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F819D0" w:rsidRDefault="00C159B0" w:rsidP="00EC40D5">
      <w:pPr>
        <w:pStyle w:val="Sectionbreakfirstpage"/>
        <w:rPr>
          <w:rFonts w:ascii="Noto Sans CJK SC Regular" w:eastAsia="宋体" w:hAnsi="Noto Sans CJK SC Regular"/>
        </w:rPr>
      </w:pPr>
      <w:bookmarkStart w:id="0" w:name="_Hlk117243674"/>
      <w:bookmarkEnd w:id="0"/>
      <w:r w:rsidRPr="00F819D0">
        <w:rPr>
          <w:rFonts w:ascii="Noto Sans CJK SC Regular" w:eastAsia="宋体" w:hAnsi="Noto Sans CJK SC Regular"/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0118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F819D0" w:rsidRDefault="00A62D44" w:rsidP="00EC40D5">
      <w:pPr>
        <w:pStyle w:val="Sectionbreakfirstpage"/>
        <w:rPr>
          <w:rFonts w:ascii="Noto Sans CJK SC Regular" w:eastAsia="宋体" w:hAnsi="Noto Sans CJK SC Regular"/>
        </w:rPr>
        <w:sectPr w:rsidR="00A62D44" w:rsidRPr="00F819D0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a9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4F2DB9" w:rsidRPr="00F819D0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F819D0" w:rsidRDefault="00C159B0" w:rsidP="003B5733">
            <w:pPr>
              <w:pStyle w:val="Documenttitle"/>
              <w:rPr>
                <w:rFonts w:ascii="Noto Sans CJK SC Regular" w:eastAsia="宋体" w:hAnsi="Noto Sans CJK SC Regular"/>
              </w:rPr>
            </w:pPr>
            <w:r w:rsidRPr="00F819D0">
              <w:rPr>
                <w:rFonts w:ascii="Noto Sans CJK SC Regular" w:eastAsia="宋体" w:hAnsi="Noto Sans CJK SC Regular" w:cs="宋体"/>
                <w:szCs w:val="52"/>
              </w:rPr>
              <w:t>洪水过后的停电问题</w:t>
            </w:r>
          </w:p>
        </w:tc>
      </w:tr>
      <w:tr w:rsidR="004F2DB9" w:rsidRPr="00F819D0" w:rsidTr="00EB7D5D">
        <w:trPr>
          <w:trHeight w:val="724"/>
        </w:trPr>
        <w:tc>
          <w:tcPr>
            <w:tcW w:w="11063" w:type="dxa"/>
          </w:tcPr>
          <w:p w:rsidR="003B5733" w:rsidRPr="00F819D0" w:rsidRDefault="00C159B0" w:rsidP="00F63D71">
            <w:pPr>
              <w:pStyle w:val="Documentsubtitle"/>
              <w:rPr>
                <w:rFonts w:ascii="Noto Sans CJK SC Regular" w:eastAsia="宋体" w:hAnsi="Noto Sans CJK SC Regular"/>
                <w:lang w:eastAsia="zh-CN"/>
              </w:rPr>
            </w:pPr>
            <w:r w:rsidRPr="00F819D0">
              <w:rPr>
                <w:rFonts w:ascii="Noto Sans CJK SC Regular" w:eastAsia="宋体" w:hAnsi="Noto Sans CJK SC Regular" w:cs="宋体"/>
                <w:lang w:eastAsia="zh-CN"/>
              </w:rPr>
              <w:t>洪水过后停电的相关信息</w:t>
            </w:r>
          </w:p>
        </w:tc>
      </w:tr>
      <w:tr w:rsidR="004F2DB9" w:rsidRPr="00F819D0" w:rsidTr="00EB7D5D">
        <w:trPr>
          <w:trHeight w:val="269"/>
        </w:trPr>
        <w:tc>
          <w:tcPr>
            <w:tcW w:w="11063" w:type="dxa"/>
          </w:tcPr>
          <w:p w:rsidR="00A66EFF" w:rsidRPr="00F819D0" w:rsidRDefault="00C159B0" w:rsidP="00BF3833">
            <w:pPr>
              <w:pStyle w:val="Bannermarking"/>
              <w:spacing w:after="120"/>
              <w:rPr>
                <w:rFonts w:ascii="Noto Sans CJK SC Regular" w:eastAsia="宋体" w:hAnsi="Noto Sans CJK SC Regular"/>
              </w:rPr>
            </w:pPr>
            <w:r w:rsidRPr="00F819D0">
              <w:rPr>
                <w:rFonts w:ascii="Noto Sans CJK SC Regular" w:eastAsia="宋体" w:hAnsi="Noto Sans CJK SC Regular" w:cs="宋体"/>
              </w:rPr>
              <w:t xml:space="preserve">Chinese (Simplified) | </w:t>
            </w:r>
            <w:r w:rsidRPr="00F819D0">
              <w:rPr>
                <w:rFonts w:ascii="Noto Sans CJK SC Regular" w:eastAsia="宋体" w:hAnsi="Noto Sans CJK SC Regular" w:cs="宋体"/>
              </w:rPr>
              <w:t>简体中文</w:t>
            </w:r>
          </w:p>
          <w:p w:rsidR="003B5733" w:rsidRPr="00F819D0" w:rsidRDefault="00F63D71" w:rsidP="00BF3833">
            <w:pPr>
              <w:pStyle w:val="Bannermarking"/>
              <w:spacing w:after="120"/>
              <w:rPr>
                <w:rFonts w:ascii="Noto Sans CJK SC Regular" w:eastAsia="宋体" w:hAnsi="Noto Sans CJK SC Regular"/>
              </w:rPr>
            </w:pPr>
            <w:r w:rsidRPr="00F819D0">
              <w:rPr>
                <w:rFonts w:ascii="Noto Sans CJK SC Regular" w:eastAsia="宋体" w:hAnsi="Noto Sans CJK SC Regular"/>
              </w:rPr>
              <w:fldChar w:fldCharType="begin"/>
            </w:r>
            <w:r w:rsidR="00C159B0" w:rsidRPr="00F819D0">
              <w:rPr>
                <w:rFonts w:ascii="Noto Sans CJK SC Regular" w:eastAsia="宋体" w:hAnsi="Noto Sans CJK SC Regular"/>
              </w:rPr>
              <w:instrText>FILLIN  "Type the protective marking" \d OFFICIAL \o  \* MERGEFORMAT</w:instrText>
            </w:r>
            <w:r w:rsidRPr="00F819D0">
              <w:rPr>
                <w:rFonts w:ascii="Noto Sans CJK SC Regular" w:eastAsia="宋体" w:hAnsi="Noto Sans CJK SC Regular"/>
              </w:rPr>
              <w:fldChar w:fldCharType="separate"/>
            </w:r>
            <w:r w:rsidRPr="00F819D0">
              <w:rPr>
                <w:rFonts w:ascii="Noto Sans CJK SC Regular" w:eastAsia="宋体" w:hAnsi="Noto Sans CJK SC Regular"/>
              </w:rPr>
              <w:t>OFFICIAL</w:t>
            </w:r>
            <w:r w:rsidRPr="00F819D0">
              <w:rPr>
                <w:rFonts w:ascii="Noto Sans CJK SC Regular" w:eastAsia="宋体" w:hAnsi="Noto Sans CJK SC Regular"/>
              </w:rPr>
              <w:fldChar w:fldCharType="end"/>
            </w:r>
          </w:p>
        </w:tc>
      </w:tr>
    </w:tbl>
    <w:p w:rsidR="00A57128" w:rsidRPr="00F819D0" w:rsidRDefault="00C159B0" w:rsidP="00A44F8B">
      <w:pPr>
        <w:pStyle w:val="DHHSbody"/>
        <w:rPr>
          <w:rFonts w:ascii="Noto Sans CJK SC Regular" w:eastAsia="宋体" w:hAnsi="Noto Sans CJK SC Regular"/>
          <w:lang w:eastAsia="zh-CN"/>
        </w:rPr>
      </w:pPr>
      <w:r w:rsidRPr="00F819D0">
        <w:rPr>
          <w:rFonts w:ascii="Noto Sans CJK SC Regular" w:eastAsia="宋体" w:hAnsi="Noto Sans CJK SC Regular" w:cs="宋体"/>
          <w:lang w:eastAsia="zh-CN"/>
        </w:rPr>
        <w:t>洪水过后可能需要一些时间才能恢复供电。如果停电，请利用以下小贴士，了解您应该怎么做。</w:t>
      </w:r>
    </w:p>
    <w:p w:rsidR="00C90932" w:rsidRPr="00F819D0" w:rsidRDefault="00C159B0" w:rsidP="00C90932">
      <w:pPr>
        <w:pStyle w:val="1"/>
        <w:spacing w:before="120" w:after="120" w:line="360" w:lineRule="atLeast"/>
        <w:rPr>
          <w:rFonts w:ascii="Noto Sans CJK SC Regular" w:eastAsia="宋体" w:hAnsi="Noto Sans CJK SC Regular"/>
          <w:b/>
          <w:bCs w:val="0"/>
          <w:sz w:val="24"/>
          <w:szCs w:val="24"/>
        </w:rPr>
      </w:pPr>
      <w:r w:rsidRPr="00F819D0">
        <w:rPr>
          <w:rFonts w:ascii="Noto Sans CJK SC Regular" w:eastAsia="宋体" w:hAnsi="Noto Sans CJK SC Regular" w:cs="宋体"/>
          <w:b/>
          <w:bCs w:val="0"/>
          <w:sz w:val="24"/>
          <w:szCs w:val="24"/>
        </w:rPr>
        <w:t>保持食品安全的小贴士</w:t>
      </w:r>
      <w:bookmarkStart w:id="1" w:name="_GoBack"/>
      <w:bookmarkEnd w:id="1"/>
    </w:p>
    <w:p w:rsidR="00C90932" w:rsidRPr="00F819D0" w:rsidRDefault="00C159B0" w:rsidP="00C90932">
      <w:pPr>
        <w:pStyle w:val="Bullet1"/>
        <w:numPr>
          <w:ilvl w:val="0"/>
          <w:numId w:val="14"/>
        </w:numPr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停电会影响</w:t>
      </w:r>
      <w:proofErr w:type="gramStart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您食物</w:t>
      </w:r>
      <w:proofErr w:type="gramEnd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的食用安全，请记住：</w:t>
      </w:r>
    </w:p>
    <w:p w:rsidR="00C90932" w:rsidRPr="00F819D0" w:rsidRDefault="00C159B0" w:rsidP="002E625C">
      <w:pPr>
        <w:pStyle w:val="Bullet1"/>
        <w:numPr>
          <w:ilvl w:val="0"/>
          <w:numId w:val="19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将食物从</w:t>
      </w:r>
      <w:proofErr w:type="gramStart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冷藏柜移到</w:t>
      </w:r>
      <w:proofErr w:type="gramEnd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冷冻柜</w:t>
      </w:r>
    </w:p>
    <w:p w:rsidR="00C90932" w:rsidRPr="00F819D0" w:rsidRDefault="00C159B0" w:rsidP="002E625C">
      <w:pPr>
        <w:pStyle w:val="Bullet1"/>
        <w:numPr>
          <w:ilvl w:val="0"/>
          <w:numId w:val="19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在食品包装上放置袋装冰块或隔热</w:t>
      </w:r>
      <w:proofErr w:type="gramStart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毯</w:t>
      </w:r>
      <w:proofErr w:type="gramEnd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，尽可能将食物保持低温</w:t>
      </w:r>
    </w:p>
    <w:p w:rsidR="00C90932" w:rsidRPr="00F819D0" w:rsidRDefault="00C159B0" w:rsidP="002E625C">
      <w:pPr>
        <w:pStyle w:val="Bullet1"/>
        <w:numPr>
          <w:ilvl w:val="0"/>
          <w:numId w:val="19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如果您的食物摸起来仍然很冷（低于</w:t>
      </w: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 xml:space="preserve"> 5 °C</w:t>
      </w: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），则可以安全食用</w:t>
      </w:r>
    </w:p>
    <w:p w:rsidR="00C90932" w:rsidRPr="00F819D0" w:rsidRDefault="00C159B0" w:rsidP="002E625C">
      <w:pPr>
        <w:pStyle w:val="Bullet1"/>
        <w:numPr>
          <w:ilvl w:val="0"/>
          <w:numId w:val="19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如果您的食物摸起来不再冷，则可以保存最多四小时并在这期间内食用，超过四小时后必须被扔掉或煮熟食用</w:t>
      </w:r>
    </w:p>
    <w:p w:rsidR="00C90932" w:rsidRPr="00F819D0" w:rsidRDefault="00C159B0" w:rsidP="002E625C">
      <w:pPr>
        <w:pStyle w:val="Bullet1"/>
        <w:numPr>
          <w:ilvl w:val="0"/>
          <w:numId w:val="19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热食请在四小时内食用，否则应将其扔掉</w:t>
      </w:r>
    </w:p>
    <w:p w:rsidR="00C90932" w:rsidRPr="00F819D0" w:rsidRDefault="00C159B0" w:rsidP="002E625C">
      <w:pPr>
        <w:pStyle w:val="Bullet1"/>
        <w:numPr>
          <w:ilvl w:val="0"/>
          <w:numId w:val="19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如果恢复供电时冷冻食物仍然很硬，则可以安全地重新冷冻这些食物。</w:t>
      </w:r>
    </w:p>
    <w:p w:rsidR="00885876" w:rsidRPr="00F819D0" w:rsidRDefault="00C159B0" w:rsidP="00885876">
      <w:pPr>
        <w:pStyle w:val="1"/>
        <w:spacing w:before="120" w:after="120" w:line="360" w:lineRule="atLeast"/>
        <w:rPr>
          <w:rFonts w:ascii="Noto Sans CJK SC Regular" w:eastAsia="宋体" w:hAnsi="Noto Sans CJK SC Regular"/>
          <w:b/>
          <w:bCs w:val="0"/>
          <w:sz w:val="24"/>
          <w:szCs w:val="24"/>
          <w:lang w:eastAsia="zh-CN"/>
        </w:rPr>
      </w:pPr>
      <w:r w:rsidRPr="00F819D0">
        <w:rPr>
          <w:rFonts w:ascii="Noto Sans CJK SC Regular" w:eastAsia="宋体" w:hAnsi="Noto Sans CJK SC Regular" w:cs="宋体"/>
          <w:b/>
          <w:bCs w:val="0"/>
          <w:sz w:val="24"/>
          <w:szCs w:val="24"/>
          <w:lang w:eastAsia="zh-CN"/>
        </w:rPr>
        <w:t>有关使用发电机的小贴士</w:t>
      </w:r>
    </w:p>
    <w:p w:rsidR="00A57128" w:rsidRPr="00F819D0" w:rsidRDefault="00C159B0" w:rsidP="00E817A5">
      <w:pPr>
        <w:pStyle w:val="Bullet1"/>
        <w:numPr>
          <w:ilvl w:val="0"/>
          <w:numId w:val="14"/>
        </w:numPr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发电机通常会在停电时使用。在使用发电机之前，请了解这些小贴士：</w:t>
      </w:r>
    </w:p>
    <w:p w:rsidR="00A57128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确保在通风良好的室外区域使用汽油或柴油发电机，否则可能会导致一氧化碳中毒，一氧化碳中毒会导致重病</w:t>
      </w:r>
    </w:p>
    <w:p w:rsidR="00191AD3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请勿在您的房屋内使用便携式或户外使用的发电机，因为这可能会造成一氧化碳中毒、触电或火灾</w:t>
      </w:r>
    </w:p>
    <w:p w:rsidR="0044139B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安装永久发电机，因为永久发电机最适合提供备用电源</w:t>
      </w:r>
    </w:p>
    <w:p w:rsidR="00191AD3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将发电机放置在干燥的地方。汽油应当储存在室外、有遮蔽的区域</w:t>
      </w:r>
    </w:p>
    <w:p w:rsidR="00191AD3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在接触发电机之前擦干双手</w:t>
      </w:r>
    </w:p>
    <w:p w:rsidR="00191AD3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在打开发电机之前检查接线或其他电气装置没有损坏</w:t>
      </w:r>
    </w:p>
    <w:p w:rsidR="00C90932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加油前关闭发电机并待其冷却。汽油溅到炽热的发动机部件上可能会引起火灾</w:t>
      </w:r>
    </w:p>
    <w:p w:rsidR="00C90932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使用重型延长线将电器插入发电机</w:t>
      </w:r>
    </w:p>
    <w:p w:rsidR="00C90932" w:rsidRPr="00F819D0" w:rsidRDefault="00C159B0" w:rsidP="002E625C">
      <w:pPr>
        <w:pStyle w:val="Bullet1"/>
        <w:numPr>
          <w:ilvl w:val="0"/>
          <w:numId w:val="13"/>
        </w:numPr>
        <w:spacing w:line="300" w:lineRule="exact"/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不要试图通过将发电机插入墙壁插座来为房屋布线供电。</w:t>
      </w:r>
    </w:p>
    <w:p w:rsidR="00C90932" w:rsidRPr="00F819D0" w:rsidRDefault="00C159B0" w:rsidP="00C90932">
      <w:pPr>
        <w:pStyle w:val="1"/>
        <w:spacing w:before="120" w:after="120" w:line="360" w:lineRule="atLeast"/>
        <w:rPr>
          <w:rFonts w:ascii="Noto Sans CJK SC Regular" w:eastAsia="宋体" w:hAnsi="Noto Sans CJK SC Regular"/>
          <w:b/>
          <w:bCs w:val="0"/>
          <w:sz w:val="24"/>
          <w:szCs w:val="24"/>
        </w:rPr>
      </w:pPr>
      <w:proofErr w:type="spellStart"/>
      <w:r w:rsidRPr="00F819D0">
        <w:rPr>
          <w:rFonts w:ascii="Noto Sans CJK SC Regular" w:eastAsia="宋体" w:hAnsi="Noto Sans CJK SC Regular" w:cs="宋体"/>
          <w:b/>
          <w:bCs w:val="0"/>
          <w:sz w:val="24"/>
          <w:szCs w:val="24"/>
        </w:rPr>
        <w:t>获取帮助</w:t>
      </w:r>
      <w:proofErr w:type="spellEnd"/>
    </w:p>
    <w:p w:rsidR="00C90932" w:rsidRPr="00F819D0" w:rsidRDefault="00C159B0" w:rsidP="00C90932">
      <w:pPr>
        <w:pStyle w:val="DHHSbullet1"/>
        <w:numPr>
          <w:ilvl w:val="0"/>
          <w:numId w:val="3"/>
        </w:numPr>
        <w:rPr>
          <w:rFonts w:ascii="Noto Sans CJK SC Regular" w:eastAsia="宋体" w:hAnsi="Noto Sans CJK SC Regular"/>
          <w:sz w:val="19"/>
          <w:szCs w:val="19"/>
          <w:lang w:eastAsia="en-AU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en-AU"/>
        </w:rPr>
        <w:t>有关安全使用燃气或电力的信息，请致电</w:t>
      </w:r>
      <w:r w:rsidRPr="00F819D0">
        <w:rPr>
          <w:rFonts w:ascii="Noto Sans CJK SC Regular" w:eastAsia="宋体" w:hAnsi="Noto Sans CJK SC Regular" w:cs="宋体"/>
          <w:sz w:val="19"/>
          <w:szCs w:val="19"/>
          <w:lang w:eastAsia="en-AU"/>
        </w:rPr>
        <w:t xml:space="preserve"> 9203 9700 </w:t>
      </w:r>
      <w:r w:rsidRPr="00F819D0">
        <w:rPr>
          <w:rFonts w:ascii="Noto Sans CJK SC Regular" w:eastAsia="宋体" w:hAnsi="Noto Sans CJK SC Regular" w:cs="宋体"/>
          <w:sz w:val="19"/>
          <w:szCs w:val="19"/>
          <w:lang w:eastAsia="en-AU"/>
        </w:rPr>
        <w:t>联系</w:t>
      </w:r>
      <w:r w:rsidRPr="00F819D0">
        <w:rPr>
          <w:rFonts w:ascii="Noto Sans CJK SC Regular" w:eastAsia="宋体" w:hAnsi="Noto Sans CJK SC Regular" w:cs="宋体"/>
          <w:sz w:val="19"/>
          <w:szCs w:val="19"/>
          <w:lang w:eastAsia="en-AU"/>
        </w:rPr>
        <w:t xml:space="preserve"> Energy Safe Victoria</w:t>
      </w:r>
      <w:r w:rsidRPr="00F819D0">
        <w:rPr>
          <w:rFonts w:ascii="Noto Sans CJK SC Regular" w:eastAsia="宋体" w:hAnsi="Noto Sans CJK SC Regular" w:cs="宋体"/>
          <w:sz w:val="19"/>
          <w:szCs w:val="19"/>
          <w:lang w:eastAsia="en-AU"/>
        </w:rPr>
        <w:t>，或访问：</w:t>
      </w:r>
      <w:hyperlink r:id="rId10" w:history="1">
        <w:r w:rsidRPr="00F819D0">
          <w:rPr>
            <w:rStyle w:val="af1"/>
            <w:rFonts w:ascii="Noto Sans CJK SC Regular" w:eastAsia="宋体" w:hAnsi="Noto Sans CJK SC Regular" w:cs="宋体"/>
            <w:sz w:val="19"/>
            <w:szCs w:val="19"/>
            <w:lang w:eastAsia="en-AU"/>
          </w:rPr>
          <w:t>www.esv.vic.gov.au</w:t>
        </w:r>
      </w:hyperlink>
    </w:p>
    <w:p w:rsidR="00C90932" w:rsidRPr="00F819D0" w:rsidRDefault="00C159B0" w:rsidP="00C90932">
      <w:pPr>
        <w:pStyle w:val="DHHSbullet1"/>
        <w:numPr>
          <w:ilvl w:val="0"/>
          <w:numId w:val="3"/>
        </w:numPr>
        <w:rPr>
          <w:rFonts w:ascii="Noto Sans CJK SC Regular" w:eastAsia="宋体" w:hAnsi="Noto Sans CJK SC Regular"/>
          <w:sz w:val="19"/>
          <w:szCs w:val="19"/>
          <w:lang w:eastAsia="zh-CN"/>
        </w:rPr>
      </w:pP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如</w:t>
      </w:r>
      <w:proofErr w:type="gramStart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需报告</w:t>
      </w:r>
      <w:proofErr w:type="gramEnd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燃气泄漏，请致电</w:t>
      </w: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 xml:space="preserve"> 132 771</w:t>
      </w:r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。</w:t>
      </w:r>
    </w:p>
    <w:p w:rsidR="00AA4F80" w:rsidRPr="00F819D0" w:rsidRDefault="00AA4F80" w:rsidP="00ED1B6C">
      <w:pPr>
        <w:pStyle w:val="DHHSbullet1"/>
        <w:ind w:left="0" w:firstLine="0"/>
        <w:rPr>
          <w:rFonts w:ascii="Noto Sans CJK SC Regular" w:eastAsia="宋体" w:hAnsi="Noto Sans CJK SC Regular"/>
          <w:sz w:val="19"/>
          <w:szCs w:val="19"/>
          <w:lang w:eastAsia="zh-CN"/>
        </w:rPr>
      </w:pPr>
    </w:p>
    <w:p w:rsidR="008D11CB" w:rsidRPr="00F819D0" w:rsidRDefault="00C159B0" w:rsidP="002E625C">
      <w:pPr>
        <w:pStyle w:val="DHHSbullet1"/>
        <w:ind w:left="0" w:firstLine="0"/>
        <w:rPr>
          <w:rFonts w:ascii="Noto Sans CJK SC Regular" w:eastAsia="宋体" w:hAnsi="Noto Sans CJK SC Regular"/>
          <w:sz w:val="19"/>
          <w:szCs w:val="19"/>
          <w:lang w:eastAsia="zh-CN"/>
        </w:rPr>
      </w:pPr>
      <w:proofErr w:type="gramStart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如需本出版物</w:t>
      </w:r>
      <w:proofErr w:type="gramEnd"/>
      <w:r w:rsidRPr="00F819D0">
        <w:rPr>
          <w:rFonts w:ascii="Noto Sans CJK SC Regular" w:eastAsia="宋体" w:hAnsi="Noto Sans CJK SC Regular" w:cs="宋体"/>
          <w:sz w:val="19"/>
          <w:szCs w:val="19"/>
          <w:lang w:eastAsia="zh-CN"/>
        </w:rPr>
        <w:t>的无障碍版本，请发送电子邮件至</w:t>
      </w:r>
      <w:r w:rsidR="002E625C" w:rsidRPr="00F819D0">
        <w:rPr>
          <w:rFonts w:ascii="Noto Sans CJK SC Regular" w:eastAsia="宋体" w:hAnsi="Noto Sans CJK SC Regular" w:cs="宋体" w:hint="eastAsia"/>
          <w:sz w:val="19"/>
          <w:szCs w:val="19"/>
          <w:lang w:eastAsia="zh-CN"/>
        </w:rPr>
        <w:t xml:space="preserve"> </w:t>
      </w:r>
      <w:hyperlink r:id="rId11" w:history="1">
        <w:r w:rsidR="00B42CE8" w:rsidRPr="00F819D0">
          <w:rPr>
            <w:rStyle w:val="af1"/>
            <w:rFonts w:ascii="Noto Sans CJK SC Regular" w:eastAsia="宋体" w:hAnsi="Noto Sans CJK SC Regular" w:cs="宋体"/>
            <w:sz w:val="19"/>
            <w:szCs w:val="19"/>
            <w:lang w:eastAsia="zh-CN"/>
          </w:rPr>
          <w:t>pph.communications@health.vic.gov.au</w:t>
        </w:r>
      </w:hyperlink>
      <w:r w:rsidRPr="00F819D0">
        <w:rPr>
          <w:rFonts w:ascii="Noto Sans CJK SC Regular" w:eastAsia="宋体" w:hAnsi="Noto Sans CJK SC Regular"/>
          <w:sz w:val="19"/>
          <w:szCs w:val="19"/>
          <w:lang w:eastAsia="zh-CN"/>
        </w:rPr>
        <w:t xml:space="preserve"> </w:t>
      </w:r>
    </w:p>
    <w:sectPr w:rsidR="008D11CB" w:rsidRPr="00F819D0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1E" w:rsidRDefault="00A1111E">
      <w:pPr>
        <w:spacing w:after="0" w:line="240" w:lineRule="auto"/>
      </w:pPr>
      <w:r>
        <w:separator/>
      </w:r>
    </w:p>
  </w:endnote>
  <w:endnote w:type="continuationSeparator" w:id="0">
    <w:p w:rsidR="00A1111E" w:rsidRDefault="00A1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7FE5BD92-8FF8-4C1E-8F0D-153556E36C3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8DB" w:rsidRDefault="00C159B0">
    <w:pPr>
      <w:pStyle w:val="a4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4002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38DB" w:rsidRPr="002E625C" w:rsidRDefault="00C159B0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E625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" o:allowincell="f" filled="f" stroked="f" strokeweight=".5pt">
              <v:textbox inset=",0,,0">
                <w:txbxContent>
                  <w:p w:rsidR="004838DB" w:rsidRPr="002E625C" w:rsidRDefault="00C159B0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E625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1E" w:rsidRDefault="00A1111E">
      <w:pPr>
        <w:spacing w:after="0" w:line="240" w:lineRule="auto"/>
      </w:pPr>
      <w:r>
        <w:separator/>
      </w:r>
    </w:p>
  </w:footnote>
  <w:footnote w:type="continuationSeparator" w:id="0">
    <w:p w:rsidR="00A1111E" w:rsidRDefault="00A1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C98"/>
    <w:multiLevelType w:val="hybridMultilevel"/>
    <w:tmpl w:val="F0C65A82"/>
    <w:lvl w:ilvl="0" w:tplc="1234D4A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50ADA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50893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0053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0CD8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AA5B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C8FD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5643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8A72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6396C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4E3B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E427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A2D5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7288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9A4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EA40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9AF7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A277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F8161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4A3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3C74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9A63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A83A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6801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6EEC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D8DB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A6BE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51C4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A4EC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B620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D459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A4AA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92BD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D496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5CFD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CA1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BA2815E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06A7D1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6E28C4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5DCD17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4D0044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A4244E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8F6D35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8B6A47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A5CB0F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C1DEE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85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60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0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28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2D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A6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E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06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6F20B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568D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04E5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B8E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9AD0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B055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D1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368F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C50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9F32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AECA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3667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24C0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E1E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B23B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16AD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DA2D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4A63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8DB84DC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BE1CEB2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53EB09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ABE7E2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13E610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A0895B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2E0B06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482A78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2420DB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0082CC9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D6AC1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027C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003D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602D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9447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4015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161F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46FE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25C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2DB9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11E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59B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9D0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7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1">
    <w:name w:val="heading 1"/>
    <w:next w:val="Body"/>
    <w:link w:val="10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2">
    <w:name w:val="heading 2"/>
    <w:next w:val="Body"/>
    <w:link w:val="20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3">
    <w:name w:val="heading 3"/>
    <w:next w:val="Body"/>
    <w:link w:val="30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4">
    <w:name w:val="heading 4"/>
    <w:next w:val="Body"/>
    <w:link w:val="40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5">
    <w:name w:val="heading 5"/>
    <w:basedOn w:val="a"/>
    <w:next w:val="Body"/>
    <w:link w:val="50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10">
    <w:name w:val="标题 1 字符"/>
    <w:link w:val="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20">
    <w:name w:val="标题 2 字符"/>
    <w:link w:val="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30">
    <w:name w:val="标题 3 字符"/>
    <w:link w:val="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40">
    <w:name w:val="标题 4 字符"/>
    <w:link w:val="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a3">
    <w:name w:val="header"/>
    <w:basedOn w:val="a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a4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a5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a6">
    <w:name w:val="endnote text"/>
    <w:basedOn w:val="a"/>
    <w:link w:val="a7"/>
    <w:semiHidden/>
    <w:rsid w:val="00EA6F2B"/>
    <w:rPr>
      <w:sz w:val="24"/>
      <w:szCs w:val="24"/>
    </w:rPr>
  </w:style>
  <w:style w:type="character" w:customStyle="1" w:styleId="a7">
    <w:name w:val="尾注文本 字符"/>
    <w:link w:val="a6"/>
    <w:semiHidden/>
    <w:rsid w:val="0042084E"/>
    <w:rPr>
      <w:rFonts w:ascii="Verdana" w:hAnsi="Verdana"/>
      <w:sz w:val="24"/>
      <w:szCs w:val="24"/>
      <w:lang w:eastAsia="en-US"/>
    </w:rPr>
  </w:style>
  <w:style w:type="character" w:styleId="a8">
    <w:name w:val="endnote reference"/>
    <w:semiHidden/>
    <w:rsid w:val="00EA6F2B"/>
    <w:rPr>
      <w:vertAlign w:val="superscript"/>
    </w:rPr>
  </w:style>
  <w:style w:type="table" w:styleId="a9">
    <w:name w:val="Table Grid"/>
    <w:basedOn w:val="a1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aa">
    <w:name w:val="Document Map"/>
    <w:basedOn w:val="a"/>
    <w:link w:val="ab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ab">
    <w:name w:val="文档结构图 字符"/>
    <w:link w:val="aa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ac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a"/>
    <w:next w:val="a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50">
    <w:name w:val="标题 5 字符"/>
    <w:link w:val="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ad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a"/>
    <w:next w:val="a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a"/>
    <w:next w:val="a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a"/>
    <w:next w:val="a"/>
    <w:autoRedefine/>
    <w:uiPriority w:val="39"/>
    <w:semiHidden/>
    <w:rsid w:val="0021053D"/>
    <w:pPr>
      <w:ind w:left="1000"/>
    </w:pPr>
  </w:style>
  <w:style w:type="paragraph" w:styleId="TOC7">
    <w:name w:val="toc 7"/>
    <w:basedOn w:val="a"/>
    <w:next w:val="a"/>
    <w:autoRedefine/>
    <w:uiPriority w:val="39"/>
    <w:semiHidden/>
    <w:rsid w:val="0021053D"/>
    <w:pPr>
      <w:ind w:left="1200"/>
    </w:pPr>
  </w:style>
  <w:style w:type="paragraph" w:styleId="TOC8">
    <w:name w:val="toc 8"/>
    <w:basedOn w:val="a"/>
    <w:next w:val="a"/>
    <w:autoRedefine/>
    <w:uiPriority w:val="39"/>
    <w:semiHidden/>
    <w:rsid w:val="0021053D"/>
    <w:pPr>
      <w:ind w:left="1400"/>
    </w:pPr>
  </w:style>
  <w:style w:type="paragraph" w:styleId="TOC9">
    <w:name w:val="toc 9"/>
    <w:basedOn w:val="a"/>
    <w:next w:val="a"/>
    <w:autoRedefine/>
    <w:uiPriority w:val="39"/>
    <w:semiHidden/>
    <w:rsid w:val="0021053D"/>
    <w:pPr>
      <w:ind w:left="1600"/>
    </w:pPr>
  </w:style>
  <w:style w:type="paragraph" w:styleId="ae">
    <w:name w:val="Subtitle"/>
    <w:basedOn w:val="a"/>
    <w:next w:val="a"/>
    <w:link w:val="af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af0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af">
    <w:name w:val="副标题 字符"/>
    <w:link w:val="a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a2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af1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af2">
    <w:name w:val="footnote text"/>
    <w:basedOn w:val="a"/>
    <w:link w:val="af3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af3">
    <w:name w:val="脚注文本 字符"/>
    <w:link w:val="af2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af4">
    <w:name w:val="Title"/>
    <w:basedOn w:val="a"/>
    <w:next w:val="a"/>
    <w:link w:val="af5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标题 字符"/>
    <w:link w:val="af4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a2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af6">
    <w:name w:val="annotation text"/>
    <w:basedOn w:val="a"/>
    <w:link w:val="af7"/>
    <w:uiPriority w:val="99"/>
    <w:unhideWhenUsed/>
    <w:rsid w:val="00982454"/>
  </w:style>
  <w:style w:type="character" w:customStyle="1" w:styleId="af7">
    <w:name w:val="批注文字 字符"/>
    <w:basedOn w:val="a0"/>
    <w:link w:val="af6"/>
    <w:uiPriority w:val="99"/>
    <w:rsid w:val="00982454"/>
    <w:rPr>
      <w:rFonts w:ascii="Cambria" w:hAnsi="Cambria"/>
      <w:lang w:eastAsia="en-US"/>
    </w:rPr>
  </w:style>
  <w:style w:type="character" w:styleId="af8">
    <w:name w:val="annotation reference"/>
    <w:basedOn w:val="a0"/>
    <w:uiPriority w:val="99"/>
    <w:semiHidden/>
    <w:unhideWhenUsed/>
    <w:rsid w:val="00982454"/>
    <w:rPr>
      <w:sz w:val="16"/>
      <w:szCs w:val="16"/>
    </w:rPr>
  </w:style>
  <w:style w:type="paragraph" w:styleId="af9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E29AD"/>
    <w:rPr>
      <w:b/>
      <w:bCs/>
    </w:rPr>
  </w:style>
  <w:style w:type="character" w:customStyle="1" w:styleId="afd">
    <w:name w:val="批注主题 字符"/>
    <w:basedOn w:val="af7"/>
    <w:link w:val="afc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a0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11">
    <w:name w:val="未处理的提及1"/>
    <w:basedOn w:val="a0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afe">
    <w:name w:val="List Paragraph"/>
    <w:basedOn w:val="a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a1"/>
    <w:next w:val="a9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9D2ABA"/>
  </w:style>
  <w:style w:type="character" w:customStyle="1" w:styleId="12">
    <w:name w:val="@他1"/>
    <w:basedOn w:val="a0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a0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9B5A585-7F58-4D37-9949-153DE1FE0319}"/>
</file>

<file path=customXml/itemProps2.xml><?xml version="1.0" encoding="utf-8"?>
<ds:datastoreItem xmlns:ds="http://schemas.openxmlformats.org/officeDocument/2006/customXml" ds:itemID="{7077C9B0-D5C9-49C0-BC65-ED8899FC6B3E}"/>
</file>

<file path=customXml/itemProps3.xml><?xml version="1.0" encoding="utf-8"?>
<ds:datastoreItem xmlns:ds="http://schemas.openxmlformats.org/officeDocument/2006/customXml" ds:itemID="{E194CFB5-6B00-4AE7-97FF-C87167225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Mandarin</dc:title>
  <cp:lastModifiedBy/>
  <cp:revision>1</cp:revision>
  <dcterms:created xsi:type="dcterms:W3CDTF">2022-10-26T06:53:00Z</dcterms:created>
  <dcterms:modified xsi:type="dcterms:W3CDTF">2022-10-28T03:28:00Z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