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6B2F" w14:textId="77777777" w:rsidR="0074696E" w:rsidRPr="00D602FB" w:rsidRDefault="00000000" w:rsidP="00EC40D5">
      <w:pPr>
        <w:pStyle w:val="Sectionbreakfirstpage"/>
        <w:rPr>
          <w:rFonts w:ascii="Noto Sans Arabic" w:hAnsi="Noto Sans Arabic" w:cs="Noto Sans Arabic"/>
        </w:rPr>
      </w:pPr>
      <w:bookmarkStart w:id="0" w:name="_Hlk117243674"/>
      <w:bookmarkEnd w:id="0"/>
      <w:r w:rsidRPr="00D602FB">
        <w:rPr>
          <w:rFonts w:ascii="Noto Sans Arabic" w:hAnsi="Noto Sans Arabic" w:cs="Noto Sans Arabic"/>
        </w:rPr>
        <w:drawing>
          <wp:anchor distT="0" distB="0" distL="114300" distR="114300" simplePos="0" relativeHeight="251658240" behindDoc="1" locked="1" layoutInCell="1" allowOverlap="1" wp14:anchorId="46505B38" wp14:editId="45BC42AC">
            <wp:simplePos x="0" y="0"/>
            <wp:positionH relativeFrom="page">
              <wp:align>left</wp:align>
            </wp:positionH>
            <wp:positionV relativeFrom="page">
              <wp:align>top</wp:align>
            </wp:positionV>
            <wp:extent cx="7560000" cy="1368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28886" name="Picture 9">
                      <a:extLst>
                        <a:ext uri="{C183D7F6-B498-43B3-948B-1728B52AA6E4}">
                          <adec:decorative xmlns:adec="http://schemas.microsoft.com/office/drawing/2017/decorative" val="1"/>
                        </a:ext>
                      </a:extLst>
                    </pic:cNvPr>
                    <pic:cNvPicPr/>
                  </pic:nvPicPr>
                  <pic:blipFill>
                    <a:blip r:embed="rId11"/>
                    <a:stretch>
                      <a:fillRect/>
                    </a:stretch>
                  </pic:blipFill>
                  <pic:spPr>
                    <a:xfrm flipH="1">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575CA62B" w14:textId="77777777" w:rsidR="00A62D44" w:rsidRPr="00D602FB" w:rsidRDefault="00A62D44" w:rsidP="00EC40D5">
      <w:pPr>
        <w:pStyle w:val="Sectionbreakfirstpage"/>
        <w:rPr>
          <w:rFonts w:ascii="Noto Sans Arabic" w:hAnsi="Noto Sans Arabic" w:cs="Noto Sans Arabic"/>
        </w:rPr>
        <w:sectPr w:rsidR="00A62D44" w:rsidRPr="00D602FB"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3C3836" w:rsidRPr="00D602FB" w14:paraId="2824634E" w14:textId="77777777" w:rsidTr="00BA7EF0">
        <w:trPr>
          <w:trHeight w:val="588"/>
        </w:trPr>
        <w:tc>
          <w:tcPr>
            <w:tcW w:w="11063" w:type="dxa"/>
            <w:tcMar>
              <w:top w:w="1531" w:type="dxa"/>
              <w:left w:w="0" w:type="dxa"/>
              <w:right w:w="0" w:type="dxa"/>
            </w:tcMar>
          </w:tcPr>
          <w:p w14:paraId="185FA407" w14:textId="77777777" w:rsidR="003B5733" w:rsidRPr="00DE656C" w:rsidRDefault="00000000" w:rsidP="00D602FB">
            <w:pPr>
              <w:pStyle w:val="Documenttitle"/>
              <w:bidi/>
              <w:ind w:left="858"/>
              <w:rPr>
                <w:rFonts w:ascii="Noto Sans Arabic" w:hAnsi="Noto Sans Arabic" w:cs="Noto Sans Arabic"/>
                <w:b w:val="0"/>
                <w:bCs/>
              </w:rPr>
            </w:pPr>
            <w:r w:rsidRPr="00DE656C">
              <w:rPr>
                <w:rFonts w:ascii="Noto Sans Arabic" w:hAnsi="Noto Sans Arabic" w:cs="Noto Sans Arabic"/>
                <w:b w:val="0"/>
                <w:bCs/>
                <w:sz w:val="40"/>
                <w:szCs w:val="44"/>
                <w:rtl/>
              </w:rPr>
              <w:t>سیلاب اور مچھروں سے پھیلنے والی بیماریاں</w:t>
            </w:r>
          </w:p>
        </w:tc>
      </w:tr>
      <w:tr w:rsidR="003C3836" w:rsidRPr="00D602FB" w14:paraId="5539977E" w14:textId="77777777" w:rsidTr="00BA7EF0">
        <w:trPr>
          <w:trHeight w:val="724"/>
        </w:trPr>
        <w:tc>
          <w:tcPr>
            <w:tcW w:w="11063" w:type="dxa"/>
          </w:tcPr>
          <w:p w14:paraId="17027B1C" w14:textId="77777777" w:rsidR="003B5733" w:rsidRPr="00D602FB" w:rsidRDefault="00000000" w:rsidP="00D602FB">
            <w:pPr>
              <w:pStyle w:val="Documentsubtitle"/>
              <w:bidi/>
              <w:ind w:left="858"/>
              <w:rPr>
                <w:rFonts w:ascii="Noto Sans Arabic" w:hAnsi="Noto Sans Arabic" w:cs="Noto Sans Arabic"/>
              </w:rPr>
            </w:pPr>
            <w:r w:rsidRPr="00D602FB">
              <w:rPr>
                <w:rFonts w:ascii="Noto Sans Arabic" w:hAnsi="Noto Sans Arabic" w:cs="Noto Sans Arabic"/>
                <w:rtl/>
              </w:rPr>
              <w:t xml:space="preserve">سیلاب یا زیادہ بارش کے بعد مچھروں سے پھیلنے والی بیماریوں کی روک تھام کے متعلق معلومات </w:t>
            </w:r>
          </w:p>
        </w:tc>
      </w:tr>
      <w:tr w:rsidR="003C3836" w:rsidRPr="00D602FB" w14:paraId="4694BA8C" w14:textId="77777777" w:rsidTr="00BA7EF0">
        <w:trPr>
          <w:trHeight w:val="269"/>
        </w:trPr>
        <w:tc>
          <w:tcPr>
            <w:tcW w:w="11063" w:type="dxa"/>
          </w:tcPr>
          <w:p w14:paraId="1D75B111" w14:textId="77777777" w:rsidR="009F7AD5" w:rsidRPr="00D602FB" w:rsidRDefault="00000000" w:rsidP="00D602FB">
            <w:pPr>
              <w:pStyle w:val="Bannermarking"/>
              <w:bidi/>
              <w:spacing w:after="120"/>
              <w:ind w:left="858"/>
              <w:rPr>
                <w:rFonts w:ascii="Noto Sans Arabic" w:hAnsi="Noto Sans Arabic" w:cs="Noto Sans Arabic"/>
              </w:rPr>
            </w:pPr>
            <w:r w:rsidRPr="00D602FB">
              <w:rPr>
                <w:rFonts w:ascii="Noto Sans Arabic" w:hAnsi="Noto Sans Arabic" w:cs="Noto Sans Arabic"/>
                <w:rtl/>
              </w:rPr>
              <w:t>Urdu | اردو</w:t>
            </w:r>
          </w:p>
          <w:p w14:paraId="4716890E" w14:textId="77777777" w:rsidR="003B5733" w:rsidRPr="00D602FB" w:rsidRDefault="00F63D71" w:rsidP="00D602FB">
            <w:pPr>
              <w:pStyle w:val="Bannermarking"/>
              <w:spacing w:after="120"/>
              <w:ind w:left="858" w:right="858"/>
              <w:jc w:val="right"/>
              <w:rPr>
                <w:rFonts w:ascii="Noto Sans Arabic" w:hAnsi="Noto Sans Arabic" w:cs="Noto Sans Arabic"/>
              </w:rPr>
            </w:pPr>
            <w:r w:rsidRPr="00D602FB">
              <w:rPr>
                <w:rFonts w:ascii="Noto Sans Arabic" w:hAnsi="Noto Sans Arabic" w:cs="Noto Sans Arabic"/>
              </w:rPr>
              <w:fldChar w:fldCharType="begin"/>
            </w:r>
            <w:r w:rsidRPr="00D602FB">
              <w:rPr>
                <w:rFonts w:ascii="Noto Sans Arabic" w:hAnsi="Noto Sans Arabic" w:cs="Noto Sans Arabic"/>
              </w:rPr>
              <w:instrText>FILLIN  "Type the protective marking" \d OFFICIAL \o  \* MERGEFORMAT</w:instrText>
            </w:r>
            <w:r w:rsidRPr="00D602FB">
              <w:rPr>
                <w:rFonts w:ascii="Noto Sans Arabic" w:hAnsi="Noto Sans Arabic" w:cs="Noto Sans Arabic"/>
              </w:rPr>
              <w:fldChar w:fldCharType="separate"/>
            </w:r>
            <w:r w:rsidRPr="00D602FB">
              <w:rPr>
                <w:rFonts w:ascii="Noto Sans Arabic" w:hAnsi="Noto Sans Arabic" w:cs="Noto Sans Arabic"/>
              </w:rPr>
              <w:t>OFFICIAL</w:t>
            </w:r>
            <w:r w:rsidRPr="00D602FB">
              <w:rPr>
                <w:rFonts w:ascii="Noto Sans Arabic" w:hAnsi="Noto Sans Arabic" w:cs="Noto Sans Arabic"/>
              </w:rPr>
              <w:fldChar w:fldCharType="end"/>
            </w:r>
          </w:p>
        </w:tc>
      </w:tr>
    </w:tbl>
    <w:p w14:paraId="52C56C3E" w14:textId="77777777" w:rsidR="00CB0A13" w:rsidRPr="00D602FB" w:rsidRDefault="00000000" w:rsidP="00BF3833">
      <w:pPr>
        <w:pStyle w:val="Body"/>
        <w:bidi/>
        <w:rPr>
          <w:rFonts w:ascii="Noto Sans Arabic" w:hAnsi="Noto Sans Arabic" w:cs="Noto Sans Arabic"/>
          <w:sz w:val="19"/>
          <w:szCs w:val="19"/>
        </w:rPr>
      </w:pPr>
      <w:r w:rsidRPr="00D602FB">
        <w:rPr>
          <w:rFonts w:ascii="Noto Sans Arabic" w:hAnsi="Noto Sans Arabic" w:cs="Noto Sans Arabic"/>
          <w:sz w:val="19"/>
          <w:szCs w:val="19"/>
          <w:rtl/>
        </w:rPr>
        <w:t>سیلاب یا زیادہ بارش کے بعد مچھر بڑھ جاتے ہیں اور بعد میں کھڑے رہ جانے والے پانی میں نشوونما پاتے ہیں۔ مچھروں میں بیماریوں کے جراثیم ہوتے ہیں اور مچھر آپ کو کاٹ کر بیماریاں پھیلا سکتے ہیں۔</w:t>
      </w:r>
      <w:bookmarkStart w:id="1" w:name="_Int_hosLJAKg"/>
      <w:r w:rsidRPr="00D602FB">
        <w:rPr>
          <w:rFonts w:ascii="Noto Sans Arabic" w:hAnsi="Noto Sans Arabic" w:cs="Noto Sans Arabic"/>
          <w:sz w:val="19"/>
          <w:szCs w:val="19"/>
          <w:rtl/>
        </w:rPr>
        <w:t xml:space="preserve"> </w:t>
      </w:r>
      <w:bookmarkEnd w:id="1"/>
    </w:p>
    <w:p w14:paraId="7AD66920" w14:textId="77777777" w:rsidR="00CB0A13" w:rsidRPr="00D602FB" w:rsidRDefault="00000000" w:rsidP="00362D76">
      <w:pPr>
        <w:pStyle w:val="Body"/>
        <w:bidi/>
        <w:rPr>
          <w:rFonts w:ascii="Noto Sans Arabic" w:hAnsi="Noto Sans Arabic" w:cs="Noto Sans Arabic"/>
          <w:sz w:val="19"/>
          <w:szCs w:val="19"/>
          <w:lang w:val="en-US"/>
        </w:rPr>
      </w:pPr>
      <w:r w:rsidRPr="00D602FB">
        <w:rPr>
          <w:rFonts w:ascii="Noto Sans Arabic" w:hAnsi="Noto Sans Arabic" w:cs="Noto Sans Arabic"/>
          <w:b/>
          <w:bCs/>
          <w:sz w:val="19"/>
          <w:szCs w:val="19"/>
          <w:rtl/>
        </w:rPr>
        <w:t>مچھروں سے پھیلنے والی بیماریوں کی روک تھام کا بہترین طریقہ یہ ہے کہ مچھروں کے کاٹنے سے بچا جائے!</w:t>
      </w:r>
    </w:p>
    <w:p w14:paraId="0E8BF254" w14:textId="77777777" w:rsidR="00065F8D" w:rsidRPr="00D602FB" w:rsidRDefault="00000000" w:rsidP="366A5D03">
      <w:pPr>
        <w:pStyle w:val="Body"/>
        <w:bidi/>
        <w:spacing w:before="120" w:line="360" w:lineRule="atLeast"/>
        <w:rPr>
          <w:rFonts w:ascii="Noto Sans Arabic" w:hAnsi="Noto Sans Arabic" w:cs="Noto Sans Arabic"/>
          <w:b/>
          <w:bCs/>
          <w:sz w:val="24"/>
          <w:szCs w:val="24"/>
        </w:rPr>
      </w:pPr>
      <w:r w:rsidRPr="00D602FB">
        <w:rPr>
          <w:rFonts w:ascii="Noto Sans Arabic" w:hAnsi="Noto Sans Arabic" w:cs="Noto Sans Arabic"/>
          <w:sz w:val="19"/>
          <w:szCs w:val="19"/>
          <w:rtl/>
        </w:rPr>
        <w:t xml:space="preserve">وکٹوریا میں مچھروں سے پھیلنے والی بیماریوں میں Ross River وائرس، Barmah Forest وائرس،Murray Valley Encephalitis (MVE) اورJapanese encephalitis (JE) وائرس شامل ہیں۔ JE اور MVE شدید بیماری اور کچھ لوگوں کی موت کا سبب بن سکتے ہیں۔ کچھ لوگوں کے لیے JE ویکسین مفت دستیاب ہے، اپنے جی پی سے پوچھیں کہ کیا </w:t>
      </w:r>
      <w:bookmarkStart w:id="2" w:name="_Int_lfzhuT6L"/>
      <w:r w:rsidRPr="00D602FB">
        <w:rPr>
          <w:rFonts w:ascii="Noto Sans Arabic" w:hAnsi="Noto Sans Arabic" w:cs="Noto Sans Arabic"/>
          <w:sz w:val="19"/>
          <w:szCs w:val="19"/>
          <w:rtl/>
        </w:rPr>
        <w:t>آپ کو</w:t>
      </w:r>
      <w:bookmarkEnd w:id="2"/>
      <w:r w:rsidRPr="00D602FB">
        <w:rPr>
          <w:rFonts w:ascii="Noto Sans Arabic" w:hAnsi="Noto Sans Arabic" w:cs="Noto Sans Arabic"/>
          <w:sz w:val="19"/>
          <w:szCs w:val="19"/>
          <w:rtl/>
        </w:rPr>
        <w:t xml:space="preserve"> یہ ویکسین لگوانے کا حق حاصل ہے۔ JEV ویکسین کے متعلق مزید معلومات </w:t>
      </w:r>
      <w:hyperlink r:id="rId15" w:history="1">
        <w:hyperlink r:id="rId16" w:history="1">
          <w:r w:rsidR="208D9A8A" w:rsidRPr="00D602FB">
            <w:rPr>
              <w:rFonts w:ascii="Noto Sans Arabic" w:hAnsi="Noto Sans Arabic" w:cs="Noto Sans Arabic"/>
              <w:sz w:val="19"/>
              <w:szCs w:val="19"/>
              <w:rtl/>
            </w:rPr>
            <w:t>یہاں</w:t>
          </w:r>
        </w:hyperlink>
      </w:hyperlink>
      <w:r w:rsidRPr="00D602FB">
        <w:rPr>
          <w:rFonts w:ascii="Noto Sans Arabic" w:hAnsi="Noto Sans Arabic" w:cs="Noto Sans Arabic"/>
          <w:sz w:val="19"/>
          <w:szCs w:val="19"/>
          <w:rtl/>
        </w:rPr>
        <w:t xml:space="preserve"> مل سکتی ہیں۔</w:t>
      </w:r>
    </w:p>
    <w:p w14:paraId="29DC442D" w14:textId="77777777" w:rsidR="0041212C" w:rsidRPr="00DE656C" w:rsidRDefault="00000000" w:rsidP="0041212C">
      <w:pPr>
        <w:pStyle w:val="Heading1"/>
        <w:bidi/>
        <w:spacing w:before="120" w:after="120"/>
        <w:rPr>
          <w:rFonts w:ascii="Noto Sans Arabic" w:hAnsi="Noto Sans Arabic" w:cs="Noto Sans Arabic"/>
          <w:sz w:val="24"/>
          <w:szCs w:val="24"/>
        </w:rPr>
      </w:pPr>
      <w:r w:rsidRPr="00DE656C">
        <w:rPr>
          <w:rFonts w:ascii="Noto Sans Arabic" w:hAnsi="Noto Sans Arabic" w:cs="Noto Sans Arabic"/>
          <w:sz w:val="24"/>
          <w:szCs w:val="24"/>
          <w:rtl/>
        </w:rPr>
        <w:t xml:space="preserve">مچھر کے کاٹنے سے بچیں! </w:t>
      </w:r>
    </w:p>
    <w:p w14:paraId="02304D04"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 xml:space="preserve">بدن ڈھکیں۔ لمبے، ڈھیلے، ہلکے رنگ کے کپڑے پہنیں۔ </w:t>
      </w:r>
    </w:p>
    <w:p w14:paraId="12073DB1"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 xml:space="preserve">کیڑوں سے بچانے والا ایسا لوشن لگائیں جس میں picaridin یا DEET ہو۔ </w:t>
      </w:r>
    </w:p>
    <w:p w14:paraId="3AD65B5D"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بچوں کو نہ بھولیں - ہمیشہ کیڑوں کے لوشن کا لیبل چیک کریں۔ شیر خوار بچوں کی جلد کی بجائے یہ لوشن ان کے کپڑوں پر لگائیں۔ شیر خوار یا چھوٹے بچوں کے ہاتھوں پر یہ لوشن نہ لگائیں۔</w:t>
      </w:r>
    </w:p>
    <w:p w14:paraId="4C7BC1C5"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اگر باہر زیادہ مچھر نظر آ رہے ہوں تو باہر نہ جائیں، بالخصوص سورج طلوع ہونے سے پہلے اور غروب ہونے کے بعد جب مچھر سب سے زیادہ کاٹتے ہیں۔</w:t>
      </w:r>
    </w:p>
    <w:p w14:paraId="42C58B3E"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اگر آپ کھلی جگہ پر سو رہے ہوں جہاں آپ جالی دار دروازوں کے اندر نہ ہوں تو مچھر دانی لگا کر سوئیں۔</w:t>
      </w:r>
    </w:p>
    <w:p w14:paraId="2F7B99D9"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جس جگہ آپ مل کر بیٹھتے ہوں یا کھاتے ہوں، وہاں مکھیوں کا سپرے، مچھر مار کوائل یا پلگ کیا جانے والا مچھر بھگانے کا آلہ استعمال کریں۔</w:t>
      </w:r>
    </w:p>
    <w:p w14:paraId="33C9E8E2" w14:textId="77777777" w:rsidR="00362D76" w:rsidRPr="00D602FB" w:rsidRDefault="00000000">
      <w:pPr>
        <w:pStyle w:val="Bullet1"/>
        <w:bidi/>
        <w:rPr>
          <w:rFonts w:ascii="Noto Sans Arabic" w:hAnsi="Noto Sans Arabic" w:cs="Noto Sans Arabic"/>
          <w:sz w:val="19"/>
          <w:szCs w:val="19"/>
        </w:rPr>
      </w:pPr>
      <w:r w:rsidRPr="00D602FB">
        <w:rPr>
          <w:rFonts w:ascii="Noto Sans Arabic" w:hAnsi="Noto Sans Arabic" w:cs="Noto Sans Arabic"/>
          <w:sz w:val="19"/>
          <w:szCs w:val="19"/>
          <w:rtl/>
        </w:rPr>
        <w:t>ان جگہوں سے بچیں جہاں پانی کھڑا ہو اور اگر ممکن ہو تو عمارتوں کے اندر رہیں۔</w:t>
      </w:r>
    </w:p>
    <w:p w14:paraId="63F7F1C7" w14:textId="77777777" w:rsidR="009A0843" w:rsidRPr="00DE656C" w:rsidRDefault="00000000" w:rsidP="008D11CB">
      <w:pPr>
        <w:pStyle w:val="Heading1"/>
        <w:bidi/>
        <w:spacing w:before="120" w:after="120"/>
        <w:rPr>
          <w:rFonts w:ascii="Noto Sans Arabic" w:hAnsi="Noto Sans Arabic" w:cs="Noto Sans Arabic"/>
          <w:sz w:val="24"/>
          <w:szCs w:val="24"/>
        </w:rPr>
      </w:pPr>
      <w:r w:rsidRPr="00DE656C">
        <w:rPr>
          <w:rFonts w:ascii="Noto Sans Arabic" w:hAnsi="Noto Sans Arabic" w:cs="Noto Sans Arabic"/>
          <w:sz w:val="24"/>
          <w:szCs w:val="24"/>
          <w:rtl/>
        </w:rPr>
        <w:t xml:space="preserve">گھر کے آس پاس </w:t>
      </w:r>
    </w:p>
    <w:p w14:paraId="3A034AAA" w14:textId="0E0677FF" w:rsidR="00362D76" w:rsidRPr="00D602FB" w:rsidRDefault="00000000" w:rsidP="318A7C94">
      <w:pPr>
        <w:pStyle w:val="Bullet1"/>
        <w:bidi/>
        <w:rPr>
          <w:rFonts w:ascii="Noto Sans Arabic" w:hAnsi="Noto Sans Arabic" w:cs="Noto Sans Arabic"/>
          <w:sz w:val="20"/>
        </w:rPr>
      </w:pPr>
      <w:r w:rsidRPr="00D602FB">
        <w:rPr>
          <w:rFonts w:ascii="Noto Sans Arabic" w:hAnsi="Noto Sans Arabic" w:cs="Noto Sans Arabic"/>
          <w:sz w:val="19"/>
          <w:szCs w:val="19"/>
          <w:rtl/>
        </w:rPr>
        <w:t>پانی اور پانی جمع رکھنے والی چیزیں ہٹائیں جن میں مچھر پنپتے ہیں جیسے</w:t>
      </w:r>
      <w:r w:rsidRPr="00D602FB">
        <w:rPr>
          <w:rFonts w:ascii="Noto Sans Arabic" w:hAnsi="Noto Sans Arabic" w:cs="Noto Sans Arabic"/>
          <w:sz w:val="20"/>
          <w:rtl/>
        </w:rPr>
        <w:t xml:space="preserve"> بالٹیاں، پرانے ٹائر، مچھلیوں کے تالاب، غیر سیل بند پانی کے ٹینک اور گملے۔ </w:t>
      </w:r>
    </w:p>
    <w:p w14:paraId="2B5440C3" w14:textId="77777777" w:rsidR="008D11CB" w:rsidRPr="00D602FB" w:rsidRDefault="00000000">
      <w:pPr>
        <w:pStyle w:val="Bullet1"/>
        <w:bidi/>
        <w:rPr>
          <w:rFonts w:ascii="Noto Sans Arabic" w:hAnsi="Noto Sans Arabic" w:cs="Noto Sans Arabic"/>
          <w:sz w:val="20"/>
        </w:rPr>
      </w:pPr>
      <w:r w:rsidRPr="00D602FB">
        <w:rPr>
          <w:rFonts w:ascii="Noto Sans Arabic" w:hAnsi="Noto Sans Arabic" w:cs="Noto Sans Arabic"/>
          <w:sz w:val="20"/>
          <w:rtl/>
        </w:rPr>
        <w:t xml:space="preserve">گھر کے آس پاس پانی جمع رکھنے والی چیزوں کو ہفتے میں کم از کم ایک بار خالی کرنا چاہیے۔ </w:t>
      </w:r>
    </w:p>
    <w:p w14:paraId="5A454CFC" w14:textId="77777777" w:rsidR="008D11CB" w:rsidRPr="00D602FB" w:rsidRDefault="00000000">
      <w:pPr>
        <w:pStyle w:val="Bullet1"/>
        <w:bidi/>
        <w:rPr>
          <w:rFonts w:ascii="Noto Sans Arabic" w:hAnsi="Noto Sans Arabic" w:cs="Noto Sans Arabic"/>
          <w:sz w:val="20"/>
        </w:rPr>
      </w:pPr>
      <w:r w:rsidRPr="00D602FB">
        <w:rPr>
          <w:rFonts w:ascii="Noto Sans Arabic" w:hAnsi="Noto Sans Arabic" w:cs="Noto Sans Arabic"/>
          <w:sz w:val="20"/>
          <w:rtl/>
        </w:rPr>
        <w:lastRenderedPageBreak/>
        <w:t>تمام کھڑکیوں، دروازوں، وینٹس (ہوا کے لیے سوراخوں) اور داخلے کی دوسری جگہوں پر کیڑے روکنے والی جالیاں لگائیں۔</w:t>
      </w:r>
    </w:p>
    <w:p w14:paraId="2FA738B6" w14:textId="77777777" w:rsidR="008D11CB" w:rsidRPr="00D602FB" w:rsidRDefault="00000000">
      <w:pPr>
        <w:pStyle w:val="Bullet1"/>
        <w:bidi/>
        <w:rPr>
          <w:rFonts w:ascii="Noto Sans Arabic" w:hAnsi="Noto Sans Arabic" w:cs="Noto Sans Arabic"/>
          <w:sz w:val="20"/>
        </w:rPr>
      </w:pPr>
      <w:r w:rsidRPr="00D602FB">
        <w:rPr>
          <w:rFonts w:ascii="Noto Sans Arabic" w:hAnsi="Noto Sans Arabic" w:cs="Noto Sans Arabic"/>
          <w:sz w:val="20"/>
          <w:rtl/>
        </w:rPr>
        <w:t xml:space="preserve">پانی کے نکاس کی نالیوں اور چھت کے کنارے بنی گہرائی میں اکٹھے ہونے والا کوڑا اور پودے ہٹائیں۔ </w:t>
      </w:r>
    </w:p>
    <w:p w14:paraId="3D377DCD" w14:textId="77777777" w:rsidR="008D11CB" w:rsidRPr="00D602FB" w:rsidRDefault="00000000">
      <w:pPr>
        <w:pStyle w:val="Bullet1"/>
        <w:bidi/>
        <w:rPr>
          <w:rFonts w:ascii="Noto Sans Arabic" w:hAnsi="Noto Sans Arabic" w:cs="Noto Sans Arabic"/>
          <w:sz w:val="20"/>
        </w:rPr>
      </w:pPr>
      <w:r w:rsidRPr="00D602FB">
        <w:rPr>
          <w:rFonts w:ascii="Noto Sans Arabic" w:hAnsi="Noto Sans Arabic" w:cs="Noto Sans Arabic"/>
          <w:sz w:val="20"/>
          <w:rtl/>
        </w:rPr>
        <w:t xml:space="preserve">صحن میں اور آس پاس کھڑے پانی کو کم کریں۔ </w:t>
      </w:r>
    </w:p>
    <w:p w14:paraId="14E1F997" w14:textId="77777777" w:rsidR="008D11CB" w:rsidRPr="00D602FB" w:rsidRDefault="00000000">
      <w:pPr>
        <w:pStyle w:val="Bullet1"/>
        <w:bidi/>
        <w:rPr>
          <w:rFonts w:ascii="Noto Sans Arabic" w:hAnsi="Noto Sans Arabic" w:cs="Noto Sans Arabic"/>
          <w:color w:val="242424"/>
          <w:sz w:val="20"/>
        </w:rPr>
      </w:pPr>
      <w:r w:rsidRPr="00D602FB">
        <w:rPr>
          <w:rFonts w:ascii="Noto Sans Arabic" w:hAnsi="Noto Sans Arabic" w:cs="Noto Sans Arabic"/>
          <w:sz w:val="20"/>
          <w:rtl/>
        </w:rPr>
        <w:t xml:space="preserve">چیک کریں کہ واٹر ٹینک کی جالی ٹھیک حالت میں ہو اور ٹوٹی ہوئی جالیاں بدلیں۔ </w:t>
      </w:r>
    </w:p>
    <w:p w14:paraId="3C30E0B6" w14:textId="77777777" w:rsidR="008D11CB" w:rsidRPr="00DE656C" w:rsidRDefault="00000000" w:rsidP="008D11CB">
      <w:pPr>
        <w:pStyle w:val="Heading1"/>
        <w:bidi/>
        <w:spacing w:before="120" w:after="120" w:line="360" w:lineRule="atLeast"/>
        <w:rPr>
          <w:rFonts w:ascii="Noto Sans Arabic" w:hAnsi="Noto Sans Arabic" w:cs="Noto Sans Arabic"/>
          <w:sz w:val="24"/>
          <w:szCs w:val="24"/>
        </w:rPr>
      </w:pPr>
      <w:r w:rsidRPr="00DE656C">
        <w:rPr>
          <w:rFonts w:ascii="Noto Sans Arabic" w:hAnsi="Noto Sans Arabic" w:cs="Noto Sans Arabic"/>
          <w:sz w:val="24"/>
          <w:szCs w:val="24"/>
          <w:rtl/>
        </w:rPr>
        <w:t xml:space="preserve">مدد کہاں سے حاصل کی جائے </w:t>
      </w:r>
    </w:p>
    <w:p w14:paraId="3A296B34" w14:textId="265DD1EA" w:rsidR="008D11CB" w:rsidRPr="00D602FB" w:rsidRDefault="00000000" w:rsidP="008D11CB">
      <w:pPr>
        <w:pStyle w:val="Body"/>
        <w:bidi/>
        <w:rPr>
          <w:rFonts w:ascii="Noto Sans Arabic" w:hAnsi="Noto Sans Arabic" w:cs="Noto Sans Arabic"/>
          <w:sz w:val="19"/>
          <w:szCs w:val="19"/>
        </w:rPr>
      </w:pPr>
      <w:r w:rsidRPr="00D602FB">
        <w:rPr>
          <w:rFonts w:ascii="Noto Sans Arabic" w:hAnsi="Noto Sans Arabic" w:cs="Noto Sans Arabic"/>
          <w:sz w:val="19"/>
          <w:szCs w:val="19"/>
          <w:rtl/>
        </w:rPr>
        <w:t xml:space="preserve">اگر آپ کو صحت کے متعلق فکر ہو تو اپنے جی پی سے ملیں یا </w:t>
      </w:r>
      <w:r w:rsidR="00EF04ED">
        <w:rPr>
          <w:rFonts w:ascii="Noto Sans Arabic" w:hAnsi="Noto Sans Arabic" w:cs="Noto Sans Arabic" w:hint="cs"/>
          <w:sz w:val="19"/>
          <w:szCs w:val="19"/>
          <w:rtl/>
        </w:rPr>
        <w:t>24 60 60 1300</w:t>
      </w:r>
      <w:r w:rsidRPr="00D602FB">
        <w:rPr>
          <w:rFonts w:ascii="Noto Sans Arabic" w:hAnsi="Noto Sans Arabic" w:cs="Noto Sans Arabic"/>
          <w:sz w:val="19"/>
          <w:szCs w:val="19"/>
          <w:rtl/>
        </w:rPr>
        <w:t xml:space="preserve"> پر نرس آن کال کو فون کریں۔ ہنگامی صورتحال میں 000 پر کال کریں۔ دیگر مدد کے لیے اپنی لوکل کاؤنسل سے رابطہ کریں۔ </w:t>
      </w:r>
    </w:p>
    <w:p w14:paraId="62026F7F" w14:textId="7582FBBF" w:rsidR="00AB4D4B" w:rsidRPr="00D602FB" w:rsidRDefault="00000000" w:rsidP="008D11CB">
      <w:pPr>
        <w:pStyle w:val="Body"/>
        <w:bidi/>
        <w:rPr>
          <w:rFonts w:ascii="Noto Sans Arabic" w:hAnsi="Noto Sans Arabic" w:cs="Noto Sans Arabic"/>
          <w:sz w:val="19"/>
          <w:szCs w:val="19"/>
        </w:rPr>
      </w:pPr>
      <w:r w:rsidRPr="00D602FB">
        <w:rPr>
          <w:rFonts w:ascii="Noto Sans Arabic" w:hAnsi="Noto Sans Arabic" w:cs="Noto Sans Arabic"/>
          <w:sz w:val="19"/>
          <w:szCs w:val="19"/>
          <w:rtl/>
        </w:rPr>
        <w:t xml:space="preserve">اس اشاعت کو معذور افراد کے آسان فارمیٹ میں حاصل کرنے کے لیے </w:t>
      </w:r>
      <w:hyperlink r:id="rId17" w:history="1">
        <w:r w:rsidRPr="00D602FB">
          <w:rPr>
            <w:rStyle w:val="Hyperlink"/>
            <w:rFonts w:ascii="Noto Sans Arabic" w:hAnsi="Noto Sans Arabic" w:cs="Noto Sans Arabic"/>
            <w:sz w:val="19"/>
            <w:szCs w:val="19"/>
            <w:rtl/>
          </w:rPr>
          <w:t>pph.communications@health.vic.gov.au</w:t>
        </w:r>
      </w:hyperlink>
      <w:r w:rsidRPr="00D602FB">
        <w:rPr>
          <w:rFonts w:ascii="Noto Sans Arabic" w:hAnsi="Noto Sans Arabic" w:cs="Noto Sans Arabic"/>
          <w:sz w:val="19"/>
          <w:szCs w:val="19"/>
          <w:rtl/>
        </w:rPr>
        <w:t xml:space="preserve"> پر ای میل کریں۔</w:t>
      </w:r>
    </w:p>
    <w:p w14:paraId="127C5187" w14:textId="77777777" w:rsidR="008D11CB" w:rsidRPr="00D602FB" w:rsidRDefault="00000000" w:rsidP="00D602FB">
      <w:pPr>
        <w:pStyle w:val="Body"/>
        <w:rPr>
          <w:rFonts w:ascii="Noto Sans Arabic" w:hAnsi="Noto Sans Arabic" w:cs="Noto Sans Arabic"/>
          <w:sz w:val="19"/>
          <w:szCs w:val="19"/>
        </w:rPr>
      </w:pPr>
      <w:r w:rsidRPr="00D602FB">
        <w:rPr>
          <w:rFonts w:ascii="Noto Sans Arabic" w:hAnsi="Noto Sans Arabic" w:cs="Noto Sans Arabic"/>
          <w:noProof/>
        </w:rPr>
        <w:drawing>
          <wp:inline distT="0" distB="0" distL="0" distR="0" wp14:anchorId="069EF1BE" wp14:editId="1AACAC64">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07178"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D602F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D10C" w14:textId="77777777" w:rsidR="007B6701" w:rsidRDefault="007B6701">
      <w:pPr>
        <w:spacing w:after="0" w:line="240" w:lineRule="auto"/>
      </w:pPr>
      <w:r>
        <w:separator/>
      </w:r>
    </w:p>
  </w:endnote>
  <w:endnote w:type="continuationSeparator" w:id="0">
    <w:p w14:paraId="5DA5058C" w14:textId="77777777" w:rsidR="007B6701" w:rsidRDefault="007B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ACF30648-DE09-455E-A235-CDAF722FD9F6}"/>
    <w:embedBold r:id="rId2" w:fontKey="{03B72BE5-F74E-4A28-B9A0-EAFAA09EB7B4}"/>
  </w:font>
  <w:font w:name="Arial Black">
    <w:panose1 w:val="020B0A04020102020204"/>
    <w:charset w:val="00"/>
    <w:family w:val="swiss"/>
    <w:pitch w:val="variable"/>
    <w:sig w:usb0="A00002AF" w:usb1="400078FB" w:usb2="00000000" w:usb3="00000000" w:csb0="0000009F" w:csb1="00000000"/>
    <w:embedRegular r:id="rId3" w:subsetted="1" w:fontKey="{FD429214-9F0E-4DA6-AADB-9F624426F22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183D" w14:textId="77777777" w:rsidR="00E261B3" w:rsidRPr="00F65AA9" w:rsidRDefault="00000000" w:rsidP="00F84FA0">
    <w:pPr>
      <w:pStyle w:val="Footer"/>
    </w:pPr>
    <w:r>
      <w:rPr>
        <w:noProof/>
        <w:lang w:eastAsia="en-AU"/>
      </w:rPr>
      <w:drawing>
        <wp:anchor distT="0" distB="0" distL="114300" distR="114300" simplePos="0" relativeHeight="251662336" behindDoc="1" locked="1" layoutInCell="1" allowOverlap="1" wp14:anchorId="5BD8DA01" wp14:editId="2930434A">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22349"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B922914" wp14:editId="713EAAC5">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435D1" w14:textId="77777777" w:rsidR="00E261B3" w:rsidRPr="00D602FB" w:rsidRDefault="00000000" w:rsidP="00B21F90">
                          <w:pPr>
                            <w:spacing w:after="0"/>
                            <w:jc w:val="center"/>
                            <w:rPr>
                              <w:rFonts w:ascii="Arial Black" w:hAnsi="Arial Black"/>
                              <w:color w:val="000000"/>
                              <w:sz w:val="20"/>
                            </w:rPr>
                          </w:pPr>
                          <w:r w:rsidRPr="00D602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B922914"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324435D1" w14:textId="77777777" w:rsidR="00E261B3" w:rsidRPr="00D602FB" w:rsidRDefault="00000000" w:rsidP="00B21F90">
                    <w:pPr>
                      <w:spacing w:after="0"/>
                      <w:jc w:val="center"/>
                      <w:rPr>
                        <w:rFonts w:ascii="Arial Black" w:hAnsi="Arial Black"/>
                        <w:color w:val="000000"/>
                        <w:sz w:val="20"/>
                      </w:rPr>
                    </w:pPr>
                    <w:r w:rsidRPr="00D602F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2461" w14:textId="77777777" w:rsidR="00E261B3" w:rsidRDefault="00000000">
    <w:pPr>
      <w:pStyle w:val="Footer"/>
    </w:pPr>
    <w:r>
      <w:rPr>
        <w:noProof/>
      </w:rPr>
      <mc:AlternateContent>
        <mc:Choice Requires="wps">
          <w:drawing>
            <wp:anchor distT="0" distB="0" distL="114300" distR="114300" simplePos="0" relativeHeight="251660288" behindDoc="0" locked="0" layoutInCell="0" allowOverlap="1" wp14:anchorId="0C2A44DA" wp14:editId="4CA00748">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85A23" w14:textId="77777777" w:rsidR="00E261B3" w:rsidRPr="00B21F90" w:rsidRDefault="00000000" w:rsidP="00B21F90">
                          <w:pPr>
                            <w:bidi/>
                            <w:spacing w:after="0"/>
                            <w:jc w:val="center"/>
                            <w:rPr>
                              <w:rFonts w:ascii="Arial Black" w:hAnsi="Arial Black"/>
                              <w:color w:val="000000"/>
                              <w:sz w:val="20"/>
                            </w:rPr>
                          </w:pPr>
                          <w:r w:rsidRPr="00B21F90">
                            <w:rPr>
                              <w:rFonts w:ascii="Arial Black" w:hAnsi="Arial Black"/>
                              <w:color w:val="000000"/>
                              <w:sz w:val="20"/>
                              <w:rt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18f4cbe97f099549309dca7" o:spid="_x0000_s2050" type="#_x0000_t202" alt="&quot;&quot;"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C965" w14:textId="77777777" w:rsidR="007B6701" w:rsidRDefault="007B6701">
      <w:pPr>
        <w:spacing w:after="0" w:line="240" w:lineRule="auto"/>
      </w:pPr>
      <w:r>
        <w:separator/>
      </w:r>
    </w:p>
  </w:footnote>
  <w:footnote w:type="continuationSeparator" w:id="0">
    <w:p w14:paraId="0639074A" w14:textId="77777777" w:rsidR="007B6701" w:rsidRDefault="007B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500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6967216">
    <w:abstractNumId w:val="3"/>
  </w:num>
  <w:num w:numId="2" w16cid:durableId="1848327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697472">
    <w:abstractNumId w:val="6"/>
  </w:num>
  <w:num w:numId="4" w16cid:durableId="1083261443">
    <w:abstractNumId w:val="5"/>
  </w:num>
  <w:num w:numId="5" w16cid:durableId="117844215">
    <w:abstractNumId w:val="7"/>
  </w:num>
  <w:num w:numId="6" w16cid:durableId="2082174761">
    <w:abstractNumId w:val="4"/>
  </w:num>
  <w:num w:numId="7" w16cid:durableId="401149003">
    <w:abstractNumId w:val="2"/>
  </w:num>
  <w:num w:numId="8" w16cid:durableId="117611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0D53"/>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3836"/>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37A5F"/>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6701"/>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2652"/>
    <w:rsid w:val="00A24442"/>
    <w:rsid w:val="00A25513"/>
    <w:rsid w:val="00A25ADE"/>
    <w:rsid w:val="00A330BB"/>
    <w:rsid w:val="00A40897"/>
    <w:rsid w:val="00A414AA"/>
    <w:rsid w:val="00A41932"/>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33F6"/>
    <w:rsid w:val="00AC4764"/>
    <w:rsid w:val="00AC6D36"/>
    <w:rsid w:val="00AD07DA"/>
    <w:rsid w:val="00AD0CBA"/>
    <w:rsid w:val="00AD177A"/>
    <w:rsid w:val="00AD1C05"/>
    <w:rsid w:val="00AD26E2"/>
    <w:rsid w:val="00AD3BEF"/>
    <w:rsid w:val="00AD5E0A"/>
    <w:rsid w:val="00AD784C"/>
    <w:rsid w:val="00AE126A"/>
    <w:rsid w:val="00AE1BAE"/>
    <w:rsid w:val="00AE202B"/>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02FB"/>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656C"/>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04E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BDCF2"/>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rsid w:val="00D6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FA32394-8D9C-40BC-A7D9-83C1542D72B7}"/>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DH orange factsheet</vt:lpstr>
      <vt:lpstr>DH orange factsheet</vt:lpstr>
    </vt:vector>
  </TitlesOfParts>
  <Company>Victoria State Government, Department of Health</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Urdu</dc:title>
  <dc:creator>Microsoft Office User</dc:creator>
  <cp:lastModifiedBy>Mark Gomez</cp:lastModifiedBy>
  <cp:revision>2</cp:revision>
  <cp:lastPrinted>2020-04-01T09:28:00Z</cp:lastPrinted>
  <dcterms:created xsi:type="dcterms:W3CDTF">2022-10-31T05:21:00Z</dcterms:created>
  <dcterms:modified xsi:type="dcterms:W3CDTF">2022-10-31T05:21:00Z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