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C3E4" w14:textId="77777777" w:rsidR="0074696E" w:rsidRPr="004C6EEE" w:rsidRDefault="00356314" w:rsidP="5E053221">
      <w:pPr>
        <w:pStyle w:val="Sectionbreakfirstpage"/>
        <w:ind w:firstLine="720"/>
      </w:pPr>
      <w:r>
        <w:drawing>
          <wp:anchor distT="0" distB="0" distL="114300" distR="114300" simplePos="0" relativeHeight="251658240" behindDoc="1" locked="1" layoutInCell="1" allowOverlap="1" wp14:anchorId="08F63E1C" wp14:editId="69B95D7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6E9B17B"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15964C5" w14:textId="77777777" w:rsidTr="00B07FF7">
        <w:trPr>
          <w:trHeight w:val="622"/>
        </w:trPr>
        <w:tc>
          <w:tcPr>
            <w:tcW w:w="10348" w:type="dxa"/>
            <w:tcMar>
              <w:top w:w="1531" w:type="dxa"/>
              <w:left w:w="0" w:type="dxa"/>
              <w:right w:w="0" w:type="dxa"/>
            </w:tcMar>
          </w:tcPr>
          <w:p w14:paraId="7E4AA99A" w14:textId="40307B86" w:rsidR="003B5733" w:rsidRPr="003B5733" w:rsidRDefault="006F5C39" w:rsidP="003B5733">
            <w:pPr>
              <w:pStyle w:val="Documenttitle"/>
            </w:pPr>
            <w:r>
              <w:t>Secretary Approval: Nurse Immunisers</w:t>
            </w:r>
          </w:p>
        </w:tc>
      </w:tr>
      <w:tr w:rsidR="003B5733" w14:paraId="7A121751" w14:textId="77777777" w:rsidTr="00B07FF7">
        <w:tc>
          <w:tcPr>
            <w:tcW w:w="10348" w:type="dxa"/>
          </w:tcPr>
          <w:p w14:paraId="7824BDC3" w14:textId="77777777" w:rsidR="000A3BF8" w:rsidRPr="003E3383" w:rsidRDefault="000A3BF8" w:rsidP="000A3BF8">
            <w:pPr>
              <w:pStyle w:val="Documentsubtitle"/>
              <w:jc w:val="center"/>
              <w:rPr>
                <w:rFonts w:cs="Arial"/>
                <w:color w:val="auto"/>
              </w:rPr>
            </w:pPr>
            <w:r w:rsidRPr="003E3383">
              <w:rPr>
                <w:rFonts w:cs="Arial"/>
                <w:color w:val="auto"/>
              </w:rPr>
              <w:t>DRUGS, POISONS AND CONTROLLED SUBSTANCES REGULATIONS 2017</w:t>
            </w:r>
          </w:p>
          <w:p w14:paraId="2D7B9BBB" w14:textId="75FFA7C7" w:rsidR="003B5733" w:rsidRPr="000A3BF8" w:rsidRDefault="000A3BF8" w:rsidP="000A3BF8">
            <w:pPr>
              <w:pStyle w:val="Documentsubtitle"/>
              <w:jc w:val="center"/>
              <w:rPr>
                <w:rFonts w:cs="Arial"/>
                <w:color w:val="auto"/>
              </w:rPr>
            </w:pPr>
            <w:r>
              <w:rPr>
                <w:rFonts w:cs="Arial"/>
                <w:color w:val="auto"/>
              </w:rPr>
              <w:t>Approval under regulation 16</w:t>
            </w:r>
            <w:r w:rsidR="002F1A18">
              <w:rPr>
                <w:rFonts w:cs="Arial"/>
                <w:color w:val="auto"/>
              </w:rPr>
              <w:t>1</w:t>
            </w:r>
          </w:p>
        </w:tc>
      </w:tr>
      <w:tr w:rsidR="003B5733" w14:paraId="0A45FCA3" w14:textId="77777777" w:rsidTr="00B07FF7">
        <w:tc>
          <w:tcPr>
            <w:tcW w:w="10348" w:type="dxa"/>
          </w:tcPr>
          <w:p w14:paraId="23157C15" w14:textId="7E6E9F2C" w:rsidR="003B5733" w:rsidRPr="001E5058" w:rsidRDefault="003B5733" w:rsidP="001E5058">
            <w:pPr>
              <w:pStyle w:val="Bannermarking"/>
            </w:pPr>
          </w:p>
        </w:tc>
      </w:tr>
    </w:tbl>
    <w:p w14:paraId="6CA0E522" w14:textId="66DECDEC" w:rsidR="00CD116E" w:rsidRPr="00627DB4" w:rsidRDefault="006F5C39" w:rsidP="006F5C39">
      <w:pPr>
        <w:pStyle w:val="Body"/>
        <w:spacing w:before="120"/>
        <w:rPr>
          <w:rFonts w:eastAsia="Times New Roman"/>
          <w:szCs w:val="21"/>
        </w:rPr>
      </w:pPr>
      <w:r w:rsidRPr="00627DB4">
        <w:rPr>
          <w:rFonts w:eastAsia="Times New Roman"/>
          <w:szCs w:val="21"/>
        </w:rPr>
        <w:t xml:space="preserve">Pursuant to </w:t>
      </w:r>
      <w:r w:rsidR="008A1B4F">
        <w:rPr>
          <w:rFonts w:eastAsia="Times New Roman"/>
          <w:szCs w:val="21"/>
        </w:rPr>
        <w:t>r</w:t>
      </w:r>
      <w:r w:rsidRPr="00627DB4">
        <w:rPr>
          <w:rFonts w:eastAsia="Times New Roman"/>
          <w:szCs w:val="21"/>
        </w:rPr>
        <w:t>egulation 161 of the Drugs, Poisons and Controlled Substances Regulations 2017</w:t>
      </w:r>
      <w:r w:rsidR="00A35A71">
        <w:rPr>
          <w:rFonts w:eastAsia="Times New Roman"/>
          <w:szCs w:val="21"/>
        </w:rPr>
        <w:t xml:space="preserve"> (the Regulations)</w:t>
      </w:r>
      <w:r w:rsidRPr="00627DB4">
        <w:rPr>
          <w:rFonts w:eastAsia="Times New Roman"/>
          <w:szCs w:val="21"/>
        </w:rPr>
        <w:t xml:space="preserve">, I, </w:t>
      </w:r>
      <w:r w:rsidR="00293F9E">
        <w:rPr>
          <w:rFonts w:eastAsia="Times New Roman"/>
          <w:szCs w:val="21"/>
        </w:rPr>
        <w:t>Stefan Tulloch</w:t>
      </w:r>
      <w:r w:rsidRPr="00627DB4">
        <w:rPr>
          <w:rFonts w:eastAsia="Times New Roman"/>
          <w:szCs w:val="21"/>
        </w:rPr>
        <w:t xml:space="preserve">, </w:t>
      </w:r>
      <w:r w:rsidR="00293F9E">
        <w:rPr>
          <w:rFonts w:eastAsia="Times New Roman"/>
          <w:szCs w:val="21"/>
        </w:rPr>
        <w:t xml:space="preserve">Acting </w:t>
      </w:r>
      <w:r w:rsidRPr="00627DB4">
        <w:rPr>
          <w:rFonts w:eastAsia="Times New Roman"/>
          <w:szCs w:val="21"/>
        </w:rPr>
        <w:t>Director, Medicines and Poisons Regulation and Delegate of the Secretary</w:t>
      </w:r>
      <w:r w:rsidR="0024486D">
        <w:rPr>
          <w:rFonts w:eastAsia="Times New Roman"/>
          <w:szCs w:val="21"/>
        </w:rPr>
        <w:t>,</w:t>
      </w:r>
      <w:r w:rsidRPr="00627DB4">
        <w:rPr>
          <w:rFonts w:eastAsia="Times New Roman"/>
          <w:szCs w:val="21"/>
        </w:rPr>
        <w:t xml:space="preserve"> Department of Health, hereby approve</w:t>
      </w:r>
      <w:r w:rsidR="00CD116E" w:rsidRPr="00627DB4">
        <w:rPr>
          <w:rFonts w:eastAsia="Times New Roman"/>
          <w:szCs w:val="21"/>
        </w:rPr>
        <w:t>:</w:t>
      </w:r>
    </w:p>
    <w:p w14:paraId="5FB64B88" w14:textId="6107F000" w:rsidR="006F5C39" w:rsidRPr="003F7431" w:rsidRDefault="006F5C39" w:rsidP="00BF1E6C">
      <w:pPr>
        <w:pStyle w:val="Body"/>
        <w:numPr>
          <w:ilvl w:val="0"/>
          <w:numId w:val="19"/>
        </w:numPr>
        <w:spacing w:before="120"/>
        <w:rPr>
          <w:rFonts w:eastAsia="Times New Roman"/>
          <w:szCs w:val="21"/>
        </w:rPr>
      </w:pPr>
      <w:r w:rsidRPr="00627DB4">
        <w:rPr>
          <w:rFonts w:eastAsia="Times New Roman"/>
          <w:szCs w:val="21"/>
        </w:rPr>
        <w:t>the Schedule 4 poisons listed in</w:t>
      </w:r>
      <w:r w:rsidR="00CD116E" w:rsidRPr="00627DB4">
        <w:rPr>
          <w:rFonts w:eastAsia="Times New Roman"/>
          <w:szCs w:val="21"/>
        </w:rPr>
        <w:t xml:space="preserve"> Appendix 1</w:t>
      </w:r>
      <w:r w:rsidR="00A61B4A" w:rsidRPr="00627DB4">
        <w:rPr>
          <w:rFonts w:eastAsia="Times New Roman"/>
          <w:szCs w:val="21"/>
        </w:rPr>
        <w:t xml:space="preserve"> </w:t>
      </w:r>
      <w:r w:rsidRPr="00627DB4">
        <w:rPr>
          <w:rFonts w:eastAsia="Times New Roman"/>
          <w:szCs w:val="21"/>
        </w:rPr>
        <w:t xml:space="preserve">for </w:t>
      </w:r>
      <w:r w:rsidR="00324987" w:rsidRPr="00627DB4">
        <w:rPr>
          <w:rFonts w:eastAsia="Times New Roman"/>
          <w:szCs w:val="21"/>
        </w:rPr>
        <w:t xml:space="preserve">possession </w:t>
      </w:r>
      <w:r w:rsidRPr="00627DB4">
        <w:rPr>
          <w:rFonts w:eastAsia="Times New Roman"/>
          <w:szCs w:val="21"/>
        </w:rPr>
        <w:t>by</w:t>
      </w:r>
      <w:r w:rsidR="00F83C95" w:rsidRPr="00627DB4">
        <w:rPr>
          <w:rFonts w:eastAsia="Times New Roman"/>
          <w:szCs w:val="21"/>
        </w:rPr>
        <w:t xml:space="preserve"> a</w:t>
      </w:r>
      <w:r w:rsidRPr="00627DB4">
        <w:rPr>
          <w:rFonts w:eastAsia="Times New Roman"/>
          <w:szCs w:val="21"/>
        </w:rPr>
        <w:t xml:space="preserve"> </w:t>
      </w:r>
      <w:r w:rsidR="00324987" w:rsidRPr="00627DB4">
        <w:rPr>
          <w:rFonts w:eastAsia="Times New Roman"/>
          <w:szCs w:val="21"/>
        </w:rPr>
        <w:t>nurse</w:t>
      </w:r>
      <w:r w:rsidR="00CD116E" w:rsidRPr="00627DB4">
        <w:rPr>
          <w:rFonts w:eastAsia="Times New Roman"/>
          <w:szCs w:val="21"/>
        </w:rPr>
        <w:t xml:space="preserve"> for administration to a patient in that nurse’s care on condition that the nurse meets the</w:t>
      </w:r>
      <w:r w:rsidR="00F83C95" w:rsidRPr="00627DB4">
        <w:rPr>
          <w:rFonts w:eastAsia="Times New Roman"/>
          <w:szCs w:val="21"/>
        </w:rPr>
        <w:t xml:space="preserve"> requirements of a</w:t>
      </w:r>
      <w:r w:rsidR="00324987" w:rsidRPr="00627DB4">
        <w:rPr>
          <w:rFonts w:eastAsia="Times New Roman"/>
          <w:szCs w:val="21"/>
        </w:rPr>
        <w:t xml:space="preserve"> </w:t>
      </w:r>
      <w:r w:rsidR="00CD116E" w:rsidRPr="00627DB4">
        <w:rPr>
          <w:rFonts w:eastAsia="Times New Roman"/>
          <w:szCs w:val="21"/>
        </w:rPr>
        <w:t>n</w:t>
      </w:r>
      <w:r w:rsidRPr="00627DB4">
        <w:rPr>
          <w:rFonts w:eastAsia="Times New Roman"/>
          <w:szCs w:val="21"/>
        </w:rPr>
        <w:t xml:space="preserve">urse </w:t>
      </w:r>
      <w:r w:rsidR="00CD116E" w:rsidRPr="00627DB4">
        <w:rPr>
          <w:rFonts w:eastAsia="Times New Roman"/>
          <w:szCs w:val="21"/>
        </w:rPr>
        <w:t>i</w:t>
      </w:r>
      <w:r w:rsidRPr="00627DB4">
        <w:rPr>
          <w:rFonts w:eastAsia="Times New Roman"/>
          <w:szCs w:val="21"/>
        </w:rPr>
        <w:t>mmuniser</w:t>
      </w:r>
      <w:r w:rsidR="00324987" w:rsidRPr="00627DB4">
        <w:rPr>
          <w:rFonts w:eastAsia="Times New Roman"/>
          <w:szCs w:val="21"/>
        </w:rPr>
        <w:t xml:space="preserve"> as set </w:t>
      </w:r>
      <w:r w:rsidR="00324987" w:rsidRPr="003F7431">
        <w:rPr>
          <w:rFonts w:eastAsia="Times New Roman"/>
          <w:szCs w:val="21"/>
        </w:rPr>
        <w:t>out below</w:t>
      </w:r>
      <w:r w:rsidRPr="003F7431">
        <w:rPr>
          <w:rFonts w:eastAsia="Times New Roman"/>
          <w:szCs w:val="21"/>
        </w:rPr>
        <w:t>.</w:t>
      </w:r>
    </w:p>
    <w:p w14:paraId="0FE091FA" w14:textId="2D8B52B1" w:rsidR="00D556CF" w:rsidRDefault="00D556CF" w:rsidP="33FA4D81">
      <w:pPr>
        <w:pStyle w:val="Body"/>
        <w:numPr>
          <w:ilvl w:val="0"/>
          <w:numId w:val="19"/>
        </w:numPr>
        <w:spacing w:before="120"/>
        <w:rPr>
          <w:rFonts w:eastAsia="Times New Roman"/>
        </w:rPr>
      </w:pPr>
      <w:bookmarkStart w:id="0" w:name="_Hlk103337575"/>
      <w:r w:rsidRPr="22BBE15E">
        <w:rPr>
          <w:rFonts w:eastAsia="Times New Roman"/>
        </w:rPr>
        <w:t>the Schedule 4 poison listed in Appendix 2 for possession by a nurse</w:t>
      </w:r>
      <w:r w:rsidR="00213647" w:rsidRPr="22BBE15E">
        <w:rPr>
          <w:rFonts w:eastAsia="Times New Roman"/>
        </w:rPr>
        <w:t xml:space="preserve"> who meets the requirements of a nurse</w:t>
      </w:r>
      <w:r w:rsidRPr="22BBE15E">
        <w:rPr>
          <w:rFonts w:eastAsia="Times New Roman"/>
        </w:rPr>
        <w:t xml:space="preserve"> immuniser for administration to a patient in that nurse</w:t>
      </w:r>
      <w:r w:rsidR="0095286F" w:rsidRPr="22BBE15E">
        <w:rPr>
          <w:rFonts w:eastAsia="Times New Roman"/>
        </w:rPr>
        <w:t>’s</w:t>
      </w:r>
      <w:r w:rsidRPr="22BBE15E">
        <w:rPr>
          <w:rFonts w:eastAsia="Times New Roman"/>
        </w:rPr>
        <w:t xml:space="preserve"> care</w:t>
      </w:r>
      <w:r w:rsidR="0095286F" w:rsidRPr="22BBE15E">
        <w:rPr>
          <w:rFonts w:eastAsia="Times New Roman"/>
        </w:rPr>
        <w:t>; and in addition</w:t>
      </w:r>
      <w:r w:rsidR="00C24019" w:rsidRPr="22BBE15E">
        <w:rPr>
          <w:rFonts w:eastAsia="Times New Roman"/>
        </w:rPr>
        <w:t>,</w:t>
      </w:r>
      <w:r w:rsidRPr="22BBE15E">
        <w:rPr>
          <w:rFonts w:eastAsia="Times New Roman"/>
        </w:rPr>
        <w:t xml:space="preserve"> on condition that the nurse has satisfactorily completed the </w:t>
      </w:r>
      <w:r w:rsidR="00210B93">
        <w:t>Japanese encephalitis eLearning module</w:t>
      </w:r>
      <w:r w:rsidR="00CC5918">
        <w:t>, as approved by the Deputy Chief Health Officer</w:t>
      </w:r>
      <w:r w:rsidR="003F7431">
        <w:t xml:space="preserve"> – Communicable Disease</w:t>
      </w:r>
      <w:r w:rsidR="00CC5918">
        <w:t>,</w:t>
      </w:r>
      <w:r w:rsidR="00A97F0B" w:rsidRPr="22BBE15E">
        <w:rPr>
          <w:rFonts w:eastAsia="Times New Roman"/>
        </w:rPr>
        <w:t xml:space="preserve"> </w:t>
      </w:r>
      <w:r w:rsidRPr="22BBE15E">
        <w:rPr>
          <w:rFonts w:eastAsia="Times New Roman"/>
        </w:rPr>
        <w:t xml:space="preserve">prior to administering the Japanese </w:t>
      </w:r>
      <w:r w:rsidR="00D73D91" w:rsidRPr="22BBE15E">
        <w:rPr>
          <w:rFonts w:eastAsia="Times New Roman"/>
        </w:rPr>
        <w:t>e</w:t>
      </w:r>
      <w:r w:rsidRPr="22BBE15E">
        <w:rPr>
          <w:rFonts w:eastAsia="Times New Roman"/>
        </w:rPr>
        <w:t>ncephalitis vaccine.</w:t>
      </w:r>
    </w:p>
    <w:p w14:paraId="60382A82" w14:textId="00B013EB" w:rsidR="00255C03" w:rsidRDefault="00B31652" w:rsidP="1F6BEC57">
      <w:pPr>
        <w:pStyle w:val="Body"/>
        <w:numPr>
          <w:ilvl w:val="0"/>
          <w:numId w:val="19"/>
        </w:numPr>
        <w:spacing w:before="120"/>
        <w:rPr>
          <w:rFonts w:eastAsia="Times New Roman"/>
        </w:rPr>
      </w:pPr>
      <w:r w:rsidRPr="1F6BEC57">
        <w:rPr>
          <w:rFonts w:eastAsia="Times New Roman"/>
        </w:rPr>
        <w:t>the Schedule 4 poison listed in Appendix 3 for possession by a nurse who meets the requirements of a nurse immuniser for administration to a patient in that nurse’s care</w:t>
      </w:r>
      <w:r w:rsidR="00255C03">
        <w:rPr>
          <w:rFonts w:eastAsia="Times New Roman"/>
        </w:rPr>
        <w:t xml:space="preserve"> </w:t>
      </w:r>
      <w:r w:rsidRPr="1F6BEC57">
        <w:rPr>
          <w:rFonts w:eastAsia="Times New Roman"/>
        </w:rPr>
        <w:t>on condition that</w:t>
      </w:r>
      <w:r w:rsidR="00255C03">
        <w:rPr>
          <w:rFonts w:eastAsia="Times New Roman"/>
        </w:rPr>
        <w:t xml:space="preserve"> prior to administering the monkeypox vaccine</w:t>
      </w:r>
      <w:r w:rsidR="00B34BF2">
        <w:rPr>
          <w:rFonts w:eastAsia="Times New Roman"/>
        </w:rPr>
        <w:t>,</w:t>
      </w:r>
      <w:r w:rsidR="00AF76A9">
        <w:rPr>
          <w:rFonts w:eastAsia="Times New Roman"/>
        </w:rPr>
        <w:t xml:space="preserve"> the nurse immuniser has satisfactorily completed</w:t>
      </w:r>
      <w:r w:rsidR="00255C03">
        <w:rPr>
          <w:rFonts w:eastAsia="Times New Roman"/>
        </w:rPr>
        <w:t>:</w:t>
      </w:r>
    </w:p>
    <w:p w14:paraId="3E9BE962" w14:textId="3207173D" w:rsidR="00255C03" w:rsidRDefault="5DE74ED2" w:rsidP="00255C03">
      <w:pPr>
        <w:pStyle w:val="Body"/>
        <w:numPr>
          <w:ilvl w:val="1"/>
          <w:numId w:val="19"/>
        </w:numPr>
        <w:spacing w:before="120"/>
        <w:rPr>
          <w:rFonts w:eastAsia="Times New Roman"/>
        </w:rPr>
      </w:pPr>
      <w:r w:rsidRPr="65970180">
        <w:rPr>
          <w:rFonts w:eastAsia="Times New Roman"/>
        </w:rPr>
        <w:t>the Monkeypox vaccination eLearning module</w:t>
      </w:r>
      <w:r w:rsidR="148AB87E" w:rsidRPr="65970180">
        <w:rPr>
          <w:rFonts w:eastAsia="Times New Roman"/>
        </w:rPr>
        <w:t>, as approved by the Deputy Chief Health Officer – Communicable Disease</w:t>
      </w:r>
      <w:r w:rsidR="2E33F3B0" w:rsidRPr="65970180">
        <w:rPr>
          <w:rFonts w:eastAsia="Times New Roman"/>
        </w:rPr>
        <w:t>;</w:t>
      </w:r>
      <w:r w:rsidR="148AB87E" w:rsidRPr="65970180">
        <w:rPr>
          <w:rFonts w:eastAsia="Times New Roman"/>
        </w:rPr>
        <w:t xml:space="preserve"> and </w:t>
      </w:r>
    </w:p>
    <w:p w14:paraId="4544814B" w14:textId="5D913BCC" w:rsidR="00B31652" w:rsidRPr="003F7431" w:rsidRDefault="2E33F3B0" w:rsidP="008C0ED1">
      <w:pPr>
        <w:pStyle w:val="Body"/>
        <w:numPr>
          <w:ilvl w:val="1"/>
          <w:numId w:val="19"/>
        </w:numPr>
        <w:spacing w:before="120"/>
        <w:rPr>
          <w:rFonts w:eastAsia="Times New Roman"/>
        </w:rPr>
      </w:pPr>
      <w:r w:rsidRPr="65970180">
        <w:rPr>
          <w:rFonts w:eastAsia="Times New Roman"/>
        </w:rPr>
        <w:t xml:space="preserve">the </w:t>
      </w:r>
      <w:r w:rsidR="1BF5A5E2" w:rsidRPr="65970180">
        <w:rPr>
          <w:rFonts w:eastAsia="Times New Roman"/>
        </w:rPr>
        <w:t>Intradermal injection -</w:t>
      </w:r>
      <w:r w:rsidRPr="65970180">
        <w:rPr>
          <w:rFonts w:eastAsia="Times New Roman"/>
        </w:rPr>
        <w:t xml:space="preserve"> skills </w:t>
      </w:r>
      <w:r w:rsidR="254DDD21" w:rsidRPr="65970180">
        <w:rPr>
          <w:rFonts w:eastAsia="Times New Roman"/>
        </w:rPr>
        <w:t xml:space="preserve">and </w:t>
      </w:r>
      <w:r w:rsidRPr="65970180">
        <w:rPr>
          <w:rFonts w:eastAsia="Times New Roman"/>
        </w:rPr>
        <w:t xml:space="preserve">competency </w:t>
      </w:r>
      <w:r w:rsidR="1D578661" w:rsidRPr="284F4B0C">
        <w:rPr>
          <w:rFonts w:eastAsia="Times New Roman"/>
        </w:rPr>
        <w:t>assessment</w:t>
      </w:r>
      <w:r w:rsidR="00597462">
        <w:rPr>
          <w:rStyle w:val="FootnoteReference"/>
          <w:rFonts w:eastAsia="Times New Roman"/>
        </w:rPr>
        <w:footnoteReference w:id="2"/>
      </w:r>
      <w:r w:rsidR="7E0C2558" w:rsidRPr="65970180">
        <w:rPr>
          <w:rFonts w:eastAsia="Times New Roman"/>
        </w:rPr>
        <w:t>,</w:t>
      </w:r>
      <w:r w:rsidRPr="65970180">
        <w:rPr>
          <w:rFonts w:eastAsia="Times New Roman"/>
        </w:rPr>
        <w:t xml:space="preserve"> </w:t>
      </w:r>
      <w:r w:rsidR="56C46DCC" w:rsidRPr="65970180">
        <w:rPr>
          <w:rFonts w:eastAsia="Times New Roman"/>
        </w:rPr>
        <w:t xml:space="preserve">if </w:t>
      </w:r>
      <w:r w:rsidR="7D96FA6D" w:rsidRPr="65970180">
        <w:rPr>
          <w:rFonts w:eastAsia="Times New Roman"/>
        </w:rPr>
        <w:t>administering</w:t>
      </w:r>
      <w:r w:rsidR="56C46DCC" w:rsidRPr="65970180">
        <w:rPr>
          <w:rFonts w:eastAsia="Times New Roman"/>
        </w:rPr>
        <w:t xml:space="preserve"> intradermal monkeypox vaccinations</w:t>
      </w:r>
      <w:r w:rsidRPr="65970180">
        <w:rPr>
          <w:rFonts w:eastAsia="Times New Roman"/>
        </w:rPr>
        <w:t>.</w:t>
      </w:r>
    </w:p>
    <w:bookmarkEnd w:id="0"/>
    <w:p w14:paraId="380D8233" w14:textId="6FB90AD4" w:rsidR="00AA33DB" w:rsidRPr="006F5C39" w:rsidRDefault="00AA33DB" w:rsidP="00AA33DB">
      <w:pPr>
        <w:pStyle w:val="Body"/>
        <w:spacing w:before="120"/>
        <w:rPr>
          <w:rFonts w:eastAsia="Times New Roman"/>
          <w:szCs w:val="21"/>
        </w:rPr>
      </w:pPr>
      <w:r w:rsidRPr="003F7431">
        <w:rPr>
          <w:rFonts w:eastAsia="Times New Roman"/>
          <w:szCs w:val="21"/>
        </w:rPr>
        <w:t>This approval revokes the Secretary Approval</w:t>
      </w:r>
      <w:r w:rsidR="00815822">
        <w:rPr>
          <w:rFonts w:eastAsia="Times New Roman"/>
          <w:szCs w:val="21"/>
        </w:rPr>
        <w:t xml:space="preserve">: Nurse Immunisers published in the Government Gazette </w:t>
      </w:r>
      <w:r w:rsidR="002E189D">
        <w:rPr>
          <w:rFonts w:eastAsia="Times New Roman"/>
          <w:szCs w:val="21"/>
        </w:rPr>
        <w:t>S</w:t>
      </w:r>
      <w:r w:rsidR="00635944">
        <w:rPr>
          <w:rFonts w:eastAsia="Times New Roman"/>
          <w:szCs w:val="21"/>
        </w:rPr>
        <w:t xml:space="preserve"> </w:t>
      </w:r>
      <w:r w:rsidR="002E189D">
        <w:rPr>
          <w:rFonts w:eastAsia="Times New Roman"/>
          <w:szCs w:val="21"/>
        </w:rPr>
        <w:t xml:space="preserve">244 </w:t>
      </w:r>
      <w:r w:rsidR="00370FAA">
        <w:rPr>
          <w:rFonts w:eastAsia="Times New Roman"/>
          <w:szCs w:val="21"/>
        </w:rPr>
        <w:t xml:space="preserve">Thursday </w:t>
      </w:r>
      <w:r w:rsidR="002E189D">
        <w:rPr>
          <w:rFonts w:eastAsia="Times New Roman"/>
          <w:szCs w:val="21"/>
        </w:rPr>
        <w:t>19 May</w:t>
      </w:r>
      <w:r w:rsidR="00370FAA">
        <w:rPr>
          <w:rFonts w:eastAsia="Times New Roman"/>
          <w:szCs w:val="21"/>
        </w:rPr>
        <w:t xml:space="preserve"> </w:t>
      </w:r>
      <w:r w:rsidR="002E189D">
        <w:rPr>
          <w:rFonts w:eastAsia="Times New Roman"/>
          <w:szCs w:val="21"/>
        </w:rPr>
        <w:t>2022</w:t>
      </w:r>
      <w:r w:rsidRPr="003F7431">
        <w:rPr>
          <w:rFonts w:eastAsia="Times New Roman"/>
          <w:szCs w:val="21"/>
        </w:rPr>
        <w:t>.</w:t>
      </w:r>
    </w:p>
    <w:p w14:paraId="3E6AFB4D" w14:textId="77777777" w:rsidR="006F5C39" w:rsidRPr="00FA2CFB" w:rsidRDefault="006F5C39" w:rsidP="006F5C39">
      <w:pPr>
        <w:pStyle w:val="Heading2"/>
        <w:rPr>
          <w:color w:val="auto"/>
        </w:rPr>
      </w:pPr>
      <w:r w:rsidRPr="00FA2CFB">
        <w:rPr>
          <w:color w:val="auto"/>
        </w:rPr>
        <w:t>Nurse Immunisers</w:t>
      </w:r>
    </w:p>
    <w:p w14:paraId="293788EC" w14:textId="330DC75E" w:rsidR="006F5C39" w:rsidRPr="00815822" w:rsidRDefault="006F5C39" w:rsidP="00815822">
      <w:pPr>
        <w:pStyle w:val="Body"/>
        <w:numPr>
          <w:ilvl w:val="0"/>
          <w:numId w:val="20"/>
        </w:numPr>
        <w:spacing w:before="120"/>
        <w:rPr>
          <w:rFonts w:eastAsia="Times New Roman"/>
          <w:b/>
          <w:bCs/>
          <w:szCs w:val="21"/>
        </w:rPr>
      </w:pPr>
      <w:r w:rsidRPr="00815822">
        <w:rPr>
          <w:rFonts w:eastAsia="Times New Roman"/>
          <w:b/>
          <w:bCs/>
          <w:szCs w:val="21"/>
        </w:rPr>
        <w:t xml:space="preserve">The </w:t>
      </w:r>
      <w:r w:rsidR="00815822" w:rsidRPr="00815822">
        <w:rPr>
          <w:rFonts w:eastAsia="Times New Roman"/>
          <w:b/>
          <w:bCs/>
          <w:szCs w:val="21"/>
        </w:rPr>
        <w:t>A</w:t>
      </w:r>
      <w:r w:rsidRPr="00815822">
        <w:rPr>
          <w:rFonts w:eastAsia="Times New Roman"/>
          <w:b/>
          <w:bCs/>
          <w:szCs w:val="21"/>
        </w:rPr>
        <w:t>pproval applies to:</w:t>
      </w:r>
    </w:p>
    <w:p w14:paraId="528C984E" w14:textId="77777777" w:rsidR="006F5C39" w:rsidRPr="006F5C39" w:rsidRDefault="006F5C39" w:rsidP="006F5C39">
      <w:pPr>
        <w:pStyle w:val="Body"/>
        <w:spacing w:before="120"/>
        <w:rPr>
          <w:rFonts w:eastAsia="Times New Roman"/>
          <w:szCs w:val="21"/>
        </w:rPr>
      </w:pPr>
      <w:r w:rsidRPr="006F5C39">
        <w:rPr>
          <w:rFonts w:eastAsia="Times New Roman"/>
          <w:szCs w:val="21"/>
        </w:rPr>
        <w:t>A nurse who is registered in Division 1 of the Nursing and Midwifery Board of Australia register who provides evidence to the employer of currency of competence and ongoing professional development in immunisation and who:</w:t>
      </w:r>
    </w:p>
    <w:p w14:paraId="76BBC89E" w14:textId="482DF177" w:rsidR="006F5C39" w:rsidRPr="006F5C39" w:rsidRDefault="006F5C39" w:rsidP="007D1582">
      <w:pPr>
        <w:pStyle w:val="Body"/>
        <w:numPr>
          <w:ilvl w:val="0"/>
          <w:numId w:val="7"/>
        </w:numPr>
        <w:spacing w:before="120"/>
        <w:rPr>
          <w:rFonts w:eastAsia="Times New Roman"/>
          <w:szCs w:val="21"/>
        </w:rPr>
      </w:pPr>
      <w:r w:rsidRPr="006F5C39">
        <w:rPr>
          <w:rFonts w:eastAsia="Times New Roman"/>
          <w:szCs w:val="21"/>
        </w:rPr>
        <w:t xml:space="preserve">On 30 June 2010 was registered in </w:t>
      </w:r>
      <w:r w:rsidRPr="00BF1E6C">
        <w:rPr>
          <w:rFonts w:eastAsia="Times New Roman"/>
          <w:szCs w:val="21"/>
        </w:rPr>
        <w:t>D</w:t>
      </w:r>
      <w:r w:rsidRPr="006F5C39">
        <w:rPr>
          <w:rFonts w:eastAsia="Times New Roman"/>
          <w:szCs w:val="21"/>
        </w:rPr>
        <w:t>ivision 1 of the register of nurses endorsed under section 27A of the Health Professions Registration Act 2005 by the Nurses Board of Victoria</w:t>
      </w:r>
      <w:r w:rsidR="0024486D">
        <w:rPr>
          <w:rStyle w:val="FootnoteReference"/>
          <w:rFonts w:eastAsia="Times New Roman"/>
          <w:szCs w:val="21"/>
        </w:rPr>
        <w:footnoteReference w:id="3"/>
      </w:r>
      <w:r w:rsidRPr="006F5C39">
        <w:rPr>
          <w:rFonts w:eastAsia="Times New Roman"/>
          <w:szCs w:val="21"/>
        </w:rPr>
        <w:t xml:space="preserve"> in the approved area of practice – Immunisation</w:t>
      </w:r>
    </w:p>
    <w:p w14:paraId="1D0C3EE6" w14:textId="77777777" w:rsidR="006F5C39" w:rsidRPr="006F5C39" w:rsidRDefault="006F5C39" w:rsidP="006F5C39">
      <w:pPr>
        <w:pStyle w:val="Body"/>
        <w:spacing w:before="120"/>
        <w:rPr>
          <w:rFonts w:eastAsia="Times New Roman"/>
          <w:szCs w:val="21"/>
        </w:rPr>
      </w:pPr>
      <w:r w:rsidRPr="006F5C39">
        <w:rPr>
          <w:rFonts w:eastAsia="Times New Roman"/>
          <w:szCs w:val="21"/>
        </w:rPr>
        <w:lastRenderedPageBreak/>
        <w:t>Or</w:t>
      </w:r>
    </w:p>
    <w:p w14:paraId="79D5CDCD" w14:textId="77777777" w:rsidR="006F5C39" w:rsidRPr="006F5C39" w:rsidRDefault="006F5C39" w:rsidP="007D1582">
      <w:pPr>
        <w:pStyle w:val="Body"/>
        <w:numPr>
          <w:ilvl w:val="0"/>
          <w:numId w:val="8"/>
        </w:numPr>
        <w:spacing w:before="120"/>
        <w:rPr>
          <w:rFonts w:eastAsia="Times New Roman"/>
          <w:szCs w:val="21"/>
        </w:rPr>
      </w:pPr>
      <w:r w:rsidRPr="006F5C39">
        <w:rPr>
          <w:rFonts w:eastAsia="Times New Roman"/>
          <w:szCs w:val="21"/>
        </w:rPr>
        <w:t>Has satisfactorily completed the assessment of a nurse immuniser program recognised by the Chief Health Officer (see Note)</w:t>
      </w:r>
    </w:p>
    <w:p w14:paraId="1A451FEB" w14:textId="77777777" w:rsidR="006F5C39" w:rsidRPr="006F5C39" w:rsidRDefault="006F5C39" w:rsidP="006F5C39">
      <w:pPr>
        <w:pStyle w:val="Body"/>
        <w:spacing w:before="120"/>
        <w:rPr>
          <w:rFonts w:eastAsia="Times New Roman"/>
          <w:szCs w:val="21"/>
        </w:rPr>
      </w:pPr>
      <w:r w:rsidRPr="006F5C39">
        <w:rPr>
          <w:rFonts w:eastAsia="Times New Roman"/>
          <w:szCs w:val="21"/>
        </w:rPr>
        <w:t>Or</w:t>
      </w:r>
    </w:p>
    <w:p w14:paraId="68E64A51" w14:textId="77777777" w:rsidR="006F5C39" w:rsidRPr="006F5C39" w:rsidRDefault="006F5C39" w:rsidP="007D1582">
      <w:pPr>
        <w:pStyle w:val="Body"/>
        <w:numPr>
          <w:ilvl w:val="0"/>
          <w:numId w:val="9"/>
        </w:numPr>
        <w:spacing w:before="120"/>
        <w:rPr>
          <w:rFonts w:eastAsia="Times New Roman"/>
          <w:szCs w:val="21"/>
        </w:rPr>
      </w:pPr>
      <w:r w:rsidRPr="006F5C39">
        <w:rPr>
          <w:rFonts w:eastAsia="Times New Roman"/>
          <w:szCs w:val="21"/>
        </w:rPr>
        <w:t>Has satisfactorily completed the assessment of an ‘Immuniser program of study’ recognised by the Chief Health Officer, providing the education provider offers the program to nurses</w:t>
      </w:r>
    </w:p>
    <w:p w14:paraId="65BDFE5C" w14:textId="44FAAB04" w:rsidR="006F5C39" w:rsidRPr="006F5C39" w:rsidRDefault="006F5C39" w:rsidP="006F5C39">
      <w:pPr>
        <w:pStyle w:val="Body"/>
        <w:spacing w:before="120"/>
        <w:rPr>
          <w:rFonts w:eastAsia="Times New Roman"/>
          <w:szCs w:val="21"/>
        </w:rPr>
      </w:pPr>
      <w:r w:rsidRPr="006F5C39">
        <w:rPr>
          <w:rFonts w:eastAsia="Times New Roman"/>
          <w:szCs w:val="21"/>
        </w:rPr>
        <w:t>Or</w:t>
      </w:r>
    </w:p>
    <w:p w14:paraId="3E60BECB" w14:textId="77777777" w:rsidR="006F5C39" w:rsidRPr="006F5C39" w:rsidRDefault="006F5C39" w:rsidP="007D1582">
      <w:pPr>
        <w:pStyle w:val="Body"/>
        <w:numPr>
          <w:ilvl w:val="0"/>
          <w:numId w:val="10"/>
        </w:numPr>
        <w:spacing w:before="120"/>
        <w:rPr>
          <w:rFonts w:eastAsia="Times New Roman"/>
          <w:szCs w:val="21"/>
        </w:rPr>
      </w:pPr>
      <w:r w:rsidRPr="006F5C39">
        <w:rPr>
          <w:rFonts w:eastAsia="Times New Roman"/>
          <w:szCs w:val="21"/>
        </w:rPr>
        <w:t>Has satisfactorily completed a nurse immuniser program not recognised by the Chief Health Officer and has written confirmation from the program provider that at the time the program was completed, it was of equivalent standard to a program currently recognised by the Chief Health Officer</w:t>
      </w:r>
    </w:p>
    <w:p w14:paraId="208456AD" w14:textId="77777777" w:rsidR="006F5C39" w:rsidRPr="006F5C39" w:rsidRDefault="006F5C39" w:rsidP="006F5C39">
      <w:pPr>
        <w:pStyle w:val="Body"/>
        <w:spacing w:before="120"/>
        <w:rPr>
          <w:rFonts w:eastAsia="Times New Roman"/>
          <w:szCs w:val="21"/>
        </w:rPr>
      </w:pPr>
      <w:r w:rsidRPr="006F5C39">
        <w:rPr>
          <w:rFonts w:eastAsia="Times New Roman"/>
          <w:szCs w:val="21"/>
        </w:rPr>
        <w:t>Or</w:t>
      </w:r>
    </w:p>
    <w:p w14:paraId="0FFDF807" w14:textId="1FE7C84D" w:rsidR="006F5C39" w:rsidRDefault="006F5C39" w:rsidP="007D1582">
      <w:pPr>
        <w:pStyle w:val="Body"/>
        <w:numPr>
          <w:ilvl w:val="0"/>
          <w:numId w:val="11"/>
        </w:numPr>
        <w:spacing w:before="120"/>
        <w:rPr>
          <w:rFonts w:eastAsia="Times New Roman"/>
          <w:szCs w:val="21"/>
        </w:rPr>
      </w:pPr>
      <w:r w:rsidRPr="006F5C39">
        <w:rPr>
          <w:rFonts w:eastAsia="Times New Roman"/>
          <w:szCs w:val="21"/>
        </w:rPr>
        <w:t>Has satisfactorily completed the assessment of an ‘</w:t>
      </w:r>
      <w:r w:rsidR="00A42E6D">
        <w:rPr>
          <w:rFonts w:eastAsia="Times New Roman"/>
          <w:szCs w:val="21"/>
        </w:rPr>
        <w:t>I</w:t>
      </w:r>
      <w:r w:rsidRPr="006F5C39">
        <w:rPr>
          <w:rFonts w:eastAsia="Times New Roman"/>
          <w:szCs w:val="21"/>
        </w:rPr>
        <w:t>mmuniser program of study’ that meets the curriculum content requirements of the National Immunisation Education Framework for Health Professionals</w:t>
      </w:r>
    </w:p>
    <w:p w14:paraId="30C4488A" w14:textId="19FBFF73" w:rsidR="00210B93" w:rsidRDefault="00210B93" w:rsidP="00210B93">
      <w:pPr>
        <w:pStyle w:val="Body"/>
        <w:spacing w:before="120"/>
        <w:rPr>
          <w:rFonts w:eastAsia="Times New Roman"/>
          <w:szCs w:val="21"/>
        </w:rPr>
      </w:pPr>
      <w:r w:rsidRPr="006F5C39">
        <w:rPr>
          <w:rFonts w:eastAsia="Times New Roman"/>
          <w:szCs w:val="21"/>
        </w:rPr>
        <w:t>Note – For</w:t>
      </w:r>
      <w:r>
        <w:rPr>
          <w:rFonts w:eastAsia="Times New Roman"/>
          <w:szCs w:val="21"/>
        </w:rPr>
        <w:t xml:space="preserve"> a list of</w:t>
      </w:r>
      <w:r w:rsidRPr="006F5C39">
        <w:rPr>
          <w:rFonts w:eastAsia="Times New Roman"/>
          <w:szCs w:val="21"/>
        </w:rPr>
        <w:t xml:space="preserve"> the </w:t>
      </w:r>
      <w:r w:rsidR="00B65668">
        <w:rPr>
          <w:rFonts w:eastAsia="Times New Roman"/>
          <w:szCs w:val="21"/>
        </w:rPr>
        <w:t>‘I</w:t>
      </w:r>
      <w:r w:rsidRPr="006F5C39">
        <w:rPr>
          <w:rFonts w:eastAsia="Times New Roman"/>
          <w:szCs w:val="21"/>
        </w:rPr>
        <w:t xml:space="preserve">mmuniser programs </w:t>
      </w:r>
      <w:r>
        <w:rPr>
          <w:rFonts w:eastAsia="Times New Roman"/>
          <w:szCs w:val="21"/>
        </w:rPr>
        <w:t>of study</w:t>
      </w:r>
      <w:r w:rsidR="00B65668">
        <w:rPr>
          <w:rFonts w:eastAsia="Times New Roman"/>
          <w:szCs w:val="21"/>
        </w:rPr>
        <w:t>’</w:t>
      </w:r>
      <w:r>
        <w:rPr>
          <w:rFonts w:eastAsia="Times New Roman"/>
          <w:szCs w:val="21"/>
        </w:rPr>
        <w:t xml:space="preserve"> that have been </w:t>
      </w:r>
      <w:r w:rsidRPr="006F5C39">
        <w:rPr>
          <w:rFonts w:eastAsia="Times New Roman"/>
          <w:szCs w:val="21"/>
        </w:rPr>
        <w:t xml:space="preserve">recognised by the Chief Health </w:t>
      </w:r>
      <w:r>
        <w:rPr>
          <w:rFonts w:eastAsia="Times New Roman"/>
          <w:szCs w:val="21"/>
        </w:rPr>
        <w:t>Officer and link</w:t>
      </w:r>
      <w:r w:rsidR="00261EEE">
        <w:rPr>
          <w:rFonts w:eastAsia="Times New Roman"/>
          <w:szCs w:val="21"/>
        </w:rPr>
        <w:t>s</w:t>
      </w:r>
      <w:r>
        <w:rPr>
          <w:rFonts w:eastAsia="Times New Roman"/>
          <w:szCs w:val="21"/>
        </w:rPr>
        <w:t xml:space="preserve"> to the </w:t>
      </w:r>
      <w:r w:rsidRPr="00470166">
        <w:rPr>
          <w:szCs w:val="21"/>
        </w:rPr>
        <w:t xml:space="preserve">Japanese </w:t>
      </w:r>
      <w:r>
        <w:rPr>
          <w:szCs w:val="21"/>
        </w:rPr>
        <w:t>e</w:t>
      </w:r>
      <w:r w:rsidRPr="00470166">
        <w:rPr>
          <w:szCs w:val="21"/>
        </w:rPr>
        <w:t>ncephalitis eLearning module</w:t>
      </w:r>
      <w:r w:rsidR="00261EEE">
        <w:rPr>
          <w:szCs w:val="21"/>
        </w:rPr>
        <w:t xml:space="preserve"> and Monkeypox vaccination eLearning module</w:t>
      </w:r>
      <w:r>
        <w:rPr>
          <w:rFonts w:eastAsia="Times New Roman"/>
          <w:szCs w:val="21"/>
        </w:rPr>
        <w:t xml:space="preserve"> that ha</w:t>
      </w:r>
      <w:r w:rsidR="00261EEE">
        <w:rPr>
          <w:rFonts w:eastAsia="Times New Roman"/>
          <w:szCs w:val="21"/>
        </w:rPr>
        <w:t>ve</w:t>
      </w:r>
      <w:r>
        <w:rPr>
          <w:rFonts w:eastAsia="Times New Roman"/>
          <w:szCs w:val="21"/>
        </w:rPr>
        <w:t xml:space="preserve"> been approved by </w:t>
      </w:r>
      <w:r w:rsidRPr="00470166">
        <w:rPr>
          <w:szCs w:val="21"/>
        </w:rPr>
        <w:t>Deputy Chief Health Officer – Communicable Disease</w:t>
      </w:r>
      <w:r>
        <w:rPr>
          <w:szCs w:val="21"/>
        </w:rPr>
        <w:t xml:space="preserve"> see</w:t>
      </w:r>
      <w:r>
        <w:rPr>
          <w:rFonts w:eastAsia="Times New Roman"/>
          <w:szCs w:val="21"/>
        </w:rPr>
        <w:t>:</w:t>
      </w:r>
    </w:p>
    <w:p w14:paraId="55BEC814" w14:textId="38F4A605" w:rsidR="00403FF3" w:rsidRPr="0024486D" w:rsidRDefault="003F7E20" w:rsidP="65970180">
      <w:pPr>
        <w:pStyle w:val="Body"/>
        <w:spacing w:before="120"/>
        <w:rPr>
          <w:rFonts w:eastAsia="Times New Roman"/>
        </w:rPr>
      </w:pPr>
      <w:hyperlink r:id="rId15" w:history="1">
        <w:r w:rsidR="7A84706E" w:rsidRPr="65970180">
          <w:rPr>
            <w:rStyle w:val="Hyperlink"/>
            <w:rFonts w:eastAsia="Times New Roman"/>
          </w:rPr>
          <w:t>https://www.health.vic.gov.au/immunisation/nurse-immuniser-study-programs</w:t>
        </w:r>
      </w:hyperlink>
    </w:p>
    <w:p w14:paraId="7442C32A" w14:textId="5DD4D1E1" w:rsidR="006F5C39" w:rsidRPr="00815822" w:rsidRDefault="006F5C39" w:rsidP="00815822">
      <w:pPr>
        <w:pStyle w:val="Body"/>
        <w:numPr>
          <w:ilvl w:val="0"/>
          <w:numId w:val="20"/>
        </w:numPr>
        <w:spacing w:before="120"/>
        <w:rPr>
          <w:rFonts w:eastAsia="Times New Roman"/>
          <w:b/>
          <w:bCs/>
          <w:szCs w:val="21"/>
        </w:rPr>
      </w:pPr>
      <w:r w:rsidRPr="00815822">
        <w:rPr>
          <w:rFonts w:eastAsia="Times New Roman"/>
          <w:b/>
          <w:bCs/>
          <w:szCs w:val="21"/>
        </w:rPr>
        <w:t>The nurse may possess and administer the following Schedule 4 poisons</w:t>
      </w:r>
      <w:r w:rsidR="00815822">
        <w:rPr>
          <w:rFonts w:eastAsia="Times New Roman"/>
          <w:b/>
          <w:bCs/>
          <w:szCs w:val="21"/>
        </w:rPr>
        <w:t xml:space="preserve"> in order to administer without supervision or instruction</w:t>
      </w:r>
      <w:r w:rsidRPr="00815822">
        <w:rPr>
          <w:rFonts w:eastAsia="Times New Roman"/>
          <w:b/>
          <w:bCs/>
          <w:szCs w:val="21"/>
        </w:rPr>
        <w:t>:</w:t>
      </w:r>
    </w:p>
    <w:p w14:paraId="3454674B" w14:textId="3F7221AC" w:rsidR="0095286F" w:rsidRDefault="006F5C39" w:rsidP="00815822">
      <w:pPr>
        <w:pStyle w:val="Body"/>
        <w:numPr>
          <w:ilvl w:val="0"/>
          <w:numId w:val="13"/>
        </w:numPr>
        <w:spacing w:before="120"/>
        <w:rPr>
          <w:rFonts w:eastAsia="Times New Roman"/>
          <w:szCs w:val="21"/>
        </w:rPr>
      </w:pPr>
      <w:r w:rsidRPr="006F5C39">
        <w:rPr>
          <w:rFonts w:eastAsia="Times New Roman"/>
          <w:szCs w:val="21"/>
        </w:rPr>
        <w:t xml:space="preserve">vaccines listed in Appendix 1; </w:t>
      </w:r>
    </w:p>
    <w:p w14:paraId="45228F49" w14:textId="77777777" w:rsidR="00970089" w:rsidRDefault="00A61B4A" w:rsidP="007D1582">
      <w:pPr>
        <w:pStyle w:val="Body"/>
        <w:numPr>
          <w:ilvl w:val="0"/>
          <w:numId w:val="13"/>
        </w:numPr>
        <w:spacing w:before="120"/>
        <w:rPr>
          <w:rFonts w:eastAsia="Times New Roman"/>
          <w:szCs w:val="21"/>
        </w:rPr>
      </w:pPr>
      <w:r w:rsidRPr="003F7431">
        <w:rPr>
          <w:rFonts w:eastAsia="Times New Roman"/>
          <w:szCs w:val="21"/>
        </w:rPr>
        <w:t xml:space="preserve">vaccine listed in Appendix 2 </w:t>
      </w:r>
      <w:r w:rsidR="0095286F" w:rsidRPr="003F7431">
        <w:rPr>
          <w:rFonts w:eastAsia="Times New Roman"/>
          <w:szCs w:val="21"/>
        </w:rPr>
        <w:t xml:space="preserve">where the nurse has completed the </w:t>
      </w:r>
      <w:r w:rsidR="00D73D91" w:rsidRPr="00470166">
        <w:rPr>
          <w:szCs w:val="21"/>
        </w:rPr>
        <w:t xml:space="preserve">Japanese </w:t>
      </w:r>
      <w:r w:rsidR="00D73D91">
        <w:rPr>
          <w:szCs w:val="21"/>
        </w:rPr>
        <w:t>e</w:t>
      </w:r>
      <w:r w:rsidR="00D73D91" w:rsidRPr="00470166">
        <w:rPr>
          <w:szCs w:val="21"/>
        </w:rPr>
        <w:t>ncephalitis eLearning module</w:t>
      </w:r>
      <w:r w:rsidR="0095286F" w:rsidRPr="003F7431">
        <w:rPr>
          <w:rFonts w:eastAsia="Times New Roman"/>
          <w:szCs w:val="21"/>
        </w:rPr>
        <w:t xml:space="preserve">; </w:t>
      </w:r>
    </w:p>
    <w:p w14:paraId="40462A54" w14:textId="2066BD90" w:rsidR="006F5C39" w:rsidRPr="003F7431" w:rsidRDefault="00970089" w:rsidP="1F6BEC57">
      <w:pPr>
        <w:pStyle w:val="Body"/>
        <w:numPr>
          <w:ilvl w:val="0"/>
          <w:numId w:val="13"/>
        </w:numPr>
        <w:spacing w:before="120"/>
        <w:rPr>
          <w:rFonts w:eastAsia="Times New Roman"/>
        </w:rPr>
      </w:pPr>
      <w:r w:rsidRPr="1F6BEC57">
        <w:rPr>
          <w:rFonts w:eastAsia="Times New Roman"/>
        </w:rPr>
        <w:t xml:space="preserve">vaccine listed in Appendix 3 where the nurse has completed the Monkeypox vaccination eLearning module; </w:t>
      </w:r>
      <w:r w:rsidR="006F5C39" w:rsidRPr="1F6BEC57">
        <w:rPr>
          <w:rFonts w:eastAsia="Times New Roman"/>
        </w:rPr>
        <w:t>and</w:t>
      </w:r>
    </w:p>
    <w:p w14:paraId="5ED2ACF5" w14:textId="1CC33B49" w:rsidR="006F5C39" w:rsidRPr="003F7431" w:rsidRDefault="006F5C39" w:rsidP="1F6BEC57">
      <w:pPr>
        <w:pStyle w:val="Body"/>
        <w:numPr>
          <w:ilvl w:val="0"/>
          <w:numId w:val="13"/>
        </w:numPr>
        <w:spacing w:before="120"/>
        <w:rPr>
          <w:rFonts w:eastAsia="Times New Roman"/>
        </w:rPr>
      </w:pPr>
      <w:r w:rsidRPr="1F6BEC57">
        <w:rPr>
          <w:rFonts w:eastAsia="Times New Roman"/>
        </w:rPr>
        <w:t>such other Schedule 4 poisons as are necessary for the treatment of anaphylactic reactions to the vaccines.</w:t>
      </w:r>
    </w:p>
    <w:p w14:paraId="5342280B" w14:textId="7398FC83" w:rsidR="006F5C39" w:rsidRPr="00815822" w:rsidRDefault="007C1E35" w:rsidP="00815822">
      <w:pPr>
        <w:pStyle w:val="Body"/>
        <w:numPr>
          <w:ilvl w:val="1"/>
          <w:numId w:val="20"/>
        </w:numPr>
        <w:spacing w:before="120"/>
        <w:rPr>
          <w:rFonts w:eastAsia="Times New Roman"/>
          <w:b/>
          <w:bCs/>
          <w:szCs w:val="21"/>
        </w:rPr>
      </w:pPr>
      <w:r>
        <w:rPr>
          <w:rFonts w:eastAsia="Times New Roman"/>
          <w:b/>
          <w:bCs/>
          <w:szCs w:val="21"/>
        </w:rPr>
        <w:t>On the condition that the</w:t>
      </w:r>
      <w:r w:rsidR="006F5C39" w:rsidRPr="00815822">
        <w:rPr>
          <w:rFonts w:eastAsia="Times New Roman"/>
          <w:b/>
          <w:bCs/>
          <w:szCs w:val="21"/>
        </w:rPr>
        <w:t xml:space="preserve"> following circumstances apply:</w:t>
      </w:r>
    </w:p>
    <w:p w14:paraId="2C06FD32" w14:textId="25D7F8F5" w:rsidR="006F5C39" w:rsidRPr="003F7431" w:rsidRDefault="006F5C39" w:rsidP="007D1582">
      <w:pPr>
        <w:pStyle w:val="Body"/>
        <w:numPr>
          <w:ilvl w:val="0"/>
          <w:numId w:val="12"/>
        </w:numPr>
        <w:spacing w:before="120"/>
        <w:rPr>
          <w:rFonts w:eastAsia="Times New Roman"/>
          <w:szCs w:val="21"/>
        </w:rPr>
      </w:pPr>
      <w:r w:rsidRPr="003F7431">
        <w:rPr>
          <w:rFonts w:eastAsia="Times New Roman"/>
          <w:szCs w:val="21"/>
        </w:rPr>
        <w:t>the nurse is employed</w:t>
      </w:r>
      <w:r w:rsidR="00BE39A3" w:rsidRPr="003F7431">
        <w:rPr>
          <w:rFonts w:eastAsia="Times New Roman"/>
          <w:szCs w:val="21"/>
        </w:rPr>
        <w:t>,</w:t>
      </w:r>
      <w:r w:rsidRPr="003F7431">
        <w:rPr>
          <w:rFonts w:eastAsia="Times New Roman"/>
          <w:szCs w:val="21"/>
        </w:rPr>
        <w:t xml:space="preserve"> contracted</w:t>
      </w:r>
      <w:r w:rsidR="0054282C" w:rsidRPr="003F7431">
        <w:rPr>
          <w:rFonts w:eastAsia="Times New Roman"/>
          <w:szCs w:val="21"/>
        </w:rPr>
        <w:t>, or otherwise engaged</w:t>
      </w:r>
      <w:r w:rsidRPr="003F7431">
        <w:rPr>
          <w:rFonts w:eastAsia="Times New Roman"/>
          <w:szCs w:val="21"/>
        </w:rPr>
        <w:t xml:space="preserve"> by:</w:t>
      </w:r>
    </w:p>
    <w:p w14:paraId="232C40C8" w14:textId="77777777" w:rsidR="006F5C39" w:rsidRPr="003F7431" w:rsidRDefault="006F5C39" w:rsidP="00B4101D">
      <w:pPr>
        <w:pStyle w:val="Body"/>
        <w:numPr>
          <w:ilvl w:val="0"/>
          <w:numId w:val="21"/>
        </w:numPr>
        <w:spacing w:before="120"/>
        <w:ind w:left="1418" w:hanging="229"/>
        <w:rPr>
          <w:rFonts w:eastAsia="Times New Roman"/>
          <w:szCs w:val="21"/>
        </w:rPr>
      </w:pPr>
      <w:r w:rsidRPr="003F7431">
        <w:rPr>
          <w:rFonts w:eastAsia="Times New Roman"/>
          <w:szCs w:val="21"/>
        </w:rPr>
        <w:t>a medical practitioner;</w:t>
      </w:r>
    </w:p>
    <w:p w14:paraId="73BDF56C" w14:textId="77777777" w:rsidR="006F5C39" w:rsidRPr="003F7431" w:rsidRDefault="006F5C39" w:rsidP="00B4101D">
      <w:pPr>
        <w:pStyle w:val="Body"/>
        <w:numPr>
          <w:ilvl w:val="0"/>
          <w:numId w:val="21"/>
        </w:numPr>
        <w:spacing w:before="120"/>
        <w:ind w:left="1418" w:hanging="229"/>
        <w:rPr>
          <w:rFonts w:eastAsia="Times New Roman"/>
          <w:szCs w:val="21"/>
        </w:rPr>
      </w:pPr>
      <w:r w:rsidRPr="003F7431">
        <w:rPr>
          <w:rFonts w:eastAsia="Times New Roman"/>
          <w:szCs w:val="21"/>
        </w:rPr>
        <w:t xml:space="preserve">municipal council which employs, contracts or ensures access to a medical practitioner; </w:t>
      </w:r>
    </w:p>
    <w:p w14:paraId="597D15FC" w14:textId="77777777" w:rsidR="006F5C39" w:rsidRPr="003F7431" w:rsidRDefault="006F5C39" w:rsidP="00B4101D">
      <w:pPr>
        <w:pStyle w:val="Body"/>
        <w:spacing w:before="120"/>
        <w:ind w:left="632"/>
        <w:rPr>
          <w:rFonts w:eastAsia="Times New Roman"/>
          <w:szCs w:val="21"/>
        </w:rPr>
      </w:pPr>
      <w:r w:rsidRPr="003F7431">
        <w:rPr>
          <w:rFonts w:eastAsia="Times New Roman"/>
          <w:szCs w:val="21"/>
        </w:rPr>
        <w:t>or</w:t>
      </w:r>
    </w:p>
    <w:p w14:paraId="2EC1582A" w14:textId="77777777" w:rsidR="006F5C39" w:rsidRPr="003F7431" w:rsidRDefault="006F5C39" w:rsidP="00B4101D">
      <w:pPr>
        <w:pStyle w:val="Body"/>
        <w:numPr>
          <w:ilvl w:val="0"/>
          <w:numId w:val="21"/>
        </w:numPr>
        <w:spacing w:before="120"/>
        <w:ind w:left="1418" w:hanging="229"/>
        <w:rPr>
          <w:rFonts w:eastAsia="Times New Roman"/>
          <w:szCs w:val="21"/>
        </w:rPr>
      </w:pPr>
      <w:r w:rsidRPr="003F7431">
        <w:rPr>
          <w:rFonts w:eastAsia="Times New Roman"/>
          <w:szCs w:val="21"/>
        </w:rPr>
        <w:t>health services permit holder who employs, contracts or ensures access to a medical practitioner.</w:t>
      </w:r>
    </w:p>
    <w:p w14:paraId="4A600126" w14:textId="23D9DEA6" w:rsidR="006F5C39" w:rsidRPr="003F7431" w:rsidRDefault="006F5C39" w:rsidP="007D1582">
      <w:pPr>
        <w:pStyle w:val="Body"/>
        <w:numPr>
          <w:ilvl w:val="0"/>
          <w:numId w:val="12"/>
        </w:numPr>
        <w:spacing w:before="120"/>
        <w:rPr>
          <w:rFonts w:eastAsia="Times New Roman"/>
          <w:szCs w:val="21"/>
        </w:rPr>
      </w:pPr>
      <w:r w:rsidRPr="003F7431">
        <w:rPr>
          <w:rFonts w:eastAsia="Times New Roman"/>
          <w:szCs w:val="21"/>
        </w:rPr>
        <w:t xml:space="preserve">The medical practitioner referred in </w:t>
      </w:r>
      <w:r w:rsidR="00021402">
        <w:rPr>
          <w:rFonts w:eastAsia="Times New Roman"/>
          <w:szCs w:val="21"/>
        </w:rPr>
        <w:t>clause 2.1</w:t>
      </w:r>
      <w:r w:rsidRPr="003F7431">
        <w:rPr>
          <w:rFonts w:eastAsia="Times New Roman"/>
          <w:szCs w:val="21"/>
        </w:rPr>
        <w:t xml:space="preserve">(a) is available to provide advice to the nurse on the use of the </w:t>
      </w:r>
      <w:r w:rsidR="00021402">
        <w:rPr>
          <w:rFonts w:eastAsia="Times New Roman"/>
          <w:szCs w:val="21"/>
        </w:rPr>
        <w:t xml:space="preserve">specified </w:t>
      </w:r>
      <w:r w:rsidRPr="003F7431">
        <w:rPr>
          <w:rFonts w:eastAsia="Times New Roman"/>
          <w:szCs w:val="21"/>
        </w:rPr>
        <w:t>Schedule</w:t>
      </w:r>
      <w:r w:rsidR="00021402">
        <w:rPr>
          <w:rFonts w:eastAsia="Times New Roman"/>
          <w:szCs w:val="21"/>
        </w:rPr>
        <w:t>d</w:t>
      </w:r>
      <w:r w:rsidRPr="003F7431">
        <w:rPr>
          <w:rFonts w:eastAsia="Times New Roman"/>
          <w:szCs w:val="21"/>
        </w:rPr>
        <w:t xml:space="preserve"> poisons when needed.</w:t>
      </w:r>
    </w:p>
    <w:p w14:paraId="6018E9FE" w14:textId="2CF5D69C" w:rsidR="006F5C39" w:rsidRPr="003F7431" w:rsidRDefault="006F5C39" w:rsidP="007D1582">
      <w:pPr>
        <w:pStyle w:val="Body"/>
        <w:numPr>
          <w:ilvl w:val="0"/>
          <w:numId w:val="12"/>
        </w:numPr>
        <w:spacing w:before="120"/>
        <w:rPr>
          <w:rFonts w:eastAsia="Times New Roman"/>
          <w:szCs w:val="21"/>
        </w:rPr>
      </w:pPr>
      <w:r w:rsidRPr="003F7431">
        <w:rPr>
          <w:rFonts w:eastAsia="Times New Roman"/>
          <w:szCs w:val="21"/>
        </w:rPr>
        <w:t xml:space="preserve">The nurse possesses and administers only the Schedule 4 poisons obtained by the medical practitioner, municipal council or health services permit holder by whom </w:t>
      </w:r>
      <w:r w:rsidR="00F83C95" w:rsidRPr="003F7431">
        <w:rPr>
          <w:rFonts w:eastAsia="Times New Roman"/>
          <w:szCs w:val="21"/>
        </w:rPr>
        <w:t>they are</w:t>
      </w:r>
      <w:r w:rsidRPr="003F7431">
        <w:rPr>
          <w:rFonts w:eastAsia="Times New Roman"/>
          <w:szCs w:val="21"/>
        </w:rPr>
        <w:t xml:space="preserve"> employed</w:t>
      </w:r>
      <w:r w:rsidR="0054282C" w:rsidRPr="003F7431">
        <w:rPr>
          <w:rFonts w:eastAsia="Times New Roman"/>
          <w:szCs w:val="21"/>
        </w:rPr>
        <w:t>,</w:t>
      </w:r>
      <w:r w:rsidRPr="003F7431">
        <w:rPr>
          <w:rFonts w:eastAsia="Times New Roman"/>
          <w:szCs w:val="21"/>
        </w:rPr>
        <w:t xml:space="preserve"> contracted</w:t>
      </w:r>
      <w:r w:rsidR="0054282C" w:rsidRPr="003F7431">
        <w:rPr>
          <w:rFonts w:eastAsia="Times New Roman"/>
          <w:szCs w:val="21"/>
        </w:rPr>
        <w:t xml:space="preserve"> or otherwise engaged</w:t>
      </w:r>
      <w:r w:rsidRPr="003F7431">
        <w:rPr>
          <w:rFonts w:eastAsia="Times New Roman"/>
          <w:szCs w:val="21"/>
        </w:rPr>
        <w:t>.</w:t>
      </w:r>
    </w:p>
    <w:p w14:paraId="36D59149" w14:textId="77777777" w:rsidR="006F5C39" w:rsidRPr="006F5C39" w:rsidRDefault="006F5C39" w:rsidP="007D1582">
      <w:pPr>
        <w:pStyle w:val="Body"/>
        <w:numPr>
          <w:ilvl w:val="0"/>
          <w:numId w:val="12"/>
        </w:numPr>
        <w:spacing w:before="120"/>
        <w:rPr>
          <w:rFonts w:eastAsia="Times New Roman"/>
          <w:szCs w:val="21"/>
        </w:rPr>
      </w:pPr>
      <w:r w:rsidRPr="006F5C39">
        <w:rPr>
          <w:rFonts w:eastAsia="Times New Roman"/>
          <w:szCs w:val="21"/>
        </w:rPr>
        <w:t>The nurse administers the Schedule 4 poisons in:</w:t>
      </w:r>
    </w:p>
    <w:p w14:paraId="40820E1C" w14:textId="6E36E421" w:rsidR="006F5C39" w:rsidRPr="006F5C39" w:rsidRDefault="006F5C39" w:rsidP="004A0AA9">
      <w:pPr>
        <w:pStyle w:val="Body"/>
        <w:numPr>
          <w:ilvl w:val="0"/>
          <w:numId w:val="22"/>
        </w:numPr>
        <w:spacing w:before="120"/>
        <w:ind w:left="1418" w:hanging="284"/>
        <w:rPr>
          <w:rFonts w:eastAsia="Times New Roman"/>
          <w:szCs w:val="21"/>
        </w:rPr>
      </w:pPr>
      <w:r w:rsidRPr="006F5C39">
        <w:rPr>
          <w:rFonts w:eastAsia="Times New Roman"/>
          <w:szCs w:val="21"/>
        </w:rPr>
        <w:lastRenderedPageBreak/>
        <w:t xml:space="preserve">the performance of </w:t>
      </w:r>
      <w:r w:rsidR="00F83C95">
        <w:rPr>
          <w:rFonts w:eastAsia="Times New Roman"/>
          <w:szCs w:val="21"/>
        </w:rPr>
        <w:t>their</w:t>
      </w:r>
      <w:r w:rsidRPr="006F5C39">
        <w:rPr>
          <w:rFonts w:eastAsia="Times New Roman"/>
          <w:szCs w:val="21"/>
        </w:rPr>
        <w:t xml:space="preserve"> duties with the medical practitioner, municipal council or health services permit holder (as the case requires)</w:t>
      </w:r>
    </w:p>
    <w:p w14:paraId="58642C5A" w14:textId="6C5EE9BF" w:rsidR="006F5C39" w:rsidRPr="006F5C39" w:rsidRDefault="006F5C39" w:rsidP="004A0AA9">
      <w:pPr>
        <w:pStyle w:val="Body"/>
        <w:numPr>
          <w:ilvl w:val="0"/>
          <w:numId w:val="22"/>
        </w:numPr>
        <w:spacing w:before="120"/>
        <w:ind w:left="1418" w:hanging="284"/>
        <w:rPr>
          <w:rFonts w:eastAsia="Times New Roman"/>
          <w:szCs w:val="21"/>
        </w:rPr>
      </w:pPr>
      <w:r w:rsidRPr="006F5C39">
        <w:rPr>
          <w:rFonts w:eastAsia="Times New Roman"/>
          <w:szCs w:val="21"/>
        </w:rPr>
        <w:t>accordance with the edition of the Australian Immunisation Handbook</w:t>
      </w:r>
      <w:r w:rsidR="00021402">
        <w:rPr>
          <w:rStyle w:val="FootnoteReference"/>
          <w:rFonts w:eastAsia="Times New Roman"/>
          <w:szCs w:val="21"/>
        </w:rPr>
        <w:footnoteReference w:id="4"/>
      </w:r>
      <w:r w:rsidRPr="006F5C39">
        <w:rPr>
          <w:rFonts w:eastAsia="Times New Roman"/>
          <w:szCs w:val="21"/>
        </w:rPr>
        <w:t xml:space="preserve"> that is current at the time of the </w:t>
      </w:r>
      <w:r w:rsidR="00021402">
        <w:rPr>
          <w:rFonts w:eastAsia="Times New Roman"/>
          <w:szCs w:val="21"/>
        </w:rPr>
        <w:t xml:space="preserve">vaccine </w:t>
      </w:r>
      <w:r w:rsidRPr="006F5C39">
        <w:rPr>
          <w:rFonts w:eastAsia="Times New Roman"/>
          <w:szCs w:val="21"/>
        </w:rPr>
        <w:t>administration and</w:t>
      </w:r>
    </w:p>
    <w:p w14:paraId="09DEC4E1" w14:textId="635B7298" w:rsidR="00133549" w:rsidRPr="00021402" w:rsidRDefault="006F5C39" w:rsidP="004A0AA9">
      <w:pPr>
        <w:pStyle w:val="Body"/>
        <w:numPr>
          <w:ilvl w:val="0"/>
          <w:numId w:val="22"/>
        </w:numPr>
        <w:spacing w:before="120"/>
        <w:ind w:left="1418" w:hanging="284"/>
        <w:rPr>
          <w:rFonts w:eastAsia="Times New Roman"/>
          <w:szCs w:val="21"/>
        </w:rPr>
      </w:pPr>
      <w:r w:rsidRPr="006F5C39">
        <w:rPr>
          <w:rFonts w:eastAsia="Times New Roman"/>
          <w:szCs w:val="21"/>
        </w:rPr>
        <w:t>accordance with any guidelines issued by Department of Health such as the ‘Approved client groups for immunisation by nurse immunisers’</w:t>
      </w:r>
      <w:r w:rsidR="00021402">
        <w:rPr>
          <w:rStyle w:val="FootnoteReference"/>
          <w:rFonts w:eastAsia="Times New Roman"/>
          <w:szCs w:val="21"/>
        </w:rPr>
        <w:footnoteReference w:id="5"/>
      </w:r>
      <w:r w:rsidRPr="006F5C39">
        <w:rPr>
          <w:rFonts w:eastAsia="Times New Roman"/>
          <w:szCs w:val="21"/>
        </w:rPr>
        <w:t>.</w:t>
      </w:r>
    </w:p>
    <w:p w14:paraId="5F7FA16D" w14:textId="3FA96FA9" w:rsidR="006F5C39" w:rsidRPr="003F7431" w:rsidRDefault="006F5C39" w:rsidP="00021402">
      <w:pPr>
        <w:pStyle w:val="Body"/>
        <w:spacing w:before="240"/>
        <w:rPr>
          <w:rFonts w:eastAsia="Times New Roman"/>
          <w:b/>
          <w:bCs/>
          <w:sz w:val="24"/>
          <w:szCs w:val="24"/>
        </w:rPr>
      </w:pPr>
      <w:r w:rsidRPr="003F7431">
        <w:rPr>
          <w:rFonts w:eastAsia="Times New Roman"/>
          <w:b/>
          <w:bCs/>
          <w:sz w:val="24"/>
          <w:szCs w:val="24"/>
        </w:rPr>
        <w:t>Appendix 1: Vaccines</w:t>
      </w: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12"/>
      </w:tblGrid>
      <w:tr w:rsidR="00BE39A3" w:rsidRPr="003F7431" w14:paraId="6CBC9014" w14:textId="77777777" w:rsidTr="00627DB4">
        <w:trPr>
          <w:trHeight w:val="265"/>
        </w:trPr>
        <w:tc>
          <w:tcPr>
            <w:tcW w:w="10224" w:type="dxa"/>
            <w:gridSpan w:val="2"/>
          </w:tcPr>
          <w:p w14:paraId="7E325A3B" w14:textId="7C736E24" w:rsidR="00BE39A3" w:rsidRPr="003F7431" w:rsidRDefault="00BE39A3" w:rsidP="0026106D">
            <w:pPr>
              <w:pStyle w:val="Body"/>
              <w:spacing w:before="120"/>
              <w:rPr>
                <w:rFonts w:eastAsia="Times New Roman"/>
                <w:b/>
                <w:bCs/>
                <w:szCs w:val="21"/>
              </w:rPr>
            </w:pPr>
            <w:r w:rsidRPr="003F7431">
              <w:rPr>
                <w:rFonts w:eastAsia="Times New Roman"/>
                <w:b/>
                <w:bCs/>
                <w:szCs w:val="21"/>
              </w:rPr>
              <w:t>Generic name of vaccine</w:t>
            </w:r>
          </w:p>
        </w:tc>
      </w:tr>
      <w:tr w:rsidR="00BE39A3" w:rsidRPr="003F7431" w14:paraId="37293A20" w14:textId="77777777" w:rsidTr="00627DB4">
        <w:trPr>
          <w:trHeight w:val="257"/>
        </w:trPr>
        <w:tc>
          <w:tcPr>
            <w:tcW w:w="5112" w:type="dxa"/>
          </w:tcPr>
          <w:p w14:paraId="71F60B71" w14:textId="0B3C5508" w:rsidR="00BE39A3" w:rsidRPr="003F7431" w:rsidRDefault="00BE39A3" w:rsidP="006F5C39">
            <w:pPr>
              <w:pStyle w:val="Body"/>
              <w:spacing w:before="120"/>
              <w:rPr>
                <w:rFonts w:eastAsia="Times New Roman"/>
                <w:sz w:val="24"/>
                <w:szCs w:val="24"/>
              </w:rPr>
            </w:pPr>
            <w:r w:rsidRPr="003F7431">
              <w:rPr>
                <w:rFonts w:eastAsia="Times New Roman"/>
                <w:szCs w:val="21"/>
              </w:rPr>
              <w:t>Diphtheria</w:t>
            </w:r>
          </w:p>
        </w:tc>
        <w:tc>
          <w:tcPr>
            <w:tcW w:w="5112" w:type="dxa"/>
          </w:tcPr>
          <w:p w14:paraId="0721CFB0" w14:textId="57274187" w:rsidR="00BE39A3" w:rsidRPr="003F7431" w:rsidRDefault="00BE39A3" w:rsidP="006F5C39">
            <w:pPr>
              <w:pStyle w:val="Body"/>
              <w:spacing w:before="120"/>
              <w:rPr>
                <w:rFonts w:eastAsia="Times New Roman"/>
                <w:sz w:val="24"/>
                <w:szCs w:val="24"/>
              </w:rPr>
            </w:pPr>
            <w:r w:rsidRPr="003F7431">
              <w:rPr>
                <w:rFonts w:eastAsia="Times New Roman"/>
                <w:szCs w:val="21"/>
              </w:rPr>
              <w:t>Haemophilus influenzae type b</w:t>
            </w:r>
          </w:p>
        </w:tc>
      </w:tr>
      <w:tr w:rsidR="00BE39A3" w:rsidRPr="003F7431" w14:paraId="0D790A6C" w14:textId="77777777" w:rsidTr="00627DB4">
        <w:trPr>
          <w:trHeight w:val="265"/>
        </w:trPr>
        <w:tc>
          <w:tcPr>
            <w:tcW w:w="5112" w:type="dxa"/>
          </w:tcPr>
          <w:p w14:paraId="43A7B764" w14:textId="3C242710" w:rsidR="00BE39A3" w:rsidRPr="003F7431" w:rsidRDefault="00BE39A3" w:rsidP="006F5C39">
            <w:pPr>
              <w:pStyle w:val="Body"/>
              <w:spacing w:before="120"/>
              <w:rPr>
                <w:rFonts w:eastAsia="Times New Roman"/>
                <w:sz w:val="24"/>
                <w:szCs w:val="24"/>
              </w:rPr>
            </w:pPr>
            <w:r w:rsidRPr="003F7431">
              <w:rPr>
                <w:rFonts w:eastAsia="Times New Roman"/>
                <w:szCs w:val="21"/>
              </w:rPr>
              <w:t>Hepatitis A</w:t>
            </w:r>
          </w:p>
        </w:tc>
        <w:tc>
          <w:tcPr>
            <w:tcW w:w="5112" w:type="dxa"/>
          </w:tcPr>
          <w:p w14:paraId="14334209" w14:textId="0C13A11B" w:rsidR="00BE39A3" w:rsidRPr="003F7431" w:rsidRDefault="00BE39A3" w:rsidP="006F5C39">
            <w:pPr>
              <w:pStyle w:val="Body"/>
              <w:spacing w:before="120"/>
              <w:rPr>
                <w:rFonts w:eastAsia="Times New Roman"/>
                <w:b/>
                <w:bCs/>
                <w:sz w:val="24"/>
                <w:szCs w:val="24"/>
              </w:rPr>
            </w:pPr>
            <w:r w:rsidRPr="003F7431">
              <w:rPr>
                <w:rFonts w:eastAsia="Times New Roman"/>
                <w:szCs w:val="21"/>
              </w:rPr>
              <w:t>Hepatitis B</w:t>
            </w:r>
          </w:p>
        </w:tc>
      </w:tr>
      <w:tr w:rsidR="00BE39A3" w:rsidRPr="003F7431" w14:paraId="4BD7EF6A" w14:textId="77777777" w:rsidTr="00627DB4">
        <w:trPr>
          <w:trHeight w:val="265"/>
        </w:trPr>
        <w:tc>
          <w:tcPr>
            <w:tcW w:w="5112" w:type="dxa"/>
          </w:tcPr>
          <w:p w14:paraId="779178B8" w14:textId="3A81B5F3" w:rsidR="00BE39A3" w:rsidRPr="003F7431" w:rsidRDefault="00BE39A3" w:rsidP="006F5C39">
            <w:pPr>
              <w:pStyle w:val="Body"/>
              <w:spacing w:before="120"/>
              <w:rPr>
                <w:rFonts w:eastAsia="Times New Roman"/>
                <w:sz w:val="24"/>
                <w:szCs w:val="24"/>
              </w:rPr>
            </w:pPr>
            <w:r w:rsidRPr="003F7431">
              <w:rPr>
                <w:rFonts w:eastAsia="Times New Roman"/>
                <w:szCs w:val="21"/>
              </w:rPr>
              <w:t>Human papillomavirus</w:t>
            </w:r>
          </w:p>
        </w:tc>
        <w:tc>
          <w:tcPr>
            <w:tcW w:w="5112" w:type="dxa"/>
          </w:tcPr>
          <w:p w14:paraId="22D1207C" w14:textId="45271A38" w:rsidR="00BE39A3" w:rsidRPr="003F7431" w:rsidRDefault="00BE39A3" w:rsidP="006F5C39">
            <w:pPr>
              <w:pStyle w:val="Body"/>
              <w:spacing w:before="120"/>
              <w:rPr>
                <w:rFonts w:eastAsia="Times New Roman"/>
                <w:sz w:val="24"/>
                <w:szCs w:val="24"/>
              </w:rPr>
            </w:pPr>
            <w:r w:rsidRPr="003F7431">
              <w:rPr>
                <w:rFonts w:eastAsia="Times New Roman"/>
                <w:szCs w:val="21"/>
              </w:rPr>
              <w:t>Influenza</w:t>
            </w:r>
          </w:p>
        </w:tc>
      </w:tr>
      <w:tr w:rsidR="00BE39A3" w:rsidRPr="003F7431" w14:paraId="1CEC48E0" w14:textId="77777777" w:rsidTr="00627DB4">
        <w:trPr>
          <w:trHeight w:val="257"/>
        </w:trPr>
        <w:tc>
          <w:tcPr>
            <w:tcW w:w="5112" w:type="dxa"/>
          </w:tcPr>
          <w:p w14:paraId="3608A274" w14:textId="50260418" w:rsidR="00BE39A3" w:rsidRPr="003F7431" w:rsidRDefault="00BE39A3" w:rsidP="006F5C39">
            <w:pPr>
              <w:pStyle w:val="Body"/>
              <w:spacing w:before="120"/>
              <w:rPr>
                <w:rFonts w:eastAsia="Times New Roman"/>
                <w:sz w:val="24"/>
                <w:szCs w:val="24"/>
              </w:rPr>
            </w:pPr>
            <w:r w:rsidRPr="003F7431">
              <w:rPr>
                <w:rFonts w:eastAsia="Times New Roman"/>
                <w:szCs w:val="21"/>
              </w:rPr>
              <w:t>Measles</w:t>
            </w:r>
          </w:p>
        </w:tc>
        <w:tc>
          <w:tcPr>
            <w:tcW w:w="5112" w:type="dxa"/>
          </w:tcPr>
          <w:p w14:paraId="044D1A08" w14:textId="04F06B7E" w:rsidR="00BE39A3" w:rsidRPr="003F7431" w:rsidRDefault="00BE39A3" w:rsidP="006F5C39">
            <w:pPr>
              <w:pStyle w:val="Body"/>
              <w:spacing w:before="120"/>
              <w:rPr>
                <w:rFonts w:eastAsia="Times New Roman"/>
                <w:sz w:val="24"/>
                <w:szCs w:val="24"/>
              </w:rPr>
            </w:pPr>
            <w:r w:rsidRPr="003F7431">
              <w:rPr>
                <w:rFonts w:eastAsia="Times New Roman"/>
                <w:szCs w:val="21"/>
              </w:rPr>
              <w:t>Meningococcus</w:t>
            </w:r>
          </w:p>
        </w:tc>
      </w:tr>
      <w:tr w:rsidR="00BE39A3" w:rsidRPr="003F7431" w14:paraId="51E8AB8A" w14:textId="77777777" w:rsidTr="00627DB4">
        <w:trPr>
          <w:trHeight w:val="265"/>
        </w:trPr>
        <w:tc>
          <w:tcPr>
            <w:tcW w:w="5112" w:type="dxa"/>
          </w:tcPr>
          <w:p w14:paraId="2FB4740C" w14:textId="7690DC71" w:rsidR="00BE39A3" w:rsidRPr="003F7431" w:rsidRDefault="00BE39A3" w:rsidP="006F5C39">
            <w:pPr>
              <w:pStyle w:val="Body"/>
              <w:spacing w:before="120"/>
              <w:rPr>
                <w:rFonts w:eastAsia="Times New Roman"/>
                <w:sz w:val="24"/>
                <w:szCs w:val="24"/>
              </w:rPr>
            </w:pPr>
            <w:r w:rsidRPr="003F7431">
              <w:rPr>
                <w:rFonts w:eastAsia="Times New Roman"/>
                <w:szCs w:val="21"/>
              </w:rPr>
              <w:t>Mumps</w:t>
            </w:r>
          </w:p>
        </w:tc>
        <w:tc>
          <w:tcPr>
            <w:tcW w:w="5112" w:type="dxa"/>
          </w:tcPr>
          <w:p w14:paraId="38D4AC74" w14:textId="41C884E8" w:rsidR="00BE39A3" w:rsidRPr="003F7431" w:rsidRDefault="00BE39A3" w:rsidP="006F5C39">
            <w:pPr>
              <w:pStyle w:val="Body"/>
              <w:spacing w:before="120"/>
              <w:rPr>
                <w:rFonts w:eastAsia="Times New Roman"/>
                <w:sz w:val="24"/>
                <w:szCs w:val="24"/>
              </w:rPr>
            </w:pPr>
            <w:r w:rsidRPr="003F7431">
              <w:rPr>
                <w:rFonts w:eastAsia="Times New Roman"/>
                <w:szCs w:val="21"/>
              </w:rPr>
              <w:t>Pertussis</w:t>
            </w:r>
          </w:p>
        </w:tc>
      </w:tr>
      <w:tr w:rsidR="00BE39A3" w:rsidRPr="003F7431" w14:paraId="03D9E9D9" w14:textId="77777777" w:rsidTr="00627DB4">
        <w:trPr>
          <w:trHeight w:val="265"/>
        </w:trPr>
        <w:tc>
          <w:tcPr>
            <w:tcW w:w="5112" w:type="dxa"/>
          </w:tcPr>
          <w:p w14:paraId="6609BF52" w14:textId="0FAB3C54" w:rsidR="00BE39A3" w:rsidRPr="003F7431" w:rsidRDefault="00BE39A3" w:rsidP="006F5C39">
            <w:pPr>
              <w:pStyle w:val="Body"/>
              <w:spacing w:before="120"/>
              <w:rPr>
                <w:rFonts w:eastAsia="Times New Roman"/>
                <w:sz w:val="24"/>
                <w:szCs w:val="24"/>
              </w:rPr>
            </w:pPr>
            <w:r w:rsidRPr="003F7431">
              <w:rPr>
                <w:rFonts w:eastAsia="Times New Roman"/>
                <w:szCs w:val="21"/>
              </w:rPr>
              <w:t>Polio</w:t>
            </w:r>
          </w:p>
        </w:tc>
        <w:tc>
          <w:tcPr>
            <w:tcW w:w="5112" w:type="dxa"/>
          </w:tcPr>
          <w:p w14:paraId="1EFDA61A" w14:textId="1E8E8FDE" w:rsidR="00BE39A3" w:rsidRPr="003F7431" w:rsidRDefault="00BE39A3" w:rsidP="006F5C39">
            <w:pPr>
              <w:pStyle w:val="Body"/>
              <w:spacing w:before="120"/>
              <w:rPr>
                <w:rFonts w:eastAsia="Times New Roman"/>
                <w:sz w:val="24"/>
                <w:szCs w:val="24"/>
              </w:rPr>
            </w:pPr>
            <w:r w:rsidRPr="003F7431">
              <w:rPr>
                <w:rFonts w:eastAsia="Times New Roman"/>
                <w:szCs w:val="21"/>
              </w:rPr>
              <w:t>Rotavirus</w:t>
            </w:r>
          </w:p>
        </w:tc>
      </w:tr>
      <w:tr w:rsidR="00BE39A3" w:rsidRPr="003F7431" w14:paraId="0AFB561F" w14:textId="77777777" w:rsidTr="00627DB4">
        <w:trPr>
          <w:trHeight w:val="257"/>
        </w:trPr>
        <w:tc>
          <w:tcPr>
            <w:tcW w:w="5112" w:type="dxa"/>
          </w:tcPr>
          <w:p w14:paraId="59ECD85C" w14:textId="7FE5AAC8" w:rsidR="00BE39A3" w:rsidRPr="003F7431" w:rsidRDefault="00BE39A3" w:rsidP="006F5C39">
            <w:pPr>
              <w:pStyle w:val="Body"/>
              <w:spacing w:before="120"/>
              <w:rPr>
                <w:rFonts w:eastAsia="Times New Roman"/>
                <w:sz w:val="24"/>
                <w:szCs w:val="24"/>
              </w:rPr>
            </w:pPr>
            <w:r w:rsidRPr="003F7431">
              <w:rPr>
                <w:rFonts w:eastAsia="Times New Roman"/>
                <w:szCs w:val="21"/>
              </w:rPr>
              <w:t>Rubella</w:t>
            </w:r>
          </w:p>
        </w:tc>
        <w:tc>
          <w:tcPr>
            <w:tcW w:w="5112" w:type="dxa"/>
          </w:tcPr>
          <w:p w14:paraId="6E3539E7" w14:textId="70A4D5D9" w:rsidR="00BE39A3" w:rsidRPr="003F7431" w:rsidRDefault="00BE39A3" w:rsidP="006F5C39">
            <w:pPr>
              <w:pStyle w:val="Body"/>
              <w:spacing w:before="120"/>
              <w:rPr>
                <w:rFonts w:eastAsia="Times New Roman"/>
                <w:sz w:val="24"/>
                <w:szCs w:val="24"/>
              </w:rPr>
            </w:pPr>
            <w:r w:rsidRPr="003F7431">
              <w:rPr>
                <w:rFonts w:eastAsia="Times New Roman"/>
                <w:szCs w:val="21"/>
              </w:rPr>
              <w:t>Streptococcus pneumoniae</w:t>
            </w:r>
          </w:p>
        </w:tc>
      </w:tr>
      <w:tr w:rsidR="00BE39A3" w:rsidRPr="003F7431" w14:paraId="4EC60535" w14:textId="77777777" w:rsidTr="00627DB4">
        <w:trPr>
          <w:trHeight w:val="696"/>
        </w:trPr>
        <w:tc>
          <w:tcPr>
            <w:tcW w:w="5112" w:type="dxa"/>
          </w:tcPr>
          <w:p w14:paraId="672398D5" w14:textId="2B7D2BB7" w:rsidR="00BE39A3" w:rsidRPr="003F7431" w:rsidRDefault="00BE39A3" w:rsidP="006F5C39">
            <w:pPr>
              <w:pStyle w:val="Body"/>
              <w:spacing w:before="120"/>
              <w:rPr>
                <w:rFonts w:eastAsia="Times New Roman"/>
                <w:sz w:val="24"/>
                <w:szCs w:val="24"/>
              </w:rPr>
            </w:pPr>
            <w:r w:rsidRPr="003F7431">
              <w:rPr>
                <w:rFonts w:eastAsia="Times New Roman"/>
                <w:szCs w:val="21"/>
              </w:rPr>
              <w:t>Tetanus</w:t>
            </w:r>
          </w:p>
        </w:tc>
        <w:tc>
          <w:tcPr>
            <w:tcW w:w="5112" w:type="dxa"/>
          </w:tcPr>
          <w:p w14:paraId="5BAB1EB6" w14:textId="4DFBF0AC" w:rsidR="001527C4" w:rsidRPr="003F7431" w:rsidRDefault="00BE39A3" w:rsidP="004B5B22">
            <w:pPr>
              <w:pStyle w:val="Body"/>
              <w:spacing w:before="120"/>
              <w:rPr>
                <w:rFonts w:eastAsia="Times New Roman"/>
                <w:sz w:val="24"/>
                <w:szCs w:val="24"/>
              </w:rPr>
            </w:pPr>
            <w:r w:rsidRPr="003F7431">
              <w:rPr>
                <w:rFonts w:eastAsia="Times New Roman"/>
                <w:szCs w:val="21"/>
              </w:rPr>
              <w:t>Varicella</w:t>
            </w:r>
            <w:r w:rsidR="004B5B22">
              <w:rPr>
                <w:rFonts w:eastAsia="Times New Roman"/>
                <w:szCs w:val="21"/>
              </w:rPr>
              <w:t>/</w:t>
            </w:r>
            <w:r w:rsidR="007301E2">
              <w:rPr>
                <w:rFonts w:eastAsia="Times New Roman"/>
                <w:szCs w:val="21"/>
              </w:rPr>
              <w:t>Zoster/</w:t>
            </w:r>
            <w:r w:rsidR="004B5B22">
              <w:rPr>
                <w:rFonts w:eastAsia="Times New Roman"/>
                <w:szCs w:val="21"/>
              </w:rPr>
              <w:t>Herpes zoster</w:t>
            </w:r>
          </w:p>
        </w:tc>
      </w:tr>
    </w:tbl>
    <w:p w14:paraId="4268A755" w14:textId="3A4D9B64" w:rsidR="00E6126F" w:rsidRPr="003F7431" w:rsidRDefault="00213647" w:rsidP="002F2BD4">
      <w:pPr>
        <w:pStyle w:val="Body"/>
        <w:spacing w:before="120" w:after="240"/>
        <w:rPr>
          <w:rFonts w:eastAsia="Times New Roman"/>
          <w:b/>
          <w:bCs/>
          <w:sz w:val="24"/>
          <w:szCs w:val="24"/>
        </w:rPr>
      </w:pPr>
      <w:r w:rsidRPr="003F7431">
        <w:rPr>
          <w:rFonts w:eastAsia="Times New Roman"/>
          <w:b/>
          <w:bCs/>
          <w:sz w:val="24"/>
          <w:szCs w:val="24"/>
        </w:rPr>
        <w:t>Appendix 2</w:t>
      </w:r>
      <w:r w:rsidR="0095286F" w:rsidRPr="003F7431">
        <w:rPr>
          <w:rFonts w:eastAsia="Times New Roman"/>
          <w:b/>
          <w:bCs/>
          <w:sz w:val="24"/>
          <w:szCs w:val="24"/>
        </w:rPr>
        <w:t>: Vaccine</w:t>
      </w:r>
    </w:p>
    <w:tbl>
      <w:tblPr>
        <w:tblStyle w:val="TableGrid"/>
        <w:tblW w:w="0" w:type="auto"/>
        <w:tblLook w:val="04A0" w:firstRow="1" w:lastRow="0" w:firstColumn="1" w:lastColumn="0" w:noHBand="0" w:noVBand="1"/>
      </w:tblPr>
      <w:tblGrid>
        <w:gridCol w:w="5665"/>
        <w:gridCol w:w="4529"/>
      </w:tblGrid>
      <w:tr w:rsidR="00BE39A3" w:rsidRPr="003F7431" w14:paraId="4DB46B2D" w14:textId="77777777" w:rsidTr="4B713FBF">
        <w:tc>
          <w:tcPr>
            <w:tcW w:w="5665" w:type="dxa"/>
          </w:tcPr>
          <w:p w14:paraId="2982C405" w14:textId="40FCD7D4" w:rsidR="00BE39A3" w:rsidRPr="003F7431" w:rsidRDefault="00BE39A3" w:rsidP="007046F5">
            <w:pPr>
              <w:pStyle w:val="Body"/>
              <w:spacing w:before="120"/>
              <w:jc w:val="center"/>
              <w:rPr>
                <w:rFonts w:eastAsia="Times New Roman"/>
                <w:b/>
                <w:bCs/>
                <w:szCs w:val="21"/>
              </w:rPr>
            </w:pPr>
            <w:r w:rsidRPr="003F7431">
              <w:rPr>
                <w:rFonts w:eastAsia="Times New Roman"/>
                <w:b/>
                <w:bCs/>
                <w:szCs w:val="21"/>
              </w:rPr>
              <w:t>Column 1: Generic name of vaccine</w:t>
            </w:r>
          </w:p>
        </w:tc>
        <w:tc>
          <w:tcPr>
            <w:tcW w:w="4529" w:type="dxa"/>
          </w:tcPr>
          <w:p w14:paraId="18A6AFD6" w14:textId="4F420396" w:rsidR="00BE39A3" w:rsidRPr="003F7431" w:rsidRDefault="00BE39A3" w:rsidP="007046F5">
            <w:pPr>
              <w:pStyle w:val="Body"/>
              <w:spacing w:before="120"/>
              <w:jc w:val="center"/>
              <w:rPr>
                <w:rFonts w:eastAsia="Times New Roman"/>
                <w:b/>
                <w:bCs/>
                <w:szCs w:val="21"/>
              </w:rPr>
            </w:pPr>
            <w:r w:rsidRPr="003F7431">
              <w:rPr>
                <w:rFonts w:eastAsia="Times New Roman"/>
                <w:b/>
                <w:bCs/>
                <w:szCs w:val="21"/>
              </w:rPr>
              <w:t>Column 2: Additional information</w:t>
            </w:r>
          </w:p>
        </w:tc>
      </w:tr>
      <w:tr w:rsidR="0095286F" w:rsidRPr="0054282C" w14:paraId="63088A20" w14:textId="77777777" w:rsidTr="4B713FBF">
        <w:trPr>
          <w:trHeight w:val="2507"/>
        </w:trPr>
        <w:tc>
          <w:tcPr>
            <w:tcW w:w="5665" w:type="dxa"/>
          </w:tcPr>
          <w:p w14:paraId="4FABD678" w14:textId="77777777" w:rsidR="0095286F" w:rsidRPr="003F7431" w:rsidRDefault="0095286F" w:rsidP="00D77EB0">
            <w:pPr>
              <w:pStyle w:val="Body"/>
              <w:spacing w:before="120"/>
              <w:rPr>
                <w:rFonts w:eastAsia="Times New Roman"/>
                <w:szCs w:val="21"/>
              </w:rPr>
            </w:pPr>
            <w:r w:rsidRPr="003F7431">
              <w:rPr>
                <w:rFonts w:eastAsia="Times New Roman"/>
                <w:szCs w:val="21"/>
              </w:rPr>
              <w:t>Japanese encephalitis</w:t>
            </w:r>
          </w:p>
        </w:tc>
        <w:tc>
          <w:tcPr>
            <w:tcW w:w="4529" w:type="dxa"/>
          </w:tcPr>
          <w:p w14:paraId="5AEF30C3" w14:textId="1BC4EF86" w:rsidR="004B016D" w:rsidRPr="003F7431" w:rsidRDefault="0095286F" w:rsidP="4DEB695C">
            <w:pPr>
              <w:pStyle w:val="Body"/>
              <w:spacing w:before="120"/>
              <w:rPr>
                <w:rFonts w:eastAsia="Times New Roman"/>
              </w:rPr>
            </w:pPr>
            <w:r w:rsidRPr="4DEB695C">
              <w:rPr>
                <w:rFonts w:eastAsia="Times New Roman"/>
              </w:rPr>
              <w:t xml:space="preserve">Approval is limited to people recommended for vaccination as listed on the </w:t>
            </w:r>
            <w:r w:rsidR="003C070E" w:rsidRPr="4DEB695C">
              <w:rPr>
                <w:rFonts w:eastAsia="Times New Roman"/>
              </w:rPr>
              <w:t xml:space="preserve">Victorian </w:t>
            </w:r>
            <w:r w:rsidRPr="4DEB695C">
              <w:rPr>
                <w:rFonts w:eastAsia="Times New Roman"/>
              </w:rPr>
              <w:t>Department of Health’s Japanese encephalitis in Victoria webpage</w:t>
            </w:r>
            <w:r w:rsidRPr="4DEB695C">
              <w:rPr>
                <w:rStyle w:val="FootnoteReference"/>
                <w:rFonts w:eastAsia="Times New Roman"/>
              </w:rPr>
              <w:footnoteReference w:id="6"/>
            </w:r>
            <w:r w:rsidRPr="4DEB695C">
              <w:rPr>
                <w:rFonts w:eastAsia="Times New Roman"/>
              </w:rPr>
              <w:t xml:space="preserve"> as amended from time to time</w:t>
            </w:r>
            <w:r w:rsidR="004B016D" w:rsidRPr="4DEB695C">
              <w:rPr>
                <w:rFonts w:eastAsia="Times New Roman"/>
              </w:rPr>
              <w:t>.</w:t>
            </w:r>
          </w:p>
          <w:p w14:paraId="1FE30376" w14:textId="06A5A323" w:rsidR="0095286F" w:rsidRPr="0054282C" w:rsidRDefault="004B016D" w:rsidP="00D77EB0">
            <w:pPr>
              <w:pStyle w:val="Body"/>
              <w:spacing w:before="120"/>
              <w:rPr>
                <w:rFonts w:eastAsia="Times New Roman"/>
                <w:szCs w:val="21"/>
              </w:rPr>
            </w:pPr>
            <w:r w:rsidRPr="003F7431">
              <w:rPr>
                <w:rFonts w:eastAsia="Times New Roman"/>
                <w:szCs w:val="21"/>
              </w:rPr>
              <w:t xml:space="preserve">Approval </w:t>
            </w:r>
            <w:r w:rsidR="0095286F" w:rsidRPr="003F7431">
              <w:rPr>
                <w:rFonts w:eastAsia="Times New Roman"/>
                <w:szCs w:val="21"/>
              </w:rPr>
              <w:t xml:space="preserve">does not apply to any person seeking vaccination for </w:t>
            </w:r>
            <w:r w:rsidR="00076F69" w:rsidRPr="003F7431">
              <w:rPr>
                <w:rFonts w:eastAsia="Times New Roman"/>
                <w:szCs w:val="21"/>
              </w:rPr>
              <w:t xml:space="preserve">international </w:t>
            </w:r>
            <w:r w:rsidR="0095286F" w:rsidRPr="003F7431">
              <w:rPr>
                <w:rFonts w:eastAsia="Times New Roman"/>
                <w:szCs w:val="21"/>
              </w:rPr>
              <w:t>travel purposes.</w:t>
            </w:r>
          </w:p>
        </w:tc>
      </w:tr>
    </w:tbl>
    <w:p w14:paraId="4283E69E" w14:textId="77777777" w:rsidR="00E6126F" w:rsidRDefault="00E6126F" w:rsidP="00021402">
      <w:pPr>
        <w:pStyle w:val="Body"/>
        <w:spacing w:after="0"/>
        <w:rPr>
          <w:rFonts w:eastAsia="Times New Roman"/>
          <w:szCs w:val="21"/>
        </w:rPr>
      </w:pPr>
    </w:p>
    <w:p w14:paraId="5A747A84" w14:textId="77777777" w:rsidR="00B045DF" w:rsidRDefault="00B045DF">
      <w:pPr>
        <w:spacing w:after="0" w:line="240" w:lineRule="auto"/>
        <w:rPr>
          <w:b/>
          <w:bCs/>
          <w:sz w:val="24"/>
          <w:szCs w:val="24"/>
        </w:rPr>
      </w:pPr>
      <w:r>
        <w:rPr>
          <w:b/>
          <w:bCs/>
          <w:sz w:val="24"/>
          <w:szCs w:val="24"/>
        </w:rPr>
        <w:br w:type="page"/>
      </w:r>
    </w:p>
    <w:p w14:paraId="6DA1B7AD" w14:textId="362F9504" w:rsidR="00ED3E0A" w:rsidRPr="003F7431" w:rsidRDefault="00ED3E0A" w:rsidP="00ED3E0A">
      <w:pPr>
        <w:pStyle w:val="Body"/>
        <w:spacing w:before="120" w:after="240"/>
        <w:rPr>
          <w:rFonts w:eastAsia="Times New Roman"/>
          <w:b/>
          <w:bCs/>
          <w:sz w:val="24"/>
          <w:szCs w:val="24"/>
        </w:rPr>
      </w:pPr>
      <w:r w:rsidRPr="003F7431">
        <w:rPr>
          <w:rFonts w:eastAsia="Times New Roman"/>
          <w:b/>
          <w:bCs/>
          <w:sz w:val="24"/>
          <w:szCs w:val="24"/>
        </w:rPr>
        <w:lastRenderedPageBreak/>
        <w:t xml:space="preserve">Appendix </w:t>
      </w:r>
      <w:r>
        <w:rPr>
          <w:rFonts w:eastAsia="Times New Roman"/>
          <w:b/>
          <w:bCs/>
          <w:sz w:val="24"/>
          <w:szCs w:val="24"/>
        </w:rPr>
        <w:t>3</w:t>
      </w:r>
      <w:r w:rsidRPr="003F7431">
        <w:rPr>
          <w:rFonts w:eastAsia="Times New Roman"/>
          <w:b/>
          <w:bCs/>
          <w:sz w:val="24"/>
          <w:szCs w:val="24"/>
        </w:rPr>
        <w:t>: Vaccine</w:t>
      </w:r>
    </w:p>
    <w:tbl>
      <w:tblPr>
        <w:tblStyle w:val="TableGrid"/>
        <w:tblW w:w="0" w:type="auto"/>
        <w:tblLook w:val="04A0" w:firstRow="1" w:lastRow="0" w:firstColumn="1" w:lastColumn="0" w:noHBand="0" w:noVBand="1"/>
      </w:tblPr>
      <w:tblGrid>
        <w:gridCol w:w="5665"/>
        <w:gridCol w:w="4529"/>
      </w:tblGrid>
      <w:tr w:rsidR="00ED3E0A" w:rsidRPr="003F7431" w14:paraId="4860CC42" w14:textId="77777777" w:rsidTr="4B74D72A">
        <w:tc>
          <w:tcPr>
            <w:tcW w:w="5665" w:type="dxa"/>
          </w:tcPr>
          <w:p w14:paraId="7010692C" w14:textId="77777777" w:rsidR="00ED3E0A" w:rsidRPr="003F7431" w:rsidRDefault="00ED3E0A" w:rsidP="00E71F37">
            <w:pPr>
              <w:pStyle w:val="Body"/>
              <w:spacing w:before="120"/>
              <w:jc w:val="center"/>
              <w:rPr>
                <w:rFonts w:eastAsia="Times New Roman"/>
                <w:b/>
                <w:bCs/>
                <w:szCs w:val="21"/>
              </w:rPr>
            </w:pPr>
            <w:r w:rsidRPr="003F7431">
              <w:rPr>
                <w:rFonts w:eastAsia="Times New Roman"/>
                <w:b/>
                <w:bCs/>
                <w:szCs w:val="21"/>
              </w:rPr>
              <w:t>Column 1: Generic name of vaccine</w:t>
            </w:r>
          </w:p>
        </w:tc>
        <w:tc>
          <w:tcPr>
            <w:tcW w:w="4529" w:type="dxa"/>
          </w:tcPr>
          <w:p w14:paraId="409FAA9B" w14:textId="77777777" w:rsidR="00ED3E0A" w:rsidRPr="003F7431" w:rsidRDefault="00ED3E0A" w:rsidP="00E71F37">
            <w:pPr>
              <w:pStyle w:val="Body"/>
              <w:spacing w:before="120"/>
              <w:jc w:val="center"/>
              <w:rPr>
                <w:rFonts w:eastAsia="Times New Roman"/>
                <w:b/>
                <w:bCs/>
                <w:szCs w:val="21"/>
              </w:rPr>
            </w:pPr>
            <w:r w:rsidRPr="003F7431">
              <w:rPr>
                <w:rFonts w:eastAsia="Times New Roman"/>
                <w:b/>
                <w:bCs/>
                <w:szCs w:val="21"/>
              </w:rPr>
              <w:t>Column 2: Additional information</w:t>
            </w:r>
          </w:p>
        </w:tc>
      </w:tr>
      <w:tr w:rsidR="00ED3E0A" w:rsidRPr="0054282C" w14:paraId="2A5D6104" w14:textId="77777777" w:rsidTr="4B74D72A">
        <w:trPr>
          <w:trHeight w:val="2507"/>
        </w:trPr>
        <w:tc>
          <w:tcPr>
            <w:tcW w:w="5665" w:type="dxa"/>
          </w:tcPr>
          <w:p w14:paraId="4488D28C" w14:textId="0B92D342" w:rsidR="00ED3E0A" w:rsidRPr="003F7431" w:rsidRDefault="213A0C66" w:rsidP="4B6ED8F0">
            <w:pPr>
              <w:pStyle w:val="Body"/>
              <w:spacing w:before="120"/>
              <w:rPr>
                <w:rFonts w:eastAsia="Times New Roman"/>
              </w:rPr>
            </w:pPr>
            <w:r w:rsidRPr="1F6BEC57">
              <w:rPr>
                <w:rFonts w:eastAsia="Times New Roman"/>
              </w:rPr>
              <w:t>Monkeypox (smallpox/</w:t>
            </w:r>
            <w:r w:rsidRPr="0A4437C7">
              <w:rPr>
                <w:rFonts w:eastAsia="Times New Roman"/>
              </w:rPr>
              <w:t>vaccin</w:t>
            </w:r>
            <w:r w:rsidR="1624D382" w:rsidRPr="0A4437C7">
              <w:rPr>
                <w:rFonts w:eastAsia="Times New Roman"/>
              </w:rPr>
              <w:t>i</w:t>
            </w:r>
            <w:r w:rsidR="51014662" w:rsidRPr="0A4437C7">
              <w:rPr>
                <w:rFonts w:eastAsia="Times New Roman"/>
              </w:rPr>
              <w:t>a</w:t>
            </w:r>
            <w:r w:rsidR="208891E6" w:rsidRPr="0A4437C7">
              <w:rPr>
                <w:rFonts w:eastAsia="Times New Roman"/>
              </w:rPr>
              <w:t xml:space="preserve"> virus</w:t>
            </w:r>
            <w:r w:rsidRPr="1F6BEC57">
              <w:rPr>
                <w:rFonts w:eastAsia="Times New Roman"/>
              </w:rPr>
              <w:t>)</w:t>
            </w:r>
          </w:p>
        </w:tc>
        <w:tc>
          <w:tcPr>
            <w:tcW w:w="4529" w:type="dxa"/>
          </w:tcPr>
          <w:p w14:paraId="50022524" w14:textId="2D7B0694" w:rsidR="00ED3E0A" w:rsidRDefault="213A0C66" w:rsidP="00E71F37">
            <w:pPr>
              <w:pStyle w:val="Body"/>
              <w:spacing w:before="120"/>
              <w:rPr>
                <w:rFonts w:eastAsia="Times New Roman"/>
              </w:rPr>
            </w:pPr>
            <w:r w:rsidRPr="1F6BEC57">
              <w:rPr>
                <w:rFonts w:eastAsia="Times New Roman"/>
              </w:rPr>
              <w:t xml:space="preserve">Approval is limited to people recommended for vaccination as listed on the Victorian Department of Health’s </w:t>
            </w:r>
            <w:r w:rsidR="6CA6A2C9" w:rsidRPr="1F6BEC57">
              <w:rPr>
                <w:rFonts w:eastAsia="Times New Roman"/>
              </w:rPr>
              <w:t>Monkeypox</w:t>
            </w:r>
            <w:r w:rsidRPr="1F6BEC57">
              <w:rPr>
                <w:rFonts w:eastAsia="Times New Roman"/>
              </w:rPr>
              <w:t xml:space="preserve"> webpage</w:t>
            </w:r>
            <w:r w:rsidR="00412C6E">
              <w:rPr>
                <w:rStyle w:val="FootnoteReference"/>
                <w:rFonts w:eastAsia="Times New Roman"/>
              </w:rPr>
              <w:footnoteReference w:id="7"/>
            </w:r>
            <w:r w:rsidRPr="1F6BEC57">
              <w:rPr>
                <w:rFonts w:eastAsia="Times New Roman"/>
              </w:rPr>
              <w:t xml:space="preserve"> as amended from time to time.</w:t>
            </w:r>
          </w:p>
          <w:p w14:paraId="7D57BF93" w14:textId="005D59AD" w:rsidR="00ED3E0A" w:rsidRPr="0054282C" w:rsidRDefault="213A0C66" w:rsidP="4B6ED8F0">
            <w:pPr>
              <w:pStyle w:val="Body"/>
              <w:spacing w:before="120"/>
              <w:rPr>
                <w:rFonts w:eastAsia="Times New Roman"/>
              </w:rPr>
            </w:pPr>
            <w:r w:rsidRPr="77C08526">
              <w:rPr>
                <w:rFonts w:eastAsia="Times New Roman"/>
              </w:rPr>
              <w:t>Approval does not apply to any person seeking vaccination for travel purposes</w:t>
            </w:r>
            <w:r w:rsidR="0154DBA5" w:rsidRPr="77C08526">
              <w:rPr>
                <w:rFonts w:eastAsia="Times New Roman"/>
              </w:rPr>
              <w:t xml:space="preserve"> other than those </w:t>
            </w:r>
            <w:r w:rsidR="35F1A0D8" w:rsidRPr="77C08526">
              <w:rPr>
                <w:rFonts w:eastAsia="Times New Roman"/>
              </w:rPr>
              <w:t xml:space="preserve">persons </w:t>
            </w:r>
            <w:r w:rsidR="284D3836" w:rsidRPr="4B74D72A">
              <w:rPr>
                <w:rFonts w:eastAsia="Times New Roman"/>
              </w:rPr>
              <w:t xml:space="preserve">recommended for vaccination as listed </w:t>
            </w:r>
            <w:r w:rsidR="6FAD42B4" w:rsidRPr="77C08526">
              <w:rPr>
                <w:rFonts w:eastAsia="Times New Roman"/>
              </w:rPr>
              <w:t>on</w:t>
            </w:r>
            <w:r w:rsidR="0154DBA5" w:rsidRPr="77C08526">
              <w:rPr>
                <w:rFonts w:eastAsia="Times New Roman"/>
              </w:rPr>
              <w:t xml:space="preserve"> the </w:t>
            </w:r>
            <w:r w:rsidR="00110A1E" w:rsidRPr="4B74D72A">
              <w:rPr>
                <w:rFonts w:eastAsia="Times New Roman"/>
              </w:rPr>
              <w:t xml:space="preserve">Victorian </w:t>
            </w:r>
            <w:r w:rsidR="0154DBA5" w:rsidRPr="77C08526">
              <w:rPr>
                <w:rFonts w:eastAsia="Times New Roman"/>
              </w:rPr>
              <w:t>Department of Health’s Monkeypox webpage</w:t>
            </w:r>
            <w:r w:rsidR="798444F5" w:rsidRPr="77C08526">
              <w:rPr>
                <w:rFonts w:eastAsia="Times New Roman"/>
                <w:vertAlign w:val="superscript"/>
              </w:rPr>
              <w:t>5</w:t>
            </w:r>
            <w:r w:rsidR="44BC2F51" w:rsidRPr="77C08526">
              <w:rPr>
                <w:rFonts w:eastAsia="Times New Roman"/>
                <w:vertAlign w:val="superscript"/>
              </w:rPr>
              <w:t>,</w:t>
            </w:r>
            <w:r w:rsidR="00B078C3" w:rsidRPr="4B74D72A">
              <w:rPr>
                <w:rStyle w:val="FootnoteReference"/>
                <w:rFonts w:eastAsia="Times New Roman"/>
              </w:rPr>
              <w:footnoteReference w:id="8"/>
            </w:r>
          </w:p>
        </w:tc>
      </w:tr>
    </w:tbl>
    <w:p w14:paraId="43429D84" w14:textId="77777777" w:rsidR="00ED3E0A" w:rsidRDefault="00ED3E0A" w:rsidP="00021402">
      <w:pPr>
        <w:pStyle w:val="Body"/>
        <w:spacing w:after="0"/>
        <w:rPr>
          <w:rFonts w:eastAsia="Times New Roman"/>
          <w:szCs w:val="21"/>
        </w:rPr>
      </w:pPr>
    </w:p>
    <w:p w14:paraId="113E5AD9" w14:textId="6B421317" w:rsidR="0024486D" w:rsidRDefault="00CD4DA5" w:rsidP="008A432E">
      <w:pPr>
        <w:pStyle w:val="Body"/>
        <w:spacing w:before="120" w:after="0"/>
        <w:rPr>
          <w:rFonts w:eastAsia="Times New Roman"/>
          <w:szCs w:val="21"/>
        </w:rPr>
      </w:pPr>
      <w:r w:rsidRPr="00CD4DA5">
        <w:rPr>
          <w:rFonts w:eastAsia="Times New Roman"/>
          <w:szCs w:val="21"/>
        </w:rPr>
        <w:t xml:space="preserve">This </w:t>
      </w:r>
      <w:r w:rsidR="006850F3">
        <w:rPr>
          <w:rFonts w:eastAsia="Times New Roman"/>
          <w:szCs w:val="21"/>
        </w:rPr>
        <w:t>a</w:t>
      </w:r>
      <w:r w:rsidRPr="00CD4DA5">
        <w:rPr>
          <w:rFonts w:eastAsia="Times New Roman"/>
          <w:szCs w:val="21"/>
        </w:rPr>
        <w:t>pproval takes effect from the date of publication in the Victoria Government Gazette.</w:t>
      </w:r>
    </w:p>
    <w:p w14:paraId="00E7E0B4" w14:textId="77777777" w:rsidR="008A432E" w:rsidRDefault="008A432E" w:rsidP="008A432E">
      <w:pPr>
        <w:pStyle w:val="Body"/>
        <w:spacing w:after="0"/>
        <w:rPr>
          <w:rFonts w:eastAsia="Times New Roman"/>
          <w:szCs w:val="21"/>
        </w:rPr>
      </w:pPr>
    </w:p>
    <w:p w14:paraId="7BEDD03A" w14:textId="1845ED29" w:rsidR="00CD4DA5" w:rsidRDefault="002F2BD4" w:rsidP="00021402">
      <w:pPr>
        <w:pStyle w:val="Body"/>
        <w:rPr>
          <w:rFonts w:eastAsia="Times New Roman"/>
          <w:szCs w:val="21"/>
        </w:rPr>
      </w:pPr>
      <w:r>
        <w:rPr>
          <w:rFonts w:eastAsia="Times New Roman"/>
          <w:szCs w:val="21"/>
        </w:rPr>
        <w:t xml:space="preserve">Approved by </w:t>
      </w:r>
      <w:r w:rsidR="0013052D">
        <w:rPr>
          <w:rFonts w:eastAsia="Times New Roman"/>
          <w:szCs w:val="21"/>
        </w:rPr>
        <w:t>STEFAN TULLOCH</w:t>
      </w:r>
    </w:p>
    <w:p w14:paraId="0AEFEBB8" w14:textId="19094261" w:rsidR="0024486D" w:rsidRDefault="002F2BD4" w:rsidP="0024486D">
      <w:pPr>
        <w:pStyle w:val="Body"/>
        <w:rPr>
          <w:rFonts w:eastAsia="Times New Roman"/>
          <w:szCs w:val="21"/>
        </w:rPr>
      </w:pPr>
      <w:r>
        <w:rPr>
          <w:rFonts w:eastAsia="Times New Roman"/>
          <w:szCs w:val="21"/>
        </w:rPr>
        <w:t xml:space="preserve">Date: </w:t>
      </w:r>
      <w:r w:rsidR="003F7E20">
        <w:rPr>
          <w:rFonts w:eastAsia="Times New Roman"/>
          <w:szCs w:val="21"/>
        </w:rPr>
        <w:t>29</w:t>
      </w:r>
      <w:r w:rsidR="00A169BA">
        <w:rPr>
          <w:rFonts w:eastAsia="Times New Roman"/>
          <w:szCs w:val="21"/>
        </w:rPr>
        <w:t xml:space="preserve"> September </w:t>
      </w:r>
      <w:r w:rsidR="00E94E7E">
        <w:rPr>
          <w:rFonts w:eastAsia="Times New Roman"/>
          <w:szCs w:val="21"/>
        </w:rPr>
        <w:t>2022</w:t>
      </w:r>
    </w:p>
    <w:p w14:paraId="6D5A29F8" w14:textId="40CF6EE2" w:rsidR="00CD4DA5" w:rsidRPr="003F7431" w:rsidRDefault="0013052D" w:rsidP="0024486D">
      <w:pPr>
        <w:pStyle w:val="Body"/>
        <w:rPr>
          <w:rFonts w:eastAsia="Times New Roman"/>
          <w:szCs w:val="21"/>
        </w:rPr>
      </w:pPr>
      <w:r>
        <w:rPr>
          <w:rFonts w:eastAsia="Times New Roman"/>
          <w:szCs w:val="21"/>
        </w:rPr>
        <w:t xml:space="preserve">Acting </w:t>
      </w:r>
      <w:r w:rsidR="00CD4DA5" w:rsidRPr="003F7431">
        <w:rPr>
          <w:rFonts w:eastAsia="Times New Roman"/>
          <w:szCs w:val="21"/>
        </w:rPr>
        <w:t>Director, Medicines and Poisons Regulation</w:t>
      </w:r>
    </w:p>
    <w:p w14:paraId="5A945E65" w14:textId="556DB2E6" w:rsidR="00162CA9" w:rsidRPr="00627DB4" w:rsidRDefault="00CD4DA5" w:rsidP="00627DB4">
      <w:pPr>
        <w:pStyle w:val="Body"/>
        <w:spacing w:before="120"/>
        <w:rPr>
          <w:rFonts w:eastAsia="Times New Roman"/>
          <w:szCs w:val="21"/>
        </w:rPr>
      </w:pPr>
      <w:r w:rsidRPr="003F7431">
        <w:rPr>
          <w:rFonts w:eastAsia="Times New Roman"/>
          <w:szCs w:val="21"/>
        </w:rPr>
        <w:t>Delegate of the Secretary</w:t>
      </w:r>
      <w:r w:rsidR="00627DB4" w:rsidRPr="003F7431">
        <w:rPr>
          <w:rFonts w:eastAsia="Times New Roman"/>
          <w:szCs w:val="21"/>
        </w:rPr>
        <w:t xml:space="preserve">, </w:t>
      </w:r>
      <w:r w:rsidRPr="003F7431">
        <w:rPr>
          <w:rFonts w:eastAsia="Times New Roman"/>
          <w:szCs w:val="21"/>
        </w:rPr>
        <w:t>Department of Health</w:t>
      </w:r>
    </w:p>
    <w:sectPr w:rsidR="00162CA9" w:rsidRPr="00627DB4"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DE01" w14:textId="77777777" w:rsidR="00F22BF6" w:rsidRDefault="00F22BF6">
      <w:r>
        <w:separator/>
      </w:r>
    </w:p>
  </w:endnote>
  <w:endnote w:type="continuationSeparator" w:id="0">
    <w:p w14:paraId="397864DF" w14:textId="77777777" w:rsidR="00F22BF6" w:rsidRDefault="00F22BF6">
      <w:r>
        <w:continuationSeparator/>
      </w:r>
    </w:p>
  </w:endnote>
  <w:endnote w:type="continuationNotice" w:id="1">
    <w:p w14:paraId="77EFE389" w14:textId="77777777" w:rsidR="00F22BF6" w:rsidRDefault="00F22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F9E1" w14:textId="77777777" w:rsidR="00E261B3" w:rsidRPr="00F65AA9" w:rsidRDefault="0072251A" w:rsidP="00F84FA0">
    <w:pPr>
      <w:pStyle w:val="Footer"/>
    </w:pPr>
    <w:r>
      <w:rPr>
        <w:noProof/>
        <w:lang w:eastAsia="en-AU"/>
      </w:rPr>
      <w:drawing>
        <wp:anchor distT="0" distB="0" distL="114300" distR="114300" simplePos="0" relativeHeight="251659264" behindDoc="1" locked="1" layoutInCell="1" allowOverlap="1" wp14:anchorId="256ED8FD" wp14:editId="28873A6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66D848BF" wp14:editId="126BC49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E3DE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D848B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40E3DE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5959"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4B61C2B3" wp14:editId="007731CF">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7E49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61C2B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07E49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89BC" w14:textId="146D6E57" w:rsidR="00373890" w:rsidRPr="00F65AA9" w:rsidRDefault="007D1582" w:rsidP="00F84FA0">
    <w:pPr>
      <w:pStyle w:val="Footer"/>
    </w:pPr>
    <w:r>
      <w:rPr>
        <w:noProof/>
      </w:rPr>
      <mc:AlternateContent>
        <mc:Choice Requires="wps">
          <w:drawing>
            <wp:anchor distT="0" distB="0" distL="114300" distR="114300" simplePos="0" relativeHeight="251657216" behindDoc="0" locked="0" layoutInCell="0" allowOverlap="1" wp14:anchorId="452EC8F6" wp14:editId="2B76C0DA">
              <wp:simplePos x="0" y="0"/>
              <wp:positionH relativeFrom="page">
                <wp:posOffset>0</wp:posOffset>
              </wp:positionH>
              <wp:positionV relativeFrom="page">
                <wp:posOffset>10189210</wp:posOffset>
              </wp:positionV>
              <wp:extent cx="7560310" cy="311785"/>
              <wp:effectExtent l="0" t="0" r="0" b="12065"/>
              <wp:wrapNone/>
              <wp:docPr id="12" name="MSIPCM2c23423b9e5d58e5b056692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1716F" w14:textId="459C78D3" w:rsidR="007D1582" w:rsidRPr="007D1582" w:rsidRDefault="007D1582" w:rsidP="007D1582">
                          <w:pPr>
                            <w:spacing w:after="0"/>
                            <w:jc w:val="center"/>
                            <w:rPr>
                              <w:rFonts w:ascii="Arial Black" w:hAnsi="Arial Black"/>
                              <w:color w:val="000000"/>
                              <w:sz w:val="20"/>
                            </w:rPr>
                          </w:pPr>
                          <w:r w:rsidRPr="007D15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2EC8F6" id="_x0000_t202" coordsize="21600,21600" o:spt="202" path="m,l,21600r21600,l21600,xe">
              <v:stroke joinstyle="miter"/>
              <v:path gradientshapeok="t" o:connecttype="rect"/>
            </v:shapetype>
            <v:shape id="MSIPCM2c23423b9e5d58e5b0566925"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FB1716F" w14:textId="459C78D3" w:rsidR="007D1582" w:rsidRPr="007D1582" w:rsidRDefault="007D1582" w:rsidP="007D1582">
                    <w:pPr>
                      <w:spacing w:after="0"/>
                      <w:jc w:val="center"/>
                      <w:rPr>
                        <w:rFonts w:ascii="Arial Black" w:hAnsi="Arial Black"/>
                        <w:color w:val="000000"/>
                        <w:sz w:val="20"/>
                      </w:rPr>
                    </w:pPr>
                    <w:r w:rsidRPr="007D158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6192" behindDoc="0" locked="0" layoutInCell="0" allowOverlap="1" wp14:anchorId="77BE9170" wp14:editId="64DE5B3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5146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BE9170"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055146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698D" w14:textId="77777777" w:rsidR="00F22BF6" w:rsidRDefault="00F22BF6" w:rsidP="002862F1">
      <w:pPr>
        <w:spacing w:before="120"/>
      </w:pPr>
      <w:r>
        <w:separator/>
      </w:r>
    </w:p>
  </w:footnote>
  <w:footnote w:type="continuationSeparator" w:id="0">
    <w:p w14:paraId="099517BF" w14:textId="77777777" w:rsidR="00F22BF6" w:rsidRDefault="00F22BF6">
      <w:r>
        <w:continuationSeparator/>
      </w:r>
    </w:p>
  </w:footnote>
  <w:footnote w:type="continuationNotice" w:id="1">
    <w:p w14:paraId="5D91BB81" w14:textId="77777777" w:rsidR="00F22BF6" w:rsidRDefault="00F22BF6">
      <w:pPr>
        <w:spacing w:after="0" w:line="240" w:lineRule="auto"/>
      </w:pPr>
    </w:p>
  </w:footnote>
  <w:footnote w:id="2">
    <w:p w14:paraId="0FB472B2" w14:textId="75CAFCEE" w:rsidR="00597462" w:rsidRDefault="00597462">
      <w:pPr>
        <w:pStyle w:val="FootnoteText"/>
      </w:pPr>
      <w:r>
        <w:rPr>
          <w:rStyle w:val="FootnoteReference"/>
        </w:rPr>
        <w:footnoteRef/>
      </w:r>
      <w:r>
        <w:t xml:space="preserve"> </w:t>
      </w:r>
      <w:r w:rsidR="00DD6CDA">
        <w:t xml:space="preserve">Included in the Victorian </w:t>
      </w:r>
      <w:r w:rsidR="00813213">
        <w:t>m</w:t>
      </w:r>
      <w:r w:rsidR="00DD6CDA">
        <w:t>onkeypox vaccination program guidelines</w:t>
      </w:r>
      <w:r w:rsidR="002206C7">
        <w:t>,</w:t>
      </w:r>
      <w:r w:rsidR="00DD6CDA">
        <w:t xml:space="preserve"> </w:t>
      </w:r>
      <w:r w:rsidR="003F399E">
        <w:t xml:space="preserve">available at: </w:t>
      </w:r>
      <w:hyperlink r:id="rId1" w:history="1">
        <w:r w:rsidR="003F399E" w:rsidRPr="00C715E6">
          <w:rPr>
            <w:rStyle w:val="Hyperlink"/>
          </w:rPr>
          <w:t>https://www.health.vic.gov.au/infectious-diseases/monkeypox</w:t>
        </w:r>
      </w:hyperlink>
    </w:p>
  </w:footnote>
  <w:footnote w:id="3">
    <w:p w14:paraId="25954896" w14:textId="2AA3C9D1" w:rsidR="0024486D" w:rsidRDefault="0024486D">
      <w:pPr>
        <w:pStyle w:val="FootnoteText"/>
      </w:pPr>
      <w:r>
        <w:rPr>
          <w:rStyle w:val="FootnoteReference"/>
        </w:rPr>
        <w:footnoteRef/>
      </w:r>
      <w:r>
        <w:t xml:space="preserve"> </w:t>
      </w:r>
      <w:bookmarkStart w:id="1" w:name="_Hlk103405933"/>
      <w:r>
        <w:t>This does not include limited registration, provisional registration, non-practising registration, or student registration.</w:t>
      </w:r>
      <w:bookmarkEnd w:id="1"/>
    </w:p>
  </w:footnote>
  <w:footnote w:id="4">
    <w:p w14:paraId="103A4844" w14:textId="52771A5A" w:rsidR="00021402" w:rsidRDefault="00021402">
      <w:pPr>
        <w:pStyle w:val="FootnoteText"/>
      </w:pPr>
      <w:r>
        <w:rPr>
          <w:rStyle w:val="FootnoteReference"/>
        </w:rPr>
        <w:footnoteRef/>
      </w:r>
      <w:r>
        <w:t xml:space="preserve"> Current version available online.</w:t>
      </w:r>
    </w:p>
  </w:footnote>
  <w:footnote w:id="5">
    <w:p w14:paraId="05E9C371" w14:textId="38C8B226" w:rsidR="00021402" w:rsidRDefault="00021402">
      <w:pPr>
        <w:pStyle w:val="FootnoteText"/>
      </w:pPr>
      <w:r>
        <w:rPr>
          <w:rStyle w:val="FootnoteReference"/>
        </w:rPr>
        <w:footnoteRef/>
      </w:r>
      <w:r>
        <w:t xml:space="preserve"> Victorian Department of Health, </w:t>
      </w:r>
      <w:r w:rsidRPr="006F5C39">
        <w:rPr>
          <w:rFonts w:eastAsia="Times New Roman"/>
          <w:szCs w:val="21"/>
        </w:rPr>
        <w:t>Approved client groups for immunisation by nurse immunisers</w:t>
      </w:r>
      <w:r w:rsidR="004F67D6">
        <w:rPr>
          <w:rFonts w:eastAsia="Times New Roman"/>
          <w:szCs w:val="21"/>
        </w:rPr>
        <w:t>,</w:t>
      </w:r>
      <w:r>
        <w:rPr>
          <w:rFonts w:eastAsia="Times New Roman"/>
          <w:szCs w:val="21"/>
        </w:rPr>
        <w:t xml:space="preserve"> available at: </w:t>
      </w:r>
      <w:hyperlink r:id="rId2" w:history="1">
        <w:r w:rsidRPr="003C32B8">
          <w:rPr>
            <w:rStyle w:val="Hyperlink"/>
            <w:rFonts w:eastAsia="Times New Roman"/>
            <w:szCs w:val="21"/>
          </w:rPr>
          <w:t>https://www.health.vic.gov.au/immunisation/nurse-immunisers-approved-client-groups</w:t>
        </w:r>
      </w:hyperlink>
      <w:r>
        <w:rPr>
          <w:rFonts w:eastAsia="Times New Roman"/>
          <w:szCs w:val="21"/>
        </w:rPr>
        <w:t xml:space="preserve"> </w:t>
      </w:r>
    </w:p>
  </w:footnote>
  <w:footnote w:id="6">
    <w:p w14:paraId="59A7D9AC" w14:textId="0667320D" w:rsidR="0095286F" w:rsidRDefault="0095286F" w:rsidP="0095286F">
      <w:pPr>
        <w:pStyle w:val="FootnoteText"/>
      </w:pPr>
      <w:r>
        <w:rPr>
          <w:rStyle w:val="FootnoteReference"/>
        </w:rPr>
        <w:footnoteRef/>
      </w:r>
      <w:r>
        <w:t xml:space="preserve"> </w:t>
      </w:r>
      <w:r w:rsidR="00F64E1B">
        <w:t>Victorian Department of Health, Japanese encephalitis in Victoria – Information for Health Professionals</w:t>
      </w:r>
      <w:r w:rsidR="004F67D6">
        <w:t>,</w:t>
      </w:r>
      <w:r w:rsidR="00F64E1B">
        <w:t xml:space="preserve"> available at: </w:t>
      </w:r>
      <w:hyperlink r:id="rId3" w:history="1">
        <w:r w:rsidR="00F64E1B">
          <w:rPr>
            <w:rStyle w:val="Hyperlink"/>
          </w:rPr>
          <w:t>https://www.health.vic.gov.au/infectious-diseases/information-for-health-professionals-japanese-encephalitis-in-victoria</w:t>
        </w:r>
      </w:hyperlink>
    </w:p>
  </w:footnote>
  <w:footnote w:id="7">
    <w:p w14:paraId="63B8318F" w14:textId="269A59B9" w:rsidR="00412C6E" w:rsidRDefault="00412C6E">
      <w:pPr>
        <w:pStyle w:val="FootnoteText"/>
      </w:pPr>
      <w:r>
        <w:rPr>
          <w:rStyle w:val="FootnoteReference"/>
        </w:rPr>
        <w:footnoteRef/>
      </w:r>
      <w:r>
        <w:t xml:space="preserve"> </w:t>
      </w:r>
      <w:r w:rsidR="00CB6EDF">
        <w:t xml:space="preserve">Victorian </w:t>
      </w:r>
      <w:r w:rsidR="003C6BA4">
        <w:t xml:space="preserve">Department of Health, Monkeypox, available at: </w:t>
      </w:r>
      <w:hyperlink r:id="rId4" w:history="1">
        <w:r w:rsidR="003F399E" w:rsidRPr="00C715E6">
          <w:rPr>
            <w:rStyle w:val="Hyperlink"/>
          </w:rPr>
          <w:t>https://www.health.vic.gov.au/infectious-diseases/monkeypox</w:t>
        </w:r>
      </w:hyperlink>
      <w:r w:rsidR="003F399E">
        <w:t xml:space="preserve"> </w:t>
      </w:r>
    </w:p>
  </w:footnote>
  <w:footnote w:id="8">
    <w:p w14:paraId="69D0DEF7" w14:textId="37A971A7" w:rsidR="00B078C3" w:rsidRDefault="00B078C3">
      <w:pPr>
        <w:pStyle w:val="FootnoteText"/>
      </w:pPr>
      <w:r>
        <w:rPr>
          <w:rStyle w:val="FootnoteReference"/>
        </w:rPr>
        <w:footnoteRef/>
      </w:r>
      <w:r>
        <w:t xml:space="preserve"> </w:t>
      </w:r>
      <w:r w:rsidR="00C507A4">
        <w:t>Travel medicine is a specialist area that is outside the scope of this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0AFD" w14:textId="4A41CE43"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E585178"/>
    <w:multiLevelType w:val="hybridMultilevel"/>
    <w:tmpl w:val="44FC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7A5329"/>
    <w:multiLevelType w:val="hybridMultilevel"/>
    <w:tmpl w:val="11A06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65D05"/>
    <w:multiLevelType w:val="hybridMultilevel"/>
    <w:tmpl w:val="E76CD630"/>
    <w:lvl w:ilvl="0" w:tplc="5A26E02A">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550F1E"/>
    <w:multiLevelType w:val="hybridMultilevel"/>
    <w:tmpl w:val="6F0A4956"/>
    <w:lvl w:ilvl="0" w:tplc="CA9C50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0E5BB2"/>
    <w:multiLevelType w:val="hybridMultilevel"/>
    <w:tmpl w:val="63A88A96"/>
    <w:lvl w:ilvl="0" w:tplc="0C09001B">
      <w:start w:val="1"/>
      <w:numFmt w:val="lowerRoman"/>
      <w:lvlText w:val="%1."/>
      <w:lvlJc w:val="right"/>
      <w:pPr>
        <w:ind w:left="1352" w:hanging="360"/>
      </w:p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6" w15:restartNumberingAfterBreak="0">
    <w:nsid w:val="2F4B1982"/>
    <w:multiLevelType w:val="hybridMultilevel"/>
    <w:tmpl w:val="B12C7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A52C4B"/>
    <w:multiLevelType w:val="multilevel"/>
    <w:tmpl w:val="B8EE0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413098"/>
    <w:multiLevelType w:val="hybridMultilevel"/>
    <w:tmpl w:val="DBAC0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015CEC"/>
    <w:multiLevelType w:val="hybridMultilevel"/>
    <w:tmpl w:val="6F0A4956"/>
    <w:lvl w:ilvl="0" w:tplc="FFFFFFFF">
      <w:start w:val="1"/>
      <w:numFmt w:val="lowerRoman"/>
      <w:lvlText w:val="%1."/>
      <w:lvlJc w:val="left"/>
      <w:pPr>
        <w:ind w:left="1855" w:hanging="72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5E774F7"/>
    <w:multiLevelType w:val="hybridMultilevel"/>
    <w:tmpl w:val="64941AC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95139D"/>
    <w:multiLevelType w:val="hybridMultilevel"/>
    <w:tmpl w:val="396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963310"/>
    <w:multiLevelType w:val="hybridMultilevel"/>
    <w:tmpl w:val="3104CB62"/>
    <w:lvl w:ilvl="0" w:tplc="FC1AF69E">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0E3F74"/>
    <w:multiLevelType w:val="hybridMultilevel"/>
    <w:tmpl w:val="46EC5DF6"/>
    <w:lvl w:ilvl="0" w:tplc="0C090019">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6843FFE"/>
    <w:multiLevelType w:val="hybridMultilevel"/>
    <w:tmpl w:val="6638EA30"/>
    <w:lvl w:ilvl="0" w:tplc="01C66822">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AFF2B89"/>
    <w:multiLevelType w:val="hybridMultilevel"/>
    <w:tmpl w:val="BDC27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F010DB4"/>
    <w:multiLevelType w:val="hybridMultilevel"/>
    <w:tmpl w:val="C42C5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20"/>
  </w:num>
  <w:num w:numId="5">
    <w:abstractNumId w:val="11"/>
  </w:num>
  <w:num w:numId="6">
    <w:abstractNumId w:val="0"/>
  </w:num>
  <w:num w:numId="7">
    <w:abstractNumId w:val="2"/>
  </w:num>
  <w:num w:numId="8">
    <w:abstractNumId w:val="21"/>
  </w:num>
  <w:num w:numId="9">
    <w:abstractNumId w:val="6"/>
  </w:num>
  <w:num w:numId="10">
    <w:abstractNumId w:val="8"/>
  </w:num>
  <w:num w:numId="11">
    <w:abstractNumId w:val="13"/>
  </w:num>
  <w:num w:numId="12">
    <w:abstractNumId w:val="12"/>
  </w:num>
  <w:num w:numId="13">
    <w:abstractNumId w:val="14"/>
  </w:num>
  <w:num w:numId="14">
    <w:abstractNumId w:val="5"/>
  </w:num>
  <w:num w:numId="15">
    <w:abstractNumId w:val="15"/>
  </w:num>
  <w:num w:numId="16">
    <w:abstractNumId w:val="18"/>
  </w:num>
  <w:num w:numId="17">
    <w:abstractNumId w:val="1"/>
  </w:num>
  <w:num w:numId="18">
    <w:abstractNumId w:val="19"/>
  </w:num>
  <w:num w:numId="19">
    <w:abstractNumId w:val="3"/>
  </w:num>
  <w:num w:numId="20">
    <w:abstractNumId w:val="7"/>
  </w:num>
  <w:num w:numId="21">
    <w:abstractNumId w:val="4"/>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39"/>
    <w:rsid w:val="00000719"/>
    <w:rsid w:val="00003403"/>
    <w:rsid w:val="00005347"/>
    <w:rsid w:val="000072B6"/>
    <w:rsid w:val="0001021B"/>
    <w:rsid w:val="00011D89"/>
    <w:rsid w:val="000154FD"/>
    <w:rsid w:val="00016FBF"/>
    <w:rsid w:val="00021402"/>
    <w:rsid w:val="00022271"/>
    <w:rsid w:val="000235E8"/>
    <w:rsid w:val="00024D89"/>
    <w:rsid w:val="000250B6"/>
    <w:rsid w:val="00033D81"/>
    <w:rsid w:val="00037366"/>
    <w:rsid w:val="00041BF0"/>
    <w:rsid w:val="00042A4D"/>
    <w:rsid w:val="00042C8A"/>
    <w:rsid w:val="0004536B"/>
    <w:rsid w:val="00046B68"/>
    <w:rsid w:val="0005006A"/>
    <w:rsid w:val="000527DD"/>
    <w:rsid w:val="000578B2"/>
    <w:rsid w:val="00060959"/>
    <w:rsid w:val="00060C8F"/>
    <w:rsid w:val="0006144B"/>
    <w:rsid w:val="0006298A"/>
    <w:rsid w:val="000663CD"/>
    <w:rsid w:val="00070929"/>
    <w:rsid w:val="000733FE"/>
    <w:rsid w:val="00074219"/>
    <w:rsid w:val="00074ED5"/>
    <w:rsid w:val="00076F69"/>
    <w:rsid w:val="000835C6"/>
    <w:rsid w:val="0008508E"/>
    <w:rsid w:val="00087951"/>
    <w:rsid w:val="0009113B"/>
    <w:rsid w:val="00093402"/>
    <w:rsid w:val="00094DA3"/>
    <w:rsid w:val="00096CD1"/>
    <w:rsid w:val="000A012C"/>
    <w:rsid w:val="000A0EB9"/>
    <w:rsid w:val="000A186C"/>
    <w:rsid w:val="000A1EA4"/>
    <w:rsid w:val="000A2476"/>
    <w:rsid w:val="000A3BF8"/>
    <w:rsid w:val="000A641A"/>
    <w:rsid w:val="000B3EDB"/>
    <w:rsid w:val="000B543D"/>
    <w:rsid w:val="000B55F9"/>
    <w:rsid w:val="000B5BF7"/>
    <w:rsid w:val="000B6BC8"/>
    <w:rsid w:val="000C0303"/>
    <w:rsid w:val="000C42EA"/>
    <w:rsid w:val="000C4546"/>
    <w:rsid w:val="000D1242"/>
    <w:rsid w:val="000D4BEA"/>
    <w:rsid w:val="000E0970"/>
    <w:rsid w:val="000E1910"/>
    <w:rsid w:val="000E3CC7"/>
    <w:rsid w:val="000E511D"/>
    <w:rsid w:val="000E5B72"/>
    <w:rsid w:val="000E6940"/>
    <w:rsid w:val="000E6BD4"/>
    <w:rsid w:val="000E6D6D"/>
    <w:rsid w:val="000F1F1E"/>
    <w:rsid w:val="000F2259"/>
    <w:rsid w:val="000F2DDA"/>
    <w:rsid w:val="000F5213"/>
    <w:rsid w:val="00101001"/>
    <w:rsid w:val="00103276"/>
    <w:rsid w:val="0010392D"/>
    <w:rsid w:val="0010447F"/>
    <w:rsid w:val="00104FE3"/>
    <w:rsid w:val="0010714F"/>
    <w:rsid w:val="00110A1E"/>
    <w:rsid w:val="001120C5"/>
    <w:rsid w:val="0011701A"/>
    <w:rsid w:val="00120BD3"/>
    <w:rsid w:val="00122FEA"/>
    <w:rsid w:val="001232BD"/>
    <w:rsid w:val="00124ED5"/>
    <w:rsid w:val="00127141"/>
    <w:rsid w:val="001276FA"/>
    <w:rsid w:val="0013052D"/>
    <w:rsid w:val="00130E09"/>
    <w:rsid w:val="00133549"/>
    <w:rsid w:val="00140B17"/>
    <w:rsid w:val="0014255B"/>
    <w:rsid w:val="001447B3"/>
    <w:rsid w:val="00152073"/>
    <w:rsid w:val="001527C4"/>
    <w:rsid w:val="00154E2D"/>
    <w:rsid w:val="00156598"/>
    <w:rsid w:val="00161939"/>
    <w:rsid w:val="00161AA0"/>
    <w:rsid w:val="00161D2E"/>
    <w:rsid w:val="00161F3E"/>
    <w:rsid w:val="00162093"/>
    <w:rsid w:val="00162CA9"/>
    <w:rsid w:val="00165459"/>
    <w:rsid w:val="00165A57"/>
    <w:rsid w:val="0017016B"/>
    <w:rsid w:val="001712C2"/>
    <w:rsid w:val="00172BAF"/>
    <w:rsid w:val="001771DD"/>
    <w:rsid w:val="00177995"/>
    <w:rsid w:val="00177A8C"/>
    <w:rsid w:val="00186B33"/>
    <w:rsid w:val="001875B2"/>
    <w:rsid w:val="0019032D"/>
    <w:rsid w:val="00192F9D"/>
    <w:rsid w:val="00193B0C"/>
    <w:rsid w:val="00196EB8"/>
    <w:rsid w:val="00196EFB"/>
    <w:rsid w:val="001979FF"/>
    <w:rsid w:val="00197B17"/>
    <w:rsid w:val="001A1950"/>
    <w:rsid w:val="001A1C54"/>
    <w:rsid w:val="001A3ACE"/>
    <w:rsid w:val="001B058F"/>
    <w:rsid w:val="001B1C6C"/>
    <w:rsid w:val="001B1DB1"/>
    <w:rsid w:val="001B61A1"/>
    <w:rsid w:val="001B738B"/>
    <w:rsid w:val="001C09DB"/>
    <w:rsid w:val="001C277E"/>
    <w:rsid w:val="001C2A72"/>
    <w:rsid w:val="001C31B7"/>
    <w:rsid w:val="001D0B75"/>
    <w:rsid w:val="001D39A5"/>
    <w:rsid w:val="001D3C09"/>
    <w:rsid w:val="001D44E8"/>
    <w:rsid w:val="001D592E"/>
    <w:rsid w:val="001D5D56"/>
    <w:rsid w:val="001D60EC"/>
    <w:rsid w:val="001D6F59"/>
    <w:rsid w:val="001E0C5D"/>
    <w:rsid w:val="001E2A36"/>
    <w:rsid w:val="001E4376"/>
    <w:rsid w:val="001E44DF"/>
    <w:rsid w:val="001E5058"/>
    <w:rsid w:val="001E68A5"/>
    <w:rsid w:val="001E6BB0"/>
    <w:rsid w:val="001E7282"/>
    <w:rsid w:val="001F2105"/>
    <w:rsid w:val="001F3826"/>
    <w:rsid w:val="001F6E46"/>
    <w:rsid w:val="001F7186"/>
    <w:rsid w:val="001F7C91"/>
    <w:rsid w:val="00200176"/>
    <w:rsid w:val="002033B7"/>
    <w:rsid w:val="00206463"/>
    <w:rsid w:val="00206F2F"/>
    <w:rsid w:val="0021053D"/>
    <w:rsid w:val="00210A92"/>
    <w:rsid w:val="00210B93"/>
    <w:rsid w:val="00213647"/>
    <w:rsid w:val="00216C03"/>
    <w:rsid w:val="002206C7"/>
    <w:rsid w:val="00220C04"/>
    <w:rsid w:val="0022278D"/>
    <w:rsid w:val="0022701F"/>
    <w:rsid w:val="00227C68"/>
    <w:rsid w:val="002333F5"/>
    <w:rsid w:val="00233724"/>
    <w:rsid w:val="002365B4"/>
    <w:rsid w:val="002432E1"/>
    <w:rsid w:val="0024486D"/>
    <w:rsid w:val="00245219"/>
    <w:rsid w:val="00246207"/>
    <w:rsid w:val="00246C5E"/>
    <w:rsid w:val="00250960"/>
    <w:rsid w:val="00251343"/>
    <w:rsid w:val="00252896"/>
    <w:rsid w:val="002536A4"/>
    <w:rsid w:val="00254F58"/>
    <w:rsid w:val="00255C03"/>
    <w:rsid w:val="002572E9"/>
    <w:rsid w:val="0026106D"/>
    <w:rsid w:val="00261EEE"/>
    <w:rsid w:val="002620BC"/>
    <w:rsid w:val="00262802"/>
    <w:rsid w:val="00263A90"/>
    <w:rsid w:val="00263C1F"/>
    <w:rsid w:val="0026408B"/>
    <w:rsid w:val="00265AFE"/>
    <w:rsid w:val="00267C3E"/>
    <w:rsid w:val="002709BB"/>
    <w:rsid w:val="0027113F"/>
    <w:rsid w:val="00273BAC"/>
    <w:rsid w:val="002763B3"/>
    <w:rsid w:val="002802E3"/>
    <w:rsid w:val="0028213D"/>
    <w:rsid w:val="002862F1"/>
    <w:rsid w:val="00290B15"/>
    <w:rsid w:val="00291373"/>
    <w:rsid w:val="00293F9E"/>
    <w:rsid w:val="0029597D"/>
    <w:rsid w:val="002962C3"/>
    <w:rsid w:val="0029688D"/>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564"/>
    <w:rsid w:val="002E01D0"/>
    <w:rsid w:val="002E161D"/>
    <w:rsid w:val="002E189D"/>
    <w:rsid w:val="002E3100"/>
    <w:rsid w:val="002E6C95"/>
    <w:rsid w:val="002E7C36"/>
    <w:rsid w:val="002F0107"/>
    <w:rsid w:val="002F1A18"/>
    <w:rsid w:val="002F2BD4"/>
    <w:rsid w:val="002F322A"/>
    <w:rsid w:val="002F397B"/>
    <w:rsid w:val="002F3D32"/>
    <w:rsid w:val="002F5F31"/>
    <w:rsid w:val="002F5F46"/>
    <w:rsid w:val="00301F7C"/>
    <w:rsid w:val="00302216"/>
    <w:rsid w:val="00303E53"/>
    <w:rsid w:val="00305CC1"/>
    <w:rsid w:val="00306E5F"/>
    <w:rsid w:val="00307E14"/>
    <w:rsid w:val="00314054"/>
    <w:rsid w:val="00315BD8"/>
    <w:rsid w:val="00316F27"/>
    <w:rsid w:val="00320B8F"/>
    <w:rsid w:val="00320B95"/>
    <w:rsid w:val="003214F1"/>
    <w:rsid w:val="00322E4B"/>
    <w:rsid w:val="00323A8B"/>
    <w:rsid w:val="00324987"/>
    <w:rsid w:val="00327870"/>
    <w:rsid w:val="003316FC"/>
    <w:rsid w:val="0033259D"/>
    <w:rsid w:val="003333D2"/>
    <w:rsid w:val="003341BA"/>
    <w:rsid w:val="003406C6"/>
    <w:rsid w:val="003418CC"/>
    <w:rsid w:val="003459BD"/>
    <w:rsid w:val="00350D38"/>
    <w:rsid w:val="00351B36"/>
    <w:rsid w:val="00356314"/>
    <w:rsid w:val="00357B4E"/>
    <w:rsid w:val="00362778"/>
    <w:rsid w:val="00367A6E"/>
    <w:rsid w:val="00370FAA"/>
    <w:rsid w:val="003716FD"/>
    <w:rsid w:val="0037204B"/>
    <w:rsid w:val="00373890"/>
    <w:rsid w:val="003744CF"/>
    <w:rsid w:val="00374717"/>
    <w:rsid w:val="0037676C"/>
    <w:rsid w:val="003774EF"/>
    <w:rsid w:val="00381043"/>
    <w:rsid w:val="003829E5"/>
    <w:rsid w:val="00386109"/>
    <w:rsid w:val="00386944"/>
    <w:rsid w:val="00387225"/>
    <w:rsid w:val="003956CC"/>
    <w:rsid w:val="00395C9A"/>
    <w:rsid w:val="003A0853"/>
    <w:rsid w:val="003A6B67"/>
    <w:rsid w:val="003B13B6"/>
    <w:rsid w:val="003B15E6"/>
    <w:rsid w:val="003B408A"/>
    <w:rsid w:val="003B5733"/>
    <w:rsid w:val="003C070E"/>
    <w:rsid w:val="003C08A2"/>
    <w:rsid w:val="003C1409"/>
    <w:rsid w:val="003C2045"/>
    <w:rsid w:val="003C43A1"/>
    <w:rsid w:val="003C4FC0"/>
    <w:rsid w:val="003C55F4"/>
    <w:rsid w:val="003C6BA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399E"/>
    <w:rsid w:val="003F5CB9"/>
    <w:rsid w:val="003F7431"/>
    <w:rsid w:val="003F7E20"/>
    <w:rsid w:val="004013C7"/>
    <w:rsid w:val="00401FCF"/>
    <w:rsid w:val="0040248F"/>
    <w:rsid w:val="00403FF3"/>
    <w:rsid w:val="00406285"/>
    <w:rsid w:val="004112C6"/>
    <w:rsid w:val="00412C6E"/>
    <w:rsid w:val="004148F9"/>
    <w:rsid w:val="00414AFA"/>
    <w:rsid w:val="00414D4A"/>
    <w:rsid w:val="0042084E"/>
    <w:rsid w:val="00421EEF"/>
    <w:rsid w:val="00422620"/>
    <w:rsid w:val="00424D65"/>
    <w:rsid w:val="00442C6C"/>
    <w:rsid w:val="00443CBE"/>
    <w:rsid w:val="00443E8A"/>
    <w:rsid w:val="004441BC"/>
    <w:rsid w:val="004468B4"/>
    <w:rsid w:val="0045230A"/>
    <w:rsid w:val="00454AD0"/>
    <w:rsid w:val="00455D5F"/>
    <w:rsid w:val="00457337"/>
    <w:rsid w:val="00462E3D"/>
    <w:rsid w:val="00466E79"/>
    <w:rsid w:val="00470D7D"/>
    <w:rsid w:val="0047372D"/>
    <w:rsid w:val="00473BA3"/>
    <w:rsid w:val="004743DD"/>
    <w:rsid w:val="00474CEA"/>
    <w:rsid w:val="00483968"/>
    <w:rsid w:val="00484F86"/>
    <w:rsid w:val="004901D3"/>
    <w:rsid w:val="00490746"/>
    <w:rsid w:val="00490852"/>
    <w:rsid w:val="00491C9C"/>
    <w:rsid w:val="00492F30"/>
    <w:rsid w:val="00493051"/>
    <w:rsid w:val="00493424"/>
    <w:rsid w:val="004946F4"/>
    <w:rsid w:val="0049487E"/>
    <w:rsid w:val="004A0AA9"/>
    <w:rsid w:val="004A160D"/>
    <w:rsid w:val="004A3E81"/>
    <w:rsid w:val="004A4195"/>
    <w:rsid w:val="004A5C62"/>
    <w:rsid w:val="004A5CE5"/>
    <w:rsid w:val="004A707D"/>
    <w:rsid w:val="004B016D"/>
    <w:rsid w:val="004B5B22"/>
    <w:rsid w:val="004C3E02"/>
    <w:rsid w:val="004C4D5F"/>
    <w:rsid w:val="004C5541"/>
    <w:rsid w:val="004C6EEE"/>
    <w:rsid w:val="004C702B"/>
    <w:rsid w:val="004C7ABD"/>
    <w:rsid w:val="004D0033"/>
    <w:rsid w:val="004D016B"/>
    <w:rsid w:val="004D1B22"/>
    <w:rsid w:val="004D23CC"/>
    <w:rsid w:val="004D36F2"/>
    <w:rsid w:val="004D4E10"/>
    <w:rsid w:val="004E1106"/>
    <w:rsid w:val="004E138F"/>
    <w:rsid w:val="004E4649"/>
    <w:rsid w:val="004E5C2B"/>
    <w:rsid w:val="004F00DD"/>
    <w:rsid w:val="004F2133"/>
    <w:rsid w:val="004F5398"/>
    <w:rsid w:val="004F55F1"/>
    <w:rsid w:val="004F67D6"/>
    <w:rsid w:val="004F6936"/>
    <w:rsid w:val="00503DC6"/>
    <w:rsid w:val="00506F5D"/>
    <w:rsid w:val="00510C37"/>
    <w:rsid w:val="005126D0"/>
    <w:rsid w:val="0051568D"/>
    <w:rsid w:val="00524D0F"/>
    <w:rsid w:val="00526AC7"/>
    <w:rsid w:val="00526C15"/>
    <w:rsid w:val="00536395"/>
    <w:rsid w:val="00536499"/>
    <w:rsid w:val="00541618"/>
    <w:rsid w:val="0054282C"/>
    <w:rsid w:val="00543903"/>
    <w:rsid w:val="00543F11"/>
    <w:rsid w:val="00546305"/>
    <w:rsid w:val="005479DD"/>
    <w:rsid w:val="00547A95"/>
    <w:rsid w:val="00550CDF"/>
    <w:rsid w:val="0055119B"/>
    <w:rsid w:val="005548B5"/>
    <w:rsid w:val="00572031"/>
    <w:rsid w:val="00572282"/>
    <w:rsid w:val="00573CE3"/>
    <w:rsid w:val="00576290"/>
    <w:rsid w:val="00576E84"/>
    <w:rsid w:val="00580394"/>
    <w:rsid w:val="005809CD"/>
    <w:rsid w:val="00582B8C"/>
    <w:rsid w:val="0058757E"/>
    <w:rsid w:val="00591605"/>
    <w:rsid w:val="00596A4B"/>
    <w:rsid w:val="00597462"/>
    <w:rsid w:val="00597507"/>
    <w:rsid w:val="005A479D"/>
    <w:rsid w:val="005B0033"/>
    <w:rsid w:val="005B1C6D"/>
    <w:rsid w:val="005B21B6"/>
    <w:rsid w:val="005B3A08"/>
    <w:rsid w:val="005B6359"/>
    <w:rsid w:val="005B7A63"/>
    <w:rsid w:val="005C0955"/>
    <w:rsid w:val="005C49DA"/>
    <w:rsid w:val="005C50F3"/>
    <w:rsid w:val="005C54B5"/>
    <w:rsid w:val="005C5D80"/>
    <w:rsid w:val="005C5D91"/>
    <w:rsid w:val="005D07B8"/>
    <w:rsid w:val="005D4462"/>
    <w:rsid w:val="005D6597"/>
    <w:rsid w:val="005E14E7"/>
    <w:rsid w:val="005E26A3"/>
    <w:rsid w:val="005E2ECB"/>
    <w:rsid w:val="005E447E"/>
    <w:rsid w:val="005E4FD1"/>
    <w:rsid w:val="005F0775"/>
    <w:rsid w:val="005F0CF5"/>
    <w:rsid w:val="005F21EB"/>
    <w:rsid w:val="005F4AEA"/>
    <w:rsid w:val="00605908"/>
    <w:rsid w:val="006077FB"/>
    <w:rsid w:val="00610D7C"/>
    <w:rsid w:val="00613414"/>
    <w:rsid w:val="00615FF3"/>
    <w:rsid w:val="00620154"/>
    <w:rsid w:val="0062408D"/>
    <w:rsid w:val="006240CC"/>
    <w:rsid w:val="00624940"/>
    <w:rsid w:val="006254F8"/>
    <w:rsid w:val="00627878"/>
    <w:rsid w:val="00627DA7"/>
    <w:rsid w:val="00627DB4"/>
    <w:rsid w:val="00630DA4"/>
    <w:rsid w:val="00632597"/>
    <w:rsid w:val="006358B4"/>
    <w:rsid w:val="00635944"/>
    <w:rsid w:val="006419AA"/>
    <w:rsid w:val="00643186"/>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50F3"/>
    <w:rsid w:val="00691B62"/>
    <w:rsid w:val="006933B5"/>
    <w:rsid w:val="00693D14"/>
    <w:rsid w:val="00696F27"/>
    <w:rsid w:val="006A18C2"/>
    <w:rsid w:val="006A3383"/>
    <w:rsid w:val="006B077C"/>
    <w:rsid w:val="006B5307"/>
    <w:rsid w:val="006B6803"/>
    <w:rsid w:val="006D0F16"/>
    <w:rsid w:val="006D2A3F"/>
    <w:rsid w:val="006D2FBC"/>
    <w:rsid w:val="006E0541"/>
    <w:rsid w:val="006E138B"/>
    <w:rsid w:val="006F0330"/>
    <w:rsid w:val="006F1FDC"/>
    <w:rsid w:val="006F5C39"/>
    <w:rsid w:val="006F6B8C"/>
    <w:rsid w:val="007013EF"/>
    <w:rsid w:val="007046F5"/>
    <w:rsid w:val="00704FC5"/>
    <w:rsid w:val="007055BD"/>
    <w:rsid w:val="007173CA"/>
    <w:rsid w:val="00720093"/>
    <w:rsid w:val="007216AA"/>
    <w:rsid w:val="00721AB5"/>
    <w:rsid w:val="00721CFB"/>
    <w:rsid w:val="00721DEF"/>
    <w:rsid w:val="0072251A"/>
    <w:rsid w:val="00724A43"/>
    <w:rsid w:val="007273AC"/>
    <w:rsid w:val="007301E2"/>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5C3"/>
    <w:rsid w:val="0077463E"/>
    <w:rsid w:val="00776928"/>
    <w:rsid w:val="00776E0F"/>
    <w:rsid w:val="007774B1"/>
    <w:rsid w:val="00777BE1"/>
    <w:rsid w:val="007833D8"/>
    <w:rsid w:val="00785677"/>
    <w:rsid w:val="00786F16"/>
    <w:rsid w:val="00791BD7"/>
    <w:rsid w:val="00792A0B"/>
    <w:rsid w:val="007933F7"/>
    <w:rsid w:val="00796E20"/>
    <w:rsid w:val="00797C32"/>
    <w:rsid w:val="007A11E8"/>
    <w:rsid w:val="007B0914"/>
    <w:rsid w:val="007B1374"/>
    <w:rsid w:val="007B32E5"/>
    <w:rsid w:val="007B3DB9"/>
    <w:rsid w:val="007B589F"/>
    <w:rsid w:val="007B6186"/>
    <w:rsid w:val="007B73BC"/>
    <w:rsid w:val="007C1838"/>
    <w:rsid w:val="007C1E35"/>
    <w:rsid w:val="007C20B9"/>
    <w:rsid w:val="007C7301"/>
    <w:rsid w:val="007C7859"/>
    <w:rsid w:val="007C7F28"/>
    <w:rsid w:val="007D1466"/>
    <w:rsid w:val="007D1582"/>
    <w:rsid w:val="007D2BDE"/>
    <w:rsid w:val="007D2FB6"/>
    <w:rsid w:val="007D49EB"/>
    <w:rsid w:val="007D5E1C"/>
    <w:rsid w:val="007D6172"/>
    <w:rsid w:val="007E0DE2"/>
    <w:rsid w:val="007E1227"/>
    <w:rsid w:val="007E246B"/>
    <w:rsid w:val="007E3B98"/>
    <w:rsid w:val="007E417A"/>
    <w:rsid w:val="007F31B6"/>
    <w:rsid w:val="007F546C"/>
    <w:rsid w:val="007F625F"/>
    <w:rsid w:val="007F665E"/>
    <w:rsid w:val="00800412"/>
    <w:rsid w:val="0080587B"/>
    <w:rsid w:val="00806468"/>
    <w:rsid w:val="008119CA"/>
    <w:rsid w:val="008130C4"/>
    <w:rsid w:val="00813213"/>
    <w:rsid w:val="008155F0"/>
    <w:rsid w:val="00815822"/>
    <w:rsid w:val="00816735"/>
    <w:rsid w:val="00820141"/>
    <w:rsid w:val="00820E0C"/>
    <w:rsid w:val="008213F0"/>
    <w:rsid w:val="00823275"/>
    <w:rsid w:val="0082366F"/>
    <w:rsid w:val="008338A2"/>
    <w:rsid w:val="00835FAF"/>
    <w:rsid w:val="00841AA9"/>
    <w:rsid w:val="00843C95"/>
    <w:rsid w:val="008474FE"/>
    <w:rsid w:val="00853EE4"/>
    <w:rsid w:val="00855535"/>
    <w:rsid w:val="00855920"/>
    <w:rsid w:val="00857C5A"/>
    <w:rsid w:val="0086255E"/>
    <w:rsid w:val="008633F0"/>
    <w:rsid w:val="00867D9D"/>
    <w:rsid w:val="00872E0A"/>
    <w:rsid w:val="00873594"/>
    <w:rsid w:val="00875285"/>
    <w:rsid w:val="00877A32"/>
    <w:rsid w:val="00884B62"/>
    <w:rsid w:val="00884E06"/>
    <w:rsid w:val="0088529C"/>
    <w:rsid w:val="00887903"/>
    <w:rsid w:val="0089270A"/>
    <w:rsid w:val="00893AF6"/>
    <w:rsid w:val="00894BC4"/>
    <w:rsid w:val="00896491"/>
    <w:rsid w:val="008A1B4F"/>
    <w:rsid w:val="008A2436"/>
    <w:rsid w:val="008A28A8"/>
    <w:rsid w:val="008A34F5"/>
    <w:rsid w:val="008A432E"/>
    <w:rsid w:val="008A4E51"/>
    <w:rsid w:val="008A5B32"/>
    <w:rsid w:val="008B2EE4"/>
    <w:rsid w:val="008B4D3D"/>
    <w:rsid w:val="008B57C7"/>
    <w:rsid w:val="008B79DD"/>
    <w:rsid w:val="008C0ED1"/>
    <w:rsid w:val="008C2F92"/>
    <w:rsid w:val="008C3697"/>
    <w:rsid w:val="008C5557"/>
    <w:rsid w:val="008C589D"/>
    <w:rsid w:val="008C6D51"/>
    <w:rsid w:val="008D2846"/>
    <w:rsid w:val="008D4236"/>
    <w:rsid w:val="008D462F"/>
    <w:rsid w:val="008D5287"/>
    <w:rsid w:val="008D6DCF"/>
    <w:rsid w:val="008E38A8"/>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286F"/>
    <w:rsid w:val="00952B51"/>
    <w:rsid w:val="0095470B"/>
    <w:rsid w:val="00954874"/>
    <w:rsid w:val="0095615A"/>
    <w:rsid w:val="00961400"/>
    <w:rsid w:val="00963646"/>
    <w:rsid w:val="0096632D"/>
    <w:rsid w:val="00970089"/>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72D"/>
    <w:rsid w:val="009C7A7E"/>
    <w:rsid w:val="009D02E8"/>
    <w:rsid w:val="009D51D0"/>
    <w:rsid w:val="009D70A4"/>
    <w:rsid w:val="009D7B14"/>
    <w:rsid w:val="009D7B9A"/>
    <w:rsid w:val="009E08D1"/>
    <w:rsid w:val="009E1B95"/>
    <w:rsid w:val="009E496F"/>
    <w:rsid w:val="009E4B0D"/>
    <w:rsid w:val="009E5250"/>
    <w:rsid w:val="009E5299"/>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169BA"/>
    <w:rsid w:val="00A16E01"/>
    <w:rsid w:val="00A22229"/>
    <w:rsid w:val="00A242B0"/>
    <w:rsid w:val="00A24442"/>
    <w:rsid w:val="00A330BB"/>
    <w:rsid w:val="00A35A71"/>
    <w:rsid w:val="00A36517"/>
    <w:rsid w:val="00A367AA"/>
    <w:rsid w:val="00A42E6D"/>
    <w:rsid w:val="00A43CFE"/>
    <w:rsid w:val="00A44882"/>
    <w:rsid w:val="00A45125"/>
    <w:rsid w:val="00A52587"/>
    <w:rsid w:val="00A54715"/>
    <w:rsid w:val="00A6061C"/>
    <w:rsid w:val="00A61B4A"/>
    <w:rsid w:val="00A62D44"/>
    <w:rsid w:val="00A67263"/>
    <w:rsid w:val="00A7161C"/>
    <w:rsid w:val="00A77AA3"/>
    <w:rsid w:val="00A8236D"/>
    <w:rsid w:val="00A854EB"/>
    <w:rsid w:val="00A872E5"/>
    <w:rsid w:val="00A91406"/>
    <w:rsid w:val="00A96E65"/>
    <w:rsid w:val="00A97C72"/>
    <w:rsid w:val="00A97F0B"/>
    <w:rsid w:val="00AA1132"/>
    <w:rsid w:val="00AA11F8"/>
    <w:rsid w:val="00AA268E"/>
    <w:rsid w:val="00AA310B"/>
    <w:rsid w:val="00AA33DB"/>
    <w:rsid w:val="00AA63D4"/>
    <w:rsid w:val="00AB0616"/>
    <w:rsid w:val="00AB06E8"/>
    <w:rsid w:val="00AB1982"/>
    <w:rsid w:val="00AB1CD3"/>
    <w:rsid w:val="00AB352F"/>
    <w:rsid w:val="00AB7059"/>
    <w:rsid w:val="00AC274B"/>
    <w:rsid w:val="00AC4764"/>
    <w:rsid w:val="00AC6D36"/>
    <w:rsid w:val="00AD0CBA"/>
    <w:rsid w:val="00AD177A"/>
    <w:rsid w:val="00AD26E2"/>
    <w:rsid w:val="00AD48DA"/>
    <w:rsid w:val="00AD784C"/>
    <w:rsid w:val="00AE126A"/>
    <w:rsid w:val="00AE1BAE"/>
    <w:rsid w:val="00AE3005"/>
    <w:rsid w:val="00AE3BD5"/>
    <w:rsid w:val="00AE59A0"/>
    <w:rsid w:val="00AF0C57"/>
    <w:rsid w:val="00AF26F3"/>
    <w:rsid w:val="00AF3F9F"/>
    <w:rsid w:val="00AF5F04"/>
    <w:rsid w:val="00AF76A9"/>
    <w:rsid w:val="00B00672"/>
    <w:rsid w:val="00B01B4D"/>
    <w:rsid w:val="00B028E7"/>
    <w:rsid w:val="00B045DF"/>
    <w:rsid w:val="00B06571"/>
    <w:rsid w:val="00B068BA"/>
    <w:rsid w:val="00B078C3"/>
    <w:rsid w:val="00B07FF7"/>
    <w:rsid w:val="00B13851"/>
    <w:rsid w:val="00B13B1C"/>
    <w:rsid w:val="00B14780"/>
    <w:rsid w:val="00B21F90"/>
    <w:rsid w:val="00B22291"/>
    <w:rsid w:val="00B23F9A"/>
    <w:rsid w:val="00B2417B"/>
    <w:rsid w:val="00B24E6F"/>
    <w:rsid w:val="00B26CB5"/>
    <w:rsid w:val="00B2752E"/>
    <w:rsid w:val="00B307CC"/>
    <w:rsid w:val="00B31652"/>
    <w:rsid w:val="00B326B7"/>
    <w:rsid w:val="00B34BF2"/>
    <w:rsid w:val="00B3588E"/>
    <w:rsid w:val="00B4101D"/>
    <w:rsid w:val="00B41DBB"/>
    <w:rsid w:val="00B41F3D"/>
    <w:rsid w:val="00B431E8"/>
    <w:rsid w:val="00B45141"/>
    <w:rsid w:val="00B46DE7"/>
    <w:rsid w:val="00B519CD"/>
    <w:rsid w:val="00B5273A"/>
    <w:rsid w:val="00B57329"/>
    <w:rsid w:val="00B60E61"/>
    <w:rsid w:val="00B62B50"/>
    <w:rsid w:val="00B635B7"/>
    <w:rsid w:val="00B63AE8"/>
    <w:rsid w:val="00B65668"/>
    <w:rsid w:val="00B65950"/>
    <w:rsid w:val="00B66D83"/>
    <w:rsid w:val="00B672C0"/>
    <w:rsid w:val="00B676FD"/>
    <w:rsid w:val="00B67C11"/>
    <w:rsid w:val="00B75646"/>
    <w:rsid w:val="00B8241C"/>
    <w:rsid w:val="00B8433A"/>
    <w:rsid w:val="00B873ED"/>
    <w:rsid w:val="00B90729"/>
    <w:rsid w:val="00B907DA"/>
    <w:rsid w:val="00B94CD5"/>
    <w:rsid w:val="00B950BC"/>
    <w:rsid w:val="00B9714C"/>
    <w:rsid w:val="00BA29AD"/>
    <w:rsid w:val="00BA33CF"/>
    <w:rsid w:val="00BA3F8D"/>
    <w:rsid w:val="00BB7A10"/>
    <w:rsid w:val="00BC3E8F"/>
    <w:rsid w:val="00BC48BF"/>
    <w:rsid w:val="00BC60BE"/>
    <w:rsid w:val="00BC7468"/>
    <w:rsid w:val="00BC7D4F"/>
    <w:rsid w:val="00BC7ED7"/>
    <w:rsid w:val="00BD2850"/>
    <w:rsid w:val="00BE28D2"/>
    <w:rsid w:val="00BE39A3"/>
    <w:rsid w:val="00BE3DB0"/>
    <w:rsid w:val="00BE4A64"/>
    <w:rsid w:val="00BE5175"/>
    <w:rsid w:val="00BE5E43"/>
    <w:rsid w:val="00BF1E6C"/>
    <w:rsid w:val="00BF30B2"/>
    <w:rsid w:val="00BF557D"/>
    <w:rsid w:val="00BF7F58"/>
    <w:rsid w:val="00C01381"/>
    <w:rsid w:val="00C01AB1"/>
    <w:rsid w:val="00C026A0"/>
    <w:rsid w:val="00C06137"/>
    <w:rsid w:val="00C079B8"/>
    <w:rsid w:val="00C10037"/>
    <w:rsid w:val="00C123EA"/>
    <w:rsid w:val="00C12A49"/>
    <w:rsid w:val="00C133EE"/>
    <w:rsid w:val="00C149D0"/>
    <w:rsid w:val="00C24019"/>
    <w:rsid w:val="00C26588"/>
    <w:rsid w:val="00C27DE9"/>
    <w:rsid w:val="00C32989"/>
    <w:rsid w:val="00C33388"/>
    <w:rsid w:val="00C35484"/>
    <w:rsid w:val="00C4173A"/>
    <w:rsid w:val="00C507A4"/>
    <w:rsid w:val="00C50DED"/>
    <w:rsid w:val="00C51F0A"/>
    <w:rsid w:val="00C602FF"/>
    <w:rsid w:val="00C60D7C"/>
    <w:rsid w:val="00C61174"/>
    <w:rsid w:val="00C6148F"/>
    <w:rsid w:val="00C621B1"/>
    <w:rsid w:val="00C62F7A"/>
    <w:rsid w:val="00C63B9C"/>
    <w:rsid w:val="00C6682F"/>
    <w:rsid w:val="00C66DB4"/>
    <w:rsid w:val="00C67BF4"/>
    <w:rsid w:val="00C7275E"/>
    <w:rsid w:val="00C74C5D"/>
    <w:rsid w:val="00C863C4"/>
    <w:rsid w:val="00C873A7"/>
    <w:rsid w:val="00C8746D"/>
    <w:rsid w:val="00C90C67"/>
    <w:rsid w:val="00C920EA"/>
    <w:rsid w:val="00C93C3E"/>
    <w:rsid w:val="00CA12E3"/>
    <w:rsid w:val="00CA1476"/>
    <w:rsid w:val="00CA1CA0"/>
    <w:rsid w:val="00CA3585"/>
    <w:rsid w:val="00CA6611"/>
    <w:rsid w:val="00CA6AE6"/>
    <w:rsid w:val="00CA782F"/>
    <w:rsid w:val="00CB187B"/>
    <w:rsid w:val="00CB2835"/>
    <w:rsid w:val="00CB3285"/>
    <w:rsid w:val="00CB4500"/>
    <w:rsid w:val="00CB6EDF"/>
    <w:rsid w:val="00CB7800"/>
    <w:rsid w:val="00CC0C72"/>
    <w:rsid w:val="00CC2BFD"/>
    <w:rsid w:val="00CC5918"/>
    <w:rsid w:val="00CC61F3"/>
    <w:rsid w:val="00CC7F17"/>
    <w:rsid w:val="00CD116E"/>
    <w:rsid w:val="00CD3476"/>
    <w:rsid w:val="00CD4DA5"/>
    <w:rsid w:val="00CD64DF"/>
    <w:rsid w:val="00CE225F"/>
    <w:rsid w:val="00CF2F50"/>
    <w:rsid w:val="00CF6198"/>
    <w:rsid w:val="00D002C3"/>
    <w:rsid w:val="00D02919"/>
    <w:rsid w:val="00D04706"/>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56CF"/>
    <w:rsid w:val="00D56B20"/>
    <w:rsid w:val="00D578B3"/>
    <w:rsid w:val="00D618F4"/>
    <w:rsid w:val="00D70AB1"/>
    <w:rsid w:val="00D714CC"/>
    <w:rsid w:val="00D73D91"/>
    <w:rsid w:val="00D74361"/>
    <w:rsid w:val="00D75EA7"/>
    <w:rsid w:val="00D77EB0"/>
    <w:rsid w:val="00D81ADF"/>
    <w:rsid w:val="00D81F21"/>
    <w:rsid w:val="00D864F2"/>
    <w:rsid w:val="00D92F95"/>
    <w:rsid w:val="00D943F8"/>
    <w:rsid w:val="00D95470"/>
    <w:rsid w:val="00D96B55"/>
    <w:rsid w:val="00DA1325"/>
    <w:rsid w:val="00DA2619"/>
    <w:rsid w:val="00DA4239"/>
    <w:rsid w:val="00DA54DB"/>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6CDA"/>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17C7A"/>
    <w:rsid w:val="00E210B5"/>
    <w:rsid w:val="00E261B3"/>
    <w:rsid w:val="00E26818"/>
    <w:rsid w:val="00E27FFC"/>
    <w:rsid w:val="00E30B15"/>
    <w:rsid w:val="00E33237"/>
    <w:rsid w:val="00E34367"/>
    <w:rsid w:val="00E40181"/>
    <w:rsid w:val="00E5424E"/>
    <w:rsid w:val="00E54950"/>
    <w:rsid w:val="00E56A01"/>
    <w:rsid w:val="00E6126F"/>
    <w:rsid w:val="00E62622"/>
    <w:rsid w:val="00E629A1"/>
    <w:rsid w:val="00E64582"/>
    <w:rsid w:val="00E6794C"/>
    <w:rsid w:val="00E71591"/>
    <w:rsid w:val="00E71CEB"/>
    <w:rsid w:val="00E71F37"/>
    <w:rsid w:val="00E7474F"/>
    <w:rsid w:val="00E77368"/>
    <w:rsid w:val="00E80DE3"/>
    <w:rsid w:val="00E82C55"/>
    <w:rsid w:val="00E8787E"/>
    <w:rsid w:val="00E92AC3"/>
    <w:rsid w:val="00E94E7E"/>
    <w:rsid w:val="00EA1360"/>
    <w:rsid w:val="00EA2F6A"/>
    <w:rsid w:val="00EB00E0"/>
    <w:rsid w:val="00EB2159"/>
    <w:rsid w:val="00EC059F"/>
    <w:rsid w:val="00EC1F24"/>
    <w:rsid w:val="00EC22F6"/>
    <w:rsid w:val="00EC40D5"/>
    <w:rsid w:val="00ED3E0A"/>
    <w:rsid w:val="00ED5B9B"/>
    <w:rsid w:val="00ED6BAD"/>
    <w:rsid w:val="00ED71E1"/>
    <w:rsid w:val="00ED7447"/>
    <w:rsid w:val="00EE00D6"/>
    <w:rsid w:val="00EE11E7"/>
    <w:rsid w:val="00EE1488"/>
    <w:rsid w:val="00EE20B8"/>
    <w:rsid w:val="00EE29AD"/>
    <w:rsid w:val="00EE3E24"/>
    <w:rsid w:val="00EE4D5D"/>
    <w:rsid w:val="00EE5131"/>
    <w:rsid w:val="00EE713D"/>
    <w:rsid w:val="00EF109B"/>
    <w:rsid w:val="00EF201C"/>
    <w:rsid w:val="00EF36AF"/>
    <w:rsid w:val="00EF59A3"/>
    <w:rsid w:val="00EF6675"/>
    <w:rsid w:val="00EF6D00"/>
    <w:rsid w:val="00F00F9C"/>
    <w:rsid w:val="00F01CB2"/>
    <w:rsid w:val="00F01E5F"/>
    <w:rsid w:val="00F024F3"/>
    <w:rsid w:val="00F02ABA"/>
    <w:rsid w:val="00F0437A"/>
    <w:rsid w:val="00F101B8"/>
    <w:rsid w:val="00F10640"/>
    <w:rsid w:val="00F10C97"/>
    <w:rsid w:val="00F11037"/>
    <w:rsid w:val="00F16F1B"/>
    <w:rsid w:val="00F22BF6"/>
    <w:rsid w:val="00F250A9"/>
    <w:rsid w:val="00F267AF"/>
    <w:rsid w:val="00F30FF4"/>
    <w:rsid w:val="00F3122E"/>
    <w:rsid w:val="00F32368"/>
    <w:rsid w:val="00F331AD"/>
    <w:rsid w:val="00F34777"/>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4E1B"/>
    <w:rsid w:val="00F65AA9"/>
    <w:rsid w:val="00F6768F"/>
    <w:rsid w:val="00F72C2C"/>
    <w:rsid w:val="00F76CAB"/>
    <w:rsid w:val="00F772C6"/>
    <w:rsid w:val="00F815B5"/>
    <w:rsid w:val="00F83C9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4EFF"/>
    <w:rsid w:val="00FD722A"/>
    <w:rsid w:val="00FE2DCF"/>
    <w:rsid w:val="00FE3FA7"/>
    <w:rsid w:val="00FF2A4E"/>
    <w:rsid w:val="00FF2FCE"/>
    <w:rsid w:val="00FF4DE4"/>
    <w:rsid w:val="00FF4F7D"/>
    <w:rsid w:val="00FF54DF"/>
    <w:rsid w:val="00FF6D9D"/>
    <w:rsid w:val="00FF7DD5"/>
    <w:rsid w:val="0154DBA5"/>
    <w:rsid w:val="0A4437C7"/>
    <w:rsid w:val="0CA4131F"/>
    <w:rsid w:val="148AB87E"/>
    <w:rsid w:val="1624D382"/>
    <w:rsid w:val="1BF5A5E2"/>
    <w:rsid w:val="1D56A2FC"/>
    <w:rsid w:val="1D578661"/>
    <w:rsid w:val="1F6BEC57"/>
    <w:rsid w:val="208891E6"/>
    <w:rsid w:val="213A0C66"/>
    <w:rsid w:val="22BBE15E"/>
    <w:rsid w:val="254DDD21"/>
    <w:rsid w:val="284D3836"/>
    <w:rsid w:val="284F4B0C"/>
    <w:rsid w:val="2E33F3B0"/>
    <w:rsid w:val="337D961B"/>
    <w:rsid w:val="33FA4D81"/>
    <w:rsid w:val="35F1A0D8"/>
    <w:rsid w:val="38D6A295"/>
    <w:rsid w:val="44BC2F51"/>
    <w:rsid w:val="4B6ED8F0"/>
    <w:rsid w:val="4B713FBF"/>
    <w:rsid w:val="4B74D72A"/>
    <w:rsid w:val="4DBA5D93"/>
    <w:rsid w:val="4DEB695C"/>
    <w:rsid w:val="51014662"/>
    <w:rsid w:val="542DC2EA"/>
    <w:rsid w:val="54DBE393"/>
    <w:rsid w:val="56C46DCC"/>
    <w:rsid w:val="5B25DDD1"/>
    <w:rsid w:val="5DE74ED2"/>
    <w:rsid w:val="5DEED37B"/>
    <w:rsid w:val="5E053221"/>
    <w:rsid w:val="63B1D522"/>
    <w:rsid w:val="65970180"/>
    <w:rsid w:val="65DE5F39"/>
    <w:rsid w:val="6BC0AA05"/>
    <w:rsid w:val="6CA6A2C9"/>
    <w:rsid w:val="6CCEC3EC"/>
    <w:rsid w:val="6FAD42B4"/>
    <w:rsid w:val="77C08526"/>
    <w:rsid w:val="77D48132"/>
    <w:rsid w:val="798444F5"/>
    <w:rsid w:val="7A84706E"/>
    <w:rsid w:val="7D96FA6D"/>
    <w:rsid w:val="7E0C25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845850"/>
  <w15:docId w15:val="{6468A4D7-BE14-44DD-A14B-FF38983C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styleId="Emphasis">
    <w:name w:val="Emphasis"/>
    <w:basedOn w:val="DefaultParagraphFont"/>
    <w:uiPriority w:val="20"/>
    <w:qFormat/>
    <w:rsid w:val="00A97F0B"/>
    <w:rPr>
      <w:i/>
      <w:iCs/>
    </w:rPr>
  </w:style>
  <w:style w:type="character" w:styleId="Mention">
    <w:name w:val="Mention"/>
    <w:basedOn w:val="DefaultParagraphFont"/>
    <w:uiPriority w:val="99"/>
    <w:unhideWhenUsed/>
    <w:rsid w:val="002F39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0449674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mmunisation/nurse-immuniser-study-progra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vic.gov.au/infectious-diseases/information-for-health-professionals-japanese-encephalitis-in-victoria" TargetMode="External"/><Relationship Id="rId2" Type="http://schemas.openxmlformats.org/officeDocument/2006/relationships/hyperlink" Target="https://www.health.vic.gov.au/immunisation/nurse-immunisers-approved-client-groups" TargetMode="External"/><Relationship Id="rId1" Type="http://schemas.openxmlformats.org/officeDocument/2006/relationships/hyperlink" Target="https://www.health.vic.gov.au/infectious-diseases/monkeypox" TargetMode="External"/><Relationship Id="rId4" Type="http://schemas.openxmlformats.org/officeDocument/2006/relationships/hyperlink" Target="https://www.health.vic.gov.au/infectious-diseases/monkey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6" ma:contentTypeDescription="Create a new document." ma:contentTypeScope="" ma:versionID="8c3fa1d9a59858c0e012a9ba4dd88a28">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22E05E7-7CFF-4CA2-A27D-5A6A57A2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5ce0f2b5-5be5-4508-bce9-d7011ece0659"/>
    <ds:schemaRef ds:uri="http://schemas.microsoft.com/office/2006/documentManagement/types"/>
    <ds:schemaRef ds:uri="http://purl.org/dc/terms/"/>
    <ds:schemaRef ds:uri="http://purl.org/dc/elements/1.1/"/>
    <ds:schemaRef ds:uri="http://schemas.openxmlformats.org/package/2006/metadata/core-properties"/>
    <ds:schemaRef ds:uri="bef801f1-2872-443b-a104-0f84f9fd0895"/>
    <ds:schemaRef ds:uri="56f13c3b-1a5e-4b20-8813-0ef8710fa36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960</Words>
  <Characters>5475</Characters>
  <Application>Microsoft Office Word</Application>
  <DocSecurity>0</DocSecurity>
  <Lines>45</Lines>
  <Paragraphs>12</Paragraphs>
  <ScaleCrop>false</ScaleCrop>
  <Manager/>
  <Company>Victoria State Government, Department of Health</Company>
  <LinksUpToDate>false</LinksUpToDate>
  <CharactersWithSpaces>6423</CharactersWithSpaces>
  <SharedDoc>false</SharedDoc>
  <HyperlinkBase/>
  <HLinks>
    <vt:vector size="30" baseType="variant">
      <vt:variant>
        <vt:i4>1638422</vt:i4>
      </vt:variant>
      <vt:variant>
        <vt:i4>0</vt:i4>
      </vt:variant>
      <vt:variant>
        <vt:i4>0</vt:i4>
      </vt:variant>
      <vt:variant>
        <vt:i4>5</vt:i4>
      </vt:variant>
      <vt:variant>
        <vt:lpwstr>https://www.health.vic.gov.au/immunisation/nurse-immuniser-study-programs</vt:lpwstr>
      </vt:variant>
      <vt:variant>
        <vt:lpwstr/>
      </vt:variant>
      <vt:variant>
        <vt:i4>3014695</vt:i4>
      </vt:variant>
      <vt:variant>
        <vt:i4>9</vt:i4>
      </vt:variant>
      <vt:variant>
        <vt:i4>0</vt:i4>
      </vt:variant>
      <vt:variant>
        <vt:i4>5</vt:i4>
      </vt:variant>
      <vt:variant>
        <vt:lpwstr>https://www.health.vic.gov.au/infectious-diseases/monkeypox</vt:lpwstr>
      </vt:variant>
      <vt:variant>
        <vt:lpwstr/>
      </vt:variant>
      <vt:variant>
        <vt:i4>5832712</vt:i4>
      </vt:variant>
      <vt:variant>
        <vt:i4>6</vt:i4>
      </vt:variant>
      <vt:variant>
        <vt:i4>0</vt:i4>
      </vt:variant>
      <vt:variant>
        <vt:i4>5</vt:i4>
      </vt:variant>
      <vt:variant>
        <vt:lpwstr>https://www.health.vic.gov.au/infectious-diseases/information-for-health-professionals-japanese-encephalitis-in-victoria</vt:lpwstr>
      </vt:variant>
      <vt:variant>
        <vt:lpwstr/>
      </vt:variant>
      <vt:variant>
        <vt:i4>6684722</vt:i4>
      </vt:variant>
      <vt:variant>
        <vt:i4>3</vt:i4>
      </vt:variant>
      <vt:variant>
        <vt:i4>0</vt:i4>
      </vt:variant>
      <vt:variant>
        <vt:i4>5</vt:i4>
      </vt:variant>
      <vt:variant>
        <vt:lpwstr>https://www.health.vic.gov.au/immunisation/nurse-immunisers-approved-client-groups</vt:lpwstr>
      </vt:variant>
      <vt:variant>
        <vt:lpwstr/>
      </vt:variant>
      <vt:variant>
        <vt:i4>3014695</vt:i4>
      </vt:variant>
      <vt:variant>
        <vt:i4>0</vt:i4>
      </vt:variant>
      <vt:variant>
        <vt:i4>0</vt:i4>
      </vt:variant>
      <vt:variant>
        <vt:i4>5</vt:i4>
      </vt:variant>
      <vt:variant>
        <vt:lpwstr>https://www.health.vic.gov.au/infectious-diseases/monkeypox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Approval: Nurse Immunisers</dc:title>
  <dc:subject/>
  <dc:creator>Emma Scott (Health)</dc:creator>
  <cp:keywords>Nurse Immunisers</cp:keywords>
  <dc:description/>
  <cp:lastModifiedBy>Stefan Tulloch (Health)</cp:lastModifiedBy>
  <cp:revision>5</cp:revision>
  <cp:lastPrinted>2020-03-29T09:28:00Z</cp:lastPrinted>
  <dcterms:created xsi:type="dcterms:W3CDTF">2022-09-27T05:36:00Z</dcterms:created>
  <dcterms:modified xsi:type="dcterms:W3CDTF">2022-09-29T07:35:00Z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2022-09-29T07:35:26Z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e623df63-b283-4058-bd0d-99eecc85e80e</vt:lpwstr>
  </property>
  <property fmtid="{D5CDD505-2E9C-101B-9397-08002B2CF9AE}" pid="12" name="MSIP_Label_43e64453-338c-4f93-8a4d-0039a0a41f2a_ContentBits">
    <vt:lpwstr>2</vt:lpwstr>
  </property>
</Properties>
</file>