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2CB3C" w14:textId="77777777" w:rsidR="0074696E" w:rsidRPr="004C6EEE" w:rsidRDefault="008C3697" w:rsidP="00EC40D5">
      <w:pPr>
        <w:pStyle w:val="Sectionbreakfirstpage"/>
      </w:pPr>
      <w:r>
        <w:drawing>
          <wp:anchor distT="0" distB="0" distL="114300" distR="114300" simplePos="0" relativeHeight="251658240" behindDoc="1" locked="1" layoutInCell="1" allowOverlap="1" wp14:anchorId="34E1559E" wp14:editId="439E6936">
            <wp:simplePos x="0" y="0"/>
            <wp:positionH relativeFrom="page">
              <wp:align>left</wp:align>
            </wp:positionH>
            <wp:positionV relativeFrom="page">
              <wp:align>top</wp:align>
            </wp:positionV>
            <wp:extent cx="7557770" cy="1727835"/>
            <wp:effectExtent l="0" t="0" r="5080" b="5715"/>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8092" cy="1728000"/>
                    </a:xfrm>
                    <a:prstGeom prst="rect">
                      <a:avLst/>
                    </a:prstGeom>
                  </pic:spPr>
                </pic:pic>
              </a:graphicData>
            </a:graphic>
            <wp14:sizeRelH relativeFrom="page">
              <wp14:pctWidth>0</wp14:pctWidth>
            </wp14:sizeRelH>
            <wp14:sizeRelV relativeFrom="page">
              <wp14:pctHeight>0</wp14:pctHeight>
            </wp14:sizeRelV>
          </wp:anchor>
        </w:drawing>
      </w:r>
    </w:p>
    <w:p w14:paraId="00EBB1C4"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8222"/>
      </w:tblGrid>
      <w:tr w:rsidR="006977D5" w14:paraId="7F32E646" w14:textId="77777777" w:rsidTr="00B14C7C">
        <w:tc>
          <w:tcPr>
            <w:tcW w:w="0" w:type="auto"/>
            <w:tcMar>
              <w:top w:w="1701" w:type="dxa"/>
              <w:left w:w="0" w:type="dxa"/>
              <w:right w:w="0" w:type="dxa"/>
            </w:tcMar>
          </w:tcPr>
          <w:p w14:paraId="6D0F4E11" w14:textId="073B13F5" w:rsidR="006977D5" w:rsidRPr="003B5733" w:rsidRDefault="00EC6227" w:rsidP="006977D5">
            <w:pPr>
              <w:pStyle w:val="Documenttitle"/>
            </w:pPr>
            <w:r>
              <w:t>Ambulance Victoria</w:t>
            </w:r>
          </w:p>
        </w:tc>
      </w:tr>
      <w:tr w:rsidR="006977D5" w14:paraId="7953F660" w14:textId="77777777" w:rsidTr="00B14C7C">
        <w:tc>
          <w:tcPr>
            <w:tcW w:w="0" w:type="auto"/>
          </w:tcPr>
          <w:p w14:paraId="5EB8F9CC" w14:textId="77777777" w:rsidR="006977D5" w:rsidRPr="00A1389F" w:rsidRDefault="006977D5" w:rsidP="006977D5">
            <w:pPr>
              <w:pStyle w:val="Documentsubtitle"/>
            </w:pPr>
            <w:r w:rsidRPr="00C22078">
              <w:t>Board Director Position Description</w:t>
            </w:r>
          </w:p>
        </w:tc>
      </w:tr>
      <w:tr w:rsidR="003B5733" w14:paraId="4CBADF65" w14:textId="77777777" w:rsidTr="00B14C7C">
        <w:tc>
          <w:tcPr>
            <w:tcW w:w="0" w:type="auto"/>
          </w:tcPr>
          <w:p w14:paraId="251FB6F7" w14:textId="77777777" w:rsidR="003B5733" w:rsidRDefault="00B14C7C" w:rsidP="00AE44ED">
            <w:pPr>
              <w:pStyle w:val="Bannermarking"/>
            </w:pPr>
            <w:fldSimple w:instr=" FILLIN  &quot;Type the protective marking&quot; \d OFFICIAL \o  \* MERGEFORMAT ">
              <w:r w:rsidR="006977D5">
                <w:t>OFFICIAL</w:t>
              </w:r>
            </w:fldSimple>
          </w:p>
        </w:tc>
      </w:tr>
    </w:tbl>
    <w:p w14:paraId="74E10003" w14:textId="31B8ABAA" w:rsidR="00946749" w:rsidRPr="003D2AA5" w:rsidRDefault="00EC6227" w:rsidP="003D2AA5">
      <w:pPr>
        <w:spacing w:before="262" w:line="254" w:lineRule="auto"/>
        <w:ind w:right="180"/>
        <w:sectPr w:rsidR="00946749" w:rsidRPr="003D2AA5" w:rsidSect="00F01E5F">
          <w:headerReference w:type="default" r:id="rId18"/>
          <w:footerReference w:type="default" r:id="rId19"/>
          <w:type w:val="continuous"/>
          <w:pgSz w:w="11906" w:h="16838" w:code="9"/>
          <w:pgMar w:top="1418" w:right="851" w:bottom="1134" w:left="851" w:header="567" w:footer="510" w:gutter="0"/>
          <w:cols w:space="340"/>
          <w:titlePg/>
          <w:docGrid w:linePitch="360"/>
        </w:sectPr>
      </w:pPr>
      <w:bookmarkStart w:id="0" w:name="_Hlk63942099"/>
      <w:r w:rsidRPr="00EC6227">
        <w:rPr>
          <w:sz w:val="20"/>
        </w:rPr>
        <w:t xml:space="preserve">The </w:t>
      </w:r>
      <w:r w:rsidR="009E4F9D">
        <w:rPr>
          <w:sz w:val="20"/>
        </w:rPr>
        <w:t>B</w:t>
      </w:r>
      <w:r w:rsidRPr="00EC6227">
        <w:rPr>
          <w:sz w:val="20"/>
        </w:rPr>
        <w:t>oard and the individual directors of Ambulance Victoria have formal duties and responsibilities to the Minister for Ambulance Services (the Minister), the Secretary of the Department of Health (the department) and the public.</w:t>
      </w:r>
      <w:bookmarkStart w:id="1" w:name="_Toc440566508"/>
      <w:bookmarkEnd w:id="0"/>
    </w:p>
    <w:bookmarkEnd w:id="1"/>
    <w:p w14:paraId="76CA6F18" w14:textId="456C6FDE" w:rsidR="006977D5" w:rsidRPr="00EC5225" w:rsidRDefault="00EC6227" w:rsidP="006977D5">
      <w:pPr>
        <w:pStyle w:val="Heading1"/>
        <w:spacing w:before="0"/>
        <w:rPr>
          <w:color w:val="C31E57"/>
        </w:rPr>
      </w:pPr>
      <w:r>
        <w:rPr>
          <w:color w:val="C31E57"/>
        </w:rPr>
        <w:t xml:space="preserve">Ambulance Victoria </w:t>
      </w:r>
    </w:p>
    <w:p w14:paraId="1750000B" w14:textId="172C1FB0" w:rsidR="00EC6227" w:rsidRPr="00EC6227" w:rsidRDefault="00EC6227" w:rsidP="00EC6227">
      <w:pPr>
        <w:spacing w:after="0" w:line="240" w:lineRule="auto"/>
        <w:rPr>
          <w:rFonts w:eastAsia="Times"/>
          <w:sz w:val="20"/>
          <w:lang w:val="en-US"/>
        </w:rPr>
      </w:pPr>
      <w:bookmarkStart w:id="2" w:name="_Toc440566509"/>
      <w:r w:rsidRPr="00EC6227">
        <w:rPr>
          <w:rFonts w:eastAsia="Times"/>
          <w:sz w:val="20"/>
        </w:rPr>
        <w:t>Ambulance Victoria aims to improve the health of the community by providing high quality</w:t>
      </w:r>
      <w:r w:rsidR="009E5152">
        <w:rPr>
          <w:rFonts w:eastAsia="Times"/>
          <w:sz w:val="20"/>
        </w:rPr>
        <w:t>, safe, patient-centre</w:t>
      </w:r>
      <w:r w:rsidR="002C5996">
        <w:rPr>
          <w:rFonts w:eastAsia="Times"/>
          <w:sz w:val="20"/>
        </w:rPr>
        <w:t>d</w:t>
      </w:r>
      <w:r w:rsidRPr="00EC6227">
        <w:rPr>
          <w:rFonts w:eastAsia="Times"/>
          <w:sz w:val="20"/>
        </w:rPr>
        <w:t xml:space="preserve"> pre-hospital care and medical transport. Ambulance Victoria provides emergency medical response to more than six million people </w:t>
      </w:r>
      <w:r w:rsidR="002C5996">
        <w:rPr>
          <w:rFonts w:eastAsia="Times"/>
          <w:sz w:val="20"/>
        </w:rPr>
        <w:t>across</w:t>
      </w:r>
      <w:r w:rsidRPr="00EC6227">
        <w:rPr>
          <w:rFonts w:eastAsia="Times"/>
          <w:sz w:val="20"/>
        </w:rPr>
        <w:t xml:space="preserve"> an area of more than 227,000 square kilometres</w:t>
      </w:r>
      <w:r w:rsidRPr="00EC6227">
        <w:rPr>
          <w:rFonts w:eastAsia="Times"/>
          <w:sz w:val="20"/>
          <w:lang w:val="en-US"/>
        </w:rPr>
        <w:t xml:space="preserve">. </w:t>
      </w:r>
    </w:p>
    <w:p w14:paraId="731E721F" w14:textId="77777777" w:rsidR="00EC6227" w:rsidRPr="00EC6227" w:rsidRDefault="00EC6227" w:rsidP="00EC6227">
      <w:pPr>
        <w:spacing w:after="0" w:line="240" w:lineRule="auto"/>
        <w:rPr>
          <w:rFonts w:eastAsia="Times"/>
          <w:sz w:val="20"/>
          <w:lang w:val="en-US"/>
        </w:rPr>
      </w:pPr>
    </w:p>
    <w:p w14:paraId="720CFE14" w14:textId="12C863D4" w:rsidR="00EC6227" w:rsidRPr="00EC6227" w:rsidRDefault="00EC6227" w:rsidP="00EC6227">
      <w:pPr>
        <w:spacing w:line="240" w:lineRule="auto"/>
        <w:rPr>
          <w:rFonts w:eastAsia="Times"/>
          <w:sz w:val="20"/>
          <w:lang w:val="en-US"/>
        </w:rPr>
      </w:pPr>
      <w:r w:rsidRPr="00EC6227">
        <w:rPr>
          <w:rFonts w:eastAsia="Times"/>
          <w:sz w:val="20"/>
          <w:lang w:val="en-US"/>
        </w:rPr>
        <w:t>Ambulance Victoria is an integral part of the Victorian health system which promotes and protects Victorians’ health. The objectives of an ambulance service are</w:t>
      </w:r>
      <w:r w:rsidR="002C5996">
        <w:rPr>
          <w:rFonts w:eastAsia="Times"/>
          <w:sz w:val="20"/>
          <w:lang w:val="en-US"/>
        </w:rPr>
        <w:t xml:space="preserve"> to:</w:t>
      </w:r>
    </w:p>
    <w:p w14:paraId="777C37FA" w14:textId="233EB288" w:rsidR="00EC6227" w:rsidRPr="00EC6227" w:rsidRDefault="00EC6227" w:rsidP="00EC6227">
      <w:pPr>
        <w:spacing w:line="240" w:lineRule="auto"/>
        <w:ind w:left="720"/>
        <w:rPr>
          <w:rFonts w:eastAsia="Times"/>
          <w:sz w:val="20"/>
          <w:lang w:val="en-US"/>
        </w:rPr>
      </w:pPr>
      <w:r w:rsidRPr="00EC6227">
        <w:rPr>
          <w:rFonts w:eastAsia="Times"/>
          <w:sz w:val="20"/>
          <w:lang w:val="en-US"/>
        </w:rPr>
        <w:t>(a) respond rapidly to requests for help in a medical emergency</w:t>
      </w:r>
    </w:p>
    <w:p w14:paraId="737C759E" w14:textId="255E184A" w:rsidR="00EC6227" w:rsidRPr="00EC6227" w:rsidRDefault="00EC6227" w:rsidP="00EC6227">
      <w:pPr>
        <w:spacing w:line="240" w:lineRule="auto"/>
        <w:ind w:left="720"/>
        <w:rPr>
          <w:rFonts w:eastAsia="Times"/>
          <w:sz w:val="20"/>
          <w:lang w:val="en-US"/>
        </w:rPr>
      </w:pPr>
      <w:r w:rsidRPr="00EC6227">
        <w:rPr>
          <w:rFonts w:eastAsia="Times"/>
          <w:sz w:val="20"/>
          <w:lang w:val="en-US"/>
        </w:rPr>
        <w:t>(b)  provide specialised medical skills to maintain life and to reduce injuries in emergency situations and while moving people requiring those skills</w:t>
      </w:r>
    </w:p>
    <w:p w14:paraId="08B91BB9" w14:textId="342DF43F" w:rsidR="00EC6227" w:rsidRPr="00EC6227" w:rsidRDefault="00EC6227" w:rsidP="00EC6227">
      <w:pPr>
        <w:spacing w:line="240" w:lineRule="auto"/>
        <w:ind w:left="720"/>
        <w:rPr>
          <w:rFonts w:eastAsia="Times"/>
          <w:sz w:val="20"/>
          <w:lang w:val="en-US"/>
        </w:rPr>
      </w:pPr>
      <w:r w:rsidRPr="00EC6227">
        <w:rPr>
          <w:rFonts w:eastAsia="Times"/>
          <w:sz w:val="20"/>
          <w:lang w:val="en-US"/>
        </w:rPr>
        <w:t>(c) provide specialised transport facilities to move people requiring emergency medical treatment</w:t>
      </w:r>
    </w:p>
    <w:p w14:paraId="40693C48" w14:textId="30C13AE7" w:rsidR="00EC6227" w:rsidRPr="00EC6227" w:rsidRDefault="00EC6227" w:rsidP="00EC6227">
      <w:pPr>
        <w:spacing w:line="240" w:lineRule="auto"/>
        <w:ind w:left="720"/>
        <w:rPr>
          <w:rFonts w:eastAsia="Times"/>
          <w:sz w:val="20"/>
          <w:lang w:val="en-US"/>
        </w:rPr>
      </w:pPr>
      <w:r w:rsidRPr="00EC6227">
        <w:rPr>
          <w:rFonts w:eastAsia="Times"/>
          <w:sz w:val="20"/>
          <w:lang w:val="en-US"/>
        </w:rPr>
        <w:t xml:space="preserve">(d)  provide services for which specialised medical </w:t>
      </w:r>
      <w:r w:rsidR="00232339">
        <w:rPr>
          <w:rFonts w:eastAsia="Times"/>
          <w:sz w:val="20"/>
          <w:lang w:val="en-US"/>
        </w:rPr>
        <w:t>and/</w:t>
      </w:r>
      <w:r w:rsidRPr="00EC6227">
        <w:rPr>
          <w:rFonts w:eastAsia="Times"/>
          <w:sz w:val="20"/>
          <w:lang w:val="en-US"/>
        </w:rPr>
        <w:t>or transport skills are necessary</w:t>
      </w:r>
    </w:p>
    <w:p w14:paraId="203A7937" w14:textId="6B8B85DD" w:rsidR="00EC6227" w:rsidRPr="00EC6227" w:rsidRDefault="00EC6227" w:rsidP="00EC6227">
      <w:pPr>
        <w:spacing w:line="240" w:lineRule="auto"/>
        <w:ind w:left="720"/>
        <w:rPr>
          <w:rFonts w:eastAsia="Times"/>
          <w:sz w:val="20"/>
          <w:lang w:val="en-US"/>
        </w:rPr>
      </w:pPr>
      <w:r w:rsidRPr="00EC6227">
        <w:rPr>
          <w:rFonts w:eastAsia="Times"/>
          <w:sz w:val="20"/>
          <w:lang w:val="en-US"/>
        </w:rPr>
        <w:t>(e)  foster public education in first aid</w:t>
      </w:r>
      <w:r w:rsidR="004D5825">
        <w:rPr>
          <w:rFonts w:eastAsia="Times"/>
          <w:sz w:val="20"/>
          <w:lang w:val="en-US"/>
        </w:rPr>
        <w:t>.</w:t>
      </w:r>
    </w:p>
    <w:p w14:paraId="0055DD0F" w14:textId="5D12B54C" w:rsidR="004D5825" w:rsidRPr="00A24C22" w:rsidRDefault="00EC6227" w:rsidP="00A24C22">
      <w:pPr>
        <w:spacing w:line="256" w:lineRule="auto"/>
        <w:ind w:right="116"/>
        <w:rPr>
          <w:rFonts w:eastAsia="Arial" w:cs="Arial"/>
          <w:sz w:val="20"/>
        </w:rPr>
      </w:pPr>
      <w:r w:rsidRPr="00A24C22">
        <w:rPr>
          <w:rFonts w:eastAsia="Arial" w:cs="Arial"/>
          <w:sz w:val="20"/>
        </w:rPr>
        <w:t>The</w:t>
      </w:r>
      <w:r w:rsidR="001A20AA" w:rsidRPr="00A24C22">
        <w:rPr>
          <w:rFonts w:eastAsia="Arial" w:cs="Arial"/>
          <w:sz w:val="20"/>
        </w:rPr>
        <w:t xml:space="preserve"> </w:t>
      </w:r>
      <w:r w:rsidR="009E4F9D">
        <w:rPr>
          <w:rFonts w:eastAsia="Arial" w:cs="Arial"/>
          <w:sz w:val="20"/>
        </w:rPr>
        <w:t>B</w:t>
      </w:r>
      <w:r w:rsidR="001A20AA" w:rsidRPr="00A24C22">
        <w:rPr>
          <w:rFonts w:eastAsia="Arial" w:cs="Arial"/>
          <w:sz w:val="20"/>
        </w:rPr>
        <w:t>oard of</w:t>
      </w:r>
      <w:r w:rsidRPr="00A24C22">
        <w:rPr>
          <w:rFonts w:eastAsia="Arial" w:cs="Arial"/>
          <w:sz w:val="20"/>
        </w:rPr>
        <w:t xml:space="preserve"> Ambulance Victoria </w:t>
      </w:r>
      <w:r w:rsidR="001A20AA" w:rsidRPr="00A24C22">
        <w:rPr>
          <w:rFonts w:eastAsia="Arial" w:cs="Arial"/>
          <w:sz w:val="20"/>
        </w:rPr>
        <w:t>has a range of accountabilities.</w:t>
      </w:r>
      <w:r w:rsidR="00053FEF" w:rsidRPr="00A24C22">
        <w:rPr>
          <w:rFonts w:eastAsia="Arial" w:cs="Arial"/>
          <w:sz w:val="20"/>
        </w:rPr>
        <w:t xml:space="preserve"> </w:t>
      </w:r>
      <w:r w:rsidR="00E93D5E" w:rsidRPr="00A24C22">
        <w:rPr>
          <w:rFonts w:eastAsia="Arial" w:cs="Arial"/>
          <w:sz w:val="20"/>
        </w:rPr>
        <w:t xml:space="preserve">The key functions of the Board are to meet the service’s objectives; </w:t>
      </w:r>
      <w:r w:rsidR="006E4FA8" w:rsidRPr="00A24C22">
        <w:rPr>
          <w:rFonts w:eastAsia="Arial" w:cs="Arial"/>
          <w:sz w:val="20"/>
        </w:rPr>
        <w:t>continuously improve the safety and quality of services provided</w:t>
      </w:r>
      <w:r w:rsidR="00A473A8" w:rsidRPr="00A24C22">
        <w:rPr>
          <w:rFonts w:eastAsia="Arial" w:cs="Arial"/>
          <w:sz w:val="20"/>
        </w:rPr>
        <w:t xml:space="preserve"> to the community</w:t>
      </w:r>
      <w:r w:rsidR="006E4FA8" w:rsidRPr="00A24C22">
        <w:rPr>
          <w:rFonts w:eastAsia="Arial" w:cs="Arial"/>
          <w:sz w:val="20"/>
        </w:rPr>
        <w:t xml:space="preserve"> as well as </w:t>
      </w:r>
      <w:r w:rsidR="00E93D5E" w:rsidRPr="00A24C22">
        <w:rPr>
          <w:rFonts w:eastAsia="Arial" w:cs="Arial"/>
          <w:sz w:val="20"/>
        </w:rPr>
        <w:t xml:space="preserve">oversee effective financial and </w:t>
      </w:r>
      <w:r w:rsidR="007917B5" w:rsidRPr="00A24C22">
        <w:rPr>
          <w:rFonts w:eastAsia="Arial" w:cs="Arial"/>
          <w:sz w:val="20"/>
        </w:rPr>
        <w:t>organisational</w:t>
      </w:r>
      <w:r w:rsidR="00E93D5E" w:rsidRPr="00A24C22">
        <w:rPr>
          <w:rFonts w:eastAsia="Arial" w:cs="Arial"/>
          <w:sz w:val="20"/>
        </w:rPr>
        <w:t xml:space="preserve"> performance. </w:t>
      </w:r>
    </w:p>
    <w:p w14:paraId="066A9B94" w14:textId="629B7149" w:rsidR="00E93D5E" w:rsidRPr="00A24C22" w:rsidRDefault="00E93D5E" w:rsidP="00A24C22">
      <w:pPr>
        <w:spacing w:line="256" w:lineRule="auto"/>
        <w:ind w:right="116"/>
        <w:rPr>
          <w:rFonts w:eastAsia="Arial" w:cs="Arial"/>
          <w:sz w:val="20"/>
        </w:rPr>
      </w:pPr>
      <w:r w:rsidRPr="00A24C22">
        <w:rPr>
          <w:rFonts w:eastAsia="Arial" w:cs="Arial"/>
          <w:sz w:val="20"/>
        </w:rPr>
        <w:t xml:space="preserve">The Board is responsible for the health, wellbeing and safety of the </w:t>
      </w:r>
      <w:r w:rsidR="007917B5" w:rsidRPr="00A24C22">
        <w:rPr>
          <w:rFonts w:eastAsia="Arial" w:cs="Arial"/>
          <w:sz w:val="20"/>
        </w:rPr>
        <w:t>organisation’s</w:t>
      </w:r>
      <w:r w:rsidRPr="00A24C22">
        <w:rPr>
          <w:rFonts w:eastAsia="Arial" w:cs="Arial"/>
          <w:sz w:val="20"/>
        </w:rPr>
        <w:t xml:space="preserve"> people – ensuring staff and first responders</w:t>
      </w:r>
      <w:r w:rsidR="00BB48A3" w:rsidRPr="00A24C22">
        <w:rPr>
          <w:rFonts w:eastAsia="Arial" w:cs="Arial"/>
          <w:sz w:val="20"/>
        </w:rPr>
        <w:t xml:space="preserve"> are </w:t>
      </w:r>
      <w:r w:rsidRPr="00A24C22">
        <w:rPr>
          <w:rFonts w:eastAsia="Arial" w:cs="Arial"/>
          <w:sz w:val="20"/>
        </w:rPr>
        <w:t>work</w:t>
      </w:r>
      <w:r w:rsidR="00BB48A3" w:rsidRPr="00A24C22">
        <w:rPr>
          <w:rFonts w:eastAsia="Arial" w:cs="Arial"/>
          <w:sz w:val="20"/>
        </w:rPr>
        <w:t>ing</w:t>
      </w:r>
      <w:r w:rsidRPr="00A24C22">
        <w:rPr>
          <w:rFonts w:eastAsia="Arial" w:cs="Arial"/>
          <w:sz w:val="20"/>
        </w:rPr>
        <w:t xml:space="preserve"> in a safe</w:t>
      </w:r>
      <w:r w:rsidR="00E3664C" w:rsidRPr="00A24C22">
        <w:rPr>
          <w:rFonts w:eastAsia="Arial" w:cs="Arial"/>
          <w:sz w:val="20"/>
        </w:rPr>
        <w:t>, fair</w:t>
      </w:r>
      <w:r w:rsidRPr="00A24C22">
        <w:rPr>
          <w:rFonts w:eastAsia="Arial" w:cs="Arial"/>
          <w:sz w:val="20"/>
        </w:rPr>
        <w:t xml:space="preserve"> and inclusive culture. </w:t>
      </w:r>
      <w:r w:rsidR="004477F3" w:rsidRPr="00A24C22">
        <w:rPr>
          <w:rFonts w:eastAsia="Arial" w:cs="Arial"/>
          <w:sz w:val="20"/>
        </w:rPr>
        <w:t>Overseeing i</w:t>
      </w:r>
      <w:r w:rsidR="00277009" w:rsidRPr="00A24C22">
        <w:rPr>
          <w:rFonts w:eastAsia="Arial" w:cs="Arial"/>
          <w:sz w:val="20"/>
        </w:rPr>
        <w:t>mplementation of the Victorian Equal Opportunity and Human Rights Commission’s Review</w:t>
      </w:r>
      <w:r w:rsidR="00BB5301" w:rsidRPr="00A24C22">
        <w:rPr>
          <w:rFonts w:eastAsia="Arial" w:cs="Arial"/>
          <w:sz w:val="20"/>
        </w:rPr>
        <w:t xml:space="preserve"> is </w:t>
      </w:r>
      <w:r w:rsidR="004477F3" w:rsidRPr="00A24C22">
        <w:rPr>
          <w:rFonts w:eastAsia="Arial" w:cs="Arial"/>
          <w:sz w:val="20"/>
        </w:rPr>
        <w:t xml:space="preserve">a key priority for the Ambulance Victoria Board. </w:t>
      </w:r>
    </w:p>
    <w:p w14:paraId="077DCEE7" w14:textId="4255B1A8" w:rsidR="00AC1047" w:rsidRPr="00A24C22" w:rsidRDefault="00AC1047" w:rsidP="00A24C22">
      <w:pPr>
        <w:spacing w:line="256" w:lineRule="auto"/>
        <w:ind w:right="116"/>
        <w:rPr>
          <w:rFonts w:eastAsia="Arial" w:cs="Arial"/>
          <w:sz w:val="20"/>
        </w:rPr>
      </w:pPr>
      <w:r w:rsidRPr="00A24C22">
        <w:rPr>
          <w:rFonts w:eastAsia="Arial" w:cs="Arial"/>
          <w:sz w:val="20"/>
        </w:rPr>
        <w:t>The Board is also responsible for ensuring</w:t>
      </w:r>
      <w:r w:rsidR="00111BFE">
        <w:rPr>
          <w:rFonts w:eastAsia="Arial" w:cs="Arial"/>
          <w:sz w:val="20"/>
        </w:rPr>
        <w:t xml:space="preserve">, and clearly role modelling, </w:t>
      </w:r>
      <w:r w:rsidRPr="00A24C22">
        <w:rPr>
          <w:rFonts w:eastAsia="Arial" w:cs="Arial"/>
          <w:sz w:val="20"/>
        </w:rPr>
        <w:t xml:space="preserve">Ambulance Victoria’s organisational values and </w:t>
      </w:r>
      <w:r w:rsidR="000672E1" w:rsidRPr="00A24C22">
        <w:rPr>
          <w:rFonts w:eastAsia="Arial" w:cs="Arial"/>
          <w:sz w:val="20"/>
        </w:rPr>
        <w:t>behaviours</w:t>
      </w:r>
      <w:r w:rsidRPr="00A24C22">
        <w:rPr>
          <w:rFonts w:eastAsia="Arial" w:cs="Arial"/>
          <w:sz w:val="20"/>
        </w:rPr>
        <w:t xml:space="preserve"> reflect those required </w:t>
      </w:r>
      <w:r w:rsidR="000672E1" w:rsidRPr="00A24C22">
        <w:rPr>
          <w:rFonts w:eastAsia="Arial" w:cs="Arial"/>
          <w:sz w:val="20"/>
        </w:rPr>
        <w:t xml:space="preserve">to guide and prioritise appropriate behaviour in </w:t>
      </w:r>
      <w:r w:rsidR="00111BFE">
        <w:rPr>
          <w:rFonts w:eastAsia="Arial" w:cs="Arial"/>
          <w:sz w:val="20"/>
        </w:rPr>
        <w:t xml:space="preserve">a safe and inclusive ambulance service, as well as </w:t>
      </w:r>
      <w:r w:rsidR="000672E1" w:rsidRPr="00A24C22">
        <w:rPr>
          <w:rFonts w:eastAsia="Arial" w:cs="Arial"/>
          <w:sz w:val="20"/>
        </w:rPr>
        <w:t>today’s health care and emergency response environments</w:t>
      </w:r>
      <w:r w:rsidR="00111BFE">
        <w:rPr>
          <w:rFonts w:eastAsia="Arial" w:cs="Arial"/>
          <w:sz w:val="20"/>
        </w:rPr>
        <w:t xml:space="preserve">. The Board is committed to </w:t>
      </w:r>
      <w:r w:rsidR="006672E0">
        <w:rPr>
          <w:rFonts w:eastAsia="Arial" w:cs="Arial"/>
          <w:sz w:val="20"/>
        </w:rPr>
        <w:t>facilitating</w:t>
      </w:r>
      <w:r w:rsidR="00111BFE">
        <w:rPr>
          <w:rFonts w:eastAsia="Arial" w:cs="Arial"/>
          <w:sz w:val="20"/>
        </w:rPr>
        <w:t xml:space="preserve"> an organisation that demonstrates respect </w:t>
      </w:r>
      <w:r w:rsidR="009C2A55">
        <w:rPr>
          <w:rFonts w:eastAsia="Arial" w:cs="Arial"/>
          <w:sz w:val="20"/>
        </w:rPr>
        <w:t xml:space="preserve">in all </w:t>
      </w:r>
      <w:r w:rsidR="005E2C8A">
        <w:rPr>
          <w:rFonts w:eastAsia="Arial" w:cs="Arial"/>
          <w:sz w:val="20"/>
        </w:rPr>
        <w:t xml:space="preserve">aspects of its operations and service delivery. </w:t>
      </w:r>
    </w:p>
    <w:p w14:paraId="6D450466" w14:textId="77777777" w:rsidR="00E87049" w:rsidRPr="00EC5225" w:rsidRDefault="00E87049" w:rsidP="00E87049">
      <w:pPr>
        <w:pStyle w:val="Heading2"/>
        <w:rPr>
          <w:color w:val="C31E57"/>
        </w:rPr>
      </w:pPr>
      <w:r>
        <w:rPr>
          <w:color w:val="C31E57"/>
        </w:rPr>
        <w:t>Equal Opportunity and Diversity</w:t>
      </w:r>
    </w:p>
    <w:p w14:paraId="0BC6A881" w14:textId="71D42639" w:rsidR="00E87049" w:rsidRPr="007A3B04" w:rsidRDefault="00E87049" w:rsidP="00E87049">
      <w:pPr>
        <w:spacing w:line="256" w:lineRule="auto"/>
        <w:ind w:right="116"/>
        <w:rPr>
          <w:rFonts w:eastAsia="Arial" w:cs="Arial"/>
          <w:sz w:val="20"/>
        </w:rPr>
      </w:pPr>
      <w:r w:rsidRPr="007A3B04">
        <w:rPr>
          <w:rFonts w:eastAsia="Arial" w:cs="Arial"/>
          <w:sz w:val="20"/>
        </w:rPr>
        <w:t xml:space="preserve">The </w:t>
      </w:r>
      <w:r>
        <w:rPr>
          <w:rFonts w:eastAsia="Arial" w:cs="Arial"/>
          <w:sz w:val="20"/>
        </w:rPr>
        <w:t>department</w:t>
      </w:r>
      <w:r w:rsidRPr="007A3B04">
        <w:rPr>
          <w:rFonts w:eastAsia="Arial" w:cs="Arial"/>
          <w:sz w:val="20"/>
        </w:rPr>
        <w:t xml:space="preserve"> is committed to ensuring that </w:t>
      </w:r>
      <w:r>
        <w:rPr>
          <w:rFonts w:eastAsia="Arial" w:cs="Arial"/>
          <w:sz w:val="20"/>
        </w:rPr>
        <w:t>health</w:t>
      </w:r>
      <w:r w:rsidRPr="007A3B04">
        <w:rPr>
          <w:rFonts w:eastAsia="Arial" w:cs="Arial"/>
          <w:sz w:val="20"/>
        </w:rPr>
        <w:t xml:space="preserve"> boards and committees reflect the rich diversity of the Victorian community.</w:t>
      </w:r>
      <w:r w:rsidR="00AE75AF">
        <w:rPr>
          <w:rFonts w:eastAsia="Arial" w:cs="Arial"/>
          <w:sz w:val="20"/>
        </w:rPr>
        <w:t xml:space="preserve"> Consistent with the Victorian Equal Opportunity and Human Rights Commis</w:t>
      </w:r>
      <w:r w:rsidR="00172E7B">
        <w:rPr>
          <w:rFonts w:eastAsia="Arial" w:cs="Arial"/>
          <w:sz w:val="20"/>
        </w:rPr>
        <w:t xml:space="preserve">sion’s Review into workplace equality, </w:t>
      </w:r>
      <w:r w:rsidR="00A13B59">
        <w:rPr>
          <w:rFonts w:eastAsia="Arial" w:cs="Arial"/>
          <w:sz w:val="20"/>
        </w:rPr>
        <w:t>increasing diversity on the Ambulance Victoria board is a key priority.</w:t>
      </w:r>
      <w:r w:rsidR="00172E7B">
        <w:rPr>
          <w:rFonts w:eastAsia="Arial" w:cs="Arial"/>
          <w:sz w:val="20"/>
        </w:rPr>
        <w:t xml:space="preserve"> </w:t>
      </w:r>
      <w:r>
        <w:rPr>
          <w:rFonts w:eastAsia="Arial" w:cs="Arial"/>
          <w:sz w:val="20"/>
        </w:rPr>
        <w:t xml:space="preserve"> </w:t>
      </w:r>
    </w:p>
    <w:p w14:paraId="5F3B229F" w14:textId="1BC0FF95" w:rsidR="00E87049" w:rsidRPr="007A3B04" w:rsidRDefault="00E87049" w:rsidP="00E87049">
      <w:pPr>
        <w:spacing w:line="256" w:lineRule="auto"/>
        <w:ind w:right="116"/>
        <w:rPr>
          <w:rFonts w:eastAsia="Arial" w:cs="Arial"/>
          <w:sz w:val="20"/>
        </w:rPr>
      </w:pPr>
      <w:r>
        <w:rPr>
          <w:rFonts w:eastAsia="Arial" w:cs="Arial"/>
          <w:sz w:val="20"/>
        </w:rPr>
        <w:t>The department</w:t>
      </w:r>
      <w:r w:rsidRPr="007A3B04">
        <w:rPr>
          <w:rFonts w:eastAsia="Arial" w:cs="Arial"/>
          <w:sz w:val="20"/>
        </w:rPr>
        <w:t xml:space="preserve"> encourage</w:t>
      </w:r>
      <w:r>
        <w:rPr>
          <w:rFonts w:eastAsia="Arial" w:cs="Arial"/>
          <w:sz w:val="20"/>
        </w:rPr>
        <w:t>s</w:t>
      </w:r>
      <w:r w:rsidRPr="007A3B04">
        <w:rPr>
          <w:rFonts w:eastAsia="Arial" w:cs="Arial"/>
          <w:sz w:val="20"/>
        </w:rPr>
        <w:t xml:space="preserve"> applications from </w:t>
      </w:r>
      <w:r>
        <w:rPr>
          <w:rFonts w:eastAsia="Arial" w:cs="Arial"/>
          <w:sz w:val="20"/>
        </w:rPr>
        <w:t xml:space="preserve">women, </w:t>
      </w:r>
      <w:r w:rsidRPr="007A3B04">
        <w:rPr>
          <w:rFonts w:eastAsia="Arial" w:cs="Arial"/>
          <w:sz w:val="20"/>
        </w:rPr>
        <w:t xml:space="preserve">people of all ages, Aboriginal </w:t>
      </w:r>
      <w:r>
        <w:rPr>
          <w:rFonts w:eastAsia="Arial" w:cs="Arial"/>
          <w:sz w:val="20"/>
        </w:rPr>
        <w:t xml:space="preserve">and </w:t>
      </w:r>
      <w:r w:rsidR="00FC143B">
        <w:rPr>
          <w:rFonts w:eastAsia="Arial" w:cs="Arial"/>
          <w:sz w:val="20"/>
        </w:rPr>
        <w:t xml:space="preserve">/ or </w:t>
      </w:r>
      <w:r>
        <w:rPr>
          <w:rFonts w:eastAsia="Arial" w:cs="Arial"/>
          <w:sz w:val="20"/>
        </w:rPr>
        <w:t xml:space="preserve">Torres Strait Islander </w:t>
      </w:r>
      <w:r w:rsidRPr="007A3B04">
        <w:rPr>
          <w:rFonts w:eastAsia="Arial" w:cs="Arial"/>
          <w:sz w:val="20"/>
        </w:rPr>
        <w:t xml:space="preserve">people, people with disability, people from culturally and linguistically diverse backgrounds and from lesbian, gay, bisexual, trans, gender diverse, intersex and queer </w:t>
      </w:r>
      <w:r>
        <w:rPr>
          <w:rFonts w:eastAsia="Arial" w:cs="Arial"/>
          <w:sz w:val="20"/>
        </w:rPr>
        <w:t>(</w:t>
      </w:r>
      <w:r w:rsidRPr="00665380">
        <w:rPr>
          <w:rFonts w:eastAsia="Arial" w:cs="Arial"/>
          <w:sz w:val="20"/>
        </w:rPr>
        <w:t>LGBTIQ+</w:t>
      </w:r>
      <w:r>
        <w:rPr>
          <w:rFonts w:eastAsia="Arial" w:cs="Arial"/>
          <w:sz w:val="20"/>
        </w:rPr>
        <w:t xml:space="preserve">) </w:t>
      </w:r>
      <w:r w:rsidRPr="007A3B04">
        <w:rPr>
          <w:rFonts w:eastAsia="Arial" w:cs="Arial"/>
          <w:sz w:val="20"/>
        </w:rPr>
        <w:t xml:space="preserve">people. </w:t>
      </w:r>
      <w:r w:rsidR="009352E3" w:rsidRPr="000027BB">
        <w:rPr>
          <w:rFonts w:eastAsia="Arial" w:cs="Arial"/>
          <w:sz w:val="20"/>
        </w:rPr>
        <w:t>We will provide reasonable adjustments to the recruitment process upon request.</w:t>
      </w:r>
    </w:p>
    <w:p w14:paraId="1A24C6A2" w14:textId="2C3C1D3F" w:rsidR="00E87049" w:rsidRPr="00EC5225" w:rsidRDefault="00E87049" w:rsidP="00E87049">
      <w:pPr>
        <w:pStyle w:val="Heading2"/>
        <w:rPr>
          <w:color w:val="C31E57"/>
        </w:rPr>
      </w:pPr>
      <w:r w:rsidRPr="00EC5225">
        <w:rPr>
          <w:color w:val="C31E57"/>
        </w:rPr>
        <w:lastRenderedPageBreak/>
        <w:t>Legislative framework</w:t>
      </w:r>
    </w:p>
    <w:p w14:paraId="14BD6EA8" w14:textId="05D4584F" w:rsidR="00FD0FD9" w:rsidRDefault="00DC1A08" w:rsidP="00DC1A08">
      <w:pPr>
        <w:widowControl w:val="0"/>
        <w:spacing w:before="140" w:line="256" w:lineRule="auto"/>
        <w:ind w:right="180"/>
        <w:rPr>
          <w:rFonts w:eastAsia="Calibri" w:cs="Arial"/>
          <w:sz w:val="20"/>
        </w:rPr>
      </w:pPr>
      <w:r w:rsidRPr="00F13D0B">
        <w:rPr>
          <w:rFonts w:eastAsia="Calibri" w:cs="Arial"/>
          <w:sz w:val="20"/>
        </w:rPr>
        <w:t>Ambulance Victoria has</w:t>
      </w:r>
      <w:r w:rsidR="00465785">
        <w:rPr>
          <w:rFonts w:eastAsia="Calibri" w:cs="Arial"/>
          <w:sz w:val="20"/>
        </w:rPr>
        <w:t xml:space="preserve"> a</w:t>
      </w:r>
      <w:r w:rsidRPr="00F13D0B">
        <w:rPr>
          <w:rFonts w:eastAsia="Calibri" w:cs="Arial"/>
          <w:sz w:val="20"/>
        </w:rPr>
        <w:t xml:space="preserve"> </w:t>
      </w:r>
      <w:r w:rsidR="009E4F9D">
        <w:rPr>
          <w:rFonts w:eastAsia="Calibri" w:cs="Arial"/>
          <w:sz w:val="20"/>
        </w:rPr>
        <w:t>B</w:t>
      </w:r>
      <w:r w:rsidRPr="00F13D0B">
        <w:rPr>
          <w:rFonts w:eastAsia="Calibri" w:cs="Arial"/>
          <w:sz w:val="20"/>
        </w:rPr>
        <w:t xml:space="preserve">oard of </w:t>
      </w:r>
      <w:r w:rsidR="009E4F9D">
        <w:rPr>
          <w:rFonts w:eastAsia="Calibri" w:cs="Arial"/>
          <w:sz w:val="20"/>
        </w:rPr>
        <w:t>D</w:t>
      </w:r>
      <w:r w:rsidRPr="00F13D0B">
        <w:rPr>
          <w:rFonts w:eastAsia="Calibri" w:cs="Arial"/>
          <w:sz w:val="20"/>
        </w:rPr>
        <w:t xml:space="preserve">irectors that is responsible for the effective and efficient governance of </w:t>
      </w:r>
      <w:r w:rsidR="00FD0FD9">
        <w:rPr>
          <w:rFonts w:eastAsia="Calibri" w:cs="Arial"/>
          <w:sz w:val="20"/>
        </w:rPr>
        <w:t xml:space="preserve">the organisation. </w:t>
      </w:r>
    </w:p>
    <w:p w14:paraId="6029BCB7" w14:textId="3E4C707E" w:rsidR="00E87049" w:rsidRDefault="00DC1A08" w:rsidP="00DC1A08">
      <w:pPr>
        <w:widowControl w:val="0"/>
        <w:spacing w:before="140" w:line="256" w:lineRule="auto"/>
        <w:ind w:right="180"/>
        <w:rPr>
          <w:rFonts w:eastAsia="Calibri" w:cs="Arial"/>
          <w:sz w:val="20"/>
        </w:rPr>
      </w:pPr>
      <w:r w:rsidRPr="006B40D6">
        <w:rPr>
          <w:rFonts w:eastAsia="Calibri" w:cs="Arial"/>
          <w:sz w:val="20"/>
        </w:rPr>
        <w:t xml:space="preserve">The board must ensure Ambulance Victoria is compliant with the requirements of the </w:t>
      </w:r>
      <w:r w:rsidRPr="005105E4">
        <w:rPr>
          <w:rFonts w:eastAsia="Calibri" w:cs="Arial"/>
          <w:i/>
          <w:sz w:val="20"/>
        </w:rPr>
        <w:t xml:space="preserve">Ambulance Services Act 1986 </w:t>
      </w:r>
      <w:r w:rsidRPr="00C22078">
        <w:rPr>
          <w:rFonts w:eastAsia="Calibri" w:cs="Arial"/>
          <w:i/>
          <w:sz w:val="20"/>
        </w:rPr>
        <w:t>(Vic)</w:t>
      </w:r>
      <w:r w:rsidRPr="006B40D6">
        <w:rPr>
          <w:rFonts w:eastAsia="Calibri" w:cs="Arial"/>
          <w:sz w:val="20"/>
        </w:rPr>
        <w:t xml:space="preserve">. </w:t>
      </w:r>
      <w:r w:rsidRPr="00C22078">
        <w:rPr>
          <w:rFonts w:eastAsia="Calibri" w:cs="Arial"/>
          <w:sz w:val="20"/>
        </w:rPr>
        <w:t xml:space="preserve">The </w:t>
      </w:r>
      <w:r w:rsidR="009E4F9D">
        <w:rPr>
          <w:rFonts w:eastAsia="Calibri" w:cs="Arial"/>
          <w:sz w:val="20"/>
        </w:rPr>
        <w:t>B</w:t>
      </w:r>
      <w:r w:rsidRPr="00C22078">
        <w:rPr>
          <w:rFonts w:eastAsia="Calibri" w:cs="Arial"/>
          <w:sz w:val="20"/>
        </w:rPr>
        <w:t>oard ensures the Minister,</w:t>
      </w:r>
      <w:r w:rsidRPr="00C22078">
        <w:rPr>
          <w:rFonts w:eastAsia="Calibri" w:cs="Arial"/>
          <w:spacing w:val="-12"/>
          <w:sz w:val="20"/>
        </w:rPr>
        <w:t xml:space="preserve"> </w:t>
      </w:r>
      <w:r w:rsidRPr="00C22078">
        <w:rPr>
          <w:rFonts w:eastAsia="Calibri" w:cs="Arial"/>
          <w:sz w:val="20"/>
        </w:rPr>
        <w:t xml:space="preserve">and the </w:t>
      </w:r>
      <w:r w:rsidR="00FA44C8">
        <w:rPr>
          <w:rFonts w:eastAsia="Calibri" w:cs="Arial"/>
          <w:sz w:val="20"/>
        </w:rPr>
        <w:t>department</w:t>
      </w:r>
      <w:r w:rsidR="008A2C37">
        <w:rPr>
          <w:rFonts w:eastAsia="Calibri" w:cs="Arial"/>
          <w:sz w:val="20"/>
        </w:rPr>
        <w:t>,</w:t>
      </w:r>
      <w:r w:rsidRPr="00C22078">
        <w:rPr>
          <w:rFonts w:eastAsia="Calibri" w:cs="Arial"/>
          <w:sz w:val="20"/>
        </w:rPr>
        <w:t xml:space="preserve"> are advised about significant board decisions and are informed in</w:t>
      </w:r>
      <w:r w:rsidRPr="00C22078">
        <w:rPr>
          <w:rFonts w:eastAsia="Calibri" w:cs="Arial"/>
          <w:spacing w:val="-24"/>
          <w:sz w:val="20"/>
        </w:rPr>
        <w:t xml:space="preserve"> </w:t>
      </w:r>
      <w:r w:rsidRPr="00C22078">
        <w:rPr>
          <w:rFonts w:eastAsia="Calibri" w:cs="Arial"/>
          <w:sz w:val="20"/>
        </w:rPr>
        <w:t xml:space="preserve">a timely manner of any issues of public concern or risk that affect or may affect </w:t>
      </w:r>
      <w:r>
        <w:rPr>
          <w:rFonts w:eastAsia="Calibri" w:cs="Arial"/>
          <w:sz w:val="20"/>
        </w:rPr>
        <w:t>Ambulance Victoria</w:t>
      </w:r>
      <w:r w:rsidRPr="00C22078">
        <w:rPr>
          <w:rFonts w:eastAsia="Calibri" w:cs="Arial"/>
          <w:sz w:val="20"/>
        </w:rPr>
        <w:t>.</w:t>
      </w:r>
    </w:p>
    <w:p w14:paraId="3C399B50" w14:textId="13AB5D03" w:rsidR="00E87049" w:rsidRPr="00C22078" w:rsidRDefault="00E87049" w:rsidP="00E87049">
      <w:pPr>
        <w:widowControl w:val="0"/>
        <w:spacing w:before="140" w:line="256" w:lineRule="auto"/>
        <w:ind w:right="180"/>
        <w:rPr>
          <w:rFonts w:eastAsia="Calibri" w:cs="Arial"/>
          <w:sz w:val="20"/>
        </w:rPr>
      </w:pPr>
      <w:r>
        <w:rPr>
          <w:rFonts w:eastAsia="Calibri" w:cs="Arial"/>
          <w:sz w:val="20"/>
        </w:rPr>
        <w:t>D</w:t>
      </w:r>
      <w:r w:rsidRPr="006D4419">
        <w:rPr>
          <w:rFonts w:eastAsia="Calibri" w:cs="Arial"/>
          <w:sz w:val="20"/>
        </w:rPr>
        <w:t>irector</w:t>
      </w:r>
      <w:r>
        <w:rPr>
          <w:rFonts w:eastAsia="Calibri" w:cs="Arial"/>
          <w:sz w:val="20"/>
        </w:rPr>
        <w:t>s</w:t>
      </w:r>
      <w:r w:rsidRPr="006D4419">
        <w:rPr>
          <w:rFonts w:eastAsia="Calibri" w:cs="Arial"/>
          <w:sz w:val="20"/>
        </w:rPr>
        <w:t xml:space="preserve"> on the </w:t>
      </w:r>
      <w:r w:rsidR="009E4F9D">
        <w:rPr>
          <w:rFonts w:eastAsia="Calibri" w:cs="Arial"/>
          <w:sz w:val="20"/>
        </w:rPr>
        <w:t>B</w:t>
      </w:r>
      <w:r w:rsidRPr="006D4419">
        <w:rPr>
          <w:rFonts w:eastAsia="Calibri" w:cs="Arial"/>
          <w:sz w:val="20"/>
        </w:rPr>
        <w:t>oard of a public health entit</w:t>
      </w:r>
      <w:r>
        <w:rPr>
          <w:rFonts w:eastAsia="Calibri" w:cs="Arial"/>
          <w:sz w:val="20"/>
        </w:rPr>
        <w:t>y are</w:t>
      </w:r>
      <w:r w:rsidRPr="006D4419">
        <w:rPr>
          <w:rFonts w:eastAsia="Calibri" w:cs="Arial"/>
          <w:sz w:val="20"/>
        </w:rPr>
        <w:t xml:space="preserve"> considered a public official under </w:t>
      </w:r>
      <w:r w:rsidR="009E4F9D">
        <w:rPr>
          <w:rFonts w:eastAsia="Calibri" w:cs="Arial"/>
          <w:sz w:val="20"/>
        </w:rPr>
        <w:t>S</w:t>
      </w:r>
      <w:r w:rsidRPr="006D4419">
        <w:rPr>
          <w:rFonts w:eastAsia="Calibri" w:cs="Arial"/>
          <w:sz w:val="20"/>
        </w:rPr>
        <w:t xml:space="preserve">ection 4 of the </w:t>
      </w:r>
      <w:r w:rsidRPr="00520220">
        <w:rPr>
          <w:rFonts w:eastAsia="Calibri" w:cs="Arial"/>
          <w:i/>
          <w:iCs/>
          <w:sz w:val="20"/>
        </w:rPr>
        <w:t>Public Administration Act 2004 (Vic).</w:t>
      </w:r>
      <w:r w:rsidRPr="006D4419">
        <w:rPr>
          <w:rFonts w:eastAsia="Calibri" w:cs="Arial"/>
          <w:sz w:val="20"/>
        </w:rPr>
        <w:t xml:space="preserve"> As such </w:t>
      </w:r>
      <w:r>
        <w:rPr>
          <w:rFonts w:eastAsia="Calibri" w:cs="Arial"/>
          <w:sz w:val="20"/>
        </w:rPr>
        <w:t>directors</w:t>
      </w:r>
      <w:r w:rsidRPr="006D4419">
        <w:rPr>
          <w:rFonts w:eastAsia="Calibri" w:cs="Arial"/>
          <w:sz w:val="20"/>
        </w:rPr>
        <w:t xml:space="preserve"> are bound by the legislated requirements of the Victorian public sector values and the Directors’ Code of Conduct.</w:t>
      </w:r>
      <w:r>
        <w:rPr>
          <w:rFonts w:eastAsia="Calibri" w:cs="Arial"/>
          <w:sz w:val="20"/>
        </w:rPr>
        <w:t xml:space="preserve"> </w:t>
      </w:r>
    </w:p>
    <w:p w14:paraId="090815F2" w14:textId="70A83CB8" w:rsidR="00E87049" w:rsidRPr="00E02956" w:rsidRDefault="00E87049" w:rsidP="00E87049">
      <w:pPr>
        <w:widowControl w:val="0"/>
        <w:spacing w:before="140" w:line="256" w:lineRule="auto"/>
        <w:ind w:right="180"/>
        <w:rPr>
          <w:rFonts w:eastAsia="Arial" w:cs="Arial"/>
        </w:rPr>
      </w:pPr>
      <w:r w:rsidRPr="00C22078">
        <w:rPr>
          <w:rFonts w:eastAsia="Calibri" w:cs="Arial"/>
          <w:sz w:val="20"/>
        </w:rPr>
        <w:t xml:space="preserve">The </w:t>
      </w:r>
      <w:r w:rsidRPr="00C22078">
        <w:rPr>
          <w:rFonts w:eastAsia="Calibri" w:cs="Arial"/>
          <w:i/>
          <w:sz w:val="20"/>
        </w:rPr>
        <w:t xml:space="preserve">Financial Management Act 1994 (Vic) </w:t>
      </w:r>
      <w:r w:rsidRPr="00C22078">
        <w:rPr>
          <w:rFonts w:eastAsia="Calibri" w:cs="Arial"/>
          <w:sz w:val="20"/>
        </w:rPr>
        <w:t xml:space="preserve">also applies to the financial administration of </w:t>
      </w:r>
      <w:r w:rsidR="00962050">
        <w:rPr>
          <w:rFonts w:eastAsia="Calibri" w:cs="Arial"/>
          <w:sz w:val="20"/>
        </w:rPr>
        <w:t xml:space="preserve">Ambulance Victoria </w:t>
      </w:r>
      <w:r>
        <w:rPr>
          <w:rFonts w:eastAsia="Calibri" w:cs="Arial"/>
          <w:sz w:val="20"/>
        </w:rPr>
        <w:t xml:space="preserve">relating to the </w:t>
      </w:r>
      <w:r w:rsidRPr="00756B0D">
        <w:rPr>
          <w:rFonts w:eastAsia="Calibri" w:cs="Arial"/>
          <w:sz w:val="20"/>
        </w:rPr>
        <w:t>accounting and reporting of public money and public property</w:t>
      </w:r>
      <w:r w:rsidRPr="00C22078">
        <w:rPr>
          <w:rFonts w:eastAsia="Calibri" w:cs="Arial"/>
          <w:sz w:val="20"/>
        </w:rPr>
        <w:t>.</w:t>
      </w:r>
      <w:r>
        <w:rPr>
          <w:rFonts w:eastAsia="Calibri" w:cs="Arial"/>
          <w:sz w:val="20"/>
        </w:rPr>
        <w:t xml:space="preserve"> </w:t>
      </w:r>
    </w:p>
    <w:p w14:paraId="6E7827D4" w14:textId="6CAE0C4F" w:rsidR="006977D5" w:rsidRPr="00EC5225" w:rsidRDefault="006977D5" w:rsidP="006977D5">
      <w:pPr>
        <w:pStyle w:val="Heading2"/>
        <w:rPr>
          <w:color w:val="C31E57"/>
        </w:rPr>
      </w:pPr>
      <w:r w:rsidRPr="00EC5225">
        <w:rPr>
          <w:color w:val="C31E57"/>
        </w:rPr>
        <w:t>Role of the Board</w:t>
      </w:r>
      <w:bookmarkEnd w:id="2"/>
    </w:p>
    <w:p w14:paraId="129CD279" w14:textId="7F5F3E4E" w:rsidR="006977D5" w:rsidRPr="00C22078" w:rsidRDefault="006977D5" w:rsidP="006977D5">
      <w:pPr>
        <w:spacing w:before="137" w:line="256" w:lineRule="auto"/>
        <w:ind w:right="180"/>
        <w:rPr>
          <w:rFonts w:eastAsia="Arial" w:cs="Arial"/>
          <w:sz w:val="20"/>
        </w:rPr>
      </w:pPr>
      <w:r w:rsidRPr="00C22078">
        <w:rPr>
          <w:sz w:val="20"/>
        </w:rPr>
        <w:t xml:space="preserve">The role of </w:t>
      </w:r>
      <w:r w:rsidR="00F7401C">
        <w:rPr>
          <w:sz w:val="20"/>
        </w:rPr>
        <w:t>Ambulance Victoria</w:t>
      </w:r>
      <w:r w:rsidR="009C606B">
        <w:rPr>
          <w:sz w:val="20"/>
        </w:rPr>
        <w:t xml:space="preserve">’s </w:t>
      </w:r>
      <w:r w:rsidR="00BC13F0">
        <w:rPr>
          <w:sz w:val="20"/>
        </w:rPr>
        <w:t>B</w:t>
      </w:r>
      <w:r w:rsidR="009C606B">
        <w:rPr>
          <w:sz w:val="20"/>
        </w:rPr>
        <w:t>oard</w:t>
      </w:r>
      <w:r w:rsidRPr="00C22078">
        <w:rPr>
          <w:sz w:val="20"/>
        </w:rPr>
        <w:t xml:space="preserve"> is to oversee </w:t>
      </w:r>
      <w:r w:rsidR="00F7401C">
        <w:rPr>
          <w:sz w:val="20"/>
        </w:rPr>
        <w:t xml:space="preserve">the organisation </w:t>
      </w:r>
      <w:r w:rsidRPr="00C22078">
        <w:rPr>
          <w:sz w:val="20"/>
        </w:rPr>
        <w:t>and ensure</w:t>
      </w:r>
      <w:r w:rsidRPr="00C22078">
        <w:rPr>
          <w:spacing w:val="-26"/>
          <w:sz w:val="20"/>
        </w:rPr>
        <w:t xml:space="preserve"> </w:t>
      </w:r>
      <w:r w:rsidRPr="00C22078">
        <w:rPr>
          <w:sz w:val="20"/>
        </w:rPr>
        <w:t xml:space="preserve">that it is meeting the policy and </w:t>
      </w:r>
      <w:r w:rsidR="000D4211">
        <w:rPr>
          <w:sz w:val="20"/>
        </w:rPr>
        <w:t xml:space="preserve">strategic </w:t>
      </w:r>
      <w:r w:rsidRPr="00C22078">
        <w:rPr>
          <w:sz w:val="20"/>
        </w:rPr>
        <w:t>objectives of the</w:t>
      </w:r>
      <w:r w:rsidRPr="00C22078">
        <w:rPr>
          <w:spacing w:val="-21"/>
          <w:sz w:val="20"/>
        </w:rPr>
        <w:t xml:space="preserve"> </w:t>
      </w:r>
      <w:r w:rsidRPr="00C22078">
        <w:rPr>
          <w:sz w:val="20"/>
        </w:rPr>
        <w:t>Minister</w:t>
      </w:r>
      <w:r w:rsidR="000D4211">
        <w:rPr>
          <w:sz w:val="20"/>
        </w:rPr>
        <w:t xml:space="preserve"> and government of the day</w:t>
      </w:r>
      <w:r w:rsidRPr="00C22078">
        <w:rPr>
          <w:sz w:val="20"/>
        </w:rPr>
        <w:t>.</w:t>
      </w:r>
      <w:r w:rsidRPr="00C22078">
        <w:rPr>
          <w:rFonts w:eastAsia="Arial" w:cs="Arial"/>
          <w:sz w:val="20"/>
        </w:rPr>
        <w:t xml:space="preserve"> The board is ultimately responsible for all aspects of the service’s</w:t>
      </w:r>
      <w:r w:rsidRPr="00C22078">
        <w:rPr>
          <w:rFonts w:eastAsia="Arial" w:cs="Arial"/>
          <w:spacing w:val="-27"/>
          <w:sz w:val="20"/>
        </w:rPr>
        <w:t xml:space="preserve"> </w:t>
      </w:r>
      <w:r w:rsidRPr="00C22078">
        <w:rPr>
          <w:rFonts w:eastAsia="Arial" w:cs="Arial"/>
          <w:sz w:val="20"/>
        </w:rPr>
        <w:t>activities</w:t>
      </w:r>
      <w:r w:rsidR="00FB086C">
        <w:rPr>
          <w:rFonts w:eastAsia="Arial" w:cs="Arial"/>
          <w:sz w:val="20"/>
        </w:rPr>
        <w:t>, including</w:t>
      </w:r>
      <w:r w:rsidRPr="00C22078">
        <w:rPr>
          <w:rFonts w:eastAsia="Arial" w:cs="Arial"/>
          <w:sz w:val="20"/>
        </w:rPr>
        <w:t>:</w:t>
      </w:r>
    </w:p>
    <w:p w14:paraId="25433983" w14:textId="53168CF7" w:rsidR="006977D5" w:rsidRPr="003329A2" w:rsidRDefault="006977D5" w:rsidP="006977D5">
      <w:pPr>
        <w:pStyle w:val="ListParagraph"/>
        <w:widowControl w:val="0"/>
        <w:numPr>
          <w:ilvl w:val="0"/>
          <w:numId w:val="7"/>
        </w:numPr>
        <w:tabs>
          <w:tab w:val="left" w:pos="541"/>
        </w:tabs>
        <w:spacing w:before="124" w:line="253" w:lineRule="exact"/>
        <w:ind w:left="426" w:right="180"/>
        <w:contextualSpacing w:val="0"/>
        <w:rPr>
          <w:rFonts w:eastAsia="Arial" w:cs="Arial"/>
        </w:rPr>
      </w:pPr>
      <w:r w:rsidRPr="003329A2">
        <w:t>setting the vision, strategy and direction of the organisation, in line with Victorian</w:t>
      </w:r>
      <w:r w:rsidRPr="003329A2">
        <w:rPr>
          <w:spacing w:val="-18"/>
        </w:rPr>
        <w:t xml:space="preserve"> </w:t>
      </w:r>
      <w:r w:rsidR="000D4211">
        <w:t>g</w:t>
      </w:r>
      <w:r w:rsidRPr="00DA778A">
        <w:t>overnment</w:t>
      </w:r>
      <w:r>
        <w:t xml:space="preserve"> </w:t>
      </w:r>
      <w:r w:rsidR="000D4211">
        <w:t>priorities</w:t>
      </w:r>
    </w:p>
    <w:p w14:paraId="17F450ED" w14:textId="7D6FC750" w:rsidR="00BE6667" w:rsidRPr="00C0004A" w:rsidRDefault="006977D5" w:rsidP="00111BFE">
      <w:pPr>
        <w:pStyle w:val="ListParagraph"/>
        <w:widowControl w:val="0"/>
        <w:numPr>
          <w:ilvl w:val="0"/>
          <w:numId w:val="7"/>
        </w:numPr>
        <w:tabs>
          <w:tab w:val="left" w:pos="541"/>
        </w:tabs>
        <w:spacing w:before="128"/>
        <w:ind w:left="426" w:right="180"/>
        <w:contextualSpacing w:val="0"/>
        <w:rPr>
          <w:rFonts w:eastAsia="Arial" w:cs="Arial"/>
        </w:rPr>
      </w:pPr>
      <w:r w:rsidRPr="00ED2FC6">
        <w:t>having ultimate accountability for the delivery of safe and quality</w:t>
      </w:r>
      <w:r w:rsidRPr="00ED2FC6">
        <w:rPr>
          <w:spacing w:val="-14"/>
        </w:rPr>
        <w:t xml:space="preserve"> </w:t>
      </w:r>
      <w:r w:rsidRPr="00ED2FC6">
        <w:t>care</w:t>
      </w:r>
      <w:r w:rsidR="003E5709">
        <w:t>, including cultural safety</w:t>
      </w:r>
    </w:p>
    <w:p w14:paraId="52F62A89" w14:textId="5C837526" w:rsidR="008B5E76" w:rsidRPr="00111BFE" w:rsidRDefault="008B5E76" w:rsidP="00A24C22">
      <w:pPr>
        <w:pStyle w:val="ListParagraph"/>
        <w:widowControl w:val="0"/>
        <w:numPr>
          <w:ilvl w:val="0"/>
          <w:numId w:val="7"/>
        </w:numPr>
        <w:tabs>
          <w:tab w:val="left" w:pos="541"/>
        </w:tabs>
        <w:spacing w:before="128"/>
        <w:ind w:left="426" w:right="180"/>
        <w:contextualSpacing w:val="0"/>
        <w:rPr>
          <w:rFonts w:eastAsia="Arial" w:cs="Arial"/>
        </w:rPr>
      </w:pPr>
      <w:r>
        <w:t xml:space="preserve">governance </w:t>
      </w:r>
      <w:r w:rsidR="00E73B70">
        <w:t xml:space="preserve">and leadership </w:t>
      </w:r>
      <w:r w:rsidR="00BA66E0">
        <w:t>of</w:t>
      </w:r>
      <w:r>
        <w:t xml:space="preserve"> organisational transformation </w:t>
      </w:r>
    </w:p>
    <w:p w14:paraId="732770E4" w14:textId="4DE52EA9" w:rsidR="005B0E84" w:rsidRPr="00111BFE" w:rsidRDefault="003E5709" w:rsidP="009C2A55">
      <w:pPr>
        <w:pStyle w:val="ListParagraph"/>
        <w:widowControl w:val="0"/>
        <w:numPr>
          <w:ilvl w:val="0"/>
          <w:numId w:val="7"/>
        </w:numPr>
        <w:tabs>
          <w:tab w:val="left" w:pos="541"/>
        </w:tabs>
        <w:spacing w:before="124"/>
        <w:ind w:left="426" w:right="180"/>
        <w:contextualSpacing w:val="0"/>
        <w:rPr>
          <w:rFonts w:eastAsia="Arial" w:cs="Arial"/>
        </w:rPr>
      </w:pPr>
      <w:r>
        <w:t xml:space="preserve">leadership </w:t>
      </w:r>
      <w:r w:rsidR="006977D5" w:rsidRPr="00ED2FC6">
        <w:t>succession planning</w:t>
      </w:r>
      <w:r>
        <w:t xml:space="preserve"> and</w:t>
      </w:r>
      <w:r w:rsidR="006977D5">
        <w:t xml:space="preserve"> </w:t>
      </w:r>
      <w:r w:rsidR="006977D5" w:rsidRPr="00ED2FC6">
        <w:t>performance management of the</w:t>
      </w:r>
      <w:r w:rsidR="006977D5" w:rsidRPr="00ED2FC6">
        <w:rPr>
          <w:spacing w:val="-6"/>
        </w:rPr>
        <w:t xml:space="preserve"> </w:t>
      </w:r>
      <w:r w:rsidR="006977D5" w:rsidRPr="00ED2FC6">
        <w:t>C</w:t>
      </w:r>
      <w:r>
        <w:t xml:space="preserve">hief </w:t>
      </w:r>
      <w:r w:rsidR="006977D5" w:rsidRPr="00ED2FC6">
        <w:t>E</w:t>
      </w:r>
      <w:r>
        <w:t xml:space="preserve">xecutive </w:t>
      </w:r>
      <w:r w:rsidR="006977D5" w:rsidRPr="00ED2FC6">
        <w:t>O</w:t>
      </w:r>
      <w:r>
        <w:t>fficer</w:t>
      </w:r>
    </w:p>
    <w:p w14:paraId="19459755" w14:textId="77777777" w:rsidR="006977D5" w:rsidRPr="00ED2FC6" w:rsidRDefault="006977D5" w:rsidP="006977D5">
      <w:pPr>
        <w:pStyle w:val="ListParagraph"/>
        <w:widowControl w:val="0"/>
        <w:numPr>
          <w:ilvl w:val="0"/>
          <w:numId w:val="7"/>
        </w:numPr>
        <w:tabs>
          <w:tab w:val="left" w:pos="541"/>
        </w:tabs>
        <w:spacing w:before="124"/>
        <w:ind w:left="426" w:right="180"/>
        <w:contextualSpacing w:val="0"/>
        <w:rPr>
          <w:rFonts w:eastAsia="Arial" w:cs="Arial"/>
        </w:rPr>
      </w:pPr>
      <w:r w:rsidRPr="00ED2FC6">
        <w:t>overall oversight of the performance and delivery of key policy</w:t>
      </w:r>
      <w:r w:rsidRPr="00ED2FC6">
        <w:rPr>
          <w:spacing w:val="-7"/>
        </w:rPr>
        <w:t xml:space="preserve"> </w:t>
      </w:r>
      <w:r w:rsidRPr="00ED2FC6">
        <w:t>priorities</w:t>
      </w:r>
    </w:p>
    <w:p w14:paraId="1DCB65BB" w14:textId="77777777" w:rsidR="006977D5" w:rsidRPr="00ED2FC6" w:rsidRDefault="006977D5" w:rsidP="006977D5">
      <w:pPr>
        <w:pStyle w:val="ListParagraph"/>
        <w:widowControl w:val="0"/>
        <w:numPr>
          <w:ilvl w:val="0"/>
          <w:numId w:val="7"/>
        </w:numPr>
        <w:tabs>
          <w:tab w:val="left" w:pos="541"/>
        </w:tabs>
        <w:spacing w:before="124"/>
        <w:ind w:left="426" w:right="180"/>
        <w:contextualSpacing w:val="0"/>
        <w:rPr>
          <w:rFonts w:eastAsia="Arial" w:cs="Arial"/>
        </w:rPr>
      </w:pPr>
      <w:r w:rsidRPr="00ED2FC6">
        <w:t>ensuring the ongoing financial viability of the</w:t>
      </w:r>
      <w:r w:rsidRPr="00ED2FC6">
        <w:rPr>
          <w:spacing w:val="-7"/>
        </w:rPr>
        <w:t xml:space="preserve"> </w:t>
      </w:r>
      <w:r w:rsidRPr="00ED2FC6">
        <w:t>organisation.</w:t>
      </w:r>
    </w:p>
    <w:p w14:paraId="46758EC7" w14:textId="36D31C74" w:rsidR="006977D5" w:rsidRDefault="006977D5" w:rsidP="006977D5">
      <w:pPr>
        <w:spacing w:before="143" w:line="254" w:lineRule="auto"/>
        <w:ind w:right="180"/>
        <w:rPr>
          <w:sz w:val="20"/>
        </w:rPr>
      </w:pPr>
      <w:r w:rsidRPr="00C22078">
        <w:rPr>
          <w:sz w:val="20"/>
        </w:rPr>
        <w:t xml:space="preserve">The functions of the </w:t>
      </w:r>
      <w:r w:rsidR="00BC13F0">
        <w:rPr>
          <w:sz w:val="20"/>
        </w:rPr>
        <w:t>B</w:t>
      </w:r>
      <w:r w:rsidRPr="00C22078">
        <w:rPr>
          <w:sz w:val="20"/>
        </w:rPr>
        <w:t>oard are varied and cover accountability to stakeholders and leadership</w:t>
      </w:r>
      <w:r w:rsidRPr="00C22078">
        <w:rPr>
          <w:spacing w:val="-25"/>
          <w:sz w:val="20"/>
        </w:rPr>
        <w:t xml:space="preserve"> </w:t>
      </w:r>
      <w:r w:rsidRPr="00C22078">
        <w:rPr>
          <w:sz w:val="20"/>
        </w:rPr>
        <w:t>both internally and externally, now and into the longer</w:t>
      </w:r>
      <w:r w:rsidRPr="00C22078">
        <w:rPr>
          <w:spacing w:val="-18"/>
          <w:sz w:val="20"/>
        </w:rPr>
        <w:t xml:space="preserve"> </w:t>
      </w:r>
      <w:r w:rsidRPr="00C22078">
        <w:rPr>
          <w:sz w:val="20"/>
        </w:rPr>
        <w:t xml:space="preserve">term. </w:t>
      </w:r>
      <w:r w:rsidR="004079A9" w:rsidRPr="004079A9">
        <w:rPr>
          <w:sz w:val="20"/>
        </w:rPr>
        <w:t xml:space="preserve">Collectively, the </w:t>
      </w:r>
      <w:r w:rsidR="009E4F9D">
        <w:rPr>
          <w:sz w:val="20"/>
        </w:rPr>
        <w:t>B</w:t>
      </w:r>
      <w:r w:rsidR="004079A9" w:rsidRPr="004079A9">
        <w:rPr>
          <w:sz w:val="20"/>
        </w:rPr>
        <w:t>oard is responsible for creating a governance environment that acts in the best interests of the entity, the broader health system</w:t>
      </w:r>
      <w:r w:rsidR="006239FA">
        <w:rPr>
          <w:sz w:val="20"/>
        </w:rPr>
        <w:t>,</w:t>
      </w:r>
      <w:r w:rsidR="004079A9" w:rsidRPr="004079A9">
        <w:rPr>
          <w:sz w:val="20"/>
        </w:rPr>
        <w:t xml:space="preserve"> its people</w:t>
      </w:r>
      <w:r w:rsidR="006239FA">
        <w:rPr>
          <w:sz w:val="20"/>
        </w:rPr>
        <w:t xml:space="preserve"> and the community</w:t>
      </w:r>
      <w:r w:rsidR="004079A9" w:rsidRPr="004079A9">
        <w:rPr>
          <w:sz w:val="20"/>
        </w:rPr>
        <w:t>.</w:t>
      </w:r>
    </w:p>
    <w:p w14:paraId="6591FB01" w14:textId="77777777" w:rsidR="006977D5" w:rsidRPr="00EC5225" w:rsidRDefault="006977D5" w:rsidP="006977D5">
      <w:pPr>
        <w:pStyle w:val="Heading2"/>
        <w:rPr>
          <w:color w:val="C31E57"/>
        </w:rPr>
      </w:pPr>
      <w:r w:rsidRPr="00EC5225">
        <w:rPr>
          <w:color w:val="C31E57"/>
        </w:rPr>
        <w:t>Role of the directors</w:t>
      </w:r>
    </w:p>
    <w:p w14:paraId="17692D1C" w14:textId="30E6E7F8" w:rsidR="00043F31" w:rsidRDefault="006977D5" w:rsidP="006977D5">
      <w:pPr>
        <w:spacing w:before="143" w:line="254" w:lineRule="auto"/>
        <w:ind w:right="180"/>
        <w:rPr>
          <w:rFonts w:eastAsia="Arial" w:cs="Arial"/>
          <w:sz w:val="20"/>
        </w:rPr>
      </w:pPr>
      <w:r w:rsidRPr="00C22078">
        <w:rPr>
          <w:rFonts w:eastAsia="Arial" w:cs="Arial"/>
          <w:sz w:val="20"/>
        </w:rPr>
        <w:t>Board directors are an integral part of Victoria’s health</w:t>
      </w:r>
      <w:r w:rsidRPr="00C22078">
        <w:rPr>
          <w:rFonts w:eastAsia="Arial" w:cs="Arial"/>
          <w:spacing w:val="-25"/>
          <w:sz w:val="20"/>
        </w:rPr>
        <w:t xml:space="preserve"> </w:t>
      </w:r>
      <w:r w:rsidRPr="00C22078">
        <w:rPr>
          <w:rFonts w:eastAsia="Arial" w:cs="Arial"/>
          <w:sz w:val="20"/>
        </w:rPr>
        <w:t xml:space="preserve">system and health services cannot operate without them. </w:t>
      </w:r>
      <w:r w:rsidR="00FB086C">
        <w:rPr>
          <w:rFonts w:eastAsia="Arial" w:cs="Arial"/>
          <w:sz w:val="20"/>
        </w:rPr>
        <w:t>Board directors are a</w:t>
      </w:r>
      <w:r w:rsidRPr="00C22078">
        <w:rPr>
          <w:rFonts w:eastAsia="Arial" w:cs="Arial"/>
          <w:sz w:val="20"/>
        </w:rPr>
        <w:t>ppointed by the Minister</w:t>
      </w:r>
      <w:r w:rsidR="005B4D99">
        <w:rPr>
          <w:rFonts w:eastAsia="Arial" w:cs="Arial"/>
          <w:sz w:val="20"/>
        </w:rPr>
        <w:t>,</w:t>
      </w:r>
      <w:r w:rsidRPr="00C22078">
        <w:rPr>
          <w:rFonts w:eastAsia="Arial" w:cs="Arial"/>
          <w:sz w:val="20"/>
        </w:rPr>
        <w:t xml:space="preserve"> with advice from the Chairperson</w:t>
      </w:r>
      <w:r w:rsidR="00193353">
        <w:rPr>
          <w:rFonts w:eastAsia="Arial" w:cs="Arial"/>
          <w:sz w:val="20"/>
        </w:rPr>
        <w:t>,</w:t>
      </w:r>
      <w:r w:rsidRPr="00C22078">
        <w:rPr>
          <w:rFonts w:eastAsia="Arial" w:cs="Arial"/>
          <w:sz w:val="20"/>
        </w:rPr>
        <w:t xml:space="preserve"> the </w:t>
      </w:r>
      <w:r>
        <w:rPr>
          <w:rFonts w:eastAsia="Arial" w:cs="Arial"/>
          <w:sz w:val="20"/>
        </w:rPr>
        <w:t>d</w:t>
      </w:r>
      <w:r w:rsidRPr="00C22078">
        <w:rPr>
          <w:rFonts w:eastAsia="Arial" w:cs="Arial"/>
          <w:sz w:val="20"/>
        </w:rPr>
        <w:t>epartment</w:t>
      </w:r>
      <w:r w:rsidR="00193353">
        <w:rPr>
          <w:rFonts w:eastAsia="Arial" w:cs="Arial"/>
          <w:sz w:val="20"/>
        </w:rPr>
        <w:t xml:space="preserve"> and Boards Ministerial Advisory Committee</w:t>
      </w:r>
      <w:r w:rsidR="00FB086C">
        <w:rPr>
          <w:rFonts w:eastAsia="Arial" w:cs="Arial"/>
          <w:sz w:val="20"/>
        </w:rPr>
        <w:t xml:space="preserve">. </w:t>
      </w:r>
    </w:p>
    <w:p w14:paraId="2DCABDE4" w14:textId="2F6432A8" w:rsidR="00FD0FD9" w:rsidRDefault="00043F31" w:rsidP="00FD0FD9">
      <w:pPr>
        <w:spacing w:before="143" w:line="254" w:lineRule="auto"/>
        <w:ind w:right="180"/>
        <w:rPr>
          <w:sz w:val="20"/>
        </w:rPr>
      </w:pPr>
      <w:r>
        <w:rPr>
          <w:rFonts w:eastAsia="Arial" w:cs="Arial"/>
          <w:sz w:val="20"/>
        </w:rPr>
        <w:t>Board</w:t>
      </w:r>
      <w:r w:rsidR="006977D5" w:rsidRPr="00C22078">
        <w:rPr>
          <w:rFonts w:eastAsia="Arial" w:cs="Arial"/>
          <w:sz w:val="20"/>
        </w:rPr>
        <w:t xml:space="preserve"> directors are Australian citizens or permanent residents and preferably members of the Victorian </w:t>
      </w:r>
      <w:r w:rsidR="006B7E64">
        <w:rPr>
          <w:rFonts w:eastAsia="Arial" w:cs="Arial"/>
          <w:sz w:val="20"/>
        </w:rPr>
        <w:t>community</w:t>
      </w:r>
      <w:r w:rsidR="006977D5" w:rsidRPr="00C22078">
        <w:rPr>
          <w:rFonts w:eastAsia="Arial" w:cs="Arial"/>
          <w:sz w:val="20"/>
        </w:rPr>
        <w:t xml:space="preserve">. </w:t>
      </w:r>
      <w:r w:rsidR="00F2449F">
        <w:rPr>
          <w:rFonts w:eastAsia="Arial" w:cs="Arial"/>
          <w:sz w:val="20"/>
        </w:rPr>
        <w:t xml:space="preserve">Directors </w:t>
      </w:r>
      <w:r w:rsidR="006977D5" w:rsidRPr="00C22078">
        <w:rPr>
          <w:rFonts w:eastAsia="Arial" w:cs="Arial"/>
          <w:sz w:val="20"/>
        </w:rPr>
        <w:t xml:space="preserve">are selected for </w:t>
      </w:r>
      <w:r w:rsidR="00F2449F">
        <w:rPr>
          <w:rFonts w:eastAsia="Arial" w:cs="Arial"/>
          <w:sz w:val="20"/>
        </w:rPr>
        <w:t xml:space="preserve">their capabilities, encompassing personal and professional attributes, </w:t>
      </w:r>
      <w:r w:rsidR="0083166F">
        <w:rPr>
          <w:rFonts w:eastAsia="Arial" w:cs="Arial"/>
          <w:sz w:val="20"/>
        </w:rPr>
        <w:t>skills</w:t>
      </w:r>
      <w:r w:rsidR="00560D58">
        <w:rPr>
          <w:rFonts w:eastAsia="Arial" w:cs="Arial"/>
          <w:sz w:val="20"/>
        </w:rPr>
        <w:t>,</w:t>
      </w:r>
      <w:r w:rsidR="0083166F">
        <w:rPr>
          <w:rFonts w:eastAsia="Arial" w:cs="Arial"/>
          <w:sz w:val="20"/>
        </w:rPr>
        <w:t xml:space="preserve"> knowledge and experience</w:t>
      </w:r>
      <w:r w:rsidR="006977D5" w:rsidRPr="00C22078">
        <w:rPr>
          <w:sz w:val="20"/>
        </w:rPr>
        <w:t xml:space="preserve">, which they </w:t>
      </w:r>
      <w:r w:rsidR="00806703">
        <w:rPr>
          <w:sz w:val="20"/>
        </w:rPr>
        <w:t xml:space="preserve">are expected to </w:t>
      </w:r>
      <w:r w:rsidR="006977D5" w:rsidRPr="00C22078">
        <w:rPr>
          <w:sz w:val="20"/>
        </w:rPr>
        <w:t>continue to develop while on the board.</w:t>
      </w:r>
      <w:r w:rsidR="00357B08">
        <w:rPr>
          <w:sz w:val="20"/>
        </w:rPr>
        <w:t xml:space="preserve"> </w:t>
      </w:r>
    </w:p>
    <w:p w14:paraId="293548BC" w14:textId="357A3EDF" w:rsidR="006977D5" w:rsidRPr="00C22078" w:rsidRDefault="006977D5" w:rsidP="00300886">
      <w:pPr>
        <w:spacing w:before="143" w:line="254" w:lineRule="auto"/>
        <w:ind w:right="180"/>
        <w:rPr>
          <w:rFonts w:eastAsia="Arial" w:cs="Arial"/>
          <w:sz w:val="20"/>
        </w:rPr>
      </w:pPr>
      <w:r w:rsidRPr="00C22078">
        <w:rPr>
          <w:sz w:val="20"/>
        </w:rPr>
        <w:t>Board directors</w:t>
      </w:r>
      <w:r w:rsidRPr="00C22078">
        <w:rPr>
          <w:spacing w:val="-15"/>
          <w:sz w:val="20"/>
        </w:rPr>
        <w:t xml:space="preserve"> </w:t>
      </w:r>
      <w:r w:rsidRPr="00C22078">
        <w:rPr>
          <w:sz w:val="20"/>
        </w:rPr>
        <w:t>are expected</w:t>
      </w:r>
      <w:r w:rsidRPr="00C22078">
        <w:rPr>
          <w:spacing w:val="-3"/>
          <w:sz w:val="20"/>
        </w:rPr>
        <w:t xml:space="preserve"> </w:t>
      </w:r>
      <w:r w:rsidRPr="00C22078">
        <w:rPr>
          <w:sz w:val="20"/>
        </w:rPr>
        <w:t>to:</w:t>
      </w:r>
    </w:p>
    <w:p w14:paraId="7C87F596" w14:textId="5BF758D8" w:rsidR="004A0663" w:rsidRPr="002014BA" w:rsidRDefault="006F14C6" w:rsidP="004A0663">
      <w:pPr>
        <w:pStyle w:val="ListParagraph"/>
        <w:widowControl w:val="0"/>
        <w:numPr>
          <w:ilvl w:val="0"/>
          <w:numId w:val="7"/>
        </w:numPr>
        <w:tabs>
          <w:tab w:val="left" w:pos="541"/>
        </w:tabs>
        <w:spacing w:before="124"/>
        <w:ind w:left="426" w:right="180"/>
        <w:contextualSpacing w:val="0"/>
      </w:pPr>
      <w:r>
        <w:t>lead</w:t>
      </w:r>
      <w:r w:rsidR="004A0663">
        <w:t xml:space="preserve"> an organisation that demonstrates respect in </w:t>
      </w:r>
      <w:r w:rsidR="00C34FC5">
        <w:t>every aspect of the organisation’s operations</w:t>
      </w:r>
    </w:p>
    <w:p w14:paraId="283126EE" w14:textId="1A87CBFA" w:rsidR="006977D5" w:rsidRDefault="00043F31" w:rsidP="002014BA">
      <w:pPr>
        <w:pStyle w:val="ListParagraph"/>
        <w:widowControl w:val="0"/>
        <w:numPr>
          <w:ilvl w:val="0"/>
          <w:numId w:val="7"/>
        </w:numPr>
        <w:tabs>
          <w:tab w:val="left" w:pos="541"/>
        </w:tabs>
        <w:spacing w:before="124"/>
        <w:ind w:left="426" w:right="180"/>
        <w:contextualSpacing w:val="0"/>
      </w:pPr>
      <w:r w:rsidRPr="002014BA">
        <w:t>c</w:t>
      </w:r>
      <w:r w:rsidR="006977D5" w:rsidRPr="002014BA">
        <w:t xml:space="preserve">ommit to the delivery of safe, high quality, </w:t>
      </w:r>
      <w:r w:rsidR="003422BF" w:rsidRPr="002014BA">
        <w:t xml:space="preserve">culturally safe, </w:t>
      </w:r>
      <w:r w:rsidR="006977D5" w:rsidRPr="002014BA">
        <w:t>person-centred care – a genuine interest in the fundamental purpose of the organisation and its role in the health care service system</w:t>
      </w:r>
    </w:p>
    <w:p w14:paraId="7004F320" w14:textId="17CFB2AC" w:rsidR="00BE6667" w:rsidRDefault="009A17F7" w:rsidP="002014BA">
      <w:pPr>
        <w:pStyle w:val="ListParagraph"/>
        <w:widowControl w:val="0"/>
        <w:numPr>
          <w:ilvl w:val="0"/>
          <w:numId w:val="7"/>
        </w:numPr>
        <w:tabs>
          <w:tab w:val="left" w:pos="541"/>
        </w:tabs>
        <w:spacing w:before="124"/>
        <w:ind w:left="426" w:right="180"/>
        <w:contextualSpacing w:val="0"/>
      </w:pPr>
      <w:r>
        <w:t>create, foster and operate a safe</w:t>
      </w:r>
      <w:r w:rsidR="009A0F78">
        <w:t>, fair and inclusive</w:t>
      </w:r>
      <w:r>
        <w:t xml:space="preserve"> working environment, focusing on both the physical, emotional and psychological wellbeing of</w:t>
      </w:r>
      <w:r w:rsidR="00D70AE8">
        <w:t xml:space="preserve"> </w:t>
      </w:r>
      <w:r w:rsidR="007D0523">
        <w:t>the organisation’s people</w:t>
      </w:r>
      <w:r w:rsidR="009A0F78">
        <w:t xml:space="preserve">, including staff and first responders </w:t>
      </w:r>
    </w:p>
    <w:p w14:paraId="3CD25FCA" w14:textId="7176493D" w:rsidR="006A37AA" w:rsidRDefault="004A0663" w:rsidP="002014BA">
      <w:pPr>
        <w:pStyle w:val="ListParagraph"/>
        <w:widowControl w:val="0"/>
        <w:numPr>
          <w:ilvl w:val="0"/>
          <w:numId w:val="7"/>
        </w:numPr>
        <w:tabs>
          <w:tab w:val="left" w:pos="541"/>
        </w:tabs>
        <w:spacing w:before="124"/>
        <w:ind w:left="426" w:right="180"/>
        <w:contextualSpacing w:val="0"/>
      </w:pPr>
      <w:r>
        <w:t xml:space="preserve">shape and </w:t>
      </w:r>
      <w:r w:rsidR="006A37AA">
        <w:t>role model Ambulance Victoria’s values and behaviours</w:t>
      </w:r>
      <w:r w:rsidR="005E7707">
        <w:t xml:space="preserve"> </w:t>
      </w:r>
      <w:r w:rsidR="00D1302F">
        <w:t>to guide and prioritise appropriate behaviour in a modern</w:t>
      </w:r>
      <w:r>
        <w:t xml:space="preserve"> </w:t>
      </w:r>
      <w:r w:rsidR="00D1302F">
        <w:t xml:space="preserve">and inclusive ambulance service, </w:t>
      </w:r>
      <w:r>
        <w:t>as well as</w:t>
      </w:r>
      <w:r w:rsidR="00D1302F">
        <w:t xml:space="preserve"> broader </w:t>
      </w:r>
      <w:r w:rsidR="00AC1047">
        <w:t>health care and emergency response environments</w:t>
      </w:r>
    </w:p>
    <w:p w14:paraId="77D40569" w14:textId="2B471474" w:rsidR="00607501" w:rsidRPr="002014BA" w:rsidRDefault="00043F31" w:rsidP="002014BA">
      <w:pPr>
        <w:pStyle w:val="ListParagraph"/>
        <w:widowControl w:val="0"/>
        <w:numPr>
          <w:ilvl w:val="0"/>
          <w:numId w:val="7"/>
        </w:numPr>
        <w:tabs>
          <w:tab w:val="left" w:pos="541"/>
        </w:tabs>
        <w:spacing w:before="124"/>
        <w:ind w:left="426" w:right="180"/>
        <w:contextualSpacing w:val="0"/>
      </w:pPr>
      <w:r w:rsidRPr="002014BA">
        <w:t>h</w:t>
      </w:r>
      <w:r w:rsidR="00607501" w:rsidRPr="002014BA">
        <w:t>ave integrity and be accountable – dedication to fulfilling a director’s duties and responsibilities, putting the organisation’s interests before personal interests and acting ethically</w:t>
      </w:r>
    </w:p>
    <w:p w14:paraId="31C89A4B" w14:textId="50ED4417" w:rsidR="00607501" w:rsidRPr="002014BA" w:rsidRDefault="00043F31" w:rsidP="002014BA">
      <w:pPr>
        <w:pStyle w:val="ListParagraph"/>
        <w:widowControl w:val="0"/>
        <w:numPr>
          <w:ilvl w:val="0"/>
          <w:numId w:val="7"/>
        </w:numPr>
        <w:tabs>
          <w:tab w:val="left" w:pos="541"/>
        </w:tabs>
        <w:spacing w:before="124"/>
        <w:ind w:left="426" w:right="180"/>
        <w:contextualSpacing w:val="0"/>
      </w:pPr>
      <w:r>
        <w:lastRenderedPageBreak/>
        <w:t>p</w:t>
      </w:r>
      <w:r w:rsidR="00607501" w:rsidRPr="00ED2FC6">
        <w:t>rovide constructive challenge and oversight - the curiosity to ask questions and the courage</w:t>
      </w:r>
      <w:r w:rsidR="00607501" w:rsidRPr="002014BA">
        <w:t xml:space="preserve"> </w:t>
      </w:r>
      <w:r w:rsidR="00607501" w:rsidRPr="00ED2FC6">
        <w:t>to persist in asking, and to challenge management and fellow board directors where</w:t>
      </w:r>
      <w:r w:rsidR="00607501" w:rsidRPr="002014BA">
        <w:t xml:space="preserve"> </w:t>
      </w:r>
      <w:r w:rsidR="00607501" w:rsidRPr="00ED2FC6">
        <w:t>necessary</w:t>
      </w:r>
    </w:p>
    <w:p w14:paraId="462AF9CF" w14:textId="395A055E" w:rsidR="006977D5" w:rsidRPr="002014BA" w:rsidRDefault="00043F31" w:rsidP="002014BA">
      <w:pPr>
        <w:pStyle w:val="ListParagraph"/>
        <w:widowControl w:val="0"/>
        <w:numPr>
          <w:ilvl w:val="0"/>
          <w:numId w:val="7"/>
        </w:numPr>
        <w:tabs>
          <w:tab w:val="left" w:pos="541"/>
        </w:tabs>
        <w:spacing w:before="124"/>
        <w:ind w:left="426" w:right="180"/>
        <w:contextualSpacing w:val="0"/>
      </w:pPr>
      <w:r w:rsidRPr="002014BA">
        <w:t>u</w:t>
      </w:r>
      <w:r w:rsidR="006977D5" w:rsidRPr="002014BA">
        <w:t>se and interpret complex information – understanding the need for information on which to base decisions</w:t>
      </w:r>
      <w:bookmarkStart w:id="3" w:name="_Hlk63943238"/>
    </w:p>
    <w:p w14:paraId="06E59422" w14:textId="40873C8E" w:rsidR="006977D5" w:rsidRPr="002014BA" w:rsidRDefault="00401AAA" w:rsidP="002014BA">
      <w:pPr>
        <w:pStyle w:val="ListParagraph"/>
        <w:widowControl w:val="0"/>
        <w:numPr>
          <w:ilvl w:val="0"/>
          <w:numId w:val="7"/>
        </w:numPr>
        <w:tabs>
          <w:tab w:val="left" w:pos="541"/>
        </w:tabs>
        <w:spacing w:before="124"/>
        <w:ind w:left="426" w:right="180"/>
        <w:contextualSpacing w:val="0"/>
      </w:pPr>
      <w:bookmarkStart w:id="4" w:name="_Hlk63942619"/>
      <w:bookmarkEnd w:id="3"/>
      <w:r>
        <w:t>have an understanding</w:t>
      </w:r>
      <w:r w:rsidR="006977D5" w:rsidRPr="00C6289A">
        <w:t xml:space="preserve"> of the </w:t>
      </w:r>
      <w:r w:rsidR="00EC6227">
        <w:t>Ambulance</w:t>
      </w:r>
      <w:r w:rsidR="00EC6227" w:rsidRPr="00AA758A">
        <w:t xml:space="preserve"> Services Act 198</w:t>
      </w:r>
      <w:r w:rsidR="00EC6227">
        <w:t>6</w:t>
      </w:r>
      <w:r w:rsidR="00607501">
        <w:t xml:space="preserve"> (</w:t>
      </w:r>
      <w:r w:rsidR="00607501" w:rsidRPr="002014BA">
        <w:t>Vic)</w:t>
      </w:r>
      <w:r w:rsidR="00EC6227">
        <w:t xml:space="preserve"> </w:t>
      </w:r>
      <w:r w:rsidR="006977D5" w:rsidRPr="00C6289A">
        <w:t>and other applicable</w:t>
      </w:r>
      <w:r w:rsidR="006977D5" w:rsidRPr="002014BA">
        <w:t xml:space="preserve"> </w:t>
      </w:r>
      <w:r w:rsidR="006977D5">
        <w:t>legislation and regulations</w:t>
      </w:r>
    </w:p>
    <w:p w14:paraId="7B1D330B" w14:textId="29DDEA92" w:rsidR="00EC6227" w:rsidRPr="002014BA" w:rsidRDefault="00043F31" w:rsidP="002014BA">
      <w:pPr>
        <w:pStyle w:val="ListParagraph"/>
        <w:widowControl w:val="0"/>
        <w:numPr>
          <w:ilvl w:val="0"/>
          <w:numId w:val="7"/>
        </w:numPr>
        <w:tabs>
          <w:tab w:val="left" w:pos="541"/>
        </w:tabs>
        <w:spacing w:before="124"/>
        <w:ind w:left="426" w:right="180"/>
        <w:contextualSpacing w:val="0"/>
      </w:pPr>
      <w:r>
        <w:t>c</w:t>
      </w:r>
      <w:r w:rsidR="003021E2">
        <w:t>ommit the time required to fully exercise the duties required of the position (a</w:t>
      </w:r>
      <w:r w:rsidR="00FC1AA7">
        <w:t>b</w:t>
      </w:r>
      <w:r w:rsidR="003A2F1B">
        <w:t>o</w:t>
      </w:r>
      <w:r w:rsidR="00FC1AA7">
        <w:t>ut</w:t>
      </w:r>
      <w:r w:rsidR="003021E2">
        <w:t xml:space="preserve"> 16 hours per month to prepare for and attend board and committee meetings)</w:t>
      </w:r>
      <w:r w:rsidR="003021E2" w:rsidRPr="00ED2FC6">
        <w:t xml:space="preserve">. Time </w:t>
      </w:r>
      <w:r w:rsidR="003021E2">
        <w:t>is needed to</w:t>
      </w:r>
      <w:r w:rsidR="003021E2" w:rsidRPr="00ED2FC6">
        <w:t>:</w:t>
      </w:r>
    </w:p>
    <w:p w14:paraId="6B24D459" w14:textId="417CA1FB" w:rsidR="006977D5" w:rsidRPr="00ED2FC6" w:rsidRDefault="00043F31" w:rsidP="006977D5">
      <w:pPr>
        <w:pStyle w:val="ListParagraph"/>
        <w:widowControl w:val="0"/>
        <w:numPr>
          <w:ilvl w:val="1"/>
          <w:numId w:val="8"/>
        </w:numPr>
        <w:tabs>
          <w:tab w:val="left" w:pos="966"/>
        </w:tabs>
        <w:spacing w:before="120" w:line="256" w:lineRule="auto"/>
        <w:ind w:right="401"/>
        <w:contextualSpacing w:val="0"/>
        <w:rPr>
          <w:rFonts w:eastAsia="Arial" w:cs="Arial"/>
        </w:rPr>
      </w:pPr>
      <w:r>
        <w:t>a</w:t>
      </w:r>
      <w:r w:rsidR="006977D5" w:rsidRPr="00ED2FC6">
        <w:t>ttend</w:t>
      </w:r>
      <w:r w:rsidR="006977D5">
        <w:t>, as a minimum, 75 percent of the</w:t>
      </w:r>
      <w:r w:rsidR="006977D5" w:rsidRPr="00ED2FC6">
        <w:t xml:space="preserve"> approximately 1</w:t>
      </w:r>
      <w:r w:rsidR="006977D5">
        <w:t>1</w:t>
      </w:r>
      <w:r w:rsidR="006977D5" w:rsidRPr="00ED2FC6">
        <w:t xml:space="preserve"> board meetings per year (</w:t>
      </w:r>
      <w:r w:rsidR="006977D5">
        <w:t>these are usually held during the day)</w:t>
      </w:r>
      <w:r w:rsidR="007971E7">
        <w:t xml:space="preserve">. Meetings may be attended in person or on-line however some in-person commitments </w:t>
      </w:r>
      <w:r w:rsidR="005F6C77">
        <w:t>may</w:t>
      </w:r>
      <w:r w:rsidR="007971E7">
        <w:t xml:space="preserve"> be required.</w:t>
      </w:r>
    </w:p>
    <w:p w14:paraId="7EF33E48" w14:textId="655EE3D6" w:rsidR="006977D5" w:rsidRPr="00ED2FC6" w:rsidRDefault="00EC6227" w:rsidP="006977D5">
      <w:pPr>
        <w:pStyle w:val="ListParagraph"/>
        <w:widowControl w:val="0"/>
        <w:numPr>
          <w:ilvl w:val="1"/>
          <w:numId w:val="8"/>
        </w:numPr>
        <w:tabs>
          <w:tab w:val="left" w:pos="966"/>
        </w:tabs>
        <w:spacing w:before="142" w:line="271" w:lineRule="auto"/>
        <w:ind w:right="144"/>
        <w:contextualSpacing w:val="0"/>
        <w:rPr>
          <w:rFonts w:eastAsia="Arial" w:cs="Arial"/>
        </w:rPr>
      </w:pPr>
      <w:r w:rsidRPr="00EC6227">
        <w:rPr>
          <w:rFonts w:eastAsia="Times" w:cs="Arial"/>
        </w:rPr>
        <w:t xml:space="preserve">participate on sub-committees of the board and serve on one or more ad-hoc committees as necessary. </w:t>
      </w:r>
      <w:r w:rsidR="008202D3">
        <w:rPr>
          <w:rFonts w:eastAsia="Times" w:cs="Arial"/>
        </w:rPr>
        <w:t>S</w:t>
      </w:r>
      <w:r w:rsidRPr="00EC6227">
        <w:rPr>
          <w:rFonts w:eastAsia="Times" w:cs="Arial"/>
        </w:rPr>
        <w:t>ub-committees include, but are not limited to, audit and risk, finance, quality, people and culture, and community advisory.</w:t>
      </w:r>
    </w:p>
    <w:p w14:paraId="54A95C59" w14:textId="483DA6C6" w:rsidR="006977D5" w:rsidRPr="00ED2FC6" w:rsidRDefault="006977D5" w:rsidP="006977D5">
      <w:pPr>
        <w:pStyle w:val="ListParagraph"/>
        <w:widowControl w:val="0"/>
        <w:numPr>
          <w:ilvl w:val="1"/>
          <w:numId w:val="8"/>
        </w:numPr>
        <w:tabs>
          <w:tab w:val="left" w:pos="966"/>
        </w:tabs>
        <w:spacing w:before="125" w:line="256" w:lineRule="auto"/>
        <w:ind w:right="263"/>
        <w:contextualSpacing w:val="0"/>
        <w:rPr>
          <w:rFonts w:eastAsia="Arial" w:cs="Arial"/>
        </w:rPr>
      </w:pPr>
      <w:r w:rsidRPr="00ED2FC6">
        <w:t>review agenda items</w:t>
      </w:r>
      <w:r>
        <w:t xml:space="preserve">, </w:t>
      </w:r>
      <w:r w:rsidRPr="00ED2FC6">
        <w:t>papers</w:t>
      </w:r>
      <w:r>
        <w:t xml:space="preserve"> and minutes</w:t>
      </w:r>
      <w:r w:rsidR="00183768">
        <w:t xml:space="preserve"> of board and committee </w:t>
      </w:r>
      <w:r w:rsidR="00BE3FDD">
        <w:t>meetings</w:t>
      </w:r>
      <w:r>
        <w:t>; and</w:t>
      </w:r>
    </w:p>
    <w:p w14:paraId="0048967B" w14:textId="77777777" w:rsidR="006977D5" w:rsidRPr="00ED2FC6" w:rsidRDefault="006977D5" w:rsidP="006977D5">
      <w:pPr>
        <w:pStyle w:val="ListParagraph"/>
        <w:widowControl w:val="0"/>
        <w:numPr>
          <w:ilvl w:val="1"/>
          <w:numId w:val="8"/>
        </w:numPr>
        <w:tabs>
          <w:tab w:val="left" w:pos="966"/>
        </w:tabs>
        <w:spacing w:before="140" w:line="271" w:lineRule="auto"/>
        <w:ind w:right="312"/>
        <w:contextualSpacing w:val="0"/>
        <w:rPr>
          <w:rFonts w:eastAsia="Arial" w:cs="Arial"/>
        </w:rPr>
      </w:pPr>
      <w:r w:rsidRPr="00ED2FC6">
        <w:rPr>
          <w:rFonts w:eastAsia="Arial" w:cs="Arial"/>
        </w:rPr>
        <w:t>attend events where the health service requires representation.</w:t>
      </w:r>
    </w:p>
    <w:p w14:paraId="7BC19F7B" w14:textId="045777CA" w:rsidR="006977D5" w:rsidRPr="002014BA" w:rsidRDefault="00043F31" w:rsidP="002014BA">
      <w:pPr>
        <w:pStyle w:val="ListParagraph"/>
        <w:widowControl w:val="0"/>
        <w:numPr>
          <w:ilvl w:val="0"/>
          <w:numId w:val="7"/>
        </w:numPr>
        <w:tabs>
          <w:tab w:val="left" w:pos="541"/>
        </w:tabs>
        <w:spacing w:before="124"/>
        <w:ind w:left="426" w:right="180"/>
        <w:contextualSpacing w:val="0"/>
      </w:pPr>
      <w:r>
        <w:t>d</w:t>
      </w:r>
      <w:r w:rsidR="006977D5" w:rsidRPr="00043F31">
        <w:t>evelop</w:t>
      </w:r>
      <w:r w:rsidR="006977D5" w:rsidRPr="002014BA">
        <w:t xml:space="preserve"> a full understanding of the organisation’s finances, scope of service, strategic context and legal framework.</w:t>
      </w:r>
    </w:p>
    <w:p w14:paraId="4E1037BB" w14:textId="2A9B3B34" w:rsidR="006977D5" w:rsidRPr="002014BA" w:rsidRDefault="00043F31" w:rsidP="002014BA">
      <w:pPr>
        <w:pStyle w:val="ListParagraph"/>
        <w:widowControl w:val="0"/>
        <w:numPr>
          <w:ilvl w:val="0"/>
          <w:numId w:val="7"/>
        </w:numPr>
        <w:tabs>
          <w:tab w:val="left" w:pos="541"/>
        </w:tabs>
        <w:spacing w:before="124"/>
        <w:ind w:left="426" w:right="180"/>
        <w:contextualSpacing w:val="0"/>
      </w:pPr>
      <w:r>
        <w:t>a</w:t>
      </w:r>
      <w:r w:rsidR="006977D5" w:rsidRPr="00043F31">
        <w:t>dhere</w:t>
      </w:r>
      <w:r w:rsidR="006977D5" w:rsidRPr="002014BA">
        <w:t xml:space="preserve"> to the relevant obligations and duties set out in the Victorian Public Sector Commission’s (VPSC) Directors’ Code of Conduct</w:t>
      </w:r>
      <w:r w:rsidR="006977D5" w:rsidRPr="002014BA">
        <w:rPr>
          <w:vertAlign w:val="superscript"/>
        </w:rPr>
        <w:footnoteReference w:id="2"/>
      </w:r>
      <w:r w:rsidR="006977D5" w:rsidRPr="002014BA">
        <w:t xml:space="preserve"> and the </w:t>
      </w:r>
      <w:r w:rsidR="001B3311" w:rsidRPr="002014BA">
        <w:t xml:space="preserve">department’s </w:t>
      </w:r>
      <w:r w:rsidR="006977D5" w:rsidRPr="002014BA">
        <w:t>Director’s Toolkit</w:t>
      </w:r>
      <w:r w:rsidR="006977D5" w:rsidRPr="002014BA">
        <w:rPr>
          <w:vertAlign w:val="superscript"/>
        </w:rPr>
        <w:footnoteReference w:id="3"/>
      </w:r>
      <w:r w:rsidR="006977D5" w:rsidRPr="002014BA">
        <w:rPr>
          <w:vertAlign w:val="superscript"/>
        </w:rPr>
        <w:t xml:space="preserve"> </w:t>
      </w:r>
      <w:r w:rsidR="006977D5" w:rsidRPr="002014BA">
        <w:t xml:space="preserve">(namely the ‘conduct, ethics and fiduciary duties’ and ‘statutory duties’ chapters). </w:t>
      </w:r>
    </w:p>
    <w:p w14:paraId="5F36E782" w14:textId="131239E5" w:rsidR="006977D5" w:rsidRPr="002014BA" w:rsidRDefault="00043F31" w:rsidP="002014BA">
      <w:pPr>
        <w:pStyle w:val="ListParagraph"/>
        <w:widowControl w:val="0"/>
        <w:numPr>
          <w:ilvl w:val="0"/>
          <w:numId w:val="7"/>
        </w:numPr>
        <w:tabs>
          <w:tab w:val="left" w:pos="541"/>
        </w:tabs>
        <w:spacing w:before="124"/>
        <w:ind w:left="426" w:right="180"/>
        <w:contextualSpacing w:val="0"/>
      </w:pPr>
      <w:r>
        <w:t>u</w:t>
      </w:r>
      <w:r w:rsidR="006977D5" w:rsidRPr="00ED2FC6">
        <w:t xml:space="preserve">ndertake </w:t>
      </w:r>
      <w:r>
        <w:t>b</w:t>
      </w:r>
      <w:r w:rsidR="00607501">
        <w:t xml:space="preserve">oard induction </w:t>
      </w:r>
      <w:r w:rsidR="006977D5" w:rsidRPr="00ED2FC6">
        <w:t xml:space="preserve">training and </w:t>
      </w:r>
      <w:r w:rsidR="00607501">
        <w:t xml:space="preserve">any other professional </w:t>
      </w:r>
      <w:r w:rsidR="006977D5" w:rsidRPr="00ED2FC6">
        <w:t>development required to fully discharge their</w:t>
      </w:r>
      <w:r w:rsidR="006977D5" w:rsidRPr="002014BA">
        <w:t xml:space="preserve"> </w:t>
      </w:r>
      <w:r w:rsidR="006977D5" w:rsidRPr="00ED2FC6">
        <w:t>responsibilities.</w:t>
      </w:r>
    </w:p>
    <w:p w14:paraId="585C599D" w14:textId="77777777" w:rsidR="006977D5" w:rsidRPr="00EC5225" w:rsidRDefault="006977D5">
      <w:pPr>
        <w:pStyle w:val="Heading2"/>
        <w:rPr>
          <w:color w:val="C31E57"/>
        </w:rPr>
      </w:pPr>
      <w:r w:rsidRPr="00EC5225">
        <w:rPr>
          <w:color w:val="C31E57"/>
        </w:rPr>
        <w:t>Indemnification and remuneration</w:t>
      </w:r>
    </w:p>
    <w:p w14:paraId="69E6D1BF" w14:textId="77777777" w:rsidR="006977D5" w:rsidRPr="00C22078" w:rsidRDefault="006977D5" w:rsidP="006977D5">
      <w:pPr>
        <w:rPr>
          <w:rFonts w:eastAsia="Arial" w:cs="Arial"/>
          <w:sz w:val="20"/>
        </w:rPr>
      </w:pPr>
      <w:r w:rsidRPr="00C22078">
        <w:rPr>
          <w:rFonts w:eastAsia="Arial" w:cs="Arial"/>
          <w:sz w:val="20"/>
        </w:rPr>
        <w:t xml:space="preserve">The health service indemnifies board directors so that they are not personally liable for anything done, or omitted to be done, </w:t>
      </w:r>
      <w:r w:rsidRPr="0045604C">
        <w:rPr>
          <w:rFonts w:eastAsia="Arial" w:cs="Arial"/>
          <w:b/>
          <w:bCs/>
          <w:sz w:val="20"/>
        </w:rPr>
        <w:t>in good faith</w:t>
      </w:r>
      <w:r w:rsidRPr="00C22078">
        <w:rPr>
          <w:rFonts w:eastAsia="Arial" w:cs="Arial"/>
          <w:sz w:val="20"/>
        </w:rPr>
        <w:t xml:space="preserve"> when carrying out their duties. Any liability resulting from an act or omission attaches instead to the health service.</w:t>
      </w:r>
    </w:p>
    <w:p w14:paraId="36435440" w14:textId="54120838" w:rsidR="001767AF" w:rsidRDefault="006977D5" w:rsidP="006977D5">
      <w:pPr>
        <w:spacing w:after="0" w:line="240" w:lineRule="auto"/>
        <w:rPr>
          <w:rFonts w:eastAsia="Arial" w:cs="Arial"/>
          <w:sz w:val="20"/>
        </w:rPr>
      </w:pPr>
      <w:bookmarkStart w:id="5" w:name="_Hlk63942634"/>
      <w:r w:rsidRPr="00C22078">
        <w:rPr>
          <w:rFonts w:eastAsia="Arial" w:cs="Arial"/>
          <w:sz w:val="20"/>
        </w:rPr>
        <w:t xml:space="preserve">Directors are also entitled to remuneration for their services as a director of a public board. </w:t>
      </w:r>
      <w:bookmarkEnd w:id="4"/>
      <w:bookmarkEnd w:id="5"/>
      <w:r w:rsidR="00A7607B">
        <w:rPr>
          <w:rFonts w:eastAsia="Arial" w:cs="Arial"/>
          <w:sz w:val="20"/>
        </w:rPr>
        <w:t>Ambulance Victoria is classified as a Class A</w:t>
      </w:r>
      <w:r w:rsidR="00C422D1">
        <w:rPr>
          <w:rFonts w:eastAsia="Arial" w:cs="Arial"/>
          <w:sz w:val="20"/>
        </w:rPr>
        <w:t xml:space="preserve"> Band 3 board. </w:t>
      </w:r>
      <w:r w:rsidR="00AB2939" w:rsidRPr="00AB2939">
        <w:rPr>
          <w:rFonts w:eastAsia="Arial" w:cs="Arial"/>
          <w:sz w:val="20"/>
        </w:rPr>
        <w:t>The 2022-23 renumeration rate for</w:t>
      </w:r>
      <w:r w:rsidR="007B2272">
        <w:rPr>
          <w:rFonts w:eastAsia="Arial" w:cs="Arial"/>
          <w:sz w:val="20"/>
        </w:rPr>
        <w:t xml:space="preserve"> a director of Ambulance Victoria is</w:t>
      </w:r>
      <w:r w:rsidR="00AB2939" w:rsidRPr="00AB2939">
        <w:rPr>
          <w:rFonts w:eastAsia="Arial" w:cs="Arial"/>
          <w:sz w:val="20"/>
        </w:rPr>
        <w:t xml:space="preserve"> </w:t>
      </w:r>
      <w:r w:rsidR="0078369A">
        <w:rPr>
          <w:rFonts w:eastAsia="Arial" w:cs="Arial"/>
          <w:sz w:val="20"/>
        </w:rPr>
        <w:t>$38,451.86 per annum.</w:t>
      </w:r>
    </w:p>
    <w:p w14:paraId="5D00581E" w14:textId="77777777" w:rsidR="006977D5" w:rsidRPr="00437DD8" w:rsidRDefault="006977D5" w:rsidP="0045604C">
      <w:pPr>
        <w:spacing w:before="240" w:after="90" w:line="240" w:lineRule="auto"/>
        <w:rPr>
          <w:color w:val="C31E57"/>
        </w:rPr>
      </w:pPr>
      <w:bookmarkStart w:id="6" w:name="_Hlk63943124"/>
      <w:bookmarkStart w:id="7" w:name="_Hlk63942678"/>
      <w:bookmarkStart w:id="8" w:name="_Hlk63942399"/>
      <w:r w:rsidRPr="00437DD8">
        <w:rPr>
          <w:b/>
          <w:color w:val="C31E57"/>
          <w:sz w:val="32"/>
          <w:szCs w:val="28"/>
        </w:rPr>
        <w:t>Key Selection Criteria</w:t>
      </w:r>
    </w:p>
    <w:p w14:paraId="1300A8F0" w14:textId="13296B21" w:rsidR="008B721C" w:rsidRPr="00BC13F0" w:rsidRDefault="00BC13F0" w:rsidP="002014BA">
      <w:pPr>
        <w:pStyle w:val="BodyText"/>
        <w:spacing w:after="120"/>
        <w:ind w:right="180"/>
        <w:rPr>
          <w:rFonts w:cs="Arial"/>
        </w:rPr>
      </w:pPr>
      <w:r w:rsidRPr="00BC13F0">
        <w:rPr>
          <w:rFonts w:cs="Arial"/>
        </w:rPr>
        <w:t>The</w:t>
      </w:r>
      <w:r w:rsidR="008B721C" w:rsidRPr="00BC13F0">
        <w:rPr>
          <w:rFonts w:cs="Arial"/>
        </w:rPr>
        <w:t xml:space="preserve"> board has collective responsibility for decision making and each director is equally responsible for decisions made. </w:t>
      </w:r>
      <w:r w:rsidR="00EE25A3">
        <w:rPr>
          <w:rFonts w:cs="Arial"/>
        </w:rPr>
        <w:t>D</w:t>
      </w:r>
      <w:r w:rsidR="008B721C" w:rsidRPr="00BC13F0">
        <w:rPr>
          <w:rFonts w:cs="Arial"/>
        </w:rPr>
        <w:t>irectors will have varying levels of diverse experience and knowledge which makes for better decisions.</w:t>
      </w:r>
    </w:p>
    <w:bookmarkEnd w:id="6"/>
    <w:p w14:paraId="7141675D" w14:textId="5EF17E96" w:rsidR="006977D5" w:rsidRDefault="00DC20D1" w:rsidP="002014BA">
      <w:pPr>
        <w:pStyle w:val="Heading3"/>
        <w:spacing w:before="240"/>
      </w:pPr>
      <w:r w:rsidRPr="00DC20D1">
        <w:t>Minimum individual capabilities</w:t>
      </w:r>
    </w:p>
    <w:p w14:paraId="75274D46" w14:textId="36FF8836" w:rsidR="006977D5" w:rsidRPr="00D82B51" w:rsidRDefault="006977D5" w:rsidP="006977D5">
      <w:pPr>
        <w:pStyle w:val="BodyText"/>
        <w:spacing w:after="120"/>
        <w:ind w:right="180"/>
        <w:rPr>
          <w:rFonts w:cs="Arial"/>
        </w:rPr>
      </w:pPr>
      <w:r w:rsidRPr="00D82B51">
        <w:rPr>
          <w:rFonts w:cs="Arial"/>
        </w:rPr>
        <w:t>All applicants</w:t>
      </w:r>
      <w:r w:rsidR="00EE25A3">
        <w:rPr>
          <w:rFonts w:cs="Arial"/>
        </w:rPr>
        <w:t xml:space="preserve"> to the role </w:t>
      </w:r>
      <w:r w:rsidRPr="00D82B51">
        <w:rPr>
          <w:rFonts w:cs="Arial"/>
        </w:rPr>
        <w:t>are required to demonstrate a basic knowledge and understanding of the following concepts that will equip them to perform the role of a director, which will be developed further if appointed:</w:t>
      </w:r>
    </w:p>
    <w:p w14:paraId="7FCC653F" w14:textId="04195471" w:rsidR="006977D5" w:rsidRPr="00FF7BE0" w:rsidRDefault="00D34527" w:rsidP="006977D5">
      <w:pPr>
        <w:pStyle w:val="ListParagraph"/>
        <w:widowControl w:val="0"/>
        <w:numPr>
          <w:ilvl w:val="1"/>
          <w:numId w:val="9"/>
        </w:numPr>
        <w:spacing w:after="120"/>
        <w:ind w:left="426" w:right="432"/>
        <w:contextualSpacing w:val="0"/>
        <w:rPr>
          <w:rFonts w:eastAsia="Arial" w:cs="Arial"/>
        </w:rPr>
      </w:pPr>
      <w:r>
        <w:rPr>
          <w:rFonts w:eastAsia="Arial" w:cs="Arial"/>
        </w:rPr>
        <w:t>Corporate g</w:t>
      </w:r>
      <w:r w:rsidR="006977D5" w:rsidRPr="00FF7BE0">
        <w:rPr>
          <w:rFonts w:eastAsia="Arial" w:cs="Arial"/>
        </w:rPr>
        <w:t>overnance – the role of the board, its relationship to management and</w:t>
      </w:r>
      <w:r w:rsidR="006977D5" w:rsidRPr="00FF7BE0">
        <w:rPr>
          <w:rFonts w:eastAsia="Arial" w:cs="Arial"/>
          <w:spacing w:val="-23"/>
        </w:rPr>
        <w:t xml:space="preserve"> </w:t>
      </w:r>
      <w:r w:rsidR="006977D5" w:rsidRPr="00FF7BE0">
        <w:rPr>
          <w:rFonts w:eastAsia="Arial" w:cs="Arial"/>
        </w:rPr>
        <w:t>the</w:t>
      </w:r>
      <w:r w:rsidR="006977D5" w:rsidRPr="00FF7BE0">
        <w:rPr>
          <w:rFonts w:eastAsia="Arial" w:cs="Arial"/>
          <w:w w:val="99"/>
        </w:rPr>
        <w:t xml:space="preserve"> </w:t>
      </w:r>
      <w:r w:rsidR="006977D5" w:rsidRPr="00FF7BE0">
        <w:rPr>
          <w:rFonts w:eastAsia="Arial" w:cs="Arial"/>
        </w:rPr>
        <w:t xml:space="preserve">accountability mechanisms for </w:t>
      </w:r>
      <w:r w:rsidR="008A7186">
        <w:rPr>
          <w:rFonts w:eastAsia="Arial" w:cs="Arial"/>
        </w:rPr>
        <w:t>Ambulance Victoria</w:t>
      </w:r>
      <w:r w:rsidR="006977D5" w:rsidRPr="00FF7BE0">
        <w:rPr>
          <w:rFonts w:eastAsia="Arial" w:cs="Arial"/>
        </w:rPr>
        <w:t>, including the board’s ultimate accountability to</w:t>
      </w:r>
      <w:r w:rsidR="006977D5" w:rsidRPr="00FF7BE0">
        <w:rPr>
          <w:rFonts w:eastAsia="Arial" w:cs="Arial"/>
          <w:spacing w:val="-13"/>
        </w:rPr>
        <w:t xml:space="preserve"> </w:t>
      </w:r>
      <w:r w:rsidR="006977D5" w:rsidRPr="00FF7BE0">
        <w:rPr>
          <w:rFonts w:eastAsia="Arial" w:cs="Arial"/>
        </w:rPr>
        <w:t>the</w:t>
      </w:r>
      <w:r w:rsidR="006977D5" w:rsidRPr="00FF7BE0">
        <w:rPr>
          <w:rFonts w:eastAsia="Arial" w:cs="Arial"/>
          <w:w w:val="99"/>
        </w:rPr>
        <w:t xml:space="preserve"> </w:t>
      </w:r>
      <w:r w:rsidR="006977D5" w:rsidRPr="00FF7BE0">
        <w:rPr>
          <w:rFonts w:eastAsia="Arial" w:cs="Arial"/>
        </w:rPr>
        <w:t xml:space="preserve">Minister </w:t>
      </w:r>
    </w:p>
    <w:p w14:paraId="5F55149A" w14:textId="3DC8FEA9" w:rsidR="006977D5" w:rsidRPr="00FF7BE0" w:rsidRDefault="006977D5" w:rsidP="006977D5">
      <w:pPr>
        <w:pStyle w:val="ListParagraph"/>
        <w:widowControl w:val="0"/>
        <w:numPr>
          <w:ilvl w:val="1"/>
          <w:numId w:val="9"/>
        </w:numPr>
        <w:spacing w:after="120"/>
        <w:ind w:left="426" w:right="299"/>
        <w:contextualSpacing w:val="0"/>
        <w:rPr>
          <w:rFonts w:eastAsia="Arial" w:cs="Arial"/>
        </w:rPr>
      </w:pPr>
      <w:r w:rsidRPr="00FF7BE0">
        <w:rPr>
          <w:rFonts w:cs="Arial"/>
        </w:rPr>
        <w:t>Clinical governance – mechanisms to ensure the delivery of safe, high quality</w:t>
      </w:r>
      <w:r w:rsidR="00D34527">
        <w:rPr>
          <w:rFonts w:cs="Arial"/>
        </w:rPr>
        <w:t>, culturally safe</w:t>
      </w:r>
      <w:r w:rsidRPr="00FF7BE0">
        <w:rPr>
          <w:rFonts w:cs="Arial"/>
        </w:rPr>
        <w:t xml:space="preserve"> services (noting that all new directors will be provided training in the Victorian Clinical Governance Framework)</w:t>
      </w:r>
    </w:p>
    <w:p w14:paraId="5E043561" w14:textId="1B676436" w:rsidR="006977D5" w:rsidRPr="00FF7BE0" w:rsidRDefault="006977D5" w:rsidP="006977D5">
      <w:pPr>
        <w:pStyle w:val="ListParagraph"/>
        <w:widowControl w:val="0"/>
        <w:numPr>
          <w:ilvl w:val="1"/>
          <w:numId w:val="9"/>
        </w:numPr>
        <w:spacing w:after="120"/>
        <w:ind w:left="426" w:right="770"/>
        <w:contextualSpacing w:val="0"/>
        <w:rPr>
          <w:rFonts w:eastAsia="Arial" w:cs="Arial"/>
        </w:rPr>
      </w:pPr>
      <w:r w:rsidRPr="00FF7BE0">
        <w:rPr>
          <w:rFonts w:eastAsia="Arial" w:cs="Arial"/>
        </w:rPr>
        <w:lastRenderedPageBreak/>
        <w:t xml:space="preserve">Financial literacy </w:t>
      </w:r>
      <w:r>
        <w:rPr>
          <w:rFonts w:eastAsia="Arial" w:cs="Arial"/>
        </w:rPr>
        <w:t>–</w:t>
      </w:r>
      <w:r w:rsidRPr="00FF7BE0">
        <w:rPr>
          <w:rFonts w:eastAsia="Arial" w:cs="Arial"/>
        </w:rPr>
        <w:t xml:space="preserve"> </w:t>
      </w:r>
      <w:r>
        <w:rPr>
          <w:rFonts w:eastAsia="Arial" w:cs="Arial"/>
        </w:rPr>
        <w:t xml:space="preserve">the ability </w:t>
      </w:r>
      <w:r w:rsidRPr="00FF7BE0">
        <w:rPr>
          <w:rFonts w:eastAsia="Arial" w:cs="Arial"/>
        </w:rPr>
        <w:t>to understand and interpret financial reports, in</w:t>
      </w:r>
      <w:r w:rsidR="00D34527">
        <w:rPr>
          <w:rFonts w:eastAsia="Arial" w:cs="Arial"/>
        </w:rPr>
        <w:t>cluding</w:t>
      </w:r>
      <w:r w:rsidRPr="00FF7BE0">
        <w:rPr>
          <w:rFonts w:eastAsia="Arial" w:cs="Arial"/>
        </w:rPr>
        <w:t xml:space="preserve"> the audited</w:t>
      </w:r>
      <w:r w:rsidRPr="00FF7BE0">
        <w:rPr>
          <w:rFonts w:eastAsia="Arial" w:cs="Arial"/>
          <w:spacing w:val="-22"/>
        </w:rPr>
        <w:t xml:space="preserve"> </w:t>
      </w:r>
      <w:r w:rsidRPr="00FF7BE0">
        <w:rPr>
          <w:rFonts w:eastAsia="Arial" w:cs="Arial"/>
        </w:rPr>
        <w:t>financial</w:t>
      </w:r>
      <w:r w:rsidRPr="00FF7BE0">
        <w:rPr>
          <w:rFonts w:eastAsia="Arial" w:cs="Arial"/>
          <w:w w:val="99"/>
        </w:rPr>
        <w:t xml:space="preserve"> </w:t>
      </w:r>
      <w:r w:rsidRPr="00FF7BE0">
        <w:rPr>
          <w:rFonts w:eastAsia="Arial" w:cs="Arial"/>
        </w:rPr>
        <w:t>statement in the organisation’s Annual</w:t>
      </w:r>
      <w:r w:rsidRPr="00FF7BE0">
        <w:rPr>
          <w:rFonts w:eastAsia="Arial" w:cs="Arial"/>
          <w:spacing w:val="-4"/>
        </w:rPr>
        <w:t xml:space="preserve"> </w:t>
      </w:r>
      <w:r w:rsidRPr="00FF7BE0">
        <w:rPr>
          <w:rFonts w:eastAsia="Arial" w:cs="Arial"/>
        </w:rPr>
        <w:t>Report</w:t>
      </w:r>
      <w:r>
        <w:rPr>
          <w:rFonts w:eastAsia="Arial" w:cs="Arial"/>
        </w:rPr>
        <w:t>, to determine the financial health of the organisation</w:t>
      </w:r>
    </w:p>
    <w:p w14:paraId="6280B77B" w14:textId="07300CE8" w:rsidR="006977D5" w:rsidRDefault="006977D5" w:rsidP="006977D5">
      <w:pPr>
        <w:pStyle w:val="ListParagraph"/>
        <w:widowControl w:val="0"/>
        <w:numPr>
          <w:ilvl w:val="1"/>
          <w:numId w:val="9"/>
        </w:numPr>
        <w:spacing w:after="120"/>
        <w:ind w:left="426" w:right="180"/>
        <w:contextualSpacing w:val="0"/>
        <w:rPr>
          <w:rFonts w:eastAsia="Arial" w:cs="Arial"/>
        </w:rPr>
      </w:pPr>
      <w:r w:rsidRPr="00FF7BE0">
        <w:rPr>
          <w:rFonts w:eastAsia="Arial" w:cs="Arial"/>
        </w:rPr>
        <w:t xml:space="preserve">Legal literacy – </w:t>
      </w:r>
      <w:r>
        <w:rPr>
          <w:rFonts w:eastAsia="Arial" w:cs="Arial"/>
        </w:rPr>
        <w:t xml:space="preserve">the ability to </w:t>
      </w:r>
      <w:r w:rsidRPr="00FF7BE0">
        <w:rPr>
          <w:rFonts w:eastAsia="Arial" w:cs="Arial"/>
        </w:rPr>
        <w:t xml:space="preserve">understand </w:t>
      </w:r>
      <w:r>
        <w:rPr>
          <w:rFonts w:eastAsia="Arial" w:cs="Arial"/>
        </w:rPr>
        <w:t xml:space="preserve">the legal framework within which </w:t>
      </w:r>
      <w:r w:rsidR="00600140">
        <w:rPr>
          <w:rFonts w:eastAsia="Arial" w:cs="Arial"/>
        </w:rPr>
        <w:t>Ambulance S</w:t>
      </w:r>
      <w:r>
        <w:rPr>
          <w:rFonts w:eastAsia="Arial" w:cs="Arial"/>
        </w:rPr>
        <w:t xml:space="preserve">ervice board operates, including its </w:t>
      </w:r>
      <w:r w:rsidRPr="00FF7BE0">
        <w:rPr>
          <w:rFonts w:eastAsia="Arial" w:cs="Arial"/>
        </w:rPr>
        <w:t xml:space="preserve">primary obligations under </w:t>
      </w:r>
      <w:r>
        <w:rPr>
          <w:rFonts w:eastAsia="Arial" w:cs="Arial"/>
        </w:rPr>
        <w:t xml:space="preserve">the </w:t>
      </w:r>
      <w:r w:rsidR="001E0FC3">
        <w:rPr>
          <w:rFonts w:eastAsia="Arial" w:cs="Arial"/>
        </w:rPr>
        <w:t>Ambulance</w:t>
      </w:r>
      <w:r>
        <w:rPr>
          <w:rFonts w:eastAsia="Arial" w:cs="Arial"/>
        </w:rPr>
        <w:t xml:space="preserve"> Services Act</w:t>
      </w:r>
      <w:r w:rsidRPr="00FF7BE0">
        <w:rPr>
          <w:rFonts w:eastAsia="Arial" w:cs="Arial"/>
        </w:rPr>
        <w:t>.</w:t>
      </w:r>
    </w:p>
    <w:bookmarkEnd w:id="7"/>
    <w:p w14:paraId="7F0BE370" w14:textId="596BC213" w:rsidR="006977D5" w:rsidRDefault="00DC20D1" w:rsidP="006977D5">
      <w:pPr>
        <w:pStyle w:val="Heading3"/>
      </w:pPr>
      <w:r w:rsidRPr="00DC20D1">
        <w:t>Board capabilities</w:t>
      </w:r>
    </w:p>
    <w:p w14:paraId="06214643" w14:textId="507471EC" w:rsidR="006977D5" w:rsidRPr="00D82B51" w:rsidRDefault="00DC20D1" w:rsidP="006977D5">
      <w:pPr>
        <w:pStyle w:val="BodyText"/>
        <w:spacing w:after="120"/>
        <w:ind w:right="108"/>
        <w:jc w:val="both"/>
      </w:pPr>
      <w:r w:rsidRPr="00DC20D1">
        <w:t xml:space="preserve">Ideally, </w:t>
      </w:r>
      <w:r w:rsidR="00CA7A78">
        <w:t>board members</w:t>
      </w:r>
      <w:r w:rsidRPr="00DC20D1">
        <w:t xml:space="preserve"> are </w:t>
      </w:r>
      <w:r w:rsidR="00CA7A78">
        <w:t>expected</w:t>
      </w:r>
      <w:r w:rsidRPr="00DC20D1">
        <w:t xml:space="preserve"> to </w:t>
      </w:r>
      <w:r w:rsidR="00CA7A78">
        <w:t xml:space="preserve">collectively </w:t>
      </w:r>
      <w:r w:rsidRPr="00DC20D1">
        <w:t xml:space="preserve">cover </w:t>
      </w:r>
      <w:r w:rsidR="00CA7A78">
        <w:t>a suite of</w:t>
      </w:r>
      <w:r w:rsidRPr="00DC20D1">
        <w:t xml:space="preserve"> capabilities </w:t>
      </w:r>
      <w:r w:rsidR="00CA7A78">
        <w:t>as determined by the department. Currently, the</w:t>
      </w:r>
      <w:r w:rsidR="006977D5" w:rsidRPr="00D82B51">
        <w:t xml:space="preserve"> department has </w:t>
      </w:r>
      <w:r w:rsidR="00CA7A78">
        <w:t>defined</w:t>
      </w:r>
      <w:r w:rsidR="006977D5" w:rsidRPr="00D82B51">
        <w:t xml:space="preserve"> 13 </w:t>
      </w:r>
      <w:r>
        <w:t>capabilities</w:t>
      </w:r>
      <w:r w:rsidR="006977D5" w:rsidRPr="00D82B51">
        <w:t xml:space="preserve"> </w:t>
      </w:r>
      <w:r w:rsidR="00CA7A78">
        <w:t xml:space="preserve">for </w:t>
      </w:r>
      <w:r w:rsidR="003E7075">
        <w:t>health service boards. These</w:t>
      </w:r>
      <w:r w:rsidR="005C0ED0">
        <w:t xml:space="preserve"> </w:t>
      </w:r>
      <w:r w:rsidR="006977D5" w:rsidRPr="00D82B51">
        <w:t>are grouped into two tiers:</w:t>
      </w:r>
      <w:r w:rsidR="003E7075">
        <w:t xml:space="preserve"> </w:t>
      </w:r>
    </w:p>
    <w:p w14:paraId="45913482" w14:textId="4E0B317B" w:rsidR="006977D5" w:rsidRPr="00D82B51" w:rsidRDefault="006977D5" w:rsidP="006977D5">
      <w:pPr>
        <w:pStyle w:val="BodyText"/>
        <w:widowControl w:val="0"/>
        <w:numPr>
          <w:ilvl w:val="0"/>
          <w:numId w:val="10"/>
        </w:numPr>
        <w:spacing w:after="120"/>
        <w:ind w:left="426" w:right="108" w:hanging="357"/>
        <w:jc w:val="both"/>
      </w:pPr>
      <w:r w:rsidRPr="00D82B51">
        <w:t xml:space="preserve">Tier 1 – </w:t>
      </w:r>
      <w:r w:rsidR="00842973">
        <w:t>the</w:t>
      </w:r>
      <w:r w:rsidR="0078657E">
        <w:t xml:space="preserve"> </w:t>
      </w:r>
      <w:r w:rsidR="00842973" w:rsidRPr="00D82B51">
        <w:t xml:space="preserve">necessary </w:t>
      </w:r>
      <w:r w:rsidR="00842973">
        <w:t>capabilities</w:t>
      </w:r>
      <w:r w:rsidR="00842973" w:rsidRPr="00D82B51">
        <w:t xml:space="preserve"> that </w:t>
      </w:r>
      <w:r w:rsidR="00842973">
        <w:t>a board requires to set the strategic priorities that a Victorian health board would be expected to address in the normal course of its duties</w:t>
      </w:r>
      <w:r w:rsidRPr="00D82B51">
        <w:t>; and</w:t>
      </w:r>
      <w:r w:rsidR="00357434">
        <w:t xml:space="preserve"> </w:t>
      </w:r>
    </w:p>
    <w:p w14:paraId="6E983398" w14:textId="1E7608A3" w:rsidR="006977D5" w:rsidRPr="00D82B51" w:rsidRDefault="006977D5" w:rsidP="006977D5">
      <w:pPr>
        <w:pStyle w:val="BodyText"/>
        <w:widowControl w:val="0"/>
        <w:numPr>
          <w:ilvl w:val="0"/>
          <w:numId w:val="10"/>
        </w:numPr>
        <w:spacing w:after="120"/>
        <w:ind w:left="426" w:right="108" w:hanging="357"/>
        <w:jc w:val="both"/>
      </w:pPr>
      <w:r w:rsidRPr="00D82B51">
        <w:t xml:space="preserve">Tier 2 – important </w:t>
      </w:r>
      <w:r w:rsidR="00842973">
        <w:t>capabilities</w:t>
      </w:r>
      <w:r w:rsidR="00842973" w:rsidRPr="00D82B51">
        <w:t xml:space="preserve"> </w:t>
      </w:r>
      <w:r w:rsidRPr="00D82B51">
        <w:t xml:space="preserve">that are desirable for a board, and the extent of the requirement can be dependent on the strategic plans of the entity. </w:t>
      </w:r>
    </w:p>
    <w:p w14:paraId="67AE536A" w14:textId="1E4339DC" w:rsidR="005F607E" w:rsidRDefault="003E7075" w:rsidP="003E7075">
      <w:pPr>
        <w:pStyle w:val="BodyText"/>
        <w:spacing w:after="120"/>
        <w:ind w:right="108"/>
        <w:jc w:val="both"/>
      </w:pPr>
      <w:r>
        <w:t>To ensure</w:t>
      </w:r>
      <w:r w:rsidR="00DC20D1" w:rsidRPr="00DC20D1">
        <w:t xml:space="preserve"> </w:t>
      </w:r>
      <w:r w:rsidR="00842973">
        <w:t xml:space="preserve">these </w:t>
      </w:r>
      <w:r w:rsidR="00DC20D1" w:rsidRPr="00DC20D1">
        <w:t>capabilities are present on the board</w:t>
      </w:r>
      <w:r w:rsidR="00357434">
        <w:t>,</w:t>
      </w:r>
      <w:r w:rsidR="00DC20D1" w:rsidRPr="00DC20D1">
        <w:t xml:space="preserve"> applicants are asked to nominate and provide supporting information on their three primary </w:t>
      </w:r>
      <w:r w:rsidR="00842973">
        <w:t>capabilities</w:t>
      </w:r>
      <w:r w:rsidR="00DC20D1" w:rsidRPr="00DC20D1">
        <w:t xml:space="preserve">. </w:t>
      </w:r>
    </w:p>
    <w:p w14:paraId="36913904" w14:textId="319DC4EE" w:rsidR="0081084D" w:rsidRDefault="00362F40" w:rsidP="00F934E7">
      <w:pPr>
        <w:pStyle w:val="DHHSbody"/>
        <w:spacing w:line="240" w:lineRule="auto"/>
        <w:jc w:val="both"/>
        <w:rPr>
          <w:rFonts w:eastAsia="Times New Roman"/>
        </w:rPr>
      </w:pPr>
      <w:r>
        <w:t>It is recognised that a</w:t>
      </w:r>
      <w:r w:rsidR="00DC20D1" w:rsidRPr="00DC20D1">
        <w:rPr>
          <w:rFonts w:eastAsia="Times New Roman"/>
        </w:rPr>
        <w:t xml:space="preserve">pplicants will be on a spectrum of capability, with boards seeking applicants </w:t>
      </w:r>
      <w:r w:rsidR="00842973">
        <w:rPr>
          <w:rFonts w:eastAsia="Times New Roman"/>
        </w:rPr>
        <w:t>bas</w:t>
      </w:r>
      <w:r w:rsidR="006516E4">
        <w:rPr>
          <w:rFonts w:eastAsia="Times New Roman"/>
        </w:rPr>
        <w:t>ed</w:t>
      </w:r>
      <w:r w:rsidR="00842973">
        <w:rPr>
          <w:rFonts w:eastAsia="Times New Roman"/>
        </w:rPr>
        <w:t xml:space="preserve"> on current gaps</w:t>
      </w:r>
      <w:r>
        <w:t>, as well as</w:t>
      </w:r>
      <w:r w:rsidR="00842973">
        <w:rPr>
          <w:rFonts w:eastAsia="Times New Roman"/>
        </w:rPr>
        <w:t xml:space="preserve"> future needs to manage succession planning</w:t>
      </w:r>
      <w:r w:rsidR="00DC20D1" w:rsidRPr="00DC20D1">
        <w:rPr>
          <w:rFonts w:eastAsia="Times New Roman"/>
        </w:rPr>
        <w:t>.</w:t>
      </w:r>
      <w:r w:rsidR="00610704">
        <w:rPr>
          <w:rFonts w:eastAsia="Times New Roman"/>
        </w:rPr>
        <w:t xml:space="preserve"> </w:t>
      </w:r>
      <w:r w:rsidR="00503C79">
        <w:rPr>
          <w:rFonts w:eastAsia="Times New Roman"/>
        </w:rPr>
        <w:t xml:space="preserve">The capabilities listed in </w:t>
      </w:r>
      <w:r w:rsidR="00503C79" w:rsidRPr="00920217">
        <w:rPr>
          <w:rFonts w:eastAsia="Times New Roman"/>
          <w:b/>
          <w:bCs/>
        </w:rPr>
        <w:t>bold</w:t>
      </w:r>
      <w:r w:rsidR="00503C79">
        <w:rPr>
          <w:rFonts w:eastAsia="Times New Roman"/>
        </w:rPr>
        <w:t xml:space="preserve"> reflect those of particular interest for the Ambulance Victoria Board based on current skill composition. </w:t>
      </w:r>
    </w:p>
    <w:p w14:paraId="4FFEA200" w14:textId="3115FCFC" w:rsidR="006977D5" w:rsidRDefault="00F934E7" w:rsidP="003D2AA5">
      <w:pPr>
        <w:pStyle w:val="DHHSbody"/>
        <w:rPr>
          <w:b/>
          <w:bCs/>
        </w:rPr>
        <w:sectPr w:rsidR="006977D5" w:rsidSect="00F01E5F">
          <w:type w:val="continuous"/>
          <w:pgSz w:w="11906" w:h="16838" w:code="9"/>
          <w:pgMar w:top="1418" w:right="851" w:bottom="1134" w:left="851" w:header="567" w:footer="510" w:gutter="0"/>
          <w:cols w:space="340"/>
          <w:titlePg/>
          <w:docGrid w:linePitch="360"/>
        </w:sectPr>
      </w:pPr>
      <w:r>
        <w:rPr>
          <w:rFonts w:eastAsia="Times New Roman"/>
        </w:rPr>
        <w:t>As part of their application, applicants</w:t>
      </w:r>
      <w:r w:rsidRPr="00DC20D1">
        <w:rPr>
          <w:rFonts w:eastAsia="Times New Roman"/>
        </w:rPr>
        <w:t xml:space="preserve"> should </w:t>
      </w:r>
      <w:r>
        <w:rPr>
          <w:rFonts w:eastAsia="Times New Roman"/>
        </w:rPr>
        <w:t xml:space="preserve">demonstrate </w:t>
      </w:r>
      <w:r w:rsidRPr="00DC20D1">
        <w:rPr>
          <w:rFonts w:eastAsia="Times New Roman"/>
        </w:rPr>
        <w:t xml:space="preserve">the </w:t>
      </w:r>
      <w:r>
        <w:rPr>
          <w:rFonts w:eastAsia="Times New Roman"/>
        </w:rPr>
        <w:t xml:space="preserve">knowledge and experience they will bring to the role </w:t>
      </w:r>
      <w:r w:rsidRPr="00DC20D1">
        <w:rPr>
          <w:rFonts w:eastAsia="Times New Roman"/>
        </w:rPr>
        <w:t xml:space="preserve">in the areas identified as their key </w:t>
      </w:r>
      <w:r>
        <w:rPr>
          <w:rFonts w:eastAsia="Times New Roman"/>
        </w:rPr>
        <w:t>capabilities</w:t>
      </w:r>
      <w:r w:rsidRPr="00DC20D1">
        <w:rPr>
          <w:rFonts w:eastAsia="Times New Roman"/>
        </w:rPr>
        <w:t>.</w:t>
      </w:r>
      <w:r w:rsidR="0081084D">
        <w:rPr>
          <w:rFonts w:eastAsia="Times New Roman"/>
        </w:rPr>
        <w:t xml:space="preserve"> </w:t>
      </w:r>
      <w:r w:rsidR="00DC20D1" w:rsidRPr="00DC20D1">
        <w:rPr>
          <w:rFonts w:eastAsia="Times New Roman"/>
        </w:rPr>
        <w:t xml:space="preserve">Applicants will also be able to indicate secondary </w:t>
      </w:r>
      <w:r w:rsidR="00842973">
        <w:rPr>
          <w:rFonts w:eastAsia="Times New Roman"/>
        </w:rPr>
        <w:t>capabilities</w:t>
      </w:r>
      <w:r w:rsidR="00DC20D1" w:rsidRPr="00DC20D1">
        <w:rPr>
          <w:rFonts w:eastAsia="Times New Roman"/>
        </w:rPr>
        <w:t xml:space="preserve">. These are additional </w:t>
      </w:r>
      <w:r w:rsidR="00842973">
        <w:rPr>
          <w:rFonts w:eastAsia="Times New Roman"/>
        </w:rPr>
        <w:t xml:space="preserve">capabilities </w:t>
      </w:r>
      <w:r w:rsidR="00DC20D1" w:rsidRPr="00DC20D1">
        <w:rPr>
          <w:rFonts w:eastAsia="Times New Roman"/>
        </w:rPr>
        <w:t>that a</w:t>
      </w:r>
      <w:r w:rsidR="00842973">
        <w:rPr>
          <w:rFonts w:eastAsia="Times New Roman"/>
        </w:rPr>
        <w:t>n</w:t>
      </w:r>
      <w:r w:rsidR="00DC20D1" w:rsidRPr="00DC20D1">
        <w:rPr>
          <w:rFonts w:eastAsia="Times New Roman"/>
        </w:rPr>
        <w:t xml:space="preserve"> </w:t>
      </w:r>
      <w:r w:rsidR="00842973">
        <w:rPr>
          <w:rFonts w:eastAsia="Times New Roman"/>
        </w:rPr>
        <w:t xml:space="preserve">applicant </w:t>
      </w:r>
      <w:r w:rsidR="00DC20D1" w:rsidRPr="00DC20D1">
        <w:rPr>
          <w:rFonts w:eastAsia="Times New Roman"/>
        </w:rPr>
        <w:t xml:space="preserve">will possess in addition to their three primary </w:t>
      </w:r>
      <w:r w:rsidR="00842973">
        <w:rPr>
          <w:rFonts w:eastAsia="Times New Roman"/>
        </w:rPr>
        <w:t xml:space="preserve">capabilities. </w:t>
      </w:r>
    </w:p>
    <w:p w14:paraId="7699BC87" w14:textId="33971528" w:rsidR="006977D5" w:rsidRDefault="006977D5" w:rsidP="006977D5">
      <w:pPr>
        <w:pStyle w:val="Heading4"/>
      </w:pPr>
      <w:r>
        <w:t xml:space="preserve">Tier 1 – </w:t>
      </w:r>
      <w:r w:rsidR="00780074">
        <w:t>C</w:t>
      </w:r>
      <w:r w:rsidR="00B13387">
        <w:t xml:space="preserve">apabilities </w:t>
      </w:r>
      <w:r>
        <w:t xml:space="preserve">necessary for </w:t>
      </w:r>
      <w:r w:rsidR="00F934E7">
        <w:t>the</w:t>
      </w:r>
      <w:r>
        <w:t xml:space="preserve"> board</w:t>
      </w:r>
    </w:p>
    <w:p w14:paraId="02E281C8" w14:textId="77777777" w:rsidR="006977D5" w:rsidRPr="001A35F4" w:rsidRDefault="006977D5" w:rsidP="001A35F4">
      <w:pPr>
        <w:pStyle w:val="ListParagraph"/>
        <w:numPr>
          <w:ilvl w:val="0"/>
          <w:numId w:val="11"/>
        </w:numPr>
        <w:spacing w:before="60" w:after="60"/>
        <w:ind w:left="924" w:hanging="357"/>
        <w:contextualSpacing w:val="0"/>
        <w:jc w:val="both"/>
        <w:rPr>
          <w:rFonts w:eastAsia="MS Gothic"/>
          <w:b/>
          <w:iCs/>
        </w:rPr>
      </w:pPr>
      <w:r w:rsidRPr="001A35F4">
        <w:rPr>
          <w:rFonts w:eastAsia="MS Gothic"/>
          <w:b/>
          <w:iCs/>
        </w:rPr>
        <w:t>Audit and risk management</w:t>
      </w:r>
    </w:p>
    <w:p w14:paraId="46997726" w14:textId="77777777" w:rsidR="006977D5" w:rsidRPr="001A35F4" w:rsidRDefault="006977D5" w:rsidP="001A35F4">
      <w:pPr>
        <w:pStyle w:val="ListParagraph"/>
        <w:numPr>
          <w:ilvl w:val="0"/>
          <w:numId w:val="11"/>
        </w:numPr>
        <w:spacing w:before="60" w:after="60"/>
        <w:ind w:left="924" w:hanging="357"/>
        <w:contextualSpacing w:val="0"/>
        <w:jc w:val="both"/>
        <w:rPr>
          <w:rFonts w:eastAsia="MS Gothic"/>
          <w:b/>
          <w:iCs/>
        </w:rPr>
      </w:pPr>
      <w:r w:rsidRPr="001A35F4">
        <w:rPr>
          <w:rFonts w:eastAsia="MS Gothic"/>
          <w:b/>
          <w:iCs/>
        </w:rPr>
        <w:t>Clinical governance</w:t>
      </w:r>
    </w:p>
    <w:p w14:paraId="087CCE11" w14:textId="77777777" w:rsidR="006977D5" w:rsidRPr="005712BA" w:rsidRDefault="006977D5" w:rsidP="001A35F4">
      <w:pPr>
        <w:pStyle w:val="ListParagraph"/>
        <w:numPr>
          <w:ilvl w:val="0"/>
          <w:numId w:val="11"/>
        </w:numPr>
        <w:spacing w:before="60" w:after="60"/>
        <w:ind w:left="924" w:hanging="357"/>
        <w:contextualSpacing w:val="0"/>
        <w:jc w:val="both"/>
        <w:rPr>
          <w:rFonts w:eastAsia="MS Gothic"/>
          <w:bCs/>
          <w:iCs/>
        </w:rPr>
      </w:pPr>
      <w:r w:rsidRPr="005712BA">
        <w:rPr>
          <w:rFonts w:eastAsia="MS Gothic"/>
          <w:bCs/>
          <w:iCs/>
        </w:rPr>
        <w:t xml:space="preserve">Corporate governance </w:t>
      </w:r>
    </w:p>
    <w:p w14:paraId="36FA23D0" w14:textId="77777777" w:rsidR="006977D5" w:rsidRPr="001A35F4" w:rsidRDefault="006977D5" w:rsidP="001A35F4">
      <w:pPr>
        <w:pStyle w:val="ListParagraph"/>
        <w:numPr>
          <w:ilvl w:val="0"/>
          <w:numId w:val="11"/>
        </w:numPr>
        <w:spacing w:before="60" w:after="60"/>
        <w:ind w:left="924" w:hanging="357"/>
        <w:contextualSpacing w:val="0"/>
        <w:jc w:val="both"/>
        <w:rPr>
          <w:rFonts w:eastAsia="MS Gothic"/>
          <w:b/>
          <w:iCs/>
        </w:rPr>
      </w:pPr>
      <w:r w:rsidRPr="001A35F4">
        <w:rPr>
          <w:rFonts w:eastAsia="MS Gothic"/>
          <w:b/>
          <w:iCs/>
        </w:rPr>
        <w:t>Financial management and accounting</w:t>
      </w:r>
    </w:p>
    <w:p w14:paraId="353CC0E6" w14:textId="77777777" w:rsidR="006977D5" w:rsidRPr="00B627A9" w:rsidRDefault="006977D5" w:rsidP="001A35F4">
      <w:pPr>
        <w:pStyle w:val="ListParagraph"/>
        <w:numPr>
          <w:ilvl w:val="0"/>
          <w:numId w:val="11"/>
        </w:numPr>
        <w:spacing w:before="60" w:after="60"/>
        <w:ind w:left="924" w:hanging="357"/>
        <w:contextualSpacing w:val="0"/>
        <w:jc w:val="both"/>
        <w:rPr>
          <w:rFonts w:eastAsia="MS Gothic"/>
          <w:bCs/>
          <w:iCs/>
        </w:rPr>
      </w:pPr>
      <w:r w:rsidRPr="00B627A9">
        <w:rPr>
          <w:rFonts w:eastAsia="MS Gothic"/>
          <w:bCs/>
          <w:iCs/>
        </w:rPr>
        <w:t>Law</w:t>
      </w:r>
    </w:p>
    <w:p w14:paraId="76C10554" w14:textId="77777777" w:rsidR="006977D5" w:rsidRPr="001A35F4" w:rsidRDefault="006977D5" w:rsidP="001A35F4">
      <w:pPr>
        <w:pStyle w:val="ListParagraph"/>
        <w:numPr>
          <w:ilvl w:val="0"/>
          <w:numId w:val="11"/>
        </w:numPr>
        <w:spacing w:before="60" w:after="60"/>
        <w:ind w:left="924" w:hanging="357"/>
        <w:contextualSpacing w:val="0"/>
        <w:jc w:val="both"/>
        <w:rPr>
          <w:rFonts w:eastAsia="MS Gothic"/>
          <w:b/>
          <w:iCs/>
        </w:rPr>
      </w:pPr>
      <w:r w:rsidRPr="001A35F4">
        <w:rPr>
          <w:rFonts w:eastAsia="MS Gothic"/>
          <w:b/>
          <w:iCs/>
        </w:rPr>
        <w:t>Patient (user) experience and consumer engagement</w:t>
      </w:r>
    </w:p>
    <w:p w14:paraId="65F6562F" w14:textId="77777777" w:rsidR="006977D5" w:rsidRPr="00565947" w:rsidRDefault="006977D5" w:rsidP="001A35F4">
      <w:pPr>
        <w:pStyle w:val="ListParagraph"/>
        <w:numPr>
          <w:ilvl w:val="0"/>
          <w:numId w:val="11"/>
        </w:numPr>
        <w:spacing w:before="60" w:after="60"/>
        <w:ind w:left="924" w:hanging="357"/>
        <w:contextualSpacing w:val="0"/>
        <w:jc w:val="both"/>
        <w:rPr>
          <w:rFonts w:eastAsia="MS Gothic"/>
          <w:bCs/>
          <w:iCs/>
        </w:rPr>
      </w:pPr>
      <w:r w:rsidRPr="00565947">
        <w:rPr>
          <w:rFonts w:eastAsia="MS Gothic"/>
          <w:bCs/>
          <w:iCs/>
        </w:rPr>
        <w:t xml:space="preserve">Registered </w:t>
      </w:r>
      <w:r>
        <w:rPr>
          <w:rFonts w:eastAsia="MS Gothic"/>
          <w:bCs/>
          <w:iCs/>
        </w:rPr>
        <w:t>c</w:t>
      </w:r>
      <w:r w:rsidRPr="00565947">
        <w:rPr>
          <w:rFonts w:eastAsia="MS Gothic"/>
          <w:bCs/>
          <w:iCs/>
        </w:rPr>
        <w:t>linician</w:t>
      </w:r>
    </w:p>
    <w:p w14:paraId="36552DDB" w14:textId="77777777" w:rsidR="006977D5" w:rsidRPr="00126F6D" w:rsidRDefault="006977D5" w:rsidP="001A35F4">
      <w:pPr>
        <w:pStyle w:val="ListParagraph"/>
        <w:numPr>
          <w:ilvl w:val="0"/>
          <w:numId w:val="11"/>
        </w:numPr>
        <w:spacing w:before="60" w:after="60"/>
        <w:ind w:left="924" w:hanging="357"/>
        <w:contextualSpacing w:val="0"/>
        <w:jc w:val="both"/>
        <w:rPr>
          <w:rFonts w:eastAsia="MS Gothic"/>
          <w:bCs/>
          <w:iCs/>
        </w:rPr>
      </w:pPr>
      <w:r w:rsidRPr="00A430D0">
        <w:rPr>
          <w:rFonts w:eastAsia="MS Gothic"/>
          <w:bCs/>
          <w:iCs/>
        </w:rPr>
        <w:t xml:space="preserve">Strategic leadership / Executive </w:t>
      </w:r>
      <w:r>
        <w:rPr>
          <w:rFonts w:eastAsia="MS Gothic"/>
          <w:bCs/>
          <w:iCs/>
        </w:rPr>
        <w:t>m</w:t>
      </w:r>
      <w:r w:rsidRPr="00A430D0">
        <w:rPr>
          <w:rFonts w:eastAsia="MS Gothic"/>
          <w:bCs/>
          <w:iCs/>
        </w:rPr>
        <w:t>anagement</w:t>
      </w:r>
    </w:p>
    <w:p w14:paraId="7CCCE9CB" w14:textId="46136F8E" w:rsidR="006977D5" w:rsidRDefault="006977D5" w:rsidP="006977D5">
      <w:pPr>
        <w:pStyle w:val="Heading4"/>
      </w:pPr>
      <w:r>
        <w:t xml:space="preserve">Tier 2 – </w:t>
      </w:r>
      <w:r w:rsidR="00780074">
        <w:t>C</w:t>
      </w:r>
      <w:r w:rsidR="00B13387">
        <w:t xml:space="preserve">apabilities </w:t>
      </w:r>
      <w:r>
        <w:t xml:space="preserve">important for </w:t>
      </w:r>
      <w:r w:rsidR="00F934E7">
        <w:t>the</w:t>
      </w:r>
      <w:r>
        <w:t xml:space="preserve"> board</w:t>
      </w:r>
    </w:p>
    <w:p w14:paraId="5C321CA3" w14:textId="77777777" w:rsidR="006977D5" w:rsidRPr="00190419" w:rsidRDefault="006977D5" w:rsidP="001A35F4">
      <w:pPr>
        <w:pStyle w:val="ListParagraph"/>
        <w:numPr>
          <w:ilvl w:val="0"/>
          <w:numId w:val="24"/>
        </w:numPr>
        <w:spacing w:before="60" w:after="60"/>
        <w:contextualSpacing w:val="0"/>
        <w:jc w:val="both"/>
        <w:rPr>
          <w:rFonts w:eastAsia="MS Gothic"/>
          <w:bCs/>
          <w:iCs/>
        </w:rPr>
      </w:pPr>
      <w:r w:rsidRPr="00190419">
        <w:rPr>
          <w:rFonts w:eastAsia="MS Gothic"/>
          <w:bCs/>
          <w:iCs/>
        </w:rPr>
        <w:t>Asset management</w:t>
      </w:r>
    </w:p>
    <w:p w14:paraId="098177DA" w14:textId="77777777" w:rsidR="006977D5" w:rsidRPr="001A35F4" w:rsidRDefault="006977D5" w:rsidP="001A35F4">
      <w:pPr>
        <w:pStyle w:val="ListParagraph"/>
        <w:numPr>
          <w:ilvl w:val="0"/>
          <w:numId w:val="24"/>
        </w:numPr>
        <w:spacing w:before="60" w:after="60"/>
        <w:ind w:left="924" w:hanging="357"/>
        <w:contextualSpacing w:val="0"/>
        <w:jc w:val="both"/>
        <w:rPr>
          <w:rFonts w:eastAsia="MS Gothic"/>
          <w:b/>
          <w:iCs/>
        </w:rPr>
      </w:pPr>
      <w:r w:rsidRPr="001A35F4">
        <w:rPr>
          <w:rFonts w:eastAsia="MS Gothic"/>
          <w:b/>
          <w:iCs/>
        </w:rPr>
        <w:t>Communications and stakeholder engagement</w:t>
      </w:r>
    </w:p>
    <w:p w14:paraId="46DFA97B" w14:textId="77777777" w:rsidR="006977D5" w:rsidRPr="00190419" w:rsidRDefault="006977D5" w:rsidP="001A35F4">
      <w:pPr>
        <w:pStyle w:val="ListParagraph"/>
        <w:numPr>
          <w:ilvl w:val="0"/>
          <w:numId w:val="24"/>
        </w:numPr>
        <w:spacing w:before="60" w:after="60"/>
        <w:ind w:left="924" w:hanging="357"/>
        <w:contextualSpacing w:val="0"/>
        <w:jc w:val="both"/>
        <w:rPr>
          <w:rFonts w:eastAsia="MS Gothic"/>
          <w:bCs/>
          <w:iCs/>
        </w:rPr>
      </w:pPr>
      <w:r w:rsidRPr="00190419">
        <w:rPr>
          <w:rFonts w:eastAsia="MS Gothic"/>
          <w:bCs/>
          <w:iCs/>
        </w:rPr>
        <w:t>Community Services</w:t>
      </w:r>
    </w:p>
    <w:p w14:paraId="0D75B1DF" w14:textId="11DF9145" w:rsidR="006977D5" w:rsidRDefault="006977D5" w:rsidP="001A35F4">
      <w:pPr>
        <w:pStyle w:val="ListParagraph"/>
        <w:numPr>
          <w:ilvl w:val="0"/>
          <w:numId w:val="24"/>
        </w:numPr>
        <w:spacing w:before="60" w:after="60"/>
        <w:ind w:left="924" w:hanging="357"/>
        <w:contextualSpacing w:val="0"/>
        <w:jc w:val="both"/>
        <w:rPr>
          <w:rFonts w:eastAsia="MS Gothic"/>
          <w:bCs/>
          <w:iCs/>
        </w:rPr>
      </w:pPr>
      <w:r w:rsidRPr="00190419">
        <w:rPr>
          <w:rFonts w:eastAsia="MS Gothic"/>
          <w:bCs/>
          <w:iCs/>
        </w:rPr>
        <w:t xml:space="preserve">Human resources management </w:t>
      </w:r>
    </w:p>
    <w:p w14:paraId="48D4BCC9" w14:textId="3D05F37B" w:rsidR="006977D5" w:rsidRPr="001A35F4" w:rsidRDefault="006977D5" w:rsidP="001A35F4">
      <w:pPr>
        <w:pStyle w:val="ListParagraph"/>
        <w:numPr>
          <w:ilvl w:val="0"/>
          <w:numId w:val="24"/>
        </w:numPr>
        <w:spacing w:before="60" w:after="60"/>
        <w:ind w:left="924" w:hanging="357"/>
        <w:contextualSpacing w:val="0"/>
        <w:jc w:val="both"/>
        <w:rPr>
          <w:rFonts w:eastAsia="MS Gothic"/>
          <w:b/>
          <w:iCs/>
        </w:rPr>
      </w:pPr>
      <w:r w:rsidRPr="001A35F4">
        <w:rPr>
          <w:rFonts w:eastAsia="MS Gothic"/>
          <w:b/>
          <w:iCs/>
        </w:rPr>
        <w:t>ICT strategy and governance</w:t>
      </w:r>
    </w:p>
    <w:p w14:paraId="17382C97" w14:textId="6D249B8F" w:rsidR="00DC20D1" w:rsidRPr="00DC20D1" w:rsidRDefault="00DC20D1" w:rsidP="00DC20D1">
      <w:pPr>
        <w:pStyle w:val="Heading3"/>
      </w:pPr>
      <w:r w:rsidRPr="00DC20D1">
        <w:t>Board Director Capability Framework</w:t>
      </w:r>
    </w:p>
    <w:p w14:paraId="61136875" w14:textId="2547BC4A" w:rsidR="00DC20D1" w:rsidRPr="00DC20D1" w:rsidRDefault="00DC20D1" w:rsidP="00DC20D1">
      <w:pPr>
        <w:pStyle w:val="BodyText"/>
        <w:spacing w:after="120"/>
        <w:ind w:right="108"/>
        <w:jc w:val="both"/>
      </w:pPr>
      <w:r w:rsidRPr="00DC20D1">
        <w:t xml:space="preserve">The department has developed the Board Director Capability Framework (the framework) to enable </w:t>
      </w:r>
      <w:r w:rsidR="007635BA">
        <w:t xml:space="preserve">a more consistent </w:t>
      </w:r>
      <w:r w:rsidRPr="00DC20D1">
        <w:t>defin</w:t>
      </w:r>
      <w:r w:rsidR="007635BA">
        <w:t>ition</w:t>
      </w:r>
      <w:r w:rsidRPr="00DC20D1">
        <w:t xml:space="preserve"> </w:t>
      </w:r>
      <w:r w:rsidR="007635BA">
        <w:t xml:space="preserve">of </w:t>
      </w:r>
      <w:r w:rsidRPr="00DC20D1">
        <w:t xml:space="preserve">the capabilities </w:t>
      </w:r>
      <w:r w:rsidR="007635BA">
        <w:t xml:space="preserve">currently identified </w:t>
      </w:r>
      <w:r w:rsidRPr="00DC20D1">
        <w:t xml:space="preserve">for health service boards. </w:t>
      </w:r>
      <w:r w:rsidR="0050117B">
        <w:t xml:space="preserve">Capabilities </w:t>
      </w:r>
      <w:r w:rsidRPr="00DC20D1">
        <w:t>ha</w:t>
      </w:r>
      <w:r w:rsidR="0050117B">
        <w:t>ve</w:t>
      </w:r>
      <w:r w:rsidRPr="00DC20D1">
        <w:t xml:space="preserve"> three different levels of </w:t>
      </w:r>
      <w:r w:rsidR="007635BA">
        <w:t xml:space="preserve">proficiency </w:t>
      </w:r>
      <w:r w:rsidR="00CA3F52">
        <w:t>–</w:t>
      </w:r>
      <w:r w:rsidRPr="00DC20D1">
        <w:t xml:space="preserve">foundational, proficient and advanced. </w:t>
      </w:r>
    </w:p>
    <w:p w14:paraId="409B34E8" w14:textId="1F51A8C4" w:rsidR="00DC20D1" w:rsidRPr="00DC20D1" w:rsidRDefault="00DC20D1" w:rsidP="00DC20D1">
      <w:pPr>
        <w:pStyle w:val="BodyText"/>
        <w:spacing w:after="120"/>
        <w:ind w:right="108"/>
        <w:jc w:val="both"/>
      </w:pPr>
      <w:r w:rsidRPr="00DC20D1">
        <w:t xml:space="preserve">Directors appointed to a board are </w:t>
      </w:r>
      <w:r w:rsidR="007635BA">
        <w:t xml:space="preserve">preferred </w:t>
      </w:r>
      <w:r w:rsidRPr="00DC20D1">
        <w:t xml:space="preserve">to be proficient in the </w:t>
      </w:r>
      <w:r w:rsidR="00CA3F52">
        <w:t xml:space="preserve">primary </w:t>
      </w:r>
      <w:r w:rsidR="007635BA">
        <w:t xml:space="preserve">capabilities </w:t>
      </w:r>
      <w:r w:rsidRPr="00DC20D1">
        <w:t xml:space="preserve">they nominate as and are expected to attain the foundation level on all remaining </w:t>
      </w:r>
      <w:r w:rsidR="007635BA">
        <w:t xml:space="preserve">capabilities </w:t>
      </w:r>
      <w:r w:rsidRPr="00DC20D1">
        <w:t xml:space="preserve">within their first year after appointment. </w:t>
      </w:r>
    </w:p>
    <w:p w14:paraId="0A2ABFD0" w14:textId="055B9F64" w:rsidR="00884EDC" w:rsidRPr="000A075A" w:rsidRDefault="000E5F34" w:rsidP="00884EDC">
      <w:pPr>
        <w:pStyle w:val="BodyText"/>
        <w:spacing w:after="120"/>
        <w:ind w:right="108"/>
        <w:jc w:val="both"/>
      </w:pPr>
      <w:r>
        <w:t>The framework provides more information on the capabilities</w:t>
      </w:r>
      <w:r w:rsidRPr="000A18C4">
        <w:t xml:space="preserve">. </w:t>
      </w:r>
      <w:r>
        <w:t>The information supplied by applicants will be used to make an assessment.</w:t>
      </w:r>
      <w:r w:rsidR="00CF05C6">
        <w:t xml:space="preserve"> </w:t>
      </w:r>
    </w:p>
    <w:p w14:paraId="285A8303" w14:textId="26FE6B8A" w:rsidR="00DC20D1" w:rsidRPr="00DC20D1" w:rsidRDefault="00884EDC" w:rsidP="00884EDC">
      <w:pPr>
        <w:pStyle w:val="BodyText"/>
        <w:spacing w:after="120"/>
        <w:ind w:right="108"/>
        <w:jc w:val="both"/>
      </w:pPr>
      <w:r>
        <w:t xml:space="preserve">For further information about the framework refer to </w:t>
      </w:r>
      <w:hyperlink r:id="rId20" w:tgtFrame="_blank" w:tooltip="https://www.health.vic.gov.au/applying-for-board-director-positions" w:history="1">
        <w:r w:rsidR="00AB1A64">
          <w:rPr>
            <w:rStyle w:val="Hyperlink"/>
            <w:rFonts w:ascii="Segoe UI" w:eastAsia="MS Gothic" w:hAnsi="Segoe UI" w:cs="Segoe UI"/>
            <w:color w:val="4F52B2"/>
            <w:sz w:val="21"/>
            <w:szCs w:val="21"/>
            <w:shd w:val="clear" w:color="auto" w:fill="FFFFFF"/>
          </w:rPr>
          <w:t>https://www.health.vic.gov.au/applying-for-board-director-positions</w:t>
        </w:r>
      </w:hyperlink>
      <w:r w:rsidR="00B32E39">
        <w:t xml:space="preserve"> </w:t>
      </w:r>
    </w:p>
    <w:p w14:paraId="5B08150C" w14:textId="72AB741F" w:rsidR="009352E3" w:rsidRDefault="009352E3">
      <w:pPr>
        <w:spacing w:after="0" w:line="240" w:lineRule="auto"/>
      </w:pPr>
      <w:bookmarkStart w:id="9" w:name="_Hlk63942431"/>
    </w:p>
    <w:p w14:paraId="1FD14B51" w14:textId="77777777" w:rsidR="009352E3" w:rsidRPr="00EC5225" w:rsidRDefault="009352E3" w:rsidP="009352E3">
      <w:pPr>
        <w:pStyle w:val="Heading2"/>
        <w:spacing w:before="0" w:after="120" w:line="21" w:lineRule="atLeast"/>
        <w:rPr>
          <w:color w:val="C31E57"/>
        </w:rPr>
      </w:pPr>
      <w:r>
        <w:rPr>
          <w:color w:val="C31E57"/>
        </w:rPr>
        <w:t>Data and Privacy</w:t>
      </w:r>
    </w:p>
    <w:p w14:paraId="3B4317ED" w14:textId="77777777" w:rsidR="009352E3" w:rsidRDefault="009352E3" w:rsidP="009352E3">
      <w:pPr>
        <w:spacing w:line="21" w:lineRule="atLeast"/>
        <w:ind w:right="116"/>
        <w:rPr>
          <w:rFonts w:eastAsia="Arial" w:cs="Arial"/>
          <w:sz w:val="20"/>
        </w:rPr>
      </w:pPr>
      <w:r w:rsidRPr="0011514D">
        <w:rPr>
          <w:rFonts w:eastAsia="Arial" w:cs="Arial"/>
          <w:sz w:val="20"/>
        </w:rPr>
        <w:t xml:space="preserve">When collecting and using personal information, </w:t>
      </w:r>
      <w:r>
        <w:rPr>
          <w:rFonts w:eastAsia="Arial" w:cs="Arial"/>
          <w:sz w:val="20"/>
        </w:rPr>
        <w:t>the D</w:t>
      </w:r>
      <w:r w:rsidRPr="0011514D">
        <w:rPr>
          <w:rFonts w:eastAsia="Arial" w:cs="Arial"/>
          <w:sz w:val="20"/>
        </w:rPr>
        <w:t>epartment</w:t>
      </w:r>
      <w:r>
        <w:rPr>
          <w:rFonts w:eastAsia="Arial" w:cs="Arial"/>
          <w:sz w:val="20"/>
        </w:rPr>
        <w:t xml:space="preserve"> of Health</w:t>
      </w:r>
      <w:r w:rsidRPr="0011514D">
        <w:rPr>
          <w:rFonts w:eastAsia="Arial" w:cs="Arial"/>
          <w:sz w:val="20"/>
        </w:rPr>
        <w:t xml:space="preserve"> act</w:t>
      </w:r>
      <w:r>
        <w:rPr>
          <w:rFonts w:eastAsia="Arial" w:cs="Arial"/>
          <w:sz w:val="20"/>
        </w:rPr>
        <w:t>s</w:t>
      </w:r>
      <w:r w:rsidRPr="0011514D">
        <w:rPr>
          <w:rFonts w:eastAsia="Arial" w:cs="Arial"/>
          <w:sz w:val="20"/>
        </w:rPr>
        <w:t xml:space="preserve"> in accordance with the Victorian Government Privacy Statement, and the </w:t>
      </w:r>
      <w:r w:rsidRPr="0011514D">
        <w:rPr>
          <w:rFonts w:eastAsia="Arial" w:cs="Arial"/>
          <w:i/>
          <w:iCs/>
          <w:sz w:val="20"/>
        </w:rPr>
        <w:t>Privacy and Data Protection Act 2014 (Vic)</w:t>
      </w:r>
      <w:r w:rsidRPr="0011514D">
        <w:rPr>
          <w:rFonts w:eastAsia="Arial" w:cs="Arial"/>
          <w:sz w:val="20"/>
        </w:rPr>
        <w:t xml:space="preserve"> which contains the Information Privacy Principles (IPPs).</w:t>
      </w:r>
      <w:r>
        <w:rPr>
          <w:rFonts w:eastAsia="Arial" w:cs="Arial"/>
          <w:sz w:val="20"/>
        </w:rPr>
        <w:t xml:space="preserve"> </w:t>
      </w:r>
    </w:p>
    <w:p w14:paraId="17F9AD1A" w14:textId="77777777" w:rsidR="009352E3" w:rsidRPr="00665380" w:rsidRDefault="009352E3" w:rsidP="009352E3">
      <w:pPr>
        <w:spacing w:line="21" w:lineRule="atLeast"/>
        <w:ind w:right="116"/>
        <w:rPr>
          <w:rFonts w:eastAsia="Arial" w:cs="Arial"/>
          <w:sz w:val="20"/>
        </w:rPr>
      </w:pPr>
      <w:r>
        <w:rPr>
          <w:rFonts w:eastAsia="Arial" w:cs="Arial"/>
          <w:sz w:val="20"/>
        </w:rPr>
        <w:t>Individuals do not</w:t>
      </w:r>
      <w:r w:rsidRPr="00665380">
        <w:rPr>
          <w:rFonts w:eastAsia="Arial" w:cs="Arial"/>
          <w:sz w:val="20"/>
        </w:rPr>
        <w:t xml:space="preserve"> have to disclose any personal information if </w:t>
      </w:r>
      <w:r>
        <w:rPr>
          <w:rFonts w:eastAsia="Arial" w:cs="Arial"/>
          <w:sz w:val="20"/>
        </w:rPr>
        <w:t>they</w:t>
      </w:r>
      <w:r w:rsidRPr="00665380">
        <w:rPr>
          <w:rFonts w:eastAsia="Arial" w:cs="Arial"/>
          <w:sz w:val="20"/>
        </w:rPr>
        <w:t xml:space="preserve"> do not want to, but it can help </w:t>
      </w:r>
      <w:r>
        <w:rPr>
          <w:rFonts w:eastAsia="Arial" w:cs="Arial"/>
          <w:sz w:val="20"/>
        </w:rPr>
        <w:t>the board and the department to</w:t>
      </w:r>
      <w:r w:rsidRPr="00665380">
        <w:rPr>
          <w:rFonts w:eastAsia="Arial" w:cs="Arial"/>
          <w:sz w:val="20"/>
        </w:rPr>
        <w:t xml:space="preserve"> understand how </w:t>
      </w:r>
      <w:r>
        <w:rPr>
          <w:rFonts w:eastAsia="Arial" w:cs="Arial"/>
          <w:sz w:val="20"/>
        </w:rPr>
        <w:t>people</w:t>
      </w:r>
      <w:r w:rsidRPr="00665380">
        <w:rPr>
          <w:rFonts w:eastAsia="Arial" w:cs="Arial"/>
          <w:sz w:val="20"/>
        </w:rPr>
        <w:t xml:space="preserve"> can </w:t>
      </w:r>
      <w:r>
        <w:rPr>
          <w:rFonts w:eastAsia="Arial" w:cs="Arial"/>
          <w:sz w:val="20"/>
        </w:rPr>
        <w:t xml:space="preserve">be </w:t>
      </w:r>
      <w:r w:rsidRPr="00665380">
        <w:rPr>
          <w:rFonts w:eastAsia="Arial" w:cs="Arial"/>
          <w:sz w:val="20"/>
        </w:rPr>
        <w:t>support</w:t>
      </w:r>
      <w:r>
        <w:rPr>
          <w:rFonts w:eastAsia="Arial" w:cs="Arial"/>
          <w:sz w:val="20"/>
        </w:rPr>
        <w:t>ed</w:t>
      </w:r>
      <w:r w:rsidRPr="00665380">
        <w:rPr>
          <w:rFonts w:eastAsia="Arial" w:cs="Arial"/>
          <w:sz w:val="20"/>
        </w:rPr>
        <w:t xml:space="preserve"> through the recruitment process and beyond.</w:t>
      </w:r>
      <w:r>
        <w:rPr>
          <w:rFonts w:eastAsia="Arial" w:cs="Arial"/>
          <w:sz w:val="20"/>
        </w:rPr>
        <w:t xml:space="preserve"> </w:t>
      </w:r>
    </w:p>
    <w:p w14:paraId="6072754B" w14:textId="00E8E5E2" w:rsidR="009352E3" w:rsidRPr="00665380" w:rsidRDefault="009352E3" w:rsidP="009352E3">
      <w:pPr>
        <w:spacing w:line="21" w:lineRule="atLeast"/>
        <w:ind w:right="116"/>
        <w:rPr>
          <w:rFonts w:eastAsia="Arial" w:cs="Arial"/>
          <w:sz w:val="20"/>
        </w:rPr>
      </w:pPr>
      <w:r>
        <w:rPr>
          <w:rFonts w:eastAsia="Arial" w:cs="Arial"/>
          <w:sz w:val="20"/>
        </w:rPr>
        <w:t>The department</w:t>
      </w:r>
      <w:r w:rsidRPr="00665380">
        <w:rPr>
          <w:rFonts w:eastAsia="Arial" w:cs="Arial"/>
          <w:sz w:val="20"/>
        </w:rPr>
        <w:t xml:space="preserve"> invite</w:t>
      </w:r>
      <w:r>
        <w:rPr>
          <w:rFonts w:eastAsia="Arial" w:cs="Arial"/>
          <w:sz w:val="20"/>
        </w:rPr>
        <w:t>s</w:t>
      </w:r>
      <w:r w:rsidRPr="00665380">
        <w:rPr>
          <w:rFonts w:eastAsia="Arial" w:cs="Arial"/>
          <w:sz w:val="20"/>
        </w:rPr>
        <w:t xml:space="preserve"> </w:t>
      </w:r>
      <w:r>
        <w:rPr>
          <w:rFonts w:eastAsia="Arial" w:cs="Arial"/>
          <w:sz w:val="20"/>
        </w:rPr>
        <w:t>all applicants, directors and chairs</w:t>
      </w:r>
      <w:r w:rsidRPr="00665380">
        <w:rPr>
          <w:rFonts w:eastAsia="Arial" w:cs="Arial"/>
          <w:sz w:val="20"/>
        </w:rPr>
        <w:t xml:space="preserve"> to tell us if </w:t>
      </w:r>
      <w:r>
        <w:rPr>
          <w:rFonts w:eastAsia="Arial" w:cs="Arial"/>
          <w:sz w:val="20"/>
        </w:rPr>
        <w:t xml:space="preserve">they </w:t>
      </w:r>
      <w:r w:rsidRPr="00665380">
        <w:rPr>
          <w:rFonts w:eastAsia="Arial" w:cs="Arial"/>
          <w:sz w:val="20"/>
        </w:rPr>
        <w:t>identify as Aboriginal</w:t>
      </w:r>
      <w:r>
        <w:rPr>
          <w:rFonts w:eastAsia="Arial" w:cs="Arial"/>
          <w:sz w:val="20"/>
        </w:rPr>
        <w:t xml:space="preserve"> </w:t>
      </w:r>
      <w:r w:rsidR="00FC143B">
        <w:rPr>
          <w:rFonts w:eastAsia="Arial" w:cs="Arial"/>
          <w:sz w:val="20"/>
        </w:rPr>
        <w:t xml:space="preserve">and / </w:t>
      </w:r>
      <w:r>
        <w:rPr>
          <w:rFonts w:eastAsia="Arial" w:cs="Arial"/>
          <w:sz w:val="20"/>
        </w:rPr>
        <w:t>or Torres Strait Islander</w:t>
      </w:r>
      <w:r w:rsidRPr="00665380">
        <w:rPr>
          <w:rFonts w:eastAsia="Arial" w:cs="Arial"/>
          <w:sz w:val="20"/>
        </w:rPr>
        <w:t>, a person with disability, from a culturally or linguistically diverse background, LGBTIQ+ or a young person, aged 25 years old or less.</w:t>
      </w:r>
    </w:p>
    <w:p w14:paraId="220A9697" w14:textId="77777777" w:rsidR="009352E3" w:rsidRPr="002D6B1E" w:rsidRDefault="009352E3" w:rsidP="009352E3">
      <w:pPr>
        <w:spacing w:line="21" w:lineRule="atLeast"/>
        <w:ind w:right="116"/>
        <w:rPr>
          <w:rFonts w:eastAsia="Arial" w:cs="Arial"/>
          <w:sz w:val="20"/>
        </w:rPr>
      </w:pPr>
      <w:r>
        <w:rPr>
          <w:rFonts w:eastAsia="Arial" w:cs="Arial"/>
          <w:sz w:val="20"/>
        </w:rPr>
        <w:t xml:space="preserve">The department welcomes the opportunity to </w:t>
      </w:r>
      <w:r w:rsidRPr="002D6B1E">
        <w:rPr>
          <w:rFonts w:eastAsia="Arial" w:cs="Arial"/>
          <w:sz w:val="20"/>
        </w:rPr>
        <w:t xml:space="preserve">discuss </w:t>
      </w:r>
      <w:r>
        <w:rPr>
          <w:rFonts w:eastAsia="Arial" w:cs="Arial"/>
          <w:sz w:val="20"/>
        </w:rPr>
        <w:t xml:space="preserve">support that can be provided with any person who identifies as any of the above through the recruitment process and/or post appointment. A discussion can be arranged by contacting </w:t>
      </w:r>
      <w:hyperlink r:id="rId21" w:history="1">
        <w:r w:rsidRPr="004D27CB">
          <w:rPr>
            <w:rStyle w:val="Hyperlink"/>
            <w:rFonts w:eastAsia="Arial" w:cs="Arial"/>
            <w:sz w:val="20"/>
          </w:rPr>
          <w:t>healthservicegovernance@health.vic.gov.au</w:t>
        </w:r>
      </w:hyperlink>
      <w:r>
        <w:rPr>
          <w:rFonts w:eastAsia="Arial" w:cs="Arial"/>
          <w:sz w:val="20"/>
        </w:rPr>
        <w:t xml:space="preserve">.  </w:t>
      </w:r>
    </w:p>
    <w:p w14:paraId="3C9B8AE2" w14:textId="77777777" w:rsidR="009352E3" w:rsidRDefault="009352E3" w:rsidP="009352E3">
      <w:pPr>
        <w:pStyle w:val="Heading3"/>
      </w:pPr>
    </w:p>
    <w:tbl>
      <w:tblPr>
        <w:tblW w:w="4800" w:type="pct"/>
        <w:tblInd w:w="113" w:type="dxa"/>
        <w:tblCellMar>
          <w:top w:w="113" w:type="dxa"/>
          <w:bottom w:w="57" w:type="dxa"/>
        </w:tblCellMar>
        <w:tblLook w:val="00A0" w:firstRow="1" w:lastRow="0" w:firstColumn="1" w:lastColumn="0" w:noHBand="0" w:noVBand="0"/>
      </w:tblPr>
      <w:tblGrid>
        <w:gridCol w:w="9786"/>
      </w:tblGrid>
      <w:tr w:rsidR="006977D5" w:rsidRPr="002802E3" w14:paraId="5FFF4B79" w14:textId="77777777" w:rsidTr="00AE44ED">
        <w:trPr>
          <w:cantSplit/>
        </w:trPr>
        <w:tc>
          <w:tcPr>
            <w:tcW w:w="4800" w:type="pct"/>
            <w:tcBorders>
              <w:top w:val="single" w:sz="4" w:space="0" w:color="auto"/>
              <w:left w:val="single" w:sz="4" w:space="0" w:color="auto"/>
              <w:bottom w:val="single" w:sz="4" w:space="0" w:color="auto"/>
              <w:right w:val="single" w:sz="4" w:space="0" w:color="auto"/>
            </w:tcBorders>
            <w:vAlign w:val="bottom"/>
          </w:tcPr>
          <w:p w14:paraId="781514A5" w14:textId="111F8870" w:rsidR="006977D5" w:rsidRPr="003B2043" w:rsidRDefault="00E72799" w:rsidP="00AE44ED">
            <w:pPr>
              <w:pStyle w:val="DHHSaccessibilitypara"/>
            </w:pPr>
            <w:bookmarkStart w:id="10" w:name="_Hlk63942462"/>
            <w:bookmarkStart w:id="11" w:name="_Hlk63942507"/>
            <w:bookmarkEnd w:id="9"/>
            <w:r w:rsidRPr="004C0C42">
              <w:t xml:space="preserve">If you would like help understanding this document or would like to receive it in another format </w:t>
            </w:r>
            <w:r>
              <w:t xml:space="preserve">please </w:t>
            </w:r>
            <w:r w:rsidRPr="004C0C42">
              <w:t xml:space="preserve">phone </w:t>
            </w:r>
            <w:r w:rsidR="00E874ED" w:rsidRPr="00E874ED">
              <w:t>9500 4148</w:t>
            </w:r>
            <w:r w:rsidRPr="004C0C42">
              <w:t>, using the National Relay Service 133 677 if required</w:t>
            </w:r>
            <w:r>
              <w:t>, or email</w:t>
            </w:r>
            <w:r w:rsidRPr="003B2043" w:rsidDel="00E72799">
              <w:t xml:space="preserve"> </w:t>
            </w:r>
            <w:hyperlink r:id="rId22" w:history="1">
              <w:r w:rsidR="006263AF" w:rsidRPr="0045604C">
                <w:rPr>
                  <w:rStyle w:val="Hyperlink"/>
                </w:rPr>
                <w:t>healthservicegovernance@health.vic.gov.au</w:t>
              </w:r>
            </w:hyperlink>
            <w:r w:rsidR="00516150">
              <w:t xml:space="preserve">  </w:t>
            </w:r>
          </w:p>
          <w:p w14:paraId="5BC5F500" w14:textId="77777777" w:rsidR="006977D5" w:rsidRPr="003B2043" w:rsidRDefault="006977D5" w:rsidP="00AE44ED">
            <w:pPr>
              <w:pStyle w:val="DHHSbody"/>
            </w:pPr>
            <w:r w:rsidRPr="003B2043">
              <w:t>Authorised and published by the Victorian Government, 1 Treasury Place, Melbourne.</w:t>
            </w:r>
          </w:p>
          <w:p w14:paraId="5454F2F7" w14:textId="2ACD25E3" w:rsidR="006977D5" w:rsidRPr="003B2043" w:rsidRDefault="006977D5" w:rsidP="00AE44ED">
            <w:pPr>
              <w:pStyle w:val="DHHSbody"/>
            </w:pPr>
            <w:r w:rsidRPr="003B2043">
              <w:t xml:space="preserve">© State of Victoria, </w:t>
            </w:r>
            <w:r w:rsidR="00A70D11">
              <w:t xml:space="preserve">Australia, </w:t>
            </w:r>
            <w:r w:rsidRPr="003B2043">
              <w:t>Department of Health</w:t>
            </w:r>
            <w:r>
              <w:t>,</w:t>
            </w:r>
            <w:r w:rsidRPr="003B2043">
              <w:t xml:space="preserve"> </w:t>
            </w:r>
            <w:r w:rsidR="00E61283">
              <w:t xml:space="preserve">September </w:t>
            </w:r>
            <w:r w:rsidRPr="003B2043">
              <w:t>20</w:t>
            </w:r>
            <w:r>
              <w:t>2</w:t>
            </w:r>
            <w:r w:rsidR="00E61283">
              <w:t>2</w:t>
            </w:r>
            <w:r w:rsidRPr="003B2043">
              <w:t>.</w:t>
            </w:r>
          </w:p>
          <w:p w14:paraId="59F9D222" w14:textId="77777777" w:rsidR="006977D5" w:rsidRPr="00DB2826" w:rsidRDefault="006977D5" w:rsidP="00AE44ED">
            <w:pPr>
              <w:pStyle w:val="DHHSbody"/>
            </w:pPr>
            <w:r w:rsidRPr="00136F1B">
              <w:rPr>
                <w:szCs w:val="19"/>
              </w:rPr>
              <w:t xml:space="preserve">Available at </w:t>
            </w:r>
            <w:r w:rsidRPr="00136F1B">
              <w:t>health.vic</w:t>
            </w:r>
            <w:r>
              <w:t xml:space="preserve"> website </w:t>
            </w:r>
            <w:r w:rsidRPr="00136F1B">
              <w:t>&lt;</w:t>
            </w:r>
            <w:r w:rsidRPr="00D559F7">
              <w:t>health.vic.gov.au/</w:t>
            </w:r>
            <w:r>
              <w:t>governance</w:t>
            </w:r>
            <w:r w:rsidRPr="00136F1B">
              <w:t>&gt;</w:t>
            </w:r>
          </w:p>
        </w:tc>
      </w:tr>
      <w:bookmarkEnd w:id="8"/>
      <w:bookmarkEnd w:id="10"/>
      <w:bookmarkEnd w:id="11"/>
    </w:tbl>
    <w:p w14:paraId="5FFF5B17" w14:textId="77777777" w:rsidR="006977D5" w:rsidRDefault="006977D5" w:rsidP="006977D5">
      <w:pPr>
        <w:pStyle w:val="TOCheadingfactsheet"/>
      </w:pPr>
    </w:p>
    <w:sectPr w:rsidR="006977D5" w:rsidSect="006977D5">
      <w:type w:val="continuous"/>
      <w:pgSz w:w="11906" w:h="16838" w:code="9"/>
      <w:pgMar w:top="1418" w:right="851" w:bottom="1418" w:left="851" w:header="851"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DFF84" w14:textId="77777777" w:rsidR="002B0DC3" w:rsidRDefault="002B0DC3">
      <w:r>
        <w:separator/>
      </w:r>
    </w:p>
  </w:endnote>
  <w:endnote w:type="continuationSeparator" w:id="0">
    <w:p w14:paraId="362AA1A4" w14:textId="77777777" w:rsidR="002B0DC3" w:rsidRDefault="002B0DC3">
      <w:r>
        <w:continuationSeparator/>
      </w:r>
    </w:p>
  </w:endnote>
  <w:endnote w:type="continuationNotice" w:id="1">
    <w:p w14:paraId="248C644E" w14:textId="77777777" w:rsidR="002B0DC3" w:rsidRDefault="002B0D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FE665" w14:textId="77777777" w:rsidR="00617B2A" w:rsidRDefault="00617B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32459" w14:textId="77777777" w:rsidR="00E261B3" w:rsidRPr="00F65AA9" w:rsidRDefault="00315BD8" w:rsidP="00F84FA0">
    <w:pPr>
      <w:pStyle w:val="Footer"/>
    </w:pPr>
    <w:r>
      <w:rPr>
        <w:noProof/>
        <w:lang w:eastAsia="en-AU"/>
      </w:rPr>
      <w:drawing>
        <wp:anchor distT="0" distB="0" distL="114300" distR="114300" simplePos="0" relativeHeight="251666432" behindDoc="1" locked="1" layoutInCell="1" allowOverlap="1" wp14:anchorId="605E0BBD" wp14:editId="12F53C70">
          <wp:simplePos x="0" y="0"/>
          <wp:positionH relativeFrom="page">
            <wp:align>left</wp:align>
          </wp:positionH>
          <wp:positionV relativeFrom="page">
            <wp:align>bottom</wp:align>
          </wp:positionV>
          <wp:extent cx="7560000" cy="964800"/>
          <wp:effectExtent l="0" t="0" r="3175" b="6985"/>
          <wp:wrapNone/>
          <wp:docPr id="3" name="Picture 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page">
            <wp14:pctWidth>0</wp14:pctWidth>
          </wp14:sizeRelH>
          <wp14:sizeRelV relativeFrom="page">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651C41F1" wp14:editId="081AAFAB">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E8BA7C" w14:textId="30CBFCBC" w:rsidR="00E261B3" w:rsidRPr="00B21F90" w:rsidRDefault="00617B2A" w:rsidP="00B21F90">
                          <w:pPr>
                            <w:spacing w:after="0"/>
                            <w:jc w:val="center"/>
                            <w:rPr>
                              <w:rFonts w:ascii="Arial Black" w:hAnsi="Arial Black"/>
                              <w:color w:val="000000"/>
                              <w:sz w:val="20"/>
                            </w:rPr>
                          </w:pPr>
                          <w:r>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51C41F1"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16E8BA7C" w14:textId="30CBFCBC" w:rsidR="00E261B3" w:rsidRPr="00B21F90" w:rsidRDefault="00617B2A" w:rsidP="00B21F90">
                    <w:pPr>
                      <w:spacing w:after="0"/>
                      <w:jc w:val="center"/>
                      <w:rPr>
                        <w:rFonts w:ascii="Arial Black" w:hAnsi="Arial Black"/>
                        <w:color w:val="000000"/>
                        <w:sz w:val="20"/>
                      </w:rPr>
                    </w:pPr>
                    <w:r>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FBC11"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02D1E2EE" wp14:editId="48FB7397">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92864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2D1E2EE"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3292864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7D1D7" w14:textId="3203D879" w:rsidR="006977D5" w:rsidRPr="00F65AA9" w:rsidRDefault="006977D5" w:rsidP="006977D5">
    <w:pPr>
      <w:pStyle w:val="Footer"/>
    </w:pPr>
    <w:r>
      <w:rPr>
        <w:noProof/>
        <w:lang w:eastAsia="en-AU"/>
      </w:rPr>
      <w:drawing>
        <wp:anchor distT="0" distB="0" distL="114300" distR="114300" simplePos="0" relativeHeight="251658243" behindDoc="1" locked="1" layoutInCell="1" allowOverlap="1" wp14:anchorId="39EA15F3" wp14:editId="6458D3E2">
          <wp:simplePos x="0" y="0"/>
          <wp:positionH relativeFrom="page">
            <wp:align>left</wp:align>
          </wp:positionH>
          <wp:positionV relativeFrom="page">
            <wp:align>bottom</wp:align>
          </wp:positionV>
          <wp:extent cx="7560000" cy="964800"/>
          <wp:effectExtent l="0" t="0" r="3175" b="6985"/>
          <wp:wrapNone/>
          <wp:docPr id="16" name="Picture 16"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page">
            <wp14:pctWidth>0</wp14:pctWidth>
          </wp14:sizeRelH>
          <wp14:sizeRelV relativeFrom="page">
            <wp14:pctHeight>0</wp14:pctHeight>
          </wp14:sizeRelV>
        </wp:anchor>
      </w:drawing>
    </w:r>
  </w:p>
  <w:p w14:paraId="4665BD46" w14:textId="77777777" w:rsidR="006977D5" w:rsidRPr="00A11421" w:rsidRDefault="006977D5" w:rsidP="0051568D">
    <w:pPr>
      <w:pStyle w:val="DHHSfooter"/>
    </w:pPr>
    <w:r>
      <w:rPr>
        <w:noProof/>
      </w:rPr>
      <mc:AlternateContent>
        <mc:Choice Requires="wps">
          <w:drawing>
            <wp:anchor distT="0" distB="0" distL="114300" distR="114300" simplePos="0" relativeHeight="251658241" behindDoc="0" locked="0" layoutInCell="0" allowOverlap="1" wp14:anchorId="7CCCD8BE" wp14:editId="59A3E396">
              <wp:simplePos x="0" y="0"/>
              <wp:positionH relativeFrom="page">
                <wp:posOffset>0</wp:posOffset>
              </wp:positionH>
              <wp:positionV relativeFrom="page">
                <wp:posOffset>10189210</wp:posOffset>
              </wp:positionV>
              <wp:extent cx="7560310" cy="311785"/>
              <wp:effectExtent l="0" t="0" r="0" b="12065"/>
              <wp:wrapNone/>
              <wp:docPr id="8" name="MSIPCMd30e4b3389e8d9d7cdb98624"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F413C1" w14:textId="31DCBF59" w:rsidR="006977D5" w:rsidRPr="006977D5" w:rsidRDefault="00617B2A" w:rsidP="006977D5">
                          <w:pPr>
                            <w:spacing w:after="0"/>
                            <w:jc w:val="center"/>
                            <w:rPr>
                              <w:color w:val="000000"/>
                              <w:sz w:val="20"/>
                            </w:rPr>
                          </w:pPr>
                          <w:r>
                            <w:rPr>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CCCD8BE" id="_x0000_t202" coordsize="21600,21600" o:spt="202" path="m,l,21600r21600,l21600,xe">
              <v:stroke joinstyle="miter"/>
              <v:path gradientshapeok="t" o:connecttype="rect"/>
            </v:shapetype>
            <v:shape id="MSIPCMd30e4b3389e8d9d7cdb98624"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26F413C1" w14:textId="31DCBF59" w:rsidR="006977D5" w:rsidRPr="006977D5" w:rsidRDefault="00617B2A" w:rsidP="006977D5">
                    <w:pPr>
                      <w:spacing w:after="0"/>
                      <w:jc w:val="center"/>
                      <w:rPr>
                        <w:color w:val="000000"/>
                        <w:sz w:val="20"/>
                      </w:rPr>
                    </w:pPr>
                    <w:r>
                      <w:rPr>
                        <w:color w:val="000000"/>
                        <w:sz w:val="20"/>
                      </w:rPr>
                      <w:t>OFFICIAL</w:t>
                    </w:r>
                  </w:p>
                </w:txbxContent>
              </v:textbox>
              <w10:wrap anchorx="page" anchory="page"/>
            </v:shape>
          </w:pict>
        </mc:Fallback>
      </mc:AlternateContent>
    </w:r>
    <w:r w:rsidRPr="00A11421">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4BCE2" w14:textId="77777777" w:rsidR="002B0DC3" w:rsidRDefault="002B0DC3" w:rsidP="002862F1">
      <w:pPr>
        <w:spacing w:before="120"/>
      </w:pPr>
      <w:r>
        <w:separator/>
      </w:r>
    </w:p>
  </w:footnote>
  <w:footnote w:type="continuationSeparator" w:id="0">
    <w:p w14:paraId="3BAB7630" w14:textId="77777777" w:rsidR="002B0DC3" w:rsidRDefault="002B0DC3">
      <w:r>
        <w:continuationSeparator/>
      </w:r>
    </w:p>
  </w:footnote>
  <w:footnote w:type="continuationNotice" w:id="1">
    <w:p w14:paraId="62D67073" w14:textId="77777777" w:rsidR="002B0DC3" w:rsidRDefault="002B0DC3">
      <w:pPr>
        <w:spacing w:after="0" w:line="240" w:lineRule="auto"/>
      </w:pPr>
    </w:p>
  </w:footnote>
  <w:footnote w:id="2">
    <w:p w14:paraId="20B19914" w14:textId="77777777" w:rsidR="006977D5" w:rsidRPr="00DE1E75" w:rsidRDefault="006977D5" w:rsidP="006977D5">
      <w:pPr>
        <w:spacing w:after="0" w:line="240" w:lineRule="auto"/>
        <w:ind w:left="142" w:hanging="142"/>
        <w:rPr>
          <w:rFonts w:eastAsia="Arial" w:cs="Arial"/>
          <w:color w:val="0070C0"/>
          <w:sz w:val="18"/>
          <w:szCs w:val="18"/>
        </w:rPr>
      </w:pPr>
      <w:r w:rsidRPr="00346B5A">
        <w:rPr>
          <w:rStyle w:val="FootnoteReference"/>
          <w:rFonts w:cs="Arial"/>
          <w:sz w:val="18"/>
          <w:szCs w:val="18"/>
        </w:rPr>
        <w:footnoteRef/>
      </w:r>
      <w:r w:rsidRPr="00346B5A">
        <w:rPr>
          <w:rFonts w:cs="Arial"/>
          <w:sz w:val="18"/>
          <w:szCs w:val="18"/>
        </w:rPr>
        <w:t xml:space="preserve"> Available from:</w:t>
      </w:r>
      <w:r w:rsidRPr="00346B5A">
        <w:rPr>
          <w:rFonts w:cs="Arial"/>
          <w:spacing w:val="-10"/>
          <w:sz w:val="18"/>
          <w:szCs w:val="18"/>
        </w:rPr>
        <w:t xml:space="preserve"> </w:t>
      </w:r>
      <w:hyperlink r:id="rId1">
        <w:r w:rsidRPr="00DE1E75">
          <w:rPr>
            <w:rFonts w:cs="Arial"/>
            <w:color w:val="0070C0"/>
            <w:sz w:val="18"/>
            <w:szCs w:val="18"/>
            <w:u w:val="single" w:color="0000D3"/>
          </w:rPr>
          <w:t>https://vpsc.vic.gov.au/resources/code-of-conduct-for-directors/</w:t>
        </w:r>
      </w:hyperlink>
    </w:p>
    <w:p w14:paraId="584A5467" w14:textId="77777777" w:rsidR="006977D5" w:rsidRPr="00346B5A" w:rsidRDefault="006977D5" w:rsidP="006977D5">
      <w:pPr>
        <w:spacing w:after="0" w:line="240" w:lineRule="auto"/>
        <w:ind w:left="142" w:hanging="142"/>
        <w:rPr>
          <w:rFonts w:cs="Arial"/>
          <w:sz w:val="18"/>
          <w:szCs w:val="18"/>
        </w:rPr>
      </w:pPr>
    </w:p>
  </w:footnote>
  <w:footnote w:id="3">
    <w:p w14:paraId="3694DFD7" w14:textId="0970470E" w:rsidR="006977D5" w:rsidRPr="001A0497" w:rsidRDefault="006977D5" w:rsidP="006977D5">
      <w:pPr>
        <w:spacing w:after="0" w:line="240" w:lineRule="auto"/>
        <w:ind w:left="142" w:hanging="142"/>
        <w:rPr>
          <w:rFonts w:eastAsia="Arial" w:cs="Arial"/>
          <w:sz w:val="18"/>
          <w:szCs w:val="18"/>
        </w:rPr>
      </w:pPr>
      <w:r w:rsidRPr="00346B5A">
        <w:rPr>
          <w:rStyle w:val="FootnoteReference"/>
          <w:rFonts w:cs="Arial"/>
          <w:sz w:val="18"/>
          <w:szCs w:val="18"/>
        </w:rPr>
        <w:footnoteRef/>
      </w:r>
      <w:r w:rsidRPr="00346B5A">
        <w:rPr>
          <w:rFonts w:cs="Arial"/>
          <w:sz w:val="18"/>
          <w:szCs w:val="18"/>
        </w:rPr>
        <w:t xml:space="preserve"> Available from:</w:t>
      </w:r>
      <w:r w:rsidRPr="00DE1E75">
        <w:rPr>
          <w:rFonts w:cs="Arial"/>
          <w:color w:val="0070C0"/>
          <w:spacing w:val="-22"/>
          <w:sz w:val="18"/>
          <w:szCs w:val="18"/>
        </w:rPr>
        <w:t xml:space="preserve"> </w:t>
      </w:r>
      <w:hyperlink r:id="rId2" w:history="1">
        <w:r w:rsidR="00456B58" w:rsidRPr="00A91CA1">
          <w:rPr>
            <w:color w:val="0070C0"/>
            <w:sz w:val="18"/>
            <w:szCs w:val="18"/>
            <w:u w:val="single" w:color="0000D3"/>
          </w:rPr>
          <w:t>http://www.health.vic.gov.au/boards-and-governance/directors-toolkit</w:t>
        </w:r>
      </w:hyperlink>
    </w:p>
    <w:p w14:paraId="085C0E94" w14:textId="77777777" w:rsidR="006977D5" w:rsidRPr="00346B5A" w:rsidRDefault="006977D5" w:rsidP="006977D5">
      <w:pPr>
        <w:spacing w:after="0" w:line="240" w:lineRule="auto"/>
        <w:ind w:left="142" w:hanging="142"/>
        <w:rPr>
          <w:rFonts w:cs="Arial"/>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5BBF6" w14:textId="77777777" w:rsidR="00617B2A" w:rsidRDefault="00617B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867A0"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4E0F9" w14:textId="77777777" w:rsidR="00617B2A" w:rsidRDefault="00617B2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692E0" w14:textId="3EFCD9E1" w:rsidR="006977D5" w:rsidRPr="0051568D" w:rsidRDefault="006977D5" w:rsidP="00AE44ED">
    <w:pPr>
      <w:pStyle w:val="Header"/>
    </w:pPr>
    <w:r>
      <w:rPr>
        <w:noProof/>
      </w:rPr>
      <w:drawing>
        <wp:anchor distT="0" distB="0" distL="114300" distR="114300" simplePos="0" relativeHeight="251658242" behindDoc="1" locked="1" layoutInCell="1" allowOverlap="1" wp14:anchorId="4C7384EE" wp14:editId="06BF87E4">
          <wp:simplePos x="0" y="0"/>
          <wp:positionH relativeFrom="page">
            <wp:posOffset>36830</wp:posOffset>
          </wp:positionH>
          <wp:positionV relativeFrom="page">
            <wp:posOffset>0</wp:posOffset>
          </wp:positionV>
          <wp:extent cx="7523480" cy="269875"/>
          <wp:effectExtent l="0" t="0" r="127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stretch>
                    <a:fillRect/>
                  </a:stretch>
                </pic:blipFill>
                <pic:spPr>
                  <a:xfrm>
                    <a:off x="0" y="0"/>
                    <a:ext cx="7523480" cy="269875"/>
                  </a:xfrm>
                  <a:prstGeom prst="rect">
                    <a:avLst/>
                  </a:prstGeom>
                </pic:spPr>
              </pic:pic>
            </a:graphicData>
          </a:graphic>
          <wp14:sizeRelH relativeFrom="page">
            <wp14:pctWidth>0</wp14:pctWidth>
          </wp14:sizeRelH>
          <wp14:sizeRelV relativeFrom="page">
            <wp14:pctHeight>0</wp14:pctHeight>
          </wp14:sizeRelV>
        </wp:anchor>
      </w:drawing>
    </w:r>
    <w:r w:rsidR="00625948">
      <w:t xml:space="preserve">Ambulance Victoria </w:t>
    </w:r>
    <w:r>
      <w:t>Board Director Position Description</w:t>
    </w:r>
    <w:r>
      <w:ptab w:relativeTo="margin" w:alignment="right" w:leader="none"/>
    </w:r>
    <w:r w:rsidRPr="007E1227">
      <w:rPr>
        <w:b/>
        <w:bCs/>
      </w:rPr>
      <w:fldChar w:fldCharType="begin"/>
    </w:r>
    <w:r w:rsidRPr="007E1227">
      <w:rPr>
        <w:b/>
        <w:bCs/>
      </w:rPr>
      <w:instrText xml:space="preserve"> PAGE </w:instrText>
    </w:r>
    <w:r w:rsidRPr="007E1227">
      <w:rPr>
        <w:b/>
        <w:bCs/>
      </w:rPr>
      <w:fldChar w:fldCharType="separate"/>
    </w:r>
    <w:r>
      <w:rPr>
        <w:b/>
        <w:bCs/>
      </w:rPr>
      <w:t>5</w:t>
    </w:r>
    <w:r w:rsidRPr="007E1227">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03E5B"/>
    <w:multiLevelType w:val="hybridMultilevel"/>
    <w:tmpl w:val="C0761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753ACD"/>
    <w:multiLevelType w:val="hybridMultilevel"/>
    <w:tmpl w:val="1C88D954"/>
    <w:lvl w:ilvl="0" w:tplc="F7366742">
      <w:start w:val="1"/>
      <w:numFmt w:val="bullet"/>
      <w:lvlText w:val=""/>
      <w:lvlJc w:val="left"/>
      <w:pPr>
        <w:ind w:left="540" w:hanging="358"/>
      </w:pPr>
      <w:rPr>
        <w:rFonts w:ascii="Symbol" w:eastAsia="Symbol" w:hAnsi="Symbol" w:hint="default"/>
        <w:w w:val="100"/>
        <w:sz w:val="22"/>
        <w:szCs w:val="22"/>
      </w:rPr>
    </w:lvl>
    <w:lvl w:ilvl="1" w:tplc="ED22B466">
      <w:start w:val="1"/>
      <w:numFmt w:val="bullet"/>
      <w:lvlText w:val="•"/>
      <w:lvlJc w:val="left"/>
      <w:pPr>
        <w:ind w:left="1499" w:hanging="358"/>
      </w:pPr>
      <w:rPr>
        <w:rFonts w:hint="default"/>
      </w:rPr>
    </w:lvl>
    <w:lvl w:ilvl="2" w:tplc="24624210">
      <w:start w:val="1"/>
      <w:numFmt w:val="bullet"/>
      <w:lvlText w:val="•"/>
      <w:lvlJc w:val="left"/>
      <w:pPr>
        <w:ind w:left="2459" w:hanging="358"/>
      </w:pPr>
      <w:rPr>
        <w:rFonts w:hint="default"/>
      </w:rPr>
    </w:lvl>
    <w:lvl w:ilvl="3" w:tplc="C7CA0F26">
      <w:start w:val="1"/>
      <w:numFmt w:val="bullet"/>
      <w:lvlText w:val="•"/>
      <w:lvlJc w:val="left"/>
      <w:pPr>
        <w:ind w:left="3419" w:hanging="358"/>
      </w:pPr>
      <w:rPr>
        <w:rFonts w:hint="default"/>
      </w:rPr>
    </w:lvl>
    <w:lvl w:ilvl="4" w:tplc="A5A2AD30">
      <w:start w:val="1"/>
      <w:numFmt w:val="bullet"/>
      <w:lvlText w:val="•"/>
      <w:lvlJc w:val="left"/>
      <w:pPr>
        <w:ind w:left="4379" w:hanging="358"/>
      </w:pPr>
      <w:rPr>
        <w:rFonts w:hint="default"/>
      </w:rPr>
    </w:lvl>
    <w:lvl w:ilvl="5" w:tplc="B712A604">
      <w:start w:val="1"/>
      <w:numFmt w:val="bullet"/>
      <w:lvlText w:val="•"/>
      <w:lvlJc w:val="left"/>
      <w:pPr>
        <w:ind w:left="5339" w:hanging="358"/>
      </w:pPr>
      <w:rPr>
        <w:rFonts w:hint="default"/>
      </w:rPr>
    </w:lvl>
    <w:lvl w:ilvl="6" w:tplc="95E6063C">
      <w:start w:val="1"/>
      <w:numFmt w:val="bullet"/>
      <w:lvlText w:val="•"/>
      <w:lvlJc w:val="left"/>
      <w:pPr>
        <w:ind w:left="6299" w:hanging="358"/>
      </w:pPr>
      <w:rPr>
        <w:rFonts w:hint="default"/>
      </w:rPr>
    </w:lvl>
    <w:lvl w:ilvl="7" w:tplc="6BECD526">
      <w:start w:val="1"/>
      <w:numFmt w:val="bullet"/>
      <w:lvlText w:val="•"/>
      <w:lvlJc w:val="left"/>
      <w:pPr>
        <w:ind w:left="7259" w:hanging="358"/>
      </w:pPr>
      <w:rPr>
        <w:rFonts w:hint="default"/>
      </w:rPr>
    </w:lvl>
    <w:lvl w:ilvl="8" w:tplc="CB4236B2">
      <w:start w:val="1"/>
      <w:numFmt w:val="bullet"/>
      <w:lvlText w:val="•"/>
      <w:lvlJc w:val="left"/>
      <w:pPr>
        <w:ind w:left="8219" w:hanging="358"/>
      </w:pPr>
      <w:rPr>
        <w:rFonts w:hint="default"/>
      </w:rPr>
    </w:lvl>
  </w:abstractNum>
  <w:abstractNum w:abstractNumId="2"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D954504"/>
    <w:multiLevelType w:val="hybridMultilevel"/>
    <w:tmpl w:val="BFC0A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C831C9"/>
    <w:multiLevelType w:val="hybridMultilevel"/>
    <w:tmpl w:val="3496A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3F3F48"/>
    <w:multiLevelType w:val="hybridMultilevel"/>
    <w:tmpl w:val="4D868C58"/>
    <w:lvl w:ilvl="0" w:tplc="AC6E9B6E">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24A22B3"/>
    <w:multiLevelType w:val="hybridMultilevel"/>
    <w:tmpl w:val="C94616AE"/>
    <w:lvl w:ilvl="0" w:tplc="0C090001">
      <w:start w:val="1"/>
      <w:numFmt w:val="bullet"/>
      <w:lvlText w:val=""/>
      <w:lvlJc w:val="left"/>
      <w:pPr>
        <w:ind w:left="1778" w:hanging="360"/>
      </w:pPr>
      <w:rPr>
        <w:rFonts w:ascii="Symbol" w:hAnsi="Symbol" w:hint="default"/>
      </w:rPr>
    </w:lvl>
    <w:lvl w:ilvl="1" w:tplc="0C090003" w:tentative="1">
      <w:start w:val="1"/>
      <w:numFmt w:val="bullet"/>
      <w:lvlText w:val="o"/>
      <w:lvlJc w:val="left"/>
      <w:pPr>
        <w:ind w:left="2498" w:hanging="360"/>
      </w:pPr>
      <w:rPr>
        <w:rFonts w:ascii="Courier New" w:hAnsi="Courier New" w:cs="Courier New" w:hint="default"/>
      </w:rPr>
    </w:lvl>
    <w:lvl w:ilvl="2" w:tplc="0C090005" w:tentative="1">
      <w:start w:val="1"/>
      <w:numFmt w:val="bullet"/>
      <w:lvlText w:val=""/>
      <w:lvlJc w:val="left"/>
      <w:pPr>
        <w:ind w:left="3218" w:hanging="360"/>
      </w:pPr>
      <w:rPr>
        <w:rFonts w:ascii="Wingdings" w:hAnsi="Wingdings" w:hint="default"/>
      </w:rPr>
    </w:lvl>
    <w:lvl w:ilvl="3" w:tplc="0C090001" w:tentative="1">
      <w:start w:val="1"/>
      <w:numFmt w:val="bullet"/>
      <w:lvlText w:val=""/>
      <w:lvlJc w:val="left"/>
      <w:pPr>
        <w:ind w:left="3938" w:hanging="360"/>
      </w:pPr>
      <w:rPr>
        <w:rFonts w:ascii="Symbol" w:hAnsi="Symbol" w:hint="default"/>
      </w:rPr>
    </w:lvl>
    <w:lvl w:ilvl="4" w:tplc="0C090003" w:tentative="1">
      <w:start w:val="1"/>
      <w:numFmt w:val="bullet"/>
      <w:lvlText w:val="o"/>
      <w:lvlJc w:val="left"/>
      <w:pPr>
        <w:ind w:left="4658" w:hanging="360"/>
      </w:pPr>
      <w:rPr>
        <w:rFonts w:ascii="Courier New" w:hAnsi="Courier New" w:cs="Courier New" w:hint="default"/>
      </w:rPr>
    </w:lvl>
    <w:lvl w:ilvl="5" w:tplc="0C090005" w:tentative="1">
      <w:start w:val="1"/>
      <w:numFmt w:val="bullet"/>
      <w:lvlText w:val=""/>
      <w:lvlJc w:val="left"/>
      <w:pPr>
        <w:ind w:left="5378" w:hanging="360"/>
      </w:pPr>
      <w:rPr>
        <w:rFonts w:ascii="Wingdings" w:hAnsi="Wingdings" w:hint="default"/>
      </w:rPr>
    </w:lvl>
    <w:lvl w:ilvl="6" w:tplc="0C090001" w:tentative="1">
      <w:start w:val="1"/>
      <w:numFmt w:val="bullet"/>
      <w:lvlText w:val=""/>
      <w:lvlJc w:val="left"/>
      <w:pPr>
        <w:ind w:left="6098" w:hanging="360"/>
      </w:pPr>
      <w:rPr>
        <w:rFonts w:ascii="Symbol" w:hAnsi="Symbol" w:hint="default"/>
      </w:rPr>
    </w:lvl>
    <w:lvl w:ilvl="7" w:tplc="0C090003" w:tentative="1">
      <w:start w:val="1"/>
      <w:numFmt w:val="bullet"/>
      <w:lvlText w:val="o"/>
      <w:lvlJc w:val="left"/>
      <w:pPr>
        <w:ind w:left="6818" w:hanging="360"/>
      </w:pPr>
      <w:rPr>
        <w:rFonts w:ascii="Courier New" w:hAnsi="Courier New" w:cs="Courier New" w:hint="default"/>
      </w:rPr>
    </w:lvl>
    <w:lvl w:ilvl="8" w:tplc="0C090005" w:tentative="1">
      <w:start w:val="1"/>
      <w:numFmt w:val="bullet"/>
      <w:lvlText w:val=""/>
      <w:lvlJc w:val="left"/>
      <w:pPr>
        <w:ind w:left="7538" w:hanging="360"/>
      </w:pPr>
      <w:rPr>
        <w:rFonts w:ascii="Wingdings" w:hAnsi="Wingdings" w:hint="default"/>
      </w:rPr>
    </w:lvl>
  </w:abstractNum>
  <w:abstractNum w:abstractNumId="7" w15:restartNumberingAfterBreak="0">
    <w:nsid w:val="233A3330"/>
    <w:multiLevelType w:val="hybridMultilevel"/>
    <w:tmpl w:val="D2D6D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160C58"/>
    <w:multiLevelType w:val="hybridMultilevel"/>
    <w:tmpl w:val="197E50F8"/>
    <w:lvl w:ilvl="0" w:tplc="CEEE33DE">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8684F07"/>
    <w:multiLevelType w:val="hybridMultilevel"/>
    <w:tmpl w:val="1E0C0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E347EC"/>
    <w:multiLevelType w:val="hybridMultilevel"/>
    <w:tmpl w:val="B4E09CEE"/>
    <w:lvl w:ilvl="0" w:tplc="0C09000F">
      <w:start w:val="1"/>
      <w:numFmt w:val="decimal"/>
      <w:lvlText w:val="%1."/>
      <w:lvlJc w:val="left"/>
      <w:pPr>
        <w:ind w:left="927" w:hanging="360"/>
      </w:pPr>
      <w:rPr>
        <w:rFonts w:hint="default"/>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1" w15:restartNumberingAfterBreak="0">
    <w:nsid w:val="30317EEC"/>
    <w:multiLevelType w:val="hybridMultilevel"/>
    <w:tmpl w:val="ED741852"/>
    <w:lvl w:ilvl="0" w:tplc="467A12FE">
      <w:start w:val="1"/>
      <w:numFmt w:val="decimal"/>
      <w:lvlText w:val="%1."/>
      <w:lvlJc w:val="left"/>
      <w:pPr>
        <w:ind w:left="679" w:hanging="567"/>
      </w:pPr>
      <w:rPr>
        <w:rFonts w:ascii="Arial" w:eastAsia="Arial" w:hAnsi="Arial" w:hint="default"/>
        <w:color w:val="4F81BC"/>
        <w:spacing w:val="-1"/>
        <w:w w:val="100"/>
        <w:sz w:val="28"/>
        <w:szCs w:val="28"/>
      </w:rPr>
    </w:lvl>
    <w:lvl w:ilvl="1" w:tplc="0EAACD5A">
      <w:start w:val="1"/>
      <w:numFmt w:val="decimal"/>
      <w:lvlText w:val="%2."/>
      <w:lvlJc w:val="left"/>
      <w:pPr>
        <w:ind w:left="1042" w:hanging="360"/>
      </w:pPr>
      <w:rPr>
        <w:rFonts w:ascii="Arial" w:eastAsia="Arial" w:hAnsi="Arial" w:hint="default"/>
        <w:spacing w:val="-1"/>
        <w:w w:val="99"/>
        <w:sz w:val="20"/>
        <w:szCs w:val="20"/>
      </w:rPr>
    </w:lvl>
    <w:lvl w:ilvl="2" w:tplc="921A6EF4">
      <w:start w:val="1"/>
      <w:numFmt w:val="bullet"/>
      <w:lvlText w:val="•"/>
      <w:lvlJc w:val="left"/>
      <w:pPr>
        <w:ind w:left="2051" w:hanging="360"/>
      </w:pPr>
      <w:rPr>
        <w:rFonts w:hint="default"/>
      </w:rPr>
    </w:lvl>
    <w:lvl w:ilvl="3" w:tplc="0D82B4A8">
      <w:start w:val="1"/>
      <w:numFmt w:val="bullet"/>
      <w:lvlText w:val="•"/>
      <w:lvlJc w:val="left"/>
      <w:pPr>
        <w:ind w:left="3062" w:hanging="360"/>
      </w:pPr>
      <w:rPr>
        <w:rFonts w:hint="default"/>
      </w:rPr>
    </w:lvl>
    <w:lvl w:ilvl="4" w:tplc="2ECA5AA6">
      <w:start w:val="1"/>
      <w:numFmt w:val="bullet"/>
      <w:lvlText w:val="•"/>
      <w:lvlJc w:val="left"/>
      <w:pPr>
        <w:ind w:left="4073" w:hanging="360"/>
      </w:pPr>
      <w:rPr>
        <w:rFonts w:hint="default"/>
      </w:rPr>
    </w:lvl>
    <w:lvl w:ilvl="5" w:tplc="FCA4B8E6">
      <w:start w:val="1"/>
      <w:numFmt w:val="bullet"/>
      <w:lvlText w:val="•"/>
      <w:lvlJc w:val="left"/>
      <w:pPr>
        <w:ind w:left="5084" w:hanging="360"/>
      </w:pPr>
      <w:rPr>
        <w:rFonts w:hint="default"/>
      </w:rPr>
    </w:lvl>
    <w:lvl w:ilvl="6" w:tplc="0268AF62">
      <w:start w:val="1"/>
      <w:numFmt w:val="bullet"/>
      <w:lvlText w:val="•"/>
      <w:lvlJc w:val="left"/>
      <w:pPr>
        <w:ind w:left="6095" w:hanging="360"/>
      </w:pPr>
      <w:rPr>
        <w:rFonts w:hint="default"/>
      </w:rPr>
    </w:lvl>
    <w:lvl w:ilvl="7" w:tplc="C458EA8C">
      <w:start w:val="1"/>
      <w:numFmt w:val="bullet"/>
      <w:lvlText w:val="•"/>
      <w:lvlJc w:val="left"/>
      <w:pPr>
        <w:ind w:left="7106" w:hanging="360"/>
      </w:pPr>
      <w:rPr>
        <w:rFonts w:hint="default"/>
      </w:rPr>
    </w:lvl>
    <w:lvl w:ilvl="8" w:tplc="A6D81E46">
      <w:start w:val="1"/>
      <w:numFmt w:val="bullet"/>
      <w:lvlText w:val="•"/>
      <w:lvlJc w:val="left"/>
      <w:pPr>
        <w:ind w:left="8117" w:hanging="360"/>
      </w:pPr>
      <w:rPr>
        <w:rFonts w:hint="default"/>
      </w:rPr>
    </w:lvl>
  </w:abstractNum>
  <w:abstractNum w:abstractNumId="12" w15:restartNumberingAfterBreak="0">
    <w:nsid w:val="30B3084E"/>
    <w:multiLevelType w:val="hybridMultilevel"/>
    <w:tmpl w:val="B4E09CEE"/>
    <w:lvl w:ilvl="0" w:tplc="FFFFFFFF">
      <w:start w:val="1"/>
      <w:numFmt w:val="decimal"/>
      <w:lvlText w:val="%1."/>
      <w:lvlJc w:val="left"/>
      <w:pPr>
        <w:ind w:left="927" w:hanging="360"/>
      </w:pPr>
      <w:rPr>
        <w:rFonts w:hint="default"/>
      </w:rPr>
    </w:lvl>
    <w:lvl w:ilvl="1" w:tplc="FFFFFFFF">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3"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4" w15:restartNumberingAfterBreak="0">
    <w:nsid w:val="3EA33F54"/>
    <w:multiLevelType w:val="hybridMultilevel"/>
    <w:tmpl w:val="6D2803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47C50C81"/>
    <w:multiLevelType w:val="hybridMultilevel"/>
    <w:tmpl w:val="B3E02AB6"/>
    <w:lvl w:ilvl="0" w:tplc="0C090001">
      <w:start w:val="1"/>
      <w:numFmt w:val="bullet"/>
      <w:lvlText w:val=""/>
      <w:lvlJc w:val="left"/>
      <w:pPr>
        <w:ind w:left="1399" w:hanging="360"/>
      </w:pPr>
      <w:rPr>
        <w:rFonts w:ascii="Symbol" w:hAnsi="Symbol" w:hint="default"/>
      </w:rPr>
    </w:lvl>
    <w:lvl w:ilvl="1" w:tplc="0C090003" w:tentative="1">
      <w:start w:val="1"/>
      <w:numFmt w:val="bullet"/>
      <w:lvlText w:val="o"/>
      <w:lvlJc w:val="left"/>
      <w:pPr>
        <w:ind w:left="2119" w:hanging="360"/>
      </w:pPr>
      <w:rPr>
        <w:rFonts w:ascii="Courier New" w:hAnsi="Courier New" w:cs="Courier New" w:hint="default"/>
      </w:rPr>
    </w:lvl>
    <w:lvl w:ilvl="2" w:tplc="0C090005" w:tentative="1">
      <w:start w:val="1"/>
      <w:numFmt w:val="bullet"/>
      <w:lvlText w:val=""/>
      <w:lvlJc w:val="left"/>
      <w:pPr>
        <w:ind w:left="2839" w:hanging="360"/>
      </w:pPr>
      <w:rPr>
        <w:rFonts w:ascii="Wingdings" w:hAnsi="Wingdings" w:hint="default"/>
      </w:rPr>
    </w:lvl>
    <w:lvl w:ilvl="3" w:tplc="0C090001" w:tentative="1">
      <w:start w:val="1"/>
      <w:numFmt w:val="bullet"/>
      <w:lvlText w:val=""/>
      <w:lvlJc w:val="left"/>
      <w:pPr>
        <w:ind w:left="3559" w:hanging="360"/>
      </w:pPr>
      <w:rPr>
        <w:rFonts w:ascii="Symbol" w:hAnsi="Symbol" w:hint="default"/>
      </w:rPr>
    </w:lvl>
    <w:lvl w:ilvl="4" w:tplc="0C090003" w:tentative="1">
      <w:start w:val="1"/>
      <w:numFmt w:val="bullet"/>
      <w:lvlText w:val="o"/>
      <w:lvlJc w:val="left"/>
      <w:pPr>
        <w:ind w:left="4279" w:hanging="360"/>
      </w:pPr>
      <w:rPr>
        <w:rFonts w:ascii="Courier New" w:hAnsi="Courier New" w:cs="Courier New" w:hint="default"/>
      </w:rPr>
    </w:lvl>
    <w:lvl w:ilvl="5" w:tplc="0C090005" w:tentative="1">
      <w:start w:val="1"/>
      <w:numFmt w:val="bullet"/>
      <w:lvlText w:val=""/>
      <w:lvlJc w:val="left"/>
      <w:pPr>
        <w:ind w:left="4999" w:hanging="360"/>
      </w:pPr>
      <w:rPr>
        <w:rFonts w:ascii="Wingdings" w:hAnsi="Wingdings" w:hint="default"/>
      </w:rPr>
    </w:lvl>
    <w:lvl w:ilvl="6" w:tplc="0C090001" w:tentative="1">
      <w:start w:val="1"/>
      <w:numFmt w:val="bullet"/>
      <w:lvlText w:val=""/>
      <w:lvlJc w:val="left"/>
      <w:pPr>
        <w:ind w:left="5719" w:hanging="360"/>
      </w:pPr>
      <w:rPr>
        <w:rFonts w:ascii="Symbol" w:hAnsi="Symbol" w:hint="default"/>
      </w:rPr>
    </w:lvl>
    <w:lvl w:ilvl="7" w:tplc="0C090003" w:tentative="1">
      <w:start w:val="1"/>
      <w:numFmt w:val="bullet"/>
      <w:lvlText w:val="o"/>
      <w:lvlJc w:val="left"/>
      <w:pPr>
        <w:ind w:left="6439" w:hanging="360"/>
      </w:pPr>
      <w:rPr>
        <w:rFonts w:ascii="Courier New" w:hAnsi="Courier New" w:cs="Courier New" w:hint="default"/>
      </w:rPr>
    </w:lvl>
    <w:lvl w:ilvl="8" w:tplc="0C090005" w:tentative="1">
      <w:start w:val="1"/>
      <w:numFmt w:val="bullet"/>
      <w:lvlText w:val=""/>
      <w:lvlJc w:val="left"/>
      <w:pPr>
        <w:ind w:left="7159" w:hanging="360"/>
      </w:pPr>
      <w:rPr>
        <w:rFonts w:ascii="Wingdings" w:hAnsi="Wingdings" w:hint="default"/>
      </w:rPr>
    </w:lvl>
  </w:abstractNum>
  <w:abstractNum w:abstractNumId="17"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5885331B"/>
    <w:multiLevelType w:val="hybridMultilevel"/>
    <w:tmpl w:val="AA24A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E440F43"/>
    <w:multiLevelType w:val="hybridMultilevel"/>
    <w:tmpl w:val="723E17C6"/>
    <w:lvl w:ilvl="0" w:tplc="7494F23E">
      <w:start w:val="1"/>
      <w:numFmt w:val="bullet"/>
      <w:lvlText w:val=""/>
      <w:lvlJc w:val="left"/>
      <w:pPr>
        <w:ind w:left="540" w:hanging="428"/>
      </w:pPr>
      <w:rPr>
        <w:rFonts w:ascii="Symbol" w:eastAsia="Symbol" w:hAnsi="Symbol" w:hint="default"/>
        <w:w w:val="100"/>
      </w:rPr>
    </w:lvl>
    <w:lvl w:ilvl="1" w:tplc="DA0EDD8A">
      <w:start w:val="1"/>
      <w:numFmt w:val="bullet"/>
      <w:lvlText w:val="o"/>
      <w:lvlJc w:val="left"/>
      <w:pPr>
        <w:ind w:left="965" w:hanging="425"/>
      </w:pPr>
      <w:rPr>
        <w:rFonts w:ascii="Courier New" w:eastAsia="Courier New" w:hAnsi="Courier New" w:hint="default"/>
        <w:w w:val="100"/>
        <w:sz w:val="22"/>
        <w:szCs w:val="22"/>
      </w:rPr>
    </w:lvl>
    <w:lvl w:ilvl="2" w:tplc="A34E6794">
      <w:start w:val="1"/>
      <w:numFmt w:val="bullet"/>
      <w:lvlText w:val="•"/>
      <w:lvlJc w:val="left"/>
      <w:pPr>
        <w:ind w:left="1100" w:hanging="425"/>
      </w:pPr>
      <w:rPr>
        <w:rFonts w:hint="default"/>
      </w:rPr>
    </w:lvl>
    <w:lvl w:ilvl="3" w:tplc="F38A7F08">
      <w:start w:val="1"/>
      <w:numFmt w:val="bullet"/>
      <w:lvlText w:val="•"/>
      <w:lvlJc w:val="left"/>
      <w:pPr>
        <w:ind w:left="2229" w:hanging="425"/>
      </w:pPr>
      <w:rPr>
        <w:rFonts w:hint="default"/>
      </w:rPr>
    </w:lvl>
    <w:lvl w:ilvl="4" w:tplc="B4B899FE">
      <w:start w:val="1"/>
      <w:numFmt w:val="bullet"/>
      <w:lvlText w:val="•"/>
      <w:lvlJc w:val="left"/>
      <w:pPr>
        <w:ind w:left="3359" w:hanging="425"/>
      </w:pPr>
      <w:rPr>
        <w:rFonts w:hint="default"/>
      </w:rPr>
    </w:lvl>
    <w:lvl w:ilvl="5" w:tplc="3B20B518">
      <w:start w:val="1"/>
      <w:numFmt w:val="bullet"/>
      <w:lvlText w:val="•"/>
      <w:lvlJc w:val="left"/>
      <w:pPr>
        <w:ind w:left="4489" w:hanging="425"/>
      </w:pPr>
      <w:rPr>
        <w:rFonts w:hint="default"/>
      </w:rPr>
    </w:lvl>
    <w:lvl w:ilvl="6" w:tplc="F1B8E3E6">
      <w:start w:val="1"/>
      <w:numFmt w:val="bullet"/>
      <w:lvlText w:val="•"/>
      <w:lvlJc w:val="left"/>
      <w:pPr>
        <w:ind w:left="5619" w:hanging="425"/>
      </w:pPr>
      <w:rPr>
        <w:rFonts w:hint="default"/>
      </w:rPr>
    </w:lvl>
    <w:lvl w:ilvl="7" w:tplc="A8C61E44">
      <w:start w:val="1"/>
      <w:numFmt w:val="bullet"/>
      <w:lvlText w:val="•"/>
      <w:lvlJc w:val="left"/>
      <w:pPr>
        <w:ind w:left="6749" w:hanging="425"/>
      </w:pPr>
      <w:rPr>
        <w:rFonts w:hint="default"/>
      </w:rPr>
    </w:lvl>
    <w:lvl w:ilvl="8" w:tplc="7D3CC4B0">
      <w:start w:val="1"/>
      <w:numFmt w:val="bullet"/>
      <w:lvlText w:val="•"/>
      <w:lvlJc w:val="left"/>
      <w:pPr>
        <w:ind w:left="7879" w:hanging="425"/>
      </w:pPr>
      <w:rPr>
        <w:rFonts w:hint="default"/>
      </w:rPr>
    </w:lvl>
  </w:abstractNum>
  <w:abstractNum w:abstractNumId="21" w15:restartNumberingAfterBreak="0">
    <w:nsid w:val="5EC86DBD"/>
    <w:multiLevelType w:val="hybridMultilevel"/>
    <w:tmpl w:val="69CE758C"/>
    <w:lvl w:ilvl="0" w:tplc="0C09000F">
      <w:start w:val="1"/>
      <w:numFmt w:val="decimal"/>
      <w:lvlText w:val="%1."/>
      <w:lvlJc w:val="left"/>
      <w:pPr>
        <w:ind w:left="927" w:hanging="360"/>
      </w:pPr>
      <w:rPr>
        <w:rFonts w:hint="default"/>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7C6D40EE"/>
    <w:multiLevelType w:val="hybridMultilevel"/>
    <w:tmpl w:val="FFFAE1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17"/>
  </w:num>
  <w:num w:numId="4">
    <w:abstractNumId w:val="22"/>
  </w:num>
  <w:num w:numId="5">
    <w:abstractNumId w:val="15"/>
  </w:num>
  <w:num w:numId="6">
    <w:abstractNumId w:val="2"/>
  </w:num>
  <w:num w:numId="7">
    <w:abstractNumId w:val="1"/>
  </w:num>
  <w:num w:numId="8">
    <w:abstractNumId w:val="20"/>
  </w:num>
  <w:num w:numId="9">
    <w:abstractNumId w:val="11"/>
  </w:num>
  <w:num w:numId="10">
    <w:abstractNumId w:val="16"/>
  </w:num>
  <w:num w:numId="11">
    <w:abstractNumId w:val="10"/>
  </w:num>
  <w:num w:numId="12">
    <w:abstractNumId w:val="21"/>
  </w:num>
  <w:num w:numId="13">
    <w:abstractNumId w:val="9"/>
  </w:num>
  <w:num w:numId="14">
    <w:abstractNumId w:val="4"/>
  </w:num>
  <w:num w:numId="15">
    <w:abstractNumId w:val="6"/>
  </w:num>
  <w:num w:numId="16">
    <w:abstractNumId w:val="8"/>
  </w:num>
  <w:num w:numId="17">
    <w:abstractNumId w:val="3"/>
  </w:num>
  <w:num w:numId="18">
    <w:abstractNumId w:val="7"/>
  </w:num>
  <w:num w:numId="19">
    <w:abstractNumId w:val="14"/>
  </w:num>
  <w:num w:numId="20">
    <w:abstractNumId w:val="23"/>
  </w:num>
  <w:num w:numId="21">
    <w:abstractNumId w:val="19"/>
  </w:num>
  <w:num w:numId="22">
    <w:abstractNumId w:val="5"/>
  </w:num>
  <w:num w:numId="23">
    <w:abstractNumId w:val="0"/>
  </w:num>
  <w:num w:numId="24">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7D5"/>
    <w:rsid w:val="00000719"/>
    <w:rsid w:val="00003403"/>
    <w:rsid w:val="00005347"/>
    <w:rsid w:val="000072B6"/>
    <w:rsid w:val="0001021B"/>
    <w:rsid w:val="00011D89"/>
    <w:rsid w:val="000154FD"/>
    <w:rsid w:val="00021535"/>
    <w:rsid w:val="00022271"/>
    <w:rsid w:val="000235E8"/>
    <w:rsid w:val="00024D89"/>
    <w:rsid w:val="000250B6"/>
    <w:rsid w:val="00033D81"/>
    <w:rsid w:val="00037366"/>
    <w:rsid w:val="00041BF0"/>
    <w:rsid w:val="00042C8A"/>
    <w:rsid w:val="00043F31"/>
    <w:rsid w:val="0004536B"/>
    <w:rsid w:val="00046B68"/>
    <w:rsid w:val="000527DD"/>
    <w:rsid w:val="00053FEF"/>
    <w:rsid w:val="000578B2"/>
    <w:rsid w:val="00060959"/>
    <w:rsid w:val="00060C8F"/>
    <w:rsid w:val="0006298A"/>
    <w:rsid w:val="000663CD"/>
    <w:rsid w:val="000672E1"/>
    <w:rsid w:val="000733FE"/>
    <w:rsid w:val="00074219"/>
    <w:rsid w:val="00074ED5"/>
    <w:rsid w:val="00076D1D"/>
    <w:rsid w:val="0008508E"/>
    <w:rsid w:val="00087951"/>
    <w:rsid w:val="0009113B"/>
    <w:rsid w:val="00093402"/>
    <w:rsid w:val="00094DA3"/>
    <w:rsid w:val="00096CD1"/>
    <w:rsid w:val="000A012C"/>
    <w:rsid w:val="000A0AA6"/>
    <w:rsid w:val="000A0EB9"/>
    <w:rsid w:val="000A186C"/>
    <w:rsid w:val="000A1EA4"/>
    <w:rsid w:val="000A2476"/>
    <w:rsid w:val="000A4F03"/>
    <w:rsid w:val="000A641A"/>
    <w:rsid w:val="000B32FC"/>
    <w:rsid w:val="000B3EDB"/>
    <w:rsid w:val="000B543D"/>
    <w:rsid w:val="000B55F9"/>
    <w:rsid w:val="000B5BF7"/>
    <w:rsid w:val="000B6BC8"/>
    <w:rsid w:val="000C0303"/>
    <w:rsid w:val="000C1024"/>
    <w:rsid w:val="000C42EA"/>
    <w:rsid w:val="000C4546"/>
    <w:rsid w:val="000D1242"/>
    <w:rsid w:val="000D4211"/>
    <w:rsid w:val="000E0970"/>
    <w:rsid w:val="000E1910"/>
    <w:rsid w:val="000E3CC7"/>
    <w:rsid w:val="000E5F34"/>
    <w:rsid w:val="000E6178"/>
    <w:rsid w:val="000E6BD4"/>
    <w:rsid w:val="000E6D6D"/>
    <w:rsid w:val="000F1F1E"/>
    <w:rsid w:val="000F2259"/>
    <w:rsid w:val="000F2DDA"/>
    <w:rsid w:val="000F5213"/>
    <w:rsid w:val="00101001"/>
    <w:rsid w:val="00103276"/>
    <w:rsid w:val="0010392D"/>
    <w:rsid w:val="0010447F"/>
    <w:rsid w:val="00104FE3"/>
    <w:rsid w:val="001056E1"/>
    <w:rsid w:val="0010714F"/>
    <w:rsid w:val="00111BFE"/>
    <w:rsid w:val="001120C5"/>
    <w:rsid w:val="0011701A"/>
    <w:rsid w:val="00120BD3"/>
    <w:rsid w:val="00122FEA"/>
    <w:rsid w:val="001232BD"/>
    <w:rsid w:val="00124ED5"/>
    <w:rsid w:val="001276FA"/>
    <w:rsid w:val="0014255B"/>
    <w:rsid w:val="001447B3"/>
    <w:rsid w:val="001472C8"/>
    <w:rsid w:val="00152073"/>
    <w:rsid w:val="00154E2D"/>
    <w:rsid w:val="00156598"/>
    <w:rsid w:val="0015664C"/>
    <w:rsid w:val="00160C13"/>
    <w:rsid w:val="00161939"/>
    <w:rsid w:val="00161AA0"/>
    <w:rsid w:val="00161D2E"/>
    <w:rsid w:val="00161F3E"/>
    <w:rsid w:val="00162093"/>
    <w:rsid w:val="00162CA9"/>
    <w:rsid w:val="001653B8"/>
    <w:rsid w:val="00165459"/>
    <w:rsid w:val="00165A57"/>
    <w:rsid w:val="00166D68"/>
    <w:rsid w:val="001712C2"/>
    <w:rsid w:val="001723F2"/>
    <w:rsid w:val="00172BAF"/>
    <w:rsid w:val="00172E7B"/>
    <w:rsid w:val="00174F54"/>
    <w:rsid w:val="001767AF"/>
    <w:rsid w:val="001771DD"/>
    <w:rsid w:val="00177995"/>
    <w:rsid w:val="00177A8C"/>
    <w:rsid w:val="00183768"/>
    <w:rsid w:val="001851A0"/>
    <w:rsid w:val="00186B33"/>
    <w:rsid w:val="0018727D"/>
    <w:rsid w:val="00190F88"/>
    <w:rsid w:val="00192F9D"/>
    <w:rsid w:val="00193353"/>
    <w:rsid w:val="00196EB8"/>
    <w:rsid w:val="00196EFB"/>
    <w:rsid w:val="001979FF"/>
    <w:rsid w:val="00197B17"/>
    <w:rsid w:val="001A1950"/>
    <w:rsid w:val="001A1C54"/>
    <w:rsid w:val="001A20AA"/>
    <w:rsid w:val="001A35F4"/>
    <w:rsid w:val="001A3ACE"/>
    <w:rsid w:val="001B058F"/>
    <w:rsid w:val="001B3311"/>
    <w:rsid w:val="001B738B"/>
    <w:rsid w:val="001C09DB"/>
    <w:rsid w:val="001C277E"/>
    <w:rsid w:val="001C2A72"/>
    <w:rsid w:val="001C31B7"/>
    <w:rsid w:val="001D0B75"/>
    <w:rsid w:val="001D39A5"/>
    <w:rsid w:val="001D3C09"/>
    <w:rsid w:val="001D44E8"/>
    <w:rsid w:val="001D5002"/>
    <w:rsid w:val="001D60EC"/>
    <w:rsid w:val="001D6F59"/>
    <w:rsid w:val="001E0C5D"/>
    <w:rsid w:val="001E0FC3"/>
    <w:rsid w:val="001E2A36"/>
    <w:rsid w:val="001E44DF"/>
    <w:rsid w:val="001E4F87"/>
    <w:rsid w:val="001E68A5"/>
    <w:rsid w:val="001E6BB0"/>
    <w:rsid w:val="001E7282"/>
    <w:rsid w:val="001F3826"/>
    <w:rsid w:val="001F390A"/>
    <w:rsid w:val="001F6E46"/>
    <w:rsid w:val="001F7C91"/>
    <w:rsid w:val="002014BA"/>
    <w:rsid w:val="002033B7"/>
    <w:rsid w:val="002034F8"/>
    <w:rsid w:val="00203A49"/>
    <w:rsid w:val="00206463"/>
    <w:rsid w:val="00206F2F"/>
    <w:rsid w:val="0021053D"/>
    <w:rsid w:val="00210A92"/>
    <w:rsid w:val="00216C03"/>
    <w:rsid w:val="00220C04"/>
    <w:rsid w:val="0022278D"/>
    <w:rsid w:val="0022701F"/>
    <w:rsid w:val="00227C68"/>
    <w:rsid w:val="00232339"/>
    <w:rsid w:val="002333F5"/>
    <w:rsid w:val="00233724"/>
    <w:rsid w:val="00233C2D"/>
    <w:rsid w:val="002365B4"/>
    <w:rsid w:val="002432E1"/>
    <w:rsid w:val="00246207"/>
    <w:rsid w:val="00246C5E"/>
    <w:rsid w:val="00250960"/>
    <w:rsid w:val="00251343"/>
    <w:rsid w:val="002536A4"/>
    <w:rsid w:val="00254F58"/>
    <w:rsid w:val="002620BC"/>
    <w:rsid w:val="00262802"/>
    <w:rsid w:val="0026330D"/>
    <w:rsid w:val="00263A90"/>
    <w:rsid w:val="00263C1F"/>
    <w:rsid w:val="0026408B"/>
    <w:rsid w:val="00267C3E"/>
    <w:rsid w:val="002709BB"/>
    <w:rsid w:val="0027113F"/>
    <w:rsid w:val="00273BAC"/>
    <w:rsid w:val="002763B3"/>
    <w:rsid w:val="00277009"/>
    <w:rsid w:val="002802E3"/>
    <w:rsid w:val="0028213D"/>
    <w:rsid w:val="002862F1"/>
    <w:rsid w:val="00291373"/>
    <w:rsid w:val="0029597D"/>
    <w:rsid w:val="002962C3"/>
    <w:rsid w:val="0029752B"/>
    <w:rsid w:val="002A0A9C"/>
    <w:rsid w:val="002A483C"/>
    <w:rsid w:val="002A549C"/>
    <w:rsid w:val="002B0C7C"/>
    <w:rsid w:val="002B0DC3"/>
    <w:rsid w:val="002B1729"/>
    <w:rsid w:val="002B36C7"/>
    <w:rsid w:val="002B4DD4"/>
    <w:rsid w:val="002B5277"/>
    <w:rsid w:val="002B5375"/>
    <w:rsid w:val="002B77C1"/>
    <w:rsid w:val="002C0ED7"/>
    <w:rsid w:val="002C2728"/>
    <w:rsid w:val="002C5996"/>
    <w:rsid w:val="002D1E0D"/>
    <w:rsid w:val="002D5006"/>
    <w:rsid w:val="002E01D0"/>
    <w:rsid w:val="002E161D"/>
    <w:rsid w:val="002E3100"/>
    <w:rsid w:val="002E6C95"/>
    <w:rsid w:val="002E7C36"/>
    <w:rsid w:val="002F0107"/>
    <w:rsid w:val="002F3D32"/>
    <w:rsid w:val="002F5F31"/>
    <w:rsid w:val="002F5F46"/>
    <w:rsid w:val="00300886"/>
    <w:rsid w:val="003021E2"/>
    <w:rsid w:val="00302216"/>
    <w:rsid w:val="00303E53"/>
    <w:rsid w:val="0030508C"/>
    <w:rsid w:val="00305C10"/>
    <w:rsid w:val="00305CC1"/>
    <w:rsid w:val="00306E5F"/>
    <w:rsid w:val="00307E14"/>
    <w:rsid w:val="00314054"/>
    <w:rsid w:val="00315BD8"/>
    <w:rsid w:val="00316F27"/>
    <w:rsid w:val="003214F1"/>
    <w:rsid w:val="00322E4B"/>
    <w:rsid w:val="00327870"/>
    <w:rsid w:val="0033259D"/>
    <w:rsid w:val="003333D2"/>
    <w:rsid w:val="003406C6"/>
    <w:rsid w:val="003418CC"/>
    <w:rsid w:val="003422BF"/>
    <w:rsid w:val="00344902"/>
    <w:rsid w:val="003459BD"/>
    <w:rsid w:val="00350D38"/>
    <w:rsid w:val="00351B36"/>
    <w:rsid w:val="00357434"/>
    <w:rsid w:val="00357B08"/>
    <w:rsid w:val="00357B4E"/>
    <w:rsid w:val="00362F40"/>
    <w:rsid w:val="003716FD"/>
    <w:rsid w:val="0037204B"/>
    <w:rsid w:val="003744CF"/>
    <w:rsid w:val="00374717"/>
    <w:rsid w:val="003756B9"/>
    <w:rsid w:val="0037676C"/>
    <w:rsid w:val="00381043"/>
    <w:rsid w:val="003829E5"/>
    <w:rsid w:val="00386109"/>
    <w:rsid w:val="00386944"/>
    <w:rsid w:val="003956CC"/>
    <w:rsid w:val="00395C9A"/>
    <w:rsid w:val="003A0853"/>
    <w:rsid w:val="003A2F1B"/>
    <w:rsid w:val="003A6B67"/>
    <w:rsid w:val="003B079A"/>
    <w:rsid w:val="003B13B6"/>
    <w:rsid w:val="003B15E6"/>
    <w:rsid w:val="003B214F"/>
    <w:rsid w:val="003B408A"/>
    <w:rsid w:val="003B5733"/>
    <w:rsid w:val="003C08A2"/>
    <w:rsid w:val="003C2045"/>
    <w:rsid w:val="003C43A1"/>
    <w:rsid w:val="003C4FC0"/>
    <w:rsid w:val="003C55F4"/>
    <w:rsid w:val="003C7897"/>
    <w:rsid w:val="003C7A3F"/>
    <w:rsid w:val="003D2766"/>
    <w:rsid w:val="003D2A74"/>
    <w:rsid w:val="003D2AA5"/>
    <w:rsid w:val="003D3E8F"/>
    <w:rsid w:val="003D6475"/>
    <w:rsid w:val="003E375C"/>
    <w:rsid w:val="003E4086"/>
    <w:rsid w:val="003E5709"/>
    <w:rsid w:val="003E639E"/>
    <w:rsid w:val="003E7075"/>
    <w:rsid w:val="003E71E5"/>
    <w:rsid w:val="003F0445"/>
    <w:rsid w:val="003F0CF0"/>
    <w:rsid w:val="003F14B1"/>
    <w:rsid w:val="003F2B20"/>
    <w:rsid w:val="003F3289"/>
    <w:rsid w:val="003F5CB9"/>
    <w:rsid w:val="003F6621"/>
    <w:rsid w:val="00400D1F"/>
    <w:rsid w:val="004013C7"/>
    <w:rsid w:val="00401AAA"/>
    <w:rsid w:val="00401FCF"/>
    <w:rsid w:val="0040248F"/>
    <w:rsid w:val="00405CD3"/>
    <w:rsid w:val="00406285"/>
    <w:rsid w:val="004079A9"/>
    <w:rsid w:val="004148F9"/>
    <w:rsid w:val="00414D4A"/>
    <w:rsid w:val="0042084E"/>
    <w:rsid w:val="00421EEF"/>
    <w:rsid w:val="00424D65"/>
    <w:rsid w:val="004253D6"/>
    <w:rsid w:val="00437DD8"/>
    <w:rsid w:val="00442C6C"/>
    <w:rsid w:val="00443CBE"/>
    <w:rsid w:val="00443E8A"/>
    <w:rsid w:val="004441BC"/>
    <w:rsid w:val="004468B4"/>
    <w:rsid w:val="004477F3"/>
    <w:rsid w:val="0045230A"/>
    <w:rsid w:val="00452B5F"/>
    <w:rsid w:val="00454AD0"/>
    <w:rsid w:val="0045604C"/>
    <w:rsid w:val="00456B58"/>
    <w:rsid w:val="00457337"/>
    <w:rsid w:val="00462E3D"/>
    <w:rsid w:val="0046551D"/>
    <w:rsid w:val="00465785"/>
    <w:rsid w:val="00466E79"/>
    <w:rsid w:val="00470D7D"/>
    <w:rsid w:val="0047372D"/>
    <w:rsid w:val="00473BA3"/>
    <w:rsid w:val="004743DD"/>
    <w:rsid w:val="00474CEA"/>
    <w:rsid w:val="00483968"/>
    <w:rsid w:val="00484948"/>
    <w:rsid w:val="00484F86"/>
    <w:rsid w:val="00490746"/>
    <w:rsid w:val="00490852"/>
    <w:rsid w:val="00491C9C"/>
    <w:rsid w:val="00492F30"/>
    <w:rsid w:val="004946F4"/>
    <w:rsid w:val="0049487E"/>
    <w:rsid w:val="004A0663"/>
    <w:rsid w:val="004A160D"/>
    <w:rsid w:val="004A3E81"/>
    <w:rsid w:val="004A4195"/>
    <w:rsid w:val="004A5C62"/>
    <w:rsid w:val="004A5CE5"/>
    <w:rsid w:val="004A707D"/>
    <w:rsid w:val="004C5541"/>
    <w:rsid w:val="004C68A8"/>
    <w:rsid w:val="004C6EEE"/>
    <w:rsid w:val="004C702B"/>
    <w:rsid w:val="004D0033"/>
    <w:rsid w:val="004D016B"/>
    <w:rsid w:val="004D1B22"/>
    <w:rsid w:val="004D23CC"/>
    <w:rsid w:val="004D36F2"/>
    <w:rsid w:val="004D5825"/>
    <w:rsid w:val="004E1106"/>
    <w:rsid w:val="004E138F"/>
    <w:rsid w:val="004E4649"/>
    <w:rsid w:val="004E511B"/>
    <w:rsid w:val="004E5C2B"/>
    <w:rsid w:val="004F00DD"/>
    <w:rsid w:val="004F2133"/>
    <w:rsid w:val="004F5398"/>
    <w:rsid w:val="004F55F1"/>
    <w:rsid w:val="004F6936"/>
    <w:rsid w:val="0050117B"/>
    <w:rsid w:val="00503C79"/>
    <w:rsid w:val="00503DC6"/>
    <w:rsid w:val="00506F5D"/>
    <w:rsid w:val="00510C37"/>
    <w:rsid w:val="005126D0"/>
    <w:rsid w:val="0051568D"/>
    <w:rsid w:val="00516150"/>
    <w:rsid w:val="00522924"/>
    <w:rsid w:val="00526AC7"/>
    <w:rsid w:val="00526C15"/>
    <w:rsid w:val="00536499"/>
    <w:rsid w:val="00543903"/>
    <w:rsid w:val="00543F11"/>
    <w:rsid w:val="00546305"/>
    <w:rsid w:val="00547A95"/>
    <w:rsid w:val="0055119B"/>
    <w:rsid w:val="005548B5"/>
    <w:rsid w:val="00560D58"/>
    <w:rsid w:val="005610F7"/>
    <w:rsid w:val="0057017B"/>
    <w:rsid w:val="00572031"/>
    <w:rsid w:val="00572282"/>
    <w:rsid w:val="00573CE3"/>
    <w:rsid w:val="00576E84"/>
    <w:rsid w:val="00580394"/>
    <w:rsid w:val="005809CD"/>
    <w:rsid w:val="00582B8C"/>
    <w:rsid w:val="00583374"/>
    <w:rsid w:val="0058757E"/>
    <w:rsid w:val="00590044"/>
    <w:rsid w:val="005942D3"/>
    <w:rsid w:val="00596A4B"/>
    <w:rsid w:val="00597507"/>
    <w:rsid w:val="005A479D"/>
    <w:rsid w:val="005B0E84"/>
    <w:rsid w:val="005B1C6D"/>
    <w:rsid w:val="005B21B6"/>
    <w:rsid w:val="005B3A08"/>
    <w:rsid w:val="005B4D99"/>
    <w:rsid w:val="005B7A63"/>
    <w:rsid w:val="005C0955"/>
    <w:rsid w:val="005C0ED0"/>
    <w:rsid w:val="005C49DA"/>
    <w:rsid w:val="005C50F3"/>
    <w:rsid w:val="005C54B5"/>
    <w:rsid w:val="005C5B5D"/>
    <w:rsid w:val="005C5D80"/>
    <w:rsid w:val="005C5D91"/>
    <w:rsid w:val="005D07B8"/>
    <w:rsid w:val="005D0D54"/>
    <w:rsid w:val="005D2A78"/>
    <w:rsid w:val="005D6597"/>
    <w:rsid w:val="005E14E7"/>
    <w:rsid w:val="005E26A3"/>
    <w:rsid w:val="005E2C8A"/>
    <w:rsid w:val="005E2ECB"/>
    <w:rsid w:val="005E447E"/>
    <w:rsid w:val="005E4FD1"/>
    <w:rsid w:val="005E7707"/>
    <w:rsid w:val="005F0775"/>
    <w:rsid w:val="005F0CF5"/>
    <w:rsid w:val="005F21EB"/>
    <w:rsid w:val="005F607E"/>
    <w:rsid w:val="005F67EA"/>
    <w:rsid w:val="005F6C77"/>
    <w:rsid w:val="005F7252"/>
    <w:rsid w:val="00600140"/>
    <w:rsid w:val="00604594"/>
    <w:rsid w:val="00605908"/>
    <w:rsid w:val="00607501"/>
    <w:rsid w:val="00610704"/>
    <w:rsid w:val="00610D7C"/>
    <w:rsid w:val="00613414"/>
    <w:rsid w:val="00617B2A"/>
    <w:rsid w:val="00620154"/>
    <w:rsid w:val="006239FA"/>
    <w:rsid w:val="0062408D"/>
    <w:rsid w:val="006240CC"/>
    <w:rsid w:val="00624940"/>
    <w:rsid w:val="006254F8"/>
    <w:rsid w:val="00625948"/>
    <w:rsid w:val="006263AF"/>
    <w:rsid w:val="00627DA7"/>
    <w:rsid w:val="00630DA4"/>
    <w:rsid w:val="00632597"/>
    <w:rsid w:val="0063483E"/>
    <w:rsid w:val="006358B4"/>
    <w:rsid w:val="006419AA"/>
    <w:rsid w:val="00641A5A"/>
    <w:rsid w:val="006432B6"/>
    <w:rsid w:val="00644B1F"/>
    <w:rsid w:val="00644B7E"/>
    <w:rsid w:val="006454E6"/>
    <w:rsid w:val="00646235"/>
    <w:rsid w:val="00646A68"/>
    <w:rsid w:val="00647552"/>
    <w:rsid w:val="006505BD"/>
    <w:rsid w:val="006508EA"/>
    <w:rsid w:val="0065092E"/>
    <w:rsid w:val="006516E4"/>
    <w:rsid w:val="006557A7"/>
    <w:rsid w:val="00655E11"/>
    <w:rsid w:val="00656290"/>
    <w:rsid w:val="006604CC"/>
    <w:rsid w:val="006608D8"/>
    <w:rsid w:val="006621D7"/>
    <w:rsid w:val="0066302A"/>
    <w:rsid w:val="006672E0"/>
    <w:rsid w:val="00667770"/>
    <w:rsid w:val="00670597"/>
    <w:rsid w:val="006706D0"/>
    <w:rsid w:val="00677574"/>
    <w:rsid w:val="0068454C"/>
    <w:rsid w:val="00691B62"/>
    <w:rsid w:val="006933B5"/>
    <w:rsid w:val="00693D14"/>
    <w:rsid w:val="00696F27"/>
    <w:rsid w:val="006977D5"/>
    <w:rsid w:val="006A16F0"/>
    <w:rsid w:val="006A18C2"/>
    <w:rsid w:val="006A3383"/>
    <w:rsid w:val="006A37AA"/>
    <w:rsid w:val="006A6518"/>
    <w:rsid w:val="006B077C"/>
    <w:rsid w:val="006B4C3C"/>
    <w:rsid w:val="006B6803"/>
    <w:rsid w:val="006B7E64"/>
    <w:rsid w:val="006C6188"/>
    <w:rsid w:val="006D0F16"/>
    <w:rsid w:val="006D2A3F"/>
    <w:rsid w:val="006D2FBC"/>
    <w:rsid w:val="006E0541"/>
    <w:rsid w:val="006E138B"/>
    <w:rsid w:val="006E2B3B"/>
    <w:rsid w:val="006E4FA8"/>
    <w:rsid w:val="006F0330"/>
    <w:rsid w:val="006F14C6"/>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CF0"/>
    <w:rsid w:val="00741F1A"/>
    <w:rsid w:val="007447DA"/>
    <w:rsid w:val="007450F8"/>
    <w:rsid w:val="0074696E"/>
    <w:rsid w:val="00750135"/>
    <w:rsid w:val="00750EC2"/>
    <w:rsid w:val="00752B28"/>
    <w:rsid w:val="007541A9"/>
    <w:rsid w:val="00754E36"/>
    <w:rsid w:val="00763139"/>
    <w:rsid w:val="007635BA"/>
    <w:rsid w:val="00766353"/>
    <w:rsid w:val="00770F37"/>
    <w:rsid w:val="007711A0"/>
    <w:rsid w:val="00772D5E"/>
    <w:rsid w:val="0077463E"/>
    <w:rsid w:val="00776928"/>
    <w:rsid w:val="00776E0F"/>
    <w:rsid w:val="007774B1"/>
    <w:rsid w:val="00777BE1"/>
    <w:rsid w:val="00777FD7"/>
    <w:rsid w:val="00780074"/>
    <w:rsid w:val="007833D8"/>
    <w:rsid w:val="0078369A"/>
    <w:rsid w:val="00785677"/>
    <w:rsid w:val="0078657E"/>
    <w:rsid w:val="00786F16"/>
    <w:rsid w:val="007917B5"/>
    <w:rsid w:val="00791843"/>
    <w:rsid w:val="00791BD7"/>
    <w:rsid w:val="007933F7"/>
    <w:rsid w:val="00796E20"/>
    <w:rsid w:val="007971E7"/>
    <w:rsid w:val="00797C32"/>
    <w:rsid w:val="007A11E8"/>
    <w:rsid w:val="007A3941"/>
    <w:rsid w:val="007A4D5E"/>
    <w:rsid w:val="007B0914"/>
    <w:rsid w:val="007B1374"/>
    <w:rsid w:val="007B2272"/>
    <w:rsid w:val="007B32E5"/>
    <w:rsid w:val="007B3DB9"/>
    <w:rsid w:val="007B589F"/>
    <w:rsid w:val="007B6186"/>
    <w:rsid w:val="007B73BC"/>
    <w:rsid w:val="007C1838"/>
    <w:rsid w:val="007C20B9"/>
    <w:rsid w:val="007C7301"/>
    <w:rsid w:val="007C7859"/>
    <w:rsid w:val="007C7F28"/>
    <w:rsid w:val="007D0523"/>
    <w:rsid w:val="007D1466"/>
    <w:rsid w:val="007D2BDE"/>
    <w:rsid w:val="007D2FB6"/>
    <w:rsid w:val="007D49EB"/>
    <w:rsid w:val="007D5E1C"/>
    <w:rsid w:val="007E0DE2"/>
    <w:rsid w:val="007E1227"/>
    <w:rsid w:val="007E3B98"/>
    <w:rsid w:val="007E417A"/>
    <w:rsid w:val="007F31B6"/>
    <w:rsid w:val="007F35BA"/>
    <w:rsid w:val="007F546C"/>
    <w:rsid w:val="007F625F"/>
    <w:rsid w:val="007F665E"/>
    <w:rsid w:val="00800412"/>
    <w:rsid w:val="00804692"/>
    <w:rsid w:val="0080587B"/>
    <w:rsid w:val="00806468"/>
    <w:rsid w:val="00806703"/>
    <w:rsid w:val="0081084D"/>
    <w:rsid w:val="008119CA"/>
    <w:rsid w:val="008130C4"/>
    <w:rsid w:val="008155F0"/>
    <w:rsid w:val="00816735"/>
    <w:rsid w:val="00820141"/>
    <w:rsid w:val="008202D3"/>
    <w:rsid w:val="00820E0C"/>
    <w:rsid w:val="00823275"/>
    <w:rsid w:val="0082366F"/>
    <w:rsid w:val="00824E37"/>
    <w:rsid w:val="0083166F"/>
    <w:rsid w:val="008338A2"/>
    <w:rsid w:val="00835FAF"/>
    <w:rsid w:val="00841AA9"/>
    <w:rsid w:val="00842973"/>
    <w:rsid w:val="008474FE"/>
    <w:rsid w:val="00853EE4"/>
    <w:rsid w:val="00855535"/>
    <w:rsid w:val="00857C5A"/>
    <w:rsid w:val="00860CAE"/>
    <w:rsid w:val="0086255E"/>
    <w:rsid w:val="008633F0"/>
    <w:rsid w:val="00867D9D"/>
    <w:rsid w:val="0087028F"/>
    <w:rsid w:val="00872E0A"/>
    <w:rsid w:val="00873594"/>
    <w:rsid w:val="00875285"/>
    <w:rsid w:val="008841FA"/>
    <w:rsid w:val="00884B62"/>
    <w:rsid w:val="00884EDC"/>
    <w:rsid w:val="0088529C"/>
    <w:rsid w:val="00887903"/>
    <w:rsid w:val="0089270A"/>
    <w:rsid w:val="00893AF6"/>
    <w:rsid w:val="00893D4C"/>
    <w:rsid w:val="00894BC4"/>
    <w:rsid w:val="008A0CAE"/>
    <w:rsid w:val="008A28A8"/>
    <w:rsid w:val="008A2C37"/>
    <w:rsid w:val="008A5B32"/>
    <w:rsid w:val="008A7186"/>
    <w:rsid w:val="008B0F67"/>
    <w:rsid w:val="008B2EE4"/>
    <w:rsid w:val="008B4D3D"/>
    <w:rsid w:val="008B57C7"/>
    <w:rsid w:val="008B5E76"/>
    <w:rsid w:val="008B721C"/>
    <w:rsid w:val="008C2F92"/>
    <w:rsid w:val="008C3697"/>
    <w:rsid w:val="008C5557"/>
    <w:rsid w:val="008C589D"/>
    <w:rsid w:val="008C6D51"/>
    <w:rsid w:val="008D2846"/>
    <w:rsid w:val="008D4236"/>
    <w:rsid w:val="008D462F"/>
    <w:rsid w:val="008D6DCF"/>
    <w:rsid w:val="008E4376"/>
    <w:rsid w:val="008E7A0A"/>
    <w:rsid w:val="008E7B49"/>
    <w:rsid w:val="008F59F6"/>
    <w:rsid w:val="008F79E5"/>
    <w:rsid w:val="00900719"/>
    <w:rsid w:val="009017AC"/>
    <w:rsid w:val="00902A9A"/>
    <w:rsid w:val="00904A1C"/>
    <w:rsid w:val="00905030"/>
    <w:rsid w:val="00906490"/>
    <w:rsid w:val="009111B2"/>
    <w:rsid w:val="009151F5"/>
    <w:rsid w:val="0091707F"/>
    <w:rsid w:val="00920217"/>
    <w:rsid w:val="00923762"/>
    <w:rsid w:val="00924AE1"/>
    <w:rsid w:val="009269B1"/>
    <w:rsid w:val="0092724D"/>
    <w:rsid w:val="009272B3"/>
    <w:rsid w:val="009315BE"/>
    <w:rsid w:val="0093338F"/>
    <w:rsid w:val="009352E3"/>
    <w:rsid w:val="009376C3"/>
    <w:rsid w:val="00937BD9"/>
    <w:rsid w:val="00940421"/>
    <w:rsid w:val="00945D02"/>
    <w:rsid w:val="00946749"/>
    <w:rsid w:val="00950E2C"/>
    <w:rsid w:val="00951D50"/>
    <w:rsid w:val="009525EB"/>
    <w:rsid w:val="0095470B"/>
    <w:rsid w:val="00954874"/>
    <w:rsid w:val="0095615A"/>
    <w:rsid w:val="00961400"/>
    <w:rsid w:val="00962050"/>
    <w:rsid w:val="00963646"/>
    <w:rsid w:val="0096632D"/>
    <w:rsid w:val="009718C7"/>
    <w:rsid w:val="009742DD"/>
    <w:rsid w:val="0097559F"/>
    <w:rsid w:val="0097761E"/>
    <w:rsid w:val="0098186A"/>
    <w:rsid w:val="00982454"/>
    <w:rsid w:val="00982CF0"/>
    <w:rsid w:val="009853E1"/>
    <w:rsid w:val="00986E6B"/>
    <w:rsid w:val="00990032"/>
    <w:rsid w:val="00990B19"/>
    <w:rsid w:val="0099153B"/>
    <w:rsid w:val="00991769"/>
    <w:rsid w:val="0099232C"/>
    <w:rsid w:val="00994386"/>
    <w:rsid w:val="00994615"/>
    <w:rsid w:val="009A0F78"/>
    <w:rsid w:val="009A13D8"/>
    <w:rsid w:val="009A17F7"/>
    <w:rsid w:val="009A1C4C"/>
    <w:rsid w:val="009A217E"/>
    <w:rsid w:val="009A279E"/>
    <w:rsid w:val="009A3015"/>
    <w:rsid w:val="009A3490"/>
    <w:rsid w:val="009B0A6F"/>
    <w:rsid w:val="009B0A94"/>
    <w:rsid w:val="009B2AE8"/>
    <w:rsid w:val="009B59E9"/>
    <w:rsid w:val="009B70AA"/>
    <w:rsid w:val="009C2A55"/>
    <w:rsid w:val="009C2C4C"/>
    <w:rsid w:val="009C5E77"/>
    <w:rsid w:val="009C606B"/>
    <w:rsid w:val="009C7A7E"/>
    <w:rsid w:val="009D02E8"/>
    <w:rsid w:val="009D51D0"/>
    <w:rsid w:val="009D70A4"/>
    <w:rsid w:val="009D7B14"/>
    <w:rsid w:val="009E08D1"/>
    <w:rsid w:val="009E1B95"/>
    <w:rsid w:val="009E496F"/>
    <w:rsid w:val="009E4B0D"/>
    <w:rsid w:val="009E4F9D"/>
    <w:rsid w:val="009E5152"/>
    <w:rsid w:val="009E5250"/>
    <w:rsid w:val="009E7F92"/>
    <w:rsid w:val="009F02A3"/>
    <w:rsid w:val="009F2F27"/>
    <w:rsid w:val="009F34AA"/>
    <w:rsid w:val="009F3975"/>
    <w:rsid w:val="009F6BCB"/>
    <w:rsid w:val="009F7B78"/>
    <w:rsid w:val="00A0057A"/>
    <w:rsid w:val="00A02FA1"/>
    <w:rsid w:val="00A04CCE"/>
    <w:rsid w:val="00A066AF"/>
    <w:rsid w:val="00A07421"/>
    <w:rsid w:val="00A0776B"/>
    <w:rsid w:val="00A10FB9"/>
    <w:rsid w:val="00A11421"/>
    <w:rsid w:val="00A11DC0"/>
    <w:rsid w:val="00A1389F"/>
    <w:rsid w:val="00A13B59"/>
    <w:rsid w:val="00A157B1"/>
    <w:rsid w:val="00A216C9"/>
    <w:rsid w:val="00A22229"/>
    <w:rsid w:val="00A24442"/>
    <w:rsid w:val="00A24C22"/>
    <w:rsid w:val="00A330BB"/>
    <w:rsid w:val="00A43F50"/>
    <w:rsid w:val="00A44882"/>
    <w:rsid w:val="00A45125"/>
    <w:rsid w:val="00A473A8"/>
    <w:rsid w:val="00A54715"/>
    <w:rsid w:val="00A55657"/>
    <w:rsid w:val="00A6061C"/>
    <w:rsid w:val="00A62D44"/>
    <w:rsid w:val="00A67263"/>
    <w:rsid w:val="00A70D11"/>
    <w:rsid w:val="00A7161C"/>
    <w:rsid w:val="00A7607B"/>
    <w:rsid w:val="00A77AA3"/>
    <w:rsid w:val="00A8236D"/>
    <w:rsid w:val="00A823DC"/>
    <w:rsid w:val="00A854EB"/>
    <w:rsid w:val="00A872E5"/>
    <w:rsid w:val="00A91406"/>
    <w:rsid w:val="00A91CA1"/>
    <w:rsid w:val="00A920E4"/>
    <w:rsid w:val="00A96E65"/>
    <w:rsid w:val="00A97C72"/>
    <w:rsid w:val="00AA268E"/>
    <w:rsid w:val="00AA310B"/>
    <w:rsid w:val="00AA5056"/>
    <w:rsid w:val="00AA63D4"/>
    <w:rsid w:val="00AB06E8"/>
    <w:rsid w:val="00AB1A64"/>
    <w:rsid w:val="00AB1CD3"/>
    <w:rsid w:val="00AB2939"/>
    <w:rsid w:val="00AB352F"/>
    <w:rsid w:val="00AC1047"/>
    <w:rsid w:val="00AC274B"/>
    <w:rsid w:val="00AC4764"/>
    <w:rsid w:val="00AC6D36"/>
    <w:rsid w:val="00AD0CBA"/>
    <w:rsid w:val="00AD177A"/>
    <w:rsid w:val="00AD26E2"/>
    <w:rsid w:val="00AD784C"/>
    <w:rsid w:val="00AE126A"/>
    <w:rsid w:val="00AE1BAE"/>
    <w:rsid w:val="00AE3005"/>
    <w:rsid w:val="00AE3BD5"/>
    <w:rsid w:val="00AE44ED"/>
    <w:rsid w:val="00AE59A0"/>
    <w:rsid w:val="00AE75AF"/>
    <w:rsid w:val="00AF0C57"/>
    <w:rsid w:val="00AF26F3"/>
    <w:rsid w:val="00AF5F04"/>
    <w:rsid w:val="00B00672"/>
    <w:rsid w:val="00B01719"/>
    <w:rsid w:val="00B01B4D"/>
    <w:rsid w:val="00B06571"/>
    <w:rsid w:val="00B068BA"/>
    <w:rsid w:val="00B13387"/>
    <w:rsid w:val="00B13851"/>
    <w:rsid w:val="00B138D2"/>
    <w:rsid w:val="00B13B1C"/>
    <w:rsid w:val="00B14780"/>
    <w:rsid w:val="00B14C7C"/>
    <w:rsid w:val="00B21F90"/>
    <w:rsid w:val="00B22291"/>
    <w:rsid w:val="00B23F9A"/>
    <w:rsid w:val="00B2417B"/>
    <w:rsid w:val="00B24E6F"/>
    <w:rsid w:val="00B26CB5"/>
    <w:rsid w:val="00B2752E"/>
    <w:rsid w:val="00B307CC"/>
    <w:rsid w:val="00B326B7"/>
    <w:rsid w:val="00B32E39"/>
    <w:rsid w:val="00B3588E"/>
    <w:rsid w:val="00B4066D"/>
    <w:rsid w:val="00B41F3D"/>
    <w:rsid w:val="00B431E8"/>
    <w:rsid w:val="00B43315"/>
    <w:rsid w:val="00B45141"/>
    <w:rsid w:val="00B46DE7"/>
    <w:rsid w:val="00B519CD"/>
    <w:rsid w:val="00B5273A"/>
    <w:rsid w:val="00B541F8"/>
    <w:rsid w:val="00B57329"/>
    <w:rsid w:val="00B608B6"/>
    <w:rsid w:val="00B60E61"/>
    <w:rsid w:val="00B62B50"/>
    <w:rsid w:val="00B635B7"/>
    <w:rsid w:val="00B63AE8"/>
    <w:rsid w:val="00B65950"/>
    <w:rsid w:val="00B66D83"/>
    <w:rsid w:val="00B672C0"/>
    <w:rsid w:val="00B676FD"/>
    <w:rsid w:val="00B704FF"/>
    <w:rsid w:val="00B73BA9"/>
    <w:rsid w:val="00B75646"/>
    <w:rsid w:val="00B75D04"/>
    <w:rsid w:val="00B86083"/>
    <w:rsid w:val="00B90729"/>
    <w:rsid w:val="00B907DA"/>
    <w:rsid w:val="00B950BC"/>
    <w:rsid w:val="00B9714C"/>
    <w:rsid w:val="00BA29AD"/>
    <w:rsid w:val="00BA33CF"/>
    <w:rsid w:val="00BA3F8D"/>
    <w:rsid w:val="00BA66E0"/>
    <w:rsid w:val="00BA789D"/>
    <w:rsid w:val="00BB48A3"/>
    <w:rsid w:val="00BB5301"/>
    <w:rsid w:val="00BB5BBE"/>
    <w:rsid w:val="00BB7A10"/>
    <w:rsid w:val="00BC13F0"/>
    <w:rsid w:val="00BC3E8F"/>
    <w:rsid w:val="00BC60BE"/>
    <w:rsid w:val="00BC7468"/>
    <w:rsid w:val="00BC7D4F"/>
    <w:rsid w:val="00BC7ED7"/>
    <w:rsid w:val="00BD2850"/>
    <w:rsid w:val="00BD2999"/>
    <w:rsid w:val="00BD31D8"/>
    <w:rsid w:val="00BD76DF"/>
    <w:rsid w:val="00BE28D2"/>
    <w:rsid w:val="00BE3FDD"/>
    <w:rsid w:val="00BE4A64"/>
    <w:rsid w:val="00BE5E43"/>
    <w:rsid w:val="00BE6667"/>
    <w:rsid w:val="00BF2E28"/>
    <w:rsid w:val="00BF4C65"/>
    <w:rsid w:val="00BF557D"/>
    <w:rsid w:val="00BF7F58"/>
    <w:rsid w:val="00C0004A"/>
    <w:rsid w:val="00C01318"/>
    <w:rsid w:val="00C01381"/>
    <w:rsid w:val="00C01AB1"/>
    <w:rsid w:val="00C026A0"/>
    <w:rsid w:val="00C06137"/>
    <w:rsid w:val="00C079B8"/>
    <w:rsid w:val="00C10037"/>
    <w:rsid w:val="00C123EA"/>
    <w:rsid w:val="00C12A49"/>
    <w:rsid w:val="00C133EE"/>
    <w:rsid w:val="00C149D0"/>
    <w:rsid w:val="00C17353"/>
    <w:rsid w:val="00C26588"/>
    <w:rsid w:val="00C27DE9"/>
    <w:rsid w:val="00C32989"/>
    <w:rsid w:val="00C33388"/>
    <w:rsid w:val="00C34FC5"/>
    <w:rsid w:val="00C35484"/>
    <w:rsid w:val="00C40477"/>
    <w:rsid w:val="00C4173A"/>
    <w:rsid w:val="00C422D1"/>
    <w:rsid w:val="00C42C7A"/>
    <w:rsid w:val="00C50DED"/>
    <w:rsid w:val="00C5417A"/>
    <w:rsid w:val="00C602FF"/>
    <w:rsid w:val="00C61174"/>
    <w:rsid w:val="00C6148F"/>
    <w:rsid w:val="00C621B1"/>
    <w:rsid w:val="00C62F7A"/>
    <w:rsid w:val="00C63B9C"/>
    <w:rsid w:val="00C6682F"/>
    <w:rsid w:val="00C67BF4"/>
    <w:rsid w:val="00C7275E"/>
    <w:rsid w:val="00C74C5D"/>
    <w:rsid w:val="00C85278"/>
    <w:rsid w:val="00C85C55"/>
    <w:rsid w:val="00C863C4"/>
    <w:rsid w:val="00C920EA"/>
    <w:rsid w:val="00C93C3E"/>
    <w:rsid w:val="00CA12E3"/>
    <w:rsid w:val="00CA1476"/>
    <w:rsid w:val="00CA3F52"/>
    <w:rsid w:val="00CA6611"/>
    <w:rsid w:val="00CA6AE6"/>
    <w:rsid w:val="00CA782F"/>
    <w:rsid w:val="00CA7A78"/>
    <w:rsid w:val="00CB187B"/>
    <w:rsid w:val="00CB1FB4"/>
    <w:rsid w:val="00CB2835"/>
    <w:rsid w:val="00CB3285"/>
    <w:rsid w:val="00CB4500"/>
    <w:rsid w:val="00CB7800"/>
    <w:rsid w:val="00CC0C72"/>
    <w:rsid w:val="00CC2BFD"/>
    <w:rsid w:val="00CD030C"/>
    <w:rsid w:val="00CD3476"/>
    <w:rsid w:val="00CD64DF"/>
    <w:rsid w:val="00CE225F"/>
    <w:rsid w:val="00CF05C6"/>
    <w:rsid w:val="00CF2F50"/>
    <w:rsid w:val="00CF6198"/>
    <w:rsid w:val="00D02919"/>
    <w:rsid w:val="00D04C61"/>
    <w:rsid w:val="00D05B8D"/>
    <w:rsid w:val="00D065A2"/>
    <w:rsid w:val="00D079AA"/>
    <w:rsid w:val="00D07F00"/>
    <w:rsid w:val="00D1130F"/>
    <w:rsid w:val="00D1302F"/>
    <w:rsid w:val="00D17B72"/>
    <w:rsid w:val="00D20839"/>
    <w:rsid w:val="00D3185C"/>
    <w:rsid w:val="00D3205F"/>
    <w:rsid w:val="00D3318E"/>
    <w:rsid w:val="00D33E72"/>
    <w:rsid w:val="00D34527"/>
    <w:rsid w:val="00D35BD6"/>
    <w:rsid w:val="00D361B5"/>
    <w:rsid w:val="00D370C2"/>
    <w:rsid w:val="00D411A2"/>
    <w:rsid w:val="00D4606D"/>
    <w:rsid w:val="00D46C92"/>
    <w:rsid w:val="00D50B9C"/>
    <w:rsid w:val="00D513A4"/>
    <w:rsid w:val="00D52D73"/>
    <w:rsid w:val="00D52E58"/>
    <w:rsid w:val="00D56B20"/>
    <w:rsid w:val="00D56CB9"/>
    <w:rsid w:val="00D578B3"/>
    <w:rsid w:val="00D618F4"/>
    <w:rsid w:val="00D70AE8"/>
    <w:rsid w:val="00D714CC"/>
    <w:rsid w:val="00D71D43"/>
    <w:rsid w:val="00D72543"/>
    <w:rsid w:val="00D73BAE"/>
    <w:rsid w:val="00D75EA7"/>
    <w:rsid w:val="00D81ADF"/>
    <w:rsid w:val="00D81F21"/>
    <w:rsid w:val="00D864F2"/>
    <w:rsid w:val="00D943F8"/>
    <w:rsid w:val="00D95470"/>
    <w:rsid w:val="00D96B55"/>
    <w:rsid w:val="00DA2619"/>
    <w:rsid w:val="00DA4239"/>
    <w:rsid w:val="00DA65DE"/>
    <w:rsid w:val="00DB0B61"/>
    <w:rsid w:val="00DB1474"/>
    <w:rsid w:val="00DB2962"/>
    <w:rsid w:val="00DB52FB"/>
    <w:rsid w:val="00DB77A5"/>
    <w:rsid w:val="00DC013B"/>
    <w:rsid w:val="00DC090B"/>
    <w:rsid w:val="00DC1679"/>
    <w:rsid w:val="00DC1A08"/>
    <w:rsid w:val="00DC20D1"/>
    <w:rsid w:val="00DC219B"/>
    <w:rsid w:val="00DC2CF1"/>
    <w:rsid w:val="00DC3A27"/>
    <w:rsid w:val="00DC4FCF"/>
    <w:rsid w:val="00DC50E0"/>
    <w:rsid w:val="00DC6386"/>
    <w:rsid w:val="00DD1130"/>
    <w:rsid w:val="00DD1951"/>
    <w:rsid w:val="00DD487D"/>
    <w:rsid w:val="00DD4E83"/>
    <w:rsid w:val="00DD6628"/>
    <w:rsid w:val="00DD6945"/>
    <w:rsid w:val="00DE0996"/>
    <w:rsid w:val="00DE2D04"/>
    <w:rsid w:val="00DE318B"/>
    <w:rsid w:val="00DE3250"/>
    <w:rsid w:val="00DE6028"/>
    <w:rsid w:val="00DE78A3"/>
    <w:rsid w:val="00DF0E18"/>
    <w:rsid w:val="00DF1A71"/>
    <w:rsid w:val="00DF50FC"/>
    <w:rsid w:val="00DF68C7"/>
    <w:rsid w:val="00DF731A"/>
    <w:rsid w:val="00E047B8"/>
    <w:rsid w:val="00E06739"/>
    <w:rsid w:val="00E06B75"/>
    <w:rsid w:val="00E11332"/>
    <w:rsid w:val="00E11352"/>
    <w:rsid w:val="00E15569"/>
    <w:rsid w:val="00E170DC"/>
    <w:rsid w:val="00E17546"/>
    <w:rsid w:val="00E210B5"/>
    <w:rsid w:val="00E261B3"/>
    <w:rsid w:val="00E26818"/>
    <w:rsid w:val="00E27FFC"/>
    <w:rsid w:val="00E30B15"/>
    <w:rsid w:val="00E33237"/>
    <w:rsid w:val="00E3664C"/>
    <w:rsid w:val="00E40181"/>
    <w:rsid w:val="00E41B87"/>
    <w:rsid w:val="00E54950"/>
    <w:rsid w:val="00E56A01"/>
    <w:rsid w:val="00E57FC8"/>
    <w:rsid w:val="00E606AF"/>
    <w:rsid w:val="00E6125C"/>
    <w:rsid w:val="00E61283"/>
    <w:rsid w:val="00E62622"/>
    <w:rsid w:val="00E629A1"/>
    <w:rsid w:val="00E6794C"/>
    <w:rsid w:val="00E71591"/>
    <w:rsid w:val="00E71CEB"/>
    <w:rsid w:val="00E72799"/>
    <w:rsid w:val="00E73B70"/>
    <w:rsid w:val="00E7474F"/>
    <w:rsid w:val="00E80DE3"/>
    <w:rsid w:val="00E82C55"/>
    <w:rsid w:val="00E87049"/>
    <w:rsid w:val="00E874ED"/>
    <w:rsid w:val="00E8787E"/>
    <w:rsid w:val="00E92AC3"/>
    <w:rsid w:val="00E93D5E"/>
    <w:rsid w:val="00EA1360"/>
    <w:rsid w:val="00EA2F6A"/>
    <w:rsid w:val="00EB00E0"/>
    <w:rsid w:val="00EC059F"/>
    <w:rsid w:val="00EC1F24"/>
    <w:rsid w:val="00EC22F6"/>
    <w:rsid w:val="00EC40D5"/>
    <w:rsid w:val="00EC6227"/>
    <w:rsid w:val="00ED5B9B"/>
    <w:rsid w:val="00ED6BAD"/>
    <w:rsid w:val="00ED7447"/>
    <w:rsid w:val="00EE00D6"/>
    <w:rsid w:val="00EE11E7"/>
    <w:rsid w:val="00EE1488"/>
    <w:rsid w:val="00EE25A3"/>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053D8"/>
    <w:rsid w:val="00F101B8"/>
    <w:rsid w:val="00F11037"/>
    <w:rsid w:val="00F16F1B"/>
    <w:rsid w:val="00F2449F"/>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462D"/>
    <w:rsid w:val="00F55B21"/>
    <w:rsid w:val="00F56EF6"/>
    <w:rsid w:val="00F56F4F"/>
    <w:rsid w:val="00F60082"/>
    <w:rsid w:val="00F61A9F"/>
    <w:rsid w:val="00F61B5F"/>
    <w:rsid w:val="00F64696"/>
    <w:rsid w:val="00F65AA9"/>
    <w:rsid w:val="00F6768F"/>
    <w:rsid w:val="00F72C2C"/>
    <w:rsid w:val="00F7401C"/>
    <w:rsid w:val="00F76CAB"/>
    <w:rsid w:val="00F772C6"/>
    <w:rsid w:val="00F815B5"/>
    <w:rsid w:val="00F84FA0"/>
    <w:rsid w:val="00F85195"/>
    <w:rsid w:val="00F868E3"/>
    <w:rsid w:val="00F934E7"/>
    <w:rsid w:val="00F938BA"/>
    <w:rsid w:val="00F93EB5"/>
    <w:rsid w:val="00F96E46"/>
    <w:rsid w:val="00F97919"/>
    <w:rsid w:val="00FA0DBB"/>
    <w:rsid w:val="00FA2C46"/>
    <w:rsid w:val="00FA3525"/>
    <w:rsid w:val="00FA44C8"/>
    <w:rsid w:val="00FA5A53"/>
    <w:rsid w:val="00FB086C"/>
    <w:rsid w:val="00FB4769"/>
    <w:rsid w:val="00FB4CDA"/>
    <w:rsid w:val="00FB6481"/>
    <w:rsid w:val="00FB6D36"/>
    <w:rsid w:val="00FC0965"/>
    <w:rsid w:val="00FC0F81"/>
    <w:rsid w:val="00FC143B"/>
    <w:rsid w:val="00FC1AA7"/>
    <w:rsid w:val="00FC252F"/>
    <w:rsid w:val="00FC395C"/>
    <w:rsid w:val="00FC5E8E"/>
    <w:rsid w:val="00FD0FD9"/>
    <w:rsid w:val="00FD3766"/>
    <w:rsid w:val="00FD47C4"/>
    <w:rsid w:val="00FD722A"/>
    <w:rsid w:val="00FE2DCF"/>
    <w:rsid w:val="00FE357F"/>
    <w:rsid w:val="00FE3FA7"/>
    <w:rsid w:val="00FF2A4E"/>
    <w:rsid w:val="00FF2FCE"/>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0E7800"/>
  <w15:docId w15:val="{F9F8FAB6-6D8E-4FB6-B7B8-8855E803D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1"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315BD8"/>
    <w:pPr>
      <w:keepNext/>
      <w:keepLines/>
      <w:spacing w:before="320" w:after="200" w:line="440" w:lineRule="atLeast"/>
      <w:outlineLvl w:val="0"/>
    </w:pPr>
    <w:rPr>
      <w:rFonts w:ascii="Arial" w:eastAsia="MS Gothic" w:hAnsi="Arial" w:cs="Arial"/>
      <w:bCs/>
      <w:color w:val="53565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15BD8"/>
    <w:rPr>
      <w:rFonts w:ascii="Arial" w:eastAsia="MS Gothic" w:hAnsi="Arial" w:cs="Arial"/>
      <w:bCs/>
      <w:color w:val="53565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C3697"/>
    <w:pPr>
      <w:spacing w:after="300" w:line="240" w:lineRule="auto"/>
    </w:pPr>
    <w:rPr>
      <w:rFonts w:cs="Arial"/>
      <w:color w:val="53565A"/>
      <w:sz w:val="20"/>
      <w:szCs w:val="18"/>
    </w:rPr>
  </w:style>
  <w:style w:type="paragraph" w:styleId="Footer">
    <w:name w:val="footer"/>
    <w:uiPriority w:val="8"/>
    <w:rsid w:val="0011701A"/>
    <w:pPr>
      <w:spacing w:before="300"/>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3B5733"/>
    <w:pPr>
      <w:spacing w:after="240" w:line="560" w:lineRule="atLeast"/>
    </w:pPr>
    <w:rPr>
      <w:rFonts w:ascii="Arial" w:hAnsi="Arial"/>
      <w:b/>
      <w:color w:val="53565A"/>
      <w:sz w:val="48"/>
      <w:szCs w:val="50"/>
      <w:lang w:eastAsia="en-US"/>
    </w:rPr>
  </w:style>
  <w:style w:type="character" w:styleId="FootnoteReference">
    <w:name w:val="footnote reference"/>
    <w:uiPriority w:val="99"/>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99"/>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99"/>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DHHSbody">
    <w:name w:val="DHHS body"/>
    <w:link w:val="DHHSbodyChar"/>
    <w:qFormat/>
    <w:rsid w:val="006977D5"/>
    <w:pPr>
      <w:spacing w:after="120" w:line="270" w:lineRule="atLeast"/>
    </w:pPr>
    <w:rPr>
      <w:rFonts w:ascii="Arial" w:eastAsia="Times" w:hAnsi="Arial"/>
      <w:lang w:eastAsia="en-US"/>
    </w:rPr>
  </w:style>
  <w:style w:type="character" w:customStyle="1" w:styleId="DHHSbodyChar">
    <w:name w:val="DHHS body Char"/>
    <w:link w:val="DHHSbody"/>
    <w:rsid w:val="006977D5"/>
    <w:rPr>
      <w:rFonts w:ascii="Arial" w:eastAsia="Times" w:hAnsi="Arial"/>
      <w:lang w:eastAsia="en-US"/>
    </w:rPr>
  </w:style>
  <w:style w:type="paragraph" w:customStyle="1" w:styleId="DHHSfooter">
    <w:name w:val="DHHS footer"/>
    <w:uiPriority w:val="11"/>
    <w:rsid w:val="006977D5"/>
    <w:pPr>
      <w:tabs>
        <w:tab w:val="right" w:pos="10206"/>
      </w:tabs>
    </w:pPr>
    <w:rPr>
      <w:rFonts w:ascii="Arial" w:hAnsi="Arial" w:cs="Arial"/>
      <w:sz w:val="18"/>
      <w:szCs w:val="18"/>
      <w:lang w:eastAsia="en-US"/>
    </w:rPr>
  </w:style>
  <w:style w:type="paragraph" w:styleId="ListParagraph">
    <w:name w:val="List Paragraph"/>
    <w:basedOn w:val="Normal"/>
    <w:uiPriority w:val="1"/>
    <w:qFormat/>
    <w:rsid w:val="006977D5"/>
    <w:pPr>
      <w:spacing w:after="0" w:line="240" w:lineRule="auto"/>
      <w:ind w:left="720"/>
      <w:contextualSpacing/>
    </w:pPr>
    <w:rPr>
      <w:sz w:val="20"/>
    </w:rPr>
  </w:style>
  <w:style w:type="paragraph" w:styleId="BodyText">
    <w:name w:val="Body Text"/>
    <w:basedOn w:val="Normal"/>
    <w:link w:val="BodyTextChar"/>
    <w:rsid w:val="006977D5"/>
    <w:pPr>
      <w:spacing w:after="0" w:line="240" w:lineRule="auto"/>
    </w:pPr>
    <w:rPr>
      <w:sz w:val="20"/>
    </w:rPr>
  </w:style>
  <w:style w:type="character" w:customStyle="1" w:styleId="BodyTextChar">
    <w:name w:val="Body Text Char"/>
    <w:basedOn w:val="DefaultParagraphFont"/>
    <w:link w:val="BodyText"/>
    <w:rsid w:val="006977D5"/>
    <w:rPr>
      <w:rFonts w:ascii="Arial" w:hAnsi="Arial"/>
      <w:lang w:eastAsia="en-US"/>
    </w:rPr>
  </w:style>
  <w:style w:type="paragraph" w:customStyle="1" w:styleId="DHHSmainsubheading">
    <w:name w:val="DHHS main subheading"/>
    <w:uiPriority w:val="99"/>
    <w:rsid w:val="006977D5"/>
    <w:rPr>
      <w:rFonts w:ascii="Arial" w:hAnsi="Arial"/>
      <w:color w:val="FFFFFF"/>
      <w:sz w:val="28"/>
      <w:szCs w:val="24"/>
      <w:lang w:eastAsia="en-US"/>
    </w:rPr>
  </w:style>
  <w:style w:type="paragraph" w:customStyle="1" w:styleId="DHHSaccessibilitypara">
    <w:name w:val="DHHS accessibility para"/>
    <w:uiPriority w:val="8"/>
    <w:rsid w:val="006977D5"/>
    <w:pPr>
      <w:spacing w:after="200" w:line="300" w:lineRule="atLeast"/>
    </w:pPr>
    <w:rPr>
      <w:rFonts w:ascii="Arial" w:eastAsia="Times" w:hAnsi="Arial"/>
      <w:sz w:val="24"/>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mailto:healthservicegovernance@health.vi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health.vic.gov.au/applying-for-board-director-posi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healthservicegovernance@health.vic.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www.health.vic.gov.au/boards-and-governance/directors-toolkit" TargetMode="External"/><Relationship Id="rId1" Type="http://schemas.openxmlformats.org/officeDocument/2006/relationships/hyperlink" Target="https://vpsc.vic.gov.au/resources/code-of-conduct-for-directors/"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541A90C2B1EB4FA6FF32C97F5625AE" ma:contentTypeVersion="15" ma:contentTypeDescription="Create a new document." ma:contentTypeScope="" ma:versionID="3282865d4a4e9e958248c266fdfa88b4">
  <xsd:schema xmlns:xsd="http://www.w3.org/2001/XMLSchema" xmlns:xs="http://www.w3.org/2001/XMLSchema" xmlns:p="http://schemas.microsoft.com/office/2006/metadata/properties" xmlns:ns2="add73ec2-c5fa-4fd3-8424-81af2714d9e8" xmlns:ns3="9d008163-efe8-41c9-8a6e-39d389fb6c27" xmlns:ns4="5ce0f2b5-5be5-4508-bce9-d7011ece0659" targetNamespace="http://schemas.microsoft.com/office/2006/metadata/properties" ma:root="true" ma:fieldsID="1afc31682becdfa3470b6d49bd195bdd" ns2:_="" ns3:_="" ns4:_="">
    <xsd:import namespace="add73ec2-c5fa-4fd3-8424-81af2714d9e8"/>
    <xsd:import namespace="9d008163-efe8-41c9-8a6e-39d389fb6c27"/>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d73ec2-c5fa-4fd3-8424-81af2714d9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d008163-efe8-41c9-8a6e-39d389fb6c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c5aae791-ad88-43c8-8641-5263256133ff}" ma:internalName="TaxCatchAll" ma:showField="CatchAllData" ma:web="9d008163-efe8-41c9-8a6e-39d389fb6c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dd73ec2-c5fa-4fd3-8424-81af2714d9e8">
      <Terms xmlns="http://schemas.microsoft.com/office/infopath/2007/PartnerControls"/>
    </lcf76f155ced4ddcb4097134ff3c332f>
    <TaxCatchAll xmlns="5ce0f2b5-5be5-4508-bce9-d7011ece0659" xsi:nil="true"/>
    <SharedWithUsers xmlns="9d008163-efe8-41c9-8a6e-39d389fb6c27">
      <UserInfo>
        <DisplayName>Jason Phillips (Health)</DisplayName>
        <AccountId>17</AccountId>
        <AccountType/>
      </UserInfo>
      <UserInfo>
        <DisplayName>Constantina Angelopoulos (Health)</DisplayName>
        <AccountId>14</AccountId>
        <AccountType/>
      </UserInfo>
      <UserInfo>
        <DisplayName>Sarah Cohen (Health)</DisplayName>
        <AccountId>3793</AccountId>
        <AccountType/>
      </UserInfo>
      <UserInfo>
        <DisplayName>Maria Perera (Health)</DisplayName>
        <AccountId>63</AccountId>
        <AccountType/>
      </UserInfo>
      <UserInfo>
        <DisplayName>Health Service Governance (Health)</DisplayName>
        <AccountId>3780</AccountId>
        <AccountType/>
      </UserInfo>
      <UserInfo>
        <DisplayName>David Murphy (Health)</DisplayName>
        <AccountId>31</AccountId>
        <AccountType/>
      </UserInfo>
      <UserInfo>
        <DisplayName>Viviana Lazzarini (Health)</DisplayName>
        <AccountId>1456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297817CD-C66D-4C5A-965F-0ECE5F101C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d73ec2-c5fa-4fd3-8424-81af2714d9e8"/>
    <ds:schemaRef ds:uri="9d008163-efe8-41c9-8a6e-39d389fb6c27"/>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purl.org/dc/dcmitype/"/>
    <ds:schemaRef ds:uri="http://schemas.openxmlformats.org/package/2006/metadata/core-properties"/>
    <ds:schemaRef ds:uri="5ce0f2b5-5be5-4508-bce9-d7011ece0659"/>
    <ds:schemaRef ds:uri="9d008163-efe8-41c9-8a6e-39d389fb6c27"/>
    <ds:schemaRef ds:uri="add73ec2-c5fa-4fd3-8424-81af2714d9e8"/>
    <ds:schemaRef ds:uri="http://www.w3.org/XML/1998/namespace"/>
    <ds:schemaRef ds:uri="http://purl.org/dc/terms/"/>
  </ds:schemaRefs>
</ds:datastoreItem>
</file>

<file path=customXml/itemProps4.xml><?xml version="1.0" encoding="utf-8"?>
<ds:datastoreItem xmlns:ds="http://schemas.openxmlformats.org/officeDocument/2006/customXml" ds:itemID="{3AAA45F3-8222-4335-9E15-C33A05031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2191</Words>
  <Characters>12494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Ambulance Victoria Position Description</vt:lpstr>
    </vt:vector>
  </TitlesOfParts>
  <Company>Victoria State Government, Department of Health</Company>
  <LinksUpToDate>false</LinksUpToDate>
  <CharactersWithSpaces>14656</CharactersWithSpaces>
  <SharedDoc>false</SharedDoc>
  <HyperlinkBase/>
  <HLinks>
    <vt:vector size="24" baseType="variant">
      <vt:variant>
        <vt:i4>6094974</vt:i4>
      </vt:variant>
      <vt:variant>
        <vt:i4>9</vt:i4>
      </vt:variant>
      <vt:variant>
        <vt:i4>0</vt:i4>
      </vt:variant>
      <vt:variant>
        <vt:i4>5</vt:i4>
      </vt:variant>
      <vt:variant>
        <vt:lpwstr>mailto:healthservicegovernance@health.vic.gov.au</vt:lpwstr>
      </vt:variant>
      <vt:variant>
        <vt:lpwstr/>
      </vt:variant>
      <vt:variant>
        <vt:i4>6094974</vt:i4>
      </vt:variant>
      <vt:variant>
        <vt:i4>6</vt:i4>
      </vt:variant>
      <vt:variant>
        <vt:i4>0</vt:i4>
      </vt:variant>
      <vt:variant>
        <vt:i4>5</vt:i4>
      </vt:variant>
      <vt:variant>
        <vt:lpwstr>mailto:healthservicegovernance@health.vic.gov.au</vt:lpwstr>
      </vt:variant>
      <vt:variant>
        <vt:lpwstr/>
      </vt:variant>
      <vt:variant>
        <vt:i4>4390998</vt:i4>
      </vt:variant>
      <vt:variant>
        <vt:i4>3</vt:i4>
      </vt:variant>
      <vt:variant>
        <vt:i4>0</vt:i4>
      </vt:variant>
      <vt:variant>
        <vt:i4>5</vt:i4>
      </vt:variant>
      <vt:variant>
        <vt:lpwstr>https://www2.health.vic.gov.au/hospitals-and-health-services/boards-and-governance/current-appointment-processes</vt:lpwstr>
      </vt:variant>
      <vt:variant>
        <vt:lpwstr/>
      </vt:variant>
      <vt:variant>
        <vt:i4>1048641</vt:i4>
      </vt:variant>
      <vt:variant>
        <vt:i4>0</vt:i4>
      </vt:variant>
      <vt:variant>
        <vt:i4>0</vt:i4>
      </vt:variant>
      <vt:variant>
        <vt:i4>5</vt:i4>
      </vt:variant>
      <vt:variant>
        <vt:lpwstr>https://vpsc.vic.gov.au/resources/code-of-conduct-for-directors/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Ambulance Victoria Position Description</dc:title>
  <dc:subject/>
  <dc:creator>Governance and HealthShare Unit</dc:creator>
  <cp:keywords>Ambulance Victoria, position description, recruitment, board</cp:keywords>
  <cp:lastModifiedBy>David Murphy (Health)</cp:lastModifiedBy>
  <cp:revision>5</cp:revision>
  <cp:lastPrinted>2021-10-26T00:24:00Z</cp:lastPrinted>
  <dcterms:created xsi:type="dcterms:W3CDTF">2022-10-24T04:58:00Z</dcterms:created>
  <dcterms:modified xsi:type="dcterms:W3CDTF">2022-10-26T06:33:00Z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0x01010085541A90C2B1EB4FA6FF32C97F5625AE</vt:lpwstr>
  </property>
  <property fmtid="{D5CDD505-2E9C-101B-9397-08002B2CF9AE}" pid="4" name="version">
    <vt:lpwstr>22 October 2020</vt:lpwstr>
  </property>
  <property fmtid="{D5CDD505-2E9C-101B-9397-08002B2CF9AE}" pid="5" name="TemplateVersion">
    <vt:i4>1</vt:i4>
  </property>
  <property fmtid="{D5CDD505-2E9C-101B-9397-08002B2CF9AE}" pid="6" name="MediaServiceImageTags">
    <vt:lpwstr/>
  </property>
  <property fmtid="{D5CDD505-2E9C-101B-9397-08002B2CF9AE}" pid="7" name="MSIP_Label_43e64453-338c-4f93-8a4d-0039a0a41f2a_Enabled">
    <vt:lpwstr>true</vt:lpwstr>
  </property>
  <property fmtid="{D5CDD505-2E9C-101B-9397-08002B2CF9AE}" pid="8" name="MSIP_Label_43e64453-338c-4f93-8a4d-0039a0a41f2a_SetDate">
    <vt:lpwstr>2022-10-26T06:33:22Z</vt:lpwstr>
  </property>
  <property fmtid="{D5CDD505-2E9C-101B-9397-08002B2CF9AE}" pid="9" name="MSIP_Label_43e64453-338c-4f93-8a4d-0039a0a41f2a_Method">
    <vt:lpwstr>Privileged</vt:lpwstr>
  </property>
  <property fmtid="{D5CDD505-2E9C-101B-9397-08002B2CF9AE}" pid="10" name="MSIP_Label_43e64453-338c-4f93-8a4d-0039a0a41f2a_Name">
    <vt:lpwstr>43e64453-338c-4f93-8a4d-0039a0a41f2a</vt:lpwstr>
  </property>
  <property fmtid="{D5CDD505-2E9C-101B-9397-08002B2CF9AE}" pid="11" name="MSIP_Label_43e64453-338c-4f93-8a4d-0039a0a41f2a_SiteId">
    <vt:lpwstr>c0e0601f-0fac-449c-9c88-a104c4eb9f28</vt:lpwstr>
  </property>
  <property fmtid="{D5CDD505-2E9C-101B-9397-08002B2CF9AE}" pid="12" name="MSIP_Label_43e64453-338c-4f93-8a4d-0039a0a41f2a_ActionId">
    <vt:lpwstr>dba001f7-e5de-45d9-baf6-e6d1f01e7533</vt:lpwstr>
  </property>
  <property fmtid="{D5CDD505-2E9C-101B-9397-08002B2CF9AE}" pid="13" name="MSIP_Label_43e64453-338c-4f93-8a4d-0039a0a41f2a_ContentBits">
    <vt:lpwstr>2</vt:lpwstr>
  </property>
</Properties>
</file>