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lang w:val="en-AU" w:eastAsia="en-US"/>
        </w:rPr>
        <w:id w:val="24068619"/>
        <w:docPartObj>
          <w:docPartGallery w:val="Table of Contents"/>
          <w:docPartUnique/>
        </w:docPartObj>
      </w:sdtPr>
      <w:sdtEndPr>
        <w:rPr>
          <w:noProof/>
        </w:rPr>
      </w:sdtEndPr>
      <w:sdtContent>
        <w:p w14:paraId="43BDA98A" w14:textId="77777777" w:rsidR="007809FF" w:rsidRPr="007676D7" w:rsidRDefault="007809FF" w:rsidP="00783850">
          <w:pPr>
            <w:pStyle w:val="TOCHeading"/>
            <w:spacing w:before="120"/>
            <w:rPr>
              <w:rFonts w:ascii="Arial" w:hAnsi="Arial" w:cs="Arial"/>
            </w:rPr>
          </w:pPr>
          <w:r w:rsidRPr="007676D7">
            <w:rPr>
              <w:rFonts w:ascii="Arial" w:hAnsi="Arial" w:cs="Arial"/>
            </w:rPr>
            <w:t>Contents</w:t>
          </w:r>
        </w:p>
        <w:p w14:paraId="765863FD" w14:textId="43BF4B03" w:rsidR="00150132" w:rsidRDefault="007809FF">
          <w:pPr>
            <w:pStyle w:val="TOC1"/>
            <w:tabs>
              <w:tab w:val="right" w:leader="dot" w:pos="9540"/>
            </w:tabs>
            <w:rPr>
              <w:rFonts w:eastAsiaTheme="minorEastAsia"/>
              <w:noProof/>
              <w:lang w:eastAsia="en-AU"/>
            </w:rPr>
          </w:pPr>
          <w:r w:rsidRPr="00FB2916">
            <w:rPr>
              <w:rFonts w:ascii="Arial" w:hAnsi="Arial" w:cs="Arial"/>
            </w:rPr>
            <w:fldChar w:fldCharType="begin"/>
          </w:r>
          <w:r w:rsidRPr="00FB2916">
            <w:rPr>
              <w:rFonts w:ascii="Arial" w:hAnsi="Arial" w:cs="Arial"/>
            </w:rPr>
            <w:instrText xml:space="preserve"> TOC \o "1-3" \h \z \u </w:instrText>
          </w:r>
          <w:r w:rsidRPr="00FB2916">
            <w:rPr>
              <w:rFonts w:ascii="Arial" w:hAnsi="Arial" w:cs="Arial"/>
            </w:rPr>
            <w:fldChar w:fldCharType="separate"/>
          </w:r>
          <w:hyperlink w:anchor="_Toc113274099" w:history="1">
            <w:r w:rsidR="00150132" w:rsidRPr="009E7DFF">
              <w:rPr>
                <w:rStyle w:val="Hyperlink"/>
                <w:rFonts w:ascii="Arial" w:hAnsi="Arial" w:cs="Arial"/>
                <w:noProof/>
              </w:rPr>
              <w:t>Purpose of clinical practice guidance principles:</w:t>
            </w:r>
            <w:r w:rsidR="00150132">
              <w:rPr>
                <w:noProof/>
                <w:webHidden/>
              </w:rPr>
              <w:tab/>
            </w:r>
            <w:r w:rsidR="00150132">
              <w:rPr>
                <w:noProof/>
                <w:webHidden/>
              </w:rPr>
              <w:fldChar w:fldCharType="begin"/>
            </w:r>
            <w:r w:rsidR="00150132">
              <w:rPr>
                <w:noProof/>
                <w:webHidden/>
              </w:rPr>
              <w:instrText xml:space="preserve"> PAGEREF _Toc113274099 \h </w:instrText>
            </w:r>
            <w:r w:rsidR="00150132">
              <w:rPr>
                <w:noProof/>
                <w:webHidden/>
              </w:rPr>
            </w:r>
            <w:r w:rsidR="00150132">
              <w:rPr>
                <w:noProof/>
                <w:webHidden/>
              </w:rPr>
              <w:fldChar w:fldCharType="separate"/>
            </w:r>
            <w:r w:rsidR="00150132">
              <w:rPr>
                <w:noProof/>
                <w:webHidden/>
              </w:rPr>
              <w:t>2</w:t>
            </w:r>
            <w:r w:rsidR="00150132">
              <w:rPr>
                <w:noProof/>
                <w:webHidden/>
              </w:rPr>
              <w:fldChar w:fldCharType="end"/>
            </w:r>
          </w:hyperlink>
        </w:p>
        <w:p w14:paraId="3800CD55" w14:textId="6DC734E8" w:rsidR="00150132" w:rsidRDefault="00150132">
          <w:pPr>
            <w:pStyle w:val="TOC2"/>
            <w:tabs>
              <w:tab w:val="right" w:leader="dot" w:pos="9540"/>
            </w:tabs>
            <w:rPr>
              <w:rFonts w:eastAsiaTheme="minorEastAsia"/>
              <w:noProof/>
              <w:lang w:eastAsia="en-AU"/>
            </w:rPr>
          </w:pPr>
          <w:hyperlink w:anchor="_Toc113274100" w:history="1">
            <w:r w:rsidRPr="009E7DFF">
              <w:rPr>
                <w:rStyle w:val="Hyperlink"/>
                <w:rFonts w:ascii="Arial" w:hAnsi="Arial" w:cs="Arial"/>
                <w:noProof/>
              </w:rPr>
              <w:t>The current SCIg products (2022)</w:t>
            </w:r>
            <w:r>
              <w:rPr>
                <w:noProof/>
                <w:webHidden/>
              </w:rPr>
              <w:tab/>
            </w:r>
            <w:r>
              <w:rPr>
                <w:noProof/>
                <w:webHidden/>
              </w:rPr>
              <w:fldChar w:fldCharType="begin"/>
            </w:r>
            <w:r>
              <w:rPr>
                <w:noProof/>
                <w:webHidden/>
              </w:rPr>
              <w:instrText xml:space="preserve"> PAGEREF _Toc113274100 \h </w:instrText>
            </w:r>
            <w:r>
              <w:rPr>
                <w:noProof/>
                <w:webHidden/>
              </w:rPr>
            </w:r>
            <w:r>
              <w:rPr>
                <w:noProof/>
                <w:webHidden/>
              </w:rPr>
              <w:fldChar w:fldCharType="separate"/>
            </w:r>
            <w:r>
              <w:rPr>
                <w:noProof/>
                <w:webHidden/>
              </w:rPr>
              <w:t>2</w:t>
            </w:r>
            <w:r>
              <w:rPr>
                <w:noProof/>
                <w:webHidden/>
              </w:rPr>
              <w:fldChar w:fldCharType="end"/>
            </w:r>
          </w:hyperlink>
        </w:p>
        <w:p w14:paraId="11D2096D" w14:textId="55164FB7" w:rsidR="00150132" w:rsidRDefault="00150132">
          <w:pPr>
            <w:pStyle w:val="TOC1"/>
            <w:tabs>
              <w:tab w:val="right" w:leader="dot" w:pos="9540"/>
            </w:tabs>
            <w:rPr>
              <w:rFonts w:eastAsiaTheme="minorEastAsia"/>
              <w:noProof/>
              <w:lang w:eastAsia="en-AU"/>
            </w:rPr>
          </w:pPr>
          <w:hyperlink w:anchor="_Toc113274101" w:history="1">
            <w:r w:rsidRPr="009E7DFF">
              <w:rPr>
                <w:rStyle w:val="Hyperlink"/>
                <w:rFonts w:ascii="Arial" w:hAnsi="Arial" w:cs="Arial"/>
                <w:noProof/>
              </w:rPr>
              <w:t>Organisational requirements to establish a SCIg program</w:t>
            </w:r>
            <w:r>
              <w:rPr>
                <w:noProof/>
                <w:webHidden/>
              </w:rPr>
              <w:tab/>
            </w:r>
            <w:r>
              <w:rPr>
                <w:noProof/>
                <w:webHidden/>
              </w:rPr>
              <w:fldChar w:fldCharType="begin"/>
            </w:r>
            <w:r>
              <w:rPr>
                <w:noProof/>
                <w:webHidden/>
              </w:rPr>
              <w:instrText xml:space="preserve"> PAGEREF _Toc113274101 \h </w:instrText>
            </w:r>
            <w:r>
              <w:rPr>
                <w:noProof/>
                <w:webHidden/>
              </w:rPr>
            </w:r>
            <w:r>
              <w:rPr>
                <w:noProof/>
                <w:webHidden/>
              </w:rPr>
              <w:fldChar w:fldCharType="separate"/>
            </w:r>
            <w:r>
              <w:rPr>
                <w:noProof/>
                <w:webHidden/>
              </w:rPr>
              <w:t>3</w:t>
            </w:r>
            <w:r>
              <w:rPr>
                <w:noProof/>
                <w:webHidden/>
              </w:rPr>
              <w:fldChar w:fldCharType="end"/>
            </w:r>
          </w:hyperlink>
        </w:p>
        <w:p w14:paraId="41C06261" w14:textId="5D9A0614" w:rsidR="00150132" w:rsidRDefault="00150132">
          <w:pPr>
            <w:pStyle w:val="TOC2"/>
            <w:tabs>
              <w:tab w:val="right" w:leader="dot" w:pos="9540"/>
            </w:tabs>
            <w:rPr>
              <w:rFonts w:eastAsiaTheme="minorEastAsia"/>
              <w:noProof/>
              <w:lang w:eastAsia="en-AU"/>
            </w:rPr>
          </w:pPr>
          <w:hyperlink w:anchor="_Toc113274102" w:history="1">
            <w:r w:rsidRPr="009E7DFF">
              <w:rPr>
                <w:rStyle w:val="Hyperlink"/>
                <w:rFonts w:ascii="Arial" w:hAnsi="Arial" w:cs="Arial"/>
                <w:noProof/>
              </w:rPr>
              <w:t>Indications</w:t>
            </w:r>
            <w:r>
              <w:rPr>
                <w:noProof/>
                <w:webHidden/>
              </w:rPr>
              <w:tab/>
            </w:r>
            <w:r>
              <w:rPr>
                <w:noProof/>
                <w:webHidden/>
              </w:rPr>
              <w:fldChar w:fldCharType="begin"/>
            </w:r>
            <w:r>
              <w:rPr>
                <w:noProof/>
                <w:webHidden/>
              </w:rPr>
              <w:instrText xml:space="preserve"> PAGEREF _Toc113274102 \h </w:instrText>
            </w:r>
            <w:r>
              <w:rPr>
                <w:noProof/>
                <w:webHidden/>
              </w:rPr>
            </w:r>
            <w:r>
              <w:rPr>
                <w:noProof/>
                <w:webHidden/>
              </w:rPr>
              <w:fldChar w:fldCharType="separate"/>
            </w:r>
            <w:r>
              <w:rPr>
                <w:noProof/>
                <w:webHidden/>
              </w:rPr>
              <w:t>3</w:t>
            </w:r>
            <w:r>
              <w:rPr>
                <w:noProof/>
                <w:webHidden/>
              </w:rPr>
              <w:fldChar w:fldCharType="end"/>
            </w:r>
          </w:hyperlink>
        </w:p>
        <w:p w14:paraId="0C8AFD88" w14:textId="3D7C4ABA" w:rsidR="00150132" w:rsidRDefault="00150132">
          <w:pPr>
            <w:pStyle w:val="TOC2"/>
            <w:tabs>
              <w:tab w:val="right" w:leader="dot" w:pos="9540"/>
            </w:tabs>
            <w:rPr>
              <w:rFonts w:eastAsiaTheme="minorEastAsia"/>
              <w:noProof/>
              <w:lang w:eastAsia="en-AU"/>
            </w:rPr>
          </w:pPr>
          <w:hyperlink w:anchor="_Toc113274103" w:history="1">
            <w:r w:rsidRPr="009E7DFF">
              <w:rPr>
                <w:rStyle w:val="Hyperlink"/>
                <w:rFonts w:ascii="Arial" w:hAnsi="Arial" w:cs="Arial"/>
                <w:noProof/>
              </w:rPr>
              <w:t>Acknowledgement form</w:t>
            </w:r>
            <w:r>
              <w:rPr>
                <w:noProof/>
                <w:webHidden/>
              </w:rPr>
              <w:tab/>
            </w:r>
            <w:r>
              <w:rPr>
                <w:noProof/>
                <w:webHidden/>
              </w:rPr>
              <w:fldChar w:fldCharType="begin"/>
            </w:r>
            <w:r>
              <w:rPr>
                <w:noProof/>
                <w:webHidden/>
              </w:rPr>
              <w:instrText xml:space="preserve"> PAGEREF _Toc113274103 \h </w:instrText>
            </w:r>
            <w:r>
              <w:rPr>
                <w:noProof/>
                <w:webHidden/>
              </w:rPr>
            </w:r>
            <w:r>
              <w:rPr>
                <w:noProof/>
                <w:webHidden/>
              </w:rPr>
              <w:fldChar w:fldCharType="separate"/>
            </w:r>
            <w:r>
              <w:rPr>
                <w:noProof/>
                <w:webHidden/>
              </w:rPr>
              <w:t>3</w:t>
            </w:r>
            <w:r>
              <w:rPr>
                <w:noProof/>
                <w:webHidden/>
              </w:rPr>
              <w:fldChar w:fldCharType="end"/>
            </w:r>
          </w:hyperlink>
        </w:p>
        <w:p w14:paraId="4B2CF929" w14:textId="67A639D2" w:rsidR="00150132" w:rsidRDefault="00150132">
          <w:pPr>
            <w:pStyle w:val="TOC2"/>
            <w:tabs>
              <w:tab w:val="right" w:leader="dot" w:pos="9540"/>
            </w:tabs>
            <w:rPr>
              <w:rFonts w:eastAsiaTheme="minorEastAsia"/>
              <w:noProof/>
              <w:lang w:eastAsia="en-AU"/>
            </w:rPr>
          </w:pPr>
          <w:hyperlink w:anchor="_Toc113274104" w:history="1">
            <w:r w:rsidRPr="009E7DFF">
              <w:rPr>
                <w:rStyle w:val="Hyperlink"/>
                <w:rFonts w:ascii="Arial" w:hAnsi="Arial" w:cs="Arial"/>
                <w:noProof/>
                <w:lang w:val="en"/>
              </w:rPr>
              <w:t>Approved access conditions for SCIg as per the National Blood Authority (NBA)</w:t>
            </w:r>
            <w:r>
              <w:rPr>
                <w:noProof/>
                <w:webHidden/>
              </w:rPr>
              <w:tab/>
            </w:r>
            <w:r>
              <w:rPr>
                <w:noProof/>
                <w:webHidden/>
              </w:rPr>
              <w:fldChar w:fldCharType="begin"/>
            </w:r>
            <w:r>
              <w:rPr>
                <w:noProof/>
                <w:webHidden/>
              </w:rPr>
              <w:instrText xml:space="preserve"> PAGEREF _Toc113274104 \h </w:instrText>
            </w:r>
            <w:r>
              <w:rPr>
                <w:noProof/>
                <w:webHidden/>
              </w:rPr>
            </w:r>
            <w:r>
              <w:rPr>
                <w:noProof/>
                <w:webHidden/>
              </w:rPr>
              <w:fldChar w:fldCharType="separate"/>
            </w:r>
            <w:r>
              <w:rPr>
                <w:noProof/>
                <w:webHidden/>
              </w:rPr>
              <w:t>3</w:t>
            </w:r>
            <w:r>
              <w:rPr>
                <w:noProof/>
                <w:webHidden/>
              </w:rPr>
              <w:fldChar w:fldCharType="end"/>
            </w:r>
          </w:hyperlink>
        </w:p>
        <w:p w14:paraId="175F80EC" w14:textId="36A54C90" w:rsidR="00150132" w:rsidRDefault="00150132">
          <w:pPr>
            <w:pStyle w:val="TOC2"/>
            <w:tabs>
              <w:tab w:val="right" w:leader="dot" w:pos="9540"/>
            </w:tabs>
            <w:rPr>
              <w:rFonts w:eastAsiaTheme="minorEastAsia"/>
              <w:noProof/>
              <w:lang w:eastAsia="en-AU"/>
            </w:rPr>
          </w:pPr>
          <w:hyperlink w:anchor="_Toc113274105" w:history="1">
            <w:r w:rsidRPr="009E7DFF">
              <w:rPr>
                <w:rStyle w:val="Hyperlink"/>
                <w:rFonts w:ascii="Arial" w:hAnsi="Arial" w:cs="Arial"/>
                <w:noProof/>
              </w:rPr>
              <w:t>Governing requirements for a hospital based SCIg program</w:t>
            </w:r>
            <w:r>
              <w:rPr>
                <w:noProof/>
                <w:webHidden/>
              </w:rPr>
              <w:tab/>
            </w:r>
            <w:r>
              <w:rPr>
                <w:noProof/>
                <w:webHidden/>
              </w:rPr>
              <w:fldChar w:fldCharType="begin"/>
            </w:r>
            <w:r>
              <w:rPr>
                <w:noProof/>
                <w:webHidden/>
              </w:rPr>
              <w:instrText xml:space="preserve"> PAGEREF _Toc113274105 \h </w:instrText>
            </w:r>
            <w:r>
              <w:rPr>
                <w:noProof/>
                <w:webHidden/>
              </w:rPr>
            </w:r>
            <w:r>
              <w:rPr>
                <w:noProof/>
                <w:webHidden/>
              </w:rPr>
              <w:fldChar w:fldCharType="separate"/>
            </w:r>
            <w:r>
              <w:rPr>
                <w:noProof/>
                <w:webHidden/>
              </w:rPr>
              <w:t>4</w:t>
            </w:r>
            <w:r>
              <w:rPr>
                <w:noProof/>
                <w:webHidden/>
              </w:rPr>
              <w:fldChar w:fldCharType="end"/>
            </w:r>
          </w:hyperlink>
        </w:p>
        <w:p w14:paraId="45E1AE35" w14:textId="0AE5E6CC" w:rsidR="00150132" w:rsidRDefault="00150132">
          <w:pPr>
            <w:pStyle w:val="TOC2"/>
            <w:tabs>
              <w:tab w:val="right" w:leader="dot" w:pos="9540"/>
            </w:tabs>
            <w:rPr>
              <w:rFonts w:eastAsiaTheme="minorEastAsia"/>
              <w:noProof/>
              <w:lang w:eastAsia="en-AU"/>
            </w:rPr>
          </w:pPr>
          <w:hyperlink w:anchor="_Toc113274106" w:history="1">
            <w:r w:rsidRPr="009E7DFF">
              <w:rPr>
                <w:rStyle w:val="Hyperlink"/>
                <w:rFonts w:ascii="Arial" w:hAnsi="Arial" w:cs="Arial"/>
                <w:noProof/>
              </w:rPr>
              <w:t>Resource considerations</w:t>
            </w:r>
            <w:r>
              <w:rPr>
                <w:noProof/>
                <w:webHidden/>
              </w:rPr>
              <w:tab/>
            </w:r>
            <w:r>
              <w:rPr>
                <w:noProof/>
                <w:webHidden/>
              </w:rPr>
              <w:fldChar w:fldCharType="begin"/>
            </w:r>
            <w:r>
              <w:rPr>
                <w:noProof/>
                <w:webHidden/>
              </w:rPr>
              <w:instrText xml:space="preserve"> PAGEREF _Toc113274106 \h </w:instrText>
            </w:r>
            <w:r>
              <w:rPr>
                <w:noProof/>
                <w:webHidden/>
              </w:rPr>
            </w:r>
            <w:r>
              <w:rPr>
                <w:noProof/>
                <w:webHidden/>
              </w:rPr>
              <w:fldChar w:fldCharType="separate"/>
            </w:r>
            <w:r>
              <w:rPr>
                <w:noProof/>
                <w:webHidden/>
              </w:rPr>
              <w:t>5</w:t>
            </w:r>
            <w:r>
              <w:rPr>
                <w:noProof/>
                <w:webHidden/>
              </w:rPr>
              <w:fldChar w:fldCharType="end"/>
            </w:r>
          </w:hyperlink>
        </w:p>
        <w:p w14:paraId="7DE5043D" w14:textId="64013150" w:rsidR="00150132" w:rsidRDefault="00150132">
          <w:pPr>
            <w:pStyle w:val="TOC2"/>
            <w:tabs>
              <w:tab w:val="right" w:leader="dot" w:pos="9540"/>
            </w:tabs>
            <w:rPr>
              <w:rFonts w:eastAsiaTheme="minorEastAsia"/>
              <w:noProof/>
              <w:lang w:eastAsia="en-AU"/>
            </w:rPr>
          </w:pPr>
          <w:hyperlink w:anchor="_Toc113274107" w:history="1">
            <w:r w:rsidRPr="009E7DFF">
              <w:rPr>
                <w:rStyle w:val="Hyperlink"/>
                <w:rFonts w:ascii="Arial" w:hAnsi="Arial" w:cs="Arial"/>
                <w:noProof/>
              </w:rPr>
              <w:t>Nurse competency</w:t>
            </w:r>
            <w:r>
              <w:rPr>
                <w:noProof/>
                <w:webHidden/>
              </w:rPr>
              <w:tab/>
            </w:r>
            <w:r>
              <w:rPr>
                <w:noProof/>
                <w:webHidden/>
              </w:rPr>
              <w:fldChar w:fldCharType="begin"/>
            </w:r>
            <w:r>
              <w:rPr>
                <w:noProof/>
                <w:webHidden/>
              </w:rPr>
              <w:instrText xml:space="preserve"> PAGEREF _Toc113274107 \h </w:instrText>
            </w:r>
            <w:r>
              <w:rPr>
                <w:noProof/>
                <w:webHidden/>
              </w:rPr>
            </w:r>
            <w:r>
              <w:rPr>
                <w:noProof/>
                <w:webHidden/>
              </w:rPr>
              <w:fldChar w:fldCharType="separate"/>
            </w:r>
            <w:r>
              <w:rPr>
                <w:noProof/>
                <w:webHidden/>
              </w:rPr>
              <w:t>5</w:t>
            </w:r>
            <w:r>
              <w:rPr>
                <w:noProof/>
                <w:webHidden/>
              </w:rPr>
              <w:fldChar w:fldCharType="end"/>
            </w:r>
          </w:hyperlink>
        </w:p>
        <w:p w14:paraId="55E081F5" w14:textId="45D4B68A" w:rsidR="00150132" w:rsidRDefault="00150132">
          <w:pPr>
            <w:pStyle w:val="TOC1"/>
            <w:tabs>
              <w:tab w:val="right" w:leader="dot" w:pos="9540"/>
            </w:tabs>
            <w:rPr>
              <w:rFonts w:eastAsiaTheme="minorEastAsia"/>
              <w:noProof/>
              <w:lang w:eastAsia="en-AU"/>
            </w:rPr>
          </w:pPr>
          <w:hyperlink w:anchor="_Toc113274108" w:history="1">
            <w:r w:rsidRPr="009E7DFF">
              <w:rPr>
                <w:rStyle w:val="Hyperlink"/>
                <w:rFonts w:ascii="Arial" w:hAnsi="Arial" w:cs="Arial"/>
                <w:noProof/>
              </w:rPr>
              <w:t>Medical considerations</w:t>
            </w:r>
            <w:r>
              <w:rPr>
                <w:noProof/>
                <w:webHidden/>
              </w:rPr>
              <w:tab/>
            </w:r>
            <w:r>
              <w:rPr>
                <w:noProof/>
                <w:webHidden/>
              </w:rPr>
              <w:fldChar w:fldCharType="begin"/>
            </w:r>
            <w:r>
              <w:rPr>
                <w:noProof/>
                <w:webHidden/>
              </w:rPr>
              <w:instrText xml:space="preserve"> PAGEREF _Toc113274108 \h </w:instrText>
            </w:r>
            <w:r>
              <w:rPr>
                <w:noProof/>
                <w:webHidden/>
              </w:rPr>
            </w:r>
            <w:r>
              <w:rPr>
                <w:noProof/>
                <w:webHidden/>
              </w:rPr>
              <w:fldChar w:fldCharType="separate"/>
            </w:r>
            <w:r>
              <w:rPr>
                <w:noProof/>
                <w:webHidden/>
              </w:rPr>
              <w:t>6</w:t>
            </w:r>
            <w:r>
              <w:rPr>
                <w:noProof/>
                <w:webHidden/>
              </w:rPr>
              <w:fldChar w:fldCharType="end"/>
            </w:r>
          </w:hyperlink>
        </w:p>
        <w:p w14:paraId="20E68021" w14:textId="7F8C1B62" w:rsidR="00150132" w:rsidRDefault="00150132">
          <w:pPr>
            <w:pStyle w:val="TOC2"/>
            <w:tabs>
              <w:tab w:val="right" w:leader="dot" w:pos="9540"/>
            </w:tabs>
            <w:rPr>
              <w:rFonts w:eastAsiaTheme="minorEastAsia"/>
              <w:noProof/>
              <w:lang w:eastAsia="en-AU"/>
            </w:rPr>
          </w:pPr>
          <w:hyperlink w:anchor="_Toc113274109" w:history="1">
            <w:r w:rsidRPr="009E7DFF">
              <w:rPr>
                <w:rStyle w:val="Hyperlink"/>
                <w:rFonts w:ascii="Arial" w:hAnsi="Arial" w:cs="Arial"/>
                <w:noProof/>
              </w:rPr>
              <w:t>Patient eligibility</w:t>
            </w:r>
            <w:r>
              <w:rPr>
                <w:noProof/>
                <w:webHidden/>
              </w:rPr>
              <w:tab/>
            </w:r>
            <w:r>
              <w:rPr>
                <w:noProof/>
                <w:webHidden/>
              </w:rPr>
              <w:fldChar w:fldCharType="begin"/>
            </w:r>
            <w:r>
              <w:rPr>
                <w:noProof/>
                <w:webHidden/>
              </w:rPr>
              <w:instrText xml:space="preserve"> PAGEREF _Toc113274109 \h </w:instrText>
            </w:r>
            <w:r>
              <w:rPr>
                <w:noProof/>
                <w:webHidden/>
              </w:rPr>
            </w:r>
            <w:r>
              <w:rPr>
                <w:noProof/>
                <w:webHidden/>
              </w:rPr>
              <w:fldChar w:fldCharType="separate"/>
            </w:r>
            <w:r>
              <w:rPr>
                <w:noProof/>
                <w:webHidden/>
              </w:rPr>
              <w:t>6</w:t>
            </w:r>
            <w:r>
              <w:rPr>
                <w:noProof/>
                <w:webHidden/>
              </w:rPr>
              <w:fldChar w:fldCharType="end"/>
            </w:r>
          </w:hyperlink>
        </w:p>
        <w:p w14:paraId="45CE2996" w14:textId="0B5437F1" w:rsidR="00150132" w:rsidRDefault="00150132">
          <w:pPr>
            <w:pStyle w:val="TOC2"/>
            <w:tabs>
              <w:tab w:val="right" w:leader="dot" w:pos="9540"/>
            </w:tabs>
            <w:rPr>
              <w:rFonts w:eastAsiaTheme="minorEastAsia"/>
              <w:noProof/>
              <w:lang w:eastAsia="en-AU"/>
            </w:rPr>
          </w:pPr>
          <w:hyperlink w:anchor="_Toc113274110" w:history="1">
            <w:r w:rsidRPr="009E7DFF">
              <w:rPr>
                <w:rStyle w:val="Hyperlink"/>
                <w:rFonts w:ascii="Arial" w:hAnsi="Arial" w:cs="Arial"/>
                <w:noProof/>
              </w:rPr>
              <w:t>SCIg approval/dispensing process</w:t>
            </w:r>
            <w:r>
              <w:rPr>
                <w:noProof/>
                <w:webHidden/>
              </w:rPr>
              <w:tab/>
            </w:r>
            <w:r>
              <w:rPr>
                <w:noProof/>
                <w:webHidden/>
              </w:rPr>
              <w:fldChar w:fldCharType="begin"/>
            </w:r>
            <w:r>
              <w:rPr>
                <w:noProof/>
                <w:webHidden/>
              </w:rPr>
              <w:instrText xml:space="preserve"> PAGEREF _Toc113274110 \h </w:instrText>
            </w:r>
            <w:r>
              <w:rPr>
                <w:noProof/>
                <w:webHidden/>
              </w:rPr>
            </w:r>
            <w:r>
              <w:rPr>
                <w:noProof/>
                <w:webHidden/>
              </w:rPr>
              <w:fldChar w:fldCharType="separate"/>
            </w:r>
            <w:r>
              <w:rPr>
                <w:noProof/>
                <w:webHidden/>
              </w:rPr>
              <w:t>7</w:t>
            </w:r>
            <w:r>
              <w:rPr>
                <w:noProof/>
                <w:webHidden/>
              </w:rPr>
              <w:fldChar w:fldCharType="end"/>
            </w:r>
          </w:hyperlink>
        </w:p>
        <w:p w14:paraId="111E30CB" w14:textId="6C6FA078" w:rsidR="00150132" w:rsidRDefault="00150132">
          <w:pPr>
            <w:pStyle w:val="TOC1"/>
            <w:tabs>
              <w:tab w:val="right" w:leader="dot" w:pos="9540"/>
            </w:tabs>
            <w:rPr>
              <w:rFonts w:eastAsiaTheme="minorEastAsia"/>
              <w:noProof/>
              <w:lang w:eastAsia="en-AU"/>
            </w:rPr>
          </w:pPr>
          <w:hyperlink w:anchor="_Toc113274111" w:history="1">
            <w:r w:rsidRPr="009E7DFF">
              <w:rPr>
                <w:rStyle w:val="Hyperlink"/>
                <w:rFonts w:ascii="Arial" w:hAnsi="Arial" w:cs="Arial"/>
                <w:noProof/>
              </w:rPr>
              <w:t>Nursing considerations</w:t>
            </w:r>
            <w:r>
              <w:rPr>
                <w:noProof/>
                <w:webHidden/>
              </w:rPr>
              <w:tab/>
            </w:r>
            <w:r>
              <w:rPr>
                <w:noProof/>
                <w:webHidden/>
              </w:rPr>
              <w:fldChar w:fldCharType="begin"/>
            </w:r>
            <w:r>
              <w:rPr>
                <w:noProof/>
                <w:webHidden/>
              </w:rPr>
              <w:instrText xml:space="preserve"> PAGEREF _Toc113274111 \h </w:instrText>
            </w:r>
            <w:r>
              <w:rPr>
                <w:noProof/>
                <w:webHidden/>
              </w:rPr>
            </w:r>
            <w:r>
              <w:rPr>
                <w:noProof/>
                <w:webHidden/>
              </w:rPr>
              <w:fldChar w:fldCharType="separate"/>
            </w:r>
            <w:r>
              <w:rPr>
                <w:noProof/>
                <w:webHidden/>
              </w:rPr>
              <w:t>8</w:t>
            </w:r>
            <w:r>
              <w:rPr>
                <w:noProof/>
                <w:webHidden/>
              </w:rPr>
              <w:fldChar w:fldCharType="end"/>
            </w:r>
          </w:hyperlink>
        </w:p>
        <w:p w14:paraId="4E42924B" w14:textId="5DDEE8A4" w:rsidR="00150132" w:rsidRDefault="00150132">
          <w:pPr>
            <w:pStyle w:val="TOC2"/>
            <w:tabs>
              <w:tab w:val="right" w:leader="dot" w:pos="9540"/>
            </w:tabs>
            <w:rPr>
              <w:rFonts w:eastAsiaTheme="minorEastAsia"/>
              <w:noProof/>
              <w:lang w:eastAsia="en-AU"/>
            </w:rPr>
          </w:pPr>
          <w:hyperlink w:anchor="_Toc113274112" w:history="1">
            <w:r w:rsidRPr="009E7DFF">
              <w:rPr>
                <w:rStyle w:val="Hyperlink"/>
                <w:rFonts w:ascii="Arial" w:hAnsi="Arial" w:cs="Arial"/>
                <w:noProof/>
              </w:rPr>
              <w:t>Infusion process: in the health service</w:t>
            </w:r>
            <w:r>
              <w:rPr>
                <w:noProof/>
                <w:webHidden/>
              </w:rPr>
              <w:tab/>
            </w:r>
            <w:r>
              <w:rPr>
                <w:noProof/>
                <w:webHidden/>
              </w:rPr>
              <w:fldChar w:fldCharType="begin"/>
            </w:r>
            <w:r>
              <w:rPr>
                <w:noProof/>
                <w:webHidden/>
              </w:rPr>
              <w:instrText xml:space="preserve"> PAGEREF _Toc113274112 \h </w:instrText>
            </w:r>
            <w:r>
              <w:rPr>
                <w:noProof/>
                <w:webHidden/>
              </w:rPr>
            </w:r>
            <w:r>
              <w:rPr>
                <w:noProof/>
                <w:webHidden/>
              </w:rPr>
              <w:fldChar w:fldCharType="separate"/>
            </w:r>
            <w:r>
              <w:rPr>
                <w:noProof/>
                <w:webHidden/>
              </w:rPr>
              <w:t>8</w:t>
            </w:r>
            <w:r>
              <w:rPr>
                <w:noProof/>
                <w:webHidden/>
              </w:rPr>
              <w:fldChar w:fldCharType="end"/>
            </w:r>
          </w:hyperlink>
        </w:p>
        <w:p w14:paraId="6AF32A13" w14:textId="4530F76A" w:rsidR="00150132" w:rsidRDefault="00150132">
          <w:pPr>
            <w:pStyle w:val="TOC2"/>
            <w:tabs>
              <w:tab w:val="right" w:leader="dot" w:pos="9540"/>
            </w:tabs>
            <w:rPr>
              <w:rFonts w:eastAsiaTheme="minorEastAsia"/>
              <w:noProof/>
              <w:lang w:eastAsia="en-AU"/>
            </w:rPr>
          </w:pPr>
          <w:hyperlink w:anchor="_Toc113274113" w:history="1">
            <w:r w:rsidRPr="009E7DFF">
              <w:rPr>
                <w:rStyle w:val="Hyperlink"/>
                <w:rFonts w:ascii="Arial" w:hAnsi="Arial" w:cs="Arial"/>
                <w:noProof/>
              </w:rPr>
              <w:t>Observations – in health service</w:t>
            </w:r>
            <w:r>
              <w:rPr>
                <w:noProof/>
                <w:webHidden/>
              </w:rPr>
              <w:tab/>
            </w:r>
            <w:r>
              <w:rPr>
                <w:noProof/>
                <w:webHidden/>
              </w:rPr>
              <w:fldChar w:fldCharType="begin"/>
            </w:r>
            <w:r>
              <w:rPr>
                <w:noProof/>
                <w:webHidden/>
              </w:rPr>
              <w:instrText xml:space="preserve"> PAGEREF _Toc113274113 \h </w:instrText>
            </w:r>
            <w:r>
              <w:rPr>
                <w:noProof/>
                <w:webHidden/>
              </w:rPr>
            </w:r>
            <w:r>
              <w:rPr>
                <w:noProof/>
                <w:webHidden/>
              </w:rPr>
              <w:fldChar w:fldCharType="separate"/>
            </w:r>
            <w:r>
              <w:rPr>
                <w:noProof/>
                <w:webHidden/>
              </w:rPr>
              <w:t>9</w:t>
            </w:r>
            <w:r>
              <w:rPr>
                <w:noProof/>
                <w:webHidden/>
              </w:rPr>
              <w:fldChar w:fldCharType="end"/>
            </w:r>
          </w:hyperlink>
        </w:p>
        <w:p w14:paraId="0DA20B26" w14:textId="76F82355" w:rsidR="00150132" w:rsidRDefault="00150132">
          <w:pPr>
            <w:pStyle w:val="TOC1"/>
            <w:tabs>
              <w:tab w:val="right" w:leader="dot" w:pos="9540"/>
            </w:tabs>
            <w:rPr>
              <w:rFonts w:eastAsiaTheme="minorEastAsia"/>
              <w:noProof/>
              <w:lang w:eastAsia="en-AU"/>
            </w:rPr>
          </w:pPr>
          <w:hyperlink w:anchor="_Toc113274114" w:history="1">
            <w:r w:rsidRPr="009E7DFF">
              <w:rPr>
                <w:rStyle w:val="Hyperlink"/>
                <w:rFonts w:ascii="Arial" w:hAnsi="Arial" w:cs="Arial"/>
                <w:noProof/>
              </w:rPr>
              <w:t>Patient education</w:t>
            </w:r>
            <w:r>
              <w:rPr>
                <w:noProof/>
                <w:webHidden/>
              </w:rPr>
              <w:tab/>
            </w:r>
            <w:r>
              <w:rPr>
                <w:noProof/>
                <w:webHidden/>
              </w:rPr>
              <w:fldChar w:fldCharType="begin"/>
            </w:r>
            <w:r>
              <w:rPr>
                <w:noProof/>
                <w:webHidden/>
              </w:rPr>
              <w:instrText xml:space="preserve"> PAGEREF _Toc113274114 \h </w:instrText>
            </w:r>
            <w:r>
              <w:rPr>
                <w:noProof/>
                <w:webHidden/>
              </w:rPr>
            </w:r>
            <w:r>
              <w:rPr>
                <w:noProof/>
                <w:webHidden/>
              </w:rPr>
              <w:fldChar w:fldCharType="separate"/>
            </w:r>
            <w:r>
              <w:rPr>
                <w:noProof/>
                <w:webHidden/>
              </w:rPr>
              <w:t>9</w:t>
            </w:r>
            <w:r>
              <w:rPr>
                <w:noProof/>
                <w:webHidden/>
              </w:rPr>
              <w:fldChar w:fldCharType="end"/>
            </w:r>
          </w:hyperlink>
        </w:p>
        <w:p w14:paraId="1C92682E" w14:textId="6F63DF05" w:rsidR="00150132" w:rsidRDefault="00150132">
          <w:pPr>
            <w:pStyle w:val="TOC1"/>
            <w:tabs>
              <w:tab w:val="right" w:leader="dot" w:pos="9540"/>
            </w:tabs>
            <w:rPr>
              <w:rFonts w:eastAsiaTheme="minorEastAsia"/>
              <w:noProof/>
              <w:lang w:eastAsia="en-AU"/>
            </w:rPr>
          </w:pPr>
          <w:hyperlink w:anchor="_Toc113274115" w:history="1">
            <w:r w:rsidRPr="009E7DFF">
              <w:rPr>
                <w:rStyle w:val="Hyperlink"/>
                <w:rFonts w:ascii="Arial" w:hAnsi="Arial" w:cs="Arial"/>
                <w:noProof/>
              </w:rPr>
              <w:t>Dosing</w:t>
            </w:r>
            <w:r>
              <w:rPr>
                <w:noProof/>
                <w:webHidden/>
              </w:rPr>
              <w:tab/>
            </w:r>
            <w:r>
              <w:rPr>
                <w:noProof/>
                <w:webHidden/>
              </w:rPr>
              <w:fldChar w:fldCharType="begin"/>
            </w:r>
            <w:r>
              <w:rPr>
                <w:noProof/>
                <w:webHidden/>
              </w:rPr>
              <w:instrText xml:space="preserve"> PAGEREF _Toc113274115 \h </w:instrText>
            </w:r>
            <w:r>
              <w:rPr>
                <w:noProof/>
                <w:webHidden/>
              </w:rPr>
            </w:r>
            <w:r>
              <w:rPr>
                <w:noProof/>
                <w:webHidden/>
              </w:rPr>
              <w:fldChar w:fldCharType="separate"/>
            </w:r>
            <w:r>
              <w:rPr>
                <w:noProof/>
                <w:webHidden/>
              </w:rPr>
              <w:t>11</w:t>
            </w:r>
            <w:r>
              <w:rPr>
                <w:noProof/>
                <w:webHidden/>
              </w:rPr>
              <w:fldChar w:fldCharType="end"/>
            </w:r>
          </w:hyperlink>
        </w:p>
        <w:p w14:paraId="37B3691B" w14:textId="34A356DE" w:rsidR="00150132" w:rsidRDefault="00150132">
          <w:pPr>
            <w:pStyle w:val="TOC1"/>
            <w:tabs>
              <w:tab w:val="right" w:leader="dot" w:pos="9540"/>
            </w:tabs>
            <w:rPr>
              <w:rFonts w:eastAsiaTheme="minorEastAsia"/>
              <w:noProof/>
              <w:lang w:eastAsia="en-AU"/>
            </w:rPr>
          </w:pPr>
          <w:hyperlink w:anchor="_Toc113274116" w:history="1">
            <w:r w:rsidRPr="009E7DFF">
              <w:rPr>
                <w:rStyle w:val="Hyperlink"/>
                <w:rFonts w:ascii="Arial" w:hAnsi="Arial" w:cs="Arial"/>
                <w:noProof/>
              </w:rPr>
              <w:t>Administration of SCIg</w:t>
            </w:r>
            <w:r>
              <w:rPr>
                <w:noProof/>
                <w:webHidden/>
              </w:rPr>
              <w:tab/>
            </w:r>
            <w:r>
              <w:rPr>
                <w:noProof/>
                <w:webHidden/>
              </w:rPr>
              <w:fldChar w:fldCharType="begin"/>
            </w:r>
            <w:r>
              <w:rPr>
                <w:noProof/>
                <w:webHidden/>
              </w:rPr>
              <w:instrText xml:space="preserve"> PAGEREF _Toc113274116 \h </w:instrText>
            </w:r>
            <w:r>
              <w:rPr>
                <w:noProof/>
                <w:webHidden/>
              </w:rPr>
            </w:r>
            <w:r>
              <w:rPr>
                <w:noProof/>
                <w:webHidden/>
              </w:rPr>
              <w:fldChar w:fldCharType="separate"/>
            </w:r>
            <w:r>
              <w:rPr>
                <w:noProof/>
                <w:webHidden/>
              </w:rPr>
              <w:t>12</w:t>
            </w:r>
            <w:r>
              <w:rPr>
                <w:noProof/>
                <w:webHidden/>
              </w:rPr>
              <w:fldChar w:fldCharType="end"/>
            </w:r>
          </w:hyperlink>
        </w:p>
        <w:p w14:paraId="78D3F3B7" w14:textId="56EBD975" w:rsidR="00150132" w:rsidRDefault="00150132">
          <w:pPr>
            <w:pStyle w:val="TOC2"/>
            <w:tabs>
              <w:tab w:val="right" w:leader="dot" w:pos="9540"/>
            </w:tabs>
            <w:rPr>
              <w:rFonts w:eastAsiaTheme="minorEastAsia"/>
              <w:noProof/>
              <w:lang w:eastAsia="en-AU"/>
            </w:rPr>
          </w:pPr>
          <w:hyperlink w:anchor="_Toc113274117" w:history="1">
            <w:r w:rsidRPr="009E7DFF">
              <w:rPr>
                <w:rStyle w:val="Hyperlink"/>
                <w:rFonts w:ascii="Arial" w:hAnsi="Arial" w:cs="Arial"/>
                <w:noProof/>
              </w:rPr>
              <w:t>Figure 2: Infusion sites</w:t>
            </w:r>
            <w:r>
              <w:rPr>
                <w:noProof/>
                <w:webHidden/>
              </w:rPr>
              <w:tab/>
            </w:r>
            <w:r>
              <w:rPr>
                <w:noProof/>
                <w:webHidden/>
              </w:rPr>
              <w:fldChar w:fldCharType="begin"/>
            </w:r>
            <w:r>
              <w:rPr>
                <w:noProof/>
                <w:webHidden/>
              </w:rPr>
              <w:instrText xml:space="preserve"> PAGEREF _Toc113274117 \h </w:instrText>
            </w:r>
            <w:r>
              <w:rPr>
                <w:noProof/>
                <w:webHidden/>
              </w:rPr>
            </w:r>
            <w:r>
              <w:rPr>
                <w:noProof/>
                <w:webHidden/>
              </w:rPr>
              <w:fldChar w:fldCharType="separate"/>
            </w:r>
            <w:r>
              <w:rPr>
                <w:noProof/>
                <w:webHidden/>
              </w:rPr>
              <w:t>12</w:t>
            </w:r>
            <w:r>
              <w:rPr>
                <w:noProof/>
                <w:webHidden/>
              </w:rPr>
              <w:fldChar w:fldCharType="end"/>
            </w:r>
          </w:hyperlink>
        </w:p>
        <w:p w14:paraId="7639BB8C" w14:textId="17614DC5" w:rsidR="00150132" w:rsidRDefault="00150132">
          <w:pPr>
            <w:pStyle w:val="TOC2"/>
            <w:tabs>
              <w:tab w:val="right" w:leader="dot" w:pos="9540"/>
            </w:tabs>
            <w:rPr>
              <w:rFonts w:eastAsiaTheme="minorEastAsia"/>
              <w:noProof/>
              <w:lang w:eastAsia="en-AU"/>
            </w:rPr>
          </w:pPr>
          <w:hyperlink w:anchor="_Toc113274118" w:history="1">
            <w:r w:rsidRPr="009E7DFF">
              <w:rPr>
                <w:rStyle w:val="Hyperlink"/>
                <w:rFonts w:ascii="Arial" w:hAnsi="Arial" w:cs="Arial"/>
                <w:noProof/>
              </w:rPr>
              <w:t>Adverse effects</w:t>
            </w:r>
            <w:r>
              <w:rPr>
                <w:noProof/>
                <w:webHidden/>
              </w:rPr>
              <w:tab/>
            </w:r>
            <w:r>
              <w:rPr>
                <w:noProof/>
                <w:webHidden/>
              </w:rPr>
              <w:fldChar w:fldCharType="begin"/>
            </w:r>
            <w:r>
              <w:rPr>
                <w:noProof/>
                <w:webHidden/>
              </w:rPr>
              <w:instrText xml:space="preserve"> PAGEREF _Toc113274118 \h </w:instrText>
            </w:r>
            <w:r>
              <w:rPr>
                <w:noProof/>
                <w:webHidden/>
              </w:rPr>
            </w:r>
            <w:r>
              <w:rPr>
                <w:noProof/>
                <w:webHidden/>
              </w:rPr>
              <w:fldChar w:fldCharType="separate"/>
            </w:r>
            <w:r>
              <w:rPr>
                <w:noProof/>
                <w:webHidden/>
              </w:rPr>
              <w:t>13</w:t>
            </w:r>
            <w:r>
              <w:rPr>
                <w:noProof/>
                <w:webHidden/>
              </w:rPr>
              <w:fldChar w:fldCharType="end"/>
            </w:r>
          </w:hyperlink>
        </w:p>
        <w:p w14:paraId="1FDCE4AB" w14:textId="330B6E8B" w:rsidR="00150132" w:rsidRDefault="00150132">
          <w:pPr>
            <w:pStyle w:val="TOC2"/>
            <w:tabs>
              <w:tab w:val="right" w:leader="dot" w:pos="9540"/>
            </w:tabs>
            <w:rPr>
              <w:rFonts w:eastAsiaTheme="minorEastAsia"/>
              <w:noProof/>
              <w:lang w:eastAsia="en-AU"/>
            </w:rPr>
          </w:pPr>
          <w:hyperlink w:anchor="_Toc113274119" w:history="1">
            <w:r w:rsidRPr="009E7DFF">
              <w:rPr>
                <w:rStyle w:val="Hyperlink"/>
                <w:rFonts w:ascii="Arial" w:hAnsi="Arial" w:cs="Arial"/>
                <w:noProof/>
              </w:rPr>
              <w:t>Troubleshooting</w:t>
            </w:r>
            <w:r>
              <w:rPr>
                <w:noProof/>
                <w:webHidden/>
              </w:rPr>
              <w:tab/>
            </w:r>
            <w:r>
              <w:rPr>
                <w:noProof/>
                <w:webHidden/>
              </w:rPr>
              <w:fldChar w:fldCharType="begin"/>
            </w:r>
            <w:r>
              <w:rPr>
                <w:noProof/>
                <w:webHidden/>
              </w:rPr>
              <w:instrText xml:space="preserve"> PAGEREF _Toc113274119 \h </w:instrText>
            </w:r>
            <w:r>
              <w:rPr>
                <w:noProof/>
                <w:webHidden/>
              </w:rPr>
            </w:r>
            <w:r>
              <w:rPr>
                <w:noProof/>
                <w:webHidden/>
              </w:rPr>
              <w:fldChar w:fldCharType="separate"/>
            </w:r>
            <w:r>
              <w:rPr>
                <w:noProof/>
                <w:webHidden/>
              </w:rPr>
              <w:t>14</w:t>
            </w:r>
            <w:r>
              <w:rPr>
                <w:noProof/>
                <w:webHidden/>
              </w:rPr>
              <w:fldChar w:fldCharType="end"/>
            </w:r>
          </w:hyperlink>
        </w:p>
        <w:p w14:paraId="783D42DE" w14:textId="275DBC6D" w:rsidR="00150132" w:rsidRDefault="00150132">
          <w:pPr>
            <w:pStyle w:val="TOC2"/>
            <w:tabs>
              <w:tab w:val="right" w:leader="dot" w:pos="9540"/>
            </w:tabs>
            <w:rPr>
              <w:rFonts w:eastAsiaTheme="minorEastAsia"/>
              <w:noProof/>
              <w:lang w:eastAsia="en-AU"/>
            </w:rPr>
          </w:pPr>
          <w:hyperlink w:anchor="_Toc113274120" w:history="1">
            <w:r w:rsidRPr="009E7DFF">
              <w:rPr>
                <w:rStyle w:val="Hyperlink"/>
                <w:rFonts w:ascii="Arial" w:hAnsi="Arial" w:cs="Arial"/>
                <w:noProof/>
              </w:rPr>
              <w:t>Adverse effect reporting</w:t>
            </w:r>
            <w:r>
              <w:rPr>
                <w:noProof/>
                <w:webHidden/>
              </w:rPr>
              <w:tab/>
            </w:r>
            <w:r>
              <w:rPr>
                <w:noProof/>
                <w:webHidden/>
              </w:rPr>
              <w:fldChar w:fldCharType="begin"/>
            </w:r>
            <w:r>
              <w:rPr>
                <w:noProof/>
                <w:webHidden/>
              </w:rPr>
              <w:instrText xml:space="preserve"> PAGEREF _Toc113274120 \h </w:instrText>
            </w:r>
            <w:r>
              <w:rPr>
                <w:noProof/>
                <w:webHidden/>
              </w:rPr>
            </w:r>
            <w:r>
              <w:rPr>
                <w:noProof/>
                <w:webHidden/>
              </w:rPr>
              <w:fldChar w:fldCharType="separate"/>
            </w:r>
            <w:r>
              <w:rPr>
                <w:noProof/>
                <w:webHidden/>
              </w:rPr>
              <w:t>14</w:t>
            </w:r>
            <w:r>
              <w:rPr>
                <w:noProof/>
                <w:webHidden/>
              </w:rPr>
              <w:fldChar w:fldCharType="end"/>
            </w:r>
          </w:hyperlink>
        </w:p>
        <w:p w14:paraId="613B3B2D" w14:textId="3BF2CEE6" w:rsidR="00150132" w:rsidRDefault="00150132">
          <w:pPr>
            <w:pStyle w:val="TOC1"/>
            <w:tabs>
              <w:tab w:val="right" w:leader="dot" w:pos="9540"/>
            </w:tabs>
            <w:rPr>
              <w:rFonts w:eastAsiaTheme="minorEastAsia"/>
              <w:noProof/>
              <w:lang w:eastAsia="en-AU"/>
            </w:rPr>
          </w:pPr>
          <w:hyperlink w:anchor="_Toc113274121" w:history="1">
            <w:r w:rsidRPr="009E7DFF">
              <w:rPr>
                <w:rStyle w:val="Hyperlink"/>
                <w:rFonts w:ascii="Arial" w:hAnsi="Arial" w:cs="Arial"/>
                <w:noProof/>
              </w:rPr>
              <w:t>Appendix A: Product description*</w:t>
            </w:r>
            <w:r>
              <w:rPr>
                <w:noProof/>
                <w:webHidden/>
              </w:rPr>
              <w:tab/>
            </w:r>
            <w:r>
              <w:rPr>
                <w:noProof/>
                <w:webHidden/>
              </w:rPr>
              <w:fldChar w:fldCharType="begin"/>
            </w:r>
            <w:r>
              <w:rPr>
                <w:noProof/>
                <w:webHidden/>
              </w:rPr>
              <w:instrText xml:space="preserve"> PAGEREF _Toc113274121 \h </w:instrText>
            </w:r>
            <w:r>
              <w:rPr>
                <w:noProof/>
                <w:webHidden/>
              </w:rPr>
            </w:r>
            <w:r>
              <w:rPr>
                <w:noProof/>
                <w:webHidden/>
              </w:rPr>
              <w:fldChar w:fldCharType="separate"/>
            </w:r>
            <w:r>
              <w:rPr>
                <w:noProof/>
                <w:webHidden/>
              </w:rPr>
              <w:t>15</w:t>
            </w:r>
            <w:r>
              <w:rPr>
                <w:noProof/>
                <w:webHidden/>
              </w:rPr>
              <w:fldChar w:fldCharType="end"/>
            </w:r>
          </w:hyperlink>
        </w:p>
        <w:p w14:paraId="385A295B" w14:textId="0D766C54" w:rsidR="00150132" w:rsidRDefault="00150132">
          <w:pPr>
            <w:pStyle w:val="TOC1"/>
            <w:tabs>
              <w:tab w:val="right" w:leader="dot" w:pos="9540"/>
            </w:tabs>
            <w:rPr>
              <w:rFonts w:eastAsiaTheme="minorEastAsia"/>
              <w:noProof/>
              <w:lang w:eastAsia="en-AU"/>
            </w:rPr>
          </w:pPr>
          <w:hyperlink w:anchor="_Toc113274122" w:history="1">
            <w:r w:rsidRPr="009E7DFF">
              <w:rPr>
                <w:rStyle w:val="Hyperlink"/>
                <w:rFonts w:ascii="Arial" w:hAnsi="Arial" w:cs="Arial"/>
                <w:noProof/>
              </w:rPr>
              <w:t>Appendix B: Infusion equipment</w:t>
            </w:r>
            <w:r>
              <w:rPr>
                <w:noProof/>
                <w:webHidden/>
              </w:rPr>
              <w:tab/>
            </w:r>
            <w:r>
              <w:rPr>
                <w:noProof/>
                <w:webHidden/>
              </w:rPr>
              <w:fldChar w:fldCharType="begin"/>
            </w:r>
            <w:r>
              <w:rPr>
                <w:noProof/>
                <w:webHidden/>
              </w:rPr>
              <w:instrText xml:space="preserve"> PAGEREF _Toc113274122 \h </w:instrText>
            </w:r>
            <w:r>
              <w:rPr>
                <w:noProof/>
                <w:webHidden/>
              </w:rPr>
            </w:r>
            <w:r>
              <w:rPr>
                <w:noProof/>
                <w:webHidden/>
              </w:rPr>
              <w:fldChar w:fldCharType="separate"/>
            </w:r>
            <w:r>
              <w:rPr>
                <w:noProof/>
                <w:webHidden/>
              </w:rPr>
              <w:t>24</w:t>
            </w:r>
            <w:r>
              <w:rPr>
                <w:noProof/>
                <w:webHidden/>
              </w:rPr>
              <w:fldChar w:fldCharType="end"/>
            </w:r>
          </w:hyperlink>
        </w:p>
        <w:p w14:paraId="75F15322" w14:textId="4FD1AC7A" w:rsidR="00150132" w:rsidRDefault="00150132">
          <w:pPr>
            <w:pStyle w:val="TOC1"/>
            <w:tabs>
              <w:tab w:val="right" w:leader="dot" w:pos="9540"/>
            </w:tabs>
            <w:rPr>
              <w:rFonts w:eastAsiaTheme="minorEastAsia"/>
              <w:noProof/>
              <w:lang w:eastAsia="en-AU"/>
            </w:rPr>
          </w:pPr>
          <w:hyperlink w:anchor="_Toc113274123" w:history="1">
            <w:r w:rsidRPr="009E7DFF">
              <w:rPr>
                <w:rStyle w:val="Hyperlink"/>
                <w:rFonts w:ascii="Arial" w:hAnsi="Arial" w:cs="Arial"/>
                <w:noProof/>
              </w:rPr>
              <w:t>Appendix C: Patient education competency template</w:t>
            </w:r>
            <w:r>
              <w:rPr>
                <w:noProof/>
                <w:webHidden/>
              </w:rPr>
              <w:tab/>
            </w:r>
            <w:r>
              <w:rPr>
                <w:noProof/>
                <w:webHidden/>
              </w:rPr>
              <w:fldChar w:fldCharType="begin"/>
            </w:r>
            <w:r>
              <w:rPr>
                <w:noProof/>
                <w:webHidden/>
              </w:rPr>
              <w:instrText xml:space="preserve"> PAGEREF _Toc113274123 \h </w:instrText>
            </w:r>
            <w:r>
              <w:rPr>
                <w:noProof/>
                <w:webHidden/>
              </w:rPr>
            </w:r>
            <w:r>
              <w:rPr>
                <w:noProof/>
                <w:webHidden/>
              </w:rPr>
              <w:fldChar w:fldCharType="separate"/>
            </w:r>
            <w:r>
              <w:rPr>
                <w:noProof/>
                <w:webHidden/>
              </w:rPr>
              <w:t>26</w:t>
            </w:r>
            <w:r>
              <w:rPr>
                <w:noProof/>
                <w:webHidden/>
              </w:rPr>
              <w:fldChar w:fldCharType="end"/>
            </w:r>
          </w:hyperlink>
        </w:p>
        <w:p w14:paraId="460F3FB4" w14:textId="7F03124D" w:rsidR="00150132" w:rsidRDefault="00150132">
          <w:pPr>
            <w:pStyle w:val="TOC1"/>
            <w:tabs>
              <w:tab w:val="right" w:leader="dot" w:pos="9540"/>
            </w:tabs>
            <w:rPr>
              <w:rFonts w:eastAsiaTheme="minorEastAsia"/>
              <w:noProof/>
              <w:lang w:eastAsia="en-AU"/>
            </w:rPr>
          </w:pPr>
          <w:hyperlink w:anchor="_Toc113274124" w:history="1">
            <w:r w:rsidRPr="009E7DFF">
              <w:rPr>
                <w:rStyle w:val="Hyperlink"/>
                <w:rFonts w:ascii="Arial" w:hAnsi="Arial" w:cs="Arial"/>
                <w:noProof/>
              </w:rPr>
              <w:t>Appendix D: Consumable supply list template</w:t>
            </w:r>
            <w:r>
              <w:rPr>
                <w:noProof/>
                <w:webHidden/>
              </w:rPr>
              <w:tab/>
            </w:r>
            <w:r>
              <w:rPr>
                <w:noProof/>
                <w:webHidden/>
              </w:rPr>
              <w:fldChar w:fldCharType="begin"/>
            </w:r>
            <w:r>
              <w:rPr>
                <w:noProof/>
                <w:webHidden/>
              </w:rPr>
              <w:instrText xml:space="preserve"> PAGEREF _Toc113274124 \h </w:instrText>
            </w:r>
            <w:r>
              <w:rPr>
                <w:noProof/>
                <w:webHidden/>
              </w:rPr>
            </w:r>
            <w:r>
              <w:rPr>
                <w:noProof/>
                <w:webHidden/>
              </w:rPr>
              <w:fldChar w:fldCharType="separate"/>
            </w:r>
            <w:r>
              <w:rPr>
                <w:noProof/>
                <w:webHidden/>
              </w:rPr>
              <w:t>27</w:t>
            </w:r>
            <w:r>
              <w:rPr>
                <w:noProof/>
                <w:webHidden/>
              </w:rPr>
              <w:fldChar w:fldCharType="end"/>
            </w:r>
          </w:hyperlink>
        </w:p>
        <w:p w14:paraId="520BBC13" w14:textId="359C8BA3" w:rsidR="00150132" w:rsidRDefault="00150132">
          <w:pPr>
            <w:pStyle w:val="TOC1"/>
            <w:tabs>
              <w:tab w:val="right" w:leader="dot" w:pos="9540"/>
            </w:tabs>
            <w:rPr>
              <w:rFonts w:eastAsiaTheme="minorEastAsia"/>
              <w:noProof/>
              <w:lang w:eastAsia="en-AU"/>
            </w:rPr>
          </w:pPr>
          <w:hyperlink w:anchor="_Toc113274125" w:history="1">
            <w:r w:rsidRPr="009E7DFF">
              <w:rPr>
                <w:rStyle w:val="Hyperlink"/>
                <w:rFonts w:ascii="Arial" w:hAnsi="Arial" w:cs="Arial"/>
                <w:noProof/>
              </w:rPr>
              <w:t>Appendix E: Patient record template</w:t>
            </w:r>
            <w:r>
              <w:rPr>
                <w:noProof/>
                <w:webHidden/>
              </w:rPr>
              <w:tab/>
            </w:r>
            <w:r>
              <w:rPr>
                <w:noProof/>
                <w:webHidden/>
              </w:rPr>
              <w:fldChar w:fldCharType="begin"/>
            </w:r>
            <w:r>
              <w:rPr>
                <w:noProof/>
                <w:webHidden/>
              </w:rPr>
              <w:instrText xml:space="preserve"> PAGEREF _Toc113274125 \h </w:instrText>
            </w:r>
            <w:r>
              <w:rPr>
                <w:noProof/>
                <w:webHidden/>
              </w:rPr>
            </w:r>
            <w:r>
              <w:rPr>
                <w:noProof/>
                <w:webHidden/>
              </w:rPr>
              <w:fldChar w:fldCharType="separate"/>
            </w:r>
            <w:r>
              <w:rPr>
                <w:noProof/>
                <w:webHidden/>
              </w:rPr>
              <w:t>28</w:t>
            </w:r>
            <w:r>
              <w:rPr>
                <w:noProof/>
                <w:webHidden/>
              </w:rPr>
              <w:fldChar w:fldCharType="end"/>
            </w:r>
          </w:hyperlink>
        </w:p>
        <w:p w14:paraId="273AFD05" w14:textId="63F19103" w:rsidR="00150132" w:rsidRDefault="00150132">
          <w:pPr>
            <w:pStyle w:val="TOC1"/>
            <w:tabs>
              <w:tab w:val="right" w:leader="dot" w:pos="9540"/>
            </w:tabs>
            <w:rPr>
              <w:rFonts w:eastAsiaTheme="minorEastAsia"/>
              <w:noProof/>
              <w:lang w:eastAsia="en-AU"/>
            </w:rPr>
          </w:pPr>
          <w:hyperlink w:anchor="_Toc113274126" w:history="1">
            <w:r w:rsidRPr="009E7DFF">
              <w:rPr>
                <w:rStyle w:val="Hyperlink"/>
                <w:rFonts w:ascii="Arial" w:hAnsi="Arial" w:cs="Arial"/>
                <w:noProof/>
              </w:rPr>
              <w:t>Appendix F: Suggested headings for Clinical Practice Template.</w:t>
            </w:r>
            <w:r>
              <w:rPr>
                <w:noProof/>
                <w:webHidden/>
              </w:rPr>
              <w:tab/>
            </w:r>
            <w:r>
              <w:rPr>
                <w:noProof/>
                <w:webHidden/>
              </w:rPr>
              <w:fldChar w:fldCharType="begin"/>
            </w:r>
            <w:r>
              <w:rPr>
                <w:noProof/>
                <w:webHidden/>
              </w:rPr>
              <w:instrText xml:space="preserve"> PAGEREF _Toc113274126 \h </w:instrText>
            </w:r>
            <w:r>
              <w:rPr>
                <w:noProof/>
                <w:webHidden/>
              </w:rPr>
            </w:r>
            <w:r>
              <w:rPr>
                <w:noProof/>
                <w:webHidden/>
              </w:rPr>
              <w:fldChar w:fldCharType="separate"/>
            </w:r>
            <w:r>
              <w:rPr>
                <w:noProof/>
                <w:webHidden/>
              </w:rPr>
              <w:t>29</w:t>
            </w:r>
            <w:r>
              <w:rPr>
                <w:noProof/>
                <w:webHidden/>
              </w:rPr>
              <w:fldChar w:fldCharType="end"/>
            </w:r>
          </w:hyperlink>
        </w:p>
        <w:p w14:paraId="1D0973AC" w14:textId="72F4B6CB" w:rsidR="00150132" w:rsidRDefault="00150132">
          <w:pPr>
            <w:pStyle w:val="TOC1"/>
            <w:tabs>
              <w:tab w:val="right" w:leader="dot" w:pos="9540"/>
            </w:tabs>
            <w:rPr>
              <w:rFonts w:eastAsiaTheme="minorEastAsia"/>
              <w:noProof/>
              <w:lang w:eastAsia="en-AU"/>
            </w:rPr>
          </w:pPr>
          <w:hyperlink w:anchor="_Toc113274127" w:history="1">
            <w:r w:rsidRPr="009E7DFF">
              <w:rPr>
                <w:rStyle w:val="Hyperlink"/>
                <w:rFonts w:ascii="Arial" w:hAnsi="Arial" w:cs="Arial"/>
                <w:noProof/>
              </w:rPr>
              <w:t>Reference list/recommended reading</w:t>
            </w:r>
            <w:r>
              <w:rPr>
                <w:noProof/>
                <w:webHidden/>
              </w:rPr>
              <w:tab/>
            </w:r>
            <w:r>
              <w:rPr>
                <w:noProof/>
                <w:webHidden/>
              </w:rPr>
              <w:fldChar w:fldCharType="begin"/>
            </w:r>
            <w:r>
              <w:rPr>
                <w:noProof/>
                <w:webHidden/>
              </w:rPr>
              <w:instrText xml:space="preserve"> PAGEREF _Toc113274127 \h </w:instrText>
            </w:r>
            <w:r>
              <w:rPr>
                <w:noProof/>
                <w:webHidden/>
              </w:rPr>
            </w:r>
            <w:r>
              <w:rPr>
                <w:noProof/>
                <w:webHidden/>
              </w:rPr>
              <w:fldChar w:fldCharType="separate"/>
            </w:r>
            <w:r>
              <w:rPr>
                <w:noProof/>
                <w:webHidden/>
              </w:rPr>
              <w:t>30</w:t>
            </w:r>
            <w:r>
              <w:rPr>
                <w:noProof/>
                <w:webHidden/>
              </w:rPr>
              <w:fldChar w:fldCharType="end"/>
            </w:r>
          </w:hyperlink>
        </w:p>
        <w:p w14:paraId="0EA75292" w14:textId="44507834" w:rsidR="00150132" w:rsidRDefault="00150132">
          <w:pPr>
            <w:pStyle w:val="TOC1"/>
            <w:tabs>
              <w:tab w:val="right" w:leader="dot" w:pos="9540"/>
            </w:tabs>
            <w:rPr>
              <w:rFonts w:eastAsiaTheme="minorEastAsia"/>
              <w:noProof/>
              <w:lang w:eastAsia="en-AU"/>
            </w:rPr>
          </w:pPr>
          <w:hyperlink w:anchor="_Toc113274128" w:history="1">
            <w:r w:rsidRPr="009E7DFF">
              <w:rPr>
                <w:rStyle w:val="Hyperlink"/>
                <w:rFonts w:ascii="Arial" w:hAnsi="Arial" w:cs="Arial"/>
                <w:noProof/>
              </w:rPr>
              <w:t>Other websites</w:t>
            </w:r>
            <w:r>
              <w:rPr>
                <w:noProof/>
                <w:webHidden/>
              </w:rPr>
              <w:tab/>
            </w:r>
            <w:r>
              <w:rPr>
                <w:noProof/>
                <w:webHidden/>
              </w:rPr>
              <w:fldChar w:fldCharType="begin"/>
            </w:r>
            <w:r>
              <w:rPr>
                <w:noProof/>
                <w:webHidden/>
              </w:rPr>
              <w:instrText xml:space="preserve"> PAGEREF _Toc113274128 \h </w:instrText>
            </w:r>
            <w:r>
              <w:rPr>
                <w:noProof/>
                <w:webHidden/>
              </w:rPr>
            </w:r>
            <w:r>
              <w:rPr>
                <w:noProof/>
                <w:webHidden/>
              </w:rPr>
              <w:fldChar w:fldCharType="separate"/>
            </w:r>
            <w:r>
              <w:rPr>
                <w:noProof/>
                <w:webHidden/>
              </w:rPr>
              <w:t>30</w:t>
            </w:r>
            <w:r>
              <w:rPr>
                <w:noProof/>
                <w:webHidden/>
              </w:rPr>
              <w:fldChar w:fldCharType="end"/>
            </w:r>
          </w:hyperlink>
        </w:p>
        <w:p w14:paraId="441770A6" w14:textId="77F85DED" w:rsidR="00150132" w:rsidRDefault="00150132">
          <w:pPr>
            <w:pStyle w:val="TOC1"/>
            <w:tabs>
              <w:tab w:val="right" w:leader="dot" w:pos="9540"/>
            </w:tabs>
            <w:rPr>
              <w:rFonts w:eastAsiaTheme="minorEastAsia"/>
              <w:noProof/>
              <w:lang w:eastAsia="en-AU"/>
            </w:rPr>
          </w:pPr>
          <w:hyperlink w:anchor="_Toc113274129" w:history="1">
            <w:r w:rsidRPr="009E7DFF">
              <w:rPr>
                <w:rStyle w:val="Hyperlink"/>
                <w:rFonts w:ascii="Arial" w:hAnsi="Arial" w:cs="Arial"/>
                <w:noProof/>
              </w:rPr>
              <w:t>Journal Articles</w:t>
            </w:r>
            <w:r>
              <w:rPr>
                <w:noProof/>
                <w:webHidden/>
              </w:rPr>
              <w:tab/>
            </w:r>
            <w:r>
              <w:rPr>
                <w:noProof/>
                <w:webHidden/>
              </w:rPr>
              <w:fldChar w:fldCharType="begin"/>
            </w:r>
            <w:r>
              <w:rPr>
                <w:noProof/>
                <w:webHidden/>
              </w:rPr>
              <w:instrText xml:space="preserve"> PAGEREF _Toc113274129 \h </w:instrText>
            </w:r>
            <w:r>
              <w:rPr>
                <w:noProof/>
                <w:webHidden/>
              </w:rPr>
            </w:r>
            <w:r>
              <w:rPr>
                <w:noProof/>
                <w:webHidden/>
              </w:rPr>
              <w:fldChar w:fldCharType="separate"/>
            </w:r>
            <w:r>
              <w:rPr>
                <w:noProof/>
                <w:webHidden/>
              </w:rPr>
              <w:t>31</w:t>
            </w:r>
            <w:r>
              <w:rPr>
                <w:noProof/>
                <w:webHidden/>
              </w:rPr>
              <w:fldChar w:fldCharType="end"/>
            </w:r>
          </w:hyperlink>
        </w:p>
        <w:p w14:paraId="127936A5" w14:textId="52496054" w:rsidR="007809FF" w:rsidRDefault="007809FF">
          <w:r w:rsidRPr="00FB2916">
            <w:rPr>
              <w:rFonts w:ascii="Arial" w:hAnsi="Arial" w:cs="Arial"/>
              <w:b/>
              <w:bCs/>
              <w:noProof/>
            </w:rPr>
            <w:fldChar w:fldCharType="end"/>
          </w:r>
        </w:p>
      </w:sdtContent>
    </w:sdt>
    <w:p w14:paraId="3838176B" w14:textId="77777777" w:rsidR="007676D7" w:rsidRDefault="007676D7">
      <w:pPr>
        <w:rPr>
          <w:rFonts w:ascii="Arial" w:eastAsiaTheme="majorEastAsia" w:hAnsi="Arial" w:cs="Arial"/>
          <w:b/>
          <w:bCs/>
          <w:sz w:val="24"/>
          <w:szCs w:val="28"/>
        </w:rPr>
      </w:pPr>
      <w:r>
        <w:rPr>
          <w:rFonts w:ascii="Arial" w:hAnsi="Arial" w:cs="Arial"/>
        </w:rPr>
        <w:br w:type="page"/>
      </w:r>
    </w:p>
    <w:p w14:paraId="64F06DEB" w14:textId="22D749D4" w:rsidR="0017511E" w:rsidRPr="007676D7" w:rsidRDefault="001C788E" w:rsidP="005709E5">
      <w:pPr>
        <w:pStyle w:val="Heading1"/>
        <w:rPr>
          <w:rFonts w:ascii="Arial" w:hAnsi="Arial" w:cs="Arial"/>
        </w:rPr>
      </w:pPr>
      <w:bookmarkStart w:id="0" w:name="_Toc113274099"/>
      <w:r w:rsidRPr="007676D7">
        <w:rPr>
          <w:rFonts w:ascii="Arial" w:hAnsi="Arial" w:cs="Arial"/>
        </w:rPr>
        <w:lastRenderedPageBreak/>
        <w:t>Purpose</w:t>
      </w:r>
      <w:r w:rsidR="00087635" w:rsidRPr="007676D7">
        <w:rPr>
          <w:rFonts w:ascii="Arial" w:hAnsi="Arial" w:cs="Arial"/>
        </w:rPr>
        <w:t xml:space="preserve"> of </w:t>
      </w:r>
      <w:r w:rsidR="00DD2465" w:rsidRPr="007676D7">
        <w:rPr>
          <w:rFonts w:ascii="Arial" w:hAnsi="Arial" w:cs="Arial"/>
        </w:rPr>
        <w:t>clinical practice guidance principles</w:t>
      </w:r>
      <w:r w:rsidRPr="007676D7">
        <w:rPr>
          <w:rFonts w:ascii="Arial" w:hAnsi="Arial" w:cs="Arial"/>
        </w:rPr>
        <w:t>:</w:t>
      </w:r>
      <w:bookmarkEnd w:id="0"/>
      <w:r w:rsidRPr="007676D7">
        <w:rPr>
          <w:rFonts w:ascii="Arial" w:hAnsi="Arial" w:cs="Arial"/>
        </w:rPr>
        <w:t xml:space="preserve"> </w:t>
      </w:r>
    </w:p>
    <w:p w14:paraId="308186AF" w14:textId="77777777" w:rsidR="00882F99" w:rsidRPr="007676D7" w:rsidRDefault="0017511E" w:rsidP="0017511E">
      <w:pPr>
        <w:spacing w:after="0"/>
        <w:rPr>
          <w:rFonts w:ascii="Arial" w:hAnsi="Arial" w:cs="Arial"/>
        </w:rPr>
      </w:pPr>
      <w:r w:rsidRPr="007676D7">
        <w:rPr>
          <w:rFonts w:ascii="Arial" w:hAnsi="Arial" w:cs="Arial"/>
        </w:rPr>
        <w:t>T</w:t>
      </w:r>
      <w:r w:rsidR="001C788E" w:rsidRPr="007676D7">
        <w:rPr>
          <w:rFonts w:ascii="Arial" w:hAnsi="Arial" w:cs="Arial"/>
        </w:rPr>
        <w:t>o administer</w:t>
      </w:r>
      <w:r w:rsidR="00102407" w:rsidRPr="007676D7">
        <w:rPr>
          <w:rFonts w:ascii="Arial" w:hAnsi="Arial" w:cs="Arial"/>
        </w:rPr>
        <w:t xml:space="preserve"> subcutaneous immunoglobulin (</w:t>
      </w:r>
      <w:r w:rsidR="00C5737B" w:rsidRPr="007676D7">
        <w:rPr>
          <w:rFonts w:ascii="Arial" w:hAnsi="Arial" w:cs="Arial"/>
        </w:rPr>
        <w:t>SCI</w:t>
      </w:r>
      <w:r w:rsidR="00F94BB0" w:rsidRPr="007676D7">
        <w:rPr>
          <w:rFonts w:ascii="Arial" w:hAnsi="Arial" w:cs="Arial"/>
        </w:rPr>
        <w:t>g</w:t>
      </w:r>
      <w:r w:rsidR="00102407" w:rsidRPr="007676D7">
        <w:rPr>
          <w:rFonts w:ascii="Arial" w:hAnsi="Arial" w:cs="Arial"/>
        </w:rPr>
        <w:t>)</w:t>
      </w:r>
      <w:r w:rsidR="00C5737B" w:rsidRPr="007676D7">
        <w:rPr>
          <w:rFonts w:ascii="Arial" w:hAnsi="Arial" w:cs="Arial"/>
        </w:rPr>
        <w:t xml:space="preserve"> </w:t>
      </w:r>
      <w:r w:rsidR="001C788E" w:rsidRPr="007676D7">
        <w:rPr>
          <w:rFonts w:ascii="Arial" w:hAnsi="Arial" w:cs="Arial"/>
        </w:rPr>
        <w:t>safely and according to the manufacturers</w:t>
      </w:r>
      <w:r w:rsidR="0006755E" w:rsidRPr="007676D7">
        <w:rPr>
          <w:rFonts w:ascii="Arial" w:hAnsi="Arial" w:cs="Arial"/>
        </w:rPr>
        <w:t>’</w:t>
      </w:r>
      <w:r w:rsidR="001C788E" w:rsidRPr="007676D7">
        <w:rPr>
          <w:rFonts w:ascii="Arial" w:hAnsi="Arial" w:cs="Arial"/>
        </w:rPr>
        <w:t xml:space="preserve"> instructions</w:t>
      </w:r>
      <w:r w:rsidR="006A0C5F" w:rsidRPr="007676D7">
        <w:rPr>
          <w:rFonts w:ascii="Arial" w:hAnsi="Arial" w:cs="Arial"/>
        </w:rPr>
        <w:t xml:space="preserve"> (</w:t>
      </w:r>
      <w:r w:rsidR="00EA6568" w:rsidRPr="007676D7">
        <w:rPr>
          <w:rFonts w:ascii="Arial" w:hAnsi="Arial" w:cs="Arial"/>
        </w:rPr>
        <w:t>p</w:t>
      </w:r>
      <w:r w:rsidR="006A0C5F" w:rsidRPr="007676D7">
        <w:rPr>
          <w:rFonts w:ascii="Arial" w:hAnsi="Arial" w:cs="Arial"/>
        </w:rPr>
        <w:t xml:space="preserve">roduct </w:t>
      </w:r>
      <w:r w:rsidR="00EA6568" w:rsidRPr="007676D7">
        <w:rPr>
          <w:rFonts w:ascii="Arial" w:hAnsi="Arial" w:cs="Arial"/>
        </w:rPr>
        <w:t>i</w:t>
      </w:r>
      <w:r w:rsidR="006A0C5F" w:rsidRPr="007676D7">
        <w:rPr>
          <w:rFonts w:ascii="Arial" w:hAnsi="Arial" w:cs="Arial"/>
        </w:rPr>
        <w:t>nformation)</w:t>
      </w:r>
      <w:r w:rsidR="002D3262" w:rsidRPr="007676D7">
        <w:rPr>
          <w:rFonts w:ascii="Arial" w:hAnsi="Arial" w:cs="Arial"/>
        </w:rPr>
        <w:t xml:space="preserve">. </w:t>
      </w:r>
    </w:p>
    <w:p w14:paraId="1163A9DC" w14:textId="20935CFE" w:rsidR="00882F99" w:rsidRPr="007676D7" w:rsidRDefault="002D3262" w:rsidP="0017511E">
      <w:pPr>
        <w:spacing w:after="0"/>
        <w:rPr>
          <w:rFonts w:ascii="Arial" w:hAnsi="Arial" w:cs="Arial"/>
        </w:rPr>
      </w:pPr>
      <w:r w:rsidRPr="007676D7">
        <w:rPr>
          <w:rFonts w:ascii="Arial" w:hAnsi="Arial" w:cs="Arial"/>
        </w:rPr>
        <w:t>This information is a guide only</w:t>
      </w:r>
      <w:r w:rsidR="00882F99" w:rsidRPr="007676D7">
        <w:rPr>
          <w:rFonts w:ascii="Arial" w:hAnsi="Arial" w:cs="Arial"/>
        </w:rPr>
        <w:t xml:space="preserve">. It could be used by health services when developing </w:t>
      </w:r>
      <w:r w:rsidR="00606F6E" w:rsidRPr="007676D7">
        <w:rPr>
          <w:rFonts w:ascii="Arial" w:hAnsi="Arial" w:cs="Arial"/>
        </w:rPr>
        <w:t>a</w:t>
      </w:r>
      <w:r w:rsidR="00882F99" w:rsidRPr="007676D7">
        <w:rPr>
          <w:rFonts w:ascii="Arial" w:hAnsi="Arial" w:cs="Arial"/>
        </w:rPr>
        <w:t xml:space="preserve"> program and/or creating/updating policy and procedures</w:t>
      </w:r>
      <w:r w:rsidRPr="007676D7">
        <w:rPr>
          <w:rFonts w:ascii="Arial" w:hAnsi="Arial" w:cs="Arial"/>
        </w:rPr>
        <w:t xml:space="preserve">. </w:t>
      </w:r>
    </w:p>
    <w:p w14:paraId="6BD1F66A" w14:textId="47A14389" w:rsidR="00E164C1" w:rsidRPr="007676D7" w:rsidRDefault="00A3121C" w:rsidP="0017511E">
      <w:pPr>
        <w:spacing w:after="0"/>
        <w:rPr>
          <w:rFonts w:ascii="Arial" w:hAnsi="Arial" w:cs="Arial"/>
        </w:rPr>
      </w:pPr>
      <w:r w:rsidRPr="007676D7">
        <w:rPr>
          <w:rFonts w:ascii="Arial" w:hAnsi="Arial" w:cs="Arial"/>
        </w:rPr>
        <w:t>Health service</w:t>
      </w:r>
      <w:r w:rsidR="00882F99" w:rsidRPr="007676D7">
        <w:rPr>
          <w:rFonts w:ascii="Arial" w:hAnsi="Arial" w:cs="Arial"/>
        </w:rPr>
        <w:t xml:space="preserve"> policy/</w:t>
      </w:r>
      <w:r w:rsidR="002D3262" w:rsidRPr="007676D7">
        <w:rPr>
          <w:rFonts w:ascii="Arial" w:hAnsi="Arial" w:cs="Arial"/>
        </w:rPr>
        <w:t>procedures based on th</w:t>
      </w:r>
      <w:r w:rsidR="00882F99" w:rsidRPr="007676D7">
        <w:rPr>
          <w:rFonts w:ascii="Arial" w:hAnsi="Arial" w:cs="Arial"/>
        </w:rPr>
        <w:t>is</w:t>
      </w:r>
      <w:r w:rsidR="002D3262" w:rsidRPr="007676D7">
        <w:rPr>
          <w:rFonts w:ascii="Arial" w:hAnsi="Arial" w:cs="Arial"/>
        </w:rPr>
        <w:t xml:space="preserve"> information should be implemented</w:t>
      </w:r>
      <w:r w:rsidR="00E164C1" w:rsidRPr="007676D7">
        <w:rPr>
          <w:rFonts w:ascii="Arial" w:hAnsi="Arial" w:cs="Arial"/>
        </w:rPr>
        <w:t>,</w:t>
      </w:r>
      <w:r w:rsidR="002D3262" w:rsidRPr="007676D7">
        <w:rPr>
          <w:rFonts w:ascii="Arial" w:hAnsi="Arial" w:cs="Arial"/>
        </w:rPr>
        <w:t xml:space="preserve"> and monitored for compliance with best practice, safety guidelines and all other requirements specific to the products available. </w:t>
      </w:r>
    </w:p>
    <w:p w14:paraId="76B5BD50" w14:textId="77434C45" w:rsidR="001C788E" w:rsidRPr="007676D7" w:rsidRDefault="002D3262" w:rsidP="0017511E">
      <w:pPr>
        <w:spacing w:after="0"/>
        <w:rPr>
          <w:rFonts w:ascii="Arial" w:hAnsi="Arial" w:cs="Arial"/>
        </w:rPr>
      </w:pPr>
      <w:r w:rsidRPr="007676D7">
        <w:rPr>
          <w:rFonts w:ascii="Arial" w:hAnsi="Arial" w:cs="Arial"/>
        </w:rPr>
        <w:t>All health service policies/procedures should be developed in accordance with local procedure development policies and should be approved/endorsed by the appropriate committee/s</w:t>
      </w:r>
      <w:r w:rsidR="007809FF" w:rsidRPr="007676D7">
        <w:rPr>
          <w:rFonts w:ascii="Arial" w:hAnsi="Arial" w:cs="Arial"/>
        </w:rPr>
        <w:t>.</w:t>
      </w:r>
    </w:p>
    <w:p w14:paraId="7B44EB62" w14:textId="77777777" w:rsidR="00042AFC" w:rsidRPr="007676D7" w:rsidRDefault="00042AFC" w:rsidP="0017511E">
      <w:pPr>
        <w:spacing w:after="0"/>
        <w:rPr>
          <w:rFonts w:ascii="Arial" w:hAnsi="Arial" w:cs="Arial"/>
        </w:rPr>
      </w:pPr>
    </w:p>
    <w:p w14:paraId="136E3CD1" w14:textId="38933C15" w:rsidR="00072B6A" w:rsidRPr="007676D7" w:rsidRDefault="00072B6A" w:rsidP="00072B6A">
      <w:pPr>
        <w:spacing w:after="0"/>
        <w:rPr>
          <w:rFonts w:ascii="Arial" w:hAnsi="Arial" w:cs="Arial"/>
        </w:rPr>
      </w:pPr>
      <w:bookmarkStart w:id="1" w:name="_Toc113274100"/>
      <w:r w:rsidRPr="007676D7">
        <w:rPr>
          <w:rStyle w:val="Heading2Char"/>
          <w:rFonts w:ascii="Arial" w:hAnsi="Arial" w:cs="Arial"/>
        </w:rPr>
        <w:t>The current SCIg products (202</w:t>
      </w:r>
      <w:r w:rsidR="0079336E">
        <w:rPr>
          <w:rStyle w:val="Heading2Char"/>
          <w:rFonts w:ascii="Arial" w:hAnsi="Arial" w:cs="Arial"/>
        </w:rPr>
        <w:t>2</w:t>
      </w:r>
      <w:r w:rsidRPr="007676D7">
        <w:rPr>
          <w:rStyle w:val="Heading2Char"/>
          <w:rFonts w:ascii="Arial" w:hAnsi="Arial" w:cs="Arial"/>
        </w:rPr>
        <w:t>)</w:t>
      </w:r>
      <w:bookmarkEnd w:id="1"/>
      <w:r w:rsidRPr="007676D7">
        <w:rPr>
          <w:rFonts w:ascii="Arial" w:hAnsi="Arial" w:cs="Arial"/>
        </w:rPr>
        <w:t xml:space="preserve"> include:</w:t>
      </w:r>
    </w:p>
    <w:p w14:paraId="071FD3CE" w14:textId="77777777" w:rsidR="00072B6A" w:rsidRPr="007676D7" w:rsidRDefault="00072B6A" w:rsidP="00072B6A">
      <w:pPr>
        <w:numPr>
          <w:ilvl w:val="0"/>
          <w:numId w:val="49"/>
        </w:numPr>
        <w:spacing w:after="0"/>
        <w:rPr>
          <w:rFonts w:ascii="Arial" w:hAnsi="Arial" w:cs="Arial"/>
        </w:rPr>
      </w:pPr>
      <w:r w:rsidRPr="007676D7">
        <w:rPr>
          <w:rFonts w:ascii="Arial" w:hAnsi="Arial" w:cs="Arial"/>
        </w:rPr>
        <w:t xml:space="preserve">Evogam® (CSL) a 16% concentrate, volume per dose [0.8g (5mL), 3.2g (20mL) vials] </w:t>
      </w:r>
    </w:p>
    <w:p w14:paraId="6B0D29F3" w14:textId="77777777" w:rsidR="00072B6A" w:rsidRPr="007676D7" w:rsidRDefault="00072B6A" w:rsidP="00072B6A">
      <w:pPr>
        <w:numPr>
          <w:ilvl w:val="0"/>
          <w:numId w:val="49"/>
        </w:numPr>
        <w:spacing w:after="0"/>
        <w:rPr>
          <w:rFonts w:ascii="Arial" w:hAnsi="Arial" w:cs="Arial"/>
        </w:rPr>
      </w:pPr>
      <w:r w:rsidRPr="007676D7">
        <w:rPr>
          <w:rFonts w:ascii="Arial" w:hAnsi="Arial" w:cs="Arial"/>
        </w:rPr>
        <w:t>Hizentra® (CSL) a 20% concentrate, volume per dose [1g (5mL), 2g (10mL), 4g (20mL), 10g (50mL) vials]</w:t>
      </w:r>
    </w:p>
    <w:p w14:paraId="730F3E3E" w14:textId="77777777" w:rsidR="00072B6A" w:rsidRPr="007676D7" w:rsidRDefault="00072B6A" w:rsidP="00072B6A">
      <w:pPr>
        <w:numPr>
          <w:ilvl w:val="0"/>
          <w:numId w:val="49"/>
        </w:numPr>
        <w:spacing w:after="0"/>
        <w:rPr>
          <w:rFonts w:ascii="Arial" w:hAnsi="Arial" w:cs="Arial"/>
        </w:rPr>
      </w:pPr>
      <w:r w:rsidRPr="007676D7">
        <w:rPr>
          <w:rFonts w:ascii="Arial" w:hAnsi="Arial" w:cs="Arial"/>
        </w:rPr>
        <w:t>Cuvitru ® (Takeda) a 20% concentrate [1g (5mL), 2g (10mL), 4g (20mL), 8g (40mL)]. Normal Immunoglobulin (human) contains at least 98% IgG.</w:t>
      </w:r>
    </w:p>
    <w:p w14:paraId="6CA18BEA" w14:textId="36470AB4" w:rsidR="00072B6A" w:rsidRPr="007676D7" w:rsidRDefault="00072B6A" w:rsidP="0017511E">
      <w:pPr>
        <w:spacing w:after="0"/>
        <w:rPr>
          <w:rFonts w:ascii="Arial" w:hAnsi="Arial" w:cs="Arial"/>
        </w:rPr>
      </w:pPr>
    </w:p>
    <w:p w14:paraId="02AD7496" w14:textId="77777777" w:rsidR="00606F6E" w:rsidRDefault="00606F6E">
      <w:pPr>
        <w:rPr>
          <w:rFonts w:eastAsiaTheme="majorEastAsia" w:cstheme="majorBidi"/>
          <w:b/>
          <w:bCs/>
          <w:sz w:val="24"/>
          <w:szCs w:val="28"/>
        </w:rPr>
      </w:pPr>
      <w:r>
        <w:br w:type="page"/>
      </w:r>
    </w:p>
    <w:p w14:paraId="43E77747" w14:textId="5D548DF9" w:rsidR="00E164C1" w:rsidRPr="007676D7" w:rsidRDefault="00DD2465" w:rsidP="00E164C1">
      <w:pPr>
        <w:pStyle w:val="Heading1"/>
        <w:rPr>
          <w:rFonts w:ascii="Arial" w:hAnsi="Arial" w:cs="Arial"/>
        </w:rPr>
      </w:pPr>
      <w:bookmarkStart w:id="2" w:name="_Toc113274101"/>
      <w:r w:rsidRPr="007676D7">
        <w:rPr>
          <w:rFonts w:ascii="Arial" w:hAnsi="Arial" w:cs="Arial"/>
        </w:rPr>
        <w:lastRenderedPageBreak/>
        <w:t>Organisation</w:t>
      </w:r>
      <w:r w:rsidR="00E164C1" w:rsidRPr="007676D7">
        <w:rPr>
          <w:rFonts w:ascii="Arial" w:hAnsi="Arial" w:cs="Arial"/>
        </w:rPr>
        <w:t>al</w:t>
      </w:r>
      <w:r w:rsidRPr="007676D7">
        <w:rPr>
          <w:rFonts w:ascii="Arial" w:hAnsi="Arial" w:cs="Arial"/>
        </w:rPr>
        <w:t xml:space="preserve"> requirements </w:t>
      </w:r>
      <w:r w:rsidR="00E164C1" w:rsidRPr="007676D7">
        <w:rPr>
          <w:rFonts w:ascii="Arial" w:hAnsi="Arial" w:cs="Arial"/>
        </w:rPr>
        <w:t>to establish a SCIg program</w:t>
      </w:r>
      <w:bookmarkEnd w:id="2"/>
    </w:p>
    <w:p w14:paraId="0D8E8978" w14:textId="366C6A64" w:rsidR="001C788E" w:rsidRPr="007676D7" w:rsidRDefault="001C788E" w:rsidP="007809FF">
      <w:pPr>
        <w:pStyle w:val="Heading2"/>
        <w:rPr>
          <w:rFonts w:ascii="Arial" w:hAnsi="Arial" w:cs="Arial"/>
        </w:rPr>
      </w:pPr>
      <w:bookmarkStart w:id="3" w:name="_Toc113274102"/>
      <w:r w:rsidRPr="007676D7">
        <w:rPr>
          <w:rFonts w:ascii="Arial" w:hAnsi="Arial" w:cs="Arial"/>
        </w:rPr>
        <w:t>Indications</w:t>
      </w:r>
      <w:bookmarkEnd w:id="3"/>
    </w:p>
    <w:p w14:paraId="303C823B" w14:textId="68D720CB" w:rsidR="000D2C12" w:rsidRPr="007676D7" w:rsidRDefault="001C23FE" w:rsidP="0017511E">
      <w:pPr>
        <w:pStyle w:val="Default"/>
        <w:spacing w:line="23" w:lineRule="atLeast"/>
        <w:rPr>
          <w:rFonts w:ascii="Arial" w:hAnsi="Arial" w:cs="Arial"/>
          <w:color w:val="0000FF" w:themeColor="hyperlink"/>
          <w:sz w:val="22"/>
          <w:szCs w:val="22"/>
        </w:rPr>
      </w:pPr>
      <w:r w:rsidRPr="007676D7">
        <w:rPr>
          <w:rFonts w:ascii="Arial" w:hAnsi="Arial" w:cs="Arial"/>
          <w:sz w:val="22"/>
          <w:szCs w:val="22"/>
        </w:rPr>
        <w:t>For patients to be approved to receive subcutaneous immunoglobulin (SCIg) they must fulfil the eligibility requirements of</w:t>
      </w:r>
      <w:r w:rsidR="002D3262" w:rsidRPr="007676D7">
        <w:rPr>
          <w:rFonts w:ascii="Arial" w:hAnsi="Arial" w:cs="Arial"/>
          <w:sz w:val="22"/>
          <w:szCs w:val="22"/>
        </w:rPr>
        <w:t xml:space="preserve"> </w:t>
      </w:r>
      <w:r w:rsidR="000A51C4" w:rsidRPr="007676D7">
        <w:rPr>
          <w:rStyle w:val="Hyperlink"/>
          <w:rFonts w:ascii="Arial" w:hAnsi="Arial" w:cs="Arial"/>
          <w:i/>
          <w:color w:val="auto"/>
          <w:sz w:val="22"/>
          <w:szCs w:val="22"/>
          <w:u w:val="none"/>
        </w:rPr>
        <w:t>The Criteria for Immunoglobulin use in Australia (the Criteria) Version 3 (22 October 2018)</w:t>
      </w:r>
      <w:r w:rsidR="00A2698C" w:rsidRPr="007676D7">
        <w:rPr>
          <w:rStyle w:val="Hyperlink"/>
          <w:rFonts w:ascii="Arial" w:hAnsi="Arial" w:cs="Arial"/>
          <w:color w:val="auto"/>
          <w:sz w:val="22"/>
          <w:szCs w:val="22"/>
          <w:u w:val="none"/>
        </w:rPr>
        <w:t xml:space="preserve">.  This is only available </w:t>
      </w:r>
      <w:r w:rsidR="00697635" w:rsidRPr="007676D7">
        <w:rPr>
          <w:rStyle w:val="Hyperlink"/>
          <w:rFonts w:ascii="Arial" w:hAnsi="Arial" w:cs="Arial"/>
          <w:color w:val="auto"/>
          <w:sz w:val="22"/>
          <w:szCs w:val="22"/>
          <w:u w:val="none"/>
        </w:rPr>
        <w:t>online</w:t>
      </w:r>
      <w:r w:rsidR="00A2698C" w:rsidRPr="007676D7">
        <w:rPr>
          <w:rStyle w:val="Hyperlink"/>
          <w:rFonts w:ascii="Arial" w:hAnsi="Arial" w:cs="Arial"/>
          <w:color w:val="auto"/>
          <w:sz w:val="22"/>
          <w:szCs w:val="22"/>
          <w:u w:val="none"/>
        </w:rPr>
        <w:t xml:space="preserve"> in BloodSTAR and</w:t>
      </w:r>
      <w:r w:rsidR="000A51C4" w:rsidRPr="007676D7">
        <w:rPr>
          <w:rStyle w:val="Hyperlink"/>
          <w:rFonts w:ascii="Arial" w:hAnsi="Arial" w:cs="Arial"/>
          <w:color w:val="auto"/>
          <w:sz w:val="22"/>
          <w:szCs w:val="22"/>
          <w:u w:val="none"/>
        </w:rPr>
        <w:t xml:space="preserve"> at</w:t>
      </w:r>
      <w:r w:rsidR="000A1483" w:rsidRPr="007676D7">
        <w:rPr>
          <w:rStyle w:val="Hyperlink"/>
          <w:rFonts w:ascii="Arial" w:hAnsi="Arial" w:cs="Arial"/>
          <w:color w:val="auto"/>
          <w:sz w:val="22"/>
          <w:szCs w:val="22"/>
          <w:u w:val="none"/>
        </w:rPr>
        <w:t>:</w:t>
      </w:r>
      <w:r w:rsidR="000A51C4" w:rsidRPr="007676D7">
        <w:rPr>
          <w:rStyle w:val="Hyperlink"/>
          <w:rFonts w:ascii="Arial" w:hAnsi="Arial" w:cs="Arial"/>
          <w:color w:val="auto"/>
          <w:sz w:val="22"/>
          <w:szCs w:val="22"/>
          <w:u w:val="none"/>
        </w:rPr>
        <w:t xml:space="preserve"> </w:t>
      </w:r>
      <w:hyperlink r:id="rId8" w:history="1">
        <w:r w:rsidR="00E164C1" w:rsidRPr="007676D7">
          <w:rPr>
            <w:rStyle w:val="Hyperlink"/>
            <w:rFonts w:ascii="Arial" w:hAnsi="Arial" w:cs="Arial"/>
            <w:sz w:val="22"/>
            <w:szCs w:val="22"/>
          </w:rPr>
          <w:t>www.criteria.blood.gov.au</w:t>
        </w:r>
      </w:hyperlink>
      <w:r w:rsidR="00E164C1" w:rsidRPr="007676D7">
        <w:rPr>
          <w:rStyle w:val="Hyperlink"/>
          <w:rFonts w:ascii="Arial" w:hAnsi="Arial" w:cs="Arial"/>
          <w:color w:val="auto"/>
          <w:sz w:val="22"/>
          <w:szCs w:val="22"/>
          <w:u w:val="none"/>
        </w:rPr>
        <w:t xml:space="preserve">  </w:t>
      </w:r>
    </w:p>
    <w:p w14:paraId="1C5CEFC5" w14:textId="77777777" w:rsidR="006C259C" w:rsidRPr="007676D7" w:rsidRDefault="006C259C" w:rsidP="00323E96">
      <w:pPr>
        <w:pStyle w:val="Default"/>
        <w:rPr>
          <w:rFonts w:ascii="Arial" w:hAnsi="Arial" w:cs="Arial"/>
          <w:bCs/>
          <w:sz w:val="20"/>
          <w:szCs w:val="20"/>
        </w:rPr>
      </w:pPr>
    </w:p>
    <w:p w14:paraId="34672658" w14:textId="088BD335" w:rsidR="006C259C" w:rsidRPr="007676D7" w:rsidRDefault="00E164C1" w:rsidP="006C259C">
      <w:pPr>
        <w:pStyle w:val="Default"/>
        <w:rPr>
          <w:rFonts w:ascii="Arial" w:hAnsi="Arial" w:cs="Arial"/>
          <w:b/>
          <w:bCs/>
          <w:sz w:val="22"/>
          <w:szCs w:val="22"/>
          <w:lang w:val="en"/>
        </w:rPr>
      </w:pPr>
      <w:bookmarkStart w:id="4" w:name="_Toc113274103"/>
      <w:r w:rsidRPr="007676D7">
        <w:rPr>
          <w:rStyle w:val="Heading2Char"/>
          <w:rFonts w:ascii="Arial" w:hAnsi="Arial" w:cs="Arial"/>
        </w:rPr>
        <w:t>Acknowledgement form</w:t>
      </w:r>
      <w:bookmarkEnd w:id="4"/>
      <w:r w:rsidRPr="007676D7">
        <w:rPr>
          <w:rFonts w:ascii="Arial" w:hAnsi="Arial" w:cs="Arial"/>
          <w:b/>
          <w:bCs/>
          <w:sz w:val="22"/>
          <w:szCs w:val="22"/>
          <w:lang w:val="en"/>
        </w:rPr>
        <w:t xml:space="preserve"> </w:t>
      </w:r>
    </w:p>
    <w:p w14:paraId="7436C646" w14:textId="0E7E5886" w:rsidR="005827CB" w:rsidRPr="007676D7" w:rsidRDefault="00786BCD" w:rsidP="005827CB">
      <w:pPr>
        <w:pStyle w:val="Default"/>
        <w:rPr>
          <w:rStyle w:val="Hyperlink"/>
          <w:rFonts w:ascii="Arial" w:hAnsi="Arial" w:cs="Arial"/>
          <w:bCs/>
          <w:sz w:val="22"/>
          <w:szCs w:val="22"/>
          <w:lang w:val="en"/>
        </w:rPr>
      </w:pPr>
      <w:r w:rsidRPr="007676D7">
        <w:rPr>
          <w:rFonts w:ascii="Arial" w:hAnsi="Arial" w:cs="Arial"/>
          <w:bCs/>
          <w:sz w:val="22"/>
          <w:szCs w:val="22"/>
          <w:lang w:val="en"/>
        </w:rPr>
        <w:t xml:space="preserve">Health services </w:t>
      </w:r>
      <w:r w:rsidR="006C259C" w:rsidRPr="007676D7">
        <w:rPr>
          <w:rFonts w:ascii="Arial" w:hAnsi="Arial" w:cs="Arial"/>
          <w:bCs/>
          <w:sz w:val="22"/>
          <w:szCs w:val="22"/>
          <w:lang w:val="en"/>
        </w:rPr>
        <w:t xml:space="preserve">are required to provide an acknowledgement of the governing requirements by the Chief Executive or Director of Clinical Services (or equivalent) prior to ordering and providing SCIg products to their patients.  To access </w:t>
      </w:r>
      <w:r w:rsidR="00032226">
        <w:rPr>
          <w:rFonts w:ascii="Arial" w:hAnsi="Arial" w:cs="Arial"/>
          <w:bCs/>
          <w:sz w:val="22"/>
          <w:szCs w:val="22"/>
          <w:lang w:val="en"/>
        </w:rPr>
        <w:t xml:space="preserve">the </w:t>
      </w:r>
      <w:r w:rsidR="006C259C" w:rsidRPr="007676D7">
        <w:rPr>
          <w:rFonts w:ascii="Arial" w:hAnsi="Arial" w:cs="Arial"/>
          <w:bCs/>
          <w:sz w:val="22"/>
          <w:szCs w:val="22"/>
          <w:lang w:val="en"/>
        </w:rPr>
        <w:t xml:space="preserve">acknowledgement </w:t>
      </w:r>
      <w:proofErr w:type="gramStart"/>
      <w:r w:rsidR="006C259C" w:rsidRPr="007676D7">
        <w:rPr>
          <w:rFonts w:ascii="Arial" w:hAnsi="Arial" w:cs="Arial"/>
          <w:bCs/>
          <w:sz w:val="22"/>
          <w:szCs w:val="22"/>
          <w:lang w:val="en"/>
        </w:rPr>
        <w:t>form</w:t>
      </w:r>
      <w:proofErr w:type="gramEnd"/>
      <w:r w:rsidR="006C259C" w:rsidRPr="007676D7">
        <w:rPr>
          <w:rFonts w:ascii="Arial" w:hAnsi="Arial" w:cs="Arial"/>
          <w:bCs/>
          <w:sz w:val="22"/>
          <w:szCs w:val="22"/>
          <w:lang w:val="en"/>
        </w:rPr>
        <w:t xml:space="preserve"> go to: </w:t>
      </w:r>
      <w:hyperlink r:id="rId9" w:history="1">
        <w:r w:rsidR="00134A80" w:rsidRPr="007676D7">
          <w:rPr>
            <w:rStyle w:val="Hyperlink"/>
            <w:rFonts w:ascii="Arial" w:hAnsi="Arial" w:cs="Arial"/>
            <w:bCs/>
            <w:sz w:val="22"/>
            <w:szCs w:val="22"/>
            <w:lang w:val="en"/>
          </w:rPr>
          <w:t>https://www.blood.gov.au/SCIg</w:t>
        </w:r>
      </w:hyperlink>
      <w:r w:rsidR="00134A80" w:rsidRPr="007676D7">
        <w:rPr>
          <w:rFonts w:ascii="Arial" w:hAnsi="Arial" w:cs="Arial"/>
          <w:bCs/>
          <w:sz w:val="22"/>
          <w:szCs w:val="22"/>
          <w:lang w:val="en"/>
        </w:rPr>
        <w:t xml:space="preserve"> .</w:t>
      </w:r>
    </w:p>
    <w:p w14:paraId="74615021" w14:textId="77777777" w:rsidR="005827CB" w:rsidRPr="007676D7" w:rsidRDefault="005827CB" w:rsidP="005827CB">
      <w:pPr>
        <w:pStyle w:val="Default"/>
        <w:rPr>
          <w:rStyle w:val="Hyperlink"/>
          <w:rFonts w:ascii="Arial" w:hAnsi="Arial" w:cs="Arial"/>
          <w:bCs/>
          <w:sz w:val="22"/>
          <w:szCs w:val="22"/>
          <w:lang w:val="en"/>
        </w:rPr>
      </w:pPr>
    </w:p>
    <w:p w14:paraId="544C06FC" w14:textId="77777777" w:rsidR="00C07D8C" w:rsidRPr="007676D7" w:rsidRDefault="00C07D8C" w:rsidP="002912D0">
      <w:pPr>
        <w:pStyle w:val="Heading2"/>
        <w:rPr>
          <w:rFonts w:ascii="Arial" w:hAnsi="Arial" w:cs="Arial"/>
          <w:lang w:val="en"/>
        </w:rPr>
      </w:pPr>
      <w:bookmarkStart w:id="5" w:name="_Toc113274104"/>
      <w:r w:rsidRPr="007676D7">
        <w:rPr>
          <w:rFonts w:ascii="Arial" w:hAnsi="Arial" w:cs="Arial"/>
          <w:lang w:val="en"/>
        </w:rPr>
        <w:t xml:space="preserve">Approved access conditions for SCIg as per </w:t>
      </w:r>
      <w:r w:rsidR="004C390C" w:rsidRPr="007676D7">
        <w:rPr>
          <w:rFonts w:ascii="Arial" w:hAnsi="Arial" w:cs="Arial"/>
          <w:lang w:val="en"/>
        </w:rPr>
        <w:t xml:space="preserve">the </w:t>
      </w:r>
      <w:r w:rsidRPr="007676D7">
        <w:rPr>
          <w:rFonts w:ascii="Arial" w:hAnsi="Arial" w:cs="Arial"/>
          <w:lang w:val="en"/>
        </w:rPr>
        <w:t>National Blood Authority (NBA)</w:t>
      </w:r>
      <w:bookmarkEnd w:id="5"/>
    </w:p>
    <w:p w14:paraId="03B4DB46" w14:textId="77777777" w:rsidR="0093575B" w:rsidRPr="007676D7" w:rsidRDefault="0093575B" w:rsidP="0093575B">
      <w:pPr>
        <w:autoSpaceDE w:val="0"/>
        <w:autoSpaceDN w:val="0"/>
        <w:adjustRightInd w:val="0"/>
        <w:spacing w:after="0" w:line="240" w:lineRule="auto"/>
        <w:ind w:left="45"/>
        <w:rPr>
          <w:rFonts w:ascii="Arial" w:hAnsi="Arial" w:cs="Arial"/>
          <w:bCs/>
          <w:lang w:val="en"/>
        </w:rPr>
      </w:pPr>
      <w:r w:rsidRPr="007676D7">
        <w:rPr>
          <w:rFonts w:ascii="Arial" w:hAnsi="Arial" w:cs="Arial"/>
          <w:bCs/>
          <w:lang w:val="en"/>
        </w:rPr>
        <w:t>SCIg is only available under national blood supply arrangements for patients with a medical condition:</w:t>
      </w:r>
    </w:p>
    <w:p w14:paraId="4C4CCB38" w14:textId="77777777" w:rsidR="0093575B" w:rsidRPr="007676D7" w:rsidRDefault="0093575B" w:rsidP="0093575B">
      <w:pPr>
        <w:autoSpaceDE w:val="0"/>
        <w:autoSpaceDN w:val="0"/>
        <w:adjustRightInd w:val="0"/>
        <w:spacing w:after="0" w:line="240" w:lineRule="auto"/>
        <w:ind w:left="45"/>
        <w:rPr>
          <w:rFonts w:ascii="Arial" w:hAnsi="Arial" w:cs="Arial"/>
          <w:bCs/>
          <w:lang w:val="en"/>
        </w:rPr>
      </w:pPr>
    </w:p>
    <w:p w14:paraId="391D056D" w14:textId="77777777" w:rsidR="0093575B" w:rsidRPr="007676D7" w:rsidRDefault="0093575B" w:rsidP="002912D0">
      <w:pPr>
        <w:pStyle w:val="ListParagraph"/>
        <w:numPr>
          <w:ilvl w:val="0"/>
          <w:numId w:val="47"/>
        </w:numPr>
        <w:autoSpaceDE w:val="0"/>
        <w:autoSpaceDN w:val="0"/>
        <w:adjustRightInd w:val="0"/>
        <w:spacing w:after="0" w:line="240" w:lineRule="auto"/>
        <w:rPr>
          <w:rFonts w:ascii="Arial" w:hAnsi="Arial" w:cs="Arial"/>
          <w:bCs/>
          <w:lang w:val="en"/>
        </w:rPr>
      </w:pPr>
      <w:r w:rsidRPr="007676D7">
        <w:rPr>
          <w:rFonts w:ascii="Arial" w:hAnsi="Arial" w:cs="Arial"/>
          <w:bCs/>
          <w:lang w:val="en"/>
        </w:rPr>
        <w:t>Where there is support for use cited in the Criteria for the clinical use of immunoglobulin in Australia, namely:</w:t>
      </w:r>
    </w:p>
    <w:p w14:paraId="2965F786" w14:textId="77777777" w:rsidR="0093575B" w:rsidRPr="007676D7" w:rsidRDefault="0093575B" w:rsidP="002912D0">
      <w:pPr>
        <w:autoSpaceDE w:val="0"/>
        <w:autoSpaceDN w:val="0"/>
        <w:adjustRightInd w:val="0"/>
        <w:spacing w:after="0" w:line="240" w:lineRule="auto"/>
        <w:rPr>
          <w:rFonts w:ascii="Arial" w:hAnsi="Arial" w:cs="Arial"/>
          <w:bCs/>
          <w:lang w:val="en"/>
        </w:rPr>
      </w:pPr>
    </w:p>
    <w:p w14:paraId="47D589C0" w14:textId="77777777" w:rsidR="0093575B" w:rsidRPr="007676D7" w:rsidRDefault="0093575B" w:rsidP="002912D0">
      <w:pPr>
        <w:pStyle w:val="ListParagraph"/>
        <w:numPr>
          <w:ilvl w:val="0"/>
          <w:numId w:val="48"/>
        </w:numPr>
        <w:autoSpaceDE w:val="0"/>
        <w:autoSpaceDN w:val="0"/>
        <w:adjustRightInd w:val="0"/>
        <w:spacing w:after="0" w:line="240" w:lineRule="auto"/>
        <w:rPr>
          <w:rFonts w:ascii="Arial" w:hAnsi="Arial" w:cs="Arial"/>
          <w:bCs/>
          <w:lang w:val="en"/>
        </w:rPr>
      </w:pPr>
      <w:r w:rsidRPr="007676D7">
        <w:rPr>
          <w:rFonts w:ascii="Arial" w:hAnsi="Arial" w:cs="Arial"/>
          <w:bCs/>
          <w:lang w:val="en"/>
        </w:rPr>
        <w:t>primary immunodeficiency diseases with antibody deficiency</w:t>
      </w:r>
    </w:p>
    <w:p w14:paraId="66125BD2" w14:textId="77777777" w:rsidR="0093575B" w:rsidRPr="007676D7" w:rsidRDefault="0093575B" w:rsidP="002912D0">
      <w:pPr>
        <w:pStyle w:val="ListParagraph"/>
        <w:numPr>
          <w:ilvl w:val="0"/>
          <w:numId w:val="48"/>
        </w:numPr>
        <w:autoSpaceDE w:val="0"/>
        <w:autoSpaceDN w:val="0"/>
        <w:adjustRightInd w:val="0"/>
        <w:spacing w:after="0" w:line="240" w:lineRule="auto"/>
        <w:rPr>
          <w:rFonts w:ascii="Arial" w:hAnsi="Arial" w:cs="Arial"/>
          <w:bCs/>
          <w:lang w:val="en"/>
        </w:rPr>
      </w:pPr>
      <w:r w:rsidRPr="007676D7">
        <w:rPr>
          <w:rFonts w:ascii="Arial" w:hAnsi="Arial" w:cs="Arial"/>
          <w:bCs/>
          <w:lang w:val="en"/>
        </w:rPr>
        <w:t>specific antibody deficiency</w:t>
      </w:r>
    </w:p>
    <w:p w14:paraId="695975A8" w14:textId="77777777" w:rsidR="0093575B" w:rsidRPr="007676D7" w:rsidRDefault="0093575B" w:rsidP="002912D0">
      <w:pPr>
        <w:pStyle w:val="ListParagraph"/>
        <w:numPr>
          <w:ilvl w:val="0"/>
          <w:numId w:val="48"/>
        </w:numPr>
        <w:autoSpaceDE w:val="0"/>
        <w:autoSpaceDN w:val="0"/>
        <w:adjustRightInd w:val="0"/>
        <w:spacing w:after="0" w:line="240" w:lineRule="auto"/>
        <w:rPr>
          <w:rFonts w:ascii="Arial" w:hAnsi="Arial" w:cs="Arial"/>
          <w:bCs/>
          <w:lang w:val="en"/>
        </w:rPr>
      </w:pPr>
      <w:r w:rsidRPr="007676D7">
        <w:rPr>
          <w:rFonts w:ascii="Arial" w:hAnsi="Arial" w:cs="Arial"/>
          <w:bCs/>
          <w:lang w:val="en"/>
        </w:rPr>
        <w:t xml:space="preserve">acquired hypogammaglobulinaemia secondary to </w:t>
      </w:r>
      <w:proofErr w:type="spellStart"/>
      <w:r w:rsidRPr="007676D7">
        <w:rPr>
          <w:rFonts w:ascii="Arial" w:hAnsi="Arial" w:cs="Arial"/>
          <w:bCs/>
          <w:lang w:val="en"/>
        </w:rPr>
        <w:t>haematological</w:t>
      </w:r>
      <w:proofErr w:type="spellEnd"/>
      <w:r w:rsidRPr="007676D7">
        <w:rPr>
          <w:rFonts w:ascii="Arial" w:hAnsi="Arial" w:cs="Arial"/>
          <w:bCs/>
          <w:lang w:val="en"/>
        </w:rPr>
        <w:t xml:space="preserve"> malignancies, or post-haemopoietic stem cell transplantation (HSCT)</w:t>
      </w:r>
    </w:p>
    <w:p w14:paraId="28039D3A" w14:textId="77777777" w:rsidR="0093575B" w:rsidRPr="007676D7" w:rsidRDefault="0093575B" w:rsidP="002912D0">
      <w:pPr>
        <w:pStyle w:val="ListParagraph"/>
        <w:numPr>
          <w:ilvl w:val="0"/>
          <w:numId w:val="48"/>
        </w:numPr>
        <w:autoSpaceDE w:val="0"/>
        <w:autoSpaceDN w:val="0"/>
        <w:adjustRightInd w:val="0"/>
        <w:spacing w:after="0" w:line="240" w:lineRule="auto"/>
        <w:rPr>
          <w:rFonts w:ascii="Arial" w:hAnsi="Arial" w:cs="Arial"/>
          <w:bCs/>
          <w:lang w:val="en"/>
        </w:rPr>
      </w:pPr>
      <w:r w:rsidRPr="007676D7">
        <w:rPr>
          <w:rFonts w:ascii="Arial" w:hAnsi="Arial" w:cs="Arial"/>
          <w:bCs/>
          <w:lang w:val="en"/>
        </w:rPr>
        <w:t xml:space="preserve">secondary hypogammaglobulinaemia unrelated to </w:t>
      </w:r>
      <w:proofErr w:type="spellStart"/>
      <w:r w:rsidRPr="007676D7">
        <w:rPr>
          <w:rFonts w:ascii="Arial" w:hAnsi="Arial" w:cs="Arial"/>
          <w:bCs/>
          <w:lang w:val="en"/>
        </w:rPr>
        <w:t>haematological</w:t>
      </w:r>
      <w:proofErr w:type="spellEnd"/>
      <w:r w:rsidRPr="007676D7">
        <w:rPr>
          <w:rFonts w:ascii="Arial" w:hAnsi="Arial" w:cs="Arial"/>
          <w:bCs/>
          <w:lang w:val="en"/>
        </w:rPr>
        <w:t xml:space="preserve"> malignancies, or post-haemopoietic stem cell transplantation (HSCT)</w:t>
      </w:r>
    </w:p>
    <w:p w14:paraId="2DB382D4" w14:textId="2011EF54" w:rsidR="0093575B" w:rsidRPr="007676D7" w:rsidRDefault="0093575B" w:rsidP="002912D0">
      <w:pPr>
        <w:pStyle w:val="ListParagraph"/>
        <w:numPr>
          <w:ilvl w:val="0"/>
          <w:numId w:val="48"/>
        </w:numPr>
        <w:autoSpaceDE w:val="0"/>
        <w:autoSpaceDN w:val="0"/>
        <w:adjustRightInd w:val="0"/>
        <w:spacing w:after="0" w:line="240" w:lineRule="auto"/>
        <w:rPr>
          <w:rFonts w:ascii="Arial" w:hAnsi="Arial" w:cs="Arial"/>
          <w:bCs/>
          <w:lang w:val="en"/>
        </w:rPr>
      </w:pPr>
      <w:r w:rsidRPr="007676D7">
        <w:rPr>
          <w:rFonts w:ascii="Arial" w:hAnsi="Arial" w:cs="Arial"/>
          <w:bCs/>
          <w:lang w:val="en"/>
        </w:rPr>
        <w:t xml:space="preserve">Chronic inflammatory demyelinating polyneuropathy (CIDP), (including IgG and IgA </w:t>
      </w:r>
      <w:proofErr w:type="spellStart"/>
      <w:r w:rsidRPr="007676D7">
        <w:rPr>
          <w:rFonts w:ascii="Arial" w:hAnsi="Arial" w:cs="Arial"/>
          <w:bCs/>
          <w:lang w:val="en"/>
        </w:rPr>
        <w:t>paraproteinaemic</w:t>
      </w:r>
      <w:proofErr w:type="spellEnd"/>
      <w:r w:rsidRPr="007676D7">
        <w:rPr>
          <w:rFonts w:ascii="Arial" w:hAnsi="Arial" w:cs="Arial"/>
          <w:bCs/>
          <w:lang w:val="en"/>
        </w:rPr>
        <w:t xml:space="preserve"> demyelinating neuropathies)</w:t>
      </w:r>
    </w:p>
    <w:p w14:paraId="7D2764BE" w14:textId="77777777" w:rsidR="0093575B" w:rsidRPr="007676D7" w:rsidRDefault="0093575B" w:rsidP="0093575B">
      <w:pPr>
        <w:autoSpaceDE w:val="0"/>
        <w:autoSpaceDN w:val="0"/>
        <w:adjustRightInd w:val="0"/>
        <w:spacing w:after="0" w:line="240" w:lineRule="auto"/>
        <w:ind w:left="45"/>
        <w:rPr>
          <w:rFonts w:ascii="Arial" w:hAnsi="Arial" w:cs="Arial"/>
          <w:bCs/>
          <w:lang w:val="en"/>
        </w:rPr>
      </w:pPr>
    </w:p>
    <w:p w14:paraId="6B50B8EB" w14:textId="77777777" w:rsidR="0093575B" w:rsidRPr="007676D7" w:rsidRDefault="0093575B" w:rsidP="002912D0">
      <w:pPr>
        <w:pStyle w:val="ListParagraph"/>
        <w:numPr>
          <w:ilvl w:val="0"/>
          <w:numId w:val="47"/>
        </w:numPr>
        <w:autoSpaceDE w:val="0"/>
        <w:autoSpaceDN w:val="0"/>
        <w:adjustRightInd w:val="0"/>
        <w:spacing w:after="0" w:line="240" w:lineRule="auto"/>
        <w:rPr>
          <w:rFonts w:ascii="Arial" w:hAnsi="Arial" w:cs="Arial"/>
          <w:bCs/>
          <w:lang w:val="en"/>
        </w:rPr>
      </w:pPr>
      <w:r w:rsidRPr="007676D7">
        <w:rPr>
          <w:rFonts w:ascii="Arial" w:hAnsi="Arial" w:cs="Arial"/>
          <w:bCs/>
          <w:lang w:val="en"/>
        </w:rPr>
        <w:t>Being treated by a clinical specialist within a hospital based SCIg program (see below), where the hospital provides access to all resources and takes full accountability for the management and use of the SCIg product, at no additional cost to patients, and</w:t>
      </w:r>
    </w:p>
    <w:p w14:paraId="12D2FECB" w14:textId="77777777" w:rsidR="0093575B" w:rsidRPr="007676D7" w:rsidRDefault="0093575B" w:rsidP="0093575B">
      <w:pPr>
        <w:autoSpaceDE w:val="0"/>
        <w:autoSpaceDN w:val="0"/>
        <w:adjustRightInd w:val="0"/>
        <w:spacing w:after="0" w:line="240" w:lineRule="auto"/>
        <w:ind w:left="45"/>
        <w:rPr>
          <w:rFonts w:ascii="Arial" w:hAnsi="Arial" w:cs="Arial"/>
          <w:bCs/>
          <w:lang w:val="en"/>
        </w:rPr>
      </w:pPr>
    </w:p>
    <w:p w14:paraId="4385691E" w14:textId="1926A238" w:rsidR="0093575B" w:rsidRPr="007676D7" w:rsidRDefault="0093575B" w:rsidP="002912D0">
      <w:pPr>
        <w:pStyle w:val="ListParagraph"/>
        <w:numPr>
          <w:ilvl w:val="0"/>
          <w:numId w:val="47"/>
        </w:numPr>
        <w:autoSpaceDE w:val="0"/>
        <w:autoSpaceDN w:val="0"/>
        <w:adjustRightInd w:val="0"/>
        <w:spacing w:after="0" w:line="240" w:lineRule="auto"/>
        <w:rPr>
          <w:rFonts w:ascii="Arial" w:hAnsi="Arial" w:cs="Arial"/>
          <w:bCs/>
          <w:lang w:val="en"/>
        </w:rPr>
      </w:pPr>
      <w:r w:rsidRPr="007676D7">
        <w:rPr>
          <w:rFonts w:ascii="Arial" w:hAnsi="Arial" w:cs="Arial"/>
          <w:bCs/>
          <w:lang w:val="en"/>
        </w:rPr>
        <w:t>Following a patient</w:t>
      </w:r>
      <w:r w:rsidR="008A1967">
        <w:rPr>
          <w:rFonts w:ascii="Arial" w:hAnsi="Arial" w:cs="Arial"/>
          <w:bCs/>
          <w:lang w:val="en"/>
        </w:rPr>
        <w:t xml:space="preserve"> </w:t>
      </w:r>
      <w:r w:rsidRPr="007676D7">
        <w:rPr>
          <w:rFonts w:ascii="Arial" w:hAnsi="Arial" w:cs="Arial"/>
          <w:bCs/>
          <w:lang w:val="en"/>
        </w:rPr>
        <w:t>specific SCIg request submitted</w:t>
      </w:r>
      <w:r w:rsidR="006F0890" w:rsidRPr="007676D7">
        <w:rPr>
          <w:rFonts w:ascii="Arial" w:hAnsi="Arial" w:cs="Arial"/>
          <w:bCs/>
          <w:lang w:val="en"/>
        </w:rPr>
        <w:t xml:space="preserve"> and approved</w:t>
      </w:r>
      <w:r w:rsidRPr="007676D7">
        <w:rPr>
          <w:rFonts w:ascii="Arial" w:hAnsi="Arial" w:cs="Arial"/>
          <w:bCs/>
          <w:lang w:val="en"/>
        </w:rPr>
        <w:t xml:space="preserve"> in BloodSTAR.</w:t>
      </w:r>
    </w:p>
    <w:p w14:paraId="24737C90" w14:textId="77777777" w:rsidR="007676D7" w:rsidRDefault="007676D7" w:rsidP="00C07D8C">
      <w:pPr>
        <w:autoSpaceDE w:val="0"/>
        <w:autoSpaceDN w:val="0"/>
        <w:adjustRightInd w:val="0"/>
        <w:spacing w:after="0" w:line="240" w:lineRule="auto"/>
        <w:ind w:left="45"/>
        <w:rPr>
          <w:rFonts w:ascii="Arial" w:hAnsi="Arial" w:cs="Arial"/>
          <w:bCs/>
          <w:lang w:val="en"/>
        </w:rPr>
      </w:pPr>
    </w:p>
    <w:p w14:paraId="5E209DF1" w14:textId="08AB088B" w:rsidR="00854E13" w:rsidRPr="007676D7" w:rsidRDefault="00854E13" w:rsidP="00C07D8C">
      <w:pPr>
        <w:autoSpaceDE w:val="0"/>
        <w:autoSpaceDN w:val="0"/>
        <w:adjustRightInd w:val="0"/>
        <w:spacing w:after="0" w:line="240" w:lineRule="auto"/>
        <w:ind w:left="45"/>
        <w:rPr>
          <w:rFonts w:ascii="Arial" w:hAnsi="Arial" w:cs="Arial"/>
          <w:bCs/>
          <w:lang w:val="en"/>
        </w:rPr>
      </w:pPr>
      <w:r w:rsidRPr="007676D7">
        <w:rPr>
          <w:rFonts w:ascii="Arial" w:hAnsi="Arial" w:cs="Arial"/>
          <w:bCs/>
          <w:lang w:val="en"/>
        </w:rPr>
        <w:t xml:space="preserve">To register and create a </w:t>
      </w:r>
      <w:r w:rsidR="00102407" w:rsidRPr="007676D7">
        <w:rPr>
          <w:rFonts w:ascii="Arial" w:hAnsi="Arial" w:cs="Arial"/>
          <w:bCs/>
          <w:lang w:val="en"/>
        </w:rPr>
        <w:t>BloodSTAR</w:t>
      </w:r>
      <w:r w:rsidRPr="007676D7">
        <w:rPr>
          <w:rFonts w:ascii="Arial" w:hAnsi="Arial" w:cs="Arial"/>
          <w:bCs/>
          <w:lang w:val="en"/>
        </w:rPr>
        <w:t xml:space="preserve"> account go to </w:t>
      </w:r>
      <w:hyperlink r:id="rId10" w:history="1">
        <w:r w:rsidRPr="007676D7">
          <w:rPr>
            <w:rStyle w:val="Hyperlink"/>
            <w:rFonts w:ascii="Arial" w:hAnsi="Arial" w:cs="Arial"/>
            <w:bCs/>
            <w:lang w:val="en"/>
          </w:rPr>
          <w:t>www.blood.gov.au</w:t>
        </w:r>
      </w:hyperlink>
      <w:r w:rsidRPr="007676D7">
        <w:rPr>
          <w:rFonts w:ascii="Arial" w:hAnsi="Arial" w:cs="Arial"/>
          <w:bCs/>
          <w:lang w:val="en"/>
        </w:rPr>
        <w:t xml:space="preserve"> select the Blood Portal tab, </w:t>
      </w:r>
      <w:r w:rsidR="00614BDA" w:rsidRPr="007676D7">
        <w:rPr>
          <w:rFonts w:ascii="Arial" w:hAnsi="Arial" w:cs="Arial"/>
          <w:bCs/>
          <w:lang w:val="en"/>
        </w:rPr>
        <w:t xml:space="preserve">select </w:t>
      </w:r>
      <w:proofErr w:type="gramStart"/>
      <w:r w:rsidR="00614BDA" w:rsidRPr="007676D7">
        <w:rPr>
          <w:rFonts w:ascii="Arial" w:hAnsi="Arial" w:cs="Arial"/>
          <w:bCs/>
          <w:lang w:val="en"/>
        </w:rPr>
        <w:t>New</w:t>
      </w:r>
      <w:proofErr w:type="gramEnd"/>
      <w:r w:rsidRPr="007676D7">
        <w:rPr>
          <w:rFonts w:ascii="Arial" w:hAnsi="Arial" w:cs="Arial"/>
          <w:bCs/>
          <w:lang w:val="en"/>
        </w:rPr>
        <w:t xml:space="preserve"> user? </w:t>
      </w:r>
      <w:r w:rsidR="00614BDA" w:rsidRPr="007676D7">
        <w:rPr>
          <w:rFonts w:ascii="Arial" w:hAnsi="Arial" w:cs="Arial"/>
          <w:bCs/>
          <w:lang w:val="en"/>
        </w:rPr>
        <w:t>Create</w:t>
      </w:r>
      <w:r w:rsidRPr="007676D7">
        <w:rPr>
          <w:rFonts w:ascii="Arial" w:hAnsi="Arial" w:cs="Arial"/>
          <w:bCs/>
          <w:lang w:val="en"/>
        </w:rPr>
        <w:t xml:space="preserve"> an account</w:t>
      </w:r>
      <w:r w:rsidR="00134A80" w:rsidRPr="007676D7">
        <w:rPr>
          <w:rFonts w:ascii="Arial" w:hAnsi="Arial" w:cs="Arial"/>
          <w:bCs/>
          <w:lang w:val="en"/>
        </w:rPr>
        <w:t xml:space="preserve"> (Figure 1). Tip sheets for creating an account are located:</w:t>
      </w:r>
      <w:r w:rsidR="00134A80" w:rsidRPr="007676D7">
        <w:rPr>
          <w:rFonts w:ascii="Arial" w:hAnsi="Arial" w:cs="Arial"/>
        </w:rPr>
        <w:t xml:space="preserve"> </w:t>
      </w:r>
      <w:hyperlink r:id="rId11" w:history="1">
        <w:r w:rsidR="00134A80" w:rsidRPr="007676D7">
          <w:rPr>
            <w:rStyle w:val="Hyperlink"/>
            <w:rFonts w:ascii="Arial" w:hAnsi="Arial" w:cs="Arial"/>
            <w:bCs/>
            <w:lang w:val="en"/>
          </w:rPr>
          <w:t>https://www.blood.gov.au/bloodportal</w:t>
        </w:r>
      </w:hyperlink>
      <w:r w:rsidR="00134A80" w:rsidRPr="007676D7">
        <w:rPr>
          <w:rFonts w:ascii="Arial" w:hAnsi="Arial" w:cs="Arial"/>
          <w:bCs/>
          <w:lang w:val="en"/>
        </w:rPr>
        <w:t xml:space="preserve">  </w:t>
      </w:r>
    </w:p>
    <w:p w14:paraId="24580856" w14:textId="77777777" w:rsidR="00134A80" w:rsidRPr="007676D7" w:rsidRDefault="00134A80" w:rsidP="00C07D8C">
      <w:pPr>
        <w:autoSpaceDE w:val="0"/>
        <w:autoSpaceDN w:val="0"/>
        <w:adjustRightInd w:val="0"/>
        <w:spacing w:after="0" w:line="240" w:lineRule="auto"/>
        <w:ind w:left="45"/>
        <w:rPr>
          <w:rFonts w:ascii="Arial" w:hAnsi="Arial" w:cs="Arial"/>
          <w:bCs/>
          <w:lang w:val="en"/>
        </w:rPr>
      </w:pPr>
    </w:p>
    <w:p w14:paraId="3D1D10EE" w14:textId="77777777" w:rsidR="008C2028" w:rsidRDefault="008C2028">
      <w:pPr>
        <w:rPr>
          <w:lang w:val="en"/>
        </w:rPr>
      </w:pPr>
      <w:r>
        <w:rPr>
          <w:lang w:val="en"/>
        </w:rPr>
        <w:br w:type="page"/>
      </w:r>
    </w:p>
    <w:p w14:paraId="6044804A" w14:textId="4F4249FB" w:rsidR="008E115F" w:rsidRPr="007676D7" w:rsidRDefault="00102407" w:rsidP="00F517D9">
      <w:pPr>
        <w:rPr>
          <w:rFonts w:ascii="Arial" w:hAnsi="Arial" w:cs="Arial"/>
          <w:lang w:val="en"/>
        </w:rPr>
      </w:pPr>
      <w:r w:rsidRPr="007676D7">
        <w:rPr>
          <w:rFonts w:ascii="Arial" w:hAnsi="Arial" w:cs="Arial"/>
          <w:lang w:val="en"/>
        </w:rPr>
        <w:lastRenderedPageBreak/>
        <w:t>Figure1: Login example</w:t>
      </w:r>
    </w:p>
    <w:p w14:paraId="184E5F1E" w14:textId="0CDE4315" w:rsidR="007A275A" w:rsidRPr="008C2028" w:rsidRDefault="00854E13" w:rsidP="008C2028">
      <w:pPr>
        <w:autoSpaceDE w:val="0"/>
        <w:autoSpaceDN w:val="0"/>
        <w:adjustRightInd w:val="0"/>
        <w:spacing w:after="0" w:line="240" w:lineRule="auto"/>
        <w:ind w:left="45"/>
        <w:rPr>
          <w:rFonts w:cs="Arial"/>
        </w:rPr>
      </w:pPr>
      <w:r>
        <w:rPr>
          <w:noProof/>
          <w:lang w:eastAsia="en-AU"/>
        </w:rPr>
        <mc:AlternateContent>
          <mc:Choice Requires="wps">
            <w:drawing>
              <wp:anchor distT="0" distB="0" distL="114300" distR="114300" simplePos="0" relativeHeight="251674624" behindDoc="0" locked="0" layoutInCell="1" allowOverlap="1" wp14:anchorId="6ABCCD31" wp14:editId="5D904DE5">
                <wp:simplePos x="0" y="0"/>
                <wp:positionH relativeFrom="column">
                  <wp:posOffset>1460500</wp:posOffset>
                </wp:positionH>
                <wp:positionV relativeFrom="paragraph">
                  <wp:posOffset>1346200</wp:posOffset>
                </wp:positionV>
                <wp:extent cx="977900" cy="247015"/>
                <wp:effectExtent l="0" t="0" r="12700" b="19685"/>
                <wp:wrapNone/>
                <wp:docPr id="7" name="Oval 7"/>
                <wp:cNvGraphicFramePr/>
                <a:graphic xmlns:a="http://schemas.openxmlformats.org/drawingml/2006/main">
                  <a:graphicData uri="http://schemas.microsoft.com/office/word/2010/wordprocessingShape">
                    <wps:wsp>
                      <wps:cNvSpPr/>
                      <wps:spPr>
                        <a:xfrm>
                          <a:off x="0" y="0"/>
                          <a:ext cx="977900" cy="24701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7E80F" id="Oval 7" o:spid="_x0000_s1026" style="position:absolute;margin-left:115pt;margin-top:106pt;width:77pt;height:1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OrkQIAAIIFAAAOAAAAZHJzL2Uyb0RvYy54bWysVMFu2zAMvQ/YPwi6r3aCdFmMOkWQosOA&#10;oi3WDj0rspQIkEVNUuJkXz9Kst1gLXYYloMiiuQj+Uzy6vrYanIQziswNZ1clJQIw6FRZlvTH8+3&#10;n75Q4gMzDdNgRE1PwtPr5ccPV52txBR2oBvhCIIYX3W2prsQbFUUnu9Ey/wFWGFQKcG1LKDotkXj&#10;WIforS6mZfm56MA11gEX3uPrTVbSZcKXUvDwIKUXgeiaYm4hnS6dm3gWyytWbR2zO8X7NNg/ZNEy&#10;ZTDoCHXDAiN7p95AtYo78CDDBYe2ACkVF6kGrGZS/lHN045ZkWpBcrwdafL/D5bfHx4dUU1N55QY&#10;1uInejgwTeaRmc76Cg2e7KPrJY/XWOZRujb+YwHkmNg8jWyKYyAcHxfz+aJEzjmqprN5ObmMmMWr&#10;s3U+fBXQknipqdBaWR/rZRU73PmQrQer+GzgVmmN76zSJp4etGriWxLcdrPWjmD+NV2X8ddHPDPD&#10;+NG1iLXlatItnLTIsN+FRD4w/2nKJHWiGGEZ58KESVbtWCNytMvzYLF3o0cqVhsEjMgSsxyxe4DB&#10;MoMM2Lnu3j66itTIo3P5t8Sy8+iRIoMJo3OrDLj3ADRW1UfO9gNJmZrI0gaaE3aLgzxG3vJbhZ/u&#10;jvnwyBzODX5t3AXhAQ+poasp9DdKduB+vfce7bGdUUtJh3NYU/9zz5ygRH8z2OiLyWwWBzcJs8v5&#10;FAV3rtmca8y+XQN+/QluHcvTNdoHPVylg/YFV8YqRkUVMxxj15QHNwjrkPcDLh0uVqtkhsNqWbgz&#10;T5ZH8Mhq7Mvn4wtztu/fgI1/D8PMvunhbBs9Daz2AaRKDf7Ka883DnpqnH4pxU1yLier19W5/A0A&#10;AP//AwBQSwMEFAAGAAgAAAAhAIK2ZQThAAAACwEAAA8AAABkcnMvZG93bnJldi54bWxMj81OwzAQ&#10;hO9IvIO1SNyo3RRQG+JUiB8JUQnRFBBHN16SiHgd2W4b3r7LCW6zu6PZb4rl6HqxxxA7TxqmEwUC&#10;qfa2o0bD2+bxYg4iJkPW9J5Qww9GWJanJ4XJrT/QGvdVagSHUMyNhjalIZcy1i06Eyd+QOLblw/O&#10;JB5DI20wBw53vcyUupbOdMQfWjPgXYv1d7VzGlbvm1VXfar75qN6fXh5fkpNGJLW52fj7Q2IhGP6&#10;M8MvPqNDyUxbvyMbRa8hmynuklhMMxbsmM0vWWx5c6UWIMtC/u9QHgEAAP//AwBQSwECLQAUAAYA&#10;CAAAACEAtoM4kv4AAADhAQAAEwAAAAAAAAAAAAAAAAAAAAAAW0NvbnRlbnRfVHlwZXNdLnhtbFBL&#10;AQItABQABgAIAAAAIQA4/SH/1gAAAJQBAAALAAAAAAAAAAAAAAAAAC8BAABfcmVscy8ucmVsc1BL&#10;AQItABQABgAIAAAAIQAloDOrkQIAAIIFAAAOAAAAAAAAAAAAAAAAAC4CAABkcnMvZTJvRG9jLnht&#10;bFBLAQItABQABgAIAAAAIQCCtmUE4QAAAAsBAAAPAAAAAAAAAAAAAAAAAOsEAABkcnMvZG93bnJl&#10;di54bWxQSwUGAAAAAAQABADzAAAA+QUAAAAA&#10;" filled="f" strokecolor="#c00000" strokeweight="2pt"/>
            </w:pict>
          </mc:Fallback>
        </mc:AlternateContent>
      </w:r>
      <w:r>
        <w:rPr>
          <w:noProof/>
          <w:lang w:eastAsia="en-AU"/>
        </w:rPr>
        <w:drawing>
          <wp:inline distT="0" distB="0" distL="0" distR="0" wp14:anchorId="176AEF54" wp14:editId="46019A3A">
            <wp:extent cx="5054600" cy="20585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06746" cy="2079798"/>
                    </a:xfrm>
                    <a:prstGeom prst="rect">
                      <a:avLst/>
                    </a:prstGeom>
                  </pic:spPr>
                </pic:pic>
              </a:graphicData>
            </a:graphic>
          </wp:inline>
        </w:drawing>
      </w:r>
    </w:p>
    <w:p w14:paraId="2C38930C" w14:textId="76E708ED" w:rsidR="006C259C" w:rsidRPr="007676D7" w:rsidRDefault="006C259C" w:rsidP="007809FF">
      <w:pPr>
        <w:pStyle w:val="Heading2"/>
        <w:rPr>
          <w:rFonts w:ascii="Arial" w:hAnsi="Arial" w:cs="Arial"/>
        </w:rPr>
      </w:pPr>
      <w:bookmarkStart w:id="6" w:name="_Toc113274105"/>
      <w:r w:rsidRPr="007676D7">
        <w:rPr>
          <w:rFonts w:ascii="Arial" w:hAnsi="Arial" w:cs="Arial"/>
        </w:rPr>
        <w:t>Governing requirements for a hospital based SCIg program</w:t>
      </w:r>
      <w:bookmarkEnd w:id="6"/>
    </w:p>
    <w:p w14:paraId="116E0975" w14:textId="77777777" w:rsidR="00F90A2A" w:rsidRPr="007676D7" w:rsidRDefault="00F90A2A" w:rsidP="006C259C">
      <w:pPr>
        <w:autoSpaceDE w:val="0"/>
        <w:autoSpaceDN w:val="0"/>
        <w:adjustRightInd w:val="0"/>
        <w:spacing w:after="0" w:line="240" w:lineRule="auto"/>
        <w:ind w:left="45"/>
        <w:rPr>
          <w:rFonts w:ascii="Arial" w:hAnsi="Arial" w:cs="Arial"/>
        </w:rPr>
      </w:pPr>
      <w:r w:rsidRPr="007676D7">
        <w:rPr>
          <w:rFonts w:ascii="Arial" w:hAnsi="Arial" w:cs="Arial"/>
        </w:rPr>
        <w:t xml:space="preserve">The following information is outlined in the National Blood Authority Hospital Acknowledgement Form National Subcutaneous Immunoglobulin Program found at: </w:t>
      </w:r>
      <w:hyperlink r:id="rId13" w:history="1">
        <w:r w:rsidRPr="007676D7">
          <w:rPr>
            <w:rStyle w:val="Hyperlink"/>
            <w:rFonts w:ascii="Arial" w:hAnsi="Arial" w:cs="Arial"/>
          </w:rPr>
          <w:t>https://www.blood.gov.au/SCIg</w:t>
        </w:r>
      </w:hyperlink>
    </w:p>
    <w:p w14:paraId="456D75AA" w14:textId="77777777" w:rsidR="00F90A2A" w:rsidRPr="007676D7" w:rsidRDefault="00F90A2A" w:rsidP="006C259C">
      <w:pPr>
        <w:autoSpaceDE w:val="0"/>
        <w:autoSpaceDN w:val="0"/>
        <w:adjustRightInd w:val="0"/>
        <w:spacing w:after="0" w:line="240" w:lineRule="auto"/>
        <w:ind w:left="45"/>
        <w:rPr>
          <w:rFonts w:ascii="Arial" w:hAnsi="Arial" w:cs="Arial"/>
          <w:b/>
        </w:rPr>
      </w:pPr>
    </w:p>
    <w:p w14:paraId="1347E263" w14:textId="77777777" w:rsidR="00854E13" w:rsidRPr="007676D7" w:rsidRDefault="006C259C" w:rsidP="006C259C">
      <w:pPr>
        <w:autoSpaceDE w:val="0"/>
        <w:autoSpaceDN w:val="0"/>
        <w:adjustRightInd w:val="0"/>
        <w:spacing w:after="0" w:line="240" w:lineRule="auto"/>
        <w:ind w:left="45"/>
        <w:rPr>
          <w:rFonts w:ascii="Arial" w:hAnsi="Arial" w:cs="Arial"/>
          <w:b/>
        </w:rPr>
      </w:pPr>
      <w:r w:rsidRPr="007676D7">
        <w:rPr>
          <w:rFonts w:ascii="Arial" w:hAnsi="Arial" w:cs="Arial"/>
          <w:b/>
        </w:rPr>
        <w:t xml:space="preserve">Quality </w:t>
      </w:r>
      <w:r w:rsidR="00102407" w:rsidRPr="007676D7">
        <w:rPr>
          <w:rFonts w:ascii="Arial" w:hAnsi="Arial" w:cs="Arial"/>
          <w:b/>
        </w:rPr>
        <w:t>a</w:t>
      </w:r>
      <w:r w:rsidRPr="007676D7">
        <w:rPr>
          <w:rFonts w:ascii="Arial" w:hAnsi="Arial" w:cs="Arial"/>
          <w:b/>
        </w:rPr>
        <w:t xml:space="preserve">ssurance </w:t>
      </w:r>
    </w:p>
    <w:p w14:paraId="47C4AB75" w14:textId="1DB6ADD1" w:rsidR="006C259C" w:rsidRPr="007676D7" w:rsidRDefault="006C259C" w:rsidP="006C259C">
      <w:pPr>
        <w:autoSpaceDE w:val="0"/>
        <w:autoSpaceDN w:val="0"/>
        <w:adjustRightInd w:val="0"/>
        <w:spacing w:after="0" w:line="240" w:lineRule="auto"/>
        <w:ind w:left="45"/>
        <w:rPr>
          <w:rFonts w:ascii="Arial" w:hAnsi="Arial" w:cs="Arial"/>
        </w:rPr>
      </w:pPr>
      <w:r w:rsidRPr="007676D7">
        <w:rPr>
          <w:rFonts w:ascii="Arial" w:hAnsi="Arial" w:cs="Arial"/>
        </w:rPr>
        <w:t xml:space="preserve">The </w:t>
      </w:r>
      <w:r w:rsidR="00786BCD" w:rsidRPr="007676D7">
        <w:rPr>
          <w:rFonts w:ascii="Arial" w:hAnsi="Arial" w:cs="Arial"/>
          <w:bCs/>
          <w:lang w:val="en"/>
        </w:rPr>
        <w:t xml:space="preserve">health service </w:t>
      </w:r>
      <w:r w:rsidRPr="007676D7">
        <w:rPr>
          <w:rFonts w:ascii="Arial" w:hAnsi="Arial" w:cs="Arial"/>
        </w:rPr>
        <w:t>must have in place policies and procedures that provide quality assurance and monitor compliance for the management and use of SCIg in line with the National Safety and Quality Health Service Standards</w:t>
      </w:r>
      <w:r w:rsidR="008F3066" w:rsidRPr="007676D7">
        <w:rPr>
          <w:rFonts w:ascii="Arial" w:hAnsi="Arial" w:cs="Arial"/>
        </w:rPr>
        <w:t xml:space="preserve"> (NSQHS)</w:t>
      </w:r>
      <w:r w:rsidRPr="007676D7">
        <w:rPr>
          <w:rFonts w:ascii="Arial" w:hAnsi="Arial" w:cs="Arial"/>
        </w:rPr>
        <w:t xml:space="preserve">, </w:t>
      </w:r>
      <w:r w:rsidR="008C7226" w:rsidRPr="007676D7">
        <w:rPr>
          <w:rFonts w:ascii="Arial" w:hAnsi="Arial" w:cs="Arial"/>
        </w:rPr>
        <w:t xml:space="preserve">the Clinical Governance Standard Standards (1) and the Blood Management Standard </w:t>
      </w:r>
      <w:r w:rsidR="00E164C1" w:rsidRPr="007676D7">
        <w:rPr>
          <w:rFonts w:ascii="Arial" w:hAnsi="Arial" w:cs="Arial"/>
        </w:rPr>
        <w:t>(7</w:t>
      </w:r>
      <w:r w:rsidR="007676D7">
        <w:rPr>
          <w:rFonts w:ascii="Arial" w:hAnsi="Arial" w:cs="Arial"/>
        </w:rPr>
        <w:t>).</w:t>
      </w:r>
    </w:p>
    <w:p w14:paraId="5EF289E2" w14:textId="77777777" w:rsidR="00854E13" w:rsidRPr="007676D7" w:rsidRDefault="00854E13" w:rsidP="006C259C">
      <w:pPr>
        <w:autoSpaceDE w:val="0"/>
        <w:autoSpaceDN w:val="0"/>
        <w:adjustRightInd w:val="0"/>
        <w:spacing w:after="0" w:line="240" w:lineRule="auto"/>
        <w:ind w:left="45"/>
        <w:rPr>
          <w:rFonts w:ascii="Arial" w:hAnsi="Arial" w:cs="Arial"/>
        </w:rPr>
      </w:pPr>
    </w:p>
    <w:p w14:paraId="19A08FE6" w14:textId="77777777" w:rsidR="00854E13" w:rsidRPr="007676D7" w:rsidRDefault="006C259C" w:rsidP="006C259C">
      <w:pPr>
        <w:autoSpaceDE w:val="0"/>
        <w:autoSpaceDN w:val="0"/>
        <w:adjustRightInd w:val="0"/>
        <w:spacing w:after="0" w:line="240" w:lineRule="auto"/>
        <w:ind w:left="45"/>
        <w:rPr>
          <w:rFonts w:ascii="Arial" w:hAnsi="Arial" w:cs="Arial"/>
          <w:b/>
        </w:rPr>
      </w:pPr>
      <w:r w:rsidRPr="007676D7">
        <w:rPr>
          <w:rFonts w:ascii="Arial" w:hAnsi="Arial" w:cs="Arial"/>
          <w:b/>
        </w:rPr>
        <w:t xml:space="preserve">Clinical oversight </w:t>
      </w:r>
    </w:p>
    <w:p w14:paraId="3FBD3A81" w14:textId="1D742570" w:rsidR="00563DE6" w:rsidRPr="007676D7" w:rsidRDefault="006C259C" w:rsidP="00F90A2A">
      <w:pPr>
        <w:autoSpaceDE w:val="0"/>
        <w:autoSpaceDN w:val="0"/>
        <w:adjustRightInd w:val="0"/>
        <w:spacing w:after="0" w:line="240" w:lineRule="auto"/>
        <w:ind w:left="45"/>
        <w:rPr>
          <w:rFonts w:ascii="Arial" w:hAnsi="Arial" w:cs="Arial"/>
        </w:rPr>
      </w:pPr>
      <w:r w:rsidRPr="007676D7">
        <w:rPr>
          <w:rFonts w:ascii="Arial" w:hAnsi="Arial" w:cs="Arial"/>
        </w:rPr>
        <w:t xml:space="preserve">The </w:t>
      </w:r>
      <w:r w:rsidR="00786BCD" w:rsidRPr="007676D7">
        <w:rPr>
          <w:rFonts w:ascii="Arial" w:hAnsi="Arial" w:cs="Arial"/>
          <w:bCs/>
          <w:lang w:val="en"/>
        </w:rPr>
        <w:t xml:space="preserve">health service </w:t>
      </w:r>
      <w:r w:rsidRPr="007676D7">
        <w:rPr>
          <w:rFonts w:ascii="Arial" w:hAnsi="Arial" w:cs="Arial"/>
        </w:rPr>
        <w:t>must have a recognised treatment program for the management and use of immunoglobulin for the relevant indications, including an appropriate supervising specialist</w:t>
      </w:r>
      <w:r w:rsidR="00F90A2A" w:rsidRPr="007676D7">
        <w:rPr>
          <w:rFonts w:ascii="Arial" w:hAnsi="Arial" w:cs="Arial"/>
        </w:rPr>
        <w:t>.</w:t>
      </w:r>
      <w:r w:rsidR="00F04439" w:rsidRPr="007676D7">
        <w:rPr>
          <w:rFonts w:ascii="Arial" w:hAnsi="Arial" w:cs="Arial"/>
        </w:rPr>
        <w:t xml:space="preserve"> </w:t>
      </w:r>
    </w:p>
    <w:p w14:paraId="597A396F" w14:textId="1106F9DC" w:rsidR="006C259C" w:rsidRPr="007676D7" w:rsidRDefault="006C259C" w:rsidP="006C259C">
      <w:pPr>
        <w:autoSpaceDE w:val="0"/>
        <w:autoSpaceDN w:val="0"/>
        <w:adjustRightInd w:val="0"/>
        <w:spacing w:after="0" w:line="240" w:lineRule="auto"/>
        <w:ind w:left="45"/>
        <w:rPr>
          <w:rFonts w:ascii="Arial" w:hAnsi="Arial" w:cs="Arial"/>
        </w:rPr>
      </w:pPr>
      <w:r w:rsidRPr="007676D7">
        <w:rPr>
          <w:rFonts w:ascii="Arial" w:hAnsi="Arial" w:cs="Arial"/>
        </w:rPr>
        <w:t>The</w:t>
      </w:r>
      <w:r w:rsidR="00786BCD" w:rsidRPr="007676D7">
        <w:rPr>
          <w:rFonts w:ascii="Arial" w:hAnsi="Arial" w:cs="Arial"/>
          <w:bCs/>
          <w:lang w:val="en"/>
        </w:rPr>
        <w:t xml:space="preserve"> health service</w:t>
      </w:r>
      <w:r w:rsidRPr="007676D7">
        <w:rPr>
          <w:rFonts w:ascii="Arial" w:hAnsi="Arial" w:cs="Arial"/>
        </w:rPr>
        <w:t xml:space="preserve"> based SCIg program</w:t>
      </w:r>
      <w:r w:rsidR="00E164C1" w:rsidRPr="007676D7">
        <w:rPr>
          <w:rFonts w:ascii="Arial" w:hAnsi="Arial" w:cs="Arial"/>
        </w:rPr>
        <w:t>s</w:t>
      </w:r>
      <w:r w:rsidRPr="007676D7">
        <w:rPr>
          <w:rFonts w:ascii="Arial" w:hAnsi="Arial" w:cs="Arial"/>
        </w:rPr>
        <w:t xml:space="preserve"> must provide ongoing clinical oversight and support for participating patients. This may include community nursing, hospital in the home or contact persons for both routine and emergency support as required. </w:t>
      </w:r>
    </w:p>
    <w:p w14:paraId="40FA379B" w14:textId="77777777" w:rsidR="006C259C" w:rsidRPr="007676D7" w:rsidRDefault="006C259C" w:rsidP="006C259C">
      <w:pPr>
        <w:autoSpaceDE w:val="0"/>
        <w:autoSpaceDN w:val="0"/>
        <w:adjustRightInd w:val="0"/>
        <w:spacing w:after="0" w:line="240" w:lineRule="auto"/>
        <w:ind w:left="45"/>
        <w:rPr>
          <w:rFonts w:ascii="Arial" w:hAnsi="Arial" w:cs="Arial"/>
        </w:rPr>
      </w:pPr>
      <w:r w:rsidRPr="007676D7">
        <w:rPr>
          <w:rFonts w:ascii="Arial" w:hAnsi="Arial" w:cs="Arial"/>
        </w:rPr>
        <w:t>The responsible clinician must consider patient suitability for the self-management and administration of SCIg</w:t>
      </w:r>
      <w:r w:rsidR="00281474" w:rsidRPr="007676D7">
        <w:rPr>
          <w:rFonts w:ascii="Arial" w:hAnsi="Arial" w:cs="Arial"/>
        </w:rPr>
        <w:t>,</w:t>
      </w:r>
      <w:r w:rsidRPr="007676D7">
        <w:rPr>
          <w:rFonts w:ascii="Arial" w:hAnsi="Arial" w:cs="Arial"/>
        </w:rPr>
        <w:t xml:space="preserve"> to ensure appropriate management and use of SCIg product. </w:t>
      </w:r>
    </w:p>
    <w:p w14:paraId="5A341ECE" w14:textId="77777777" w:rsidR="006C259C" w:rsidRPr="007676D7" w:rsidRDefault="006C259C" w:rsidP="006C259C">
      <w:pPr>
        <w:autoSpaceDE w:val="0"/>
        <w:autoSpaceDN w:val="0"/>
        <w:adjustRightInd w:val="0"/>
        <w:spacing w:after="0" w:line="240" w:lineRule="auto"/>
        <w:ind w:left="45"/>
        <w:rPr>
          <w:rFonts w:ascii="Arial" w:hAnsi="Arial" w:cs="Arial"/>
        </w:rPr>
      </w:pPr>
    </w:p>
    <w:p w14:paraId="1C8EBB73" w14:textId="77777777" w:rsidR="006C259C" w:rsidRPr="007676D7" w:rsidRDefault="006C259C" w:rsidP="006C259C">
      <w:pPr>
        <w:autoSpaceDE w:val="0"/>
        <w:autoSpaceDN w:val="0"/>
        <w:adjustRightInd w:val="0"/>
        <w:spacing w:after="0" w:line="240" w:lineRule="auto"/>
        <w:ind w:left="45"/>
        <w:rPr>
          <w:rFonts w:ascii="Arial" w:hAnsi="Arial" w:cs="Arial"/>
          <w:b/>
        </w:rPr>
      </w:pPr>
      <w:r w:rsidRPr="007676D7">
        <w:rPr>
          <w:rFonts w:ascii="Arial" w:hAnsi="Arial" w:cs="Arial"/>
          <w:b/>
        </w:rPr>
        <w:t xml:space="preserve">Equipment and facilities </w:t>
      </w:r>
    </w:p>
    <w:p w14:paraId="2AB9F2DC" w14:textId="53AC33E1" w:rsidR="006C259C" w:rsidRPr="007676D7" w:rsidRDefault="00B3016B" w:rsidP="006C259C">
      <w:pPr>
        <w:autoSpaceDE w:val="0"/>
        <w:autoSpaceDN w:val="0"/>
        <w:adjustRightInd w:val="0"/>
        <w:spacing w:after="0" w:line="240" w:lineRule="auto"/>
        <w:ind w:left="45"/>
        <w:rPr>
          <w:rFonts w:ascii="Arial" w:hAnsi="Arial" w:cs="Arial"/>
        </w:rPr>
      </w:pPr>
      <w:r w:rsidRPr="007676D7">
        <w:rPr>
          <w:rFonts w:ascii="Arial" w:hAnsi="Arial" w:cs="Arial"/>
        </w:rPr>
        <w:t xml:space="preserve">The </w:t>
      </w:r>
      <w:r w:rsidRPr="007676D7">
        <w:rPr>
          <w:rFonts w:ascii="Arial" w:hAnsi="Arial" w:cs="Arial"/>
          <w:bCs/>
          <w:lang w:val="en"/>
        </w:rPr>
        <w:t>health</w:t>
      </w:r>
      <w:r w:rsidR="00786BCD" w:rsidRPr="007676D7">
        <w:rPr>
          <w:rFonts w:ascii="Arial" w:hAnsi="Arial" w:cs="Arial"/>
          <w:bCs/>
          <w:lang w:val="en"/>
        </w:rPr>
        <w:t xml:space="preserve"> service b</w:t>
      </w:r>
      <w:proofErr w:type="spellStart"/>
      <w:r w:rsidR="006C259C" w:rsidRPr="007676D7">
        <w:rPr>
          <w:rFonts w:ascii="Arial" w:hAnsi="Arial" w:cs="Arial"/>
        </w:rPr>
        <w:t>ased</w:t>
      </w:r>
      <w:proofErr w:type="spellEnd"/>
      <w:r w:rsidR="006C259C" w:rsidRPr="007676D7">
        <w:rPr>
          <w:rFonts w:ascii="Arial" w:hAnsi="Arial" w:cs="Arial"/>
        </w:rPr>
        <w:t xml:space="preserve"> SCIg program must ensure that patients have access to all necessary equipment and consumables to administer the product, at no additional cost to patients. </w:t>
      </w:r>
    </w:p>
    <w:p w14:paraId="3AA6B1B9" w14:textId="77777777" w:rsidR="00F94BB0" w:rsidRPr="007676D7" w:rsidRDefault="00F94BB0" w:rsidP="006C259C">
      <w:pPr>
        <w:autoSpaceDE w:val="0"/>
        <w:autoSpaceDN w:val="0"/>
        <w:adjustRightInd w:val="0"/>
        <w:spacing w:after="0" w:line="240" w:lineRule="auto"/>
        <w:ind w:left="45"/>
        <w:rPr>
          <w:rFonts w:ascii="Arial" w:hAnsi="Arial" w:cs="Arial"/>
        </w:rPr>
      </w:pPr>
    </w:p>
    <w:p w14:paraId="27FCCAD8" w14:textId="77777777" w:rsidR="006C259C" w:rsidRPr="007676D7" w:rsidRDefault="006C259C" w:rsidP="006C259C">
      <w:pPr>
        <w:autoSpaceDE w:val="0"/>
        <w:autoSpaceDN w:val="0"/>
        <w:adjustRightInd w:val="0"/>
        <w:spacing w:after="0" w:line="240" w:lineRule="auto"/>
        <w:ind w:left="45"/>
        <w:rPr>
          <w:rFonts w:ascii="Arial" w:hAnsi="Arial" w:cs="Arial"/>
          <w:b/>
        </w:rPr>
      </w:pPr>
      <w:r w:rsidRPr="007676D7">
        <w:rPr>
          <w:rFonts w:ascii="Arial" w:hAnsi="Arial" w:cs="Arial"/>
          <w:b/>
        </w:rPr>
        <w:t xml:space="preserve">Education and training </w:t>
      </w:r>
    </w:p>
    <w:p w14:paraId="27FE82A2" w14:textId="77777777" w:rsidR="006C259C" w:rsidRPr="007676D7" w:rsidRDefault="006C259C" w:rsidP="006C259C">
      <w:pPr>
        <w:autoSpaceDE w:val="0"/>
        <w:autoSpaceDN w:val="0"/>
        <w:adjustRightInd w:val="0"/>
        <w:spacing w:after="0" w:line="240" w:lineRule="auto"/>
        <w:ind w:left="45"/>
        <w:rPr>
          <w:rFonts w:ascii="Arial" w:hAnsi="Arial" w:cs="Arial"/>
        </w:rPr>
      </w:pPr>
      <w:r w:rsidRPr="007676D7">
        <w:rPr>
          <w:rFonts w:ascii="Arial" w:hAnsi="Arial" w:cs="Arial"/>
        </w:rPr>
        <w:t xml:space="preserve">The </w:t>
      </w:r>
      <w:r w:rsidR="00786BCD" w:rsidRPr="007676D7">
        <w:rPr>
          <w:rFonts w:ascii="Arial" w:hAnsi="Arial" w:cs="Arial"/>
          <w:bCs/>
          <w:lang w:val="en"/>
        </w:rPr>
        <w:t xml:space="preserve">health </w:t>
      </w:r>
      <w:r w:rsidR="00B3016B" w:rsidRPr="007676D7">
        <w:rPr>
          <w:rFonts w:ascii="Arial" w:hAnsi="Arial" w:cs="Arial"/>
          <w:bCs/>
          <w:lang w:val="en"/>
        </w:rPr>
        <w:t>service based</w:t>
      </w:r>
      <w:r w:rsidRPr="007676D7">
        <w:rPr>
          <w:rFonts w:ascii="Arial" w:hAnsi="Arial" w:cs="Arial"/>
        </w:rPr>
        <w:t xml:space="preserve"> SCIg program must provide education and training for staff and patients to ensure the appropriate management and use of SCIg, including for transport, storage, use of equipment and infusion techniques. </w:t>
      </w:r>
    </w:p>
    <w:p w14:paraId="69E6433C" w14:textId="77777777" w:rsidR="00B01576" w:rsidRPr="007676D7" w:rsidRDefault="00B01576" w:rsidP="006C259C">
      <w:pPr>
        <w:autoSpaceDE w:val="0"/>
        <w:autoSpaceDN w:val="0"/>
        <w:adjustRightInd w:val="0"/>
        <w:spacing w:after="0" w:line="240" w:lineRule="auto"/>
        <w:ind w:left="45"/>
        <w:rPr>
          <w:rFonts w:ascii="Arial" w:hAnsi="Arial" w:cs="Arial"/>
        </w:rPr>
      </w:pPr>
    </w:p>
    <w:p w14:paraId="41AE5274" w14:textId="77777777" w:rsidR="006C259C" w:rsidRPr="007676D7" w:rsidRDefault="006C259C" w:rsidP="006C259C">
      <w:pPr>
        <w:autoSpaceDE w:val="0"/>
        <w:autoSpaceDN w:val="0"/>
        <w:adjustRightInd w:val="0"/>
        <w:spacing w:after="0" w:line="240" w:lineRule="auto"/>
        <w:ind w:left="45"/>
        <w:rPr>
          <w:rFonts w:ascii="Arial" w:hAnsi="Arial" w:cs="Arial"/>
          <w:b/>
        </w:rPr>
      </w:pPr>
      <w:r w:rsidRPr="007676D7">
        <w:rPr>
          <w:rFonts w:ascii="Arial" w:hAnsi="Arial" w:cs="Arial"/>
          <w:b/>
        </w:rPr>
        <w:t xml:space="preserve">Regular review </w:t>
      </w:r>
    </w:p>
    <w:p w14:paraId="621C3997" w14:textId="3055ABDF" w:rsidR="006C259C" w:rsidRPr="007676D7" w:rsidRDefault="006C259C">
      <w:pPr>
        <w:autoSpaceDE w:val="0"/>
        <w:autoSpaceDN w:val="0"/>
        <w:adjustRightInd w:val="0"/>
        <w:spacing w:after="0" w:line="240" w:lineRule="auto"/>
        <w:ind w:left="45"/>
        <w:rPr>
          <w:rFonts w:ascii="Arial" w:hAnsi="Arial" w:cs="Arial"/>
        </w:rPr>
      </w:pPr>
      <w:r w:rsidRPr="007676D7">
        <w:rPr>
          <w:rFonts w:ascii="Arial" w:hAnsi="Arial" w:cs="Arial"/>
        </w:rPr>
        <w:t xml:space="preserve">Regular review to assess clinical benefit of treatment for ongoing therapy should be conducted at periods specified by the responsible clinician in line with the </w:t>
      </w:r>
      <w:r w:rsidRPr="007676D7">
        <w:rPr>
          <w:rFonts w:ascii="Arial" w:hAnsi="Arial" w:cs="Arial"/>
          <w:i/>
          <w:iCs/>
        </w:rPr>
        <w:t>Criteria for Use</w:t>
      </w:r>
      <w:r w:rsidRPr="007676D7">
        <w:rPr>
          <w:rFonts w:ascii="Arial" w:hAnsi="Arial" w:cs="Arial"/>
        </w:rPr>
        <w:t xml:space="preserve">. Patients should be encouraged to maintain a diary to record SCIg product use and any adverse reactions, as well as collection and management of </w:t>
      </w:r>
      <w:r w:rsidR="00102407" w:rsidRPr="007676D7">
        <w:rPr>
          <w:rFonts w:ascii="Arial" w:hAnsi="Arial" w:cs="Arial"/>
        </w:rPr>
        <w:t xml:space="preserve">the </w:t>
      </w:r>
      <w:r w:rsidRPr="007676D7">
        <w:rPr>
          <w:rFonts w:ascii="Arial" w:hAnsi="Arial" w:cs="Arial"/>
        </w:rPr>
        <w:t xml:space="preserve">product </w:t>
      </w:r>
      <w:r w:rsidR="00102407" w:rsidRPr="007676D7">
        <w:rPr>
          <w:rFonts w:ascii="Arial" w:hAnsi="Arial" w:cs="Arial"/>
        </w:rPr>
        <w:t>to aid</w:t>
      </w:r>
      <w:r w:rsidRPr="007676D7">
        <w:rPr>
          <w:rFonts w:ascii="Arial" w:hAnsi="Arial" w:cs="Arial"/>
        </w:rPr>
        <w:t xml:space="preserve"> </w:t>
      </w:r>
      <w:r w:rsidR="0022716E" w:rsidRPr="007676D7">
        <w:rPr>
          <w:rFonts w:ascii="Arial" w:hAnsi="Arial" w:cs="Arial"/>
        </w:rPr>
        <w:t xml:space="preserve">the </w:t>
      </w:r>
      <w:r w:rsidRPr="007676D7">
        <w:rPr>
          <w:rFonts w:ascii="Arial" w:hAnsi="Arial" w:cs="Arial"/>
        </w:rPr>
        <w:t xml:space="preserve">clinician at the assessment. </w:t>
      </w:r>
    </w:p>
    <w:p w14:paraId="6FDA3DB4" w14:textId="77777777" w:rsidR="00976C13" w:rsidRDefault="00976C13">
      <w:pPr>
        <w:rPr>
          <w:rFonts w:eastAsiaTheme="majorEastAsia" w:cstheme="minorHAnsi"/>
          <w:b/>
          <w:bCs/>
          <w:color w:val="4F81BD" w:themeColor="accent1"/>
          <w:sz w:val="24"/>
          <w:szCs w:val="26"/>
        </w:rPr>
      </w:pPr>
      <w:r>
        <w:br w:type="page"/>
      </w:r>
    </w:p>
    <w:p w14:paraId="227E1927" w14:textId="77777777" w:rsidR="00DB56B5" w:rsidRPr="007676D7" w:rsidRDefault="00EB0BFF" w:rsidP="007809FF">
      <w:pPr>
        <w:pStyle w:val="Heading2"/>
        <w:rPr>
          <w:rFonts w:ascii="Arial" w:hAnsi="Arial" w:cs="Arial"/>
        </w:rPr>
      </w:pPr>
      <w:bookmarkStart w:id="7" w:name="_Toc113274106"/>
      <w:r w:rsidRPr="007676D7">
        <w:rPr>
          <w:rFonts w:ascii="Arial" w:hAnsi="Arial" w:cs="Arial"/>
        </w:rPr>
        <w:lastRenderedPageBreak/>
        <w:t xml:space="preserve">Resource </w:t>
      </w:r>
      <w:r w:rsidR="00102407" w:rsidRPr="007676D7">
        <w:rPr>
          <w:rFonts w:ascii="Arial" w:hAnsi="Arial" w:cs="Arial"/>
        </w:rPr>
        <w:t>c</w:t>
      </w:r>
      <w:r w:rsidR="00DB56B5" w:rsidRPr="007676D7">
        <w:rPr>
          <w:rFonts w:ascii="Arial" w:hAnsi="Arial" w:cs="Arial"/>
        </w:rPr>
        <w:t>onsiderations</w:t>
      </w:r>
      <w:bookmarkEnd w:id="7"/>
    </w:p>
    <w:p w14:paraId="5A97C342" w14:textId="77777777" w:rsidR="00786BCD" w:rsidRPr="007676D7" w:rsidRDefault="00EB0BFF" w:rsidP="00786BCD">
      <w:pPr>
        <w:rPr>
          <w:rFonts w:ascii="Arial" w:hAnsi="Arial" w:cs="Arial"/>
        </w:rPr>
      </w:pPr>
      <w:r w:rsidRPr="007676D7">
        <w:rPr>
          <w:rFonts w:ascii="Arial" w:hAnsi="Arial" w:cs="Arial"/>
        </w:rPr>
        <w:t>The success of a SCIg program is dependent on appropriate resourcing which</w:t>
      </w:r>
      <w:r w:rsidR="00EF0491" w:rsidRPr="007676D7">
        <w:rPr>
          <w:rFonts w:ascii="Arial" w:hAnsi="Arial" w:cs="Arial"/>
        </w:rPr>
        <w:t xml:space="preserve"> may </w:t>
      </w:r>
      <w:r w:rsidRPr="007676D7">
        <w:rPr>
          <w:rFonts w:ascii="Arial" w:hAnsi="Arial" w:cs="Arial"/>
        </w:rPr>
        <w:t>include</w:t>
      </w:r>
      <w:r w:rsidR="00786BCD" w:rsidRPr="007676D7">
        <w:rPr>
          <w:rFonts w:ascii="Arial" w:hAnsi="Arial" w:cs="Arial"/>
        </w:rPr>
        <w:t>:</w:t>
      </w:r>
    </w:p>
    <w:p w14:paraId="0B2AAFDE" w14:textId="25B43E12" w:rsidR="00EB0BFF" w:rsidRPr="007676D7" w:rsidRDefault="00EB0BFF" w:rsidP="00786BCD">
      <w:pPr>
        <w:pStyle w:val="ListParagraph"/>
        <w:numPr>
          <w:ilvl w:val="0"/>
          <w:numId w:val="43"/>
        </w:numPr>
        <w:rPr>
          <w:rFonts w:ascii="Arial" w:hAnsi="Arial" w:cs="Arial"/>
        </w:rPr>
      </w:pPr>
      <w:r w:rsidRPr="007676D7">
        <w:rPr>
          <w:rFonts w:ascii="Arial" w:hAnsi="Arial" w:cs="Arial"/>
        </w:rPr>
        <w:t>Dedica</w:t>
      </w:r>
      <w:r w:rsidR="00EF0491" w:rsidRPr="007676D7">
        <w:rPr>
          <w:rFonts w:ascii="Arial" w:hAnsi="Arial" w:cs="Arial"/>
        </w:rPr>
        <w:t xml:space="preserve">ted </w:t>
      </w:r>
      <w:r w:rsidR="007A275A" w:rsidRPr="007676D7">
        <w:rPr>
          <w:rFonts w:ascii="Arial" w:hAnsi="Arial" w:cs="Arial"/>
        </w:rPr>
        <w:t>r</w:t>
      </w:r>
      <w:r w:rsidR="00EF0491" w:rsidRPr="007676D7">
        <w:rPr>
          <w:rFonts w:ascii="Arial" w:hAnsi="Arial" w:cs="Arial"/>
        </w:rPr>
        <w:t xml:space="preserve">egistered </w:t>
      </w:r>
      <w:r w:rsidR="007A275A" w:rsidRPr="007676D7">
        <w:rPr>
          <w:rFonts w:ascii="Arial" w:hAnsi="Arial" w:cs="Arial"/>
        </w:rPr>
        <w:t>n</w:t>
      </w:r>
      <w:r w:rsidR="00EF0491" w:rsidRPr="007676D7">
        <w:rPr>
          <w:rFonts w:ascii="Arial" w:hAnsi="Arial" w:cs="Arial"/>
        </w:rPr>
        <w:t>urse specialist/s</w:t>
      </w:r>
    </w:p>
    <w:p w14:paraId="7FA998E8" w14:textId="0EBDFE27" w:rsidR="00EB0BFF" w:rsidRPr="007676D7" w:rsidRDefault="00EB0BFF" w:rsidP="00EB0BFF">
      <w:pPr>
        <w:pStyle w:val="ListParagraph"/>
        <w:numPr>
          <w:ilvl w:val="0"/>
          <w:numId w:val="43"/>
        </w:numPr>
        <w:rPr>
          <w:rFonts w:ascii="Arial" w:hAnsi="Arial" w:cs="Arial"/>
        </w:rPr>
      </w:pPr>
      <w:r w:rsidRPr="007676D7">
        <w:rPr>
          <w:rFonts w:ascii="Arial" w:hAnsi="Arial" w:cs="Arial"/>
        </w:rPr>
        <w:t xml:space="preserve">Consultant </w:t>
      </w:r>
      <w:r w:rsidR="007A275A" w:rsidRPr="007676D7">
        <w:rPr>
          <w:rFonts w:ascii="Arial" w:hAnsi="Arial" w:cs="Arial"/>
        </w:rPr>
        <w:t xml:space="preserve">medical </w:t>
      </w:r>
      <w:r w:rsidR="00EF0491" w:rsidRPr="007676D7">
        <w:rPr>
          <w:rFonts w:ascii="Arial" w:hAnsi="Arial" w:cs="Arial"/>
        </w:rPr>
        <w:t>specialist/s</w:t>
      </w:r>
    </w:p>
    <w:p w14:paraId="285C0481" w14:textId="76B393FD" w:rsidR="00EF0491" w:rsidRPr="007676D7" w:rsidRDefault="00EF0491" w:rsidP="00EB0BFF">
      <w:pPr>
        <w:pStyle w:val="ListParagraph"/>
        <w:numPr>
          <w:ilvl w:val="0"/>
          <w:numId w:val="43"/>
        </w:numPr>
        <w:rPr>
          <w:rFonts w:ascii="Arial" w:hAnsi="Arial" w:cs="Arial"/>
        </w:rPr>
      </w:pPr>
      <w:r w:rsidRPr="007676D7">
        <w:rPr>
          <w:rFonts w:ascii="Arial" w:hAnsi="Arial" w:cs="Arial"/>
        </w:rPr>
        <w:t>Pharmacist</w:t>
      </w:r>
    </w:p>
    <w:p w14:paraId="6241396F" w14:textId="4C5D8720" w:rsidR="008C7226" w:rsidRPr="007676D7" w:rsidRDefault="008C7226" w:rsidP="00EB0BFF">
      <w:pPr>
        <w:pStyle w:val="ListParagraph"/>
        <w:numPr>
          <w:ilvl w:val="0"/>
          <w:numId w:val="43"/>
        </w:numPr>
        <w:rPr>
          <w:rFonts w:ascii="Arial" w:hAnsi="Arial" w:cs="Arial"/>
        </w:rPr>
      </w:pPr>
      <w:r w:rsidRPr="007676D7">
        <w:rPr>
          <w:rFonts w:ascii="Arial" w:hAnsi="Arial" w:cs="Arial"/>
        </w:rPr>
        <w:t>Laboratory/blood bank scientists</w:t>
      </w:r>
    </w:p>
    <w:p w14:paraId="6D258507" w14:textId="7A2A0406" w:rsidR="00EF0491" w:rsidRPr="007676D7" w:rsidRDefault="00C51953" w:rsidP="00EB0BFF">
      <w:pPr>
        <w:pStyle w:val="ListParagraph"/>
        <w:numPr>
          <w:ilvl w:val="0"/>
          <w:numId w:val="43"/>
        </w:numPr>
        <w:rPr>
          <w:rFonts w:ascii="Arial" w:hAnsi="Arial" w:cs="Arial"/>
        </w:rPr>
      </w:pPr>
      <w:r>
        <w:rPr>
          <w:rFonts w:ascii="Arial" w:hAnsi="Arial" w:cs="Arial"/>
        </w:rPr>
        <w:t>Equipment and c</w:t>
      </w:r>
      <w:r w:rsidR="00EF0491" w:rsidRPr="007676D7">
        <w:rPr>
          <w:rFonts w:ascii="Arial" w:hAnsi="Arial" w:cs="Arial"/>
        </w:rPr>
        <w:t>onsumables</w:t>
      </w:r>
    </w:p>
    <w:p w14:paraId="536D5846" w14:textId="77777777" w:rsidR="000331FA" w:rsidRPr="007676D7" w:rsidRDefault="000331FA" w:rsidP="00EB0BFF">
      <w:pPr>
        <w:pStyle w:val="ListParagraph"/>
        <w:numPr>
          <w:ilvl w:val="0"/>
          <w:numId w:val="43"/>
        </w:numPr>
        <w:rPr>
          <w:rFonts w:ascii="Arial" w:hAnsi="Arial" w:cs="Arial"/>
        </w:rPr>
      </w:pPr>
      <w:r w:rsidRPr="007676D7">
        <w:rPr>
          <w:rFonts w:ascii="Arial" w:hAnsi="Arial" w:cs="Arial"/>
        </w:rPr>
        <w:t xml:space="preserve">Availability of patient education and support resources </w:t>
      </w:r>
    </w:p>
    <w:p w14:paraId="24E063A7" w14:textId="66C41D22" w:rsidR="00786BCD" w:rsidRPr="007676D7" w:rsidRDefault="007809FF" w:rsidP="005709E5">
      <w:pPr>
        <w:pStyle w:val="Heading2"/>
        <w:rPr>
          <w:rFonts w:ascii="Arial" w:hAnsi="Arial" w:cs="Arial"/>
        </w:rPr>
      </w:pPr>
      <w:bookmarkStart w:id="8" w:name="_Toc113274107"/>
      <w:r w:rsidRPr="007676D7">
        <w:rPr>
          <w:rFonts w:ascii="Arial" w:hAnsi="Arial" w:cs="Arial"/>
        </w:rPr>
        <w:t>Nurse competency</w:t>
      </w:r>
      <w:bookmarkEnd w:id="8"/>
      <w:r w:rsidRPr="007676D7">
        <w:rPr>
          <w:rFonts w:ascii="Arial" w:hAnsi="Arial" w:cs="Arial"/>
        </w:rPr>
        <w:t xml:space="preserve"> </w:t>
      </w:r>
    </w:p>
    <w:p w14:paraId="4F5BB890" w14:textId="77777777" w:rsidR="00786BCD" w:rsidRPr="007676D7" w:rsidRDefault="00786BCD" w:rsidP="00786BCD">
      <w:pPr>
        <w:autoSpaceDE w:val="0"/>
        <w:autoSpaceDN w:val="0"/>
        <w:adjustRightInd w:val="0"/>
        <w:spacing w:after="139" w:line="240" w:lineRule="auto"/>
        <w:rPr>
          <w:rFonts w:ascii="Arial" w:hAnsi="Arial" w:cs="Arial"/>
          <w:color w:val="000000"/>
        </w:rPr>
      </w:pPr>
      <w:r w:rsidRPr="007676D7">
        <w:rPr>
          <w:rFonts w:ascii="Arial" w:hAnsi="Arial" w:cs="Arial"/>
          <w:color w:val="000000"/>
        </w:rPr>
        <w:t xml:space="preserve">The nurse providing education to patients receiving SCIg should demonstrate an understanding and competency </w:t>
      </w:r>
      <w:proofErr w:type="gramStart"/>
      <w:r w:rsidRPr="007676D7">
        <w:rPr>
          <w:rFonts w:ascii="Arial" w:hAnsi="Arial" w:cs="Arial"/>
          <w:color w:val="000000"/>
        </w:rPr>
        <w:t>in regards to</w:t>
      </w:r>
      <w:proofErr w:type="gramEnd"/>
      <w:r w:rsidRPr="007676D7">
        <w:rPr>
          <w:rFonts w:ascii="Arial" w:hAnsi="Arial" w:cs="Arial"/>
          <w:color w:val="000000"/>
        </w:rPr>
        <w:t xml:space="preserve"> the following:</w:t>
      </w:r>
    </w:p>
    <w:p w14:paraId="0CC43D50" w14:textId="77777777" w:rsidR="00786BCD" w:rsidRPr="007676D7" w:rsidRDefault="00786BCD" w:rsidP="00102407">
      <w:pPr>
        <w:numPr>
          <w:ilvl w:val="0"/>
          <w:numId w:val="34"/>
        </w:numPr>
        <w:autoSpaceDE w:val="0"/>
        <w:autoSpaceDN w:val="0"/>
        <w:adjustRightInd w:val="0"/>
        <w:spacing w:after="139" w:line="240" w:lineRule="auto"/>
        <w:contextualSpacing/>
        <w:rPr>
          <w:rFonts w:ascii="Arial" w:hAnsi="Arial" w:cs="Arial"/>
          <w:color w:val="000000"/>
        </w:rPr>
      </w:pPr>
      <w:r w:rsidRPr="007676D7">
        <w:rPr>
          <w:rFonts w:ascii="Arial" w:hAnsi="Arial" w:cs="Arial"/>
          <w:color w:val="000000"/>
        </w:rPr>
        <w:t>Patient assessment to ensure appropriate selection</w:t>
      </w:r>
    </w:p>
    <w:p w14:paraId="5F70E719" w14:textId="77777777" w:rsidR="00786BCD" w:rsidRPr="007676D7" w:rsidRDefault="00786BCD" w:rsidP="00102407">
      <w:pPr>
        <w:numPr>
          <w:ilvl w:val="0"/>
          <w:numId w:val="34"/>
        </w:numPr>
        <w:autoSpaceDE w:val="0"/>
        <w:autoSpaceDN w:val="0"/>
        <w:adjustRightInd w:val="0"/>
        <w:spacing w:after="139" w:line="240" w:lineRule="auto"/>
        <w:contextualSpacing/>
        <w:rPr>
          <w:rFonts w:ascii="Arial" w:hAnsi="Arial" w:cs="Arial"/>
          <w:color w:val="000000"/>
        </w:rPr>
      </w:pPr>
      <w:r w:rsidRPr="007676D7">
        <w:rPr>
          <w:rFonts w:ascii="Arial" w:hAnsi="Arial" w:cs="Arial"/>
          <w:color w:val="000000"/>
        </w:rPr>
        <w:t>Contraindications of SCIg therapy</w:t>
      </w:r>
    </w:p>
    <w:p w14:paraId="095E9D66" w14:textId="65AD8307" w:rsidR="00786BCD" w:rsidRPr="007676D7" w:rsidRDefault="00786BCD" w:rsidP="00102407">
      <w:pPr>
        <w:numPr>
          <w:ilvl w:val="0"/>
          <w:numId w:val="34"/>
        </w:numPr>
        <w:autoSpaceDE w:val="0"/>
        <w:autoSpaceDN w:val="0"/>
        <w:adjustRightInd w:val="0"/>
        <w:spacing w:after="139" w:line="240" w:lineRule="auto"/>
        <w:contextualSpacing/>
        <w:rPr>
          <w:rFonts w:ascii="Arial" w:hAnsi="Arial" w:cs="Arial"/>
          <w:color w:val="000000"/>
        </w:rPr>
      </w:pPr>
      <w:r w:rsidRPr="007676D7">
        <w:rPr>
          <w:rFonts w:ascii="Arial" w:hAnsi="Arial" w:cs="Arial"/>
          <w:bCs/>
          <w:lang w:val="en"/>
        </w:rPr>
        <w:t xml:space="preserve">Health service </w:t>
      </w:r>
      <w:r w:rsidRPr="007676D7">
        <w:rPr>
          <w:rFonts w:ascii="Arial" w:hAnsi="Arial" w:cs="Arial"/>
          <w:color w:val="000000"/>
        </w:rPr>
        <w:t>policy and procedure documents</w:t>
      </w:r>
    </w:p>
    <w:p w14:paraId="0DC91A70" w14:textId="77777777" w:rsidR="00786BCD" w:rsidRPr="007676D7" w:rsidRDefault="00786BCD" w:rsidP="00102407">
      <w:pPr>
        <w:numPr>
          <w:ilvl w:val="0"/>
          <w:numId w:val="34"/>
        </w:numPr>
        <w:autoSpaceDE w:val="0"/>
        <w:autoSpaceDN w:val="0"/>
        <w:adjustRightInd w:val="0"/>
        <w:spacing w:after="139" w:line="240" w:lineRule="auto"/>
        <w:contextualSpacing/>
        <w:rPr>
          <w:rFonts w:ascii="Arial" w:hAnsi="Arial" w:cs="Arial"/>
          <w:color w:val="000000"/>
        </w:rPr>
      </w:pPr>
      <w:r w:rsidRPr="007676D7">
        <w:rPr>
          <w:rFonts w:ascii="Arial" w:hAnsi="Arial" w:cs="Arial"/>
          <w:color w:val="000000"/>
        </w:rPr>
        <w:t>Understanding of what immunoglobulins are</w:t>
      </w:r>
      <w:r w:rsidR="00102407" w:rsidRPr="007676D7">
        <w:rPr>
          <w:rFonts w:ascii="Arial" w:hAnsi="Arial" w:cs="Arial"/>
          <w:color w:val="000000"/>
        </w:rPr>
        <w:t>,</w:t>
      </w:r>
      <w:r w:rsidRPr="007676D7">
        <w:rPr>
          <w:rFonts w:ascii="Arial" w:hAnsi="Arial" w:cs="Arial"/>
          <w:color w:val="000000"/>
        </w:rPr>
        <w:t xml:space="preserve"> and why replacement is necessary</w:t>
      </w:r>
    </w:p>
    <w:p w14:paraId="7707FFFE" w14:textId="77777777" w:rsidR="00786BCD" w:rsidRPr="007676D7" w:rsidRDefault="00786BCD" w:rsidP="00102407">
      <w:pPr>
        <w:numPr>
          <w:ilvl w:val="0"/>
          <w:numId w:val="34"/>
        </w:numPr>
        <w:autoSpaceDE w:val="0"/>
        <w:autoSpaceDN w:val="0"/>
        <w:adjustRightInd w:val="0"/>
        <w:spacing w:after="139" w:line="240" w:lineRule="auto"/>
        <w:contextualSpacing/>
        <w:rPr>
          <w:rFonts w:ascii="Arial" w:hAnsi="Arial" w:cs="Arial"/>
          <w:color w:val="000000"/>
        </w:rPr>
      </w:pPr>
      <w:r w:rsidRPr="007676D7">
        <w:rPr>
          <w:rFonts w:ascii="Arial" w:hAnsi="Arial" w:cs="Arial"/>
          <w:color w:val="000000"/>
        </w:rPr>
        <w:t>SCIg product types</w:t>
      </w:r>
    </w:p>
    <w:p w14:paraId="08F4B427" w14:textId="6C23CB9A" w:rsidR="00786BCD" w:rsidRPr="007676D7" w:rsidRDefault="00362258" w:rsidP="00102407">
      <w:pPr>
        <w:numPr>
          <w:ilvl w:val="0"/>
          <w:numId w:val="34"/>
        </w:numPr>
        <w:autoSpaceDE w:val="0"/>
        <w:autoSpaceDN w:val="0"/>
        <w:adjustRightInd w:val="0"/>
        <w:spacing w:after="139" w:line="240" w:lineRule="auto"/>
        <w:contextualSpacing/>
        <w:rPr>
          <w:rFonts w:ascii="Arial" w:hAnsi="Arial" w:cs="Arial"/>
          <w:color w:val="000000"/>
        </w:rPr>
      </w:pPr>
      <w:r>
        <w:rPr>
          <w:rFonts w:ascii="Arial" w:hAnsi="Arial" w:cs="Arial"/>
          <w:color w:val="000000"/>
        </w:rPr>
        <w:t>SCIg and the c</w:t>
      </w:r>
      <w:r w:rsidR="00786BCD" w:rsidRPr="007676D7">
        <w:rPr>
          <w:rFonts w:ascii="Arial" w:hAnsi="Arial" w:cs="Arial"/>
          <w:color w:val="000000"/>
        </w:rPr>
        <w:t>riteria for use</w:t>
      </w:r>
    </w:p>
    <w:p w14:paraId="2EAFFFD4" w14:textId="77777777" w:rsidR="00786BCD" w:rsidRPr="007676D7" w:rsidRDefault="00786BCD" w:rsidP="00102407">
      <w:pPr>
        <w:numPr>
          <w:ilvl w:val="0"/>
          <w:numId w:val="34"/>
        </w:numPr>
        <w:autoSpaceDE w:val="0"/>
        <w:autoSpaceDN w:val="0"/>
        <w:adjustRightInd w:val="0"/>
        <w:spacing w:after="139" w:line="240" w:lineRule="auto"/>
        <w:contextualSpacing/>
        <w:rPr>
          <w:rFonts w:ascii="Arial" w:hAnsi="Arial" w:cs="Arial"/>
          <w:color w:val="000000"/>
        </w:rPr>
      </w:pPr>
      <w:r w:rsidRPr="007676D7">
        <w:rPr>
          <w:rFonts w:ascii="Arial" w:hAnsi="Arial" w:cs="Arial"/>
          <w:color w:val="000000"/>
        </w:rPr>
        <w:t>Documentation of SCIg batch number, expiry date, infusion site/s, dose given, volume per infusion site</w:t>
      </w:r>
    </w:p>
    <w:p w14:paraId="30F642AE" w14:textId="77777777" w:rsidR="00786BCD" w:rsidRPr="007676D7" w:rsidRDefault="00786BCD" w:rsidP="00102407">
      <w:pPr>
        <w:numPr>
          <w:ilvl w:val="0"/>
          <w:numId w:val="34"/>
        </w:numPr>
        <w:autoSpaceDE w:val="0"/>
        <w:autoSpaceDN w:val="0"/>
        <w:adjustRightInd w:val="0"/>
        <w:spacing w:after="139" w:line="240" w:lineRule="auto"/>
        <w:contextualSpacing/>
        <w:rPr>
          <w:rFonts w:ascii="Arial" w:hAnsi="Arial" w:cs="Arial"/>
          <w:color w:val="000000"/>
        </w:rPr>
      </w:pPr>
      <w:r w:rsidRPr="007676D7">
        <w:rPr>
          <w:rFonts w:ascii="Arial" w:hAnsi="Arial" w:cs="Arial"/>
          <w:color w:val="000000"/>
        </w:rPr>
        <w:t>Product preparation</w:t>
      </w:r>
    </w:p>
    <w:p w14:paraId="7268DECE" w14:textId="77777777" w:rsidR="00786BCD" w:rsidRPr="007676D7" w:rsidRDefault="00786BCD" w:rsidP="00102407">
      <w:pPr>
        <w:numPr>
          <w:ilvl w:val="0"/>
          <w:numId w:val="33"/>
        </w:numPr>
        <w:autoSpaceDE w:val="0"/>
        <w:autoSpaceDN w:val="0"/>
        <w:adjustRightInd w:val="0"/>
        <w:spacing w:after="139" w:line="240" w:lineRule="auto"/>
        <w:ind w:left="720"/>
        <w:contextualSpacing/>
        <w:rPr>
          <w:rFonts w:ascii="Arial" w:hAnsi="Arial" w:cs="Arial"/>
          <w:color w:val="000000"/>
        </w:rPr>
      </w:pPr>
      <w:r w:rsidRPr="007676D7">
        <w:rPr>
          <w:rFonts w:ascii="Arial" w:hAnsi="Arial" w:cs="Arial"/>
          <w:color w:val="000000"/>
        </w:rPr>
        <w:t>Infusion techniques</w:t>
      </w:r>
    </w:p>
    <w:p w14:paraId="3C387D9F" w14:textId="77777777" w:rsidR="00786BCD" w:rsidRPr="007676D7" w:rsidRDefault="00786BCD" w:rsidP="00102407">
      <w:pPr>
        <w:numPr>
          <w:ilvl w:val="0"/>
          <w:numId w:val="33"/>
        </w:numPr>
        <w:autoSpaceDE w:val="0"/>
        <w:autoSpaceDN w:val="0"/>
        <w:adjustRightInd w:val="0"/>
        <w:spacing w:after="139" w:line="240" w:lineRule="auto"/>
        <w:ind w:left="720"/>
        <w:contextualSpacing/>
        <w:rPr>
          <w:rFonts w:ascii="Arial" w:hAnsi="Arial" w:cs="Arial"/>
          <w:color w:val="000000"/>
        </w:rPr>
      </w:pPr>
      <w:r w:rsidRPr="007676D7">
        <w:rPr>
          <w:rFonts w:ascii="Arial" w:hAnsi="Arial" w:cs="Arial"/>
          <w:color w:val="000000"/>
        </w:rPr>
        <w:t>Infusion sites</w:t>
      </w:r>
    </w:p>
    <w:p w14:paraId="5E380F1B" w14:textId="77777777" w:rsidR="00786BCD" w:rsidRPr="007676D7" w:rsidRDefault="00786BCD" w:rsidP="00102407">
      <w:pPr>
        <w:numPr>
          <w:ilvl w:val="0"/>
          <w:numId w:val="33"/>
        </w:numPr>
        <w:autoSpaceDE w:val="0"/>
        <w:autoSpaceDN w:val="0"/>
        <w:adjustRightInd w:val="0"/>
        <w:spacing w:after="139" w:line="240" w:lineRule="auto"/>
        <w:ind w:left="720"/>
        <w:contextualSpacing/>
        <w:rPr>
          <w:rFonts w:ascii="Arial" w:hAnsi="Arial" w:cs="Arial"/>
          <w:color w:val="000000"/>
        </w:rPr>
      </w:pPr>
      <w:r w:rsidRPr="007676D7">
        <w:rPr>
          <w:rFonts w:ascii="Arial" w:hAnsi="Arial" w:cs="Arial"/>
          <w:color w:val="000000"/>
        </w:rPr>
        <w:t>Equipment</w:t>
      </w:r>
    </w:p>
    <w:p w14:paraId="27A8708D" w14:textId="4A66D665" w:rsidR="00786BCD" w:rsidRPr="007676D7" w:rsidRDefault="006F0890" w:rsidP="00102407">
      <w:pPr>
        <w:numPr>
          <w:ilvl w:val="0"/>
          <w:numId w:val="33"/>
        </w:numPr>
        <w:autoSpaceDE w:val="0"/>
        <w:autoSpaceDN w:val="0"/>
        <w:adjustRightInd w:val="0"/>
        <w:spacing w:after="139" w:line="240" w:lineRule="auto"/>
        <w:ind w:left="720"/>
        <w:contextualSpacing/>
        <w:rPr>
          <w:rFonts w:ascii="Arial" w:hAnsi="Arial" w:cs="Arial"/>
          <w:color w:val="000000"/>
        </w:rPr>
      </w:pPr>
      <w:r w:rsidRPr="007676D7">
        <w:rPr>
          <w:rFonts w:ascii="Arial" w:hAnsi="Arial" w:cs="Arial"/>
          <w:color w:val="000000"/>
        </w:rPr>
        <w:t>Storage, handling</w:t>
      </w:r>
      <w:r w:rsidR="00786BCD" w:rsidRPr="007676D7">
        <w:rPr>
          <w:rFonts w:ascii="Arial" w:hAnsi="Arial" w:cs="Arial"/>
          <w:color w:val="000000"/>
        </w:rPr>
        <w:t xml:space="preserve">, </w:t>
      </w:r>
      <w:r w:rsidRPr="007676D7">
        <w:rPr>
          <w:rFonts w:ascii="Arial" w:hAnsi="Arial" w:cs="Arial"/>
          <w:color w:val="000000"/>
        </w:rPr>
        <w:t xml:space="preserve">and </w:t>
      </w:r>
      <w:r w:rsidR="00786BCD" w:rsidRPr="007676D7">
        <w:rPr>
          <w:rFonts w:ascii="Arial" w:hAnsi="Arial" w:cs="Arial"/>
          <w:color w:val="000000"/>
        </w:rPr>
        <w:t>transporting SCIg</w:t>
      </w:r>
    </w:p>
    <w:p w14:paraId="03F2A0BA" w14:textId="1F3B84E1" w:rsidR="00786BCD" w:rsidRPr="007676D7" w:rsidRDefault="008C7226" w:rsidP="00882F99">
      <w:pPr>
        <w:numPr>
          <w:ilvl w:val="0"/>
          <w:numId w:val="33"/>
        </w:numPr>
        <w:autoSpaceDE w:val="0"/>
        <w:autoSpaceDN w:val="0"/>
        <w:adjustRightInd w:val="0"/>
        <w:spacing w:after="139" w:line="240" w:lineRule="auto"/>
        <w:ind w:left="709"/>
        <w:contextualSpacing/>
        <w:rPr>
          <w:rFonts w:ascii="Arial" w:hAnsi="Arial" w:cs="Arial"/>
          <w:color w:val="000000"/>
        </w:rPr>
      </w:pPr>
      <w:r w:rsidRPr="007676D7">
        <w:rPr>
          <w:rFonts w:ascii="Arial" w:hAnsi="Arial" w:cs="Arial"/>
          <w:color w:val="000000"/>
        </w:rPr>
        <w:t xml:space="preserve">Patient monitoring including required pathology </w:t>
      </w:r>
      <w:r w:rsidR="00786BCD" w:rsidRPr="007676D7">
        <w:rPr>
          <w:rFonts w:ascii="Arial" w:hAnsi="Arial" w:cs="Arial"/>
          <w:color w:val="000000"/>
        </w:rPr>
        <w:t>tests and frequency</w:t>
      </w:r>
    </w:p>
    <w:p w14:paraId="0E0CA856" w14:textId="77777777" w:rsidR="00786BCD" w:rsidRPr="007676D7" w:rsidRDefault="00786BCD" w:rsidP="00102407">
      <w:pPr>
        <w:numPr>
          <w:ilvl w:val="0"/>
          <w:numId w:val="33"/>
        </w:numPr>
        <w:autoSpaceDE w:val="0"/>
        <w:autoSpaceDN w:val="0"/>
        <w:adjustRightInd w:val="0"/>
        <w:spacing w:after="139" w:line="240" w:lineRule="auto"/>
        <w:ind w:left="720"/>
        <w:contextualSpacing/>
        <w:rPr>
          <w:rFonts w:ascii="Arial" w:hAnsi="Arial" w:cs="Arial"/>
          <w:color w:val="000000"/>
        </w:rPr>
      </w:pPr>
      <w:r w:rsidRPr="007676D7">
        <w:rPr>
          <w:rFonts w:ascii="Arial" w:hAnsi="Arial" w:cs="Arial"/>
          <w:color w:val="000000"/>
        </w:rPr>
        <w:t>Adverse effect management and reporting</w:t>
      </w:r>
    </w:p>
    <w:p w14:paraId="16A29787" w14:textId="77777777" w:rsidR="00786BCD" w:rsidRPr="007676D7" w:rsidRDefault="00786BCD" w:rsidP="00102407">
      <w:pPr>
        <w:numPr>
          <w:ilvl w:val="0"/>
          <w:numId w:val="33"/>
        </w:numPr>
        <w:autoSpaceDE w:val="0"/>
        <w:autoSpaceDN w:val="0"/>
        <w:adjustRightInd w:val="0"/>
        <w:spacing w:after="139" w:line="240" w:lineRule="auto"/>
        <w:ind w:left="720"/>
        <w:contextualSpacing/>
        <w:rPr>
          <w:rFonts w:ascii="Arial" w:hAnsi="Arial" w:cs="Arial"/>
          <w:color w:val="000000"/>
        </w:rPr>
      </w:pPr>
      <w:r w:rsidRPr="007676D7">
        <w:rPr>
          <w:rFonts w:ascii="Arial" w:hAnsi="Arial" w:cs="Arial"/>
          <w:color w:val="000000"/>
        </w:rPr>
        <w:t>Correct disposal of equipment</w:t>
      </w:r>
    </w:p>
    <w:p w14:paraId="769BD6EE" w14:textId="7CB26D58" w:rsidR="00786BCD" w:rsidRPr="007676D7" w:rsidRDefault="00786BCD" w:rsidP="00102407">
      <w:pPr>
        <w:numPr>
          <w:ilvl w:val="0"/>
          <w:numId w:val="33"/>
        </w:numPr>
        <w:autoSpaceDE w:val="0"/>
        <w:autoSpaceDN w:val="0"/>
        <w:adjustRightInd w:val="0"/>
        <w:spacing w:after="139" w:line="240" w:lineRule="auto"/>
        <w:ind w:left="720"/>
        <w:contextualSpacing/>
        <w:rPr>
          <w:rFonts w:ascii="Arial" w:hAnsi="Arial" w:cs="Arial"/>
          <w:color w:val="000000"/>
        </w:rPr>
      </w:pPr>
      <w:r w:rsidRPr="007676D7">
        <w:rPr>
          <w:rFonts w:ascii="Arial" w:hAnsi="Arial" w:cs="Arial"/>
          <w:color w:val="000000"/>
        </w:rPr>
        <w:t xml:space="preserve">Ordering </w:t>
      </w:r>
      <w:r w:rsidR="008C7226" w:rsidRPr="007676D7">
        <w:rPr>
          <w:rFonts w:ascii="Arial" w:hAnsi="Arial" w:cs="Arial"/>
          <w:color w:val="000000"/>
        </w:rPr>
        <w:t xml:space="preserve">and dispensing </w:t>
      </w:r>
      <w:r w:rsidRPr="007676D7">
        <w:rPr>
          <w:rFonts w:ascii="Arial" w:hAnsi="Arial" w:cs="Arial"/>
          <w:color w:val="000000"/>
        </w:rPr>
        <w:t>of SCIg and where dispensed</w:t>
      </w:r>
    </w:p>
    <w:p w14:paraId="53914DD7" w14:textId="2F5EB902" w:rsidR="00786BCD" w:rsidRPr="007676D7" w:rsidRDefault="00102407" w:rsidP="00102407">
      <w:pPr>
        <w:numPr>
          <w:ilvl w:val="0"/>
          <w:numId w:val="33"/>
        </w:numPr>
        <w:autoSpaceDE w:val="0"/>
        <w:autoSpaceDN w:val="0"/>
        <w:adjustRightInd w:val="0"/>
        <w:spacing w:after="139" w:line="240" w:lineRule="auto"/>
        <w:ind w:left="720"/>
        <w:contextualSpacing/>
        <w:rPr>
          <w:rFonts w:ascii="Arial" w:hAnsi="Arial" w:cs="Arial"/>
          <w:color w:val="000000"/>
        </w:rPr>
      </w:pPr>
      <w:r w:rsidRPr="007676D7">
        <w:rPr>
          <w:rFonts w:ascii="Arial" w:hAnsi="Arial" w:cs="Arial"/>
          <w:color w:val="000000"/>
        </w:rPr>
        <w:t>BloodSTAR</w:t>
      </w:r>
      <w:r w:rsidR="00786BCD" w:rsidRPr="007676D7">
        <w:rPr>
          <w:rFonts w:ascii="Arial" w:hAnsi="Arial" w:cs="Arial"/>
          <w:color w:val="000000"/>
        </w:rPr>
        <w:t xml:space="preserve"> – login</w:t>
      </w:r>
      <w:r w:rsidR="008C7226" w:rsidRPr="007676D7">
        <w:rPr>
          <w:rFonts w:ascii="Arial" w:hAnsi="Arial" w:cs="Arial"/>
          <w:color w:val="000000"/>
        </w:rPr>
        <w:t xml:space="preserve">, planning, </w:t>
      </w:r>
      <w:proofErr w:type="gramStart"/>
      <w:r w:rsidR="008C7226" w:rsidRPr="007676D7">
        <w:rPr>
          <w:rFonts w:ascii="Arial" w:hAnsi="Arial" w:cs="Arial"/>
          <w:color w:val="000000"/>
        </w:rPr>
        <w:t>monitoring</w:t>
      </w:r>
      <w:proofErr w:type="gramEnd"/>
      <w:r w:rsidR="008C7226" w:rsidRPr="007676D7">
        <w:rPr>
          <w:rFonts w:ascii="Arial" w:hAnsi="Arial" w:cs="Arial"/>
          <w:color w:val="000000"/>
        </w:rPr>
        <w:t xml:space="preserve"> and trouble shooting</w:t>
      </w:r>
    </w:p>
    <w:p w14:paraId="086401CF" w14:textId="77777777" w:rsidR="00786BCD" w:rsidRPr="007676D7" w:rsidRDefault="00786BCD" w:rsidP="00102407">
      <w:pPr>
        <w:numPr>
          <w:ilvl w:val="0"/>
          <w:numId w:val="33"/>
        </w:numPr>
        <w:autoSpaceDE w:val="0"/>
        <w:autoSpaceDN w:val="0"/>
        <w:adjustRightInd w:val="0"/>
        <w:spacing w:after="139" w:line="240" w:lineRule="auto"/>
        <w:ind w:left="720"/>
        <w:contextualSpacing/>
        <w:rPr>
          <w:rFonts w:ascii="Arial" w:hAnsi="Arial" w:cs="Arial"/>
          <w:color w:val="000000"/>
        </w:rPr>
      </w:pPr>
      <w:r w:rsidRPr="007676D7">
        <w:rPr>
          <w:rFonts w:ascii="Arial" w:hAnsi="Arial" w:cs="Arial"/>
          <w:color w:val="000000"/>
        </w:rPr>
        <w:t>Patient education requirements and resources available</w:t>
      </w:r>
    </w:p>
    <w:p w14:paraId="7FA6075C" w14:textId="77777777" w:rsidR="00F04439" w:rsidRPr="007676D7" w:rsidRDefault="00F04439" w:rsidP="00F04439">
      <w:pPr>
        <w:autoSpaceDE w:val="0"/>
        <w:autoSpaceDN w:val="0"/>
        <w:adjustRightInd w:val="0"/>
        <w:spacing w:after="139" w:line="240" w:lineRule="auto"/>
        <w:ind w:left="405"/>
        <w:contextualSpacing/>
        <w:rPr>
          <w:rFonts w:ascii="Arial" w:hAnsi="Arial" w:cs="Arial"/>
          <w:color w:val="000000"/>
        </w:rPr>
      </w:pPr>
      <w:r w:rsidRPr="007676D7">
        <w:rPr>
          <w:rFonts w:ascii="Arial" w:hAnsi="Arial" w:cs="Arial"/>
          <w:color w:val="000000"/>
        </w:rPr>
        <w:t>(</w:t>
      </w:r>
      <w:proofErr w:type="spellStart"/>
      <w:r w:rsidR="00976C13" w:rsidRPr="007676D7">
        <w:rPr>
          <w:rFonts w:ascii="Arial" w:hAnsi="Arial" w:cs="Arial"/>
          <w:color w:val="000000"/>
        </w:rPr>
        <w:t>Ozerovitch</w:t>
      </w:r>
      <w:proofErr w:type="spellEnd"/>
      <w:r w:rsidR="00976C13" w:rsidRPr="007676D7">
        <w:rPr>
          <w:rFonts w:ascii="Arial" w:hAnsi="Arial" w:cs="Arial"/>
          <w:color w:val="000000"/>
        </w:rPr>
        <w:t xml:space="preserve"> 2013, </w:t>
      </w:r>
      <w:r w:rsidRPr="007676D7">
        <w:rPr>
          <w:rFonts w:ascii="Arial" w:hAnsi="Arial" w:cs="Arial"/>
          <w:color w:val="000000"/>
        </w:rPr>
        <w:t>Younger et</w:t>
      </w:r>
      <w:r w:rsidR="00102407" w:rsidRPr="007676D7">
        <w:rPr>
          <w:rFonts w:ascii="Arial" w:hAnsi="Arial" w:cs="Arial"/>
          <w:color w:val="000000"/>
        </w:rPr>
        <w:t>.</w:t>
      </w:r>
      <w:r w:rsidRPr="007676D7">
        <w:rPr>
          <w:rFonts w:ascii="Arial" w:hAnsi="Arial" w:cs="Arial"/>
          <w:color w:val="000000"/>
        </w:rPr>
        <w:t xml:space="preserve"> </w:t>
      </w:r>
      <w:r w:rsidR="00102407" w:rsidRPr="007676D7">
        <w:rPr>
          <w:rFonts w:ascii="Arial" w:hAnsi="Arial" w:cs="Arial"/>
          <w:color w:val="000000"/>
        </w:rPr>
        <w:t>a</w:t>
      </w:r>
      <w:r w:rsidRPr="007676D7">
        <w:rPr>
          <w:rFonts w:ascii="Arial" w:hAnsi="Arial" w:cs="Arial"/>
          <w:color w:val="000000"/>
        </w:rPr>
        <w:t>l</w:t>
      </w:r>
      <w:r w:rsidR="00102407" w:rsidRPr="007676D7">
        <w:rPr>
          <w:rFonts w:ascii="Arial" w:hAnsi="Arial" w:cs="Arial"/>
          <w:color w:val="000000"/>
        </w:rPr>
        <w:t>.</w:t>
      </w:r>
      <w:r w:rsidRPr="007676D7">
        <w:rPr>
          <w:rFonts w:ascii="Arial" w:hAnsi="Arial" w:cs="Arial"/>
          <w:color w:val="000000"/>
        </w:rPr>
        <w:t xml:space="preserve"> 2015)</w:t>
      </w:r>
    </w:p>
    <w:p w14:paraId="7B6F318B" w14:textId="77777777" w:rsidR="008C2028" w:rsidRDefault="008C2028">
      <w:pPr>
        <w:rPr>
          <w:rFonts w:eastAsiaTheme="majorEastAsia" w:cstheme="majorBidi"/>
          <w:b/>
          <w:bCs/>
          <w:sz w:val="24"/>
          <w:szCs w:val="28"/>
        </w:rPr>
      </w:pPr>
      <w:r>
        <w:br w:type="page"/>
      </w:r>
    </w:p>
    <w:p w14:paraId="1F755839" w14:textId="45C0404A" w:rsidR="00DD2465" w:rsidRPr="007676D7" w:rsidRDefault="00DD2465" w:rsidP="007809FF">
      <w:pPr>
        <w:pStyle w:val="Heading1"/>
        <w:rPr>
          <w:rFonts w:ascii="Arial" w:hAnsi="Arial" w:cs="Arial"/>
        </w:rPr>
      </w:pPr>
      <w:bookmarkStart w:id="9" w:name="_Toc113274108"/>
      <w:r w:rsidRPr="007676D7">
        <w:rPr>
          <w:rFonts w:ascii="Arial" w:hAnsi="Arial" w:cs="Arial"/>
        </w:rPr>
        <w:lastRenderedPageBreak/>
        <w:t>Medical considerations</w:t>
      </w:r>
      <w:bookmarkEnd w:id="9"/>
    </w:p>
    <w:p w14:paraId="73C649A9" w14:textId="77777777" w:rsidR="00597428" w:rsidRPr="007676D7" w:rsidRDefault="00EF0491" w:rsidP="007809FF">
      <w:pPr>
        <w:pStyle w:val="Heading2"/>
        <w:rPr>
          <w:rFonts w:ascii="Arial" w:hAnsi="Arial" w:cs="Arial"/>
        </w:rPr>
      </w:pPr>
      <w:bookmarkStart w:id="10" w:name="_Toc113274109"/>
      <w:r w:rsidRPr="007676D7">
        <w:rPr>
          <w:rFonts w:ascii="Arial" w:hAnsi="Arial" w:cs="Arial"/>
        </w:rPr>
        <w:t>P</w:t>
      </w:r>
      <w:r w:rsidR="00597428" w:rsidRPr="007676D7">
        <w:rPr>
          <w:rFonts w:ascii="Arial" w:hAnsi="Arial" w:cs="Arial"/>
        </w:rPr>
        <w:t xml:space="preserve">atient </w:t>
      </w:r>
      <w:r w:rsidR="00DD2465" w:rsidRPr="007676D7">
        <w:rPr>
          <w:rFonts w:ascii="Arial" w:hAnsi="Arial" w:cs="Arial"/>
        </w:rPr>
        <w:t>eligibility</w:t>
      </w:r>
      <w:bookmarkEnd w:id="10"/>
    </w:p>
    <w:p w14:paraId="1904D920" w14:textId="77777777" w:rsidR="00E30EFF" w:rsidRPr="007676D7" w:rsidRDefault="00E30EFF" w:rsidP="00E30EFF">
      <w:pPr>
        <w:rPr>
          <w:rFonts w:ascii="Arial" w:hAnsi="Arial" w:cs="Arial"/>
        </w:rPr>
      </w:pPr>
      <w:r w:rsidRPr="007676D7">
        <w:rPr>
          <w:rFonts w:ascii="Arial" w:hAnsi="Arial" w:cs="Arial"/>
        </w:rPr>
        <w:t xml:space="preserve">Patients who are eligible for SCIg must also be physically and </w:t>
      </w:r>
      <w:r w:rsidR="00D00813" w:rsidRPr="007676D7">
        <w:rPr>
          <w:rFonts w:ascii="Arial" w:hAnsi="Arial" w:cs="Arial"/>
        </w:rPr>
        <w:t>psychologically able to self-administer SCIg or have a carer who is willing and able to manage all aspects</w:t>
      </w:r>
      <w:r w:rsidR="005129CD" w:rsidRPr="007676D7">
        <w:rPr>
          <w:rFonts w:ascii="Arial" w:hAnsi="Arial" w:cs="Arial"/>
        </w:rPr>
        <w:t xml:space="preserve"> of care</w:t>
      </w:r>
      <w:r w:rsidR="00D00813" w:rsidRPr="007676D7">
        <w:rPr>
          <w:rFonts w:ascii="Arial" w:hAnsi="Arial" w:cs="Arial"/>
        </w:rPr>
        <w:t>.</w:t>
      </w:r>
    </w:p>
    <w:p w14:paraId="6A0A567F" w14:textId="3922D218" w:rsidR="005129CD" w:rsidRPr="007676D7" w:rsidRDefault="00267251" w:rsidP="005129CD">
      <w:pPr>
        <w:rPr>
          <w:rFonts w:ascii="Arial" w:hAnsi="Arial" w:cs="Arial"/>
        </w:rPr>
      </w:pPr>
      <w:r w:rsidRPr="007676D7">
        <w:rPr>
          <w:rFonts w:ascii="Arial" w:hAnsi="Arial" w:cs="Arial"/>
        </w:rPr>
        <w:t>Consider</w:t>
      </w:r>
      <w:r w:rsidR="00A75A43" w:rsidRPr="007676D7">
        <w:rPr>
          <w:rFonts w:ascii="Arial" w:hAnsi="Arial" w:cs="Arial"/>
        </w:rPr>
        <w:t xml:space="preserve"> the</w:t>
      </w:r>
      <w:r w:rsidR="008C7226" w:rsidRPr="007676D7">
        <w:rPr>
          <w:rFonts w:ascii="Arial" w:hAnsi="Arial" w:cs="Arial"/>
        </w:rPr>
        <w:t xml:space="preserve"> participants</w:t>
      </w:r>
      <w:r w:rsidR="00882F99" w:rsidRPr="007676D7">
        <w:rPr>
          <w:rFonts w:ascii="Arial" w:hAnsi="Arial" w:cs="Arial"/>
        </w:rPr>
        <w:t xml:space="preserve"> </w:t>
      </w:r>
      <w:r w:rsidR="008C7226" w:rsidRPr="007676D7">
        <w:rPr>
          <w:rFonts w:ascii="Arial" w:hAnsi="Arial" w:cs="Arial"/>
        </w:rPr>
        <w:t>(</w:t>
      </w:r>
      <w:r w:rsidRPr="007676D7">
        <w:rPr>
          <w:rFonts w:ascii="Arial" w:hAnsi="Arial" w:cs="Arial"/>
        </w:rPr>
        <w:t>patient</w:t>
      </w:r>
      <w:r w:rsidR="007809FF" w:rsidRPr="007676D7">
        <w:rPr>
          <w:rFonts w:ascii="Arial" w:hAnsi="Arial" w:cs="Arial"/>
        </w:rPr>
        <w:t>/</w:t>
      </w:r>
      <w:r w:rsidRPr="007676D7">
        <w:rPr>
          <w:rFonts w:ascii="Arial" w:hAnsi="Arial" w:cs="Arial"/>
        </w:rPr>
        <w:t>carer</w:t>
      </w:r>
      <w:r w:rsidR="00A75A43" w:rsidRPr="007676D7">
        <w:rPr>
          <w:rFonts w:ascii="Arial" w:hAnsi="Arial" w:cs="Arial"/>
        </w:rPr>
        <w:t>’s</w:t>
      </w:r>
      <w:r w:rsidR="008C7226" w:rsidRPr="007676D7">
        <w:rPr>
          <w:rFonts w:ascii="Arial" w:hAnsi="Arial" w:cs="Arial"/>
        </w:rPr>
        <w:t>)</w:t>
      </w:r>
      <w:r w:rsidRPr="007676D7">
        <w:rPr>
          <w:rFonts w:ascii="Arial" w:hAnsi="Arial" w:cs="Arial"/>
        </w:rPr>
        <w:t xml:space="preserve"> ability</w:t>
      </w:r>
      <w:r w:rsidR="00A01689" w:rsidRPr="007676D7">
        <w:rPr>
          <w:rFonts w:ascii="Arial" w:hAnsi="Arial" w:cs="Arial"/>
        </w:rPr>
        <w:t xml:space="preserve"> to: </w:t>
      </w:r>
    </w:p>
    <w:p w14:paraId="29A536FB" w14:textId="77777777" w:rsidR="00267251" w:rsidRPr="007676D7" w:rsidRDefault="00102407" w:rsidP="005129CD">
      <w:pPr>
        <w:pStyle w:val="ListParagraph"/>
        <w:numPr>
          <w:ilvl w:val="0"/>
          <w:numId w:val="35"/>
        </w:numPr>
        <w:rPr>
          <w:rFonts w:ascii="Arial" w:hAnsi="Arial" w:cs="Arial"/>
        </w:rPr>
      </w:pPr>
      <w:r w:rsidRPr="007676D7">
        <w:rPr>
          <w:rFonts w:ascii="Arial" w:hAnsi="Arial" w:cs="Arial"/>
        </w:rPr>
        <w:t>U</w:t>
      </w:r>
      <w:r w:rsidR="00267251" w:rsidRPr="007676D7">
        <w:rPr>
          <w:rFonts w:ascii="Arial" w:hAnsi="Arial" w:cs="Arial"/>
        </w:rPr>
        <w:t>nderstand the importance of correct storage and handling of SCIg</w:t>
      </w:r>
    </w:p>
    <w:p w14:paraId="423B03CA" w14:textId="77777777" w:rsidR="00F01C5B" w:rsidRPr="007676D7" w:rsidRDefault="00102407" w:rsidP="005129CD">
      <w:pPr>
        <w:pStyle w:val="ListParagraph"/>
        <w:numPr>
          <w:ilvl w:val="0"/>
          <w:numId w:val="35"/>
        </w:numPr>
        <w:rPr>
          <w:rFonts w:ascii="Arial" w:hAnsi="Arial" w:cs="Arial"/>
        </w:rPr>
      </w:pPr>
      <w:r w:rsidRPr="007676D7">
        <w:rPr>
          <w:rFonts w:ascii="Arial" w:hAnsi="Arial" w:cs="Arial"/>
        </w:rPr>
        <w:t>U</w:t>
      </w:r>
      <w:r w:rsidR="00F01C5B" w:rsidRPr="007676D7">
        <w:rPr>
          <w:rFonts w:ascii="Arial" w:hAnsi="Arial" w:cs="Arial"/>
        </w:rPr>
        <w:t>nderstand correct equipment required to transport SCIg</w:t>
      </w:r>
    </w:p>
    <w:p w14:paraId="6D0D3698" w14:textId="77777777" w:rsidR="00267251" w:rsidRPr="007676D7" w:rsidRDefault="00102407" w:rsidP="00267251">
      <w:pPr>
        <w:pStyle w:val="ListParagraph"/>
        <w:numPr>
          <w:ilvl w:val="0"/>
          <w:numId w:val="35"/>
        </w:numPr>
        <w:rPr>
          <w:rFonts w:ascii="Arial" w:hAnsi="Arial" w:cs="Arial"/>
        </w:rPr>
      </w:pPr>
      <w:r w:rsidRPr="007676D7">
        <w:rPr>
          <w:rFonts w:ascii="Arial" w:hAnsi="Arial" w:cs="Arial"/>
        </w:rPr>
        <w:t>D</w:t>
      </w:r>
      <w:r w:rsidR="00267251" w:rsidRPr="007676D7">
        <w:rPr>
          <w:rFonts w:ascii="Arial" w:hAnsi="Arial" w:cs="Arial"/>
        </w:rPr>
        <w:t>raw up SCIg and manage consumables</w:t>
      </w:r>
    </w:p>
    <w:p w14:paraId="2EF459BC" w14:textId="2007E35E" w:rsidR="00267251" w:rsidRDefault="00102407" w:rsidP="00267251">
      <w:pPr>
        <w:pStyle w:val="ListParagraph"/>
        <w:numPr>
          <w:ilvl w:val="0"/>
          <w:numId w:val="35"/>
        </w:numPr>
        <w:rPr>
          <w:rFonts w:ascii="Arial" w:hAnsi="Arial" w:cs="Arial"/>
        </w:rPr>
      </w:pPr>
      <w:r w:rsidRPr="007676D7">
        <w:rPr>
          <w:rFonts w:ascii="Arial" w:hAnsi="Arial" w:cs="Arial"/>
        </w:rPr>
        <w:t>P</w:t>
      </w:r>
      <w:r w:rsidR="00267251" w:rsidRPr="007676D7">
        <w:rPr>
          <w:rFonts w:ascii="Arial" w:hAnsi="Arial" w:cs="Arial"/>
        </w:rPr>
        <w:t>erform the infusion</w:t>
      </w:r>
      <w:r w:rsidR="005129CD" w:rsidRPr="007676D7">
        <w:rPr>
          <w:rFonts w:ascii="Arial" w:hAnsi="Arial" w:cs="Arial"/>
        </w:rPr>
        <w:t xml:space="preserve"> and </w:t>
      </w:r>
      <w:r w:rsidR="00F01C5B" w:rsidRPr="007676D7">
        <w:rPr>
          <w:rFonts w:ascii="Arial" w:hAnsi="Arial" w:cs="Arial"/>
        </w:rPr>
        <w:t xml:space="preserve">select </w:t>
      </w:r>
      <w:r w:rsidR="005129CD" w:rsidRPr="007676D7">
        <w:rPr>
          <w:rFonts w:ascii="Arial" w:hAnsi="Arial" w:cs="Arial"/>
        </w:rPr>
        <w:t>correct infusion site</w:t>
      </w:r>
      <w:r w:rsidR="00F01C5B" w:rsidRPr="007676D7">
        <w:rPr>
          <w:rFonts w:ascii="Arial" w:hAnsi="Arial" w:cs="Arial"/>
        </w:rPr>
        <w:t>/</w:t>
      </w:r>
      <w:r w:rsidR="005129CD" w:rsidRPr="007676D7">
        <w:rPr>
          <w:rFonts w:ascii="Arial" w:hAnsi="Arial" w:cs="Arial"/>
        </w:rPr>
        <w:t>s</w:t>
      </w:r>
    </w:p>
    <w:p w14:paraId="69AA4A23" w14:textId="37BAAE07" w:rsidR="00B8477F" w:rsidRDefault="00B8477F" w:rsidP="00267251">
      <w:pPr>
        <w:pStyle w:val="ListParagraph"/>
        <w:numPr>
          <w:ilvl w:val="0"/>
          <w:numId w:val="35"/>
        </w:numPr>
        <w:rPr>
          <w:rFonts w:ascii="Arial" w:hAnsi="Arial" w:cs="Arial"/>
        </w:rPr>
      </w:pPr>
      <w:r>
        <w:rPr>
          <w:rFonts w:ascii="Arial" w:hAnsi="Arial" w:cs="Arial"/>
        </w:rPr>
        <w:t xml:space="preserve">Understand the </w:t>
      </w:r>
      <w:r w:rsidR="005B53C2">
        <w:rPr>
          <w:rFonts w:ascii="Arial" w:hAnsi="Arial" w:cs="Arial"/>
        </w:rPr>
        <w:t>infusion device/</w:t>
      </w:r>
      <w:r w:rsidR="00362258">
        <w:rPr>
          <w:rFonts w:ascii="Arial" w:hAnsi="Arial" w:cs="Arial"/>
        </w:rPr>
        <w:t>pump us</w:t>
      </w:r>
      <w:r>
        <w:rPr>
          <w:rFonts w:ascii="Arial" w:hAnsi="Arial" w:cs="Arial"/>
        </w:rPr>
        <w:t>e and what to do when it not working or if the alarm sounds</w:t>
      </w:r>
    </w:p>
    <w:p w14:paraId="4EB35CCD" w14:textId="19815719" w:rsidR="005B53C2" w:rsidRPr="007676D7" w:rsidRDefault="00B8477F" w:rsidP="00362258">
      <w:pPr>
        <w:pStyle w:val="ListParagraph"/>
        <w:numPr>
          <w:ilvl w:val="0"/>
          <w:numId w:val="35"/>
        </w:numPr>
        <w:rPr>
          <w:rFonts w:ascii="Arial" w:hAnsi="Arial" w:cs="Arial"/>
        </w:rPr>
      </w:pPr>
      <w:r>
        <w:rPr>
          <w:rFonts w:ascii="Arial" w:hAnsi="Arial" w:cs="Arial"/>
        </w:rPr>
        <w:t xml:space="preserve">Understand the “push” method as an alternative or when the </w:t>
      </w:r>
      <w:r w:rsidR="005B53C2">
        <w:rPr>
          <w:rFonts w:ascii="Arial" w:hAnsi="Arial" w:cs="Arial"/>
        </w:rPr>
        <w:t>infusion device/</w:t>
      </w:r>
      <w:r>
        <w:rPr>
          <w:rFonts w:ascii="Arial" w:hAnsi="Arial" w:cs="Arial"/>
        </w:rPr>
        <w:t>pump is unavailable</w:t>
      </w:r>
      <w:r w:rsidR="005B53C2" w:rsidRPr="005B53C2">
        <w:rPr>
          <w:rFonts w:ascii="Arial" w:hAnsi="Arial" w:cs="Arial"/>
        </w:rPr>
        <w:t xml:space="preserve"> </w:t>
      </w:r>
    </w:p>
    <w:p w14:paraId="011CB9C1" w14:textId="147A65F0" w:rsidR="00B8477F" w:rsidRPr="007676D7" w:rsidRDefault="005B53C2" w:rsidP="00267251">
      <w:pPr>
        <w:pStyle w:val="ListParagraph"/>
        <w:numPr>
          <w:ilvl w:val="0"/>
          <w:numId w:val="35"/>
        </w:numPr>
        <w:rPr>
          <w:rFonts w:ascii="Arial" w:hAnsi="Arial" w:cs="Arial"/>
        </w:rPr>
      </w:pPr>
      <w:r>
        <w:rPr>
          <w:rFonts w:ascii="Arial" w:hAnsi="Arial" w:cs="Arial"/>
        </w:rPr>
        <w:t>Understand safe disposal of sharps</w:t>
      </w:r>
    </w:p>
    <w:p w14:paraId="6F234627" w14:textId="4825E347" w:rsidR="00267251" w:rsidRPr="007676D7" w:rsidRDefault="00102407" w:rsidP="00267251">
      <w:pPr>
        <w:pStyle w:val="ListParagraph"/>
        <w:numPr>
          <w:ilvl w:val="0"/>
          <w:numId w:val="35"/>
        </w:numPr>
        <w:rPr>
          <w:rFonts w:ascii="Arial" w:hAnsi="Arial" w:cs="Arial"/>
        </w:rPr>
      </w:pPr>
      <w:r w:rsidRPr="007676D7">
        <w:rPr>
          <w:rFonts w:ascii="Arial" w:hAnsi="Arial" w:cs="Arial"/>
        </w:rPr>
        <w:t>U</w:t>
      </w:r>
      <w:r w:rsidR="00267251" w:rsidRPr="007676D7">
        <w:rPr>
          <w:rFonts w:ascii="Arial" w:hAnsi="Arial" w:cs="Arial"/>
        </w:rPr>
        <w:t>nderstand</w:t>
      </w:r>
      <w:r w:rsidR="0096365C" w:rsidRPr="007676D7">
        <w:rPr>
          <w:rFonts w:ascii="Arial" w:hAnsi="Arial" w:cs="Arial"/>
        </w:rPr>
        <w:t xml:space="preserve"> and maintain</w:t>
      </w:r>
      <w:r w:rsidR="00267251" w:rsidRPr="007676D7">
        <w:rPr>
          <w:rFonts w:ascii="Arial" w:hAnsi="Arial" w:cs="Arial"/>
        </w:rPr>
        <w:t xml:space="preserve"> the infusion regimen</w:t>
      </w:r>
    </w:p>
    <w:p w14:paraId="37474399" w14:textId="084E64F9" w:rsidR="00267251" w:rsidRPr="007676D7" w:rsidRDefault="00102407" w:rsidP="00267251">
      <w:pPr>
        <w:pStyle w:val="ListParagraph"/>
        <w:numPr>
          <w:ilvl w:val="0"/>
          <w:numId w:val="35"/>
        </w:numPr>
        <w:rPr>
          <w:rFonts w:ascii="Arial" w:hAnsi="Arial" w:cs="Arial"/>
        </w:rPr>
      </w:pPr>
      <w:r w:rsidRPr="007676D7">
        <w:rPr>
          <w:rFonts w:ascii="Arial" w:hAnsi="Arial" w:cs="Arial"/>
        </w:rPr>
        <w:t>B</w:t>
      </w:r>
      <w:r w:rsidR="00267251" w:rsidRPr="007676D7">
        <w:rPr>
          <w:rFonts w:ascii="Arial" w:hAnsi="Arial" w:cs="Arial"/>
        </w:rPr>
        <w:t>e able to record treatment in patient diary</w:t>
      </w:r>
      <w:r w:rsidR="008C7226" w:rsidRPr="007676D7">
        <w:rPr>
          <w:rFonts w:ascii="Arial" w:hAnsi="Arial" w:cs="Arial"/>
        </w:rPr>
        <w:t>/record/treatment App</w:t>
      </w:r>
    </w:p>
    <w:p w14:paraId="43F9211E" w14:textId="77777777" w:rsidR="00267251" w:rsidRPr="007676D7" w:rsidRDefault="00102407" w:rsidP="00267251">
      <w:pPr>
        <w:pStyle w:val="ListParagraph"/>
        <w:numPr>
          <w:ilvl w:val="0"/>
          <w:numId w:val="35"/>
        </w:numPr>
        <w:rPr>
          <w:rFonts w:ascii="Arial" w:hAnsi="Arial" w:cs="Arial"/>
        </w:rPr>
      </w:pPr>
      <w:r w:rsidRPr="007676D7">
        <w:rPr>
          <w:rFonts w:ascii="Arial" w:hAnsi="Arial" w:cs="Arial"/>
        </w:rPr>
        <w:t>U</w:t>
      </w:r>
      <w:r w:rsidR="00267251" w:rsidRPr="007676D7">
        <w:rPr>
          <w:rFonts w:ascii="Arial" w:hAnsi="Arial" w:cs="Arial"/>
        </w:rPr>
        <w:t>nderstand the importance of reporting adverse effects or any concerns related to treatment</w:t>
      </w:r>
    </w:p>
    <w:p w14:paraId="47786240" w14:textId="77777777" w:rsidR="00267251" w:rsidRPr="007676D7" w:rsidRDefault="00102407" w:rsidP="00267251">
      <w:pPr>
        <w:pStyle w:val="ListParagraph"/>
        <w:numPr>
          <w:ilvl w:val="0"/>
          <w:numId w:val="35"/>
        </w:numPr>
        <w:rPr>
          <w:rFonts w:ascii="Arial" w:hAnsi="Arial" w:cs="Arial"/>
        </w:rPr>
      </w:pPr>
      <w:r w:rsidRPr="007676D7">
        <w:rPr>
          <w:rFonts w:ascii="Arial" w:hAnsi="Arial" w:cs="Arial"/>
        </w:rPr>
        <w:t>C</w:t>
      </w:r>
      <w:r w:rsidR="00267251" w:rsidRPr="007676D7">
        <w:rPr>
          <w:rFonts w:ascii="Arial" w:hAnsi="Arial" w:cs="Arial"/>
        </w:rPr>
        <w:t xml:space="preserve">ollect SCIg as scheduled </w:t>
      </w:r>
    </w:p>
    <w:p w14:paraId="705E0FBB" w14:textId="46906C36" w:rsidR="005129CD" w:rsidRDefault="00102407" w:rsidP="00267251">
      <w:pPr>
        <w:pStyle w:val="ListParagraph"/>
        <w:numPr>
          <w:ilvl w:val="0"/>
          <w:numId w:val="35"/>
        </w:numPr>
        <w:rPr>
          <w:rFonts w:ascii="Arial" w:hAnsi="Arial" w:cs="Arial"/>
        </w:rPr>
      </w:pPr>
      <w:r w:rsidRPr="007676D7">
        <w:rPr>
          <w:rFonts w:ascii="Arial" w:hAnsi="Arial" w:cs="Arial"/>
        </w:rPr>
        <w:t>A</w:t>
      </w:r>
      <w:r w:rsidR="00267251" w:rsidRPr="007676D7">
        <w:rPr>
          <w:rFonts w:ascii="Arial" w:hAnsi="Arial" w:cs="Arial"/>
        </w:rPr>
        <w:t xml:space="preserve">ttend </w:t>
      </w:r>
      <w:r w:rsidR="005129CD" w:rsidRPr="007676D7">
        <w:rPr>
          <w:rFonts w:ascii="Arial" w:hAnsi="Arial" w:cs="Arial"/>
        </w:rPr>
        <w:t>treatment training sessions and regular review by treating Medical Officer</w:t>
      </w:r>
      <w:r w:rsidR="007809FF" w:rsidRPr="007676D7">
        <w:rPr>
          <w:rFonts w:ascii="Arial" w:hAnsi="Arial" w:cs="Arial"/>
        </w:rPr>
        <w:t>.</w:t>
      </w:r>
    </w:p>
    <w:p w14:paraId="638E7B02" w14:textId="77777777" w:rsidR="00900EA7" w:rsidRPr="007676D7" w:rsidRDefault="00900EA7" w:rsidP="00900EA7">
      <w:pPr>
        <w:rPr>
          <w:rFonts w:ascii="Arial" w:hAnsi="Arial" w:cs="Arial"/>
        </w:rPr>
      </w:pPr>
      <w:r w:rsidRPr="007676D7">
        <w:rPr>
          <w:rFonts w:ascii="Arial" w:hAnsi="Arial" w:cs="Arial"/>
        </w:rPr>
        <w:t xml:space="preserve">Contraindications </w:t>
      </w:r>
      <w:r w:rsidR="00102407" w:rsidRPr="007676D7">
        <w:rPr>
          <w:rFonts w:ascii="Arial" w:hAnsi="Arial" w:cs="Arial"/>
        </w:rPr>
        <w:t xml:space="preserve">of </w:t>
      </w:r>
      <w:r w:rsidRPr="007676D7">
        <w:rPr>
          <w:rFonts w:ascii="Arial" w:hAnsi="Arial" w:cs="Arial"/>
        </w:rPr>
        <w:t>SCIg</w:t>
      </w:r>
      <w:r w:rsidR="00102407" w:rsidRPr="007676D7">
        <w:rPr>
          <w:rFonts w:ascii="Arial" w:hAnsi="Arial" w:cs="Arial"/>
        </w:rPr>
        <w:t>:</w:t>
      </w:r>
      <w:r w:rsidRPr="007676D7">
        <w:rPr>
          <w:rFonts w:ascii="Arial" w:hAnsi="Arial" w:cs="Arial"/>
        </w:rPr>
        <w:t xml:space="preserve"> </w:t>
      </w:r>
    </w:p>
    <w:p w14:paraId="6C11E227" w14:textId="672B1E99" w:rsidR="00900EA7" w:rsidRPr="007676D7" w:rsidRDefault="00900EA7" w:rsidP="005B53C2">
      <w:pPr>
        <w:pStyle w:val="ListParagraph"/>
        <w:numPr>
          <w:ilvl w:val="0"/>
          <w:numId w:val="44"/>
        </w:numPr>
        <w:rPr>
          <w:rFonts w:ascii="Arial" w:hAnsi="Arial" w:cs="Arial"/>
        </w:rPr>
      </w:pPr>
      <w:r w:rsidRPr="007676D7">
        <w:rPr>
          <w:rFonts w:ascii="Arial" w:hAnsi="Arial" w:cs="Arial"/>
        </w:rPr>
        <w:t xml:space="preserve">Anaphylactic or severe systemic reactions to </w:t>
      </w:r>
      <w:r w:rsidR="00F04439" w:rsidRPr="007676D7">
        <w:rPr>
          <w:rFonts w:ascii="Arial" w:hAnsi="Arial" w:cs="Arial"/>
        </w:rPr>
        <w:t>immunoglobulin (</w:t>
      </w:r>
      <w:r w:rsidRPr="007676D7">
        <w:rPr>
          <w:rFonts w:ascii="Arial" w:hAnsi="Arial" w:cs="Arial"/>
        </w:rPr>
        <w:t>Ig</w:t>
      </w:r>
      <w:r w:rsidR="00F04439" w:rsidRPr="007676D7">
        <w:rPr>
          <w:rFonts w:ascii="Arial" w:hAnsi="Arial" w:cs="Arial"/>
        </w:rPr>
        <w:t>)</w:t>
      </w:r>
      <w:r w:rsidR="005B53C2" w:rsidRPr="005B53C2">
        <w:t xml:space="preserve"> </w:t>
      </w:r>
      <w:r w:rsidR="005B53C2" w:rsidRPr="005B53C2">
        <w:rPr>
          <w:rFonts w:ascii="Arial" w:hAnsi="Arial" w:cs="Arial"/>
        </w:rPr>
        <w:t>or known systemic hypersensitivity to any of the excipients</w:t>
      </w:r>
    </w:p>
    <w:p w14:paraId="051DD7A0" w14:textId="611A1118" w:rsidR="00900EA7" w:rsidRPr="007676D7" w:rsidRDefault="002544EE" w:rsidP="00900EA7">
      <w:pPr>
        <w:pStyle w:val="ListParagraph"/>
        <w:numPr>
          <w:ilvl w:val="0"/>
          <w:numId w:val="44"/>
        </w:numPr>
        <w:rPr>
          <w:rFonts w:ascii="Arial" w:hAnsi="Arial" w:cs="Arial"/>
        </w:rPr>
      </w:pPr>
      <w:r w:rsidRPr="007676D7">
        <w:rPr>
          <w:rFonts w:ascii="Arial" w:hAnsi="Arial" w:cs="Arial"/>
        </w:rPr>
        <w:t>Extensive skin conditions</w:t>
      </w:r>
      <w:r w:rsidR="004E3068" w:rsidRPr="007676D7">
        <w:rPr>
          <w:rFonts w:ascii="Arial" w:hAnsi="Arial" w:cs="Arial"/>
        </w:rPr>
        <w:t xml:space="preserve"> </w:t>
      </w:r>
      <w:r w:rsidRPr="007676D7">
        <w:rPr>
          <w:rFonts w:ascii="Arial" w:hAnsi="Arial" w:cs="Arial"/>
        </w:rPr>
        <w:t xml:space="preserve">- psoriasis, eczema </w:t>
      </w:r>
    </w:p>
    <w:p w14:paraId="64E5C680" w14:textId="77777777" w:rsidR="002544EE" w:rsidRPr="007676D7" w:rsidRDefault="002544EE" w:rsidP="00900EA7">
      <w:pPr>
        <w:pStyle w:val="ListParagraph"/>
        <w:numPr>
          <w:ilvl w:val="0"/>
          <w:numId w:val="44"/>
        </w:numPr>
        <w:rPr>
          <w:rFonts w:ascii="Arial" w:hAnsi="Arial" w:cs="Arial"/>
        </w:rPr>
      </w:pPr>
      <w:r w:rsidRPr="007676D7">
        <w:rPr>
          <w:rFonts w:ascii="Arial" w:hAnsi="Arial" w:cs="Arial"/>
        </w:rPr>
        <w:t>Cognitive impairment</w:t>
      </w:r>
    </w:p>
    <w:p w14:paraId="5DFD113D" w14:textId="77777777" w:rsidR="002544EE" w:rsidRPr="007676D7" w:rsidRDefault="002544EE" w:rsidP="00900EA7">
      <w:pPr>
        <w:pStyle w:val="ListParagraph"/>
        <w:numPr>
          <w:ilvl w:val="0"/>
          <w:numId w:val="44"/>
        </w:numPr>
        <w:rPr>
          <w:rFonts w:ascii="Arial" w:hAnsi="Arial" w:cs="Arial"/>
        </w:rPr>
      </w:pPr>
      <w:r w:rsidRPr="007676D7">
        <w:rPr>
          <w:rFonts w:ascii="Arial" w:hAnsi="Arial" w:cs="Arial"/>
        </w:rPr>
        <w:t>Poor manual dexterity, decreased hand grip, tremors, poor eyesight</w:t>
      </w:r>
    </w:p>
    <w:p w14:paraId="508B2AD9" w14:textId="6ACFF843" w:rsidR="00F04439" w:rsidRPr="007676D7" w:rsidRDefault="002544EE" w:rsidP="00ED68CA">
      <w:pPr>
        <w:pStyle w:val="ListParagraph"/>
        <w:numPr>
          <w:ilvl w:val="0"/>
          <w:numId w:val="44"/>
        </w:numPr>
        <w:rPr>
          <w:rFonts w:ascii="Arial" w:hAnsi="Arial" w:cs="Arial"/>
        </w:rPr>
      </w:pPr>
      <w:r w:rsidRPr="007676D7">
        <w:rPr>
          <w:rFonts w:ascii="Arial" w:hAnsi="Arial" w:cs="Arial"/>
        </w:rPr>
        <w:t>IgA deficiency – discuss with immunologist</w:t>
      </w:r>
      <w:r w:rsidR="00ED68CA" w:rsidRPr="007676D7">
        <w:rPr>
          <w:rFonts w:ascii="Arial" w:eastAsia="Arial" w:hAnsi="Arial" w:cs="Arial"/>
          <w:spacing w:val="-1"/>
          <w:szCs w:val="18"/>
        </w:rPr>
        <w:t xml:space="preserve"> (Cuvitru®) </w:t>
      </w:r>
    </w:p>
    <w:p w14:paraId="05F7B0EF" w14:textId="63880299" w:rsidR="00DC4AF2" w:rsidRPr="007676D7" w:rsidRDefault="00DC4AF2" w:rsidP="005129CD">
      <w:pPr>
        <w:pStyle w:val="ListParagraph"/>
        <w:numPr>
          <w:ilvl w:val="0"/>
          <w:numId w:val="44"/>
        </w:numPr>
        <w:rPr>
          <w:rFonts w:ascii="Arial" w:hAnsi="Arial" w:cs="Arial"/>
        </w:rPr>
      </w:pPr>
      <w:r w:rsidRPr="007676D7">
        <w:rPr>
          <w:rFonts w:ascii="Arial" w:eastAsia="Arial" w:hAnsi="Arial" w:cs="Arial"/>
          <w:spacing w:val="-1"/>
          <w:szCs w:val="18"/>
        </w:rPr>
        <w:t xml:space="preserve">Hizentra® - </w:t>
      </w:r>
      <w:r w:rsidRPr="007676D7">
        <w:rPr>
          <w:rFonts w:ascii="Arial" w:hAnsi="Arial" w:cs="Arial"/>
        </w:rPr>
        <w:t>p</w:t>
      </w:r>
      <w:r w:rsidR="00D05DBD" w:rsidRPr="007676D7">
        <w:rPr>
          <w:rFonts w:ascii="Arial" w:hAnsi="Arial" w:cs="Arial"/>
        </w:rPr>
        <w:t xml:space="preserve">atients with known </w:t>
      </w:r>
      <w:proofErr w:type="spellStart"/>
      <w:r w:rsidR="00D05DBD" w:rsidRPr="007676D7">
        <w:rPr>
          <w:rFonts w:ascii="Arial" w:hAnsi="Arial" w:cs="Arial"/>
        </w:rPr>
        <w:t>hyperprolinemia</w:t>
      </w:r>
      <w:proofErr w:type="spellEnd"/>
      <w:r w:rsidR="00D05DBD" w:rsidRPr="007676D7">
        <w:rPr>
          <w:rFonts w:ascii="Arial" w:hAnsi="Arial" w:cs="Arial"/>
        </w:rPr>
        <w:t xml:space="preserve"> </w:t>
      </w:r>
      <w:r w:rsidRPr="007676D7">
        <w:rPr>
          <w:rFonts w:ascii="Arial" w:hAnsi="Arial" w:cs="Arial"/>
        </w:rPr>
        <w:t xml:space="preserve">(Type I or II) </w:t>
      </w:r>
    </w:p>
    <w:p w14:paraId="0A4B7C19" w14:textId="430DF0D7" w:rsidR="00CF3D0E" w:rsidRPr="007676D7" w:rsidRDefault="00DC4AF2" w:rsidP="00DC4AF2">
      <w:pPr>
        <w:pStyle w:val="ListParagraph"/>
        <w:numPr>
          <w:ilvl w:val="0"/>
          <w:numId w:val="44"/>
        </w:numPr>
        <w:rPr>
          <w:rFonts w:ascii="Arial" w:hAnsi="Arial" w:cs="Arial"/>
        </w:rPr>
      </w:pPr>
      <w:r w:rsidRPr="007676D7">
        <w:rPr>
          <w:rFonts w:ascii="Arial" w:hAnsi="Arial" w:cs="Arial"/>
        </w:rPr>
        <w:t>Evogam® - patients</w:t>
      </w:r>
      <w:r w:rsidR="00C51953">
        <w:rPr>
          <w:rFonts w:ascii="Arial" w:hAnsi="Arial" w:cs="Arial"/>
        </w:rPr>
        <w:t xml:space="preserve"> with</w:t>
      </w:r>
      <w:r w:rsidRPr="007676D7">
        <w:rPr>
          <w:rFonts w:ascii="Arial" w:hAnsi="Arial" w:cs="Arial"/>
        </w:rPr>
        <w:t xml:space="preserve"> known reactions to glycine</w:t>
      </w:r>
    </w:p>
    <w:p w14:paraId="1AFFDCA7" w14:textId="264A952D" w:rsidR="00696ADC" w:rsidRPr="007676D7" w:rsidRDefault="00696ADC" w:rsidP="00DC4AF2">
      <w:pPr>
        <w:pStyle w:val="ListParagraph"/>
        <w:numPr>
          <w:ilvl w:val="0"/>
          <w:numId w:val="44"/>
        </w:numPr>
        <w:rPr>
          <w:rFonts w:ascii="Arial" w:hAnsi="Arial" w:cs="Arial"/>
        </w:rPr>
      </w:pPr>
      <w:r>
        <w:rPr>
          <w:rFonts w:ascii="Arial" w:eastAsia="Arial" w:hAnsi="Arial" w:cs="Arial"/>
          <w:spacing w:val="-1"/>
          <w:szCs w:val="18"/>
        </w:rPr>
        <w:t>Cuvitru</w:t>
      </w:r>
      <w:r w:rsidRPr="007676D7">
        <w:rPr>
          <w:rFonts w:ascii="Arial" w:eastAsia="Arial" w:hAnsi="Arial" w:cs="Arial"/>
          <w:spacing w:val="-1"/>
          <w:szCs w:val="18"/>
        </w:rPr>
        <w:t>®</w:t>
      </w:r>
      <w:r>
        <w:rPr>
          <w:rFonts w:ascii="Arial" w:eastAsia="Arial" w:hAnsi="Arial" w:cs="Arial"/>
          <w:spacing w:val="-1"/>
          <w:szCs w:val="18"/>
        </w:rPr>
        <w:t xml:space="preserve"> - </w:t>
      </w:r>
      <w:r w:rsidRPr="007676D7">
        <w:rPr>
          <w:rFonts w:ascii="Arial" w:hAnsi="Arial" w:cs="Arial"/>
        </w:rPr>
        <w:t>patients</w:t>
      </w:r>
      <w:r>
        <w:rPr>
          <w:rFonts w:ascii="Arial" w:hAnsi="Arial" w:cs="Arial"/>
        </w:rPr>
        <w:t xml:space="preserve"> with</w:t>
      </w:r>
      <w:r w:rsidRPr="007676D7">
        <w:rPr>
          <w:rFonts w:ascii="Arial" w:hAnsi="Arial" w:cs="Arial"/>
        </w:rPr>
        <w:t xml:space="preserve"> known reactions to glycine</w:t>
      </w:r>
    </w:p>
    <w:p w14:paraId="4AFA3E31" w14:textId="2083E4F8" w:rsidR="00BD3F2F" w:rsidRPr="007676D7" w:rsidRDefault="005129CD" w:rsidP="008A4E35">
      <w:pPr>
        <w:rPr>
          <w:rFonts w:ascii="Arial" w:hAnsi="Arial" w:cs="Arial"/>
        </w:rPr>
      </w:pPr>
      <w:r w:rsidRPr="007676D7">
        <w:rPr>
          <w:rFonts w:ascii="Arial" w:hAnsi="Arial" w:cs="Arial"/>
        </w:rPr>
        <w:t xml:space="preserve">Successful SCIg therapy depends on the </w:t>
      </w:r>
      <w:r w:rsidR="008C7226" w:rsidRPr="007676D7">
        <w:rPr>
          <w:rFonts w:ascii="Arial" w:hAnsi="Arial" w:cs="Arial"/>
        </w:rPr>
        <w:t xml:space="preserve">participants </w:t>
      </w:r>
      <w:r w:rsidRPr="007676D7">
        <w:rPr>
          <w:rFonts w:ascii="Arial" w:hAnsi="Arial" w:cs="Arial"/>
        </w:rPr>
        <w:t xml:space="preserve">commitment to therapy and the education and support they receive. </w:t>
      </w:r>
      <w:r w:rsidR="008C7226" w:rsidRPr="007676D7">
        <w:rPr>
          <w:rFonts w:ascii="Arial" w:hAnsi="Arial" w:cs="Arial"/>
        </w:rPr>
        <w:t xml:space="preserve">Participants </w:t>
      </w:r>
      <w:r w:rsidRPr="007676D7">
        <w:rPr>
          <w:rFonts w:ascii="Arial" w:hAnsi="Arial" w:cs="Arial"/>
        </w:rPr>
        <w:t>should have input into what best suits their lifestyle/work commitments to establish a regimen that ensures maximum com</w:t>
      </w:r>
      <w:r w:rsidR="00BD3F2F" w:rsidRPr="007676D7">
        <w:rPr>
          <w:rFonts w:ascii="Arial" w:hAnsi="Arial" w:cs="Arial"/>
        </w:rPr>
        <w:t>p</w:t>
      </w:r>
      <w:r w:rsidRPr="007676D7">
        <w:rPr>
          <w:rFonts w:ascii="Arial" w:hAnsi="Arial" w:cs="Arial"/>
        </w:rPr>
        <w:t>liance.</w:t>
      </w:r>
      <w:r w:rsidR="00BD3F2F" w:rsidRPr="007676D7">
        <w:rPr>
          <w:rFonts w:ascii="Arial" w:hAnsi="Arial" w:cs="Arial"/>
        </w:rPr>
        <w:t xml:space="preserve"> </w:t>
      </w:r>
    </w:p>
    <w:p w14:paraId="7D30BAEF" w14:textId="55B5C8BF" w:rsidR="00BD3F2F" w:rsidRPr="007676D7" w:rsidRDefault="00BD3F2F" w:rsidP="005129CD">
      <w:pPr>
        <w:rPr>
          <w:rFonts w:ascii="Arial" w:hAnsi="Arial" w:cs="Arial"/>
        </w:rPr>
      </w:pPr>
      <w:r w:rsidRPr="007676D7">
        <w:rPr>
          <w:rFonts w:ascii="Arial" w:hAnsi="Arial" w:cs="Arial"/>
        </w:rPr>
        <w:t xml:space="preserve">Education should be tailored to </w:t>
      </w:r>
      <w:proofErr w:type="gramStart"/>
      <w:r w:rsidRPr="007676D7">
        <w:rPr>
          <w:rFonts w:ascii="Arial" w:hAnsi="Arial" w:cs="Arial"/>
        </w:rPr>
        <w:t>each individual’s</w:t>
      </w:r>
      <w:proofErr w:type="gramEnd"/>
      <w:r w:rsidRPr="007676D7">
        <w:rPr>
          <w:rFonts w:ascii="Arial" w:hAnsi="Arial" w:cs="Arial"/>
        </w:rPr>
        <w:t xml:space="preserve"> ability to </w:t>
      </w:r>
      <w:r w:rsidR="007A275A" w:rsidRPr="007676D7">
        <w:rPr>
          <w:rFonts w:ascii="Arial" w:hAnsi="Arial" w:cs="Arial"/>
        </w:rPr>
        <w:t>learn. The</w:t>
      </w:r>
      <w:r w:rsidRPr="007676D7">
        <w:rPr>
          <w:rFonts w:ascii="Arial" w:hAnsi="Arial" w:cs="Arial"/>
        </w:rPr>
        <w:t xml:space="preserve"> time involved and the number of training sessions required </w:t>
      </w:r>
      <w:r w:rsidR="001B2FC7" w:rsidRPr="007676D7">
        <w:rPr>
          <w:rFonts w:ascii="Arial" w:hAnsi="Arial" w:cs="Arial"/>
        </w:rPr>
        <w:t xml:space="preserve">for the individual </w:t>
      </w:r>
      <w:r w:rsidRPr="007676D7">
        <w:rPr>
          <w:rFonts w:ascii="Arial" w:hAnsi="Arial" w:cs="Arial"/>
        </w:rPr>
        <w:t>to</w:t>
      </w:r>
      <w:r w:rsidR="007A275A" w:rsidRPr="007676D7">
        <w:rPr>
          <w:rFonts w:ascii="Arial" w:hAnsi="Arial" w:cs="Arial"/>
        </w:rPr>
        <w:t xml:space="preserve"> perform the procedure</w:t>
      </w:r>
      <w:r w:rsidR="001B2FC7" w:rsidRPr="007676D7">
        <w:rPr>
          <w:rFonts w:ascii="Arial" w:hAnsi="Arial" w:cs="Arial"/>
        </w:rPr>
        <w:t>,</w:t>
      </w:r>
      <w:r w:rsidRPr="007676D7">
        <w:rPr>
          <w:rFonts w:ascii="Arial" w:hAnsi="Arial" w:cs="Arial"/>
        </w:rPr>
        <w:t xml:space="preserve"> feel comfortable and competent to home administer</w:t>
      </w:r>
      <w:r w:rsidR="001B2FC7" w:rsidRPr="007676D7">
        <w:rPr>
          <w:rFonts w:ascii="Arial" w:hAnsi="Arial" w:cs="Arial"/>
        </w:rPr>
        <w:t xml:space="preserve"> may vary and needs to be considered when commencing training</w:t>
      </w:r>
      <w:r w:rsidRPr="007676D7">
        <w:rPr>
          <w:rFonts w:ascii="Arial" w:hAnsi="Arial" w:cs="Arial"/>
        </w:rPr>
        <w:t>. A range of education materials should be utili</w:t>
      </w:r>
      <w:r w:rsidR="00281474" w:rsidRPr="007676D7">
        <w:rPr>
          <w:rFonts w:ascii="Arial" w:hAnsi="Arial" w:cs="Arial"/>
        </w:rPr>
        <w:t>s</w:t>
      </w:r>
      <w:r w:rsidRPr="007676D7">
        <w:rPr>
          <w:rFonts w:ascii="Arial" w:hAnsi="Arial" w:cs="Arial"/>
        </w:rPr>
        <w:t xml:space="preserve">ed to meet individual needs. Early and frequent reassessment during the first few months of therapy may be required to achieve this (Younger </w:t>
      </w:r>
      <w:r w:rsidR="00102407" w:rsidRPr="007676D7">
        <w:rPr>
          <w:rFonts w:ascii="Arial" w:hAnsi="Arial" w:cs="Arial"/>
        </w:rPr>
        <w:t>et. al.</w:t>
      </w:r>
      <w:r w:rsidRPr="007676D7">
        <w:rPr>
          <w:rFonts w:ascii="Arial" w:hAnsi="Arial" w:cs="Arial"/>
        </w:rPr>
        <w:t xml:space="preserve"> 2015)</w:t>
      </w:r>
      <w:r w:rsidR="008F3066" w:rsidRPr="007676D7">
        <w:rPr>
          <w:rFonts w:ascii="Arial" w:hAnsi="Arial" w:cs="Arial"/>
        </w:rPr>
        <w:t>.</w:t>
      </w:r>
    </w:p>
    <w:p w14:paraId="51805A8F" w14:textId="6BFD3FE2" w:rsidR="00E30EFF" w:rsidRPr="00A00218" w:rsidRDefault="00786BCD" w:rsidP="00E42638">
      <w:r>
        <w:rPr>
          <w:noProof/>
          <w:lang w:eastAsia="en-AU"/>
        </w:rPr>
        <w:lastRenderedPageBreak/>
        <w:drawing>
          <wp:anchor distT="0" distB="0" distL="114300" distR="114300" simplePos="0" relativeHeight="251677696" behindDoc="0" locked="0" layoutInCell="1" allowOverlap="1" wp14:anchorId="4AE39865" wp14:editId="1E006F59">
            <wp:simplePos x="0" y="0"/>
            <wp:positionH relativeFrom="column">
              <wp:posOffset>85090</wp:posOffset>
            </wp:positionH>
            <wp:positionV relativeFrom="paragraph">
              <wp:posOffset>80645</wp:posOffset>
            </wp:positionV>
            <wp:extent cx="1038225" cy="2223770"/>
            <wp:effectExtent l="19050" t="19050" r="28575" b="24130"/>
            <wp:wrapSquare wrapText="bothSides"/>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225" cy="22237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41F03FB" w14:textId="6D88A547" w:rsidR="00F74FD7" w:rsidRDefault="00CC0080" w:rsidP="00F74FD7">
      <w:r>
        <w:rPr>
          <w:noProof/>
          <w:lang w:eastAsia="en-AU"/>
        </w:rPr>
        <mc:AlternateContent>
          <mc:Choice Requires="wps">
            <w:drawing>
              <wp:anchor distT="0" distB="0" distL="114300" distR="114300" simplePos="0" relativeHeight="251683840" behindDoc="0" locked="0" layoutInCell="1" allowOverlap="1" wp14:anchorId="5B4AA650" wp14:editId="75698DBA">
                <wp:simplePos x="0" y="0"/>
                <wp:positionH relativeFrom="column">
                  <wp:posOffset>1384300</wp:posOffset>
                </wp:positionH>
                <wp:positionV relativeFrom="paragraph">
                  <wp:posOffset>485775</wp:posOffset>
                </wp:positionV>
                <wp:extent cx="5086350" cy="838200"/>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838200"/>
                        </a:xfrm>
                        <a:prstGeom prst="rect">
                          <a:avLst/>
                        </a:prstGeom>
                        <a:solidFill>
                          <a:srgbClr val="FFFFFF"/>
                        </a:solidFill>
                        <a:ln w="9525">
                          <a:noFill/>
                          <a:miter lim="800000"/>
                          <a:headEnd/>
                          <a:tailEnd/>
                        </a:ln>
                      </wps:spPr>
                      <wps:txbx>
                        <w:txbxContent>
                          <w:p w14:paraId="58D8D5C3" w14:textId="3684CD6B" w:rsidR="00362258" w:rsidRPr="007676D7" w:rsidRDefault="00362258" w:rsidP="002544EE">
                            <w:pPr>
                              <w:rPr>
                                <w:rFonts w:ascii="Arial" w:hAnsi="Arial" w:cs="Arial"/>
                              </w:rPr>
                            </w:pPr>
                            <w:r w:rsidRPr="007676D7">
                              <w:rPr>
                                <w:rFonts w:ascii="Arial" w:hAnsi="Arial" w:cs="Arial"/>
                              </w:rPr>
                              <w:t xml:space="preserve">Patient information brochures located on the NBA website – </w:t>
                            </w:r>
                            <w:hyperlink r:id="rId16" w:history="1">
                              <w:r w:rsidRPr="00F86493">
                                <w:rPr>
                                  <w:rStyle w:val="Hyperlink"/>
                                  <w:rFonts w:ascii="Arial" w:hAnsi="Arial" w:cs="Arial"/>
                                </w:rPr>
                                <w:t>https://www.blood.gov.au/system/files/documents/scig-trifold-patient-information-brochure20160307.pdf</w:t>
                              </w:r>
                            </w:hyperlink>
                            <w:r w:rsidRPr="007676D7">
                              <w:rPr>
                                <w:rFonts w:ascii="Arial" w:hAnsi="Arial" w:cs="Arial"/>
                              </w:rPr>
                              <w:t>.</w:t>
                            </w:r>
                            <w:r>
                              <w:rPr>
                                <w:rFonts w:ascii="Arial" w:hAnsi="Arial" w:cs="Arial"/>
                              </w:rPr>
                              <w:t xml:space="preserve"> </w:t>
                            </w:r>
                          </w:p>
                          <w:p w14:paraId="118D84D7" w14:textId="77777777" w:rsidR="00362258" w:rsidRDefault="00362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AA650" id="_x0000_t202" coordsize="21600,21600" o:spt="202" path="m,l,21600r21600,l21600,xe">
                <v:stroke joinstyle="miter"/>
                <v:path gradientshapeok="t" o:connecttype="rect"/>
              </v:shapetype>
              <v:shape id="Text Box 2" o:spid="_x0000_s1026" type="#_x0000_t202" style="position:absolute;margin-left:109pt;margin-top:38.25pt;width:400.5pt;height: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n1DAIAAPYDAAAOAAAAZHJzL2Uyb0RvYy54bWysU9tu2zAMfR+wfxD0vthJky414hRdugwD&#10;ugvQ7QMUWY6FyaJGKbGzry8lu2m2vQ3TgyCK1CF5eLS67VvDjgq9Blvy6STnTFkJlbb7kn//tn2z&#10;5MwHYSthwKqSn5Tnt+vXr1adK9QMGjCVQkYg1hedK3kTgiuyzMtGtcJPwClLzhqwFYFM3GcVio7Q&#10;W5PN8vw66wArhyCV93R7Pzj5OuHXtZLhS117FZgpOdUW0o5p38U9W69EsUfhGi3HMsQ/VNEKbSnp&#10;GepeBMEOqP+CarVE8FCHiYQ2g7rWUqUeqJtp/kc3j41wKvVC5Hh3psn/P1j5+fjoviIL/TvoaYCp&#10;Ce8eQP7wzMKmEXav7hCha5SoKPE0UpZ1zhfj00i1L3wE2XWfoKIhi0OABNTX2EZWqE9G6DSA05l0&#10;1Qcm6XKRL6+vFuSS5FteLWmqKYUonl879OGDgpbFQ8mRhprQxfHBh1iNKJ5DYjIPRldbbUwycL/b&#10;GGRHQQLYpjWi/xZmLOtKfrOYLRKyhfg+aaPVgQRqdEvF5XENkolsvLdVCglCm+FMlRg70hMZGbgJ&#10;/a6nwEjTDqoTEYUwCJE+Dh0awF+cdSTCkvufB4GKM/PREtk30/k8qjYZ88XbGRl46dldeoSVBFXy&#10;wNlw3ISk9MiDhTsaSq0TXy+VjLWSuBKN40eI6r20U9TLd10/AQAA//8DAFBLAwQUAAYACAAAACEA&#10;NFEsAd8AAAALAQAADwAAAGRycy9kb3ducmV2LnhtbEyPzU7DMBCE70i8g7VIXBC1U5GfhjgVIIG4&#10;9ucBNsk2iYjXUew26dvjnuC4M6PZb4rtYgZxocn1ljVEKwWCuLZNz62G4+HzOQPhPHKDg2XScCUH&#10;2/L+rsC8sTPv6LL3rQgl7HLU0Hk/5lK6uiODbmVH4uCd7GTQh3NqZTPhHMrNINdKJdJgz+FDhyN9&#10;dFT/7M9Gw+l7foo3c/Xlj+nuJXnHPq3sVevHh+XtFYSnxf+F4YYf0KEMTJU9c+PEoGEdZWGL15Am&#10;MYhbQEWboFTBUlkMsizk/w3lLwAAAP//AwBQSwECLQAUAAYACAAAACEAtoM4kv4AAADhAQAAEwAA&#10;AAAAAAAAAAAAAAAAAAAAW0NvbnRlbnRfVHlwZXNdLnhtbFBLAQItABQABgAIAAAAIQA4/SH/1gAA&#10;AJQBAAALAAAAAAAAAAAAAAAAAC8BAABfcmVscy8ucmVsc1BLAQItABQABgAIAAAAIQDeeNn1DAIA&#10;APYDAAAOAAAAAAAAAAAAAAAAAC4CAABkcnMvZTJvRG9jLnhtbFBLAQItABQABgAIAAAAIQA0USwB&#10;3wAAAAsBAAAPAAAAAAAAAAAAAAAAAGYEAABkcnMvZG93bnJldi54bWxQSwUGAAAAAAQABADzAAAA&#10;cgUAAAAA&#10;" stroked="f">
                <v:textbox>
                  <w:txbxContent>
                    <w:p w14:paraId="58D8D5C3" w14:textId="3684CD6B" w:rsidR="00362258" w:rsidRPr="007676D7" w:rsidRDefault="00362258" w:rsidP="002544EE">
                      <w:pPr>
                        <w:rPr>
                          <w:rFonts w:ascii="Arial" w:hAnsi="Arial" w:cs="Arial"/>
                        </w:rPr>
                      </w:pPr>
                      <w:r w:rsidRPr="007676D7">
                        <w:rPr>
                          <w:rFonts w:ascii="Arial" w:hAnsi="Arial" w:cs="Arial"/>
                        </w:rPr>
                        <w:t xml:space="preserve">Patient information brochures located on the NBA website – </w:t>
                      </w:r>
                      <w:hyperlink r:id="rId22" w:history="1">
                        <w:r w:rsidRPr="00F86493">
                          <w:rPr>
                            <w:rStyle w:val="Hyperlink"/>
                            <w:rFonts w:ascii="Arial" w:hAnsi="Arial" w:cs="Arial"/>
                          </w:rPr>
                          <w:t>https://www.blood.gov.au/system/files/documents/scig-trifold-patient-information-brochure20160307.pdf</w:t>
                        </w:r>
                      </w:hyperlink>
                      <w:r w:rsidRPr="007676D7">
                        <w:rPr>
                          <w:rFonts w:ascii="Arial" w:hAnsi="Arial" w:cs="Arial"/>
                        </w:rPr>
                        <w:t>.</w:t>
                      </w:r>
                      <w:r>
                        <w:rPr>
                          <w:rFonts w:ascii="Arial" w:hAnsi="Arial" w:cs="Arial"/>
                        </w:rPr>
                        <w:t xml:space="preserve"> </w:t>
                      </w:r>
                    </w:p>
                    <w:p w14:paraId="118D84D7" w14:textId="77777777" w:rsidR="00362258" w:rsidRDefault="00362258"/>
                  </w:txbxContent>
                </v:textbox>
              </v:shape>
            </w:pict>
          </mc:Fallback>
        </mc:AlternateContent>
      </w:r>
      <w:r w:rsidR="00A00218">
        <w:br w:type="textWrapping" w:clear="all"/>
      </w:r>
    </w:p>
    <w:p w14:paraId="745FCEDA" w14:textId="756B3AF6" w:rsidR="00FC39CE" w:rsidRPr="00F74FD7" w:rsidRDefault="00FC39CE" w:rsidP="00F74FD7">
      <w:r>
        <w:rPr>
          <w:noProof/>
        </w:rPr>
        <mc:AlternateContent>
          <mc:Choice Requires="wps">
            <w:drawing>
              <wp:anchor distT="45720" distB="45720" distL="114300" distR="114300" simplePos="0" relativeHeight="251687936" behindDoc="0" locked="0" layoutInCell="1" allowOverlap="1" wp14:anchorId="26E32ECE" wp14:editId="1EE31670">
                <wp:simplePos x="0" y="0"/>
                <wp:positionH relativeFrom="margin">
                  <wp:posOffset>2650490</wp:posOffset>
                </wp:positionH>
                <wp:positionV relativeFrom="paragraph">
                  <wp:posOffset>480060</wp:posOffset>
                </wp:positionV>
                <wp:extent cx="324485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33450"/>
                        </a:xfrm>
                        <a:prstGeom prst="rect">
                          <a:avLst/>
                        </a:prstGeom>
                        <a:solidFill>
                          <a:srgbClr val="FFFFFF"/>
                        </a:solidFill>
                        <a:ln w="9525">
                          <a:noFill/>
                          <a:miter lim="800000"/>
                          <a:headEnd/>
                          <a:tailEnd/>
                        </a:ln>
                      </wps:spPr>
                      <wps:txbx>
                        <w:txbxContent>
                          <w:p w14:paraId="628178EC" w14:textId="1B105CDC" w:rsidR="00FC39CE" w:rsidRPr="00B35F0E" w:rsidRDefault="00CC0080">
                            <w:pPr>
                              <w:rPr>
                                <w:rFonts w:ascii="Arial" w:hAnsi="Arial" w:cs="Arial"/>
                              </w:rPr>
                            </w:pPr>
                            <w:r w:rsidRPr="00B35F0E">
                              <w:rPr>
                                <w:rFonts w:ascii="Arial" w:hAnsi="Arial" w:cs="Arial"/>
                              </w:rPr>
                              <w:t xml:space="preserve">Australian Primary Immunodeficiency </w:t>
                            </w:r>
                            <w:r w:rsidR="00FC39CE" w:rsidRPr="00B35F0E">
                              <w:rPr>
                                <w:rFonts w:ascii="Arial" w:hAnsi="Arial" w:cs="Arial"/>
                              </w:rPr>
                              <w:t>Pat</w:t>
                            </w:r>
                            <w:r w:rsidRPr="00B35F0E">
                              <w:rPr>
                                <w:rFonts w:ascii="Arial" w:hAnsi="Arial" w:cs="Arial"/>
                              </w:rPr>
                              <w:t>ient Support (</w:t>
                            </w:r>
                            <w:proofErr w:type="spellStart"/>
                            <w:r w:rsidRPr="00B35F0E">
                              <w:rPr>
                                <w:rFonts w:ascii="Arial" w:hAnsi="Arial" w:cs="Arial"/>
                              </w:rPr>
                              <w:t>AusPIPS</w:t>
                            </w:r>
                            <w:proofErr w:type="spellEnd"/>
                            <w:r w:rsidRPr="00B35F0E">
                              <w:rPr>
                                <w:rFonts w:ascii="Arial" w:hAnsi="Arial" w:cs="Arial"/>
                              </w:rPr>
                              <w:t xml:space="preserve">) information brochure   </w:t>
                            </w:r>
                            <w:hyperlink r:id="rId23" w:history="1">
                              <w:proofErr w:type="spellStart"/>
                              <w:r w:rsidRPr="00B35F0E">
                                <w:rPr>
                                  <w:rFonts w:ascii="Arial" w:hAnsi="Arial" w:cs="Arial"/>
                                  <w:color w:val="0000FF"/>
                                  <w:u w:val="single"/>
                                </w:rPr>
                                <w:t>AusPIPS</w:t>
                              </w:r>
                              <w:proofErr w:type="spellEnd"/>
                              <w:r w:rsidRPr="00B35F0E">
                                <w:rPr>
                                  <w:rFonts w:ascii="Arial" w:hAnsi="Arial" w:cs="Arial"/>
                                  <w:color w:val="0000FF"/>
                                  <w:u w:val="single"/>
                                </w:rPr>
                                <w:t xml:space="preserve"> | Primary Immune Deficiency Support</w:t>
                              </w:r>
                            </w:hyperlink>
                            <w:r w:rsidRPr="00B35F0E">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32ECE" id="_x0000_t202" coordsize="21600,21600" o:spt="202" path="m,l,21600r21600,l21600,xe">
                <v:stroke joinstyle="miter"/>
                <v:path gradientshapeok="t" o:connecttype="rect"/>
              </v:shapetype>
              <v:shape id="_x0000_s1027" type="#_x0000_t202" style="position:absolute;margin-left:208.7pt;margin-top:37.8pt;width:255.5pt;height:73.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nZDAIAAP0DAAAOAAAAZHJzL2Uyb0RvYy54bWysU9uO0zAQfUfiHyy/0/QK3ajpaulShLRc&#10;pIUPcBynsXA8Zuw2KV/P2Ml2C7wh8mDNZMZnZs4cb2771rCTQq/BFnw2mXKmrIRK20PBv33dv1pz&#10;5oOwlTBgVcHPyvPb7csXm87lag4NmEohIxDr884VvAnB5VnmZaNa4SfglKVgDdiKQC4esgpFR+it&#10;yebT6eusA6wcglTe09/7Ici3Cb+ulQyf69qrwEzBqbeQTkxnGc9suxH5AYVrtBzbEP/QRSu0paIX&#10;qHsRBDui/guq1RLBQx0mEtoM6lpLlWagaWbTP6Z5bIRTaRYix7sLTf7/wcpPp0f3BVno30JPC0xD&#10;ePcA8rtnFnaNsAd1hwhdo0RFhWeRsqxzPh+vRqp97iNI2X2EipYsjgESUF9jG1mhORmh0wLOF9JV&#10;H5ikn4v5crleUUhS7GaxWJIdS4j86bZDH94raFk0Co601IQuTg8+DKlPKbGYB6OrvTYmOXgodwbZ&#10;SZAA9ukb0X9LM5Z1VH01XyVkC/F+0karAwnU6Lbg62n8BslENt7ZKqUEoc1gU9PGjvRERgZuQl/2&#10;TFcjd5GtEqoz8YUw6JHeDxkN4E/OOtJiwf2Po0DFmflgifOb2XIZxZuc5erNnBy8jpTXEWElQRU8&#10;cDaYu5AEH+mwcEe7qXWi7bmTsWXSWCJ+fA9RxNd+ynp+tdtfAAAA//8DAFBLAwQUAAYACAAAACEA&#10;sqM7Id8AAAAKAQAADwAAAGRycy9kb3ducmV2LnhtbEyPy26DMBBF95X6D9ZE6qZqTBCBhDJEbaVW&#10;3ebxAQZPAAXbCDuB/H2nq3Y5M0d3zi12s+nFjUbfOYuwWkYgyNZOd7ZBOB0/XzYgfFBWq95ZQriT&#10;h135+FCoXLvJ7ul2CI3gEOtzhdCGMORS+rolo/zSDWT5dnajUYHHsZF6VBOHm17GUZRKozrLH1o1&#10;0EdL9eVwNQjn7+l5vZ2qr3DK9kn6rrqscnfEp8X89goi0Bz+YPjVZ3Uo2alyV6u96BGSVZYwipCt&#10;UxAMbOMNLyqEOI5TkGUh/1cofwAAAP//AwBQSwECLQAUAAYACAAAACEAtoM4kv4AAADhAQAAEwAA&#10;AAAAAAAAAAAAAAAAAAAAW0NvbnRlbnRfVHlwZXNdLnhtbFBLAQItABQABgAIAAAAIQA4/SH/1gAA&#10;AJQBAAALAAAAAAAAAAAAAAAAAC8BAABfcmVscy8ucmVsc1BLAQItABQABgAIAAAAIQCQZcnZDAIA&#10;AP0DAAAOAAAAAAAAAAAAAAAAAC4CAABkcnMvZTJvRG9jLnhtbFBLAQItABQABgAIAAAAIQCyozsh&#10;3wAAAAoBAAAPAAAAAAAAAAAAAAAAAGYEAABkcnMvZG93bnJldi54bWxQSwUGAAAAAAQABADzAAAA&#10;cgUAAAAA&#10;" stroked="f">
                <v:textbox>
                  <w:txbxContent>
                    <w:p w14:paraId="628178EC" w14:textId="1B105CDC" w:rsidR="00FC39CE" w:rsidRPr="00B35F0E" w:rsidRDefault="00CC0080">
                      <w:pPr>
                        <w:rPr>
                          <w:rFonts w:ascii="Arial" w:hAnsi="Arial" w:cs="Arial"/>
                        </w:rPr>
                      </w:pPr>
                      <w:r w:rsidRPr="00B35F0E">
                        <w:rPr>
                          <w:rFonts w:ascii="Arial" w:hAnsi="Arial" w:cs="Arial"/>
                        </w:rPr>
                        <w:t xml:space="preserve">Australian Primary Immunodeficiency </w:t>
                      </w:r>
                      <w:r w:rsidR="00FC39CE" w:rsidRPr="00B35F0E">
                        <w:rPr>
                          <w:rFonts w:ascii="Arial" w:hAnsi="Arial" w:cs="Arial"/>
                        </w:rPr>
                        <w:t>Pat</w:t>
                      </w:r>
                      <w:r w:rsidRPr="00B35F0E">
                        <w:rPr>
                          <w:rFonts w:ascii="Arial" w:hAnsi="Arial" w:cs="Arial"/>
                        </w:rPr>
                        <w:t>ient Support (</w:t>
                      </w:r>
                      <w:proofErr w:type="spellStart"/>
                      <w:r w:rsidRPr="00B35F0E">
                        <w:rPr>
                          <w:rFonts w:ascii="Arial" w:hAnsi="Arial" w:cs="Arial"/>
                        </w:rPr>
                        <w:t>AusPIPS</w:t>
                      </w:r>
                      <w:proofErr w:type="spellEnd"/>
                      <w:r w:rsidRPr="00B35F0E">
                        <w:rPr>
                          <w:rFonts w:ascii="Arial" w:hAnsi="Arial" w:cs="Arial"/>
                        </w:rPr>
                        <w:t xml:space="preserve">) information brochure   </w:t>
                      </w:r>
                      <w:hyperlink r:id="rId24" w:history="1">
                        <w:proofErr w:type="spellStart"/>
                        <w:r w:rsidRPr="00B35F0E">
                          <w:rPr>
                            <w:rFonts w:ascii="Arial" w:hAnsi="Arial" w:cs="Arial"/>
                            <w:color w:val="0000FF"/>
                            <w:u w:val="single"/>
                          </w:rPr>
                          <w:t>AusPIPS</w:t>
                        </w:r>
                        <w:proofErr w:type="spellEnd"/>
                        <w:r w:rsidRPr="00B35F0E">
                          <w:rPr>
                            <w:rFonts w:ascii="Arial" w:hAnsi="Arial" w:cs="Arial"/>
                            <w:color w:val="0000FF"/>
                            <w:u w:val="single"/>
                          </w:rPr>
                          <w:t xml:space="preserve"> | Primary Immune Deficiency Support</w:t>
                        </w:r>
                      </w:hyperlink>
                      <w:r w:rsidRPr="00B35F0E">
                        <w:rPr>
                          <w:rFonts w:ascii="Arial" w:hAnsi="Arial" w:cs="Arial"/>
                        </w:rPr>
                        <w:t xml:space="preserve"> </w:t>
                      </w:r>
                    </w:p>
                  </w:txbxContent>
                </v:textbox>
                <w10:wrap type="square" anchorx="margin"/>
              </v:shape>
            </w:pict>
          </mc:Fallback>
        </mc:AlternateContent>
      </w:r>
      <w:r>
        <w:rPr>
          <w:noProof/>
        </w:rPr>
        <w:drawing>
          <wp:inline distT="0" distB="0" distL="0" distR="0" wp14:anchorId="09F581CA" wp14:editId="4E6E481E">
            <wp:extent cx="1815890" cy="2077720"/>
            <wp:effectExtent l="19050" t="19050" r="13335" b="1778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25"/>
                    <a:stretch>
                      <a:fillRect/>
                    </a:stretch>
                  </pic:blipFill>
                  <pic:spPr>
                    <a:xfrm>
                      <a:off x="0" y="0"/>
                      <a:ext cx="1846143" cy="2112335"/>
                    </a:xfrm>
                    <a:prstGeom prst="rect">
                      <a:avLst/>
                    </a:prstGeom>
                    <a:ln>
                      <a:solidFill>
                        <a:schemeClr val="tx1"/>
                      </a:solidFill>
                    </a:ln>
                  </pic:spPr>
                </pic:pic>
              </a:graphicData>
            </a:graphic>
          </wp:inline>
        </w:drawing>
      </w:r>
    </w:p>
    <w:p w14:paraId="74E87A77" w14:textId="48CA204D" w:rsidR="00902139" w:rsidRPr="007676D7" w:rsidRDefault="00902139" w:rsidP="00902139">
      <w:pPr>
        <w:pStyle w:val="PlainText"/>
        <w:rPr>
          <w:rFonts w:ascii="Arial" w:hAnsi="Arial" w:cs="Arial"/>
        </w:rPr>
      </w:pPr>
      <w:r w:rsidRPr="007676D7">
        <w:rPr>
          <w:rFonts w:ascii="Arial" w:hAnsi="Arial" w:cs="Arial"/>
        </w:rPr>
        <w:t xml:space="preserve">CSL Behring also </w:t>
      </w:r>
      <w:r w:rsidR="00F01C5B" w:rsidRPr="007676D7">
        <w:rPr>
          <w:rFonts w:ascii="Arial" w:hAnsi="Arial" w:cs="Arial"/>
        </w:rPr>
        <w:t>has</w:t>
      </w:r>
      <w:r w:rsidRPr="007676D7">
        <w:rPr>
          <w:rFonts w:ascii="Arial" w:hAnsi="Arial" w:cs="Arial"/>
        </w:rPr>
        <w:t xml:space="preserve"> a range of patient information</w:t>
      </w:r>
      <w:r w:rsidR="009602F9" w:rsidRPr="007676D7">
        <w:rPr>
          <w:rFonts w:ascii="Arial" w:hAnsi="Arial" w:cs="Arial"/>
        </w:rPr>
        <w:t>, treatment diaries and</w:t>
      </w:r>
      <w:r w:rsidRPr="007676D7">
        <w:rPr>
          <w:rFonts w:ascii="Arial" w:hAnsi="Arial" w:cs="Arial"/>
        </w:rPr>
        <w:t xml:space="preserve"> educational material and </w:t>
      </w:r>
      <w:r w:rsidR="00080705" w:rsidRPr="007676D7">
        <w:rPr>
          <w:rFonts w:ascii="Arial" w:hAnsi="Arial" w:cs="Arial"/>
        </w:rPr>
        <w:t xml:space="preserve">is available </w:t>
      </w:r>
      <w:r w:rsidRPr="007676D7">
        <w:rPr>
          <w:rFonts w:ascii="Arial" w:hAnsi="Arial" w:cs="Arial"/>
        </w:rPr>
        <w:t xml:space="preserve">by contacting Customer Service at: </w:t>
      </w:r>
      <w:hyperlink r:id="rId26" w:history="1">
        <w:r w:rsidRPr="007676D7">
          <w:rPr>
            <w:rStyle w:val="Hyperlink"/>
            <w:rFonts w:ascii="Arial" w:hAnsi="Arial" w:cs="Arial"/>
          </w:rPr>
          <w:t>customerservice@cslbehring.com.au</w:t>
        </w:r>
      </w:hyperlink>
    </w:p>
    <w:p w14:paraId="15AF0F9C" w14:textId="77777777" w:rsidR="00900EA7" w:rsidRPr="007676D7" w:rsidRDefault="00902139" w:rsidP="00900EA7">
      <w:pPr>
        <w:pStyle w:val="PlainText"/>
        <w:rPr>
          <w:rFonts w:ascii="Arial" w:hAnsi="Arial" w:cs="Arial"/>
        </w:rPr>
      </w:pPr>
      <w:r w:rsidRPr="007676D7">
        <w:rPr>
          <w:rFonts w:ascii="Arial" w:hAnsi="Arial" w:cs="Arial"/>
        </w:rPr>
        <w:t>For customer service enquiries for plasma-derived therapies within Australia phone: 1800 063 892</w:t>
      </w:r>
    </w:p>
    <w:p w14:paraId="2719E53A" w14:textId="77777777" w:rsidR="001B2FC7" w:rsidRPr="007676D7" w:rsidRDefault="001B2FC7" w:rsidP="00900EA7">
      <w:pPr>
        <w:pStyle w:val="PlainText"/>
        <w:rPr>
          <w:rFonts w:ascii="Arial" w:hAnsi="Arial" w:cs="Arial"/>
        </w:rPr>
      </w:pPr>
    </w:p>
    <w:p w14:paraId="77F68832" w14:textId="3D775C3A" w:rsidR="00900EA7" w:rsidRPr="007676D7" w:rsidRDefault="00080705" w:rsidP="00900EA7">
      <w:pPr>
        <w:pStyle w:val="PlainText"/>
        <w:rPr>
          <w:rFonts w:ascii="Arial" w:hAnsi="Arial" w:cs="Arial"/>
        </w:rPr>
      </w:pPr>
      <w:r w:rsidRPr="007676D7">
        <w:rPr>
          <w:rFonts w:ascii="Arial" w:hAnsi="Arial" w:cs="Arial"/>
        </w:rPr>
        <w:t xml:space="preserve">Takeda patient information </w:t>
      </w:r>
      <w:r w:rsidR="00DB0775" w:rsidRPr="007676D7">
        <w:rPr>
          <w:rFonts w:ascii="Arial" w:hAnsi="Arial" w:cs="Arial"/>
        </w:rPr>
        <w:t xml:space="preserve">(consumer information (CI)) is available </w:t>
      </w:r>
      <w:hyperlink r:id="rId27" w:history="1">
        <w:r w:rsidR="00DB0775" w:rsidRPr="007676D7">
          <w:rPr>
            <w:rStyle w:val="Hyperlink"/>
            <w:rFonts w:ascii="Arial" w:hAnsi="Arial" w:cs="Arial"/>
          </w:rPr>
          <w:t>https://www.takeda.com/en-au/what-we-do/our-products/</w:t>
        </w:r>
      </w:hyperlink>
      <w:r w:rsidR="00DB0775" w:rsidRPr="007676D7">
        <w:rPr>
          <w:rFonts w:ascii="Arial" w:hAnsi="Arial" w:cs="Arial"/>
        </w:rPr>
        <w:t xml:space="preserve"> </w:t>
      </w:r>
    </w:p>
    <w:p w14:paraId="47D3CCAA" w14:textId="5BE5A411" w:rsidR="005C50C0" w:rsidRPr="007676D7" w:rsidRDefault="005C50C0" w:rsidP="007809FF">
      <w:pPr>
        <w:pStyle w:val="Heading2"/>
        <w:rPr>
          <w:rFonts w:ascii="Arial" w:hAnsi="Arial" w:cs="Arial"/>
        </w:rPr>
      </w:pPr>
      <w:bookmarkStart w:id="11" w:name="_Toc113274110"/>
      <w:r w:rsidRPr="007676D7">
        <w:rPr>
          <w:rFonts w:ascii="Arial" w:hAnsi="Arial" w:cs="Arial"/>
        </w:rPr>
        <w:t>SCIg approval</w:t>
      </w:r>
      <w:r w:rsidR="007125DF" w:rsidRPr="007676D7">
        <w:rPr>
          <w:rFonts w:ascii="Arial" w:hAnsi="Arial" w:cs="Arial"/>
        </w:rPr>
        <w:t>/</w:t>
      </w:r>
      <w:r w:rsidR="00E27F6E" w:rsidRPr="007676D7">
        <w:rPr>
          <w:rFonts w:ascii="Arial" w:hAnsi="Arial" w:cs="Arial"/>
        </w:rPr>
        <w:t>dispens</w:t>
      </w:r>
      <w:r w:rsidR="001B2FC7" w:rsidRPr="007676D7">
        <w:rPr>
          <w:rFonts w:ascii="Arial" w:hAnsi="Arial" w:cs="Arial"/>
        </w:rPr>
        <w:t>ing</w:t>
      </w:r>
      <w:r w:rsidR="00E27F6E" w:rsidRPr="007676D7">
        <w:rPr>
          <w:rFonts w:ascii="Arial" w:hAnsi="Arial" w:cs="Arial"/>
        </w:rPr>
        <w:t xml:space="preserve"> </w:t>
      </w:r>
      <w:r w:rsidRPr="007676D7">
        <w:rPr>
          <w:rFonts w:ascii="Arial" w:hAnsi="Arial" w:cs="Arial"/>
        </w:rPr>
        <w:t>process</w:t>
      </w:r>
      <w:bookmarkEnd w:id="11"/>
    </w:p>
    <w:p w14:paraId="235F822E" w14:textId="5642B061" w:rsidR="00F82BEC" w:rsidRPr="007676D7" w:rsidRDefault="00F82BEC" w:rsidP="00F82BEC">
      <w:pPr>
        <w:rPr>
          <w:rFonts w:ascii="Arial" w:hAnsi="Arial" w:cs="Arial"/>
        </w:rPr>
      </w:pPr>
      <w:r w:rsidRPr="007676D7">
        <w:rPr>
          <w:rFonts w:ascii="Arial" w:hAnsi="Arial" w:cs="Arial"/>
        </w:rPr>
        <w:t xml:space="preserve">All </w:t>
      </w:r>
      <w:r w:rsidR="00102407" w:rsidRPr="007676D7">
        <w:rPr>
          <w:rFonts w:ascii="Arial" w:hAnsi="Arial" w:cs="Arial"/>
        </w:rPr>
        <w:t xml:space="preserve">SCIg </w:t>
      </w:r>
      <w:r w:rsidRPr="007676D7">
        <w:rPr>
          <w:rFonts w:ascii="Arial" w:hAnsi="Arial" w:cs="Arial"/>
        </w:rPr>
        <w:t xml:space="preserve">approved </w:t>
      </w:r>
      <w:r w:rsidR="008A4E35" w:rsidRPr="007676D7">
        <w:rPr>
          <w:rFonts w:ascii="Arial" w:hAnsi="Arial" w:cs="Arial"/>
        </w:rPr>
        <w:t>health services will</w:t>
      </w:r>
      <w:r w:rsidRPr="007676D7">
        <w:rPr>
          <w:rFonts w:ascii="Arial" w:hAnsi="Arial" w:cs="Arial"/>
        </w:rPr>
        <w:t xml:space="preserve"> have an allocated</w:t>
      </w:r>
      <w:r w:rsidR="008C7226" w:rsidRPr="007676D7">
        <w:rPr>
          <w:rFonts w:ascii="Arial" w:hAnsi="Arial" w:cs="Arial"/>
        </w:rPr>
        <w:t xml:space="preserve"> BloodSTAR</w:t>
      </w:r>
      <w:r w:rsidRPr="007676D7">
        <w:rPr>
          <w:rFonts w:ascii="Arial" w:hAnsi="Arial" w:cs="Arial"/>
        </w:rPr>
        <w:t xml:space="preserve"> facility administrator</w:t>
      </w:r>
      <w:r w:rsidR="008A4E35" w:rsidRPr="007676D7">
        <w:rPr>
          <w:rFonts w:ascii="Arial" w:hAnsi="Arial" w:cs="Arial"/>
        </w:rPr>
        <w:t xml:space="preserve">. The facility administrator will </w:t>
      </w:r>
      <w:r w:rsidR="00786903" w:rsidRPr="007676D7">
        <w:rPr>
          <w:rFonts w:ascii="Arial" w:hAnsi="Arial" w:cs="Arial"/>
        </w:rPr>
        <w:t xml:space="preserve">ensure </w:t>
      </w:r>
      <w:r w:rsidR="008A4E35" w:rsidRPr="007676D7">
        <w:rPr>
          <w:rFonts w:ascii="Arial" w:hAnsi="Arial" w:cs="Arial"/>
        </w:rPr>
        <w:t>all staff (</w:t>
      </w:r>
      <w:r w:rsidRPr="007676D7">
        <w:rPr>
          <w:rFonts w:ascii="Arial" w:hAnsi="Arial" w:cs="Arial"/>
        </w:rPr>
        <w:t>medical, nursing; laboratory/pharmacy</w:t>
      </w:r>
      <w:r w:rsidR="008A4E35" w:rsidRPr="007676D7">
        <w:rPr>
          <w:rFonts w:ascii="Arial" w:hAnsi="Arial" w:cs="Arial"/>
        </w:rPr>
        <w:t>)</w:t>
      </w:r>
      <w:r w:rsidRPr="007676D7">
        <w:rPr>
          <w:rFonts w:ascii="Arial" w:hAnsi="Arial" w:cs="Arial"/>
        </w:rPr>
        <w:t xml:space="preserve"> </w:t>
      </w:r>
      <w:r w:rsidR="00786903" w:rsidRPr="007676D7">
        <w:rPr>
          <w:rFonts w:ascii="Arial" w:hAnsi="Arial" w:cs="Arial"/>
        </w:rPr>
        <w:t xml:space="preserve">have access to the relevant health service patients via </w:t>
      </w:r>
      <w:r w:rsidR="00102407" w:rsidRPr="007676D7">
        <w:rPr>
          <w:rFonts w:ascii="Arial" w:hAnsi="Arial" w:cs="Arial"/>
        </w:rPr>
        <w:t>BloodSTAR</w:t>
      </w:r>
      <w:r w:rsidR="00786903" w:rsidRPr="007676D7">
        <w:rPr>
          <w:rFonts w:ascii="Arial" w:hAnsi="Arial" w:cs="Arial"/>
        </w:rPr>
        <w:t xml:space="preserve">. Relevant staff are responsible for creating their own </w:t>
      </w:r>
      <w:r w:rsidR="00102407" w:rsidRPr="007676D7">
        <w:rPr>
          <w:rFonts w:ascii="Arial" w:hAnsi="Arial" w:cs="Arial"/>
        </w:rPr>
        <w:t>BloodSTAR</w:t>
      </w:r>
      <w:r w:rsidR="00786903" w:rsidRPr="007676D7">
        <w:rPr>
          <w:rFonts w:ascii="Arial" w:hAnsi="Arial" w:cs="Arial"/>
        </w:rPr>
        <w:t xml:space="preserve"> log in </w:t>
      </w:r>
      <w:r w:rsidR="006F443E" w:rsidRPr="007676D7">
        <w:rPr>
          <w:rFonts w:ascii="Arial" w:hAnsi="Arial" w:cs="Arial"/>
        </w:rPr>
        <w:t>account via</w:t>
      </w:r>
      <w:r w:rsidR="00786903" w:rsidRPr="007676D7">
        <w:rPr>
          <w:rFonts w:ascii="Arial" w:hAnsi="Arial" w:cs="Arial"/>
        </w:rPr>
        <w:t xml:space="preserve"> the Blood Portal </w:t>
      </w:r>
      <w:hyperlink r:id="rId28" w:history="1">
        <w:r w:rsidR="00786903" w:rsidRPr="007676D7">
          <w:rPr>
            <w:rStyle w:val="Hyperlink"/>
            <w:rFonts w:ascii="Arial" w:hAnsi="Arial" w:cs="Arial"/>
          </w:rPr>
          <w:t>www.blood.gov.au</w:t>
        </w:r>
      </w:hyperlink>
      <w:r w:rsidR="007809FF" w:rsidRPr="007676D7">
        <w:rPr>
          <w:rStyle w:val="Hyperlink"/>
          <w:rFonts w:ascii="Arial" w:hAnsi="Arial" w:cs="Arial"/>
        </w:rPr>
        <w:t>,</w:t>
      </w:r>
      <w:r w:rsidR="00786903" w:rsidRPr="007676D7">
        <w:rPr>
          <w:rFonts w:ascii="Arial" w:hAnsi="Arial" w:cs="Arial"/>
        </w:rPr>
        <w:t xml:space="preserve"> </w:t>
      </w:r>
      <w:r w:rsidR="007809FF" w:rsidRPr="007676D7">
        <w:rPr>
          <w:rFonts w:ascii="Arial" w:hAnsi="Arial" w:cs="Arial"/>
        </w:rPr>
        <w:t>o</w:t>
      </w:r>
      <w:r w:rsidR="00786903" w:rsidRPr="007676D7">
        <w:rPr>
          <w:rFonts w:ascii="Arial" w:hAnsi="Arial" w:cs="Arial"/>
        </w:rPr>
        <w:t xml:space="preserve">nce created the facility administrator can then approve access as above. </w:t>
      </w:r>
    </w:p>
    <w:p w14:paraId="2211F22F" w14:textId="77777777" w:rsidR="005C50C0" w:rsidRPr="007676D7" w:rsidRDefault="005C50C0" w:rsidP="005C50C0">
      <w:pPr>
        <w:rPr>
          <w:rFonts w:ascii="Arial" w:hAnsi="Arial" w:cs="Arial"/>
        </w:rPr>
      </w:pPr>
      <w:r w:rsidRPr="007676D7">
        <w:rPr>
          <w:rFonts w:ascii="Arial" w:hAnsi="Arial" w:cs="Arial"/>
        </w:rPr>
        <w:t xml:space="preserve">Once the patient has been assessed by </w:t>
      </w:r>
      <w:r w:rsidR="00A81879" w:rsidRPr="007676D7">
        <w:rPr>
          <w:rFonts w:ascii="Arial" w:hAnsi="Arial" w:cs="Arial"/>
        </w:rPr>
        <w:t xml:space="preserve">a relevant </w:t>
      </w:r>
      <w:r w:rsidRPr="007676D7">
        <w:rPr>
          <w:rFonts w:ascii="Arial" w:hAnsi="Arial" w:cs="Arial"/>
        </w:rPr>
        <w:t xml:space="preserve">medical specialist and </w:t>
      </w:r>
      <w:r w:rsidR="00A81879" w:rsidRPr="007676D7">
        <w:rPr>
          <w:rFonts w:ascii="Arial" w:hAnsi="Arial" w:cs="Arial"/>
        </w:rPr>
        <w:t>confirmed to meet criteria for SCIg therapy the following process applies:</w:t>
      </w:r>
    </w:p>
    <w:p w14:paraId="2584B5E4" w14:textId="254FEBAB" w:rsidR="00A81879" w:rsidRPr="007676D7" w:rsidRDefault="00A81879" w:rsidP="00DB0775">
      <w:pPr>
        <w:pStyle w:val="ListParagraph"/>
        <w:numPr>
          <w:ilvl w:val="0"/>
          <w:numId w:val="40"/>
        </w:numPr>
        <w:rPr>
          <w:rFonts w:ascii="Arial" w:hAnsi="Arial" w:cs="Arial"/>
        </w:rPr>
      </w:pPr>
      <w:r w:rsidRPr="007676D7">
        <w:rPr>
          <w:rFonts w:ascii="Arial" w:hAnsi="Arial" w:cs="Arial"/>
        </w:rPr>
        <w:t>Request for SCIg is created electronically by treating medical specialist or delegated M</w:t>
      </w:r>
      <w:r w:rsidR="00102407" w:rsidRPr="007676D7">
        <w:rPr>
          <w:rFonts w:ascii="Arial" w:hAnsi="Arial" w:cs="Arial"/>
        </w:rPr>
        <w:t xml:space="preserve">edical Officer (MO) </w:t>
      </w:r>
      <w:r w:rsidRPr="007676D7">
        <w:rPr>
          <w:rFonts w:ascii="Arial" w:hAnsi="Arial" w:cs="Arial"/>
        </w:rPr>
        <w:t xml:space="preserve">via </w:t>
      </w:r>
      <w:r w:rsidR="00102407" w:rsidRPr="007676D7">
        <w:rPr>
          <w:rFonts w:ascii="Arial" w:hAnsi="Arial" w:cs="Arial"/>
        </w:rPr>
        <w:t>BloodSTAR</w:t>
      </w:r>
      <w:r w:rsidR="00DB0775" w:rsidRPr="007676D7">
        <w:rPr>
          <w:rFonts w:ascii="Arial" w:hAnsi="Arial" w:cs="Arial"/>
        </w:rPr>
        <w:t>. The NBA has a tip</w:t>
      </w:r>
      <w:r w:rsidR="001B2FC7" w:rsidRPr="007676D7">
        <w:rPr>
          <w:rFonts w:ascii="Arial" w:hAnsi="Arial" w:cs="Arial"/>
        </w:rPr>
        <w:t xml:space="preserve"> s</w:t>
      </w:r>
      <w:r w:rsidR="00DB0775" w:rsidRPr="007676D7">
        <w:rPr>
          <w:rFonts w:ascii="Arial" w:hAnsi="Arial" w:cs="Arial"/>
        </w:rPr>
        <w:t xml:space="preserve">heet to assist </w:t>
      </w:r>
      <w:hyperlink r:id="rId29" w:history="1">
        <w:r w:rsidR="00DB0775" w:rsidRPr="007676D7">
          <w:rPr>
            <w:rStyle w:val="Hyperlink"/>
            <w:rFonts w:ascii="Arial" w:hAnsi="Arial" w:cs="Arial"/>
          </w:rPr>
          <w:t>https://www.blood.gov.au/system/files/FINAL-BloodSTAR-Requesting-SCIg-tipsheet.pdf</w:t>
        </w:r>
      </w:hyperlink>
      <w:r w:rsidR="00DB0775" w:rsidRPr="007676D7">
        <w:rPr>
          <w:rFonts w:ascii="Arial" w:hAnsi="Arial" w:cs="Arial"/>
        </w:rPr>
        <w:t xml:space="preserve"> </w:t>
      </w:r>
      <w:r w:rsidRPr="007676D7">
        <w:rPr>
          <w:rFonts w:ascii="Arial" w:hAnsi="Arial" w:cs="Arial"/>
        </w:rPr>
        <w:t xml:space="preserve"> (This requires a </w:t>
      </w:r>
      <w:r w:rsidR="00102407" w:rsidRPr="007676D7">
        <w:rPr>
          <w:rFonts w:ascii="Arial" w:hAnsi="Arial" w:cs="Arial"/>
        </w:rPr>
        <w:t>BloodSTAR</w:t>
      </w:r>
      <w:r w:rsidRPr="007676D7">
        <w:rPr>
          <w:rFonts w:ascii="Arial" w:hAnsi="Arial" w:cs="Arial"/>
        </w:rPr>
        <w:t xml:space="preserve"> login - </w:t>
      </w:r>
      <w:hyperlink r:id="rId30" w:history="1">
        <w:r w:rsidRPr="007676D7">
          <w:rPr>
            <w:rStyle w:val="Hyperlink"/>
            <w:rFonts w:ascii="Arial" w:hAnsi="Arial" w:cs="Arial"/>
          </w:rPr>
          <w:t>https://www.blood.gov.au/system/files/BloodSTAR-User-Tip-Sheet-Registration%20-and-Role-Requests.pdf</w:t>
        </w:r>
      </w:hyperlink>
      <w:r w:rsidRPr="007676D7">
        <w:rPr>
          <w:rFonts w:ascii="Arial" w:hAnsi="Arial" w:cs="Arial"/>
        </w:rPr>
        <w:t xml:space="preserve"> )</w:t>
      </w:r>
    </w:p>
    <w:p w14:paraId="6F42A3DF" w14:textId="5423BC2E" w:rsidR="00A81879" w:rsidRPr="007676D7" w:rsidRDefault="0069435E" w:rsidP="00A81879">
      <w:pPr>
        <w:pStyle w:val="ListParagraph"/>
        <w:numPr>
          <w:ilvl w:val="0"/>
          <w:numId w:val="40"/>
        </w:numPr>
        <w:rPr>
          <w:rFonts w:ascii="Arial" w:hAnsi="Arial" w:cs="Arial"/>
        </w:rPr>
      </w:pPr>
      <w:r w:rsidRPr="007676D7">
        <w:rPr>
          <w:rFonts w:ascii="Arial" w:hAnsi="Arial" w:cs="Arial"/>
        </w:rPr>
        <w:lastRenderedPageBreak/>
        <w:t xml:space="preserve">Once request has been submitted via </w:t>
      </w:r>
      <w:r w:rsidR="00102407" w:rsidRPr="007676D7">
        <w:rPr>
          <w:rFonts w:ascii="Arial" w:hAnsi="Arial" w:cs="Arial"/>
        </w:rPr>
        <w:t>BloodSTAR</w:t>
      </w:r>
      <w:r w:rsidRPr="007676D7">
        <w:rPr>
          <w:rFonts w:ascii="Arial" w:hAnsi="Arial" w:cs="Arial"/>
        </w:rPr>
        <w:t xml:space="preserve"> the </w:t>
      </w:r>
      <w:r w:rsidRPr="007676D7">
        <w:rPr>
          <w:rFonts w:ascii="Arial" w:hAnsi="Arial" w:cs="Arial"/>
          <w:bCs/>
          <w:lang w:val="en"/>
        </w:rPr>
        <w:t xml:space="preserve">Australian Red Cross </w:t>
      </w:r>
      <w:r w:rsidR="00DB0775" w:rsidRPr="007676D7">
        <w:rPr>
          <w:rFonts w:ascii="Arial" w:hAnsi="Arial" w:cs="Arial"/>
          <w:bCs/>
          <w:lang w:val="en"/>
        </w:rPr>
        <w:t xml:space="preserve">Lifeblood </w:t>
      </w:r>
      <w:r w:rsidRPr="007676D7">
        <w:rPr>
          <w:rFonts w:ascii="Arial" w:hAnsi="Arial" w:cs="Arial"/>
          <w:bCs/>
          <w:lang w:val="en"/>
        </w:rPr>
        <w:t>(</w:t>
      </w:r>
      <w:r w:rsidR="007809FF" w:rsidRPr="007676D7">
        <w:rPr>
          <w:rFonts w:ascii="Arial" w:hAnsi="Arial" w:cs="Arial"/>
          <w:bCs/>
          <w:lang w:val="en"/>
        </w:rPr>
        <w:t>Lifeblood</w:t>
      </w:r>
      <w:r w:rsidRPr="007676D7">
        <w:rPr>
          <w:rFonts w:ascii="Arial" w:hAnsi="Arial" w:cs="Arial"/>
          <w:bCs/>
          <w:lang w:val="en"/>
        </w:rPr>
        <w:t>)</w:t>
      </w:r>
      <w:r w:rsidR="00DB0775" w:rsidRPr="007676D7">
        <w:rPr>
          <w:rFonts w:ascii="Arial" w:hAnsi="Arial" w:cs="Arial"/>
          <w:bCs/>
          <w:lang w:val="en"/>
        </w:rPr>
        <w:t>,</w:t>
      </w:r>
      <w:r w:rsidRPr="007676D7">
        <w:rPr>
          <w:rFonts w:ascii="Arial" w:hAnsi="Arial" w:cs="Arial"/>
          <w:bCs/>
          <w:lang w:val="en"/>
        </w:rPr>
        <w:t xml:space="preserve"> will review the request and if all the criteria </w:t>
      </w:r>
      <w:r w:rsidR="00B124BB" w:rsidRPr="007676D7">
        <w:rPr>
          <w:rFonts w:ascii="Arial" w:hAnsi="Arial" w:cs="Arial"/>
          <w:bCs/>
          <w:lang w:val="en"/>
        </w:rPr>
        <w:t xml:space="preserve">are </w:t>
      </w:r>
      <w:r w:rsidRPr="007676D7">
        <w:rPr>
          <w:rFonts w:ascii="Arial" w:hAnsi="Arial" w:cs="Arial"/>
          <w:bCs/>
          <w:lang w:val="en"/>
        </w:rPr>
        <w:t>met the request is then approved.</w:t>
      </w:r>
    </w:p>
    <w:p w14:paraId="6A959D1E" w14:textId="1ECB5FA6" w:rsidR="0069435E" w:rsidRPr="007676D7" w:rsidRDefault="0069435E" w:rsidP="00A81879">
      <w:pPr>
        <w:pStyle w:val="ListParagraph"/>
        <w:numPr>
          <w:ilvl w:val="0"/>
          <w:numId w:val="40"/>
        </w:numPr>
        <w:rPr>
          <w:rFonts w:ascii="Arial" w:hAnsi="Arial" w:cs="Arial"/>
        </w:rPr>
      </w:pPr>
      <w:r w:rsidRPr="007676D7">
        <w:rPr>
          <w:rFonts w:ascii="Arial" w:hAnsi="Arial" w:cs="Arial"/>
          <w:bCs/>
          <w:lang w:val="en"/>
        </w:rPr>
        <w:t xml:space="preserve">The requesting treating MO, and specialist are notified electronically via </w:t>
      </w:r>
      <w:r w:rsidR="00102407" w:rsidRPr="007676D7">
        <w:rPr>
          <w:rFonts w:ascii="Arial" w:hAnsi="Arial" w:cs="Arial"/>
          <w:bCs/>
          <w:lang w:val="en"/>
        </w:rPr>
        <w:t>BloodSTAR</w:t>
      </w:r>
      <w:r w:rsidRPr="007676D7">
        <w:rPr>
          <w:rFonts w:ascii="Arial" w:hAnsi="Arial" w:cs="Arial"/>
          <w:bCs/>
          <w:lang w:val="en"/>
        </w:rPr>
        <w:t xml:space="preserve"> and the affiliated laboratory/pharmacy who issue/dispense the SCIg are notified electronically via </w:t>
      </w:r>
      <w:r w:rsidR="00102407" w:rsidRPr="007676D7">
        <w:rPr>
          <w:rFonts w:ascii="Arial" w:hAnsi="Arial" w:cs="Arial"/>
          <w:bCs/>
          <w:lang w:val="en"/>
        </w:rPr>
        <w:t>BloodSTAR</w:t>
      </w:r>
      <w:r w:rsidRPr="007676D7">
        <w:rPr>
          <w:rFonts w:ascii="Arial" w:hAnsi="Arial" w:cs="Arial"/>
          <w:bCs/>
          <w:lang w:val="en"/>
        </w:rPr>
        <w:t xml:space="preserve"> to </w:t>
      </w:r>
      <w:r w:rsidR="00B124BB" w:rsidRPr="007676D7">
        <w:rPr>
          <w:rFonts w:ascii="Arial" w:hAnsi="Arial" w:cs="Arial"/>
          <w:bCs/>
          <w:lang w:val="en"/>
        </w:rPr>
        <w:t>BloodNet</w:t>
      </w:r>
    </w:p>
    <w:p w14:paraId="08B97286" w14:textId="6CDE510A" w:rsidR="00786BCD" w:rsidRPr="007676D7" w:rsidRDefault="0069435E" w:rsidP="00496717">
      <w:pPr>
        <w:pStyle w:val="ListParagraph"/>
        <w:numPr>
          <w:ilvl w:val="0"/>
          <w:numId w:val="40"/>
        </w:numPr>
        <w:rPr>
          <w:rFonts w:ascii="Arial" w:hAnsi="Arial" w:cs="Arial"/>
          <w:b/>
        </w:rPr>
      </w:pPr>
      <w:r w:rsidRPr="007676D7">
        <w:rPr>
          <w:rFonts w:ascii="Arial" w:hAnsi="Arial" w:cs="Arial"/>
          <w:bCs/>
          <w:lang w:val="en"/>
        </w:rPr>
        <w:t xml:space="preserve">SCIg dose is then requested from </w:t>
      </w:r>
      <w:r w:rsidR="007809FF" w:rsidRPr="007676D7">
        <w:rPr>
          <w:rFonts w:ascii="Arial" w:hAnsi="Arial" w:cs="Arial"/>
          <w:bCs/>
          <w:lang w:val="en"/>
        </w:rPr>
        <w:t>Lifeblood</w:t>
      </w:r>
      <w:r w:rsidRPr="007676D7">
        <w:rPr>
          <w:rFonts w:ascii="Arial" w:hAnsi="Arial" w:cs="Arial"/>
          <w:bCs/>
          <w:lang w:val="en"/>
        </w:rPr>
        <w:t xml:space="preserve"> and delivered</w:t>
      </w:r>
      <w:r w:rsidR="00496717" w:rsidRPr="007676D7">
        <w:rPr>
          <w:rFonts w:ascii="Arial" w:hAnsi="Arial" w:cs="Arial"/>
          <w:bCs/>
          <w:lang w:val="en"/>
        </w:rPr>
        <w:t xml:space="preserve"> to</w:t>
      </w:r>
      <w:r w:rsidRPr="007676D7">
        <w:rPr>
          <w:rFonts w:ascii="Arial" w:hAnsi="Arial" w:cs="Arial"/>
          <w:bCs/>
          <w:lang w:val="en"/>
        </w:rPr>
        <w:t xml:space="preserve"> the </w:t>
      </w:r>
      <w:r w:rsidR="00D84873" w:rsidRPr="007676D7">
        <w:rPr>
          <w:rFonts w:ascii="Arial" w:hAnsi="Arial" w:cs="Arial"/>
          <w:bCs/>
          <w:lang w:val="en"/>
        </w:rPr>
        <w:t xml:space="preserve">requesting </w:t>
      </w:r>
      <w:r w:rsidRPr="007676D7">
        <w:rPr>
          <w:rFonts w:ascii="Arial" w:hAnsi="Arial" w:cs="Arial"/>
          <w:bCs/>
          <w:lang w:val="en"/>
        </w:rPr>
        <w:t>laboratory/pharmacy</w:t>
      </w:r>
      <w:r w:rsidR="00D555B4">
        <w:rPr>
          <w:rFonts w:ascii="Arial" w:hAnsi="Arial" w:cs="Arial"/>
          <w:bCs/>
          <w:lang w:val="en"/>
        </w:rPr>
        <w:t>.</w:t>
      </w:r>
    </w:p>
    <w:p w14:paraId="292779F8" w14:textId="56ED5AB5" w:rsidR="00042AFC" w:rsidRPr="007676D7" w:rsidRDefault="00E370CD" w:rsidP="00042AFC">
      <w:pPr>
        <w:rPr>
          <w:rFonts w:ascii="Arial" w:hAnsi="Arial" w:cs="Arial"/>
          <w:b/>
        </w:rPr>
      </w:pPr>
      <w:r w:rsidRPr="007676D7">
        <w:rPr>
          <w:rFonts w:ascii="Arial" w:hAnsi="Arial" w:cs="Arial"/>
          <w:b/>
        </w:rPr>
        <w:t xml:space="preserve">NB: </w:t>
      </w:r>
      <w:r w:rsidR="00042AFC" w:rsidRPr="007676D7">
        <w:rPr>
          <w:rFonts w:ascii="Arial" w:hAnsi="Arial" w:cs="Arial"/>
        </w:rPr>
        <w:t>SCIg is a Schedule 4 (S4) drug that is required to be prescribed by an authorised practitioner (</w:t>
      </w:r>
      <w:proofErr w:type="gramStart"/>
      <w:r w:rsidR="006F0890" w:rsidRPr="007676D7">
        <w:rPr>
          <w:rFonts w:ascii="Arial" w:hAnsi="Arial" w:cs="Arial"/>
        </w:rPr>
        <w:t>e.g.</w:t>
      </w:r>
      <w:proofErr w:type="gramEnd"/>
      <w:r w:rsidR="00042AFC" w:rsidRPr="007676D7">
        <w:rPr>
          <w:rFonts w:ascii="Arial" w:hAnsi="Arial" w:cs="Arial"/>
        </w:rPr>
        <w:t xml:space="preserve"> a medical practitioner) and dispensed by a pharmacist in the lawful practice of their profession. Alternatively, the prescriber may also be authorised to supply S4 drugs, however, they must ensure that true and accurate records are </w:t>
      </w:r>
      <w:proofErr w:type="gramStart"/>
      <w:r w:rsidR="00042AFC" w:rsidRPr="007676D7">
        <w:rPr>
          <w:rFonts w:ascii="Arial" w:hAnsi="Arial" w:cs="Arial"/>
        </w:rPr>
        <w:t>made</w:t>
      </w:r>
      <w:proofErr w:type="gramEnd"/>
      <w:r w:rsidR="00042AFC" w:rsidRPr="007676D7">
        <w:rPr>
          <w:rFonts w:ascii="Arial" w:hAnsi="Arial" w:cs="Arial"/>
        </w:rPr>
        <w:t xml:space="preserve"> and that each container of a medicine is labelled in accordance with the specifications for ‘dispensed medicines’ contained in the Poisons Standard plus drugs and poisons legislation (where applicable). This responsibility </w:t>
      </w:r>
      <w:r w:rsidR="001B2FC7" w:rsidRPr="007676D7">
        <w:rPr>
          <w:rFonts w:ascii="Arial" w:hAnsi="Arial" w:cs="Arial"/>
        </w:rPr>
        <w:t>cannot</w:t>
      </w:r>
      <w:r w:rsidR="00042AFC" w:rsidRPr="007676D7">
        <w:rPr>
          <w:rFonts w:ascii="Arial" w:hAnsi="Arial" w:cs="Arial"/>
        </w:rPr>
        <w:t xml:space="preserve"> be delegated to another person. Health practitioners must also ensure adherence to traceability regulations for blood products. Further information regarding the regulatory requirements for health practitioners is located here</w:t>
      </w:r>
      <w:r w:rsidR="00042AFC" w:rsidRPr="007676D7">
        <w:rPr>
          <w:rFonts w:ascii="Arial" w:hAnsi="Arial" w:cs="Arial"/>
          <w:b/>
        </w:rPr>
        <w:t xml:space="preserve">: </w:t>
      </w:r>
      <w:hyperlink r:id="rId31" w:history="1">
        <w:r w:rsidR="00042AFC" w:rsidRPr="007676D7">
          <w:rPr>
            <w:rStyle w:val="Hyperlink"/>
            <w:rFonts w:ascii="Arial" w:hAnsi="Arial" w:cs="Arial"/>
            <w:b/>
          </w:rPr>
          <w:t>https://www2.health.vic.gov.au/public-health/drugs-and-poisons/health-practitioners</w:t>
        </w:r>
      </w:hyperlink>
    </w:p>
    <w:p w14:paraId="505DFAE7" w14:textId="327069E7" w:rsidR="001B2FC7" w:rsidRPr="00C54FDA" w:rsidRDefault="002932D5" w:rsidP="00042AFC">
      <w:pPr>
        <w:rPr>
          <w:rStyle w:val="Hyperlink"/>
          <w:rFonts w:ascii="Arial" w:hAnsi="Arial" w:cs="Arial"/>
        </w:rPr>
      </w:pPr>
      <w:r w:rsidRPr="00C54FDA">
        <w:rPr>
          <w:rStyle w:val="Hyperlink"/>
          <w:rFonts w:ascii="Arial" w:hAnsi="Arial" w:cs="Arial"/>
          <w:b/>
          <w:bCs/>
          <w:u w:val="none"/>
        </w:rPr>
        <w:t xml:space="preserve">Traceability </w:t>
      </w:r>
      <w:r w:rsidR="001B2FC7" w:rsidRPr="00C54FDA">
        <w:rPr>
          <w:rStyle w:val="Hyperlink"/>
          <w:rFonts w:ascii="Arial" w:hAnsi="Arial" w:cs="Arial"/>
          <w:b/>
          <w:bCs/>
          <w:u w:val="none"/>
        </w:rPr>
        <w:t>is required – further information can be found</w:t>
      </w:r>
      <w:r w:rsidR="001B2FC7" w:rsidRPr="007676D7">
        <w:rPr>
          <w:rStyle w:val="Hyperlink"/>
          <w:rFonts w:ascii="Arial" w:hAnsi="Arial" w:cs="Arial"/>
        </w:rPr>
        <w:t xml:space="preserve"> </w:t>
      </w:r>
      <w:hyperlink r:id="rId32" w:history="1">
        <w:r w:rsidR="00C54FDA" w:rsidRPr="00C54FDA">
          <w:rPr>
            <w:rFonts w:ascii="Arial" w:hAnsi="Arial" w:cs="Arial"/>
            <w:color w:val="0000FF"/>
            <w:u w:val="single"/>
          </w:rPr>
          <w:t>Traceability requirements of blood and blood products | health.vic.gov.au</w:t>
        </w:r>
      </w:hyperlink>
    </w:p>
    <w:p w14:paraId="59B2C805" w14:textId="18840A16" w:rsidR="00E876DD" w:rsidRPr="007676D7" w:rsidRDefault="0003197D" w:rsidP="0003197D">
      <w:pPr>
        <w:rPr>
          <w:rFonts w:ascii="Arial" w:hAnsi="Arial" w:cs="Arial"/>
          <w:b/>
        </w:rPr>
      </w:pPr>
      <w:r w:rsidRPr="007676D7">
        <w:rPr>
          <w:rFonts w:ascii="Arial" w:hAnsi="Arial" w:cs="Arial"/>
          <w:b/>
        </w:rPr>
        <w:t>Options</w:t>
      </w:r>
      <w:r w:rsidR="008C7226" w:rsidRPr="007676D7">
        <w:rPr>
          <w:rFonts w:ascii="Arial" w:hAnsi="Arial" w:cs="Arial"/>
          <w:b/>
        </w:rPr>
        <w:t xml:space="preserve"> for SCIg dispensing to ensure traceability</w:t>
      </w:r>
    </w:p>
    <w:p w14:paraId="3AB04674" w14:textId="6FF64266" w:rsidR="00D54B9A" w:rsidRPr="007676D7" w:rsidRDefault="0003197D" w:rsidP="00496717">
      <w:pPr>
        <w:pStyle w:val="ListParagraph"/>
        <w:numPr>
          <w:ilvl w:val="0"/>
          <w:numId w:val="42"/>
        </w:numPr>
        <w:spacing w:before="120"/>
        <w:ind w:left="714" w:hanging="357"/>
        <w:rPr>
          <w:rFonts w:ascii="Arial" w:hAnsi="Arial" w:cs="Arial"/>
        </w:rPr>
      </w:pPr>
      <w:r w:rsidRPr="007676D7">
        <w:rPr>
          <w:rFonts w:ascii="Arial" w:hAnsi="Arial" w:cs="Arial"/>
        </w:rPr>
        <w:t>SCIg is ordered and delivered to the</w:t>
      </w:r>
      <w:r w:rsidR="008C7226" w:rsidRPr="007676D7">
        <w:rPr>
          <w:rFonts w:ascii="Arial" w:hAnsi="Arial" w:cs="Arial"/>
        </w:rPr>
        <w:t xml:space="preserve"> transfusion</w:t>
      </w:r>
      <w:r w:rsidRPr="007676D7">
        <w:rPr>
          <w:rFonts w:ascii="Arial" w:hAnsi="Arial" w:cs="Arial"/>
        </w:rPr>
        <w:t xml:space="preserve"> </w:t>
      </w:r>
      <w:r w:rsidR="00882F99" w:rsidRPr="007676D7">
        <w:rPr>
          <w:rFonts w:ascii="Arial" w:hAnsi="Arial" w:cs="Arial"/>
        </w:rPr>
        <w:t>laboratory (</w:t>
      </w:r>
      <w:r w:rsidR="008C7226" w:rsidRPr="007676D7">
        <w:rPr>
          <w:rFonts w:ascii="Arial" w:hAnsi="Arial" w:cs="Arial"/>
        </w:rPr>
        <w:t xml:space="preserve">or pathology service) </w:t>
      </w:r>
      <w:r w:rsidRPr="007676D7">
        <w:rPr>
          <w:rFonts w:ascii="Arial" w:hAnsi="Arial" w:cs="Arial"/>
        </w:rPr>
        <w:t xml:space="preserve">via </w:t>
      </w:r>
      <w:r w:rsidR="00B124BB" w:rsidRPr="007676D7">
        <w:rPr>
          <w:rFonts w:ascii="Arial" w:hAnsi="Arial" w:cs="Arial"/>
        </w:rPr>
        <w:t>BloodNet</w:t>
      </w:r>
      <w:r w:rsidR="007809FF" w:rsidRPr="007676D7">
        <w:rPr>
          <w:rFonts w:ascii="Arial" w:hAnsi="Arial" w:cs="Arial"/>
        </w:rPr>
        <w:t xml:space="preserve"> </w:t>
      </w:r>
      <w:r w:rsidRPr="007676D7">
        <w:rPr>
          <w:rFonts w:ascii="Arial" w:hAnsi="Arial" w:cs="Arial"/>
        </w:rPr>
        <w:t>– traced via the laboratory managem</w:t>
      </w:r>
      <w:r w:rsidR="00786903" w:rsidRPr="007676D7">
        <w:rPr>
          <w:rFonts w:ascii="Arial" w:hAnsi="Arial" w:cs="Arial"/>
        </w:rPr>
        <w:t>ent system. SCIg is delivered f</w:t>
      </w:r>
      <w:r w:rsidRPr="007676D7">
        <w:rPr>
          <w:rFonts w:ascii="Arial" w:hAnsi="Arial" w:cs="Arial"/>
        </w:rPr>
        <w:t>r</w:t>
      </w:r>
      <w:r w:rsidR="00786903" w:rsidRPr="007676D7">
        <w:rPr>
          <w:rFonts w:ascii="Arial" w:hAnsi="Arial" w:cs="Arial"/>
        </w:rPr>
        <w:t>o</w:t>
      </w:r>
      <w:r w:rsidRPr="007676D7">
        <w:rPr>
          <w:rFonts w:ascii="Arial" w:hAnsi="Arial" w:cs="Arial"/>
        </w:rPr>
        <w:t>m the laboratory to the pharmacy to be dispensed and collected by the patient</w:t>
      </w:r>
      <w:r w:rsidR="007809FF" w:rsidRPr="007676D7">
        <w:rPr>
          <w:rFonts w:ascii="Arial" w:hAnsi="Arial" w:cs="Arial"/>
        </w:rPr>
        <w:t>.</w:t>
      </w:r>
      <w:r w:rsidR="00D54B9A" w:rsidRPr="007676D7">
        <w:rPr>
          <w:rFonts w:ascii="Arial" w:hAnsi="Arial" w:cs="Arial"/>
        </w:rPr>
        <w:t xml:space="preserve"> </w:t>
      </w:r>
    </w:p>
    <w:p w14:paraId="178B936E" w14:textId="77777777" w:rsidR="00D54B9A" w:rsidRPr="007676D7" w:rsidRDefault="0003197D" w:rsidP="00496717">
      <w:pPr>
        <w:pStyle w:val="ListParagraph"/>
        <w:numPr>
          <w:ilvl w:val="0"/>
          <w:numId w:val="42"/>
        </w:numPr>
        <w:spacing w:before="120"/>
        <w:ind w:left="714" w:hanging="357"/>
        <w:rPr>
          <w:rFonts w:ascii="Arial" w:hAnsi="Arial" w:cs="Arial"/>
        </w:rPr>
      </w:pPr>
      <w:r w:rsidRPr="007676D7">
        <w:rPr>
          <w:rFonts w:ascii="Arial" w:hAnsi="Arial" w:cs="Arial"/>
        </w:rPr>
        <w:t xml:space="preserve">SCIg is ordered and delivered to the pharmacy via </w:t>
      </w:r>
      <w:r w:rsidR="00B124BB" w:rsidRPr="007676D7">
        <w:rPr>
          <w:rFonts w:ascii="Arial" w:hAnsi="Arial" w:cs="Arial"/>
        </w:rPr>
        <w:t>BloodNet</w:t>
      </w:r>
      <w:r w:rsidRPr="007676D7">
        <w:rPr>
          <w:rFonts w:ascii="Arial" w:hAnsi="Arial" w:cs="Arial"/>
        </w:rPr>
        <w:t xml:space="preserve"> – traced via pharmacy system and dispensed and collected </w:t>
      </w:r>
      <w:r w:rsidR="00D54B9A" w:rsidRPr="007676D7">
        <w:rPr>
          <w:rFonts w:ascii="Arial" w:hAnsi="Arial" w:cs="Arial"/>
        </w:rPr>
        <w:t xml:space="preserve">by </w:t>
      </w:r>
      <w:r w:rsidRPr="007676D7">
        <w:rPr>
          <w:rFonts w:ascii="Arial" w:hAnsi="Arial" w:cs="Arial"/>
        </w:rPr>
        <w:t>patient</w:t>
      </w:r>
      <w:r w:rsidR="007809FF" w:rsidRPr="007676D7">
        <w:rPr>
          <w:rFonts w:ascii="Arial" w:hAnsi="Arial" w:cs="Arial"/>
        </w:rPr>
        <w:t>.</w:t>
      </w:r>
    </w:p>
    <w:p w14:paraId="60A39AC8" w14:textId="77777777" w:rsidR="002946B3" w:rsidRPr="007676D7" w:rsidRDefault="00D54B9A" w:rsidP="0017511E">
      <w:pPr>
        <w:pStyle w:val="ListParagraph"/>
        <w:numPr>
          <w:ilvl w:val="0"/>
          <w:numId w:val="42"/>
        </w:numPr>
        <w:spacing w:before="120"/>
        <w:rPr>
          <w:rFonts w:ascii="Arial" w:hAnsi="Arial" w:cs="Arial"/>
        </w:rPr>
      </w:pPr>
      <w:r w:rsidRPr="007676D7">
        <w:rPr>
          <w:rFonts w:ascii="Arial" w:hAnsi="Arial" w:cs="Arial"/>
        </w:rPr>
        <w:t xml:space="preserve">Regional patients once competent to infuse at home may collect SCIg from a local pharmacy if required/more convenient.  </w:t>
      </w:r>
      <w:r w:rsidR="002946B3" w:rsidRPr="007676D7">
        <w:rPr>
          <w:rFonts w:ascii="Arial" w:hAnsi="Arial" w:cs="Arial"/>
        </w:rPr>
        <w:t xml:space="preserve">The NBA and </w:t>
      </w:r>
      <w:r w:rsidR="007809FF" w:rsidRPr="007676D7">
        <w:rPr>
          <w:rFonts w:ascii="Arial" w:hAnsi="Arial" w:cs="Arial"/>
        </w:rPr>
        <w:t>Lifeblood</w:t>
      </w:r>
      <w:r w:rsidR="002946B3" w:rsidRPr="007676D7">
        <w:rPr>
          <w:rFonts w:ascii="Arial" w:hAnsi="Arial" w:cs="Arial"/>
        </w:rPr>
        <w:t xml:space="preserve"> customer service can assist with setting up this process if the pharmacy is new to the dispensing of SCIg. </w:t>
      </w:r>
      <w:hyperlink r:id="rId33" w:history="1">
        <w:r w:rsidR="002946B3" w:rsidRPr="007676D7">
          <w:rPr>
            <w:rStyle w:val="Hyperlink"/>
            <w:rFonts w:ascii="Arial" w:hAnsi="Arial" w:cs="Arial"/>
          </w:rPr>
          <w:t>www.blood.gov.au</w:t>
        </w:r>
      </w:hyperlink>
    </w:p>
    <w:p w14:paraId="4C6ABE2D" w14:textId="77777777" w:rsidR="007676D7" w:rsidRDefault="007676D7" w:rsidP="007809FF">
      <w:pPr>
        <w:pStyle w:val="Heading1"/>
        <w:rPr>
          <w:rFonts w:ascii="Arial" w:hAnsi="Arial" w:cs="Arial"/>
        </w:rPr>
      </w:pPr>
    </w:p>
    <w:p w14:paraId="6BFB62C2" w14:textId="09F30DF2" w:rsidR="00227DAB" w:rsidRPr="007676D7" w:rsidRDefault="00227DAB" w:rsidP="007809FF">
      <w:pPr>
        <w:pStyle w:val="Heading1"/>
        <w:rPr>
          <w:rStyle w:val="Heading2Char"/>
          <w:rFonts w:ascii="Arial" w:hAnsi="Arial" w:cs="Arial"/>
          <w:b/>
          <w:bCs/>
          <w:color w:val="auto"/>
          <w:szCs w:val="28"/>
        </w:rPr>
      </w:pPr>
      <w:bookmarkStart w:id="12" w:name="_Toc113274111"/>
      <w:r w:rsidRPr="007676D7">
        <w:rPr>
          <w:rFonts w:ascii="Arial" w:hAnsi="Arial" w:cs="Arial"/>
        </w:rPr>
        <w:t>N</w:t>
      </w:r>
      <w:r w:rsidRPr="007676D7">
        <w:rPr>
          <w:rStyle w:val="Heading2Char"/>
          <w:rFonts w:ascii="Arial" w:hAnsi="Arial" w:cs="Arial"/>
          <w:b/>
          <w:bCs/>
          <w:color w:val="auto"/>
          <w:szCs w:val="28"/>
        </w:rPr>
        <w:t>ursing considerations</w:t>
      </w:r>
      <w:bookmarkEnd w:id="12"/>
    </w:p>
    <w:p w14:paraId="26088B1D" w14:textId="716D517B" w:rsidR="00D7071E" w:rsidRPr="007676D7" w:rsidRDefault="00B4792E" w:rsidP="007809FF">
      <w:pPr>
        <w:pStyle w:val="Heading2"/>
        <w:rPr>
          <w:rFonts w:ascii="Arial" w:hAnsi="Arial" w:cs="Arial"/>
        </w:rPr>
      </w:pPr>
      <w:bookmarkStart w:id="13" w:name="_Toc113274112"/>
      <w:r w:rsidRPr="007676D7">
        <w:rPr>
          <w:rFonts w:ascii="Arial" w:hAnsi="Arial" w:cs="Arial"/>
        </w:rPr>
        <w:t xml:space="preserve">Infusion </w:t>
      </w:r>
      <w:r w:rsidR="00B124BB" w:rsidRPr="007676D7">
        <w:rPr>
          <w:rFonts w:ascii="Arial" w:hAnsi="Arial" w:cs="Arial"/>
        </w:rPr>
        <w:t>p</w:t>
      </w:r>
      <w:r w:rsidRPr="007676D7">
        <w:rPr>
          <w:rFonts w:ascii="Arial" w:hAnsi="Arial" w:cs="Arial"/>
        </w:rPr>
        <w:t>rocess</w:t>
      </w:r>
      <w:r w:rsidR="005129CD" w:rsidRPr="007676D7">
        <w:rPr>
          <w:rFonts w:ascii="Arial" w:hAnsi="Arial" w:cs="Arial"/>
        </w:rPr>
        <w:t xml:space="preserve">: </w:t>
      </w:r>
      <w:r w:rsidR="00F517D9" w:rsidRPr="007676D7">
        <w:rPr>
          <w:rFonts w:ascii="Arial" w:hAnsi="Arial" w:cs="Arial"/>
        </w:rPr>
        <w:t>i</w:t>
      </w:r>
      <w:r w:rsidR="005129CD" w:rsidRPr="007676D7">
        <w:rPr>
          <w:rFonts w:ascii="Arial" w:hAnsi="Arial" w:cs="Arial"/>
        </w:rPr>
        <w:t xml:space="preserve">n </w:t>
      </w:r>
      <w:r w:rsidR="00786903" w:rsidRPr="007676D7">
        <w:rPr>
          <w:rFonts w:ascii="Arial" w:hAnsi="Arial" w:cs="Arial"/>
        </w:rPr>
        <w:t>the health service</w:t>
      </w:r>
      <w:bookmarkEnd w:id="13"/>
      <w:r w:rsidR="00786903" w:rsidRPr="007676D7">
        <w:rPr>
          <w:rFonts w:ascii="Arial" w:hAnsi="Arial" w:cs="Arial"/>
        </w:rPr>
        <w:t xml:space="preserve"> </w:t>
      </w:r>
      <w:r w:rsidR="005129CD" w:rsidRPr="007676D7">
        <w:rPr>
          <w:rFonts w:ascii="Arial" w:hAnsi="Arial" w:cs="Arial"/>
        </w:rPr>
        <w:t xml:space="preserve"> </w:t>
      </w:r>
    </w:p>
    <w:p w14:paraId="30CD9AE6" w14:textId="77777777" w:rsidR="00D2571B" w:rsidRPr="007676D7" w:rsidRDefault="00D2571B" w:rsidP="00B4792E">
      <w:pPr>
        <w:rPr>
          <w:rFonts w:ascii="Arial" w:hAnsi="Arial" w:cs="Arial"/>
        </w:rPr>
      </w:pPr>
      <w:r w:rsidRPr="007676D7">
        <w:rPr>
          <w:rFonts w:ascii="Arial" w:hAnsi="Arial" w:cs="Arial"/>
          <w:b/>
        </w:rPr>
        <w:t>Prior to commencing the infusion check</w:t>
      </w:r>
      <w:r w:rsidRPr="007676D7">
        <w:rPr>
          <w:rFonts w:ascii="Arial" w:hAnsi="Arial" w:cs="Arial"/>
        </w:rPr>
        <w:t>:</w:t>
      </w:r>
    </w:p>
    <w:p w14:paraId="5ABC2858" w14:textId="7309F8EA" w:rsidR="00D2571B" w:rsidRPr="009A4D6D" w:rsidRDefault="00786903" w:rsidP="009A4D6D">
      <w:pPr>
        <w:pStyle w:val="ListParagraph"/>
        <w:numPr>
          <w:ilvl w:val="0"/>
          <w:numId w:val="33"/>
        </w:numPr>
        <w:spacing w:after="120"/>
        <w:ind w:left="850" w:hanging="765"/>
        <w:rPr>
          <w:rFonts w:ascii="Arial" w:hAnsi="Arial" w:cs="Arial"/>
        </w:rPr>
      </w:pPr>
      <w:r w:rsidRPr="009A4D6D">
        <w:rPr>
          <w:rFonts w:ascii="Arial" w:hAnsi="Arial" w:cs="Arial"/>
        </w:rPr>
        <w:t>T</w:t>
      </w:r>
      <w:r w:rsidR="00D2571B" w:rsidRPr="009A4D6D">
        <w:rPr>
          <w:rFonts w:ascii="Arial" w:hAnsi="Arial" w:cs="Arial"/>
        </w:rPr>
        <w:t xml:space="preserve">he patient has consented to receive SCIg </w:t>
      </w:r>
      <w:r w:rsidR="005B53C2" w:rsidRPr="009A4D6D">
        <w:rPr>
          <w:rFonts w:ascii="Arial" w:hAnsi="Arial" w:cs="Arial"/>
        </w:rPr>
        <w:t xml:space="preserve">as per health service requirements </w:t>
      </w:r>
    </w:p>
    <w:p w14:paraId="7F649A0C" w14:textId="2E5A80E2" w:rsidR="00D2571B" w:rsidRPr="009A4D6D" w:rsidRDefault="00D2571B" w:rsidP="009A4D6D">
      <w:pPr>
        <w:pStyle w:val="ListParagraph"/>
        <w:numPr>
          <w:ilvl w:val="0"/>
          <w:numId w:val="33"/>
        </w:numPr>
        <w:spacing w:after="120"/>
        <w:ind w:left="850" w:hanging="765"/>
        <w:rPr>
          <w:rFonts w:ascii="Arial" w:hAnsi="Arial" w:cs="Arial"/>
        </w:rPr>
      </w:pPr>
      <w:r w:rsidRPr="009A4D6D">
        <w:rPr>
          <w:rFonts w:ascii="Arial" w:hAnsi="Arial" w:cs="Arial"/>
        </w:rPr>
        <w:t>SCIg has been prescribed</w:t>
      </w:r>
      <w:r w:rsidR="005B53C2" w:rsidRPr="009A4D6D">
        <w:rPr>
          <w:rFonts w:ascii="Arial" w:hAnsi="Arial" w:cs="Arial"/>
        </w:rPr>
        <w:t xml:space="preserve"> (</w:t>
      </w:r>
      <w:r w:rsidR="00F53A91">
        <w:rPr>
          <w:rFonts w:ascii="Arial" w:hAnsi="Arial" w:cs="Arial"/>
        </w:rPr>
        <w:t xml:space="preserve">product, </w:t>
      </w:r>
      <w:r w:rsidR="005B53C2" w:rsidRPr="009A4D6D">
        <w:rPr>
          <w:rFonts w:ascii="Arial" w:hAnsi="Arial" w:cs="Arial"/>
        </w:rPr>
        <w:t xml:space="preserve">dose, </w:t>
      </w:r>
      <w:proofErr w:type="gramStart"/>
      <w:r w:rsidR="005B53C2" w:rsidRPr="009A4D6D">
        <w:rPr>
          <w:rFonts w:ascii="Arial" w:hAnsi="Arial" w:cs="Arial"/>
        </w:rPr>
        <w:t>route</w:t>
      </w:r>
      <w:proofErr w:type="gramEnd"/>
      <w:r w:rsidR="005B53C2" w:rsidRPr="009A4D6D">
        <w:rPr>
          <w:rFonts w:ascii="Arial" w:hAnsi="Arial" w:cs="Arial"/>
        </w:rPr>
        <w:t xml:space="preserve"> and frequency)</w:t>
      </w:r>
    </w:p>
    <w:p w14:paraId="5176B5A5" w14:textId="134EF5A2" w:rsidR="00D2571B" w:rsidRPr="009A4D6D" w:rsidRDefault="00786903" w:rsidP="009A4D6D">
      <w:pPr>
        <w:pStyle w:val="ListParagraph"/>
        <w:numPr>
          <w:ilvl w:val="0"/>
          <w:numId w:val="33"/>
        </w:numPr>
        <w:spacing w:after="120"/>
        <w:ind w:left="850" w:hanging="765"/>
        <w:rPr>
          <w:rFonts w:ascii="Arial" w:hAnsi="Arial" w:cs="Arial"/>
        </w:rPr>
      </w:pPr>
      <w:r w:rsidRPr="009A4D6D">
        <w:rPr>
          <w:rFonts w:ascii="Arial" w:hAnsi="Arial" w:cs="Arial"/>
        </w:rPr>
        <w:t>T</w:t>
      </w:r>
      <w:r w:rsidR="00D2571B" w:rsidRPr="009A4D6D">
        <w:rPr>
          <w:rFonts w:ascii="Arial" w:hAnsi="Arial" w:cs="Arial"/>
        </w:rPr>
        <w:t xml:space="preserve">he correct </w:t>
      </w:r>
      <w:r w:rsidRPr="009A4D6D">
        <w:rPr>
          <w:rFonts w:ascii="Arial" w:hAnsi="Arial" w:cs="Arial"/>
        </w:rPr>
        <w:t>SCIg presentation</w:t>
      </w:r>
      <w:r w:rsidR="00D2571B" w:rsidRPr="009A4D6D">
        <w:rPr>
          <w:rFonts w:ascii="Arial" w:hAnsi="Arial" w:cs="Arial"/>
        </w:rPr>
        <w:t xml:space="preserve"> has been issued (check that the </w:t>
      </w:r>
      <w:r w:rsidR="001D57C3" w:rsidRPr="009A4D6D">
        <w:rPr>
          <w:rFonts w:ascii="Arial" w:hAnsi="Arial" w:cs="Arial"/>
        </w:rPr>
        <w:t xml:space="preserve">prescribed </w:t>
      </w:r>
      <w:r w:rsidR="00D2571B" w:rsidRPr="009A4D6D">
        <w:rPr>
          <w:rFonts w:ascii="Arial" w:hAnsi="Arial" w:cs="Arial"/>
        </w:rPr>
        <w:t>dose for administration matches the dose authorised</w:t>
      </w:r>
      <w:r w:rsidR="00302B8F" w:rsidRPr="009A4D6D">
        <w:rPr>
          <w:rFonts w:ascii="Arial" w:hAnsi="Arial" w:cs="Arial"/>
        </w:rPr>
        <w:t xml:space="preserve"> and matches the authorised product</w:t>
      </w:r>
      <w:r w:rsidR="00D2571B" w:rsidRPr="009A4D6D">
        <w:rPr>
          <w:rFonts w:ascii="Arial" w:hAnsi="Arial" w:cs="Arial"/>
        </w:rPr>
        <w:t>)</w:t>
      </w:r>
    </w:p>
    <w:p w14:paraId="52235B60" w14:textId="63DED1A7" w:rsidR="00072943" w:rsidRPr="009A4D6D" w:rsidRDefault="00072943" w:rsidP="009A4D6D">
      <w:pPr>
        <w:pStyle w:val="ListParagraph"/>
        <w:numPr>
          <w:ilvl w:val="0"/>
          <w:numId w:val="33"/>
        </w:numPr>
        <w:spacing w:after="120"/>
        <w:ind w:left="850" w:hanging="765"/>
        <w:rPr>
          <w:rFonts w:ascii="Arial" w:hAnsi="Arial" w:cs="Arial"/>
        </w:rPr>
      </w:pPr>
      <w:r w:rsidRPr="009A4D6D">
        <w:rPr>
          <w:rFonts w:ascii="Arial" w:hAnsi="Arial" w:cs="Arial"/>
        </w:rPr>
        <w:t>SCIg has reached room temperature prior to infusion</w:t>
      </w:r>
    </w:p>
    <w:p w14:paraId="317542F3" w14:textId="4C698657" w:rsidR="00D2571B" w:rsidRPr="009A4D6D" w:rsidRDefault="00786903" w:rsidP="009A4D6D">
      <w:pPr>
        <w:pStyle w:val="ListParagraph"/>
        <w:numPr>
          <w:ilvl w:val="0"/>
          <w:numId w:val="33"/>
        </w:numPr>
        <w:spacing w:after="120"/>
        <w:ind w:left="850" w:hanging="765"/>
        <w:rPr>
          <w:rFonts w:ascii="Arial" w:hAnsi="Arial" w:cs="Arial"/>
        </w:rPr>
      </w:pPr>
      <w:r w:rsidRPr="009A4D6D">
        <w:rPr>
          <w:rFonts w:ascii="Arial" w:hAnsi="Arial" w:cs="Arial"/>
        </w:rPr>
        <w:t>T</w:t>
      </w:r>
      <w:r w:rsidR="00D2571B" w:rsidRPr="009A4D6D">
        <w:rPr>
          <w:rFonts w:ascii="Arial" w:hAnsi="Arial" w:cs="Arial"/>
        </w:rPr>
        <w:t xml:space="preserve">he correct corresponding infusion protocol for the patient has been identified (manual push or via infusion </w:t>
      </w:r>
      <w:r w:rsidR="00DD1D5C" w:rsidRPr="009A4D6D">
        <w:rPr>
          <w:rFonts w:ascii="Arial" w:hAnsi="Arial" w:cs="Arial"/>
        </w:rPr>
        <w:t>device/</w:t>
      </w:r>
      <w:r w:rsidR="00D2571B" w:rsidRPr="009A4D6D">
        <w:rPr>
          <w:rFonts w:ascii="Arial" w:hAnsi="Arial" w:cs="Arial"/>
        </w:rPr>
        <w:t>pump)</w:t>
      </w:r>
      <w:r w:rsidR="00B124BB" w:rsidRPr="009A4D6D">
        <w:rPr>
          <w:rFonts w:ascii="Arial" w:hAnsi="Arial" w:cs="Arial"/>
        </w:rPr>
        <w:t>.</w:t>
      </w:r>
      <w:r w:rsidR="00D2571B" w:rsidRPr="009A4D6D">
        <w:rPr>
          <w:rFonts w:ascii="Arial" w:hAnsi="Arial" w:cs="Arial"/>
        </w:rPr>
        <w:t xml:space="preserve"> The choice of administration technique and equipment </w:t>
      </w:r>
      <w:r w:rsidR="00D2571B" w:rsidRPr="009A4D6D">
        <w:rPr>
          <w:rFonts w:ascii="Arial" w:hAnsi="Arial" w:cs="Arial"/>
        </w:rPr>
        <w:lastRenderedPageBreak/>
        <w:t>is at the discretion of the treating healthcare professional and the patient</w:t>
      </w:r>
      <w:r w:rsidR="00B124BB" w:rsidRPr="009A4D6D">
        <w:rPr>
          <w:rFonts w:ascii="Arial" w:hAnsi="Arial" w:cs="Arial"/>
        </w:rPr>
        <w:t>,</w:t>
      </w:r>
      <w:r w:rsidR="00D7071E" w:rsidRPr="009A4D6D">
        <w:rPr>
          <w:rFonts w:ascii="Arial" w:hAnsi="Arial" w:cs="Arial"/>
        </w:rPr>
        <w:t xml:space="preserve"> based on availability of devices</w:t>
      </w:r>
      <w:r w:rsidR="00302B8F" w:rsidRPr="009A4D6D">
        <w:rPr>
          <w:rFonts w:ascii="Arial" w:hAnsi="Arial" w:cs="Arial"/>
        </w:rPr>
        <w:t xml:space="preserve"> and personal preference</w:t>
      </w:r>
      <w:r w:rsidR="00B124BB" w:rsidRPr="009A4D6D">
        <w:rPr>
          <w:rFonts w:ascii="Arial" w:hAnsi="Arial" w:cs="Arial"/>
        </w:rPr>
        <w:t>.</w:t>
      </w:r>
    </w:p>
    <w:p w14:paraId="7A962C48" w14:textId="5F1589E0" w:rsidR="00D2571B" w:rsidRPr="009A4D6D" w:rsidRDefault="00786903" w:rsidP="009A4D6D">
      <w:pPr>
        <w:pStyle w:val="ListParagraph"/>
        <w:numPr>
          <w:ilvl w:val="0"/>
          <w:numId w:val="33"/>
        </w:numPr>
        <w:spacing w:after="120"/>
        <w:ind w:left="850" w:hanging="765"/>
        <w:rPr>
          <w:rFonts w:ascii="Arial" w:hAnsi="Arial" w:cs="Arial"/>
        </w:rPr>
      </w:pPr>
      <w:r w:rsidRPr="009A4D6D">
        <w:rPr>
          <w:rFonts w:ascii="Arial" w:hAnsi="Arial" w:cs="Arial"/>
        </w:rPr>
        <w:t>Ba</w:t>
      </w:r>
      <w:r w:rsidR="00D2571B" w:rsidRPr="009A4D6D">
        <w:rPr>
          <w:rFonts w:ascii="Arial" w:hAnsi="Arial" w:cs="Arial"/>
        </w:rPr>
        <w:t>seline observations have been taken and recorded</w:t>
      </w:r>
    </w:p>
    <w:p w14:paraId="6E2DB559" w14:textId="7767FB54" w:rsidR="00D2571B" w:rsidRPr="009A4D6D" w:rsidRDefault="00786903" w:rsidP="009A4D6D">
      <w:pPr>
        <w:pStyle w:val="ListParagraph"/>
        <w:numPr>
          <w:ilvl w:val="0"/>
          <w:numId w:val="33"/>
        </w:numPr>
        <w:ind w:left="850" w:hanging="765"/>
        <w:rPr>
          <w:rFonts w:ascii="Arial" w:hAnsi="Arial" w:cs="Arial"/>
        </w:rPr>
      </w:pPr>
      <w:r w:rsidRPr="009A4D6D">
        <w:rPr>
          <w:rFonts w:ascii="Arial" w:hAnsi="Arial" w:cs="Arial"/>
        </w:rPr>
        <w:t>A</w:t>
      </w:r>
      <w:r w:rsidR="00D2571B" w:rsidRPr="009A4D6D">
        <w:rPr>
          <w:rFonts w:ascii="Arial" w:hAnsi="Arial" w:cs="Arial"/>
        </w:rPr>
        <w:t>ny pre-infusion symptom which may be confused with an adverse reaction has been noted</w:t>
      </w:r>
      <w:r w:rsidR="00B124BB" w:rsidRPr="009A4D6D">
        <w:rPr>
          <w:rFonts w:ascii="Arial" w:hAnsi="Arial" w:cs="Arial"/>
        </w:rPr>
        <w:t>.</w:t>
      </w:r>
    </w:p>
    <w:p w14:paraId="6A930673" w14:textId="7B2113A1" w:rsidR="00D2571B" w:rsidRPr="007676D7" w:rsidRDefault="00D2571B" w:rsidP="008E115F">
      <w:pPr>
        <w:rPr>
          <w:rFonts w:ascii="Arial" w:hAnsi="Arial" w:cs="Arial"/>
          <w:b/>
        </w:rPr>
      </w:pPr>
      <w:r w:rsidRPr="007676D7">
        <w:rPr>
          <w:rFonts w:ascii="Arial" w:hAnsi="Arial" w:cs="Arial"/>
          <w:b/>
        </w:rPr>
        <w:t xml:space="preserve">Checking the </w:t>
      </w:r>
      <w:r w:rsidR="00F53A91">
        <w:rPr>
          <w:rFonts w:ascii="Arial" w:hAnsi="Arial" w:cs="Arial"/>
          <w:b/>
        </w:rPr>
        <w:t xml:space="preserve">patient, </w:t>
      </w:r>
      <w:proofErr w:type="gramStart"/>
      <w:r w:rsidR="00F53A91">
        <w:rPr>
          <w:rFonts w:ascii="Arial" w:hAnsi="Arial" w:cs="Arial"/>
          <w:b/>
        </w:rPr>
        <w:t>product</w:t>
      </w:r>
      <w:proofErr w:type="gramEnd"/>
      <w:r w:rsidR="00F53A91">
        <w:rPr>
          <w:rFonts w:ascii="Arial" w:hAnsi="Arial" w:cs="Arial"/>
          <w:b/>
        </w:rPr>
        <w:t xml:space="preserve"> and prescription</w:t>
      </w:r>
      <w:r w:rsidRPr="007676D7">
        <w:rPr>
          <w:rFonts w:ascii="Arial" w:hAnsi="Arial" w:cs="Arial"/>
          <w:b/>
        </w:rPr>
        <w:t>:</w:t>
      </w:r>
    </w:p>
    <w:p w14:paraId="30CC1D6F" w14:textId="18EA2357" w:rsidR="009A4D6D" w:rsidRPr="009A4D6D" w:rsidRDefault="00DD1D5C" w:rsidP="009A4D6D">
      <w:pPr>
        <w:pStyle w:val="ListParagraph"/>
        <w:numPr>
          <w:ilvl w:val="0"/>
          <w:numId w:val="56"/>
        </w:numPr>
        <w:ind w:left="794" w:hanging="794"/>
        <w:rPr>
          <w:rFonts w:ascii="Arial" w:hAnsi="Arial" w:cs="Arial"/>
        </w:rPr>
      </w:pPr>
      <w:r w:rsidRPr="009A4D6D">
        <w:rPr>
          <w:rFonts w:ascii="Arial" w:hAnsi="Arial" w:cs="Arial"/>
        </w:rPr>
        <w:t>C</w:t>
      </w:r>
      <w:r w:rsidR="00D2571B" w:rsidRPr="009A4D6D">
        <w:rPr>
          <w:rFonts w:ascii="Arial" w:hAnsi="Arial" w:cs="Arial"/>
        </w:rPr>
        <w:t xml:space="preserve">heck patient identity following usual </w:t>
      </w:r>
      <w:r w:rsidR="00786903" w:rsidRPr="009A4D6D">
        <w:rPr>
          <w:rFonts w:ascii="Arial" w:hAnsi="Arial" w:cs="Arial"/>
        </w:rPr>
        <w:t xml:space="preserve">health service </w:t>
      </w:r>
      <w:r w:rsidR="009A4D6D" w:rsidRPr="009A4D6D">
        <w:rPr>
          <w:rFonts w:ascii="Arial" w:hAnsi="Arial" w:cs="Arial"/>
        </w:rPr>
        <w:t>protocol</w:t>
      </w:r>
    </w:p>
    <w:p w14:paraId="2135BD3E" w14:textId="781DF850" w:rsidR="00D2571B" w:rsidRPr="009A4D6D" w:rsidRDefault="00D2571B" w:rsidP="009A4D6D">
      <w:pPr>
        <w:pStyle w:val="ListParagraph"/>
        <w:numPr>
          <w:ilvl w:val="0"/>
          <w:numId w:val="56"/>
        </w:numPr>
        <w:ind w:left="794" w:hanging="794"/>
        <w:rPr>
          <w:rFonts w:ascii="Arial" w:hAnsi="Arial" w:cs="Arial"/>
        </w:rPr>
      </w:pPr>
      <w:r w:rsidRPr="009A4D6D">
        <w:rPr>
          <w:rFonts w:ascii="Arial" w:hAnsi="Arial" w:cs="Arial"/>
        </w:rPr>
        <w:t>Check you have the right product as prescribed for this patient</w:t>
      </w:r>
    </w:p>
    <w:p w14:paraId="25A9B4F0" w14:textId="4FDD01E7" w:rsidR="00D2571B" w:rsidRPr="009A4D6D" w:rsidRDefault="00D2571B" w:rsidP="009A4D6D">
      <w:pPr>
        <w:pStyle w:val="ListParagraph"/>
        <w:numPr>
          <w:ilvl w:val="0"/>
          <w:numId w:val="56"/>
        </w:numPr>
        <w:ind w:left="794" w:hanging="794"/>
        <w:rPr>
          <w:rFonts w:ascii="Arial" w:hAnsi="Arial" w:cs="Arial"/>
        </w:rPr>
      </w:pPr>
      <w:r w:rsidRPr="009A4D6D">
        <w:rPr>
          <w:rFonts w:ascii="Arial" w:hAnsi="Arial" w:cs="Arial"/>
        </w:rPr>
        <w:t>Check you have the right dose for this patient</w:t>
      </w:r>
    </w:p>
    <w:p w14:paraId="1903B412" w14:textId="371DCF2D" w:rsidR="008C7226" w:rsidRPr="009A4D6D" w:rsidRDefault="00D2571B" w:rsidP="009A4D6D">
      <w:pPr>
        <w:pStyle w:val="ListParagraph"/>
        <w:numPr>
          <w:ilvl w:val="0"/>
          <w:numId w:val="56"/>
        </w:numPr>
        <w:ind w:left="794" w:hanging="794"/>
        <w:rPr>
          <w:rFonts w:ascii="Arial" w:hAnsi="Arial" w:cs="Arial"/>
        </w:rPr>
      </w:pPr>
      <w:r w:rsidRPr="009A4D6D">
        <w:rPr>
          <w:rFonts w:ascii="Arial" w:hAnsi="Arial" w:cs="Arial"/>
        </w:rPr>
        <w:t>Check you have the right date/time the infusion is due</w:t>
      </w:r>
    </w:p>
    <w:p w14:paraId="35CFE4B0" w14:textId="77777777" w:rsidR="009A4D6D" w:rsidRPr="009A4D6D" w:rsidRDefault="008C7226" w:rsidP="009A4D6D">
      <w:pPr>
        <w:pStyle w:val="ListParagraph"/>
        <w:numPr>
          <w:ilvl w:val="0"/>
          <w:numId w:val="56"/>
        </w:numPr>
        <w:ind w:left="794" w:hanging="794"/>
        <w:rPr>
          <w:rFonts w:ascii="Arial" w:hAnsi="Arial" w:cs="Arial"/>
        </w:rPr>
      </w:pPr>
      <w:r w:rsidRPr="009A4D6D">
        <w:rPr>
          <w:rFonts w:ascii="Arial" w:hAnsi="Arial" w:cs="Arial"/>
        </w:rPr>
        <w:t>Check the expiry date of the product – do not use if expired</w:t>
      </w:r>
    </w:p>
    <w:p w14:paraId="28838AE8" w14:textId="77777777" w:rsidR="009A4D6D" w:rsidRDefault="001D57C3" w:rsidP="009A4D6D">
      <w:pPr>
        <w:pStyle w:val="ListParagraph"/>
        <w:numPr>
          <w:ilvl w:val="0"/>
          <w:numId w:val="56"/>
        </w:numPr>
        <w:ind w:left="794" w:hanging="794"/>
        <w:rPr>
          <w:rFonts w:ascii="Arial" w:hAnsi="Arial" w:cs="Arial"/>
        </w:rPr>
      </w:pPr>
      <w:r w:rsidRPr="009A4D6D">
        <w:rPr>
          <w:rFonts w:ascii="Arial" w:hAnsi="Arial" w:cs="Arial"/>
        </w:rPr>
        <w:t>Check that the product meets the visual inspection criteria</w:t>
      </w:r>
    </w:p>
    <w:p w14:paraId="607C9B89" w14:textId="30A441F8" w:rsidR="00C476E8" w:rsidRPr="009A4D6D" w:rsidRDefault="00D2571B" w:rsidP="009A4D6D">
      <w:pPr>
        <w:pStyle w:val="ListParagraph"/>
        <w:numPr>
          <w:ilvl w:val="0"/>
          <w:numId w:val="56"/>
        </w:numPr>
        <w:ind w:left="794" w:hanging="794"/>
        <w:rPr>
          <w:rFonts w:ascii="Arial" w:hAnsi="Arial" w:cs="Arial"/>
        </w:rPr>
      </w:pPr>
      <w:r w:rsidRPr="009A4D6D">
        <w:rPr>
          <w:rFonts w:ascii="Arial" w:hAnsi="Arial" w:cs="Arial"/>
        </w:rPr>
        <w:t>Check you have the right rate of infusion</w:t>
      </w:r>
      <w:r w:rsidR="00B124BB" w:rsidRPr="009A4D6D">
        <w:rPr>
          <w:rFonts w:ascii="Arial" w:hAnsi="Arial" w:cs="Arial"/>
        </w:rPr>
        <w:t>.</w:t>
      </w:r>
      <w:r w:rsidRPr="009A4D6D">
        <w:rPr>
          <w:rFonts w:ascii="Arial" w:hAnsi="Arial" w:cs="Arial"/>
        </w:rPr>
        <w:t xml:space="preserve"> Different </w:t>
      </w:r>
      <w:r w:rsidR="004A6E8A" w:rsidRPr="009A4D6D">
        <w:rPr>
          <w:rFonts w:ascii="Arial" w:hAnsi="Arial" w:cs="Arial"/>
        </w:rPr>
        <w:t xml:space="preserve">SCIg </w:t>
      </w:r>
      <w:r w:rsidRPr="009A4D6D">
        <w:rPr>
          <w:rFonts w:ascii="Arial" w:hAnsi="Arial" w:cs="Arial"/>
        </w:rPr>
        <w:t>products are given according to different infusion schedules</w:t>
      </w:r>
      <w:r w:rsidR="004A6E8A" w:rsidRPr="009A4D6D">
        <w:rPr>
          <w:rFonts w:ascii="Arial" w:hAnsi="Arial" w:cs="Arial"/>
        </w:rPr>
        <w:t xml:space="preserve"> and patient clinical need.</w:t>
      </w:r>
    </w:p>
    <w:p w14:paraId="2767C464" w14:textId="77777777" w:rsidR="006F7B84" w:rsidRPr="007676D7" w:rsidRDefault="00C476E8" w:rsidP="005F6EBA">
      <w:pPr>
        <w:ind w:left="720" w:hanging="720"/>
        <w:rPr>
          <w:rFonts w:ascii="Arial" w:hAnsi="Arial" w:cs="Arial"/>
          <w:highlight w:val="yellow"/>
        </w:rPr>
      </w:pPr>
      <w:r w:rsidRPr="007676D7">
        <w:rPr>
          <w:rFonts w:ascii="Arial" w:hAnsi="Arial" w:cs="Arial"/>
          <w:b/>
        </w:rPr>
        <w:t>I</w:t>
      </w:r>
      <w:r w:rsidR="00D2571B" w:rsidRPr="007676D7">
        <w:rPr>
          <w:rFonts w:ascii="Arial" w:hAnsi="Arial" w:cs="Arial"/>
          <w:b/>
        </w:rPr>
        <w:t>nfusion:</w:t>
      </w:r>
      <w:r w:rsidRPr="007676D7">
        <w:rPr>
          <w:rFonts w:ascii="Arial" w:hAnsi="Arial" w:cs="Arial"/>
          <w:b/>
        </w:rPr>
        <w:t xml:space="preserve"> </w:t>
      </w:r>
      <w:r w:rsidR="00B124BB" w:rsidRPr="007676D7">
        <w:rPr>
          <w:rFonts w:ascii="Arial" w:hAnsi="Arial" w:cs="Arial"/>
          <w:b/>
        </w:rPr>
        <w:t>s</w:t>
      </w:r>
      <w:r w:rsidRPr="007676D7">
        <w:rPr>
          <w:rFonts w:ascii="Arial" w:hAnsi="Arial" w:cs="Arial"/>
          <w:b/>
        </w:rPr>
        <w:t>ubcutaneous</w:t>
      </w:r>
    </w:p>
    <w:p w14:paraId="52E60033" w14:textId="50C2EA96" w:rsidR="00D2571B" w:rsidRPr="007676D7" w:rsidRDefault="00D2571B" w:rsidP="00ED68CA">
      <w:pPr>
        <w:spacing w:after="120"/>
        <w:rPr>
          <w:rFonts w:ascii="Arial" w:hAnsi="Arial" w:cs="Arial"/>
          <w:b/>
        </w:rPr>
      </w:pPr>
      <w:r w:rsidRPr="007676D7">
        <w:rPr>
          <w:rFonts w:ascii="Arial" w:hAnsi="Arial" w:cs="Arial"/>
        </w:rPr>
        <w:t xml:space="preserve">Please be aware that infusion </w:t>
      </w:r>
      <w:r w:rsidR="005F6EBA" w:rsidRPr="007676D7">
        <w:rPr>
          <w:rFonts w:ascii="Arial" w:hAnsi="Arial" w:cs="Arial"/>
        </w:rPr>
        <w:t xml:space="preserve">volumes </w:t>
      </w:r>
      <w:r w:rsidRPr="007676D7">
        <w:rPr>
          <w:rFonts w:ascii="Arial" w:hAnsi="Arial" w:cs="Arial"/>
        </w:rPr>
        <w:t>vary between products/presentations</w:t>
      </w:r>
      <w:r w:rsidRPr="007676D7">
        <w:rPr>
          <w:rFonts w:ascii="Arial" w:hAnsi="Arial" w:cs="Arial"/>
          <w:b/>
        </w:rPr>
        <w:t xml:space="preserve"> </w:t>
      </w:r>
      <w:r w:rsidR="00281474" w:rsidRPr="007676D7">
        <w:rPr>
          <w:rFonts w:ascii="Arial" w:hAnsi="Arial" w:cs="Arial"/>
        </w:rPr>
        <w:t>(see Table</w:t>
      </w:r>
      <w:r w:rsidR="004E3068" w:rsidRPr="007676D7">
        <w:rPr>
          <w:rFonts w:ascii="Arial" w:hAnsi="Arial" w:cs="Arial"/>
        </w:rPr>
        <w:t>s</w:t>
      </w:r>
      <w:r w:rsidR="00281474" w:rsidRPr="007676D7">
        <w:rPr>
          <w:rFonts w:ascii="Arial" w:hAnsi="Arial" w:cs="Arial"/>
        </w:rPr>
        <w:t xml:space="preserve"> 1</w:t>
      </w:r>
      <w:r w:rsidR="004E3068" w:rsidRPr="007676D7">
        <w:rPr>
          <w:rFonts w:ascii="Arial" w:hAnsi="Arial" w:cs="Arial"/>
        </w:rPr>
        <w:t xml:space="preserve"> &amp; 2</w:t>
      </w:r>
      <w:r w:rsidR="00281474" w:rsidRPr="007676D7">
        <w:rPr>
          <w:rFonts w:ascii="Arial" w:hAnsi="Arial" w:cs="Arial"/>
        </w:rPr>
        <w:t>)</w:t>
      </w:r>
    </w:p>
    <w:p w14:paraId="5CA2967E" w14:textId="5387A0BC" w:rsidR="00D2571B" w:rsidRPr="007676D7" w:rsidRDefault="00D2571B" w:rsidP="009A4D6D">
      <w:pPr>
        <w:pStyle w:val="ListParagraph"/>
        <w:numPr>
          <w:ilvl w:val="0"/>
          <w:numId w:val="27"/>
        </w:numPr>
        <w:spacing w:after="120"/>
        <w:ind w:hanging="720"/>
        <w:rPr>
          <w:rFonts w:ascii="Arial" w:hAnsi="Arial" w:cs="Arial"/>
        </w:rPr>
      </w:pPr>
      <w:r w:rsidRPr="007676D7">
        <w:rPr>
          <w:rFonts w:ascii="Arial" w:hAnsi="Arial" w:cs="Arial"/>
        </w:rPr>
        <w:t>P</w:t>
      </w:r>
      <w:r w:rsidR="00CA5B7E" w:rsidRPr="007676D7">
        <w:rPr>
          <w:rFonts w:ascii="Arial" w:hAnsi="Arial" w:cs="Arial"/>
        </w:rPr>
        <w:t>r</w:t>
      </w:r>
      <w:r w:rsidRPr="007676D7">
        <w:rPr>
          <w:rFonts w:ascii="Arial" w:hAnsi="Arial" w:cs="Arial"/>
        </w:rPr>
        <w:t>oducts/preparations are not interchangeable</w:t>
      </w:r>
      <w:r w:rsidR="001D57C3">
        <w:rPr>
          <w:rFonts w:ascii="Arial" w:hAnsi="Arial" w:cs="Arial"/>
        </w:rPr>
        <w:t>. Change only occurs if there is</w:t>
      </w:r>
      <w:r w:rsidR="00ED68CA" w:rsidRPr="007676D7">
        <w:rPr>
          <w:rFonts w:ascii="Arial" w:hAnsi="Arial" w:cs="Arial"/>
        </w:rPr>
        <w:t xml:space="preserve"> a clinical reason for change</w:t>
      </w:r>
      <w:r w:rsidR="001D57C3">
        <w:rPr>
          <w:rFonts w:ascii="Arial" w:hAnsi="Arial" w:cs="Arial"/>
        </w:rPr>
        <w:t xml:space="preserve"> and </w:t>
      </w:r>
      <w:r w:rsidR="002E7CC1">
        <w:rPr>
          <w:rFonts w:ascii="Arial" w:hAnsi="Arial" w:cs="Arial"/>
        </w:rPr>
        <w:t>a new authorisation and prescription has been obtained</w:t>
      </w:r>
    </w:p>
    <w:p w14:paraId="6474442D" w14:textId="3EFB0DC3" w:rsidR="005F6EBA" w:rsidRPr="007676D7" w:rsidRDefault="00D2571B" w:rsidP="009A4D6D">
      <w:pPr>
        <w:pStyle w:val="ListParagraph"/>
        <w:numPr>
          <w:ilvl w:val="0"/>
          <w:numId w:val="27"/>
        </w:numPr>
        <w:spacing w:after="120"/>
        <w:ind w:hanging="720"/>
        <w:rPr>
          <w:rFonts w:ascii="Arial" w:hAnsi="Arial" w:cs="Arial"/>
        </w:rPr>
      </w:pPr>
      <w:r w:rsidRPr="007676D7">
        <w:rPr>
          <w:rFonts w:ascii="Arial" w:hAnsi="Arial" w:cs="Arial"/>
        </w:rPr>
        <w:t>Administration</w:t>
      </w:r>
      <w:r w:rsidR="004A6E8A" w:rsidRPr="007676D7">
        <w:rPr>
          <w:rFonts w:ascii="Arial" w:hAnsi="Arial" w:cs="Arial"/>
        </w:rPr>
        <w:t xml:space="preserve"> techniques </w:t>
      </w:r>
      <w:r w:rsidRPr="007676D7">
        <w:rPr>
          <w:rFonts w:ascii="Arial" w:hAnsi="Arial" w:cs="Arial"/>
        </w:rPr>
        <w:t>–</w:t>
      </w:r>
      <w:r w:rsidR="005F6EBA" w:rsidRPr="007676D7">
        <w:rPr>
          <w:rFonts w:ascii="Arial" w:hAnsi="Arial" w:cs="Arial"/>
        </w:rPr>
        <w:t xml:space="preserve"> may be via </w:t>
      </w:r>
      <w:r w:rsidR="00786903" w:rsidRPr="007676D7">
        <w:rPr>
          <w:rFonts w:ascii="Arial" w:hAnsi="Arial" w:cs="Arial"/>
        </w:rPr>
        <w:t>manual push</w:t>
      </w:r>
      <w:r w:rsidR="005B53C2">
        <w:rPr>
          <w:rFonts w:ascii="Arial" w:hAnsi="Arial" w:cs="Arial"/>
        </w:rPr>
        <w:t xml:space="preserve"> or</w:t>
      </w:r>
      <w:r w:rsidR="00786903" w:rsidRPr="007676D7">
        <w:rPr>
          <w:rFonts w:ascii="Arial" w:hAnsi="Arial" w:cs="Arial"/>
        </w:rPr>
        <w:t xml:space="preserve"> </w:t>
      </w:r>
      <w:r w:rsidR="005F6EBA" w:rsidRPr="007676D7">
        <w:rPr>
          <w:rFonts w:ascii="Arial" w:hAnsi="Arial" w:cs="Arial"/>
        </w:rPr>
        <w:t xml:space="preserve">infusion </w:t>
      </w:r>
      <w:r w:rsidR="00DD1D5C" w:rsidRPr="007676D7">
        <w:rPr>
          <w:rFonts w:ascii="Arial" w:hAnsi="Arial" w:cs="Arial"/>
        </w:rPr>
        <w:t>device/</w:t>
      </w:r>
      <w:r w:rsidR="005F6EBA" w:rsidRPr="007676D7">
        <w:rPr>
          <w:rFonts w:ascii="Arial" w:hAnsi="Arial" w:cs="Arial"/>
        </w:rPr>
        <w:t xml:space="preserve">pump  </w:t>
      </w:r>
    </w:p>
    <w:p w14:paraId="5B685B78" w14:textId="404BB87F" w:rsidR="00BA72B2" w:rsidRPr="007676D7" w:rsidRDefault="00072943" w:rsidP="009A4D6D">
      <w:pPr>
        <w:pStyle w:val="ListParagraph"/>
        <w:numPr>
          <w:ilvl w:val="0"/>
          <w:numId w:val="27"/>
        </w:numPr>
        <w:spacing w:after="120"/>
        <w:ind w:hanging="720"/>
        <w:rPr>
          <w:rFonts w:ascii="Arial" w:hAnsi="Arial" w:cs="Arial"/>
        </w:rPr>
      </w:pPr>
      <w:r w:rsidRPr="007676D7">
        <w:rPr>
          <w:rFonts w:ascii="Arial" w:hAnsi="Arial" w:cs="Arial"/>
        </w:rPr>
        <w:t>Infusion site selection – most common is lower abdomen - ensure site is at least 5cms</w:t>
      </w:r>
      <w:r w:rsidR="00B124BB" w:rsidRPr="007676D7">
        <w:rPr>
          <w:rFonts w:ascii="Arial" w:hAnsi="Arial" w:cs="Arial"/>
        </w:rPr>
        <w:t xml:space="preserve"> from umbilicus</w:t>
      </w:r>
    </w:p>
    <w:p w14:paraId="42E43042" w14:textId="433CFC5A" w:rsidR="00D2571B" w:rsidRPr="007676D7" w:rsidRDefault="00D2571B" w:rsidP="007809FF">
      <w:pPr>
        <w:pStyle w:val="Heading2"/>
        <w:rPr>
          <w:rFonts w:ascii="Arial" w:hAnsi="Arial" w:cs="Arial"/>
        </w:rPr>
      </w:pPr>
      <w:bookmarkStart w:id="14" w:name="_Toc113274113"/>
      <w:r w:rsidRPr="007676D7">
        <w:rPr>
          <w:rFonts w:ascii="Arial" w:hAnsi="Arial" w:cs="Arial"/>
        </w:rPr>
        <w:t>Observations</w:t>
      </w:r>
      <w:r w:rsidR="004E3068" w:rsidRPr="007676D7">
        <w:rPr>
          <w:rFonts w:ascii="Arial" w:hAnsi="Arial" w:cs="Arial"/>
        </w:rPr>
        <w:t xml:space="preserve"> – in health service</w:t>
      </w:r>
      <w:bookmarkEnd w:id="14"/>
    </w:p>
    <w:p w14:paraId="471C21E7" w14:textId="77777777" w:rsidR="00D2571B" w:rsidRPr="007676D7" w:rsidRDefault="00D2571B" w:rsidP="00177815">
      <w:pPr>
        <w:spacing w:after="120" w:line="240" w:lineRule="auto"/>
        <w:rPr>
          <w:rFonts w:ascii="Arial" w:hAnsi="Arial" w:cs="Arial"/>
        </w:rPr>
      </w:pPr>
      <w:r w:rsidRPr="007676D7">
        <w:rPr>
          <w:rFonts w:ascii="Arial" w:hAnsi="Arial" w:cs="Arial"/>
        </w:rPr>
        <w:t xml:space="preserve">Perform and document the patient’s temperature, pulse, respiration rate and blood </w:t>
      </w:r>
      <w:r w:rsidR="00DD1D5C" w:rsidRPr="007676D7">
        <w:rPr>
          <w:rFonts w:ascii="Arial" w:hAnsi="Arial" w:cs="Arial"/>
        </w:rPr>
        <w:t>pressure at</w:t>
      </w:r>
      <w:r w:rsidRPr="007676D7">
        <w:rPr>
          <w:rFonts w:ascii="Arial" w:hAnsi="Arial" w:cs="Arial"/>
        </w:rPr>
        <w:t xml:space="preserve"> the following points as a minimum:</w:t>
      </w:r>
    </w:p>
    <w:p w14:paraId="1D4D712A" w14:textId="77777777" w:rsidR="00D2571B" w:rsidRPr="007676D7" w:rsidRDefault="00D2571B" w:rsidP="009A4D6D">
      <w:pPr>
        <w:spacing w:after="0"/>
        <w:rPr>
          <w:rFonts w:ascii="Arial" w:hAnsi="Arial" w:cs="Arial"/>
        </w:rPr>
      </w:pPr>
      <w:r w:rsidRPr="007676D7">
        <w:rPr>
          <w:rFonts w:ascii="Arial" w:hAnsi="Arial" w:cs="Arial"/>
        </w:rPr>
        <w:t>-</w:t>
      </w:r>
      <w:r w:rsidRPr="007676D7">
        <w:rPr>
          <w:rFonts w:ascii="Arial" w:hAnsi="Arial" w:cs="Arial"/>
        </w:rPr>
        <w:tab/>
        <w:t>prior to commencing</w:t>
      </w:r>
    </w:p>
    <w:p w14:paraId="3EFB0E5B" w14:textId="77777777" w:rsidR="00D2571B" w:rsidRPr="007676D7" w:rsidRDefault="004A6E8A" w:rsidP="009A4D6D">
      <w:pPr>
        <w:spacing w:after="0"/>
        <w:rPr>
          <w:rFonts w:ascii="Arial" w:hAnsi="Arial" w:cs="Arial"/>
        </w:rPr>
      </w:pPr>
      <w:r w:rsidRPr="007676D7">
        <w:rPr>
          <w:rFonts w:ascii="Arial" w:hAnsi="Arial" w:cs="Arial"/>
        </w:rPr>
        <w:t>-</w:t>
      </w:r>
      <w:r w:rsidR="00D2571B" w:rsidRPr="007676D7">
        <w:rPr>
          <w:rFonts w:ascii="Arial" w:hAnsi="Arial" w:cs="Arial"/>
        </w:rPr>
        <w:tab/>
      </w:r>
      <w:r w:rsidR="00100F88" w:rsidRPr="007676D7">
        <w:rPr>
          <w:rFonts w:ascii="Arial" w:hAnsi="Arial" w:cs="Arial"/>
        </w:rPr>
        <w:t>on completion</w:t>
      </w:r>
    </w:p>
    <w:p w14:paraId="40629871" w14:textId="34895B9D" w:rsidR="00D2571B" w:rsidRPr="007676D7" w:rsidRDefault="00D2571B" w:rsidP="00C54FDA">
      <w:pPr>
        <w:spacing w:after="0"/>
        <w:ind w:left="709" w:hanging="709"/>
        <w:rPr>
          <w:rFonts w:ascii="Arial" w:hAnsi="Arial" w:cs="Arial"/>
        </w:rPr>
      </w:pPr>
      <w:r w:rsidRPr="007676D7">
        <w:rPr>
          <w:rFonts w:ascii="Arial" w:hAnsi="Arial" w:cs="Arial"/>
        </w:rPr>
        <w:t>-</w:t>
      </w:r>
      <w:r w:rsidRPr="007676D7">
        <w:rPr>
          <w:rFonts w:ascii="Arial" w:hAnsi="Arial" w:cs="Arial"/>
        </w:rPr>
        <w:tab/>
      </w:r>
      <w:r w:rsidR="00BF1535">
        <w:rPr>
          <w:rFonts w:ascii="Arial" w:hAnsi="Arial" w:cs="Arial"/>
        </w:rPr>
        <w:t xml:space="preserve">post </w:t>
      </w:r>
      <w:r w:rsidR="00722966">
        <w:rPr>
          <w:rFonts w:ascii="Arial" w:hAnsi="Arial" w:cs="Arial"/>
        </w:rPr>
        <w:t>infusion</w:t>
      </w:r>
      <w:r w:rsidR="0014784E">
        <w:rPr>
          <w:rFonts w:ascii="Arial" w:hAnsi="Arial" w:cs="Arial"/>
        </w:rPr>
        <w:t xml:space="preserve"> observation</w:t>
      </w:r>
      <w:r w:rsidR="00722966">
        <w:rPr>
          <w:rFonts w:ascii="Arial" w:hAnsi="Arial" w:cs="Arial"/>
        </w:rPr>
        <w:t xml:space="preserve"> – patients naïve to human normal immunoglobulin, patients switched from an alternative product or when there has been a long interval since the previous infusion should be monitored for the first hour after the first infusion. All other patients should be </w:t>
      </w:r>
      <w:r w:rsidRPr="007676D7">
        <w:rPr>
          <w:rFonts w:ascii="Arial" w:hAnsi="Arial" w:cs="Arial"/>
        </w:rPr>
        <w:t>observe</w:t>
      </w:r>
      <w:r w:rsidR="0014784E">
        <w:rPr>
          <w:rFonts w:ascii="Arial" w:hAnsi="Arial" w:cs="Arial"/>
        </w:rPr>
        <w:t>d</w:t>
      </w:r>
      <w:r w:rsidRPr="007676D7">
        <w:rPr>
          <w:rFonts w:ascii="Arial" w:hAnsi="Arial" w:cs="Arial"/>
        </w:rPr>
        <w:t xml:space="preserve"> for</w:t>
      </w:r>
      <w:r w:rsidR="0014784E">
        <w:rPr>
          <w:rFonts w:ascii="Arial" w:hAnsi="Arial" w:cs="Arial"/>
        </w:rPr>
        <w:t xml:space="preserve"> at least</w:t>
      </w:r>
      <w:r w:rsidRPr="007676D7">
        <w:rPr>
          <w:rFonts w:ascii="Arial" w:hAnsi="Arial" w:cs="Arial"/>
        </w:rPr>
        <w:t xml:space="preserve"> 20 minutes post completion</w:t>
      </w:r>
      <w:r w:rsidR="00B124BB" w:rsidRPr="007676D7">
        <w:rPr>
          <w:rFonts w:ascii="Arial" w:hAnsi="Arial" w:cs="Arial"/>
        </w:rPr>
        <w:t>.</w:t>
      </w:r>
    </w:p>
    <w:p w14:paraId="217F09A9" w14:textId="75BCC3C6" w:rsidR="00227DAB" w:rsidRPr="007676D7" w:rsidRDefault="00D2571B">
      <w:pPr>
        <w:rPr>
          <w:rFonts w:ascii="Arial" w:eastAsiaTheme="majorEastAsia" w:hAnsi="Arial" w:cs="Arial"/>
          <w:b/>
          <w:bCs/>
          <w:sz w:val="24"/>
          <w:szCs w:val="28"/>
        </w:rPr>
      </w:pPr>
      <w:r w:rsidRPr="007676D7">
        <w:rPr>
          <w:rFonts w:ascii="Arial" w:hAnsi="Arial" w:cs="Arial"/>
        </w:rPr>
        <w:t xml:space="preserve">Please be aware that local policies may require more frequent observations. Similarly, if a patient experiences an adverse reaction to </w:t>
      </w:r>
      <w:r w:rsidR="004A6E8A" w:rsidRPr="007676D7">
        <w:rPr>
          <w:rFonts w:ascii="Arial" w:hAnsi="Arial" w:cs="Arial"/>
        </w:rPr>
        <w:t>SCI</w:t>
      </w:r>
      <w:r w:rsidRPr="007676D7">
        <w:rPr>
          <w:rFonts w:ascii="Arial" w:hAnsi="Arial" w:cs="Arial"/>
        </w:rPr>
        <w:t>g infusion more frequent observations may be required.</w:t>
      </w:r>
      <w:r w:rsidR="00A0380A" w:rsidRPr="007676D7">
        <w:rPr>
          <w:rFonts w:ascii="Arial" w:hAnsi="Arial" w:cs="Arial"/>
        </w:rPr>
        <w:t> </w:t>
      </w:r>
    </w:p>
    <w:p w14:paraId="5008D54B" w14:textId="77777777" w:rsidR="004E3068" w:rsidRPr="007676D7" w:rsidRDefault="004E3068" w:rsidP="005709E5">
      <w:pPr>
        <w:pStyle w:val="Heading1"/>
        <w:rPr>
          <w:rFonts w:ascii="Arial" w:hAnsi="Arial" w:cs="Arial"/>
        </w:rPr>
      </w:pPr>
      <w:bookmarkStart w:id="15" w:name="_Toc113274114"/>
      <w:r w:rsidRPr="007676D7">
        <w:rPr>
          <w:rFonts w:ascii="Arial" w:hAnsi="Arial" w:cs="Arial"/>
        </w:rPr>
        <w:t>Patient education</w:t>
      </w:r>
      <w:bookmarkEnd w:id="15"/>
      <w:r w:rsidRPr="007676D7">
        <w:rPr>
          <w:rFonts w:ascii="Arial" w:hAnsi="Arial" w:cs="Arial"/>
        </w:rPr>
        <w:t xml:space="preserve"> </w:t>
      </w:r>
    </w:p>
    <w:p w14:paraId="242707C7" w14:textId="43186EED" w:rsidR="00AD38F6" w:rsidRPr="007676D7" w:rsidRDefault="00AD38F6" w:rsidP="00AD38F6">
      <w:pPr>
        <w:rPr>
          <w:rFonts w:ascii="Arial" w:hAnsi="Arial" w:cs="Arial"/>
        </w:rPr>
      </w:pPr>
      <w:r w:rsidRPr="007676D7">
        <w:rPr>
          <w:rFonts w:ascii="Arial" w:hAnsi="Arial" w:cs="Arial"/>
        </w:rPr>
        <w:t xml:space="preserve">Patients should receive a personalised education </w:t>
      </w:r>
      <w:r w:rsidR="00072943" w:rsidRPr="007676D7">
        <w:rPr>
          <w:rFonts w:ascii="Arial" w:hAnsi="Arial" w:cs="Arial"/>
        </w:rPr>
        <w:t>programme</w:t>
      </w:r>
      <w:r w:rsidR="008C7226" w:rsidRPr="007676D7">
        <w:rPr>
          <w:rFonts w:ascii="Arial" w:hAnsi="Arial" w:cs="Arial"/>
        </w:rPr>
        <w:t xml:space="preserve">. This may be undertaken </w:t>
      </w:r>
      <w:r w:rsidR="00072943" w:rsidRPr="007676D7">
        <w:rPr>
          <w:rFonts w:ascii="Arial" w:hAnsi="Arial" w:cs="Arial"/>
        </w:rPr>
        <w:t>in</w:t>
      </w:r>
      <w:r w:rsidRPr="007676D7">
        <w:rPr>
          <w:rFonts w:ascii="Arial" w:hAnsi="Arial" w:cs="Arial"/>
        </w:rPr>
        <w:t xml:space="preserve"> the </w:t>
      </w:r>
      <w:r w:rsidR="007A43B9" w:rsidRPr="007676D7">
        <w:rPr>
          <w:rFonts w:ascii="Arial" w:hAnsi="Arial" w:cs="Arial"/>
        </w:rPr>
        <w:t xml:space="preserve">health </w:t>
      </w:r>
      <w:r w:rsidR="00B124BB" w:rsidRPr="007676D7">
        <w:rPr>
          <w:rFonts w:ascii="Arial" w:hAnsi="Arial" w:cs="Arial"/>
        </w:rPr>
        <w:t>service by</w:t>
      </w:r>
      <w:r w:rsidRPr="007676D7">
        <w:rPr>
          <w:rFonts w:ascii="Arial" w:hAnsi="Arial" w:cs="Arial"/>
        </w:rPr>
        <w:t xml:space="preserve"> a clinical nurse specialist </w:t>
      </w:r>
      <w:r w:rsidR="00B124BB" w:rsidRPr="007676D7">
        <w:rPr>
          <w:rFonts w:ascii="Arial" w:hAnsi="Arial" w:cs="Arial"/>
        </w:rPr>
        <w:t>trained in</w:t>
      </w:r>
      <w:r w:rsidRPr="007676D7">
        <w:rPr>
          <w:rFonts w:ascii="Arial" w:hAnsi="Arial" w:cs="Arial"/>
        </w:rPr>
        <w:t xml:space="preserve"> how to administer SCIg th</w:t>
      </w:r>
      <w:r w:rsidR="007A43B9" w:rsidRPr="007676D7">
        <w:rPr>
          <w:rFonts w:ascii="Arial" w:hAnsi="Arial" w:cs="Arial"/>
        </w:rPr>
        <w:t>erapy at home</w:t>
      </w:r>
      <w:r w:rsidR="008C7226" w:rsidRPr="007676D7">
        <w:rPr>
          <w:rFonts w:ascii="Arial" w:hAnsi="Arial" w:cs="Arial"/>
        </w:rPr>
        <w:t>, or through the CSL Cares</w:t>
      </w:r>
      <w:r w:rsidR="0014784E">
        <w:rPr>
          <w:rFonts w:ascii="Arial" w:hAnsi="Arial" w:cs="Arial"/>
        </w:rPr>
        <w:t xml:space="preserve"> or Cuvitru </w:t>
      </w:r>
      <w:proofErr w:type="spellStart"/>
      <w:r w:rsidR="0014784E">
        <w:rPr>
          <w:rFonts w:ascii="Arial" w:hAnsi="Arial" w:cs="Arial"/>
        </w:rPr>
        <w:t>atHome</w:t>
      </w:r>
      <w:proofErr w:type="spellEnd"/>
      <w:r w:rsidR="0014784E">
        <w:rPr>
          <w:rFonts w:ascii="Arial" w:hAnsi="Arial" w:cs="Arial"/>
        </w:rPr>
        <w:t xml:space="preserve"> patient</w:t>
      </w:r>
      <w:r w:rsidR="008C7226" w:rsidRPr="007676D7">
        <w:rPr>
          <w:rFonts w:ascii="Arial" w:hAnsi="Arial" w:cs="Arial"/>
        </w:rPr>
        <w:t xml:space="preserve"> program</w:t>
      </w:r>
      <w:r w:rsidR="0014784E">
        <w:rPr>
          <w:rFonts w:ascii="Arial" w:hAnsi="Arial" w:cs="Arial"/>
        </w:rPr>
        <w:t>s</w:t>
      </w:r>
      <w:r w:rsidR="008C7226" w:rsidRPr="007676D7">
        <w:rPr>
          <w:rFonts w:ascii="Arial" w:hAnsi="Arial" w:cs="Arial"/>
        </w:rPr>
        <w:t xml:space="preserve"> or other approved nursing service.</w:t>
      </w:r>
    </w:p>
    <w:p w14:paraId="08623304" w14:textId="77777777" w:rsidR="00F40174" w:rsidRPr="007676D7" w:rsidRDefault="004A6E8A" w:rsidP="00187FEB">
      <w:pPr>
        <w:rPr>
          <w:rFonts w:ascii="Arial" w:hAnsi="Arial" w:cs="Arial"/>
          <w:b/>
        </w:rPr>
      </w:pPr>
      <w:r w:rsidRPr="007676D7">
        <w:rPr>
          <w:rFonts w:ascii="Arial" w:hAnsi="Arial" w:cs="Arial"/>
          <w:b/>
        </w:rPr>
        <w:t xml:space="preserve">Home </w:t>
      </w:r>
      <w:r w:rsidR="001E175B" w:rsidRPr="007676D7">
        <w:rPr>
          <w:rFonts w:ascii="Arial" w:hAnsi="Arial" w:cs="Arial"/>
          <w:b/>
        </w:rPr>
        <w:t>treatment:</w:t>
      </w:r>
      <w:r w:rsidR="008E7361" w:rsidRPr="007676D7">
        <w:rPr>
          <w:rFonts w:ascii="Arial" w:hAnsi="Arial" w:cs="Arial"/>
          <w:b/>
        </w:rPr>
        <w:t xml:space="preserve"> </w:t>
      </w:r>
      <w:r w:rsidR="001E175B" w:rsidRPr="007676D7">
        <w:rPr>
          <w:rFonts w:ascii="Arial" w:hAnsi="Arial" w:cs="Arial"/>
          <w:b/>
        </w:rPr>
        <w:t>p</w:t>
      </w:r>
      <w:r w:rsidR="009606B2" w:rsidRPr="007676D7">
        <w:rPr>
          <w:rFonts w:ascii="Arial" w:hAnsi="Arial" w:cs="Arial"/>
          <w:b/>
        </w:rPr>
        <w:t xml:space="preserve">atient </w:t>
      </w:r>
      <w:r w:rsidR="001E175B" w:rsidRPr="007676D7">
        <w:rPr>
          <w:rFonts w:ascii="Arial" w:hAnsi="Arial" w:cs="Arial"/>
          <w:b/>
        </w:rPr>
        <w:t>e</w:t>
      </w:r>
      <w:r w:rsidR="009606B2" w:rsidRPr="007676D7">
        <w:rPr>
          <w:rFonts w:ascii="Arial" w:hAnsi="Arial" w:cs="Arial"/>
          <w:b/>
        </w:rPr>
        <w:t xml:space="preserve">ducation </w:t>
      </w:r>
      <w:r w:rsidR="001E175B" w:rsidRPr="007676D7">
        <w:rPr>
          <w:rFonts w:ascii="Arial" w:hAnsi="Arial" w:cs="Arial"/>
          <w:b/>
        </w:rPr>
        <w:t>r</w:t>
      </w:r>
      <w:r w:rsidR="00F40174" w:rsidRPr="007676D7">
        <w:rPr>
          <w:rFonts w:ascii="Arial" w:hAnsi="Arial" w:cs="Arial"/>
          <w:b/>
        </w:rPr>
        <w:t>equirements</w:t>
      </w:r>
    </w:p>
    <w:p w14:paraId="3A4BCC23" w14:textId="3AD0824C" w:rsidR="005F6EBA" w:rsidRPr="007676D7" w:rsidRDefault="005F6EBA" w:rsidP="005F6EBA">
      <w:pPr>
        <w:pStyle w:val="ListParagraph"/>
        <w:numPr>
          <w:ilvl w:val="0"/>
          <w:numId w:val="31"/>
        </w:numPr>
        <w:rPr>
          <w:rFonts w:ascii="Arial" w:hAnsi="Arial" w:cs="Arial"/>
        </w:rPr>
      </w:pPr>
      <w:r w:rsidRPr="007676D7">
        <w:rPr>
          <w:rFonts w:ascii="Arial" w:hAnsi="Arial" w:cs="Arial"/>
        </w:rPr>
        <w:t xml:space="preserve">Treatment must be documented/recorded by </w:t>
      </w:r>
      <w:r w:rsidR="008C7226" w:rsidRPr="007676D7">
        <w:rPr>
          <w:rFonts w:ascii="Arial" w:hAnsi="Arial" w:cs="Arial"/>
        </w:rPr>
        <w:t>participants</w:t>
      </w:r>
      <w:r w:rsidRPr="007676D7">
        <w:rPr>
          <w:rFonts w:ascii="Arial" w:hAnsi="Arial" w:cs="Arial"/>
        </w:rPr>
        <w:t xml:space="preserve"> in patient treatment diary</w:t>
      </w:r>
      <w:r w:rsidR="008C7226" w:rsidRPr="007676D7">
        <w:rPr>
          <w:rFonts w:ascii="Arial" w:hAnsi="Arial" w:cs="Arial"/>
        </w:rPr>
        <w:t>/record/App</w:t>
      </w:r>
    </w:p>
    <w:p w14:paraId="08E33096" w14:textId="6C2362B1" w:rsidR="005F6EBA" w:rsidRPr="007676D7" w:rsidRDefault="008C7226" w:rsidP="00F40174">
      <w:pPr>
        <w:pStyle w:val="ListParagraph"/>
        <w:numPr>
          <w:ilvl w:val="0"/>
          <w:numId w:val="31"/>
        </w:numPr>
        <w:rPr>
          <w:rFonts w:ascii="Arial" w:hAnsi="Arial" w:cs="Arial"/>
        </w:rPr>
      </w:pPr>
      <w:r w:rsidRPr="007676D7">
        <w:rPr>
          <w:rFonts w:ascii="Arial" w:hAnsi="Arial" w:cs="Arial"/>
        </w:rPr>
        <w:t xml:space="preserve">Participants </w:t>
      </w:r>
      <w:r w:rsidR="00100F88" w:rsidRPr="007676D7">
        <w:rPr>
          <w:rFonts w:ascii="Arial" w:hAnsi="Arial" w:cs="Arial"/>
        </w:rPr>
        <w:t>must</w:t>
      </w:r>
      <w:r w:rsidR="005F6EBA" w:rsidRPr="007676D7">
        <w:rPr>
          <w:rFonts w:ascii="Arial" w:hAnsi="Arial" w:cs="Arial"/>
        </w:rPr>
        <w:t>:</w:t>
      </w:r>
    </w:p>
    <w:p w14:paraId="0ECBA41E" w14:textId="6E69808C" w:rsidR="00100F88" w:rsidRPr="007676D7" w:rsidRDefault="005F6EBA" w:rsidP="00563DE6">
      <w:pPr>
        <w:pStyle w:val="ListParagraph"/>
        <w:numPr>
          <w:ilvl w:val="1"/>
          <w:numId w:val="31"/>
        </w:numPr>
        <w:rPr>
          <w:rFonts w:ascii="Arial" w:hAnsi="Arial" w:cs="Arial"/>
        </w:rPr>
      </w:pPr>
      <w:r w:rsidRPr="007676D7">
        <w:rPr>
          <w:rFonts w:ascii="Arial" w:hAnsi="Arial" w:cs="Arial"/>
        </w:rPr>
        <w:t>R</w:t>
      </w:r>
      <w:r w:rsidR="00100F88" w:rsidRPr="007676D7">
        <w:rPr>
          <w:rFonts w:ascii="Arial" w:hAnsi="Arial" w:cs="Arial"/>
        </w:rPr>
        <w:t xml:space="preserve">eceive appropriate training and education prior to </w:t>
      </w:r>
      <w:r w:rsidR="008C7226" w:rsidRPr="007676D7">
        <w:rPr>
          <w:rFonts w:ascii="Arial" w:hAnsi="Arial" w:cs="Arial"/>
        </w:rPr>
        <w:t xml:space="preserve">home </w:t>
      </w:r>
      <w:r w:rsidR="00100F88" w:rsidRPr="007676D7">
        <w:rPr>
          <w:rFonts w:ascii="Arial" w:hAnsi="Arial" w:cs="Arial"/>
        </w:rPr>
        <w:t>adminis</w:t>
      </w:r>
      <w:r w:rsidR="008C7226" w:rsidRPr="007676D7">
        <w:rPr>
          <w:rFonts w:ascii="Arial" w:hAnsi="Arial" w:cs="Arial"/>
        </w:rPr>
        <w:t>tration</w:t>
      </w:r>
      <w:r w:rsidR="00100F88" w:rsidRPr="007676D7">
        <w:rPr>
          <w:rFonts w:ascii="Arial" w:hAnsi="Arial" w:cs="Arial"/>
        </w:rPr>
        <w:t xml:space="preserve"> </w:t>
      </w:r>
    </w:p>
    <w:p w14:paraId="3563BA29" w14:textId="77777777" w:rsidR="008E7361" w:rsidRPr="007676D7" w:rsidRDefault="008E7361" w:rsidP="00563DE6">
      <w:pPr>
        <w:pStyle w:val="ListParagraph"/>
        <w:numPr>
          <w:ilvl w:val="1"/>
          <w:numId w:val="31"/>
        </w:numPr>
        <w:rPr>
          <w:rFonts w:ascii="Arial" w:hAnsi="Arial" w:cs="Arial"/>
        </w:rPr>
      </w:pPr>
      <w:r w:rsidRPr="007676D7">
        <w:rPr>
          <w:rFonts w:ascii="Arial" w:hAnsi="Arial" w:cs="Arial"/>
        </w:rPr>
        <w:lastRenderedPageBreak/>
        <w:t xml:space="preserve">Understand transportation </w:t>
      </w:r>
      <w:r w:rsidR="007809FF" w:rsidRPr="007676D7">
        <w:rPr>
          <w:rFonts w:ascii="Arial" w:hAnsi="Arial" w:cs="Arial"/>
        </w:rPr>
        <w:t xml:space="preserve">and </w:t>
      </w:r>
      <w:r w:rsidRPr="007676D7">
        <w:rPr>
          <w:rFonts w:ascii="Arial" w:hAnsi="Arial" w:cs="Arial"/>
        </w:rPr>
        <w:t>storage requirements of specific product</w:t>
      </w:r>
    </w:p>
    <w:p w14:paraId="4DE997A0" w14:textId="77777777" w:rsidR="008E7361" w:rsidRPr="007676D7" w:rsidRDefault="008E7361" w:rsidP="00563DE6">
      <w:pPr>
        <w:pStyle w:val="ListParagraph"/>
        <w:numPr>
          <w:ilvl w:val="1"/>
          <w:numId w:val="31"/>
        </w:numPr>
        <w:rPr>
          <w:rFonts w:ascii="Arial" w:hAnsi="Arial" w:cs="Arial"/>
        </w:rPr>
      </w:pPr>
      <w:r w:rsidRPr="007676D7">
        <w:rPr>
          <w:rFonts w:ascii="Arial" w:hAnsi="Arial" w:cs="Arial"/>
        </w:rPr>
        <w:t>D</w:t>
      </w:r>
      <w:r w:rsidR="00563DE6" w:rsidRPr="007676D7">
        <w:rPr>
          <w:rFonts w:ascii="Arial" w:hAnsi="Arial" w:cs="Arial"/>
        </w:rPr>
        <w:t xml:space="preserve">escribe </w:t>
      </w:r>
      <w:r w:rsidRPr="007676D7">
        <w:rPr>
          <w:rFonts w:ascii="Arial" w:hAnsi="Arial" w:cs="Arial"/>
        </w:rPr>
        <w:t xml:space="preserve">SCIg administration and </w:t>
      </w:r>
      <w:r w:rsidR="00302B8F" w:rsidRPr="007676D7">
        <w:rPr>
          <w:rFonts w:ascii="Arial" w:hAnsi="Arial" w:cs="Arial"/>
        </w:rPr>
        <w:t xml:space="preserve">appropriate sites for </w:t>
      </w:r>
      <w:r w:rsidRPr="007676D7">
        <w:rPr>
          <w:rFonts w:ascii="Arial" w:hAnsi="Arial" w:cs="Arial"/>
        </w:rPr>
        <w:t>infusion</w:t>
      </w:r>
    </w:p>
    <w:p w14:paraId="156AC213" w14:textId="77777777" w:rsidR="008E7361" w:rsidRPr="007676D7" w:rsidRDefault="008E7361" w:rsidP="00563DE6">
      <w:pPr>
        <w:pStyle w:val="ListParagraph"/>
        <w:numPr>
          <w:ilvl w:val="1"/>
          <w:numId w:val="31"/>
        </w:numPr>
        <w:rPr>
          <w:rFonts w:ascii="Arial" w:hAnsi="Arial" w:cs="Arial"/>
        </w:rPr>
      </w:pPr>
      <w:r w:rsidRPr="007676D7">
        <w:rPr>
          <w:rFonts w:ascii="Arial" w:hAnsi="Arial" w:cs="Arial"/>
        </w:rPr>
        <w:t>Understand and demonstrate care of infusion site</w:t>
      </w:r>
    </w:p>
    <w:p w14:paraId="3BA40A6D" w14:textId="77777777" w:rsidR="008E7361" w:rsidRPr="007676D7" w:rsidRDefault="008E7361" w:rsidP="00563DE6">
      <w:pPr>
        <w:pStyle w:val="ListParagraph"/>
        <w:numPr>
          <w:ilvl w:val="1"/>
          <w:numId w:val="31"/>
        </w:numPr>
        <w:rPr>
          <w:rFonts w:ascii="Arial" w:hAnsi="Arial" w:cs="Arial"/>
        </w:rPr>
      </w:pPr>
      <w:r w:rsidRPr="007676D7">
        <w:rPr>
          <w:rFonts w:ascii="Arial" w:hAnsi="Arial" w:cs="Arial"/>
        </w:rPr>
        <w:t>Describe appropriate supplies necessary to complete procedure</w:t>
      </w:r>
    </w:p>
    <w:p w14:paraId="1F30C1EE" w14:textId="77777777" w:rsidR="008E7361" w:rsidRPr="007676D7" w:rsidRDefault="008E7361" w:rsidP="00563DE6">
      <w:pPr>
        <w:pStyle w:val="ListParagraph"/>
        <w:numPr>
          <w:ilvl w:val="1"/>
          <w:numId w:val="31"/>
        </w:numPr>
        <w:rPr>
          <w:rFonts w:ascii="Arial" w:hAnsi="Arial" w:cs="Arial"/>
        </w:rPr>
      </w:pPr>
      <w:r w:rsidRPr="007676D7">
        <w:rPr>
          <w:rFonts w:ascii="Arial" w:hAnsi="Arial" w:cs="Arial"/>
        </w:rPr>
        <w:t xml:space="preserve">Understand </w:t>
      </w:r>
      <w:r w:rsidR="001E175B" w:rsidRPr="007676D7">
        <w:rPr>
          <w:rFonts w:ascii="Arial" w:hAnsi="Arial" w:cs="Arial"/>
        </w:rPr>
        <w:t xml:space="preserve">how to use </w:t>
      </w:r>
      <w:r w:rsidR="00B124BB" w:rsidRPr="007676D7">
        <w:rPr>
          <w:rFonts w:ascii="Arial" w:hAnsi="Arial" w:cs="Arial"/>
        </w:rPr>
        <w:t xml:space="preserve">infusion </w:t>
      </w:r>
      <w:r w:rsidR="001E175B" w:rsidRPr="007676D7">
        <w:rPr>
          <w:rFonts w:ascii="Arial" w:hAnsi="Arial" w:cs="Arial"/>
        </w:rPr>
        <w:t>device/</w:t>
      </w:r>
      <w:r w:rsidRPr="007676D7">
        <w:rPr>
          <w:rFonts w:ascii="Arial" w:hAnsi="Arial" w:cs="Arial"/>
        </w:rPr>
        <w:t>pump</w:t>
      </w:r>
      <w:r w:rsidR="00B124BB" w:rsidRPr="007676D7">
        <w:rPr>
          <w:rFonts w:ascii="Arial" w:hAnsi="Arial" w:cs="Arial"/>
        </w:rPr>
        <w:t>,</w:t>
      </w:r>
      <w:r w:rsidRPr="007676D7">
        <w:rPr>
          <w:rFonts w:ascii="Arial" w:hAnsi="Arial" w:cs="Arial"/>
        </w:rPr>
        <w:t xml:space="preserve"> and what to do when not working or if alarm sounds</w:t>
      </w:r>
    </w:p>
    <w:p w14:paraId="2C8C8222" w14:textId="3891F565" w:rsidR="008E7361" w:rsidRPr="007676D7" w:rsidRDefault="008E7361" w:rsidP="00563DE6">
      <w:pPr>
        <w:pStyle w:val="ListParagraph"/>
        <w:numPr>
          <w:ilvl w:val="1"/>
          <w:numId w:val="31"/>
        </w:numPr>
        <w:rPr>
          <w:rFonts w:ascii="Arial" w:hAnsi="Arial" w:cs="Arial"/>
        </w:rPr>
      </w:pPr>
      <w:r w:rsidRPr="007676D7">
        <w:rPr>
          <w:rFonts w:ascii="Arial" w:hAnsi="Arial" w:cs="Arial"/>
        </w:rPr>
        <w:t xml:space="preserve">Understand </w:t>
      </w:r>
      <w:r w:rsidR="005446B1" w:rsidRPr="007676D7">
        <w:rPr>
          <w:rFonts w:ascii="Arial" w:hAnsi="Arial" w:cs="Arial"/>
        </w:rPr>
        <w:t>‘</w:t>
      </w:r>
      <w:r w:rsidRPr="007676D7">
        <w:rPr>
          <w:rFonts w:ascii="Arial" w:hAnsi="Arial" w:cs="Arial"/>
        </w:rPr>
        <w:t>push</w:t>
      </w:r>
      <w:r w:rsidR="005446B1" w:rsidRPr="007676D7">
        <w:rPr>
          <w:rFonts w:ascii="Arial" w:hAnsi="Arial" w:cs="Arial"/>
        </w:rPr>
        <w:t>’</w:t>
      </w:r>
      <w:r w:rsidRPr="007676D7">
        <w:rPr>
          <w:rFonts w:ascii="Arial" w:hAnsi="Arial" w:cs="Arial"/>
        </w:rPr>
        <w:t xml:space="preserve"> method as an alternative or when </w:t>
      </w:r>
      <w:r w:rsidR="00B124BB" w:rsidRPr="007676D7">
        <w:rPr>
          <w:rFonts w:ascii="Arial" w:hAnsi="Arial" w:cs="Arial"/>
        </w:rPr>
        <w:t xml:space="preserve">infusion </w:t>
      </w:r>
      <w:r w:rsidR="001E175B" w:rsidRPr="007676D7">
        <w:rPr>
          <w:rFonts w:ascii="Arial" w:hAnsi="Arial" w:cs="Arial"/>
        </w:rPr>
        <w:t>device/</w:t>
      </w:r>
      <w:r w:rsidRPr="007676D7">
        <w:rPr>
          <w:rFonts w:ascii="Arial" w:hAnsi="Arial" w:cs="Arial"/>
        </w:rPr>
        <w:t>pump is unavailable</w:t>
      </w:r>
    </w:p>
    <w:p w14:paraId="25690E72" w14:textId="72F9561B" w:rsidR="008E7361" w:rsidRPr="007676D7" w:rsidRDefault="008E7361" w:rsidP="00563DE6">
      <w:pPr>
        <w:pStyle w:val="ListParagraph"/>
        <w:numPr>
          <w:ilvl w:val="1"/>
          <w:numId w:val="31"/>
        </w:numPr>
        <w:rPr>
          <w:rFonts w:ascii="Arial" w:hAnsi="Arial" w:cs="Arial"/>
        </w:rPr>
      </w:pPr>
      <w:r w:rsidRPr="007676D7">
        <w:rPr>
          <w:rFonts w:ascii="Arial" w:hAnsi="Arial" w:cs="Arial"/>
        </w:rPr>
        <w:t>Understand</w:t>
      </w:r>
      <w:r w:rsidR="005F6EBA" w:rsidRPr="007676D7">
        <w:rPr>
          <w:rFonts w:ascii="Arial" w:hAnsi="Arial" w:cs="Arial"/>
        </w:rPr>
        <w:t xml:space="preserve"> </w:t>
      </w:r>
      <w:r w:rsidRPr="007676D7">
        <w:rPr>
          <w:rFonts w:ascii="Arial" w:hAnsi="Arial" w:cs="Arial"/>
        </w:rPr>
        <w:t xml:space="preserve">how to check </w:t>
      </w:r>
      <w:r w:rsidR="00B124BB" w:rsidRPr="007676D7">
        <w:rPr>
          <w:rFonts w:ascii="Arial" w:hAnsi="Arial" w:cs="Arial"/>
        </w:rPr>
        <w:t xml:space="preserve">and </w:t>
      </w:r>
      <w:r w:rsidRPr="007676D7">
        <w:rPr>
          <w:rFonts w:ascii="Arial" w:hAnsi="Arial" w:cs="Arial"/>
        </w:rPr>
        <w:t>prepare product</w:t>
      </w:r>
      <w:r w:rsidR="00B124BB" w:rsidRPr="007676D7">
        <w:rPr>
          <w:rFonts w:ascii="Arial" w:hAnsi="Arial" w:cs="Arial"/>
        </w:rPr>
        <w:t>,</w:t>
      </w:r>
      <w:r w:rsidRPr="007676D7">
        <w:rPr>
          <w:rFonts w:ascii="Arial" w:hAnsi="Arial" w:cs="Arial"/>
        </w:rPr>
        <w:t xml:space="preserve"> </w:t>
      </w:r>
    </w:p>
    <w:p w14:paraId="4A5BF8D1" w14:textId="77777777" w:rsidR="008E7361" w:rsidRPr="007676D7" w:rsidRDefault="005F6EBA" w:rsidP="00563DE6">
      <w:pPr>
        <w:pStyle w:val="ListParagraph"/>
        <w:numPr>
          <w:ilvl w:val="1"/>
          <w:numId w:val="31"/>
        </w:numPr>
        <w:rPr>
          <w:rFonts w:ascii="Arial" w:hAnsi="Arial" w:cs="Arial"/>
        </w:rPr>
      </w:pPr>
      <w:r w:rsidRPr="007676D7">
        <w:rPr>
          <w:rFonts w:ascii="Arial" w:hAnsi="Arial" w:cs="Arial"/>
        </w:rPr>
        <w:t>Demonstrate a</w:t>
      </w:r>
      <w:r w:rsidR="008E7361" w:rsidRPr="007676D7">
        <w:rPr>
          <w:rFonts w:ascii="Arial" w:hAnsi="Arial" w:cs="Arial"/>
        </w:rPr>
        <w:t>bility to prepare infusion site and draw up product from single or multiple vials and prime tubing</w:t>
      </w:r>
    </w:p>
    <w:p w14:paraId="456535C1" w14:textId="108D7A58" w:rsidR="008E7361" w:rsidRPr="007676D7" w:rsidRDefault="008E7361" w:rsidP="00563DE6">
      <w:pPr>
        <w:pStyle w:val="ListParagraph"/>
        <w:numPr>
          <w:ilvl w:val="1"/>
          <w:numId w:val="31"/>
        </w:numPr>
        <w:rPr>
          <w:rFonts w:ascii="Arial" w:hAnsi="Arial" w:cs="Arial"/>
        </w:rPr>
      </w:pPr>
      <w:r w:rsidRPr="007676D7">
        <w:rPr>
          <w:rFonts w:ascii="Arial" w:hAnsi="Arial" w:cs="Arial"/>
        </w:rPr>
        <w:t>Demonst</w:t>
      </w:r>
      <w:r w:rsidR="005F6EBA" w:rsidRPr="007676D7">
        <w:rPr>
          <w:rFonts w:ascii="Arial" w:hAnsi="Arial" w:cs="Arial"/>
        </w:rPr>
        <w:t xml:space="preserve">rate </w:t>
      </w:r>
      <w:r w:rsidRPr="007676D7">
        <w:rPr>
          <w:rFonts w:ascii="Arial" w:hAnsi="Arial" w:cs="Arial"/>
        </w:rPr>
        <w:t xml:space="preserve">insertion of subcutaneous </w:t>
      </w:r>
      <w:r w:rsidR="008C22ED" w:rsidRPr="007676D7">
        <w:rPr>
          <w:rFonts w:ascii="Arial" w:hAnsi="Arial" w:cs="Arial"/>
        </w:rPr>
        <w:t>needle/</w:t>
      </w:r>
      <w:r w:rsidRPr="007676D7">
        <w:rPr>
          <w:rFonts w:ascii="Arial" w:hAnsi="Arial" w:cs="Arial"/>
        </w:rPr>
        <w:t>catheter/checking for blood/what actions to take if blood is present</w:t>
      </w:r>
    </w:p>
    <w:p w14:paraId="56CC000F" w14:textId="77777777" w:rsidR="008E7361" w:rsidRPr="007676D7" w:rsidRDefault="008E7361" w:rsidP="00563DE6">
      <w:pPr>
        <w:pStyle w:val="ListParagraph"/>
        <w:numPr>
          <w:ilvl w:val="1"/>
          <w:numId w:val="31"/>
        </w:numPr>
        <w:rPr>
          <w:rFonts w:ascii="Arial" w:hAnsi="Arial" w:cs="Arial"/>
        </w:rPr>
      </w:pPr>
      <w:r w:rsidRPr="007676D7">
        <w:rPr>
          <w:rFonts w:ascii="Arial" w:hAnsi="Arial" w:cs="Arial"/>
        </w:rPr>
        <w:t>Demonstrate appropriate aseptic technique</w:t>
      </w:r>
    </w:p>
    <w:p w14:paraId="6B2B1C35" w14:textId="77777777" w:rsidR="008E7361" w:rsidRPr="007676D7" w:rsidRDefault="008E7361" w:rsidP="00563DE6">
      <w:pPr>
        <w:pStyle w:val="ListParagraph"/>
        <w:numPr>
          <w:ilvl w:val="1"/>
          <w:numId w:val="31"/>
        </w:numPr>
        <w:rPr>
          <w:rFonts w:ascii="Arial" w:hAnsi="Arial" w:cs="Arial"/>
        </w:rPr>
      </w:pPr>
      <w:r w:rsidRPr="007676D7">
        <w:rPr>
          <w:rFonts w:ascii="Arial" w:hAnsi="Arial" w:cs="Arial"/>
        </w:rPr>
        <w:t>Demonstrate accurate administration of treatment, and removal and safe disposal of needle</w:t>
      </w:r>
    </w:p>
    <w:p w14:paraId="69472BC9" w14:textId="77777777" w:rsidR="008E7361" w:rsidRPr="007676D7" w:rsidRDefault="008E7361" w:rsidP="00563DE6">
      <w:pPr>
        <w:pStyle w:val="ListParagraph"/>
        <w:numPr>
          <w:ilvl w:val="1"/>
          <w:numId w:val="31"/>
        </w:numPr>
        <w:rPr>
          <w:rFonts w:ascii="Arial" w:hAnsi="Arial" w:cs="Arial"/>
        </w:rPr>
      </w:pPr>
      <w:r w:rsidRPr="007676D7">
        <w:rPr>
          <w:rFonts w:ascii="Arial" w:hAnsi="Arial" w:cs="Arial"/>
        </w:rPr>
        <w:t>Understand potential situations/reactions which could result from the infusion</w:t>
      </w:r>
    </w:p>
    <w:p w14:paraId="386EABC6" w14:textId="77777777" w:rsidR="0022716E" w:rsidRPr="007676D7" w:rsidRDefault="008E7361" w:rsidP="00563DE6">
      <w:pPr>
        <w:pStyle w:val="ListParagraph"/>
        <w:numPr>
          <w:ilvl w:val="1"/>
          <w:numId w:val="31"/>
        </w:numPr>
        <w:rPr>
          <w:rFonts w:ascii="Arial" w:hAnsi="Arial" w:cs="Arial"/>
        </w:rPr>
      </w:pPr>
      <w:r w:rsidRPr="007676D7">
        <w:rPr>
          <w:rFonts w:ascii="Arial" w:hAnsi="Arial" w:cs="Arial"/>
        </w:rPr>
        <w:t>Understand correct management of any reactions to treatment</w:t>
      </w:r>
      <w:r w:rsidR="0022716E" w:rsidRPr="007676D7">
        <w:rPr>
          <w:rFonts w:ascii="Arial" w:hAnsi="Arial" w:cs="Arial"/>
        </w:rPr>
        <w:t xml:space="preserve"> </w:t>
      </w:r>
    </w:p>
    <w:p w14:paraId="6A67A1E6" w14:textId="37DCC855" w:rsidR="008E7361" w:rsidRPr="007676D7" w:rsidRDefault="0022716E" w:rsidP="00563DE6">
      <w:pPr>
        <w:pStyle w:val="ListParagraph"/>
        <w:numPr>
          <w:ilvl w:val="1"/>
          <w:numId w:val="31"/>
        </w:numPr>
        <w:rPr>
          <w:rFonts w:ascii="Arial" w:hAnsi="Arial" w:cs="Arial"/>
        </w:rPr>
      </w:pPr>
      <w:r w:rsidRPr="007676D7">
        <w:rPr>
          <w:rFonts w:ascii="Arial" w:hAnsi="Arial" w:cs="Arial"/>
        </w:rPr>
        <w:t>Understand how to report wastage and return unused product</w:t>
      </w:r>
    </w:p>
    <w:p w14:paraId="2BFE337B" w14:textId="7C313758" w:rsidR="006F0890" w:rsidRPr="007676D7" w:rsidRDefault="006F0890" w:rsidP="006F0890">
      <w:pPr>
        <w:pStyle w:val="ListParagraph"/>
        <w:numPr>
          <w:ilvl w:val="1"/>
          <w:numId w:val="31"/>
        </w:numPr>
        <w:rPr>
          <w:rFonts w:ascii="Arial" w:hAnsi="Arial" w:cs="Arial"/>
        </w:rPr>
      </w:pPr>
      <w:r w:rsidRPr="007676D7">
        <w:rPr>
          <w:rFonts w:ascii="Arial" w:hAnsi="Arial" w:cs="Arial"/>
        </w:rPr>
        <w:t>Understand ordering and collection of product and consumables</w:t>
      </w:r>
    </w:p>
    <w:p w14:paraId="24BAD344" w14:textId="4C5C13E0" w:rsidR="009606B2" w:rsidRPr="007676D7" w:rsidRDefault="009606B2" w:rsidP="000805AD">
      <w:pPr>
        <w:spacing w:after="0" w:line="240" w:lineRule="auto"/>
        <w:rPr>
          <w:rFonts w:ascii="Arial" w:hAnsi="Arial" w:cs="Arial"/>
        </w:rPr>
      </w:pPr>
      <w:r w:rsidRPr="007676D7">
        <w:rPr>
          <w:rFonts w:ascii="Arial" w:hAnsi="Arial" w:cs="Arial"/>
        </w:rPr>
        <w:t xml:space="preserve">Specific steps to be assessed prior to </w:t>
      </w:r>
      <w:r w:rsidR="001351B4" w:rsidRPr="007676D7">
        <w:rPr>
          <w:rFonts w:ascii="Arial" w:hAnsi="Arial" w:cs="Arial"/>
        </w:rPr>
        <w:t>participant</w:t>
      </w:r>
      <w:r w:rsidRPr="007676D7">
        <w:rPr>
          <w:rFonts w:ascii="Arial" w:hAnsi="Arial" w:cs="Arial"/>
        </w:rPr>
        <w:t xml:space="preserve"> considered </w:t>
      </w:r>
      <w:r w:rsidR="001351B4" w:rsidRPr="007676D7">
        <w:rPr>
          <w:rFonts w:ascii="Arial" w:hAnsi="Arial" w:cs="Arial"/>
        </w:rPr>
        <w:t>competent for home administration</w:t>
      </w:r>
      <w:r w:rsidRPr="007676D7">
        <w:rPr>
          <w:rFonts w:ascii="Arial" w:hAnsi="Arial" w:cs="Arial"/>
        </w:rPr>
        <w:t xml:space="preserve">. </w:t>
      </w:r>
      <w:r w:rsidR="008C22ED" w:rsidRPr="007676D7">
        <w:rPr>
          <w:rFonts w:ascii="Arial" w:hAnsi="Arial" w:cs="Arial"/>
        </w:rPr>
        <w:t>The n</w:t>
      </w:r>
      <w:r w:rsidRPr="007676D7">
        <w:rPr>
          <w:rFonts w:ascii="Arial" w:hAnsi="Arial" w:cs="Arial"/>
        </w:rPr>
        <w:t xml:space="preserve">umber of training sessions </w:t>
      </w:r>
      <w:r w:rsidR="008C22ED" w:rsidRPr="007676D7">
        <w:rPr>
          <w:rFonts w:ascii="Arial" w:hAnsi="Arial" w:cs="Arial"/>
        </w:rPr>
        <w:t>should be</w:t>
      </w:r>
      <w:r w:rsidRPr="007676D7">
        <w:rPr>
          <w:rFonts w:ascii="Arial" w:hAnsi="Arial" w:cs="Arial"/>
        </w:rPr>
        <w:t xml:space="preserve"> individualised </w:t>
      </w:r>
      <w:r w:rsidR="008C22ED" w:rsidRPr="007676D7">
        <w:rPr>
          <w:rFonts w:ascii="Arial" w:hAnsi="Arial" w:cs="Arial"/>
        </w:rPr>
        <w:t xml:space="preserve">according to </w:t>
      </w:r>
      <w:r w:rsidR="001351B4" w:rsidRPr="007676D7">
        <w:rPr>
          <w:rFonts w:ascii="Arial" w:hAnsi="Arial" w:cs="Arial"/>
        </w:rPr>
        <w:t>participants’</w:t>
      </w:r>
      <w:r w:rsidR="00D24FBB" w:rsidRPr="007676D7">
        <w:rPr>
          <w:rFonts w:ascii="Arial" w:hAnsi="Arial" w:cs="Arial"/>
        </w:rPr>
        <w:t xml:space="preserve"> needs</w:t>
      </w:r>
    </w:p>
    <w:p w14:paraId="2E47A1F5" w14:textId="77777777" w:rsidR="000805AD" w:rsidRPr="007676D7" w:rsidRDefault="000805AD" w:rsidP="000805AD">
      <w:pPr>
        <w:spacing w:after="0" w:line="240" w:lineRule="auto"/>
        <w:rPr>
          <w:rFonts w:ascii="Arial" w:hAnsi="Arial" w:cs="Arial"/>
        </w:rPr>
      </w:pPr>
      <w:r w:rsidRPr="007676D7">
        <w:rPr>
          <w:rFonts w:ascii="Arial" w:hAnsi="Arial" w:cs="Arial"/>
        </w:rPr>
        <w:t>(Wasserman 2008)</w:t>
      </w:r>
      <w:r w:rsidR="00B124BB" w:rsidRPr="007676D7">
        <w:rPr>
          <w:rFonts w:ascii="Arial" w:hAnsi="Arial" w:cs="Arial"/>
        </w:rPr>
        <w:t>.</w:t>
      </w:r>
    </w:p>
    <w:p w14:paraId="0D1D0E12" w14:textId="77777777" w:rsidR="000805AD" w:rsidRPr="007676D7" w:rsidRDefault="000805AD" w:rsidP="000805AD">
      <w:pPr>
        <w:spacing w:after="0" w:line="240" w:lineRule="auto"/>
        <w:rPr>
          <w:rFonts w:ascii="Arial" w:hAnsi="Arial" w:cs="Arial"/>
        </w:rPr>
      </w:pPr>
    </w:p>
    <w:p w14:paraId="2EB188C1" w14:textId="77777777" w:rsidR="009606B2" w:rsidRPr="007676D7" w:rsidRDefault="009606B2" w:rsidP="009606B2">
      <w:pPr>
        <w:rPr>
          <w:rFonts w:ascii="Arial" w:hAnsi="Arial" w:cs="Arial"/>
        </w:rPr>
      </w:pPr>
      <w:r w:rsidRPr="007676D7">
        <w:rPr>
          <w:rFonts w:ascii="Arial" w:hAnsi="Arial" w:cs="Arial"/>
        </w:rPr>
        <w:t xml:space="preserve">National Blood Authority website: </w:t>
      </w:r>
      <w:hyperlink r:id="rId34" w:history="1">
        <w:r w:rsidRPr="007676D7">
          <w:rPr>
            <w:rStyle w:val="Hyperlink"/>
            <w:rFonts w:ascii="Arial" w:hAnsi="Arial" w:cs="Arial"/>
          </w:rPr>
          <w:t>https://www.blood.gov.au/system/files/documents/scig-training-checklist-for-patients.pdf</w:t>
        </w:r>
      </w:hyperlink>
      <w:r w:rsidRPr="007676D7">
        <w:rPr>
          <w:rFonts w:ascii="Arial" w:hAnsi="Arial" w:cs="Arial"/>
        </w:rPr>
        <w:t xml:space="preserve">  -</w:t>
      </w:r>
      <w:r w:rsidR="007809FF" w:rsidRPr="007676D7">
        <w:rPr>
          <w:rFonts w:ascii="Arial" w:hAnsi="Arial" w:cs="Arial"/>
        </w:rPr>
        <w:t xml:space="preserve"> </w:t>
      </w:r>
      <w:r w:rsidRPr="007676D7">
        <w:rPr>
          <w:rFonts w:ascii="Arial" w:hAnsi="Arial" w:cs="Arial"/>
        </w:rPr>
        <w:t>Training Checklist for Home Administered Subcutaneous Immunoglobulin (SCIg) Infusion Treatment –</w:t>
      </w:r>
      <w:r w:rsidR="00AC51FD" w:rsidRPr="007676D7">
        <w:rPr>
          <w:rFonts w:ascii="Arial" w:hAnsi="Arial" w:cs="Arial"/>
        </w:rPr>
        <w:t xml:space="preserve"> </w:t>
      </w:r>
      <w:r w:rsidRPr="007676D7">
        <w:rPr>
          <w:rFonts w:ascii="Arial" w:hAnsi="Arial" w:cs="Arial"/>
        </w:rPr>
        <w:t>example template</w:t>
      </w:r>
      <w:r w:rsidR="00B124BB" w:rsidRPr="007676D7">
        <w:rPr>
          <w:rFonts w:ascii="Arial" w:hAnsi="Arial" w:cs="Arial"/>
        </w:rPr>
        <w:t>.</w:t>
      </w:r>
    </w:p>
    <w:p w14:paraId="6BD82123" w14:textId="4208DE80" w:rsidR="008E115F" w:rsidRPr="007676D7" w:rsidRDefault="008E115F" w:rsidP="009606B2">
      <w:pPr>
        <w:rPr>
          <w:rStyle w:val="Hyperlink"/>
          <w:rFonts w:ascii="Arial" w:hAnsi="Arial" w:cs="Arial"/>
        </w:rPr>
      </w:pPr>
      <w:r w:rsidRPr="007676D7">
        <w:rPr>
          <w:rFonts w:ascii="Arial" w:hAnsi="Arial" w:cs="Arial"/>
        </w:rPr>
        <w:t xml:space="preserve">CSL Behring </w:t>
      </w:r>
      <w:r w:rsidR="00902139" w:rsidRPr="007676D7">
        <w:rPr>
          <w:rFonts w:ascii="Arial" w:hAnsi="Arial" w:cs="Arial"/>
        </w:rPr>
        <w:t>has a</w:t>
      </w:r>
      <w:r w:rsidRPr="007676D7">
        <w:rPr>
          <w:rFonts w:ascii="Arial" w:hAnsi="Arial" w:cs="Arial"/>
        </w:rPr>
        <w:t xml:space="preserve"> large range of patient information</w:t>
      </w:r>
      <w:r w:rsidR="007A43B9" w:rsidRPr="007676D7">
        <w:rPr>
          <w:rFonts w:ascii="Arial" w:hAnsi="Arial" w:cs="Arial"/>
        </w:rPr>
        <w:t>, treatment record diaries</w:t>
      </w:r>
      <w:r w:rsidRPr="007676D7">
        <w:rPr>
          <w:rFonts w:ascii="Arial" w:hAnsi="Arial" w:cs="Arial"/>
        </w:rPr>
        <w:t xml:space="preserve"> and other resources available for both patients and health care providers</w:t>
      </w:r>
      <w:r w:rsidR="00902139" w:rsidRPr="007676D7">
        <w:rPr>
          <w:rFonts w:ascii="Arial" w:hAnsi="Arial" w:cs="Arial"/>
        </w:rPr>
        <w:t xml:space="preserve"> contact </w:t>
      </w:r>
      <w:hyperlink r:id="rId35" w:history="1">
        <w:r w:rsidR="00902139" w:rsidRPr="007676D7">
          <w:rPr>
            <w:rStyle w:val="Hyperlink"/>
            <w:rFonts w:ascii="Arial" w:hAnsi="Arial" w:cs="Arial"/>
          </w:rPr>
          <w:t>customerservice@cslbehring.com.au</w:t>
        </w:r>
      </w:hyperlink>
    </w:p>
    <w:p w14:paraId="694C9AEE" w14:textId="6AAF5A9A" w:rsidR="005446B1" w:rsidRPr="007676D7" w:rsidRDefault="005446B1" w:rsidP="009606B2">
      <w:pPr>
        <w:rPr>
          <w:rFonts w:ascii="Arial" w:hAnsi="Arial" w:cs="Arial"/>
        </w:rPr>
      </w:pPr>
      <w:r w:rsidRPr="007676D7">
        <w:rPr>
          <w:rFonts w:ascii="Arial" w:hAnsi="Arial" w:cs="Arial"/>
        </w:rPr>
        <w:t xml:space="preserve">Takeda patient information (consumer information (CI)) is available </w:t>
      </w:r>
      <w:hyperlink r:id="rId36" w:history="1">
        <w:r w:rsidR="005A7755" w:rsidRPr="00D471CA">
          <w:rPr>
            <w:rStyle w:val="Hyperlink"/>
            <w:rFonts w:ascii="Arial" w:hAnsi="Arial" w:cs="Arial"/>
          </w:rPr>
          <w:t>https://www.takeda.com/en-au/what-we-do/our-products/</w:t>
        </w:r>
      </w:hyperlink>
      <w:r w:rsidR="005A7755">
        <w:rPr>
          <w:rFonts w:ascii="Arial" w:hAnsi="Arial" w:cs="Arial"/>
        </w:rPr>
        <w:t xml:space="preserve"> </w:t>
      </w:r>
    </w:p>
    <w:p w14:paraId="5D7C316D" w14:textId="77777777" w:rsidR="008E115F" w:rsidRPr="007676D7" w:rsidRDefault="00902139" w:rsidP="00072B6A">
      <w:pPr>
        <w:spacing w:after="0"/>
        <w:rPr>
          <w:rFonts w:ascii="Arial" w:hAnsi="Arial" w:cs="Arial"/>
        </w:rPr>
      </w:pPr>
      <w:r w:rsidRPr="007676D7">
        <w:rPr>
          <w:rFonts w:ascii="Arial" w:hAnsi="Arial" w:cs="Arial"/>
        </w:rPr>
        <w:t>Refer Appendix C for</w:t>
      </w:r>
      <w:r w:rsidR="007A43B9" w:rsidRPr="007676D7">
        <w:rPr>
          <w:rFonts w:ascii="Arial" w:hAnsi="Arial" w:cs="Arial"/>
        </w:rPr>
        <w:t xml:space="preserve"> patient education </w:t>
      </w:r>
      <w:r w:rsidRPr="007676D7">
        <w:rPr>
          <w:rFonts w:ascii="Arial" w:hAnsi="Arial" w:cs="Arial"/>
        </w:rPr>
        <w:t xml:space="preserve">template </w:t>
      </w:r>
    </w:p>
    <w:p w14:paraId="00810A3A" w14:textId="77777777" w:rsidR="00AF6E4B" w:rsidRPr="007676D7" w:rsidRDefault="00AF6E4B" w:rsidP="00072B6A">
      <w:pPr>
        <w:spacing w:after="0"/>
        <w:rPr>
          <w:rFonts w:ascii="Arial" w:hAnsi="Arial" w:cs="Arial"/>
        </w:rPr>
      </w:pPr>
      <w:r w:rsidRPr="007676D7">
        <w:rPr>
          <w:rFonts w:ascii="Arial" w:hAnsi="Arial" w:cs="Arial"/>
        </w:rPr>
        <w:t xml:space="preserve">Refer Appendix E for patient record template </w:t>
      </w:r>
    </w:p>
    <w:p w14:paraId="71720E90" w14:textId="7A0DAE31" w:rsidR="00BB7C66" w:rsidRPr="007676D7" w:rsidRDefault="007C2397" w:rsidP="00BB7C66">
      <w:pPr>
        <w:rPr>
          <w:rStyle w:val="Hyperlink"/>
          <w:rFonts w:ascii="Arial" w:hAnsi="Arial" w:cs="Arial"/>
        </w:rPr>
      </w:pPr>
      <w:r w:rsidRPr="007676D7">
        <w:rPr>
          <w:rFonts w:ascii="Arial" w:hAnsi="Arial" w:cs="Arial"/>
        </w:rPr>
        <w:t xml:space="preserve">For pictorial information on checking, drawing up </w:t>
      </w:r>
      <w:r w:rsidR="00BB7C66" w:rsidRPr="007676D7">
        <w:rPr>
          <w:rFonts w:ascii="Arial" w:hAnsi="Arial" w:cs="Arial"/>
        </w:rPr>
        <w:t>and administering</w:t>
      </w:r>
      <w:r w:rsidRPr="007676D7">
        <w:rPr>
          <w:rFonts w:ascii="Arial" w:hAnsi="Arial" w:cs="Arial"/>
        </w:rPr>
        <w:t xml:space="preserve"> SCIg please contact CSL Behring</w:t>
      </w:r>
      <w:r w:rsidR="00BB7C66" w:rsidRPr="007676D7">
        <w:rPr>
          <w:rFonts w:ascii="Arial" w:hAnsi="Arial" w:cs="Arial"/>
        </w:rPr>
        <w:t xml:space="preserve"> </w:t>
      </w:r>
      <w:hyperlink r:id="rId37" w:history="1">
        <w:r w:rsidR="00BB7C66" w:rsidRPr="007676D7">
          <w:rPr>
            <w:rStyle w:val="Hyperlink"/>
            <w:rFonts w:ascii="Arial" w:hAnsi="Arial" w:cs="Arial"/>
          </w:rPr>
          <w:t>customerservice@cslbehring.com.au</w:t>
        </w:r>
      </w:hyperlink>
      <w:r w:rsidR="00BB7C66" w:rsidRPr="007676D7">
        <w:rPr>
          <w:rStyle w:val="Hyperlink"/>
          <w:rFonts w:ascii="Arial" w:hAnsi="Arial" w:cs="Arial"/>
        </w:rPr>
        <w:t xml:space="preserve"> </w:t>
      </w:r>
    </w:p>
    <w:p w14:paraId="79E0933F" w14:textId="57DC9B98" w:rsidR="005446B1" w:rsidRPr="007676D7" w:rsidRDefault="005446B1" w:rsidP="00BB7C66">
      <w:pPr>
        <w:rPr>
          <w:rFonts w:ascii="Arial" w:hAnsi="Arial" w:cs="Arial"/>
        </w:rPr>
      </w:pPr>
      <w:r w:rsidRPr="007676D7">
        <w:rPr>
          <w:rFonts w:ascii="Arial" w:hAnsi="Arial" w:cs="Arial"/>
        </w:rPr>
        <w:t xml:space="preserve">Takeda patient information (consumer information (CI)) is available </w:t>
      </w:r>
      <w:hyperlink r:id="rId38" w:history="1">
        <w:r w:rsidRPr="007676D7">
          <w:rPr>
            <w:rStyle w:val="Hyperlink"/>
            <w:rFonts w:ascii="Arial" w:hAnsi="Arial" w:cs="Arial"/>
          </w:rPr>
          <w:t>https://www.takeda.com/en-au/what-we-do/our-products/</w:t>
        </w:r>
      </w:hyperlink>
      <w:r w:rsidRPr="007676D7">
        <w:rPr>
          <w:rFonts w:ascii="Arial" w:hAnsi="Arial" w:cs="Arial"/>
        </w:rPr>
        <w:t xml:space="preserve"> incudes detailed instructions for administration.</w:t>
      </w:r>
    </w:p>
    <w:p w14:paraId="6F04CEA5" w14:textId="77777777" w:rsidR="00C54FDA" w:rsidRDefault="00C54FDA">
      <w:pPr>
        <w:rPr>
          <w:rFonts w:ascii="Arial" w:eastAsiaTheme="majorEastAsia" w:hAnsi="Arial" w:cs="Arial"/>
          <w:b/>
          <w:bCs/>
          <w:sz w:val="24"/>
          <w:szCs w:val="28"/>
        </w:rPr>
      </w:pPr>
      <w:r>
        <w:rPr>
          <w:rFonts w:ascii="Arial" w:hAnsi="Arial" w:cs="Arial"/>
        </w:rPr>
        <w:br w:type="page"/>
      </w:r>
    </w:p>
    <w:p w14:paraId="658F651B" w14:textId="0D541DB8" w:rsidR="00072B6A" w:rsidRPr="007676D7" w:rsidRDefault="00072B6A" w:rsidP="00072B6A">
      <w:pPr>
        <w:pStyle w:val="Heading1"/>
        <w:rPr>
          <w:rFonts w:ascii="Arial" w:hAnsi="Arial" w:cs="Arial"/>
        </w:rPr>
      </w:pPr>
      <w:bookmarkStart w:id="16" w:name="_Toc113274115"/>
      <w:r w:rsidRPr="007676D7">
        <w:rPr>
          <w:rFonts w:ascii="Arial" w:hAnsi="Arial" w:cs="Arial"/>
        </w:rPr>
        <w:lastRenderedPageBreak/>
        <w:t>Dosing</w:t>
      </w:r>
      <w:bookmarkEnd w:id="16"/>
    </w:p>
    <w:p w14:paraId="4926B478" w14:textId="77777777" w:rsidR="00072B6A" w:rsidRPr="007676D7" w:rsidRDefault="00072B6A" w:rsidP="00072B6A">
      <w:pPr>
        <w:spacing w:after="0" w:line="240" w:lineRule="auto"/>
        <w:rPr>
          <w:rFonts w:ascii="Arial" w:hAnsi="Arial" w:cs="Arial"/>
        </w:rPr>
      </w:pPr>
      <w:r w:rsidRPr="007676D7">
        <w:rPr>
          <w:rFonts w:ascii="Arial" w:hAnsi="Arial" w:cs="Arial"/>
        </w:rPr>
        <w:t>The treating medical specialist will ultimately determine the dose of SCIg to be provided for each patient. The dose will be rounded to prevent product waste.</w:t>
      </w:r>
    </w:p>
    <w:p w14:paraId="3B222CA3" w14:textId="77777777" w:rsidR="007676D7" w:rsidRDefault="007676D7" w:rsidP="00072B6A">
      <w:pPr>
        <w:spacing w:after="0" w:line="240" w:lineRule="auto"/>
        <w:rPr>
          <w:rFonts w:ascii="Arial" w:hAnsi="Arial" w:cs="Arial"/>
        </w:rPr>
      </w:pPr>
    </w:p>
    <w:p w14:paraId="6CE63C81" w14:textId="3D9B6F13" w:rsidR="00072B6A" w:rsidRPr="007676D7" w:rsidRDefault="00993036" w:rsidP="00072B6A">
      <w:pPr>
        <w:spacing w:after="0" w:line="240" w:lineRule="auto"/>
        <w:rPr>
          <w:rFonts w:ascii="Arial" w:hAnsi="Arial" w:cs="Arial"/>
        </w:rPr>
      </w:pPr>
      <w:r>
        <w:rPr>
          <w:rFonts w:ascii="Arial" w:hAnsi="Arial" w:cs="Arial"/>
        </w:rPr>
        <w:t>Please check the manufacturers’ product information (PI) for specific dosing</w:t>
      </w:r>
      <w:r w:rsidR="00DB2CE2">
        <w:rPr>
          <w:rFonts w:ascii="Arial" w:hAnsi="Arial" w:cs="Arial"/>
        </w:rPr>
        <w:t xml:space="preserve"> (dosing varies between indications)</w:t>
      </w:r>
      <w:r>
        <w:rPr>
          <w:rFonts w:ascii="Arial" w:hAnsi="Arial" w:cs="Arial"/>
        </w:rPr>
        <w:t xml:space="preserve">. </w:t>
      </w:r>
      <w:r w:rsidR="00072B6A" w:rsidRPr="007676D7">
        <w:rPr>
          <w:rFonts w:ascii="Arial" w:hAnsi="Arial" w:cs="Arial"/>
        </w:rPr>
        <w:t>As a</w:t>
      </w:r>
      <w:r w:rsidR="00DB2CE2">
        <w:rPr>
          <w:rFonts w:ascii="Arial" w:hAnsi="Arial" w:cs="Arial"/>
        </w:rPr>
        <w:t>n example</w:t>
      </w:r>
      <w:r w:rsidRPr="007676D7">
        <w:rPr>
          <w:rFonts w:ascii="Arial" w:hAnsi="Arial" w:cs="Arial"/>
        </w:rPr>
        <w:t>,</w:t>
      </w:r>
      <w:r w:rsidR="00072B6A" w:rsidRPr="007676D7">
        <w:rPr>
          <w:rFonts w:ascii="Arial" w:hAnsi="Arial" w:cs="Arial"/>
        </w:rPr>
        <w:t xml:space="preserve"> patients may receive a dose 0.4g/kg in total per </w:t>
      </w:r>
      <w:proofErr w:type="gramStart"/>
      <w:r w:rsidR="00072B6A" w:rsidRPr="007676D7">
        <w:rPr>
          <w:rFonts w:ascii="Arial" w:hAnsi="Arial" w:cs="Arial"/>
        </w:rPr>
        <w:t>4 week</w:t>
      </w:r>
      <w:proofErr w:type="gramEnd"/>
      <w:r w:rsidR="00072B6A" w:rsidRPr="007676D7">
        <w:rPr>
          <w:rFonts w:ascii="Arial" w:hAnsi="Arial" w:cs="Arial"/>
        </w:rPr>
        <w:t xml:space="preserve"> period. The dose can be divided into 4 weekly doses of 0.1g/kg or more depending on the volume per infusion site, dose and frequency as decided by clinician and as tolerated or decided</w:t>
      </w:r>
      <w:r w:rsidR="00DB2CE2">
        <w:rPr>
          <w:rFonts w:ascii="Arial" w:hAnsi="Arial" w:cs="Arial"/>
        </w:rPr>
        <w:t xml:space="preserve"> </w:t>
      </w:r>
      <w:r w:rsidR="00072B6A" w:rsidRPr="007676D7">
        <w:rPr>
          <w:rFonts w:ascii="Arial" w:hAnsi="Arial" w:cs="Arial"/>
        </w:rPr>
        <w:t>by the patient (Younger 2013, NBA criteria 2012).</w:t>
      </w:r>
    </w:p>
    <w:p w14:paraId="57AC03B1" w14:textId="77777777" w:rsidR="00072B6A" w:rsidRPr="007676D7" w:rsidRDefault="00072B6A" w:rsidP="00072B6A">
      <w:pPr>
        <w:spacing w:after="0" w:line="240" w:lineRule="auto"/>
        <w:rPr>
          <w:rFonts w:ascii="Arial" w:hAnsi="Arial" w:cs="Arial"/>
        </w:rPr>
      </w:pPr>
      <w:r w:rsidRPr="007676D7">
        <w:rPr>
          <w:rFonts w:ascii="Arial" w:hAnsi="Arial" w:cs="Arial"/>
        </w:rPr>
        <w:t xml:space="preserve">Example patient weight = 80kgs, 0.4g/kg = 32g, weekly dose of 0.1g/kg = 8g </w:t>
      </w:r>
    </w:p>
    <w:p w14:paraId="7D168D9D" w14:textId="77777777" w:rsidR="00072B6A" w:rsidRPr="007676D7" w:rsidRDefault="00072B6A" w:rsidP="00072B6A">
      <w:pPr>
        <w:spacing w:after="0" w:line="240" w:lineRule="auto"/>
        <w:rPr>
          <w:rFonts w:ascii="Arial" w:hAnsi="Arial" w:cs="Arial"/>
        </w:rPr>
      </w:pPr>
    </w:p>
    <w:p w14:paraId="6543CAF3" w14:textId="77777777" w:rsidR="00072B6A" w:rsidRPr="007676D7" w:rsidRDefault="00072B6A" w:rsidP="00072B6A">
      <w:pPr>
        <w:spacing w:after="0" w:line="240" w:lineRule="auto"/>
        <w:rPr>
          <w:rFonts w:ascii="Arial" w:hAnsi="Arial" w:cs="Arial"/>
        </w:rPr>
      </w:pPr>
      <w:r w:rsidRPr="007676D7">
        <w:rPr>
          <w:rFonts w:ascii="Arial" w:hAnsi="Arial" w:cs="Arial"/>
        </w:rPr>
        <w:t>Patients may require a loading dose of IVIg 1-2 weeks prior to the commencement of SCIg to ensure adequate trough serum IgG level. Different patients will require different IgG levels to remain clinically well and free from infections and different dosing regimens to achieve and maintain appropriate trough IgG levels (</w:t>
      </w:r>
      <w:proofErr w:type="spellStart"/>
      <w:r w:rsidRPr="007676D7">
        <w:rPr>
          <w:rFonts w:ascii="Arial" w:hAnsi="Arial" w:cs="Arial"/>
        </w:rPr>
        <w:t>Jolles</w:t>
      </w:r>
      <w:proofErr w:type="spellEnd"/>
      <w:r w:rsidRPr="007676D7">
        <w:rPr>
          <w:rFonts w:ascii="Arial" w:hAnsi="Arial" w:cs="Arial"/>
        </w:rPr>
        <w:t xml:space="preserve"> 2014).</w:t>
      </w:r>
    </w:p>
    <w:p w14:paraId="74CDC37C" w14:textId="77777777" w:rsidR="00072B6A" w:rsidRPr="007676D7" w:rsidRDefault="00072B6A" w:rsidP="00072B6A">
      <w:pPr>
        <w:spacing w:after="0" w:line="240" w:lineRule="auto"/>
        <w:rPr>
          <w:rFonts w:ascii="Arial" w:hAnsi="Arial" w:cs="Arial"/>
        </w:rPr>
      </w:pPr>
    </w:p>
    <w:p w14:paraId="412445B8" w14:textId="5E646CCA" w:rsidR="00072B6A" w:rsidRPr="007676D7" w:rsidRDefault="00072B6A" w:rsidP="00545B2E">
      <w:pPr>
        <w:tabs>
          <w:tab w:val="left" w:pos="284"/>
        </w:tabs>
        <w:spacing w:after="0" w:line="240" w:lineRule="auto"/>
        <w:rPr>
          <w:rFonts w:ascii="Arial" w:hAnsi="Arial" w:cs="Arial"/>
        </w:rPr>
      </w:pPr>
    </w:p>
    <w:p w14:paraId="2793796A" w14:textId="6A7CC766" w:rsidR="00072B6A" w:rsidRPr="007676D7" w:rsidRDefault="00072B6A" w:rsidP="00072B6A">
      <w:pPr>
        <w:spacing w:after="0" w:line="240" w:lineRule="auto"/>
        <w:rPr>
          <w:rFonts w:ascii="Arial" w:hAnsi="Arial" w:cs="Arial"/>
        </w:rPr>
      </w:pPr>
      <w:r w:rsidRPr="007676D7">
        <w:rPr>
          <w:rFonts w:ascii="Arial" w:hAnsi="Arial" w:cs="Arial"/>
        </w:rPr>
        <w:t>The current SCIg products (202</w:t>
      </w:r>
      <w:r w:rsidR="00DB2CE2">
        <w:rPr>
          <w:rFonts w:ascii="Arial" w:hAnsi="Arial" w:cs="Arial"/>
        </w:rPr>
        <w:t>2</w:t>
      </w:r>
      <w:r w:rsidRPr="007676D7">
        <w:rPr>
          <w:rFonts w:ascii="Arial" w:hAnsi="Arial" w:cs="Arial"/>
        </w:rPr>
        <w:t>) include:</w:t>
      </w:r>
    </w:p>
    <w:p w14:paraId="5FA59B9E" w14:textId="77777777" w:rsidR="00072B6A" w:rsidRPr="007676D7" w:rsidRDefault="00072B6A" w:rsidP="00072B6A">
      <w:pPr>
        <w:pStyle w:val="ListParagraph"/>
        <w:numPr>
          <w:ilvl w:val="0"/>
          <w:numId w:val="49"/>
        </w:numPr>
        <w:spacing w:after="0" w:line="240" w:lineRule="auto"/>
        <w:rPr>
          <w:rFonts w:ascii="Arial" w:hAnsi="Arial" w:cs="Arial"/>
        </w:rPr>
      </w:pPr>
      <w:r w:rsidRPr="007676D7">
        <w:rPr>
          <w:rFonts w:ascii="Arial" w:hAnsi="Arial" w:cs="Arial"/>
        </w:rPr>
        <w:t>Evogam® (CSL) a 16% concentrate, volume per dose [</w:t>
      </w:r>
      <w:r w:rsidRPr="007676D7">
        <w:rPr>
          <w:rFonts w:ascii="Arial" w:eastAsia="Arial" w:hAnsi="Arial" w:cs="Arial"/>
          <w:color w:val="231F20"/>
        </w:rPr>
        <w:t>0.8g</w:t>
      </w:r>
      <w:r w:rsidRPr="007676D7">
        <w:rPr>
          <w:rFonts w:ascii="Arial" w:eastAsia="Arial" w:hAnsi="Arial" w:cs="Arial"/>
          <w:color w:val="231F20"/>
          <w:spacing w:val="1"/>
        </w:rPr>
        <w:t xml:space="preserve"> </w:t>
      </w:r>
      <w:r w:rsidRPr="007676D7">
        <w:rPr>
          <w:rFonts w:ascii="Arial" w:eastAsia="Arial" w:hAnsi="Arial" w:cs="Arial"/>
          <w:color w:val="231F20"/>
          <w:spacing w:val="-3"/>
        </w:rPr>
        <w:t>(</w:t>
      </w:r>
      <w:r w:rsidRPr="007676D7">
        <w:rPr>
          <w:rFonts w:ascii="Arial" w:eastAsia="Arial" w:hAnsi="Arial" w:cs="Arial"/>
          <w:color w:val="231F20"/>
        </w:rPr>
        <w:t>5</w:t>
      </w:r>
      <w:r w:rsidRPr="007676D7">
        <w:rPr>
          <w:rFonts w:ascii="Arial" w:eastAsia="Arial" w:hAnsi="Arial" w:cs="Arial"/>
          <w:color w:val="231F20"/>
          <w:spacing w:val="-2"/>
        </w:rPr>
        <w:t>mL</w:t>
      </w:r>
      <w:r w:rsidRPr="007676D7">
        <w:rPr>
          <w:rFonts w:ascii="Arial" w:eastAsia="Arial" w:hAnsi="Arial" w:cs="Arial"/>
          <w:color w:val="231F20"/>
        </w:rPr>
        <w:t>), 3</w:t>
      </w:r>
      <w:r w:rsidRPr="007676D7">
        <w:rPr>
          <w:rFonts w:ascii="Arial" w:eastAsia="Arial" w:hAnsi="Arial" w:cs="Arial"/>
          <w:color w:val="231F20"/>
          <w:spacing w:val="-3"/>
        </w:rPr>
        <w:t>.</w:t>
      </w:r>
      <w:r w:rsidRPr="007676D7">
        <w:rPr>
          <w:rFonts w:ascii="Arial" w:eastAsia="Arial" w:hAnsi="Arial" w:cs="Arial"/>
          <w:color w:val="231F20"/>
        </w:rPr>
        <w:t>2g</w:t>
      </w:r>
      <w:r w:rsidRPr="007676D7">
        <w:rPr>
          <w:rFonts w:ascii="Arial" w:eastAsia="Arial" w:hAnsi="Arial" w:cs="Arial"/>
          <w:color w:val="231F20"/>
          <w:spacing w:val="1"/>
        </w:rPr>
        <w:t xml:space="preserve"> </w:t>
      </w:r>
      <w:r w:rsidRPr="007676D7">
        <w:rPr>
          <w:rFonts w:ascii="Arial" w:eastAsia="Arial" w:hAnsi="Arial" w:cs="Arial"/>
          <w:color w:val="231F20"/>
        </w:rPr>
        <w:t>(</w:t>
      </w:r>
      <w:r w:rsidRPr="007676D7">
        <w:rPr>
          <w:rFonts w:ascii="Arial" w:eastAsia="Arial" w:hAnsi="Arial" w:cs="Arial"/>
          <w:color w:val="231F20"/>
          <w:spacing w:val="-2"/>
        </w:rPr>
        <w:t>20</w:t>
      </w:r>
      <w:r w:rsidRPr="007676D7">
        <w:rPr>
          <w:rFonts w:ascii="Arial" w:eastAsia="Arial" w:hAnsi="Arial" w:cs="Arial"/>
          <w:color w:val="231F20"/>
          <w:spacing w:val="1"/>
        </w:rPr>
        <w:t>mL</w:t>
      </w:r>
      <w:r w:rsidRPr="007676D7">
        <w:rPr>
          <w:rFonts w:ascii="Arial" w:eastAsia="Arial" w:hAnsi="Arial" w:cs="Arial"/>
          <w:color w:val="231F20"/>
        </w:rPr>
        <w:t xml:space="preserve">) </w:t>
      </w:r>
      <w:r w:rsidRPr="007676D7">
        <w:rPr>
          <w:rFonts w:ascii="Arial" w:eastAsia="Arial" w:hAnsi="Arial" w:cs="Arial"/>
          <w:color w:val="231F20"/>
          <w:spacing w:val="-2"/>
        </w:rPr>
        <w:t>v</w:t>
      </w:r>
      <w:r w:rsidRPr="007676D7">
        <w:rPr>
          <w:rFonts w:ascii="Arial" w:eastAsia="Arial" w:hAnsi="Arial" w:cs="Arial"/>
          <w:color w:val="231F20"/>
        </w:rPr>
        <w:t>ia</w:t>
      </w:r>
      <w:r w:rsidRPr="007676D7">
        <w:rPr>
          <w:rFonts w:ascii="Arial" w:eastAsia="Arial" w:hAnsi="Arial" w:cs="Arial"/>
          <w:color w:val="231F20"/>
          <w:spacing w:val="-2"/>
        </w:rPr>
        <w:t xml:space="preserve">ls] </w:t>
      </w:r>
    </w:p>
    <w:p w14:paraId="6F4FDA81" w14:textId="77777777" w:rsidR="00072B6A" w:rsidRPr="007676D7" w:rsidRDefault="00072B6A" w:rsidP="00072B6A">
      <w:pPr>
        <w:pStyle w:val="ListParagraph"/>
        <w:numPr>
          <w:ilvl w:val="0"/>
          <w:numId w:val="49"/>
        </w:numPr>
        <w:spacing w:after="0" w:line="240" w:lineRule="auto"/>
        <w:rPr>
          <w:rFonts w:ascii="Arial" w:hAnsi="Arial" w:cs="Arial"/>
        </w:rPr>
      </w:pPr>
      <w:r w:rsidRPr="007676D7">
        <w:rPr>
          <w:rFonts w:ascii="Arial" w:hAnsi="Arial" w:cs="Arial"/>
        </w:rPr>
        <w:t>Hizentra® (CSL) a 20% concentrate, volume per dose [1g (5mL), 2g (10mL), 4g (20mL), 10g (50mL) vials]</w:t>
      </w:r>
    </w:p>
    <w:p w14:paraId="657E8C75" w14:textId="634DE669" w:rsidR="00072B6A" w:rsidRPr="007676D7" w:rsidRDefault="00072B6A" w:rsidP="00072B6A">
      <w:pPr>
        <w:pStyle w:val="ListParagraph"/>
        <w:numPr>
          <w:ilvl w:val="0"/>
          <w:numId w:val="49"/>
        </w:numPr>
        <w:spacing w:after="0" w:line="240" w:lineRule="auto"/>
        <w:rPr>
          <w:rFonts w:ascii="Arial" w:hAnsi="Arial" w:cs="Arial"/>
        </w:rPr>
      </w:pPr>
      <w:r w:rsidRPr="007676D7">
        <w:rPr>
          <w:rFonts w:ascii="Arial" w:hAnsi="Arial" w:cs="Arial"/>
        </w:rPr>
        <w:t>Cuvitru ® (Takeda) a 20% concentrate [1g (5mL), 2g (10mL), 4g (20mL), 8g (40mL)</w:t>
      </w:r>
      <w:r w:rsidR="00562783">
        <w:rPr>
          <w:rFonts w:ascii="Arial" w:hAnsi="Arial" w:cs="Arial"/>
        </w:rPr>
        <w:t xml:space="preserve"> vials</w:t>
      </w:r>
      <w:r w:rsidRPr="007676D7">
        <w:rPr>
          <w:rFonts w:ascii="Arial" w:hAnsi="Arial" w:cs="Arial"/>
        </w:rPr>
        <w:t>]. Normal Immunoglobulin (human) contains at least 98% IgG.</w:t>
      </w:r>
    </w:p>
    <w:p w14:paraId="0E63CE39" w14:textId="77777777" w:rsidR="00072B6A" w:rsidRDefault="00072B6A" w:rsidP="00072B6A">
      <w:pPr>
        <w:spacing w:after="0" w:line="240" w:lineRule="auto"/>
      </w:pPr>
    </w:p>
    <w:p w14:paraId="25EB1F6D" w14:textId="201A035C" w:rsidR="00072B6A" w:rsidRPr="007676D7" w:rsidRDefault="00072B6A" w:rsidP="00072B6A">
      <w:pPr>
        <w:pStyle w:val="TableParagraph"/>
        <w:rPr>
          <w:rFonts w:ascii="Arial" w:hAnsi="Arial" w:cs="Arial"/>
        </w:rPr>
      </w:pPr>
      <w:r w:rsidRPr="007676D7">
        <w:rPr>
          <w:rFonts w:ascii="Arial" w:hAnsi="Arial" w:cs="Arial"/>
        </w:rPr>
        <w:t>Table 1: Product dosing guide</w:t>
      </w:r>
      <w:r w:rsidR="007E77ED" w:rsidRPr="007676D7">
        <w:rPr>
          <w:rFonts w:ascii="Arial" w:hAnsi="Arial" w:cs="Arial"/>
        </w:rPr>
        <w:t>*</w:t>
      </w:r>
    </w:p>
    <w:tbl>
      <w:tblPr>
        <w:tblStyle w:val="TableGrid"/>
        <w:tblW w:w="0" w:type="auto"/>
        <w:tblLook w:val="04A0" w:firstRow="1" w:lastRow="0" w:firstColumn="1" w:lastColumn="0" w:noHBand="0" w:noVBand="1"/>
      </w:tblPr>
      <w:tblGrid>
        <w:gridCol w:w="9540"/>
      </w:tblGrid>
      <w:tr w:rsidR="00072B6A" w:rsidRPr="007676D7" w14:paraId="6EC1D381" w14:textId="77777777" w:rsidTr="007E77ED">
        <w:tc>
          <w:tcPr>
            <w:tcW w:w="9540" w:type="dxa"/>
          </w:tcPr>
          <w:p w14:paraId="48214D59" w14:textId="77777777" w:rsidR="00072B6A" w:rsidRPr="007676D7" w:rsidRDefault="00072B6A" w:rsidP="0096365C">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b/>
                <w:spacing w:val="-1"/>
                <w:sz w:val="18"/>
                <w:szCs w:val="18"/>
              </w:rPr>
              <w:t>Evogam® (CSL)</w:t>
            </w:r>
            <w:r w:rsidRPr="007676D7">
              <w:rPr>
                <w:rFonts w:ascii="Arial" w:eastAsia="Arial" w:hAnsi="Arial" w:cs="Arial"/>
                <w:spacing w:val="-1"/>
                <w:sz w:val="18"/>
                <w:szCs w:val="18"/>
              </w:rPr>
              <w:t xml:space="preserve"> dose and dosage interval must be individualised for each patient based on serum IgG trough levels and clinical response.</w:t>
            </w:r>
          </w:p>
          <w:p w14:paraId="40A12460" w14:textId="77777777" w:rsidR="00072B6A" w:rsidRPr="007676D7" w:rsidRDefault="00072B6A" w:rsidP="0096365C">
            <w:pPr>
              <w:pStyle w:val="TableParagraph"/>
              <w:ind w:left="102"/>
              <w:rPr>
                <w:rFonts w:ascii="Arial" w:eastAsia="Arial" w:hAnsi="Arial" w:cs="Arial"/>
                <w:spacing w:val="-1"/>
                <w:sz w:val="18"/>
                <w:szCs w:val="18"/>
              </w:rPr>
            </w:pPr>
            <w:r w:rsidRPr="007676D7">
              <w:rPr>
                <w:rFonts w:ascii="Arial" w:eastAsia="Arial" w:hAnsi="Arial" w:cs="Arial"/>
                <w:spacing w:val="-1"/>
                <w:sz w:val="18"/>
                <w:szCs w:val="18"/>
              </w:rPr>
              <w:t>Dosage guideline: 0.2-0.6g/kg/body weight monthly.</w:t>
            </w:r>
          </w:p>
          <w:p w14:paraId="00FD56F0" w14:textId="0F588F2A" w:rsidR="00072B6A" w:rsidRPr="007676D7" w:rsidRDefault="00072B6A" w:rsidP="0096365C">
            <w:pPr>
              <w:pStyle w:val="TableParagraph"/>
              <w:ind w:left="102"/>
              <w:rPr>
                <w:rFonts w:ascii="Arial" w:eastAsia="Arial" w:hAnsi="Arial" w:cs="Arial"/>
                <w:spacing w:val="-1"/>
                <w:sz w:val="18"/>
                <w:szCs w:val="18"/>
              </w:rPr>
            </w:pPr>
            <w:r w:rsidRPr="007676D7">
              <w:rPr>
                <w:rFonts w:ascii="Arial" w:eastAsia="Arial" w:hAnsi="Arial" w:cs="Arial"/>
                <w:spacing w:val="-1"/>
                <w:sz w:val="18"/>
                <w:szCs w:val="18"/>
              </w:rPr>
              <w:t>Recommended initial infusion rate is 10mL/hr gradually increased to 20mL/hr as tolerated.</w:t>
            </w:r>
          </w:p>
          <w:p w14:paraId="11FCE36C" w14:textId="4304ACF9" w:rsidR="00072B6A" w:rsidRPr="007676D7" w:rsidRDefault="00072B6A" w:rsidP="0096365C">
            <w:pPr>
              <w:pStyle w:val="TableParagraph"/>
              <w:ind w:left="102"/>
              <w:rPr>
                <w:rFonts w:ascii="Arial" w:eastAsia="Arial" w:hAnsi="Arial" w:cs="Arial"/>
                <w:spacing w:val="-1"/>
                <w:sz w:val="18"/>
                <w:szCs w:val="18"/>
              </w:rPr>
            </w:pPr>
            <w:r w:rsidRPr="007676D7">
              <w:rPr>
                <w:rFonts w:ascii="Arial" w:eastAsia="Arial" w:hAnsi="Arial" w:cs="Arial"/>
                <w:spacing w:val="-1"/>
                <w:sz w:val="18"/>
                <w:szCs w:val="18"/>
              </w:rPr>
              <w:t>Maximum dose recommended is 40mL/hr.</w:t>
            </w:r>
          </w:p>
          <w:p w14:paraId="2DAD5C7C" w14:textId="43049F31" w:rsidR="00072B6A" w:rsidRPr="007676D7" w:rsidRDefault="00072B6A" w:rsidP="0096365C">
            <w:pPr>
              <w:pStyle w:val="TableParagraph"/>
              <w:ind w:left="102"/>
              <w:rPr>
                <w:rFonts w:ascii="Arial" w:hAnsi="Arial" w:cs="Arial"/>
              </w:rPr>
            </w:pPr>
            <w:r w:rsidRPr="007676D7">
              <w:rPr>
                <w:rFonts w:ascii="Arial" w:eastAsia="Arial" w:hAnsi="Arial" w:cs="Arial"/>
                <w:spacing w:val="-1"/>
                <w:sz w:val="18"/>
                <w:szCs w:val="18"/>
              </w:rPr>
              <w:t>If larger doses are given &gt;20mL /site administration via multiple sites is recommended (CSL Behring Evogam® PI).</w:t>
            </w:r>
          </w:p>
        </w:tc>
      </w:tr>
      <w:tr w:rsidR="00072B6A" w:rsidRPr="007676D7" w14:paraId="1329B70D" w14:textId="77777777" w:rsidTr="007E77ED">
        <w:tc>
          <w:tcPr>
            <w:tcW w:w="9540" w:type="dxa"/>
          </w:tcPr>
          <w:p w14:paraId="58E79CB7" w14:textId="77777777" w:rsidR="00545B2E" w:rsidRDefault="00072B6A" w:rsidP="00545B2E">
            <w:pPr>
              <w:pStyle w:val="TableParagraph"/>
              <w:ind w:left="102"/>
              <w:rPr>
                <w:rFonts w:ascii="Arial" w:eastAsia="Arial" w:hAnsi="Arial" w:cs="Arial"/>
                <w:spacing w:val="-1"/>
                <w:sz w:val="18"/>
                <w:szCs w:val="18"/>
              </w:rPr>
            </w:pPr>
            <w:r w:rsidRPr="007676D7">
              <w:rPr>
                <w:rFonts w:ascii="Arial" w:eastAsia="Arial" w:hAnsi="Arial" w:cs="Arial"/>
                <w:b/>
                <w:spacing w:val="-1"/>
                <w:sz w:val="18"/>
                <w:szCs w:val="18"/>
              </w:rPr>
              <w:t>Hizentra® (CSL</w:t>
            </w:r>
            <w:r w:rsidRPr="007676D7">
              <w:rPr>
                <w:rFonts w:ascii="Arial" w:eastAsia="Arial" w:hAnsi="Arial" w:cs="Arial"/>
                <w:spacing w:val="-1"/>
                <w:sz w:val="18"/>
                <w:szCs w:val="18"/>
              </w:rPr>
              <w:t xml:space="preserve">) </w:t>
            </w:r>
          </w:p>
          <w:p w14:paraId="1CDBE4E1" w14:textId="07F22996" w:rsidR="00072B6A" w:rsidRPr="007676D7" w:rsidRDefault="00545B2E" w:rsidP="00545B2E">
            <w:pPr>
              <w:pStyle w:val="TableParagraph"/>
              <w:ind w:left="102"/>
              <w:rPr>
                <w:rFonts w:ascii="Arial" w:eastAsia="Arial" w:hAnsi="Arial" w:cs="Arial"/>
                <w:spacing w:val="-1"/>
                <w:sz w:val="18"/>
                <w:szCs w:val="18"/>
              </w:rPr>
            </w:pPr>
            <w:r>
              <w:rPr>
                <w:rFonts w:ascii="Arial" w:eastAsia="Arial" w:hAnsi="Arial" w:cs="Arial"/>
                <w:b/>
                <w:spacing w:val="-1"/>
                <w:sz w:val="18"/>
                <w:szCs w:val="18"/>
              </w:rPr>
              <w:t xml:space="preserve">Replacement therapy- </w:t>
            </w:r>
            <w:r w:rsidR="004956D4">
              <w:rPr>
                <w:rFonts w:ascii="Arial" w:eastAsia="Arial" w:hAnsi="Arial" w:cs="Arial"/>
                <w:b/>
                <w:spacing w:val="-1"/>
                <w:sz w:val="18"/>
                <w:szCs w:val="18"/>
              </w:rPr>
              <w:t xml:space="preserve">dose may need to be individualized for each patient. </w:t>
            </w:r>
            <w:r w:rsidR="004956D4">
              <w:rPr>
                <w:rFonts w:ascii="Arial" w:eastAsia="Arial" w:hAnsi="Arial" w:cs="Arial"/>
                <w:spacing w:val="-1"/>
                <w:sz w:val="18"/>
                <w:szCs w:val="18"/>
              </w:rPr>
              <w:t>A</w:t>
            </w:r>
            <w:r w:rsidR="00072B6A" w:rsidRPr="007676D7">
              <w:rPr>
                <w:rFonts w:ascii="Arial" w:eastAsia="Arial" w:hAnsi="Arial" w:cs="Arial"/>
                <w:spacing w:val="-1"/>
                <w:sz w:val="18"/>
                <w:szCs w:val="18"/>
              </w:rPr>
              <w:t xml:space="preserve"> loading dose of at least 0.2-0.5g/kg of body weight may be required.</w:t>
            </w:r>
          </w:p>
          <w:p w14:paraId="3AE841E9" w14:textId="14B31E0D" w:rsidR="00072B6A" w:rsidRPr="007676D7" w:rsidRDefault="00072B6A" w:rsidP="00FD344D">
            <w:pPr>
              <w:pStyle w:val="TableParagraph"/>
              <w:ind w:left="102"/>
              <w:rPr>
                <w:rFonts w:ascii="Arial" w:eastAsia="Arial" w:hAnsi="Arial" w:cs="Arial"/>
                <w:spacing w:val="-1"/>
                <w:sz w:val="18"/>
                <w:szCs w:val="18"/>
              </w:rPr>
            </w:pPr>
            <w:r w:rsidRPr="007676D7">
              <w:rPr>
                <w:rFonts w:ascii="Arial" w:eastAsia="Arial" w:hAnsi="Arial" w:cs="Arial"/>
                <w:spacing w:val="-1"/>
                <w:sz w:val="18"/>
                <w:szCs w:val="18"/>
              </w:rPr>
              <w:t>Maintenance dose of 0.4 – 0.8g/kg of body weight depending on patients</w:t>
            </w:r>
            <w:r w:rsidR="004956D4">
              <w:rPr>
                <w:rFonts w:ascii="Arial" w:eastAsia="Arial" w:hAnsi="Arial" w:cs="Arial"/>
                <w:spacing w:val="-1"/>
                <w:sz w:val="18"/>
                <w:szCs w:val="18"/>
              </w:rPr>
              <w:t>’</w:t>
            </w:r>
            <w:r w:rsidRPr="007676D7">
              <w:rPr>
                <w:rFonts w:ascii="Arial" w:eastAsia="Arial" w:hAnsi="Arial" w:cs="Arial"/>
                <w:spacing w:val="-1"/>
                <w:sz w:val="18"/>
                <w:szCs w:val="18"/>
              </w:rPr>
              <w:t xml:space="preserve"> clinical response and serum IgG trough levels</w:t>
            </w:r>
            <w:r w:rsidR="000C0B31">
              <w:rPr>
                <w:rFonts w:ascii="Arial" w:eastAsia="Arial" w:hAnsi="Arial" w:cs="Arial"/>
                <w:spacing w:val="-1"/>
                <w:sz w:val="18"/>
                <w:szCs w:val="18"/>
              </w:rPr>
              <w:t>.</w:t>
            </w:r>
          </w:p>
          <w:p w14:paraId="1EE31007" w14:textId="492216A3" w:rsidR="00545B2E" w:rsidRDefault="00545B2E" w:rsidP="00545B2E">
            <w:pPr>
              <w:pStyle w:val="TableParagraph"/>
              <w:ind w:left="102"/>
              <w:rPr>
                <w:rFonts w:ascii="Arial" w:eastAsia="Arial" w:hAnsi="Arial" w:cs="Arial"/>
                <w:spacing w:val="-1"/>
                <w:sz w:val="18"/>
                <w:szCs w:val="18"/>
              </w:rPr>
            </w:pPr>
            <w:r>
              <w:rPr>
                <w:rFonts w:ascii="Arial" w:eastAsia="Arial" w:hAnsi="Arial" w:cs="Arial"/>
                <w:b/>
                <w:spacing w:val="-1"/>
                <w:sz w:val="18"/>
                <w:szCs w:val="18"/>
              </w:rPr>
              <w:t>Immunomodulation therapy</w:t>
            </w:r>
            <w:r>
              <w:rPr>
                <w:rFonts w:ascii="Arial" w:eastAsia="Arial" w:hAnsi="Arial" w:cs="Arial"/>
                <w:spacing w:val="-1"/>
                <w:sz w:val="18"/>
                <w:szCs w:val="18"/>
              </w:rPr>
              <w:t xml:space="preserve"> -</w:t>
            </w:r>
            <w:r w:rsidR="00072B6A" w:rsidRPr="007676D7">
              <w:rPr>
                <w:rFonts w:ascii="Arial" w:eastAsia="Arial" w:hAnsi="Arial" w:cs="Arial"/>
                <w:spacing w:val="-1"/>
                <w:sz w:val="18"/>
                <w:szCs w:val="18"/>
              </w:rPr>
              <w:t xml:space="preserve">   </w:t>
            </w:r>
            <w:r>
              <w:rPr>
                <w:rFonts w:ascii="Arial" w:eastAsia="Arial" w:hAnsi="Arial" w:cs="Arial"/>
                <w:spacing w:val="-1"/>
                <w:sz w:val="18"/>
                <w:szCs w:val="18"/>
              </w:rPr>
              <w:t xml:space="preserve">The recommended </w:t>
            </w:r>
            <w:r w:rsidRPr="00545B2E">
              <w:rPr>
                <w:rFonts w:ascii="Arial" w:eastAsia="Arial" w:hAnsi="Arial" w:cs="Arial"/>
                <w:spacing w:val="-1"/>
                <w:sz w:val="18"/>
                <w:szCs w:val="18"/>
              </w:rPr>
              <w:t xml:space="preserve">subcutaneous dose is 0.2 to 0.4 g/kg </w:t>
            </w:r>
            <w:r>
              <w:rPr>
                <w:rFonts w:ascii="Arial" w:eastAsia="Arial" w:hAnsi="Arial" w:cs="Arial"/>
                <w:spacing w:val="-1"/>
                <w:sz w:val="18"/>
                <w:szCs w:val="18"/>
              </w:rPr>
              <w:t>of body weight</w:t>
            </w:r>
            <w:r w:rsidRPr="00545B2E">
              <w:rPr>
                <w:rFonts w:ascii="Arial" w:eastAsia="Arial" w:hAnsi="Arial" w:cs="Arial"/>
                <w:spacing w:val="-1"/>
                <w:sz w:val="18"/>
                <w:szCs w:val="18"/>
              </w:rPr>
              <w:t xml:space="preserve"> per week.</w:t>
            </w:r>
            <w:r w:rsidR="00072B6A" w:rsidRPr="007676D7">
              <w:rPr>
                <w:rFonts w:ascii="Arial" w:eastAsia="Arial" w:hAnsi="Arial" w:cs="Arial"/>
                <w:spacing w:val="-1"/>
                <w:sz w:val="18"/>
                <w:szCs w:val="18"/>
              </w:rPr>
              <w:t xml:space="preserve">  </w:t>
            </w:r>
            <w:r w:rsidRPr="00545B2E">
              <w:rPr>
                <w:rFonts w:ascii="Arial" w:eastAsia="Arial" w:hAnsi="Arial" w:cs="Arial"/>
                <w:spacing w:val="-1"/>
                <w:sz w:val="18"/>
                <w:szCs w:val="18"/>
              </w:rPr>
              <w:t>The dose may need to be adapted to achieve the desired clinical response.</w:t>
            </w:r>
            <w:r w:rsidRPr="007676D7">
              <w:rPr>
                <w:rFonts w:ascii="Arial" w:eastAsia="Arial" w:hAnsi="Arial" w:cs="Arial"/>
                <w:spacing w:val="-1"/>
                <w:sz w:val="18"/>
                <w:szCs w:val="18"/>
              </w:rPr>
              <w:t xml:space="preserve"> </w:t>
            </w:r>
          </w:p>
          <w:p w14:paraId="6AA50315" w14:textId="70320494" w:rsidR="00545B2E" w:rsidRPr="007676D7" w:rsidRDefault="00545B2E" w:rsidP="00545B2E">
            <w:pPr>
              <w:pStyle w:val="TableParagraph"/>
              <w:ind w:left="102"/>
              <w:rPr>
                <w:rFonts w:ascii="Arial" w:eastAsia="Arial" w:hAnsi="Arial" w:cs="Arial"/>
                <w:spacing w:val="-1"/>
                <w:sz w:val="18"/>
                <w:szCs w:val="18"/>
              </w:rPr>
            </w:pPr>
            <w:r>
              <w:rPr>
                <w:rFonts w:ascii="Arial" w:eastAsia="Arial" w:hAnsi="Arial" w:cs="Arial"/>
                <w:spacing w:val="-1"/>
                <w:sz w:val="18"/>
                <w:szCs w:val="18"/>
              </w:rPr>
              <w:t>Infusion device/pump - i</w:t>
            </w:r>
            <w:r w:rsidRPr="007676D7">
              <w:rPr>
                <w:rFonts w:ascii="Arial" w:eastAsia="Arial" w:hAnsi="Arial" w:cs="Arial"/>
                <w:spacing w:val="-1"/>
                <w:sz w:val="18"/>
                <w:szCs w:val="18"/>
              </w:rPr>
              <w:t xml:space="preserve">nitial infusion rate should not exceed </w:t>
            </w:r>
            <w:r>
              <w:rPr>
                <w:rFonts w:ascii="Arial" w:eastAsia="Arial" w:hAnsi="Arial" w:cs="Arial"/>
                <w:spacing w:val="-1"/>
                <w:sz w:val="18"/>
                <w:szCs w:val="18"/>
              </w:rPr>
              <w:t>20</w:t>
            </w:r>
            <w:r w:rsidRPr="007676D7">
              <w:rPr>
                <w:rFonts w:ascii="Arial" w:eastAsia="Arial" w:hAnsi="Arial" w:cs="Arial"/>
                <w:spacing w:val="-1"/>
                <w:sz w:val="18"/>
                <w:szCs w:val="18"/>
              </w:rPr>
              <w:t>mL/hr</w:t>
            </w:r>
            <w:r w:rsidR="000C0B31">
              <w:rPr>
                <w:rFonts w:ascii="Arial" w:eastAsia="Arial" w:hAnsi="Arial" w:cs="Arial"/>
                <w:spacing w:val="-1"/>
                <w:sz w:val="18"/>
                <w:szCs w:val="18"/>
              </w:rPr>
              <w:t>/site</w:t>
            </w:r>
            <w:r w:rsidRPr="007676D7">
              <w:rPr>
                <w:rFonts w:ascii="Arial" w:eastAsia="Arial" w:hAnsi="Arial" w:cs="Arial"/>
                <w:spacing w:val="-1"/>
                <w:sz w:val="18"/>
                <w:szCs w:val="18"/>
              </w:rPr>
              <w:t xml:space="preserve">. If well tolerated infusion rate can be gradually increased to </w:t>
            </w:r>
            <w:r>
              <w:rPr>
                <w:rFonts w:ascii="Arial" w:eastAsia="Arial" w:hAnsi="Arial" w:cs="Arial"/>
                <w:spacing w:val="-1"/>
                <w:sz w:val="18"/>
                <w:szCs w:val="18"/>
              </w:rPr>
              <w:t>3</w:t>
            </w:r>
            <w:r w:rsidRPr="007676D7">
              <w:rPr>
                <w:rFonts w:ascii="Arial" w:eastAsia="Arial" w:hAnsi="Arial" w:cs="Arial"/>
                <w:spacing w:val="-1"/>
                <w:sz w:val="18"/>
                <w:szCs w:val="18"/>
              </w:rPr>
              <w:t>5mL/hr/site</w:t>
            </w:r>
            <w:r w:rsidR="000C0B31">
              <w:rPr>
                <w:rFonts w:ascii="Arial" w:eastAsia="Arial" w:hAnsi="Arial" w:cs="Arial"/>
                <w:spacing w:val="-1"/>
                <w:sz w:val="18"/>
                <w:szCs w:val="18"/>
              </w:rPr>
              <w:t xml:space="preserve"> for the subsequent two infusions</w:t>
            </w:r>
            <w:r w:rsidRPr="007676D7">
              <w:rPr>
                <w:rFonts w:ascii="Arial" w:eastAsia="Arial" w:hAnsi="Arial" w:cs="Arial"/>
                <w:spacing w:val="-1"/>
                <w:sz w:val="18"/>
                <w:szCs w:val="18"/>
              </w:rPr>
              <w:t>.</w:t>
            </w:r>
            <w:r w:rsidR="000C0B31">
              <w:rPr>
                <w:rFonts w:ascii="Arial" w:eastAsia="Arial" w:hAnsi="Arial" w:cs="Arial"/>
                <w:spacing w:val="-1"/>
                <w:sz w:val="18"/>
                <w:szCs w:val="18"/>
              </w:rPr>
              <w:t xml:space="preserve"> Thereafter, the infusion rate can be further increased as per the patient’s tolerability.</w:t>
            </w:r>
          </w:p>
          <w:p w14:paraId="57743DF4" w14:textId="49E69E99" w:rsidR="00545B2E" w:rsidRDefault="00545B2E" w:rsidP="00545B2E">
            <w:pPr>
              <w:pStyle w:val="TableParagraph"/>
              <w:tabs>
                <w:tab w:val="left" w:pos="174"/>
              </w:tabs>
              <w:ind w:left="102"/>
              <w:rPr>
                <w:rFonts w:ascii="Arial" w:eastAsia="Arial" w:hAnsi="Arial" w:cs="Arial"/>
                <w:spacing w:val="-1"/>
                <w:sz w:val="18"/>
                <w:szCs w:val="18"/>
              </w:rPr>
            </w:pPr>
            <w:r w:rsidRPr="007676D7">
              <w:rPr>
                <w:rFonts w:ascii="Arial" w:eastAsia="Arial" w:hAnsi="Arial" w:cs="Arial"/>
                <w:spacing w:val="-1"/>
                <w:sz w:val="18"/>
                <w:szCs w:val="18"/>
              </w:rPr>
              <w:t xml:space="preserve">If larger doses are given &gt;25mLs /site administration via multiple sites is recommended (CSL Behring Hizentra® PI).      </w:t>
            </w:r>
          </w:p>
          <w:p w14:paraId="14B11B0F" w14:textId="7531F022" w:rsidR="00545B2E" w:rsidRPr="00545B2E" w:rsidRDefault="00545B2E" w:rsidP="00545B2E">
            <w:pPr>
              <w:pStyle w:val="TableParagraph"/>
              <w:ind w:left="102"/>
              <w:rPr>
                <w:rFonts w:ascii="Arial" w:eastAsia="Arial" w:hAnsi="Arial" w:cs="Arial"/>
                <w:spacing w:val="-1"/>
                <w:sz w:val="18"/>
                <w:szCs w:val="18"/>
              </w:rPr>
            </w:pPr>
            <w:r>
              <w:rPr>
                <w:rFonts w:ascii="Arial" w:eastAsia="Arial" w:hAnsi="Arial" w:cs="Arial"/>
                <w:spacing w:val="-1"/>
                <w:sz w:val="18"/>
                <w:szCs w:val="18"/>
              </w:rPr>
              <w:t>Manual push - t</w:t>
            </w:r>
            <w:r w:rsidRPr="00545B2E">
              <w:rPr>
                <w:rFonts w:ascii="Arial" w:eastAsia="Arial" w:hAnsi="Arial" w:cs="Arial"/>
                <w:spacing w:val="-1"/>
                <w:sz w:val="18"/>
                <w:szCs w:val="18"/>
              </w:rPr>
              <w:t>he recommended initial infusion rate should not exceed 0.5 mL/min (30 mL/hour/site).</w:t>
            </w:r>
          </w:p>
          <w:p w14:paraId="4BC9AE1F" w14:textId="40B36D1A" w:rsidR="00072B6A" w:rsidRPr="00FD344D" w:rsidRDefault="00545B2E" w:rsidP="00FD344D">
            <w:pPr>
              <w:pStyle w:val="TableParagraph"/>
              <w:ind w:left="102"/>
              <w:rPr>
                <w:rFonts w:ascii="Arial" w:eastAsia="Arial" w:hAnsi="Arial" w:cs="Arial"/>
                <w:spacing w:val="-1"/>
                <w:sz w:val="18"/>
                <w:szCs w:val="18"/>
              </w:rPr>
            </w:pPr>
            <w:r w:rsidRPr="00545B2E">
              <w:rPr>
                <w:rFonts w:ascii="Arial" w:eastAsia="Arial" w:hAnsi="Arial" w:cs="Arial"/>
                <w:spacing w:val="-1"/>
                <w:sz w:val="18"/>
                <w:szCs w:val="18"/>
              </w:rPr>
              <w:t xml:space="preserve">If </w:t>
            </w:r>
            <w:r w:rsidR="00993036" w:rsidRPr="00545B2E">
              <w:rPr>
                <w:rFonts w:ascii="Arial" w:eastAsia="Arial" w:hAnsi="Arial" w:cs="Arial"/>
                <w:spacing w:val="-1"/>
                <w:sz w:val="18"/>
                <w:szCs w:val="18"/>
              </w:rPr>
              <w:t>well tolerated</w:t>
            </w:r>
            <w:r w:rsidRPr="00545B2E">
              <w:rPr>
                <w:rFonts w:ascii="Arial" w:eastAsia="Arial" w:hAnsi="Arial" w:cs="Arial"/>
                <w:spacing w:val="-1"/>
                <w:sz w:val="18"/>
                <w:szCs w:val="18"/>
              </w:rPr>
              <w:t>, the infusion rate can be increased up to 2.0 mL/min/site (120 mL/hour/site), based on the healthcare professional’s judgement and patient’s individual tolerability.</w:t>
            </w:r>
          </w:p>
        </w:tc>
      </w:tr>
      <w:tr w:rsidR="00072B6A" w:rsidRPr="007676D7" w14:paraId="7FD4B171" w14:textId="77777777" w:rsidTr="007E77ED">
        <w:tc>
          <w:tcPr>
            <w:tcW w:w="9540" w:type="dxa"/>
          </w:tcPr>
          <w:p w14:paraId="09753D74" w14:textId="2F5F1EBD" w:rsidR="00072B6A" w:rsidRDefault="00072B6A" w:rsidP="005709E5">
            <w:pPr>
              <w:pStyle w:val="TableParagraph"/>
              <w:rPr>
                <w:rFonts w:ascii="Arial" w:eastAsia="Arial" w:hAnsi="Arial" w:cs="Arial"/>
                <w:spacing w:val="-1"/>
                <w:sz w:val="18"/>
                <w:szCs w:val="18"/>
              </w:rPr>
            </w:pPr>
            <w:r w:rsidRPr="007676D7">
              <w:rPr>
                <w:rFonts w:ascii="Arial" w:eastAsia="Arial" w:hAnsi="Arial" w:cs="Arial"/>
                <w:b/>
                <w:spacing w:val="-1"/>
                <w:sz w:val="18"/>
                <w:szCs w:val="18"/>
              </w:rPr>
              <w:t>Cuvitru® (Takeda)</w:t>
            </w:r>
            <w:r w:rsidRPr="007676D7">
              <w:rPr>
                <w:rFonts w:ascii="Arial" w:eastAsia="Arial" w:hAnsi="Arial" w:cs="Arial"/>
                <w:spacing w:val="-1"/>
                <w:sz w:val="18"/>
                <w:szCs w:val="18"/>
              </w:rPr>
              <w:t xml:space="preserve"> dose and dosage interval must be individualised for each patient based on serum IgG trough levels and clinical response.  Table 2 is an extract Cuvitru ® PI for transition dosage. Further information regarding dosing available </w:t>
            </w:r>
            <w:hyperlink r:id="rId39" w:history="1">
              <w:r w:rsidRPr="007676D7">
                <w:rPr>
                  <w:rStyle w:val="Hyperlink"/>
                  <w:rFonts w:ascii="Arial" w:eastAsia="Arial" w:hAnsi="Arial" w:cs="Arial"/>
                  <w:spacing w:val="-1"/>
                  <w:sz w:val="18"/>
                  <w:szCs w:val="18"/>
                </w:rPr>
                <w:t>http://www.guildlink.com.au/gc/ws/tk/pi.cfm?product=tkpcuvit11220</w:t>
              </w:r>
            </w:hyperlink>
            <w:r w:rsidRPr="007676D7">
              <w:rPr>
                <w:rFonts w:ascii="Arial" w:eastAsia="Arial" w:hAnsi="Arial" w:cs="Arial"/>
                <w:spacing w:val="-1"/>
                <w:sz w:val="18"/>
                <w:szCs w:val="18"/>
              </w:rPr>
              <w:t xml:space="preserve"> </w:t>
            </w:r>
          </w:p>
          <w:p w14:paraId="426034C1" w14:textId="2A5F138E" w:rsidR="005C02C8" w:rsidRPr="00B35F0E" w:rsidRDefault="005C02C8" w:rsidP="005709E5">
            <w:pPr>
              <w:pStyle w:val="TableParagraph"/>
              <w:rPr>
                <w:rFonts w:ascii="Arial" w:eastAsia="Arial" w:hAnsi="Arial" w:cs="Arial"/>
                <w:spacing w:val="-1"/>
                <w:sz w:val="18"/>
                <w:szCs w:val="18"/>
                <w:lang w:val="en-AU"/>
              </w:rPr>
            </w:pPr>
            <w:r w:rsidRPr="007676D7">
              <w:rPr>
                <w:rFonts w:ascii="Arial" w:eastAsia="Arial" w:hAnsi="Arial" w:cs="Arial"/>
                <w:spacing w:val="-1"/>
                <w:sz w:val="18"/>
                <w:szCs w:val="18"/>
              </w:rPr>
              <w:t>Recommended initial infusion rate is 10mL/hr</w:t>
            </w:r>
            <w:r>
              <w:rPr>
                <w:rFonts w:ascii="Arial" w:eastAsia="Arial" w:hAnsi="Arial" w:cs="Arial"/>
                <w:spacing w:val="-1"/>
                <w:sz w:val="18"/>
                <w:szCs w:val="18"/>
              </w:rPr>
              <w:t>/site</w:t>
            </w:r>
            <w:r w:rsidRPr="007676D7">
              <w:rPr>
                <w:rFonts w:ascii="Arial" w:eastAsia="Arial" w:hAnsi="Arial" w:cs="Arial"/>
                <w:spacing w:val="-1"/>
                <w:sz w:val="18"/>
                <w:szCs w:val="18"/>
              </w:rPr>
              <w:t xml:space="preserve"> gradually increased to 20mL/hr as tolerated</w:t>
            </w:r>
            <w:r>
              <w:rPr>
                <w:rFonts w:ascii="Arial" w:eastAsia="Arial" w:hAnsi="Arial" w:cs="Arial"/>
                <w:spacing w:val="-1"/>
                <w:sz w:val="18"/>
                <w:szCs w:val="18"/>
              </w:rPr>
              <w:t xml:space="preserve"> for the initial two infusions</w:t>
            </w:r>
            <w:r w:rsidRPr="007676D7">
              <w:rPr>
                <w:rFonts w:ascii="Arial" w:eastAsia="Arial" w:hAnsi="Arial" w:cs="Arial"/>
                <w:spacing w:val="-1"/>
                <w:sz w:val="18"/>
                <w:szCs w:val="18"/>
              </w:rPr>
              <w:t>.</w:t>
            </w:r>
            <w:r w:rsidR="00E22AED">
              <w:rPr>
                <w:rFonts w:ascii="Arial" w:eastAsia="Arial" w:hAnsi="Arial" w:cs="Arial"/>
                <w:spacing w:val="-1"/>
                <w:sz w:val="18"/>
                <w:szCs w:val="18"/>
              </w:rPr>
              <w:t xml:space="preserve"> </w:t>
            </w:r>
            <w:r w:rsidR="00E22AED" w:rsidRPr="00E22AED">
              <w:rPr>
                <w:rFonts w:ascii="Arial" w:eastAsia="Arial" w:hAnsi="Arial" w:cs="Arial"/>
                <w:spacing w:val="-1"/>
                <w:sz w:val="18"/>
                <w:szCs w:val="18"/>
                <w:lang w:val="en-AU"/>
              </w:rPr>
              <w:t>Subsequent infusion</w:t>
            </w:r>
            <w:r w:rsidR="00E22AED">
              <w:rPr>
                <w:rFonts w:ascii="Arial" w:eastAsia="Arial" w:hAnsi="Arial" w:cs="Arial"/>
                <w:spacing w:val="-1"/>
                <w:sz w:val="18"/>
                <w:szCs w:val="18"/>
                <w:lang w:val="en-AU"/>
              </w:rPr>
              <w:t xml:space="preserve"> rate and volume/site</w:t>
            </w:r>
            <w:r w:rsidR="00E22AED" w:rsidRPr="00E22AED">
              <w:rPr>
                <w:rFonts w:ascii="Arial" w:eastAsia="Arial" w:hAnsi="Arial" w:cs="Arial"/>
                <w:spacing w:val="-1"/>
                <w:sz w:val="18"/>
                <w:szCs w:val="18"/>
                <w:lang w:val="en-AU"/>
              </w:rPr>
              <w:t xml:space="preserve"> based on patient tolerability</w:t>
            </w:r>
            <w:r w:rsidR="00E22AED">
              <w:rPr>
                <w:rFonts w:ascii="Arial" w:eastAsia="Arial" w:hAnsi="Arial" w:cs="Arial"/>
                <w:spacing w:val="-1"/>
                <w:sz w:val="18"/>
                <w:szCs w:val="18"/>
                <w:lang w:val="en-AU"/>
              </w:rPr>
              <w:t>.</w:t>
            </w:r>
          </w:p>
        </w:tc>
      </w:tr>
      <w:tr w:rsidR="00ED68CA" w:rsidRPr="007676D7" w14:paraId="6825B7C0" w14:textId="77777777" w:rsidTr="007E77ED">
        <w:tc>
          <w:tcPr>
            <w:tcW w:w="9540" w:type="dxa"/>
          </w:tcPr>
          <w:p w14:paraId="60459303" w14:textId="181C170C" w:rsidR="00ED68CA" w:rsidRPr="007676D7" w:rsidRDefault="00ED68CA" w:rsidP="005709E5">
            <w:pPr>
              <w:pStyle w:val="TableParagraph"/>
              <w:rPr>
                <w:rFonts w:ascii="Arial" w:eastAsia="Arial" w:hAnsi="Arial" w:cs="Arial"/>
                <w:spacing w:val="-1"/>
                <w:sz w:val="18"/>
                <w:szCs w:val="18"/>
              </w:rPr>
            </w:pPr>
          </w:p>
        </w:tc>
      </w:tr>
    </w:tbl>
    <w:p w14:paraId="50E47033" w14:textId="4B24AA67" w:rsidR="00ED68CA" w:rsidRPr="007676D7" w:rsidRDefault="007E77ED" w:rsidP="00072B6A">
      <w:pPr>
        <w:pStyle w:val="TableParagraph"/>
        <w:rPr>
          <w:rFonts w:ascii="Arial" w:hAnsi="Arial" w:cs="Arial"/>
          <w:sz w:val="18"/>
        </w:rPr>
      </w:pPr>
      <w:r w:rsidRPr="007676D7">
        <w:rPr>
          <w:rFonts w:ascii="Arial" w:hAnsi="Arial" w:cs="Arial"/>
          <w:sz w:val="18"/>
        </w:rPr>
        <w:t>*This information has been summarised using the manufacturer’s product information (PI) and has not been subject to manufacturer endorsement. When considering these products, review of the full PI is encouraged</w:t>
      </w:r>
      <w:r w:rsidR="007676D7">
        <w:rPr>
          <w:rFonts w:ascii="Arial" w:hAnsi="Arial" w:cs="Arial"/>
          <w:sz w:val="18"/>
        </w:rPr>
        <w:t>.</w:t>
      </w:r>
    </w:p>
    <w:p w14:paraId="7A46A96C" w14:textId="77777777" w:rsidR="007E77ED" w:rsidRPr="007676D7" w:rsidRDefault="007E77ED" w:rsidP="00072B6A">
      <w:pPr>
        <w:pStyle w:val="TableParagraph"/>
        <w:rPr>
          <w:rFonts w:ascii="Arial" w:hAnsi="Arial" w:cs="Arial"/>
        </w:rPr>
      </w:pPr>
    </w:p>
    <w:p w14:paraId="755F2550" w14:textId="77777777" w:rsidR="00C54FDA" w:rsidRDefault="00C54FDA">
      <w:pPr>
        <w:rPr>
          <w:rFonts w:ascii="Arial" w:hAnsi="Arial" w:cs="Arial"/>
          <w:lang w:val="en-US"/>
        </w:rPr>
      </w:pPr>
      <w:r>
        <w:rPr>
          <w:rFonts w:ascii="Arial" w:hAnsi="Arial" w:cs="Arial"/>
        </w:rPr>
        <w:br w:type="page"/>
      </w:r>
    </w:p>
    <w:p w14:paraId="480C4162" w14:textId="26786FA0" w:rsidR="00072B6A" w:rsidRPr="007676D7" w:rsidRDefault="00072B6A" w:rsidP="00072B6A">
      <w:pPr>
        <w:pStyle w:val="TableParagraph"/>
        <w:rPr>
          <w:rFonts w:ascii="Arial" w:hAnsi="Arial" w:cs="Arial"/>
        </w:rPr>
      </w:pPr>
      <w:r w:rsidRPr="007676D7">
        <w:rPr>
          <w:rFonts w:ascii="Arial" w:hAnsi="Arial" w:cs="Arial"/>
        </w:rPr>
        <w:lastRenderedPageBreak/>
        <w:t>Table 2: Dosing for patients switching from other subcutaneous or intravenous immunoglobulin treatments</w:t>
      </w:r>
    </w:p>
    <w:tbl>
      <w:tblPr>
        <w:tblStyle w:val="TableGrid"/>
        <w:tblW w:w="0" w:type="auto"/>
        <w:tblLayout w:type="fixed"/>
        <w:tblLook w:val="04A0" w:firstRow="1" w:lastRow="0" w:firstColumn="1" w:lastColumn="0" w:noHBand="0" w:noVBand="1"/>
      </w:tblPr>
      <w:tblGrid>
        <w:gridCol w:w="2254"/>
        <w:gridCol w:w="3008"/>
        <w:gridCol w:w="1984"/>
        <w:gridCol w:w="2410"/>
      </w:tblGrid>
      <w:tr w:rsidR="00072B6A" w:rsidRPr="007676D7" w14:paraId="286F3EF2" w14:textId="77777777" w:rsidTr="0096365C">
        <w:tc>
          <w:tcPr>
            <w:tcW w:w="9656" w:type="dxa"/>
            <w:gridSpan w:val="4"/>
          </w:tcPr>
          <w:p w14:paraId="19352F96" w14:textId="77777777" w:rsidR="00072B6A" w:rsidRPr="007676D7" w:rsidRDefault="00072B6A" w:rsidP="0096365C">
            <w:pPr>
              <w:rPr>
                <w:rFonts w:ascii="Arial" w:hAnsi="Arial" w:cs="Arial"/>
                <w:sz w:val="18"/>
                <w:szCs w:val="18"/>
              </w:rPr>
            </w:pPr>
            <w:r w:rsidRPr="007676D7">
              <w:rPr>
                <w:rFonts w:ascii="Arial" w:hAnsi="Arial" w:cs="Arial"/>
                <w:b/>
                <w:bCs/>
                <w:sz w:val="18"/>
                <w:szCs w:val="18"/>
              </w:rPr>
              <w:t>CUVITRU Dosing Frequency</w:t>
            </w:r>
          </w:p>
        </w:tc>
      </w:tr>
      <w:tr w:rsidR="00072B6A" w:rsidRPr="007676D7" w14:paraId="7DD82C1F" w14:textId="77777777" w:rsidTr="0096365C">
        <w:tc>
          <w:tcPr>
            <w:tcW w:w="2254" w:type="dxa"/>
          </w:tcPr>
          <w:p w14:paraId="4ECE9F42" w14:textId="77777777" w:rsidR="00072B6A" w:rsidRPr="007676D7" w:rsidRDefault="00072B6A" w:rsidP="0096365C">
            <w:pPr>
              <w:rPr>
                <w:rFonts w:ascii="Arial" w:hAnsi="Arial" w:cs="Arial"/>
                <w:sz w:val="18"/>
                <w:szCs w:val="18"/>
              </w:rPr>
            </w:pPr>
          </w:p>
        </w:tc>
        <w:tc>
          <w:tcPr>
            <w:tcW w:w="3008" w:type="dxa"/>
          </w:tcPr>
          <w:p w14:paraId="67C07C8B" w14:textId="77777777" w:rsidR="00072B6A" w:rsidRPr="007676D7" w:rsidRDefault="00072B6A" w:rsidP="0096365C">
            <w:pPr>
              <w:rPr>
                <w:rFonts w:ascii="Arial" w:hAnsi="Arial" w:cs="Arial"/>
                <w:sz w:val="18"/>
                <w:szCs w:val="18"/>
              </w:rPr>
            </w:pPr>
            <w:r w:rsidRPr="007676D7">
              <w:rPr>
                <w:rFonts w:ascii="Arial" w:hAnsi="Arial" w:cs="Arial"/>
                <w:b/>
                <w:bCs/>
                <w:sz w:val="18"/>
                <w:szCs w:val="18"/>
              </w:rPr>
              <w:t>Weekly</w:t>
            </w:r>
          </w:p>
        </w:tc>
        <w:tc>
          <w:tcPr>
            <w:tcW w:w="1984" w:type="dxa"/>
          </w:tcPr>
          <w:p w14:paraId="5E76CAF8" w14:textId="77777777" w:rsidR="00072B6A" w:rsidRPr="007676D7" w:rsidRDefault="00072B6A" w:rsidP="0096365C">
            <w:pPr>
              <w:rPr>
                <w:rFonts w:ascii="Arial" w:hAnsi="Arial" w:cs="Arial"/>
                <w:sz w:val="18"/>
                <w:szCs w:val="18"/>
              </w:rPr>
            </w:pPr>
            <w:proofErr w:type="gramStart"/>
            <w:r w:rsidRPr="007676D7">
              <w:rPr>
                <w:rFonts w:ascii="Arial" w:hAnsi="Arial" w:cs="Arial"/>
                <w:b/>
                <w:bCs/>
                <w:sz w:val="18"/>
                <w:szCs w:val="18"/>
              </w:rPr>
              <w:t>Bi Weekly</w:t>
            </w:r>
            <w:proofErr w:type="gramEnd"/>
          </w:p>
        </w:tc>
        <w:tc>
          <w:tcPr>
            <w:tcW w:w="2410" w:type="dxa"/>
          </w:tcPr>
          <w:p w14:paraId="0E556A35" w14:textId="77777777" w:rsidR="00072B6A" w:rsidRPr="007676D7" w:rsidRDefault="00072B6A" w:rsidP="0096365C">
            <w:pPr>
              <w:rPr>
                <w:rFonts w:ascii="Arial" w:hAnsi="Arial" w:cs="Arial"/>
                <w:sz w:val="18"/>
                <w:szCs w:val="18"/>
              </w:rPr>
            </w:pPr>
            <w:r w:rsidRPr="007676D7">
              <w:rPr>
                <w:rFonts w:ascii="Arial" w:hAnsi="Arial" w:cs="Arial"/>
                <w:b/>
                <w:bCs/>
                <w:sz w:val="18"/>
                <w:szCs w:val="18"/>
              </w:rPr>
              <w:t>Frequent dosing (2-7 times per week)</w:t>
            </w:r>
          </w:p>
        </w:tc>
      </w:tr>
      <w:tr w:rsidR="00072B6A" w:rsidRPr="007676D7" w14:paraId="4C5E95CB" w14:textId="77777777" w:rsidTr="0096365C">
        <w:tc>
          <w:tcPr>
            <w:tcW w:w="2254" w:type="dxa"/>
          </w:tcPr>
          <w:p w14:paraId="69219C4B" w14:textId="77777777" w:rsidR="00072B6A" w:rsidRPr="007676D7" w:rsidRDefault="00072B6A" w:rsidP="0096365C">
            <w:pPr>
              <w:rPr>
                <w:rFonts w:ascii="Arial" w:hAnsi="Arial" w:cs="Arial"/>
                <w:sz w:val="18"/>
                <w:szCs w:val="18"/>
              </w:rPr>
            </w:pPr>
            <w:r w:rsidRPr="007676D7">
              <w:rPr>
                <w:rFonts w:ascii="Arial" w:hAnsi="Arial" w:cs="Arial"/>
                <w:b/>
                <w:bCs/>
                <w:sz w:val="18"/>
                <w:szCs w:val="18"/>
              </w:rPr>
              <w:t>For patients switching from Immunoglobulin Subcutaneous (Human) treatment (SCIG):</w:t>
            </w:r>
          </w:p>
        </w:tc>
        <w:tc>
          <w:tcPr>
            <w:tcW w:w="3008" w:type="dxa"/>
          </w:tcPr>
          <w:p w14:paraId="4975CCFA" w14:textId="77777777" w:rsidR="00072B6A" w:rsidRPr="007676D7" w:rsidRDefault="00072B6A" w:rsidP="0096365C">
            <w:pPr>
              <w:rPr>
                <w:rFonts w:ascii="Arial" w:hAnsi="Arial" w:cs="Arial"/>
                <w:sz w:val="18"/>
                <w:szCs w:val="18"/>
              </w:rPr>
            </w:pPr>
            <w:r w:rsidRPr="007676D7">
              <w:rPr>
                <w:rFonts w:ascii="Arial" w:hAnsi="Arial" w:cs="Arial"/>
                <w:sz w:val="18"/>
                <w:szCs w:val="18"/>
              </w:rPr>
              <w:t xml:space="preserve">The weekly dose of CUVITRU (in grams) is recommended to be the same as the weekly dose of prior SCIG treatment (in grams) </w:t>
            </w:r>
            <w:r w:rsidRPr="007676D7">
              <w:rPr>
                <w:rFonts w:ascii="Arial" w:hAnsi="Arial" w:cs="Arial"/>
                <w:sz w:val="18"/>
                <w:szCs w:val="18"/>
                <w:vertAlign w:val="superscript"/>
              </w:rPr>
              <w:t>1</w:t>
            </w:r>
          </w:p>
        </w:tc>
        <w:tc>
          <w:tcPr>
            <w:tcW w:w="1984" w:type="dxa"/>
            <w:vMerge w:val="restart"/>
          </w:tcPr>
          <w:p w14:paraId="47456398" w14:textId="77777777" w:rsidR="00072B6A" w:rsidRPr="007676D7" w:rsidRDefault="00072B6A" w:rsidP="0096365C">
            <w:pPr>
              <w:rPr>
                <w:rFonts w:ascii="Arial" w:hAnsi="Arial" w:cs="Arial"/>
                <w:sz w:val="18"/>
                <w:szCs w:val="18"/>
              </w:rPr>
            </w:pPr>
            <w:r w:rsidRPr="007676D7">
              <w:rPr>
                <w:rFonts w:ascii="Arial" w:hAnsi="Arial" w:cs="Arial"/>
                <w:sz w:val="18"/>
                <w:szCs w:val="18"/>
              </w:rPr>
              <w:t>Biweekly dosing: Multiply the calculated weekly dose by 2</w:t>
            </w:r>
          </w:p>
        </w:tc>
        <w:tc>
          <w:tcPr>
            <w:tcW w:w="2410" w:type="dxa"/>
            <w:vMerge w:val="restart"/>
          </w:tcPr>
          <w:p w14:paraId="4C0A90B7" w14:textId="77777777" w:rsidR="00072B6A" w:rsidRPr="007676D7" w:rsidRDefault="00072B6A" w:rsidP="0096365C">
            <w:pPr>
              <w:rPr>
                <w:rFonts w:ascii="Arial" w:hAnsi="Arial" w:cs="Arial"/>
                <w:sz w:val="18"/>
                <w:szCs w:val="18"/>
              </w:rPr>
            </w:pPr>
            <w:r w:rsidRPr="007676D7">
              <w:rPr>
                <w:rFonts w:ascii="Arial" w:hAnsi="Arial" w:cs="Arial"/>
                <w:sz w:val="18"/>
                <w:szCs w:val="18"/>
              </w:rPr>
              <w:t>Divide the calculated weekly dose by the desired number of times per week</w:t>
            </w:r>
          </w:p>
        </w:tc>
      </w:tr>
      <w:tr w:rsidR="00072B6A" w:rsidRPr="007676D7" w14:paraId="0A418294" w14:textId="77777777" w:rsidTr="0096365C">
        <w:tc>
          <w:tcPr>
            <w:tcW w:w="2254" w:type="dxa"/>
          </w:tcPr>
          <w:p w14:paraId="63A57A5D" w14:textId="77777777" w:rsidR="00072B6A" w:rsidRPr="007676D7" w:rsidRDefault="00072B6A" w:rsidP="0096365C">
            <w:pPr>
              <w:rPr>
                <w:rFonts w:ascii="Arial" w:hAnsi="Arial" w:cs="Arial"/>
                <w:sz w:val="18"/>
                <w:szCs w:val="18"/>
              </w:rPr>
            </w:pPr>
            <w:r w:rsidRPr="007676D7">
              <w:rPr>
                <w:rFonts w:ascii="Arial" w:hAnsi="Arial" w:cs="Arial"/>
                <w:b/>
                <w:bCs/>
                <w:sz w:val="18"/>
                <w:szCs w:val="18"/>
              </w:rPr>
              <w:t>For patients switching from Immunoglobulin Intravenous (Human) treatment (IVIG):</w:t>
            </w:r>
          </w:p>
        </w:tc>
        <w:tc>
          <w:tcPr>
            <w:tcW w:w="3008" w:type="dxa"/>
          </w:tcPr>
          <w:p w14:paraId="5E543805" w14:textId="77777777" w:rsidR="00072B6A" w:rsidRPr="007676D7" w:rsidRDefault="00072B6A" w:rsidP="0096365C">
            <w:pPr>
              <w:rPr>
                <w:rFonts w:ascii="Arial" w:hAnsi="Arial" w:cs="Arial"/>
                <w:sz w:val="18"/>
                <w:szCs w:val="18"/>
              </w:rPr>
            </w:pPr>
            <w:r w:rsidRPr="007676D7">
              <w:rPr>
                <w:rFonts w:ascii="Arial" w:hAnsi="Arial" w:cs="Arial"/>
                <w:sz w:val="18"/>
                <w:szCs w:val="18"/>
              </w:rPr>
              <w:t>To calculate the initial weekly dose, divide the previous IVIG dose in grams by the number of weeks between intravenous doses</w:t>
            </w:r>
            <w:r w:rsidRPr="007676D7">
              <w:rPr>
                <w:rFonts w:ascii="Arial" w:hAnsi="Arial" w:cs="Arial"/>
                <w:sz w:val="18"/>
                <w:szCs w:val="18"/>
                <w:vertAlign w:val="superscript"/>
              </w:rPr>
              <w:t>1, 2</w:t>
            </w:r>
          </w:p>
        </w:tc>
        <w:tc>
          <w:tcPr>
            <w:tcW w:w="1984" w:type="dxa"/>
            <w:vMerge/>
          </w:tcPr>
          <w:p w14:paraId="5FF609C8" w14:textId="77777777" w:rsidR="00072B6A" w:rsidRPr="007676D7" w:rsidRDefault="00072B6A" w:rsidP="0096365C">
            <w:pPr>
              <w:rPr>
                <w:rFonts w:ascii="Arial" w:hAnsi="Arial" w:cs="Arial"/>
                <w:sz w:val="18"/>
                <w:szCs w:val="18"/>
              </w:rPr>
            </w:pPr>
          </w:p>
        </w:tc>
        <w:tc>
          <w:tcPr>
            <w:tcW w:w="2410" w:type="dxa"/>
            <w:vMerge/>
          </w:tcPr>
          <w:p w14:paraId="7CE2220F" w14:textId="77777777" w:rsidR="00072B6A" w:rsidRPr="007676D7" w:rsidRDefault="00072B6A" w:rsidP="0096365C">
            <w:pPr>
              <w:rPr>
                <w:rFonts w:ascii="Arial" w:hAnsi="Arial" w:cs="Arial"/>
                <w:sz w:val="18"/>
                <w:szCs w:val="18"/>
              </w:rPr>
            </w:pPr>
          </w:p>
        </w:tc>
      </w:tr>
      <w:tr w:rsidR="00072B6A" w:rsidRPr="007676D7" w14:paraId="389A9F4D" w14:textId="77777777" w:rsidTr="0096365C">
        <w:tc>
          <w:tcPr>
            <w:tcW w:w="9656" w:type="dxa"/>
            <w:gridSpan w:val="4"/>
          </w:tcPr>
          <w:p w14:paraId="0E3B1540" w14:textId="77777777" w:rsidR="00072B6A" w:rsidRPr="007676D7" w:rsidRDefault="00072B6A" w:rsidP="0096365C">
            <w:pPr>
              <w:rPr>
                <w:rFonts w:ascii="Arial" w:hAnsi="Arial" w:cs="Arial"/>
                <w:sz w:val="18"/>
                <w:szCs w:val="18"/>
              </w:rPr>
            </w:pPr>
            <w:r w:rsidRPr="007676D7">
              <w:rPr>
                <w:rFonts w:ascii="Arial" w:hAnsi="Arial" w:cs="Arial"/>
                <w:sz w:val="18"/>
                <w:szCs w:val="18"/>
                <w:vertAlign w:val="superscript"/>
              </w:rPr>
              <w:t>1</w:t>
            </w:r>
            <w:r w:rsidRPr="007676D7">
              <w:rPr>
                <w:rFonts w:ascii="Arial" w:hAnsi="Arial" w:cs="Arial"/>
                <w:sz w:val="18"/>
                <w:szCs w:val="18"/>
              </w:rPr>
              <w:t xml:space="preserve"> To convert the dose (in grams) to millilitres (mL), multiply the calculated dose (in grams) by 5. </w:t>
            </w:r>
          </w:p>
          <w:p w14:paraId="0BAAF58B" w14:textId="77777777" w:rsidR="00072B6A" w:rsidRPr="007676D7" w:rsidRDefault="00072B6A" w:rsidP="0096365C">
            <w:pPr>
              <w:rPr>
                <w:rFonts w:ascii="Arial" w:hAnsi="Arial" w:cs="Arial"/>
                <w:sz w:val="18"/>
                <w:szCs w:val="18"/>
              </w:rPr>
            </w:pPr>
            <w:r w:rsidRPr="007676D7">
              <w:rPr>
                <w:rFonts w:ascii="Arial" w:hAnsi="Arial" w:cs="Arial"/>
                <w:sz w:val="18"/>
                <w:szCs w:val="18"/>
                <w:vertAlign w:val="superscript"/>
              </w:rPr>
              <w:t xml:space="preserve">2 </w:t>
            </w:r>
            <w:r w:rsidRPr="007676D7">
              <w:rPr>
                <w:rFonts w:ascii="Arial" w:hAnsi="Arial" w:cs="Arial"/>
                <w:sz w:val="18"/>
                <w:szCs w:val="18"/>
              </w:rPr>
              <w:t>Begin treatment with CUVITRU one week after the patient’s last IVIG.</w:t>
            </w:r>
          </w:p>
        </w:tc>
      </w:tr>
    </w:tbl>
    <w:p w14:paraId="503C5FE8" w14:textId="091D008B" w:rsidR="00F517D9" w:rsidRPr="00F517D9" w:rsidRDefault="00F517D9" w:rsidP="00ED68CA">
      <w:pPr>
        <w:pStyle w:val="Heading1"/>
        <w:rPr>
          <w:rStyle w:val="Heading2Char"/>
          <w:rFonts w:cstheme="majorBidi"/>
          <w:color w:val="auto"/>
          <w:szCs w:val="28"/>
        </w:rPr>
      </w:pPr>
      <w:bookmarkStart w:id="17" w:name="_Toc113274116"/>
      <w:r w:rsidRPr="007676D7">
        <w:rPr>
          <w:rStyle w:val="Heading2Char"/>
          <w:rFonts w:ascii="Arial" w:hAnsi="Arial" w:cs="Arial"/>
          <w:b/>
          <w:bCs/>
          <w:color w:val="auto"/>
          <w:szCs w:val="28"/>
        </w:rPr>
        <w:t>Administration of SCIg</w:t>
      </w:r>
      <w:bookmarkEnd w:id="17"/>
      <w:r w:rsidRPr="00F517D9">
        <w:rPr>
          <w:rStyle w:val="Heading2Char"/>
          <w:rFonts w:cstheme="majorBidi"/>
          <w:b/>
          <w:bCs/>
          <w:color w:val="auto"/>
          <w:szCs w:val="28"/>
        </w:rPr>
        <w:t xml:space="preserve"> </w:t>
      </w:r>
    </w:p>
    <w:p w14:paraId="2276B754" w14:textId="08B605FC" w:rsidR="00072B6A" w:rsidRPr="007676D7" w:rsidRDefault="005D4E20" w:rsidP="00072B6A">
      <w:pPr>
        <w:pStyle w:val="Heading2"/>
        <w:rPr>
          <w:rFonts w:ascii="Arial" w:hAnsi="Arial" w:cs="Arial"/>
        </w:rPr>
      </w:pPr>
      <w:bookmarkStart w:id="18" w:name="_Toc113274117"/>
      <w:r w:rsidRPr="007676D7">
        <w:rPr>
          <w:rStyle w:val="Heading2Char"/>
          <w:rFonts w:ascii="Arial" w:hAnsi="Arial" w:cs="Arial"/>
          <w:b/>
          <w:bCs/>
        </w:rPr>
        <w:t xml:space="preserve">Figure 2: </w:t>
      </w:r>
      <w:r w:rsidR="00AC51FD" w:rsidRPr="007676D7">
        <w:rPr>
          <w:rStyle w:val="Heading2Char"/>
          <w:rFonts w:ascii="Arial" w:hAnsi="Arial" w:cs="Arial"/>
          <w:b/>
          <w:bCs/>
        </w:rPr>
        <w:t xml:space="preserve">Infusion </w:t>
      </w:r>
      <w:r w:rsidRPr="007676D7">
        <w:rPr>
          <w:rStyle w:val="Heading2Char"/>
          <w:rFonts w:ascii="Arial" w:hAnsi="Arial" w:cs="Arial"/>
          <w:b/>
          <w:bCs/>
        </w:rPr>
        <w:t>s</w:t>
      </w:r>
      <w:r w:rsidR="00AC51FD" w:rsidRPr="007676D7">
        <w:rPr>
          <w:rStyle w:val="Heading2Char"/>
          <w:rFonts w:ascii="Arial" w:hAnsi="Arial" w:cs="Arial"/>
          <w:b/>
          <w:bCs/>
        </w:rPr>
        <w:t>ite</w:t>
      </w:r>
      <w:r w:rsidR="008E115F" w:rsidRPr="007676D7">
        <w:rPr>
          <w:rStyle w:val="Heading2Char"/>
          <w:rFonts w:ascii="Arial" w:hAnsi="Arial" w:cs="Arial"/>
          <w:b/>
          <w:bCs/>
        </w:rPr>
        <w:t>s</w:t>
      </w:r>
      <w:bookmarkEnd w:id="18"/>
    </w:p>
    <w:p w14:paraId="3FA58CB2" w14:textId="00A2A74B" w:rsidR="00AC51FD" w:rsidRDefault="00072B6A" w:rsidP="00072B6A">
      <w:r>
        <w:rPr>
          <w:noProof/>
          <w:lang w:eastAsia="en-AU"/>
        </w:rPr>
        <w:drawing>
          <wp:inline distT="0" distB="0" distL="0" distR="0" wp14:anchorId="70F99AAF" wp14:editId="1F790432">
            <wp:extent cx="4938395" cy="19018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38395" cy="1901825"/>
                    </a:xfrm>
                    <a:prstGeom prst="rect">
                      <a:avLst/>
                    </a:prstGeom>
                    <a:noFill/>
                  </pic:spPr>
                </pic:pic>
              </a:graphicData>
            </a:graphic>
          </wp:inline>
        </w:drawing>
      </w:r>
      <w:r w:rsidR="00CA3574" w:rsidRPr="00CA3574">
        <w:t xml:space="preserve"> </w:t>
      </w:r>
    </w:p>
    <w:p w14:paraId="4D135AB6" w14:textId="4549EA23" w:rsidR="00CA3574" w:rsidRPr="007676D7" w:rsidRDefault="00CA3574" w:rsidP="00AC51FD">
      <w:pPr>
        <w:rPr>
          <w:rFonts w:ascii="Arial" w:hAnsi="Arial" w:cs="Arial"/>
        </w:rPr>
      </w:pPr>
      <w:r w:rsidRPr="007676D7">
        <w:rPr>
          <w:rFonts w:ascii="Arial" w:hAnsi="Arial" w:cs="Arial"/>
        </w:rPr>
        <w:t xml:space="preserve">SCIg may be administered at </w:t>
      </w:r>
      <w:proofErr w:type="gramStart"/>
      <w:r w:rsidR="005D4E20" w:rsidRPr="007676D7">
        <w:rPr>
          <w:rFonts w:ascii="Arial" w:hAnsi="Arial" w:cs="Arial"/>
        </w:rPr>
        <w:t>a number of</w:t>
      </w:r>
      <w:proofErr w:type="gramEnd"/>
      <w:r w:rsidR="005D4E20" w:rsidRPr="007676D7">
        <w:rPr>
          <w:rFonts w:ascii="Arial" w:hAnsi="Arial" w:cs="Arial"/>
        </w:rPr>
        <w:t xml:space="preserve"> </w:t>
      </w:r>
      <w:r w:rsidRPr="007676D7">
        <w:rPr>
          <w:rFonts w:ascii="Arial" w:hAnsi="Arial" w:cs="Arial"/>
        </w:rPr>
        <w:t xml:space="preserve">possible sites according to patient preference. </w:t>
      </w:r>
      <w:proofErr w:type="gramStart"/>
      <w:r w:rsidRPr="007676D7">
        <w:rPr>
          <w:rFonts w:ascii="Arial" w:hAnsi="Arial" w:cs="Arial"/>
        </w:rPr>
        <w:t>Usually</w:t>
      </w:r>
      <w:proofErr w:type="gramEnd"/>
      <w:r w:rsidRPr="007676D7">
        <w:rPr>
          <w:rFonts w:ascii="Arial" w:hAnsi="Arial" w:cs="Arial"/>
        </w:rPr>
        <w:t xml:space="preserve"> the lower abdomen will be used.</w:t>
      </w:r>
      <w:r w:rsidR="00A6385C" w:rsidRPr="007676D7">
        <w:rPr>
          <w:rFonts w:ascii="Arial" w:hAnsi="Arial" w:cs="Arial"/>
        </w:rPr>
        <w:t xml:space="preserve"> Ensure </w:t>
      </w:r>
      <w:r w:rsidR="00F46ECC" w:rsidRPr="007676D7">
        <w:rPr>
          <w:rFonts w:ascii="Arial" w:hAnsi="Arial" w:cs="Arial"/>
        </w:rPr>
        <w:t>selected</w:t>
      </w:r>
      <w:r w:rsidR="007A43B9" w:rsidRPr="007676D7">
        <w:rPr>
          <w:rFonts w:ascii="Arial" w:hAnsi="Arial" w:cs="Arial"/>
        </w:rPr>
        <w:t xml:space="preserve"> site is at least 5cms f</w:t>
      </w:r>
      <w:r w:rsidR="00A6385C" w:rsidRPr="007676D7">
        <w:rPr>
          <w:rFonts w:ascii="Arial" w:hAnsi="Arial" w:cs="Arial"/>
        </w:rPr>
        <w:t>r</w:t>
      </w:r>
      <w:r w:rsidR="007A43B9" w:rsidRPr="007676D7">
        <w:rPr>
          <w:rFonts w:ascii="Arial" w:hAnsi="Arial" w:cs="Arial"/>
        </w:rPr>
        <w:t>o</w:t>
      </w:r>
      <w:r w:rsidR="00A6385C" w:rsidRPr="007676D7">
        <w:rPr>
          <w:rFonts w:ascii="Arial" w:hAnsi="Arial" w:cs="Arial"/>
        </w:rPr>
        <w:t xml:space="preserve">m </w:t>
      </w:r>
      <w:r w:rsidR="005D4E20" w:rsidRPr="007676D7">
        <w:rPr>
          <w:rFonts w:ascii="Arial" w:hAnsi="Arial" w:cs="Arial"/>
        </w:rPr>
        <w:t xml:space="preserve">umbilicus </w:t>
      </w:r>
      <w:r w:rsidR="007809FF" w:rsidRPr="007676D7">
        <w:rPr>
          <w:rFonts w:ascii="Arial" w:hAnsi="Arial" w:cs="Arial"/>
        </w:rPr>
        <w:t>‘</w:t>
      </w:r>
      <w:r w:rsidR="00A6385C" w:rsidRPr="007676D7">
        <w:rPr>
          <w:rFonts w:ascii="Arial" w:hAnsi="Arial" w:cs="Arial"/>
        </w:rPr>
        <w:t>belly button</w:t>
      </w:r>
      <w:r w:rsidR="007809FF" w:rsidRPr="007676D7">
        <w:rPr>
          <w:rFonts w:ascii="Arial" w:hAnsi="Arial" w:cs="Arial"/>
        </w:rPr>
        <w:t>’</w:t>
      </w:r>
      <w:r w:rsidR="00A6385C" w:rsidRPr="007676D7">
        <w:rPr>
          <w:rFonts w:ascii="Arial" w:hAnsi="Arial" w:cs="Arial"/>
        </w:rPr>
        <w:t xml:space="preserve">. </w:t>
      </w:r>
      <w:r w:rsidRPr="007676D7">
        <w:rPr>
          <w:rFonts w:ascii="Arial" w:hAnsi="Arial" w:cs="Arial"/>
        </w:rPr>
        <w:t xml:space="preserve"> The outer edge of the thigh or back of the upper arm can also be used. The shaded areas </w:t>
      </w:r>
      <w:r w:rsidR="005D4E20" w:rsidRPr="007676D7">
        <w:rPr>
          <w:rFonts w:ascii="Arial" w:hAnsi="Arial" w:cs="Arial"/>
        </w:rPr>
        <w:t>in Figu</w:t>
      </w:r>
      <w:r w:rsidR="005446B1" w:rsidRPr="007676D7">
        <w:rPr>
          <w:rFonts w:ascii="Arial" w:hAnsi="Arial" w:cs="Arial"/>
        </w:rPr>
        <w:t>r</w:t>
      </w:r>
      <w:r w:rsidR="005D4E20" w:rsidRPr="007676D7">
        <w:rPr>
          <w:rFonts w:ascii="Arial" w:hAnsi="Arial" w:cs="Arial"/>
        </w:rPr>
        <w:t xml:space="preserve">e 2 </w:t>
      </w:r>
      <w:r w:rsidRPr="007676D7">
        <w:rPr>
          <w:rFonts w:ascii="Arial" w:hAnsi="Arial" w:cs="Arial"/>
        </w:rPr>
        <w:t xml:space="preserve">can be used for insertion of the needle. </w:t>
      </w:r>
      <w:hyperlink r:id="rId41" w:history="1">
        <w:r w:rsidRPr="007676D7">
          <w:rPr>
            <w:rStyle w:val="Hyperlink"/>
            <w:rFonts w:ascii="Arial" w:hAnsi="Arial" w:cs="Arial"/>
          </w:rPr>
          <w:t>https://www.allergy.org.au/images/stories/pospapers/ASCIA_HP_Clinical_Update_PID_2017.pdf</w:t>
        </w:r>
      </w:hyperlink>
    </w:p>
    <w:p w14:paraId="37F9F78E" w14:textId="72AF30E8" w:rsidR="005315D0" w:rsidRDefault="005315D0">
      <w:pPr>
        <w:rPr>
          <w:rFonts w:ascii="Arial" w:hAnsi="Arial" w:cs="Arial"/>
          <w:b/>
        </w:rPr>
      </w:pPr>
    </w:p>
    <w:p w14:paraId="7C867994" w14:textId="4C32126F" w:rsidR="007676D7" w:rsidRDefault="007676D7">
      <w:pPr>
        <w:rPr>
          <w:rFonts w:ascii="Arial" w:eastAsiaTheme="majorEastAsia" w:hAnsi="Arial" w:cs="Arial"/>
          <w:b/>
          <w:bCs/>
          <w:color w:val="4F81BD" w:themeColor="accent1"/>
          <w:sz w:val="24"/>
          <w:szCs w:val="26"/>
        </w:rPr>
      </w:pPr>
      <w:r>
        <w:rPr>
          <w:rFonts w:ascii="Arial" w:hAnsi="Arial" w:cs="Arial"/>
        </w:rPr>
        <w:br w:type="page"/>
      </w:r>
    </w:p>
    <w:p w14:paraId="606A1C87" w14:textId="3BA3231A" w:rsidR="00226660" w:rsidRPr="007676D7" w:rsidRDefault="00226660" w:rsidP="007809FF">
      <w:pPr>
        <w:pStyle w:val="Heading2"/>
        <w:rPr>
          <w:rFonts w:ascii="Arial" w:hAnsi="Arial" w:cs="Arial"/>
        </w:rPr>
      </w:pPr>
      <w:bookmarkStart w:id="19" w:name="_Toc113274118"/>
      <w:r w:rsidRPr="007676D7">
        <w:rPr>
          <w:rFonts w:ascii="Arial" w:hAnsi="Arial" w:cs="Arial"/>
        </w:rPr>
        <w:lastRenderedPageBreak/>
        <w:t xml:space="preserve">Adverse </w:t>
      </w:r>
      <w:r w:rsidR="005D4E20" w:rsidRPr="007676D7">
        <w:rPr>
          <w:rFonts w:ascii="Arial" w:hAnsi="Arial" w:cs="Arial"/>
        </w:rPr>
        <w:t>e</w:t>
      </w:r>
      <w:r w:rsidRPr="007676D7">
        <w:rPr>
          <w:rFonts w:ascii="Arial" w:hAnsi="Arial" w:cs="Arial"/>
        </w:rPr>
        <w:t>ffects</w:t>
      </w:r>
      <w:bookmarkEnd w:id="19"/>
    </w:p>
    <w:p w14:paraId="61D55B1B" w14:textId="4593DF1A" w:rsidR="00A410E5" w:rsidRPr="007676D7" w:rsidRDefault="00A410E5" w:rsidP="00FF3C5D">
      <w:pPr>
        <w:spacing w:after="0"/>
        <w:rPr>
          <w:rFonts w:ascii="Arial" w:hAnsi="Arial" w:cs="Arial"/>
        </w:rPr>
      </w:pPr>
      <w:r w:rsidRPr="007676D7">
        <w:rPr>
          <w:rFonts w:ascii="Arial" w:hAnsi="Arial" w:cs="Arial"/>
        </w:rPr>
        <w:t xml:space="preserve">Adverse effects </w:t>
      </w:r>
      <w:r w:rsidR="005446B1" w:rsidRPr="007676D7">
        <w:rPr>
          <w:rFonts w:ascii="Arial" w:hAnsi="Arial" w:cs="Arial"/>
        </w:rPr>
        <w:t xml:space="preserve">most commonly </w:t>
      </w:r>
      <w:r w:rsidRPr="007676D7">
        <w:rPr>
          <w:rFonts w:ascii="Arial" w:hAnsi="Arial" w:cs="Arial"/>
        </w:rPr>
        <w:t>tend to be infusion site related</w:t>
      </w:r>
      <w:r w:rsidR="005D4E20" w:rsidRPr="007676D7">
        <w:rPr>
          <w:rFonts w:ascii="Arial" w:hAnsi="Arial" w:cs="Arial"/>
        </w:rPr>
        <w:t xml:space="preserve">. Table </w:t>
      </w:r>
      <w:r w:rsidR="00EF508D">
        <w:rPr>
          <w:rFonts w:ascii="Arial" w:hAnsi="Arial" w:cs="Arial"/>
        </w:rPr>
        <w:t>3</w:t>
      </w:r>
      <w:r w:rsidR="005D4E20" w:rsidRPr="007676D7">
        <w:rPr>
          <w:rFonts w:ascii="Arial" w:hAnsi="Arial" w:cs="Arial"/>
        </w:rPr>
        <w:t xml:space="preserve"> and </w:t>
      </w:r>
      <w:r w:rsidR="00EF508D">
        <w:rPr>
          <w:rFonts w:ascii="Arial" w:hAnsi="Arial" w:cs="Arial"/>
        </w:rPr>
        <w:t>4</w:t>
      </w:r>
      <w:r w:rsidR="005D4E20" w:rsidRPr="007676D7">
        <w:rPr>
          <w:rFonts w:ascii="Arial" w:hAnsi="Arial" w:cs="Arial"/>
        </w:rPr>
        <w:t xml:space="preserve"> outline possible effects and management</w:t>
      </w:r>
      <w:r w:rsidRPr="007676D7">
        <w:rPr>
          <w:rFonts w:ascii="Arial" w:hAnsi="Arial" w:cs="Arial"/>
        </w:rPr>
        <w:t xml:space="preserve">. </w:t>
      </w:r>
      <w:r w:rsidR="005446B1" w:rsidRPr="007676D7">
        <w:rPr>
          <w:rFonts w:ascii="Arial" w:hAnsi="Arial" w:cs="Arial"/>
        </w:rPr>
        <w:t>Please refer to individual product information for specific risk profiles.</w:t>
      </w:r>
    </w:p>
    <w:p w14:paraId="51150282" w14:textId="77777777" w:rsidR="00A410E5" w:rsidRPr="007676D7" w:rsidRDefault="00A410E5" w:rsidP="00CA3574">
      <w:pPr>
        <w:spacing w:after="0" w:line="240" w:lineRule="auto"/>
        <w:contextualSpacing/>
        <w:rPr>
          <w:rFonts w:ascii="Arial" w:hAnsi="Arial" w:cs="Arial"/>
        </w:rPr>
      </w:pPr>
      <w:r w:rsidRPr="007676D7">
        <w:rPr>
          <w:rFonts w:ascii="Arial" w:hAnsi="Arial" w:cs="Arial"/>
        </w:rPr>
        <w:t xml:space="preserve">Consideration should be given to patients who receive SCIg: </w:t>
      </w:r>
    </w:p>
    <w:p w14:paraId="2E0E1E0D" w14:textId="76AAB617" w:rsidR="00187FEB" w:rsidRDefault="00187FEB" w:rsidP="00CA3574">
      <w:pPr>
        <w:spacing w:after="0" w:line="240" w:lineRule="auto"/>
        <w:contextualSpacing/>
        <w:rPr>
          <w:rFonts w:ascii="Arial" w:hAnsi="Arial" w:cs="Arial"/>
        </w:rPr>
      </w:pPr>
      <w:r w:rsidRPr="007676D7">
        <w:rPr>
          <w:rFonts w:ascii="Arial" w:hAnsi="Arial" w:cs="Arial"/>
        </w:rPr>
        <w:t>-</w:t>
      </w:r>
      <w:r w:rsidRPr="007676D7">
        <w:rPr>
          <w:rFonts w:ascii="Arial" w:hAnsi="Arial" w:cs="Arial"/>
        </w:rPr>
        <w:tab/>
        <w:t xml:space="preserve">for the first time </w:t>
      </w:r>
    </w:p>
    <w:p w14:paraId="0E188446" w14:textId="1BE0865D" w:rsidR="00944F68" w:rsidRPr="007676D7" w:rsidRDefault="00944F68" w:rsidP="00CA3574">
      <w:pPr>
        <w:spacing w:after="0" w:line="240" w:lineRule="auto"/>
        <w:contextualSpacing/>
        <w:rPr>
          <w:rFonts w:ascii="Arial" w:hAnsi="Arial" w:cs="Arial"/>
        </w:rPr>
      </w:pPr>
      <w:r>
        <w:rPr>
          <w:rFonts w:ascii="Arial" w:hAnsi="Arial" w:cs="Arial"/>
        </w:rPr>
        <w:t>-           when switched from an alternative product</w:t>
      </w:r>
    </w:p>
    <w:p w14:paraId="3FC9A191" w14:textId="25880F8E" w:rsidR="00072B6A" w:rsidRPr="007676D7" w:rsidRDefault="00A410E5" w:rsidP="008C2028">
      <w:pPr>
        <w:spacing w:after="0" w:line="240" w:lineRule="auto"/>
        <w:rPr>
          <w:rFonts w:ascii="Arial" w:hAnsi="Arial" w:cs="Arial"/>
          <w:b/>
        </w:rPr>
      </w:pPr>
      <w:r w:rsidRPr="007676D7">
        <w:rPr>
          <w:rFonts w:ascii="Arial" w:hAnsi="Arial" w:cs="Arial"/>
        </w:rPr>
        <w:t>-</w:t>
      </w:r>
      <w:r w:rsidRPr="007676D7">
        <w:rPr>
          <w:rFonts w:ascii="Arial" w:hAnsi="Arial" w:cs="Arial"/>
        </w:rPr>
        <w:tab/>
        <w:t>when there has been a long interval since the previous infusion (8 weeks).</w:t>
      </w:r>
    </w:p>
    <w:p w14:paraId="6FC98656" w14:textId="77777777" w:rsidR="008C2028" w:rsidRPr="007676D7" w:rsidRDefault="008C2028" w:rsidP="008C2028">
      <w:pPr>
        <w:spacing w:after="0" w:line="240" w:lineRule="auto"/>
        <w:rPr>
          <w:rFonts w:ascii="Arial" w:hAnsi="Arial" w:cs="Arial"/>
          <w:b/>
        </w:rPr>
      </w:pPr>
    </w:p>
    <w:p w14:paraId="19AFA85B" w14:textId="740D5D85" w:rsidR="00142EB2" w:rsidRPr="007676D7" w:rsidRDefault="00072B6A" w:rsidP="007809FF">
      <w:pPr>
        <w:pStyle w:val="TableParagraph"/>
        <w:rPr>
          <w:rFonts w:ascii="Arial" w:hAnsi="Arial" w:cs="Arial"/>
        </w:rPr>
      </w:pPr>
      <w:r w:rsidRPr="007676D7">
        <w:rPr>
          <w:rFonts w:ascii="Arial" w:hAnsi="Arial" w:cs="Arial"/>
        </w:rPr>
        <w:t>Table 3</w:t>
      </w:r>
      <w:r w:rsidR="005D4E20" w:rsidRPr="007676D7">
        <w:rPr>
          <w:rFonts w:ascii="Arial" w:hAnsi="Arial" w:cs="Arial"/>
        </w:rPr>
        <w:t>: Possible side effects</w:t>
      </w:r>
      <w:r w:rsidR="005446B1" w:rsidRPr="007676D7">
        <w:rPr>
          <w:rFonts w:ascii="Arial" w:hAnsi="Arial" w:cs="Arial"/>
        </w:rPr>
        <w:t xml:space="preserve"> for SCIg products </w:t>
      </w:r>
    </w:p>
    <w:tbl>
      <w:tblPr>
        <w:tblStyle w:val="TableGrid"/>
        <w:tblW w:w="0" w:type="auto"/>
        <w:tblInd w:w="108" w:type="dxa"/>
        <w:tblLook w:val="04A0" w:firstRow="1" w:lastRow="0" w:firstColumn="1" w:lastColumn="0" w:noHBand="0" w:noVBand="1"/>
      </w:tblPr>
      <w:tblGrid>
        <w:gridCol w:w="3094"/>
        <w:gridCol w:w="3094"/>
        <w:gridCol w:w="3054"/>
      </w:tblGrid>
      <w:tr w:rsidR="000752D3" w:rsidRPr="007676D7" w14:paraId="22C7D701" w14:textId="77777777" w:rsidTr="00177815">
        <w:tc>
          <w:tcPr>
            <w:tcW w:w="3094" w:type="dxa"/>
          </w:tcPr>
          <w:p w14:paraId="02DA7790" w14:textId="77777777" w:rsidR="000752D3" w:rsidRPr="007676D7" w:rsidRDefault="000752D3" w:rsidP="00E30EFF">
            <w:pPr>
              <w:pStyle w:val="ListParagraph"/>
              <w:ind w:left="0"/>
              <w:rPr>
                <w:rFonts w:ascii="Arial" w:hAnsi="Arial" w:cs="Arial"/>
                <w:b/>
              </w:rPr>
            </w:pPr>
            <w:r w:rsidRPr="007676D7">
              <w:rPr>
                <w:rFonts w:ascii="Arial" w:hAnsi="Arial" w:cs="Arial"/>
                <w:b/>
              </w:rPr>
              <w:t>Very Common</w:t>
            </w:r>
          </w:p>
        </w:tc>
        <w:tc>
          <w:tcPr>
            <w:tcW w:w="3094" w:type="dxa"/>
          </w:tcPr>
          <w:p w14:paraId="12299440" w14:textId="77777777" w:rsidR="000752D3" w:rsidRPr="007676D7" w:rsidRDefault="000752D3" w:rsidP="00E30EFF">
            <w:pPr>
              <w:pStyle w:val="ListParagraph"/>
              <w:ind w:left="0"/>
              <w:rPr>
                <w:rFonts w:ascii="Arial" w:hAnsi="Arial" w:cs="Arial"/>
                <w:b/>
              </w:rPr>
            </w:pPr>
            <w:r w:rsidRPr="007676D7">
              <w:rPr>
                <w:rFonts w:ascii="Arial" w:hAnsi="Arial" w:cs="Arial"/>
                <w:b/>
              </w:rPr>
              <w:t xml:space="preserve">Common </w:t>
            </w:r>
          </w:p>
        </w:tc>
        <w:tc>
          <w:tcPr>
            <w:tcW w:w="3054" w:type="dxa"/>
          </w:tcPr>
          <w:p w14:paraId="602912EC" w14:textId="77777777" w:rsidR="000752D3" w:rsidRPr="007676D7" w:rsidRDefault="000752D3" w:rsidP="00E30EFF">
            <w:pPr>
              <w:pStyle w:val="ListParagraph"/>
              <w:ind w:left="0"/>
              <w:rPr>
                <w:rFonts w:ascii="Arial" w:hAnsi="Arial" w:cs="Arial"/>
                <w:b/>
              </w:rPr>
            </w:pPr>
            <w:r w:rsidRPr="007676D7">
              <w:rPr>
                <w:rFonts w:ascii="Arial" w:hAnsi="Arial" w:cs="Arial"/>
                <w:b/>
              </w:rPr>
              <w:t>Rare</w:t>
            </w:r>
          </w:p>
        </w:tc>
      </w:tr>
      <w:tr w:rsidR="000752D3" w:rsidRPr="007676D7" w14:paraId="167B8845" w14:textId="77777777" w:rsidTr="00177815">
        <w:trPr>
          <w:trHeight w:val="826"/>
        </w:trPr>
        <w:tc>
          <w:tcPr>
            <w:tcW w:w="3094" w:type="dxa"/>
          </w:tcPr>
          <w:p w14:paraId="67901116" w14:textId="47E37628" w:rsidR="000752D3" w:rsidRDefault="000752D3" w:rsidP="00E30EFF">
            <w:pPr>
              <w:pStyle w:val="ListParagraph"/>
              <w:numPr>
                <w:ilvl w:val="0"/>
                <w:numId w:val="29"/>
              </w:numPr>
              <w:rPr>
                <w:rFonts w:ascii="Arial" w:hAnsi="Arial" w:cs="Arial"/>
              </w:rPr>
            </w:pPr>
            <w:r w:rsidRPr="007676D7">
              <w:rPr>
                <w:rFonts w:ascii="Arial" w:hAnsi="Arial" w:cs="Arial"/>
              </w:rPr>
              <w:t>Infusion site related</w:t>
            </w:r>
          </w:p>
          <w:p w14:paraId="7C38A968" w14:textId="49923AC2" w:rsidR="00545B2E" w:rsidRPr="007676D7" w:rsidRDefault="00545B2E" w:rsidP="00E30EFF">
            <w:pPr>
              <w:pStyle w:val="ListParagraph"/>
              <w:numPr>
                <w:ilvl w:val="0"/>
                <w:numId w:val="29"/>
              </w:numPr>
              <w:rPr>
                <w:rFonts w:ascii="Arial" w:hAnsi="Arial" w:cs="Arial"/>
              </w:rPr>
            </w:pPr>
            <w:r>
              <w:rPr>
                <w:rFonts w:ascii="Arial" w:hAnsi="Arial" w:cs="Arial"/>
              </w:rPr>
              <w:t>Headache</w:t>
            </w:r>
          </w:p>
          <w:p w14:paraId="1CEC5D06" w14:textId="77777777" w:rsidR="000752D3" w:rsidRPr="007676D7" w:rsidRDefault="000752D3" w:rsidP="00E30EFF">
            <w:pPr>
              <w:pStyle w:val="ListParagraph"/>
              <w:numPr>
                <w:ilvl w:val="0"/>
                <w:numId w:val="29"/>
              </w:numPr>
              <w:rPr>
                <w:rFonts w:ascii="Arial" w:hAnsi="Arial" w:cs="Arial"/>
              </w:rPr>
            </w:pPr>
            <w:r w:rsidRPr="007676D7">
              <w:rPr>
                <w:rFonts w:ascii="Arial" w:hAnsi="Arial" w:cs="Arial"/>
              </w:rPr>
              <w:t>Fever</w:t>
            </w:r>
          </w:p>
          <w:p w14:paraId="32B97577" w14:textId="77777777" w:rsidR="000752D3" w:rsidRPr="007676D7" w:rsidRDefault="000752D3" w:rsidP="00E30EFF">
            <w:pPr>
              <w:pStyle w:val="ListParagraph"/>
              <w:numPr>
                <w:ilvl w:val="0"/>
                <w:numId w:val="29"/>
              </w:numPr>
              <w:rPr>
                <w:rFonts w:ascii="Arial" w:hAnsi="Arial" w:cs="Arial"/>
              </w:rPr>
            </w:pPr>
            <w:r w:rsidRPr="007676D7">
              <w:rPr>
                <w:rFonts w:ascii="Arial" w:hAnsi="Arial" w:cs="Arial"/>
              </w:rPr>
              <w:t>Nausea</w:t>
            </w:r>
          </w:p>
          <w:p w14:paraId="0FDC183F" w14:textId="77777777" w:rsidR="000752D3" w:rsidRPr="007676D7" w:rsidRDefault="000752D3" w:rsidP="00E30EFF">
            <w:pPr>
              <w:pStyle w:val="ListParagraph"/>
              <w:numPr>
                <w:ilvl w:val="0"/>
                <w:numId w:val="29"/>
              </w:numPr>
              <w:rPr>
                <w:rFonts w:ascii="Arial" w:hAnsi="Arial" w:cs="Arial"/>
              </w:rPr>
            </w:pPr>
            <w:r w:rsidRPr="007676D7">
              <w:rPr>
                <w:rFonts w:ascii="Arial" w:hAnsi="Arial" w:cs="Arial"/>
              </w:rPr>
              <w:t>Vomiting</w:t>
            </w:r>
          </w:p>
          <w:p w14:paraId="099ADD57" w14:textId="77777777" w:rsidR="000752D3" w:rsidRPr="007676D7" w:rsidRDefault="000752D3" w:rsidP="00E30EFF">
            <w:pPr>
              <w:pStyle w:val="ListParagraph"/>
              <w:numPr>
                <w:ilvl w:val="0"/>
                <w:numId w:val="29"/>
              </w:numPr>
              <w:rPr>
                <w:rFonts w:ascii="Arial" w:hAnsi="Arial" w:cs="Arial"/>
              </w:rPr>
            </w:pPr>
            <w:r w:rsidRPr="007676D7">
              <w:rPr>
                <w:rFonts w:ascii="Arial" w:hAnsi="Arial" w:cs="Arial"/>
              </w:rPr>
              <w:t>Diarrhoea</w:t>
            </w:r>
          </w:p>
        </w:tc>
        <w:tc>
          <w:tcPr>
            <w:tcW w:w="3094" w:type="dxa"/>
          </w:tcPr>
          <w:p w14:paraId="152A0BC7" w14:textId="77777777" w:rsidR="000752D3" w:rsidRPr="007676D7" w:rsidRDefault="000752D3" w:rsidP="00E30EFF">
            <w:pPr>
              <w:pStyle w:val="ListParagraph"/>
              <w:numPr>
                <w:ilvl w:val="0"/>
                <w:numId w:val="29"/>
              </w:numPr>
              <w:rPr>
                <w:rFonts w:ascii="Arial" w:hAnsi="Arial" w:cs="Arial"/>
              </w:rPr>
            </w:pPr>
            <w:r w:rsidRPr="007676D7">
              <w:rPr>
                <w:rFonts w:ascii="Arial" w:hAnsi="Arial" w:cs="Arial"/>
              </w:rPr>
              <w:t>Chills</w:t>
            </w:r>
          </w:p>
          <w:p w14:paraId="09129B7A" w14:textId="77777777" w:rsidR="000752D3" w:rsidRPr="007676D7" w:rsidRDefault="000752D3" w:rsidP="00E30EFF">
            <w:pPr>
              <w:pStyle w:val="ListParagraph"/>
              <w:numPr>
                <w:ilvl w:val="0"/>
                <w:numId w:val="29"/>
              </w:numPr>
              <w:rPr>
                <w:rFonts w:ascii="Arial" w:hAnsi="Arial" w:cs="Arial"/>
              </w:rPr>
            </w:pPr>
            <w:r w:rsidRPr="007676D7">
              <w:rPr>
                <w:rFonts w:ascii="Arial" w:hAnsi="Arial" w:cs="Arial"/>
              </w:rPr>
              <w:t>Back pain</w:t>
            </w:r>
          </w:p>
          <w:p w14:paraId="29E3440E" w14:textId="77777777" w:rsidR="000752D3" w:rsidRPr="007676D7" w:rsidRDefault="000752D3" w:rsidP="00E30EFF">
            <w:pPr>
              <w:pStyle w:val="ListParagraph"/>
              <w:numPr>
                <w:ilvl w:val="0"/>
                <w:numId w:val="29"/>
              </w:numPr>
              <w:rPr>
                <w:rFonts w:ascii="Arial" w:hAnsi="Arial" w:cs="Arial"/>
              </w:rPr>
            </w:pPr>
            <w:r w:rsidRPr="007676D7">
              <w:rPr>
                <w:rFonts w:ascii="Arial" w:hAnsi="Arial" w:cs="Arial"/>
              </w:rPr>
              <w:t>Arthralgia</w:t>
            </w:r>
          </w:p>
          <w:p w14:paraId="558F80B9" w14:textId="77777777" w:rsidR="000752D3" w:rsidRDefault="000752D3" w:rsidP="00E30EFF">
            <w:pPr>
              <w:pStyle w:val="ListParagraph"/>
              <w:numPr>
                <w:ilvl w:val="0"/>
                <w:numId w:val="29"/>
              </w:numPr>
              <w:rPr>
                <w:rFonts w:ascii="Arial" w:hAnsi="Arial" w:cs="Arial"/>
              </w:rPr>
            </w:pPr>
            <w:r w:rsidRPr="007676D7">
              <w:rPr>
                <w:rFonts w:ascii="Arial" w:hAnsi="Arial" w:cs="Arial"/>
              </w:rPr>
              <w:t>Hypotension</w:t>
            </w:r>
          </w:p>
          <w:p w14:paraId="0EB6916D" w14:textId="0436072A" w:rsidR="00545B2E" w:rsidRPr="007676D7" w:rsidRDefault="00545B2E" w:rsidP="00E30EFF">
            <w:pPr>
              <w:pStyle w:val="ListParagraph"/>
              <w:numPr>
                <w:ilvl w:val="0"/>
                <w:numId w:val="29"/>
              </w:numPr>
              <w:rPr>
                <w:rFonts w:ascii="Arial" w:hAnsi="Arial" w:cs="Arial"/>
              </w:rPr>
            </w:pPr>
            <w:r>
              <w:rPr>
                <w:rFonts w:ascii="Arial" w:hAnsi="Arial" w:cs="Arial"/>
              </w:rPr>
              <w:t>Dizziness</w:t>
            </w:r>
          </w:p>
        </w:tc>
        <w:tc>
          <w:tcPr>
            <w:tcW w:w="3054" w:type="dxa"/>
          </w:tcPr>
          <w:p w14:paraId="0CF5A8E4" w14:textId="77777777" w:rsidR="000752D3" w:rsidRPr="007676D7" w:rsidRDefault="000752D3" w:rsidP="00E30EFF">
            <w:pPr>
              <w:pStyle w:val="ListParagraph"/>
              <w:numPr>
                <w:ilvl w:val="0"/>
                <w:numId w:val="29"/>
              </w:numPr>
              <w:rPr>
                <w:rFonts w:ascii="Arial" w:hAnsi="Arial" w:cs="Arial"/>
              </w:rPr>
            </w:pPr>
            <w:r w:rsidRPr="007676D7">
              <w:rPr>
                <w:rFonts w:ascii="Arial" w:hAnsi="Arial" w:cs="Arial"/>
              </w:rPr>
              <w:t>Allergic reactions</w:t>
            </w:r>
          </w:p>
          <w:p w14:paraId="475CDF56" w14:textId="77777777" w:rsidR="000752D3" w:rsidRPr="007676D7" w:rsidRDefault="000752D3" w:rsidP="00E30EFF">
            <w:pPr>
              <w:pStyle w:val="ListParagraph"/>
              <w:numPr>
                <w:ilvl w:val="0"/>
                <w:numId w:val="29"/>
              </w:numPr>
              <w:rPr>
                <w:rFonts w:ascii="Arial" w:hAnsi="Arial" w:cs="Arial"/>
              </w:rPr>
            </w:pPr>
            <w:r w:rsidRPr="007676D7">
              <w:rPr>
                <w:rFonts w:ascii="Arial" w:hAnsi="Arial" w:cs="Arial"/>
              </w:rPr>
              <w:t>Anaphylactic shock</w:t>
            </w:r>
          </w:p>
          <w:p w14:paraId="017DBF08" w14:textId="77777777" w:rsidR="00545B2E" w:rsidRPr="00545B2E" w:rsidRDefault="00545B2E" w:rsidP="00545B2E">
            <w:pPr>
              <w:pStyle w:val="ListParagraph"/>
              <w:numPr>
                <w:ilvl w:val="0"/>
                <w:numId w:val="29"/>
              </w:numPr>
              <w:rPr>
                <w:rFonts w:ascii="Arial" w:hAnsi="Arial" w:cs="Arial"/>
              </w:rPr>
            </w:pPr>
            <w:r w:rsidRPr="00545B2E">
              <w:rPr>
                <w:rFonts w:ascii="Arial" w:hAnsi="Arial" w:cs="Arial"/>
              </w:rPr>
              <w:t>Thromboembolism</w:t>
            </w:r>
          </w:p>
          <w:p w14:paraId="50164AE1" w14:textId="77777777" w:rsidR="00545B2E" w:rsidRPr="00545B2E" w:rsidRDefault="00545B2E" w:rsidP="00545B2E">
            <w:pPr>
              <w:pStyle w:val="ListParagraph"/>
              <w:numPr>
                <w:ilvl w:val="0"/>
                <w:numId w:val="29"/>
              </w:numPr>
              <w:rPr>
                <w:rFonts w:ascii="Arial" w:hAnsi="Arial" w:cs="Arial"/>
              </w:rPr>
            </w:pPr>
            <w:r w:rsidRPr="00545B2E">
              <w:rPr>
                <w:rFonts w:ascii="Arial" w:hAnsi="Arial" w:cs="Arial"/>
              </w:rPr>
              <w:t>Renal complications</w:t>
            </w:r>
          </w:p>
          <w:p w14:paraId="024383B1" w14:textId="77777777" w:rsidR="00545B2E" w:rsidRPr="00545B2E" w:rsidRDefault="00545B2E" w:rsidP="00545B2E">
            <w:pPr>
              <w:pStyle w:val="ListParagraph"/>
              <w:numPr>
                <w:ilvl w:val="0"/>
                <w:numId w:val="29"/>
              </w:numPr>
              <w:rPr>
                <w:rFonts w:ascii="Arial" w:hAnsi="Arial" w:cs="Arial"/>
              </w:rPr>
            </w:pPr>
            <w:r w:rsidRPr="00545B2E">
              <w:rPr>
                <w:rFonts w:ascii="Arial" w:hAnsi="Arial" w:cs="Arial"/>
              </w:rPr>
              <w:t>Haemolysis</w:t>
            </w:r>
          </w:p>
          <w:p w14:paraId="166C53C8" w14:textId="77777777" w:rsidR="00944F68" w:rsidRDefault="00545B2E" w:rsidP="00E30EFF">
            <w:pPr>
              <w:pStyle w:val="ListParagraph"/>
              <w:numPr>
                <w:ilvl w:val="0"/>
                <w:numId w:val="29"/>
              </w:numPr>
              <w:rPr>
                <w:rFonts w:ascii="Arial" w:hAnsi="Arial" w:cs="Arial"/>
              </w:rPr>
            </w:pPr>
            <w:r w:rsidRPr="00545B2E">
              <w:rPr>
                <w:rFonts w:ascii="Arial" w:hAnsi="Arial" w:cs="Arial"/>
              </w:rPr>
              <w:t>Transmissible agents</w:t>
            </w:r>
          </w:p>
          <w:p w14:paraId="487AC510" w14:textId="629F5AD4" w:rsidR="000752D3" w:rsidRPr="007676D7" w:rsidRDefault="00545B2E" w:rsidP="00E30EFF">
            <w:pPr>
              <w:pStyle w:val="ListParagraph"/>
              <w:numPr>
                <w:ilvl w:val="0"/>
                <w:numId w:val="29"/>
              </w:numPr>
              <w:rPr>
                <w:rFonts w:ascii="Arial" w:hAnsi="Arial" w:cs="Arial"/>
              </w:rPr>
            </w:pPr>
            <w:r w:rsidRPr="00545B2E" w:rsidDel="00545B2E">
              <w:rPr>
                <w:rFonts w:ascii="Arial" w:hAnsi="Arial" w:cs="Arial"/>
              </w:rPr>
              <w:t xml:space="preserve"> </w:t>
            </w:r>
            <w:r w:rsidR="000752D3" w:rsidRPr="007676D7">
              <w:rPr>
                <w:rFonts w:ascii="Arial" w:hAnsi="Arial" w:cs="Arial"/>
              </w:rPr>
              <w:t>Urticaria</w:t>
            </w:r>
          </w:p>
          <w:p w14:paraId="3E6A7E49" w14:textId="27615D4A" w:rsidR="005446B1" w:rsidRPr="007676D7" w:rsidRDefault="005446B1" w:rsidP="00E30EFF">
            <w:pPr>
              <w:pStyle w:val="ListParagraph"/>
              <w:numPr>
                <w:ilvl w:val="0"/>
                <w:numId w:val="29"/>
              </w:numPr>
              <w:rPr>
                <w:rFonts w:ascii="Arial" w:hAnsi="Arial" w:cs="Arial"/>
              </w:rPr>
            </w:pPr>
            <w:r w:rsidRPr="007676D7">
              <w:rPr>
                <w:rFonts w:ascii="Arial" w:hAnsi="Arial" w:cs="Arial"/>
              </w:rPr>
              <w:t>Aseptic meningitis</w:t>
            </w:r>
          </w:p>
        </w:tc>
      </w:tr>
    </w:tbl>
    <w:p w14:paraId="67B89A69" w14:textId="77777777" w:rsidR="007676D7" w:rsidRDefault="007676D7" w:rsidP="007809FF">
      <w:pPr>
        <w:pStyle w:val="TableParagraph"/>
        <w:rPr>
          <w:rFonts w:ascii="Arial" w:hAnsi="Arial" w:cs="Arial"/>
        </w:rPr>
      </w:pPr>
    </w:p>
    <w:p w14:paraId="1C277910" w14:textId="35B123D6" w:rsidR="000752D3" w:rsidRPr="007676D7" w:rsidRDefault="005D4E20" w:rsidP="007809FF">
      <w:pPr>
        <w:pStyle w:val="TableParagraph"/>
        <w:rPr>
          <w:rFonts w:ascii="Arial" w:hAnsi="Arial" w:cs="Arial"/>
        </w:rPr>
      </w:pPr>
      <w:r w:rsidRPr="007676D7">
        <w:rPr>
          <w:rFonts w:ascii="Arial" w:hAnsi="Arial" w:cs="Arial"/>
        </w:rPr>
        <w:t xml:space="preserve">Table </w:t>
      </w:r>
      <w:r w:rsidR="00072B6A" w:rsidRPr="007676D7">
        <w:rPr>
          <w:rFonts w:ascii="Arial" w:hAnsi="Arial" w:cs="Arial"/>
        </w:rPr>
        <w:t>4</w:t>
      </w:r>
      <w:r w:rsidRPr="007676D7">
        <w:rPr>
          <w:rFonts w:ascii="Arial" w:hAnsi="Arial" w:cs="Arial"/>
        </w:rPr>
        <w:t xml:space="preserve">: </w:t>
      </w:r>
      <w:r w:rsidR="00142EB2" w:rsidRPr="007676D7">
        <w:rPr>
          <w:rFonts w:ascii="Arial" w:hAnsi="Arial" w:cs="Arial"/>
        </w:rPr>
        <w:t xml:space="preserve">Adverse </w:t>
      </w:r>
      <w:r w:rsidRPr="007676D7">
        <w:rPr>
          <w:rFonts w:ascii="Arial" w:hAnsi="Arial" w:cs="Arial"/>
        </w:rPr>
        <w:t>e</w:t>
      </w:r>
      <w:r w:rsidR="00142EB2" w:rsidRPr="007676D7">
        <w:rPr>
          <w:rFonts w:ascii="Arial" w:hAnsi="Arial" w:cs="Arial"/>
        </w:rPr>
        <w:t xml:space="preserve">ffect </w:t>
      </w:r>
      <w:r w:rsidRPr="007676D7">
        <w:rPr>
          <w:rFonts w:ascii="Arial" w:hAnsi="Arial" w:cs="Arial"/>
        </w:rPr>
        <w:t>m</w:t>
      </w:r>
      <w:r w:rsidR="00142EB2" w:rsidRPr="007676D7">
        <w:rPr>
          <w:rFonts w:ascii="Arial" w:hAnsi="Arial" w:cs="Arial"/>
        </w:rPr>
        <w:t>anagement</w:t>
      </w:r>
      <w:r w:rsidR="00703A21" w:rsidRPr="007676D7">
        <w:rPr>
          <w:rFonts w:ascii="Arial" w:hAnsi="Arial" w:cs="Arial"/>
        </w:rPr>
        <w:t xml:space="preserve"> at home</w:t>
      </w:r>
      <w:r w:rsidR="00C72198" w:rsidRPr="007676D7">
        <w:rPr>
          <w:rFonts w:ascii="Arial" w:hAnsi="Arial" w:cs="Arial"/>
        </w:rPr>
        <w:t xml:space="preserve"> </w:t>
      </w:r>
      <w:r w:rsidRPr="007676D7">
        <w:rPr>
          <w:rFonts w:ascii="Arial" w:hAnsi="Arial" w:cs="Arial"/>
        </w:rPr>
        <w:t>[</w:t>
      </w:r>
      <w:r w:rsidR="00C72198" w:rsidRPr="007676D7">
        <w:rPr>
          <w:rFonts w:ascii="Arial" w:hAnsi="Arial" w:cs="Arial"/>
        </w:rPr>
        <w:t>Ensure to record all adverse effects in patient diary</w:t>
      </w:r>
      <w:r w:rsidRPr="007676D7">
        <w:rPr>
          <w:rFonts w:ascii="Arial" w:hAnsi="Arial" w:cs="Arial"/>
        </w:rPr>
        <w:t>]</w:t>
      </w:r>
    </w:p>
    <w:tbl>
      <w:tblPr>
        <w:tblStyle w:val="TableGrid"/>
        <w:tblW w:w="9776" w:type="dxa"/>
        <w:tblLook w:val="04A0" w:firstRow="1" w:lastRow="0" w:firstColumn="1" w:lastColumn="0" w:noHBand="0" w:noVBand="1"/>
      </w:tblPr>
      <w:tblGrid>
        <w:gridCol w:w="3592"/>
        <w:gridCol w:w="2587"/>
        <w:gridCol w:w="3597"/>
      </w:tblGrid>
      <w:tr w:rsidR="00142EB2" w:rsidRPr="007676D7" w14:paraId="5B27F048" w14:textId="77777777" w:rsidTr="005709E5">
        <w:tc>
          <w:tcPr>
            <w:tcW w:w="3592" w:type="dxa"/>
            <w:shd w:val="clear" w:color="auto" w:fill="F2F2F2" w:themeFill="background1" w:themeFillShade="F2"/>
          </w:tcPr>
          <w:p w14:paraId="315C24EB" w14:textId="77777777" w:rsidR="00142EB2" w:rsidRPr="007676D7" w:rsidRDefault="00142EB2" w:rsidP="00177815">
            <w:pPr>
              <w:rPr>
                <w:rFonts w:ascii="Arial" w:hAnsi="Arial" w:cs="Arial"/>
                <w:b/>
              </w:rPr>
            </w:pPr>
            <w:r w:rsidRPr="007676D7">
              <w:rPr>
                <w:rFonts w:ascii="Arial" w:hAnsi="Arial" w:cs="Arial"/>
                <w:b/>
              </w:rPr>
              <w:t>Reaction</w:t>
            </w:r>
          </w:p>
        </w:tc>
        <w:tc>
          <w:tcPr>
            <w:tcW w:w="2587" w:type="dxa"/>
            <w:shd w:val="clear" w:color="auto" w:fill="F2F2F2" w:themeFill="background1" w:themeFillShade="F2"/>
          </w:tcPr>
          <w:p w14:paraId="37011780" w14:textId="77777777" w:rsidR="00142EB2" w:rsidRPr="007676D7" w:rsidRDefault="00142EB2" w:rsidP="00177815">
            <w:pPr>
              <w:rPr>
                <w:rFonts w:ascii="Arial" w:hAnsi="Arial" w:cs="Arial"/>
                <w:b/>
              </w:rPr>
            </w:pPr>
            <w:r w:rsidRPr="007676D7">
              <w:rPr>
                <w:rFonts w:ascii="Arial" w:hAnsi="Arial" w:cs="Arial"/>
                <w:b/>
              </w:rPr>
              <w:t xml:space="preserve">Action 1 </w:t>
            </w:r>
          </w:p>
        </w:tc>
        <w:tc>
          <w:tcPr>
            <w:tcW w:w="3597" w:type="dxa"/>
            <w:shd w:val="clear" w:color="auto" w:fill="F2F2F2" w:themeFill="background1" w:themeFillShade="F2"/>
          </w:tcPr>
          <w:p w14:paraId="3FEF51F5" w14:textId="77777777" w:rsidR="00142EB2" w:rsidRPr="007676D7" w:rsidRDefault="00142EB2" w:rsidP="00177815">
            <w:pPr>
              <w:rPr>
                <w:rFonts w:ascii="Arial" w:hAnsi="Arial" w:cs="Arial"/>
                <w:b/>
              </w:rPr>
            </w:pPr>
            <w:r w:rsidRPr="007676D7">
              <w:rPr>
                <w:rFonts w:ascii="Arial" w:hAnsi="Arial" w:cs="Arial"/>
                <w:b/>
              </w:rPr>
              <w:t>Action 2</w:t>
            </w:r>
          </w:p>
        </w:tc>
      </w:tr>
      <w:tr w:rsidR="00142EB2" w:rsidRPr="007676D7" w14:paraId="504F47E8" w14:textId="77777777" w:rsidTr="005709E5">
        <w:trPr>
          <w:trHeight w:val="776"/>
        </w:trPr>
        <w:tc>
          <w:tcPr>
            <w:tcW w:w="3592" w:type="dxa"/>
          </w:tcPr>
          <w:p w14:paraId="2639D08D" w14:textId="77777777" w:rsidR="00142EB2" w:rsidRPr="007676D7" w:rsidRDefault="00142EB2" w:rsidP="00142EB2">
            <w:pPr>
              <w:contextualSpacing/>
              <w:rPr>
                <w:rFonts w:ascii="Arial" w:hAnsi="Arial" w:cs="Arial"/>
              </w:rPr>
            </w:pPr>
            <w:r w:rsidRPr="007676D7">
              <w:rPr>
                <w:rFonts w:ascii="Arial" w:hAnsi="Arial" w:cs="Arial"/>
                <w:b/>
              </w:rPr>
              <w:t xml:space="preserve">Mild </w:t>
            </w:r>
            <w:r w:rsidRPr="007676D7">
              <w:rPr>
                <w:rFonts w:ascii="Arial" w:hAnsi="Arial" w:cs="Arial"/>
              </w:rPr>
              <w:t>(common skin reaction)</w:t>
            </w:r>
          </w:p>
          <w:p w14:paraId="13027543" w14:textId="77777777" w:rsidR="00142EB2" w:rsidRPr="007676D7" w:rsidRDefault="00142EB2" w:rsidP="00142EB2">
            <w:pPr>
              <w:contextualSpacing/>
              <w:rPr>
                <w:rFonts w:ascii="Arial" w:hAnsi="Arial" w:cs="Arial"/>
              </w:rPr>
            </w:pPr>
            <w:r w:rsidRPr="007676D7">
              <w:rPr>
                <w:rFonts w:ascii="Arial" w:hAnsi="Arial" w:cs="Arial"/>
              </w:rPr>
              <w:t>Large swelling and redness at insertion site</w:t>
            </w:r>
          </w:p>
        </w:tc>
        <w:tc>
          <w:tcPr>
            <w:tcW w:w="2587" w:type="dxa"/>
          </w:tcPr>
          <w:p w14:paraId="60593C1E" w14:textId="77777777" w:rsidR="00142EB2" w:rsidRPr="007676D7" w:rsidRDefault="00142EB2" w:rsidP="007C0C9E">
            <w:pPr>
              <w:spacing w:after="120"/>
              <w:rPr>
                <w:rFonts w:ascii="Arial" w:hAnsi="Arial" w:cs="Arial"/>
              </w:rPr>
            </w:pPr>
            <w:r w:rsidRPr="007676D7">
              <w:rPr>
                <w:rFonts w:ascii="Arial" w:hAnsi="Arial" w:cs="Arial"/>
              </w:rPr>
              <w:t>Apply cold pack to the area</w:t>
            </w:r>
          </w:p>
        </w:tc>
        <w:tc>
          <w:tcPr>
            <w:tcW w:w="3597" w:type="dxa"/>
          </w:tcPr>
          <w:p w14:paraId="5A642E41" w14:textId="77777777" w:rsidR="00142EB2" w:rsidRPr="007676D7" w:rsidRDefault="00142EB2" w:rsidP="00177815">
            <w:pPr>
              <w:rPr>
                <w:rFonts w:ascii="Arial" w:hAnsi="Arial" w:cs="Arial"/>
              </w:rPr>
            </w:pPr>
            <w:r w:rsidRPr="007676D7">
              <w:rPr>
                <w:rFonts w:ascii="Arial" w:hAnsi="Arial" w:cs="Arial"/>
              </w:rPr>
              <w:t>Take paracetamol or antihistamine if instructed/ordered. Swelling should resolve over next 24-48hrs</w:t>
            </w:r>
          </w:p>
        </w:tc>
      </w:tr>
      <w:tr w:rsidR="00142EB2" w:rsidRPr="007676D7" w14:paraId="1EF08252" w14:textId="77777777" w:rsidTr="005709E5">
        <w:tc>
          <w:tcPr>
            <w:tcW w:w="3592" w:type="dxa"/>
          </w:tcPr>
          <w:p w14:paraId="0C867663" w14:textId="77777777" w:rsidR="00142EB2" w:rsidRPr="007676D7" w:rsidRDefault="00142EB2" w:rsidP="00142EB2">
            <w:pPr>
              <w:contextualSpacing/>
              <w:rPr>
                <w:rFonts w:ascii="Arial" w:hAnsi="Arial" w:cs="Arial"/>
                <w:b/>
              </w:rPr>
            </w:pPr>
            <w:r w:rsidRPr="007676D7">
              <w:rPr>
                <w:rFonts w:ascii="Arial" w:hAnsi="Arial" w:cs="Arial"/>
                <w:b/>
              </w:rPr>
              <w:t>Moderate</w:t>
            </w:r>
          </w:p>
          <w:p w14:paraId="1D78650C" w14:textId="77777777" w:rsidR="00142EB2" w:rsidRPr="007676D7" w:rsidRDefault="00142EB2" w:rsidP="00142EB2">
            <w:pPr>
              <w:contextualSpacing/>
              <w:rPr>
                <w:rFonts w:ascii="Arial" w:hAnsi="Arial" w:cs="Arial"/>
                <w:b/>
              </w:rPr>
            </w:pPr>
            <w:r w:rsidRPr="007676D7">
              <w:rPr>
                <w:rFonts w:ascii="Arial" w:hAnsi="Arial" w:cs="Arial"/>
              </w:rPr>
              <w:t>Headache, flushing, nausea, shivering, itching, muscle aches, anxiety, dizziness, irritability</w:t>
            </w:r>
          </w:p>
        </w:tc>
        <w:tc>
          <w:tcPr>
            <w:tcW w:w="2587" w:type="dxa"/>
          </w:tcPr>
          <w:p w14:paraId="2EC92FDD" w14:textId="77777777" w:rsidR="00142EB2" w:rsidRPr="007676D7" w:rsidRDefault="00142EB2" w:rsidP="007C0C9E">
            <w:pPr>
              <w:spacing w:after="120"/>
              <w:rPr>
                <w:rFonts w:ascii="Arial" w:hAnsi="Arial" w:cs="Arial"/>
              </w:rPr>
            </w:pPr>
            <w:r w:rsidRPr="007676D7">
              <w:rPr>
                <w:rFonts w:ascii="Arial" w:hAnsi="Arial" w:cs="Arial"/>
                <w:b/>
              </w:rPr>
              <w:t>STOP</w:t>
            </w:r>
            <w:r w:rsidRPr="007676D7">
              <w:rPr>
                <w:rFonts w:ascii="Arial" w:hAnsi="Arial" w:cs="Arial"/>
              </w:rPr>
              <w:t xml:space="preserve"> infusion for 30 minutes</w:t>
            </w:r>
          </w:p>
        </w:tc>
        <w:tc>
          <w:tcPr>
            <w:tcW w:w="3597" w:type="dxa"/>
          </w:tcPr>
          <w:p w14:paraId="773DF518" w14:textId="54E2B206" w:rsidR="00142EB2" w:rsidRPr="007676D7" w:rsidRDefault="00142EB2" w:rsidP="007809FF">
            <w:pPr>
              <w:rPr>
                <w:rFonts w:ascii="Arial" w:hAnsi="Arial" w:cs="Arial"/>
              </w:rPr>
            </w:pPr>
            <w:r w:rsidRPr="007676D7">
              <w:rPr>
                <w:rFonts w:ascii="Arial" w:hAnsi="Arial" w:cs="Arial"/>
              </w:rPr>
              <w:t>Restart when symptoms</w:t>
            </w:r>
            <w:r w:rsidR="00703A21" w:rsidRPr="007676D7">
              <w:rPr>
                <w:rFonts w:ascii="Arial" w:hAnsi="Arial" w:cs="Arial"/>
              </w:rPr>
              <w:t xml:space="preserve"> have gone</w:t>
            </w:r>
            <w:r w:rsidR="005315D0">
              <w:rPr>
                <w:rFonts w:ascii="Arial" w:hAnsi="Arial" w:cs="Arial"/>
              </w:rPr>
              <w:t>.</w:t>
            </w:r>
            <w:r w:rsidR="00703A21" w:rsidRPr="007676D7">
              <w:rPr>
                <w:rFonts w:ascii="Arial" w:hAnsi="Arial" w:cs="Arial"/>
              </w:rPr>
              <w:t xml:space="preserve"> Take paracetamol/ antihistamine if instructed/ordered </w:t>
            </w:r>
          </w:p>
        </w:tc>
      </w:tr>
      <w:tr w:rsidR="00142EB2" w:rsidRPr="007676D7" w14:paraId="08E2DAFE" w14:textId="77777777" w:rsidTr="005709E5">
        <w:trPr>
          <w:trHeight w:val="60"/>
        </w:trPr>
        <w:tc>
          <w:tcPr>
            <w:tcW w:w="3592" w:type="dxa"/>
          </w:tcPr>
          <w:p w14:paraId="0BC44D26" w14:textId="77777777" w:rsidR="00653BAD" w:rsidRPr="007676D7" w:rsidRDefault="00142EB2" w:rsidP="00177815">
            <w:pPr>
              <w:rPr>
                <w:rFonts w:ascii="Arial" w:hAnsi="Arial" w:cs="Arial"/>
                <w:b/>
              </w:rPr>
            </w:pPr>
            <w:r w:rsidRPr="007676D7">
              <w:rPr>
                <w:rFonts w:ascii="Arial" w:hAnsi="Arial" w:cs="Arial"/>
                <w:b/>
              </w:rPr>
              <w:t>Severe</w:t>
            </w:r>
          </w:p>
          <w:p w14:paraId="04D0579E" w14:textId="77777777" w:rsidR="00142EB2" w:rsidRPr="007676D7" w:rsidRDefault="00703A21" w:rsidP="007C0C9E">
            <w:pPr>
              <w:spacing w:after="120"/>
              <w:rPr>
                <w:rFonts w:ascii="Arial" w:hAnsi="Arial" w:cs="Arial"/>
                <w:b/>
              </w:rPr>
            </w:pPr>
            <w:r w:rsidRPr="007676D7">
              <w:rPr>
                <w:rFonts w:ascii="Arial" w:hAnsi="Arial" w:cs="Arial"/>
              </w:rPr>
              <w:t xml:space="preserve">Chest pain, wheezing severe itching or any mild or moderate symptoms as above become worse </w:t>
            </w:r>
          </w:p>
        </w:tc>
        <w:tc>
          <w:tcPr>
            <w:tcW w:w="2587" w:type="dxa"/>
          </w:tcPr>
          <w:p w14:paraId="47BDED57" w14:textId="77777777" w:rsidR="00142EB2" w:rsidRPr="007676D7" w:rsidRDefault="00703A21" w:rsidP="00177815">
            <w:pPr>
              <w:rPr>
                <w:rFonts w:ascii="Arial" w:hAnsi="Arial" w:cs="Arial"/>
                <w:b/>
              </w:rPr>
            </w:pPr>
            <w:r w:rsidRPr="007676D7">
              <w:rPr>
                <w:rFonts w:ascii="Arial" w:hAnsi="Arial" w:cs="Arial"/>
                <w:b/>
              </w:rPr>
              <w:t xml:space="preserve">STOP infusion </w:t>
            </w:r>
          </w:p>
          <w:p w14:paraId="5C46EB22" w14:textId="77777777" w:rsidR="00703A21" w:rsidRPr="007676D7" w:rsidRDefault="00703A21" w:rsidP="00177815">
            <w:pPr>
              <w:rPr>
                <w:rFonts w:ascii="Arial" w:hAnsi="Arial" w:cs="Arial"/>
                <w:b/>
              </w:rPr>
            </w:pPr>
            <w:r w:rsidRPr="007676D7">
              <w:rPr>
                <w:rFonts w:ascii="Arial" w:hAnsi="Arial" w:cs="Arial"/>
                <w:b/>
              </w:rPr>
              <w:t xml:space="preserve">Call 000 to get urgent medical help </w:t>
            </w:r>
          </w:p>
          <w:p w14:paraId="27B770F6" w14:textId="77777777" w:rsidR="00703A21" w:rsidRPr="007676D7" w:rsidRDefault="00703A21" w:rsidP="00177815">
            <w:pPr>
              <w:rPr>
                <w:rFonts w:ascii="Arial" w:hAnsi="Arial" w:cs="Arial"/>
              </w:rPr>
            </w:pPr>
            <w:r w:rsidRPr="007676D7">
              <w:rPr>
                <w:rFonts w:ascii="Arial" w:hAnsi="Arial" w:cs="Arial"/>
              </w:rPr>
              <w:t>Lie or sit down as comfortable</w:t>
            </w:r>
          </w:p>
        </w:tc>
        <w:tc>
          <w:tcPr>
            <w:tcW w:w="3597" w:type="dxa"/>
          </w:tcPr>
          <w:p w14:paraId="43755FA3" w14:textId="77777777" w:rsidR="00142EB2" w:rsidRPr="007676D7" w:rsidRDefault="00703A21" w:rsidP="007C0C9E">
            <w:pPr>
              <w:spacing w:after="120"/>
              <w:rPr>
                <w:rFonts w:ascii="Arial" w:hAnsi="Arial" w:cs="Arial"/>
              </w:rPr>
            </w:pPr>
            <w:r w:rsidRPr="007676D7">
              <w:rPr>
                <w:rFonts w:ascii="Arial" w:hAnsi="Arial" w:cs="Arial"/>
              </w:rPr>
              <w:t>Tell your doctor or nurse specialist as soon as able</w:t>
            </w:r>
          </w:p>
        </w:tc>
      </w:tr>
    </w:tbl>
    <w:p w14:paraId="2787DF77" w14:textId="77777777" w:rsidR="007676D7" w:rsidRDefault="007676D7" w:rsidP="007809FF">
      <w:pPr>
        <w:pStyle w:val="Heading2"/>
        <w:rPr>
          <w:rFonts w:ascii="Arial" w:hAnsi="Arial" w:cs="Arial"/>
        </w:rPr>
      </w:pPr>
    </w:p>
    <w:p w14:paraId="38F9C254" w14:textId="77777777" w:rsidR="007676D7" w:rsidRDefault="007676D7">
      <w:pPr>
        <w:rPr>
          <w:rFonts w:ascii="Arial" w:eastAsiaTheme="majorEastAsia" w:hAnsi="Arial" w:cs="Arial"/>
          <w:b/>
          <w:bCs/>
          <w:color w:val="4F81BD" w:themeColor="accent1"/>
          <w:sz w:val="24"/>
          <w:szCs w:val="26"/>
        </w:rPr>
      </w:pPr>
      <w:r>
        <w:rPr>
          <w:rFonts w:ascii="Arial" w:hAnsi="Arial" w:cs="Arial"/>
        </w:rPr>
        <w:br w:type="page"/>
      </w:r>
    </w:p>
    <w:p w14:paraId="1FAD0328" w14:textId="229493E0" w:rsidR="000752D3" w:rsidRPr="007676D7" w:rsidRDefault="000752D3" w:rsidP="007809FF">
      <w:pPr>
        <w:pStyle w:val="Heading2"/>
        <w:rPr>
          <w:rFonts w:ascii="Arial" w:hAnsi="Arial" w:cs="Arial"/>
        </w:rPr>
      </w:pPr>
      <w:bookmarkStart w:id="20" w:name="_Toc113274119"/>
      <w:r w:rsidRPr="007676D7">
        <w:rPr>
          <w:rFonts w:ascii="Arial" w:hAnsi="Arial" w:cs="Arial"/>
        </w:rPr>
        <w:lastRenderedPageBreak/>
        <w:t>Troubleshooting</w:t>
      </w:r>
      <w:bookmarkEnd w:id="20"/>
    </w:p>
    <w:p w14:paraId="265C6314" w14:textId="2186DD0D" w:rsidR="00072B6A" w:rsidRPr="007676D7" w:rsidRDefault="00072B6A" w:rsidP="00072B6A">
      <w:pPr>
        <w:spacing w:after="0"/>
        <w:rPr>
          <w:rFonts w:ascii="Arial" w:hAnsi="Arial" w:cs="Arial"/>
        </w:rPr>
      </w:pPr>
      <w:r w:rsidRPr="007676D7">
        <w:rPr>
          <w:rFonts w:ascii="Arial" w:hAnsi="Arial" w:cs="Arial"/>
        </w:rPr>
        <w:t>Table 5 – Troubleshooting issues and actions</w:t>
      </w:r>
    </w:p>
    <w:tbl>
      <w:tblPr>
        <w:tblStyle w:val="TableGrid"/>
        <w:tblW w:w="9781" w:type="dxa"/>
        <w:tblInd w:w="-5" w:type="dxa"/>
        <w:tblLook w:val="04A0" w:firstRow="1" w:lastRow="0" w:firstColumn="1" w:lastColumn="0" w:noHBand="0" w:noVBand="1"/>
      </w:tblPr>
      <w:tblGrid>
        <w:gridCol w:w="2090"/>
        <w:gridCol w:w="7691"/>
      </w:tblGrid>
      <w:tr w:rsidR="00F46ECC" w:rsidRPr="007676D7" w14:paraId="74F0D51D" w14:textId="77777777" w:rsidTr="006A3CA1">
        <w:tc>
          <w:tcPr>
            <w:tcW w:w="9781" w:type="dxa"/>
            <w:gridSpan w:val="2"/>
          </w:tcPr>
          <w:p w14:paraId="4B5EEBB3" w14:textId="77777777" w:rsidR="00F46ECC" w:rsidRPr="007676D7" w:rsidRDefault="00F46ECC" w:rsidP="00E42638">
            <w:pPr>
              <w:rPr>
                <w:rFonts w:ascii="Arial" w:hAnsi="Arial" w:cs="Arial"/>
                <w:b/>
              </w:rPr>
            </w:pPr>
            <w:r w:rsidRPr="007676D7">
              <w:rPr>
                <w:rFonts w:ascii="Arial" w:hAnsi="Arial" w:cs="Arial"/>
                <w:b/>
              </w:rPr>
              <w:t>Troubleshooting Site reactions</w:t>
            </w:r>
          </w:p>
          <w:p w14:paraId="13851E87" w14:textId="77777777" w:rsidR="00F46ECC" w:rsidRPr="007676D7" w:rsidRDefault="00F46ECC" w:rsidP="00624F8E">
            <w:pPr>
              <w:rPr>
                <w:rFonts w:ascii="Arial" w:hAnsi="Arial" w:cs="Arial"/>
              </w:rPr>
            </w:pPr>
            <w:r w:rsidRPr="007676D7">
              <w:rPr>
                <w:rFonts w:ascii="Arial" w:hAnsi="Arial" w:cs="Arial"/>
                <w:noProof/>
                <w:lang w:eastAsia="en-AU"/>
              </w:rPr>
              <w:drawing>
                <wp:inline distT="0" distB="0" distL="0" distR="0" wp14:anchorId="2DC40D9D" wp14:editId="554B0664">
                  <wp:extent cx="1510747" cy="967421"/>
                  <wp:effectExtent l="0" t="0" r="0" b="4445"/>
                  <wp:docPr id="16" name="Picture 16" descr="Injection-site reactions following SCIg therapy. Examples of injection-site reactions that were classified as mild and moderate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jection-site reactions following SCIg therapy. Examples of injection-site reactions that were classified as mild and moderate are shown."/>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5264" b="54167"/>
                          <a:stretch/>
                        </pic:blipFill>
                        <pic:spPr bwMode="auto">
                          <a:xfrm>
                            <a:off x="0" y="0"/>
                            <a:ext cx="1511611" cy="967974"/>
                          </a:xfrm>
                          <a:prstGeom prst="rect">
                            <a:avLst/>
                          </a:prstGeom>
                          <a:noFill/>
                          <a:ln>
                            <a:noFill/>
                          </a:ln>
                          <a:extLst>
                            <a:ext uri="{53640926-AAD7-44D8-BBD7-CCE9431645EC}">
                              <a14:shadowObscured xmlns:a14="http://schemas.microsoft.com/office/drawing/2010/main"/>
                            </a:ext>
                          </a:extLst>
                        </pic:spPr>
                      </pic:pic>
                    </a:graphicData>
                  </a:graphic>
                </wp:inline>
              </w:drawing>
            </w:r>
            <w:r w:rsidRPr="007676D7">
              <w:rPr>
                <w:rFonts w:ascii="Arial" w:hAnsi="Arial" w:cs="Arial"/>
                <w:b/>
              </w:rPr>
              <w:t xml:space="preserve">Mild                            </w:t>
            </w:r>
            <w:r w:rsidR="00624F8E" w:rsidRPr="007676D7">
              <w:rPr>
                <w:rFonts w:ascii="Arial" w:hAnsi="Arial" w:cs="Arial"/>
                <w:b/>
              </w:rPr>
              <w:t xml:space="preserve">               </w:t>
            </w:r>
            <w:r w:rsidRPr="007676D7">
              <w:rPr>
                <w:rFonts w:ascii="Arial" w:hAnsi="Arial" w:cs="Arial"/>
                <w:b/>
              </w:rPr>
              <w:t xml:space="preserve">     </w:t>
            </w:r>
            <w:r w:rsidRPr="007676D7">
              <w:rPr>
                <w:rFonts w:ascii="Arial" w:hAnsi="Arial" w:cs="Arial"/>
                <w:noProof/>
                <w:lang w:eastAsia="en-AU"/>
              </w:rPr>
              <w:drawing>
                <wp:inline distT="0" distB="0" distL="0" distR="0" wp14:anchorId="3A4119AC" wp14:editId="6E82B22D">
                  <wp:extent cx="1435436" cy="934101"/>
                  <wp:effectExtent l="0" t="0" r="0" b="0"/>
                  <wp:docPr id="17" name="Picture 17" descr="Injection-site reactions following SCIg therapy. Examples of injection-site reactions that were classified as mild and moderate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jection-site reactions following SCIg therapy. Examples of injection-site reactions that were classified as mild and moderate are shown."/>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58772"/>
                          <a:stretch/>
                        </pic:blipFill>
                        <pic:spPr bwMode="auto">
                          <a:xfrm>
                            <a:off x="0" y="0"/>
                            <a:ext cx="1439983" cy="937060"/>
                          </a:xfrm>
                          <a:prstGeom prst="rect">
                            <a:avLst/>
                          </a:prstGeom>
                          <a:noFill/>
                          <a:ln>
                            <a:noFill/>
                          </a:ln>
                          <a:extLst>
                            <a:ext uri="{53640926-AAD7-44D8-BBD7-CCE9431645EC}">
                              <a14:shadowObscured xmlns:a14="http://schemas.microsoft.com/office/drawing/2010/main"/>
                            </a:ext>
                          </a:extLst>
                        </pic:spPr>
                      </pic:pic>
                    </a:graphicData>
                  </a:graphic>
                </wp:inline>
              </w:drawing>
            </w:r>
            <w:r w:rsidRPr="007676D7">
              <w:rPr>
                <w:rFonts w:ascii="Arial" w:hAnsi="Arial" w:cs="Arial"/>
                <w:b/>
              </w:rPr>
              <w:t xml:space="preserve"> Moderate                                                                          </w:t>
            </w:r>
          </w:p>
        </w:tc>
      </w:tr>
      <w:tr w:rsidR="00194D67" w:rsidRPr="007676D7" w14:paraId="64277F63" w14:textId="77777777" w:rsidTr="006A3CA1">
        <w:tc>
          <w:tcPr>
            <w:tcW w:w="2090" w:type="dxa"/>
          </w:tcPr>
          <w:p w14:paraId="562CC2F4" w14:textId="77777777" w:rsidR="00194D67" w:rsidRPr="007676D7" w:rsidRDefault="00194D67" w:rsidP="00E42638">
            <w:pPr>
              <w:rPr>
                <w:rFonts w:ascii="Arial" w:hAnsi="Arial" w:cs="Arial"/>
                <w:b/>
              </w:rPr>
            </w:pPr>
            <w:r w:rsidRPr="007676D7">
              <w:rPr>
                <w:rFonts w:ascii="Arial" w:hAnsi="Arial" w:cs="Arial"/>
                <w:b/>
              </w:rPr>
              <w:t>Injection site reactions</w:t>
            </w:r>
          </w:p>
          <w:p w14:paraId="0E3FE994" w14:textId="77777777" w:rsidR="00194D67" w:rsidRPr="007676D7" w:rsidRDefault="00194D67" w:rsidP="00194D67">
            <w:pPr>
              <w:pStyle w:val="ListParagraph"/>
              <w:numPr>
                <w:ilvl w:val="0"/>
                <w:numId w:val="31"/>
              </w:numPr>
              <w:rPr>
                <w:rFonts w:ascii="Arial" w:hAnsi="Arial" w:cs="Arial"/>
              </w:rPr>
            </w:pPr>
            <w:r w:rsidRPr="007676D7">
              <w:rPr>
                <w:rFonts w:ascii="Arial" w:hAnsi="Arial" w:cs="Arial"/>
              </w:rPr>
              <w:t>Blanching</w:t>
            </w:r>
          </w:p>
          <w:p w14:paraId="44F08B90" w14:textId="77777777" w:rsidR="00194D67" w:rsidRPr="007676D7" w:rsidRDefault="00194D67" w:rsidP="00194D67">
            <w:pPr>
              <w:pStyle w:val="ListParagraph"/>
              <w:numPr>
                <w:ilvl w:val="0"/>
                <w:numId w:val="31"/>
              </w:numPr>
              <w:rPr>
                <w:rFonts w:ascii="Arial" w:hAnsi="Arial" w:cs="Arial"/>
              </w:rPr>
            </w:pPr>
            <w:r w:rsidRPr="007676D7">
              <w:rPr>
                <w:rFonts w:ascii="Arial" w:hAnsi="Arial" w:cs="Arial"/>
              </w:rPr>
              <w:t>Redness/</w:t>
            </w:r>
            <w:r w:rsidR="007809FF" w:rsidRPr="007676D7">
              <w:rPr>
                <w:rFonts w:ascii="Arial" w:hAnsi="Arial" w:cs="Arial"/>
              </w:rPr>
              <w:t>r</w:t>
            </w:r>
            <w:r w:rsidRPr="007676D7">
              <w:rPr>
                <w:rFonts w:ascii="Arial" w:hAnsi="Arial" w:cs="Arial"/>
              </w:rPr>
              <w:t>ash</w:t>
            </w:r>
          </w:p>
          <w:p w14:paraId="5B26E103" w14:textId="77777777" w:rsidR="00194D67" w:rsidRPr="007676D7" w:rsidRDefault="00194D67" w:rsidP="00194D67">
            <w:pPr>
              <w:pStyle w:val="ListParagraph"/>
              <w:numPr>
                <w:ilvl w:val="0"/>
                <w:numId w:val="31"/>
              </w:numPr>
              <w:rPr>
                <w:rFonts w:ascii="Arial" w:hAnsi="Arial" w:cs="Arial"/>
              </w:rPr>
            </w:pPr>
            <w:r w:rsidRPr="007676D7">
              <w:rPr>
                <w:rFonts w:ascii="Arial" w:hAnsi="Arial" w:cs="Arial"/>
              </w:rPr>
              <w:t>Itching</w:t>
            </w:r>
          </w:p>
          <w:p w14:paraId="7D9317CA" w14:textId="77777777" w:rsidR="00194D67" w:rsidRPr="007676D7" w:rsidRDefault="00194D67" w:rsidP="00194D67">
            <w:pPr>
              <w:pStyle w:val="ListParagraph"/>
              <w:numPr>
                <w:ilvl w:val="0"/>
                <w:numId w:val="31"/>
              </w:numPr>
              <w:rPr>
                <w:rFonts w:ascii="Arial" w:hAnsi="Arial" w:cs="Arial"/>
              </w:rPr>
            </w:pPr>
            <w:r w:rsidRPr="007676D7">
              <w:rPr>
                <w:rFonts w:ascii="Arial" w:hAnsi="Arial" w:cs="Arial"/>
              </w:rPr>
              <w:t>Discomfort</w:t>
            </w:r>
          </w:p>
          <w:p w14:paraId="0F048936" w14:textId="77777777" w:rsidR="00194D67" w:rsidRPr="007676D7" w:rsidRDefault="00194D67" w:rsidP="00194D67">
            <w:pPr>
              <w:pStyle w:val="ListParagraph"/>
              <w:numPr>
                <w:ilvl w:val="0"/>
                <w:numId w:val="31"/>
              </w:numPr>
              <w:rPr>
                <w:rFonts w:ascii="Arial" w:hAnsi="Arial" w:cs="Arial"/>
              </w:rPr>
            </w:pPr>
            <w:r w:rsidRPr="007676D7">
              <w:rPr>
                <w:rFonts w:ascii="Arial" w:hAnsi="Arial" w:cs="Arial"/>
              </w:rPr>
              <w:t>Swelling</w:t>
            </w:r>
          </w:p>
        </w:tc>
        <w:tc>
          <w:tcPr>
            <w:tcW w:w="7691" w:type="dxa"/>
          </w:tcPr>
          <w:p w14:paraId="3C109497" w14:textId="77777777" w:rsidR="00194D67" w:rsidRPr="007676D7" w:rsidRDefault="00194D67" w:rsidP="005D1E15">
            <w:pPr>
              <w:rPr>
                <w:rFonts w:ascii="Arial" w:hAnsi="Arial" w:cs="Arial"/>
              </w:rPr>
            </w:pPr>
            <w:r w:rsidRPr="007676D7">
              <w:rPr>
                <w:rFonts w:ascii="Arial" w:hAnsi="Arial" w:cs="Arial"/>
              </w:rPr>
              <w:t>Assess for tape allergy – change to paper/ hypoallergenic tape</w:t>
            </w:r>
          </w:p>
          <w:p w14:paraId="632132A1" w14:textId="4F01A662" w:rsidR="00194D67" w:rsidRPr="007676D7" w:rsidRDefault="00194D67" w:rsidP="005D1E15">
            <w:pPr>
              <w:rPr>
                <w:rFonts w:ascii="Arial" w:hAnsi="Arial" w:cs="Arial"/>
              </w:rPr>
            </w:pPr>
            <w:r w:rsidRPr="007676D7">
              <w:rPr>
                <w:rFonts w:ascii="Arial" w:hAnsi="Arial" w:cs="Arial"/>
              </w:rPr>
              <w:t>Assess needle size</w:t>
            </w:r>
            <w:r w:rsidR="005C18DE" w:rsidRPr="007676D7">
              <w:rPr>
                <w:rFonts w:ascii="Arial" w:hAnsi="Arial" w:cs="Arial"/>
              </w:rPr>
              <w:t xml:space="preserve"> – </w:t>
            </w:r>
            <w:r w:rsidRPr="007676D7">
              <w:rPr>
                <w:rFonts w:ascii="Arial" w:hAnsi="Arial" w:cs="Arial"/>
              </w:rPr>
              <w:t>choose needle that is consistent with volume to be infused</w:t>
            </w:r>
          </w:p>
          <w:p w14:paraId="0BA03929" w14:textId="17D47842" w:rsidR="00194D67" w:rsidRPr="007676D7" w:rsidRDefault="00194D67" w:rsidP="005D1E15">
            <w:pPr>
              <w:rPr>
                <w:rFonts w:ascii="Arial" w:hAnsi="Arial" w:cs="Arial"/>
              </w:rPr>
            </w:pPr>
            <w:r w:rsidRPr="007676D7">
              <w:rPr>
                <w:rFonts w:ascii="Arial" w:hAnsi="Arial" w:cs="Arial"/>
              </w:rPr>
              <w:t>Assess length of needle – may be too short and infusing into the intradermal layer</w:t>
            </w:r>
          </w:p>
          <w:p w14:paraId="1CBD983D" w14:textId="77777777" w:rsidR="008658CC" w:rsidRPr="007676D7" w:rsidRDefault="00194D67" w:rsidP="005D1E15">
            <w:pPr>
              <w:rPr>
                <w:rFonts w:ascii="Arial" w:hAnsi="Arial" w:cs="Arial"/>
              </w:rPr>
            </w:pPr>
            <w:r w:rsidRPr="007676D7">
              <w:rPr>
                <w:rFonts w:ascii="Arial" w:hAnsi="Arial" w:cs="Arial"/>
              </w:rPr>
              <w:t>Assess site location – may be too close to muscle layer</w:t>
            </w:r>
          </w:p>
          <w:p w14:paraId="3086146F" w14:textId="77777777" w:rsidR="00194D67" w:rsidRPr="007676D7" w:rsidRDefault="008658CC" w:rsidP="005D1E15">
            <w:pPr>
              <w:rPr>
                <w:rFonts w:ascii="Arial" w:hAnsi="Arial" w:cs="Arial"/>
              </w:rPr>
            </w:pPr>
            <w:r w:rsidRPr="007676D7">
              <w:rPr>
                <w:rFonts w:ascii="Arial" w:hAnsi="Arial" w:cs="Arial"/>
              </w:rPr>
              <w:t>Decrease rate of infusion or volume per site</w:t>
            </w:r>
          </w:p>
          <w:p w14:paraId="22CAA99D" w14:textId="77777777" w:rsidR="008658CC" w:rsidRPr="007676D7" w:rsidRDefault="008658CC" w:rsidP="005D1E15">
            <w:pPr>
              <w:rPr>
                <w:rFonts w:ascii="Arial" w:hAnsi="Arial" w:cs="Arial"/>
              </w:rPr>
            </w:pPr>
            <w:r w:rsidRPr="007676D7">
              <w:rPr>
                <w:rFonts w:ascii="Arial" w:hAnsi="Arial" w:cs="Arial"/>
              </w:rPr>
              <w:t>Avoid tracking of Ig through</w:t>
            </w:r>
            <w:r w:rsidR="00194D67" w:rsidRPr="007676D7">
              <w:rPr>
                <w:rFonts w:ascii="Arial" w:hAnsi="Arial" w:cs="Arial"/>
              </w:rPr>
              <w:t xml:space="preserve"> </w:t>
            </w:r>
            <w:r w:rsidRPr="007676D7">
              <w:rPr>
                <w:rFonts w:ascii="Arial" w:hAnsi="Arial" w:cs="Arial"/>
              </w:rPr>
              <w:t xml:space="preserve">the intradermal layer </w:t>
            </w:r>
            <w:r w:rsidR="00F00E5D" w:rsidRPr="007676D7">
              <w:rPr>
                <w:rFonts w:ascii="Arial" w:hAnsi="Arial" w:cs="Arial"/>
              </w:rPr>
              <w:t xml:space="preserve">check </w:t>
            </w:r>
            <w:r w:rsidRPr="007676D7">
              <w:rPr>
                <w:rFonts w:ascii="Arial" w:hAnsi="Arial" w:cs="Arial"/>
              </w:rPr>
              <w:t>needle tip is dry prior to insertion</w:t>
            </w:r>
          </w:p>
          <w:p w14:paraId="53D9A3DB" w14:textId="77777777" w:rsidR="008658CC" w:rsidRPr="007676D7" w:rsidRDefault="008658CC" w:rsidP="005D1E15">
            <w:pPr>
              <w:rPr>
                <w:rFonts w:ascii="Arial" w:hAnsi="Arial" w:cs="Arial"/>
              </w:rPr>
            </w:pPr>
            <w:r w:rsidRPr="007676D7">
              <w:rPr>
                <w:rFonts w:ascii="Arial" w:hAnsi="Arial" w:cs="Arial"/>
              </w:rPr>
              <w:t>Consider appropriateness of rotating infusion site</w:t>
            </w:r>
          </w:p>
          <w:p w14:paraId="5F6FEEC2" w14:textId="25D1EA44" w:rsidR="00194D67" w:rsidRPr="007676D7" w:rsidRDefault="008658CC">
            <w:pPr>
              <w:rPr>
                <w:rFonts w:ascii="Arial" w:hAnsi="Arial" w:cs="Arial"/>
              </w:rPr>
            </w:pPr>
            <w:r w:rsidRPr="007676D7">
              <w:rPr>
                <w:rFonts w:ascii="Arial" w:hAnsi="Arial" w:cs="Arial"/>
              </w:rPr>
              <w:t>Consider use of topical anaesthetic</w:t>
            </w:r>
            <w:r w:rsidR="002C303C" w:rsidRPr="007676D7">
              <w:rPr>
                <w:rFonts w:ascii="Arial" w:hAnsi="Arial" w:cs="Arial"/>
              </w:rPr>
              <w:t xml:space="preserve"> cream</w:t>
            </w:r>
          </w:p>
        </w:tc>
      </w:tr>
      <w:tr w:rsidR="00194D67" w:rsidRPr="007676D7" w14:paraId="0FB93AED" w14:textId="77777777" w:rsidTr="006A3CA1">
        <w:tc>
          <w:tcPr>
            <w:tcW w:w="2090" w:type="dxa"/>
          </w:tcPr>
          <w:p w14:paraId="5A4EDCEB" w14:textId="77777777" w:rsidR="00194D67" w:rsidRPr="007676D7" w:rsidRDefault="00006B41" w:rsidP="00E42638">
            <w:pPr>
              <w:rPr>
                <w:rFonts w:ascii="Arial" w:hAnsi="Arial" w:cs="Arial"/>
                <w:b/>
              </w:rPr>
            </w:pPr>
            <w:r w:rsidRPr="007676D7">
              <w:rPr>
                <w:rFonts w:ascii="Arial" w:hAnsi="Arial" w:cs="Arial"/>
                <w:b/>
              </w:rPr>
              <w:t>Leaking at insertion site</w:t>
            </w:r>
          </w:p>
        </w:tc>
        <w:tc>
          <w:tcPr>
            <w:tcW w:w="7691" w:type="dxa"/>
          </w:tcPr>
          <w:p w14:paraId="1E7E090D" w14:textId="77777777" w:rsidR="00194D67" w:rsidRPr="007676D7" w:rsidRDefault="00006B41" w:rsidP="005D1E15">
            <w:pPr>
              <w:rPr>
                <w:rFonts w:ascii="Arial" w:hAnsi="Arial" w:cs="Arial"/>
              </w:rPr>
            </w:pPr>
            <w:r w:rsidRPr="007676D7">
              <w:rPr>
                <w:rFonts w:ascii="Arial" w:hAnsi="Arial" w:cs="Arial"/>
              </w:rPr>
              <w:t>Assess needle</w:t>
            </w:r>
            <w:r w:rsidR="005D4E20" w:rsidRPr="007676D7">
              <w:rPr>
                <w:rFonts w:ascii="Arial" w:hAnsi="Arial" w:cs="Arial"/>
              </w:rPr>
              <w:t xml:space="preserve"> </w:t>
            </w:r>
            <w:r w:rsidR="007809FF" w:rsidRPr="007676D7">
              <w:rPr>
                <w:rFonts w:ascii="Arial" w:hAnsi="Arial" w:cs="Arial"/>
              </w:rPr>
              <w:t>–</w:t>
            </w:r>
            <w:r w:rsidR="005D4E20" w:rsidRPr="007676D7">
              <w:rPr>
                <w:rFonts w:ascii="Arial" w:hAnsi="Arial" w:cs="Arial"/>
              </w:rPr>
              <w:t xml:space="preserve"> </w:t>
            </w:r>
            <w:r w:rsidRPr="007676D7">
              <w:rPr>
                <w:rFonts w:ascii="Arial" w:hAnsi="Arial" w:cs="Arial"/>
              </w:rPr>
              <w:t>ensure fully inserted and fixed securely</w:t>
            </w:r>
          </w:p>
          <w:p w14:paraId="642DFDDB" w14:textId="77777777" w:rsidR="00006B41" w:rsidRPr="007676D7" w:rsidRDefault="00006B41" w:rsidP="005D1E15">
            <w:pPr>
              <w:rPr>
                <w:rFonts w:ascii="Arial" w:hAnsi="Arial" w:cs="Arial"/>
              </w:rPr>
            </w:pPr>
            <w:r w:rsidRPr="007676D7">
              <w:rPr>
                <w:rFonts w:ascii="Arial" w:hAnsi="Arial" w:cs="Arial"/>
              </w:rPr>
              <w:t>Assess placement – is it in area of movement, consider alternative site</w:t>
            </w:r>
          </w:p>
          <w:p w14:paraId="537094FF" w14:textId="77777777" w:rsidR="00006B41" w:rsidRPr="007676D7" w:rsidRDefault="00006B41" w:rsidP="005D1E15">
            <w:pPr>
              <w:rPr>
                <w:rFonts w:ascii="Arial" w:hAnsi="Arial" w:cs="Arial"/>
              </w:rPr>
            </w:pPr>
            <w:r w:rsidRPr="007676D7">
              <w:rPr>
                <w:rFonts w:ascii="Arial" w:hAnsi="Arial" w:cs="Arial"/>
              </w:rPr>
              <w:t>Assess length of needle – may be too short, change to longer needle</w:t>
            </w:r>
          </w:p>
          <w:p w14:paraId="2110DDB2" w14:textId="77777777" w:rsidR="00006B41" w:rsidRPr="007676D7" w:rsidRDefault="00006B41" w:rsidP="005D1E15">
            <w:pPr>
              <w:rPr>
                <w:rFonts w:ascii="Arial" w:hAnsi="Arial" w:cs="Arial"/>
              </w:rPr>
            </w:pPr>
            <w:r w:rsidRPr="007676D7">
              <w:rPr>
                <w:rFonts w:ascii="Arial" w:hAnsi="Arial" w:cs="Arial"/>
              </w:rPr>
              <w:t>Assess infusion volume – decrease amount per site</w:t>
            </w:r>
          </w:p>
          <w:p w14:paraId="1DC45338" w14:textId="0114F8D7" w:rsidR="00006B41" w:rsidRPr="007676D7" w:rsidRDefault="00006B41" w:rsidP="005D1E15">
            <w:pPr>
              <w:rPr>
                <w:rFonts w:ascii="Arial" w:hAnsi="Arial" w:cs="Arial"/>
              </w:rPr>
            </w:pPr>
            <w:r w:rsidRPr="007676D7">
              <w:rPr>
                <w:rFonts w:ascii="Arial" w:hAnsi="Arial" w:cs="Arial"/>
              </w:rPr>
              <w:t xml:space="preserve">Assess rate of infusion – slowing rate may help </w:t>
            </w:r>
          </w:p>
        </w:tc>
      </w:tr>
      <w:tr w:rsidR="00194D67" w:rsidRPr="007676D7" w14:paraId="32D7C2B9" w14:textId="77777777" w:rsidTr="006A3CA1">
        <w:tc>
          <w:tcPr>
            <w:tcW w:w="2090" w:type="dxa"/>
          </w:tcPr>
          <w:p w14:paraId="501656AF" w14:textId="77777777" w:rsidR="00194D67" w:rsidRPr="007676D7" w:rsidRDefault="002C303C" w:rsidP="00E42638">
            <w:pPr>
              <w:rPr>
                <w:rFonts w:ascii="Arial" w:hAnsi="Arial" w:cs="Arial"/>
                <w:b/>
              </w:rPr>
            </w:pPr>
            <w:r w:rsidRPr="007676D7">
              <w:rPr>
                <w:rFonts w:ascii="Arial" w:hAnsi="Arial" w:cs="Arial"/>
                <w:b/>
              </w:rPr>
              <w:t>Extreme discomfort with needle</w:t>
            </w:r>
          </w:p>
        </w:tc>
        <w:tc>
          <w:tcPr>
            <w:tcW w:w="7691" w:type="dxa"/>
          </w:tcPr>
          <w:p w14:paraId="04086772" w14:textId="77777777" w:rsidR="00194D67" w:rsidRPr="007676D7" w:rsidRDefault="002C303C" w:rsidP="005D1E15">
            <w:pPr>
              <w:rPr>
                <w:rFonts w:ascii="Arial" w:hAnsi="Arial" w:cs="Arial"/>
              </w:rPr>
            </w:pPr>
            <w:r w:rsidRPr="007676D7">
              <w:rPr>
                <w:rFonts w:ascii="Arial" w:hAnsi="Arial" w:cs="Arial"/>
              </w:rPr>
              <w:t>Assess needle length ensure no</w:t>
            </w:r>
            <w:r w:rsidR="007809FF" w:rsidRPr="007676D7">
              <w:rPr>
                <w:rFonts w:ascii="Arial" w:hAnsi="Arial" w:cs="Arial"/>
              </w:rPr>
              <w:t>t</w:t>
            </w:r>
            <w:r w:rsidRPr="007676D7">
              <w:rPr>
                <w:rFonts w:ascii="Arial" w:hAnsi="Arial" w:cs="Arial"/>
              </w:rPr>
              <w:t xml:space="preserve"> too long and irritating abdominal wall</w:t>
            </w:r>
          </w:p>
          <w:p w14:paraId="51753B28" w14:textId="77777777" w:rsidR="00252915" w:rsidRPr="007676D7" w:rsidRDefault="00252915" w:rsidP="005D1E15">
            <w:pPr>
              <w:rPr>
                <w:rFonts w:ascii="Arial" w:hAnsi="Arial" w:cs="Arial"/>
              </w:rPr>
            </w:pPr>
            <w:r w:rsidRPr="007676D7">
              <w:rPr>
                <w:rFonts w:ascii="Arial" w:hAnsi="Arial" w:cs="Arial"/>
              </w:rPr>
              <w:t xml:space="preserve">Assess needle is being inserted </w:t>
            </w:r>
            <w:r w:rsidR="0093575B" w:rsidRPr="007676D7">
              <w:rPr>
                <w:rFonts w:ascii="Arial" w:hAnsi="Arial" w:cs="Arial"/>
              </w:rPr>
              <w:t>‘</w:t>
            </w:r>
            <w:r w:rsidRPr="007676D7">
              <w:rPr>
                <w:rFonts w:ascii="Arial" w:hAnsi="Arial" w:cs="Arial"/>
              </w:rPr>
              <w:t>dry</w:t>
            </w:r>
            <w:r w:rsidR="0093575B" w:rsidRPr="007676D7">
              <w:rPr>
                <w:rFonts w:ascii="Arial" w:hAnsi="Arial" w:cs="Arial"/>
              </w:rPr>
              <w:t>’</w:t>
            </w:r>
            <w:r w:rsidRPr="007676D7">
              <w:rPr>
                <w:rFonts w:ascii="Arial" w:hAnsi="Arial" w:cs="Arial"/>
              </w:rPr>
              <w:t xml:space="preserve"> to prevent tracking through intradermal layer</w:t>
            </w:r>
          </w:p>
          <w:p w14:paraId="196B56F5" w14:textId="3FBB1C44" w:rsidR="002C303C" w:rsidRPr="007676D7" w:rsidRDefault="002C303C" w:rsidP="005D1E15">
            <w:pPr>
              <w:rPr>
                <w:rFonts w:ascii="Arial" w:hAnsi="Arial" w:cs="Arial"/>
              </w:rPr>
            </w:pPr>
            <w:r w:rsidRPr="007676D7">
              <w:rPr>
                <w:rFonts w:ascii="Arial" w:hAnsi="Arial" w:cs="Arial"/>
              </w:rPr>
              <w:t>Consider using need</w:t>
            </w:r>
            <w:r w:rsidR="0022716E" w:rsidRPr="007676D7">
              <w:rPr>
                <w:rFonts w:ascii="Arial" w:hAnsi="Arial" w:cs="Arial"/>
              </w:rPr>
              <w:t>le</w:t>
            </w:r>
            <w:r w:rsidRPr="007676D7">
              <w:rPr>
                <w:rFonts w:ascii="Arial" w:hAnsi="Arial" w:cs="Arial"/>
              </w:rPr>
              <w:t xml:space="preserve">less </w:t>
            </w:r>
            <w:r w:rsidR="009527A7" w:rsidRPr="007676D7">
              <w:rPr>
                <w:rFonts w:ascii="Arial" w:hAnsi="Arial" w:cs="Arial"/>
              </w:rPr>
              <w:t xml:space="preserve">indwelling subcutaneous catheter </w:t>
            </w:r>
            <w:r w:rsidR="00252915" w:rsidRPr="007676D7">
              <w:rPr>
                <w:rFonts w:ascii="Arial" w:hAnsi="Arial" w:cs="Arial"/>
              </w:rPr>
              <w:t>device</w:t>
            </w:r>
          </w:p>
          <w:p w14:paraId="45F3BE49" w14:textId="77777777" w:rsidR="002C303C" w:rsidRPr="007676D7" w:rsidRDefault="00252915" w:rsidP="005D1E15">
            <w:pPr>
              <w:rPr>
                <w:rFonts w:ascii="Arial" w:hAnsi="Arial" w:cs="Arial"/>
              </w:rPr>
            </w:pPr>
            <w:r w:rsidRPr="007676D7">
              <w:rPr>
                <w:rFonts w:ascii="Arial" w:hAnsi="Arial" w:cs="Arial"/>
              </w:rPr>
              <w:t>Consider using ice or topical anaesthetic cream prior to insertion</w:t>
            </w:r>
          </w:p>
        </w:tc>
      </w:tr>
      <w:tr w:rsidR="00194D67" w:rsidRPr="007676D7" w14:paraId="6E0598F1" w14:textId="77777777" w:rsidTr="006A3CA1">
        <w:tc>
          <w:tcPr>
            <w:tcW w:w="2090" w:type="dxa"/>
          </w:tcPr>
          <w:p w14:paraId="1A5602A2" w14:textId="77777777" w:rsidR="00194D67" w:rsidRPr="007676D7" w:rsidRDefault="00252915" w:rsidP="00E42638">
            <w:pPr>
              <w:rPr>
                <w:rFonts w:ascii="Arial" w:hAnsi="Arial" w:cs="Arial"/>
                <w:b/>
              </w:rPr>
            </w:pPr>
            <w:r w:rsidRPr="007676D7">
              <w:rPr>
                <w:rFonts w:ascii="Arial" w:hAnsi="Arial" w:cs="Arial"/>
                <w:b/>
              </w:rPr>
              <w:t>Long infusion time</w:t>
            </w:r>
          </w:p>
        </w:tc>
        <w:tc>
          <w:tcPr>
            <w:tcW w:w="7691" w:type="dxa"/>
          </w:tcPr>
          <w:p w14:paraId="70AFC901" w14:textId="77777777" w:rsidR="00194D67" w:rsidRPr="007676D7" w:rsidRDefault="00252915" w:rsidP="005D1E15">
            <w:pPr>
              <w:rPr>
                <w:rFonts w:ascii="Arial" w:hAnsi="Arial" w:cs="Arial"/>
              </w:rPr>
            </w:pPr>
            <w:r w:rsidRPr="007676D7">
              <w:rPr>
                <w:rFonts w:ascii="Arial" w:hAnsi="Arial" w:cs="Arial"/>
              </w:rPr>
              <w:t>Ensure SCIg ready to use at room temperature</w:t>
            </w:r>
          </w:p>
          <w:p w14:paraId="22BF287F" w14:textId="77777777" w:rsidR="00252915" w:rsidRPr="007676D7" w:rsidRDefault="00252915" w:rsidP="005D1E15">
            <w:pPr>
              <w:rPr>
                <w:rFonts w:ascii="Arial" w:hAnsi="Arial" w:cs="Arial"/>
              </w:rPr>
            </w:pPr>
            <w:r w:rsidRPr="007676D7">
              <w:rPr>
                <w:rFonts w:ascii="Arial" w:hAnsi="Arial" w:cs="Arial"/>
              </w:rPr>
              <w:t>Assess volume per site, rate of infusion, number of sites or adjust infusion regime</w:t>
            </w:r>
          </w:p>
          <w:p w14:paraId="5942F64C" w14:textId="1C9B042F" w:rsidR="005C18DE" w:rsidRPr="007676D7" w:rsidRDefault="00187FEB" w:rsidP="005D1E15">
            <w:pPr>
              <w:rPr>
                <w:rFonts w:ascii="Arial" w:hAnsi="Arial" w:cs="Arial"/>
              </w:rPr>
            </w:pPr>
            <w:r w:rsidRPr="007676D7">
              <w:rPr>
                <w:rFonts w:ascii="Arial" w:hAnsi="Arial" w:cs="Arial"/>
              </w:rPr>
              <w:t xml:space="preserve">Check equipment for clamps/kinks, correct selection of needle size, tubing </w:t>
            </w:r>
          </w:p>
          <w:p w14:paraId="1A8150CD" w14:textId="1E75968F" w:rsidR="00252915" w:rsidRPr="007676D7" w:rsidRDefault="00187FEB" w:rsidP="005D1E15">
            <w:pPr>
              <w:rPr>
                <w:rFonts w:ascii="Arial" w:hAnsi="Arial" w:cs="Arial"/>
              </w:rPr>
            </w:pPr>
            <w:r w:rsidRPr="007676D7">
              <w:rPr>
                <w:rFonts w:ascii="Arial" w:hAnsi="Arial" w:cs="Arial"/>
              </w:rPr>
              <w:t xml:space="preserve">If using a pump check function, battery </w:t>
            </w:r>
            <w:r w:rsidR="007809FF" w:rsidRPr="007676D7">
              <w:rPr>
                <w:rFonts w:ascii="Arial" w:hAnsi="Arial" w:cs="Arial"/>
              </w:rPr>
              <w:t>power is</w:t>
            </w:r>
            <w:r w:rsidRPr="007676D7">
              <w:rPr>
                <w:rFonts w:ascii="Arial" w:hAnsi="Arial" w:cs="Arial"/>
              </w:rPr>
              <w:t xml:space="preserve"> not low</w:t>
            </w:r>
          </w:p>
        </w:tc>
      </w:tr>
      <w:tr w:rsidR="00194D67" w:rsidRPr="007676D7" w14:paraId="4EC79DB0" w14:textId="77777777" w:rsidTr="006A3CA1">
        <w:tc>
          <w:tcPr>
            <w:tcW w:w="2090" w:type="dxa"/>
          </w:tcPr>
          <w:p w14:paraId="67C958E6" w14:textId="77777777" w:rsidR="00194D67" w:rsidRPr="007676D7" w:rsidRDefault="00187FEB" w:rsidP="00E42638">
            <w:pPr>
              <w:rPr>
                <w:rFonts w:ascii="Arial" w:hAnsi="Arial" w:cs="Arial"/>
                <w:b/>
              </w:rPr>
            </w:pPr>
            <w:r w:rsidRPr="007676D7">
              <w:rPr>
                <w:rFonts w:ascii="Arial" w:hAnsi="Arial" w:cs="Arial"/>
                <w:b/>
              </w:rPr>
              <w:t>Blood return observed</w:t>
            </w:r>
          </w:p>
        </w:tc>
        <w:tc>
          <w:tcPr>
            <w:tcW w:w="7691" w:type="dxa"/>
          </w:tcPr>
          <w:p w14:paraId="3264596E" w14:textId="77777777" w:rsidR="00194D67" w:rsidRPr="007676D7" w:rsidRDefault="00187FEB" w:rsidP="005D1E15">
            <w:pPr>
              <w:rPr>
                <w:rFonts w:ascii="Arial" w:hAnsi="Arial" w:cs="Arial"/>
              </w:rPr>
            </w:pPr>
            <w:r w:rsidRPr="007676D7">
              <w:rPr>
                <w:rFonts w:ascii="Arial" w:hAnsi="Arial" w:cs="Arial"/>
              </w:rPr>
              <w:t>Remove and discard needle with blood return and reinsert with new insertion needle and site</w:t>
            </w:r>
          </w:p>
        </w:tc>
      </w:tr>
    </w:tbl>
    <w:p w14:paraId="5AF942C6" w14:textId="77777777" w:rsidR="00AC51FD" w:rsidRPr="007676D7" w:rsidRDefault="00187FEB" w:rsidP="009606B2">
      <w:pPr>
        <w:rPr>
          <w:rFonts w:ascii="Arial" w:hAnsi="Arial" w:cs="Arial"/>
        </w:rPr>
      </w:pPr>
      <w:r w:rsidRPr="007676D7">
        <w:rPr>
          <w:rFonts w:ascii="Arial" w:hAnsi="Arial" w:cs="Arial"/>
        </w:rPr>
        <w:t xml:space="preserve">           </w:t>
      </w:r>
      <w:hyperlink r:id="rId43" w:history="1">
        <w:r w:rsidRPr="007676D7">
          <w:rPr>
            <w:rStyle w:val="Hyperlink"/>
            <w:rFonts w:ascii="Arial" w:hAnsi="Arial" w:cs="Arial"/>
          </w:rPr>
          <w:t>https://www.slideshare.net/DallasAllergyImmunology/immunoglobulin-replacement-therapy</w:t>
        </w:r>
      </w:hyperlink>
    </w:p>
    <w:p w14:paraId="7F4FE61E" w14:textId="77777777" w:rsidR="00126CD1" w:rsidRPr="007676D7" w:rsidRDefault="00F00E5D" w:rsidP="007809FF">
      <w:pPr>
        <w:pStyle w:val="Heading2"/>
        <w:rPr>
          <w:rFonts w:ascii="Arial" w:hAnsi="Arial" w:cs="Arial"/>
        </w:rPr>
      </w:pPr>
      <w:bookmarkStart w:id="21" w:name="_Toc113274120"/>
      <w:r w:rsidRPr="007676D7">
        <w:rPr>
          <w:rFonts w:ascii="Arial" w:hAnsi="Arial" w:cs="Arial"/>
        </w:rPr>
        <w:t>Adverse effect r</w:t>
      </w:r>
      <w:r w:rsidR="00126CD1" w:rsidRPr="007676D7">
        <w:rPr>
          <w:rFonts w:ascii="Arial" w:hAnsi="Arial" w:cs="Arial"/>
        </w:rPr>
        <w:t>eporting</w:t>
      </w:r>
      <w:bookmarkEnd w:id="21"/>
    </w:p>
    <w:p w14:paraId="373C017D" w14:textId="4D163AEA" w:rsidR="00187FEB" w:rsidRPr="007676D7" w:rsidRDefault="00126CD1" w:rsidP="00F46ECC">
      <w:pPr>
        <w:spacing w:after="0" w:line="240" w:lineRule="auto"/>
        <w:rPr>
          <w:rFonts w:ascii="Arial" w:hAnsi="Arial" w:cs="Arial"/>
        </w:rPr>
      </w:pPr>
      <w:r w:rsidRPr="007676D7">
        <w:rPr>
          <w:rFonts w:ascii="Arial" w:hAnsi="Arial" w:cs="Arial"/>
        </w:rPr>
        <w:t xml:space="preserve">Adverse effects should be reported using </w:t>
      </w:r>
      <w:r w:rsidR="0022716E" w:rsidRPr="007676D7">
        <w:rPr>
          <w:rFonts w:ascii="Arial" w:hAnsi="Arial" w:cs="Arial"/>
        </w:rPr>
        <w:t xml:space="preserve">an </w:t>
      </w:r>
      <w:r w:rsidR="009B1EA7" w:rsidRPr="007676D7">
        <w:rPr>
          <w:rFonts w:ascii="Arial" w:hAnsi="Arial" w:cs="Arial"/>
        </w:rPr>
        <w:t>in-house</w:t>
      </w:r>
      <w:r w:rsidRPr="007676D7">
        <w:rPr>
          <w:rFonts w:ascii="Arial" w:hAnsi="Arial" w:cs="Arial"/>
        </w:rPr>
        <w:t xml:space="preserve"> quality management system</w:t>
      </w:r>
      <w:r w:rsidR="002C3D02" w:rsidRPr="007676D7">
        <w:rPr>
          <w:rFonts w:ascii="Arial" w:hAnsi="Arial" w:cs="Arial"/>
        </w:rPr>
        <w:t xml:space="preserve"> </w:t>
      </w:r>
      <w:proofErr w:type="gramStart"/>
      <w:r w:rsidR="002C3D02" w:rsidRPr="007676D7">
        <w:rPr>
          <w:rFonts w:ascii="Arial" w:hAnsi="Arial" w:cs="Arial"/>
        </w:rPr>
        <w:t>and also</w:t>
      </w:r>
      <w:proofErr w:type="gramEnd"/>
      <w:r w:rsidR="002C3D02" w:rsidRPr="007676D7">
        <w:rPr>
          <w:rFonts w:ascii="Arial" w:hAnsi="Arial" w:cs="Arial"/>
        </w:rPr>
        <w:t xml:space="preserve"> reported to </w:t>
      </w:r>
      <w:r w:rsidR="00187FEB" w:rsidRPr="007676D7">
        <w:rPr>
          <w:rFonts w:ascii="Arial" w:hAnsi="Arial" w:cs="Arial"/>
        </w:rPr>
        <w:t>t</w:t>
      </w:r>
      <w:r w:rsidR="002C3D02" w:rsidRPr="007676D7">
        <w:rPr>
          <w:rFonts w:ascii="Arial" w:hAnsi="Arial" w:cs="Arial"/>
        </w:rPr>
        <w:t>he supplier</w:t>
      </w:r>
      <w:r w:rsidR="001351B4" w:rsidRPr="007676D7">
        <w:rPr>
          <w:rFonts w:ascii="Arial" w:hAnsi="Arial" w:cs="Arial"/>
        </w:rPr>
        <w:t xml:space="preserve"> to notify the manufacturer</w:t>
      </w:r>
      <w:r w:rsidR="002C3D02" w:rsidRPr="007676D7">
        <w:rPr>
          <w:rFonts w:ascii="Arial" w:hAnsi="Arial" w:cs="Arial"/>
        </w:rPr>
        <w:t xml:space="preserve"> and </w:t>
      </w:r>
      <w:r w:rsidR="005A7E5A" w:rsidRPr="007676D7">
        <w:rPr>
          <w:rFonts w:ascii="Arial" w:hAnsi="Arial" w:cs="Arial"/>
        </w:rPr>
        <w:t xml:space="preserve">also to </w:t>
      </w:r>
      <w:r w:rsidR="007809FF" w:rsidRPr="007676D7">
        <w:rPr>
          <w:rFonts w:ascii="Arial" w:hAnsi="Arial" w:cs="Arial"/>
        </w:rPr>
        <w:t>Lifeblood</w:t>
      </w:r>
      <w:r w:rsidRPr="007676D7">
        <w:rPr>
          <w:rFonts w:ascii="Arial" w:hAnsi="Arial" w:cs="Arial"/>
        </w:rPr>
        <w:t xml:space="preserve">. </w:t>
      </w:r>
    </w:p>
    <w:p w14:paraId="1411E42A" w14:textId="77777777" w:rsidR="00624F8E" w:rsidRPr="007676D7" w:rsidRDefault="00624F8E" w:rsidP="00F46ECC">
      <w:pPr>
        <w:spacing w:after="0" w:line="240" w:lineRule="auto"/>
        <w:rPr>
          <w:rFonts w:ascii="Arial" w:hAnsi="Arial" w:cs="Arial"/>
        </w:rPr>
      </w:pPr>
    </w:p>
    <w:p w14:paraId="0D6AEB3D" w14:textId="06338010" w:rsidR="00187FEB" w:rsidRPr="007676D7" w:rsidRDefault="001351B4" w:rsidP="00F46ECC">
      <w:pPr>
        <w:spacing w:after="0" w:line="240" w:lineRule="auto"/>
        <w:rPr>
          <w:rFonts w:ascii="Arial" w:hAnsi="Arial" w:cs="Arial"/>
        </w:rPr>
      </w:pPr>
      <w:r w:rsidRPr="007676D7">
        <w:rPr>
          <w:rFonts w:ascii="Arial" w:hAnsi="Arial" w:cs="Arial"/>
        </w:rPr>
        <w:t xml:space="preserve">Manufacturer </w:t>
      </w:r>
      <w:r w:rsidR="00603BE7" w:rsidRPr="007676D7">
        <w:rPr>
          <w:rFonts w:ascii="Arial" w:hAnsi="Arial" w:cs="Arial"/>
        </w:rPr>
        <w:t>adverse event forms are available directly from the</w:t>
      </w:r>
      <w:r w:rsidR="00187FEB" w:rsidRPr="007676D7">
        <w:rPr>
          <w:rFonts w:ascii="Arial" w:hAnsi="Arial" w:cs="Arial"/>
        </w:rPr>
        <w:t xml:space="preserve"> supplier </w:t>
      </w:r>
      <w:r w:rsidR="00603BE7" w:rsidRPr="007676D7">
        <w:rPr>
          <w:rFonts w:ascii="Arial" w:hAnsi="Arial" w:cs="Arial"/>
        </w:rPr>
        <w:t xml:space="preserve">or contact the </w:t>
      </w:r>
      <w:r w:rsidR="007809FF" w:rsidRPr="007676D7">
        <w:rPr>
          <w:rFonts w:ascii="Arial" w:hAnsi="Arial" w:cs="Arial"/>
        </w:rPr>
        <w:t>Lifeblood</w:t>
      </w:r>
      <w:r w:rsidR="00603BE7" w:rsidRPr="007676D7">
        <w:rPr>
          <w:rFonts w:ascii="Arial" w:hAnsi="Arial" w:cs="Arial"/>
        </w:rPr>
        <w:t xml:space="preserve"> transfusion nurses (TN) </w:t>
      </w:r>
      <w:r w:rsidR="006F0890" w:rsidRPr="007676D7">
        <w:rPr>
          <w:rFonts w:ascii="Arial" w:hAnsi="Arial" w:cs="Arial"/>
        </w:rPr>
        <w:t xml:space="preserve">in your state/territory </w:t>
      </w:r>
      <w:r w:rsidR="00603BE7" w:rsidRPr="007676D7">
        <w:rPr>
          <w:rFonts w:ascii="Arial" w:hAnsi="Arial" w:cs="Arial"/>
        </w:rPr>
        <w:t>who will forward a copy.</w:t>
      </w:r>
      <w:r w:rsidR="00187FEB" w:rsidRPr="007676D7">
        <w:rPr>
          <w:rFonts w:ascii="Arial" w:hAnsi="Arial" w:cs="Arial"/>
        </w:rPr>
        <w:t xml:space="preserve"> </w:t>
      </w:r>
      <w:r w:rsidR="007809FF" w:rsidRPr="007676D7">
        <w:rPr>
          <w:rFonts w:ascii="Arial" w:hAnsi="Arial" w:cs="Arial"/>
        </w:rPr>
        <w:t>Lifeblood</w:t>
      </w:r>
      <w:r w:rsidR="00187FEB" w:rsidRPr="007676D7">
        <w:rPr>
          <w:rFonts w:ascii="Arial" w:hAnsi="Arial" w:cs="Arial"/>
        </w:rPr>
        <w:t xml:space="preserve"> </w:t>
      </w:r>
      <w:r w:rsidR="006F0890" w:rsidRPr="007676D7">
        <w:rPr>
          <w:rFonts w:ascii="Arial" w:hAnsi="Arial" w:cs="Arial"/>
        </w:rPr>
        <w:t xml:space="preserve">Victorian/Tasmanian </w:t>
      </w:r>
      <w:r w:rsidR="00187FEB" w:rsidRPr="007676D7">
        <w:rPr>
          <w:rFonts w:ascii="Arial" w:hAnsi="Arial" w:cs="Arial"/>
        </w:rPr>
        <w:t xml:space="preserve">TN email: </w:t>
      </w:r>
      <w:hyperlink r:id="rId44" w:history="1">
        <w:r w:rsidR="005A7E5A" w:rsidRPr="007676D7">
          <w:rPr>
            <w:rStyle w:val="Hyperlink"/>
            <w:rFonts w:ascii="Arial" w:hAnsi="Arial" w:cs="Arial"/>
          </w:rPr>
          <w:t>vtatn@redcrossblood.org.au</w:t>
        </w:r>
      </w:hyperlink>
      <w:r w:rsidR="005A7E5A" w:rsidRPr="007676D7">
        <w:rPr>
          <w:rFonts w:ascii="Arial" w:hAnsi="Arial" w:cs="Arial"/>
        </w:rPr>
        <w:t xml:space="preserve"> </w:t>
      </w:r>
    </w:p>
    <w:p w14:paraId="59CF3DAE" w14:textId="77777777" w:rsidR="00F46ECC" w:rsidRPr="007676D7" w:rsidRDefault="000F22E9" w:rsidP="00F46ECC">
      <w:pPr>
        <w:rPr>
          <w:rStyle w:val="Hyperlink"/>
          <w:rFonts w:ascii="Arial" w:hAnsi="Arial" w:cs="Arial"/>
        </w:rPr>
      </w:pPr>
      <w:r w:rsidRPr="007676D7">
        <w:rPr>
          <w:rFonts w:ascii="Arial" w:hAnsi="Arial" w:cs="Arial"/>
        </w:rPr>
        <w:t>CSL B</w:t>
      </w:r>
      <w:r w:rsidR="00603BE7" w:rsidRPr="007676D7">
        <w:rPr>
          <w:rFonts w:ascii="Arial" w:hAnsi="Arial" w:cs="Arial"/>
        </w:rPr>
        <w:t xml:space="preserve">ehring email: </w:t>
      </w:r>
      <w:hyperlink r:id="rId45" w:history="1">
        <w:r w:rsidR="00603BE7" w:rsidRPr="007676D7">
          <w:rPr>
            <w:rStyle w:val="Hyperlink"/>
            <w:rFonts w:ascii="Arial" w:hAnsi="Arial" w:cs="Arial"/>
          </w:rPr>
          <w:t>adverse.events.global@cslbehring.com</w:t>
        </w:r>
      </w:hyperlink>
    </w:p>
    <w:p w14:paraId="10C7A412" w14:textId="68DF1306" w:rsidR="00464B7A" w:rsidRDefault="002C3D02" w:rsidP="00B35F0E">
      <w:pPr>
        <w:spacing w:after="0" w:line="20" w:lineRule="atLeast"/>
        <w:sectPr w:rsidR="00464B7A" w:rsidSect="006E51FD">
          <w:headerReference w:type="default" r:id="rId46"/>
          <w:footerReference w:type="default" r:id="rId47"/>
          <w:pgSz w:w="11906" w:h="16838"/>
          <w:pgMar w:top="1440" w:right="1080" w:bottom="851" w:left="1276" w:header="708" w:footer="708" w:gutter="0"/>
          <w:cols w:space="708"/>
          <w:titlePg/>
          <w:docGrid w:linePitch="360"/>
        </w:sectPr>
      </w:pPr>
      <w:r w:rsidRPr="007676D7">
        <w:rPr>
          <w:rFonts w:ascii="Arial" w:hAnsi="Arial" w:cs="Arial"/>
        </w:rPr>
        <w:t>Where a change of product is required</w:t>
      </w:r>
      <w:r w:rsidR="005D4E20" w:rsidRPr="007676D7">
        <w:rPr>
          <w:rFonts w:ascii="Arial" w:hAnsi="Arial" w:cs="Arial"/>
        </w:rPr>
        <w:t>,</w:t>
      </w:r>
      <w:r w:rsidRPr="007676D7">
        <w:rPr>
          <w:rFonts w:ascii="Arial" w:hAnsi="Arial" w:cs="Arial"/>
        </w:rPr>
        <w:t xml:space="preserve"> this is done via </w:t>
      </w:r>
      <w:r w:rsidR="00102407" w:rsidRPr="007676D7">
        <w:rPr>
          <w:rFonts w:ascii="Arial" w:hAnsi="Arial" w:cs="Arial"/>
        </w:rPr>
        <w:t>BloodSTAR</w:t>
      </w:r>
      <w:r w:rsidRPr="007676D7">
        <w:rPr>
          <w:rFonts w:ascii="Arial" w:hAnsi="Arial" w:cs="Arial"/>
        </w:rPr>
        <w:t xml:space="preserve"> using a dose change request</w:t>
      </w:r>
      <w:r w:rsidR="007809FF" w:rsidRPr="007676D7">
        <w:rPr>
          <w:rFonts w:ascii="Arial" w:hAnsi="Arial" w:cs="Arial"/>
        </w:rPr>
        <w:t>/</w:t>
      </w:r>
      <w:r w:rsidRPr="007676D7">
        <w:rPr>
          <w:rFonts w:ascii="Arial" w:hAnsi="Arial" w:cs="Arial"/>
        </w:rPr>
        <w:t>initial authorisation request</w:t>
      </w:r>
      <w:r w:rsidR="00603BE7" w:rsidRPr="007676D7">
        <w:rPr>
          <w:rFonts w:ascii="Arial" w:hAnsi="Arial" w:cs="Arial"/>
        </w:rPr>
        <w:t xml:space="preserve"> by the treating Medical </w:t>
      </w:r>
      <w:r w:rsidR="00187FEB" w:rsidRPr="007676D7">
        <w:rPr>
          <w:rFonts w:ascii="Arial" w:hAnsi="Arial" w:cs="Arial"/>
        </w:rPr>
        <w:t xml:space="preserve">Officer. </w:t>
      </w:r>
      <w:r w:rsidRPr="007676D7">
        <w:rPr>
          <w:rFonts w:ascii="Arial" w:hAnsi="Arial" w:cs="Arial"/>
        </w:rPr>
        <w:t>There is also the option of creating an alert on Blood</w:t>
      </w:r>
      <w:r w:rsidR="00187FEB" w:rsidRPr="007676D7">
        <w:rPr>
          <w:rFonts w:ascii="Arial" w:hAnsi="Arial" w:cs="Arial"/>
        </w:rPr>
        <w:t>S</w:t>
      </w:r>
      <w:r w:rsidRPr="007676D7">
        <w:rPr>
          <w:rFonts w:ascii="Arial" w:hAnsi="Arial" w:cs="Arial"/>
        </w:rPr>
        <w:t>TAR</w:t>
      </w:r>
      <w:r w:rsidR="004C276F" w:rsidRPr="007676D7">
        <w:rPr>
          <w:rFonts w:ascii="Arial" w:hAnsi="Arial" w:cs="Arial"/>
        </w:rPr>
        <w:t xml:space="preserve"> to prevent</w:t>
      </w:r>
      <w:r w:rsidR="00603BE7" w:rsidRPr="007676D7">
        <w:rPr>
          <w:rFonts w:ascii="Arial" w:hAnsi="Arial" w:cs="Arial"/>
        </w:rPr>
        <w:t xml:space="preserve"> dispensing of the offending product. The alert can be added by the treating Medical Officer.</w:t>
      </w:r>
      <w:r w:rsidR="0079350D">
        <w:rPr>
          <w:rFonts w:ascii="Arial" w:hAnsi="Arial" w:cs="Arial"/>
        </w:rPr>
        <w:t xml:space="preserve"> </w:t>
      </w:r>
      <w:r w:rsidR="00282138">
        <w:rPr>
          <w:rFonts w:ascii="Arial" w:hAnsi="Arial" w:cs="Arial"/>
        </w:rPr>
        <w:t xml:space="preserve">The NBA has a tip sheet to assist </w:t>
      </w:r>
      <w:hyperlink r:id="rId48" w:history="1">
        <w:r w:rsidR="00282138" w:rsidRPr="00B35F0E">
          <w:rPr>
            <w:rFonts w:ascii="Arial" w:hAnsi="Arial" w:cs="Arial"/>
            <w:color w:val="0000FF"/>
            <w:u w:val="single"/>
          </w:rPr>
          <w:t>BloodSTAR-Requesting a Product and Dose Change or an Additional Dose_0.pdf</w:t>
        </w:r>
      </w:hyperlink>
    </w:p>
    <w:p w14:paraId="55EE13A4" w14:textId="61203155" w:rsidR="004514CE" w:rsidRPr="007676D7" w:rsidRDefault="00624F8E" w:rsidP="00E63296">
      <w:pPr>
        <w:pStyle w:val="Heading1"/>
        <w:rPr>
          <w:rFonts w:ascii="Arial" w:hAnsi="Arial" w:cs="Arial"/>
        </w:rPr>
      </w:pPr>
      <w:bookmarkStart w:id="22" w:name="_Toc113274121"/>
      <w:r w:rsidRPr="007676D7">
        <w:rPr>
          <w:rFonts w:ascii="Arial" w:hAnsi="Arial" w:cs="Arial"/>
        </w:rPr>
        <w:lastRenderedPageBreak/>
        <w:t>A</w:t>
      </w:r>
      <w:r w:rsidR="00601207" w:rsidRPr="007676D7">
        <w:rPr>
          <w:rFonts w:ascii="Arial" w:hAnsi="Arial" w:cs="Arial"/>
        </w:rPr>
        <w:t>ppendix A</w:t>
      </w:r>
      <w:r w:rsidR="00227DAB" w:rsidRPr="007676D7">
        <w:rPr>
          <w:rFonts w:ascii="Arial" w:hAnsi="Arial" w:cs="Arial"/>
        </w:rPr>
        <w:t>: Product description</w:t>
      </w:r>
      <w:r w:rsidR="007E77ED" w:rsidRPr="007676D7">
        <w:rPr>
          <w:rFonts w:ascii="Arial" w:hAnsi="Arial" w:cs="Arial"/>
        </w:rPr>
        <w:t>*</w:t>
      </w:r>
      <w:bookmarkEnd w:id="22"/>
      <w:r w:rsidR="007E77ED" w:rsidRPr="007676D7">
        <w:rPr>
          <w:rFonts w:ascii="Arial" w:hAnsi="Arial" w:cs="Arial"/>
        </w:rPr>
        <w:t xml:space="preserve"> </w:t>
      </w:r>
    </w:p>
    <w:tbl>
      <w:tblPr>
        <w:tblW w:w="14204" w:type="dxa"/>
        <w:tblInd w:w="106" w:type="dxa"/>
        <w:tblLayout w:type="fixed"/>
        <w:tblCellMar>
          <w:left w:w="0" w:type="dxa"/>
          <w:right w:w="0" w:type="dxa"/>
        </w:tblCellMar>
        <w:tblLook w:val="01E0" w:firstRow="1" w:lastRow="1" w:firstColumn="1" w:lastColumn="1" w:noHBand="0" w:noVBand="0"/>
      </w:tblPr>
      <w:tblGrid>
        <w:gridCol w:w="2011"/>
        <w:gridCol w:w="3256"/>
        <w:gridCol w:w="853"/>
        <w:gridCol w:w="3687"/>
        <w:gridCol w:w="4397"/>
      </w:tblGrid>
      <w:tr w:rsidR="00813886" w:rsidRPr="007676D7" w14:paraId="498D3B3E" w14:textId="77777777" w:rsidTr="00813886">
        <w:trPr>
          <w:trHeight w:hRule="exact" w:val="524"/>
        </w:trPr>
        <w:tc>
          <w:tcPr>
            <w:tcW w:w="2011" w:type="dxa"/>
            <w:tcBorders>
              <w:top w:val="single" w:sz="6" w:space="0" w:color="000000"/>
              <w:left w:val="single" w:sz="6" w:space="0" w:color="000000"/>
              <w:bottom w:val="single" w:sz="5" w:space="0" w:color="000000"/>
              <w:right w:val="single" w:sz="5" w:space="0" w:color="000000"/>
            </w:tcBorders>
          </w:tcPr>
          <w:p w14:paraId="297450E6" w14:textId="411F38C9" w:rsidR="00813886" w:rsidRPr="007676D7" w:rsidRDefault="00813886" w:rsidP="00406CED">
            <w:pPr>
              <w:pStyle w:val="TableParagraph"/>
              <w:spacing w:before="90"/>
              <w:ind w:left="102"/>
              <w:rPr>
                <w:rFonts w:ascii="Arial" w:eastAsia="Arial" w:hAnsi="Arial" w:cs="Arial"/>
                <w:sz w:val="20"/>
                <w:szCs w:val="20"/>
              </w:rPr>
            </w:pPr>
            <w:r w:rsidRPr="007676D7">
              <w:rPr>
                <w:rFonts w:ascii="Arial" w:eastAsia="Arial" w:hAnsi="Arial" w:cs="Arial"/>
                <w:b/>
                <w:bCs/>
                <w:color w:val="231F20"/>
                <w:sz w:val="20"/>
                <w:szCs w:val="20"/>
              </w:rPr>
              <w:t>BRAND NAME</w:t>
            </w:r>
          </w:p>
        </w:tc>
        <w:tc>
          <w:tcPr>
            <w:tcW w:w="3256" w:type="dxa"/>
            <w:tcBorders>
              <w:top w:val="single" w:sz="6" w:space="0" w:color="000000"/>
              <w:left w:val="single" w:sz="5" w:space="0" w:color="000000"/>
              <w:bottom w:val="single" w:sz="5" w:space="0" w:color="000000"/>
              <w:right w:val="single" w:sz="5" w:space="0" w:color="000000"/>
            </w:tcBorders>
          </w:tcPr>
          <w:p w14:paraId="6E50449E" w14:textId="77777777" w:rsidR="00813886" w:rsidRPr="007676D7" w:rsidRDefault="00813886" w:rsidP="00406CED">
            <w:pPr>
              <w:pStyle w:val="TableParagraph"/>
              <w:spacing w:before="90"/>
              <w:ind w:left="102"/>
              <w:rPr>
                <w:rFonts w:ascii="Arial" w:eastAsia="Arial" w:hAnsi="Arial" w:cs="Arial"/>
                <w:sz w:val="20"/>
                <w:szCs w:val="20"/>
              </w:rPr>
            </w:pPr>
            <w:r w:rsidRPr="007676D7">
              <w:rPr>
                <w:rFonts w:ascii="Arial" w:eastAsia="Arial" w:hAnsi="Arial" w:cs="Arial"/>
                <w:b/>
                <w:bCs/>
                <w:color w:val="231F20"/>
                <w:spacing w:val="-1"/>
                <w:sz w:val="20"/>
                <w:szCs w:val="20"/>
              </w:rPr>
              <w:t xml:space="preserve">Evogam® </w:t>
            </w:r>
          </w:p>
        </w:tc>
        <w:tc>
          <w:tcPr>
            <w:tcW w:w="4540" w:type="dxa"/>
            <w:gridSpan w:val="2"/>
            <w:tcBorders>
              <w:top w:val="single" w:sz="6" w:space="0" w:color="000000"/>
              <w:left w:val="single" w:sz="5" w:space="0" w:color="000000"/>
              <w:bottom w:val="single" w:sz="5" w:space="0" w:color="000000"/>
              <w:right w:val="single" w:sz="5" w:space="0" w:color="000000"/>
            </w:tcBorders>
          </w:tcPr>
          <w:p w14:paraId="18656307" w14:textId="77777777" w:rsidR="00813886" w:rsidRPr="007676D7" w:rsidRDefault="00813886" w:rsidP="00406CED">
            <w:pPr>
              <w:pStyle w:val="TableParagraph"/>
              <w:spacing w:before="90"/>
              <w:ind w:left="102"/>
              <w:rPr>
                <w:rFonts w:ascii="Arial" w:eastAsia="Arial" w:hAnsi="Arial" w:cs="Arial"/>
                <w:sz w:val="20"/>
                <w:szCs w:val="20"/>
              </w:rPr>
            </w:pPr>
            <w:r w:rsidRPr="007676D7">
              <w:rPr>
                <w:rFonts w:ascii="Arial" w:eastAsia="Arial" w:hAnsi="Arial" w:cs="Arial"/>
                <w:b/>
                <w:bCs/>
                <w:color w:val="231F20"/>
                <w:sz w:val="20"/>
                <w:szCs w:val="20"/>
              </w:rPr>
              <w:t xml:space="preserve">Hizentra® </w:t>
            </w:r>
          </w:p>
        </w:tc>
        <w:tc>
          <w:tcPr>
            <w:tcW w:w="4397" w:type="dxa"/>
            <w:tcBorders>
              <w:top w:val="single" w:sz="6" w:space="0" w:color="000000"/>
              <w:left w:val="single" w:sz="5" w:space="0" w:color="000000"/>
              <w:bottom w:val="single" w:sz="5" w:space="0" w:color="000000"/>
              <w:right w:val="single" w:sz="5" w:space="0" w:color="000000"/>
            </w:tcBorders>
          </w:tcPr>
          <w:p w14:paraId="59A27C73" w14:textId="73194813" w:rsidR="00813886" w:rsidRPr="00C54FDA" w:rsidRDefault="00813886" w:rsidP="00406CED">
            <w:pPr>
              <w:pStyle w:val="TableParagraph"/>
              <w:spacing w:before="90"/>
              <w:ind w:left="102"/>
              <w:rPr>
                <w:rFonts w:ascii="Arial" w:eastAsia="Arial" w:hAnsi="Arial" w:cs="Arial"/>
                <w:b/>
                <w:bCs/>
                <w:color w:val="231F20"/>
                <w:sz w:val="20"/>
                <w:szCs w:val="20"/>
              </w:rPr>
            </w:pPr>
            <w:r w:rsidRPr="00C54FDA">
              <w:rPr>
                <w:rFonts w:ascii="Arial" w:eastAsia="Arial" w:hAnsi="Arial" w:cs="Arial"/>
                <w:b/>
                <w:bCs/>
                <w:color w:val="231F20"/>
                <w:sz w:val="20"/>
                <w:szCs w:val="20"/>
              </w:rPr>
              <w:t>Cuvitru®</w:t>
            </w:r>
          </w:p>
        </w:tc>
      </w:tr>
      <w:tr w:rsidR="00813886" w:rsidRPr="007676D7" w14:paraId="52BA6580" w14:textId="77777777" w:rsidTr="00C54FDA">
        <w:trPr>
          <w:trHeight w:hRule="exact" w:val="632"/>
        </w:trPr>
        <w:tc>
          <w:tcPr>
            <w:tcW w:w="2011" w:type="dxa"/>
            <w:tcBorders>
              <w:top w:val="single" w:sz="5" w:space="0" w:color="000000"/>
              <w:left w:val="single" w:sz="6" w:space="0" w:color="000000"/>
              <w:bottom w:val="single" w:sz="5" w:space="0" w:color="000000"/>
              <w:right w:val="single" w:sz="5" w:space="0" w:color="000000"/>
            </w:tcBorders>
          </w:tcPr>
          <w:p w14:paraId="4A268FD7" w14:textId="77777777" w:rsidR="00813886" w:rsidRPr="007676D7" w:rsidRDefault="00813886" w:rsidP="00406CED">
            <w:pPr>
              <w:pStyle w:val="TableParagraph"/>
              <w:spacing w:before="94"/>
              <w:ind w:left="102"/>
              <w:rPr>
                <w:rFonts w:ascii="Arial" w:eastAsia="Arial" w:hAnsi="Arial" w:cs="Arial"/>
                <w:sz w:val="18"/>
                <w:szCs w:val="18"/>
              </w:rPr>
            </w:pPr>
            <w:r w:rsidRPr="007676D7">
              <w:rPr>
                <w:rFonts w:ascii="Arial" w:eastAsia="Arial" w:hAnsi="Arial" w:cs="Arial"/>
                <w:color w:val="231F20"/>
                <w:spacing w:val="-1"/>
                <w:sz w:val="18"/>
                <w:szCs w:val="18"/>
              </w:rPr>
              <w:t>P</w:t>
            </w:r>
            <w:r w:rsidRPr="007676D7">
              <w:rPr>
                <w:rFonts w:ascii="Arial" w:eastAsia="Arial" w:hAnsi="Arial" w:cs="Arial"/>
                <w:color w:val="231F20"/>
                <w:sz w:val="18"/>
                <w:szCs w:val="18"/>
              </w:rPr>
              <w:t>re</w:t>
            </w: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e</w:t>
            </w:r>
            <w:r w:rsidRPr="007676D7">
              <w:rPr>
                <w:rFonts w:ascii="Arial" w:eastAsia="Arial" w:hAnsi="Arial" w:cs="Arial"/>
                <w:color w:val="231F20"/>
                <w:spacing w:val="-2"/>
                <w:sz w:val="18"/>
                <w:szCs w:val="18"/>
              </w:rPr>
              <w:t>n</w:t>
            </w:r>
            <w:r w:rsidRPr="007676D7">
              <w:rPr>
                <w:rFonts w:ascii="Arial" w:eastAsia="Arial" w:hAnsi="Arial" w:cs="Arial"/>
                <w:color w:val="231F20"/>
                <w:sz w:val="18"/>
                <w:szCs w:val="18"/>
              </w:rPr>
              <w:t>tat</w:t>
            </w:r>
            <w:r w:rsidRPr="007676D7">
              <w:rPr>
                <w:rFonts w:ascii="Arial" w:eastAsia="Arial" w:hAnsi="Arial" w:cs="Arial"/>
                <w:color w:val="231F20"/>
                <w:spacing w:val="-2"/>
                <w:sz w:val="18"/>
                <w:szCs w:val="18"/>
              </w:rPr>
              <w:t>i</w:t>
            </w:r>
            <w:r w:rsidRPr="007676D7">
              <w:rPr>
                <w:rFonts w:ascii="Arial" w:eastAsia="Arial" w:hAnsi="Arial" w:cs="Arial"/>
                <w:color w:val="231F20"/>
                <w:sz w:val="18"/>
                <w:szCs w:val="18"/>
              </w:rPr>
              <w:t>on</w:t>
            </w:r>
          </w:p>
        </w:tc>
        <w:tc>
          <w:tcPr>
            <w:tcW w:w="3256" w:type="dxa"/>
            <w:tcBorders>
              <w:top w:val="single" w:sz="5" w:space="0" w:color="000000"/>
              <w:left w:val="single" w:sz="5" w:space="0" w:color="000000"/>
              <w:bottom w:val="single" w:sz="5" w:space="0" w:color="000000"/>
              <w:right w:val="single" w:sz="5" w:space="0" w:color="000000"/>
            </w:tcBorders>
          </w:tcPr>
          <w:p w14:paraId="44690E89" w14:textId="77777777" w:rsidR="00813886" w:rsidRPr="007676D7" w:rsidRDefault="00813886" w:rsidP="00406CED">
            <w:pPr>
              <w:pStyle w:val="TableParagraph"/>
              <w:spacing w:before="94"/>
              <w:ind w:left="102"/>
              <w:rPr>
                <w:rFonts w:ascii="Arial" w:eastAsia="Arial" w:hAnsi="Arial" w:cs="Arial"/>
                <w:sz w:val="18"/>
                <w:szCs w:val="18"/>
              </w:rPr>
            </w:pP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olut</w:t>
            </w:r>
            <w:r w:rsidRPr="007676D7">
              <w:rPr>
                <w:rFonts w:ascii="Arial" w:eastAsia="Arial" w:hAnsi="Arial" w:cs="Arial"/>
                <w:color w:val="231F20"/>
                <w:spacing w:val="-2"/>
                <w:sz w:val="18"/>
                <w:szCs w:val="18"/>
              </w:rPr>
              <w:t>i</w:t>
            </w:r>
            <w:r w:rsidRPr="007676D7">
              <w:rPr>
                <w:rFonts w:ascii="Arial" w:eastAsia="Arial" w:hAnsi="Arial" w:cs="Arial"/>
                <w:color w:val="231F20"/>
                <w:sz w:val="18"/>
                <w:szCs w:val="18"/>
              </w:rPr>
              <w:t>on;</w:t>
            </w:r>
            <w:r w:rsidRPr="007676D7">
              <w:rPr>
                <w:rFonts w:ascii="Arial" w:eastAsia="Arial" w:hAnsi="Arial" w:cs="Arial"/>
                <w:color w:val="231F20"/>
                <w:spacing w:val="-2"/>
                <w:sz w:val="18"/>
                <w:szCs w:val="18"/>
              </w:rPr>
              <w:t xml:space="preserve"> </w:t>
            </w:r>
            <w:r w:rsidRPr="007676D7">
              <w:rPr>
                <w:rFonts w:ascii="Arial" w:eastAsia="Arial" w:hAnsi="Arial" w:cs="Arial"/>
                <w:color w:val="231F20"/>
                <w:sz w:val="18"/>
                <w:szCs w:val="18"/>
              </w:rPr>
              <w:t>0.8g</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3"/>
                <w:sz w:val="18"/>
                <w:szCs w:val="18"/>
              </w:rPr>
              <w:t>(</w:t>
            </w:r>
            <w:r w:rsidRPr="007676D7">
              <w:rPr>
                <w:rFonts w:ascii="Arial" w:eastAsia="Arial" w:hAnsi="Arial" w:cs="Arial"/>
                <w:color w:val="231F20"/>
                <w:sz w:val="18"/>
                <w:szCs w:val="18"/>
              </w:rPr>
              <w:t>5</w:t>
            </w:r>
            <w:r w:rsidRPr="007676D7">
              <w:rPr>
                <w:rFonts w:ascii="Arial" w:eastAsia="Arial" w:hAnsi="Arial" w:cs="Arial"/>
                <w:color w:val="231F20"/>
                <w:spacing w:val="-2"/>
                <w:sz w:val="18"/>
                <w:szCs w:val="18"/>
              </w:rPr>
              <w:t>mL</w:t>
            </w:r>
            <w:r w:rsidRPr="007676D7">
              <w:rPr>
                <w:rFonts w:ascii="Arial" w:eastAsia="Arial" w:hAnsi="Arial" w:cs="Arial"/>
                <w:color w:val="231F20"/>
                <w:sz w:val="18"/>
                <w:szCs w:val="18"/>
              </w:rPr>
              <w:t>), 3</w:t>
            </w:r>
            <w:r w:rsidRPr="007676D7">
              <w:rPr>
                <w:rFonts w:ascii="Arial" w:eastAsia="Arial" w:hAnsi="Arial" w:cs="Arial"/>
                <w:color w:val="231F20"/>
                <w:spacing w:val="-3"/>
                <w:sz w:val="18"/>
                <w:szCs w:val="18"/>
              </w:rPr>
              <w:t>.</w:t>
            </w:r>
            <w:r w:rsidRPr="007676D7">
              <w:rPr>
                <w:rFonts w:ascii="Arial" w:eastAsia="Arial" w:hAnsi="Arial" w:cs="Arial"/>
                <w:color w:val="231F20"/>
                <w:sz w:val="18"/>
                <w:szCs w:val="18"/>
              </w:rPr>
              <w:t>2g</w:t>
            </w:r>
            <w:r w:rsidRPr="007676D7">
              <w:rPr>
                <w:rFonts w:ascii="Arial" w:eastAsia="Arial" w:hAnsi="Arial" w:cs="Arial"/>
                <w:color w:val="231F20"/>
                <w:spacing w:val="1"/>
                <w:sz w:val="18"/>
                <w:szCs w:val="18"/>
              </w:rPr>
              <w:t xml:space="preserve"> </w:t>
            </w:r>
            <w:r w:rsidRPr="007676D7">
              <w:rPr>
                <w:rFonts w:ascii="Arial" w:eastAsia="Arial" w:hAnsi="Arial" w:cs="Arial"/>
                <w:color w:val="231F20"/>
                <w:sz w:val="18"/>
                <w:szCs w:val="18"/>
              </w:rPr>
              <w:t>(</w:t>
            </w:r>
            <w:r w:rsidRPr="007676D7">
              <w:rPr>
                <w:rFonts w:ascii="Arial" w:eastAsia="Arial" w:hAnsi="Arial" w:cs="Arial"/>
                <w:color w:val="231F20"/>
                <w:spacing w:val="-2"/>
                <w:sz w:val="18"/>
                <w:szCs w:val="18"/>
              </w:rPr>
              <w:t>20</w:t>
            </w:r>
            <w:r w:rsidRPr="007676D7">
              <w:rPr>
                <w:rFonts w:ascii="Arial" w:eastAsia="Arial" w:hAnsi="Arial" w:cs="Arial"/>
                <w:color w:val="231F20"/>
                <w:spacing w:val="1"/>
                <w:sz w:val="18"/>
                <w:szCs w:val="18"/>
              </w:rPr>
              <w:t>mL</w:t>
            </w:r>
            <w:r w:rsidRPr="007676D7">
              <w:rPr>
                <w:rFonts w:ascii="Arial" w:eastAsia="Arial" w:hAnsi="Arial" w:cs="Arial"/>
                <w:color w:val="231F20"/>
                <w:sz w:val="18"/>
                <w:szCs w:val="18"/>
              </w:rPr>
              <w:t xml:space="preserve">) </w:t>
            </w:r>
            <w:r w:rsidRPr="007676D7">
              <w:rPr>
                <w:rFonts w:ascii="Arial" w:eastAsia="Arial" w:hAnsi="Arial" w:cs="Arial"/>
                <w:color w:val="231F20"/>
                <w:spacing w:val="-2"/>
                <w:sz w:val="18"/>
                <w:szCs w:val="18"/>
              </w:rPr>
              <w:t>v</w:t>
            </w:r>
            <w:r w:rsidRPr="007676D7">
              <w:rPr>
                <w:rFonts w:ascii="Arial" w:eastAsia="Arial" w:hAnsi="Arial" w:cs="Arial"/>
                <w:color w:val="231F20"/>
                <w:sz w:val="18"/>
                <w:szCs w:val="18"/>
              </w:rPr>
              <w:t>ia</w:t>
            </w:r>
            <w:r w:rsidRPr="007676D7">
              <w:rPr>
                <w:rFonts w:ascii="Arial" w:eastAsia="Arial" w:hAnsi="Arial" w:cs="Arial"/>
                <w:color w:val="231F20"/>
                <w:spacing w:val="-2"/>
                <w:sz w:val="18"/>
                <w:szCs w:val="18"/>
              </w:rPr>
              <w:t>ls</w:t>
            </w:r>
          </w:p>
        </w:tc>
        <w:tc>
          <w:tcPr>
            <w:tcW w:w="4540" w:type="dxa"/>
            <w:gridSpan w:val="2"/>
            <w:tcBorders>
              <w:top w:val="single" w:sz="5" w:space="0" w:color="000000"/>
              <w:left w:val="single" w:sz="5" w:space="0" w:color="000000"/>
              <w:bottom w:val="single" w:sz="5" w:space="0" w:color="000000"/>
              <w:right w:val="single" w:sz="5" w:space="0" w:color="000000"/>
            </w:tcBorders>
          </w:tcPr>
          <w:p w14:paraId="0D5F7909" w14:textId="77777777" w:rsidR="00813886" w:rsidRPr="007676D7" w:rsidRDefault="00813886" w:rsidP="00406CED">
            <w:pPr>
              <w:pStyle w:val="TableParagraph"/>
              <w:spacing w:before="98" w:line="206" w:lineRule="exact"/>
              <w:ind w:left="102" w:right="486"/>
              <w:rPr>
                <w:rFonts w:ascii="Arial" w:eastAsia="Arial" w:hAnsi="Arial" w:cs="Arial"/>
                <w:sz w:val="18"/>
                <w:szCs w:val="18"/>
              </w:rPr>
            </w:pP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olut</w:t>
            </w:r>
            <w:r w:rsidRPr="007676D7">
              <w:rPr>
                <w:rFonts w:ascii="Arial" w:eastAsia="Arial" w:hAnsi="Arial" w:cs="Arial"/>
                <w:color w:val="231F20"/>
                <w:spacing w:val="-2"/>
                <w:sz w:val="18"/>
                <w:szCs w:val="18"/>
              </w:rPr>
              <w:t>i</w:t>
            </w:r>
            <w:r w:rsidRPr="007676D7">
              <w:rPr>
                <w:rFonts w:ascii="Arial" w:eastAsia="Arial" w:hAnsi="Arial" w:cs="Arial"/>
                <w:color w:val="231F20"/>
                <w:sz w:val="18"/>
                <w:szCs w:val="18"/>
              </w:rPr>
              <w:t>on;</w:t>
            </w:r>
            <w:r w:rsidRPr="007676D7">
              <w:rPr>
                <w:rFonts w:ascii="Arial" w:eastAsia="Arial" w:hAnsi="Arial" w:cs="Arial"/>
                <w:color w:val="231F20"/>
                <w:spacing w:val="-2"/>
                <w:sz w:val="18"/>
                <w:szCs w:val="18"/>
              </w:rPr>
              <w:t xml:space="preserve"> </w:t>
            </w:r>
            <w:r w:rsidRPr="007676D7">
              <w:rPr>
                <w:rFonts w:ascii="Arial" w:eastAsia="Arial" w:hAnsi="Arial" w:cs="Arial"/>
                <w:color w:val="231F20"/>
                <w:sz w:val="18"/>
                <w:szCs w:val="18"/>
              </w:rPr>
              <w:t>1g</w:t>
            </w:r>
            <w:r w:rsidRPr="007676D7">
              <w:rPr>
                <w:rFonts w:ascii="Arial" w:eastAsia="Arial" w:hAnsi="Arial" w:cs="Arial"/>
                <w:color w:val="231F20"/>
                <w:spacing w:val="1"/>
                <w:sz w:val="18"/>
                <w:szCs w:val="18"/>
              </w:rPr>
              <w:t xml:space="preserve"> </w:t>
            </w:r>
            <w:r w:rsidRPr="007676D7">
              <w:rPr>
                <w:rFonts w:ascii="Arial" w:eastAsia="Arial" w:hAnsi="Arial" w:cs="Arial"/>
                <w:color w:val="231F20"/>
                <w:sz w:val="18"/>
                <w:szCs w:val="18"/>
              </w:rPr>
              <w:t>(</w:t>
            </w:r>
            <w:r w:rsidRPr="007676D7">
              <w:rPr>
                <w:rFonts w:ascii="Arial" w:eastAsia="Arial" w:hAnsi="Arial" w:cs="Arial"/>
                <w:color w:val="231F20"/>
                <w:spacing w:val="-2"/>
                <w:sz w:val="18"/>
                <w:szCs w:val="18"/>
              </w:rPr>
              <w:t>5</w:t>
            </w:r>
            <w:r w:rsidRPr="007676D7">
              <w:rPr>
                <w:rFonts w:ascii="Arial" w:eastAsia="Arial" w:hAnsi="Arial" w:cs="Arial"/>
                <w:color w:val="231F20"/>
                <w:spacing w:val="1"/>
                <w:sz w:val="18"/>
                <w:szCs w:val="18"/>
              </w:rPr>
              <w:t>mL</w:t>
            </w:r>
            <w:r w:rsidRPr="007676D7">
              <w:rPr>
                <w:rFonts w:ascii="Arial" w:eastAsia="Arial" w:hAnsi="Arial" w:cs="Arial"/>
                <w:color w:val="231F20"/>
                <w:sz w:val="18"/>
                <w:szCs w:val="18"/>
              </w:rPr>
              <w:t>),</w:t>
            </w:r>
            <w:r w:rsidRPr="007676D7">
              <w:rPr>
                <w:rFonts w:ascii="Arial" w:eastAsia="Arial" w:hAnsi="Arial" w:cs="Arial"/>
                <w:color w:val="231F20"/>
                <w:spacing w:val="-2"/>
                <w:sz w:val="18"/>
                <w:szCs w:val="18"/>
              </w:rPr>
              <w:t xml:space="preserve"> </w:t>
            </w:r>
            <w:r w:rsidRPr="007676D7">
              <w:rPr>
                <w:rFonts w:ascii="Arial" w:eastAsia="Arial" w:hAnsi="Arial" w:cs="Arial"/>
                <w:color w:val="231F20"/>
                <w:sz w:val="18"/>
                <w:szCs w:val="18"/>
              </w:rPr>
              <w:t>2g</w:t>
            </w:r>
            <w:r w:rsidRPr="007676D7">
              <w:rPr>
                <w:rFonts w:ascii="Arial" w:eastAsia="Arial" w:hAnsi="Arial" w:cs="Arial"/>
                <w:color w:val="231F20"/>
                <w:spacing w:val="1"/>
                <w:sz w:val="18"/>
                <w:szCs w:val="18"/>
              </w:rPr>
              <w:t xml:space="preserve"> </w:t>
            </w:r>
            <w:r w:rsidRPr="007676D7">
              <w:rPr>
                <w:rFonts w:ascii="Arial" w:eastAsia="Arial" w:hAnsi="Arial" w:cs="Arial"/>
                <w:color w:val="231F20"/>
                <w:sz w:val="18"/>
                <w:szCs w:val="18"/>
              </w:rPr>
              <w:t>(</w:t>
            </w:r>
            <w:r w:rsidRPr="007676D7">
              <w:rPr>
                <w:rFonts w:ascii="Arial" w:eastAsia="Arial" w:hAnsi="Arial" w:cs="Arial"/>
                <w:color w:val="231F20"/>
                <w:spacing w:val="-2"/>
                <w:sz w:val="18"/>
                <w:szCs w:val="18"/>
              </w:rPr>
              <w:t>1</w:t>
            </w:r>
            <w:r w:rsidRPr="007676D7">
              <w:rPr>
                <w:rFonts w:ascii="Arial" w:eastAsia="Arial" w:hAnsi="Arial" w:cs="Arial"/>
                <w:color w:val="231F20"/>
                <w:sz w:val="18"/>
                <w:szCs w:val="18"/>
              </w:rPr>
              <w:t>0</w:t>
            </w:r>
            <w:r w:rsidRPr="007676D7">
              <w:rPr>
                <w:rFonts w:ascii="Arial" w:eastAsia="Arial" w:hAnsi="Arial" w:cs="Arial"/>
                <w:color w:val="231F20"/>
                <w:spacing w:val="-2"/>
                <w:sz w:val="18"/>
                <w:szCs w:val="18"/>
              </w:rPr>
              <w:t>mL</w:t>
            </w:r>
            <w:r w:rsidRPr="007676D7">
              <w:rPr>
                <w:rFonts w:ascii="Arial" w:eastAsia="Arial" w:hAnsi="Arial" w:cs="Arial"/>
                <w:color w:val="231F20"/>
                <w:sz w:val="18"/>
                <w:szCs w:val="18"/>
              </w:rPr>
              <w:t>),</w:t>
            </w:r>
            <w:r w:rsidRPr="007676D7">
              <w:rPr>
                <w:rFonts w:ascii="Arial" w:eastAsia="Arial" w:hAnsi="Arial" w:cs="Arial"/>
                <w:color w:val="231F20"/>
                <w:spacing w:val="-2"/>
                <w:sz w:val="18"/>
                <w:szCs w:val="18"/>
              </w:rPr>
              <w:t xml:space="preserve"> </w:t>
            </w:r>
            <w:r w:rsidRPr="007676D7">
              <w:rPr>
                <w:rFonts w:ascii="Arial" w:eastAsia="Arial" w:hAnsi="Arial" w:cs="Arial"/>
                <w:color w:val="231F20"/>
                <w:sz w:val="18"/>
                <w:szCs w:val="18"/>
              </w:rPr>
              <w:t>4g</w:t>
            </w:r>
            <w:r w:rsidRPr="007676D7">
              <w:rPr>
                <w:rFonts w:ascii="Arial" w:eastAsia="Arial" w:hAnsi="Arial" w:cs="Arial"/>
                <w:color w:val="231F20"/>
                <w:spacing w:val="1"/>
                <w:sz w:val="18"/>
                <w:szCs w:val="18"/>
              </w:rPr>
              <w:t xml:space="preserve"> </w:t>
            </w:r>
            <w:r w:rsidRPr="007676D7">
              <w:rPr>
                <w:rFonts w:ascii="Arial" w:eastAsia="Arial" w:hAnsi="Arial" w:cs="Arial"/>
                <w:color w:val="231F20"/>
                <w:sz w:val="18"/>
                <w:szCs w:val="18"/>
              </w:rPr>
              <w:t>(2</w:t>
            </w:r>
            <w:r w:rsidRPr="007676D7">
              <w:rPr>
                <w:rFonts w:ascii="Arial" w:eastAsia="Arial" w:hAnsi="Arial" w:cs="Arial"/>
                <w:color w:val="231F20"/>
                <w:spacing w:val="-2"/>
                <w:sz w:val="18"/>
                <w:szCs w:val="18"/>
              </w:rPr>
              <w:t>0</w:t>
            </w:r>
            <w:r w:rsidRPr="007676D7">
              <w:rPr>
                <w:rFonts w:ascii="Arial" w:eastAsia="Arial" w:hAnsi="Arial" w:cs="Arial"/>
                <w:color w:val="231F20"/>
                <w:spacing w:val="1"/>
                <w:sz w:val="18"/>
                <w:szCs w:val="18"/>
              </w:rPr>
              <w:t>mL</w:t>
            </w:r>
            <w:r w:rsidRPr="007676D7">
              <w:rPr>
                <w:rFonts w:ascii="Arial" w:eastAsia="Arial" w:hAnsi="Arial" w:cs="Arial"/>
                <w:color w:val="231F20"/>
                <w:sz w:val="18"/>
                <w:szCs w:val="18"/>
              </w:rPr>
              <w:t>), 10g</w:t>
            </w:r>
            <w:r w:rsidRPr="007676D7">
              <w:rPr>
                <w:rFonts w:ascii="Arial" w:eastAsia="Arial" w:hAnsi="Arial" w:cs="Arial"/>
                <w:color w:val="231F20"/>
                <w:spacing w:val="1"/>
                <w:sz w:val="18"/>
                <w:szCs w:val="18"/>
              </w:rPr>
              <w:t xml:space="preserve"> </w:t>
            </w:r>
            <w:r w:rsidRPr="007676D7">
              <w:rPr>
                <w:rFonts w:ascii="Arial" w:eastAsia="Arial" w:hAnsi="Arial" w:cs="Arial"/>
                <w:color w:val="231F20"/>
                <w:sz w:val="18"/>
                <w:szCs w:val="18"/>
              </w:rPr>
              <w:t>(</w:t>
            </w:r>
            <w:r w:rsidRPr="007676D7">
              <w:rPr>
                <w:rFonts w:ascii="Arial" w:eastAsia="Arial" w:hAnsi="Arial" w:cs="Arial"/>
                <w:color w:val="231F20"/>
                <w:spacing w:val="-2"/>
                <w:sz w:val="18"/>
                <w:szCs w:val="18"/>
              </w:rPr>
              <w:t>5</w:t>
            </w:r>
            <w:r w:rsidRPr="007676D7">
              <w:rPr>
                <w:rFonts w:ascii="Arial" w:eastAsia="Arial" w:hAnsi="Arial" w:cs="Arial"/>
                <w:color w:val="231F20"/>
                <w:sz w:val="18"/>
                <w:szCs w:val="18"/>
              </w:rPr>
              <w:t>0</w:t>
            </w:r>
            <w:r w:rsidRPr="007676D7">
              <w:rPr>
                <w:rFonts w:ascii="Arial" w:eastAsia="Arial" w:hAnsi="Arial" w:cs="Arial"/>
                <w:color w:val="231F20"/>
                <w:spacing w:val="1"/>
                <w:sz w:val="18"/>
                <w:szCs w:val="18"/>
              </w:rPr>
              <w:t>mL</w:t>
            </w:r>
            <w:r w:rsidRPr="007676D7">
              <w:rPr>
                <w:rFonts w:ascii="Arial" w:eastAsia="Arial" w:hAnsi="Arial" w:cs="Arial"/>
                <w:color w:val="231F20"/>
                <w:sz w:val="18"/>
                <w:szCs w:val="18"/>
              </w:rPr>
              <w:t>)</w:t>
            </w:r>
            <w:r w:rsidRPr="007676D7">
              <w:rPr>
                <w:rFonts w:ascii="Arial" w:eastAsia="Arial" w:hAnsi="Arial" w:cs="Arial"/>
                <w:color w:val="231F20"/>
                <w:spacing w:val="-2"/>
                <w:sz w:val="18"/>
                <w:szCs w:val="18"/>
              </w:rPr>
              <w:t xml:space="preserve"> v</w:t>
            </w:r>
            <w:r w:rsidRPr="007676D7">
              <w:rPr>
                <w:rFonts w:ascii="Arial" w:eastAsia="Arial" w:hAnsi="Arial" w:cs="Arial"/>
                <w:color w:val="231F20"/>
                <w:sz w:val="18"/>
                <w:szCs w:val="18"/>
              </w:rPr>
              <w:t>ia</w:t>
            </w:r>
            <w:r w:rsidRPr="007676D7">
              <w:rPr>
                <w:rFonts w:ascii="Arial" w:eastAsia="Arial" w:hAnsi="Arial" w:cs="Arial"/>
                <w:color w:val="231F20"/>
                <w:spacing w:val="-2"/>
                <w:sz w:val="18"/>
                <w:szCs w:val="18"/>
              </w:rPr>
              <w:t>ls</w:t>
            </w:r>
          </w:p>
        </w:tc>
        <w:tc>
          <w:tcPr>
            <w:tcW w:w="4397" w:type="dxa"/>
            <w:tcBorders>
              <w:top w:val="single" w:sz="5" w:space="0" w:color="000000"/>
              <w:left w:val="single" w:sz="5" w:space="0" w:color="000000"/>
              <w:bottom w:val="single" w:sz="5" w:space="0" w:color="000000"/>
              <w:right w:val="single" w:sz="5" w:space="0" w:color="000000"/>
            </w:tcBorders>
          </w:tcPr>
          <w:p w14:paraId="49B57E48" w14:textId="0BC1593F" w:rsidR="00813886" w:rsidRPr="00813886" w:rsidRDefault="00813886" w:rsidP="006013A9">
            <w:pPr>
              <w:pStyle w:val="TableParagraph"/>
              <w:spacing w:before="98" w:line="206" w:lineRule="exact"/>
              <w:ind w:left="102" w:right="140"/>
              <w:rPr>
                <w:rFonts w:ascii="Arial" w:eastAsia="Arial" w:hAnsi="Arial" w:cs="Arial"/>
                <w:color w:val="231F20"/>
                <w:spacing w:val="-1"/>
                <w:sz w:val="18"/>
                <w:szCs w:val="18"/>
              </w:rPr>
            </w:pPr>
            <w:r w:rsidRPr="00813886">
              <w:rPr>
                <w:rFonts w:ascii="Arial" w:eastAsia="Arial" w:hAnsi="Arial" w:cs="Arial"/>
                <w:color w:val="231F20"/>
                <w:spacing w:val="-1"/>
                <w:sz w:val="18"/>
                <w:szCs w:val="18"/>
              </w:rPr>
              <w:t>Solution; 1g (5mL), 2g (10mL), 4g (20mL), 8g (40mL) vials</w:t>
            </w:r>
          </w:p>
        </w:tc>
      </w:tr>
      <w:tr w:rsidR="00813886" w:rsidRPr="007676D7" w14:paraId="22C488E2" w14:textId="77777777" w:rsidTr="00B84E5A">
        <w:trPr>
          <w:trHeight w:hRule="exact" w:val="410"/>
        </w:trPr>
        <w:tc>
          <w:tcPr>
            <w:tcW w:w="2011" w:type="dxa"/>
            <w:tcBorders>
              <w:top w:val="single" w:sz="5" w:space="0" w:color="000000"/>
              <w:left w:val="single" w:sz="6" w:space="0" w:color="000000"/>
              <w:bottom w:val="single" w:sz="5" w:space="0" w:color="000000"/>
              <w:right w:val="single" w:sz="5" w:space="0" w:color="000000"/>
            </w:tcBorders>
          </w:tcPr>
          <w:p w14:paraId="53D4B511" w14:textId="77777777" w:rsidR="00813886" w:rsidRPr="007676D7" w:rsidRDefault="00813886" w:rsidP="00406CED">
            <w:pPr>
              <w:pStyle w:val="TableParagraph"/>
              <w:spacing w:before="96"/>
              <w:ind w:left="102"/>
              <w:rPr>
                <w:rFonts w:ascii="Arial" w:eastAsia="Arial" w:hAnsi="Arial" w:cs="Arial"/>
                <w:sz w:val="18"/>
                <w:szCs w:val="18"/>
              </w:rPr>
            </w:pPr>
            <w:r w:rsidRPr="007676D7">
              <w:rPr>
                <w:rFonts w:ascii="Arial" w:eastAsia="Arial" w:hAnsi="Arial" w:cs="Arial"/>
                <w:color w:val="231F20"/>
                <w:spacing w:val="-1"/>
                <w:sz w:val="18"/>
                <w:szCs w:val="18"/>
              </w:rPr>
              <w:t>C</w:t>
            </w:r>
            <w:r w:rsidRPr="007676D7">
              <w:rPr>
                <w:rFonts w:ascii="Arial" w:eastAsia="Arial" w:hAnsi="Arial" w:cs="Arial"/>
                <w:color w:val="231F20"/>
                <w:sz w:val="18"/>
                <w:szCs w:val="18"/>
              </w:rPr>
              <w:t>on</w:t>
            </w:r>
            <w:r w:rsidRPr="007676D7">
              <w:rPr>
                <w:rFonts w:ascii="Arial" w:eastAsia="Arial" w:hAnsi="Arial" w:cs="Arial"/>
                <w:color w:val="231F20"/>
                <w:spacing w:val="1"/>
                <w:sz w:val="18"/>
                <w:szCs w:val="18"/>
              </w:rPr>
              <w:t>c</w:t>
            </w:r>
            <w:r w:rsidRPr="007676D7">
              <w:rPr>
                <w:rFonts w:ascii="Arial" w:eastAsia="Arial" w:hAnsi="Arial" w:cs="Arial"/>
                <w:color w:val="231F20"/>
                <w:sz w:val="18"/>
                <w:szCs w:val="18"/>
              </w:rPr>
              <w:t>e</w:t>
            </w:r>
            <w:r w:rsidRPr="007676D7">
              <w:rPr>
                <w:rFonts w:ascii="Arial" w:eastAsia="Arial" w:hAnsi="Arial" w:cs="Arial"/>
                <w:color w:val="231F20"/>
                <w:spacing w:val="-2"/>
                <w:sz w:val="18"/>
                <w:szCs w:val="18"/>
              </w:rPr>
              <w:t>n</w:t>
            </w:r>
            <w:r w:rsidRPr="007676D7">
              <w:rPr>
                <w:rFonts w:ascii="Arial" w:eastAsia="Arial" w:hAnsi="Arial" w:cs="Arial"/>
                <w:color w:val="231F20"/>
                <w:sz w:val="18"/>
                <w:szCs w:val="18"/>
              </w:rPr>
              <w:t>trat</w:t>
            </w:r>
            <w:r w:rsidRPr="007676D7">
              <w:rPr>
                <w:rFonts w:ascii="Arial" w:eastAsia="Arial" w:hAnsi="Arial" w:cs="Arial"/>
                <w:color w:val="231F20"/>
                <w:spacing w:val="-2"/>
                <w:sz w:val="18"/>
                <w:szCs w:val="18"/>
              </w:rPr>
              <w:t>i</w:t>
            </w:r>
            <w:r w:rsidRPr="007676D7">
              <w:rPr>
                <w:rFonts w:ascii="Arial" w:eastAsia="Arial" w:hAnsi="Arial" w:cs="Arial"/>
                <w:color w:val="231F20"/>
                <w:sz w:val="18"/>
                <w:szCs w:val="18"/>
              </w:rPr>
              <w:t>on</w:t>
            </w:r>
          </w:p>
        </w:tc>
        <w:tc>
          <w:tcPr>
            <w:tcW w:w="3256" w:type="dxa"/>
            <w:tcBorders>
              <w:top w:val="single" w:sz="5" w:space="0" w:color="000000"/>
              <w:left w:val="single" w:sz="5" w:space="0" w:color="000000"/>
              <w:bottom w:val="single" w:sz="5" w:space="0" w:color="000000"/>
              <w:right w:val="single" w:sz="5" w:space="0" w:color="000000"/>
            </w:tcBorders>
          </w:tcPr>
          <w:p w14:paraId="223337A7" w14:textId="77777777" w:rsidR="00813886" w:rsidRPr="007676D7" w:rsidRDefault="00813886" w:rsidP="00406CED">
            <w:pPr>
              <w:pStyle w:val="TableParagraph"/>
              <w:spacing w:before="96"/>
              <w:ind w:left="102"/>
              <w:rPr>
                <w:rFonts w:ascii="Arial" w:eastAsia="Arial" w:hAnsi="Arial" w:cs="Arial"/>
                <w:sz w:val="18"/>
                <w:szCs w:val="18"/>
              </w:rPr>
            </w:pPr>
            <w:r w:rsidRPr="007676D7">
              <w:rPr>
                <w:rFonts w:ascii="Arial" w:eastAsia="Arial" w:hAnsi="Arial" w:cs="Arial"/>
                <w:color w:val="231F20"/>
                <w:sz w:val="18"/>
                <w:szCs w:val="18"/>
              </w:rPr>
              <w:t>16%</w:t>
            </w:r>
          </w:p>
        </w:tc>
        <w:tc>
          <w:tcPr>
            <w:tcW w:w="4540" w:type="dxa"/>
            <w:gridSpan w:val="2"/>
            <w:tcBorders>
              <w:top w:val="single" w:sz="5" w:space="0" w:color="000000"/>
              <w:left w:val="single" w:sz="5" w:space="0" w:color="000000"/>
              <w:bottom w:val="single" w:sz="5" w:space="0" w:color="000000"/>
              <w:right w:val="single" w:sz="5" w:space="0" w:color="000000"/>
            </w:tcBorders>
          </w:tcPr>
          <w:p w14:paraId="21EAB96B" w14:textId="77777777" w:rsidR="00813886" w:rsidRPr="007676D7" w:rsidRDefault="00813886" w:rsidP="00406CED">
            <w:pPr>
              <w:pStyle w:val="TableParagraph"/>
              <w:spacing w:before="96"/>
              <w:ind w:left="102" w:right="564"/>
              <w:rPr>
                <w:rFonts w:ascii="Arial" w:eastAsia="Arial" w:hAnsi="Arial" w:cs="Arial"/>
                <w:sz w:val="18"/>
                <w:szCs w:val="18"/>
              </w:rPr>
            </w:pPr>
            <w:r w:rsidRPr="007676D7">
              <w:rPr>
                <w:rFonts w:ascii="Arial" w:eastAsia="Arial" w:hAnsi="Arial" w:cs="Arial"/>
                <w:color w:val="231F20"/>
                <w:sz w:val="18"/>
                <w:szCs w:val="18"/>
              </w:rPr>
              <w:t>20%</w:t>
            </w:r>
          </w:p>
        </w:tc>
        <w:tc>
          <w:tcPr>
            <w:tcW w:w="4397" w:type="dxa"/>
            <w:tcBorders>
              <w:top w:val="single" w:sz="5" w:space="0" w:color="000000"/>
              <w:left w:val="single" w:sz="5" w:space="0" w:color="000000"/>
              <w:bottom w:val="single" w:sz="5" w:space="0" w:color="000000"/>
              <w:right w:val="single" w:sz="5" w:space="0" w:color="000000"/>
            </w:tcBorders>
          </w:tcPr>
          <w:p w14:paraId="2C21ABB2" w14:textId="0814F287" w:rsidR="00813886" w:rsidRPr="007676D7" w:rsidRDefault="00813886" w:rsidP="00406CED">
            <w:pPr>
              <w:pStyle w:val="TableParagraph"/>
              <w:spacing w:before="96"/>
              <w:ind w:left="102" w:right="564"/>
              <w:rPr>
                <w:rFonts w:ascii="Arial" w:eastAsia="Arial" w:hAnsi="Arial" w:cs="Arial"/>
                <w:color w:val="231F20"/>
                <w:sz w:val="18"/>
                <w:szCs w:val="18"/>
              </w:rPr>
            </w:pPr>
            <w:r w:rsidRPr="007676D7">
              <w:rPr>
                <w:rFonts w:ascii="Arial" w:eastAsia="Arial" w:hAnsi="Arial" w:cs="Arial"/>
                <w:color w:val="231F20"/>
                <w:sz w:val="18"/>
                <w:szCs w:val="18"/>
              </w:rPr>
              <w:t>20%</w:t>
            </w:r>
          </w:p>
        </w:tc>
      </w:tr>
      <w:tr w:rsidR="00813886" w:rsidRPr="007676D7" w14:paraId="768E46D6" w14:textId="77777777" w:rsidTr="00B1642D">
        <w:trPr>
          <w:trHeight w:hRule="exact" w:val="592"/>
        </w:trPr>
        <w:tc>
          <w:tcPr>
            <w:tcW w:w="2011" w:type="dxa"/>
            <w:tcBorders>
              <w:top w:val="single" w:sz="5" w:space="0" w:color="000000"/>
              <w:left w:val="single" w:sz="6" w:space="0" w:color="000000"/>
              <w:bottom w:val="single" w:sz="5" w:space="0" w:color="000000"/>
              <w:right w:val="single" w:sz="5" w:space="0" w:color="000000"/>
            </w:tcBorders>
          </w:tcPr>
          <w:p w14:paraId="68C408EF" w14:textId="77777777" w:rsidR="00813886" w:rsidRPr="007676D7" w:rsidRDefault="00813886" w:rsidP="00953F53">
            <w:pPr>
              <w:pStyle w:val="TableParagraph"/>
              <w:spacing w:before="96"/>
              <w:ind w:left="102"/>
              <w:rPr>
                <w:rFonts w:ascii="Arial" w:eastAsia="Arial" w:hAnsi="Arial" w:cs="Arial"/>
                <w:sz w:val="18"/>
                <w:szCs w:val="18"/>
              </w:rPr>
            </w:pPr>
            <w:r w:rsidRPr="007676D7">
              <w:rPr>
                <w:rFonts w:ascii="Arial" w:eastAsia="Arial" w:hAnsi="Arial" w:cs="Arial"/>
                <w:color w:val="231F20"/>
                <w:spacing w:val="-1"/>
                <w:sz w:val="18"/>
                <w:szCs w:val="18"/>
              </w:rPr>
              <w:t>D</w:t>
            </w:r>
            <w:r w:rsidRPr="007676D7">
              <w:rPr>
                <w:rFonts w:ascii="Arial" w:eastAsia="Arial" w:hAnsi="Arial" w:cs="Arial"/>
                <w:color w:val="231F20"/>
                <w:sz w:val="18"/>
                <w:szCs w:val="18"/>
              </w:rPr>
              <w:t>i</w:t>
            </w: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tri</w:t>
            </w:r>
            <w:r w:rsidRPr="007676D7">
              <w:rPr>
                <w:rFonts w:ascii="Arial" w:eastAsia="Arial" w:hAnsi="Arial" w:cs="Arial"/>
                <w:color w:val="231F20"/>
                <w:spacing w:val="-2"/>
                <w:sz w:val="18"/>
                <w:szCs w:val="18"/>
              </w:rPr>
              <w:t>b</w:t>
            </w:r>
            <w:r w:rsidRPr="007676D7">
              <w:rPr>
                <w:rFonts w:ascii="Arial" w:eastAsia="Arial" w:hAnsi="Arial" w:cs="Arial"/>
                <w:color w:val="231F20"/>
                <w:sz w:val="18"/>
                <w:szCs w:val="18"/>
              </w:rPr>
              <w:t>utor</w:t>
            </w:r>
          </w:p>
        </w:tc>
        <w:tc>
          <w:tcPr>
            <w:tcW w:w="3256" w:type="dxa"/>
            <w:tcBorders>
              <w:top w:val="single" w:sz="5" w:space="0" w:color="000000"/>
              <w:left w:val="single" w:sz="5" w:space="0" w:color="000000"/>
              <w:bottom w:val="single" w:sz="5" w:space="0" w:color="000000"/>
              <w:right w:val="single" w:sz="5" w:space="0" w:color="000000"/>
            </w:tcBorders>
          </w:tcPr>
          <w:p w14:paraId="4397B9ED" w14:textId="77777777" w:rsidR="00813886" w:rsidRPr="007676D7" w:rsidRDefault="00813886" w:rsidP="00953F53">
            <w:pPr>
              <w:pStyle w:val="TableParagraph"/>
              <w:spacing w:before="96"/>
              <w:ind w:left="102"/>
              <w:rPr>
                <w:rFonts w:ascii="Arial" w:eastAsia="Arial" w:hAnsi="Arial" w:cs="Arial"/>
                <w:sz w:val="18"/>
                <w:szCs w:val="18"/>
              </w:rPr>
            </w:pPr>
            <w:r w:rsidRPr="007676D7">
              <w:rPr>
                <w:rFonts w:ascii="Arial" w:eastAsia="Arial" w:hAnsi="Arial" w:cs="Arial"/>
                <w:color w:val="231F20"/>
                <w:spacing w:val="-1"/>
                <w:sz w:val="18"/>
                <w:szCs w:val="18"/>
              </w:rPr>
              <w:t>A</w:t>
            </w:r>
            <w:r w:rsidRPr="007676D7">
              <w:rPr>
                <w:rFonts w:ascii="Arial" w:eastAsia="Arial" w:hAnsi="Arial" w:cs="Arial"/>
                <w:color w:val="231F20"/>
                <w:sz w:val="18"/>
                <w:szCs w:val="18"/>
              </w:rPr>
              <w:t>u</w:t>
            </w: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tr</w:t>
            </w:r>
            <w:r w:rsidRPr="007676D7">
              <w:rPr>
                <w:rFonts w:ascii="Arial" w:eastAsia="Arial" w:hAnsi="Arial" w:cs="Arial"/>
                <w:color w:val="231F20"/>
                <w:spacing w:val="-2"/>
                <w:sz w:val="18"/>
                <w:szCs w:val="18"/>
              </w:rPr>
              <w:t>a</w:t>
            </w:r>
            <w:r w:rsidRPr="007676D7">
              <w:rPr>
                <w:rFonts w:ascii="Arial" w:eastAsia="Arial" w:hAnsi="Arial" w:cs="Arial"/>
                <w:color w:val="231F20"/>
                <w:sz w:val="18"/>
                <w:szCs w:val="18"/>
              </w:rPr>
              <w:t>lian</w:t>
            </w:r>
            <w:r w:rsidRPr="007676D7">
              <w:rPr>
                <w:rFonts w:ascii="Arial" w:eastAsia="Arial" w:hAnsi="Arial" w:cs="Arial"/>
                <w:color w:val="231F20"/>
                <w:spacing w:val="-2"/>
                <w:sz w:val="18"/>
                <w:szCs w:val="18"/>
              </w:rPr>
              <w:t xml:space="preserve"> </w:t>
            </w:r>
            <w:r w:rsidRPr="007676D7">
              <w:rPr>
                <w:rFonts w:ascii="Arial" w:eastAsia="Arial" w:hAnsi="Arial" w:cs="Arial"/>
                <w:color w:val="231F20"/>
                <w:spacing w:val="-1"/>
                <w:sz w:val="18"/>
                <w:szCs w:val="18"/>
              </w:rPr>
              <w:t>R</w:t>
            </w:r>
            <w:r w:rsidRPr="007676D7">
              <w:rPr>
                <w:rFonts w:ascii="Arial" w:eastAsia="Arial" w:hAnsi="Arial" w:cs="Arial"/>
                <w:color w:val="231F20"/>
                <w:sz w:val="18"/>
                <w:szCs w:val="18"/>
              </w:rPr>
              <w:t>ed</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1"/>
                <w:sz w:val="18"/>
                <w:szCs w:val="18"/>
              </w:rPr>
              <w:t>C</w:t>
            </w:r>
            <w:r w:rsidRPr="007676D7">
              <w:rPr>
                <w:rFonts w:ascii="Arial" w:eastAsia="Arial" w:hAnsi="Arial" w:cs="Arial"/>
                <w:color w:val="231F20"/>
                <w:sz w:val="18"/>
                <w:szCs w:val="18"/>
              </w:rPr>
              <w:t>r</w:t>
            </w:r>
            <w:r w:rsidRPr="007676D7">
              <w:rPr>
                <w:rFonts w:ascii="Arial" w:eastAsia="Arial" w:hAnsi="Arial" w:cs="Arial"/>
                <w:color w:val="231F20"/>
                <w:spacing w:val="-2"/>
                <w:sz w:val="18"/>
                <w:szCs w:val="18"/>
              </w:rPr>
              <w:t>o</w:t>
            </w: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s</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3"/>
                <w:sz w:val="18"/>
                <w:szCs w:val="18"/>
              </w:rPr>
              <w:t>Lifeblood</w:t>
            </w:r>
          </w:p>
        </w:tc>
        <w:tc>
          <w:tcPr>
            <w:tcW w:w="4540" w:type="dxa"/>
            <w:gridSpan w:val="2"/>
            <w:tcBorders>
              <w:top w:val="single" w:sz="5" w:space="0" w:color="000000"/>
              <w:left w:val="single" w:sz="5" w:space="0" w:color="000000"/>
              <w:bottom w:val="single" w:sz="5" w:space="0" w:color="000000"/>
              <w:right w:val="single" w:sz="5" w:space="0" w:color="000000"/>
            </w:tcBorders>
          </w:tcPr>
          <w:p w14:paraId="2EC491AA" w14:textId="77777777" w:rsidR="00813886" w:rsidRPr="007676D7" w:rsidRDefault="00813886" w:rsidP="00953F53">
            <w:pPr>
              <w:pStyle w:val="TableParagraph"/>
              <w:spacing w:before="96"/>
              <w:ind w:left="102" w:right="564"/>
              <w:rPr>
                <w:rFonts w:ascii="Arial" w:eastAsia="Arial" w:hAnsi="Arial" w:cs="Arial"/>
                <w:sz w:val="18"/>
                <w:szCs w:val="18"/>
              </w:rPr>
            </w:pPr>
            <w:r w:rsidRPr="007676D7">
              <w:rPr>
                <w:rFonts w:ascii="Arial" w:eastAsia="Arial" w:hAnsi="Arial" w:cs="Arial"/>
                <w:color w:val="231F20"/>
                <w:spacing w:val="-1"/>
                <w:sz w:val="18"/>
                <w:szCs w:val="18"/>
              </w:rPr>
              <w:t>A</w:t>
            </w:r>
            <w:r w:rsidRPr="007676D7">
              <w:rPr>
                <w:rFonts w:ascii="Arial" w:eastAsia="Arial" w:hAnsi="Arial" w:cs="Arial"/>
                <w:color w:val="231F20"/>
                <w:sz w:val="18"/>
                <w:szCs w:val="18"/>
              </w:rPr>
              <w:t>u</w:t>
            </w: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tr</w:t>
            </w:r>
            <w:r w:rsidRPr="007676D7">
              <w:rPr>
                <w:rFonts w:ascii="Arial" w:eastAsia="Arial" w:hAnsi="Arial" w:cs="Arial"/>
                <w:color w:val="231F20"/>
                <w:spacing w:val="-2"/>
                <w:sz w:val="18"/>
                <w:szCs w:val="18"/>
              </w:rPr>
              <w:t>a</w:t>
            </w:r>
            <w:r w:rsidRPr="007676D7">
              <w:rPr>
                <w:rFonts w:ascii="Arial" w:eastAsia="Arial" w:hAnsi="Arial" w:cs="Arial"/>
                <w:color w:val="231F20"/>
                <w:sz w:val="18"/>
                <w:szCs w:val="18"/>
              </w:rPr>
              <w:t>lian</w:t>
            </w:r>
            <w:r w:rsidRPr="007676D7">
              <w:rPr>
                <w:rFonts w:ascii="Arial" w:eastAsia="Arial" w:hAnsi="Arial" w:cs="Arial"/>
                <w:color w:val="231F20"/>
                <w:spacing w:val="-2"/>
                <w:sz w:val="18"/>
                <w:szCs w:val="18"/>
              </w:rPr>
              <w:t xml:space="preserve"> </w:t>
            </w:r>
            <w:r w:rsidRPr="007676D7">
              <w:rPr>
                <w:rFonts w:ascii="Arial" w:eastAsia="Arial" w:hAnsi="Arial" w:cs="Arial"/>
                <w:color w:val="231F20"/>
                <w:spacing w:val="-1"/>
                <w:sz w:val="18"/>
                <w:szCs w:val="18"/>
              </w:rPr>
              <w:t>R</w:t>
            </w:r>
            <w:r w:rsidRPr="007676D7">
              <w:rPr>
                <w:rFonts w:ascii="Arial" w:eastAsia="Arial" w:hAnsi="Arial" w:cs="Arial"/>
                <w:color w:val="231F20"/>
                <w:sz w:val="18"/>
                <w:szCs w:val="18"/>
              </w:rPr>
              <w:t>ed</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1"/>
                <w:sz w:val="18"/>
                <w:szCs w:val="18"/>
              </w:rPr>
              <w:t>C</w:t>
            </w:r>
            <w:r w:rsidRPr="007676D7">
              <w:rPr>
                <w:rFonts w:ascii="Arial" w:eastAsia="Arial" w:hAnsi="Arial" w:cs="Arial"/>
                <w:color w:val="231F20"/>
                <w:sz w:val="18"/>
                <w:szCs w:val="18"/>
              </w:rPr>
              <w:t>r</w:t>
            </w:r>
            <w:r w:rsidRPr="007676D7">
              <w:rPr>
                <w:rFonts w:ascii="Arial" w:eastAsia="Arial" w:hAnsi="Arial" w:cs="Arial"/>
                <w:color w:val="231F20"/>
                <w:spacing w:val="-2"/>
                <w:sz w:val="18"/>
                <w:szCs w:val="18"/>
              </w:rPr>
              <w:t>o</w:t>
            </w: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s</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3"/>
                <w:sz w:val="18"/>
                <w:szCs w:val="18"/>
              </w:rPr>
              <w:t>Lifeblood</w:t>
            </w:r>
          </w:p>
        </w:tc>
        <w:tc>
          <w:tcPr>
            <w:tcW w:w="4397" w:type="dxa"/>
            <w:tcBorders>
              <w:top w:val="single" w:sz="5" w:space="0" w:color="000000"/>
              <w:left w:val="single" w:sz="5" w:space="0" w:color="000000"/>
              <w:bottom w:val="single" w:sz="5" w:space="0" w:color="000000"/>
              <w:right w:val="single" w:sz="5" w:space="0" w:color="000000"/>
            </w:tcBorders>
          </w:tcPr>
          <w:p w14:paraId="2D0A132C" w14:textId="563B39CA" w:rsidR="00813886" w:rsidRPr="007676D7" w:rsidRDefault="00813886" w:rsidP="00953F53">
            <w:pPr>
              <w:pStyle w:val="TableParagraph"/>
              <w:spacing w:before="96"/>
              <w:ind w:left="102" w:right="564"/>
              <w:rPr>
                <w:rFonts w:ascii="Arial" w:eastAsia="Arial" w:hAnsi="Arial" w:cs="Arial"/>
                <w:color w:val="231F20"/>
                <w:spacing w:val="-1"/>
                <w:sz w:val="18"/>
                <w:szCs w:val="18"/>
              </w:rPr>
            </w:pPr>
            <w:r w:rsidRPr="007676D7">
              <w:rPr>
                <w:rFonts w:ascii="Arial" w:hAnsi="Arial" w:cs="Arial"/>
                <w:sz w:val="18"/>
                <w:szCs w:val="18"/>
              </w:rPr>
              <w:t>Australian Red Cross Lifeblood</w:t>
            </w:r>
          </w:p>
        </w:tc>
      </w:tr>
      <w:tr w:rsidR="00813886" w:rsidRPr="007676D7" w14:paraId="3FE97D5C" w14:textId="77777777" w:rsidTr="00493026">
        <w:trPr>
          <w:trHeight w:hRule="exact" w:val="410"/>
        </w:trPr>
        <w:tc>
          <w:tcPr>
            <w:tcW w:w="2011" w:type="dxa"/>
            <w:tcBorders>
              <w:top w:val="single" w:sz="5" w:space="0" w:color="000000"/>
              <w:left w:val="single" w:sz="6" w:space="0" w:color="000000"/>
              <w:bottom w:val="single" w:sz="5" w:space="0" w:color="000000"/>
              <w:right w:val="single" w:sz="5" w:space="0" w:color="000000"/>
            </w:tcBorders>
          </w:tcPr>
          <w:p w14:paraId="585FD6D1" w14:textId="7F81C6F2" w:rsidR="00813886" w:rsidRPr="007676D7" w:rsidRDefault="00813886" w:rsidP="001351B4">
            <w:pPr>
              <w:pStyle w:val="TableParagraph"/>
              <w:spacing w:before="96"/>
              <w:ind w:left="102"/>
              <w:rPr>
                <w:rFonts w:ascii="Arial" w:eastAsia="Arial" w:hAnsi="Arial" w:cs="Arial"/>
                <w:color w:val="231F20"/>
                <w:spacing w:val="-1"/>
                <w:sz w:val="18"/>
                <w:szCs w:val="18"/>
              </w:rPr>
            </w:pPr>
            <w:r w:rsidRPr="007676D7">
              <w:rPr>
                <w:rFonts w:ascii="Arial" w:eastAsia="Arial" w:hAnsi="Arial" w:cs="Arial"/>
                <w:color w:val="231F20"/>
                <w:spacing w:val="-1"/>
                <w:sz w:val="18"/>
                <w:szCs w:val="18"/>
              </w:rPr>
              <w:t>Plasma source</w:t>
            </w:r>
          </w:p>
        </w:tc>
        <w:tc>
          <w:tcPr>
            <w:tcW w:w="3256" w:type="dxa"/>
            <w:tcBorders>
              <w:top w:val="single" w:sz="5" w:space="0" w:color="000000"/>
              <w:left w:val="single" w:sz="5" w:space="0" w:color="000000"/>
              <w:bottom w:val="single" w:sz="5" w:space="0" w:color="000000"/>
              <w:right w:val="single" w:sz="5" w:space="0" w:color="000000"/>
            </w:tcBorders>
          </w:tcPr>
          <w:p w14:paraId="6FC0E4D1" w14:textId="7C248C0A" w:rsidR="00813886" w:rsidRPr="007676D7" w:rsidRDefault="00813886" w:rsidP="00953F53">
            <w:pPr>
              <w:pStyle w:val="TableParagraph"/>
              <w:spacing w:before="96"/>
              <w:ind w:left="102"/>
              <w:rPr>
                <w:rFonts w:ascii="Arial" w:eastAsia="Arial" w:hAnsi="Arial" w:cs="Arial"/>
                <w:color w:val="231F20"/>
                <w:spacing w:val="-1"/>
                <w:sz w:val="18"/>
                <w:szCs w:val="18"/>
              </w:rPr>
            </w:pPr>
            <w:r w:rsidRPr="007676D7">
              <w:rPr>
                <w:rFonts w:ascii="Arial" w:eastAsia="Arial" w:hAnsi="Arial" w:cs="Arial"/>
                <w:color w:val="231F20"/>
                <w:spacing w:val="-1"/>
                <w:sz w:val="18"/>
                <w:szCs w:val="18"/>
              </w:rPr>
              <w:t>Local</w:t>
            </w:r>
          </w:p>
        </w:tc>
        <w:tc>
          <w:tcPr>
            <w:tcW w:w="4540" w:type="dxa"/>
            <w:gridSpan w:val="2"/>
            <w:tcBorders>
              <w:top w:val="single" w:sz="5" w:space="0" w:color="000000"/>
              <w:left w:val="single" w:sz="5" w:space="0" w:color="000000"/>
              <w:bottom w:val="single" w:sz="5" w:space="0" w:color="000000"/>
              <w:right w:val="single" w:sz="5" w:space="0" w:color="000000"/>
            </w:tcBorders>
          </w:tcPr>
          <w:p w14:paraId="56171E69" w14:textId="71B20C04" w:rsidR="00813886" w:rsidRPr="007676D7" w:rsidRDefault="00813886" w:rsidP="00953F53">
            <w:pPr>
              <w:pStyle w:val="TableParagraph"/>
              <w:spacing w:before="96"/>
              <w:ind w:left="102" w:right="564"/>
              <w:rPr>
                <w:rFonts w:ascii="Arial" w:eastAsia="Arial" w:hAnsi="Arial" w:cs="Arial"/>
                <w:color w:val="231F20"/>
                <w:spacing w:val="-1"/>
                <w:sz w:val="18"/>
                <w:szCs w:val="18"/>
              </w:rPr>
            </w:pPr>
            <w:r w:rsidRPr="007676D7">
              <w:rPr>
                <w:rFonts w:ascii="Arial" w:eastAsia="Arial" w:hAnsi="Arial" w:cs="Arial"/>
                <w:color w:val="231F20"/>
                <w:spacing w:val="-1"/>
                <w:sz w:val="18"/>
                <w:szCs w:val="18"/>
              </w:rPr>
              <w:t>Imported</w:t>
            </w:r>
          </w:p>
        </w:tc>
        <w:tc>
          <w:tcPr>
            <w:tcW w:w="4397" w:type="dxa"/>
            <w:tcBorders>
              <w:top w:val="single" w:sz="5" w:space="0" w:color="000000"/>
              <w:left w:val="single" w:sz="5" w:space="0" w:color="000000"/>
              <w:bottom w:val="single" w:sz="5" w:space="0" w:color="000000"/>
              <w:right w:val="single" w:sz="5" w:space="0" w:color="000000"/>
            </w:tcBorders>
          </w:tcPr>
          <w:p w14:paraId="3E723F0C" w14:textId="5A841B85" w:rsidR="00813886" w:rsidRPr="007676D7" w:rsidRDefault="00813886" w:rsidP="00953F53">
            <w:pPr>
              <w:pStyle w:val="TableParagraph"/>
              <w:spacing w:before="96"/>
              <w:ind w:left="102" w:right="564"/>
              <w:rPr>
                <w:rFonts w:ascii="Arial" w:hAnsi="Arial" w:cs="Arial"/>
                <w:sz w:val="18"/>
                <w:szCs w:val="18"/>
              </w:rPr>
            </w:pPr>
            <w:r w:rsidRPr="007676D7">
              <w:rPr>
                <w:rFonts w:ascii="Arial" w:hAnsi="Arial" w:cs="Arial"/>
                <w:sz w:val="18"/>
                <w:szCs w:val="18"/>
              </w:rPr>
              <w:t>Imported</w:t>
            </w:r>
          </w:p>
        </w:tc>
      </w:tr>
      <w:tr w:rsidR="00813886" w:rsidRPr="007676D7" w14:paraId="5B51AE85" w14:textId="77777777" w:rsidTr="00C54FDA">
        <w:trPr>
          <w:trHeight w:hRule="exact" w:val="576"/>
        </w:trPr>
        <w:tc>
          <w:tcPr>
            <w:tcW w:w="2011" w:type="dxa"/>
            <w:tcBorders>
              <w:top w:val="single" w:sz="5" w:space="0" w:color="000000"/>
              <w:left w:val="single" w:sz="6" w:space="0" w:color="000000"/>
              <w:bottom w:val="single" w:sz="5" w:space="0" w:color="000000"/>
              <w:right w:val="single" w:sz="5" w:space="0" w:color="000000"/>
            </w:tcBorders>
          </w:tcPr>
          <w:p w14:paraId="4B40875D" w14:textId="1D79B3B3" w:rsidR="00813886" w:rsidRPr="007676D7" w:rsidRDefault="00813886" w:rsidP="00406CED">
            <w:pPr>
              <w:pStyle w:val="TableParagraph"/>
              <w:spacing w:before="63"/>
              <w:ind w:left="102"/>
              <w:rPr>
                <w:rFonts w:ascii="Arial" w:eastAsia="Arial" w:hAnsi="Arial" w:cs="Arial"/>
                <w:sz w:val="12"/>
                <w:szCs w:val="12"/>
              </w:rPr>
            </w:pPr>
            <w:proofErr w:type="spellStart"/>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tabi</w:t>
            </w:r>
            <w:r w:rsidRPr="007676D7">
              <w:rPr>
                <w:rFonts w:ascii="Arial" w:eastAsia="Arial" w:hAnsi="Arial" w:cs="Arial"/>
                <w:color w:val="231F20"/>
                <w:spacing w:val="-2"/>
                <w:sz w:val="18"/>
                <w:szCs w:val="18"/>
              </w:rPr>
              <w:t>l</w:t>
            </w:r>
            <w:r w:rsidRPr="007676D7">
              <w:rPr>
                <w:rFonts w:ascii="Arial" w:eastAsia="Arial" w:hAnsi="Arial" w:cs="Arial"/>
                <w:color w:val="231F20"/>
                <w:sz w:val="18"/>
                <w:szCs w:val="18"/>
              </w:rPr>
              <w:t>i</w:t>
            </w:r>
            <w:r w:rsidRPr="007676D7">
              <w:rPr>
                <w:rFonts w:ascii="Arial" w:eastAsia="Arial" w:hAnsi="Arial" w:cs="Arial"/>
                <w:color w:val="231F20"/>
                <w:spacing w:val="1"/>
                <w:sz w:val="18"/>
                <w:szCs w:val="18"/>
              </w:rPr>
              <w:t>s</w:t>
            </w:r>
            <w:r w:rsidRPr="007676D7">
              <w:rPr>
                <w:rFonts w:ascii="Arial" w:eastAsia="Arial" w:hAnsi="Arial" w:cs="Arial"/>
                <w:color w:val="231F20"/>
                <w:spacing w:val="-2"/>
                <w:sz w:val="18"/>
                <w:szCs w:val="18"/>
              </w:rPr>
              <w:t>e</w:t>
            </w:r>
            <w:r w:rsidRPr="007676D7">
              <w:rPr>
                <w:rFonts w:ascii="Arial" w:eastAsia="Arial" w:hAnsi="Arial" w:cs="Arial"/>
                <w:color w:val="231F20"/>
                <w:sz w:val="18"/>
                <w:szCs w:val="18"/>
              </w:rPr>
              <w:t>r</w:t>
            </w:r>
            <w:proofErr w:type="spellEnd"/>
            <w:r w:rsidRPr="007676D7">
              <w:rPr>
                <w:rFonts w:ascii="Arial" w:eastAsia="Arial" w:hAnsi="Arial" w:cs="Arial"/>
                <w:color w:val="231F20"/>
                <w:sz w:val="18"/>
                <w:szCs w:val="18"/>
              </w:rPr>
              <w:t xml:space="preserve">/other constituents </w:t>
            </w:r>
            <w:r w:rsidRPr="007676D7">
              <w:rPr>
                <w:rFonts w:ascii="Arial" w:eastAsia="Arial" w:hAnsi="Arial" w:cs="Arial"/>
                <w:color w:val="231F20"/>
                <w:position w:val="9"/>
                <w:sz w:val="12"/>
                <w:szCs w:val="12"/>
              </w:rPr>
              <w:t>1</w:t>
            </w:r>
          </w:p>
        </w:tc>
        <w:tc>
          <w:tcPr>
            <w:tcW w:w="3256" w:type="dxa"/>
            <w:tcBorders>
              <w:top w:val="single" w:sz="5" w:space="0" w:color="000000"/>
              <w:left w:val="single" w:sz="5" w:space="0" w:color="000000"/>
              <w:bottom w:val="single" w:sz="5" w:space="0" w:color="000000"/>
              <w:right w:val="single" w:sz="5" w:space="0" w:color="000000"/>
            </w:tcBorders>
          </w:tcPr>
          <w:p w14:paraId="0595CBF0" w14:textId="1FC29331" w:rsidR="00813886" w:rsidRPr="007676D7" w:rsidRDefault="00813886" w:rsidP="00406CED">
            <w:pPr>
              <w:pStyle w:val="TableParagraph"/>
              <w:spacing w:before="96"/>
              <w:ind w:left="102"/>
              <w:rPr>
                <w:rFonts w:ascii="Arial" w:eastAsia="Arial" w:hAnsi="Arial" w:cs="Arial"/>
                <w:sz w:val="18"/>
                <w:szCs w:val="18"/>
              </w:rPr>
            </w:pPr>
            <w:r w:rsidRPr="007676D7">
              <w:rPr>
                <w:rFonts w:ascii="Arial" w:eastAsia="Arial" w:hAnsi="Arial" w:cs="Arial"/>
                <w:sz w:val="18"/>
                <w:szCs w:val="18"/>
              </w:rPr>
              <w:t>Glycine</w:t>
            </w:r>
          </w:p>
        </w:tc>
        <w:tc>
          <w:tcPr>
            <w:tcW w:w="4540" w:type="dxa"/>
            <w:gridSpan w:val="2"/>
            <w:tcBorders>
              <w:top w:val="single" w:sz="5" w:space="0" w:color="000000"/>
              <w:left w:val="single" w:sz="5" w:space="0" w:color="000000"/>
              <w:bottom w:val="single" w:sz="5" w:space="0" w:color="000000"/>
              <w:right w:val="single" w:sz="5" w:space="0" w:color="000000"/>
            </w:tcBorders>
          </w:tcPr>
          <w:p w14:paraId="5EBD5ECC" w14:textId="77777777" w:rsidR="00813886" w:rsidRPr="007676D7" w:rsidRDefault="00813886" w:rsidP="006A3CA1">
            <w:pPr>
              <w:pStyle w:val="TableParagraph"/>
              <w:spacing w:before="96"/>
              <w:ind w:left="102" w:right="122"/>
              <w:rPr>
                <w:rFonts w:ascii="Arial" w:eastAsia="Arial" w:hAnsi="Arial" w:cs="Arial"/>
                <w:sz w:val="18"/>
                <w:szCs w:val="18"/>
              </w:rPr>
            </w:pPr>
            <w:r w:rsidRPr="007676D7">
              <w:rPr>
                <w:rFonts w:ascii="Arial" w:eastAsia="Arial" w:hAnsi="Arial" w:cs="Arial"/>
                <w:sz w:val="18"/>
                <w:szCs w:val="18"/>
              </w:rPr>
              <w:t>Proli</w:t>
            </w:r>
            <w:r w:rsidRPr="007676D7">
              <w:rPr>
                <w:rFonts w:ascii="Arial" w:eastAsia="Arial" w:hAnsi="Arial" w:cs="Arial"/>
                <w:spacing w:val="-2"/>
                <w:sz w:val="18"/>
                <w:szCs w:val="18"/>
              </w:rPr>
              <w:t>n</w:t>
            </w:r>
            <w:r w:rsidRPr="007676D7">
              <w:rPr>
                <w:rFonts w:ascii="Arial" w:eastAsia="Arial" w:hAnsi="Arial" w:cs="Arial"/>
                <w:sz w:val="18"/>
                <w:szCs w:val="18"/>
              </w:rPr>
              <w:t>e (n</w:t>
            </w:r>
            <w:r w:rsidRPr="007676D7">
              <w:rPr>
                <w:rFonts w:ascii="Arial" w:eastAsia="Arial" w:hAnsi="Arial" w:cs="Arial"/>
                <w:spacing w:val="-2"/>
                <w:sz w:val="18"/>
                <w:szCs w:val="18"/>
              </w:rPr>
              <w:t>o</w:t>
            </w:r>
            <w:r w:rsidRPr="007676D7">
              <w:rPr>
                <w:rFonts w:ascii="Arial" w:eastAsia="Arial" w:hAnsi="Arial" w:cs="Arial"/>
                <w:sz w:val="18"/>
                <w:szCs w:val="18"/>
              </w:rPr>
              <w:t>n-e</w:t>
            </w:r>
            <w:r w:rsidRPr="007676D7">
              <w:rPr>
                <w:rFonts w:ascii="Arial" w:eastAsia="Arial" w:hAnsi="Arial" w:cs="Arial"/>
                <w:spacing w:val="-2"/>
                <w:sz w:val="18"/>
                <w:szCs w:val="18"/>
              </w:rPr>
              <w:t>s</w:t>
            </w:r>
            <w:r w:rsidRPr="007676D7">
              <w:rPr>
                <w:rFonts w:ascii="Arial" w:eastAsia="Arial" w:hAnsi="Arial" w:cs="Arial"/>
                <w:spacing w:val="1"/>
                <w:sz w:val="18"/>
                <w:szCs w:val="18"/>
              </w:rPr>
              <w:t>s</w:t>
            </w:r>
            <w:r w:rsidRPr="007676D7">
              <w:rPr>
                <w:rFonts w:ascii="Arial" w:eastAsia="Arial" w:hAnsi="Arial" w:cs="Arial"/>
                <w:sz w:val="18"/>
                <w:szCs w:val="18"/>
              </w:rPr>
              <w:t>e</w:t>
            </w:r>
            <w:r w:rsidRPr="007676D7">
              <w:rPr>
                <w:rFonts w:ascii="Arial" w:eastAsia="Arial" w:hAnsi="Arial" w:cs="Arial"/>
                <w:spacing w:val="-2"/>
                <w:sz w:val="18"/>
                <w:szCs w:val="18"/>
              </w:rPr>
              <w:t>n</w:t>
            </w:r>
            <w:r w:rsidRPr="007676D7">
              <w:rPr>
                <w:rFonts w:ascii="Arial" w:eastAsia="Arial" w:hAnsi="Arial" w:cs="Arial"/>
                <w:sz w:val="18"/>
                <w:szCs w:val="18"/>
              </w:rPr>
              <w:t>ti</w:t>
            </w:r>
            <w:r w:rsidRPr="007676D7">
              <w:rPr>
                <w:rFonts w:ascii="Arial" w:eastAsia="Arial" w:hAnsi="Arial" w:cs="Arial"/>
                <w:spacing w:val="-2"/>
                <w:sz w:val="18"/>
                <w:szCs w:val="18"/>
              </w:rPr>
              <w:t>a</w:t>
            </w:r>
            <w:r w:rsidRPr="007676D7">
              <w:rPr>
                <w:rFonts w:ascii="Arial" w:eastAsia="Arial" w:hAnsi="Arial" w:cs="Arial"/>
                <w:sz w:val="18"/>
                <w:szCs w:val="18"/>
              </w:rPr>
              <w:t>l</w:t>
            </w:r>
            <w:r w:rsidRPr="007676D7">
              <w:rPr>
                <w:rFonts w:ascii="Arial" w:eastAsia="Arial" w:hAnsi="Arial" w:cs="Arial"/>
                <w:spacing w:val="1"/>
                <w:sz w:val="18"/>
                <w:szCs w:val="18"/>
              </w:rPr>
              <w:t xml:space="preserve"> </w:t>
            </w:r>
            <w:r w:rsidRPr="007676D7">
              <w:rPr>
                <w:rFonts w:ascii="Arial" w:eastAsia="Arial" w:hAnsi="Arial" w:cs="Arial"/>
                <w:spacing w:val="-2"/>
                <w:sz w:val="18"/>
                <w:szCs w:val="18"/>
              </w:rPr>
              <w:t>a</w:t>
            </w:r>
            <w:r w:rsidRPr="007676D7">
              <w:rPr>
                <w:rFonts w:ascii="Arial" w:eastAsia="Arial" w:hAnsi="Arial" w:cs="Arial"/>
                <w:spacing w:val="1"/>
                <w:sz w:val="18"/>
                <w:szCs w:val="18"/>
              </w:rPr>
              <w:t>m</w:t>
            </w:r>
            <w:r w:rsidRPr="007676D7">
              <w:rPr>
                <w:rFonts w:ascii="Arial" w:eastAsia="Arial" w:hAnsi="Arial" w:cs="Arial"/>
                <w:sz w:val="18"/>
                <w:szCs w:val="18"/>
              </w:rPr>
              <w:t>ino</w:t>
            </w:r>
            <w:r w:rsidRPr="007676D7">
              <w:rPr>
                <w:rFonts w:ascii="Arial" w:eastAsia="Arial" w:hAnsi="Arial" w:cs="Arial"/>
                <w:spacing w:val="-2"/>
                <w:sz w:val="18"/>
                <w:szCs w:val="18"/>
              </w:rPr>
              <w:t xml:space="preserve"> a</w:t>
            </w:r>
            <w:r w:rsidRPr="007676D7">
              <w:rPr>
                <w:rFonts w:ascii="Arial" w:eastAsia="Arial" w:hAnsi="Arial" w:cs="Arial"/>
                <w:spacing w:val="1"/>
                <w:sz w:val="18"/>
                <w:szCs w:val="18"/>
              </w:rPr>
              <w:t>c</w:t>
            </w:r>
            <w:r w:rsidRPr="007676D7">
              <w:rPr>
                <w:rFonts w:ascii="Arial" w:eastAsia="Arial" w:hAnsi="Arial" w:cs="Arial"/>
                <w:sz w:val="18"/>
                <w:szCs w:val="18"/>
              </w:rPr>
              <w:t>id)</w:t>
            </w:r>
          </w:p>
        </w:tc>
        <w:tc>
          <w:tcPr>
            <w:tcW w:w="4397" w:type="dxa"/>
            <w:tcBorders>
              <w:top w:val="single" w:sz="5" w:space="0" w:color="000000"/>
              <w:left w:val="single" w:sz="5" w:space="0" w:color="000000"/>
              <w:bottom w:val="single" w:sz="5" w:space="0" w:color="000000"/>
              <w:right w:val="single" w:sz="5" w:space="0" w:color="000000"/>
            </w:tcBorders>
          </w:tcPr>
          <w:p w14:paraId="41830B34" w14:textId="29C5EA87" w:rsidR="00813886" w:rsidRPr="007676D7" w:rsidRDefault="00813886" w:rsidP="006A3CA1">
            <w:pPr>
              <w:pStyle w:val="TableParagraph"/>
              <w:ind w:left="102" w:right="561"/>
              <w:rPr>
                <w:rFonts w:ascii="Arial" w:eastAsia="Arial" w:hAnsi="Arial" w:cs="Arial"/>
                <w:sz w:val="18"/>
                <w:szCs w:val="18"/>
              </w:rPr>
            </w:pPr>
            <w:r w:rsidRPr="007676D7">
              <w:rPr>
                <w:rFonts w:ascii="Arial" w:eastAsia="Arial" w:hAnsi="Arial" w:cs="Arial"/>
                <w:sz w:val="18"/>
                <w:szCs w:val="18"/>
              </w:rPr>
              <w:t>Glycine</w:t>
            </w:r>
          </w:p>
        </w:tc>
      </w:tr>
      <w:tr w:rsidR="00813886" w:rsidRPr="007676D7" w14:paraId="68BF2AD0" w14:textId="77777777" w:rsidTr="00150132">
        <w:trPr>
          <w:trHeight w:hRule="exact" w:val="1562"/>
        </w:trPr>
        <w:tc>
          <w:tcPr>
            <w:tcW w:w="2011" w:type="dxa"/>
            <w:tcBorders>
              <w:top w:val="single" w:sz="5" w:space="0" w:color="000000"/>
              <w:left w:val="single" w:sz="6" w:space="0" w:color="000000"/>
              <w:bottom w:val="single" w:sz="5" w:space="0" w:color="000000"/>
              <w:right w:val="single" w:sz="5" w:space="0" w:color="000000"/>
            </w:tcBorders>
          </w:tcPr>
          <w:p w14:paraId="3C19D0B3" w14:textId="77777777" w:rsidR="00813886" w:rsidRDefault="00813886" w:rsidP="00406CED">
            <w:pPr>
              <w:pStyle w:val="TableParagraph"/>
              <w:spacing w:before="94"/>
              <w:ind w:left="102"/>
              <w:rPr>
                <w:rFonts w:ascii="Arial" w:eastAsia="Arial" w:hAnsi="Arial" w:cs="Arial"/>
                <w:color w:val="231F20"/>
                <w:sz w:val="18"/>
                <w:szCs w:val="18"/>
              </w:rPr>
            </w:pP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torage</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3"/>
                <w:sz w:val="18"/>
                <w:szCs w:val="18"/>
              </w:rPr>
              <w:t>C</w:t>
            </w:r>
            <w:r w:rsidRPr="007676D7">
              <w:rPr>
                <w:rFonts w:ascii="Arial" w:eastAsia="Arial" w:hAnsi="Arial" w:cs="Arial"/>
                <w:color w:val="231F20"/>
                <w:sz w:val="18"/>
                <w:szCs w:val="18"/>
              </w:rPr>
              <w:t>ond</w:t>
            </w:r>
            <w:r w:rsidRPr="007676D7">
              <w:rPr>
                <w:rFonts w:ascii="Arial" w:eastAsia="Arial" w:hAnsi="Arial" w:cs="Arial"/>
                <w:color w:val="231F20"/>
                <w:spacing w:val="-2"/>
                <w:sz w:val="18"/>
                <w:szCs w:val="18"/>
              </w:rPr>
              <w:t>i</w:t>
            </w:r>
            <w:r w:rsidRPr="007676D7">
              <w:rPr>
                <w:rFonts w:ascii="Arial" w:eastAsia="Arial" w:hAnsi="Arial" w:cs="Arial"/>
                <w:color w:val="231F20"/>
                <w:sz w:val="18"/>
                <w:szCs w:val="18"/>
              </w:rPr>
              <w:t>ti</w:t>
            </w:r>
            <w:r w:rsidRPr="007676D7">
              <w:rPr>
                <w:rFonts w:ascii="Arial" w:eastAsia="Arial" w:hAnsi="Arial" w:cs="Arial"/>
                <w:color w:val="231F20"/>
                <w:spacing w:val="-2"/>
                <w:sz w:val="18"/>
                <w:szCs w:val="18"/>
              </w:rPr>
              <w:t>o</w:t>
            </w:r>
            <w:r w:rsidRPr="007676D7">
              <w:rPr>
                <w:rFonts w:ascii="Arial" w:eastAsia="Arial" w:hAnsi="Arial" w:cs="Arial"/>
                <w:color w:val="231F20"/>
                <w:sz w:val="18"/>
                <w:szCs w:val="18"/>
              </w:rPr>
              <w:t>ns – do not freeze, protect from light.</w:t>
            </w:r>
          </w:p>
          <w:p w14:paraId="67A0FBFB" w14:textId="272FB6F2" w:rsidR="00813886" w:rsidRPr="007676D7" w:rsidRDefault="00813886" w:rsidP="00406CED">
            <w:pPr>
              <w:pStyle w:val="TableParagraph"/>
              <w:spacing w:before="94"/>
              <w:ind w:left="102"/>
              <w:rPr>
                <w:rFonts w:ascii="Arial" w:eastAsia="Arial" w:hAnsi="Arial" w:cs="Arial"/>
                <w:sz w:val="18"/>
                <w:szCs w:val="18"/>
              </w:rPr>
            </w:pPr>
            <w:r>
              <w:rPr>
                <w:rFonts w:ascii="Arial" w:eastAsia="Arial" w:hAnsi="Arial" w:cs="Arial"/>
                <w:sz w:val="18"/>
                <w:szCs w:val="18"/>
              </w:rPr>
              <w:t>Do not use after the expiry date.</w:t>
            </w:r>
          </w:p>
        </w:tc>
        <w:tc>
          <w:tcPr>
            <w:tcW w:w="3256" w:type="dxa"/>
            <w:tcBorders>
              <w:top w:val="single" w:sz="5" w:space="0" w:color="000000"/>
              <w:left w:val="single" w:sz="5" w:space="0" w:color="000000"/>
              <w:bottom w:val="single" w:sz="5" w:space="0" w:color="000000"/>
              <w:right w:val="single" w:sz="5" w:space="0" w:color="000000"/>
            </w:tcBorders>
          </w:tcPr>
          <w:p w14:paraId="25EFB9F5" w14:textId="1CF4A7D2" w:rsidR="00813886" w:rsidRPr="007676D7" w:rsidRDefault="00813886" w:rsidP="00406CED">
            <w:pPr>
              <w:pStyle w:val="TableParagraph"/>
              <w:spacing w:before="98" w:line="206" w:lineRule="exact"/>
              <w:ind w:left="102" w:right="531"/>
              <w:rPr>
                <w:rFonts w:ascii="Arial" w:eastAsia="Arial" w:hAnsi="Arial" w:cs="Arial"/>
                <w:sz w:val="18"/>
                <w:szCs w:val="18"/>
              </w:rPr>
            </w:pPr>
            <w:r w:rsidRPr="007676D7">
              <w:rPr>
                <w:rFonts w:ascii="Arial" w:eastAsia="Arial" w:hAnsi="Arial" w:cs="Arial"/>
                <w:color w:val="231F20"/>
                <w:spacing w:val="-1"/>
                <w:sz w:val="18"/>
                <w:szCs w:val="18"/>
              </w:rPr>
              <w:t>R</w:t>
            </w:r>
            <w:r w:rsidRPr="007676D7">
              <w:rPr>
                <w:rFonts w:ascii="Arial" w:eastAsia="Arial" w:hAnsi="Arial" w:cs="Arial"/>
                <w:color w:val="231F20"/>
                <w:sz w:val="18"/>
                <w:szCs w:val="18"/>
              </w:rPr>
              <w:t>efrige</w:t>
            </w:r>
            <w:r w:rsidRPr="007676D7">
              <w:rPr>
                <w:rFonts w:ascii="Arial" w:eastAsia="Arial" w:hAnsi="Arial" w:cs="Arial"/>
                <w:color w:val="231F20"/>
                <w:spacing w:val="-3"/>
                <w:sz w:val="18"/>
                <w:szCs w:val="18"/>
              </w:rPr>
              <w:t>r</w:t>
            </w:r>
            <w:r w:rsidRPr="007676D7">
              <w:rPr>
                <w:rFonts w:ascii="Arial" w:eastAsia="Arial" w:hAnsi="Arial" w:cs="Arial"/>
                <w:color w:val="231F20"/>
                <w:sz w:val="18"/>
                <w:szCs w:val="18"/>
              </w:rPr>
              <w:t>ate</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2"/>
                <w:sz w:val="18"/>
                <w:szCs w:val="18"/>
              </w:rPr>
              <w:t>a</w:t>
            </w:r>
            <w:r w:rsidRPr="007676D7">
              <w:rPr>
                <w:rFonts w:ascii="Arial" w:eastAsia="Arial" w:hAnsi="Arial" w:cs="Arial"/>
                <w:color w:val="231F20"/>
                <w:sz w:val="18"/>
                <w:szCs w:val="18"/>
              </w:rPr>
              <w:t>t 2-</w:t>
            </w:r>
            <w:r w:rsidRPr="007676D7">
              <w:rPr>
                <w:rFonts w:ascii="Arial" w:eastAsia="Arial" w:hAnsi="Arial" w:cs="Arial"/>
                <w:color w:val="231F20"/>
                <w:spacing w:val="-2"/>
                <w:sz w:val="18"/>
                <w:szCs w:val="18"/>
              </w:rPr>
              <w:t>8</w:t>
            </w:r>
            <w:r w:rsidRPr="007676D7">
              <w:rPr>
                <w:rFonts w:ascii="Arial" w:eastAsia="Arial" w:hAnsi="Arial" w:cs="Arial"/>
                <w:color w:val="231F20"/>
                <w:position w:val="9"/>
                <w:sz w:val="12"/>
                <w:szCs w:val="12"/>
              </w:rPr>
              <w:t>o</w:t>
            </w:r>
            <w:r w:rsidRPr="007676D7">
              <w:rPr>
                <w:rFonts w:ascii="Arial" w:eastAsia="Arial" w:hAnsi="Arial" w:cs="Arial"/>
                <w:color w:val="231F20"/>
                <w:sz w:val="18"/>
                <w:szCs w:val="18"/>
              </w:rPr>
              <w:t xml:space="preserve">C. </w:t>
            </w:r>
          </w:p>
          <w:p w14:paraId="78BDA373" w14:textId="77777777" w:rsidR="00813886" w:rsidRPr="007676D7" w:rsidRDefault="00813886" w:rsidP="00406CED">
            <w:pPr>
              <w:pStyle w:val="TableParagraph"/>
              <w:spacing w:before="98" w:line="206" w:lineRule="exact"/>
              <w:ind w:left="102" w:right="489"/>
              <w:rPr>
                <w:rFonts w:ascii="Arial" w:eastAsia="Arial" w:hAnsi="Arial" w:cs="Arial"/>
                <w:sz w:val="18"/>
                <w:szCs w:val="18"/>
              </w:rPr>
            </w:pPr>
            <w:r w:rsidRPr="007676D7">
              <w:rPr>
                <w:rFonts w:ascii="Arial" w:eastAsia="Arial" w:hAnsi="Arial" w:cs="Arial"/>
                <w:color w:val="231F20"/>
                <w:spacing w:val="-1"/>
                <w:sz w:val="18"/>
                <w:szCs w:val="18"/>
              </w:rPr>
              <w:t>O</w:t>
            </w:r>
            <w:r w:rsidRPr="007676D7">
              <w:rPr>
                <w:rFonts w:ascii="Arial" w:eastAsia="Arial" w:hAnsi="Arial" w:cs="Arial"/>
                <w:color w:val="231F20"/>
                <w:sz w:val="18"/>
                <w:szCs w:val="18"/>
              </w:rPr>
              <w:t>n</w:t>
            </w:r>
            <w:r w:rsidRPr="007676D7">
              <w:rPr>
                <w:rFonts w:ascii="Arial" w:eastAsia="Arial" w:hAnsi="Arial" w:cs="Arial"/>
                <w:color w:val="231F20"/>
                <w:spacing w:val="1"/>
                <w:sz w:val="18"/>
                <w:szCs w:val="18"/>
              </w:rPr>
              <w:t>c</w:t>
            </w:r>
            <w:r w:rsidRPr="007676D7">
              <w:rPr>
                <w:rFonts w:ascii="Arial" w:eastAsia="Arial" w:hAnsi="Arial" w:cs="Arial"/>
                <w:color w:val="231F20"/>
                <w:sz w:val="18"/>
                <w:szCs w:val="18"/>
              </w:rPr>
              <w:t>e</w:t>
            </w:r>
            <w:r w:rsidRPr="007676D7">
              <w:rPr>
                <w:rFonts w:ascii="Arial" w:eastAsia="Arial" w:hAnsi="Arial" w:cs="Arial"/>
                <w:color w:val="231F20"/>
                <w:spacing w:val="1"/>
                <w:sz w:val="18"/>
                <w:szCs w:val="18"/>
              </w:rPr>
              <w:t xml:space="preserve"> </w:t>
            </w:r>
            <w:r w:rsidRPr="007676D7">
              <w:rPr>
                <w:rFonts w:ascii="Arial" w:eastAsia="Arial" w:hAnsi="Arial" w:cs="Arial"/>
                <w:color w:val="231F20"/>
                <w:sz w:val="18"/>
                <w:szCs w:val="18"/>
              </w:rPr>
              <w:t>r</w:t>
            </w:r>
            <w:r w:rsidRPr="007676D7">
              <w:rPr>
                <w:rFonts w:ascii="Arial" w:eastAsia="Arial" w:hAnsi="Arial" w:cs="Arial"/>
                <w:color w:val="231F20"/>
                <w:spacing w:val="-2"/>
                <w:sz w:val="18"/>
                <w:szCs w:val="18"/>
              </w:rPr>
              <w:t>e</w:t>
            </w:r>
            <w:r w:rsidRPr="007676D7">
              <w:rPr>
                <w:rFonts w:ascii="Arial" w:eastAsia="Arial" w:hAnsi="Arial" w:cs="Arial"/>
                <w:color w:val="231F20"/>
                <w:spacing w:val="1"/>
                <w:sz w:val="18"/>
                <w:szCs w:val="18"/>
              </w:rPr>
              <w:t>m</w:t>
            </w:r>
            <w:r w:rsidRPr="007676D7">
              <w:rPr>
                <w:rFonts w:ascii="Arial" w:eastAsia="Arial" w:hAnsi="Arial" w:cs="Arial"/>
                <w:color w:val="231F20"/>
                <w:sz w:val="18"/>
                <w:szCs w:val="18"/>
              </w:rPr>
              <w:t>o</w:t>
            </w:r>
            <w:r w:rsidRPr="007676D7">
              <w:rPr>
                <w:rFonts w:ascii="Arial" w:eastAsia="Arial" w:hAnsi="Arial" w:cs="Arial"/>
                <w:color w:val="231F20"/>
                <w:spacing w:val="-2"/>
                <w:sz w:val="18"/>
                <w:szCs w:val="18"/>
              </w:rPr>
              <w:t>v</w:t>
            </w:r>
            <w:r w:rsidRPr="007676D7">
              <w:rPr>
                <w:rFonts w:ascii="Arial" w:eastAsia="Arial" w:hAnsi="Arial" w:cs="Arial"/>
                <w:color w:val="231F20"/>
                <w:sz w:val="18"/>
                <w:szCs w:val="18"/>
              </w:rPr>
              <w:t>ed</w:t>
            </w:r>
            <w:r w:rsidRPr="007676D7">
              <w:rPr>
                <w:rFonts w:ascii="Arial" w:eastAsia="Arial" w:hAnsi="Arial" w:cs="Arial"/>
                <w:color w:val="231F20"/>
                <w:spacing w:val="1"/>
                <w:sz w:val="18"/>
                <w:szCs w:val="18"/>
              </w:rPr>
              <w:t xml:space="preserve"> </w:t>
            </w:r>
            <w:r w:rsidRPr="007676D7">
              <w:rPr>
                <w:rFonts w:ascii="Arial" w:eastAsia="Arial" w:hAnsi="Arial" w:cs="Arial"/>
                <w:color w:val="231F20"/>
                <w:sz w:val="18"/>
                <w:szCs w:val="18"/>
              </w:rPr>
              <w:t>f</w:t>
            </w:r>
            <w:r w:rsidRPr="007676D7">
              <w:rPr>
                <w:rFonts w:ascii="Arial" w:eastAsia="Arial" w:hAnsi="Arial" w:cs="Arial"/>
                <w:color w:val="231F20"/>
                <w:spacing w:val="-3"/>
                <w:sz w:val="18"/>
                <w:szCs w:val="18"/>
              </w:rPr>
              <w:t>r</w:t>
            </w:r>
            <w:r w:rsidRPr="007676D7">
              <w:rPr>
                <w:rFonts w:ascii="Arial" w:eastAsia="Arial" w:hAnsi="Arial" w:cs="Arial"/>
                <w:color w:val="231F20"/>
                <w:sz w:val="18"/>
                <w:szCs w:val="18"/>
              </w:rPr>
              <w:t>om</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3"/>
                <w:sz w:val="18"/>
                <w:szCs w:val="18"/>
              </w:rPr>
              <w:t>r</w:t>
            </w:r>
            <w:r w:rsidRPr="007676D7">
              <w:rPr>
                <w:rFonts w:ascii="Arial" w:eastAsia="Arial" w:hAnsi="Arial" w:cs="Arial"/>
                <w:color w:val="231F20"/>
                <w:sz w:val="18"/>
                <w:szCs w:val="18"/>
              </w:rPr>
              <w:t>efri</w:t>
            </w:r>
            <w:r w:rsidRPr="007676D7">
              <w:rPr>
                <w:rFonts w:ascii="Arial" w:eastAsia="Arial" w:hAnsi="Arial" w:cs="Arial"/>
                <w:color w:val="231F20"/>
                <w:spacing w:val="-2"/>
                <w:sz w:val="18"/>
                <w:szCs w:val="18"/>
              </w:rPr>
              <w:t>g</w:t>
            </w:r>
            <w:r w:rsidRPr="007676D7">
              <w:rPr>
                <w:rFonts w:ascii="Arial" w:eastAsia="Arial" w:hAnsi="Arial" w:cs="Arial"/>
                <w:color w:val="231F20"/>
                <w:sz w:val="18"/>
                <w:szCs w:val="18"/>
              </w:rPr>
              <w:t>era</w:t>
            </w:r>
            <w:r w:rsidRPr="007676D7">
              <w:rPr>
                <w:rFonts w:ascii="Arial" w:eastAsia="Arial" w:hAnsi="Arial" w:cs="Arial"/>
                <w:color w:val="231F20"/>
                <w:spacing w:val="-3"/>
                <w:sz w:val="18"/>
                <w:szCs w:val="18"/>
              </w:rPr>
              <w:t>t</w:t>
            </w:r>
            <w:r w:rsidRPr="007676D7">
              <w:rPr>
                <w:rFonts w:ascii="Arial" w:eastAsia="Arial" w:hAnsi="Arial" w:cs="Arial"/>
                <w:color w:val="231F20"/>
                <w:spacing w:val="-2"/>
                <w:sz w:val="18"/>
                <w:szCs w:val="18"/>
              </w:rPr>
              <w:t>i</w:t>
            </w:r>
            <w:r w:rsidRPr="007676D7">
              <w:rPr>
                <w:rFonts w:ascii="Arial" w:eastAsia="Arial" w:hAnsi="Arial" w:cs="Arial"/>
                <w:color w:val="231F20"/>
                <w:sz w:val="18"/>
                <w:szCs w:val="18"/>
              </w:rPr>
              <w:t xml:space="preserve">on, </w:t>
            </w:r>
            <w:r w:rsidRPr="007676D7">
              <w:rPr>
                <w:rFonts w:ascii="Arial" w:eastAsia="Arial" w:hAnsi="Arial" w:cs="Arial"/>
                <w:color w:val="231F20"/>
                <w:spacing w:val="-2"/>
                <w:sz w:val="18"/>
                <w:szCs w:val="18"/>
              </w:rPr>
              <w:t>s</w:t>
            </w:r>
            <w:r w:rsidRPr="007676D7">
              <w:rPr>
                <w:rFonts w:ascii="Arial" w:eastAsia="Arial" w:hAnsi="Arial" w:cs="Arial"/>
                <w:color w:val="231F20"/>
                <w:sz w:val="18"/>
                <w:szCs w:val="18"/>
              </w:rPr>
              <w:t>tore</w:t>
            </w:r>
            <w:r w:rsidRPr="007676D7">
              <w:rPr>
                <w:rFonts w:ascii="Arial" w:eastAsia="Arial" w:hAnsi="Arial" w:cs="Arial"/>
                <w:color w:val="231F20"/>
                <w:spacing w:val="-2"/>
                <w:sz w:val="18"/>
                <w:szCs w:val="18"/>
              </w:rPr>
              <w:t xml:space="preserve"> </w:t>
            </w:r>
            <w:r w:rsidRPr="007676D7">
              <w:rPr>
                <w:rFonts w:ascii="Arial" w:eastAsia="Arial" w:hAnsi="Arial" w:cs="Arial"/>
                <w:color w:val="231F20"/>
                <w:sz w:val="18"/>
                <w:szCs w:val="18"/>
              </w:rPr>
              <w:t>below 25</w:t>
            </w:r>
            <w:r w:rsidRPr="007676D7">
              <w:rPr>
                <w:rFonts w:ascii="Arial" w:eastAsia="Arial" w:hAnsi="Arial" w:cs="Arial"/>
                <w:color w:val="231F20"/>
                <w:position w:val="9"/>
                <w:sz w:val="12"/>
                <w:szCs w:val="12"/>
              </w:rPr>
              <w:t>o</w:t>
            </w:r>
            <w:r w:rsidRPr="007676D7">
              <w:rPr>
                <w:rFonts w:ascii="Arial" w:eastAsia="Arial" w:hAnsi="Arial" w:cs="Arial"/>
                <w:color w:val="231F20"/>
                <w:sz w:val="18"/>
                <w:szCs w:val="18"/>
              </w:rPr>
              <w:t>C a</w:t>
            </w:r>
            <w:r w:rsidRPr="007676D7">
              <w:rPr>
                <w:rFonts w:ascii="Arial" w:eastAsia="Arial" w:hAnsi="Arial" w:cs="Arial"/>
                <w:color w:val="231F20"/>
                <w:spacing w:val="-2"/>
                <w:sz w:val="18"/>
                <w:szCs w:val="18"/>
              </w:rPr>
              <w:t>n</w:t>
            </w:r>
            <w:r w:rsidRPr="007676D7">
              <w:rPr>
                <w:rFonts w:ascii="Arial" w:eastAsia="Arial" w:hAnsi="Arial" w:cs="Arial"/>
                <w:color w:val="231F20"/>
                <w:sz w:val="18"/>
                <w:szCs w:val="18"/>
              </w:rPr>
              <w:t>d</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2"/>
                <w:sz w:val="18"/>
                <w:szCs w:val="18"/>
              </w:rPr>
              <w:t>u</w:t>
            </w: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e</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3"/>
                <w:sz w:val="18"/>
                <w:szCs w:val="18"/>
              </w:rPr>
              <w:t>w</w:t>
            </w:r>
            <w:r w:rsidRPr="007676D7">
              <w:rPr>
                <w:rFonts w:ascii="Arial" w:eastAsia="Arial" w:hAnsi="Arial" w:cs="Arial"/>
                <w:color w:val="231F20"/>
                <w:sz w:val="18"/>
                <w:szCs w:val="18"/>
              </w:rPr>
              <w:t>ithin</w:t>
            </w:r>
            <w:r w:rsidRPr="007676D7">
              <w:rPr>
                <w:rFonts w:ascii="Arial" w:eastAsia="Arial" w:hAnsi="Arial" w:cs="Arial"/>
                <w:color w:val="231F20"/>
                <w:spacing w:val="-2"/>
                <w:sz w:val="18"/>
                <w:szCs w:val="18"/>
              </w:rPr>
              <w:t xml:space="preserve"> </w:t>
            </w:r>
            <w:r w:rsidRPr="007676D7">
              <w:rPr>
                <w:rFonts w:ascii="Arial" w:eastAsia="Arial" w:hAnsi="Arial" w:cs="Arial"/>
                <w:color w:val="231F20"/>
                <w:sz w:val="18"/>
                <w:szCs w:val="18"/>
              </w:rPr>
              <w:t>2</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3"/>
                <w:sz w:val="18"/>
                <w:szCs w:val="18"/>
              </w:rPr>
              <w:t>w</w:t>
            </w:r>
            <w:r w:rsidRPr="007676D7">
              <w:rPr>
                <w:rFonts w:ascii="Arial" w:eastAsia="Arial" w:hAnsi="Arial" w:cs="Arial"/>
                <w:color w:val="231F20"/>
                <w:sz w:val="18"/>
                <w:szCs w:val="18"/>
              </w:rPr>
              <w:t>ee</w:t>
            </w:r>
            <w:r w:rsidRPr="007676D7">
              <w:rPr>
                <w:rFonts w:ascii="Arial" w:eastAsia="Arial" w:hAnsi="Arial" w:cs="Arial"/>
                <w:color w:val="231F20"/>
                <w:spacing w:val="1"/>
                <w:sz w:val="18"/>
                <w:szCs w:val="18"/>
              </w:rPr>
              <w:t>ks</w:t>
            </w:r>
            <w:r w:rsidRPr="007676D7">
              <w:rPr>
                <w:rFonts w:ascii="Arial" w:eastAsia="Arial" w:hAnsi="Arial" w:cs="Arial"/>
                <w:color w:val="231F20"/>
                <w:sz w:val="18"/>
                <w:szCs w:val="18"/>
              </w:rPr>
              <w:t>.</w:t>
            </w:r>
          </w:p>
          <w:p w14:paraId="1E345C81" w14:textId="1E46E5D2" w:rsidR="00813886" w:rsidRPr="007676D7" w:rsidRDefault="00813886" w:rsidP="00406CED">
            <w:pPr>
              <w:pStyle w:val="TableParagraph"/>
              <w:spacing w:before="92"/>
              <w:ind w:left="102"/>
              <w:rPr>
                <w:rFonts w:ascii="Arial" w:eastAsia="Arial" w:hAnsi="Arial" w:cs="Arial"/>
                <w:sz w:val="18"/>
                <w:szCs w:val="18"/>
              </w:rPr>
            </w:pPr>
          </w:p>
        </w:tc>
        <w:tc>
          <w:tcPr>
            <w:tcW w:w="4540" w:type="dxa"/>
            <w:gridSpan w:val="2"/>
            <w:tcBorders>
              <w:top w:val="single" w:sz="5" w:space="0" w:color="000000"/>
              <w:left w:val="single" w:sz="5" w:space="0" w:color="000000"/>
              <w:bottom w:val="single" w:sz="5" w:space="0" w:color="000000"/>
              <w:right w:val="single" w:sz="5" w:space="0" w:color="000000"/>
            </w:tcBorders>
          </w:tcPr>
          <w:p w14:paraId="77DA7977" w14:textId="0B7F29CA" w:rsidR="00813886" w:rsidRDefault="00813886" w:rsidP="005709E5">
            <w:pPr>
              <w:pStyle w:val="TableParagraph"/>
              <w:spacing w:before="98" w:line="206" w:lineRule="exact"/>
              <w:ind w:left="102"/>
              <w:rPr>
                <w:rFonts w:ascii="Arial" w:eastAsia="Arial" w:hAnsi="Arial" w:cs="Arial"/>
                <w:color w:val="231F20"/>
                <w:sz w:val="18"/>
                <w:szCs w:val="18"/>
              </w:rPr>
            </w:pPr>
            <w:r w:rsidRPr="007676D7">
              <w:rPr>
                <w:rFonts w:ascii="Arial" w:eastAsia="Arial" w:hAnsi="Arial" w:cs="Arial"/>
                <w:color w:val="231F20"/>
                <w:spacing w:val="-1"/>
                <w:sz w:val="18"/>
                <w:szCs w:val="18"/>
              </w:rPr>
              <w:t>S</w:t>
            </w:r>
            <w:r w:rsidRPr="007676D7">
              <w:rPr>
                <w:rFonts w:ascii="Arial" w:eastAsia="Arial" w:hAnsi="Arial" w:cs="Arial"/>
                <w:color w:val="231F20"/>
                <w:sz w:val="18"/>
                <w:szCs w:val="18"/>
              </w:rPr>
              <w:t>tore</w:t>
            </w:r>
            <w:r w:rsidRPr="007676D7">
              <w:rPr>
                <w:rFonts w:ascii="Arial" w:eastAsia="Arial" w:hAnsi="Arial" w:cs="Arial"/>
                <w:color w:val="231F20"/>
                <w:spacing w:val="1"/>
                <w:sz w:val="18"/>
                <w:szCs w:val="18"/>
              </w:rPr>
              <w:t xml:space="preserve"> </w:t>
            </w:r>
            <w:r w:rsidRPr="007676D7">
              <w:rPr>
                <w:rFonts w:ascii="Arial" w:eastAsia="Arial" w:hAnsi="Arial" w:cs="Arial"/>
                <w:color w:val="231F20"/>
                <w:sz w:val="18"/>
                <w:szCs w:val="18"/>
              </w:rPr>
              <w:t>b</w:t>
            </w:r>
            <w:r w:rsidRPr="007676D7">
              <w:rPr>
                <w:rFonts w:ascii="Arial" w:eastAsia="Arial" w:hAnsi="Arial" w:cs="Arial"/>
                <w:color w:val="231F20"/>
                <w:spacing w:val="-2"/>
                <w:sz w:val="18"/>
                <w:szCs w:val="18"/>
              </w:rPr>
              <w:t>e</w:t>
            </w:r>
            <w:r w:rsidRPr="007676D7">
              <w:rPr>
                <w:rFonts w:ascii="Arial" w:eastAsia="Arial" w:hAnsi="Arial" w:cs="Arial"/>
                <w:color w:val="231F20"/>
                <w:sz w:val="18"/>
                <w:szCs w:val="18"/>
              </w:rPr>
              <w:t>low</w:t>
            </w:r>
            <w:r w:rsidRPr="007676D7">
              <w:rPr>
                <w:rFonts w:ascii="Arial" w:eastAsia="Arial" w:hAnsi="Arial" w:cs="Arial"/>
                <w:color w:val="231F20"/>
                <w:spacing w:val="-3"/>
                <w:sz w:val="18"/>
                <w:szCs w:val="18"/>
              </w:rPr>
              <w:t xml:space="preserve"> </w:t>
            </w:r>
            <w:r w:rsidRPr="007676D7">
              <w:rPr>
                <w:rFonts w:ascii="Arial" w:eastAsia="Arial" w:hAnsi="Arial" w:cs="Arial"/>
                <w:color w:val="231F20"/>
                <w:sz w:val="18"/>
                <w:szCs w:val="18"/>
              </w:rPr>
              <w:t>25</w:t>
            </w:r>
            <w:r w:rsidRPr="007676D7">
              <w:rPr>
                <w:rFonts w:ascii="Arial" w:eastAsia="Arial" w:hAnsi="Arial" w:cs="Arial"/>
                <w:color w:val="231F20"/>
                <w:position w:val="9"/>
                <w:sz w:val="12"/>
                <w:szCs w:val="12"/>
              </w:rPr>
              <w:t>o</w:t>
            </w:r>
            <w:r w:rsidRPr="007676D7">
              <w:rPr>
                <w:rFonts w:ascii="Arial" w:eastAsia="Arial" w:hAnsi="Arial" w:cs="Arial"/>
                <w:color w:val="231F20"/>
                <w:sz w:val="18"/>
                <w:szCs w:val="18"/>
              </w:rPr>
              <w:t xml:space="preserve">C. </w:t>
            </w:r>
          </w:p>
          <w:p w14:paraId="3BA9EB9F" w14:textId="73900E8A" w:rsidR="00813886" w:rsidRPr="007676D7" w:rsidRDefault="00813886" w:rsidP="005709E5">
            <w:pPr>
              <w:pStyle w:val="TableParagraph"/>
              <w:spacing w:before="98" w:line="206" w:lineRule="exact"/>
              <w:ind w:left="102"/>
              <w:rPr>
                <w:rFonts w:ascii="Arial" w:eastAsia="Arial" w:hAnsi="Arial" w:cs="Arial"/>
                <w:sz w:val="18"/>
                <w:szCs w:val="18"/>
              </w:rPr>
            </w:pPr>
          </w:p>
        </w:tc>
        <w:tc>
          <w:tcPr>
            <w:tcW w:w="4397" w:type="dxa"/>
            <w:tcBorders>
              <w:top w:val="single" w:sz="5" w:space="0" w:color="000000"/>
              <w:left w:val="single" w:sz="5" w:space="0" w:color="000000"/>
              <w:bottom w:val="single" w:sz="5" w:space="0" w:color="000000"/>
              <w:right w:val="single" w:sz="5" w:space="0" w:color="000000"/>
            </w:tcBorders>
          </w:tcPr>
          <w:p w14:paraId="07191820" w14:textId="3A34CBC2" w:rsidR="00813886" w:rsidRPr="007676D7" w:rsidRDefault="00813886" w:rsidP="00813886">
            <w:pPr>
              <w:pStyle w:val="TableParagraph"/>
              <w:spacing w:before="98" w:line="206" w:lineRule="exact"/>
              <w:rPr>
                <w:rFonts w:ascii="Arial" w:eastAsia="Arial" w:hAnsi="Arial" w:cs="Arial"/>
                <w:color w:val="231F20"/>
                <w:spacing w:val="-1"/>
                <w:sz w:val="18"/>
                <w:szCs w:val="18"/>
              </w:rPr>
            </w:pPr>
            <w:r w:rsidRPr="007676D7">
              <w:rPr>
                <w:rFonts w:ascii="Arial" w:eastAsia="Arial" w:hAnsi="Arial" w:cs="Arial"/>
                <w:color w:val="231F20"/>
                <w:spacing w:val="-1"/>
                <w:sz w:val="18"/>
                <w:szCs w:val="18"/>
              </w:rPr>
              <w:t>R</w:t>
            </w:r>
            <w:r w:rsidRPr="007676D7">
              <w:rPr>
                <w:rFonts w:ascii="Arial" w:eastAsia="Arial" w:hAnsi="Arial" w:cs="Arial"/>
                <w:color w:val="231F20"/>
                <w:sz w:val="18"/>
                <w:szCs w:val="18"/>
              </w:rPr>
              <w:t>efrige</w:t>
            </w:r>
            <w:r w:rsidRPr="007676D7">
              <w:rPr>
                <w:rFonts w:ascii="Arial" w:eastAsia="Arial" w:hAnsi="Arial" w:cs="Arial"/>
                <w:color w:val="231F20"/>
                <w:spacing w:val="-3"/>
                <w:sz w:val="18"/>
                <w:szCs w:val="18"/>
              </w:rPr>
              <w:t>r</w:t>
            </w:r>
            <w:r w:rsidRPr="007676D7">
              <w:rPr>
                <w:rFonts w:ascii="Arial" w:eastAsia="Arial" w:hAnsi="Arial" w:cs="Arial"/>
                <w:color w:val="231F20"/>
                <w:sz w:val="18"/>
                <w:szCs w:val="18"/>
              </w:rPr>
              <w:t>ate</w:t>
            </w:r>
            <w:r w:rsidRPr="007676D7">
              <w:rPr>
                <w:rFonts w:ascii="Arial" w:eastAsia="Arial" w:hAnsi="Arial" w:cs="Arial"/>
                <w:color w:val="231F20"/>
                <w:spacing w:val="1"/>
                <w:sz w:val="18"/>
                <w:szCs w:val="18"/>
              </w:rPr>
              <w:t xml:space="preserve"> </w:t>
            </w:r>
            <w:r w:rsidRPr="007676D7">
              <w:rPr>
                <w:rFonts w:ascii="Arial" w:eastAsia="Arial" w:hAnsi="Arial" w:cs="Arial"/>
                <w:color w:val="231F20"/>
                <w:spacing w:val="-2"/>
                <w:sz w:val="18"/>
                <w:szCs w:val="18"/>
              </w:rPr>
              <w:t>a</w:t>
            </w:r>
            <w:r w:rsidRPr="007676D7">
              <w:rPr>
                <w:rFonts w:ascii="Arial" w:eastAsia="Arial" w:hAnsi="Arial" w:cs="Arial"/>
                <w:color w:val="231F20"/>
                <w:sz w:val="18"/>
                <w:szCs w:val="18"/>
              </w:rPr>
              <w:t>t 2-</w:t>
            </w:r>
            <w:r w:rsidRPr="007676D7">
              <w:rPr>
                <w:rFonts w:ascii="Arial" w:eastAsia="Arial" w:hAnsi="Arial" w:cs="Arial"/>
                <w:color w:val="231F20"/>
                <w:spacing w:val="-2"/>
                <w:sz w:val="18"/>
                <w:szCs w:val="18"/>
              </w:rPr>
              <w:t>8</w:t>
            </w:r>
            <w:r w:rsidRPr="007676D7">
              <w:rPr>
                <w:rFonts w:ascii="Arial" w:eastAsia="Arial" w:hAnsi="Arial" w:cs="Arial"/>
                <w:color w:val="231F20"/>
                <w:position w:val="9"/>
                <w:sz w:val="12"/>
                <w:szCs w:val="12"/>
              </w:rPr>
              <w:t>o</w:t>
            </w:r>
            <w:r w:rsidRPr="007676D7">
              <w:rPr>
                <w:rFonts w:ascii="Arial" w:eastAsia="Arial" w:hAnsi="Arial" w:cs="Arial"/>
                <w:color w:val="231F20"/>
                <w:sz w:val="18"/>
                <w:szCs w:val="18"/>
              </w:rPr>
              <w:t>C</w:t>
            </w:r>
            <w:r>
              <w:rPr>
                <w:rFonts w:ascii="Arial" w:eastAsia="Arial" w:hAnsi="Arial" w:cs="Arial"/>
                <w:color w:val="231F20"/>
                <w:sz w:val="18"/>
                <w:szCs w:val="18"/>
              </w:rPr>
              <w:t>.</w:t>
            </w:r>
          </w:p>
        </w:tc>
      </w:tr>
      <w:tr w:rsidR="00813886" w:rsidRPr="007676D7" w14:paraId="287C22E9" w14:textId="77777777" w:rsidTr="00A66C7D">
        <w:trPr>
          <w:trHeight w:hRule="exact" w:val="588"/>
        </w:trPr>
        <w:tc>
          <w:tcPr>
            <w:tcW w:w="2011" w:type="dxa"/>
            <w:tcBorders>
              <w:top w:val="single" w:sz="5" w:space="0" w:color="000000"/>
              <w:left w:val="single" w:sz="6" w:space="0" w:color="000000"/>
              <w:bottom w:val="single" w:sz="5" w:space="0" w:color="000000"/>
              <w:right w:val="single" w:sz="5" w:space="0" w:color="000000"/>
            </w:tcBorders>
          </w:tcPr>
          <w:p w14:paraId="08DA52D5" w14:textId="77777777" w:rsidR="00813886" w:rsidRPr="007676D7" w:rsidRDefault="00813886" w:rsidP="008A2883">
            <w:pPr>
              <w:pStyle w:val="TableParagraph"/>
              <w:spacing w:before="94"/>
              <w:ind w:left="102"/>
              <w:rPr>
                <w:rFonts w:ascii="Arial" w:eastAsia="Arial" w:hAnsi="Arial" w:cs="Arial"/>
                <w:sz w:val="18"/>
                <w:szCs w:val="18"/>
              </w:rPr>
            </w:pPr>
            <w:r w:rsidRPr="007676D7">
              <w:rPr>
                <w:rFonts w:ascii="Arial" w:eastAsia="Arial" w:hAnsi="Arial" w:cs="Arial"/>
                <w:color w:val="231F20"/>
                <w:spacing w:val="-1"/>
                <w:sz w:val="18"/>
                <w:szCs w:val="18"/>
              </w:rPr>
              <w:t>N</w:t>
            </w:r>
            <w:r w:rsidRPr="007676D7">
              <w:rPr>
                <w:rFonts w:ascii="Arial" w:eastAsia="Arial" w:hAnsi="Arial" w:cs="Arial"/>
                <w:color w:val="231F20"/>
                <w:sz w:val="18"/>
                <w:szCs w:val="18"/>
              </w:rPr>
              <w:t>eed</w:t>
            </w:r>
            <w:r w:rsidRPr="007676D7">
              <w:rPr>
                <w:rFonts w:ascii="Arial" w:eastAsia="Arial" w:hAnsi="Arial" w:cs="Arial"/>
                <w:color w:val="231F20"/>
                <w:spacing w:val="1"/>
                <w:sz w:val="18"/>
                <w:szCs w:val="18"/>
              </w:rPr>
              <w:t xml:space="preserve"> </w:t>
            </w:r>
            <w:r w:rsidRPr="007676D7">
              <w:rPr>
                <w:rFonts w:ascii="Arial" w:eastAsia="Arial" w:hAnsi="Arial" w:cs="Arial"/>
                <w:color w:val="231F20"/>
                <w:sz w:val="18"/>
                <w:szCs w:val="18"/>
              </w:rPr>
              <w:t xml:space="preserve">for </w:t>
            </w:r>
            <w:r w:rsidRPr="007676D7">
              <w:rPr>
                <w:rFonts w:ascii="Arial" w:eastAsia="Arial" w:hAnsi="Arial" w:cs="Arial"/>
                <w:color w:val="231F20"/>
                <w:spacing w:val="-3"/>
                <w:sz w:val="18"/>
                <w:szCs w:val="18"/>
              </w:rPr>
              <w:t>R</w:t>
            </w:r>
            <w:r w:rsidRPr="007676D7">
              <w:rPr>
                <w:rFonts w:ascii="Arial" w:eastAsia="Arial" w:hAnsi="Arial" w:cs="Arial"/>
                <w:color w:val="231F20"/>
                <w:sz w:val="18"/>
                <w:szCs w:val="18"/>
              </w:rPr>
              <w:t>e</w:t>
            </w:r>
            <w:r w:rsidRPr="007676D7">
              <w:rPr>
                <w:rFonts w:ascii="Arial" w:eastAsia="Arial" w:hAnsi="Arial" w:cs="Arial"/>
                <w:color w:val="231F20"/>
                <w:spacing w:val="1"/>
                <w:sz w:val="18"/>
                <w:szCs w:val="18"/>
              </w:rPr>
              <w:t>c</w:t>
            </w:r>
            <w:r w:rsidRPr="007676D7">
              <w:rPr>
                <w:rFonts w:ascii="Arial" w:eastAsia="Arial" w:hAnsi="Arial" w:cs="Arial"/>
                <w:color w:val="231F20"/>
                <w:spacing w:val="-2"/>
                <w:sz w:val="18"/>
                <w:szCs w:val="18"/>
              </w:rPr>
              <w:t>o</w:t>
            </w:r>
            <w:r w:rsidRPr="007676D7">
              <w:rPr>
                <w:rFonts w:ascii="Arial" w:eastAsia="Arial" w:hAnsi="Arial" w:cs="Arial"/>
                <w:color w:val="231F20"/>
                <w:sz w:val="18"/>
                <w:szCs w:val="18"/>
              </w:rPr>
              <w:t>n</w:t>
            </w:r>
            <w:r w:rsidRPr="007676D7">
              <w:rPr>
                <w:rFonts w:ascii="Arial" w:eastAsia="Arial" w:hAnsi="Arial" w:cs="Arial"/>
                <w:color w:val="231F20"/>
                <w:spacing w:val="1"/>
                <w:sz w:val="18"/>
                <w:szCs w:val="18"/>
              </w:rPr>
              <w:t>s</w:t>
            </w:r>
            <w:r w:rsidRPr="007676D7">
              <w:rPr>
                <w:rFonts w:ascii="Arial" w:eastAsia="Arial" w:hAnsi="Arial" w:cs="Arial"/>
                <w:color w:val="231F20"/>
                <w:spacing w:val="-3"/>
                <w:sz w:val="18"/>
                <w:szCs w:val="18"/>
              </w:rPr>
              <w:t>t</w:t>
            </w:r>
            <w:r w:rsidRPr="007676D7">
              <w:rPr>
                <w:rFonts w:ascii="Arial" w:eastAsia="Arial" w:hAnsi="Arial" w:cs="Arial"/>
                <w:color w:val="231F20"/>
                <w:sz w:val="18"/>
                <w:szCs w:val="18"/>
              </w:rPr>
              <w:t>itu</w:t>
            </w:r>
            <w:r w:rsidRPr="007676D7">
              <w:rPr>
                <w:rFonts w:ascii="Arial" w:eastAsia="Arial" w:hAnsi="Arial" w:cs="Arial"/>
                <w:color w:val="231F20"/>
                <w:spacing w:val="-3"/>
                <w:sz w:val="18"/>
                <w:szCs w:val="18"/>
              </w:rPr>
              <w:t>t</w:t>
            </w:r>
            <w:r w:rsidRPr="007676D7">
              <w:rPr>
                <w:rFonts w:ascii="Arial" w:eastAsia="Arial" w:hAnsi="Arial" w:cs="Arial"/>
                <w:color w:val="231F20"/>
                <w:sz w:val="18"/>
                <w:szCs w:val="18"/>
              </w:rPr>
              <w:t>ion</w:t>
            </w:r>
          </w:p>
        </w:tc>
        <w:tc>
          <w:tcPr>
            <w:tcW w:w="3256" w:type="dxa"/>
            <w:tcBorders>
              <w:top w:val="single" w:sz="5" w:space="0" w:color="000000"/>
              <w:left w:val="single" w:sz="5" w:space="0" w:color="000000"/>
              <w:bottom w:val="single" w:sz="5" w:space="0" w:color="000000"/>
              <w:right w:val="single" w:sz="5" w:space="0" w:color="000000"/>
            </w:tcBorders>
          </w:tcPr>
          <w:p w14:paraId="3AA86855" w14:textId="77777777" w:rsidR="00813886" w:rsidRPr="007676D7" w:rsidRDefault="00813886" w:rsidP="008A2883">
            <w:pPr>
              <w:pStyle w:val="TableParagraph"/>
              <w:spacing w:before="94"/>
              <w:ind w:left="102"/>
              <w:rPr>
                <w:rFonts w:ascii="Arial" w:eastAsia="Arial" w:hAnsi="Arial" w:cs="Arial"/>
                <w:sz w:val="18"/>
                <w:szCs w:val="18"/>
              </w:rPr>
            </w:pPr>
            <w:r w:rsidRPr="007676D7">
              <w:rPr>
                <w:rFonts w:ascii="Arial" w:eastAsia="Arial" w:hAnsi="Arial" w:cs="Arial"/>
                <w:color w:val="231F20"/>
                <w:spacing w:val="-1"/>
                <w:sz w:val="18"/>
                <w:szCs w:val="18"/>
              </w:rPr>
              <w:t>No</w:t>
            </w:r>
          </w:p>
        </w:tc>
        <w:tc>
          <w:tcPr>
            <w:tcW w:w="4540" w:type="dxa"/>
            <w:gridSpan w:val="2"/>
            <w:tcBorders>
              <w:top w:val="single" w:sz="5" w:space="0" w:color="000000"/>
              <w:left w:val="single" w:sz="5" w:space="0" w:color="000000"/>
              <w:bottom w:val="single" w:sz="5" w:space="0" w:color="000000"/>
              <w:right w:val="single" w:sz="5" w:space="0" w:color="000000"/>
            </w:tcBorders>
          </w:tcPr>
          <w:p w14:paraId="69B74C22" w14:textId="77777777" w:rsidR="00813886" w:rsidRPr="007676D7" w:rsidRDefault="00813886" w:rsidP="008A2883">
            <w:pPr>
              <w:pStyle w:val="TableParagraph"/>
              <w:spacing w:before="94"/>
              <w:ind w:left="102" w:right="564"/>
              <w:rPr>
                <w:rFonts w:ascii="Arial" w:eastAsia="Arial" w:hAnsi="Arial" w:cs="Arial"/>
                <w:sz w:val="18"/>
                <w:szCs w:val="18"/>
              </w:rPr>
            </w:pPr>
            <w:r w:rsidRPr="007676D7">
              <w:rPr>
                <w:rFonts w:ascii="Arial" w:eastAsia="Arial" w:hAnsi="Arial" w:cs="Arial"/>
                <w:color w:val="231F20"/>
                <w:spacing w:val="-1"/>
                <w:sz w:val="18"/>
                <w:szCs w:val="18"/>
              </w:rPr>
              <w:t>No</w:t>
            </w:r>
          </w:p>
        </w:tc>
        <w:tc>
          <w:tcPr>
            <w:tcW w:w="4397" w:type="dxa"/>
            <w:tcBorders>
              <w:top w:val="single" w:sz="5" w:space="0" w:color="000000"/>
              <w:left w:val="single" w:sz="5" w:space="0" w:color="000000"/>
              <w:bottom w:val="single" w:sz="5" w:space="0" w:color="000000"/>
              <w:right w:val="single" w:sz="5" w:space="0" w:color="000000"/>
            </w:tcBorders>
          </w:tcPr>
          <w:p w14:paraId="4B9E4531" w14:textId="77777777" w:rsidR="00813886" w:rsidRPr="007676D7" w:rsidRDefault="00813886" w:rsidP="008A2883">
            <w:pPr>
              <w:pStyle w:val="TableParagraph"/>
              <w:spacing w:before="94"/>
              <w:ind w:left="102" w:right="564"/>
              <w:rPr>
                <w:rFonts w:ascii="Arial" w:hAnsi="Arial" w:cs="Arial"/>
                <w:sz w:val="18"/>
                <w:szCs w:val="18"/>
              </w:rPr>
            </w:pPr>
            <w:r w:rsidRPr="007676D7">
              <w:rPr>
                <w:rFonts w:ascii="Arial" w:hAnsi="Arial" w:cs="Arial"/>
                <w:sz w:val="18"/>
                <w:szCs w:val="18"/>
              </w:rPr>
              <w:t>No</w:t>
            </w:r>
          </w:p>
          <w:p w14:paraId="11D1420B" w14:textId="77777777" w:rsidR="00813886" w:rsidRPr="007676D7" w:rsidRDefault="00813886" w:rsidP="008A2883">
            <w:pPr>
              <w:pStyle w:val="TableParagraph"/>
              <w:spacing w:before="94"/>
              <w:ind w:left="102" w:right="564"/>
              <w:rPr>
                <w:rFonts w:ascii="Arial" w:hAnsi="Arial" w:cs="Arial"/>
                <w:sz w:val="18"/>
                <w:szCs w:val="18"/>
              </w:rPr>
            </w:pPr>
          </w:p>
          <w:p w14:paraId="23DF6049" w14:textId="77777777" w:rsidR="00813886" w:rsidRPr="007676D7" w:rsidRDefault="00813886" w:rsidP="008A2883">
            <w:pPr>
              <w:pStyle w:val="TableParagraph"/>
              <w:spacing w:before="94"/>
              <w:ind w:left="102" w:right="564"/>
              <w:rPr>
                <w:rFonts w:ascii="Arial" w:hAnsi="Arial" w:cs="Arial"/>
                <w:sz w:val="18"/>
                <w:szCs w:val="18"/>
              </w:rPr>
            </w:pPr>
          </w:p>
          <w:p w14:paraId="26CD2E76" w14:textId="49E7D5D4" w:rsidR="00813886" w:rsidRPr="007676D7" w:rsidRDefault="00813886" w:rsidP="006A3CA1">
            <w:pPr>
              <w:pStyle w:val="TableParagraph"/>
              <w:ind w:left="102" w:right="561"/>
              <w:rPr>
                <w:rFonts w:ascii="Arial" w:hAnsi="Arial" w:cs="Arial"/>
                <w:sz w:val="18"/>
                <w:szCs w:val="18"/>
              </w:rPr>
            </w:pPr>
          </w:p>
        </w:tc>
      </w:tr>
      <w:tr w:rsidR="00813886" w:rsidRPr="007676D7" w14:paraId="0E3BE638" w14:textId="77777777" w:rsidTr="00150132">
        <w:trPr>
          <w:trHeight w:hRule="exact" w:val="2574"/>
        </w:trPr>
        <w:tc>
          <w:tcPr>
            <w:tcW w:w="2011" w:type="dxa"/>
            <w:tcBorders>
              <w:top w:val="single" w:sz="5" w:space="0" w:color="000000"/>
              <w:left w:val="single" w:sz="6" w:space="0" w:color="000000"/>
              <w:bottom w:val="single" w:sz="5" w:space="0" w:color="000000"/>
              <w:right w:val="single" w:sz="5" w:space="0" w:color="000000"/>
            </w:tcBorders>
          </w:tcPr>
          <w:p w14:paraId="11B11174" w14:textId="13841342" w:rsidR="00813886" w:rsidRPr="007676D7" w:rsidRDefault="00813886" w:rsidP="00406CED">
            <w:pPr>
              <w:pStyle w:val="TableParagraph"/>
              <w:spacing w:before="63"/>
              <w:ind w:left="102"/>
              <w:rPr>
                <w:rFonts w:ascii="Arial" w:eastAsia="Arial" w:hAnsi="Arial" w:cs="Arial"/>
                <w:color w:val="231F20"/>
                <w:sz w:val="18"/>
                <w:szCs w:val="18"/>
              </w:rPr>
            </w:pPr>
            <w:r w:rsidRPr="007676D7">
              <w:rPr>
                <w:rFonts w:ascii="Arial" w:eastAsia="Arial" w:hAnsi="Arial" w:cs="Arial"/>
                <w:color w:val="231F20"/>
                <w:sz w:val="18"/>
                <w:szCs w:val="18"/>
              </w:rPr>
              <w:t>Approved therapeutic indications for use</w:t>
            </w:r>
          </w:p>
        </w:tc>
        <w:tc>
          <w:tcPr>
            <w:tcW w:w="3256" w:type="dxa"/>
            <w:tcBorders>
              <w:top w:val="single" w:sz="5" w:space="0" w:color="000000"/>
              <w:left w:val="single" w:sz="5" w:space="0" w:color="000000"/>
              <w:bottom w:val="single" w:sz="5" w:space="0" w:color="000000"/>
              <w:right w:val="single" w:sz="5" w:space="0" w:color="000000"/>
            </w:tcBorders>
          </w:tcPr>
          <w:p w14:paraId="110CCBD0" w14:textId="77777777" w:rsidR="00813886" w:rsidRPr="007676D7" w:rsidRDefault="00813886" w:rsidP="006A159F">
            <w:pPr>
              <w:pStyle w:val="TableParagraph"/>
              <w:ind w:left="102"/>
              <w:rPr>
                <w:rFonts w:ascii="Arial" w:eastAsia="Arial" w:hAnsi="Arial" w:cs="Arial"/>
                <w:color w:val="231F20"/>
                <w:sz w:val="18"/>
                <w:szCs w:val="18"/>
              </w:rPr>
            </w:pPr>
            <w:r w:rsidRPr="007676D7">
              <w:rPr>
                <w:rFonts w:ascii="Arial" w:eastAsia="Arial" w:hAnsi="Arial" w:cs="Arial"/>
                <w:color w:val="231F20"/>
                <w:sz w:val="18"/>
                <w:szCs w:val="18"/>
              </w:rPr>
              <w:t>Evogam® is indicated in adults and children for replacement therapy in:</w:t>
            </w:r>
          </w:p>
          <w:p w14:paraId="32F3B7D1" w14:textId="77777777" w:rsidR="00813886" w:rsidRPr="007676D7" w:rsidRDefault="00813886" w:rsidP="006A159F">
            <w:pPr>
              <w:pStyle w:val="TableParagraph"/>
              <w:ind w:left="102"/>
              <w:rPr>
                <w:rFonts w:ascii="Arial" w:eastAsia="Arial" w:hAnsi="Arial" w:cs="Arial"/>
                <w:color w:val="231F20"/>
                <w:sz w:val="18"/>
                <w:szCs w:val="18"/>
              </w:rPr>
            </w:pPr>
            <w:r w:rsidRPr="007676D7">
              <w:rPr>
                <w:rFonts w:ascii="Arial" w:eastAsia="Arial" w:hAnsi="Arial" w:cs="Arial"/>
                <w:color w:val="231F20"/>
                <w:sz w:val="18"/>
                <w:szCs w:val="18"/>
              </w:rPr>
              <w:t>• Primary Immunodeficiency Diseases (PID) and</w:t>
            </w:r>
          </w:p>
          <w:p w14:paraId="50F74251" w14:textId="054133B6" w:rsidR="00813886" w:rsidRPr="007676D7" w:rsidRDefault="00813886" w:rsidP="006A159F">
            <w:pPr>
              <w:pStyle w:val="TableParagraph"/>
              <w:ind w:left="102"/>
              <w:rPr>
                <w:rFonts w:ascii="Arial" w:eastAsia="Arial" w:hAnsi="Arial" w:cs="Arial"/>
                <w:color w:val="231F20"/>
                <w:sz w:val="18"/>
                <w:szCs w:val="18"/>
              </w:rPr>
            </w:pPr>
            <w:r w:rsidRPr="007676D7">
              <w:rPr>
                <w:rFonts w:ascii="Arial" w:eastAsia="Arial" w:hAnsi="Arial" w:cs="Arial"/>
                <w:color w:val="231F20"/>
                <w:sz w:val="18"/>
                <w:szCs w:val="18"/>
              </w:rPr>
              <w:t>• Symptomatic hypogammaglobulinaemia secondary to underlying disease or treatment.</w:t>
            </w:r>
          </w:p>
        </w:tc>
        <w:tc>
          <w:tcPr>
            <w:tcW w:w="4540" w:type="dxa"/>
            <w:gridSpan w:val="2"/>
            <w:tcBorders>
              <w:top w:val="single" w:sz="5" w:space="0" w:color="000000"/>
              <w:left w:val="single" w:sz="5" w:space="0" w:color="000000"/>
              <w:bottom w:val="single" w:sz="5" w:space="0" w:color="000000"/>
              <w:right w:val="single" w:sz="5" w:space="0" w:color="000000"/>
            </w:tcBorders>
          </w:tcPr>
          <w:p w14:paraId="2A953DE8" w14:textId="5D310CA8" w:rsidR="00813886" w:rsidRPr="007676D7" w:rsidRDefault="00813886" w:rsidP="006A159F">
            <w:pPr>
              <w:pStyle w:val="TableParagraph"/>
              <w:ind w:left="102"/>
              <w:rPr>
                <w:rFonts w:ascii="Arial" w:eastAsia="Arial" w:hAnsi="Arial" w:cs="Arial"/>
                <w:sz w:val="18"/>
                <w:szCs w:val="18"/>
              </w:rPr>
            </w:pPr>
            <w:r w:rsidRPr="007676D7">
              <w:rPr>
                <w:rFonts w:ascii="Arial" w:eastAsia="Arial" w:hAnsi="Arial" w:cs="Arial"/>
                <w:sz w:val="18"/>
                <w:szCs w:val="18"/>
              </w:rPr>
              <w:t>Hizentra® is indicated for:</w:t>
            </w:r>
          </w:p>
          <w:p w14:paraId="29167242" w14:textId="41DBDC0A" w:rsidR="00813886" w:rsidRPr="007676D7" w:rsidRDefault="00813886" w:rsidP="006A159F">
            <w:pPr>
              <w:pStyle w:val="TableParagraph"/>
              <w:ind w:left="102"/>
              <w:rPr>
                <w:rFonts w:ascii="Arial" w:eastAsia="Arial" w:hAnsi="Arial" w:cs="Arial"/>
                <w:sz w:val="18"/>
                <w:szCs w:val="18"/>
              </w:rPr>
            </w:pPr>
            <w:r w:rsidRPr="007676D7">
              <w:rPr>
                <w:rFonts w:ascii="Arial" w:eastAsia="Arial" w:hAnsi="Arial" w:cs="Arial"/>
                <w:sz w:val="18"/>
                <w:szCs w:val="18"/>
              </w:rPr>
              <w:t>Replacement therapy in adults and children in:</w:t>
            </w:r>
          </w:p>
          <w:p w14:paraId="5D2A09B1" w14:textId="77777777" w:rsidR="00813886" w:rsidRPr="007676D7" w:rsidRDefault="00813886" w:rsidP="006A159F">
            <w:pPr>
              <w:pStyle w:val="TableParagraph"/>
              <w:ind w:left="102"/>
              <w:rPr>
                <w:rFonts w:ascii="Arial" w:eastAsia="Arial" w:hAnsi="Arial" w:cs="Arial"/>
                <w:sz w:val="18"/>
                <w:szCs w:val="18"/>
              </w:rPr>
            </w:pPr>
            <w:r w:rsidRPr="007676D7">
              <w:rPr>
                <w:rFonts w:ascii="Arial" w:eastAsia="Arial" w:hAnsi="Arial" w:cs="Arial"/>
                <w:sz w:val="18"/>
                <w:szCs w:val="18"/>
              </w:rPr>
              <w:t>• Primary Immunodeficiency Disease (PID) and</w:t>
            </w:r>
          </w:p>
          <w:p w14:paraId="30C2C296" w14:textId="7D9C3A2A" w:rsidR="00813886" w:rsidRPr="007676D7" w:rsidRDefault="00813886" w:rsidP="006A159F">
            <w:pPr>
              <w:pStyle w:val="TableParagraph"/>
              <w:ind w:left="102"/>
              <w:rPr>
                <w:rFonts w:ascii="Arial" w:eastAsia="Arial" w:hAnsi="Arial" w:cs="Arial"/>
                <w:sz w:val="18"/>
                <w:szCs w:val="18"/>
              </w:rPr>
            </w:pPr>
            <w:r w:rsidRPr="007676D7">
              <w:rPr>
                <w:rFonts w:ascii="Arial" w:eastAsia="Arial" w:hAnsi="Arial" w:cs="Arial"/>
                <w:sz w:val="18"/>
                <w:szCs w:val="18"/>
              </w:rPr>
              <w:t>• Symptomatic hypogammaglobulinaemia secondary to underlying disease or treatment.</w:t>
            </w:r>
          </w:p>
          <w:p w14:paraId="3AAFD4ED" w14:textId="77777777" w:rsidR="00813886" w:rsidRPr="007676D7" w:rsidRDefault="00813886" w:rsidP="006A159F">
            <w:pPr>
              <w:pStyle w:val="TableParagraph"/>
              <w:ind w:left="102"/>
              <w:rPr>
                <w:rFonts w:ascii="Arial" w:eastAsia="Arial" w:hAnsi="Arial" w:cs="Arial"/>
                <w:sz w:val="18"/>
                <w:szCs w:val="18"/>
              </w:rPr>
            </w:pPr>
            <w:r w:rsidRPr="007676D7">
              <w:rPr>
                <w:rFonts w:ascii="Arial" w:eastAsia="Arial" w:hAnsi="Arial" w:cs="Arial"/>
                <w:sz w:val="18"/>
                <w:szCs w:val="18"/>
              </w:rPr>
              <w:t>Immunomodulatory therapy in:</w:t>
            </w:r>
          </w:p>
          <w:p w14:paraId="38B7F997" w14:textId="0688592D" w:rsidR="00813886" w:rsidRPr="007676D7" w:rsidRDefault="00813886" w:rsidP="006A159F">
            <w:pPr>
              <w:pStyle w:val="TableParagraph"/>
              <w:ind w:left="102"/>
              <w:rPr>
                <w:rFonts w:ascii="Arial" w:eastAsia="Arial" w:hAnsi="Arial" w:cs="Arial"/>
                <w:sz w:val="18"/>
                <w:szCs w:val="18"/>
              </w:rPr>
            </w:pPr>
            <w:r w:rsidRPr="007676D7">
              <w:rPr>
                <w:rFonts w:ascii="Arial" w:eastAsia="Arial" w:hAnsi="Arial" w:cs="Arial"/>
                <w:sz w:val="18"/>
                <w:szCs w:val="18"/>
              </w:rPr>
              <w:t>• Chronic Inflammatory Demyelinating Polyneuropathy (CIDP) as maintenance therapy after stabilisation with IVIg.</w:t>
            </w:r>
          </w:p>
        </w:tc>
        <w:tc>
          <w:tcPr>
            <w:tcW w:w="4397" w:type="dxa"/>
            <w:tcBorders>
              <w:top w:val="single" w:sz="5" w:space="0" w:color="000000"/>
              <w:left w:val="single" w:sz="5" w:space="0" w:color="000000"/>
              <w:bottom w:val="single" w:sz="5" w:space="0" w:color="000000"/>
              <w:right w:val="single" w:sz="5" w:space="0" w:color="000000"/>
            </w:tcBorders>
          </w:tcPr>
          <w:p w14:paraId="65F5C906" w14:textId="77777777" w:rsidR="00813886" w:rsidRPr="007676D7" w:rsidRDefault="00813886" w:rsidP="006A159F">
            <w:pPr>
              <w:pStyle w:val="TableParagraph"/>
              <w:ind w:left="102"/>
              <w:rPr>
                <w:rFonts w:ascii="Arial" w:eastAsia="Arial" w:hAnsi="Arial" w:cs="Arial"/>
                <w:sz w:val="18"/>
                <w:szCs w:val="18"/>
              </w:rPr>
            </w:pPr>
            <w:r w:rsidRPr="007676D7">
              <w:rPr>
                <w:rFonts w:ascii="Arial" w:eastAsia="Arial" w:hAnsi="Arial" w:cs="Arial"/>
                <w:sz w:val="18"/>
                <w:szCs w:val="18"/>
              </w:rPr>
              <w:t>Cuvitru® is indicated as replacement therapy in adult and paediatric patients for:</w:t>
            </w:r>
          </w:p>
          <w:p w14:paraId="212DD97A" w14:textId="77777777" w:rsidR="00813886" w:rsidRPr="007676D7" w:rsidRDefault="00813886" w:rsidP="006A159F">
            <w:pPr>
              <w:pStyle w:val="TableParagraph"/>
              <w:ind w:left="102"/>
              <w:rPr>
                <w:rFonts w:ascii="Arial" w:eastAsia="Arial" w:hAnsi="Arial" w:cs="Arial"/>
                <w:sz w:val="18"/>
                <w:szCs w:val="18"/>
              </w:rPr>
            </w:pPr>
            <w:r w:rsidRPr="007676D7">
              <w:rPr>
                <w:rFonts w:ascii="Arial" w:eastAsia="Arial" w:hAnsi="Arial" w:cs="Arial"/>
                <w:sz w:val="18"/>
                <w:szCs w:val="18"/>
              </w:rPr>
              <w:t>• Primary immunodeficiency diseases (PID) and</w:t>
            </w:r>
          </w:p>
          <w:p w14:paraId="5A15B7E0" w14:textId="76FCDF2E" w:rsidR="00813886" w:rsidRPr="007676D7" w:rsidRDefault="00813886" w:rsidP="006A159F">
            <w:pPr>
              <w:pStyle w:val="TableParagraph"/>
              <w:ind w:left="102"/>
              <w:rPr>
                <w:rFonts w:ascii="Arial" w:eastAsia="Arial" w:hAnsi="Arial" w:cs="Arial"/>
                <w:sz w:val="18"/>
                <w:szCs w:val="18"/>
              </w:rPr>
            </w:pPr>
            <w:r w:rsidRPr="007676D7">
              <w:rPr>
                <w:rFonts w:ascii="Arial" w:eastAsia="Arial" w:hAnsi="Arial" w:cs="Arial"/>
                <w:sz w:val="18"/>
                <w:szCs w:val="18"/>
              </w:rPr>
              <w:t>• Symptomatic hypogammaglobulinaemia secondary to underlying disease or treatment.</w:t>
            </w:r>
          </w:p>
        </w:tc>
      </w:tr>
      <w:tr w:rsidR="00813886" w:rsidRPr="007676D7" w14:paraId="03DEBE9F" w14:textId="77777777" w:rsidTr="00A1716A">
        <w:trPr>
          <w:trHeight w:hRule="exact" w:val="558"/>
        </w:trPr>
        <w:tc>
          <w:tcPr>
            <w:tcW w:w="2011" w:type="dxa"/>
            <w:tcBorders>
              <w:top w:val="single" w:sz="5" w:space="0" w:color="000000"/>
              <w:left w:val="single" w:sz="6" w:space="0" w:color="000000"/>
              <w:bottom w:val="single" w:sz="5" w:space="0" w:color="000000"/>
              <w:right w:val="single" w:sz="5" w:space="0" w:color="000000"/>
            </w:tcBorders>
          </w:tcPr>
          <w:p w14:paraId="3D540768" w14:textId="77777777" w:rsidR="00813886" w:rsidRPr="007676D7" w:rsidRDefault="00813886" w:rsidP="00406CED">
            <w:pPr>
              <w:pStyle w:val="TableParagraph"/>
              <w:spacing w:before="63"/>
              <w:ind w:left="102"/>
              <w:rPr>
                <w:rFonts w:ascii="Arial" w:eastAsia="Arial" w:hAnsi="Arial" w:cs="Arial"/>
                <w:sz w:val="12"/>
                <w:szCs w:val="12"/>
              </w:rPr>
            </w:pPr>
            <w:r w:rsidRPr="007676D7">
              <w:rPr>
                <w:rFonts w:ascii="Arial" w:eastAsia="Arial" w:hAnsi="Arial" w:cs="Arial"/>
                <w:color w:val="231F20"/>
                <w:sz w:val="18"/>
                <w:szCs w:val="18"/>
              </w:rPr>
              <w:lastRenderedPageBreak/>
              <w:t>IgA le</w:t>
            </w:r>
            <w:r w:rsidRPr="007676D7">
              <w:rPr>
                <w:rFonts w:ascii="Arial" w:eastAsia="Arial" w:hAnsi="Arial" w:cs="Arial"/>
                <w:color w:val="231F20"/>
                <w:spacing w:val="-2"/>
                <w:sz w:val="18"/>
                <w:szCs w:val="18"/>
              </w:rPr>
              <w:t>v</w:t>
            </w:r>
            <w:r w:rsidRPr="007676D7">
              <w:rPr>
                <w:rFonts w:ascii="Arial" w:eastAsia="Arial" w:hAnsi="Arial" w:cs="Arial"/>
                <w:color w:val="231F20"/>
                <w:sz w:val="18"/>
                <w:szCs w:val="18"/>
              </w:rPr>
              <w:t>el</w:t>
            </w:r>
            <w:r w:rsidRPr="007676D7">
              <w:rPr>
                <w:rFonts w:ascii="Arial" w:eastAsia="Arial" w:hAnsi="Arial" w:cs="Arial"/>
                <w:color w:val="231F20"/>
                <w:spacing w:val="-2"/>
                <w:sz w:val="18"/>
                <w:szCs w:val="18"/>
              </w:rPr>
              <w:t xml:space="preserve"> </w:t>
            </w:r>
            <w:r w:rsidRPr="007676D7">
              <w:rPr>
                <w:rFonts w:ascii="Arial" w:eastAsia="Arial" w:hAnsi="Arial" w:cs="Arial"/>
                <w:color w:val="231F20"/>
                <w:position w:val="9"/>
                <w:sz w:val="12"/>
                <w:szCs w:val="12"/>
              </w:rPr>
              <w:t>2</w:t>
            </w:r>
          </w:p>
        </w:tc>
        <w:tc>
          <w:tcPr>
            <w:tcW w:w="3256" w:type="dxa"/>
            <w:tcBorders>
              <w:top w:val="single" w:sz="5" w:space="0" w:color="000000"/>
              <w:left w:val="single" w:sz="5" w:space="0" w:color="000000"/>
              <w:bottom w:val="single" w:sz="5" w:space="0" w:color="000000"/>
              <w:right w:val="single" w:sz="5" w:space="0" w:color="000000"/>
            </w:tcBorders>
          </w:tcPr>
          <w:p w14:paraId="5BACF48D" w14:textId="77777777" w:rsidR="00813886" w:rsidRPr="007676D7" w:rsidRDefault="00813886" w:rsidP="00406CED">
            <w:pPr>
              <w:pStyle w:val="TableParagraph"/>
              <w:spacing w:before="96"/>
              <w:ind w:left="102"/>
              <w:rPr>
                <w:rFonts w:ascii="Arial" w:eastAsia="Arial" w:hAnsi="Arial" w:cs="Arial"/>
                <w:sz w:val="18"/>
                <w:szCs w:val="18"/>
              </w:rPr>
            </w:pPr>
            <w:r w:rsidRPr="007676D7">
              <w:rPr>
                <w:rFonts w:ascii="Arial" w:eastAsia="Arial" w:hAnsi="Arial" w:cs="Arial"/>
                <w:color w:val="231F20"/>
                <w:sz w:val="18"/>
                <w:szCs w:val="18"/>
              </w:rPr>
              <w:t>&lt; 0.0</w:t>
            </w:r>
            <w:r w:rsidRPr="007676D7">
              <w:rPr>
                <w:rFonts w:ascii="Arial" w:eastAsia="Arial" w:hAnsi="Arial" w:cs="Arial"/>
                <w:color w:val="231F20"/>
                <w:spacing w:val="-2"/>
                <w:sz w:val="18"/>
                <w:szCs w:val="18"/>
              </w:rPr>
              <w:t>2</w:t>
            </w:r>
            <w:r w:rsidRPr="007676D7">
              <w:rPr>
                <w:rFonts w:ascii="Arial" w:eastAsia="Arial" w:hAnsi="Arial" w:cs="Arial"/>
                <w:color w:val="231F20"/>
                <w:sz w:val="18"/>
                <w:szCs w:val="18"/>
              </w:rPr>
              <w:t>5</w:t>
            </w:r>
            <w:r w:rsidRPr="007676D7">
              <w:rPr>
                <w:rFonts w:ascii="Arial" w:eastAsia="Arial" w:hAnsi="Arial" w:cs="Arial"/>
                <w:color w:val="231F20"/>
                <w:spacing w:val="1"/>
                <w:sz w:val="18"/>
                <w:szCs w:val="18"/>
              </w:rPr>
              <w:t>m</w:t>
            </w:r>
            <w:r w:rsidRPr="007676D7">
              <w:rPr>
                <w:rFonts w:ascii="Arial" w:eastAsia="Arial" w:hAnsi="Arial" w:cs="Arial"/>
                <w:color w:val="231F20"/>
                <w:spacing w:val="-2"/>
                <w:sz w:val="18"/>
                <w:szCs w:val="18"/>
              </w:rPr>
              <w:t>g</w:t>
            </w:r>
            <w:r w:rsidRPr="007676D7">
              <w:rPr>
                <w:rFonts w:ascii="Arial" w:eastAsia="Arial" w:hAnsi="Arial" w:cs="Arial"/>
                <w:color w:val="231F20"/>
                <w:sz w:val="18"/>
                <w:szCs w:val="18"/>
              </w:rPr>
              <w:t>/</w:t>
            </w:r>
            <w:r w:rsidRPr="007676D7">
              <w:rPr>
                <w:rFonts w:ascii="Arial" w:eastAsia="Arial" w:hAnsi="Arial" w:cs="Arial"/>
                <w:color w:val="231F20"/>
                <w:spacing w:val="1"/>
                <w:sz w:val="18"/>
                <w:szCs w:val="18"/>
              </w:rPr>
              <w:t>mL</w:t>
            </w:r>
          </w:p>
        </w:tc>
        <w:tc>
          <w:tcPr>
            <w:tcW w:w="4540" w:type="dxa"/>
            <w:gridSpan w:val="2"/>
            <w:tcBorders>
              <w:top w:val="single" w:sz="5" w:space="0" w:color="000000"/>
              <w:left w:val="single" w:sz="5" w:space="0" w:color="000000"/>
              <w:bottom w:val="single" w:sz="5" w:space="0" w:color="000000"/>
              <w:right w:val="single" w:sz="5" w:space="0" w:color="000000"/>
            </w:tcBorders>
          </w:tcPr>
          <w:p w14:paraId="152EA1E9" w14:textId="77777777" w:rsidR="00813886" w:rsidRPr="007676D7" w:rsidRDefault="00813886" w:rsidP="00406CED">
            <w:pPr>
              <w:pStyle w:val="TableParagraph"/>
              <w:spacing w:before="96"/>
              <w:ind w:left="102"/>
              <w:rPr>
                <w:rFonts w:ascii="Arial" w:eastAsia="Arial" w:hAnsi="Arial" w:cs="Arial"/>
                <w:sz w:val="18"/>
                <w:szCs w:val="18"/>
              </w:rPr>
            </w:pPr>
            <w:r w:rsidRPr="007676D7">
              <w:rPr>
                <w:rFonts w:ascii="Arial" w:eastAsia="Arial" w:hAnsi="Arial" w:cs="Arial"/>
                <w:sz w:val="18"/>
                <w:szCs w:val="18"/>
              </w:rPr>
              <w:t>≤ 0.0</w:t>
            </w:r>
            <w:r w:rsidRPr="007676D7">
              <w:rPr>
                <w:rFonts w:ascii="Arial" w:eastAsia="Arial" w:hAnsi="Arial" w:cs="Arial"/>
                <w:spacing w:val="-2"/>
                <w:sz w:val="18"/>
                <w:szCs w:val="18"/>
              </w:rPr>
              <w:t>5</w:t>
            </w:r>
            <w:r w:rsidRPr="007676D7">
              <w:rPr>
                <w:rFonts w:ascii="Arial" w:eastAsia="Arial" w:hAnsi="Arial" w:cs="Arial"/>
                <w:spacing w:val="1"/>
                <w:sz w:val="18"/>
                <w:szCs w:val="18"/>
              </w:rPr>
              <w:t>m</w:t>
            </w:r>
            <w:r w:rsidRPr="007676D7">
              <w:rPr>
                <w:rFonts w:ascii="Arial" w:eastAsia="Arial" w:hAnsi="Arial" w:cs="Arial"/>
                <w:sz w:val="18"/>
                <w:szCs w:val="18"/>
              </w:rPr>
              <w:t>g/</w:t>
            </w:r>
            <w:r w:rsidRPr="007676D7">
              <w:rPr>
                <w:rFonts w:ascii="Arial" w:eastAsia="Arial" w:hAnsi="Arial" w:cs="Arial"/>
                <w:spacing w:val="-2"/>
                <w:sz w:val="18"/>
                <w:szCs w:val="18"/>
              </w:rPr>
              <w:t>mL</w:t>
            </w:r>
            <w:r w:rsidRPr="007676D7">
              <w:rPr>
                <w:rFonts w:ascii="Arial" w:eastAsia="Arial" w:hAnsi="Arial" w:cs="Arial"/>
                <w:spacing w:val="1"/>
                <w:sz w:val="18"/>
                <w:szCs w:val="18"/>
              </w:rPr>
              <w:t xml:space="preserve"> </w:t>
            </w:r>
            <w:r w:rsidRPr="007676D7">
              <w:rPr>
                <w:rFonts w:ascii="Arial" w:eastAsia="Arial" w:hAnsi="Arial" w:cs="Arial"/>
                <w:sz w:val="18"/>
                <w:szCs w:val="18"/>
              </w:rPr>
              <w:t>(</w:t>
            </w:r>
            <w:r w:rsidRPr="007676D7">
              <w:rPr>
                <w:rFonts w:ascii="Arial" w:eastAsia="Arial" w:hAnsi="Arial" w:cs="Arial"/>
                <w:spacing w:val="-2"/>
                <w:sz w:val="18"/>
                <w:szCs w:val="18"/>
              </w:rPr>
              <w:t>n</w:t>
            </w:r>
            <w:r w:rsidRPr="007676D7">
              <w:rPr>
                <w:rFonts w:ascii="Arial" w:eastAsia="Arial" w:hAnsi="Arial" w:cs="Arial"/>
                <w:sz w:val="18"/>
                <w:szCs w:val="18"/>
              </w:rPr>
              <w:t>or</w:t>
            </w:r>
            <w:r w:rsidRPr="007676D7">
              <w:rPr>
                <w:rFonts w:ascii="Arial" w:eastAsia="Arial" w:hAnsi="Arial" w:cs="Arial"/>
                <w:spacing w:val="1"/>
                <w:sz w:val="18"/>
                <w:szCs w:val="18"/>
              </w:rPr>
              <w:t>m</w:t>
            </w:r>
            <w:r w:rsidRPr="007676D7">
              <w:rPr>
                <w:rFonts w:ascii="Arial" w:eastAsia="Arial" w:hAnsi="Arial" w:cs="Arial"/>
                <w:spacing w:val="-2"/>
                <w:sz w:val="18"/>
                <w:szCs w:val="18"/>
              </w:rPr>
              <w:t>a</w:t>
            </w:r>
            <w:r w:rsidRPr="007676D7">
              <w:rPr>
                <w:rFonts w:ascii="Arial" w:eastAsia="Arial" w:hAnsi="Arial" w:cs="Arial"/>
                <w:sz w:val="18"/>
                <w:szCs w:val="18"/>
              </w:rPr>
              <w:t>lly</w:t>
            </w:r>
            <w:r w:rsidRPr="007676D7">
              <w:rPr>
                <w:rFonts w:ascii="Arial" w:eastAsia="Arial" w:hAnsi="Arial" w:cs="Arial"/>
                <w:spacing w:val="-1"/>
                <w:sz w:val="18"/>
                <w:szCs w:val="18"/>
              </w:rPr>
              <w:t xml:space="preserve"> </w:t>
            </w:r>
            <w:r w:rsidRPr="007676D7">
              <w:rPr>
                <w:rFonts w:ascii="Arial" w:eastAsia="Arial" w:hAnsi="Arial" w:cs="Arial"/>
                <w:sz w:val="18"/>
                <w:szCs w:val="18"/>
              </w:rPr>
              <w:t>b</w:t>
            </w:r>
            <w:r w:rsidRPr="007676D7">
              <w:rPr>
                <w:rFonts w:ascii="Arial" w:eastAsia="Arial" w:hAnsi="Arial" w:cs="Arial"/>
                <w:spacing w:val="-2"/>
                <w:sz w:val="18"/>
                <w:szCs w:val="18"/>
              </w:rPr>
              <w:t>e</w:t>
            </w:r>
            <w:r w:rsidRPr="007676D7">
              <w:rPr>
                <w:rFonts w:ascii="Arial" w:eastAsia="Arial" w:hAnsi="Arial" w:cs="Arial"/>
                <w:sz w:val="18"/>
                <w:szCs w:val="18"/>
              </w:rPr>
              <w:t>low</w:t>
            </w:r>
            <w:r w:rsidRPr="007676D7">
              <w:rPr>
                <w:rFonts w:ascii="Arial" w:eastAsia="Arial" w:hAnsi="Arial" w:cs="Arial"/>
                <w:spacing w:val="-3"/>
                <w:sz w:val="18"/>
                <w:szCs w:val="18"/>
              </w:rPr>
              <w:t xml:space="preserve"> </w:t>
            </w:r>
            <w:r w:rsidRPr="007676D7">
              <w:rPr>
                <w:rFonts w:ascii="Arial" w:eastAsia="Arial" w:hAnsi="Arial" w:cs="Arial"/>
                <w:sz w:val="18"/>
                <w:szCs w:val="18"/>
              </w:rPr>
              <w:t>0.00</w:t>
            </w:r>
            <w:r w:rsidRPr="007676D7">
              <w:rPr>
                <w:rFonts w:ascii="Arial" w:eastAsia="Arial" w:hAnsi="Arial" w:cs="Arial"/>
                <w:spacing w:val="-2"/>
                <w:sz w:val="18"/>
                <w:szCs w:val="18"/>
              </w:rPr>
              <w:t>5</w:t>
            </w:r>
            <w:r w:rsidRPr="007676D7">
              <w:rPr>
                <w:rFonts w:ascii="Arial" w:eastAsia="Arial" w:hAnsi="Arial" w:cs="Arial"/>
                <w:spacing w:val="1"/>
                <w:sz w:val="18"/>
                <w:szCs w:val="18"/>
              </w:rPr>
              <w:t>m</w:t>
            </w:r>
            <w:r w:rsidRPr="007676D7">
              <w:rPr>
                <w:rFonts w:ascii="Arial" w:eastAsia="Arial" w:hAnsi="Arial" w:cs="Arial"/>
                <w:sz w:val="18"/>
                <w:szCs w:val="18"/>
              </w:rPr>
              <w:t>g</w:t>
            </w:r>
            <w:r w:rsidRPr="007676D7">
              <w:rPr>
                <w:rFonts w:ascii="Arial" w:eastAsia="Arial" w:hAnsi="Arial" w:cs="Arial"/>
                <w:spacing w:val="-3"/>
                <w:sz w:val="18"/>
                <w:szCs w:val="18"/>
              </w:rPr>
              <w:t>/</w:t>
            </w:r>
            <w:r w:rsidRPr="007676D7">
              <w:rPr>
                <w:rFonts w:ascii="Arial" w:eastAsia="Arial" w:hAnsi="Arial" w:cs="Arial"/>
                <w:spacing w:val="1"/>
                <w:sz w:val="18"/>
                <w:szCs w:val="18"/>
              </w:rPr>
              <w:t>mL</w:t>
            </w:r>
            <w:r w:rsidRPr="007676D7">
              <w:rPr>
                <w:rFonts w:ascii="Arial" w:eastAsia="Arial" w:hAnsi="Arial" w:cs="Arial"/>
                <w:sz w:val="18"/>
                <w:szCs w:val="18"/>
              </w:rPr>
              <w:t>).</w:t>
            </w:r>
          </w:p>
        </w:tc>
        <w:tc>
          <w:tcPr>
            <w:tcW w:w="4397" w:type="dxa"/>
            <w:tcBorders>
              <w:top w:val="single" w:sz="5" w:space="0" w:color="000000"/>
              <w:left w:val="single" w:sz="5" w:space="0" w:color="000000"/>
              <w:bottom w:val="single" w:sz="5" w:space="0" w:color="000000"/>
              <w:right w:val="single" w:sz="5" w:space="0" w:color="000000"/>
            </w:tcBorders>
          </w:tcPr>
          <w:p w14:paraId="3E41F848" w14:textId="38B1E04F" w:rsidR="00813886" w:rsidRPr="007676D7" w:rsidRDefault="00813886">
            <w:pPr>
              <w:pStyle w:val="TableParagraph"/>
              <w:spacing w:before="96"/>
              <w:ind w:left="102"/>
              <w:rPr>
                <w:rFonts w:ascii="Arial" w:eastAsia="Arial" w:hAnsi="Arial" w:cs="Arial"/>
                <w:sz w:val="18"/>
                <w:szCs w:val="18"/>
              </w:rPr>
            </w:pPr>
            <w:r>
              <w:rPr>
                <w:rFonts w:ascii="Arial" w:eastAsia="Arial" w:hAnsi="Arial" w:cs="Arial"/>
                <w:sz w:val="18"/>
                <w:szCs w:val="18"/>
              </w:rPr>
              <w:t>A</w:t>
            </w:r>
            <w:r w:rsidRPr="007676D7">
              <w:rPr>
                <w:rFonts w:ascii="Arial" w:eastAsia="Arial" w:hAnsi="Arial" w:cs="Arial"/>
                <w:sz w:val="18"/>
                <w:szCs w:val="18"/>
              </w:rPr>
              <w:t xml:space="preserve">verage IgA concentration is 0.08 mg/mL </w:t>
            </w:r>
          </w:p>
        </w:tc>
      </w:tr>
      <w:tr w:rsidR="00813886" w:rsidRPr="007676D7" w14:paraId="5D1892B8" w14:textId="77777777" w:rsidTr="00150132">
        <w:trPr>
          <w:trHeight w:hRule="exact" w:val="2156"/>
        </w:trPr>
        <w:tc>
          <w:tcPr>
            <w:tcW w:w="2011" w:type="dxa"/>
            <w:tcBorders>
              <w:top w:val="single" w:sz="5" w:space="0" w:color="000000"/>
              <w:left w:val="single" w:sz="6" w:space="0" w:color="000000"/>
              <w:bottom w:val="single" w:sz="5" w:space="0" w:color="000000"/>
              <w:right w:val="single" w:sz="5" w:space="0" w:color="000000"/>
            </w:tcBorders>
          </w:tcPr>
          <w:p w14:paraId="134392C9" w14:textId="77777777" w:rsidR="00813886" w:rsidRPr="007676D7" w:rsidRDefault="00813886" w:rsidP="006A3CA1">
            <w:pPr>
              <w:pStyle w:val="TableParagraph"/>
              <w:spacing w:before="98" w:line="206" w:lineRule="exact"/>
              <w:ind w:left="102"/>
              <w:rPr>
                <w:rFonts w:ascii="Arial" w:eastAsia="Arial" w:hAnsi="Arial" w:cs="Arial"/>
                <w:color w:val="231F20"/>
                <w:spacing w:val="-1"/>
                <w:sz w:val="18"/>
                <w:szCs w:val="18"/>
              </w:rPr>
            </w:pPr>
            <w:r w:rsidRPr="007676D7">
              <w:rPr>
                <w:rFonts w:ascii="Arial" w:eastAsia="Arial" w:hAnsi="Arial" w:cs="Arial"/>
                <w:color w:val="231F20"/>
                <w:spacing w:val="-1"/>
                <w:sz w:val="18"/>
                <w:szCs w:val="18"/>
              </w:rPr>
              <w:t>Contraindications</w:t>
            </w:r>
          </w:p>
        </w:tc>
        <w:tc>
          <w:tcPr>
            <w:tcW w:w="3256" w:type="dxa"/>
            <w:tcBorders>
              <w:top w:val="single" w:sz="5" w:space="0" w:color="000000"/>
              <w:left w:val="single" w:sz="5" w:space="0" w:color="000000"/>
              <w:bottom w:val="single" w:sz="5" w:space="0" w:color="000000"/>
              <w:right w:val="single" w:sz="5" w:space="0" w:color="000000"/>
            </w:tcBorders>
          </w:tcPr>
          <w:p w14:paraId="2262E544" w14:textId="5795B726" w:rsidR="00813886" w:rsidRPr="007676D7" w:rsidRDefault="00813886">
            <w:pPr>
              <w:pStyle w:val="TableParagraph"/>
              <w:spacing w:before="98" w:line="206" w:lineRule="exact"/>
              <w:ind w:left="102"/>
              <w:rPr>
                <w:rFonts w:ascii="Arial" w:eastAsia="Arial" w:hAnsi="Arial" w:cs="Arial"/>
                <w:spacing w:val="-1"/>
                <w:sz w:val="18"/>
                <w:szCs w:val="18"/>
              </w:rPr>
            </w:pPr>
            <w:r w:rsidRPr="007676D7">
              <w:rPr>
                <w:rFonts w:ascii="Arial" w:hAnsi="Arial" w:cs="Arial"/>
                <w:sz w:val="18"/>
                <w:szCs w:val="18"/>
              </w:rPr>
              <w:t xml:space="preserve">Evogam® is contraindicated in patients who have had a true anaphylactic reaction to the active substance or to the excipient glycine </w:t>
            </w:r>
            <w:r w:rsidRPr="007676D7">
              <w:rPr>
                <w:rFonts w:ascii="Arial" w:eastAsia="Arial" w:hAnsi="Arial" w:cs="Arial"/>
                <w:spacing w:val="-1"/>
                <w:sz w:val="18"/>
                <w:szCs w:val="18"/>
              </w:rPr>
              <w:t xml:space="preserve"> </w:t>
            </w:r>
          </w:p>
        </w:tc>
        <w:tc>
          <w:tcPr>
            <w:tcW w:w="4540" w:type="dxa"/>
            <w:gridSpan w:val="2"/>
            <w:tcBorders>
              <w:top w:val="single" w:sz="5" w:space="0" w:color="000000"/>
              <w:left w:val="single" w:sz="5" w:space="0" w:color="000000"/>
              <w:bottom w:val="single" w:sz="5" w:space="0" w:color="000000"/>
              <w:right w:val="single" w:sz="5" w:space="0" w:color="000000"/>
            </w:tcBorders>
          </w:tcPr>
          <w:p w14:paraId="470216AD" w14:textId="0B9E0667" w:rsidR="00813886" w:rsidRPr="007676D7" w:rsidRDefault="00813886" w:rsidP="00667987">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Hizentra® is contraindicated in patients with a history of severe systemic hypersensitivity or anaphylactic reactions/anaphylaxis to the active substance of Hizentra® or to any of its excipients.</w:t>
            </w:r>
          </w:p>
          <w:p w14:paraId="362CD4CC" w14:textId="48686221" w:rsidR="00813886" w:rsidRPr="007676D7" w:rsidRDefault="00813886" w:rsidP="00667987">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Hizentra® must not be used if any of the following listed conditions is existent:</w:t>
            </w:r>
          </w:p>
          <w:p w14:paraId="70EC69CD" w14:textId="77777777" w:rsidR="00813886" w:rsidRPr="007676D7" w:rsidRDefault="00813886" w:rsidP="00667987">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 </w:t>
            </w:r>
            <w:proofErr w:type="spellStart"/>
            <w:r w:rsidRPr="007676D7">
              <w:rPr>
                <w:rFonts w:ascii="Arial" w:eastAsia="Arial" w:hAnsi="Arial" w:cs="Arial"/>
                <w:spacing w:val="-1"/>
                <w:sz w:val="18"/>
                <w:szCs w:val="18"/>
              </w:rPr>
              <w:t>Hyperprolinemia</w:t>
            </w:r>
            <w:proofErr w:type="spellEnd"/>
            <w:r w:rsidRPr="007676D7">
              <w:rPr>
                <w:rFonts w:ascii="Arial" w:eastAsia="Arial" w:hAnsi="Arial" w:cs="Arial"/>
                <w:spacing w:val="-1"/>
                <w:sz w:val="18"/>
                <w:szCs w:val="18"/>
              </w:rPr>
              <w:t xml:space="preserve"> type I or II.</w:t>
            </w:r>
          </w:p>
        </w:tc>
        <w:tc>
          <w:tcPr>
            <w:tcW w:w="4397" w:type="dxa"/>
            <w:tcBorders>
              <w:top w:val="single" w:sz="5" w:space="0" w:color="000000"/>
              <w:left w:val="single" w:sz="5" w:space="0" w:color="000000"/>
              <w:bottom w:val="single" w:sz="5" w:space="0" w:color="000000"/>
              <w:right w:val="single" w:sz="5" w:space="0" w:color="000000"/>
            </w:tcBorders>
          </w:tcPr>
          <w:p w14:paraId="08E31F49" w14:textId="77777777" w:rsidR="00813886" w:rsidRPr="007676D7" w:rsidRDefault="00813886" w:rsidP="006A3CA1">
            <w:pPr>
              <w:pStyle w:val="TableParagraph"/>
              <w:spacing w:before="98"/>
              <w:ind w:left="102"/>
              <w:rPr>
                <w:rFonts w:ascii="Arial" w:eastAsia="Arial" w:hAnsi="Arial" w:cs="Arial"/>
                <w:spacing w:val="-1"/>
                <w:sz w:val="18"/>
                <w:szCs w:val="18"/>
              </w:rPr>
            </w:pPr>
            <w:r w:rsidRPr="007676D7">
              <w:rPr>
                <w:rFonts w:ascii="Arial" w:eastAsia="Arial" w:hAnsi="Arial" w:cs="Arial"/>
                <w:spacing w:val="-1"/>
                <w:sz w:val="18"/>
                <w:szCs w:val="18"/>
              </w:rPr>
              <w:t>Cuvitru® is contraindicated in:</w:t>
            </w:r>
          </w:p>
          <w:p w14:paraId="0C33FAB4" w14:textId="77777777" w:rsidR="00813886" w:rsidRPr="007676D7" w:rsidRDefault="00813886" w:rsidP="006A3CA1">
            <w:pPr>
              <w:pStyle w:val="TableParagraph"/>
              <w:spacing w:line="206" w:lineRule="exact"/>
              <w:ind w:left="102"/>
              <w:rPr>
                <w:rFonts w:ascii="Arial" w:eastAsia="Arial" w:hAnsi="Arial" w:cs="Arial"/>
                <w:spacing w:val="-1"/>
                <w:sz w:val="18"/>
                <w:szCs w:val="18"/>
              </w:rPr>
            </w:pPr>
            <w:r w:rsidRPr="007676D7">
              <w:rPr>
                <w:rFonts w:ascii="Arial" w:eastAsia="Arial" w:hAnsi="Arial" w:cs="Arial"/>
                <w:spacing w:val="-1"/>
                <w:sz w:val="18"/>
                <w:szCs w:val="18"/>
              </w:rPr>
              <w:t>Patients with known anaphylactic or severe hypersensitivity reactions to the subcutaneous administration of the active substance or any of the excipients.</w:t>
            </w:r>
          </w:p>
          <w:p w14:paraId="00DDEEA3" w14:textId="4125944C" w:rsidR="00813886" w:rsidRPr="007676D7" w:rsidRDefault="00813886" w:rsidP="005D001A">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Patients with severe IgA deficiency and a history of hypersensitivity to human immunoglobulin treatment.</w:t>
            </w:r>
          </w:p>
        </w:tc>
      </w:tr>
      <w:tr w:rsidR="006D6E20" w:rsidRPr="007676D7" w14:paraId="0E737ECE" w14:textId="77777777" w:rsidTr="00150132">
        <w:trPr>
          <w:trHeight w:val="1101"/>
        </w:trPr>
        <w:tc>
          <w:tcPr>
            <w:tcW w:w="2011" w:type="dxa"/>
            <w:vMerge w:val="restart"/>
            <w:tcBorders>
              <w:top w:val="single" w:sz="5" w:space="0" w:color="000000"/>
              <w:left w:val="single" w:sz="6" w:space="0" w:color="000000"/>
              <w:right w:val="single" w:sz="5" w:space="0" w:color="000000"/>
            </w:tcBorders>
          </w:tcPr>
          <w:p w14:paraId="12C17CD5" w14:textId="48D6488C" w:rsidR="006D6E20" w:rsidRPr="007676D7" w:rsidRDefault="006D6E20" w:rsidP="009E57AE">
            <w:pPr>
              <w:pStyle w:val="TableParagraph"/>
              <w:spacing w:before="98" w:line="206" w:lineRule="exact"/>
              <w:ind w:left="102" w:right="597"/>
              <w:rPr>
                <w:rFonts w:ascii="Arial" w:eastAsia="Arial" w:hAnsi="Arial" w:cs="Arial"/>
                <w:color w:val="231F20"/>
                <w:spacing w:val="-1"/>
                <w:sz w:val="18"/>
                <w:szCs w:val="18"/>
              </w:rPr>
            </w:pPr>
            <w:r>
              <w:rPr>
                <w:rFonts w:ascii="Arial" w:eastAsia="Arial" w:hAnsi="Arial" w:cs="Arial"/>
                <w:color w:val="231F20"/>
                <w:spacing w:val="-1"/>
                <w:sz w:val="18"/>
                <w:szCs w:val="18"/>
              </w:rPr>
              <w:t>Precautions</w:t>
            </w:r>
          </w:p>
        </w:tc>
        <w:tc>
          <w:tcPr>
            <w:tcW w:w="12193" w:type="dxa"/>
            <w:gridSpan w:val="4"/>
            <w:tcBorders>
              <w:top w:val="single" w:sz="5" w:space="0" w:color="000000"/>
              <w:left w:val="single" w:sz="5" w:space="0" w:color="000000"/>
              <w:bottom w:val="single" w:sz="5" w:space="0" w:color="000000"/>
              <w:right w:val="single" w:sz="5" w:space="0" w:color="000000"/>
            </w:tcBorders>
          </w:tcPr>
          <w:p w14:paraId="46B4F7AB" w14:textId="1C8EE56D" w:rsidR="006D6E20" w:rsidRPr="007676D7" w:rsidRDefault="006D6E20" w:rsidP="00406CED">
            <w:pPr>
              <w:pStyle w:val="TableParagraph"/>
              <w:spacing w:before="98" w:line="206" w:lineRule="exact"/>
              <w:ind w:left="102"/>
              <w:rPr>
                <w:rFonts w:ascii="Arial" w:hAnsi="Arial" w:cs="Arial"/>
              </w:rPr>
            </w:pPr>
            <w:r>
              <w:rPr>
                <w:rFonts w:ascii="Arial" w:eastAsia="Arial" w:hAnsi="Arial" w:cs="Arial"/>
                <w:spacing w:val="-1"/>
                <w:sz w:val="18"/>
                <w:szCs w:val="18"/>
              </w:rPr>
              <w:t xml:space="preserve">For </w:t>
            </w:r>
            <w:r w:rsidRPr="007676D7">
              <w:rPr>
                <w:rFonts w:ascii="Arial" w:eastAsia="Arial" w:hAnsi="Arial" w:cs="Arial"/>
                <w:b/>
                <w:spacing w:val="-1"/>
                <w:sz w:val="18"/>
                <w:szCs w:val="18"/>
              </w:rPr>
              <w:t>subcutaneous</w:t>
            </w:r>
            <w:r w:rsidRPr="007676D7">
              <w:rPr>
                <w:rFonts w:ascii="Arial" w:eastAsia="Arial" w:hAnsi="Arial" w:cs="Arial"/>
                <w:spacing w:val="-1"/>
                <w:sz w:val="18"/>
                <w:szCs w:val="18"/>
              </w:rPr>
              <w:t xml:space="preserve"> administration only and </w:t>
            </w:r>
            <w:r w:rsidRPr="007676D7">
              <w:rPr>
                <w:rFonts w:ascii="Arial" w:eastAsia="Arial" w:hAnsi="Arial" w:cs="Arial"/>
                <w:b/>
                <w:spacing w:val="-1"/>
                <w:sz w:val="18"/>
                <w:szCs w:val="18"/>
              </w:rPr>
              <w:t>must not</w:t>
            </w:r>
            <w:r w:rsidRPr="007676D7">
              <w:rPr>
                <w:rFonts w:ascii="Arial" w:eastAsia="Arial" w:hAnsi="Arial" w:cs="Arial"/>
                <w:spacing w:val="-1"/>
                <w:sz w:val="18"/>
                <w:szCs w:val="18"/>
              </w:rPr>
              <w:t xml:space="preserve"> be administered intravenously. </w:t>
            </w:r>
          </w:p>
          <w:p w14:paraId="13E931A5" w14:textId="310454C0" w:rsidR="006D6E20" w:rsidRPr="007676D7" w:rsidRDefault="006D6E20" w:rsidP="00302B8F">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If inadvertently administered into a blood vessel, patients could develop shock. In the case of shock, current medical standards for shock treatment should be implemented.</w:t>
            </w:r>
          </w:p>
          <w:p w14:paraId="748787D9" w14:textId="34CA329B" w:rsidR="006D6E20" w:rsidRPr="007676D7" w:rsidRDefault="006D6E20">
            <w:pPr>
              <w:pStyle w:val="TableParagraph"/>
              <w:spacing w:before="98" w:line="206" w:lineRule="exact"/>
              <w:ind w:left="102"/>
              <w:rPr>
                <w:rFonts w:ascii="Arial" w:eastAsia="Arial" w:hAnsi="Arial" w:cs="Arial"/>
                <w:spacing w:val="-1"/>
                <w:sz w:val="18"/>
                <w:szCs w:val="18"/>
              </w:rPr>
            </w:pPr>
          </w:p>
        </w:tc>
      </w:tr>
      <w:tr w:rsidR="00813886" w:rsidRPr="007676D7" w14:paraId="45FDA43A" w14:textId="77777777" w:rsidTr="00AD3EA1">
        <w:trPr>
          <w:trHeight w:hRule="exact" w:val="434"/>
        </w:trPr>
        <w:tc>
          <w:tcPr>
            <w:tcW w:w="2011" w:type="dxa"/>
            <w:vMerge/>
            <w:tcBorders>
              <w:left w:val="single" w:sz="6" w:space="0" w:color="000000"/>
              <w:right w:val="single" w:sz="5" w:space="0" w:color="000000"/>
            </w:tcBorders>
          </w:tcPr>
          <w:p w14:paraId="7FD458C2" w14:textId="77777777" w:rsidR="00813886" w:rsidRPr="007676D7" w:rsidRDefault="00813886" w:rsidP="009E57AE">
            <w:pPr>
              <w:pStyle w:val="TableParagraph"/>
              <w:spacing w:before="98" w:line="206" w:lineRule="exact"/>
              <w:ind w:left="102" w:right="597"/>
              <w:rPr>
                <w:rFonts w:ascii="Arial" w:eastAsia="Arial" w:hAnsi="Arial" w:cs="Arial"/>
                <w:color w:val="231F20"/>
                <w:spacing w:val="-1"/>
                <w:sz w:val="18"/>
                <w:szCs w:val="18"/>
              </w:rPr>
            </w:pPr>
          </w:p>
        </w:tc>
        <w:tc>
          <w:tcPr>
            <w:tcW w:w="12193" w:type="dxa"/>
            <w:gridSpan w:val="4"/>
            <w:tcBorders>
              <w:top w:val="single" w:sz="5" w:space="0" w:color="000000"/>
              <w:left w:val="single" w:sz="5" w:space="0" w:color="000000"/>
              <w:bottom w:val="single" w:sz="5" w:space="0" w:color="000000"/>
              <w:right w:val="single" w:sz="5" w:space="0" w:color="000000"/>
            </w:tcBorders>
            <w:shd w:val="pct10" w:color="auto" w:fill="auto"/>
          </w:tcPr>
          <w:p w14:paraId="580B5661" w14:textId="5859870A" w:rsidR="00813886" w:rsidRPr="007676D7" w:rsidRDefault="00813886" w:rsidP="00406CED">
            <w:pPr>
              <w:pStyle w:val="TableParagraph"/>
              <w:spacing w:before="98" w:line="206" w:lineRule="exact"/>
              <w:ind w:left="102"/>
              <w:rPr>
                <w:rFonts w:ascii="Arial" w:eastAsia="Arial" w:hAnsi="Arial" w:cs="Arial"/>
                <w:spacing w:val="-1"/>
                <w:sz w:val="18"/>
                <w:szCs w:val="18"/>
                <w14:shadow w14:blurRad="50800" w14:dist="50800" w14:dir="5400000" w14:sx="0" w14:sy="0" w14:kx="0" w14:ky="0" w14:algn="ctr">
                  <w14:schemeClr w14:val="bg1">
                    <w14:lumMod w14:val="85000"/>
                  </w14:schemeClr>
                </w14:shadow>
              </w:rPr>
            </w:pPr>
            <w:r w:rsidRPr="007676D7">
              <w:rPr>
                <w:rFonts w:ascii="Arial" w:eastAsia="Arial" w:hAnsi="Arial" w:cs="Arial"/>
                <w:spacing w:val="-1"/>
                <w:sz w:val="18"/>
                <w:szCs w:val="18"/>
                <w14:shadow w14:blurRad="50800" w14:dist="50800" w14:dir="5400000" w14:sx="0" w14:sy="0" w14:kx="0" w14:ky="0" w14:algn="ctr">
                  <w14:schemeClr w14:val="bg1">
                    <w14:lumMod w14:val="85000"/>
                  </w14:schemeClr>
                </w14:shadow>
              </w:rPr>
              <w:t>Aseptic Meningitis Syndrome (AMS)</w:t>
            </w:r>
          </w:p>
        </w:tc>
      </w:tr>
      <w:tr w:rsidR="00824568" w:rsidRPr="007676D7" w14:paraId="4EB604DF" w14:textId="77777777" w:rsidTr="00150132">
        <w:trPr>
          <w:trHeight w:hRule="exact" w:val="694"/>
        </w:trPr>
        <w:tc>
          <w:tcPr>
            <w:tcW w:w="2011" w:type="dxa"/>
            <w:vMerge/>
            <w:tcBorders>
              <w:left w:val="single" w:sz="6" w:space="0" w:color="000000"/>
              <w:right w:val="single" w:sz="5" w:space="0" w:color="000000"/>
            </w:tcBorders>
          </w:tcPr>
          <w:p w14:paraId="2E921F83" w14:textId="77777777" w:rsidR="00824568" w:rsidRPr="007676D7" w:rsidRDefault="00824568" w:rsidP="009E57AE">
            <w:pPr>
              <w:pStyle w:val="TableParagraph"/>
              <w:spacing w:before="98" w:line="206" w:lineRule="exact"/>
              <w:ind w:left="102" w:right="597"/>
              <w:rPr>
                <w:rFonts w:ascii="Arial" w:eastAsia="Arial" w:hAnsi="Arial" w:cs="Arial"/>
                <w:color w:val="231F20"/>
                <w:spacing w:val="-1"/>
                <w:sz w:val="18"/>
                <w:szCs w:val="18"/>
              </w:rPr>
            </w:pPr>
          </w:p>
        </w:tc>
        <w:tc>
          <w:tcPr>
            <w:tcW w:w="12193" w:type="dxa"/>
            <w:gridSpan w:val="4"/>
            <w:tcBorders>
              <w:top w:val="single" w:sz="5" w:space="0" w:color="000000"/>
              <w:left w:val="single" w:sz="5" w:space="0" w:color="000000"/>
              <w:bottom w:val="single" w:sz="5" w:space="0" w:color="000000"/>
              <w:right w:val="single" w:sz="5" w:space="0" w:color="000000"/>
            </w:tcBorders>
          </w:tcPr>
          <w:p w14:paraId="679B5FC5" w14:textId="10150B46" w:rsidR="00824568" w:rsidRPr="007676D7" w:rsidRDefault="00824568" w:rsidP="009A6175">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Aseptic meningitis syndrome has been reported to occur in association with SCIg treatment. Discontinuation of SCIg treatment has resulted in remission of AMS within</w:t>
            </w:r>
            <w:r w:rsidR="009A6175">
              <w:rPr>
                <w:rFonts w:ascii="Arial" w:eastAsia="Arial" w:hAnsi="Arial" w:cs="Arial"/>
                <w:spacing w:val="-1"/>
                <w:sz w:val="18"/>
                <w:szCs w:val="18"/>
              </w:rPr>
              <w:t xml:space="preserve"> several days without sequelae.</w:t>
            </w:r>
          </w:p>
        </w:tc>
      </w:tr>
      <w:tr w:rsidR="00813886" w:rsidRPr="007676D7" w14:paraId="30732840" w14:textId="77777777" w:rsidTr="000F58AD">
        <w:trPr>
          <w:trHeight w:hRule="exact" w:val="422"/>
        </w:trPr>
        <w:tc>
          <w:tcPr>
            <w:tcW w:w="2011" w:type="dxa"/>
            <w:vMerge/>
            <w:tcBorders>
              <w:left w:val="single" w:sz="6" w:space="0" w:color="000000"/>
              <w:right w:val="single" w:sz="5" w:space="0" w:color="000000"/>
            </w:tcBorders>
          </w:tcPr>
          <w:p w14:paraId="37E5C5F7" w14:textId="77777777" w:rsidR="00813886" w:rsidRPr="007676D7" w:rsidRDefault="00813886" w:rsidP="009E57AE">
            <w:pPr>
              <w:pStyle w:val="TableParagraph"/>
              <w:spacing w:before="98" w:line="206" w:lineRule="exact"/>
              <w:ind w:left="102" w:right="597"/>
              <w:rPr>
                <w:rFonts w:ascii="Arial" w:eastAsia="Arial" w:hAnsi="Arial" w:cs="Arial"/>
                <w:color w:val="231F20"/>
                <w:spacing w:val="-1"/>
                <w:sz w:val="18"/>
                <w:szCs w:val="18"/>
              </w:rPr>
            </w:pPr>
          </w:p>
        </w:tc>
        <w:tc>
          <w:tcPr>
            <w:tcW w:w="12193" w:type="dxa"/>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AECFB58" w14:textId="1C588466" w:rsidR="00813886" w:rsidRPr="007676D7" w:rsidRDefault="00813886"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Hypersensitivity</w:t>
            </w:r>
          </w:p>
        </w:tc>
      </w:tr>
      <w:tr w:rsidR="00813886" w:rsidRPr="007676D7" w14:paraId="3BE2A211" w14:textId="77777777" w:rsidTr="00150132">
        <w:trPr>
          <w:trHeight w:hRule="exact" w:val="3424"/>
        </w:trPr>
        <w:tc>
          <w:tcPr>
            <w:tcW w:w="2011" w:type="dxa"/>
            <w:vMerge/>
            <w:tcBorders>
              <w:left w:val="single" w:sz="6" w:space="0" w:color="000000"/>
              <w:right w:val="single" w:sz="5" w:space="0" w:color="000000"/>
            </w:tcBorders>
          </w:tcPr>
          <w:p w14:paraId="4CDBEB74" w14:textId="77777777" w:rsidR="00813886" w:rsidRPr="007676D7" w:rsidRDefault="00813886" w:rsidP="009E57AE">
            <w:pPr>
              <w:pStyle w:val="TableParagraph"/>
              <w:spacing w:before="98" w:line="206" w:lineRule="exact"/>
              <w:ind w:left="102" w:right="597"/>
              <w:rPr>
                <w:rFonts w:ascii="Arial" w:eastAsia="Arial" w:hAnsi="Arial" w:cs="Arial"/>
                <w:color w:val="231F20"/>
                <w:spacing w:val="-1"/>
                <w:sz w:val="18"/>
                <w:szCs w:val="18"/>
              </w:rPr>
            </w:pPr>
          </w:p>
        </w:tc>
        <w:tc>
          <w:tcPr>
            <w:tcW w:w="3256" w:type="dxa"/>
            <w:tcBorders>
              <w:top w:val="single" w:sz="5" w:space="0" w:color="000000"/>
              <w:left w:val="single" w:sz="5" w:space="0" w:color="000000"/>
              <w:bottom w:val="single" w:sz="6" w:space="0" w:color="000000"/>
              <w:right w:val="single" w:sz="4" w:space="0" w:color="auto"/>
            </w:tcBorders>
          </w:tcPr>
          <w:p w14:paraId="2BE49091" w14:textId="77777777" w:rsidR="00813886" w:rsidRPr="007676D7" w:rsidRDefault="00813886" w:rsidP="000E21A9">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True hypersensitivity reactions are rare. They can occur in the very seldom cases of IgA deficiency with anti-IgA antibodies.</w:t>
            </w:r>
          </w:p>
          <w:p w14:paraId="7A8AD2D4" w14:textId="40282194" w:rsidR="00813886" w:rsidRPr="007676D7" w:rsidRDefault="00813886" w:rsidP="001351B4">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Rarely, SCIg can induce a fall in blood pressure with anaphylactic reaction, even in patients who have tolerated previous treatment with human immunoglobulin (normal).</w:t>
            </w:r>
          </w:p>
        </w:tc>
        <w:tc>
          <w:tcPr>
            <w:tcW w:w="4540" w:type="dxa"/>
            <w:gridSpan w:val="2"/>
            <w:tcBorders>
              <w:top w:val="single" w:sz="5" w:space="0" w:color="000000"/>
              <w:left w:val="single" w:sz="4" w:space="0" w:color="auto"/>
              <w:bottom w:val="single" w:sz="6" w:space="0" w:color="000000"/>
              <w:right w:val="single" w:sz="5" w:space="0" w:color="000000"/>
            </w:tcBorders>
          </w:tcPr>
          <w:p w14:paraId="42D1FB34" w14:textId="2AB8C80D" w:rsidR="00813886" w:rsidRPr="007676D7" w:rsidRDefault="00813886" w:rsidP="001351B4">
            <w:pPr>
              <w:pStyle w:val="TableParagraph"/>
              <w:spacing w:before="98" w:line="206" w:lineRule="exact"/>
              <w:ind w:left="102"/>
              <w:rPr>
                <w:rFonts w:ascii="Arial" w:eastAsia="Arial" w:hAnsi="Arial" w:cs="Arial"/>
                <w:spacing w:val="-1"/>
                <w:sz w:val="18"/>
                <w:szCs w:val="18"/>
              </w:rPr>
            </w:pPr>
            <w:r>
              <w:rPr>
                <w:rFonts w:ascii="Arial" w:eastAsia="Arial" w:hAnsi="Arial" w:cs="Arial"/>
                <w:spacing w:val="-1"/>
                <w:sz w:val="18"/>
                <w:szCs w:val="18"/>
              </w:rPr>
              <w:t>Hypersensitivity reactions may occur even in patients who had tolerated previous treatment with human normal immunoglobulin. Severe hypersensitivity or anaphylactic reactions up to shock can particularly occur in patients with known allergies to anti-IgA antibodies.</w:t>
            </w:r>
          </w:p>
        </w:tc>
        <w:tc>
          <w:tcPr>
            <w:tcW w:w="4397" w:type="dxa"/>
            <w:tcBorders>
              <w:top w:val="single" w:sz="5" w:space="0" w:color="000000"/>
              <w:left w:val="single" w:sz="5" w:space="0" w:color="000000"/>
              <w:bottom w:val="single" w:sz="6" w:space="0" w:color="000000"/>
              <w:right w:val="single" w:sz="5" w:space="0" w:color="000000"/>
            </w:tcBorders>
          </w:tcPr>
          <w:p w14:paraId="64787B27" w14:textId="77777777" w:rsidR="00813886" w:rsidRPr="007676D7" w:rsidRDefault="00813886" w:rsidP="000E21A9">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True hypersensitivity reactions may occur. They can particularly occur in cases of IgA deficiency with anti-IgA antibodies and these patients should be treated with caution.</w:t>
            </w:r>
            <w:r w:rsidRPr="007676D7">
              <w:rPr>
                <w:rFonts w:ascii="Arial" w:hAnsi="Arial" w:cs="Arial"/>
              </w:rPr>
              <w:t xml:space="preserve"> </w:t>
            </w:r>
            <w:r w:rsidRPr="007676D7">
              <w:rPr>
                <w:rFonts w:ascii="Arial" w:eastAsia="Arial" w:hAnsi="Arial" w:cs="Arial"/>
                <w:spacing w:val="-1"/>
                <w:sz w:val="18"/>
                <w:szCs w:val="18"/>
              </w:rPr>
              <w:t>Rarely, human normal immunoglobulin can induce a fall in blood pressure with anaphylactic reaction, even in patients who had tolerated previous treatment with human normal immunoglobulin.</w:t>
            </w:r>
          </w:p>
          <w:p w14:paraId="7D19796E" w14:textId="77777777" w:rsidR="00813886" w:rsidRDefault="00813886" w:rsidP="000E21A9">
            <w:pPr>
              <w:pStyle w:val="TableParagraph"/>
              <w:spacing w:before="98" w:line="206" w:lineRule="exact"/>
              <w:ind w:left="102"/>
              <w:rPr>
                <w:rFonts w:ascii="Arial" w:eastAsia="Arial" w:hAnsi="Arial" w:cs="Arial"/>
                <w:spacing w:val="-1"/>
                <w:sz w:val="18"/>
                <w:szCs w:val="18"/>
              </w:rPr>
            </w:pPr>
          </w:p>
          <w:p w14:paraId="5554713D" w14:textId="77777777" w:rsidR="00813886" w:rsidRDefault="00813886" w:rsidP="000E21A9">
            <w:pPr>
              <w:pStyle w:val="TableParagraph"/>
              <w:spacing w:before="98" w:line="206" w:lineRule="exact"/>
              <w:ind w:left="102"/>
              <w:rPr>
                <w:rFonts w:ascii="Arial" w:eastAsia="Arial" w:hAnsi="Arial" w:cs="Arial"/>
                <w:spacing w:val="-1"/>
                <w:sz w:val="18"/>
                <w:szCs w:val="18"/>
              </w:rPr>
            </w:pPr>
          </w:p>
          <w:p w14:paraId="238909CD" w14:textId="77777777" w:rsidR="00813886" w:rsidRDefault="00813886" w:rsidP="000E21A9">
            <w:pPr>
              <w:pStyle w:val="TableParagraph"/>
              <w:spacing w:before="98" w:line="206" w:lineRule="exact"/>
              <w:ind w:left="102"/>
              <w:rPr>
                <w:rFonts w:ascii="Arial" w:eastAsia="Arial" w:hAnsi="Arial" w:cs="Arial"/>
                <w:spacing w:val="-1"/>
                <w:sz w:val="18"/>
                <w:szCs w:val="18"/>
              </w:rPr>
            </w:pPr>
          </w:p>
          <w:p w14:paraId="0129CE79" w14:textId="55A552CE" w:rsidR="00813886" w:rsidRPr="007676D7" w:rsidRDefault="00813886" w:rsidP="00C53E4F">
            <w:pPr>
              <w:pStyle w:val="TableParagraph"/>
              <w:spacing w:before="98" w:line="206" w:lineRule="exact"/>
              <w:ind w:left="102"/>
              <w:rPr>
                <w:rFonts w:ascii="Arial" w:eastAsia="Arial" w:hAnsi="Arial" w:cs="Arial"/>
                <w:spacing w:val="-1"/>
                <w:sz w:val="18"/>
                <w:szCs w:val="18"/>
              </w:rPr>
            </w:pPr>
          </w:p>
        </w:tc>
      </w:tr>
      <w:tr w:rsidR="00813886" w:rsidRPr="007676D7" w14:paraId="18F41EA5" w14:textId="77777777" w:rsidTr="00141BFB">
        <w:trPr>
          <w:trHeight w:hRule="exact" w:val="430"/>
        </w:trPr>
        <w:tc>
          <w:tcPr>
            <w:tcW w:w="2011" w:type="dxa"/>
            <w:vMerge/>
            <w:tcBorders>
              <w:left w:val="single" w:sz="6" w:space="0" w:color="000000"/>
              <w:right w:val="single" w:sz="6" w:space="0" w:color="000000"/>
            </w:tcBorders>
          </w:tcPr>
          <w:p w14:paraId="0070432B" w14:textId="77777777" w:rsidR="00813886" w:rsidRPr="007676D7" w:rsidRDefault="00813886" w:rsidP="009E57AE">
            <w:pPr>
              <w:pStyle w:val="TableParagraph"/>
              <w:spacing w:before="98" w:line="206" w:lineRule="exact"/>
              <w:ind w:left="102" w:right="597"/>
              <w:rPr>
                <w:rFonts w:ascii="Arial" w:eastAsia="Arial" w:hAnsi="Arial" w:cs="Arial"/>
                <w:color w:val="231F20"/>
                <w:spacing w:val="-1"/>
                <w:sz w:val="18"/>
                <w:szCs w:val="18"/>
              </w:rPr>
            </w:pPr>
          </w:p>
        </w:tc>
        <w:tc>
          <w:tcPr>
            <w:tcW w:w="12193"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481901" w14:textId="31E8FF3F" w:rsidR="00813886" w:rsidRPr="007676D7" w:rsidRDefault="00813886"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Thromboembolism</w:t>
            </w:r>
          </w:p>
        </w:tc>
      </w:tr>
      <w:tr w:rsidR="006A159F" w:rsidRPr="007676D7" w14:paraId="6FD9A711" w14:textId="77777777" w:rsidTr="00B35F0E">
        <w:trPr>
          <w:trHeight w:val="2869"/>
        </w:trPr>
        <w:tc>
          <w:tcPr>
            <w:tcW w:w="2011" w:type="dxa"/>
            <w:vMerge/>
            <w:tcBorders>
              <w:left w:val="single" w:sz="6" w:space="0" w:color="000000"/>
              <w:right w:val="single" w:sz="5" w:space="0" w:color="000000"/>
            </w:tcBorders>
          </w:tcPr>
          <w:p w14:paraId="68486D57" w14:textId="77777777" w:rsidR="006A159F" w:rsidRPr="007676D7" w:rsidRDefault="006A159F" w:rsidP="009E57AE">
            <w:pPr>
              <w:pStyle w:val="TableParagraph"/>
              <w:spacing w:before="98" w:line="206" w:lineRule="exact"/>
              <w:ind w:left="102" w:right="597"/>
              <w:rPr>
                <w:rFonts w:ascii="Arial" w:eastAsia="Arial" w:hAnsi="Arial" w:cs="Arial"/>
                <w:color w:val="231F20"/>
                <w:spacing w:val="-1"/>
                <w:sz w:val="18"/>
                <w:szCs w:val="18"/>
              </w:rPr>
            </w:pPr>
          </w:p>
        </w:tc>
        <w:tc>
          <w:tcPr>
            <w:tcW w:w="12193" w:type="dxa"/>
            <w:gridSpan w:val="4"/>
            <w:tcBorders>
              <w:top w:val="single" w:sz="6" w:space="0" w:color="000000"/>
              <w:left w:val="single" w:sz="5" w:space="0" w:color="000000"/>
              <w:bottom w:val="single" w:sz="6" w:space="0" w:color="000000"/>
              <w:right w:val="single" w:sz="5" w:space="0" w:color="000000"/>
            </w:tcBorders>
          </w:tcPr>
          <w:p w14:paraId="2AAB51B8" w14:textId="76CFABA8" w:rsidR="006A159F" w:rsidRPr="007676D7" w:rsidRDefault="006A159F">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There is clinical evidence of an association between immunoglobulin administration and thromboembolic events such as myocardial infarction, stroke, pulmonary </w:t>
            </w:r>
            <w:proofErr w:type="gramStart"/>
            <w:r w:rsidRPr="007676D7">
              <w:rPr>
                <w:rFonts w:ascii="Arial" w:eastAsia="Arial" w:hAnsi="Arial" w:cs="Arial"/>
                <w:spacing w:val="-1"/>
                <w:sz w:val="18"/>
                <w:szCs w:val="18"/>
              </w:rPr>
              <w:t>embolism</w:t>
            </w:r>
            <w:proofErr w:type="gramEnd"/>
            <w:r w:rsidRPr="007676D7">
              <w:rPr>
                <w:rFonts w:ascii="Arial" w:eastAsia="Arial" w:hAnsi="Arial" w:cs="Arial"/>
                <w:spacing w:val="-1"/>
                <w:sz w:val="18"/>
                <w:szCs w:val="18"/>
              </w:rPr>
              <w:t xml:space="preserve"> and deep vein thromboses. </w:t>
            </w:r>
          </w:p>
          <w:p w14:paraId="096AC59B" w14:textId="7CAE3E6F" w:rsidR="006A159F" w:rsidRPr="007676D7" w:rsidRDefault="006A159F" w:rsidP="00993036">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Caution should be exercised in patients with pre-existing risk factors for thrombotic events and with obese patients.  Risks such as advanced age, hypertension, diabetes mellitus and a history of vascular disease or thrombotic episodes, patients with acquired or inherited </w:t>
            </w:r>
            <w:proofErr w:type="spellStart"/>
            <w:r w:rsidRPr="007676D7">
              <w:rPr>
                <w:rFonts w:ascii="Arial" w:eastAsia="Arial" w:hAnsi="Arial" w:cs="Arial"/>
                <w:spacing w:val="-1"/>
                <w:sz w:val="18"/>
                <w:szCs w:val="18"/>
              </w:rPr>
              <w:t>thrombophilic</w:t>
            </w:r>
            <w:proofErr w:type="spellEnd"/>
            <w:r w:rsidRPr="007676D7">
              <w:rPr>
                <w:rFonts w:ascii="Arial" w:eastAsia="Arial" w:hAnsi="Arial" w:cs="Arial"/>
                <w:spacing w:val="-1"/>
                <w:sz w:val="18"/>
                <w:szCs w:val="18"/>
              </w:rPr>
              <w:t xml:space="preserve"> disorders, patients with prolonged periods of immobilisation, severely hypovolemic patients, and patients with diseases which increase blood viscosity. </w:t>
            </w:r>
          </w:p>
          <w:p w14:paraId="602B82E7" w14:textId="77777777" w:rsidR="006A159F" w:rsidRPr="007676D7" w:rsidRDefault="006A159F" w:rsidP="00993036">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Patients should be sufficiently hydrated prior to the use of immunoglobulins.</w:t>
            </w:r>
          </w:p>
          <w:p w14:paraId="0049CF95" w14:textId="0815626A" w:rsidR="006A159F" w:rsidRPr="007676D7" w:rsidRDefault="006A159F" w:rsidP="00993036">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Monitor for signs and symptoms of thrombosis and assess blood viscosity in patients at risk for </w:t>
            </w:r>
            <w:proofErr w:type="spellStart"/>
            <w:r w:rsidRPr="007676D7">
              <w:rPr>
                <w:rFonts w:ascii="Arial" w:eastAsia="Arial" w:hAnsi="Arial" w:cs="Arial"/>
                <w:spacing w:val="-1"/>
                <w:sz w:val="18"/>
                <w:szCs w:val="18"/>
              </w:rPr>
              <w:t>hyperviscosity</w:t>
            </w:r>
            <w:proofErr w:type="spellEnd"/>
            <w:r w:rsidR="00820965" w:rsidRPr="007676D7">
              <w:rPr>
                <w:rFonts w:ascii="Arial" w:eastAsia="Arial" w:hAnsi="Arial" w:cs="Arial"/>
                <w:spacing w:val="-1"/>
                <w:sz w:val="18"/>
                <w:szCs w:val="18"/>
              </w:rPr>
              <w:t>.</w:t>
            </w:r>
          </w:p>
          <w:p w14:paraId="2AAD3DAE" w14:textId="77777777" w:rsidR="006A159F" w:rsidRPr="007676D7" w:rsidRDefault="006A159F" w:rsidP="00993036">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For patients at risk of thrombosis, minimum dose and infusion rate should be considered.</w:t>
            </w:r>
          </w:p>
          <w:p w14:paraId="7AFDC8DD" w14:textId="6CA68799" w:rsidR="009A6175" w:rsidRDefault="006A159F" w:rsidP="00993036">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(See P</w:t>
            </w:r>
            <w:r w:rsidR="00311BC2" w:rsidRPr="007676D7">
              <w:rPr>
                <w:rFonts w:ascii="Arial" w:eastAsia="Arial" w:hAnsi="Arial" w:cs="Arial"/>
                <w:spacing w:val="-1"/>
                <w:sz w:val="18"/>
                <w:szCs w:val="18"/>
              </w:rPr>
              <w:t xml:space="preserve">roduct Information </w:t>
            </w:r>
            <w:r w:rsidRPr="007676D7">
              <w:rPr>
                <w:rFonts w:ascii="Arial" w:eastAsia="Arial" w:hAnsi="Arial" w:cs="Arial"/>
                <w:spacing w:val="-1"/>
                <w:sz w:val="18"/>
                <w:szCs w:val="18"/>
              </w:rPr>
              <w:t>for further information)</w:t>
            </w:r>
          </w:p>
          <w:p w14:paraId="3D89F06F" w14:textId="639234BB" w:rsidR="009A6175" w:rsidRPr="007676D7" w:rsidRDefault="009A6175" w:rsidP="009A6175">
            <w:pPr>
              <w:pStyle w:val="TableParagraph"/>
              <w:spacing w:before="98" w:line="206" w:lineRule="exact"/>
              <w:ind w:left="102"/>
              <w:rPr>
                <w:rFonts w:ascii="Arial" w:eastAsia="Arial" w:hAnsi="Arial" w:cs="Arial"/>
                <w:spacing w:val="-1"/>
                <w:sz w:val="18"/>
                <w:szCs w:val="18"/>
              </w:rPr>
            </w:pPr>
          </w:p>
        </w:tc>
      </w:tr>
      <w:tr w:rsidR="00813886" w:rsidRPr="007676D7" w14:paraId="3E4A0AA8" w14:textId="77777777" w:rsidTr="00DE3900">
        <w:trPr>
          <w:trHeight w:hRule="exact" w:val="428"/>
        </w:trPr>
        <w:tc>
          <w:tcPr>
            <w:tcW w:w="2011" w:type="dxa"/>
            <w:vMerge/>
            <w:tcBorders>
              <w:left w:val="single" w:sz="6" w:space="0" w:color="000000"/>
              <w:right w:val="single" w:sz="6" w:space="0" w:color="000000"/>
            </w:tcBorders>
          </w:tcPr>
          <w:p w14:paraId="0BEB21BA" w14:textId="77777777" w:rsidR="00813886" w:rsidRPr="007676D7" w:rsidRDefault="00813886" w:rsidP="009E57AE">
            <w:pPr>
              <w:pStyle w:val="TableParagraph"/>
              <w:spacing w:before="98" w:line="206" w:lineRule="exact"/>
              <w:ind w:left="102" w:right="597"/>
              <w:rPr>
                <w:rFonts w:ascii="Arial" w:eastAsia="Arial" w:hAnsi="Arial" w:cs="Arial"/>
                <w:color w:val="231F20"/>
                <w:spacing w:val="-1"/>
                <w:sz w:val="18"/>
                <w:szCs w:val="18"/>
              </w:rPr>
            </w:pPr>
          </w:p>
        </w:tc>
        <w:tc>
          <w:tcPr>
            <w:tcW w:w="12193"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96261AE" w14:textId="6874DA70" w:rsidR="00813886" w:rsidRPr="007676D7" w:rsidRDefault="00813886"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Acute renal failure</w:t>
            </w:r>
          </w:p>
        </w:tc>
      </w:tr>
      <w:tr w:rsidR="00121E87" w:rsidRPr="007676D7" w14:paraId="450632DF" w14:textId="77777777" w:rsidTr="00B35F0E">
        <w:trPr>
          <w:trHeight w:val="1397"/>
        </w:trPr>
        <w:tc>
          <w:tcPr>
            <w:tcW w:w="2011" w:type="dxa"/>
            <w:vMerge/>
            <w:tcBorders>
              <w:left w:val="single" w:sz="6" w:space="0" w:color="000000"/>
              <w:right w:val="single" w:sz="6" w:space="0" w:color="000000"/>
            </w:tcBorders>
          </w:tcPr>
          <w:p w14:paraId="39879C95" w14:textId="77777777" w:rsidR="00121E87" w:rsidRPr="007676D7" w:rsidRDefault="00121E87" w:rsidP="009E57AE">
            <w:pPr>
              <w:pStyle w:val="TableParagraph"/>
              <w:spacing w:before="98" w:line="206" w:lineRule="exact"/>
              <w:ind w:left="102" w:right="597"/>
              <w:rPr>
                <w:rFonts w:ascii="Arial" w:eastAsia="Arial" w:hAnsi="Arial" w:cs="Arial"/>
                <w:color w:val="231F20"/>
                <w:spacing w:val="-1"/>
                <w:sz w:val="18"/>
                <w:szCs w:val="18"/>
              </w:rPr>
            </w:pPr>
          </w:p>
        </w:tc>
        <w:tc>
          <w:tcPr>
            <w:tcW w:w="12193" w:type="dxa"/>
            <w:gridSpan w:val="4"/>
            <w:tcBorders>
              <w:top w:val="single" w:sz="6" w:space="0" w:color="000000"/>
              <w:left w:val="single" w:sz="6" w:space="0" w:color="000000"/>
              <w:right w:val="single" w:sz="6" w:space="0" w:color="000000"/>
            </w:tcBorders>
            <w:shd w:val="clear" w:color="auto" w:fill="auto"/>
          </w:tcPr>
          <w:p w14:paraId="16DAEE68" w14:textId="5E2D5F32" w:rsidR="00121E87" w:rsidRPr="007676D7" w:rsidRDefault="00121E87" w:rsidP="00993036">
            <w:pPr>
              <w:pStyle w:val="TableParagraph"/>
              <w:spacing w:after="98" w:line="206" w:lineRule="exact"/>
              <w:rPr>
                <w:rFonts w:ascii="Arial" w:eastAsia="Arial" w:hAnsi="Arial" w:cs="Arial"/>
                <w:spacing w:val="-1"/>
                <w:sz w:val="18"/>
                <w:szCs w:val="18"/>
              </w:rPr>
            </w:pPr>
            <w:r w:rsidRPr="007676D7">
              <w:rPr>
                <w:rFonts w:ascii="Arial" w:eastAsia="Arial" w:hAnsi="Arial" w:cs="Arial"/>
                <w:spacing w:val="-1"/>
                <w:sz w:val="18"/>
                <w:szCs w:val="18"/>
              </w:rPr>
              <w:t xml:space="preserve">Reports of renal dysfunction and acute renal failure in patients </w:t>
            </w:r>
            <w:r w:rsidR="00545B2E" w:rsidRPr="007676D7">
              <w:rPr>
                <w:rFonts w:ascii="Arial" w:eastAsia="Arial" w:hAnsi="Arial" w:cs="Arial"/>
                <w:spacing w:val="-1"/>
                <w:sz w:val="18"/>
                <w:szCs w:val="18"/>
              </w:rPr>
              <w:t>receiving</w:t>
            </w:r>
            <w:r w:rsidR="00545B2E">
              <w:rPr>
                <w:rFonts w:ascii="Arial" w:eastAsia="Arial" w:hAnsi="Arial" w:cs="Arial"/>
                <w:spacing w:val="-1"/>
                <w:sz w:val="18"/>
                <w:szCs w:val="18"/>
              </w:rPr>
              <w:t xml:space="preserve"> immunoglobulin</w:t>
            </w:r>
            <w:r w:rsidRPr="007676D7">
              <w:rPr>
                <w:rFonts w:ascii="Arial" w:eastAsia="Arial" w:hAnsi="Arial" w:cs="Arial"/>
                <w:spacing w:val="-1"/>
                <w:sz w:val="18"/>
                <w:szCs w:val="18"/>
              </w:rPr>
              <w:t xml:space="preserve"> products. Patients at increased risk are those with pre-existing renal insufficiency, diabetes mellitus, age greater than 65 years, volume depletion, sepsis and paraproteinaemia, and those taking concomitant nephrotoxic drugs.</w:t>
            </w:r>
          </w:p>
          <w:p w14:paraId="67F8B883" w14:textId="028FF26F" w:rsidR="00121E87" w:rsidRPr="007676D7" w:rsidRDefault="00121E87" w:rsidP="00993036">
            <w:pPr>
              <w:pStyle w:val="TableParagraph"/>
              <w:spacing w:after="98" w:line="206" w:lineRule="exact"/>
              <w:rPr>
                <w:rFonts w:ascii="Arial" w:eastAsia="Arial" w:hAnsi="Arial" w:cs="Arial"/>
                <w:spacing w:val="-1"/>
                <w:sz w:val="18"/>
                <w:szCs w:val="18"/>
              </w:rPr>
            </w:pPr>
            <w:r w:rsidRPr="007676D7">
              <w:rPr>
                <w:rFonts w:ascii="Arial" w:eastAsia="Arial" w:hAnsi="Arial" w:cs="Arial"/>
                <w:spacing w:val="-1"/>
                <w:sz w:val="18"/>
                <w:szCs w:val="18"/>
              </w:rPr>
              <w:t>Caution using products containing sucrose</w:t>
            </w:r>
            <w:r w:rsidR="00382733" w:rsidRPr="007676D7">
              <w:rPr>
                <w:rFonts w:ascii="Arial" w:eastAsia="Arial" w:hAnsi="Arial" w:cs="Arial"/>
                <w:spacing w:val="-1"/>
                <w:sz w:val="18"/>
                <w:szCs w:val="18"/>
              </w:rPr>
              <w:t>, current formulations available in Australia do not contain sucrose.</w:t>
            </w:r>
            <w:r w:rsidRPr="007676D7">
              <w:rPr>
                <w:rFonts w:ascii="Arial" w:eastAsia="Arial" w:hAnsi="Arial" w:cs="Arial"/>
                <w:spacing w:val="-1"/>
                <w:sz w:val="18"/>
                <w:szCs w:val="18"/>
              </w:rPr>
              <w:t xml:space="preserve"> </w:t>
            </w:r>
          </w:p>
          <w:p w14:paraId="4BCB644A" w14:textId="77777777" w:rsidR="00121E87" w:rsidRPr="007676D7" w:rsidRDefault="00121E87" w:rsidP="00993036">
            <w:pPr>
              <w:pStyle w:val="TableParagraph"/>
              <w:spacing w:after="98" w:line="206" w:lineRule="exact"/>
              <w:rPr>
                <w:rFonts w:ascii="Arial" w:eastAsia="Arial" w:hAnsi="Arial" w:cs="Arial"/>
                <w:spacing w:val="-1"/>
                <w:sz w:val="18"/>
                <w:szCs w:val="18"/>
              </w:rPr>
            </w:pPr>
            <w:r w:rsidRPr="007676D7">
              <w:rPr>
                <w:rFonts w:ascii="Arial" w:eastAsia="Arial" w:hAnsi="Arial" w:cs="Arial"/>
                <w:spacing w:val="-1"/>
                <w:sz w:val="18"/>
                <w:szCs w:val="18"/>
              </w:rPr>
              <w:t>SCIg should be administered at the minimum rate of infusion and dose practicable in patients at risk of acute renal failure.</w:t>
            </w:r>
          </w:p>
          <w:p w14:paraId="615CED3D" w14:textId="1AA81DD8" w:rsidR="00121E87" w:rsidRPr="007676D7" w:rsidRDefault="00121E87" w:rsidP="00993036">
            <w:pPr>
              <w:pStyle w:val="TableParagraph"/>
              <w:spacing w:after="98" w:line="206" w:lineRule="exact"/>
              <w:rPr>
                <w:rFonts w:ascii="Arial" w:eastAsia="Arial" w:hAnsi="Arial" w:cs="Arial"/>
                <w:spacing w:val="-1"/>
                <w:sz w:val="18"/>
                <w:szCs w:val="18"/>
              </w:rPr>
            </w:pPr>
            <w:r w:rsidRPr="007676D7">
              <w:rPr>
                <w:rFonts w:ascii="Arial" w:eastAsia="Arial" w:hAnsi="Arial" w:cs="Arial"/>
                <w:spacing w:val="-1"/>
                <w:sz w:val="18"/>
                <w:szCs w:val="18"/>
              </w:rPr>
              <w:t xml:space="preserve">(See </w:t>
            </w:r>
            <w:r w:rsidR="00311BC2" w:rsidRPr="007676D7">
              <w:rPr>
                <w:rFonts w:ascii="Arial" w:eastAsia="Arial" w:hAnsi="Arial" w:cs="Arial"/>
                <w:spacing w:val="-1"/>
                <w:sz w:val="18"/>
                <w:szCs w:val="18"/>
              </w:rPr>
              <w:t xml:space="preserve">Product Information </w:t>
            </w:r>
            <w:r w:rsidRPr="007676D7">
              <w:rPr>
                <w:rFonts w:ascii="Arial" w:eastAsia="Arial" w:hAnsi="Arial" w:cs="Arial"/>
                <w:spacing w:val="-1"/>
                <w:sz w:val="18"/>
                <w:szCs w:val="18"/>
              </w:rPr>
              <w:t>for further information)</w:t>
            </w:r>
          </w:p>
        </w:tc>
      </w:tr>
      <w:tr w:rsidR="00662F39" w:rsidRPr="007676D7" w14:paraId="137C7934" w14:textId="77777777" w:rsidTr="00B35F0E">
        <w:trPr>
          <w:trHeight w:hRule="exact" w:val="614"/>
        </w:trPr>
        <w:tc>
          <w:tcPr>
            <w:tcW w:w="2011" w:type="dxa"/>
            <w:tcBorders>
              <w:top w:val="single" w:sz="5" w:space="0" w:color="000000"/>
              <w:left w:val="single" w:sz="6" w:space="0" w:color="000000"/>
              <w:bottom w:val="single" w:sz="5" w:space="0" w:color="000000"/>
              <w:right w:val="single" w:sz="5" w:space="0" w:color="000000"/>
            </w:tcBorders>
          </w:tcPr>
          <w:p w14:paraId="19DA7C91" w14:textId="77777777" w:rsidR="00662F39" w:rsidRPr="007676D7" w:rsidRDefault="00662F39" w:rsidP="006A3CA1">
            <w:pPr>
              <w:pStyle w:val="TableParagraph"/>
              <w:spacing w:before="98" w:line="206" w:lineRule="exact"/>
              <w:ind w:left="102" w:right="139"/>
              <w:rPr>
                <w:rFonts w:ascii="Arial" w:eastAsia="Arial" w:hAnsi="Arial" w:cs="Arial"/>
                <w:color w:val="231F20"/>
                <w:spacing w:val="-1"/>
                <w:sz w:val="18"/>
                <w:szCs w:val="18"/>
              </w:rPr>
            </w:pPr>
            <w:r w:rsidRPr="007676D7">
              <w:rPr>
                <w:rFonts w:ascii="Arial" w:eastAsia="Arial" w:hAnsi="Arial" w:cs="Arial"/>
                <w:color w:val="231F20"/>
                <w:spacing w:val="-1"/>
                <w:sz w:val="18"/>
                <w:szCs w:val="18"/>
              </w:rPr>
              <w:t>Pathogen safety</w:t>
            </w:r>
          </w:p>
        </w:tc>
        <w:tc>
          <w:tcPr>
            <w:tcW w:w="12193" w:type="dxa"/>
            <w:gridSpan w:val="4"/>
            <w:tcBorders>
              <w:top w:val="single" w:sz="6" w:space="0" w:color="000000"/>
              <w:left w:val="single" w:sz="5" w:space="0" w:color="000000"/>
              <w:bottom w:val="single" w:sz="5" w:space="0" w:color="000000"/>
              <w:right w:val="single" w:sz="5" w:space="0" w:color="000000"/>
            </w:tcBorders>
          </w:tcPr>
          <w:p w14:paraId="51BF8613" w14:textId="77777777" w:rsidR="00662F39" w:rsidRPr="007676D7" w:rsidRDefault="00662F39"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Refer to Product information</w:t>
            </w:r>
          </w:p>
          <w:p w14:paraId="6F470AF6" w14:textId="4BB62134" w:rsidR="00662F39" w:rsidRPr="007676D7" w:rsidRDefault="00662F39" w:rsidP="00406CED">
            <w:pPr>
              <w:pStyle w:val="TableParagraph"/>
              <w:spacing w:before="98" w:line="206" w:lineRule="exact"/>
              <w:ind w:left="102"/>
              <w:rPr>
                <w:rFonts w:ascii="Arial" w:eastAsia="Arial" w:hAnsi="Arial" w:cs="Arial"/>
                <w:spacing w:val="-1"/>
                <w:sz w:val="18"/>
                <w:szCs w:val="18"/>
              </w:rPr>
            </w:pPr>
          </w:p>
        </w:tc>
      </w:tr>
      <w:tr w:rsidR="00492ABF" w:rsidRPr="007676D7" w14:paraId="7AAB4013" w14:textId="77777777" w:rsidTr="00813886">
        <w:trPr>
          <w:trHeight w:hRule="exact" w:val="4615"/>
        </w:trPr>
        <w:tc>
          <w:tcPr>
            <w:tcW w:w="2011" w:type="dxa"/>
            <w:tcBorders>
              <w:top w:val="single" w:sz="5" w:space="0" w:color="000000"/>
              <w:left w:val="single" w:sz="6" w:space="0" w:color="000000"/>
              <w:bottom w:val="single" w:sz="5" w:space="0" w:color="000000"/>
              <w:right w:val="single" w:sz="5" w:space="0" w:color="000000"/>
            </w:tcBorders>
          </w:tcPr>
          <w:p w14:paraId="294280DB" w14:textId="77777777" w:rsidR="00B6714D" w:rsidRPr="007676D7" w:rsidRDefault="00B6714D" w:rsidP="006A3CA1">
            <w:pPr>
              <w:pStyle w:val="TableParagraph"/>
              <w:spacing w:before="98" w:line="206" w:lineRule="exact"/>
              <w:ind w:left="102" w:right="-3"/>
              <w:rPr>
                <w:rFonts w:ascii="Arial" w:eastAsia="Arial" w:hAnsi="Arial" w:cs="Arial"/>
                <w:color w:val="231F20"/>
                <w:spacing w:val="-1"/>
                <w:sz w:val="18"/>
                <w:szCs w:val="18"/>
              </w:rPr>
            </w:pPr>
            <w:r w:rsidRPr="007676D7">
              <w:rPr>
                <w:rFonts w:ascii="Arial" w:eastAsia="Arial" w:hAnsi="Arial" w:cs="Arial"/>
                <w:color w:val="231F20"/>
                <w:spacing w:val="-1"/>
                <w:sz w:val="18"/>
                <w:szCs w:val="18"/>
              </w:rPr>
              <w:lastRenderedPageBreak/>
              <w:t>Drug interactions- specific</w:t>
            </w:r>
          </w:p>
        </w:tc>
        <w:tc>
          <w:tcPr>
            <w:tcW w:w="3256" w:type="dxa"/>
            <w:tcBorders>
              <w:top w:val="single" w:sz="5" w:space="0" w:color="000000"/>
              <w:left w:val="single" w:sz="5" w:space="0" w:color="000000"/>
              <w:bottom w:val="single" w:sz="5" w:space="0" w:color="000000"/>
              <w:right w:val="single" w:sz="4" w:space="0" w:color="auto"/>
            </w:tcBorders>
          </w:tcPr>
          <w:p w14:paraId="7756178A" w14:textId="0B1AE090" w:rsidR="00B6714D" w:rsidRPr="007676D7" w:rsidRDefault="00B6714D" w:rsidP="007A5F32">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The interaction of </w:t>
            </w:r>
            <w:r>
              <w:rPr>
                <w:rFonts w:ascii="Arial" w:eastAsia="Arial" w:hAnsi="Arial" w:cs="Arial"/>
                <w:spacing w:val="-1"/>
                <w:sz w:val="18"/>
                <w:szCs w:val="18"/>
              </w:rPr>
              <w:t>Evogam</w:t>
            </w:r>
            <w:r w:rsidRPr="007676D7">
              <w:rPr>
                <w:rFonts w:ascii="Arial" w:eastAsia="Arial" w:hAnsi="Arial" w:cs="Arial"/>
                <w:spacing w:val="-1"/>
                <w:sz w:val="18"/>
                <w:szCs w:val="18"/>
              </w:rPr>
              <w:t xml:space="preserve"> with other medicines has not been established.</w:t>
            </w:r>
          </w:p>
          <w:p w14:paraId="3CD1FC00" w14:textId="2FCD777E" w:rsidR="00B6714D" w:rsidRPr="007676D7" w:rsidRDefault="00B6714D" w:rsidP="000C6CAC">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Immunoglobulin infusion may impair the efficacy of live attenuated virus vaccines such as measles, rubella, </w:t>
            </w:r>
            <w:proofErr w:type="gramStart"/>
            <w:r w:rsidRPr="007676D7">
              <w:rPr>
                <w:rFonts w:ascii="Arial" w:eastAsia="Arial" w:hAnsi="Arial" w:cs="Arial"/>
                <w:spacing w:val="-1"/>
                <w:sz w:val="18"/>
                <w:szCs w:val="18"/>
              </w:rPr>
              <w:t>mumps</w:t>
            </w:r>
            <w:proofErr w:type="gramEnd"/>
            <w:r w:rsidRPr="007676D7">
              <w:rPr>
                <w:rFonts w:ascii="Arial" w:eastAsia="Arial" w:hAnsi="Arial" w:cs="Arial"/>
                <w:spacing w:val="-1"/>
                <w:sz w:val="18"/>
                <w:szCs w:val="18"/>
              </w:rPr>
              <w:t xml:space="preserve"> and varicella for a period of at least six weeks and up to three months. After infusion of SCIg an interval of three months should elapse before vaccination with live attenuated virus vaccines. In the case of measles, this impairment may persist for up to one year. Therefore</w:t>
            </w:r>
            <w:r>
              <w:rPr>
                <w:rFonts w:ascii="Arial" w:eastAsia="Arial" w:hAnsi="Arial" w:cs="Arial"/>
                <w:spacing w:val="-1"/>
                <w:sz w:val="18"/>
                <w:szCs w:val="18"/>
              </w:rPr>
              <w:t>,</w:t>
            </w:r>
            <w:r w:rsidRPr="007676D7">
              <w:rPr>
                <w:rFonts w:ascii="Arial" w:eastAsia="Arial" w:hAnsi="Arial" w:cs="Arial"/>
                <w:spacing w:val="-1"/>
                <w:sz w:val="18"/>
                <w:szCs w:val="18"/>
              </w:rPr>
              <w:t xml:space="preserve"> patients receiving measles vaccine should have their antibody status checked. Additionally, immunoglobulins should not be administered for at least two weeks after these vaccines are given.</w:t>
            </w:r>
          </w:p>
        </w:tc>
        <w:tc>
          <w:tcPr>
            <w:tcW w:w="4540" w:type="dxa"/>
            <w:gridSpan w:val="2"/>
            <w:tcBorders>
              <w:top w:val="single" w:sz="5" w:space="0" w:color="000000"/>
              <w:left w:val="single" w:sz="4" w:space="0" w:color="auto"/>
              <w:bottom w:val="single" w:sz="5" w:space="0" w:color="000000"/>
              <w:right w:val="single" w:sz="5" w:space="0" w:color="000000"/>
            </w:tcBorders>
          </w:tcPr>
          <w:p w14:paraId="55421DDC" w14:textId="650F859F" w:rsidR="00B6714D" w:rsidRDefault="00B6714D">
            <w:pPr>
              <w:rPr>
                <w:rFonts w:ascii="Arial" w:eastAsia="Arial" w:hAnsi="Arial" w:cs="Arial"/>
                <w:spacing w:val="-1"/>
                <w:sz w:val="18"/>
                <w:szCs w:val="18"/>
                <w:lang w:val="en-US"/>
              </w:rPr>
            </w:pPr>
            <w:r>
              <w:rPr>
                <w:rFonts w:ascii="Arial" w:eastAsia="Arial" w:hAnsi="Arial" w:cs="Arial"/>
                <w:spacing w:val="-1"/>
                <w:sz w:val="18"/>
                <w:szCs w:val="18"/>
                <w:lang w:val="en-US"/>
              </w:rPr>
              <w:t xml:space="preserve"> </w:t>
            </w:r>
            <w:r w:rsidRPr="007676D7">
              <w:rPr>
                <w:rFonts w:ascii="Arial" w:eastAsia="Arial" w:hAnsi="Arial" w:cs="Arial"/>
                <w:spacing w:val="-1"/>
                <w:sz w:val="18"/>
                <w:szCs w:val="18"/>
              </w:rPr>
              <w:t xml:space="preserve">Immunoglobulin </w:t>
            </w:r>
            <w:r w:rsidR="00B35F0E">
              <w:rPr>
                <w:rFonts w:ascii="Arial" w:eastAsia="Arial" w:hAnsi="Arial" w:cs="Arial"/>
                <w:spacing w:val="-1"/>
                <w:sz w:val="18"/>
                <w:szCs w:val="18"/>
              </w:rPr>
              <w:t>administration</w:t>
            </w:r>
            <w:r w:rsidR="00B35F0E" w:rsidRPr="007676D7">
              <w:rPr>
                <w:rFonts w:ascii="Arial" w:eastAsia="Arial" w:hAnsi="Arial" w:cs="Arial"/>
                <w:spacing w:val="-1"/>
                <w:sz w:val="18"/>
                <w:szCs w:val="18"/>
              </w:rPr>
              <w:t xml:space="preserve"> </w:t>
            </w:r>
            <w:r w:rsidR="00B35F0E">
              <w:rPr>
                <w:rFonts w:ascii="Arial" w:eastAsia="Arial" w:hAnsi="Arial" w:cs="Arial"/>
                <w:spacing w:val="-1"/>
                <w:sz w:val="18"/>
                <w:szCs w:val="18"/>
              </w:rPr>
              <w:t>may</w:t>
            </w:r>
            <w:r>
              <w:rPr>
                <w:rFonts w:ascii="Arial" w:eastAsia="Arial" w:hAnsi="Arial" w:cs="Arial"/>
                <w:spacing w:val="-1"/>
                <w:sz w:val="18"/>
                <w:szCs w:val="18"/>
              </w:rPr>
              <w:t xml:space="preserve"> </w:t>
            </w:r>
            <w:r w:rsidRPr="007676D7">
              <w:rPr>
                <w:rFonts w:ascii="Arial" w:eastAsia="Arial" w:hAnsi="Arial" w:cs="Arial"/>
                <w:spacing w:val="-1"/>
                <w:sz w:val="18"/>
                <w:szCs w:val="18"/>
              </w:rPr>
              <w:t>impair</w:t>
            </w:r>
            <w:r w:rsidR="00662F39" w:rsidRPr="007676D7">
              <w:rPr>
                <w:rFonts w:ascii="Arial" w:eastAsia="Arial" w:hAnsi="Arial" w:cs="Arial"/>
                <w:spacing w:val="-1"/>
                <w:sz w:val="18"/>
                <w:szCs w:val="18"/>
              </w:rPr>
              <w:t xml:space="preserve"> for a period of at least six weeks and up to three months</w:t>
            </w:r>
            <w:r w:rsidRPr="007676D7">
              <w:rPr>
                <w:rFonts w:ascii="Arial" w:eastAsia="Arial" w:hAnsi="Arial" w:cs="Arial"/>
                <w:spacing w:val="-1"/>
                <w:sz w:val="18"/>
                <w:szCs w:val="18"/>
              </w:rPr>
              <w:t xml:space="preserve"> the efficacy of live attenuated virus vaccines such as measles, rubella, </w:t>
            </w:r>
            <w:proofErr w:type="gramStart"/>
            <w:r w:rsidRPr="007676D7">
              <w:rPr>
                <w:rFonts w:ascii="Arial" w:eastAsia="Arial" w:hAnsi="Arial" w:cs="Arial"/>
                <w:spacing w:val="-1"/>
                <w:sz w:val="18"/>
                <w:szCs w:val="18"/>
              </w:rPr>
              <w:t>mumps</w:t>
            </w:r>
            <w:proofErr w:type="gramEnd"/>
            <w:r w:rsidRPr="007676D7">
              <w:rPr>
                <w:rFonts w:ascii="Arial" w:eastAsia="Arial" w:hAnsi="Arial" w:cs="Arial"/>
                <w:spacing w:val="-1"/>
                <w:sz w:val="18"/>
                <w:szCs w:val="18"/>
              </w:rPr>
              <w:t xml:space="preserve"> and varicella. After infusion of</w:t>
            </w:r>
            <w:r w:rsidR="00662F39">
              <w:rPr>
                <w:rFonts w:ascii="Arial" w:eastAsia="Arial" w:hAnsi="Arial" w:cs="Arial"/>
                <w:spacing w:val="-1"/>
                <w:sz w:val="18"/>
                <w:szCs w:val="18"/>
              </w:rPr>
              <w:t xml:space="preserve"> </w:t>
            </w:r>
            <w:r w:rsidR="00662F39" w:rsidRPr="007676D7">
              <w:rPr>
                <w:rFonts w:ascii="Arial" w:eastAsia="Arial" w:hAnsi="Arial" w:cs="Arial"/>
                <w:spacing w:val="-1"/>
                <w:sz w:val="18"/>
                <w:szCs w:val="18"/>
              </w:rPr>
              <w:t xml:space="preserve">Hizentra® </w:t>
            </w:r>
            <w:r w:rsidRPr="007676D7">
              <w:rPr>
                <w:rFonts w:ascii="Arial" w:eastAsia="Arial" w:hAnsi="Arial" w:cs="Arial"/>
                <w:spacing w:val="-1"/>
                <w:sz w:val="18"/>
                <w:szCs w:val="18"/>
              </w:rPr>
              <w:t>an interval of three months should elapse before vaccination with live attenuated virus vaccines. In the case of measles, this impairment may persist for up to one year. Therefore</w:t>
            </w:r>
            <w:r>
              <w:rPr>
                <w:rFonts w:ascii="Arial" w:eastAsia="Arial" w:hAnsi="Arial" w:cs="Arial"/>
                <w:spacing w:val="-1"/>
                <w:sz w:val="18"/>
                <w:szCs w:val="18"/>
              </w:rPr>
              <w:t>,</w:t>
            </w:r>
            <w:r w:rsidRPr="007676D7">
              <w:rPr>
                <w:rFonts w:ascii="Arial" w:eastAsia="Arial" w:hAnsi="Arial" w:cs="Arial"/>
                <w:spacing w:val="-1"/>
                <w:sz w:val="18"/>
                <w:szCs w:val="18"/>
              </w:rPr>
              <w:t xml:space="preserve"> patients receiving measles vaccine should have their antibody status checked.</w:t>
            </w:r>
          </w:p>
          <w:p w14:paraId="64806A0B" w14:textId="77777777" w:rsidR="00B6714D" w:rsidRDefault="00B6714D">
            <w:pPr>
              <w:rPr>
                <w:rFonts w:ascii="Arial" w:eastAsia="Arial" w:hAnsi="Arial" w:cs="Arial"/>
                <w:spacing w:val="-1"/>
                <w:sz w:val="18"/>
                <w:szCs w:val="18"/>
                <w:lang w:val="en-US"/>
              </w:rPr>
            </w:pPr>
          </w:p>
          <w:p w14:paraId="7541AA74" w14:textId="77777777" w:rsidR="00B6714D" w:rsidRPr="007676D7" w:rsidRDefault="00B6714D" w:rsidP="000C6CAC">
            <w:pPr>
              <w:pStyle w:val="TableParagraph"/>
              <w:spacing w:before="98" w:line="206" w:lineRule="exact"/>
              <w:ind w:left="102"/>
              <w:rPr>
                <w:rFonts w:ascii="Arial" w:eastAsia="Arial" w:hAnsi="Arial" w:cs="Arial"/>
                <w:spacing w:val="-1"/>
                <w:sz w:val="18"/>
                <w:szCs w:val="18"/>
              </w:rPr>
            </w:pPr>
          </w:p>
        </w:tc>
        <w:tc>
          <w:tcPr>
            <w:tcW w:w="4397" w:type="dxa"/>
            <w:tcBorders>
              <w:top w:val="single" w:sz="5" w:space="0" w:color="000000"/>
              <w:left w:val="single" w:sz="5" w:space="0" w:color="000000"/>
              <w:bottom w:val="single" w:sz="5" w:space="0" w:color="000000"/>
              <w:right w:val="single" w:sz="5" w:space="0" w:color="000000"/>
            </w:tcBorders>
          </w:tcPr>
          <w:p w14:paraId="2DD646C7" w14:textId="1F861B73" w:rsidR="00B6714D" w:rsidRPr="007676D7" w:rsidRDefault="00B6714D" w:rsidP="005408DC">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Immunoglobulin administration may impair for a period of at least 6 weeks and up to 3 months the efficacy of live attenuated virus vaccines such as measles, rubella, </w:t>
            </w:r>
            <w:proofErr w:type="gramStart"/>
            <w:r w:rsidRPr="007676D7">
              <w:rPr>
                <w:rFonts w:ascii="Arial" w:eastAsia="Arial" w:hAnsi="Arial" w:cs="Arial"/>
                <w:spacing w:val="-1"/>
                <w:sz w:val="18"/>
                <w:szCs w:val="18"/>
              </w:rPr>
              <w:t>mumps</w:t>
            </w:r>
            <w:proofErr w:type="gramEnd"/>
            <w:r w:rsidRPr="007676D7">
              <w:rPr>
                <w:rFonts w:ascii="Arial" w:eastAsia="Arial" w:hAnsi="Arial" w:cs="Arial"/>
                <w:spacing w:val="-1"/>
                <w:sz w:val="18"/>
                <w:szCs w:val="18"/>
              </w:rPr>
              <w:t xml:space="preserve"> and varicella. After administration of Cuvitru</w:t>
            </w:r>
            <w:proofErr w:type="gramStart"/>
            <w:r w:rsidRPr="007676D7">
              <w:rPr>
                <w:rFonts w:ascii="Arial" w:eastAsia="Arial" w:hAnsi="Arial" w:cs="Arial"/>
                <w:spacing w:val="-1"/>
                <w:sz w:val="18"/>
                <w:szCs w:val="18"/>
              </w:rPr>
              <w:t>® ,</w:t>
            </w:r>
            <w:proofErr w:type="gramEnd"/>
            <w:r w:rsidRPr="007676D7">
              <w:rPr>
                <w:rFonts w:ascii="Arial" w:eastAsia="Arial" w:hAnsi="Arial" w:cs="Arial"/>
                <w:spacing w:val="-1"/>
                <w:sz w:val="18"/>
                <w:szCs w:val="18"/>
              </w:rPr>
              <w:t xml:space="preserve"> an interval of 3 months should elapse before vaccination with live attenuated virus vaccines. In the case of measles, this impairment may persist for up to 1 year. Therefore, patients receiving measles vaccine should have their antibody status checked.</w:t>
            </w:r>
          </w:p>
          <w:p w14:paraId="1FD99EBB" w14:textId="51CC65B1" w:rsidR="00B6714D" w:rsidRPr="007676D7" w:rsidRDefault="00B6714D" w:rsidP="005408DC">
            <w:pPr>
              <w:pStyle w:val="TableParagraph"/>
              <w:spacing w:before="98" w:line="206" w:lineRule="exact"/>
              <w:ind w:left="102"/>
              <w:rPr>
                <w:rFonts w:ascii="Arial" w:eastAsia="Arial" w:hAnsi="Arial" w:cs="Arial"/>
                <w:spacing w:val="-1"/>
                <w:sz w:val="18"/>
                <w:szCs w:val="18"/>
              </w:rPr>
            </w:pPr>
          </w:p>
        </w:tc>
      </w:tr>
      <w:tr w:rsidR="00E01387" w:rsidRPr="007676D7" w14:paraId="5A345B94" w14:textId="77777777" w:rsidTr="00DC47F7">
        <w:trPr>
          <w:trHeight w:hRule="exact" w:val="3637"/>
        </w:trPr>
        <w:tc>
          <w:tcPr>
            <w:tcW w:w="2011" w:type="dxa"/>
            <w:tcBorders>
              <w:top w:val="single" w:sz="5" w:space="0" w:color="000000"/>
              <w:left w:val="single" w:sz="6" w:space="0" w:color="000000"/>
              <w:bottom w:val="single" w:sz="5" w:space="0" w:color="000000"/>
              <w:right w:val="single" w:sz="5" w:space="0" w:color="000000"/>
            </w:tcBorders>
          </w:tcPr>
          <w:p w14:paraId="16C6186F" w14:textId="77777777" w:rsidR="00E01387" w:rsidRPr="007676D7" w:rsidRDefault="00E01387" w:rsidP="006A3CA1">
            <w:pPr>
              <w:pStyle w:val="TableParagraph"/>
              <w:spacing w:before="98" w:line="206" w:lineRule="exact"/>
              <w:ind w:left="102" w:right="139"/>
              <w:rPr>
                <w:rFonts w:ascii="Arial" w:eastAsia="Arial" w:hAnsi="Arial" w:cs="Arial"/>
                <w:color w:val="231F20"/>
                <w:spacing w:val="-1"/>
                <w:sz w:val="18"/>
                <w:szCs w:val="18"/>
              </w:rPr>
            </w:pPr>
            <w:r w:rsidRPr="007676D7">
              <w:rPr>
                <w:rFonts w:ascii="Arial" w:eastAsia="Arial" w:hAnsi="Arial" w:cs="Arial"/>
                <w:color w:val="231F20"/>
                <w:spacing w:val="-1"/>
                <w:sz w:val="18"/>
                <w:szCs w:val="18"/>
              </w:rPr>
              <w:t xml:space="preserve">Use in pregnancy – General </w:t>
            </w:r>
          </w:p>
        </w:tc>
        <w:tc>
          <w:tcPr>
            <w:tcW w:w="3256" w:type="dxa"/>
            <w:tcBorders>
              <w:top w:val="single" w:sz="5" w:space="0" w:color="000000"/>
              <w:left w:val="single" w:sz="5" w:space="0" w:color="000000"/>
              <w:bottom w:val="single" w:sz="5" w:space="0" w:color="000000"/>
              <w:right w:val="single" w:sz="5" w:space="0" w:color="000000"/>
            </w:tcBorders>
          </w:tcPr>
          <w:p w14:paraId="48A413CB" w14:textId="296622D3" w:rsidR="00E01387" w:rsidRPr="007676D7" w:rsidRDefault="00E01387">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The safety of Evogam</w:t>
            </w:r>
            <w:proofErr w:type="gramStart"/>
            <w:r w:rsidRPr="007676D7">
              <w:rPr>
                <w:rFonts w:ascii="Arial" w:eastAsia="Arial" w:hAnsi="Arial" w:cs="Arial"/>
                <w:spacing w:val="-1"/>
                <w:sz w:val="18"/>
                <w:szCs w:val="18"/>
              </w:rPr>
              <w:t>®  for</w:t>
            </w:r>
            <w:proofErr w:type="gramEnd"/>
            <w:r w:rsidRPr="007676D7">
              <w:rPr>
                <w:rFonts w:ascii="Arial" w:eastAsia="Arial" w:hAnsi="Arial" w:cs="Arial"/>
                <w:spacing w:val="-1"/>
                <w:sz w:val="18"/>
                <w:szCs w:val="18"/>
              </w:rPr>
              <w:t xml:space="preserve"> use in human pregnancy has not been established in controlled clinical studies. Evogam® should be given to pregnant women only if clearly needed.</w:t>
            </w:r>
          </w:p>
        </w:tc>
        <w:tc>
          <w:tcPr>
            <w:tcW w:w="4540" w:type="dxa"/>
            <w:gridSpan w:val="2"/>
            <w:tcBorders>
              <w:top w:val="single" w:sz="5" w:space="0" w:color="000000"/>
              <w:left w:val="single" w:sz="5" w:space="0" w:color="000000"/>
              <w:bottom w:val="single" w:sz="5" w:space="0" w:color="000000"/>
              <w:right w:val="single" w:sz="5" w:space="0" w:color="000000"/>
            </w:tcBorders>
          </w:tcPr>
          <w:p w14:paraId="599838CC" w14:textId="532681D6" w:rsidR="00E01387" w:rsidRPr="007676D7" w:rsidRDefault="00E01387">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Hizentra® should only be given with caution to pregnant women and breast-feeding mothers. Clinical experience with immunoglobulins suggests that no harmful effects on the course of pregnancy, or on the foetus or the neonate are to be expected.</w:t>
            </w:r>
          </w:p>
        </w:tc>
        <w:tc>
          <w:tcPr>
            <w:tcW w:w="4397" w:type="dxa"/>
            <w:tcBorders>
              <w:top w:val="single" w:sz="5" w:space="0" w:color="000000"/>
              <w:left w:val="single" w:sz="5" w:space="0" w:color="000000"/>
              <w:bottom w:val="single" w:sz="5" w:space="0" w:color="000000"/>
              <w:right w:val="single" w:sz="5" w:space="0" w:color="000000"/>
            </w:tcBorders>
          </w:tcPr>
          <w:p w14:paraId="2255F701" w14:textId="77777777" w:rsidR="00E01387" w:rsidRPr="007676D7" w:rsidRDefault="00E01387" w:rsidP="005408DC">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The safety of Cuvitru® product for use in human pregnancy has not been established in controlled clinical trials and therefore it should only be given with caution to pregnant women. Immunoglobulin products have been shown to cross the placenta, increasingly during the third trimester.</w:t>
            </w:r>
          </w:p>
          <w:p w14:paraId="56F196A3" w14:textId="77777777" w:rsidR="00E01387" w:rsidRDefault="00E01387" w:rsidP="005408DC">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Clinical experience with immunoglobulins suggests that no harmful effects on the pregnancy course or foetus</w:t>
            </w:r>
            <w:r>
              <w:rPr>
                <w:rFonts w:ascii="Arial" w:eastAsia="Arial" w:hAnsi="Arial" w:cs="Arial"/>
                <w:spacing w:val="-1"/>
                <w:sz w:val="18"/>
                <w:szCs w:val="18"/>
              </w:rPr>
              <w:t>/</w:t>
            </w:r>
            <w:r w:rsidRPr="007676D7">
              <w:rPr>
                <w:rFonts w:ascii="Arial" w:eastAsia="Arial" w:hAnsi="Arial" w:cs="Arial"/>
                <w:spacing w:val="-1"/>
                <w:sz w:val="18"/>
                <w:szCs w:val="18"/>
              </w:rPr>
              <w:t xml:space="preserve"> neonate are to be expected.</w:t>
            </w:r>
          </w:p>
          <w:p w14:paraId="6FF9B8D3" w14:textId="3D95A128" w:rsidR="00E01387" w:rsidRPr="007676D7" w:rsidRDefault="00E01387" w:rsidP="005408DC">
            <w:pPr>
              <w:pStyle w:val="TableParagraph"/>
              <w:spacing w:before="98" w:line="206" w:lineRule="exact"/>
              <w:ind w:left="102"/>
              <w:rPr>
                <w:rFonts w:ascii="Arial" w:eastAsia="Arial" w:hAnsi="Arial" w:cs="Arial"/>
                <w:spacing w:val="-1"/>
                <w:sz w:val="18"/>
                <w:szCs w:val="18"/>
              </w:rPr>
            </w:pPr>
          </w:p>
        </w:tc>
      </w:tr>
      <w:tr w:rsidR="00E01387" w:rsidRPr="007676D7" w14:paraId="604A872C" w14:textId="77777777" w:rsidTr="00150132">
        <w:trPr>
          <w:trHeight w:hRule="exact" w:val="1440"/>
        </w:trPr>
        <w:tc>
          <w:tcPr>
            <w:tcW w:w="2011" w:type="dxa"/>
            <w:tcBorders>
              <w:top w:val="single" w:sz="5" w:space="0" w:color="000000"/>
              <w:left w:val="single" w:sz="6" w:space="0" w:color="000000"/>
              <w:bottom w:val="single" w:sz="5" w:space="0" w:color="000000"/>
              <w:right w:val="single" w:sz="5" w:space="0" w:color="000000"/>
            </w:tcBorders>
          </w:tcPr>
          <w:p w14:paraId="25AA3062" w14:textId="77777777" w:rsidR="00E01387" w:rsidRPr="007676D7" w:rsidRDefault="00E01387" w:rsidP="006A3CA1">
            <w:pPr>
              <w:pStyle w:val="TableParagraph"/>
              <w:spacing w:before="98" w:line="206" w:lineRule="exact"/>
              <w:ind w:left="102" w:right="139"/>
              <w:rPr>
                <w:rFonts w:ascii="Arial" w:eastAsia="Arial" w:hAnsi="Arial" w:cs="Arial"/>
                <w:color w:val="231F20"/>
                <w:spacing w:val="-1"/>
                <w:sz w:val="18"/>
                <w:szCs w:val="18"/>
              </w:rPr>
            </w:pPr>
            <w:r w:rsidRPr="007676D7">
              <w:rPr>
                <w:rFonts w:ascii="Arial" w:eastAsia="Arial" w:hAnsi="Arial" w:cs="Arial"/>
                <w:color w:val="231F20"/>
                <w:spacing w:val="-1"/>
                <w:sz w:val="18"/>
                <w:szCs w:val="18"/>
              </w:rPr>
              <w:lastRenderedPageBreak/>
              <w:t>Use in lactation</w:t>
            </w:r>
          </w:p>
        </w:tc>
        <w:tc>
          <w:tcPr>
            <w:tcW w:w="3256" w:type="dxa"/>
            <w:tcBorders>
              <w:top w:val="single" w:sz="5" w:space="0" w:color="000000"/>
              <w:left w:val="single" w:sz="5" w:space="0" w:color="000000"/>
              <w:bottom w:val="single" w:sz="5" w:space="0" w:color="000000"/>
              <w:right w:val="single" w:sz="4" w:space="0" w:color="auto"/>
            </w:tcBorders>
          </w:tcPr>
          <w:p w14:paraId="0D0EDD7F" w14:textId="77777777"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Immunoglobulins are excreted in breast milk and may contribute to the transfer of protective antibodies to the neonate.</w:t>
            </w:r>
          </w:p>
        </w:tc>
        <w:tc>
          <w:tcPr>
            <w:tcW w:w="4540" w:type="dxa"/>
            <w:gridSpan w:val="2"/>
            <w:tcBorders>
              <w:top w:val="single" w:sz="5" w:space="0" w:color="000000"/>
              <w:left w:val="single" w:sz="4" w:space="0" w:color="auto"/>
              <w:bottom w:val="single" w:sz="5" w:space="0" w:color="000000"/>
              <w:right w:val="single" w:sz="5" w:space="0" w:color="000000"/>
            </w:tcBorders>
          </w:tcPr>
          <w:p w14:paraId="19346BA2" w14:textId="66CB6BBD" w:rsidR="00E01387" w:rsidRDefault="00E01387">
            <w:pPr>
              <w:rPr>
                <w:rFonts w:ascii="Arial" w:eastAsia="Arial" w:hAnsi="Arial" w:cs="Arial"/>
                <w:spacing w:val="-1"/>
                <w:sz w:val="18"/>
                <w:szCs w:val="18"/>
                <w:lang w:val="en-US"/>
              </w:rPr>
            </w:pPr>
            <w:r>
              <w:rPr>
                <w:rFonts w:ascii="Arial" w:eastAsia="Arial" w:hAnsi="Arial" w:cs="Arial"/>
                <w:spacing w:val="-1"/>
                <w:sz w:val="18"/>
                <w:szCs w:val="18"/>
                <w:lang w:val="en-US"/>
              </w:rPr>
              <w:t xml:space="preserve"> </w:t>
            </w:r>
            <w:r w:rsidRPr="007676D7">
              <w:rPr>
                <w:rFonts w:ascii="Arial" w:eastAsia="Arial" w:hAnsi="Arial" w:cs="Arial"/>
                <w:spacing w:val="-1"/>
                <w:sz w:val="18"/>
                <w:szCs w:val="18"/>
              </w:rPr>
              <w:t>Immunoglobulins are excreted in breast milk and may contribute to the transfer of protective antibodies to the neonate.</w:t>
            </w:r>
          </w:p>
          <w:p w14:paraId="307CBA7E" w14:textId="77777777" w:rsidR="00E01387" w:rsidRPr="007676D7" w:rsidRDefault="00E01387" w:rsidP="00AA00D0">
            <w:pPr>
              <w:pStyle w:val="TableParagraph"/>
              <w:spacing w:before="98" w:line="206" w:lineRule="exact"/>
              <w:rPr>
                <w:rFonts w:ascii="Arial" w:eastAsia="Arial" w:hAnsi="Arial" w:cs="Arial"/>
                <w:spacing w:val="-1"/>
                <w:sz w:val="18"/>
                <w:szCs w:val="18"/>
              </w:rPr>
            </w:pPr>
          </w:p>
        </w:tc>
        <w:tc>
          <w:tcPr>
            <w:tcW w:w="4397" w:type="dxa"/>
            <w:tcBorders>
              <w:top w:val="single" w:sz="5" w:space="0" w:color="000000"/>
              <w:left w:val="single" w:sz="5" w:space="0" w:color="000000"/>
              <w:bottom w:val="single" w:sz="5" w:space="0" w:color="000000"/>
              <w:right w:val="single" w:sz="5" w:space="0" w:color="000000"/>
            </w:tcBorders>
          </w:tcPr>
          <w:p w14:paraId="4F08E9CD" w14:textId="77777777" w:rsidR="00E01387" w:rsidRPr="007676D7" w:rsidRDefault="00E01387" w:rsidP="005408DC">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During breast-feeding immunoglobulins are excreted into the milk and may contribute to the transfer of protective antibodies to the neonate.</w:t>
            </w:r>
          </w:p>
          <w:p w14:paraId="48758A61" w14:textId="23FE44F3"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Physicians should balance the potential risks and only prescribe Cuvitru®, if clearly needed.</w:t>
            </w:r>
          </w:p>
        </w:tc>
      </w:tr>
      <w:tr w:rsidR="00E01387" w:rsidRPr="007676D7" w14:paraId="28E62B79" w14:textId="77777777" w:rsidTr="00150132">
        <w:trPr>
          <w:trHeight w:hRule="exact" w:val="849"/>
        </w:trPr>
        <w:tc>
          <w:tcPr>
            <w:tcW w:w="2011" w:type="dxa"/>
            <w:tcBorders>
              <w:top w:val="single" w:sz="5" w:space="0" w:color="000000"/>
              <w:left w:val="single" w:sz="6" w:space="0" w:color="000000"/>
              <w:bottom w:val="single" w:sz="5" w:space="0" w:color="000000"/>
              <w:right w:val="single" w:sz="5" w:space="0" w:color="000000"/>
            </w:tcBorders>
          </w:tcPr>
          <w:p w14:paraId="26309E51" w14:textId="77777777" w:rsidR="00E01387" w:rsidRPr="007676D7" w:rsidRDefault="00E01387">
            <w:pPr>
              <w:rPr>
                <w:rFonts w:ascii="Arial" w:hAnsi="Arial" w:cs="Arial"/>
                <w:sz w:val="18"/>
                <w:szCs w:val="18"/>
              </w:rPr>
            </w:pPr>
            <w:r w:rsidRPr="007676D7">
              <w:rPr>
                <w:rFonts w:ascii="Arial" w:hAnsi="Arial" w:cs="Arial"/>
                <w:sz w:val="18"/>
                <w:szCs w:val="18"/>
              </w:rPr>
              <w:t xml:space="preserve"> Effects on Fertility</w:t>
            </w:r>
          </w:p>
        </w:tc>
        <w:tc>
          <w:tcPr>
            <w:tcW w:w="3256" w:type="dxa"/>
            <w:tcBorders>
              <w:top w:val="single" w:sz="5" w:space="0" w:color="000000"/>
              <w:left w:val="single" w:sz="5" w:space="0" w:color="000000"/>
              <w:bottom w:val="single" w:sz="5" w:space="0" w:color="000000"/>
              <w:right w:val="single" w:sz="5" w:space="0" w:color="000000"/>
            </w:tcBorders>
          </w:tcPr>
          <w:p w14:paraId="32366284" w14:textId="72EE713D" w:rsidR="00E01387" w:rsidRPr="007676D7" w:rsidRDefault="00E01387">
            <w:pPr>
              <w:pStyle w:val="TableParagraph"/>
              <w:ind w:left="142"/>
              <w:rPr>
                <w:rFonts w:ascii="Arial" w:hAnsi="Arial" w:cs="Arial"/>
                <w:sz w:val="18"/>
                <w:szCs w:val="18"/>
              </w:rPr>
            </w:pPr>
            <w:r w:rsidRPr="007676D7">
              <w:rPr>
                <w:rFonts w:ascii="Arial" w:hAnsi="Arial" w:cs="Arial"/>
                <w:sz w:val="18"/>
                <w:szCs w:val="18"/>
              </w:rPr>
              <w:t>No reproductive toxicity studies have been conducted with Evogam®.</w:t>
            </w:r>
          </w:p>
        </w:tc>
        <w:tc>
          <w:tcPr>
            <w:tcW w:w="4540" w:type="dxa"/>
            <w:gridSpan w:val="2"/>
            <w:tcBorders>
              <w:top w:val="single" w:sz="5" w:space="0" w:color="000000"/>
              <w:left w:val="single" w:sz="5" w:space="0" w:color="000000"/>
              <w:bottom w:val="single" w:sz="5" w:space="0" w:color="000000"/>
              <w:right w:val="single" w:sz="5" w:space="0" w:color="000000"/>
            </w:tcBorders>
          </w:tcPr>
          <w:p w14:paraId="6B6E3AAA" w14:textId="77777777" w:rsidR="00E01387" w:rsidRPr="007676D7" w:rsidRDefault="00E01387" w:rsidP="0031331A">
            <w:pPr>
              <w:pStyle w:val="TableParagraph"/>
              <w:ind w:left="142"/>
              <w:rPr>
                <w:rFonts w:ascii="Arial" w:hAnsi="Arial" w:cs="Arial"/>
                <w:sz w:val="18"/>
                <w:szCs w:val="18"/>
              </w:rPr>
            </w:pPr>
            <w:r w:rsidRPr="007676D7">
              <w:rPr>
                <w:rFonts w:ascii="Arial" w:hAnsi="Arial" w:cs="Arial"/>
                <w:sz w:val="18"/>
                <w:szCs w:val="18"/>
              </w:rPr>
              <w:t>Based on clinical experience with    immunoglobulins it is suggested that no harmful effects on fertility are to be expected.</w:t>
            </w:r>
          </w:p>
        </w:tc>
        <w:tc>
          <w:tcPr>
            <w:tcW w:w="4397" w:type="dxa"/>
            <w:tcBorders>
              <w:top w:val="single" w:sz="5" w:space="0" w:color="000000"/>
              <w:left w:val="single" w:sz="5" w:space="0" w:color="000000"/>
              <w:bottom w:val="single" w:sz="5" w:space="0" w:color="000000"/>
              <w:right w:val="single" w:sz="5" w:space="0" w:color="000000"/>
            </w:tcBorders>
          </w:tcPr>
          <w:p w14:paraId="2EDB29FA" w14:textId="2FADFBEF" w:rsidR="00E01387" w:rsidRPr="007676D7" w:rsidRDefault="00E01387" w:rsidP="0031331A">
            <w:pPr>
              <w:pStyle w:val="TableParagraph"/>
              <w:ind w:left="142"/>
              <w:rPr>
                <w:rFonts w:ascii="Arial" w:hAnsi="Arial" w:cs="Arial"/>
                <w:sz w:val="18"/>
                <w:szCs w:val="18"/>
              </w:rPr>
            </w:pPr>
            <w:r w:rsidRPr="007676D7">
              <w:rPr>
                <w:rFonts w:ascii="Arial" w:hAnsi="Arial" w:cs="Arial"/>
                <w:sz w:val="18"/>
                <w:szCs w:val="18"/>
              </w:rPr>
              <w:t>Cuvitru® contains a human plasma derived native protein, which is not anticipated to have an adverse effect on fertility.</w:t>
            </w:r>
          </w:p>
        </w:tc>
      </w:tr>
      <w:tr w:rsidR="00E01387" w:rsidRPr="007676D7" w14:paraId="5FAE80BE" w14:textId="78FAE76C" w:rsidTr="00150132">
        <w:trPr>
          <w:trHeight w:hRule="exact" w:val="2123"/>
        </w:trPr>
        <w:tc>
          <w:tcPr>
            <w:tcW w:w="2011" w:type="dxa"/>
            <w:tcBorders>
              <w:top w:val="single" w:sz="5" w:space="0" w:color="000000"/>
              <w:left w:val="single" w:sz="6" w:space="0" w:color="000000"/>
              <w:bottom w:val="single" w:sz="5" w:space="0" w:color="000000"/>
              <w:right w:val="single" w:sz="5" w:space="0" w:color="000000"/>
            </w:tcBorders>
          </w:tcPr>
          <w:p w14:paraId="211E77A8" w14:textId="77777777" w:rsidR="00E01387" w:rsidRPr="007676D7" w:rsidRDefault="00E01387" w:rsidP="00406CED">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t>Paediatric use</w:t>
            </w:r>
          </w:p>
        </w:tc>
        <w:tc>
          <w:tcPr>
            <w:tcW w:w="3256" w:type="dxa"/>
            <w:tcBorders>
              <w:top w:val="single" w:sz="5" w:space="0" w:color="000000"/>
              <w:left w:val="single" w:sz="5" w:space="0" w:color="000000"/>
              <w:bottom w:val="single" w:sz="5" w:space="0" w:color="000000"/>
              <w:right w:val="single" w:sz="5" w:space="0" w:color="000000"/>
            </w:tcBorders>
          </w:tcPr>
          <w:p w14:paraId="28E13270" w14:textId="77777777"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There were no apparent differences in the safety and efficacy profiles as compared to adults. No paediatric-specific dose adjustments were necessary to achieve the desired serum IgG levels. The safety and efficacy of Evogam® ® was not studied in the paediatric population under five years of age.</w:t>
            </w:r>
          </w:p>
        </w:tc>
        <w:tc>
          <w:tcPr>
            <w:tcW w:w="4540" w:type="dxa"/>
            <w:gridSpan w:val="2"/>
            <w:tcBorders>
              <w:top w:val="single" w:sz="5" w:space="0" w:color="000000"/>
              <w:left w:val="single" w:sz="5" w:space="0" w:color="000000"/>
              <w:bottom w:val="single" w:sz="5" w:space="0" w:color="000000"/>
              <w:right w:val="single" w:sz="5" w:space="0" w:color="000000"/>
            </w:tcBorders>
          </w:tcPr>
          <w:p w14:paraId="6258B453" w14:textId="3E36B2F6"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Clinical trials with Hizentra® ® showed a similar safety profile in paediatric and adult patients. The safety and efficacy of Hizentra® ® has not been formally studied in paediatric patients under two years of age.</w:t>
            </w:r>
            <w:r>
              <w:rPr>
                <w:rFonts w:ascii="Arial" w:eastAsia="Arial" w:hAnsi="Arial" w:cs="Arial"/>
                <w:spacing w:val="-1"/>
                <w:sz w:val="18"/>
                <w:szCs w:val="18"/>
              </w:rPr>
              <w:t xml:space="preserve"> </w:t>
            </w:r>
            <w:r w:rsidRPr="007676D7">
              <w:rPr>
                <w:rFonts w:ascii="Arial" w:eastAsia="Arial" w:hAnsi="Arial" w:cs="Arial"/>
                <w:spacing w:val="-1"/>
                <w:sz w:val="18"/>
                <w:szCs w:val="18"/>
              </w:rPr>
              <w:t>No paediatric-specific dose adjustments were necessary to achieve the desired serum IgG levels.</w:t>
            </w:r>
          </w:p>
        </w:tc>
        <w:tc>
          <w:tcPr>
            <w:tcW w:w="4397" w:type="dxa"/>
            <w:tcBorders>
              <w:top w:val="single" w:sz="5" w:space="0" w:color="000000"/>
              <w:left w:val="single" w:sz="5" w:space="0" w:color="000000"/>
              <w:bottom w:val="single" w:sz="5" w:space="0" w:color="000000"/>
              <w:right w:val="single" w:sz="4" w:space="0" w:color="auto"/>
            </w:tcBorders>
          </w:tcPr>
          <w:p w14:paraId="721C1AF7" w14:textId="77777777"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Refer to Product information</w:t>
            </w:r>
          </w:p>
          <w:p w14:paraId="3B4366DF" w14:textId="77777777" w:rsidR="00E01387" w:rsidRDefault="00E01387" w:rsidP="00406CED">
            <w:pPr>
              <w:pStyle w:val="TableParagraph"/>
              <w:spacing w:before="98" w:line="206" w:lineRule="exact"/>
              <w:ind w:left="102"/>
              <w:rPr>
                <w:rFonts w:ascii="Arial" w:eastAsia="Arial" w:hAnsi="Arial" w:cs="Arial"/>
                <w:spacing w:val="-1"/>
                <w:sz w:val="18"/>
                <w:szCs w:val="18"/>
              </w:rPr>
            </w:pPr>
            <w:r>
              <w:rPr>
                <w:rFonts w:ascii="Arial" w:eastAsia="Arial" w:hAnsi="Arial" w:cs="Arial"/>
                <w:spacing w:val="-1"/>
                <w:sz w:val="18"/>
                <w:szCs w:val="18"/>
              </w:rPr>
              <w:t>The listed precautions and interactions apply to both adults and children.</w:t>
            </w:r>
          </w:p>
          <w:p w14:paraId="3EEB343F" w14:textId="77777777" w:rsidR="00E01387" w:rsidRPr="007676D7" w:rsidRDefault="00E01387" w:rsidP="00406CED">
            <w:pPr>
              <w:pStyle w:val="TableParagraph"/>
              <w:spacing w:before="98" w:line="206" w:lineRule="exact"/>
              <w:ind w:left="102"/>
              <w:rPr>
                <w:rFonts w:ascii="Arial" w:eastAsia="Arial" w:hAnsi="Arial" w:cs="Arial"/>
                <w:spacing w:val="-1"/>
                <w:sz w:val="18"/>
                <w:szCs w:val="18"/>
              </w:rPr>
            </w:pPr>
            <w:r>
              <w:rPr>
                <w:rFonts w:ascii="Arial" w:eastAsia="Arial" w:hAnsi="Arial" w:cs="Arial"/>
                <w:spacing w:val="-1"/>
                <w:sz w:val="18"/>
                <w:szCs w:val="18"/>
              </w:rPr>
              <w:t xml:space="preserve">The safety profile was in the paediatric population was </w:t>
            </w:r>
            <w:proofErr w:type="gramStart"/>
            <w:r>
              <w:rPr>
                <w:rFonts w:ascii="Arial" w:eastAsia="Arial" w:hAnsi="Arial" w:cs="Arial"/>
                <w:spacing w:val="-1"/>
                <w:sz w:val="18"/>
                <w:szCs w:val="18"/>
              </w:rPr>
              <w:t>similar to</w:t>
            </w:r>
            <w:proofErr w:type="gramEnd"/>
            <w:r>
              <w:rPr>
                <w:rFonts w:ascii="Arial" w:eastAsia="Arial" w:hAnsi="Arial" w:cs="Arial"/>
                <w:spacing w:val="-1"/>
                <w:sz w:val="18"/>
                <w:szCs w:val="18"/>
              </w:rPr>
              <w:t xml:space="preserve"> that in adult subjects.</w:t>
            </w:r>
          </w:p>
          <w:p w14:paraId="4FA51829" w14:textId="23CE5DA4" w:rsidR="00E01387" w:rsidRDefault="00E01387">
            <w:pPr>
              <w:rPr>
                <w:rFonts w:ascii="Arial" w:eastAsia="Arial" w:hAnsi="Arial" w:cs="Arial"/>
                <w:spacing w:val="-1"/>
                <w:sz w:val="18"/>
                <w:szCs w:val="18"/>
                <w:lang w:val="en-US"/>
              </w:rPr>
            </w:pPr>
          </w:p>
          <w:p w14:paraId="4C8D17F7" w14:textId="77777777" w:rsidR="00E01387" w:rsidRPr="007676D7" w:rsidRDefault="00E01387" w:rsidP="00406CED">
            <w:pPr>
              <w:pStyle w:val="TableParagraph"/>
              <w:spacing w:before="98" w:line="206" w:lineRule="exact"/>
              <w:ind w:left="102"/>
              <w:rPr>
                <w:rFonts w:ascii="Arial" w:eastAsia="Arial" w:hAnsi="Arial" w:cs="Arial"/>
                <w:spacing w:val="-1"/>
                <w:sz w:val="18"/>
                <w:szCs w:val="18"/>
              </w:rPr>
            </w:pPr>
          </w:p>
        </w:tc>
      </w:tr>
      <w:tr w:rsidR="00E01387" w:rsidRPr="007676D7" w14:paraId="6557EE02" w14:textId="77777777" w:rsidTr="00150132">
        <w:trPr>
          <w:trHeight w:hRule="exact" w:val="1417"/>
        </w:trPr>
        <w:tc>
          <w:tcPr>
            <w:tcW w:w="2011" w:type="dxa"/>
            <w:tcBorders>
              <w:top w:val="single" w:sz="5" w:space="0" w:color="000000"/>
              <w:left w:val="single" w:sz="6" w:space="0" w:color="000000"/>
              <w:bottom w:val="single" w:sz="5" w:space="0" w:color="000000"/>
              <w:right w:val="single" w:sz="5" w:space="0" w:color="000000"/>
            </w:tcBorders>
          </w:tcPr>
          <w:p w14:paraId="448DEB5D" w14:textId="77777777" w:rsidR="00E01387" w:rsidRPr="007676D7" w:rsidRDefault="00E01387" w:rsidP="006A3CA1">
            <w:pPr>
              <w:pStyle w:val="TableParagraph"/>
              <w:spacing w:before="98" w:line="206" w:lineRule="exact"/>
              <w:ind w:left="102" w:right="139"/>
              <w:rPr>
                <w:rFonts w:ascii="Arial" w:eastAsia="Arial" w:hAnsi="Arial" w:cs="Arial"/>
                <w:color w:val="231F20"/>
                <w:spacing w:val="-1"/>
                <w:sz w:val="18"/>
                <w:szCs w:val="18"/>
              </w:rPr>
            </w:pPr>
            <w:r w:rsidRPr="007676D7">
              <w:rPr>
                <w:rFonts w:ascii="Arial" w:eastAsia="Arial" w:hAnsi="Arial" w:cs="Arial"/>
                <w:color w:val="231F20"/>
                <w:spacing w:val="-1"/>
                <w:sz w:val="18"/>
                <w:szCs w:val="18"/>
              </w:rPr>
              <w:t>Use in the elderly</w:t>
            </w:r>
          </w:p>
        </w:tc>
        <w:tc>
          <w:tcPr>
            <w:tcW w:w="3256" w:type="dxa"/>
            <w:tcBorders>
              <w:top w:val="single" w:sz="5" w:space="0" w:color="000000"/>
              <w:left w:val="single" w:sz="5" w:space="0" w:color="000000"/>
              <w:bottom w:val="single" w:sz="5" w:space="0" w:color="000000"/>
              <w:right w:val="single" w:sz="4" w:space="0" w:color="auto"/>
            </w:tcBorders>
          </w:tcPr>
          <w:p w14:paraId="138B2FAC" w14:textId="407B205B" w:rsidR="00E01387" w:rsidRPr="007676D7" w:rsidRDefault="00E01387">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Clinical studies of Evogam® did not include </w:t>
            </w:r>
            <w:proofErr w:type="gramStart"/>
            <w:r w:rsidRPr="007676D7">
              <w:rPr>
                <w:rFonts w:ascii="Arial" w:eastAsia="Arial" w:hAnsi="Arial" w:cs="Arial"/>
                <w:spacing w:val="-1"/>
                <w:sz w:val="18"/>
                <w:szCs w:val="18"/>
              </w:rPr>
              <w:t>sufficient numbers of</w:t>
            </w:r>
            <w:proofErr w:type="gramEnd"/>
            <w:r w:rsidRPr="007676D7">
              <w:rPr>
                <w:rFonts w:ascii="Arial" w:eastAsia="Arial" w:hAnsi="Arial" w:cs="Arial"/>
                <w:spacing w:val="-1"/>
                <w:sz w:val="18"/>
                <w:szCs w:val="18"/>
              </w:rPr>
              <w:t xml:space="preserve"> patients aged 65 years and over to determine whether safety of this product is different in this population.</w:t>
            </w:r>
          </w:p>
        </w:tc>
        <w:tc>
          <w:tcPr>
            <w:tcW w:w="4540" w:type="dxa"/>
            <w:gridSpan w:val="2"/>
            <w:tcBorders>
              <w:top w:val="single" w:sz="5" w:space="0" w:color="000000"/>
              <w:left w:val="single" w:sz="4" w:space="0" w:color="auto"/>
              <w:bottom w:val="single" w:sz="5" w:space="0" w:color="000000"/>
              <w:right w:val="single" w:sz="5" w:space="0" w:color="000000"/>
            </w:tcBorders>
          </w:tcPr>
          <w:p w14:paraId="5DB087A4" w14:textId="338D1937"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Limited information available in clinical trials showed no</w:t>
            </w:r>
            <w:r>
              <w:rPr>
                <w:rFonts w:ascii="Arial" w:eastAsia="Arial" w:hAnsi="Arial" w:cs="Arial"/>
                <w:spacing w:val="-1"/>
                <w:sz w:val="18"/>
                <w:szCs w:val="18"/>
              </w:rPr>
              <w:t xml:space="preserve"> elderly- specific dose requirements necessary to achieve the desired serum IgG levels.</w:t>
            </w:r>
            <w:r w:rsidRPr="007676D7">
              <w:rPr>
                <w:rFonts w:ascii="Arial" w:eastAsia="Arial" w:hAnsi="Arial" w:cs="Arial"/>
                <w:spacing w:val="-1"/>
                <w:sz w:val="18"/>
                <w:szCs w:val="18"/>
              </w:rPr>
              <w:t xml:space="preserve"> </w:t>
            </w:r>
          </w:p>
        </w:tc>
        <w:tc>
          <w:tcPr>
            <w:tcW w:w="4397" w:type="dxa"/>
            <w:tcBorders>
              <w:top w:val="single" w:sz="5" w:space="0" w:color="000000"/>
              <w:left w:val="single" w:sz="5" w:space="0" w:color="000000"/>
              <w:bottom w:val="single" w:sz="5" w:space="0" w:color="000000"/>
              <w:right w:val="single" w:sz="5" w:space="0" w:color="000000"/>
            </w:tcBorders>
          </w:tcPr>
          <w:p w14:paraId="218779CA" w14:textId="4D3855C7"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Cuvitru® was evaluated in pivotal studies which included a total of 12 subjects of the age 65 years and older. No differences in safety or efficacy were observed for this group.</w:t>
            </w:r>
          </w:p>
        </w:tc>
      </w:tr>
      <w:tr w:rsidR="00E01387" w:rsidRPr="007676D7" w14:paraId="490E8940" w14:textId="77777777" w:rsidTr="00150132">
        <w:trPr>
          <w:trHeight w:hRule="exact" w:val="1139"/>
        </w:trPr>
        <w:tc>
          <w:tcPr>
            <w:tcW w:w="2011" w:type="dxa"/>
            <w:tcBorders>
              <w:top w:val="single" w:sz="5" w:space="0" w:color="000000"/>
              <w:left w:val="single" w:sz="6" w:space="0" w:color="000000"/>
              <w:bottom w:val="single" w:sz="5" w:space="0" w:color="000000"/>
              <w:right w:val="single" w:sz="5" w:space="0" w:color="000000"/>
            </w:tcBorders>
          </w:tcPr>
          <w:p w14:paraId="7952A255" w14:textId="77777777" w:rsidR="00E01387" w:rsidRPr="007676D7" w:rsidRDefault="00E01387" w:rsidP="00406CED">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t>Genotoxicity</w:t>
            </w:r>
          </w:p>
        </w:tc>
        <w:tc>
          <w:tcPr>
            <w:tcW w:w="3256" w:type="dxa"/>
            <w:tcBorders>
              <w:top w:val="single" w:sz="5" w:space="0" w:color="000000"/>
              <w:left w:val="single" w:sz="5" w:space="0" w:color="000000"/>
              <w:bottom w:val="single" w:sz="5" w:space="0" w:color="000000"/>
              <w:right w:val="single" w:sz="4" w:space="0" w:color="auto"/>
            </w:tcBorders>
          </w:tcPr>
          <w:p w14:paraId="722A8E63" w14:textId="774601AF"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No genotoxicity studies have been conducted</w:t>
            </w:r>
            <w:r>
              <w:rPr>
                <w:rFonts w:ascii="Arial" w:eastAsia="Arial" w:hAnsi="Arial" w:cs="Arial"/>
                <w:spacing w:val="-1"/>
                <w:sz w:val="18"/>
                <w:szCs w:val="18"/>
              </w:rPr>
              <w:t>.</w:t>
            </w:r>
          </w:p>
        </w:tc>
        <w:tc>
          <w:tcPr>
            <w:tcW w:w="4540" w:type="dxa"/>
            <w:gridSpan w:val="2"/>
            <w:tcBorders>
              <w:top w:val="single" w:sz="5" w:space="0" w:color="000000"/>
              <w:left w:val="single" w:sz="4" w:space="0" w:color="auto"/>
              <w:bottom w:val="single" w:sz="5" w:space="0" w:color="000000"/>
              <w:right w:val="single" w:sz="5" w:space="0" w:color="000000"/>
            </w:tcBorders>
          </w:tcPr>
          <w:p w14:paraId="6A12760A" w14:textId="1D8277A7"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No genotoxicity studies have been conducted</w:t>
            </w:r>
            <w:r>
              <w:rPr>
                <w:rFonts w:ascii="Arial" w:eastAsia="Arial" w:hAnsi="Arial" w:cs="Arial"/>
                <w:spacing w:val="-1"/>
                <w:sz w:val="18"/>
                <w:szCs w:val="18"/>
              </w:rPr>
              <w:t>.</w:t>
            </w:r>
          </w:p>
        </w:tc>
        <w:tc>
          <w:tcPr>
            <w:tcW w:w="4397" w:type="dxa"/>
            <w:tcBorders>
              <w:top w:val="single" w:sz="5" w:space="0" w:color="000000"/>
              <w:left w:val="single" w:sz="5" w:space="0" w:color="000000"/>
              <w:bottom w:val="single" w:sz="5" w:space="0" w:color="000000"/>
              <w:right w:val="single" w:sz="5" w:space="0" w:color="000000"/>
            </w:tcBorders>
          </w:tcPr>
          <w:p w14:paraId="149591FE" w14:textId="521ECFC9"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Cuvitru® contains a human plasma derived native protein, which is not anticipated to possess genotoxic potential.</w:t>
            </w:r>
          </w:p>
        </w:tc>
      </w:tr>
      <w:tr w:rsidR="00E01387" w:rsidRPr="007676D7" w14:paraId="77A6CD28" w14:textId="77777777" w:rsidTr="00150132">
        <w:trPr>
          <w:trHeight w:hRule="exact" w:val="985"/>
        </w:trPr>
        <w:tc>
          <w:tcPr>
            <w:tcW w:w="2011" w:type="dxa"/>
            <w:tcBorders>
              <w:top w:val="single" w:sz="5" w:space="0" w:color="000000"/>
              <w:left w:val="single" w:sz="6" w:space="0" w:color="000000"/>
              <w:bottom w:val="single" w:sz="5" w:space="0" w:color="000000"/>
              <w:right w:val="single" w:sz="5" w:space="0" w:color="000000"/>
            </w:tcBorders>
          </w:tcPr>
          <w:p w14:paraId="4DB43D22" w14:textId="77777777" w:rsidR="00E01387" w:rsidRPr="007676D7" w:rsidRDefault="00E01387" w:rsidP="006A3CA1">
            <w:pPr>
              <w:pStyle w:val="TableParagraph"/>
              <w:spacing w:before="98" w:line="206" w:lineRule="exact"/>
              <w:ind w:left="102" w:right="-3"/>
              <w:rPr>
                <w:rFonts w:ascii="Arial" w:eastAsia="Arial" w:hAnsi="Arial" w:cs="Arial"/>
                <w:color w:val="231F20"/>
                <w:spacing w:val="-1"/>
                <w:sz w:val="18"/>
                <w:szCs w:val="18"/>
              </w:rPr>
            </w:pPr>
            <w:r w:rsidRPr="007676D7">
              <w:rPr>
                <w:rFonts w:ascii="Arial" w:eastAsia="Arial" w:hAnsi="Arial" w:cs="Arial"/>
                <w:color w:val="231F20"/>
                <w:spacing w:val="-1"/>
                <w:sz w:val="18"/>
                <w:szCs w:val="18"/>
              </w:rPr>
              <w:t>Carcinogenicity</w:t>
            </w:r>
          </w:p>
        </w:tc>
        <w:tc>
          <w:tcPr>
            <w:tcW w:w="3256" w:type="dxa"/>
            <w:tcBorders>
              <w:top w:val="single" w:sz="5" w:space="0" w:color="000000"/>
              <w:left w:val="single" w:sz="5" w:space="0" w:color="000000"/>
              <w:bottom w:val="single" w:sz="5" w:space="0" w:color="000000"/>
              <w:right w:val="single" w:sz="4" w:space="0" w:color="auto"/>
            </w:tcBorders>
          </w:tcPr>
          <w:p w14:paraId="169A15E0" w14:textId="7C5775F9"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No carcinogenicity studies have been conducted</w:t>
            </w:r>
            <w:r>
              <w:rPr>
                <w:rFonts w:ascii="Arial" w:eastAsia="Arial" w:hAnsi="Arial" w:cs="Arial"/>
                <w:spacing w:val="-1"/>
                <w:sz w:val="18"/>
                <w:szCs w:val="18"/>
              </w:rPr>
              <w:t>.</w:t>
            </w:r>
          </w:p>
        </w:tc>
        <w:tc>
          <w:tcPr>
            <w:tcW w:w="4540" w:type="dxa"/>
            <w:gridSpan w:val="2"/>
            <w:tcBorders>
              <w:top w:val="single" w:sz="5" w:space="0" w:color="000000"/>
              <w:left w:val="single" w:sz="4" w:space="0" w:color="auto"/>
              <w:bottom w:val="single" w:sz="5" w:space="0" w:color="000000"/>
              <w:right w:val="single" w:sz="5" w:space="0" w:color="000000"/>
            </w:tcBorders>
          </w:tcPr>
          <w:p w14:paraId="0C2474BD" w14:textId="175F0246"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No carcinogenicity studies have been conducted</w:t>
            </w:r>
            <w:r>
              <w:rPr>
                <w:rFonts w:ascii="Arial" w:eastAsia="Arial" w:hAnsi="Arial" w:cs="Arial"/>
                <w:spacing w:val="-1"/>
                <w:sz w:val="18"/>
                <w:szCs w:val="18"/>
              </w:rPr>
              <w:t>.</w:t>
            </w:r>
          </w:p>
        </w:tc>
        <w:tc>
          <w:tcPr>
            <w:tcW w:w="4397" w:type="dxa"/>
            <w:tcBorders>
              <w:top w:val="single" w:sz="5" w:space="0" w:color="000000"/>
              <w:left w:val="single" w:sz="5" w:space="0" w:color="000000"/>
              <w:bottom w:val="single" w:sz="5" w:space="0" w:color="000000"/>
              <w:right w:val="single" w:sz="5" w:space="0" w:color="000000"/>
            </w:tcBorders>
          </w:tcPr>
          <w:p w14:paraId="75F0DF5A" w14:textId="77777777" w:rsidR="00E01387" w:rsidRPr="007676D7" w:rsidRDefault="00E01387"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Cuvitru® contains a human plasma derived native protein, which is not anticipated to possess carcinogenic potential.</w:t>
            </w:r>
          </w:p>
          <w:p w14:paraId="03EEB51D" w14:textId="34B579C1" w:rsidR="00E01387" w:rsidRPr="007676D7" w:rsidRDefault="00E01387" w:rsidP="00406CED">
            <w:pPr>
              <w:pStyle w:val="TableParagraph"/>
              <w:spacing w:before="98" w:line="206" w:lineRule="exact"/>
              <w:ind w:left="102"/>
              <w:rPr>
                <w:rFonts w:ascii="Arial" w:eastAsia="Arial" w:hAnsi="Arial" w:cs="Arial"/>
                <w:spacing w:val="-1"/>
                <w:sz w:val="18"/>
                <w:szCs w:val="18"/>
              </w:rPr>
            </w:pPr>
          </w:p>
        </w:tc>
      </w:tr>
      <w:tr w:rsidR="00492ABF" w:rsidRPr="007676D7" w14:paraId="3E67FDD9" w14:textId="77777777" w:rsidTr="00813886">
        <w:trPr>
          <w:trHeight w:hRule="exact" w:val="2189"/>
        </w:trPr>
        <w:tc>
          <w:tcPr>
            <w:tcW w:w="2011" w:type="dxa"/>
            <w:tcBorders>
              <w:top w:val="single" w:sz="5" w:space="0" w:color="000000"/>
              <w:left w:val="single" w:sz="6" w:space="0" w:color="000000"/>
              <w:bottom w:val="single" w:sz="5" w:space="0" w:color="000000"/>
              <w:right w:val="single" w:sz="5" w:space="0" w:color="000000"/>
            </w:tcBorders>
          </w:tcPr>
          <w:p w14:paraId="55197D81" w14:textId="77777777" w:rsidR="00492ABF" w:rsidRPr="007676D7" w:rsidRDefault="00492ABF" w:rsidP="00406CED">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lastRenderedPageBreak/>
              <w:t xml:space="preserve">Adverse Effects – General </w:t>
            </w:r>
          </w:p>
        </w:tc>
        <w:tc>
          <w:tcPr>
            <w:tcW w:w="4109" w:type="dxa"/>
            <w:gridSpan w:val="2"/>
            <w:tcBorders>
              <w:top w:val="single" w:sz="5" w:space="0" w:color="000000"/>
              <w:left w:val="single" w:sz="5" w:space="0" w:color="000000"/>
              <w:bottom w:val="single" w:sz="5" w:space="0" w:color="000000"/>
              <w:right w:val="single" w:sz="4" w:space="0" w:color="auto"/>
            </w:tcBorders>
          </w:tcPr>
          <w:p w14:paraId="4DF08F03" w14:textId="77777777" w:rsidR="00492ABF" w:rsidRPr="007676D7" w:rsidRDefault="00492ABF" w:rsidP="00677682">
            <w:pPr>
              <w:spacing w:after="0" w:line="240" w:lineRule="auto"/>
              <w:rPr>
                <w:rFonts w:ascii="Arial" w:hAnsi="Arial" w:cs="Arial"/>
                <w:sz w:val="18"/>
                <w:szCs w:val="18"/>
              </w:rPr>
            </w:pPr>
            <w:r w:rsidRPr="007676D7">
              <w:rPr>
                <w:rFonts w:ascii="Arial" w:hAnsi="Arial" w:cs="Arial"/>
                <w:sz w:val="18"/>
                <w:szCs w:val="18"/>
              </w:rPr>
              <w:t>After infusion of immunoglobulin the transitory rise of various passively transferred antibodies in the patient’s blood may result in misleading positive results in serological testing.</w:t>
            </w:r>
          </w:p>
          <w:p w14:paraId="20AB3511" w14:textId="12E0747F" w:rsidR="00492ABF" w:rsidRPr="007676D7" w:rsidRDefault="00492ABF" w:rsidP="00677682">
            <w:pPr>
              <w:spacing w:after="0" w:line="240" w:lineRule="auto"/>
              <w:rPr>
                <w:rFonts w:ascii="Arial" w:hAnsi="Arial" w:cs="Arial"/>
                <w:sz w:val="20"/>
                <w:szCs w:val="20"/>
              </w:rPr>
            </w:pPr>
            <w:r w:rsidRPr="007676D7">
              <w:rPr>
                <w:rFonts w:ascii="Arial" w:hAnsi="Arial" w:cs="Arial"/>
                <w:sz w:val="18"/>
                <w:szCs w:val="18"/>
              </w:rPr>
              <w:t xml:space="preserve">Passive transmission of antibodies to erythrocyte antigens e.g. A, B, D may interfere with some serological tests for red cell alloantibodies </w:t>
            </w:r>
            <w:r>
              <w:rPr>
                <w:rFonts w:ascii="Arial" w:hAnsi="Arial" w:cs="Arial"/>
                <w:sz w:val="18"/>
                <w:szCs w:val="18"/>
              </w:rPr>
              <w:t>(</w:t>
            </w:r>
            <w:r w:rsidRPr="007676D7">
              <w:rPr>
                <w:rFonts w:ascii="Arial" w:hAnsi="Arial" w:cs="Arial"/>
                <w:sz w:val="18"/>
                <w:szCs w:val="18"/>
              </w:rPr>
              <w:t>for example the antiglobulin test</w:t>
            </w:r>
            <w:r>
              <w:rPr>
                <w:rFonts w:ascii="Arial" w:hAnsi="Arial" w:cs="Arial"/>
                <w:sz w:val="18"/>
                <w:szCs w:val="18"/>
              </w:rPr>
              <w:t>) reticulocyte count and haptoglobin</w:t>
            </w:r>
            <w:r w:rsidRPr="007676D7">
              <w:rPr>
                <w:rFonts w:ascii="Arial" w:hAnsi="Arial" w:cs="Arial"/>
                <w:sz w:val="18"/>
                <w:szCs w:val="18"/>
              </w:rPr>
              <w:t>.</w:t>
            </w:r>
          </w:p>
        </w:tc>
        <w:tc>
          <w:tcPr>
            <w:tcW w:w="3687" w:type="dxa"/>
            <w:tcBorders>
              <w:top w:val="single" w:sz="5" w:space="0" w:color="000000"/>
              <w:left w:val="single" w:sz="4" w:space="0" w:color="auto"/>
              <w:bottom w:val="single" w:sz="5" w:space="0" w:color="000000"/>
              <w:right w:val="single" w:sz="5" w:space="0" w:color="000000"/>
            </w:tcBorders>
          </w:tcPr>
          <w:p w14:paraId="17B2326C" w14:textId="77777777" w:rsidR="00492ABF" w:rsidRPr="007676D7" w:rsidRDefault="00492ABF" w:rsidP="00492ABF">
            <w:pPr>
              <w:spacing w:after="0" w:line="240" w:lineRule="auto"/>
              <w:rPr>
                <w:rFonts w:ascii="Arial" w:hAnsi="Arial" w:cs="Arial"/>
                <w:sz w:val="18"/>
                <w:szCs w:val="18"/>
              </w:rPr>
            </w:pPr>
            <w:r w:rsidRPr="007676D7">
              <w:rPr>
                <w:rFonts w:ascii="Arial" w:hAnsi="Arial" w:cs="Arial"/>
                <w:sz w:val="18"/>
                <w:szCs w:val="18"/>
              </w:rPr>
              <w:t>After infusion of immunoglobulin the transitory rise of various passively transferred antibodies in the patient’s blood may result in misleading positive results in serological testing.</w:t>
            </w:r>
          </w:p>
          <w:p w14:paraId="73DA1D39" w14:textId="53423BCA" w:rsidR="00492ABF" w:rsidRPr="007676D7" w:rsidRDefault="00492ABF" w:rsidP="00492ABF">
            <w:pPr>
              <w:spacing w:after="0" w:line="240" w:lineRule="auto"/>
              <w:rPr>
                <w:rFonts w:ascii="Arial" w:hAnsi="Arial" w:cs="Arial"/>
                <w:sz w:val="20"/>
                <w:szCs w:val="20"/>
              </w:rPr>
            </w:pPr>
            <w:r w:rsidRPr="007676D7">
              <w:rPr>
                <w:rFonts w:ascii="Arial" w:hAnsi="Arial" w:cs="Arial"/>
                <w:sz w:val="18"/>
                <w:szCs w:val="18"/>
              </w:rPr>
              <w:t xml:space="preserve">Passive transmission of antibodies to erythrocyte antigens e.g. A, B, D may interfere with some serological tests for red cell alloantibodies </w:t>
            </w:r>
            <w:r>
              <w:rPr>
                <w:rFonts w:ascii="Arial" w:hAnsi="Arial" w:cs="Arial"/>
                <w:sz w:val="18"/>
                <w:szCs w:val="18"/>
              </w:rPr>
              <w:t>(</w:t>
            </w:r>
            <w:r w:rsidRPr="007676D7">
              <w:rPr>
                <w:rFonts w:ascii="Arial" w:hAnsi="Arial" w:cs="Arial"/>
                <w:sz w:val="18"/>
                <w:szCs w:val="18"/>
              </w:rPr>
              <w:t>for example the antiglobulin test</w:t>
            </w:r>
            <w:r>
              <w:rPr>
                <w:rFonts w:ascii="Arial" w:hAnsi="Arial" w:cs="Arial"/>
                <w:sz w:val="18"/>
                <w:szCs w:val="18"/>
              </w:rPr>
              <w:t>).</w:t>
            </w:r>
          </w:p>
        </w:tc>
        <w:tc>
          <w:tcPr>
            <w:tcW w:w="4397" w:type="dxa"/>
            <w:tcBorders>
              <w:top w:val="single" w:sz="5" w:space="0" w:color="000000"/>
              <w:left w:val="single" w:sz="5" w:space="0" w:color="000000"/>
              <w:bottom w:val="single" w:sz="5" w:space="0" w:color="000000"/>
              <w:right w:val="single" w:sz="5" w:space="0" w:color="000000"/>
            </w:tcBorders>
          </w:tcPr>
          <w:p w14:paraId="75B1BE73" w14:textId="77777777" w:rsidR="006004B8" w:rsidRDefault="006004B8" w:rsidP="00677682">
            <w:pPr>
              <w:spacing w:after="0" w:line="240" w:lineRule="auto"/>
              <w:rPr>
                <w:rFonts w:ascii="Arial" w:hAnsi="Arial" w:cs="Arial"/>
                <w:sz w:val="18"/>
                <w:szCs w:val="18"/>
              </w:rPr>
            </w:pPr>
            <w:r>
              <w:rPr>
                <w:rFonts w:ascii="Arial" w:hAnsi="Arial" w:cs="Arial"/>
                <w:sz w:val="18"/>
                <w:szCs w:val="18"/>
              </w:rPr>
              <w:t xml:space="preserve">After infusion of IgG, the transitory rise of the various passively transferred antibodies in the patient’s blood may result in misleading positive results in serological testing. For example, Hepatitis A, Hepatitis B, </w:t>
            </w:r>
            <w:proofErr w:type="gramStart"/>
            <w:r>
              <w:rPr>
                <w:rFonts w:ascii="Arial" w:hAnsi="Arial" w:cs="Arial"/>
                <w:sz w:val="18"/>
                <w:szCs w:val="18"/>
              </w:rPr>
              <w:t>measles</w:t>
            </w:r>
            <w:proofErr w:type="gramEnd"/>
            <w:r>
              <w:rPr>
                <w:rFonts w:ascii="Arial" w:hAnsi="Arial" w:cs="Arial"/>
                <w:sz w:val="18"/>
                <w:szCs w:val="18"/>
              </w:rPr>
              <w:t xml:space="preserve"> and varicella. </w:t>
            </w:r>
          </w:p>
          <w:p w14:paraId="4D2C7A98" w14:textId="5376810B" w:rsidR="006004B8" w:rsidRPr="007676D7" w:rsidRDefault="006004B8" w:rsidP="00677682">
            <w:pPr>
              <w:spacing w:after="0" w:line="240" w:lineRule="auto"/>
              <w:rPr>
                <w:rFonts w:ascii="Arial" w:hAnsi="Arial" w:cs="Arial"/>
                <w:sz w:val="18"/>
                <w:szCs w:val="18"/>
              </w:rPr>
            </w:pPr>
            <w:r w:rsidRPr="007676D7">
              <w:rPr>
                <w:rFonts w:ascii="Arial" w:hAnsi="Arial" w:cs="Arial"/>
                <w:sz w:val="18"/>
                <w:szCs w:val="18"/>
              </w:rPr>
              <w:t xml:space="preserve">Passive transmission of antibodies to erythrocyte antigens e.g. A, B, D may interfere with some serological tests for red cell alloantibodies </w:t>
            </w:r>
            <w:r>
              <w:rPr>
                <w:rFonts w:ascii="Arial" w:hAnsi="Arial" w:cs="Arial"/>
                <w:sz w:val="18"/>
                <w:szCs w:val="18"/>
              </w:rPr>
              <w:t>(</w:t>
            </w:r>
            <w:r w:rsidRPr="007676D7">
              <w:rPr>
                <w:rFonts w:ascii="Arial" w:hAnsi="Arial" w:cs="Arial"/>
                <w:sz w:val="18"/>
                <w:szCs w:val="18"/>
              </w:rPr>
              <w:t>for example the antiglobulin test</w:t>
            </w:r>
            <w:r>
              <w:rPr>
                <w:rFonts w:ascii="Arial" w:hAnsi="Arial" w:cs="Arial"/>
                <w:sz w:val="18"/>
                <w:szCs w:val="18"/>
              </w:rPr>
              <w:t>).</w:t>
            </w:r>
          </w:p>
        </w:tc>
      </w:tr>
      <w:tr w:rsidR="005C18DE" w:rsidRPr="007676D7" w14:paraId="304D923E" w14:textId="77777777" w:rsidTr="00813886">
        <w:trPr>
          <w:trHeight w:hRule="exact" w:val="1379"/>
        </w:trPr>
        <w:tc>
          <w:tcPr>
            <w:tcW w:w="2011" w:type="dxa"/>
            <w:tcBorders>
              <w:top w:val="single" w:sz="5" w:space="0" w:color="000000"/>
              <w:left w:val="single" w:sz="6" w:space="0" w:color="000000"/>
              <w:bottom w:val="single" w:sz="5" w:space="0" w:color="000000"/>
              <w:right w:val="single" w:sz="5" w:space="0" w:color="000000"/>
            </w:tcBorders>
          </w:tcPr>
          <w:p w14:paraId="36824580" w14:textId="77777777" w:rsidR="005C18DE" w:rsidRPr="007676D7" w:rsidRDefault="005C18DE" w:rsidP="006A3CA1">
            <w:pPr>
              <w:pStyle w:val="TableParagraph"/>
              <w:spacing w:before="98" w:line="206" w:lineRule="exact"/>
              <w:ind w:left="102" w:right="139"/>
              <w:rPr>
                <w:rFonts w:ascii="Arial" w:eastAsia="Arial" w:hAnsi="Arial" w:cs="Arial"/>
                <w:color w:val="231F20"/>
                <w:spacing w:val="-1"/>
                <w:sz w:val="18"/>
                <w:szCs w:val="18"/>
              </w:rPr>
            </w:pPr>
            <w:r w:rsidRPr="007676D7">
              <w:rPr>
                <w:rFonts w:ascii="Arial" w:eastAsia="Arial" w:hAnsi="Arial" w:cs="Arial"/>
                <w:color w:val="231F20"/>
                <w:spacing w:val="-1"/>
                <w:sz w:val="18"/>
                <w:szCs w:val="18"/>
              </w:rPr>
              <w:t>Adverse Effects – Specific</w:t>
            </w:r>
          </w:p>
          <w:p w14:paraId="3EB106E8" w14:textId="77777777" w:rsidR="005C18DE" w:rsidRPr="007676D7" w:rsidRDefault="005C18DE" w:rsidP="006A3CA1">
            <w:pPr>
              <w:pStyle w:val="TableParagraph"/>
              <w:spacing w:before="98" w:line="206" w:lineRule="exact"/>
              <w:ind w:left="102" w:right="139"/>
              <w:rPr>
                <w:rFonts w:ascii="Arial" w:eastAsia="Arial" w:hAnsi="Arial" w:cs="Arial"/>
                <w:color w:val="231F20"/>
                <w:spacing w:val="-1"/>
                <w:sz w:val="16"/>
                <w:szCs w:val="16"/>
              </w:rPr>
            </w:pPr>
            <w:r w:rsidRPr="007676D7">
              <w:rPr>
                <w:rFonts w:ascii="Arial" w:eastAsia="Arial" w:hAnsi="Arial" w:cs="Arial"/>
                <w:color w:val="231F20"/>
                <w:spacing w:val="-1"/>
                <w:sz w:val="18"/>
                <w:szCs w:val="18"/>
              </w:rPr>
              <w:t>(</w:t>
            </w:r>
            <w:r w:rsidRPr="007676D7">
              <w:rPr>
                <w:rFonts w:ascii="Arial" w:eastAsia="Arial" w:hAnsi="Arial" w:cs="Arial"/>
                <w:color w:val="231F20"/>
                <w:spacing w:val="-1"/>
                <w:sz w:val="16"/>
                <w:szCs w:val="16"/>
              </w:rPr>
              <w:t>Refer to relevant PI for detailed information)</w:t>
            </w:r>
          </w:p>
          <w:p w14:paraId="2862D018" w14:textId="77777777" w:rsidR="005C18DE" w:rsidRPr="007676D7" w:rsidRDefault="005C18DE" w:rsidP="00F02DE5">
            <w:pPr>
              <w:pStyle w:val="TableParagraph"/>
              <w:spacing w:before="98" w:line="206" w:lineRule="exact"/>
              <w:ind w:left="102" w:right="597"/>
              <w:rPr>
                <w:rFonts w:ascii="Arial" w:eastAsia="Arial" w:hAnsi="Arial" w:cs="Arial"/>
                <w:color w:val="231F20"/>
                <w:spacing w:val="-1"/>
                <w:sz w:val="18"/>
                <w:szCs w:val="18"/>
              </w:rPr>
            </w:pPr>
          </w:p>
        </w:tc>
        <w:tc>
          <w:tcPr>
            <w:tcW w:w="4109" w:type="dxa"/>
            <w:gridSpan w:val="2"/>
            <w:tcBorders>
              <w:top w:val="single" w:sz="5" w:space="0" w:color="000000"/>
              <w:left w:val="single" w:sz="5" w:space="0" w:color="000000"/>
              <w:bottom w:val="single" w:sz="5" w:space="0" w:color="000000"/>
              <w:right w:val="single" w:sz="5" w:space="0" w:color="000000"/>
            </w:tcBorders>
          </w:tcPr>
          <w:p w14:paraId="71D5EC14" w14:textId="77777777" w:rsidR="005C18DE" w:rsidRPr="007676D7" w:rsidRDefault="005C18DE" w:rsidP="00142A01">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Very Common</w:t>
            </w:r>
          </w:p>
          <w:p w14:paraId="2FED0B1A" w14:textId="1E7B4EDC" w:rsidR="005C18DE" w:rsidRPr="007676D7" w:rsidRDefault="005C18DE" w:rsidP="008F4858">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Infusion site reaction, Headache, Nausea, Vomiting, Diarrhoea, Abdominal</w:t>
            </w:r>
            <w:r w:rsidR="008F4858">
              <w:rPr>
                <w:rFonts w:ascii="Arial" w:eastAsia="Arial" w:hAnsi="Arial" w:cs="Arial"/>
                <w:spacing w:val="-1"/>
                <w:sz w:val="18"/>
                <w:szCs w:val="18"/>
              </w:rPr>
              <w:t xml:space="preserve"> pain, Fever, Pain in extremity.</w:t>
            </w:r>
          </w:p>
        </w:tc>
        <w:tc>
          <w:tcPr>
            <w:tcW w:w="3687" w:type="dxa"/>
            <w:tcBorders>
              <w:top w:val="single" w:sz="5" w:space="0" w:color="000000"/>
              <w:left w:val="single" w:sz="5" w:space="0" w:color="000000"/>
              <w:bottom w:val="single" w:sz="5" w:space="0" w:color="000000"/>
              <w:right w:val="single" w:sz="5" w:space="0" w:color="000000"/>
            </w:tcBorders>
          </w:tcPr>
          <w:p w14:paraId="33CFC34E" w14:textId="77777777" w:rsidR="005C18DE" w:rsidRPr="007676D7" w:rsidRDefault="005C18DE" w:rsidP="00142A01">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Common</w:t>
            </w:r>
          </w:p>
          <w:p w14:paraId="44845F87" w14:textId="60CFDD17" w:rsidR="005C18DE" w:rsidRPr="007676D7" w:rsidRDefault="005C18DE" w:rsidP="00142A01">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Chills, Fatigue, Back pain, Arthralgia, Myalgia, Hypotension</w:t>
            </w:r>
            <w:r w:rsidR="008F4858">
              <w:rPr>
                <w:rFonts w:ascii="Arial" w:eastAsia="Arial" w:hAnsi="Arial" w:cs="Arial"/>
                <w:spacing w:val="-1"/>
                <w:sz w:val="18"/>
                <w:szCs w:val="18"/>
              </w:rPr>
              <w:t>.</w:t>
            </w:r>
          </w:p>
        </w:tc>
        <w:tc>
          <w:tcPr>
            <w:tcW w:w="4397" w:type="dxa"/>
            <w:tcBorders>
              <w:top w:val="single" w:sz="5" w:space="0" w:color="000000"/>
              <w:left w:val="single" w:sz="5" w:space="0" w:color="000000"/>
              <w:bottom w:val="single" w:sz="5" w:space="0" w:color="000000"/>
              <w:right w:val="single" w:sz="5" w:space="0" w:color="000000"/>
            </w:tcBorders>
          </w:tcPr>
          <w:p w14:paraId="0D21EE3E" w14:textId="77777777" w:rsidR="005C18DE" w:rsidRPr="007676D7" w:rsidRDefault="005C18DE" w:rsidP="00B35F0E">
            <w:pPr>
              <w:pStyle w:val="TableParagraph"/>
              <w:spacing w:before="98" w:line="206" w:lineRule="exact"/>
              <w:rPr>
                <w:rFonts w:ascii="Arial" w:eastAsia="Arial" w:hAnsi="Arial" w:cs="Arial"/>
                <w:spacing w:val="-1"/>
                <w:sz w:val="18"/>
                <w:szCs w:val="18"/>
              </w:rPr>
            </w:pPr>
            <w:r w:rsidRPr="007676D7">
              <w:rPr>
                <w:rFonts w:ascii="Arial" w:eastAsia="Arial" w:hAnsi="Arial" w:cs="Arial"/>
                <w:spacing w:val="-1"/>
                <w:sz w:val="18"/>
                <w:szCs w:val="18"/>
              </w:rPr>
              <w:t>Rare</w:t>
            </w:r>
          </w:p>
          <w:p w14:paraId="69BD6C81" w14:textId="77777777" w:rsidR="005C18DE" w:rsidRPr="007676D7" w:rsidRDefault="005C18DE" w:rsidP="00B35F0E">
            <w:pPr>
              <w:tabs>
                <w:tab w:val="left" w:pos="720"/>
              </w:tabs>
              <w:autoSpaceDE w:val="0"/>
              <w:autoSpaceDN w:val="0"/>
              <w:adjustRightInd w:val="0"/>
              <w:spacing w:line="240" w:lineRule="auto"/>
              <w:rPr>
                <w:rFonts w:ascii="Arial" w:hAnsi="Arial" w:cs="Arial"/>
                <w:sz w:val="18"/>
                <w:szCs w:val="18"/>
                <w:lang w:eastAsia="en-AU"/>
              </w:rPr>
            </w:pPr>
            <w:r w:rsidRPr="007676D7">
              <w:rPr>
                <w:rFonts w:ascii="Arial" w:eastAsia="Arial" w:hAnsi="Arial" w:cs="Arial"/>
                <w:spacing w:val="-1"/>
                <w:sz w:val="18"/>
                <w:szCs w:val="18"/>
              </w:rPr>
              <w:t xml:space="preserve">Hypersensitivity, </w:t>
            </w:r>
            <w:r w:rsidRPr="007676D7">
              <w:rPr>
                <w:rFonts w:ascii="Arial" w:hAnsi="Arial" w:cs="Arial"/>
                <w:sz w:val="18"/>
                <w:szCs w:val="18"/>
                <w:lang w:eastAsia="en-AU"/>
              </w:rPr>
              <w:t>allergic reactions, anaphylactic shock, thromboembolic reactions, Aseptic Meningitis.</w:t>
            </w:r>
          </w:p>
          <w:p w14:paraId="441337B9" w14:textId="77777777" w:rsidR="005C18DE" w:rsidRPr="007676D7" w:rsidRDefault="005C18DE" w:rsidP="00142A01">
            <w:pPr>
              <w:pStyle w:val="TableParagraph"/>
              <w:spacing w:before="98" w:line="206" w:lineRule="exact"/>
              <w:ind w:left="102"/>
              <w:rPr>
                <w:rFonts w:ascii="Arial" w:eastAsia="Arial" w:hAnsi="Arial" w:cs="Arial"/>
                <w:spacing w:val="-1"/>
                <w:sz w:val="18"/>
                <w:szCs w:val="18"/>
              </w:rPr>
            </w:pPr>
          </w:p>
        </w:tc>
      </w:tr>
      <w:tr w:rsidR="00311BC2" w:rsidRPr="007676D7" w14:paraId="799FF508" w14:textId="77777777" w:rsidTr="00B35F0E">
        <w:trPr>
          <w:trHeight w:hRule="exact" w:val="4637"/>
        </w:trPr>
        <w:tc>
          <w:tcPr>
            <w:tcW w:w="2011" w:type="dxa"/>
            <w:tcBorders>
              <w:top w:val="single" w:sz="5" w:space="0" w:color="000000"/>
              <w:left w:val="single" w:sz="6" w:space="0" w:color="000000"/>
              <w:bottom w:val="single" w:sz="5" w:space="0" w:color="000000"/>
              <w:right w:val="single" w:sz="5" w:space="0" w:color="000000"/>
            </w:tcBorders>
          </w:tcPr>
          <w:p w14:paraId="2AF02CCA" w14:textId="77777777" w:rsidR="00311BC2" w:rsidRPr="007676D7" w:rsidRDefault="00311BC2" w:rsidP="00406CED">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t>Monitoring</w:t>
            </w:r>
          </w:p>
        </w:tc>
        <w:tc>
          <w:tcPr>
            <w:tcW w:w="12193" w:type="dxa"/>
            <w:gridSpan w:val="4"/>
            <w:tcBorders>
              <w:top w:val="single" w:sz="5" w:space="0" w:color="000000"/>
              <w:left w:val="single" w:sz="5" w:space="0" w:color="000000"/>
              <w:bottom w:val="single" w:sz="5" w:space="0" w:color="000000"/>
              <w:right w:val="single" w:sz="5" w:space="0" w:color="000000"/>
            </w:tcBorders>
          </w:tcPr>
          <w:p w14:paraId="1A5ACAD1" w14:textId="13EE135E" w:rsidR="00311BC2" w:rsidRDefault="00311BC2" w:rsidP="006A619A">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In health service use only - Baseline set of vital signs, closely monitor patient for any adverse events during infusion</w:t>
            </w:r>
            <w:r w:rsidR="00065A46">
              <w:rPr>
                <w:rFonts w:ascii="Arial" w:eastAsia="Arial" w:hAnsi="Arial" w:cs="Arial"/>
                <w:spacing w:val="-1"/>
                <w:sz w:val="18"/>
                <w:szCs w:val="18"/>
              </w:rPr>
              <w:t xml:space="preserve"> and complete vital signs on completion of infusion.</w:t>
            </w:r>
            <w:r w:rsidRPr="007676D7">
              <w:rPr>
                <w:rFonts w:ascii="Arial" w:eastAsia="Arial" w:hAnsi="Arial" w:cs="Arial"/>
                <w:spacing w:val="-1"/>
                <w:sz w:val="18"/>
                <w:szCs w:val="18"/>
              </w:rPr>
              <w:t xml:space="preserve"> </w:t>
            </w:r>
          </w:p>
          <w:p w14:paraId="1A971F19" w14:textId="17FD51CC" w:rsidR="00065A46" w:rsidRPr="00985A46" w:rsidRDefault="00985A46" w:rsidP="006A619A">
            <w:pPr>
              <w:pStyle w:val="TableParagraph"/>
              <w:spacing w:before="98" w:line="206" w:lineRule="exact"/>
              <w:ind w:left="102"/>
              <w:rPr>
                <w:rFonts w:ascii="Arial" w:eastAsia="Arial" w:hAnsi="Arial" w:cs="Arial"/>
                <w:spacing w:val="-1"/>
                <w:sz w:val="18"/>
                <w:szCs w:val="18"/>
              </w:rPr>
            </w:pPr>
            <w:r w:rsidRPr="00B35F0E">
              <w:rPr>
                <w:rFonts w:ascii="Arial" w:hAnsi="Arial" w:cs="Arial"/>
                <w:sz w:val="18"/>
                <w:szCs w:val="18"/>
              </w:rPr>
              <w:t>P</w:t>
            </w:r>
            <w:r w:rsidR="00065A46" w:rsidRPr="00B35F0E">
              <w:rPr>
                <w:rFonts w:ascii="Arial" w:hAnsi="Arial" w:cs="Arial"/>
                <w:sz w:val="18"/>
                <w:szCs w:val="18"/>
              </w:rPr>
              <w:t>ost infusion observation – patients naïve to human normal immunoglobulin, patients switched from an alternative product or when there has been a long interval since the previous infusion should be monitored for the first hour after the first infusion. All other patients should be observed for at least 20 minutes post completion.</w:t>
            </w:r>
          </w:p>
          <w:p w14:paraId="28238201" w14:textId="2F69B86B" w:rsidR="00311BC2" w:rsidRPr="007676D7" w:rsidRDefault="00311BC2" w:rsidP="006A619A">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Slowing or stopping the infusion usually allows </w:t>
            </w:r>
            <w:r w:rsidR="002276A6">
              <w:rPr>
                <w:rFonts w:ascii="Arial" w:eastAsia="Arial" w:hAnsi="Arial" w:cs="Arial"/>
                <w:spacing w:val="-1"/>
                <w:sz w:val="18"/>
                <w:szCs w:val="18"/>
              </w:rPr>
              <w:t>any</w:t>
            </w:r>
            <w:r w:rsidRPr="007676D7">
              <w:rPr>
                <w:rFonts w:ascii="Arial" w:eastAsia="Arial" w:hAnsi="Arial" w:cs="Arial"/>
                <w:spacing w:val="-1"/>
                <w:sz w:val="18"/>
                <w:szCs w:val="18"/>
              </w:rPr>
              <w:t xml:space="preserve"> symptoms to subside. Assess vital signs, notify the medical officer, and provide emergency care as required. </w:t>
            </w:r>
          </w:p>
          <w:p w14:paraId="753F1E2D" w14:textId="330FD2F8" w:rsidR="00311BC2" w:rsidRPr="007676D7" w:rsidRDefault="00311BC2" w:rsidP="006A619A">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Minor reactions: the infusion may be resumed at a slower rate or rate that does not result in recurrence of the symptoms once the patient is stable and has clinically improved</w:t>
            </w:r>
            <w:r w:rsidR="002276A6">
              <w:rPr>
                <w:rFonts w:ascii="Arial" w:eastAsia="Arial" w:hAnsi="Arial" w:cs="Arial"/>
                <w:spacing w:val="-1"/>
                <w:sz w:val="18"/>
                <w:szCs w:val="18"/>
              </w:rPr>
              <w:t>.</w:t>
            </w:r>
          </w:p>
          <w:p w14:paraId="11759EEF" w14:textId="05D4AE5A" w:rsidR="00311BC2" w:rsidRPr="007676D7" w:rsidRDefault="00311BC2" w:rsidP="006A619A">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Severe reactions stop infusion, Notify Medical Officer. Initiate appropriate treatment. Report Adverse reaction as per health service policy and procedure and to the relevant company (CSL/</w:t>
            </w:r>
            <w:r w:rsidR="002276A6">
              <w:rPr>
                <w:rFonts w:ascii="Arial" w:eastAsia="Arial" w:hAnsi="Arial" w:cs="Arial"/>
                <w:spacing w:val="-1"/>
                <w:sz w:val="18"/>
                <w:szCs w:val="18"/>
              </w:rPr>
              <w:t>Takeda</w:t>
            </w:r>
            <w:r w:rsidRPr="007676D7">
              <w:rPr>
                <w:rFonts w:ascii="Arial" w:eastAsia="Arial" w:hAnsi="Arial" w:cs="Arial"/>
                <w:spacing w:val="-1"/>
                <w:sz w:val="18"/>
                <w:szCs w:val="18"/>
              </w:rPr>
              <w:t>)</w:t>
            </w:r>
          </w:p>
          <w:p w14:paraId="685EF098" w14:textId="77777777" w:rsidR="00311BC2" w:rsidRPr="007676D7" w:rsidRDefault="00311BC2" w:rsidP="00C61729">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The following patients may experience a higher frequency of adverse events, including those of a minor nature when receiving SCIg:</w:t>
            </w:r>
          </w:p>
          <w:p w14:paraId="1D40D2C9" w14:textId="77777777" w:rsidR="00311BC2" w:rsidRPr="007676D7" w:rsidRDefault="00311BC2" w:rsidP="00C61729">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w:t>
            </w:r>
            <w:r w:rsidRPr="007676D7">
              <w:rPr>
                <w:rFonts w:ascii="Arial" w:eastAsia="Arial" w:hAnsi="Arial" w:cs="Arial"/>
                <w:spacing w:val="-1"/>
                <w:sz w:val="18"/>
                <w:szCs w:val="18"/>
              </w:rPr>
              <w:tab/>
              <w:t xml:space="preserve">those receiving SCIg for the first time </w:t>
            </w:r>
          </w:p>
          <w:p w14:paraId="5AE31B25" w14:textId="77777777" w:rsidR="00311BC2" w:rsidRPr="007676D7" w:rsidRDefault="00311BC2" w:rsidP="00C61729">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w:t>
            </w:r>
            <w:r w:rsidRPr="007676D7">
              <w:rPr>
                <w:rFonts w:ascii="Arial" w:eastAsia="Arial" w:hAnsi="Arial" w:cs="Arial"/>
                <w:spacing w:val="-1"/>
                <w:sz w:val="18"/>
                <w:szCs w:val="18"/>
              </w:rPr>
              <w:tab/>
              <w:t xml:space="preserve">when there has been a long interval since the previous infusion or </w:t>
            </w:r>
          </w:p>
          <w:p w14:paraId="734B532D" w14:textId="4B315F21" w:rsidR="00311BC2" w:rsidRPr="007676D7" w:rsidRDefault="00311BC2" w:rsidP="006A619A">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w:t>
            </w:r>
            <w:r w:rsidRPr="007676D7">
              <w:rPr>
                <w:rFonts w:ascii="Arial" w:eastAsia="Arial" w:hAnsi="Arial" w:cs="Arial"/>
                <w:spacing w:val="-1"/>
                <w:sz w:val="18"/>
                <w:szCs w:val="18"/>
              </w:rPr>
              <w:tab/>
              <w:t>in rare cases when the human normal immunoglobulin product is switched</w:t>
            </w:r>
          </w:p>
          <w:p w14:paraId="46CB2039" w14:textId="217D614C" w:rsidR="000D3DA6" w:rsidRPr="007676D7" w:rsidRDefault="000D3DA6" w:rsidP="000D3DA6">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Patient education should include information and awareness of potential adverse events, </w:t>
            </w:r>
            <w:proofErr w:type="gramStart"/>
            <w:r w:rsidRPr="007676D7">
              <w:rPr>
                <w:rFonts w:ascii="Arial" w:eastAsia="Arial" w:hAnsi="Arial" w:cs="Arial"/>
                <w:spacing w:val="-1"/>
                <w:sz w:val="18"/>
                <w:szCs w:val="18"/>
              </w:rPr>
              <w:t>management</w:t>
            </w:r>
            <w:proofErr w:type="gramEnd"/>
            <w:r w:rsidRPr="007676D7">
              <w:rPr>
                <w:rFonts w:ascii="Arial" w:eastAsia="Arial" w:hAnsi="Arial" w:cs="Arial"/>
                <w:spacing w:val="-1"/>
                <w:sz w:val="18"/>
                <w:szCs w:val="18"/>
              </w:rPr>
              <w:t xml:space="preserve"> and reporting</w:t>
            </w:r>
          </w:p>
        </w:tc>
      </w:tr>
      <w:tr w:rsidR="000D3DA6" w:rsidRPr="007676D7" w14:paraId="5A478518" w14:textId="77777777" w:rsidTr="00B35F0E">
        <w:trPr>
          <w:trHeight w:hRule="exact" w:val="913"/>
        </w:trPr>
        <w:tc>
          <w:tcPr>
            <w:tcW w:w="2011" w:type="dxa"/>
            <w:tcBorders>
              <w:top w:val="single" w:sz="5" w:space="0" w:color="000000"/>
              <w:left w:val="single" w:sz="6" w:space="0" w:color="000000"/>
              <w:bottom w:val="single" w:sz="5" w:space="0" w:color="000000"/>
              <w:right w:val="single" w:sz="5" w:space="0" w:color="000000"/>
            </w:tcBorders>
          </w:tcPr>
          <w:p w14:paraId="08883B4E" w14:textId="77777777" w:rsidR="000D3DA6" w:rsidRPr="007676D7" w:rsidRDefault="000D3DA6" w:rsidP="006A3CA1">
            <w:pPr>
              <w:pStyle w:val="TableParagraph"/>
              <w:spacing w:before="98" w:line="206" w:lineRule="exact"/>
              <w:ind w:left="102"/>
              <w:rPr>
                <w:rFonts w:ascii="Arial" w:eastAsia="Arial" w:hAnsi="Arial" w:cs="Arial"/>
                <w:color w:val="231F20"/>
                <w:spacing w:val="-1"/>
                <w:sz w:val="18"/>
                <w:szCs w:val="18"/>
              </w:rPr>
            </w:pPr>
            <w:r w:rsidRPr="007676D7">
              <w:rPr>
                <w:rFonts w:ascii="Arial" w:eastAsia="Arial" w:hAnsi="Arial" w:cs="Arial"/>
                <w:color w:val="231F20"/>
                <w:spacing w:val="-1"/>
                <w:sz w:val="18"/>
                <w:szCs w:val="18"/>
              </w:rPr>
              <w:lastRenderedPageBreak/>
              <w:t>Administration</w:t>
            </w:r>
          </w:p>
        </w:tc>
        <w:tc>
          <w:tcPr>
            <w:tcW w:w="12193" w:type="dxa"/>
            <w:gridSpan w:val="4"/>
            <w:tcBorders>
              <w:top w:val="single" w:sz="5" w:space="0" w:color="000000"/>
              <w:left w:val="single" w:sz="5" w:space="0" w:color="000000"/>
              <w:bottom w:val="single" w:sz="5" w:space="0" w:color="000000"/>
              <w:right w:val="single" w:sz="5" w:space="0" w:color="000000"/>
            </w:tcBorders>
          </w:tcPr>
          <w:p w14:paraId="7989AF60" w14:textId="5EDCC149" w:rsidR="000D3DA6" w:rsidRPr="007676D7" w:rsidRDefault="000D3DA6" w:rsidP="00150132">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Should only be administered SUBCUTANEOUSLY.  Must not be mixed with any other product. </w:t>
            </w:r>
          </w:p>
          <w:p w14:paraId="15A0F0EE" w14:textId="3219F182" w:rsidR="000D3DA6" w:rsidRPr="007676D7" w:rsidRDefault="000D3DA6" w:rsidP="0055337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Should be brought to room temperature before use</w:t>
            </w:r>
          </w:p>
        </w:tc>
      </w:tr>
      <w:tr w:rsidR="00E01387" w:rsidRPr="007676D7" w14:paraId="426B9C38" w14:textId="77777777" w:rsidTr="000A127E">
        <w:trPr>
          <w:trHeight w:hRule="exact" w:val="1808"/>
        </w:trPr>
        <w:tc>
          <w:tcPr>
            <w:tcW w:w="2011" w:type="dxa"/>
            <w:tcBorders>
              <w:top w:val="single" w:sz="5" w:space="0" w:color="000000"/>
              <w:left w:val="single" w:sz="6" w:space="0" w:color="000000"/>
              <w:bottom w:val="single" w:sz="5" w:space="0" w:color="000000"/>
              <w:right w:val="single" w:sz="5" w:space="0" w:color="000000"/>
            </w:tcBorders>
          </w:tcPr>
          <w:p w14:paraId="04C9D120" w14:textId="77777777" w:rsidR="00E01387" w:rsidRPr="007676D7" w:rsidRDefault="00E01387" w:rsidP="00406CED">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t>Appearance</w:t>
            </w:r>
          </w:p>
        </w:tc>
        <w:tc>
          <w:tcPr>
            <w:tcW w:w="3256" w:type="dxa"/>
            <w:tcBorders>
              <w:top w:val="single" w:sz="5" w:space="0" w:color="000000"/>
              <w:left w:val="single" w:sz="5" w:space="0" w:color="000000"/>
              <w:bottom w:val="single" w:sz="5" w:space="0" w:color="000000"/>
              <w:right w:val="single" w:sz="5" w:space="0" w:color="000000"/>
            </w:tcBorders>
          </w:tcPr>
          <w:p w14:paraId="4D685F36" w14:textId="4E950BD0" w:rsidR="00E01387" w:rsidRPr="007676D7" w:rsidRDefault="00E01387" w:rsidP="003B1D06">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Evogam® solution is clear and colourless or pale-yellow or light brown. If Evogam® ® appears to be turbid or to contain sediment, it must not be used.</w:t>
            </w:r>
          </w:p>
          <w:p w14:paraId="3819895D" w14:textId="77777777" w:rsidR="00E01387" w:rsidRPr="007676D7" w:rsidRDefault="00E01387" w:rsidP="003B1D06">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Do not use if the solution has been frozen.</w:t>
            </w:r>
          </w:p>
        </w:tc>
        <w:tc>
          <w:tcPr>
            <w:tcW w:w="4540" w:type="dxa"/>
            <w:gridSpan w:val="2"/>
            <w:tcBorders>
              <w:top w:val="single" w:sz="5" w:space="0" w:color="000000"/>
              <w:left w:val="single" w:sz="5" w:space="0" w:color="000000"/>
              <w:bottom w:val="single" w:sz="5" w:space="0" w:color="000000"/>
              <w:right w:val="single" w:sz="5" w:space="0" w:color="000000"/>
            </w:tcBorders>
          </w:tcPr>
          <w:p w14:paraId="46B77A18" w14:textId="4AA58E69" w:rsidR="00E01387" w:rsidRPr="007676D7" w:rsidRDefault="00E01387" w:rsidP="00845BB3">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Hizentra® is normally clear and pale-yellow or light</w:t>
            </w:r>
            <w:r>
              <w:rPr>
                <w:rFonts w:ascii="Arial" w:eastAsia="Arial" w:hAnsi="Arial" w:cs="Arial"/>
                <w:spacing w:val="-1"/>
                <w:sz w:val="18"/>
                <w:szCs w:val="18"/>
              </w:rPr>
              <w:t xml:space="preserve"> </w:t>
            </w:r>
            <w:r w:rsidRPr="007676D7">
              <w:rPr>
                <w:rFonts w:ascii="Arial" w:eastAsia="Arial" w:hAnsi="Arial" w:cs="Arial"/>
                <w:spacing w:val="-1"/>
                <w:sz w:val="18"/>
                <w:szCs w:val="18"/>
              </w:rPr>
              <w:t xml:space="preserve">brown. If it appears to be cloudy or contains particulate matter, do not use. </w:t>
            </w:r>
          </w:p>
          <w:p w14:paraId="07D3C53C" w14:textId="77777777" w:rsidR="00E01387" w:rsidRPr="007676D7" w:rsidRDefault="00E01387" w:rsidP="00845BB3">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Do not use if the solution has been frozen.</w:t>
            </w:r>
          </w:p>
        </w:tc>
        <w:tc>
          <w:tcPr>
            <w:tcW w:w="4397" w:type="dxa"/>
            <w:tcBorders>
              <w:top w:val="single" w:sz="5" w:space="0" w:color="000000"/>
              <w:left w:val="single" w:sz="5" w:space="0" w:color="000000"/>
              <w:bottom w:val="single" w:sz="5" w:space="0" w:color="000000"/>
              <w:right w:val="single" w:sz="5" w:space="0" w:color="000000"/>
            </w:tcBorders>
          </w:tcPr>
          <w:p w14:paraId="25622D2B" w14:textId="1D83ADFA" w:rsidR="00E01387" w:rsidRPr="007676D7" w:rsidRDefault="00E01387" w:rsidP="00845BB3">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Cuvitru® is a clear and colourless to a pale yellow or light brown solution.</w:t>
            </w:r>
          </w:p>
        </w:tc>
      </w:tr>
      <w:tr w:rsidR="00F43F4B" w:rsidRPr="007676D7" w14:paraId="0A0D1E8B" w14:textId="77777777" w:rsidTr="00B35F0E">
        <w:trPr>
          <w:trHeight w:hRule="exact" w:val="751"/>
        </w:trPr>
        <w:tc>
          <w:tcPr>
            <w:tcW w:w="2011" w:type="dxa"/>
            <w:tcBorders>
              <w:top w:val="single" w:sz="5" w:space="0" w:color="000000"/>
              <w:left w:val="single" w:sz="6" w:space="0" w:color="000000"/>
              <w:bottom w:val="single" w:sz="5" w:space="0" w:color="000000"/>
              <w:right w:val="single" w:sz="5" w:space="0" w:color="000000"/>
            </w:tcBorders>
          </w:tcPr>
          <w:p w14:paraId="3554E2C4" w14:textId="77777777" w:rsidR="00F43F4B" w:rsidRPr="007676D7" w:rsidRDefault="00F43F4B" w:rsidP="00406CED">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t>Infection Control</w:t>
            </w:r>
          </w:p>
        </w:tc>
        <w:tc>
          <w:tcPr>
            <w:tcW w:w="12193" w:type="dxa"/>
            <w:gridSpan w:val="4"/>
            <w:tcBorders>
              <w:top w:val="single" w:sz="5" w:space="0" w:color="000000"/>
              <w:left w:val="single" w:sz="5" w:space="0" w:color="000000"/>
              <w:bottom w:val="single" w:sz="5" w:space="0" w:color="000000"/>
              <w:right w:val="single" w:sz="5" w:space="0" w:color="000000"/>
            </w:tcBorders>
          </w:tcPr>
          <w:p w14:paraId="2A048272" w14:textId="72E4B6AB" w:rsidR="00F43F4B" w:rsidRPr="007676D7" w:rsidRDefault="00F43F4B" w:rsidP="00312C16">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Evogam® Hizentra®</w:t>
            </w:r>
            <w:r w:rsidR="00D526F0">
              <w:rPr>
                <w:rFonts w:ascii="Arial" w:eastAsia="Arial" w:hAnsi="Arial" w:cs="Arial"/>
                <w:spacing w:val="-1"/>
                <w:sz w:val="18"/>
                <w:szCs w:val="18"/>
              </w:rPr>
              <w:t xml:space="preserve"> and</w:t>
            </w:r>
            <w:r w:rsidRPr="007676D7">
              <w:rPr>
                <w:rFonts w:ascii="Arial" w:eastAsia="Arial" w:hAnsi="Arial" w:cs="Arial"/>
                <w:spacing w:val="-1"/>
                <w:sz w:val="18"/>
                <w:szCs w:val="18"/>
              </w:rPr>
              <w:t xml:space="preserve"> Cuvitru® contain no antimicrobial preservative. They must, therefore</w:t>
            </w:r>
            <w:r w:rsidR="00AA00D0">
              <w:rPr>
                <w:rFonts w:ascii="Arial" w:eastAsia="Arial" w:hAnsi="Arial" w:cs="Arial"/>
                <w:spacing w:val="-1"/>
                <w:sz w:val="18"/>
                <w:szCs w:val="18"/>
              </w:rPr>
              <w:t>,</w:t>
            </w:r>
            <w:r w:rsidRPr="007676D7">
              <w:rPr>
                <w:rFonts w:ascii="Arial" w:eastAsia="Arial" w:hAnsi="Arial" w:cs="Arial"/>
                <w:spacing w:val="-1"/>
                <w:sz w:val="18"/>
                <w:szCs w:val="18"/>
              </w:rPr>
              <w:t xml:space="preserve"> be used immediately after opening the bottle. Use in one patient on one occasion only. Any unused portion should be discarded appropriately.</w:t>
            </w:r>
          </w:p>
        </w:tc>
      </w:tr>
      <w:tr w:rsidR="005C18DE" w:rsidRPr="007676D7" w14:paraId="6FE5828F" w14:textId="77777777" w:rsidTr="00B35F0E">
        <w:trPr>
          <w:trHeight w:hRule="exact" w:val="614"/>
        </w:trPr>
        <w:tc>
          <w:tcPr>
            <w:tcW w:w="2011" w:type="dxa"/>
            <w:tcBorders>
              <w:top w:val="single" w:sz="5" w:space="0" w:color="000000"/>
              <w:left w:val="single" w:sz="6" w:space="0" w:color="000000"/>
              <w:bottom w:val="single" w:sz="5" w:space="0" w:color="000000"/>
              <w:right w:val="single" w:sz="5" w:space="0" w:color="000000"/>
            </w:tcBorders>
          </w:tcPr>
          <w:p w14:paraId="345966C8" w14:textId="77777777" w:rsidR="005C18DE" w:rsidRPr="007676D7" w:rsidRDefault="005C18DE" w:rsidP="00406CED">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t>Traceability</w:t>
            </w:r>
          </w:p>
        </w:tc>
        <w:tc>
          <w:tcPr>
            <w:tcW w:w="12193" w:type="dxa"/>
            <w:gridSpan w:val="4"/>
            <w:tcBorders>
              <w:top w:val="single" w:sz="5" w:space="0" w:color="000000"/>
              <w:left w:val="single" w:sz="5" w:space="0" w:color="000000"/>
              <w:bottom w:val="single" w:sz="5" w:space="0" w:color="000000"/>
              <w:right w:val="single" w:sz="5" w:space="0" w:color="000000"/>
            </w:tcBorders>
          </w:tcPr>
          <w:p w14:paraId="4D73D5FF" w14:textId="54BF692D" w:rsidR="005C18DE" w:rsidRPr="007676D7" w:rsidRDefault="005C18DE" w:rsidP="00845BB3">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The name and batch number of every SCIg bottle administered to a patient must be recorded for traceability purposes.</w:t>
            </w:r>
          </w:p>
        </w:tc>
      </w:tr>
      <w:tr w:rsidR="005C18DE" w:rsidRPr="007676D7" w14:paraId="10B3D21A" w14:textId="77777777" w:rsidTr="00B35F0E">
        <w:trPr>
          <w:trHeight w:hRule="exact" w:val="878"/>
        </w:trPr>
        <w:tc>
          <w:tcPr>
            <w:tcW w:w="2011" w:type="dxa"/>
            <w:tcBorders>
              <w:top w:val="single" w:sz="5" w:space="0" w:color="000000"/>
              <w:left w:val="single" w:sz="6" w:space="0" w:color="000000"/>
              <w:bottom w:val="single" w:sz="5" w:space="0" w:color="000000"/>
              <w:right w:val="single" w:sz="5" w:space="0" w:color="000000"/>
            </w:tcBorders>
          </w:tcPr>
          <w:p w14:paraId="52CE8981" w14:textId="77777777" w:rsidR="005C18DE" w:rsidRPr="007676D7" w:rsidRDefault="005C18DE" w:rsidP="00406CED">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t>Equipment</w:t>
            </w:r>
          </w:p>
        </w:tc>
        <w:tc>
          <w:tcPr>
            <w:tcW w:w="12193" w:type="dxa"/>
            <w:gridSpan w:val="4"/>
            <w:tcBorders>
              <w:top w:val="single" w:sz="5" w:space="0" w:color="000000"/>
              <w:left w:val="single" w:sz="5" w:space="0" w:color="000000"/>
              <w:bottom w:val="single" w:sz="5" w:space="0" w:color="000000"/>
              <w:right w:val="single" w:sz="5" w:space="0" w:color="000000"/>
            </w:tcBorders>
          </w:tcPr>
          <w:p w14:paraId="6B5AAD36" w14:textId="4B40BD46" w:rsidR="005C18DE" w:rsidRPr="007676D7" w:rsidRDefault="005C18DE" w:rsidP="00ED4A4D">
            <w:pPr>
              <w:pStyle w:val="TableParagraph"/>
              <w:spacing w:before="98" w:line="206" w:lineRule="exact"/>
              <w:rPr>
                <w:rFonts w:ascii="Arial" w:eastAsia="Arial" w:hAnsi="Arial" w:cs="Arial"/>
                <w:spacing w:val="-1"/>
                <w:sz w:val="18"/>
                <w:szCs w:val="18"/>
              </w:rPr>
            </w:pPr>
            <w:r w:rsidRPr="007676D7">
              <w:rPr>
                <w:rFonts w:ascii="Arial" w:eastAsia="Arial" w:hAnsi="Arial" w:cs="Arial"/>
                <w:spacing w:val="-1"/>
                <w:sz w:val="18"/>
                <w:szCs w:val="18"/>
              </w:rPr>
              <w:t>Alcohol cleansing wipe, subcutaneous needle/s, extension tubing set, leur lock syringe/s, sterile dressing, adhesive tape, EmLa cream if required (paediatric use),</w:t>
            </w:r>
            <w:r w:rsidR="00760CDE">
              <w:rPr>
                <w:rFonts w:ascii="Arial" w:eastAsia="Arial" w:hAnsi="Arial" w:cs="Arial"/>
                <w:spacing w:val="-1"/>
                <w:sz w:val="18"/>
                <w:szCs w:val="18"/>
              </w:rPr>
              <w:t xml:space="preserve"> </w:t>
            </w:r>
            <w:r w:rsidRPr="007676D7">
              <w:rPr>
                <w:rFonts w:ascii="Arial" w:eastAsia="Arial" w:hAnsi="Arial" w:cs="Arial"/>
                <w:spacing w:val="-1"/>
                <w:sz w:val="18"/>
                <w:szCs w:val="18"/>
              </w:rPr>
              <w:t xml:space="preserve">cotton balls, sharps container, subcutaneous infusion pump if required (pumps must be used in compliance with manufacturer’s instructions. Patient record sheet/diary </w:t>
            </w:r>
          </w:p>
        </w:tc>
      </w:tr>
      <w:tr w:rsidR="00492ABF" w:rsidRPr="007676D7" w14:paraId="7562841A" w14:textId="77777777" w:rsidTr="00150132">
        <w:trPr>
          <w:trHeight w:hRule="exact" w:val="6259"/>
        </w:trPr>
        <w:tc>
          <w:tcPr>
            <w:tcW w:w="2011" w:type="dxa"/>
            <w:tcBorders>
              <w:top w:val="single" w:sz="5" w:space="0" w:color="000000"/>
              <w:left w:val="single" w:sz="6" w:space="0" w:color="000000"/>
              <w:bottom w:val="single" w:sz="5" w:space="0" w:color="000000"/>
              <w:right w:val="single" w:sz="5" w:space="0" w:color="000000"/>
            </w:tcBorders>
          </w:tcPr>
          <w:p w14:paraId="5D8FEF0F" w14:textId="77777777" w:rsidR="00F1021E" w:rsidRPr="007676D7" w:rsidRDefault="00F1021E" w:rsidP="00876F0E">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lastRenderedPageBreak/>
              <w:t>Dosage and rate of infusion</w:t>
            </w:r>
          </w:p>
        </w:tc>
        <w:tc>
          <w:tcPr>
            <w:tcW w:w="3256" w:type="dxa"/>
            <w:tcBorders>
              <w:top w:val="single" w:sz="5" w:space="0" w:color="000000"/>
              <w:left w:val="single" w:sz="5" w:space="0" w:color="000000"/>
              <w:bottom w:val="single" w:sz="5" w:space="0" w:color="000000"/>
              <w:right w:val="single" w:sz="5" w:space="0" w:color="000000"/>
            </w:tcBorders>
          </w:tcPr>
          <w:p w14:paraId="3018B5F2" w14:textId="77777777" w:rsidR="00CB7B60" w:rsidRDefault="00F1021E"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Evogam® ® </w:t>
            </w:r>
          </w:p>
          <w:p w14:paraId="75D2F474" w14:textId="65A4D245" w:rsidR="00F1021E" w:rsidRPr="007676D7" w:rsidRDefault="00CB7B60" w:rsidP="00406CED">
            <w:pPr>
              <w:pStyle w:val="TableParagraph"/>
              <w:spacing w:before="98" w:line="206" w:lineRule="exact"/>
              <w:ind w:left="102"/>
              <w:rPr>
                <w:rFonts w:ascii="Arial" w:eastAsia="Arial" w:hAnsi="Arial" w:cs="Arial"/>
                <w:spacing w:val="-1"/>
                <w:sz w:val="18"/>
                <w:szCs w:val="18"/>
              </w:rPr>
            </w:pPr>
            <w:r>
              <w:rPr>
                <w:rFonts w:ascii="Arial" w:eastAsia="Arial" w:hAnsi="Arial" w:cs="Arial"/>
                <w:spacing w:val="-1"/>
                <w:sz w:val="18"/>
                <w:szCs w:val="18"/>
              </w:rPr>
              <w:t>D</w:t>
            </w:r>
            <w:r w:rsidR="00F1021E" w:rsidRPr="007676D7">
              <w:rPr>
                <w:rFonts w:ascii="Arial" w:eastAsia="Arial" w:hAnsi="Arial" w:cs="Arial"/>
                <w:spacing w:val="-1"/>
                <w:sz w:val="18"/>
                <w:szCs w:val="18"/>
              </w:rPr>
              <w:t>ose and dosage interval must be individuali</w:t>
            </w:r>
            <w:r>
              <w:rPr>
                <w:rFonts w:ascii="Arial" w:eastAsia="Arial" w:hAnsi="Arial" w:cs="Arial"/>
                <w:spacing w:val="-1"/>
                <w:sz w:val="18"/>
                <w:szCs w:val="18"/>
              </w:rPr>
              <w:t>s</w:t>
            </w:r>
            <w:r w:rsidR="00F1021E" w:rsidRPr="007676D7">
              <w:rPr>
                <w:rFonts w:ascii="Arial" w:eastAsia="Arial" w:hAnsi="Arial" w:cs="Arial"/>
                <w:spacing w:val="-1"/>
                <w:sz w:val="18"/>
                <w:szCs w:val="18"/>
              </w:rPr>
              <w:t>ed for each patient based on serum IgG trough levels and clinical response.</w:t>
            </w:r>
          </w:p>
          <w:p w14:paraId="38F8F675" w14:textId="77777777" w:rsidR="00F1021E" w:rsidRPr="007676D7" w:rsidRDefault="00F1021E"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Dosage guideline: 0.2-0.6g/kg/body weight monthly.</w:t>
            </w:r>
          </w:p>
          <w:p w14:paraId="4213CB22" w14:textId="544969D7" w:rsidR="00F1021E" w:rsidRPr="007676D7" w:rsidRDefault="00F1021E" w:rsidP="00F35B1C">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Recommended initial infusion rate is 10mL/hr gradually increased to 20mL/hr as tolerated.</w:t>
            </w:r>
          </w:p>
          <w:p w14:paraId="0C64AF05" w14:textId="4F31FEA6" w:rsidR="00F1021E" w:rsidRPr="007676D7" w:rsidRDefault="00F1021E" w:rsidP="00F35B1C">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Maximum dose recommended is 40mL/hr.</w:t>
            </w:r>
          </w:p>
          <w:p w14:paraId="21BF54ED" w14:textId="77777777" w:rsidR="00CB7B60" w:rsidRDefault="00F1021E" w:rsidP="00F35B1C">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If larger doses are given &gt;20mLs /site administration via multiple sites is   recommended    </w:t>
            </w:r>
          </w:p>
          <w:p w14:paraId="0D9B1A3A" w14:textId="7F239E7E" w:rsidR="00F1021E" w:rsidRPr="007676D7" w:rsidRDefault="00F1021E" w:rsidP="00CB7B60">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 </w:t>
            </w:r>
          </w:p>
        </w:tc>
        <w:tc>
          <w:tcPr>
            <w:tcW w:w="4540" w:type="dxa"/>
            <w:gridSpan w:val="2"/>
            <w:tcBorders>
              <w:top w:val="single" w:sz="5" w:space="0" w:color="000000"/>
              <w:left w:val="single" w:sz="5" w:space="0" w:color="000000"/>
              <w:bottom w:val="single" w:sz="5" w:space="0" w:color="000000"/>
              <w:right w:val="single" w:sz="5" w:space="0" w:color="000000"/>
            </w:tcBorders>
          </w:tcPr>
          <w:p w14:paraId="0900E1BA" w14:textId="038A32C3" w:rsidR="00545B2E" w:rsidRDefault="00F1021E"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Hizentra®</w:t>
            </w:r>
          </w:p>
          <w:p w14:paraId="1249DA85" w14:textId="21210A4F" w:rsidR="00F1021E" w:rsidRPr="007676D7" w:rsidRDefault="00545B2E" w:rsidP="00406CED">
            <w:pPr>
              <w:pStyle w:val="TableParagraph"/>
              <w:spacing w:before="98" w:line="206" w:lineRule="exact"/>
              <w:ind w:left="102"/>
              <w:rPr>
                <w:rFonts w:ascii="Arial" w:eastAsia="Arial" w:hAnsi="Arial" w:cs="Arial"/>
                <w:spacing w:val="-1"/>
                <w:sz w:val="18"/>
                <w:szCs w:val="18"/>
              </w:rPr>
            </w:pPr>
            <w:r>
              <w:rPr>
                <w:rFonts w:ascii="Arial" w:eastAsia="Arial" w:hAnsi="Arial" w:cs="Arial"/>
                <w:spacing w:val="-1"/>
                <w:sz w:val="18"/>
                <w:szCs w:val="18"/>
              </w:rPr>
              <w:t>Replacement therapy -</w:t>
            </w:r>
            <w:r w:rsidR="00FD344D">
              <w:rPr>
                <w:rFonts w:ascii="Arial" w:eastAsia="Arial" w:hAnsi="Arial" w:cs="Arial"/>
                <w:spacing w:val="-1"/>
                <w:sz w:val="18"/>
                <w:szCs w:val="18"/>
              </w:rPr>
              <w:t xml:space="preserve"> </w:t>
            </w:r>
            <w:r w:rsidR="00F1021E" w:rsidRPr="007676D7">
              <w:rPr>
                <w:rFonts w:ascii="Arial" w:eastAsia="Arial" w:hAnsi="Arial" w:cs="Arial"/>
                <w:spacing w:val="-1"/>
                <w:sz w:val="18"/>
                <w:szCs w:val="18"/>
              </w:rPr>
              <w:t>a loading dose of at least 0.2-0.5g/kg of body weight may be required.</w:t>
            </w:r>
          </w:p>
          <w:p w14:paraId="3650E3AE" w14:textId="0BFEF5B1" w:rsidR="00F1021E" w:rsidRDefault="00F1021E" w:rsidP="00406CED">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Maintenance dose of 0.4 – 0.8g/kg of body weight depending on patient</w:t>
            </w:r>
            <w:r w:rsidR="008273BD" w:rsidRPr="007676D7">
              <w:rPr>
                <w:rFonts w:ascii="Arial" w:eastAsia="Arial" w:hAnsi="Arial" w:cs="Arial"/>
                <w:spacing w:val="-1"/>
                <w:sz w:val="18"/>
                <w:szCs w:val="18"/>
              </w:rPr>
              <w:t>’</w:t>
            </w:r>
            <w:r w:rsidRPr="007676D7">
              <w:rPr>
                <w:rFonts w:ascii="Arial" w:eastAsia="Arial" w:hAnsi="Arial" w:cs="Arial"/>
                <w:spacing w:val="-1"/>
                <w:sz w:val="18"/>
                <w:szCs w:val="18"/>
              </w:rPr>
              <w:t>s clinical response and serum IgG trough levels</w:t>
            </w:r>
          </w:p>
          <w:p w14:paraId="4F243B73" w14:textId="745491BF" w:rsidR="00545B2E" w:rsidRPr="007676D7" w:rsidRDefault="00545B2E" w:rsidP="00406CED">
            <w:pPr>
              <w:pStyle w:val="TableParagraph"/>
              <w:spacing w:before="98" w:line="206" w:lineRule="exact"/>
              <w:ind w:left="102"/>
              <w:rPr>
                <w:rFonts w:ascii="Arial" w:eastAsia="Arial" w:hAnsi="Arial" w:cs="Arial"/>
                <w:spacing w:val="-1"/>
                <w:sz w:val="18"/>
                <w:szCs w:val="18"/>
              </w:rPr>
            </w:pPr>
            <w:r w:rsidRPr="00545B2E">
              <w:rPr>
                <w:rFonts w:ascii="Arial" w:eastAsia="Arial" w:hAnsi="Arial" w:cs="Arial"/>
                <w:spacing w:val="-1"/>
                <w:sz w:val="18"/>
                <w:szCs w:val="18"/>
              </w:rPr>
              <w:t>Immunomodulation therapy -   The recommended subcutaneous dose is 0.2 to 0.4 g/kg of body weight per week.  The dose may need to be adapted to achieve the desired clinical response.</w:t>
            </w:r>
          </w:p>
          <w:p w14:paraId="613CEFD2" w14:textId="5F11C072" w:rsidR="00545B2E" w:rsidRPr="00545B2E" w:rsidRDefault="00545B2E" w:rsidP="00545B2E">
            <w:pPr>
              <w:pStyle w:val="TableParagraph"/>
              <w:spacing w:before="98" w:line="206" w:lineRule="exact"/>
              <w:ind w:left="102"/>
              <w:rPr>
                <w:rFonts w:ascii="Arial" w:eastAsia="Arial" w:hAnsi="Arial" w:cs="Arial"/>
                <w:spacing w:val="-1"/>
                <w:sz w:val="18"/>
                <w:szCs w:val="18"/>
              </w:rPr>
            </w:pPr>
            <w:r w:rsidRPr="00545B2E">
              <w:rPr>
                <w:rFonts w:ascii="Arial" w:eastAsia="Arial" w:hAnsi="Arial" w:cs="Arial"/>
                <w:spacing w:val="-1"/>
                <w:sz w:val="18"/>
                <w:szCs w:val="18"/>
              </w:rPr>
              <w:t>Infusion device/pump - initial infusion rate depending on patient needs should not exceed 20mL/hr</w:t>
            </w:r>
            <w:r w:rsidR="00BC7CD3">
              <w:rPr>
                <w:rFonts w:ascii="Arial" w:eastAsia="Arial" w:hAnsi="Arial" w:cs="Arial"/>
                <w:spacing w:val="-1"/>
                <w:sz w:val="18"/>
                <w:szCs w:val="18"/>
              </w:rPr>
              <w:t>/site</w:t>
            </w:r>
            <w:r w:rsidRPr="00545B2E">
              <w:rPr>
                <w:rFonts w:ascii="Arial" w:eastAsia="Arial" w:hAnsi="Arial" w:cs="Arial"/>
                <w:spacing w:val="-1"/>
                <w:sz w:val="18"/>
                <w:szCs w:val="18"/>
              </w:rPr>
              <w:t>. If well tolerated infusion rate can be gradually increased to 35mL/hr/</w:t>
            </w:r>
            <w:proofErr w:type="spellStart"/>
            <w:r w:rsidRPr="00545B2E">
              <w:rPr>
                <w:rFonts w:ascii="Arial" w:eastAsia="Arial" w:hAnsi="Arial" w:cs="Arial"/>
                <w:spacing w:val="-1"/>
                <w:sz w:val="18"/>
                <w:szCs w:val="18"/>
              </w:rPr>
              <w:t>site</w:t>
            </w:r>
            <w:r w:rsidR="00BC7CD3">
              <w:rPr>
                <w:rFonts w:ascii="Arial" w:eastAsia="Arial" w:hAnsi="Arial" w:cs="Arial"/>
                <w:spacing w:val="-1"/>
                <w:sz w:val="18"/>
                <w:szCs w:val="18"/>
              </w:rPr>
              <w:t>for</w:t>
            </w:r>
            <w:proofErr w:type="spellEnd"/>
            <w:r w:rsidR="00BC7CD3">
              <w:rPr>
                <w:rFonts w:ascii="Arial" w:eastAsia="Arial" w:hAnsi="Arial" w:cs="Arial"/>
                <w:spacing w:val="-1"/>
                <w:sz w:val="18"/>
                <w:szCs w:val="18"/>
              </w:rPr>
              <w:t xml:space="preserve"> the subsequent two infusions</w:t>
            </w:r>
            <w:r w:rsidRPr="00545B2E">
              <w:rPr>
                <w:rFonts w:ascii="Arial" w:eastAsia="Arial" w:hAnsi="Arial" w:cs="Arial"/>
                <w:spacing w:val="-1"/>
                <w:sz w:val="18"/>
                <w:szCs w:val="18"/>
              </w:rPr>
              <w:t>.</w:t>
            </w:r>
            <w:r w:rsidR="00BC7CD3">
              <w:rPr>
                <w:rFonts w:ascii="Arial" w:eastAsia="Arial" w:hAnsi="Arial" w:cs="Arial"/>
                <w:spacing w:val="-1"/>
                <w:sz w:val="18"/>
                <w:szCs w:val="18"/>
              </w:rPr>
              <w:t xml:space="preserve"> Thereafter, the infusion rate can be further increased as per the patient’s tolerability.</w:t>
            </w:r>
          </w:p>
          <w:p w14:paraId="79C945F2" w14:textId="77777777" w:rsidR="00545B2E" w:rsidRPr="00545B2E" w:rsidRDefault="00545B2E" w:rsidP="00545B2E">
            <w:pPr>
              <w:pStyle w:val="TableParagraph"/>
              <w:spacing w:before="98" w:line="206" w:lineRule="exact"/>
              <w:ind w:left="102"/>
              <w:rPr>
                <w:rFonts w:ascii="Arial" w:eastAsia="Arial" w:hAnsi="Arial" w:cs="Arial"/>
                <w:spacing w:val="-1"/>
                <w:sz w:val="18"/>
                <w:szCs w:val="18"/>
              </w:rPr>
            </w:pPr>
            <w:r w:rsidRPr="00545B2E">
              <w:rPr>
                <w:rFonts w:ascii="Arial" w:eastAsia="Arial" w:hAnsi="Arial" w:cs="Arial"/>
                <w:spacing w:val="-1"/>
                <w:sz w:val="18"/>
                <w:szCs w:val="18"/>
              </w:rPr>
              <w:t xml:space="preserve">If larger doses are given &gt;25mLs /site administration via multiple sites is   recommended (CSL Behring Hizentra® PI).      </w:t>
            </w:r>
          </w:p>
          <w:p w14:paraId="398D3C04" w14:textId="77777777" w:rsidR="00545B2E" w:rsidRPr="00545B2E" w:rsidRDefault="00545B2E" w:rsidP="00545B2E">
            <w:pPr>
              <w:pStyle w:val="TableParagraph"/>
              <w:spacing w:before="98" w:line="206" w:lineRule="exact"/>
              <w:ind w:left="102"/>
              <w:rPr>
                <w:rFonts w:ascii="Arial" w:eastAsia="Arial" w:hAnsi="Arial" w:cs="Arial"/>
                <w:spacing w:val="-1"/>
                <w:sz w:val="18"/>
                <w:szCs w:val="18"/>
              </w:rPr>
            </w:pPr>
            <w:r w:rsidRPr="00545B2E">
              <w:rPr>
                <w:rFonts w:ascii="Arial" w:eastAsia="Arial" w:hAnsi="Arial" w:cs="Arial"/>
                <w:spacing w:val="-1"/>
                <w:sz w:val="18"/>
                <w:szCs w:val="18"/>
              </w:rPr>
              <w:t>Manual push - the recommended initial infusion rate should not exceed 0.5 mL/min (30 mL/hour/site).</w:t>
            </w:r>
          </w:p>
          <w:p w14:paraId="6C1DA4A1" w14:textId="1A6C0062" w:rsidR="00545B2E" w:rsidRDefault="00545B2E" w:rsidP="00545B2E">
            <w:pPr>
              <w:pStyle w:val="TableParagraph"/>
              <w:spacing w:before="98" w:line="206" w:lineRule="exact"/>
              <w:ind w:left="102"/>
              <w:rPr>
                <w:rFonts w:ascii="Arial" w:eastAsia="Arial" w:hAnsi="Arial" w:cs="Arial"/>
                <w:spacing w:val="-1"/>
                <w:sz w:val="18"/>
                <w:szCs w:val="18"/>
              </w:rPr>
            </w:pPr>
            <w:r w:rsidRPr="00545B2E">
              <w:rPr>
                <w:rFonts w:ascii="Arial" w:eastAsia="Arial" w:hAnsi="Arial" w:cs="Arial"/>
                <w:spacing w:val="-1"/>
                <w:sz w:val="18"/>
                <w:szCs w:val="18"/>
              </w:rPr>
              <w:t>If well-tolerated, the infusion rate can be increased up to 2.0</w:t>
            </w:r>
            <w:r w:rsidR="00BC7CD3" w:rsidRPr="00545B2E">
              <w:rPr>
                <w:rFonts w:ascii="Arial" w:eastAsia="Arial" w:hAnsi="Arial" w:cs="Arial"/>
                <w:spacing w:val="-1"/>
                <w:sz w:val="18"/>
                <w:szCs w:val="18"/>
              </w:rPr>
              <w:t xml:space="preserve"> mL/min/site (120 mL/hour/site), based on the healthcare professional’s judgement and patient’s individual tolerability.</w:t>
            </w:r>
          </w:p>
          <w:p w14:paraId="756C6714" w14:textId="03EBD28E" w:rsidR="00F1021E" w:rsidRPr="007676D7" w:rsidRDefault="00F1021E" w:rsidP="00406CED">
            <w:pPr>
              <w:pStyle w:val="TableParagraph"/>
              <w:spacing w:before="98" w:line="206" w:lineRule="exact"/>
              <w:ind w:left="102"/>
              <w:rPr>
                <w:rFonts w:ascii="Arial" w:eastAsia="Arial" w:hAnsi="Arial" w:cs="Arial"/>
                <w:spacing w:val="-1"/>
                <w:sz w:val="18"/>
                <w:szCs w:val="18"/>
              </w:rPr>
            </w:pPr>
          </w:p>
        </w:tc>
        <w:tc>
          <w:tcPr>
            <w:tcW w:w="4397" w:type="dxa"/>
            <w:tcBorders>
              <w:top w:val="single" w:sz="5" w:space="0" w:color="000000"/>
              <w:left w:val="single" w:sz="5" w:space="0" w:color="000000"/>
              <w:bottom w:val="single" w:sz="5" w:space="0" w:color="000000"/>
              <w:right w:val="single" w:sz="5" w:space="0" w:color="000000"/>
            </w:tcBorders>
          </w:tcPr>
          <w:p w14:paraId="70DC0D4B" w14:textId="77777777" w:rsidR="00BC7CD3" w:rsidRPr="00150132" w:rsidRDefault="00BC7CD3" w:rsidP="00BC7CD3">
            <w:pPr>
              <w:pStyle w:val="TableParagraph"/>
              <w:rPr>
                <w:rFonts w:ascii="Arial" w:eastAsia="Arial" w:hAnsi="Arial" w:cs="Arial"/>
                <w:bCs/>
                <w:spacing w:val="-1"/>
                <w:sz w:val="18"/>
                <w:szCs w:val="18"/>
              </w:rPr>
            </w:pPr>
            <w:r w:rsidRPr="00150132">
              <w:rPr>
                <w:rFonts w:ascii="Arial" w:eastAsia="Arial" w:hAnsi="Arial" w:cs="Arial"/>
                <w:bCs/>
                <w:spacing w:val="-1"/>
                <w:sz w:val="18"/>
                <w:szCs w:val="18"/>
              </w:rPr>
              <w:t xml:space="preserve">Cuvitru® (Takeda) </w:t>
            </w:r>
          </w:p>
          <w:p w14:paraId="11F00FD5" w14:textId="77777777" w:rsidR="00150132" w:rsidRDefault="00150132" w:rsidP="00BC7CD3">
            <w:pPr>
              <w:pStyle w:val="TableParagraph"/>
              <w:rPr>
                <w:rFonts w:ascii="Arial" w:eastAsia="Arial" w:hAnsi="Arial" w:cs="Arial"/>
                <w:spacing w:val="-1"/>
                <w:sz w:val="18"/>
                <w:szCs w:val="18"/>
              </w:rPr>
            </w:pPr>
          </w:p>
          <w:p w14:paraId="5C24F3C2" w14:textId="7116C77E" w:rsidR="00BC7CD3" w:rsidRDefault="00BC7CD3" w:rsidP="00BC7CD3">
            <w:pPr>
              <w:pStyle w:val="TableParagraph"/>
              <w:rPr>
                <w:rFonts w:ascii="Arial" w:eastAsia="Arial" w:hAnsi="Arial" w:cs="Arial"/>
                <w:spacing w:val="-1"/>
                <w:sz w:val="18"/>
                <w:szCs w:val="18"/>
              </w:rPr>
            </w:pPr>
            <w:r>
              <w:rPr>
                <w:rFonts w:ascii="Arial" w:eastAsia="Arial" w:hAnsi="Arial" w:cs="Arial"/>
                <w:spacing w:val="-1"/>
                <w:sz w:val="18"/>
                <w:szCs w:val="18"/>
              </w:rPr>
              <w:t>D</w:t>
            </w:r>
            <w:r w:rsidRPr="007676D7">
              <w:rPr>
                <w:rFonts w:ascii="Arial" w:eastAsia="Arial" w:hAnsi="Arial" w:cs="Arial"/>
                <w:spacing w:val="-1"/>
                <w:sz w:val="18"/>
                <w:szCs w:val="18"/>
              </w:rPr>
              <w:t xml:space="preserve">ose and dosage interval must be individualised for each patient based on serum IgG trough levels and clinical response.  </w:t>
            </w:r>
          </w:p>
          <w:p w14:paraId="619A3EA7" w14:textId="10A8438A" w:rsidR="00BC7CD3" w:rsidRPr="007676D7" w:rsidRDefault="00BC7CD3" w:rsidP="00B35F0E">
            <w:pPr>
              <w:pStyle w:val="TableParagraph"/>
              <w:spacing w:before="98" w:line="206" w:lineRule="exact"/>
              <w:rPr>
                <w:rFonts w:ascii="Arial" w:eastAsia="Arial" w:hAnsi="Arial" w:cs="Arial"/>
                <w:spacing w:val="-1"/>
                <w:sz w:val="18"/>
                <w:szCs w:val="18"/>
              </w:rPr>
            </w:pPr>
            <w:r w:rsidRPr="007676D7">
              <w:rPr>
                <w:rFonts w:ascii="Arial" w:eastAsia="Arial" w:hAnsi="Arial" w:cs="Arial"/>
                <w:spacing w:val="-1"/>
                <w:sz w:val="18"/>
                <w:szCs w:val="18"/>
              </w:rPr>
              <w:t>Recommended initial infusion rate is 10mL/hr</w:t>
            </w:r>
            <w:r>
              <w:rPr>
                <w:rFonts w:ascii="Arial" w:eastAsia="Arial" w:hAnsi="Arial" w:cs="Arial"/>
                <w:spacing w:val="-1"/>
                <w:sz w:val="18"/>
                <w:szCs w:val="18"/>
              </w:rPr>
              <w:t>/site</w:t>
            </w:r>
            <w:r w:rsidRPr="007676D7">
              <w:rPr>
                <w:rFonts w:ascii="Arial" w:eastAsia="Arial" w:hAnsi="Arial" w:cs="Arial"/>
                <w:spacing w:val="-1"/>
                <w:sz w:val="18"/>
                <w:szCs w:val="18"/>
              </w:rPr>
              <w:t xml:space="preserve"> gradually increased to 20mL/hr as tolerated</w:t>
            </w:r>
            <w:r>
              <w:rPr>
                <w:rFonts w:ascii="Arial" w:eastAsia="Arial" w:hAnsi="Arial" w:cs="Arial"/>
                <w:spacing w:val="-1"/>
                <w:sz w:val="18"/>
                <w:szCs w:val="18"/>
              </w:rPr>
              <w:t xml:space="preserve"> for the initial two infusions</w:t>
            </w:r>
            <w:r w:rsidRPr="007676D7">
              <w:rPr>
                <w:rFonts w:ascii="Arial" w:eastAsia="Arial" w:hAnsi="Arial" w:cs="Arial"/>
                <w:spacing w:val="-1"/>
                <w:sz w:val="18"/>
                <w:szCs w:val="18"/>
              </w:rPr>
              <w:t>.</w:t>
            </w:r>
            <w:r>
              <w:rPr>
                <w:rFonts w:ascii="Arial" w:eastAsia="Arial" w:hAnsi="Arial" w:cs="Arial"/>
                <w:spacing w:val="-1"/>
                <w:sz w:val="18"/>
                <w:szCs w:val="18"/>
              </w:rPr>
              <w:t xml:space="preserve"> </w:t>
            </w:r>
            <w:r w:rsidRPr="00E22AED">
              <w:rPr>
                <w:rFonts w:ascii="Arial" w:eastAsia="Arial" w:hAnsi="Arial" w:cs="Arial"/>
                <w:spacing w:val="-1"/>
                <w:sz w:val="18"/>
                <w:szCs w:val="18"/>
                <w:lang w:val="en-AU"/>
              </w:rPr>
              <w:t>Subsequent infusion</w:t>
            </w:r>
            <w:r>
              <w:rPr>
                <w:rFonts w:ascii="Arial" w:eastAsia="Arial" w:hAnsi="Arial" w:cs="Arial"/>
                <w:spacing w:val="-1"/>
                <w:sz w:val="18"/>
                <w:szCs w:val="18"/>
                <w:lang w:val="en-AU"/>
              </w:rPr>
              <w:t xml:space="preserve"> rate and volume/site</w:t>
            </w:r>
            <w:r w:rsidRPr="00E22AED">
              <w:rPr>
                <w:rFonts w:ascii="Arial" w:eastAsia="Arial" w:hAnsi="Arial" w:cs="Arial"/>
                <w:spacing w:val="-1"/>
                <w:sz w:val="18"/>
                <w:szCs w:val="18"/>
                <w:lang w:val="en-AU"/>
              </w:rPr>
              <w:t xml:space="preserve"> based on patient tolerability</w:t>
            </w:r>
            <w:r>
              <w:rPr>
                <w:rFonts w:ascii="Arial" w:eastAsia="Arial" w:hAnsi="Arial" w:cs="Arial"/>
                <w:spacing w:val="-1"/>
                <w:sz w:val="18"/>
                <w:szCs w:val="18"/>
                <w:lang w:val="en-AU"/>
              </w:rPr>
              <w:t>.</w:t>
            </w:r>
          </w:p>
        </w:tc>
      </w:tr>
      <w:tr w:rsidR="005C18DE" w:rsidRPr="007676D7" w14:paraId="342DDF9B" w14:textId="77777777" w:rsidTr="00B35F0E">
        <w:trPr>
          <w:trHeight w:hRule="exact" w:val="771"/>
        </w:trPr>
        <w:tc>
          <w:tcPr>
            <w:tcW w:w="2011" w:type="dxa"/>
            <w:tcBorders>
              <w:top w:val="single" w:sz="5" w:space="0" w:color="000000"/>
              <w:left w:val="single" w:sz="6" w:space="0" w:color="000000"/>
              <w:bottom w:val="single" w:sz="6" w:space="0" w:color="000000"/>
              <w:right w:val="single" w:sz="5" w:space="0" w:color="000000"/>
            </w:tcBorders>
          </w:tcPr>
          <w:p w14:paraId="5F72C7D0" w14:textId="77777777" w:rsidR="005C18DE" w:rsidRPr="007676D7" w:rsidRDefault="005C18DE" w:rsidP="00406CED">
            <w:pPr>
              <w:pStyle w:val="TableParagraph"/>
              <w:spacing w:before="98" w:line="206" w:lineRule="exact"/>
              <w:ind w:left="102" w:right="597"/>
              <w:rPr>
                <w:rFonts w:ascii="Arial" w:eastAsia="Arial" w:hAnsi="Arial" w:cs="Arial"/>
                <w:color w:val="231F20"/>
                <w:spacing w:val="-1"/>
                <w:sz w:val="18"/>
                <w:szCs w:val="18"/>
              </w:rPr>
            </w:pPr>
            <w:r w:rsidRPr="007676D7">
              <w:rPr>
                <w:rFonts w:ascii="Arial" w:eastAsia="Arial" w:hAnsi="Arial" w:cs="Arial"/>
                <w:color w:val="231F20"/>
                <w:spacing w:val="-1"/>
                <w:sz w:val="18"/>
                <w:szCs w:val="18"/>
              </w:rPr>
              <w:t>Considerations</w:t>
            </w:r>
          </w:p>
        </w:tc>
        <w:tc>
          <w:tcPr>
            <w:tcW w:w="12193" w:type="dxa"/>
            <w:gridSpan w:val="4"/>
            <w:tcBorders>
              <w:top w:val="single" w:sz="5" w:space="0" w:color="000000"/>
              <w:left w:val="single" w:sz="5" w:space="0" w:color="000000"/>
              <w:bottom w:val="single" w:sz="6" w:space="0" w:color="000000"/>
              <w:right w:val="single" w:sz="5" w:space="0" w:color="000000"/>
            </w:tcBorders>
          </w:tcPr>
          <w:p w14:paraId="769B0579" w14:textId="21992388" w:rsidR="005C18DE" w:rsidRPr="007676D7" w:rsidRDefault="005C18DE" w:rsidP="00370EE5">
            <w:pPr>
              <w:pStyle w:val="TableParagraph"/>
              <w:spacing w:before="98" w:line="206" w:lineRule="exact"/>
              <w:ind w:left="102"/>
              <w:rPr>
                <w:rFonts w:ascii="Arial" w:eastAsia="Arial" w:hAnsi="Arial" w:cs="Arial"/>
                <w:spacing w:val="-1"/>
                <w:sz w:val="18"/>
                <w:szCs w:val="18"/>
              </w:rPr>
            </w:pPr>
            <w:r w:rsidRPr="007676D7">
              <w:rPr>
                <w:rFonts w:ascii="Arial" w:eastAsia="Arial" w:hAnsi="Arial" w:cs="Arial"/>
                <w:spacing w:val="-1"/>
                <w:sz w:val="18"/>
                <w:szCs w:val="18"/>
              </w:rPr>
              <w:t xml:space="preserve">Where a patient is appropriate for home administration of SCIg, the patient or caregiver must be instructed </w:t>
            </w:r>
            <w:r w:rsidR="009A6175" w:rsidRPr="007676D7">
              <w:rPr>
                <w:rFonts w:ascii="Arial" w:eastAsia="Arial" w:hAnsi="Arial" w:cs="Arial"/>
                <w:spacing w:val="-1"/>
                <w:sz w:val="18"/>
                <w:szCs w:val="18"/>
              </w:rPr>
              <w:t>in</w:t>
            </w:r>
            <w:r w:rsidRPr="007676D7">
              <w:rPr>
                <w:rFonts w:ascii="Arial" w:eastAsia="Arial" w:hAnsi="Arial" w:cs="Arial"/>
                <w:spacing w:val="-1"/>
                <w:sz w:val="18"/>
                <w:szCs w:val="18"/>
              </w:rPr>
              <w:t xml:space="preserve"> subcutaneous administration techniques; the keeping of a treatment diary; recognition </w:t>
            </w:r>
            <w:r w:rsidR="000D3DA6" w:rsidRPr="007676D7">
              <w:rPr>
                <w:rFonts w:ascii="Arial" w:eastAsia="Arial" w:hAnsi="Arial" w:cs="Arial"/>
                <w:spacing w:val="-1"/>
                <w:sz w:val="18"/>
                <w:szCs w:val="18"/>
              </w:rPr>
              <w:t>of adverse</w:t>
            </w:r>
            <w:r w:rsidRPr="007676D7">
              <w:rPr>
                <w:rFonts w:ascii="Arial" w:eastAsia="Arial" w:hAnsi="Arial" w:cs="Arial"/>
                <w:spacing w:val="-1"/>
                <w:sz w:val="18"/>
                <w:szCs w:val="18"/>
              </w:rPr>
              <w:t xml:space="preserve"> reactions and measures to take in the case of adverse reactions.</w:t>
            </w:r>
          </w:p>
        </w:tc>
      </w:tr>
    </w:tbl>
    <w:p w14:paraId="0F7053B2" w14:textId="56782B3D" w:rsidR="003B05F7" w:rsidRPr="00150132" w:rsidRDefault="007558D4" w:rsidP="000F22E9">
      <w:pPr>
        <w:pStyle w:val="TableParagraph"/>
        <w:spacing w:before="92"/>
        <w:rPr>
          <w:rFonts w:ascii="Arial" w:eastAsia="Arial" w:hAnsi="Arial" w:cs="Arial"/>
          <w:b/>
          <w:sz w:val="20"/>
          <w:szCs w:val="20"/>
        </w:rPr>
      </w:pPr>
      <w:r w:rsidRPr="00150132">
        <w:rPr>
          <w:rFonts w:ascii="Arial" w:eastAsia="Arial" w:hAnsi="Arial" w:cs="Arial"/>
          <w:b/>
          <w:spacing w:val="-1"/>
          <w:sz w:val="20"/>
          <w:szCs w:val="20"/>
          <w:u w:val="single" w:color="000000"/>
        </w:rPr>
        <w:t>N</w:t>
      </w:r>
      <w:r w:rsidRPr="00150132">
        <w:rPr>
          <w:rFonts w:ascii="Arial" w:eastAsia="Arial" w:hAnsi="Arial" w:cs="Arial"/>
          <w:b/>
          <w:sz w:val="20"/>
          <w:szCs w:val="20"/>
          <w:u w:val="single" w:color="000000"/>
        </w:rPr>
        <w:t>ote</w:t>
      </w:r>
      <w:r w:rsidRPr="00150132">
        <w:rPr>
          <w:rFonts w:ascii="Arial" w:eastAsia="Arial" w:hAnsi="Arial" w:cs="Arial"/>
          <w:b/>
          <w:spacing w:val="1"/>
          <w:sz w:val="20"/>
          <w:szCs w:val="20"/>
          <w:u w:val="single" w:color="000000"/>
        </w:rPr>
        <w:t>s</w:t>
      </w:r>
      <w:r w:rsidRPr="00150132">
        <w:rPr>
          <w:rFonts w:ascii="Arial" w:eastAsia="Arial" w:hAnsi="Arial" w:cs="Arial"/>
          <w:b/>
          <w:sz w:val="20"/>
          <w:szCs w:val="20"/>
        </w:rPr>
        <w:t>:</w:t>
      </w:r>
      <w:r w:rsidR="000F22E9" w:rsidRPr="00150132">
        <w:rPr>
          <w:rFonts w:ascii="Arial" w:eastAsia="Arial" w:hAnsi="Arial" w:cs="Arial"/>
          <w:b/>
          <w:sz w:val="20"/>
          <w:szCs w:val="20"/>
        </w:rPr>
        <w:t xml:space="preserve"> </w:t>
      </w:r>
      <w:r w:rsidR="003B05F7" w:rsidRPr="00150132">
        <w:rPr>
          <w:rFonts w:ascii="Arial" w:eastAsia="Arial" w:hAnsi="Arial" w:cs="Arial"/>
          <w:b/>
          <w:sz w:val="20"/>
          <w:szCs w:val="20"/>
        </w:rPr>
        <w:t xml:space="preserve"> </w:t>
      </w:r>
      <w:r w:rsidR="007E77ED" w:rsidRPr="00150132">
        <w:rPr>
          <w:rFonts w:ascii="Arial" w:eastAsia="Arial" w:hAnsi="Arial" w:cs="Arial"/>
          <w:b/>
          <w:sz w:val="20"/>
          <w:szCs w:val="20"/>
        </w:rPr>
        <w:t>*</w:t>
      </w:r>
      <w:r w:rsidR="003B05F7" w:rsidRPr="00150132">
        <w:rPr>
          <w:rFonts w:ascii="Arial" w:eastAsia="Arial" w:hAnsi="Arial" w:cs="Arial"/>
          <w:sz w:val="20"/>
          <w:szCs w:val="20"/>
        </w:rPr>
        <w:t xml:space="preserve">This information has been summarised using the </w:t>
      </w:r>
      <w:r w:rsidR="00783850" w:rsidRPr="00150132">
        <w:rPr>
          <w:rFonts w:ascii="Arial" w:eastAsia="Arial" w:hAnsi="Arial" w:cs="Arial"/>
          <w:sz w:val="20"/>
          <w:szCs w:val="20"/>
        </w:rPr>
        <w:t>manufacturer’s product information (PI)</w:t>
      </w:r>
      <w:r w:rsidR="007E77ED" w:rsidRPr="00150132">
        <w:rPr>
          <w:rFonts w:ascii="Arial" w:hAnsi="Arial" w:cs="Arial"/>
          <w:sz w:val="20"/>
          <w:szCs w:val="20"/>
        </w:rPr>
        <w:t xml:space="preserve"> </w:t>
      </w:r>
      <w:r w:rsidR="007E77ED" w:rsidRPr="00150132">
        <w:rPr>
          <w:rFonts w:ascii="Arial" w:eastAsia="Arial" w:hAnsi="Arial" w:cs="Arial"/>
          <w:sz w:val="20"/>
          <w:szCs w:val="20"/>
        </w:rPr>
        <w:t>and has not been subject to manufacturer endorsement</w:t>
      </w:r>
      <w:r w:rsidR="00783850" w:rsidRPr="00150132">
        <w:rPr>
          <w:rFonts w:ascii="Arial" w:eastAsia="Arial" w:hAnsi="Arial" w:cs="Arial"/>
          <w:sz w:val="20"/>
          <w:szCs w:val="20"/>
        </w:rPr>
        <w:t>. When considering these products</w:t>
      </w:r>
      <w:r w:rsidR="007E77ED" w:rsidRPr="00150132">
        <w:rPr>
          <w:rFonts w:ascii="Arial" w:eastAsia="Arial" w:hAnsi="Arial" w:cs="Arial"/>
          <w:sz w:val="20"/>
          <w:szCs w:val="20"/>
        </w:rPr>
        <w:t>,</w:t>
      </w:r>
      <w:r w:rsidR="00783850" w:rsidRPr="00150132">
        <w:rPr>
          <w:rFonts w:ascii="Arial" w:eastAsia="Arial" w:hAnsi="Arial" w:cs="Arial"/>
          <w:sz w:val="20"/>
          <w:szCs w:val="20"/>
        </w:rPr>
        <w:t xml:space="preserve"> review of the full PI is </w:t>
      </w:r>
      <w:proofErr w:type="gramStart"/>
      <w:r w:rsidR="00783850" w:rsidRPr="00150132">
        <w:rPr>
          <w:rFonts w:ascii="Arial" w:eastAsia="Arial" w:hAnsi="Arial" w:cs="Arial"/>
          <w:sz w:val="20"/>
          <w:szCs w:val="20"/>
        </w:rPr>
        <w:t>encouraged</w:t>
      </w:r>
      <w:proofErr w:type="gramEnd"/>
      <w:r w:rsidR="00783850" w:rsidRPr="00150132">
        <w:rPr>
          <w:rFonts w:ascii="Arial" w:eastAsia="Arial" w:hAnsi="Arial" w:cs="Arial"/>
          <w:sz w:val="20"/>
          <w:szCs w:val="20"/>
        </w:rPr>
        <w:t xml:space="preserve"> and links are included below.</w:t>
      </w:r>
      <w:r w:rsidR="003B05F7" w:rsidRPr="00150132">
        <w:rPr>
          <w:rFonts w:ascii="Arial" w:eastAsia="Arial" w:hAnsi="Arial" w:cs="Arial"/>
          <w:sz w:val="20"/>
          <w:szCs w:val="20"/>
        </w:rPr>
        <w:t xml:space="preserve"> </w:t>
      </w:r>
    </w:p>
    <w:p w14:paraId="2A2D3D8F" w14:textId="641FC3BB" w:rsidR="003B05F7" w:rsidRPr="00150132" w:rsidRDefault="007558D4" w:rsidP="003B05F7">
      <w:pPr>
        <w:pStyle w:val="TableParagraph"/>
        <w:numPr>
          <w:ilvl w:val="0"/>
          <w:numId w:val="52"/>
        </w:numPr>
        <w:spacing w:before="92"/>
        <w:rPr>
          <w:rFonts w:ascii="Arial" w:eastAsia="Arial" w:hAnsi="Arial" w:cs="Arial"/>
          <w:sz w:val="20"/>
          <w:szCs w:val="20"/>
          <w:vertAlign w:val="superscript"/>
        </w:rPr>
      </w:pPr>
      <w:r w:rsidRPr="00150132">
        <w:rPr>
          <w:rFonts w:ascii="Arial" w:eastAsia="Arial" w:hAnsi="Arial" w:cs="Arial"/>
          <w:spacing w:val="-1"/>
          <w:sz w:val="20"/>
          <w:szCs w:val="20"/>
        </w:rPr>
        <w:t>A</w:t>
      </w:r>
      <w:r w:rsidRPr="00150132">
        <w:rPr>
          <w:rFonts w:ascii="Arial" w:eastAsia="Arial" w:hAnsi="Arial" w:cs="Arial"/>
          <w:sz w:val="20"/>
          <w:szCs w:val="20"/>
        </w:rPr>
        <w:t>ltho</w:t>
      </w:r>
      <w:r w:rsidRPr="00150132">
        <w:rPr>
          <w:rFonts w:ascii="Arial" w:eastAsia="Arial" w:hAnsi="Arial" w:cs="Arial"/>
          <w:spacing w:val="-2"/>
          <w:sz w:val="20"/>
          <w:szCs w:val="20"/>
        </w:rPr>
        <w:t>u</w:t>
      </w:r>
      <w:r w:rsidRPr="00150132">
        <w:rPr>
          <w:rFonts w:ascii="Arial" w:eastAsia="Arial" w:hAnsi="Arial" w:cs="Arial"/>
          <w:sz w:val="20"/>
          <w:szCs w:val="20"/>
        </w:rPr>
        <w:t>gh</w:t>
      </w:r>
      <w:r w:rsidRPr="00150132">
        <w:rPr>
          <w:rFonts w:ascii="Arial" w:eastAsia="Arial" w:hAnsi="Arial" w:cs="Arial"/>
          <w:spacing w:val="1"/>
          <w:sz w:val="20"/>
          <w:szCs w:val="20"/>
        </w:rPr>
        <w:t xml:space="preserve"> </w:t>
      </w:r>
      <w:proofErr w:type="gramStart"/>
      <w:r w:rsidRPr="00150132">
        <w:rPr>
          <w:rFonts w:ascii="Arial" w:eastAsia="Arial" w:hAnsi="Arial" w:cs="Arial"/>
          <w:spacing w:val="-3"/>
          <w:sz w:val="20"/>
          <w:szCs w:val="20"/>
        </w:rPr>
        <w:t>t</w:t>
      </w:r>
      <w:r w:rsidRPr="00150132">
        <w:rPr>
          <w:rFonts w:ascii="Arial" w:eastAsia="Arial" w:hAnsi="Arial" w:cs="Arial"/>
          <w:sz w:val="20"/>
          <w:szCs w:val="20"/>
        </w:rPr>
        <w:t>he</w:t>
      </w:r>
      <w:r w:rsidRPr="00150132">
        <w:rPr>
          <w:rFonts w:ascii="Arial" w:eastAsia="Arial" w:hAnsi="Arial" w:cs="Arial"/>
          <w:spacing w:val="1"/>
          <w:sz w:val="20"/>
          <w:szCs w:val="20"/>
        </w:rPr>
        <w:t xml:space="preserve"> </w:t>
      </w:r>
      <w:r w:rsidRPr="00150132">
        <w:rPr>
          <w:rFonts w:ascii="Arial" w:eastAsia="Arial" w:hAnsi="Arial" w:cs="Arial"/>
          <w:spacing w:val="-2"/>
          <w:sz w:val="20"/>
          <w:szCs w:val="20"/>
        </w:rPr>
        <w:t>m</w:t>
      </w:r>
      <w:r w:rsidRPr="00150132">
        <w:rPr>
          <w:rFonts w:ascii="Arial" w:eastAsia="Arial" w:hAnsi="Arial" w:cs="Arial"/>
          <w:sz w:val="20"/>
          <w:szCs w:val="20"/>
        </w:rPr>
        <w:t>ajo</w:t>
      </w:r>
      <w:r w:rsidRPr="00150132">
        <w:rPr>
          <w:rFonts w:ascii="Arial" w:eastAsia="Arial" w:hAnsi="Arial" w:cs="Arial"/>
          <w:spacing w:val="-3"/>
          <w:sz w:val="20"/>
          <w:szCs w:val="20"/>
        </w:rPr>
        <w:t>r</w:t>
      </w:r>
      <w:r w:rsidRPr="00150132">
        <w:rPr>
          <w:rFonts w:ascii="Arial" w:eastAsia="Arial" w:hAnsi="Arial" w:cs="Arial"/>
          <w:sz w:val="20"/>
          <w:szCs w:val="20"/>
        </w:rPr>
        <w:t>ity</w:t>
      </w:r>
      <w:r w:rsidRPr="00150132">
        <w:rPr>
          <w:rFonts w:ascii="Arial" w:eastAsia="Arial" w:hAnsi="Arial" w:cs="Arial"/>
          <w:spacing w:val="-1"/>
          <w:sz w:val="20"/>
          <w:szCs w:val="20"/>
        </w:rPr>
        <w:t xml:space="preserve"> </w:t>
      </w:r>
      <w:r w:rsidRPr="00150132">
        <w:rPr>
          <w:rFonts w:ascii="Arial" w:eastAsia="Arial" w:hAnsi="Arial" w:cs="Arial"/>
          <w:sz w:val="20"/>
          <w:szCs w:val="20"/>
        </w:rPr>
        <w:t>of</w:t>
      </w:r>
      <w:proofErr w:type="gramEnd"/>
      <w:r w:rsidRPr="00150132">
        <w:rPr>
          <w:rFonts w:ascii="Arial" w:eastAsia="Arial" w:hAnsi="Arial" w:cs="Arial"/>
          <w:sz w:val="20"/>
          <w:szCs w:val="20"/>
        </w:rPr>
        <w:t xml:space="preserve"> r</w:t>
      </w:r>
      <w:r w:rsidRPr="00150132">
        <w:rPr>
          <w:rFonts w:ascii="Arial" w:eastAsia="Arial" w:hAnsi="Arial" w:cs="Arial"/>
          <w:spacing w:val="-2"/>
          <w:sz w:val="20"/>
          <w:szCs w:val="20"/>
        </w:rPr>
        <w:t>e</w:t>
      </w:r>
      <w:r w:rsidRPr="00150132">
        <w:rPr>
          <w:rFonts w:ascii="Arial" w:eastAsia="Arial" w:hAnsi="Arial" w:cs="Arial"/>
          <w:sz w:val="20"/>
          <w:szCs w:val="20"/>
        </w:rPr>
        <w:t>nal</w:t>
      </w:r>
      <w:r w:rsidRPr="00150132">
        <w:rPr>
          <w:rFonts w:ascii="Arial" w:eastAsia="Arial" w:hAnsi="Arial" w:cs="Arial"/>
          <w:spacing w:val="-4"/>
          <w:sz w:val="20"/>
          <w:szCs w:val="20"/>
        </w:rPr>
        <w:t xml:space="preserve"> </w:t>
      </w:r>
      <w:r w:rsidRPr="00150132">
        <w:rPr>
          <w:rFonts w:ascii="Arial" w:eastAsia="Arial" w:hAnsi="Arial" w:cs="Arial"/>
          <w:sz w:val="20"/>
          <w:szCs w:val="20"/>
        </w:rPr>
        <w:t>ad</w:t>
      </w:r>
      <w:r w:rsidRPr="00150132">
        <w:rPr>
          <w:rFonts w:ascii="Arial" w:eastAsia="Arial" w:hAnsi="Arial" w:cs="Arial"/>
          <w:spacing w:val="-2"/>
          <w:sz w:val="20"/>
          <w:szCs w:val="20"/>
        </w:rPr>
        <w:t>v</w:t>
      </w:r>
      <w:r w:rsidRPr="00150132">
        <w:rPr>
          <w:rFonts w:ascii="Arial" w:eastAsia="Arial" w:hAnsi="Arial" w:cs="Arial"/>
          <w:sz w:val="20"/>
          <w:szCs w:val="20"/>
        </w:rPr>
        <w:t>er</w:t>
      </w:r>
      <w:r w:rsidRPr="00150132">
        <w:rPr>
          <w:rFonts w:ascii="Arial" w:eastAsia="Arial" w:hAnsi="Arial" w:cs="Arial"/>
          <w:spacing w:val="1"/>
          <w:sz w:val="20"/>
          <w:szCs w:val="20"/>
        </w:rPr>
        <w:t>s</w:t>
      </w:r>
      <w:r w:rsidRPr="00150132">
        <w:rPr>
          <w:rFonts w:ascii="Arial" w:eastAsia="Arial" w:hAnsi="Arial" w:cs="Arial"/>
          <w:sz w:val="20"/>
          <w:szCs w:val="20"/>
        </w:rPr>
        <w:t>e</w:t>
      </w:r>
      <w:r w:rsidRPr="00150132">
        <w:rPr>
          <w:rFonts w:ascii="Arial" w:eastAsia="Arial" w:hAnsi="Arial" w:cs="Arial"/>
          <w:spacing w:val="-2"/>
          <w:sz w:val="20"/>
          <w:szCs w:val="20"/>
        </w:rPr>
        <w:t xml:space="preserve"> </w:t>
      </w:r>
      <w:r w:rsidRPr="00150132">
        <w:rPr>
          <w:rFonts w:ascii="Arial" w:eastAsia="Arial" w:hAnsi="Arial" w:cs="Arial"/>
          <w:sz w:val="20"/>
          <w:szCs w:val="20"/>
        </w:rPr>
        <w:t>e</w:t>
      </w:r>
      <w:r w:rsidRPr="00150132">
        <w:rPr>
          <w:rFonts w:ascii="Arial" w:eastAsia="Arial" w:hAnsi="Arial" w:cs="Arial"/>
          <w:spacing w:val="-2"/>
          <w:sz w:val="20"/>
          <w:szCs w:val="20"/>
        </w:rPr>
        <w:t>v</w:t>
      </w:r>
      <w:r w:rsidRPr="00150132">
        <w:rPr>
          <w:rFonts w:ascii="Arial" w:eastAsia="Arial" w:hAnsi="Arial" w:cs="Arial"/>
          <w:sz w:val="20"/>
          <w:szCs w:val="20"/>
        </w:rPr>
        <w:t>ents</w:t>
      </w:r>
      <w:r w:rsidRPr="00150132">
        <w:rPr>
          <w:rFonts w:ascii="Arial" w:eastAsia="Arial" w:hAnsi="Arial" w:cs="Arial"/>
          <w:spacing w:val="-1"/>
          <w:sz w:val="20"/>
          <w:szCs w:val="20"/>
        </w:rPr>
        <w:t xml:space="preserve"> </w:t>
      </w:r>
      <w:r w:rsidRPr="00150132">
        <w:rPr>
          <w:rFonts w:ascii="Arial" w:eastAsia="Arial" w:hAnsi="Arial" w:cs="Arial"/>
          <w:sz w:val="20"/>
          <w:szCs w:val="20"/>
        </w:rPr>
        <w:t>ha</w:t>
      </w:r>
      <w:r w:rsidRPr="00150132">
        <w:rPr>
          <w:rFonts w:ascii="Arial" w:eastAsia="Arial" w:hAnsi="Arial" w:cs="Arial"/>
          <w:spacing w:val="-2"/>
          <w:sz w:val="20"/>
          <w:szCs w:val="20"/>
        </w:rPr>
        <w:t>v</w:t>
      </w:r>
      <w:r w:rsidRPr="00150132">
        <w:rPr>
          <w:rFonts w:ascii="Arial" w:eastAsia="Arial" w:hAnsi="Arial" w:cs="Arial"/>
          <w:sz w:val="20"/>
          <w:szCs w:val="20"/>
        </w:rPr>
        <w:t>e</w:t>
      </w:r>
      <w:r w:rsidRPr="00150132">
        <w:rPr>
          <w:rFonts w:ascii="Arial" w:eastAsia="Arial" w:hAnsi="Arial" w:cs="Arial"/>
          <w:spacing w:val="1"/>
          <w:sz w:val="20"/>
          <w:szCs w:val="20"/>
        </w:rPr>
        <w:t xml:space="preserve"> </w:t>
      </w:r>
      <w:r w:rsidRPr="00150132">
        <w:rPr>
          <w:rFonts w:ascii="Arial" w:eastAsia="Arial" w:hAnsi="Arial" w:cs="Arial"/>
          <w:spacing w:val="-2"/>
          <w:sz w:val="20"/>
          <w:szCs w:val="20"/>
        </w:rPr>
        <w:t>o</w:t>
      </w:r>
      <w:r w:rsidRPr="00150132">
        <w:rPr>
          <w:rFonts w:ascii="Arial" w:eastAsia="Arial" w:hAnsi="Arial" w:cs="Arial"/>
          <w:spacing w:val="1"/>
          <w:sz w:val="20"/>
          <w:szCs w:val="20"/>
        </w:rPr>
        <w:t>c</w:t>
      </w:r>
      <w:r w:rsidRPr="00150132">
        <w:rPr>
          <w:rFonts w:ascii="Arial" w:eastAsia="Arial" w:hAnsi="Arial" w:cs="Arial"/>
          <w:spacing w:val="-2"/>
          <w:sz w:val="20"/>
          <w:szCs w:val="20"/>
        </w:rPr>
        <w:t>c</w:t>
      </w:r>
      <w:r w:rsidRPr="00150132">
        <w:rPr>
          <w:rFonts w:ascii="Arial" w:eastAsia="Arial" w:hAnsi="Arial" w:cs="Arial"/>
          <w:sz w:val="20"/>
          <w:szCs w:val="20"/>
        </w:rPr>
        <w:t>urred</w:t>
      </w:r>
      <w:r w:rsidRPr="00150132">
        <w:rPr>
          <w:rFonts w:ascii="Arial" w:eastAsia="Arial" w:hAnsi="Arial" w:cs="Arial"/>
          <w:spacing w:val="-2"/>
          <w:sz w:val="20"/>
          <w:szCs w:val="20"/>
        </w:rPr>
        <w:t xml:space="preserve"> </w:t>
      </w:r>
      <w:r w:rsidRPr="00150132">
        <w:rPr>
          <w:rFonts w:ascii="Arial" w:eastAsia="Arial" w:hAnsi="Arial" w:cs="Arial"/>
          <w:spacing w:val="-3"/>
          <w:sz w:val="20"/>
          <w:szCs w:val="20"/>
        </w:rPr>
        <w:t>w</w:t>
      </w:r>
      <w:r w:rsidRPr="00150132">
        <w:rPr>
          <w:rFonts w:ascii="Arial" w:eastAsia="Arial" w:hAnsi="Arial" w:cs="Arial"/>
          <w:sz w:val="20"/>
          <w:szCs w:val="20"/>
        </w:rPr>
        <w:t>ith</w:t>
      </w:r>
      <w:r w:rsidRPr="00150132">
        <w:rPr>
          <w:rFonts w:ascii="Arial" w:eastAsia="Arial" w:hAnsi="Arial" w:cs="Arial"/>
          <w:spacing w:val="1"/>
          <w:sz w:val="20"/>
          <w:szCs w:val="20"/>
        </w:rPr>
        <w:t xml:space="preserve"> s</w:t>
      </w:r>
      <w:r w:rsidRPr="00150132">
        <w:rPr>
          <w:rFonts w:ascii="Arial" w:eastAsia="Arial" w:hAnsi="Arial" w:cs="Arial"/>
          <w:sz w:val="20"/>
          <w:szCs w:val="20"/>
        </w:rPr>
        <w:t>u</w:t>
      </w:r>
      <w:r w:rsidRPr="00150132">
        <w:rPr>
          <w:rFonts w:ascii="Arial" w:eastAsia="Arial" w:hAnsi="Arial" w:cs="Arial"/>
          <w:spacing w:val="1"/>
          <w:sz w:val="20"/>
          <w:szCs w:val="20"/>
        </w:rPr>
        <w:t>c</w:t>
      </w:r>
      <w:r w:rsidRPr="00150132">
        <w:rPr>
          <w:rFonts w:ascii="Arial" w:eastAsia="Arial" w:hAnsi="Arial" w:cs="Arial"/>
          <w:spacing w:val="-3"/>
          <w:sz w:val="20"/>
          <w:szCs w:val="20"/>
        </w:rPr>
        <w:t>r</w:t>
      </w:r>
      <w:r w:rsidRPr="00150132">
        <w:rPr>
          <w:rFonts w:ascii="Arial" w:eastAsia="Arial" w:hAnsi="Arial" w:cs="Arial"/>
          <w:sz w:val="20"/>
          <w:szCs w:val="20"/>
        </w:rPr>
        <w:t>o</w:t>
      </w:r>
      <w:r w:rsidRPr="00150132">
        <w:rPr>
          <w:rFonts w:ascii="Arial" w:eastAsia="Arial" w:hAnsi="Arial" w:cs="Arial"/>
          <w:spacing w:val="1"/>
          <w:sz w:val="20"/>
          <w:szCs w:val="20"/>
        </w:rPr>
        <w:t>s</w:t>
      </w:r>
      <w:r w:rsidRPr="00150132">
        <w:rPr>
          <w:rFonts w:ascii="Arial" w:eastAsia="Arial" w:hAnsi="Arial" w:cs="Arial"/>
          <w:sz w:val="20"/>
          <w:szCs w:val="20"/>
        </w:rPr>
        <w:t>e</w:t>
      </w:r>
      <w:r w:rsidRPr="00150132">
        <w:rPr>
          <w:rFonts w:ascii="Arial" w:eastAsia="Arial" w:hAnsi="Arial" w:cs="Arial"/>
          <w:spacing w:val="-2"/>
          <w:sz w:val="20"/>
          <w:szCs w:val="20"/>
        </w:rPr>
        <w:t xml:space="preserve"> </w:t>
      </w:r>
      <w:r w:rsidRPr="00150132">
        <w:rPr>
          <w:rFonts w:ascii="Arial" w:eastAsia="Arial" w:hAnsi="Arial" w:cs="Arial"/>
          <w:spacing w:val="1"/>
          <w:sz w:val="20"/>
          <w:szCs w:val="20"/>
        </w:rPr>
        <w:t>c</w:t>
      </w:r>
      <w:r w:rsidRPr="00150132">
        <w:rPr>
          <w:rFonts w:ascii="Arial" w:eastAsia="Arial" w:hAnsi="Arial" w:cs="Arial"/>
          <w:spacing w:val="-2"/>
          <w:sz w:val="20"/>
          <w:szCs w:val="20"/>
        </w:rPr>
        <w:t>o</w:t>
      </w:r>
      <w:r w:rsidRPr="00150132">
        <w:rPr>
          <w:rFonts w:ascii="Arial" w:eastAsia="Arial" w:hAnsi="Arial" w:cs="Arial"/>
          <w:sz w:val="20"/>
          <w:szCs w:val="20"/>
        </w:rPr>
        <w:t>nta</w:t>
      </w:r>
      <w:r w:rsidRPr="00150132">
        <w:rPr>
          <w:rFonts w:ascii="Arial" w:eastAsia="Arial" w:hAnsi="Arial" w:cs="Arial"/>
          <w:spacing w:val="-2"/>
          <w:sz w:val="20"/>
          <w:szCs w:val="20"/>
        </w:rPr>
        <w:t>i</w:t>
      </w:r>
      <w:r w:rsidRPr="00150132">
        <w:rPr>
          <w:rFonts w:ascii="Arial" w:eastAsia="Arial" w:hAnsi="Arial" w:cs="Arial"/>
          <w:sz w:val="20"/>
          <w:szCs w:val="20"/>
        </w:rPr>
        <w:t>ni</w:t>
      </w:r>
      <w:r w:rsidRPr="00150132">
        <w:rPr>
          <w:rFonts w:ascii="Arial" w:eastAsia="Arial" w:hAnsi="Arial" w:cs="Arial"/>
          <w:spacing w:val="-2"/>
          <w:sz w:val="20"/>
          <w:szCs w:val="20"/>
        </w:rPr>
        <w:t>n</w:t>
      </w:r>
      <w:r w:rsidRPr="00150132">
        <w:rPr>
          <w:rFonts w:ascii="Arial" w:eastAsia="Arial" w:hAnsi="Arial" w:cs="Arial"/>
          <w:sz w:val="20"/>
          <w:szCs w:val="20"/>
        </w:rPr>
        <w:t>g</w:t>
      </w:r>
      <w:r w:rsidRPr="00150132">
        <w:rPr>
          <w:rFonts w:ascii="Arial" w:eastAsia="Arial" w:hAnsi="Arial" w:cs="Arial"/>
          <w:spacing w:val="1"/>
          <w:sz w:val="20"/>
          <w:szCs w:val="20"/>
        </w:rPr>
        <w:t xml:space="preserve"> </w:t>
      </w:r>
      <w:r w:rsidRPr="00150132">
        <w:rPr>
          <w:rFonts w:ascii="Arial" w:eastAsia="Arial" w:hAnsi="Arial" w:cs="Arial"/>
          <w:sz w:val="20"/>
          <w:szCs w:val="20"/>
        </w:rPr>
        <w:t>I</w:t>
      </w:r>
      <w:r w:rsidRPr="00150132">
        <w:rPr>
          <w:rFonts w:ascii="Arial" w:eastAsia="Arial" w:hAnsi="Arial" w:cs="Arial"/>
          <w:spacing w:val="-1"/>
          <w:sz w:val="20"/>
          <w:szCs w:val="20"/>
        </w:rPr>
        <w:t>V</w:t>
      </w:r>
      <w:r w:rsidRPr="00150132">
        <w:rPr>
          <w:rFonts w:ascii="Arial" w:eastAsia="Arial" w:hAnsi="Arial" w:cs="Arial"/>
          <w:sz w:val="20"/>
          <w:szCs w:val="20"/>
        </w:rPr>
        <w:t>Ig</w:t>
      </w:r>
      <w:r w:rsidRPr="00150132">
        <w:rPr>
          <w:rFonts w:ascii="Arial" w:eastAsia="Arial" w:hAnsi="Arial" w:cs="Arial"/>
          <w:spacing w:val="-2"/>
          <w:sz w:val="20"/>
          <w:szCs w:val="20"/>
        </w:rPr>
        <w:t xml:space="preserve"> p</w:t>
      </w:r>
      <w:r w:rsidRPr="00150132">
        <w:rPr>
          <w:rFonts w:ascii="Arial" w:eastAsia="Arial" w:hAnsi="Arial" w:cs="Arial"/>
          <w:sz w:val="20"/>
          <w:szCs w:val="20"/>
        </w:rPr>
        <w:t>rodu</w:t>
      </w:r>
      <w:r w:rsidRPr="00150132">
        <w:rPr>
          <w:rFonts w:ascii="Arial" w:eastAsia="Arial" w:hAnsi="Arial" w:cs="Arial"/>
          <w:spacing w:val="-2"/>
          <w:sz w:val="20"/>
          <w:szCs w:val="20"/>
        </w:rPr>
        <w:t>c</w:t>
      </w:r>
      <w:r w:rsidRPr="00150132">
        <w:rPr>
          <w:rFonts w:ascii="Arial" w:eastAsia="Arial" w:hAnsi="Arial" w:cs="Arial"/>
          <w:sz w:val="20"/>
          <w:szCs w:val="20"/>
        </w:rPr>
        <w:t>t</w:t>
      </w:r>
      <w:r w:rsidRPr="00150132">
        <w:rPr>
          <w:rFonts w:ascii="Arial" w:eastAsia="Arial" w:hAnsi="Arial" w:cs="Arial"/>
          <w:spacing w:val="1"/>
          <w:sz w:val="20"/>
          <w:szCs w:val="20"/>
        </w:rPr>
        <w:t>s</w:t>
      </w:r>
      <w:r w:rsidRPr="00150132">
        <w:rPr>
          <w:rFonts w:ascii="Arial" w:eastAsia="Arial" w:hAnsi="Arial" w:cs="Arial"/>
          <w:sz w:val="20"/>
          <w:szCs w:val="20"/>
        </w:rPr>
        <w:t>,</w:t>
      </w:r>
      <w:r w:rsidRPr="00150132">
        <w:rPr>
          <w:rFonts w:ascii="Arial" w:eastAsia="Arial" w:hAnsi="Arial" w:cs="Arial"/>
          <w:spacing w:val="-2"/>
          <w:sz w:val="20"/>
          <w:szCs w:val="20"/>
        </w:rPr>
        <w:t xml:space="preserve"> </w:t>
      </w:r>
      <w:r w:rsidRPr="00150132">
        <w:rPr>
          <w:rFonts w:ascii="Arial" w:eastAsia="Arial" w:hAnsi="Arial" w:cs="Arial"/>
          <w:spacing w:val="1"/>
          <w:sz w:val="20"/>
          <w:szCs w:val="20"/>
        </w:rPr>
        <w:t>c</w:t>
      </w:r>
      <w:r w:rsidRPr="00150132">
        <w:rPr>
          <w:rFonts w:ascii="Arial" w:eastAsia="Arial" w:hAnsi="Arial" w:cs="Arial"/>
          <w:sz w:val="20"/>
          <w:szCs w:val="20"/>
        </w:rPr>
        <w:t>a</w:t>
      </w:r>
      <w:r w:rsidRPr="00150132">
        <w:rPr>
          <w:rFonts w:ascii="Arial" w:eastAsia="Arial" w:hAnsi="Arial" w:cs="Arial"/>
          <w:spacing w:val="-2"/>
          <w:sz w:val="20"/>
          <w:szCs w:val="20"/>
        </w:rPr>
        <w:t>u</w:t>
      </w:r>
      <w:r w:rsidRPr="00150132">
        <w:rPr>
          <w:rFonts w:ascii="Arial" w:eastAsia="Arial" w:hAnsi="Arial" w:cs="Arial"/>
          <w:sz w:val="20"/>
          <w:szCs w:val="20"/>
        </w:rPr>
        <w:t>tion</w:t>
      </w:r>
      <w:r w:rsidRPr="00150132">
        <w:rPr>
          <w:rFonts w:ascii="Arial" w:eastAsia="Arial" w:hAnsi="Arial" w:cs="Arial"/>
          <w:spacing w:val="-2"/>
          <w:sz w:val="20"/>
          <w:szCs w:val="20"/>
        </w:rPr>
        <w:t xml:space="preserve"> </w:t>
      </w:r>
      <w:r w:rsidRPr="00150132">
        <w:rPr>
          <w:rFonts w:ascii="Arial" w:eastAsia="Arial" w:hAnsi="Arial" w:cs="Arial"/>
          <w:sz w:val="20"/>
          <w:szCs w:val="20"/>
        </w:rPr>
        <w:t>is</w:t>
      </w:r>
      <w:r w:rsidRPr="00150132">
        <w:rPr>
          <w:rFonts w:ascii="Arial" w:eastAsia="Arial" w:hAnsi="Arial" w:cs="Arial"/>
          <w:spacing w:val="-1"/>
          <w:sz w:val="20"/>
          <w:szCs w:val="20"/>
        </w:rPr>
        <w:t xml:space="preserve"> </w:t>
      </w:r>
      <w:r w:rsidRPr="00150132">
        <w:rPr>
          <w:rFonts w:ascii="Arial" w:eastAsia="Arial" w:hAnsi="Arial" w:cs="Arial"/>
          <w:sz w:val="20"/>
          <w:szCs w:val="20"/>
        </w:rPr>
        <w:t>a</w:t>
      </w:r>
      <w:r w:rsidRPr="00150132">
        <w:rPr>
          <w:rFonts w:ascii="Arial" w:eastAsia="Arial" w:hAnsi="Arial" w:cs="Arial"/>
          <w:spacing w:val="-2"/>
          <w:sz w:val="20"/>
          <w:szCs w:val="20"/>
        </w:rPr>
        <w:t>l</w:t>
      </w:r>
      <w:r w:rsidRPr="00150132">
        <w:rPr>
          <w:rFonts w:ascii="Arial" w:eastAsia="Arial" w:hAnsi="Arial" w:cs="Arial"/>
          <w:spacing w:val="1"/>
          <w:sz w:val="20"/>
          <w:szCs w:val="20"/>
        </w:rPr>
        <w:t>s</w:t>
      </w:r>
      <w:r w:rsidRPr="00150132">
        <w:rPr>
          <w:rFonts w:ascii="Arial" w:eastAsia="Arial" w:hAnsi="Arial" w:cs="Arial"/>
          <w:sz w:val="20"/>
          <w:szCs w:val="20"/>
        </w:rPr>
        <w:t>o</w:t>
      </w:r>
      <w:r w:rsidRPr="00150132">
        <w:rPr>
          <w:rFonts w:ascii="Arial" w:eastAsia="Arial" w:hAnsi="Arial" w:cs="Arial"/>
          <w:spacing w:val="1"/>
          <w:sz w:val="20"/>
          <w:szCs w:val="20"/>
        </w:rPr>
        <w:t xml:space="preserve"> </w:t>
      </w:r>
      <w:r w:rsidRPr="00150132">
        <w:rPr>
          <w:rFonts w:ascii="Arial" w:eastAsia="Arial" w:hAnsi="Arial" w:cs="Arial"/>
          <w:spacing w:val="-2"/>
          <w:sz w:val="20"/>
          <w:szCs w:val="20"/>
        </w:rPr>
        <w:t>a</w:t>
      </w:r>
      <w:r w:rsidRPr="00150132">
        <w:rPr>
          <w:rFonts w:ascii="Arial" w:eastAsia="Arial" w:hAnsi="Arial" w:cs="Arial"/>
          <w:sz w:val="20"/>
          <w:szCs w:val="20"/>
        </w:rPr>
        <w:t>d</w:t>
      </w:r>
      <w:r w:rsidRPr="00150132">
        <w:rPr>
          <w:rFonts w:ascii="Arial" w:eastAsia="Arial" w:hAnsi="Arial" w:cs="Arial"/>
          <w:spacing w:val="-2"/>
          <w:sz w:val="20"/>
          <w:szCs w:val="20"/>
        </w:rPr>
        <w:t>v</w:t>
      </w:r>
      <w:r w:rsidRPr="00150132">
        <w:rPr>
          <w:rFonts w:ascii="Arial" w:eastAsia="Arial" w:hAnsi="Arial" w:cs="Arial"/>
          <w:sz w:val="20"/>
          <w:szCs w:val="20"/>
        </w:rPr>
        <w:t>i</w:t>
      </w:r>
      <w:r w:rsidRPr="00150132">
        <w:rPr>
          <w:rFonts w:ascii="Arial" w:eastAsia="Arial" w:hAnsi="Arial" w:cs="Arial"/>
          <w:spacing w:val="1"/>
          <w:sz w:val="20"/>
          <w:szCs w:val="20"/>
        </w:rPr>
        <w:t>s</w:t>
      </w:r>
      <w:r w:rsidRPr="00150132">
        <w:rPr>
          <w:rFonts w:ascii="Arial" w:eastAsia="Arial" w:hAnsi="Arial" w:cs="Arial"/>
          <w:spacing w:val="-2"/>
          <w:sz w:val="20"/>
          <w:szCs w:val="20"/>
        </w:rPr>
        <w:t>e</w:t>
      </w:r>
      <w:r w:rsidRPr="00150132">
        <w:rPr>
          <w:rFonts w:ascii="Arial" w:eastAsia="Arial" w:hAnsi="Arial" w:cs="Arial"/>
          <w:sz w:val="20"/>
          <w:szCs w:val="20"/>
        </w:rPr>
        <w:t>d during</w:t>
      </w:r>
      <w:r w:rsidRPr="00150132">
        <w:rPr>
          <w:rFonts w:ascii="Arial" w:eastAsia="Arial" w:hAnsi="Arial" w:cs="Arial"/>
          <w:spacing w:val="-2"/>
          <w:sz w:val="20"/>
          <w:szCs w:val="20"/>
        </w:rPr>
        <w:t xml:space="preserve"> </w:t>
      </w:r>
      <w:r w:rsidRPr="00150132">
        <w:rPr>
          <w:rFonts w:ascii="Arial" w:eastAsia="Arial" w:hAnsi="Arial" w:cs="Arial"/>
          <w:sz w:val="20"/>
          <w:szCs w:val="20"/>
        </w:rPr>
        <w:t>a</w:t>
      </w:r>
      <w:r w:rsidRPr="00150132">
        <w:rPr>
          <w:rFonts w:ascii="Arial" w:eastAsia="Arial" w:hAnsi="Arial" w:cs="Arial"/>
          <w:spacing w:val="-2"/>
          <w:sz w:val="20"/>
          <w:szCs w:val="20"/>
        </w:rPr>
        <w:t>d</w:t>
      </w:r>
      <w:r w:rsidRPr="00150132">
        <w:rPr>
          <w:rFonts w:ascii="Arial" w:eastAsia="Arial" w:hAnsi="Arial" w:cs="Arial"/>
          <w:spacing w:val="1"/>
          <w:sz w:val="20"/>
          <w:szCs w:val="20"/>
        </w:rPr>
        <w:t>m</w:t>
      </w:r>
      <w:r w:rsidRPr="00150132">
        <w:rPr>
          <w:rFonts w:ascii="Arial" w:eastAsia="Arial" w:hAnsi="Arial" w:cs="Arial"/>
          <w:sz w:val="20"/>
          <w:szCs w:val="20"/>
        </w:rPr>
        <w:t>i</w:t>
      </w:r>
      <w:r w:rsidRPr="00150132">
        <w:rPr>
          <w:rFonts w:ascii="Arial" w:eastAsia="Arial" w:hAnsi="Arial" w:cs="Arial"/>
          <w:spacing w:val="-2"/>
          <w:sz w:val="20"/>
          <w:szCs w:val="20"/>
        </w:rPr>
        <w:t>n</w:t>
      </w:r>
      <w:r w:rsidRPr="00150132">
        <w:rPr>
          <w:rFonts w:ascii="Arial" w:eastAsia="Arial" w:hAnsi="Arial" w:cs="Arial"/>
          <w:sz w:val="20"/>
          <w:szCs w:val="20"/>
        </w:rPr>
        <w:t>i</w:t>
      </w:r>
      <w:r w:rsidRPr="00150132">
        <w:rPr>
          <w:rFonts w:ascii="Arial" w:eastAsia="Arial" w:hAnsi="Arial" w:cs="Arial"/>
          <w:spacing w:val="1"/>
          <w:sz w:val="20"/>
          <w:szCs w:val="20"/>
        </w:rPr>
        <w:t>s</w:t>
      </w:r>
      <w:r w:rsidRPr="00150132">
        <w:rPr>
          <w:rFonts w:ascii="Arial" w:eastAsia="Arial" w:hAnsi="Arial" w:cs="Arial"/>
          <w:sz w:val="20"/>
          <w:szCs w:val="20"/>
        </w:rPr>
        <w:t>t</w:t>
      </w:r>
      <w:r w:rsidRPr="00150132">
        <w:rPr>
          <w:rFonts w:ascii="Arial" w:eastAsia="Arial" w:hAnsi="Arial" w:cs="Arial"/>
          <w:spacing w:val="-3"/>
          <w:sz w:val="20"/>
          <w:szCs w:val="20"/>
        </w:rPr>
        <w:t>r</w:t>
      </w:r>
      <w:r w:rsidRPr="00150132">
        <w:rPr>
          <w:rFonts w:ascii="Arial" w:eastAsia="Arial" w:hAnsi="Arial" w:cs="Arial"/>
          <w:sz w:val="20"/>
          <w:szCs w:val="20"/>
        </w:rPr>
        <w:t>ati</w:t>
      </w:r>
      <w:r w:rsidRPr="00150132">
        <w:rPr>
          <w:rFonts w:ascii="Arial" w:eastAsia="Arial" w:hAnsi="Arial" w:cs="Arial"/>
          <w:spacing w:val="-2"/>
          <w:sz w:val="20"/>
          <w:szCs w:val="20"/>
        </w:rPr>
        <w:t>o</w:t>
      </w:r>
      <w:r w:rsidRPr="00150132">
        <w:rPr>
          <w:rFonts w:ascii="Arial" w:eastAsia="Arial" w:hAnsi="Arial" w:cs="Arial"/>
          <w:sz w:val="20"/>
          <w:szCs w:val="20"/>
        </w:rPr>
        <w:t>n</w:t>
      </w:r>
      <w:r w:rsidRPr="00150132">
        <w:rPr>
          <w:rFonts w:ascii="Arial" w:eastAsia="Arial" w:hAnsi="Arial" w:cs="Arial"/>
          <w:spacing w:val="1"/>
          <w:sz w:val="20"/>
          <w:szCs w:val="20"/>
        </w:rPr>
        <w:t xml:space="preserve"> </w:t>
      </w:r>
      <w:r w:rsidRPr="00150132">
        <w:rPr>
          <w:rFonts w:ascii="Arial" w:eastAsia="Arial" w:hAnsi="Arial" w:cs="Arial"/>
          <w:sz w:val="20"/>
          <w:szCs w:val="20"/>
        </w:rPr>
        <w:t>of</w:t>
      </w:r>
      <w:r w:rsidRPr="00150132">
        <w:rPr>
          <w:rFonts w:ascii="Arial" w:eastAsia="Arial" w:hAnsi="Arial" w:cs="Arial"/>
          <w:spacing w:val="-2"/>
          <w:sz w:val="20"/>
          <w:szCs w:val="20"/>
        </w:rPr>
        <w:t xml:space="preserve"> </w:t>
      </w:r>
      <w:r w:rsidRPr="00150132">
        <w:rPr>
          <w:rFonts w:ascii="Arial" w:eastAsia="Arial" w:hAnsi="Arial" w:cs="Arial"/>
          <w:sz w:val="20"/>
          <w:szCs w:val="20"/>
        </w:rPr>
        <w:t>any</w:t>
      </w:r>
      <w:r w:rsidRPr="00150132">
        <w:rPr>
          <w:rFonts w:ascii="Arial" w:eastAsia="Arial" w:hAnsi="Arial" w:cs="Arial"/>
          <w:spacing w:val="-1"/>
          <w:sz w:val="20"/>
          <w:szCs w:val="20"/>
        </w:rPr>
        <w:t xml:space="preserve"> </w:t>
      </w:r>
      <w:r w:rsidRPr="00150132">
        <w:rPr>
          <w:rFonts w:ascii="Arial" w:eastAsia="Arial" w:hAnsi="Arial" w:cs="Arial"/>
          <w:spacing w:val="-3"/>
          <w:sz w:val="20"/>
          <w:szCs w:val="20"/>
        </w:rPr>
        <w:t>S</w:t>
      </w:r>
      <w:r w:rsidRPr="00150132">
        <w:rPr>
          <w:rFonts w:ascii="Arial" w:eastAsia="Arial" w:hAnsi="Arial" w:cs="Arial"/>
          <w:spacing w:val="-1"/>
          <w:sz w:val="20"/>
          <w:szCs w:val="20"/>
        </w:rPr>
        <w:t>C</w:t>
      </w:r>
      <w:r w:rsidRPr="00150132">
        <w:rPr>
          <w:rFonts w:ascii="Arial" w:eastAsia="Arial" w:hAnsi="Arial" w:cs="Arial"/>
          <w:sz w:val="20"/>
          <w:szCs w:val="20"/>
        </w:rPr>
        <w:t>Ig</w:t>
      </w:r>
      <w:r w:rsidRPr="00150132">
        <w:rPr>
          <w:rFonts w:ascii="Arial" w:eastAsia="Arial" w:hAnsi="Arial" w:cs="Arial"/>
          <w:spacing w:val="1"/>
          <w:sz w:val="20"/>
          <w:szCs w:val="20"/>
        </w:rPr>
        <w:t xml:space="preserve"> </w:t>
      </w:r>
      <w:r w:rsidRPr="00150132">
        <w:rPr>
          <w:rFonts w:ascii="Arial" w:eastAsia="Arial" w:hAnsi="Arial" w:cs="Arial"/>
          <w:sz w:val="20"/>
          <w:szCs w:val="20"/>
        </w:rPr>
        <w:t>pro</w:t>
      </w:r>
      <w:r w:rsidRPr="00150132">
        <w:rPr>
          <w:rFonts w:ascii="Arial" w:eastAsia="Arial" w:hAnsi="Arial" w:cs="Arial"/>
          <w:spacing w:val="-2"/>
          <w:sz w:val="20"/>
          <w:szCs w:val="20"/>
        </w:rPr>
        <w:t>d</w:t>
      </w:r>
      <w:r w:rsidRPr="00150132">
        <w:rPr>
          <w:rFonts w:ascii="Arial" w:eastAsia="Arial" w:hAnsi="Arial" w:cs="Arial"/>
          <w:sz w:val="20"/>
          <w:szCs w:val="20"/>
        </w:rPr>
        <w:t>u</w:t>
      </w:r>
      <w:r w:rsidRPr="00150132">
        <w:rPr>
          <w:rFonts w:ascii="Arial" w:eastAsia="Arial" w:hAnsi="Arial" w:cs="Arial"/>
          <w:spacing w:val="1"/>
          <w:sz w:val="20"/>
          <w:szCs w:val="20"/>
        </w:rPr>
        <w:t>c</w:t>
      </w:r>
      <w:r w:rsidR="00826F15" w:rsidRPr="00150132">
        <w:rPr>
          <w:rFonts w:ascii="Arial" w:eastAsia="Arial" w:hAnsi="Arial" w:cs="Arial"/>
          <w:sz w:val="20"/>
          <w:szCs w:val="20"/>
        </w:rPr>
        <w:t>t</w:t>
      </w:r>
      <w:r w:rsidR="00826F15" w:rsidRPr="00150132">
        <w:rPr>
          <w:rFonts w:ascii="Arial" w:eastAsia="Arial" w:hAnsi="Arial" w:cs="Arial"/>
          <w:sz w:val="20"/>
          <w:szCs w:val="20"/>
          <w:vertAlign w:val="subscript"/>
        </w:rPr>
        <w:t>.</w:t>
      </w:r>
      <w:r w:rsidR="000F22E9" w:rsidRPr="00150132">
        <w:rPr>
          <w:rFonts w:ascii="Arial" w:eastAsia="Arial" w:hAnsi="Arial" w:cs="Arial"/>
          <w:sz w:val="20"/>
          <w:szCs w:val="20"/>
          <w:vertAlign w:val="subscript"/>
        </w:rPr>
        <w:t xml:space="preserve"> </w:t>
      </w:r>
    </w:p>
    <w:p w14:paraId="5EE7FF78" w14:textId="1B03ED90" w:rsidR="009F6029" w:rsidRPr="00150132" w:rsidRDefault="000F22E9" w:rsidP="003B05F7">
      <w:pPr>
        <w:pStyle w:val="TableParagraph"/>
        <w:numPr>
          <w:ilvl w:val="0"/>
          <w:numId w:val="52"/>
        </w:numPr>
        <w:spacing w:before="92"/>
        <w:rPr>
          <w:rFonts w:ascii="Arial" w:eastAsia="Arial" w:hAnsi="Arial" w:cs="Arial"/>
          <w:sz w:val="20"/>
          <w:szCs w:val="20"/>
          <w:vertAlign w:val="superscript"/>
        </w:rPr>
      </w:pPr>
      <w:r w:rsidRPr="00150132">
        <w:rPr>
          <w:rFonts w:ascii="Arial" w:eastAsia="Arial" w:hAnsi="Arial" w:cs="Arial"/>
          <w:sz w:val="20"/>
          <w:szCs w:val="20"/>
          <w:vertAlign w:val="subscript"/>
        </w:rPr>
        <w:t xml:space="preserve"> </w:t>
      </w:r>
      <w:r w:rsidR="007558D4" w:rsidRPr="00150132">
        <w:rPr>
          <w:rFonts w:ascii="Arial" w:eastAsia="Arial" w:hAnsi="Arial" w:cs="Arial"/>
          <w:sz w:val="20"/>
          <w:szCs w:val="20"/>
        </w:rPr>
        <w:t>For IgA</w:t>
      </w:r>
      <w:r w:rsidR="007558D4" w:rsidRPr="00150132">
        <w:rPr>
          <w:rFonts w:ascii="Arial" w:eastAsia="Arial" w:hAnsi="Arial" w:cs="Arial"/>
          <w:spacing w:val="-3"/>
          <w:sz w:val="20"/>
          <w:szCs w:val="20"/>
        </w:rPr>
        <w:t xml:space="preserve"> </w:t>
      </w:r>
      <w:r w:rsidR="007558D4" w:rsidRPr="00150132">
        <w:rPr>
          <w:rFonts w:ascii="Arial" w:eastAsia="Arial" w:hAnsi="Arial" w:cs="Arial"/>
          <w:sz w:val="20"/>
          <w:szCs w:val="20"/>
        </w:rPr>
        <w:t>def</w:t>
      </w:r>
      <w:r w:rsidR="007558D4" w:rsidRPr="00150132">
        <w:rPr>
          <w:rFonts w:ascii="Arial" w:eastAsia="Arial" w:hAnsi="Arial" w:cs="Arial"/>
          <w:spacing w:val="-2"/>
          <w:sz w:val="20"/>
          <w:szCs w:val="20"/>
        </w:rPr>
        <w:t>i</w:t>
      </w:r>
      <w:r w:rsidR="007558D4" w:rsidRPr="00150132">
        <w:rPr>
          <w:rFonts w:ascii="Arial" w:eastAsia="Arial" w:hAnsi="Arial" w:cs="Arial"/>
          <w:spacing w:val="1"/>
          <w:sz w:val="20"/>
          <w:szCs w:val="20"/>
        </w:rPr>
        <w:t>c</w:t>
      </w:r>
      <w:r w:rsidR="007558D4" w:rsidRPr="00150132">
        <w:rPr>
          <w:rFonts w:ascii="Arial" w:eastAsia="Arial" w:hAnsi="Arial" w:cs="Arial"/>
          <w:sz w:val="20"/>
          <w:szCs w:val="20"/>
        </w:rPr>
        <w:t>i</w:t>
      </w:r>
      <w:r w:rsidR="007558D4" w:rsidRPr="00150132">
        <w:rPr>
          <w:rFonts w:ascii="Arial" w:eastAsia="Arial" w:hAnsi="Arial" w:cs="Arial"/>
          <w:spacing w:val="-2"/>
          <w:sz w:val="20"/>
          <w:szCs w:val="20"/>
        </w:rPr>
        <w:t>e</w:t>
      </w:r>
      <w:r w:rsidR="007558D4" w:rsidRPr="00150132">
        <w:rPr>
          <w:rFonts w:ascii="Arial" w:eastAsia="Arial" w:hAnsi="Arial" w:cs="Arial"/>
          <w:sz w:val="20"/>
          <w:szCs w:val="20"/>
        </w:rPr>
        <w:t xml:space="preserve">nt </w:t>
      </w:r>
      <w:r w:rsidR="007558D4" w:rsidRPr="00150132">
        <w:rPr>
          <w:rFonts w:ascii="Arial" w:eastAsia="Arial" w:hAnsi="Arial" w:cs="Arial"/>
          <w:spacing w:val="-2"/>
          <w:sz w:val="20"/>
          <w:szCs w:val="20"/>
        </w:rPr>
        <w:t>p</w:t>
      </w:r>
      <w:r w:rsidR="007558D4" w:rsidRPr="00150132">
        <w:rPr>
          <w:rFonts w:ascii="Arial" w:eastAsia="Arial" w:hAnsi="Arial" w:cs="Arial"/>
          <w:sz w:val="20"/>
          <w:szCs w:val="20"/>
        </w:rPr>
        <w:t>ati</w:t>
      </w:r>
      <w:r w:rsidR="007558D4" w:rsidRPr="00150132">
        <w:rPr>
          <w:rFonts w:ascii="Arial" w:eastAsia="Arial" w:hAnsi="Arial" w:cs="Arial"/>
          <w:spacing w:val="-2"/>
          <w:sz w:val="20"/>
          <w:szCs w:val="20"/>
        </w:rPr>
        <w:t>e</w:t>
      </w:r>
      <w:r w:rsidR="007558D4" w:rsidRPr="00150132">
        <w:rPr>
          <w:rFonts w:ascii="Arial" w:eastAsia="Arial" w:hAnsi="Arial" w:cs="Arial"/>
          <w:sz w:val="20"/>
          <w:szCs w:val="20"/>
        </w:rPr>
        <w:t>nt</w:t>
      </w:r>
      <w:r w:rsidR="007558D4" w:rsidRPr="00150132">
        <w:rPr>
          <w:rFonts w:ascii="Arial" w:eastAsia="Arial" w:hAnsi="Arial" w:cs="Arial"/>
          <w:spacing w:val="1"/>
          <w:sz w:val="20"/>
          <w:szCs w:val="20"/>
        </w:rPr>
        <w:t>s</w:t>
      </w:r>
      <w:r w:rsidR="007558D4" w:rsidRPr="00150132">
        <w:rPr>
          <w:rFonts w:ascii="Arial" w:eastAsia="Arial" w:hAnsi="Arial" w:cs="Arial"/>
          <w:sz w:val="20"/>
          <w:szCs w:val="20"/>
        </w:rPr>
        <w:t>,</w:t>
      </w:r>
      <w:r w:rsidR="007558D4" w:rsidRPr="00150132">
        <w:rPr>
          <w:rFonts w:ascii="Arial" w:eastAsia="Arial" w:hAnsi="Arial" w:cs="Arial"/>
          <w:spacing w:val="-2"/>
          <w:sz w:val="20"/>
          <w:szCs w:val="20"/>
        </w:rPr>
        <w:t xml:space="preserve"> </w:t>
      </w:r>
      <w:r w:rsidR="007558D4" w:rsidRPr="00150132">
        <w:rPr>
          <w:rFonts w:ascii="Arial" w:eastAsia="Arial" w:hAnsi="Arial" w:cs="Arial"/>
          <w:sz w:val="20"/>
          <w:szCs w:val="20"/>
        </w:rPr>
        <w:t>pr</w:t>
      </w:r>
      <w:r w:rsidR="007558D4" w:rsidRPr="00150132">
        <w:rPr>
          <w:rFonts w:ascii="Arial" w:eastAsia="Arial" w:hAnsi="Arial" w:cs="Arial"/>
          <w:spacing w:val="-2"/>
          <w:sz w:val="20"/>
          <w:szCs w:val="20"/>
        </w:rPr>
        <w:t>od</w:t>
      </w:r>
      <w:r w:rsidR="007558D4" w:rsidRPr="00150132">
        <w:rPr>
          <w:rFonts w:ascii="Arial" w:eastAsia="Arial" w:hAnsi="Arial" w:cs="Arial"/>
          <w:sz w:val="20"/>
          <w:szCs w:val="20"/>
        </w:rPr>
        <w:t>u</w:t>
      </w:r>
      <w:r w:rsidR="007558D4" w:rsidRPr="00150132">
        <w:rPr>
          <w:rFonts w:ascii="Arial" w:eastAsia="Arial" w:hAnsi="Arial" w:cs="Arial"/>
          <w:spacing w:val="1"/>
          <w:sz w:val="20"/>
          <w:szCs w:val="20"/>
        </w:rPr>
        <w:t>c</w:t>
      </w:r>
      <w:r w:rsidR="007558D4" w:rsidRPr="00150132">
        <w:rPr>
          <w:rFonts w:ascii="Arial" w:eastAsia="Arial" w:hAnsi="Arial" w:cs="Arial"/>
          <w:sz w:val="20"/>
          <w:szCs w:val="20"/>
        </w:rPr>
        <w:t xml:space="preserve">t </w:t>
      </w:r>
      <w:r w:rsidR="007558D4" w:rsidRPr="00150132">
        <w:rPr>
          <w:rFonts w:ascii="Arial" w:eastAsia="Arial" w:hAnsi="Arial" w:cs="Arial"/>
          <w:spacing w:val="-3"/>
          <w:sz w:val="20"/>
          <w:szCs w:val="20"/>
        </w:rPr>
        <w:t>w</w:t>
      </w:r>
      <w:r w:rsidR="007558D4" w:rsidRPr="00150132">
        <w:rPr>
          <w:rFonts w:ascii="Arial" w:eastAsia="Arial" w:hAnsi="Arial" w:cs="Arial"/>
          <w:sz w:val="20"/>
          <w:szCs w:val="20"/>
        </w:rPr>
        <w:t>ith</w:t>
      </w:r>
      <w:r w:rsidR="007558D4" w:rsidRPr="00150132">
        <w:rPr>
          <w:rFonts w:ascii="Arial" w:eastAsia="Arial" w:hAnsi="Arial" w:cs="Arial"/>
          <w:spacing w:val="1"/>
          <w:sz w:val="20"/>
          <w:szCs w:val="20"/>
        </w:rPr>
        <w:t xml:space="preserve"> </w:t>
      </w:r>
      <w:r w:rsidR="007558D4" w:rsidRPr="00150132">
        <w:rPr>
          <w:rFonts w:ascii="Arial" w:eastAsia="Arial" w:hAnsi="Arial" w:cs="Arial"/>
          <w:sz w:val="20"/>
          <w:szCs w:val="20"/>
        </w:rPr>
        <w:t>t</w:t>
      </w:r>
      <w:r w:rsidR="007558D4" w:rsidRPr="00150132">
        <w:rPr>
          <w:rFonts w:ascii="Arial" w:eastAsia="Arial" w:hAnsi="Arial" w:cs="Arial"/>
          <w:spacing w:val="-2"/>
          <w:sz w:val="20"/>
          <w:szCs w:val="20"/>
        </w:rPr>
        <w:t>h</w:t>
      </w:r>
      <w:r w:rsidR="007558D4" w:rsidRPr="00150132">
        <w:rPr>
          <w:rFonts w:ascii="Arial" w:eastAsia="Arial" w:hAnsi="Arial" w:cs="Arial"/>
          <w:sz w:val="20"/>
          <w:szCs w:val="20"/>
        </w:rPr>
        <w:t>e</w:t>
      </w:r>
      <w:r w:rsidR="007558D4" w:rsidRPr="00150132">
        <w:rPr>
          <w:rFonts w:ascii="Arial" w:eastAsia="Arial" w:hAnsi="Arial" w:cs="Arial"/>
          <w:spacing w:val="1"/>
          <w:sz w:val="20"/>
          <w:szCs w:val="20"/>
        </w:rPr>
        <w:t xml:space="preserve"> </w:t>
      </w:r>
      <w:r w:rsidR="007558D4" w:rsidRPr="00150132">
        <w:rPr>
          <w:rFonts w:ascii="Arial" w:eastAsia="Arial" w:hAnsi="Arial" w:cs="Arial"/>
          <w:sz w:val="20"/>
          <w:szCs w:val="20"/>
        </w:rPr>
        <w:t>lo</w:t>
      </w:r>
      <w:r w:rsidR="007558D4" w:rsidRPr="00150132">
        <w:rPr>
          <w:rFonts w:ascii="Arial" w:eastAsia="Arial" w:hAnsi="Arial" w:cs="Arial"/>
          <w:spacing w:val="-3"/>
          <w:sz w:val="20"/>
          <w:szCs w:val="20"/>
        </w:rPr>
        <w:t>w</w:t>
      </w:r>
      <w:r w:rsidR="007558D4" w:rsidRPr="00150132">
        <w:rPr>
          <w:rFonts w:ascii="Arial" w:eastAsia="Arial" w:hAnsi="Arial" w:cs="Arial"/>
          <w:sz w:val="20"/>
          <w:szCs w:val="20"/>
        </w:rPr>
        <w:t>e</w:t>
      </w:r>
      <w:r w:rsidR="007558D4" w:rsidRPr="00150132">
        <w:rPr>
          <w:rFonts w:ascii="Arial" w:eastAsia="Arial" w:hAnsi="Arial" w:cs="Arial"/>
          <w:spacing w:val="1"/>
          <w:sz w:val="20"/>
          <w:szCs w:val="20"/>
        </w:rPr>
        <w:t>s</w:t>
      </w:r>
      <w:r w:rsidR="007558D4" w:rsidRPr="00150132">
        <w:rPr>
          <w:rFonts w:ascii="Arial" w:eastAsia="Arial" w:hAnsi="Arial" w:cs="Arial"/>
          <w:sz w:val="20"/>
          <w:szCs w:val="20"/>
        </w:rPr>
        <w:t xml:space="preserve">t </w:t>
      </w:r>
      <w:r w:rsidR="007558D4" w:rsidRPr="00150132">
        <w:rPr>
          <w:rFonts w:ascii="Arial" w:eastAsia="Arial" w:hAnsi="Arial" w:cs="Arial"/>
          <w:spacing w:val="-3"/>
          <w:sz w:val="20"/>
          <w:szCs w:val="20"/>
        </w:rPr>
        <w:t>I</w:t>
      </w:r>
      <w:r w:rsidR="007558D4" w:rsidRPr="00150132">
        <w:rPr>
          <w:rFonts w:ascii="Arial" w:eastAsia="Arial" w:hAnsi="Arial" w:cs="Arial"/>
          <w:sz w:val="20"/>
          <w:szCs w:val="20"/>
        </w:rPr>
        <w:t xml:space="preserve">gA </w:t>
      </w:r>
      <w:r w:rsidR="007558D4" w:rsidRPr="00150132">
        <w:rPr>
          <w:rFonts w:ascii="Arial" w:eastAsia="Arial" w:hAnsi="Arial" w:cs="Arial"/>
          <w:spacing w:val="-2"/>
          <w:sz w:val="20"/>
          <w:szCs w:val="20"/>
        </w:rPr>
        <w:t>l</w:t>
      </w:r>
      <w:r w:rsidR="007558D4" w:rsidRPr="00150132">
        <w:rPr>
          <w:rFonts w:ascii="Arial" w:eastAsia="Arial" w:hAnsi="Arial" w:cs="Arial"/>
          <w:sz w:val="20"/>
          <w:szCs w:val="20"/>
        </w:rPr>
        <w:t>e</w:t>
      </w:r>
      <w:r w:rsidR="007558D4" w:rsidRPr="00150132">
        <w:rPr>
          <w:rFonts w:ascii="Arial" w:eastAsia="Arial" w:hAnsi="Arial" w:cs="Arial"/>
          <w:spacing w:val="-2"/>
          <w:sz w:val="20"/>
          <w:szCs w:val="20"/>
        </w:rPr>
        <w:t>v</w:t>
      </w:r>
      <w:r w:rsidR="007558D4" w:rsidRPr="00150132">
        <w:rPr>
          <w:rFonts w:ascii="Arial" w:eastAsia="Arial" w:hAnsi="Arial" w:cs="Arial"/>
          <w:sz w:val="20"/>
          <w:szCs w:val="20"/>
        </w:rPr>
        <w:t>el</w:t>
      </w:r>
      <w:r w:rsidR="007558D4" w:rsidRPr="00150132">
        <w:rPr>
          <w:rFonts w:ascii="Arial" w:eastAsia="Arial" w:hAnsi="Arial" w:cs="Arial"/>
          <w:spacing w:val="1"/>
          <w:sz w:val="20"/>
          <w:szCs w:val="20"/>
        </w:rPr>
        <w:t xml:space="preserve"> </w:t>
      </w:r>
      <w:r w:rsidR="007558D4" w:rsidRPr="00150132">
        <w:rPr>
          <w:rFonts w:ascii="Arial" w:eastAsia="Arial" w:hAnsi="Arial" w:cs="Arial"/>
          <w:spacing w:val="-2"/>
          <w:sz w:val="20"/>
          <w:szCs w:val="20"/>
        </w:rPr>
        <w:t>sh</w:t>
      </w:r>
      <w:r w:rsidR="007558D4" w:rsidRPr="00150132">
        <w:rPr>
          <w:rFonts w:ascii="Arial" w:eastAsia="Arial" w:hAnsi="Arial" w:cs="Arial"/>
          <w:sz w:val="20"/>
          <w:szCs w:val="20"/>
        </w:rPr>
        <w:t>ould</w:t>
      </w:r>
      <w:r w:rsidR="007558D4" w:rsidRPr="00150132">
        <w:rPr>
          <w:rFonts w:ascii="Arial" w:eastAsia="Arial" w:hAnsi="Arial" w:cs="Arial"/>
          <w:spacing w:val="-2"/>
          <w:sz w:val="20"/>
          <w:szCs w:val="20"/>
        </w:rPr>
        <w:t xml:space="preserve"> </w:t>
      </w:r>
      <w:r w:rsidR="007558D4" w:rsidRPr="00150132">
        <w:rPr>
          <w:rFonts w:ascii="Arial" w:eastAsia="Arial" w:hAnsi="Arial" w:cs="Arial"/>
          <w:sz w:val="20"/>
          <w:szCs w:val="20"/>
        </w:rPr>
        <w:t>be</w:t>
      </w:r>
      <w:r w:rsidR="007558D4" w:rsidRPr="00150132">
        <w:rPr>
          <w:rFonts w:ascii="Arial" w:eastAsia="Arial" w:hAnsi="Arial" w:cs="Arial"/>
          <w:spacing w:val="-2"/>
          <w:sz w:val="20"/>
          <w:szCs w:val="20"/>
        </w:rPr>
        <w:t xml:space="preserve"> </w:t>
      </w:r>
      <w:r w:rsidR="007558D4" w:rsidRPr="00150132">
        <w:rPr>
          <w:rFonts w:ascii="Arial" w:eastAsia="Arial" w:hAnsi="Arial" w:cs="Arial"/>
          <w:spacing w:val="1"/>
          <w:sz w:val="20"/>
          <w:szCs w:val="20"/>
        </w:rPr>
        <w:t>s</w:t>
      </w:r>
      <w:r w:rsidR="007558D4" w:rsidRPr="00150132">
        <w:rPr>
          <w:rFonts w:ascii="Arial" w:eastAsia="Arial" w:hAnsi="Arial" w:cs="Arial"/>
          <w:sz w:val="20"/>
          <w:szCs w:val="20"/>
        </w:rPr>
        <w:t>el</w:t>
      </w:r>
      <w:r w:rsidR="007558D4" w:rsidRPr="00150132">
        <w:rPr>
          <w:rFonts w:ascii="Arial" w:eastAsia="Arial" w:hAnsi="Arial" w:cs="Arial"/>
          <w:spacing w:val="-2"/>
          <w:sz w:val="20"/>
          <w:szCs w:val="20"/>
        </w:rPr>
        <w:t>e</w:t>
      </w:r>
      <w:r w:rsidR="007558D4" w:rsidRPr="00150132">
        <w:rPr>
          <w:rFonts w:ascii="Arial" w:eastAsia="Arial" w:hAnsi="Arial" w:cs="Arial"/>
          <w:spacing w:val="1"/>
          <w:sz w:val="20"/>
          <w:szCs w:val="20"/>
        </w:rPr>
        <w:t>c</w:t>
      </w:r>
      <w:r w:rsidR="007558D4" w:rsidRPr="00150132">
        <w:rPr>
          <w:rFonts w:ascii="Arial" w:eastAsia="Arial" w:hAnsi="Arial" w:cs="Arial"/>
          <w:sz w:val="20"/>
          <w:szCs w:val="20"/>
        </w:rPr>
        <w:t>t</w:t>
      </w:r>
      <w:r w:rsidR="007558D4" w:rsidRPr="00150132">
        <w:rPr>
          <w:rFonts w:ascii="Arial" w:eastAsia="Arial" w:hAnsi="Arial" w:cs="Arial"/>
          <w:spacing w:val="-2"/>
          <w:sz w:val="20"/>
          <w:szCs w:val="20"/>
        </w:rPr>
        <w:t>e</w:t>
      </w:r>
      <w:r w:rsidR="007558D4" w:rsidRPr="00150132">
        <w:rPr>
          <w:rFonts w:ascii="Arial" w:eastAsia="Arial" w:hAnsi="Arial" w:cs="Arial"/>
          <w:sz w:val="20"/>
          <w:szCs w:val="20"/>
        </w:rPr>
        <w:t>d.</w:t>
      </w:r>
      <w:r w:rsidR="00570D9A" w:rsidRPr="00150132">
        <w:rPr>
          <w:rFonts w:ascii="Arial" w:hAnsi="Arial" w:cs="Arial"/>
          <w:sz w:val="20"/>
          <w:szCs w:val="20"/>
        </w:rPr>
        <w:t xml:space="preserve"> </w:t>
      </w:r>
    </w:p>
    <w:p w14:paraId="7CCDE94A" w14:textId="77777777" w:rsidR="00150132" w:rsidRDefault="00150132" w:rsidP="007558D4">
      <w:pPr>
        <w:spacing w:after="0"/>
        <w:rPr>
          <w:rFonts w:ascii="Arial" w:eastAsia="Arial" w:hAnsi="Arial" w:cs="Arial"/>
          <w:b/>
          <w:sz w:val="20"/>
          <w:szCs w:val="20"/>
        </w:rPr>
      </w:pPr>
    </w:p>
    <w:p w14:paraId="05408759" w14:textId="0C0A28DA" w:rsidR="007B7FB3" w:rsidRPr="00150132" w:rsidRDefault="00EC04E7" w:rsidP="007558D4">
      <w:pPr>
        <w:spacing w:after="0"/>
        <w:rPr>
          <w:rFonts w:ascii="Arial" w:hAnsi="Arial" w:cs="Arial"/>
          <w:sz w:val="20"/>
          <w:szCs w:val="20"/>
        </w:rPr>
      </w:pPr>
      <w:r w:rsidRPr="00150132">
        <w:rPr>
          <w:rFonts w:ascii="Arial" w:eastAsia="Arial" w:hAnsi="Arial" w:cs="Arial"/>
          <w:b/>
          <w:sz w:val="20"/>
          <w:szCs w:val="20"/>
        </w:rPr>
        <w:lastRenderedPageBreak/>
        <w:t>References</w:t>
      </w:r>
      <w:r w:rsidR="007B7FB3" w:rsidRPr="00150132">
        <w:rPr>
          <w:rFonts w:ascii="Arial" w:hAnsi="Arial" w:cs="Arial"/>
          <w:sz w:val="20"/>
          <w:szCs w:val="20"/>
        </w:rPr>
        <w:t>:</w:t>
      </w:r>
    </w:p>
    <w:p w14:paraId="17951243" w14:textId="77777777" w:rsidR="00570D9A" w:rsidRPr="007676D7" w:rsidRDefault="00150132" w:rsidP="007558D4">
      <w:pPr>
        <w:spacing w:after="0"/>
        <w:rPr>
          <w:rFonts w:ascii="Arial" w:hAnsi="Arial" w:cs="Arial"/>
          <w:b/>
        </w:rPr>
      </w:pPr>
      <w:hyperlink r:id="rId49" w:history="1">
        <w:r w:rsidR="009F6029" w:rsidRPr="00150132">
          <w:rPr>
            <w:rStyle w:val="Hyperlink"/>
            <w:rFonts w:ascii="Arial" w:eastAsia="Arial" w:hAnsi="Arial" w:cs="Arial"/>
            <w:sz w:val="20"/>
            <w:szCs w:val="20"/>
          </w:rPr>
          <w:t>https://www.transfusion.com.au/blood_products/fractionated_plasma/SCIg</w:t>
        </w:r>
      </w:hyperlink>
      <w:r w:rsidR="009F6029" w:rsidRPr="007676D7">
        <w:rPr>
          <w:rFonts w:ascii="Arial" w:eastAsia="Arial" w:hAnsi="Arial" w:cs="Arial"/>
          <w:sz w:val="18"/>
          <w:szCs w:val="18"/>
        </w:rPr>
        <w:t xml:space="preserve"> </w:t>
      </w:r>
    </w:p>
    <w:p w14:paraId="5D0505FF" w14:textId="592F6016" w:rsidR="006E3B96" w:rsidRPr="00E01387" w:rsidRDefault="006E3B96" w:rsidP="00362CB6">
      <w:pPr>
        <w:spacing w:after="0"/>
        <w:rPr>
          <w:rFonts w:ascii="Arial" w:hAnsi="Arial" w:cs="Arial"/>
          <w:sz w:val="20"/>
          <w:szCs w:val="20"/>
        </w:rPr>
      </w:pPr>
      <w:hyperlink r:id="rId50" w:history="1">
        <w:r w:rsidRPr="00E01387">
          <w:rPr>
            <w:rFonts w:ascii="Arial" w:hAnsi="Arial" w:cs="Arial"/>
            <w:color w:val="0000FF"/>
            <w:sz w:val="20"/>
            <w:szCs w:val="20"/>
            <w:u w:val="single"/>
          </w:rPr>
          <w:t>Australian PI – Evogam (cslbehring.com.au)</w:t>
        </w:r>
      </w:hyperlink>
    </w:p>
    <w:p w14:paraId="25550503" w14:textId="50087DC3" w:rsidR="006E3B96" w:rsidRPr="00E01387" w:rsidRDefault="006E3B96" w:rsidP="00826F15">
      <w:pPr>
        <w:spacing w:after="0"/>
        <w:rPr>
          <w:rFonts w:ascii="Arial" w:hAnsi="Arial" w:cs="Arial"/>
          <w:sz w:val="20"/>
          <w:szCs w:val="20"/>
        </w:rPr>
      </w:pPr>
      <w:hyperlink r:id="rId51" w:history="1">
        <w:r w:rsidRPr="00E01387">
          <w:rPr>
            <w:rFonts w:ascii="Arial" w:hAnsi="Arial" w:cs="Arial"/>
            <w:color w:val="0000FF"/>
            <w:sz w:val="20"/>
            <w:szCs w:val="20"/>
            <w:u w:val="single"/>
          </w:rPr>
          <w:t>Australian PI – Hizentra (cslbehring.com.au)</w:t>
        </w:r>
      </w:hyperlink>
    </w:p>
    <w:p w14:paraId="77A5F2A1" w14:textId="77777777" w:rsidR="00B40674" w:rsidRPr="007676D7" w:rsidRDefault="00150132" w:rsidP="00826F15">
      <w:pPr>
        <w:spacing w:after="0"/>
        <w:rPr>
          <w:rFonts w:ascii="Arial" w:hAnsi="Arial" w:cs="Arial"/>
          <w:sz w:val="18"/>
          <w:szCs w:val="18"/>
        </w:rPr>
      </w:pPr>
      <w:hyperlink r:id="rId52" w:history="1">
        <w:r w:rsidR="00B40674" w:rsidRPr="00E01387">
          <w:rPr>
            <w:rStyle w:val="Hyperlink"/>
            <w:rFonts w:ascii="Arial" w:hAnsi="Arial" w:cs="Arial"/>
            <w:sz w:val="20"/>
            <w:szCs w:val="20"/>
          </w:rPr>
          <w:t>http://www.guildlink.com.au/gc/ws/tk/pi.cfm?product=tkpcuvit11220</w:t>
        </w:r>
      </w:hyperlink>
      <w:r w:rsidR="00B40674" w:rsidRPr="00E01387">
        <w:rPr>
          <w:rFonts w:ascii="Arial" w:hAnsi="Arial" w:cs="Arial"/>
          <w:sz w:val="20"/>
          <w:szCs w:val="20"/>
        </w:rPr>
        <w:t xml:space="preserve"> Cuvitru</w:t>
      </w:r>
      <w:r w:rsidR="00B40674" w:rsidRPr="007676D7">
        <w:rPr>
          <w:rFonts w:ascii="Arial" w:hAnsi="Arial" w:cs="Arial"/>
          <w:sz w:val="18"/>
          <w:szCs w:val="18"/>
        </w:rPr>
        <w:t>® (Takeda)</w:t>
      </w:r>
    </w:p>
    <w:p w14:paraId="2ED2B4C0" w14:textId="77777777" w:rsidR="00464B7A" w:rsidRDefault="00464B7A">
      <w:pPr>
        <w:rPr>
          <w:rFonts w:eastAsiaTheme="majorEastAsia" w:cstheme="majorBidi"/>
          <w:b/>
          <w:bCs/>
          <w:sz w:val="24"/>
          <w:szCs w:val="28"/>
        </w:rPr>
      </w:pPr>
      <w:r>
        <w:br w:type="page"/>
      </w:r>
    </w:p>
    <w:p w14:paraId="646CFA25" w14:textId="77777777" w:rsidR="00464B7A" w:rsidRDefault="00464B7A" w:rsidP="00E63296">
      <w:pPr>
        <w:pStyle w:val="Heading1"/>
        <w:sectPr w:rsidR="00464B7A" w:rsidSect="00464B7A">
          <w:pgSz w:w="16838" w:h="11906" w:orient="landscape"/>
          <w:pgMar w:top="1077" w:right="851" w:bottom="1077" w:left="1440" w:header="708" w:footer="708" w:gutter="0"/>
          <w:cols w:space="708"/>
          <w:docGrid w:linePitch="360"/>
        </w:sectPr>
      </w:pPr>
    </w:p>
    <w:p w14:paraId="43C559D3" w14:textId="77777777" w:rsidR="004514CE" w:rsidRPr="007676D7" w:rsidRDefault="006F7B84" w:rsidP="00E63296">
      <w:pPr>
        <w:pStyle w:val="Heading1"/>
        <w:rPr>
          <w:rFonts w:ascii="Arial" w:hAnsi="Arial" w:cs="Arial"/>
        </w:rPr>
      </w:pPr>
      <w:bookmarkStart w:id="23" w:name="_Toc113274122"/>
      <w:r w:rsidRPr="007676D7">
        <w:rPr>
          <w:rFonts w:ascii="Arial" w:hAnsi="Arial" w:cs="Arial"/>
        </w:rPr>
        <w:lastRenderedPageBreak/>
        <w:t xml:space="preserve">Appendix B: </w:t>
      </w:r>
      <w:r w:rsidR="00302253" w:rsidRPr="007676D7">
        <w:rPr>
          <w:rFonts w:ascii="Arial" w:hAnsi="Arial" w:cs="Arial"/>
        </w:rPr>
        <w:t xml:space="preserve">Infusion </w:t>
      </w:r>
      <w:r w:rsidR="00653BAD" w:rsidRPr="007676D7">
        <w:rPr>
          <w:rFonts w:ascii="Arial" w:hAnsi="Arial" w:cs="Arial"/>
        </w:rPr>
        <w:t>e</w:t>
      </w:r>
      <w:r w:rsidR="00302253" w:rsidRPr="007676D7">
        <w:rPr>
          <w:rFonts w:ascii="Arial" w:hAnsi="Arial" w:cs="Arial"/>
        </w:rPr>
        <w:t>quipment</w:t>
      </w:r>
      <w:bookmarkEnd w:id="23"/>
    </w:p>
    <w:p w14:paraId="0513BB36" w14:textId="77777777" w:rsidR="00F00E5D" w:rsidRPr="007676D7" w:rsidRDefault="00F00E5D" w:rsidP="00F00E5D">
      <w:pPr>
        <w:spacing w:after="0"/>
        <w:rPr>
          <w:rFonts w:ascii="Arial" w:hAnsi="Arial" w:cs="Arial"/>
          <w:b/>
        </w:rPr>
      </w:pPr>
      <w:r w:rsidRPr="007676D7">
        <w:rPr>
          <w:rFonts w:ascii="Arial" w:hAnsi="Arial" w:cs="Arial"/>
          <w:b/>
        </w:rPr>
        <w:t xml:space="preserve">NB: </w:t>
      </w:r>
      <w:r w:rsidRPr="007676D7">
        <w:rPr>
          <w:rFonts w:ascii="Arial" w:hAnsi="Arial" w:cs="Arial"/>
        </w:rPr>
        <w:t xml:space="preserve">The information below is an example of equipment and devices available. Blood Matters </w:t>
      </w:r>
      <w:r w:rsidR="00653BAD" w:rsidRPr="007676D7">
        <w:rPr>
          <w:rFonts w:ascii="Arial" w:hAnsi="Arial" w:cs="Arial"/>
        </w:rPr>
        <w:t>do not</w:t>
      </w:r>
      <w:r w:rsidRPr="007676D7">
        <w:rPr>
          <w:rFonts w:ascii="Arial" w:hAnsi="Arial" w:cs="Arial"/>
        </w:rPr>
        <w:t xml:space="preserve"> endorse the use of any </w:t>
      </w:r>
      <w:proofErr w:type="gramStart"/>
      <w:r w:rsidR="00876F0E" w:rsidRPr="007676D7">
        <w:rPr>
          <w:rFonts w:ascii="Arial" w:hAnsi="Arial" w:cs="Arial"/>
        </w:rPr>
        <w:t xml:space="preserve">particular </w:t>
      </w:r>
      <w:r w:rsidRPr="007676D7">
        <w:rPr>
          <w:rFonts w:ascii="Arial" w:hAnsi="Arial" w:cs="Arial"/>
        </w:rPr>
        <w:t>equipment/resources</w:t>
      </w:r>
      <w:proofErr w:type="gramEnd"/>
      <w:r w:rsidR="00876F0E" w:rsidRPr="007676D7">
        <w:rPr>
          <w:rFonts w:ascii="Arial" w:hAnsi="Arial" w:cs="Arial"/>
        </w:rPr>
        <w:t>. Health services should</w:t>
      </w:r>
      <w:r w:rsidRPr="007676D7">
        <w:rPr>
          <w:rFonts w:ascii="Arial" w:hAnsi="Arial" w:cs="Arial"/>
        </w:rPr>
        <w:t xml:space="preserve"> </w:t>
      </w:r>
      <w:r w:rsidR="00444528" w:rsidRPr="007676D7">
        <w:rPr>
          <w:rFonts w:ascii="Arial" w:hAnsi="Arial" w:cs="Arial"/>
        </w:rPr>
        <w:t xml:space="preserve">clarify the information with the suppliers independently and </w:t>
      </w:r>
      <w:r w:rsidRPr="007676D7">
        <w:rPr>
          <w:rFonts w:ascii="Arial" w:hAnsi="Arial" w:cs="Arial"/>
        </w:rPr>
        <w:t>source</w:t>
      </w:r>
      <w:r w:rsidR="00876F0E" w:rsidRPr="007676D7">
        <w:rPr>
          <w:rFonts w:ascii="Arial" w:hAnsi="Arial" w:cs="Arial"/>
        </w:rPr>
        <w:t xml:space="preserve"> equipment </w:t>
      </w:r>
      <w:r w:rsidRPr="007676D7">
        <w:rPr>
          <w:rFonts w:ascii="Arial" w:hAnsi="Arial" w:cs="Arial"/>
        </w:rPr>
        <w:t xml:space="preserve">available and </w:t>
      </w:r>
      <w:r w:rsidR="00876F0E" w:rsidRPr="007676D7">
        <w:rPr>
          <w:rFonts w:ascii="Arial" w:hAnsi="Arial" w:cs="Arial"/>
        </w:rPr>
        <w:t xml:space="preserve">purchase equipment </w:t>
      </w:r>
      <w:r w:rsidRPr="007676D7">
        <w:rPr>
          <w:rFonts w:ascii="Arial" w:hAnsi="Arial" w:cs="Arial"/>
        </w:rPr>
        <w:t>appropriate</w:t>
      </w:r>
      <w:r w:rsidR="00876F0E" w:rsidRPr="007676D7">
        <w:rPr>
          <w:rFonts w:ascii="Arial" w:hAnsi="Arial" w:cs="Arial"/>
        </w:rPr>
        <w:t xml:space="preserve"> to their patient needs</w:t>
      </w:r>
      <w:r w:rsidRPr="007676D7">
        <w:rPr>
          <w:rFonts w:ascii="Arial" w:hAnsi="Arial" w:cs="Arial"/>
        </w:rPr>
        <w:t>.</w:t>
      </w:r>
    </w:p>
    <w:p w14:paraId="6101CC00" w14:textId="77777777" w:rsidR="00F00E5D" w:rsidRPr="007676D7" w:rsidRDefault="00F00E5D" w:rsidP="00507662">
      <w:pPr>
        <w:spacing w:after="0"/>
        <w:rPr>
          <w:rFonts w:ascii="Arial" w:hAnsi="Arial" w:cs="Arial"/>
          <w:b/>
        </w:rPr>
      </w:pPr>
    </w:p>
    <w:p w14:paraId="1CFBFD7C" w14:textId="77777777" w:rsidR="00507662" w:rsidRPr="007676D7" w:rsidRDefault="00507662" w:rsidP="00507662">
      <w:pPr>
        <w:spacing w:after="0"/>
        <w:rPr>
          <w:rFonts w:ascii="Arial" w:hAnsi="Arial" w:cs="Arial"/>
          <w:b/>
        </w:rPr>
      </w:pPr>
      <w:r w:rsidRPr="007676D7">
        <w:rPr>
          <w:rFonts w:ascii="Arial" w:hAnsi="Arial" w:cs="Arial"/>
          <w:b/>
        </w:rPr>
        <w:t>EMED Technologies</w:t>
      </w:r>
    </w:p>
    <w:p w14:paraId="0A383D97" w14:textId="77777777" w:rsidR="00507662" w:rsidRPr="007676D7" w:rsidRDefault="00507662" w:rsidP="00507662">
      <w:pPr>
        <w:spacing w:after="0"/>
        <w:rPr>
          <w:rFonts w:ascii="Arial" w:hAnsi="Arial" w:cs="Arial"/>
        </w:rPr>
      </w:pPr>
      <w:r w:rsidRPr="007676D7">
        <w:rPr>
          <w:rFonts w:ascii="Arial" w:hAnsi="Arial" w:cs="Arial"/>
          <w:b/>
        </w:rPr>
        <w:t xml:space="preserve">SCIg 60 </w:t>
      </w:r>
      <w:r w:rsidR="00444528" w:rsidRPr="007676D7">
        <w:rPr>
          <w:rFonts w:ascii="Arial" w:hAnsi="Arial" w:cs="Arial"/>
          <w:b/>
        </w:rPr>
        <w:t>i</w:t>
      </w:r>
      <w:r w:rsidRPr="007676D7">
        <w:rPr>
          <w:rFonts w:ascii="Arial" w:hAnsi="Arial" w:cs="Arial"/>
          <w:b/>
        </w:rPr>
        <w:t xml:space="preserve">nfusion </w:t>
      </w:r>
      <w:r w:rsidR="00653BAD" w:rsidRPr="007676D7">
        <w:rPr>
          <w:rFonts w:ascii="Arial" w:hAnsi="Arial" w:cs="Arial"/>
          <w:b/>
        </w:rPr>
        <w:t>s</w:t>
      </w:r>
      <w:r w:rsidRPr="007676D7">
        <w:rPr>
          <w:rFonts w:ascii="Arial" w:hAnsi="Arial" w:cs="Arial"/>
          <w:b/>
        </w:rPr>
        <w:t xml:space="preserve">ystem – </w:t>
      </w:r>
      <w:r w:rsidRPr="007676D7">
        <w:rPr>
          <w:rFonts w:ascii="Arial" w:hAnsi="Arial" w:cs="Arial"/>
        </w:rPr>
        <w:t xml:space="preserve">pump, rate control dial and needles (24 &amp; 27 gauge – 1, 2, 3, 4 lumens – 4, 6, 9 &amp; 12mm length). </w:t>
      </w:r>
    </w:p>
    <w:p w14:paraId="2A9F7E88" w14:textId="1E0F4E97" w:rsidR="00507662" w:rsidRPr="007676D7" w:rsidRDefault="00507662" w:rsidP="00507662">
      <w:pPr>
        <w:spacing w:after="0"/>
        <w:rPr>
          <w:rFonts w:ascii="Arial" w:hAnsi="Arial" w:cs="Arial"/>
        </w:rPr>
      </w:pPr>
      <w:r w:rsidRPr="007676D7">
        <w:rPr>
          <w:rFonts w:ascii="Arial" w:hAnsi="Arial" w:cs="Arial"/>
        </w:rPr>
        <w:t>The 24</w:t>
      </w:r>
      <w:r w:rsidR="00F620FD">
        <w:rPr>
          <w:rFonts w:ascii="Arial" w:hAnsi="Arial" w:cs="Arial"/>
        </w:rPr>
        <w:t>-</w:t>
      </w:r>
      <w:r w:rsidRPr="007676D7">
        <w:rPr>
          <w:rFonts w:ascii="Arial" w:hAnsi="Arial" w:cs="Arial"/>
        </w:rPr>
        <w:t xml:space="preserve">gauge needles are the most appropriate for </w:t>
      </w:r>
      <w:r w:rsidR="00442B7F" w:rsidRPr="007676D7">
        <w:rPr>
          <w:rFonts w:ascii="Arial" w:hAnsi="Arial" w:cs="Arial"/>
        </w:rPr>
        <w:t>‘</w:t>
      </w:r>
      <w:r w:rsidRPr="007676D7">
        <w:rPr>
          <w:rFonts w:ascii="Arial" w:hAnsi="Arial" w:cs="Arial"/>
        </w:rPr>
        <w:t>push</w:t>
      </w:r>
      <w:r w:rsidR="00442B7F" w:rsidRPr="007676D7">
        <w:rPr>
          <w:rFonts w:ascii="Arial" w:hAnsi="Arial" w:cs="Arial"/>
        </w:rPr>
        <w:t xml:space="preserve">’ </w:t>
      </w:r>
      <w:r w:rsidRPr="007676D7">
        <w:rPr>
          <w:rFonts w:ascii="Arial" w:hAnsi="Arial" w:cs="Arial"/>
        </w:rPr>
        <w:t xml:space="preserve">administration as it allows the viscous </w:t>
      </w:r>
      <w:r w:rsidR="0061364F" w:rsidRPr="007676D7">
        <w:rPr>
          <w:rFonts w:ascii="Arial" w:hAnsi="Arial" w:cs="Arial"/>
        </w:rPr>
        <w:t>SCIg</w:t>
      </w:r>
      <w:r w:rsidR="00444528" w:rsidRPr="007676D7">
        <w:rPr>
          <w:rFonts w:ascii="Arial" w:hAnsi="Arial" w:cs="Arial"/>
        </w:rPr>
        <w:t xml:space="preserve"> </w:t>
      </w:r>
      <w:r w:rsidRPr="007676D7">
        <w:rPr>
          <w:rFonts w:ascii="Arial" w:hAnsi="Arial" w:cs="Arial"/>
        </w:rPr>
        <w:t xml:space="preserve">to be administered with less force by the patient. The smaller the lumen the more difficult it is to push. </w:t>
      </w:r>
    </w:p>
    <w:p w14:paraId="43C5F57B" w14:textId="2A81F141" w:rsidR="00507662" w:rsidRPr="007676D7" w:rsidRDefault="00507662" w:rsidP="00507662">
      <w:pPr>
        <w:spacing w:after="0"/>
        <w:rPr>
          <w:rFonts w:ascii="Arial" w:hAnsi="Arial" w:cs="Arial"/>
        </w:rPr>
      </w:pPr>
      <w:r w:rsidRPr="007676D7">
        <w:rPr>
          <w:rFonts w:ascii="Arial" w:hAnsi="Arial" w:cs="Arial"/>
        </w:rPr>
        <w:t>The multiple lumens allow for faster total administration</w:t>
      </w:r>
      <w:r w:rsidR="00F43F4B" w:rsidRPr="007676D7">
        <w:rPr>
          <w:rFonts w:ascii="Arial" w:hAnsi="Arial" w:cs="Arial"/>
        </w:rPr>
        <w:t xml:space="preserve">. </w:t>
      </w:r>
      <w:r w:rsidRPr="007676D7">
        <w:rPr>
          <w:rFonts w:ascii="Arial" w:hAnsi="Arial" w:cs="Arial"/>
        </w:rPr>
        <w:t xml:space="preserve">If </w:t>
      </w:r>
      <w:r w:rsidR="000414FA" w:rsidRPr="007676D7">
        <w:rPr>
          <w:rFonts w:ascii="Arial" w:hAnsi="Arial" w:cs="Arial"/>
        </w:rPr>
        <w:t>patients’</w:t>
      </w:r>
      <w:r w:rsidR="00444528" w:rsidRPr="007676D7">
        <w:rPr>
          <w:rFonts w:ascii="Arial" w:hAnsi="Arial" w:cs="Arial"/>
        </w:rPr>
        <w:t xml:space="preserve"> dose is </w:t>
      </w:r>
      <w:r w:rsidRPr="007676D7">
        <w:rPr>
          <w:rFonts w:ascii="Arial" w:hAnsi="Arial" w:cs="Arial"/>
        </w:rPr>
        <w:t>greater than 25</w:t>
      </w:r>
      <w:r w:rsidR="003D1E59" w:rsidRPr="007676D7">
        <w:rPr>
          <w:rFonts w:ascii="Arial" w:hAnsi="Arial" w:cs="Arial"/>
        </w:rPr>
        <w:t>mL</w:t>
      </w:r>
      <w:r w:rsidRPr="007676D7">
        <w:rPr>
          <w:rFonts w:ascii="Arial" w:hAnsi="Arial" w:cs="Arial"/>
        </w:rPr>
        <w:t xml:space="preserve"> in volume</w:t>
      </w:r>
      <w:r w:rsidR="00444528" w:rsidRPr="007676D7">
        <w:rPr>
          <w:rFonts w:ascii="Arial" w:hAnsi="Arial" w:cs="Arial"/>
        </w:rPr>
        <w:t xml:space="preserve">, </w:t>
      </w:r>
      <w:r w:rsidRPr="007676D7">
        <w:rPr>
          <w:rFonts w:ascii="Arial" w:hAnsi="Arial" w:cs="Arial"/>
        </w:rPr>
        <w:t>it is advisable to administer in multiple sites.</w:t>
      </w:r>
    </w:p>
    <w:p w14:paraId="1C6753DD" w14:textId="77777777" w:rsidR="00507662" w:rsidRPr="007676D7" w:rsidRDefault="00507662" w:rsidP="00507662">
      <w:pPr>
        <w:spacing w:after="0"/>
        <w:rPr>
          <w:rFonts w:ascii="Arial" w:hAnsi="Arial" w:cs="Arial"/>
        </w:rPr>
      </w:pPr>
      <w:r w:rsidRPr="007676D7">
        <w:rPr>
          <w:rFonts w:ascii="Arial" w:hAnsi="Arial" w:cs="Arial"/>
        </w:rPr>
        <w:t>This pump is an option for patients who have dexterity issues</w:t>
      </w:r>
      <w:r w:rsidR="00444528" w:rsidRPr="007676D7">
        <w:rPr>
          <w:rFonts w:ascii="Arial" w:hAnsi="Arial" w:cs="Arial"/>
        </w:rPr>
        <w:t>,</w:t>
      </w:r>
      <w:r w:rsidRPr="007676D7">
        <w:rPr>
          <w:rFonts w:ascii="Arial" w:hAnsi="Arial" w:cs="Arial"/>
        </w:rPr>
        <w:t xml:space="preserve"> as it does not require force to operate, and the rate control dial allows the patient to easily control the rate of administration.</w:t>
      </w:r>
    </w:p>
    <w:p w14:paraId="43091981" w14:textId="77777777" w:rsidR="00507662" w:rsidRPr="007676D7" w:rsidRDefault="004B1051" w:rsidP="00507662">
      <w:pPr>
        <w:spacing w:after="0"/>
        <w:rPr>
          <w:rFonts w:ascii="Arial" w:hAnsi="Arial" w:cs="Arial"/>
          <w:b/>
        </w:rPr>
      </w:pPr>
      <w:r w:rsidRPr="007676D7">
        <w:rPr>
          <w:rFonts w:ascii="Arial" w:hAnsi="Arial" w:cs="Arial"/>
          <w:b/>
        </w:rPr>
        <w:t>C</w:t>
      </w:r>
      <w:r w:rsidR="00507662" w:rsidRPr="007676D7">
        <w:rPr>
          <w:rFonts w:ascii="Arial" w:hAnsi="Arial" w:cs="Arial"/>
          <w:b/>
        </w:rPr>
        <w:t>ontact details</w:t>
      </w:r>
    </w:p>
    <w:p w14:paraId="4F2449FF" w14:textId="51B99902" w:rsidR="00507662" w:rsidRPr="007676D7" w:rsidRDefault="00507662" w:rsidP="00507662">
      <w:pPr>
        <w:spacing w:after="0"/>
        <w:rPr>
          <w:rFonts w:ascii="Arial" w:hAnsi="Arial" w:cs="Arial"/>
        </w:rPr>
      </w:pPr>
      <w:r w:rsidRPr="007676D7">
        <w:rPr>
          <w:rFonts w:ascii="Arial" w:hAnsi="Arial" w:cs="Arial"/>
        </w:rPr>
        <w:t xml:space="preserve">02 9450 </w:t>
      </w:r>
      <w:r w:rsidR="00111503" w:rsidRPr="007676D7">
        <w:rPr>
          <w:rFonts w:ascii="Arial" w:hAnsi="Arial" w:cs="Arial"/>
        </w:rPr>
        <w:t>2400</w:t>
      </w:r>
    </w:p>
    <w:p w14:paraId="3E379733" w14:textId="33E4BA86" w:rsidR="004514CE" w:rsidRPr="007676D7" w:rsidRDefault="00507662" w:rsidP="00507662">
      <w:pPr>
        <w:spacing w:after="0"/>
        <w:rPr>
          <w:rFonts w:ascii="Arial" w:hAnsi="Arial" w:cs="Arial"/>
        </w:rPr>
      </w:pPr>
      <w:r w:rsidRPr="007676D7">
        <w:rPr>
          <w:rFonts w:ascii="Arial" w:hAnsi="Arial" w:cs="Arial"/>
        </w:rPr>
        <w:t xml:space="preserve">Website: </w:t>
      </w:r>
      <w:hyperlink r:id="rId53" w:history="1">
        <w:r w:rsidR="00F620FD" w:rsidRPr="007B2725">
          <w:rPr>
            <w:rStyle w:val="Hyperlink"/>
            <w:rFonts w:ascii="Arial" w:hAnsi="Arial" w:cs="Arial"/>
          </w:rPr>
          <w:t>https://www.emedtc.com/products</w:t>
        </w:r>
      </w:hyperlink>
      <w:r w:rsidR="00F620FD">
        <w:rPr>
          <w:rFonts w:ascii="Arial" w:hAnsi="Arial" w:cs="Arial"/>
        </w:rPr>
        <w:t xml:space="preserve"> </w:t>
      </w:r>
    </w:p>
    <w:p w14:paraId="75B05804" w14:textId="77777777" w:rsidR="004514CE" w:rsidRPr="007676D7" w:rsidRDefault="004514CE" w:rsidP="00362CB6">
      <w:pPr>
        <w:spacing w:after="0"/>
        <w:rPr>
          <w:rFonts w:ascii="Arial" w:hAnsi="Arial" w:cs="Arial"/>
          <w:b/>
        </w:rPr>
      </w:pPr>
    </w:p>
    <w:p w14:paraId="5EB5A750" w14:textId="4C46A7B5" w:rsidR="001267AF" w:rsidRPr="007676D7" w:rsidRDefault="00F620FD" w:rsidP="004B1051">
      <w:pPr>
        <w:spacing w:after="0"/>
        <w:rPr>
          <w:rFonts w:ascii="Arial" w:hAnsi="Arial" w:cs="Arial"/>
          <w:b/>
        </w:rPr>
      </w:pPr>
      <w:r>
        <w:rPr>
          <w:rFonts w:ascii="Arial" w:hAnsi="Arial" w:cs="Arial"/>
          <w:b/>
        </w:rPr>
        <w:t>Go</w:t>
      </w:r>
      <w:r w:rsidR="00193EE2" w:rsidRPr="007676D7">
        <w:rPr>
          <w:rFonts w:ascii="Arial" w:hAnsi="Arial" w:cs="Arial"/>
          <w:b/>
        </w:rPr>
        <w:t xml:space="preserve"> Medical</w:t>
      </w:r>
      <w:r>
        <w:rPr>
          <w:rFonts w:ascii="Arial" w:hAnsi="Arial" w:cs="Arial"/>
          <w:b/>
        </w:rPr>
        <w:t xml:space="preserve"> Industries</w:t>
      </w:r>
    </w:p>
    <w:p w14:paraId="3173ABA6" w14:textId="4BBB88FA" w:rsidR="00193EE2" w:rsidRPr="007676D7" w:rsidRDefault="001267AF" w:rsidP="004B1051">
      <w:pPr>
        <w:spacing w:after="0"/>
        <w:rPr>
          <w:rFonts w:ascii="Arial" w:hAnsi="Arial" w:cs="Arial"/>
          <w:b/>
        </w:rPr>
      </w:pPr>
      <w:r w:rsidRPr="007676D7">
        <w:rPr>
          <w:rFonts w:ascii="Arial" w:hAnsi="Arial" w:cs="Arial"/>
        </w:rPr>
        <w:t>Distributors</w:t>
      </w:r>
      <w:r w:rsidR="00193EE2" w:rsidRPr="007676D7">
        <w:rPr>
          <w:rFonts w:ascii="Arial" w:hAnsi="Arial" w:cs="Arial"/>
          <w:b/>
        </w:rPr>
        <w:t xml:space="preserve"> </w:t>
      </w:r>
    </w:p>
    <w:p w14:paraId="5462229C" w14:textId="6BF067E0" w:rsidR="001267AF" w:rsidRPr="007676D7" w:rsidRDefault="004B1051" w:rsidP="004B1051">
      <w:pPr>
        <w:spacing w:after="0"/>
        <w:rPr>
          <w:rFonts w:ascii="Arial" w:hAnsi="Arial" w:cs="Arial"/>
          <w:b/>
        </w:rPr>
      </w:pPr>
      <w:proofErr w:type="spellStart"/>
      <w:r w:rsidRPr="007676D7">
        <w:rPr>
          <w:rFonts w:ascii="Arial" w:hAnsi="Arial" w:cs="Arial"/>
          <w:b/>
        </w:rPr>
        <w:t>Springfuser</w:t>
      </w:r>
      <w:proofErr w:type="spellEnd"/>
      <w:r w:rsidR="009F1F57" w:rsidRPr="007676D7">
        <w:rPr>
          <w:rFonts w:ascii="Arial" w:hAnsi="Arial" w:cs="Arial"/>
          <w:b/>
        </w:rPr>
        <w:t>®</w:t>
      </w:r>
      <w:r w:rsidRPr="007676D7">
        <w:rPr>
          <w:rFonts w:ascii="Arial" w:hAnsi="Arial" w:cs="Arial"/>
          <w:b/>
        </w:rPr>
        <w:t xml:space="preserve"> </w:t>
      </w:r>
      <w:r w:rsidR="001267AF" w:rsidRPr="007676D7">
        <w:rPr>
          <w:rFonts w:ascii="Arial" w:hAnsi="Arial" w:cs="Arial"/>
          <w:b/>
        </w:rPr>
        <w:t>syringe infusion pump</w:t>
      </w:r>
      <w:r w:rsidR="00211BFC" w:rsidRPr="007676D7">
        <w:rPr>
          <w:rFonts w:ascii="Arial" w:hAnsi="Arial" w:cs="Arial"/>
          <w:b/>
        </w:rPr>
        <w:t xml:space="preserve"> – 10, 30 &amp; 50</w:t>
      </w:r>
    </w:p>
    <w:p w14:paraId="6DA88D03" w14:textId="2343F83D" w:rsidR="001267AF" w:rsidRPr="007676D7" w:rsidRDefault="001267AF" w:rsidP="004B1051">
      <w:pPr>
        <w:spacing w:after="0"/>
        <w:rPr>
          <w:rFonts w:ascii="Arial" w:hAnsi="Arial" w:cs="Arial"/>
          <w:b/>
        </w:rPr>
      </w:pPr>
      <w:r w:rsidRPr="007676D7">
        <w:rPr>
          <w:rFonts w:ascii="Arial" w:hAnsi="Arial" w:cs="Arial"/>
          <w:b/>
        </w:rPr>
        <w:t>Flow Control Tubing</w:t>
      </w:r>
      <w:r w:rsidRPr="007676D7" w:rsidDel="001267AF">
        <w:rPr>
          <w:rFonts w:ascii="Arial" w:hAnsi="Arial" w:cs="Arial"/>
          <w:b/>
        </w:rPr>
        <w:t xml:space="preserve"> </w:t>
      </w:r>
      <w:r w:rsidRPr="007676D7">
        <w:rPr>
          <w:rFonts w:ascii="Arial" w:hAnsi="Arial" w:cs="Arial"/>
          <w:b/>
        </w:rPr>
        <w:t>– (</w:t>
      </w:r>
      <w:r w:rsidRPr="007676D7">
        <w:rPr>
          <w:rFonts w:ascii="Arial" w:hAnsi="Arial" w:cs="Arial"/>
        </w:rPr>
        <w:t>FCT) constant intravenous (IV) or subcutaneous (SC) infusions in either a 10mL, 30mL or 50mL configuration at a variety of pre-set flow rates.</w:t>
      </w:r>
      <w:r w:rsidR="00211BFC" w:rsidRPr="007676D7">
        <w:rPr>
          <w:rFonts w:ascii="Arial" w:hAnsi="Arial" w:cs="Arial"/>
        </w:rPr>
        <w:t xml:space="preserve"> Tubing sets include syringe</w:t>
      </w:r>
      <w:r w:rsidR="00E3405E" w:rsidRPr="007676D7">
        <w:rPr>
          <w:rFonts w:ascii="Arial" w:hAnsi="Arial" w:cs="Arial"/>
        </w:rPr>
        <w:t>. Needles are required to be purchased from other suppliers.</w:t>
      </w:r>
    </w:p>
    <w:p w14:paraId="3D8CC6C9" w14:textId="2BE92668" w:rsidR="004B1051" w:rsidRPr="007676D7" w:rsidRDefault="001267AF" w:rsidP="004B1051">
      <w:pPr>
        <w:spacing w:after="0"/>
        <w:rPr>
          <w:rFonts w:ascii="Arial" w:hAnsi="Arial" w:cs="Arial"/>
        </w:rPr>
      </w:pPr>
      <w:r w:rsidRPr="007676D7">
        <w:rPr>
          <w:rFonts w:ascii="Arial" w:hAnsi="Arial" w:cs="Arial"/>
        </w:rPr>
        <w:t>The</w:t>
      </w:r>
      <w:r w:rsidR="004B1051" w:rsidRPr="007676D7">
        <w:rPr>
          <w:rFonts w:ascii="Arial" w:hAnsi="Arial" w:cs="Arial"/>
          <w:b/>
        </w:rPr>
        <w:t xml:space="preserve"> </w:t>
      </w:r>
      <w:r w:rsidRPr="007676D7">
        <w:rPr>
          <w:rFonts w:ascii="Arial" w:hAnsi="Arial" w:cs="Arial"/>
        </w:rPr>
        <w:t xml:space="preserve">FCT has been tested with </w:t>
      </w:r>
      <w:r w:rsidR="004B1051" w:rsidRPr="007676D7">
        <w:rPr>
          <w:rFonts w:ascii="Arial" w:hAnsi="Arial" w:cs="Arial"/>
        </w:rPr>
        <w:t>fluid</w:t>
      </w:r>
      <w:r w:rsidR="00F43F4B" w:rsidRPr="007676D7">
        <w:rPr>
          <w:rFonts w:ascii="Arial" w:hAnsi="Arial" w:cs="Arial"/>
        </w:rPr>
        <w:t xml:space="preserve"> </w:t>
      </w:r>
      <w:r w:rsidRPr="007676D7">
        <w:rPr>
          <w:rFonts w:ascii="Arial" w:hAnsi="Arial" w:cs="Arial"/>
        </w:rPr>
        <w:t xml:space="preserve">less viscous than SCIg </w:t>
      </w:r>
      <w:r w:rsidR="00F43F4B" w:rsidRPr="007676D7">
        <w:rPr>
          <w:rFonts w:ascii="Arial" w:hAnsi="Arial" w:cs="Arial"/>
        </w:rPr>
        <w:t>and</w:t>
      </w:r>
      <w:r w:rsidRPr="007676D7">
        <w:rPr>
          <w:rFonts w:ascii="Arial" w:hAnsi="Arial" w:cs="Arial"/>
        </w:rPr>
        <w:t xml:space="preserve"> as such,</w:t>
      </w:r>
      <w:r w:rsidR="00F43F4B" w:rsidRPr="007676D7">
        <w:rPr>
          <w:rFonts w:ascii="Arial" w:hAnsi="Arial" w:cs="Arial"/>
        </w:rPr>
        <w:t xml:space="preserve"> </w:t>
      </w:r>
      <w:r w:rsidRPr="007676D7">
        <w:rPr>
          <w:rFonts w:ascii="Arial" w:hAnsi="Arial" w:cs="Arial"/>
        </w:rPr>
        <w:t>flow rates may vary.</w:t>
      </w:r>
      <w:r w:rsidR="004B1051" w:rsidRPr="007676D7">
        <w:rPr>
          <w:rFonts w:ascii="Arial" w:hAnsi="Arial" w:cs="Arial"/>
        </w:rPr>
        <w:t xml:space="preserve"> </w:t>
      </w:r>
    </w:p>
    <w:p w14:paraId="5CB2F1CC" w14:textId="2A733C59" w:rsidR="004B1051" w:rsidRPr="007676D7" w:rsidRDefault="004B1051" w:rsidP="004B1051">
      <w:pPr>
        <w:spacing w:after="0"/>
        <w:rPr>
          <w:rFonts w:ascii="Arial" w:hAnsi="Arial" w:cs="Arial"/>
        </w:rPr>
      </w:pPr>
      <w:r w:rsidRPr="007676D7">
        <w:rPr>
          <w:rFonts w:ascii="Arial" w:hAnsi="Arial" w:cs="Arial"/>
        </w:rPr>
        <w:t xml:space="preserve">NB: the </w:t>
      </w:r>
      <w:proofErr w:type="spellStart"/>
      <w:r w:rsidR="00F43F4B" w:rsidRPr="007676D7">
        <w:rPr>
          <w:rFonts w:ascii="Arial" w:hAnsi="Arial" w:cs="Arial"/>
        </w:rPr>
        <w:t>S</w:t>
      </w:r>
      <w:r w:rsidRPr="007676D7">
        <w:rPr>
          <w:rFonts w:ascii="Arial" w:hAnsi="Arial" w:cs="Arial"/>
        </w:rPr>
        <w:t>pringfuser</w:t>
      </w:r>
      <w:proofErr w:type="spellEnd"/>
      <w:r w:rsidR="001267AF" w:rsidRPr="007676D7">
        <w:rPr>
          <w:rFonts w:ascii="Arial" w:hAnsi="Arial" w:cs="Arial"/>
        </w:rPr>
        <w:t>®</w:t>
      </w:r>
      <w:r w:rsidRPr="007676D7">
        <w:rPr>
          <w:rFonts w:ascii="Arial" w:hAnsi="Arial" w:cs="Arial"/>
        </w:rPr>
        <w:t xml:space="preserve"> is not validated specifically </w:t>
      </w:r>
      <w:r w:rsidR="00757EED" w:rsidRPr="007676D7">
        <w:rPr>
          <w:rFonts w:ascii="Arial" w:hAnsi="Arial" w:cs="Arial"/>
        </w:rPr>
        <w:t>for SCIg</w:t>
      </w:r>
      <w:r w:rsidRPr="007676D7">
        <w:rPr>
          <w:rFonts w:ascii="Arial" w:hAnsi="Arial" w:cs="Arial"/>
        </w:rPr>
        <w:t xml:space="preserve"> </w:t>
      </w:r>
      <w:r w:rsidR="00E0651F" w:rsidRPr="007676D7">
        <w:rPr>
          <w:rFonts w:ascii="Arial" w:hAnsi="Arial" w:cs="Arial"/>
        </w:rPr>
        <w:t>use, which</w:t>
      </w:r>
      <w:r w:rsidRPr="007676D7">
        <w:rPr>
          <w:rFonts w:ascii="Arial" w:hAnsi="Arial" w:cs="Arial"/>
        </w:rPr>
        <w:t xml:space="preserve"> may lead to issues with procurement of this device for SCIg infusion</w:t>
      </w:r>
      <w:r w:rsidR="00E0651F" w:rsidRPr="007676D7">
        <w:rPr>
          <w:rFonts w:ascii="Arial" w:hAnsi="Arial" w:cs="Arial"/>
        </w:rPr>
        <w:t>.</w:t>
      </w:r>
    </w:p>
    <w:p w14:paraId="57F304B6" w14:textId="21DEF0A2" w:rsidR="004B1051" w:rsidRPr="007676D7" w:rsidRDefault="004B1051" w:rsidP="004B1051">
      <w:pPr>
        <w:spacing w:after="0"/>
        <w:rPr>
          <w:rFonts w:ascii="Arial" w:hAnsi="Arial" w:cs="Arial"/>
          <w:b/>
        </w:rPr>
      </w:pPr>
      <w:r w:rsidRPr="007676D7">
        <w:rPr>
          <w:rFonts w:ascii="Arial" w:hAnsi="Arial" w:cs="Arial"/>
          <w:b/>
        </w:rPr>
        <w:t xml:space="preserve">Contact details </w:t>
      </w:r>
    </w:p>
    <w:p w14:paraId="62E15B80" w14:textId="59B01F2D" w:rsidR="00340E05" w:rsidRPr="007676D7" w:rsidRDefault="00511A5E" w:rsidP="00340E05">
      <w:pPr>
        <w:spacing w:after="0"/>
        <w:rPr>
          <w:rFonts w:ascii="Arial" w:hAnsi="Arial" w:cs="Arial"/>
        </w:rPr>
      </w:pPr>
      <w:r>
        <w:rPr>
          <w:rFonts w:ascii="Arial" w:hAnsi="Arial" w:cs="Arial"/>
        </w:rPr>
        <w:t>(08) 9388 1700</w:t>
      </w:r>
      <w:r w:rsidR="00F620FD" w:rsidRPr="00F620FD">
        <w:rPr>
          <w:rFonts w:ascii="Arial" w:hAnsi="Arial" w:cs="Arial"/>
        </w:rPr>
        <w:t>info@gomedical.com.au</w:t>
      </w:r>
    </w:p>
    <w:p w14:paraId="7A80202D" w14:textId="6F717523" w:rsidR="00340E05" w:rsidRPr="007676D7" w:rsidRDefault="00150132" w:rsidP="00340E05">
      <w:pPr>
        <w:spacing w:after="0"/>
        <w:rPr>
          <w:rFonts w:ascii="Arial" w:hAnsi="Arial" w:cs="Arial"/>
        </w:rPr>
      </w:pPr>
      <w:hyperlink w:history="1"/>
      <w:r w:rsidR="00340E05" w:rsidRPr="007676D7">
        <w:rPr>
          <w:rFonts w:ascii="Arial" w:hAnsi="Arial" w:cs="Arial"/>
        </w:rPr>
        <w:t>Website</w:t>
      </w:r>
      <w:r w:rsidR="00AE451A" w:rsidRPr="007676D7">
        <w:rPr>
          <w:rFonts w:ascii="Arial" w:hAnsi="Arial" w:cs="Arial"/>
        </w:rPr>
        <w:t>:</w:t>
      </w:r>
      <w:r w:rsidR="00511A5E" w:rsidRPr="007676D7" w:rsidDel="00511A5E">
        <w:rPr>
          <w:rFonts w:ascii="Arial" w:hAnsi="Arial" w:cs="Arial"/>
        </w:rPr>
        <w:t xml:space="preserve"> </w:t>
      </w:r>
      <w:hyperlink r:id="rId54" w:history="1">
        <w:r w:rsidR="00511A5E" w:rsidRPr="00511A5E">
          <w:rPr>
            <w:color w:val="0000FF"/>
            <w:u w:val="single"/>
          </w:rPr>
          <w:t>Go Medical Industries Pty Ltd - Home</w:t>
        </w:r>
      </w:hyperlink>
    </w:p>
    <w:p w14:paraId="205F6705" w14:textId="77777777" w:rsidR="00340E05" w:rsidRPr="007676D7" w:rsidRDefault="00340E05" w:rsidP="00340E05">
      <w:pPr>
        <w:spacing w:after="0"/>
        <w:rPr>
          <w:rFonts w:ascii="Arial" w:hAnsi="Arial" w:cs="Arial"/>
        </w:rPr>
      </w:pPr>
    </w:p>
    <w:p w14:paraId="06FFEA49" w14:textId="251E79EB" w:rsidR="004B1051" w:rsidRPr="007676D7" w:rsidRDefault="000F22E9" w:rsidP="004B1051">
      <w:pPr>
        <w:spacing w:after="0"/>
        <w:rPr>
          <w:rFonts w:ascii="Arial" w:hAnsi="Arial" w:cs="Arial"/>
          <w:b/>
        </w:rPr>
      </w:pPr>
      <w:r w:rsidRPr="007676D7">
        <w:rPr>
          <w:rFonts w:ascii="Arial" w:hAnsi="Arial" w:cs="Arial"/>
          <w:b/>
        </w:rPr>
        <w:t>CLINECT</w:t>
      </w:r>
      <w:r w:rsidR="00F43F4B" w:rsidRPr="007676D7">
        <w:rPr>
          <w:rFonts w:ascii="Arial" w:hAnsi="Arial" w:cs="Arial"/>
          <w:b/>
        </w:rPr>
        <w:t xml:space="preserve"> [</w:t>
      </w:r>
      <w:proofErr w:type="spellStart"/>
      <w:r w:rsidR="00F43F4B" w:rsidRPr="007676D7">
        <w:rPr>
          <w:rFonts w:ascii="Arial" w:hAnsi="Arial" w:cs="Arial"/>
          <w:b/>
        </w:rPr>
        <w:t>Neria</w:t>
      </w:r>
      <w:proofErr w:type="spellEnd"/>
      <w:r w:rsidR="00F43F4B" w:rsidRPr="007676D7">
        <w:rPr>
          <w:rFonts w:ascii="Arial" w:hAnsi="Arial" w:cs="Arial"/>
          <w:b/>
        </w:rPr>
        <w:t xml:space="preserve"> needles]</w:t>
      </w:r>
    </w:p>
    <w:p w14:paraId="22CBA03A" w14:textId="77777777" w:rsidR="00C77B5E" w:rsidRPr="007676D7" w:rsidRDefault="00C77B5E" w:rsidP="00C77B5E">
      <w:pPr>
        <w:spacing w:after="0"/>
        <w:rPr>
          <w:rFonts w:ascii="Arial" w:hAnsi="Arial" w:cs="Arial"/>
        </w:rPr>
      </w:pPr>
      <w:proofErr w:type="spellStart"/>
      <w:r w:rsidRPr="007676D7">
        <w:rPr>
          <w:rFonts w:ascii="Arial" w:hAnsi="Arial" w:cs="Arial"/>
        </w:rPr>
        <w:t>Neria</w:t>
      </w:r>
      <w:proofErr w:type="spellEnd"/>
      <w:r w:rsidRPr="007676D7">
        <w:rPr>
          <w:rFonts w:ascii="Arial" w:hAnsi="Arial" w:cs="Arial"/>
        </w:rPr>
        <w:t xml:space="preserve"> (steel cannula) - 27gauge needle – 1, 2 and 4 </w:t>
      </w:r>
      <w:proofErr w:type="gramStart"/>
      <w:r w:rsidRPr="007676D7">
        <w:rPr>
          <w:rFonts w:ascii="Arial" w:hAnsi="Arial" w:cs="Arial"/>
        </w:rPr>
        <w:t>lumen</w:t>
      </w:r>
      <w:proofErr w:type="gramEnd"/>
      <w:r w:rsidRPr="007676D7">
        <w:rPr>
          <w:rFonts w:ascii="Arial" w:hAnsi="Arial" w:cs="Arial"/>
        </w:rPr>
        <w:t xml:space="preserve"> (8mm and 10mm cannula length) </w:t>
      </w:r>
    </w:p>
    <w:p w14:paraId="78CEA343" w14:textId="77777777" w:rsidR="00C77B5E" w:rsidRPr="007676D7" w:rsidRDefault="00C77B5E" w:rsidP="00C77B5E">
      <w:pPr>
        <w:spacing w:after="0"/>
        <w:rPr>
          <w:rFonts w:ascii="Arial" w:hAnsi="Arial" w:cs="Arial"/>
        </w:rPr>
      </w:pPr>
      <w:proofErr w:type="spellStart"/>
      <w:r w:rsidRPr="007676D7">
        <w:rPr>
          <w:rFonts w:ascii="Arial" w:hAnsi="Arial" w:cs="Arial"/>
        </w:rPr>
        <w:t>Neria</w:t>
      </w:r>
      <w:proofErr w:type="spellEnd"/>
      <w:r w:rsidRPr="007676D7">
        <w:rPr>
          <w:rFonts w:ascii="Arial" w:hAnsi="Arial" w:cs="Arial"/>
        </w:rPr>
        <w:t xml:space="preserve"> (soft cannula) – 27gauge needle – 1 lumen (9mm)   </w:t>
      </w:r>
    </w:p>
    <w:p w14:paraId="2A5A4B82" w14:textId="388D5442" w:rsidR="00C77B5E" w:rsidRPr="007676D7" w:rsidRDefault="00AF2548" w:rsidP="00C77B5E">
      <w:pPr>
        <w:spacing w:after="0"/>
        <w:rPr>
          <w:rFonts w:ascii="Arial" w:hAnsi="Arial" w:cs="Arial"/>
        </w:rPr>
      </w:pPr>
      <w:r w:rsidRPr="007676D7">
        <w:rPr>
          <w:rFonts w:ascii="Arial" w:hAnsi="Arial" w:cs="Arial"/>
        </w:rPr>
        <w:t>Health Purchasing Victoria (HPV)</w:t>
      </w:r>
      <w:r w:rsidRPr="007676D7" w:rsidDel="00AF2548">
        <w:rPr>
          <w:rFonts w:ascii="Arial" w:hAnsi="Arial" w:cs="Arial"/>
        </w:rPr>
        <w:t xml:space="preserve"> </w:t>
      </w:r>
      <w:r w:rsidR="00C77B5E" w:rsidRPr="007676D7">
        <w:rPr>
          <w:rFonts w:ascii="Arial" w:hAnsi="Arial" w:cs="Arial"/>
        </w:rPr>
        <w:t xml:space="preserve">approved – the </w:t>
      </w:r>
      <w:proofErr w:type="spellStart"/>
      <w:r w:rsidR="00C77B5E" w:rsidRPr="007676D7">
        <w:rPr>
          <w:rFonts w:ascii="Arial" w:hAnsi="Arial" w:cs="Arial"/>
        </w:rPr>
        <w:t>Neria</w:t>
      </w:r>
      <w:proofErr w:type="spellEnd"/>
      <w:r w:rsidR="00C77B5E" w:rsidRPr="007676D7">
        <w:rPr>
          <w:rFonts w:ascii="Arial" w:hAnsi="Arial" w:cs="Arial"/>
        </w:rPr>
        <w:t xml:space="preserve"> range is approved and listed on the HPV tender</w:t>
      </w:r>
      <w:r w:rsidRPr="007676D7">
        <w:rPr>
          <w:rFonts w:ascii="Arial" w:hAnsi="Arial" w:cs="Arial"/>
        </w:rPr>
        <w:t>.</w:t>
      </w:r>
    </w:p>
    <w:p w14:paraId="650F91F7" w14:textId="20E6493D" w:rsidR="00C77B5E" w:rsidRPr="007676D7" w:rsidRDefault="00C77B5E" w:rsidP="00C77B5E">
      <w:pPr>
        <w:spacing w:after="0"/>
        <w:rPr>
          <w:rFonts w:ascii="Arial" w:hAnsi="Arial" w:cs="Arial"/>
        </w:rPr>
      </w:pPr>
      <w:r w:rsidRPr="007676D7">
        <w:rPr>
          <w:rFonts w:ascii="Arial" w:hAnsi="Arial" w:cs="Arial"/>
        </w:rPr>
        <w:t xml:space="preserve">The 27G cannulas are small and therefore better to be used with pumps rather than the </w:t>
      </w:r>
      <w:r w:rsidR="00442B7F" w:rsidRPr="007676D7">
        <w:rPr>
          <w:rFonts w:ascii="Arial" w:hAnsi="Arial" w:cs="Arial"/>
        </w:rPr>
        <w:t>‘</w:t>
      </w:r>
      <w:r w:rsidRPr="007676D7">
        <w:rPr>
          <w:rFonts w:ascii="Arial" w:hAnsi="Arial" w:cs="Arial"/>
        </w:rPr>
        <w:t>push method</w:t>
      </w:r>
      <w:r w:rsidR="00442B7F" w:rsidRPr="007676D7">
        <w:rPr>
          <w:rFonts w:ascii="Arial" w:hAnsi="Arial" w:cs="Arial"/>
        </w:rPr>
        <w:t xml:space="preserve">’. </w:t>
      </w:r>
      <w:proofErr w:type="spellStart"/>
      <w:r w:rsidRPr="007676D7">
        <w:rPr>
          <w:rFonts w:ascii="Arial" w:hAnsi="Arial" w:cs="Arial"/>
        </w:rPr>
        <w:t>Neria</w:t>
      </w:r>
      <w:proofErr w:type="spellEnd"/>
      <w:r w:rsidRPr="007676D7">
        <w:rPr>
          <w:rFonts w:ascii="Arial" w:hAnsi="Arial" w:cs="Arial"/>
        </w:rPr>
        <w:t xml:space="preserve"> has a </w:t>
      </w:r>
      <w:proofErr w:type="spellStart"/>
      <w:r w:rsidRPr="007676D7">
        <w:rPr>
          <w:rFonts w:ascii="Arial" w:hAnsi="Arial" w:cs="Arial"/>
        </w:rPr>
        <w:t>luer</w:t>
      </w:r>
      <w:proofErr w:type="spellEnd"/>
      <w:r w:rsidR="00AF2548" w:rsidRPr="007676D7">
        <w:rPr>
          <w:rFonts w:ascii="Arial" w:hAnsi="Arial" w:cs="Arial"/>
        </w:rPr>
        <w:t>-</w:t>
      </w:r>
      <w:r w:rsidRPr="007676D7">
        <w:rPr>
          <w:rFonts w:ascii="Arial" w:hAnsi="Arial" w:cs="Arial"/>
        </w:rPr>
        <w:t xml:space="preserve">lock connection and is compatible with all pumps. </w:t>
      </w:r>
    </w:p>
    <w:p w14:paraId="215FA579" w14:textId="77777777" w:rsidR="00C77B5E" w:rsidRPr="007676D7" w:rsidRDefault="00C77B5E" w:rsidP="00C77B5E">
      <w:pPr>
        <w:spacing w:after="0"/>
        <w:rPr>
          <w:rFonts w:ascii="Arial" w:hAnsi="Arial" w:cs="Arial"/>
        </w:rPr>
      </w:pPr>
      <w:r w:rsidRPr="007676D7">
        <w:rPr>
          <w:rFonts w:ascii="Arial" w:hAnsi="Arial" w:cs="Arial"/>
        </w:rPr>
        <w:t>Contact details</w:t>
      </w:r>
      <w:r w:rsidR="0093575B" w:rsidRPr="007676D7">
        <w:rPr>
          <w:rFonts w:ascii="Arial" w:hAnsi="Arial" w:cs="Arial"/>
        </w:rPr>
        <w:t>:</w:t>
      </w:r>
    </w:p>
    <w:p w14:paraId="6D5BC648" w14:textId="77777777" w:rsidR="00C77B5E" w:rsidRPr="007676D7" w:rsidRDefault="00C77B5E" w:rsidP="00C77B5E">
      <w:pPr>
        <w:spacing w:after="0"/>
        <w:rPr>
          <w:rFonts w:ascii="Arial" w:hAnsi="Arial" w:cs="Arial"/>
        </w:rPr>
      </w:pPr>
      <w:r w:rsidRPr="007676D7">
        <w:rPr>
          <w:rFonts w:ascii="Arial" w:hAnsi="Arial" w:cs="Arial"/>
        </w:rPr>
        <w:t xml:space="preserve">Please contact </w:t>
      </w:r>
      <w:proofErr w:type="spellStart"/>
      <w:r w:rsidRPr="007676D7">
        <w:rPr>
          <w:rFonts w:ascii="Arial" w:hAnsi="Arial" w:cs="Arial"/>
        </w:rPr>
        <w:t>Clinect</w:t>
      </w:r>
      <w:proofErr w:type="spellEnd"/>
      <w:r w:rsidRPr="007676D7">
        <w:rPr>
          <w:rFonts w:ascii="Arial" w:hAnsi="Arial" w:cs="Arial"/>
        </w:rPr>
        <w:t xml:space="preserve"> on the email or phone number below for product support including insertion instruction videos and patient brochures.</w:t>
      </w:r>
    </w:p>
    <w:p w14:paraId="74D2A240" w14:textId="77777777" w:rsidR="00C77B5E" w:rsidRPr="007676D7" w:rsidRDefault="00C77B5E" w:rsidP="00C77B5E">
      <w:pPr>
        <w:spacing w:after="0"/>
        <w:rPr>
          <w:rFonts w:ascii="Arial" w:hAnsi="Arial" w:cs="Arial"/>
        </w:rPr>
      </w:pPr>
      <w:r w:rsidRPr="007676D7">
        <w:rPr>
          <w:rFonts w:ascii="Arial" w:hAnsi="Arial" w:cs="Arial"/>
        </w:rPr>
        <w:t>03 9918 5555</w:t>
      </w:r>
    </w:p>
    <w:p w14:paraId="4FA7793F" w14:textId="77777777" w:rsidR="00C77B5E" w:rsidRPr="007676D7" w:rsidRDefault="0093575B" w:rsidP="00C77B5E">
      <w:pPr>
        <w:spacing w:after="0"/>
        <w:rPr>
          <w:rFonts w:ascii="Arial" w:hAnsi="Arial" w:cs="Arial"/>
          <w:b/>
        </w:rPr>
      </w:pPr>
      <w:r w:rsidRPr="007676D7">
        <w:rPr>
          <w:rFonts w:ascii="Arial" w:hAnsi="Arial" w:cs="Arial"/>
          <w:b/>
        </w:rPr>
        <w:t xml:space="preserve">Website: </w:t>
      </w:r>
      <w:hyperlink r:id="rId55" w:history="1">
        <w:r w:rsidRPr="007676D7">
          <w:rPr>
            <w:rStyle w:val="Hyperlink"/>
            <w:rFonts w:ascii="Arial" w:hAnsi="Arial" w:cs="Arial"/>
            <w:b/>
          </w:rPr>
          <w:t>www.clinect.com.au</w:t>
        </w:r>
      </w:hyperlink>
      <w:r w:rsidRPr="007676D7">
        <w:rPr>
          <w:rFonts w:ascii="Arial" w:hAnsi="Arial" w:cs="Arial"/>
          <w:b/>
        </w:rPr>
        <w:t xml:space="preserve">   Email: </w:t>
      </w:r>
      <w:hyperlink r:id="rId56" w:history="1">
        <w:r w:rsidRPr="007676D7">
          <w:rPr>
            <w:rStyle w:val="Hyperlink"/>
            <w:rFonts w:ascii="Arial" w:hAnsi="Arial" w:cs="Arial"/>
            <w:b/>
          </w:rPr>
          <w:t>info@clinect.com.au</w:t>
        </w:r>
      </w:hyperlink>
      <w:r w:rsidRPr="007676D7">
        <w:rPr>
          <w:rFonts w:ascii="Arial" w:hAnsi="Arial" w:cs="Arial"/>
          <w:b/>
        </w:rPr>
        <w:t xml:space="preserve"> </w:t>
      </w:r>
    </w:p>
    <w:p w14:paraId="36D5E100" w14:textId="77777777" w:rsidR="00E5401A" w:rsidRPr="007676D7" w:rsidRDefault="00E5401A" w:rsidP="004B1051">
      <w:pPr>
        <w:spacing w:after="0"/>
        <w:rPr>
          <w:rFonts w:ascii="Arial" w:hAnsi="Arial" w:cs="Arial"/>
          <w:b/>
        </w:rPr>
      </w:pPr>
    </w:p>
    <w:p w14:paraId="6CF811D7" w14:textId="6B03D13D" w:rsidR="004B1051" w:rsidRPr="007676D7" w:rsidRDefault="004B1051" w:rsidP="004B1051">
      <w:pPr>
        <w:spacing w:after="0"/>
        <w:rPr>
          <w:rFonts w:ascii="Arial" w:hAnsi="Arial" w:cs="Arial"/>
          <w:b/>
        </w:rPr>
      </w:pPr>
      <w:r w:rsidRPr="007676D7">
        <w:rPr>
          <w:rFonts w:ascii="Arial" w:hAnsi="Arial" w:cs="Arial"/>
          <w:b/>
        </w:rPr>
        <w:lastRenderedPageBreak/>
        <w:t>REM S</w:t>
      </w:r>
      <w:r w:rsidR="009E5438" w:rsidRPr="007676D7">
        <w:rPr>
          <w:rFonts w:ascii="Arial" w:hAnsi="Arial" w:cs="Arial"/>
          <w:b/>
        </w:rPr>
        <w:t>YSTEMS</w:t>
      </w:r>
    </w:p>
    <w:p w14:paraId="50DBF043" w14:textId="376A6538" w:rsidR="00B216F8" w:rsidRPr="007676D7" w:rsidRDefault="00B216F8" w:rsidP="004B1051">
      <w:pPr>
        <w:spacing w:after="0"/>
        <w:rPr>
          <w:rFonts w:ascii="Arial" w:hAnsi="Arial" w:cs="Arial"/>
        </w:rPr>
      </w:pPr>
      <w:r w:rsidRPr="007676D7">
        <w:rPr>
          <w:rFonts w:ascii="Arial" w:hAnsi="Arial" w:cs="Arial"/>
        </w:rPr>
        <w:t xml:space="preserve">Suppliers of </w:t>
      </w:r>
      <w:r w:rsidR="009E5438">
        <w:rPr>
          <w:rFonts w:ascii="Arial" w:hAnsi="Arial" w:cs="Arial"/>
        </w:rPr>
        <w:t xml:space="preserve">BD </w:t>
      </w:r>
      <w:proofErr w:type="spellStart"/>
      <w:r w:rsidR="009E5438">
        <w:rPr>
          <w:rFonts w:ascii="Arial" w:hAnsi="Arial" w:cs="Arial"/>
        </w:rPr>
        <w:t>BodyGuard™T</w:t>
      </w:r>
      <w:proofErr w:type="spellEnd"/>
      <w:r w:rsidR="009F1F57" w:rsidRPr="007676D7">
        <w:rPr>
          <w:rFonts w:ascii="Arial" w:hAnsi="Arial" w:cs="Arial"/>
        </w:rPr>
        <w:t xml:space="preserve"> </w:t>
      </w:r>
      <w:r w:rsidR="002F20B9" w:rsidRPr="007676D7">
        <w:rPr>
          <w:rFonts w:ascii="Arial" w:hAnsi="Arial" w:cs="Arial"/>
        </w:rPr>
        <w:t>syringe driver</w:t>
      </w:r>
      <w:r w:rsidRPr="007676D7">
        <w:rPr>
          <w:rFonts w:ascii="Arial" w:hAnsi="Arial" w:cs="Arial"/>
        </w:rPr>
        <w:t>.</w:t>
      </w:r>
    </w:p>
    <w:p w14:paraId="03D168FC" w14:textId="44B834E4" w:rsidR="004B1051" w:rsidRDefault="009E5438" w:rsidP="004B1051">
      <w:pPr>
        <w:spacing w:after="0"/>
        <w:rPr>
          <w:rFonts w:ascii="Arial" w:hAnsi="Arial" w:cs="Arial"/>
        </w:rPr>
      </w:pPr>
      <w:r w:rsidRPr="009E5438">
        <w:rPr>
          <w:rFonts w:ascii="Arial" w:hAnsi="Arial" w:cs="Arial"/>
          <w:b/>
        </w:rPr>
        <w:t xml:space="preserve">BD </w:t>
      </w:r>
      <w:proofErr w:type="spellStart"/>
      <w:r w:rsidRPr="009E5438">
        <w:rPr>
          <w:rFonts w:ascii="Arial" w:hAnsi="Arial" w:cs="Arial"/>
          <w:b/>
        </w:rPr>
        <w:t>BodyGuard</w:t>
      </w:r>
      <w:r w:rsidR="002F20B9" w:rsidRPr="007676D7">
        <w:rPr>
          <w:rFonts w:ascii="Arial" w:hAnsi="Arial" w:cs="Arial"/>
          <w:b/>
        </w:rPr>
        <w:t>™</w:t>
      </w:r>
      <w:r>
        <w:rPr>
          <w:rFonts w:ascii="Arial" w:hAnsi="Arial" w:cs="Arial"/>
          <w:b/>
        </w:rPr>
        <w:t>T</w:t>
      </w:r>
      <w:proofErr w:type="spellEnd"/>
      <w:r w:rsidR="004B1051" w:rsidRPr="007676D7">
        <w:rPr>
          <w:rFonts w:ascii="Arial" w:hAnsi="Arial" w:cs="Arial"/>
          <w:b/>
        </w:rPr>
        <w:t xml:space="preserve"> </w:t>
      </w:r>
      <w:r w:rsidRPr="009E5438">
        <w:rPr>
          <w:rFonts w:ascii="Arial" w:hAnsi="Arial" w:cs="Arial"/>
        </w:rPr>
        <w:t>-</w:t>
      </w:r>
      <w:r>
        <w:rPr>
          <w:rFonts w:ascii="Arial" w:hAnsi="Arial" w:cs="Arial"/>
          <w:b/>
        </w:rPr>
        <w:t xml:space="preserve"> </w:t>
      </w:r>
      <w:r w:rsidR="002F20B9" w:rsidRPr="007676D7">
        <w:rPr>
          <w:rFonts w:ascii="Arial" w:hAnsi="Arial" w:cs="Arial"/>
        </w:rPr>
        <w:t xml:space="preserve">Can </w:t>
      </w:r>
      <w:r w:rsidR="00D444B4" w:rsidRPr="007676D7">
        <w:rPr>
          <w:rFonts w:ascii="Arial" w:hAnsi="Arial" w:cs="Arial"/>
        </w:rPr>
        <w:t>hold</w:t>
      </w:r>
      <w:r w:rsidR="002F20B9" w:rsidRPr="007676D7">
        <w:rPr>
          <w:rFonts w:ascii="Arial" w:hAnsi="Arial" w:cs="Arial"/>
        </w:rPr>
        <w:t xml:space="preserve"> </w:t>
      </w:r>
      <w:r w:rsidRPr="007676D7">
        <w:rPr>
          <w:rFonts w:ascii="Arial" w:hAnsi="Arial" w:cs="Arial"/>
        </w:rPr>
        <w:t>syringe</w:t>
      </w:r>
      <w:r>
        <w:rPr>
          <w:rFonts w:ascii="Arial" w:hAnsi="Arial" w:cs="Arial"/>
        </w:rPr>
        <w:t>s</w:t>
      </w:r>
      <w:r w:rsidRPr="007676D7">
        <w:rPr>
          <w:rFonts w:ascii="Arial" w:hAnsi="Arial" w:cs="Arial"/>
        </w:rPr>
        <w:t xml:space="preserve"> </w:t>
      </w:r>
      <w:r>
        <w:rPr>
          <w:rFonts w:ascii="Arial" w:hAnsi="Arial" w:cs="Arial"/>
        </w:rPr>
        <w:t>2-</w:t>
      </w:r>
      <w:r w:rsidR="002F20B9" w:rsidRPr="007676D7">
        <w:rPr>
          <w:rFonts w:ascii="Arial" w:hAnsi="Arial" w:cs="Arial"/>
        </w:rPr>
        <w:t>50 mL – the maximum volume of the syringe is dependent on the syringe brand</w:t>
      </w:r>
      <w:r>
        <w:rPr>
          <w:rFonts w:ascii="Arial" w:hAnsi="Arial" w:cs="Arial"/>
        </w:rPr>
        <w:t xml:space="preserve">. </w:t>
      </w:r>
    </w:p>
    <w:p w14:paraId="2DD984CC" w14:textId="3EF85DC5" w:rsidR="009E5438" w:rsidRDefault="009E5438" w:rsidP="004B1051">
      <w:pPr>
        <w:spacing w:after="0"/>
        <w:rPr>
          <w:rFonts w:ascii="Arial" w:hAnsi="Arial" w:cs="Arial"/>
        </w:rPr>
      </w:pPr>
      <w:r w:rsidRPr="009E5438">
        <w:rPr>
          <w:rFonts w:ascii="Calibri" w:eastAsia="Calibri" w:hAnsi="Calibri" w:cs="Times New Roman"/>
          <w:noProof/>
          <w:lang w:eastAsia="en-AU"/>
        </w:rPr>
        <w:drawing>
          <wp:inline distT="0" distB="0" distL="0" distR="0" wp14:anchorId="6BA19B66" wp14:editId="31D3999B">
            <wp:extent cx="2194424"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294230" cy="896239"/>
                    </a:xfrm>
                    <a:prstGeom prst="rect">
                      <a:avLst/>
                    </a:prstGeom>
                  </pic:spPr>
                </pic:pic>
              </a:graphicData>
            </a:graphic>
          </wp:inline>
        </w:drawing>
      </w:r>
    </w:p>
    <w:p w14:paraId="5932281B" w14:textId="21B7C869" w:rsidR="009E5438" w:rsidRPr="007676D7" w:rsidRDefault="009E5438" w:rsidP="004B1051">
      <w:pPr>
        <w:spacing w:after="0"/>
        <w:rPr>
          <w:rFonts w:ascii="Arial" w:hAnsi="Arial" w:cs="Arial"/>
        </w:rPr>
      </w:pPr>
      <w:r w:rsidRPr="009E5438">
        <w:rPr>
          <w:rFonts w:ascii="Arial" w:hAnsi="Arial" w:cs="Arial"/>
        </w:rPr>
        <w:t xml:space="preserve">REM SYSTEMS has available both online training and face to face to ensure you are confident in the use of the BD </w:t>
      </w:r>
      <w:proofErr w:type="spellStart"/>
      <w:r w:rsidRPr="009E5438">
        <w:rPr>
          <w:rFonts w:ascii="Arial" w:hAnsi="Arial" w:cs="Arial"/>
        </w:rPr>
        <w:t>BodyGuard</w:t>
      </w:r>
      <w:proofErr w:type="spellEnd"/>
      <w:r w:rsidRPr="009E5438">
        <w:rPr>
          <w:rFonts w:ascii="Arial" w:hAnsi="Arial" w:cs="Arial"/>
        </w:rPr>
        <w:t>™ T</w:t>
      </w:r>
    </w:p>
    <w:p w14:paraId="13B5330A" w14:textId="77777777" w:rsidR="00F560B5" w:rsidRPr="007676D7" w:rsidRDefault="00F560B5" w:rsidP="004B1051">
      <w:pPr>
        <w:spacing w:after="0"/>
        <w:rPr>
          <w:rFonts w:ascii="Arial" w:hAnsi="Arial" w:cs="Arial"/>
          <w:b/>
        </w:rPr>
      </w:pPr>
      <w:r w:rsidRPr="007676D7">
        <w:rPr>
          <w:rFonts w:ascii="Arial" w:hAnsi="Arial" w:cs="Arial"/>
          <w:b/>
        </w:rPr>
        <w:t xml:space="preserve">Contact details </w:t>
      </w:r>
    </w:p>
    <w:p w14:paraId="2973AF8C" w14:textId="771318CF" w:rsidR="004B1051" w:rsidRPr="007676D7" w:rsidRDefault="004B1051" w:rsidP="004B1051">
      <w:pPr>
        <w:spacing w:after="0"/>
        <w:rPr>
          <w:rFonts w:ascii="Arial" w:hAnsi="Arial" w:cs="Arial"/>
        </w:rPr>
      </w:pPr>
      <w:r w:rsidRPr="007676D7">
        <w:rPr>
          <w:rFonts w:ascii="Arial" w:hAnsi="Arial" w:cs="Arial"/>
        </w:rPr>
        <w:t>1800 737 222</w:t>
      </w:r>
    </w:p>
    <w:p w14:paraId="32ABA3DA" w14:textId="2B0A37FC" w:rsidR="002F20B9" w:rsidRPr="007676D7" w:rsidRDefault="00150132" w:rsidP="004B1051">
      <w:pPr>
        <w:spacing w:after="0"/>
        <w:rPr>
          <w:rFonts w:ascii="Arial" w:hAnsi="Arial" w:cs="Arial"/>
        </w:rPr>
      </w:pPr>
      <w:hyperlink r:id="rId58" w:history="1">
        <w:r w:rsidR="002F20B9" w:rsidRPr="007676D7">
          <w:rPr>
            <w:rStyle w:val="Hyperlink"/>
            <w:rFonts w:ascii="Arial" w:hAnsi="Arial" w:cs="Arial"/>
          </w:rPr>
          <w:t>customerservice@REMsystems.com.au</w:t>
        </w:r>
      </w:hyperlink>
      <w:r w:rsidR="002F20B9" w:rsidRPr="007676D7">
        <w:rPr>
          <w:rFonts w:ascii="Arial" w:hAnsi="Arial" w:cs="Arial"/>
        </w:rPr>
        <w:t xml:space="preserve"> </w:t>
      </w:r>
    </w:p>
    <w:p w14:paraId="72E1918E" w14:textId="002E0DB9" w:rsidR="000F22E9" w:rsidRDefault="004B1051" w:rsidP="004B1051">
      <w:pPr>
        <w:spacing w:after="0"/>
        <w:rPr>
          <w:rFonts w:ascii="Arial" w:hAnsi="Arial" w:cs="Arial"/>
        </w:rPr>
      </w:pPr>
      <w:r w:rsidRPr="007676D7">
        <w:rPr>
          <w:rFonts w:ascii="Arial" w:hAnsi="Arial" w:cs="Arial"/>
        </w:rPr>
        <w:t>Website:</w:t>
      </w:r>
      <w:r w:rsidR="003C0A78" w:rsidRPr="007676D7">
        <w:rPr>
          <w:rFonts w:ascii="Arial" w:hAnsi="Arial" w:cs="Arial"/>
        </w:rPr>
        <w:t xml:space="preserve"> </w:t>
      </w:r>
      <w:hyperlink r:id="rId59" w:history="1">
        <w:r w:rsidR="009E5438" w:rsidRPr="00F43054">
          <w:rPr>
            <w:rStyle w:val="Hyperlink"/>
            <w:rFonts w:ascii="Arial" w:hAnsi="Arial" w:cs="Arial"/>
          </w:rPr>
          <w:t>www.remsystems.com.au</w:t>
        </w:r>
      </w:hyperlink>
    </w:p>
    <w:p w14:paraId="4D7A2409" w14:textId="77777777" w:rsidR="009E5438" w:rsidRPr="007676D7" w:rsidRDefault="009E5438" w:rsidP="004B1051">
      <w:pPr>
        <w:spacing w:after="0"/>
        <w:rPr>
          <w:rFonts w:ascii="Arial" w:hAnsi="Arial" w:cs="Arial"/>
        </w:rPr>
      </w:pPr>
    </w:p>
    <w:p w14:paraId="5299E49A" w14:textId="62A0027D" w:rsidR="00F560B5" w:rsidRPr="007676D7" w:rsidRDefault="000F22E9" w:rsidP="00F560B5">
      <w:pPr>
        <w:spacing w:after="0"/>
        <w:rPr>
          <w:rFonts w:ascii="Arial" w:hAnsi="Arial" w:cs="Arial"/>
          <w:b/>
        </w:rPr>
      </w:pPr>
      <w:r w:rsidRPr="007676D7">
        <w:rPr>
          <w:rFonts w:ascii="Arial" w:hAnsi="Arial" w:cs="Arial"/>
          <w:b/>
        </w:rPr>
        <w:t>MEDICAL DEVICES</w:t>
      </w:r>
      <w:r w:rsidR="002F029F" w:rsidRPr="007676D7">
        <w:rPr>
          <w:rFonts w:ascii="Arial" w:hAnsi="Arial" w:cs="Arial"/>
          <w:b/>
        </w:rPr>
        <w:t xml:space="preserve"> </w:t>
      </w:r>
      <w:r w:rsidRPr="007676D7">
        <w:rPr>
          <w:rFonts w:ascii="Arial" w:hAnsi="Arial" w:cs="Arial"/>
          <w:b/>
        </w:rPr>
        <w:t xml:space="preserve"> </w:t>
      </w:r>
      <w:r w:rsidR="00F560B5" w:rsidRPr="007676D7">
        <w:rPr>
          <w:rFonts w:ascii="Arial" w:hAnsi="Arial" w:cs="Arial"/>
          <w:b/>
        </w:rPr>
        <w:t xml:space="preserve"> </w:t>
      </w:r>
    </w:p>
    <w:p w14:paraId="2F8C51CC" w14:textId="41BBA700" w:rsidR="002F029F" w:rsidRPr="007676D7" w:rsidRDefault="002F029F" w:rsidP="00F560B5">
      <w:pPr>
        <w:spacing w:after="0"/>
        <w:rPr>
          <w:rFonts w:ascii="Arial" w:hAnsi="Arial" w:cs="Arial"/>
          <w:b/>
        </w:rPr>
      </w:pPr>
      <w:r w:rsidRPr="007676D7">
        <w:rPr>
          <w:rFonts w:ascii="Arial" w:hAnsi="Arial" w:cs="Arial"/>
        </w:rPr>
        <w:t>Suppliers of</w:t>
      </w:r>
      <w:r w:rsidRPr="007676D7">
        <w:rPr>
          <w:rFonts w:ascii="Arial" w:hAnsi="Arial" w:cs="Arial"/>
          <w:b/>
        </w:rPr>
        <w:t xml:space="preserve"> </w:t>
      </w:r>
      <w:r w:rsidRPr="007676D7">
        <w:rPr>
          <w:rFonts w:ascii="Arial" w:hAnsi="Arial" w:cs="Arial"/>
        </w:rPr>
        <w:t>SCIg validated infusion devices and needles.</w:t>
      </w:r>
    </w:p>
    <w:p w14:paraId="424BA219" w14:textId="7C079079" w:rsidR="002F029F" w:rsidRPr="007676D7" w:rsidRDefault="00F560B5" w:rsidP="00F560B5">
      <w:pPr>
        <w:spacing w:after="0"/>
        <w:rPr>
          <w:rFonts w:ascii="Arial" w:hAnsi="Arial" w:cs="Arial"/>
        </w:rPr>
      </w:pPr>
      <w:proofErr w:type="spellStart"/>
      <w:r w:rsidRPr="007676D7">
        <w:rPr>
          <w:rFonts w:ascii="Arial" w:hAnsi="Arial" w:cs="Arial"/>
          <w:b/>
        </w:rPr>
        <w:t>Hi</w:t>
      </w:r>
      <w:r w:rsidR="002F029F" w:rsidRPr="007676D7">
        <w:rPr>
          <w:rFonts w:ascii="Arial" w:hAnsi="Arial" w:cs="Arial"/>
          <w:b/>
        </w:rPr>
        <w:t>gH</w:t>
      </w:r>
      <w:proofErr w:type="spellEnd"/>
      <w:r w:rsidRPr="007676D7">
        <w:rPr>
          <w:rFonts w:ascii="Arial" w:hAnsi="Arial" w:cs="Arial"/>
          <w:b/>
        </w:rPr>
        <w:t>-</w:t>
      </w:r>
      <w:r w:rsidR="002F029F" w:rsidRPr="007676D7">
        <w:rPr>
          <w:rFonts w:ascii="Arial" w:hAnsi="Arial" w:cs="Arial"/>
          <w:b/>
        </w:rPr>
        <w:t xml:space="preserve">Flo needles™ - </w:t>
      </w:r>
      <w:r w:rsidR="002F029F" w:rsidRPr="007676D7">
        <w:rPr>
          <w:rFonts w:ascii="Arial" w:hAnsi="Arial" w:cs="Arial"/>
        </w:rPr>
        <w:t>available in 24 and 26 gauge with a variety of needle lengths (4-14mm</w:t>
      </w:r>
      <w:r w:rsidR="004B4BA0" w:rsidRPr="007676D7">
        <w:rPr>
          <w:rFonts w:ascii="Arial" w:hAnsi="Arial" w:cs="Arial"/>
        </w:rPr>
        <w:t xml:space="preserve"> depending on </w:t>
      </w:r>
      <w:proofErr w:type="spellStart"/>
      <w:r w:rsidR="004B4BA0" w:rsidRPr="007676D7">
        <w:rPr>
          <w:rFonts w:ascii="Arial" w:hAnsi="Arial" w:cs="Arial"/>
        </w:rPr>
        <w:t>guage</w:t>
      </w:r>
      <w:proofErr w:type="spellEnd"/>
      <w:r w:rsidR="002F029F" w:rsidRPr="007676D7">
        <w:rPr>
          <w:rFonts w:ascii="Arial" w:hAnsi="Arial" w:cs="Arial"/>
        </w:rPr>
        <w:t>) and configurations from single to four needle sets</w:t>
      </w:r>
      <w:r w:rsidR="004B4BA0" w:rsidRPr="007676D7">
        <w:rPr>
          <w:rFonts w:ascii="Arial" w:hAnsi="Arial" w:cs="Arial"/>
        </w:rPr>
        <w:t xml:space="preserve"> for 24 gauge and single to six for 26 gauge</w:t>
      </w:r>
      <w:r w:rsidR="002F029F" w:rsidRPr="007676D7">
        <w:rPr>
          <w:rFonts w:ascii="Arial" w:hAnsi="Arial" w:cs="Arial"/>
        </w:rPr>
        <w:t>.</w:t>
      </w:r>
      <w:r w:rsidRPr="007676D7">
        <w:rPr>
          <w:rFonts w:ascii="Arial" w:hAnsi="Arial" w:cs="Arial"/>
          <w:b/>
        </w:rPr>
        <w:t xml:space="preserve"> </w:t>
      </w:r>
      <w:r w:rsidR="004B4BA0" w:rsidRPr="007676D7">
        <w:rPr>
          <w:rFonts w:ascii="Arial" w:hAnsi="Arial" w:cs="Arial"/>
          <w:b/>
        </w:rPr>
        <w:t xml:space="preserve"> </w:t>
      </w:r>
      <w:r w:rsidR="004B4BA0" w:rsidRPr="007676D7">
        <w:rPr>
          <w:rFonts w:ascii="Arial" w:hAnsi="Arial" w:cs="Arial"/>
        </w:rPr>
        <w:t>Use of multiple configurations with a Y-connector could increase the number of sites.</w:t>
      </w:r>
    </w:p>
    <w:p w14:paraId="07C273AC" w14:textId="38691FC4" w:rsidR="002F029F" w:rsidRPr="007676D7" w:rsidRDefault="002F029F" w:rsidP="00F560B5">
      <w:pPr>
        <w:spacing w:after="0"/>
        <w:rPr>
          <w:rFonts w:ascii="Arial" w:hAnsi="Arial" w:cs="Arial"/>
        </w:rPr>
      </w:pPr>
      <w:r w:rsidRPr="007676D7">
        <w:rPr>
          <w:rFonts w:ascii="Arial" w:hAnsi="Arial" w:cs="Arial"/>
          <w:b/>
        </w:rPr>
        <w:t>FREEDOM</w:t>
      </w:r>
      <w:r w:rsidR="00F560B5" w:rsidRPr="007676D7">
        <w:rPr>
          <w:rFonts w:ascii="Arial" w:hAnsi="Arial" w:cs="Arial"/>
          <w:b/>
        </w:rPr>
        <w:t>60</w:t>
      </w:r>
      <w:r w:rsidRPr="007676D7">
        <w:rPr>
          <w:rFonts w:ascii="Arial" w:hAnsi="Arial" w:cs="Arial"/>
          <w:b/>
        </w:rPr>
        <w:t xml:space="preserve">® syringe infusion system </w:t>
      </w:r>
      <w:r w:rsidRPr="007676D7">
        <w:rPr>
          <w:rFonts w:ascii="Arial" w:hAnsi="Arial" w:cs="Arial"/>
        </w:rPr>
        <w:t>(60mL syringe)</w:t>
      </w:r>
    </w:p>
    <w:p w14:paraId="172D043D" w14:textId="05E4CBBD" w:rsidR="002F029F" w:rsidRPr="007676D7" w:rsidRDefault="002F029F" w:rsidP="00F560B5">
      <w:pPr>
        <w:spacing w:after="0"/>
        <w:rPr>
          <w:rFonts w:ascii="Arial" w:hAnsi="Arial" w:cs="Arial"/>
        </w:rPr>
      </w:pPr>
      <w:proofErr w:type="spellStart"/>
      <w:r w:rsidRPr="007676D7">
        <w:rPr>
          <w:rFonts w:ascii="Arial" w:hAnsi="Arial" w:cs="Arial"/>
          <w:b/>
        </w:rPr>
        <w:t>FreedomEdge</w:t>
      </w:r>
      <w:proofErr w:type="spellEnd"/>
      <w:r w:rsidRPr="007676D7">
        <w:rPr>
          <w:rFonts w:ascii="Arial" w:hAnsi="Arial" w:cs="Arial"/>
          <w:b/>
        </w:rPr>
        <w:t xml:space="preserve">® syringe infusion system </w:t>
      </w:r>
      <w:r w:rsidRPr="007676D7">
        <w:rPr>
          <w:rFonts w:ascii="Arial" w:hAnsi="Arial" w:cs="Arial"/>
        </w:rPr>
        <w:t>(20-30mL syringes)</w:t>
      </w:r>
    </w:p>
    <w:p w14:paraId="1ACD91CB" w14:textId="77777777" w:rsidR="00F560B5" w:rsidRPr="007676D7" w:rsidRDefault="00F560B5" w:rsidP="00F560B5">
      <w:pPr>
        <w:spacing w:after="0"/>
        <w:rPr>
          <w:rFonts w:ascii="Arial" w:hAnsi="Arial" w:cs="Arial"/>
          <w:b/>
        </w:rPr>
      </w:pPr>
      <w:r w:rsidRPr="007676D7">
        <w:rPr>
          <w:rFonts w:ascii="Arial" w:hAnsi="Arial" w:cs="Arial"/>
          <w:b/>
        </w:rPr>
        <w:t xml:space="preserve">Contact details </w:t>
      </w:r>
    </w:p>
    <w:p w14:paraId="5B5EC5DA" w14:textId="77777777" w:rsidR="00F560B5" w:rsidRPr="007676D7" w:rsidRDefault="00F560B5" w:rsidP="00F560B5">
      <w:pPr>
        <w:spacing w:after="0"/>
        <w:rPr>
          <w:rFonts w:ascii="Arial" w:hAnsi="Arial" w:cs="Arial"/>
        </w:rPr>
      </w:pPr>
      <w:r w:rsidRPr="007676D7">
        <w:rPr>
          <w:rFonts w:ascii="Arial" w:hAnsi="Arial" w:cs="Arial"/>
        </w:rPr>
        <w:t>1800 77 51 51</w:t>
      </w:r>
    </w:p>
    <w:p w14:paraId="5DD9235F" w14:textId="713962A0" w:rsidR="00F560B5" w:rsidRPr="007676D7" w:rsidRDefault="00150132" w:rsidP="00F560B5">
      <w:pPr>
        <w:spacing w:after="0"/>
        <w:rPr>
          <w:rFonts w:ascii="Arial" w:hAnsi="Arial" w:cs="Arial"/>
        </w:rPr>
      </w:pPr>
      <w:hyperlink r:id="rId60" w:history="1">
        <w:r w:rsidR="002F20B9" w:rsidRPr="007676D7">
          <w:rPr>
            <w:rStyle w:val="Hyperlink"/>
            <w:rFonts w:ascii="Arial" w:hAnsi="Arial" w:cs="Arial"/>
          </w:rPr>
          <w:t>support@medicaldevices.com.au</w:t>
        </w:r>
      </w:hyperlink>
      <w:r w:rsidR="002F20B9" w:rsidRPr="007676D7">
        <w:rPr>
          <w:rFonts w:ascii="Arial" w:hAnsi="Arial" w:cs="Arial"/>
        </w:rPr>
        <w:t xml:space="preserve"> </w:t>
      </w:r>
    </w:p>
    <w:p w14:paraId="6E2ED1EB" w14:textId="561A8B8A" w:rsidR="004514CE" w:rsidRPr="007676D7" w:rsidRDefault="00F560B5" w:rsidP="00362CB6">
      <w:pPr>
        <w:spacing w:after="0"/>
        <w:rPr>
          <w:rFonts w:ascii="Arial" w:hAnsi="Arial" w:cs="Arial"/>
        </w:rPr>
      </w:pPr>
      <w:r w:rsidRPr="007676D7">
        <w:rPr>
          <w:rFonts w:ascii="Arial" w:hAnsi="Arial" w:cs="Arial"/>
        </w:rPr>
        <w:t xml:space="preserve">Website: </w:t>
      </w:r>
      <w:hyperlink r:id="rId61" w:history="1">
        <w:r w:rsidR="002F029F" w:rsidRPr="007676D7">
          <w:rPr>
            <w:rStyle w:val="Hyperlink"/>
            <w:rFonts w:ascii="Arial" w:hAnsi="Arial" w:cs="Arial"/>
          </w:rPr>
          <w:t>http://medicaldevices.com.au/syringe-infusion-systems/</w:t>
        </w:r>
      </w:hyperlink>
      <w:r w:rsidR="002F029F" w:rsidRPr="007676D7">
        <w:rPr>
          <w:rFonts w:ascii="Arial" w:hAnsi="Arial" w:cs="Arial"/>
        </w:rPr>
        <w:t xml:space="preserve"> </w:t>
      </w:r>
    </w:p>
    <w:p w14:paraId="15381F7B" w14:textId="77777777" w:rsidR="004514CE" w:rsidRPr="007676D7" w:rsidRDefault="004514CE" w:rsidP="00362CB6">
      <w:pPr>
        <w:spacing w:after="0"/>
        <w:rPr>
          <w:rFonts w:ascii="Arial" w:hAnsi="Arial" w:cs="Arial"/>
          <w:b/>
        </w:rPr>
      </w:pPr>
    </w:p>
    <w:p w14:paraId="4FE58A99" w14:textId="77777777" w:rsidR="00F560B5" w:rsidRPr="007676D7" w:rsidRDefault="00F560B5" w:rsidP="0084295E">
      <w:pPr>
        <w:autoSpaceDE w:val="0"/>
        <w:autoSpaceDN w:val="0"/>
        <w:adjustRightInd w:val="0"/>
        <w:spacing w:after="139" w:line="240" w:lineRule="auto"/>
        <w:rPr>
          <w:rFonts w:ascii="Arial" w:hAnsi="Arial" w:cs="Arial"/>
          <w:color w:val="000000"/>
        </w:rPr>
      </w:pPr>
    </w:p>
    <w:p w14:paraId="3402E693" w14:textId="77777777" w:rsidR="00F560B5" w:rsidRPr="007676D7" w:rsidRDefault="00F560B5" w:rsidP="0084295E">
      <w:pPr>
        <w:autoSpaceDE w:val="0"/>
        <w:autoSpaceDN w:val="0"/>
        <w:adjustRightInd w:val="0"/>
        <w:spacing w:after="139" w:line="240" w:lineRule="auto"/>
        <w:rPr>
          <w:rFonts w:ascii="Arial" w:hAnsi="Arial" w:cs="Arial"/>
          <w:color w:val="000000"/>
        </w:rPr>
      </w:pPr>
    </w:p>
    <w:p w14:paraId="6E546AD1" w14:textId="77777777" w:rsidR="00100F88" w:rsidRPr="007676D7" w:rsidRDefault="00100F88" w:rsidP="0084295E">
      <w:pPr>
        <w:autoSpaceDE w:val="0"/>
        <w:autoSpaceDN w:val="0"/>
        <w:adjustRightInd w:val="0"/>
        <w:spacing w:after="139" w:line="240" w:lineRule="auto"/>
        <w:rPr>
          <w:rFonts w:ascii="Arial" w:hAnsi="Arial" w:cs="Arial"/>
          <w:color w:val="000000"/>
        </w:rPr>
      </w:pPr>
    </w:p>
    <w:p w14:paraId="3792D6D4" w14:textId="77777777" w:rsidR="00100F88" w:rsidRPr="007676D7" w:rsidRDefault="00100F88" w:rsidP="0084295E">
      <w:pPr>
        <w:autoSpaceDE w:val="0"/>
        <w:autoSpaceDN w:val="0"/>
        <w:adjustRightInd w:val="0"/>
        <w:spacing w:after="139" w:line="240" w:lineRule="auto"/>
        <w:rPr>
          <w:rFonts w:ascii="Arial" w:hAnsi="Arial" w:cs="Arial"/>
          <w:color w:val="000000"/>
        </w:rPr>
        <w:sectPr w:rsidR="00100F88" w:rsidRPr="007676D7" w:rsidSect="006A3CA1">
          <w:pgSz w:w="11906" w:h="16838"/>
          <w:pgMar w:top="1440" w:right="1077" w:bottom="851" w:left="1077" w:header="708" w:footer="708" w:gutter="0"/>
          <w:cols w:space="708"/>
          <w:docGrid w:linePitch="360"/>
        </w:sectPr>
      </w:pPr>
    </w:p>
    <w:bookmarkStart w:id="24" w:name="_Toc113274123"/>
    <w:p w14:paraId="7DFAD7EF" w14:textId="77777777" w:rsidR="00AD38F6" w:rsidRPr="007676D7" w:rsidRDefault="00A92619" w:rsidP="00E63296">
      <w:pPr>
        <w:pStyle w:val="Heading1"/>
        <w:rPr>
          <w:rFonts w:ascii="Arial" w:hAnsi="Arial" w:cs="Arial"/>
        </w:rPr>
      </w:pPr>
      <w:r w:rsidRPr="007676D7">
        <w:rPr>
          <w:rFonts w:ascii="Arial" w:hAnsi="Arial" w:cs="Arial"/>
          <w:noProof/>
          <w:lang w:eastAsia="en-AU"/>
        </w:rPr>
        <w:lastRenderedPageBreak/>
        <mc:AlternateContent>
          <mc:Choice Requires="wps">
            <w:drawing>
              <wp:anchor distT="0" distB="0" distL="114300" distR="114300" simplePos="0" relativeHeight="251679744" behindDoc="0" locked="0" layoutInCell="1" allowOverlap="1" wp14:anchorId="3E8A5059" wp14:editId="5B394112">
                <wp:simplePos x="0" y="0"/>
                <wp:positionH relativeFrom="column">
                  <wp:posOffset>4027336</wp:posOffset>
                </wp:positionH>
                <wp:positionV relativeFrom="paragraph">
                  <wp:posOffset>-264132</wp:posOffset>
                </wp:positionV>
                <wp:extent cx="2374265" cy="691763"/>
                <wp:effectExtent l="0" t="0" r="2794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91763"/>
                        </a:xfrm>
                        <a:prstGeom prst="rect">
                          <a:avLst/>
                        </a:prstGeom>
                        <a:solidFill>
                          <a:srgbClr val="FFFFFF"/>
                        </a:solidFill>
                        <a:ln w="9525">
                          <a:solidFill>
                            <a:srgbClr val="000000"/>
                          </a:solidFill>
                          <a:miter lim="800000"/>
                          <a:headEnd/>
                          <a:tailEnd/>
                        </a:ln>
                      </wps:spPr>
                      <wps:txbx>
                        <w:txbxContent>
                          <w:p w14:paraId="661A8F73" w14:textId="77777777" w:rsidR="00362258" w:rsidRDefault="00362258">
                            <w:pPr>
                              <w:rPr>
                                <w:i/>
                              </w:rPr>
                            </w:pPr>
                          </w:p>
                          <w:p w14:paraId="23FE2C95" w14:textId="77777777" w:rsidR="00362258" w:rsidRPr="007550CF" w:rsidRDefault="00362258">
                            <w:pPr>
                              <w:rPr>
                                <w:i/>
                              </w:rPr>
                            </w:pPr>
                            <w:r w:rsidRPr="007550CF">
                              <w:rPr>
                                <w:i/>
                              </w:rPr>
                              <w:t>Affix Patient identification label</w:t>
                            </w:r>
                            <w:r>
                              <w:rPr>
                                <w:i/>
                              </w:rPr>
                              <w:t xml:space="preserve"> here</w:t>
                            </w:r>
                          </w:p>
                          <w:p w14:paraId="690128FE" w14:textId="77777777" w:rsidR="00362258" w:rsidRDefault="0036225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8A5059" id="_x0000_s1028" type="#_x0000_t202" style="position:absolute;margin-left:317.1pt;margin-top:-20.8pt;width:186.95pt;height:54.4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9eFgIAACYEAAAOAAAAZHJzL2Uyb0RvYy54bWysk9uO2yAQhu8r9R0Q940Tb5LdWHFW22xT&#10;VdoepG0fAAOOUTFDgcROn74D9mbT001VXyDGA//MfDOsb/tWk6N0XoEp6WwypUQaDkKZfUm/fN69&#10;uqHEB2YE02BkSU/S09vNyxfrzhYyhwa0kI6giPFFZ0vahGCLLPO8kS3zE7DSoLMG17KApttnwrEO&#10;1Vud5dPpMuvACeuAS+/x7/3gpJukX9eSh4917WUguqSYW0irS2sV12yzZsXeMdsoPqbB/iGLlimD&#10;Qc9S9ywwcnDqN6lWcQce6jDh0GZQ14rLVANWM5v+Us1jw6xMtSAcb8+Y/P+T5R+Oj/aTI6F/DT02&#10;MBXh7QPwr54Y2DbM7OWdc9A1kgkMPIvIss76YrwaUfvCR5Gqew8Cm8wOAZJQX7s2UsE6CapjA05n&#10;6LIPhOPP/Op6ni8XlHD0LVez6+VVCsGKp9vW+fBWQkvipqQOm5rU2fHBh5gNK56OxGAetBI7pXUy&#10;3L7aakeODAdgl75R/adj2pCupKtFvhgA/FVimr4/SbQq4CRr1Zb05nyIFRHbGyPSnAWm9LDHlLUZ&#10;OUZ0A8TQVz1RApnEABFrBeKEYB0Mg4sPDTcNuO+UdDi0JfXfDsxJSvQ7g81ZzebzOOXJmC+uczTc&#10;pae69DDDUaqkgZJhuw3pZURuBu6wibVKfJ8zGVPGYUzYx4cTp/3STqeen/fmBwAAAP//AwBQSwME&#10;FAAGAAgAAAAhAMozWIffAAAACwEAAA8AAABkcnMvZG93bnJldi54bWxMj8FuwjAQRO+V+g/WVuoN&#10;7ABNURoHVUhcuDVFLUcTb2NDvI5iA+Hva07tcTVPM2/L1eg6dsEhWE8SsqkAhtR4bamVsPvcTJbA&#10;QlSkVecJJdwwwKp6fChVof2VPvBSx5alEgqFkmBi7AvOQ2PQqTD1PVLKfvzgVEzn0HI9qGsqdx2f&#10;CZFzpyylBaN6XBtsTvXZSQinbPPy7Y87s9/eTH3c2y+7XUv5/DS+vwGLOMY/GO76SR2q5HTwZ9KB&#10;dRLy+WKWUAmTRZYDuxNCLDNgh5S9zoFXJf//Q/ULAAD//wMAUEsBAi0AFAAGAAgAAAAhALaDOJL+&#10;AAAA4QEAABMAAAAAAAAAAAAAAAAAAAAAAFtDb250ZW50X1R5cGVzXS54bWxQSwECLQAUAAYACAAA&#10;ACEAOP0h/9YAAACUAQAACwAAAAAAAAAAAAAAAAAvAQAAX3JlbHMvLnJlbHNQSwECLQAUAAYACAAA&#10;ACEAjXgvXhYCAAAmBAAADgAAAAAAAAAAAAAAAAAuAgAAZHJzL2Uyb0RvYy54bWxQSwECLQAUAAYA&#10;CAAAACEAyjNYh98AAAALAQAADwAAAAAAAAAAAAAAAABwBAAAZHJzL2Rvd25yZXYueG1sUEsFBgAA&#10;AAAEAAQA8wAAAHwFAAAAAA==&#10;">
                <v:textbox>
                  <w:txbxContent>
                    <w:p w14:paraId="661A8F73" w14:textId="77777777" w:rsidR="00362258" w:rsidRDefault="00362258">
                      <w:pPr>
                        <w:rPr>
                          <w:i/>
                        </w:rPr>
                      </w:pPr>
                    </w:p>
                    <w:p w14:paraId="23FE2C95" w14:textId="77777777" w:rsidR="00362258" w:rsidRPr="007550CF" w:rsidRDefault="00362258">
                      <w:pPr>
                        <w:rPr>
                          <w:i/>
                        </w:rPr>
                      </w:pPr>
                      <w:r w:rsidRPr="007550CF">
                        <w:rPr>
                          <w:i/>
                        </w:rPr>
                        <w:t>Affix Patient identification label</w:t>
                      </w:r>
                      <w:r>
                        <w:rPr>
                          <w:i/>
                        </w:rPr>
                        <w:t xml:space="preserve"> here</w:t>
                      </w:r>
                    </w:p>
                    <w:p w14:paraId="690128FE" w14:textId="77777777" w:rsidR="00362258" w:rsidRDefault="00362258"/>
                  </w:txbxContent>
                </v:textbox>
              </v:shape>
            </w:pict>
          </mc:Fallback>
        </mc:AlternateContent>
      </w:r>
      <w:r w:rsidR="006527D9" w:rsidRPr="007676D7">
        <w:rPr>
          <w:rFonts w:ascii="Arial" w:hAnsi="Arial" w:cs="Arial"/>
        </w:rPr>
        <w:t xml:space="preserve">Appendix C: </w:t>
      </w:r>
      <w:r w:rsidR="009F34AB" w:rsidRPr="007676D7">
        <w:rPr>
          <w:rFonts w:ascii="Arial" w:hAnsi="Arial" w:cs="Arial"/>
        </w:rPr>
        <w:t>Patient</w:t>
      </w:r>
      <w:r w:rsidR="007A43B9" w:rsidRPr="007676D7">
        <w:rPr>
          <w:rFonts w:ascii="Arial" w:hAnsi="Arial" w:cs="Arial"/>
        </w:rPr>
        <w:t xml:space="preserve"> </w:t>
      </w:r>
      <w:r w:rsidR="006527D9" w:rsidRPr="007676D7">
        <w:rPr>
          <w:rFonts w:ascii="Arial" w:hAnsi="Arial" w:cs="Arial"/>
        </w:rPr>
        <w:t xml:space="preserve">education </w:t>
      </w:r>
      <w:r w:rsidR="00D55A44" w:rsidRPr="007676D7">
        <w:rPr>
          <w:rFonts w:ascii="Arial" w:hAnsi="Arial" w:cs="Arial"/>
        </w:rPr>
        <w:t xml:space="preserve">competency </w:t>
      </w:r>
      <w:r w:rsidR="006527D9" w:rsidRPr="007676D7">
        <w:rPr>
          <w:rFonts w:ascii="Arial" w:hAnsi="Arial" w:cs="Arial"/>
        </w:rPr>
        <w:t>template</w:t>
      </w:r>
      <w:bookmarkEnd w:id="24"/>
    </w:p>
    <w:p w14:paraId="1B3AD480" w14:textId="77777777" w:rsidR="008D1797" w:rsidRPr="007676D7" w:rsidRDefault="00D55A44" w:rsidP="008D1797">
      <w:pPr>
        <w:spacing w:after="0"/>
        <w:rPr>
          <w:rFonts w:ascii="Arial" w:hAnsi="Arial" w:cs="Arial"/>
          <w:i/>
        </w:rPr>
      </w:pPr>
      <w:r w:rsidRPr="007676D7">
        <w:rPr>
          <w:rFonts w:ascii="Arial" w:hAnsi="Arial" w:cs="Arial"/>
          <w:i/>
        </w:rPr>
        <w:t xml:space="preserve">Insert </w:t>
      </w:r>
      <w:r w:rsidR="00F00E5D" w:rsidRPr="007676D7">
        <w:rPr>
          <w:rFonts w:ascii="Arial" w:hAnsi="Arial" w:cs="Arial"/>
          <w:i/>
        </w:rPr>
        <w:t xml:space="preserve">health service details </w:t>
      </w:r>
    </w:p>
    <w:p w14:paraId="3AF702E6" w14:textId="77777777" w:rsidR="008D1797" w:rsidRPr="007676D7" w:rsidRDefault="008D1797" w:rsidP="008D1797">
      <w:pPr>
        <w:spacing w:after="0" w:line="240" w:lineRule="auto"/>
        <w:rPr>
          <w:rFonts w:ascii="Arial" w:hAnsi="Arial" w:cs="Arial"/>
        </w:rPr>
      </w:pPr>
      <w:r w:rsidRPr="007676D7">
        <w:rPr>
          <w:rFonts w:ascii="Arial" w:hAnsi="Arial" w:cs="Arial"/>
          <w:b/>
          <w:sz w:val="20"/>
          <w:szCs w:val="20"/>
        </w:rPr>
        <w:t xml:space="preserve">Steps must be assessed by the clinician prior to patient/carer being competent to self-administer SCIg. </w:t>
      </w:r>
      <w:r w:rsidR="00653BAD" w:rsidRPr="007676D7">
        <w:rPr>
          <w:rFonts w:ascii="Arial" w:hAnsi="Arial" w:cs="Arial"/>
          <w:b/>
          <w:sz w:val="20"/>
          <w:szCs w:val="20"/>
        </w:rPr>
        <w:t>The n</w:t>
      </w:r>
      <w:r w:rsidRPr="007676D7">
        <w:rPr>
          <w:rFonts w:ascii="Arial" w:hAnsi="Arial" w:cs="Arial"/>
          <w:b/>
          <w:sz w:val="20"/>
          <w:szCs w:val="20"/>
        </w:rPr>
        <w:t>umber of training sessions required are individualised for each patient.</w:t>
      </w:r>
    </w:p>
    <w:tbl>
      <w:tblPr>
        <w:tblStyle w:val="TableGrid"/>
        <w:tblW w:w="0" w:type="auto"/>
        <w:tblLayout w:type="fixed"/>
        <w:tblLook w:val="04A0" w:firstRow="1" w:lastRow="0" w:firstColumn="1" w:lastColumn="0" w:noHBand="0" w:noVBand="1"/>
      </w:tblPr>
      <w:tblGrid>
        <w:gridCol w:w="2943"/>
        <w:gridCol w:w="1560"/>
        <w:gridCol w:w="1559"/>
        <w:gridCol w:w="1559"/>
        <w:gridCol w:w="1559"/>
        <w:gridCol w:w="1502"/>
      </w:tblGrid>
      <w:tr w:rsidR="008D1797" w:rsidRPr="007676D7" w14:paraId="18F14445" w14:textId="77777777" w:rsidTr="008D1797">
        <w:tc>
          <w:tcPr>
            <w:tcW w:w="2943" w:type="dxa"/>
          </w:tcPr>
          <w:p w14:paraId="31370793" w14:textId="77777777" w:rsidR="00A92619" w:rsidRPr="007676D7" w:rsidRDefault="007550CF" w:rsidP="00757EED">
            <w:pPr>
              <w:rPr>
                <w:rFonts w:ascii="Arial" w:hAnsi="Arial" w:cs="Arial"/>
                <w:b/>
                <w:sz w:val="20"/>
                <w:szCs w:val="20"/>
              </w:rPr>
            </w:pPr>
            <w:r w:rsidRPr="007676D7">
              <w:rPr>
                <w:rFonts w:ascii="Arial" w:hAnsi="Arial" w:cs="Arial"/>
                <w:b/>
                <w:sz w:val="20"/>
                <w:szCs w:val="20"/>
              </w:rPr>
              <w:t>Patient Skills</w:t>
            </w:r>
          </w:p>
        </w:tc>
        <w:tc>
          <w:tcPr>
            <w:tcW w:w="1560" w:type="dxa"/>
          </w:tcPr>
          <w:p w14:paraId="272A59F6" w14:textId="77777777" w:rsidR="00A92619" w:rsidRPr="007676D7" w:rsidRDefault="007550CF" w:rsidP="00C42737">
            <w:pPr>
              <w:rPr>
                <w:rFonts w:ascii="Arial" w:hAnsi="Arial" w:cs="Arial"/>
                <w:b/>
                <w:sz w:val="20"/>
                <w:szCs w:val="20"/>
              </w:rPr>
            </w:pPr>
            <w:r w:rsidRPr="007676D7">
              <w:rPr>
                <w:rFonts w:ascii="Arial" w:hAnsi="Arial" w:cs="Arial"/>
                <w:b/>
                <w:sz w:val="20"/>
                <w:szCs w:val="20"/>
              </w:rPr>
              <w:t>Session 1</w:t>
            </w:r>
          </w:p>
          <w:p w14:paraId="1EC9F7C1" w14:textId="77777777" w:rsidR="00C42737" w:rsidRPr="007676D7" w:rsidRDefault="00C42737" w:rsidP="00C42737">
            <w:pPr>
              <w:rPr>
                <w:rFonts w:ascii="Arial" w:hAnsi="Arial" w:cs="Arial"/>
                <w:b/>
                <w:sz w:val="20"/>
                <w:szCs w:val="20"/>
              </w:rPr>
            </w:pPr>
          </w:p>
          <w:p w14:paraId="4532623B" w14:textId="77777777" w:rsidR="007550CF" w:rsidRPr="007676D7" w:rsidRDefault="007550CF" w:rsidP="007550CF">
            <w:pPr>
              <w:rPr>
                <w:rFonts w:ascii="Arial" w:hAnsi="Arial" w:cs="Arial"/>
                <w:sz w:val="20"/>
                <w:szCs w:val="20"/>
              </w:rPr>
            </w:pPr>
            <w:proofErr w:type="gramStart"/>
            <w:r w:rsidRPr="007676D7">
              <w:rPr>
                <w:rFonts w:ascii="Arial" w:hAnsi="Arial" w:cs="Arial"/>
                <w:sz w:val="20"/>
                <w:szCs w:val="20"/>
              </w:rPr>
              <w:t>Date:_</w:t>
            </w:r>
            <w:proofErr w:type="gramEnd"/>
            <w:r w:rsidRPr="007676D7">
              <w:rPr>
                <w:rFonts w:ascii="Arial" w:hAnsi="Arial" w:cs="Arial"/>
                <w:sz w:val="20"/>
                <w:szCs w:val="20"/>
              </w:rPr>
              <w:t>_/__/__</w:t>
            </w:r>
          </w:p>
          <w:p w14:paraId="38EF5756" w14:textId="77777777" w:rsidR="007550CF" w:rsidRPr="007676D7" w:rsidRDefault="007550CF" w:rsidP="007550CF">
            <w:pPr>
              <w:rPr>
                <w:rFonts w:ascii="Arial" w:hAnsi="Arial" w:cs="Arial"/>
                <w:sz w:val="20"/>
                <w:szCs w:val="20"/>
              </w:rPr>
            </w:pPr>
            <w:r w:rsidRPr="007676D7">
              <w:rPr>
                <w:rFonts w:ascii="Arial" w:hAnsi="Arial" w:cs="Arial"/>
                <w:sz w:val="20"/>
                <w:szCs w:val="20"/>
              </w:rPr>
              <w:t>Clinician Name:</w:t>
            </w:r>
          </w:p>
          <w:p w14:paraId="50F65948" w14:textId="77777777" w:rsidR="007550CF" w:rsidRPr="007676D7" w:rsidRDefault="007550CF" w:rsidP="007550CF">
            <w:pPr>
              <w:rPr>
                <w:rFonts w:ascii="Arial" w:hAnsi="Arial" w:cs="Arial"/>
                <w:sz w:val="20"/>
                <w:szCs w:val="20"/>
              </w:rPr>
            </w:pPr>
          </w:p>
          <w:p w14:paraId="15CBED3C" w14:textId="77777777" w:rsidR="007550CF" w:rsidRPr="007676D7" w:rsidRDefault="007550CF" w:rsidP="007550CF">
            <w:pPr>
              <w:rPr>
                <w:rFonts w:ascii="Arial" w:hAnsi="Arial" w:cs="Arial"/>
                <w:sz w:val="20"/>
                <w:szCs w:val="20"/>
              </w:rPr>
            </w:pPr>
            <w:r w:rsidRPr="007676D7">
              <w:rPr>
                <w:rFonts w:ascii="Arial" w:hAnsi="Arial" w:cs="Arial"/>
                <w:sz w:val="20"/>
                <w:szCs w:val="20"/>
              </w:rPr>
              <w:t>Signature:</w:t>
            </w:r>
          </w:p>
          <w:p w14:paraId="4B58D49D" w14:textId="77777777" w:rsidR="007550CF" w:rsidRPr="007676D7" w:rsidRDefault="007550CF" w:rsidP="007550CF">
            <w:pPr>
              <w:rPr>
                <w:rFonts w:ascii="Arial" w:hAnsi="Arial" w:cs="Arial"/>
                <w:sz w:val="20"/>
                <w:szCs w:val="20"/>
              </w:rPr>
            </w:pPr>
          </w:p>
        </w:tc>
        <w:tc>
          <w:tcPr>
            <w:tcW w:w="1559" w:type="dxa"/>
          </w:tcPr>
          <w:p w14:paraId="29E15F42" w14:textId="77777777" w:rsidR="00A92619" w:rsidRPr="007676D7" w:rsidRDefault="007550CF" w:rsidP="00C42737">
            <w:pPr>
              <w:rPr>
                <w:rFonts w:ascii="Arial" w:hAnsi="Arial" w:cs="Arial"/>
                <w:b/>
                <w:sz w:val="20"/>
                <w:szCs w:val="20"/>
              </w:rPr>
            </w:pPr>
            <w:r w:rsidRPr="007676D7">
              <w:rPr>
                <w:rFonts w:ascii="Arial" w:hAnsi="Arial" w:cs="Arial"/>
                <w:b/>
                <w:sz w:val="20"/>
                <w:szCs w:val="20"/>
              </w:rPr>
              <w:t>Session 2</w:t>
            </w:r>
          </w:p>
          <w:p w14:paraId="461020BF" w14:textId="77777777" w:rsidR="008C7401" w:rsidRPr="007676D7" w:rsidRDefault="008C7401" w:rsidP="007550CF">
            <w:pPr>
              <w:rPr>
                <w:rFonts w:ascii="Arial" w:hAnsi="Arial" w:cs="Arial"/>
                <w:sz w:val="20"/>
                <w:szCs w:val="20"/>
              </w:rPr>
            </w:pPr>
          </w:p>
          <w:p w14:paraId="73C51AF2" w14:textId="77777777" w:rsidR="007550CF" w:rsidRPr="007676D7" w:rsidRDefault="007550CF" w:rsidP="007550CF">
            <w:pPr>
              <w:rPr>
                <w:rFonts w:ascii="Arial" w:hAnsi="Arial" w:cs="Arial"/>
                <w:sz w:val="20"/>
                <w:szCs w:val="20"/>
              </w:rPr>
            </w:pPr>
            <w:proofErr w:type="gramStart"/>
            <w:r w:rsidRPr="007676D7">
              <w:rPr>
                <w:rFonts w:ascii="Arial" w:hAnsi="Arial" w:cs="Arial"/>
                <w:sz w:val="20"/>
                <w:szCs w:val="20"/>
              </w:rPr>
              <w:t>Date:_</w:t>
            </w:r>
            <w:proofErr w:type="gramEnd"/>
            <w:r w:rsidRPr="007676D7">
              <w:rPr>
                <w:rFonts w:ascii="Arial" w:hAnsi="Arial" w:cs="Arial"/>
                <w:sz w:val="20"/>
                <w:szCs w:val="20"/>
              </w:rPr>
              <w:t>_/__/__</w:t>
            </w:r>
          </w:p>
          <w:p w14:paraId="6BA7B4C4" w14:textId="77777777" w:rsidR="007550CF" w:rsidRPr="007676D7" w:rsidRDefault="007550CF" w:rsidP="007550CF">
            <w:pPr>
              <w:rPr>
                <w:rFonts w:ascii="Arial" w:hAnsi="Arial" w:cs="Arial"/>
                <w:sz w:val="20"/>
                <w:szCs w:val="20"/>
              </w:rPr>
            </w:pPr>
            <w:r w:rsidRPr="007676D7">
              <w:rPr>
                <w:rFonts w:ascii="Arial" w:hAnsi="Arial" w:cs="Arial"/>
                <w:sz w:val="20"/>
                <w:szCs w:val="20"/>
              </w:rPr>
              <w:t>Clinician Name:</w:t>
            </w:r>
          </w:p>
          <w:p w14:paraId="1BCEB0FA" w14:textId="77777777" w:rsidR="007550CF" w:rsidRPr="007676D7" w:rsidRDefault="007550CF" w:rsidP="007550CF">
            <w:pPr>
              <w:rPr>
                <w:rFonts w:ascii="Arial" w:hAnsi="Arial" w:cs="Arial"/>
                <w:sz w:val="20"/>
                <w:szCs w:val="20"/>
              </w:rPr>
            </w:pPr>
          </w:p>
          <w:p w14:paraId="63681E57" w14:textId="77777777" w:rsidR="007550CF" w:rsidRPr="007676D7" w:rsidRDefault="007550CF" w:rsidP="007550CF">
            <w:pPr>
              <w:rPr>
                <w:rFonts w:ascii="Arial" w:hAnsi="Arial" w:cs="Arial"/>
                <w:sz w:val="20"/>
                <w:szCs w:val="20"/>
              </w:rPr>
            </w:pPr>
            <w:r w:rsidRPr="007676D7">
              <w:rPr>
                <w:rFonts w:ascii="Arial" w:hAnsi="Arial" w:cs="Arial"/>
                <w:sz w:val="20"/>
                <w:szCs w:val="20"/>
              </w:rPr>
              <w:t>Signature:</w:t>
            </w:r>
          </w:p>
          <w:p w14:paraId="2C60E04D" w14:textId="77777777" w:rsidR="007550CF" w:rsidRPr="007676D7" w:rsidRDefault="007550CF" w:rsidP="007550CF">
            <w:pPr>
              <w:rPr>
                <w:rFonts w:ascii="Arial" w:hAnsi="Arial" w:cs="Arial"/>
                <w:sz w:val="20"/>
                <w:szCs w:val="20"/>
              </w:rPr>
            </w:pPr>
          </w:p>
        </w:tc>
        <w:tc>
          <w:tcPr>
            <w:tcW w:w="1559" w:type="dxa"/>
          </w:tcPr>
          <w:p w14:paraId="1B89A4A5" w14:textId="77777777" w:rsidR="007550CF" w:rsidRPr="007676D7" w:rsidRDefault="007550CF" w:rsidP="00C42737">
            <w:pPr>
              <w:rPr>
                <w:rFonts w:ascii="Arial" w:hAnsi="Arial" w:cs="Arial"/>
                <w:b/>
                <w:sz w:val="20"/>
                <w:szCs w:val="20"/>
              </w:rPr>
            </w:pPr>
            <w:r w:rsidRPr="007676D7">
              <w:rPr>
                <w:rFonts w:ascii="Arial" w:hAnsi="Arial" w:cs="Arial"/>
                <w:b/>
                <w:sz w:val="20"/>
                <w:szCs w:val="20"/>
              </w:rPr>
              <w:t>Session 3</w:t>
            </w:r>
          </w:p>
          <w:p w14:paraId="0A7E0A0A" w14:textId="77777777" w:rsidR="008C7401" w:rsidRPr="007676D7" w:rsidRDefault="008C7401" w:rsidP="007550CF">
            <w:pPr>
              <w:rPr>
                <w:rFonts w:ascii="Arial" w:hAnsi="Arial" w:cs="Arial"/>
                <w:sz w:val="20"/>
                <w:szCs w:val="20"/>
              </w:rPr>
            </w:pPr>
          </w:p>
          <w:p w14:paraId="2053C8AC" w14:textId="77777777" w:rsidR="007550CF" w:rsidRPr="007676D7" w:rsidRDefault="007550CF" w:rsidP="007550CF">
            <w:pPr>
              <w:rPr>
                <w:rFonts w:ascii="Arial" w:hAnsi="Arial" w:cs="Arial"/>
                <w:sz w:val="20"/>
                <w:szCs w:val="20"/>
              </w:rPr>
            </w:pPr>
            <w:proofErr w:type="gramStart"/>
            <w:r w:rsidRPr="007676D7">
              <w:rPr>
                <w:rFonts w:ascii="Arial" w:hAnsi="Arial" w:cs="Arial"/>
                <w:sz w:val="20"/>
                <w:szCs w:val="20"/>
              </w:rPr>
              <w:t>Date:_</w:t>
            </w:r>
            <w:proofErr w:type="gramEnd"/>
            <w:r w:rsidRPr="007676D7">
              <w:rPr>
                <w:rFonts w:ascii="Arial" w:hAnsi="Arial" w:cs="Arial"/>
                <w:sz w:val="20"/>
                <w:szCs w:val="20"/>
              </w:rPr>
              <w:t>_/__/__</w:t>
            </w:r>
          </w:p>
          <w:p w14:paraId="49463A50" w14:textId="77777777" w:rsidR="007550CF" w:rsidRPr="007676D7" w:rsidRDefault="007550CF" w:rsidP="007550CF">
            <w:pPr>
              <w:rPr>
                <w:rFonts w:ascii="Arial" w:hAnsi="Arial" w:cs="Arial"/>
                <w:sz w:val="20"/>
                <w:szCs w:val="20"/>
              </w:rPr>
            </w:pPr>
            <w:r w:rsidRPr="007676D7">
              <w:rPr>
                <w:rFonts w:ascii="Arial" w:hAnsi="Arial" w:cs="Arial"/>
                <w:sz w:val="20"/>
                <w:szCs w:val="20"/>
              </w:rPr>
              <w:t>Clinician Name:</w:t>
            </w:r>
          </w:p>
          <w:p w14:paraId="2637E203" w14:textId="77777777" w:rsidR="007550CF" w:rsidRPr="007676D7" w:rsidRDefault="007550CF" w:rsidP="007550CF">
            <w:pPr>
              <w:rPr>
                <w:rFonts w:ascii="Arial" w:hAnsi="Arial" w:cs="Arial"/>
                <w:sz w:val="20"/>
                <w:szCs w:val="20"/>
              </w:rPr>
            </w:pPr>
          </w:p>
          <w:p w14:paraId="48E6437D" w14:textId="77777777" w:rsidR="007550CF" w:rsidRPr="007676D7" w:rsidRDefault="007550CF" w:rsidP="007550CF">
            <w:pPr>
              <w:rPr>
                <w:rFonts w:ascii="Arial" w:hAnsi="Arial" w:cs="Arial"/>
                <w:sz w:val="20"/>
                <w:szCs w:val="20"/>
              </w:rPr>
            </w:pPr>
            <w:r w:rsidRPr="007676D7">
              <w:rPr>
                <w:rFonts w:ascii="Arial" w:hAnsi="Arial" w:cs="Arial"/>
                <w:sz w:val="20"/>
                <w:szCs w:val="20"/>
              </w:rPr>
              <w:t>Signature:</w:t>
            </w:r>
          </w:p>
          <w:p w14:paraId="44B7E74E" w14:textId="77777777" w:rsidR="007550CF" w:rsidRPr="007676D7" w:rsidRDefault="007550CF" w:rsidP="007550CF">
            <w:pPr>
              <w:rPr>
                <w:rFonts w:ascii="Arial" w:hAnsi="Arial" w:cs="Arial"/>
                <w:sz w:val="20"/>
                <w:szCs w:val="20"/>
              </w:rPr>
            </w:pPr>
          </w:p>
        </w:tc>
        <w:tc>
          <w:tcPr>
            <w:tcW w:w="1559" w:type="dxa"/>
          </w:tcPr>
          <w:p w14:paraId="5E316D75" w14:textId="77777777" w:rsidR="00A92619" w:rsidRPr="007676D7" w:rsidRDefault="007550CF" w:rsidP="00C42737">
            <w:pPr>
              <w:rPr>
                <w:rFonts w:ascii="Arial" w:hAnsi="Arial" w:cs="Arial"/>
                <w:b/>
                <w:sz w:val="20"/>
                <w:szCs w:val="20"/>
              </w:rPr>
            </w:pPr>
            <w:r w:rsidRPr="007676D7">
              <w:rPr>
                <w:rFonts w:ascii="Arial" w:hAnsi="Arial" w:cs="Arial"/>
                <w:b/>
                <w:sz w:val="20"/>
                <w:szCs w:val="20"/>
              </w:rPr>
              <w:t>Session 4</w:t>
            </w:r>
          </w:p>
          <w:p w14:paraId="2940FE57" w14:textId="77777777" w:rsidR="008C7401" w:rsidRPr="007676D7" w:rsidRDefault="008C7401" w:rsidP="007550CF">
            <w:pPr>
              <w:rPr>
                <w:rFonts w:ascii="Arial" w:hAnsi="Arial" w:cs="Arial"/>
                <w:sz w:val="20"/>
                <w:szCs w:val="20"/>
              </w:rPr>
            </w:pPr>
          </w:p>
          <w:p w14:paraId="3D6A2B78" w14:textId="77777777" w:rsidR="007550CF" w:rsidRPr="007676D7" w:rsidRDefault="007550CF" w:rsidP="007550CF">
            <w:pPr>
              <w:rPr>
                <w:rFonts w:ascii="Arial" w:hAnsi="Arial" w:cs="Arial"/>
                <w:sz w:val="20"/>
                <w:szCs w:val="20"/>
              </w:rPr>
            </w:pPr>
            <w:proofErr w:type="gramStart"/>
            <w:r w:rsidRPr="007676D7">
              <w:rPr>
                <w:rFonts w:ascii="Arial" w:hAnsi="Arial" w:cs="Arial"/>
                <w:sz w:val="20"/>
                <w:szCs w:val="20"/>
              </w:rPr>
              <w:t>Date:_</w:t>
            </w:r>
            <w:proofErr w:type="gramEnd"/>
            <w:r w:rsidRPr="007676D7">
              <w:rPr>
                <w:rFonts w:ascii="Arial" w:hAnsi="Arial" w:cs="Arial"/>
                <w:sz w:val="20"/>
                <w:szCs w:val="20"/>
              </w:rPr>
              <w:t>_/__/__</w:t>
            </w:r>
          </w:p>
          <w:p w14:paraId="2D126898" w14:textId="77777777" w:rsidR="007550CF" w:rsidRPr="007676D7" w:rsidRDefault="007550CF" w:rsidP="007550CF">
            <w:pPr>
              <w:rPr>
                <w:rFonts w:ascii="Arial" w:hAnsi="Arial" w:cs="Arial"/>
                <w:sz w:val="20"/>
                <w:szCs w:val="20"/>
              </w:rPr>
            </w:pPr>
            <w:r w:rsidRPr="007676D7">
              <w:rPr>
                <w:rFonts w:ascii="Arial" w:hAnsi="Arial" w:cs="Arial"/>
                <w:sz w:val="20"/>
                <w:szCs w:val="20"/>
              </w:rPr>
              <w:t>Clinician Name:</w:t>
            </w:r>
          </w:p>
          <w:p w14:paraId="36436C6E" w14:textId="77777777" w:rsidR="007550CF" w:rsidRPr="007676D7" w:rsidRDefault="007550CF" w:rsidP="007550CF">
            <w:pPr>
              <w:rPr>
                <w:rFonts w:ascii="Arial" w:hAnsi="Arial" w:cs="Arial"/>
                <w:sz w:val="20"/>
                <w:szCs w:val="20"/>
              </w:rPr>
            </w:pPr>
          </w:p>
          <w:p w14:paraId="53A3904D" w14:textId="77777777" w:rsidR="007550CF" w:rsidRPr="007676D7" w:rsidRDefault="007550CF" w:rsidP="007550CF">
            <w:pPr>
              <w:rPr>
                <w:rFonts w:ascii="Arial" w:hAnsi="Arial" w:cs="Arial"/>
                <w:sz w:val="20"/>
                <w:szCs w:val="20"/>
              </w:rPr>
            </w:pPr>
            <w:r w:rsidRPr="007676D7">
              <w:rPr>
                <w:rFonts w:ascii="Arial" w:hAnsi="Arial" w:cs="Arial"/>
                <w:sz w:val="20"/>
                <w:szCs w:val="20"/>
              </w:rPr>
              <w:t>Signature:</w:t>
            </w:r>
          </w:p>
          <w:p w14:paraId="44E3B9BB" w14:textId="77777777" w:rsidR="007550CF" w:rsidRPr="007676D7" w:rsidRDefault="007550CF" w:rsidP="007550CF">
            <w:pPr>
              <w:rPr>
                <w:rFonts w:ascii="Arial" w:hAnsi="Arial" w:cs="Arial"/>
                <w:sz w:val="20"/>
                <w:szCs w:val="20"/>
              </w:rPr>
            </w:pPr>
          </w:p>
        </w:tc>
        <w:tc>
          <w:tcPr>
            <w:tcW w:w="1502" w:type="dxa"/>
          </w:tcPr>
          <w:p w14:paraId="6F591A04" w14:textId="77777777" w:rsidR="00A92619" w:rsidRPr="007676D7" w:rsidRDefault="007550CF" w:rsidP="008C7401">
            <w:pPr>
              <w:rPr>
                <w:rFonts w:ascii="Arial" w:hAnsi="Arial" w:cs="Arial"/>
                <w:b/>
                <w:sz w:val="20"/>
                <w:szCs w:val="20"/>
              </w:rPr>
            </w:pPr>
            <w:r w:rsidRPr="007676D7">
              <w:rPr>
                <w:rFonts w:ascii="Arial" w:hAnsi="Arial" w:cs="Arial"/>
                <w:b/>
                <w:sz w:val="20"/>
                <w:szCs w:val="20"/>
              </w:rPr>
              <w:t>Session 5</w:t>
            </w:r>
          </w:p>
          <w:p w14:paraId="4847F88C" w14:textId="77777777" w:rsidR="008C7401" w:rsidRPr="007676D7" w:rsidRDefault="008C7401" w:rsidP="007550CF">
            <w:pPr>
              <w:rPr>
                <w:rFonts w:ascii="Arial" w:hAnsi="Arial" w:cs="Arial"/>
                <w:sz w:val="20"/>
                <w:szCs w:val="20"/>
              </w:rPr>
            </w:pPr>
          </w:p>
          <w:p w14:paraId="0C16FEAF" w14:textId="77777777" w:rsidR="007550CF" w:rsidRPr="007676D7" w:rsidRDefault="007550CF" w:rsidP="007550CF">
            <w:pPr>
              <w:rPr>
                <w:rFonts w:ascii="Arial" w:hAnsi="Arial" w:cs="Arial"/>
                <w:sz w:val="20"/>
                <w:szCs w:val="20"/>
              </w:rPr>
            </w:pPr>
            <w:proofErr w:type="gramStart"/>
            <w:r w:rsidRPr="007676D7">
              <w:rPr>
                <w:rFonts w:ascii="Arial" w:hAnsi="Arial" w:cs="Arial"/>
                <w:sz w:val="20"/>
                <w:szCs w:val="20"/>
              </w:rPr>
              <w:t>Date:_</w:t>
            </w:r>
            <w:proofErr w:type="gramEnd"/>
            <w:r w:rsidRPr="007676D7">
              <w:rPr>
                <w:rFonts w:ascii="Arial" w:hAnsi="Arial" w:cs="Arial"/>
                <w:sz w:val="20"/>
                <w:szCs w:val="20"/>
              </w:rPr>
              <w:t>_/__/__</w:t>
            </w:r>
          </w:p>
          <w:p w14:paraId="693541A9" w14:textId="77777777" w:rsidR="007550CF" w:rsidRPr="007676D7" w:rsidRDefault="007550CF" w:rsidP="007550CF">
            <w:pPr>
              <w:rPr>
                <w:rFonts w:ascii="Arial" w:hAnsi="Arial" w:cs="Arial"/>
                <w:sz w:val="20"/>
                <w:szCs w:val="20"/>
              </w:rPr>
            </w:pPr>
            <w:r w:rsidRPr="007676D7">
              <w:rPr>
                <w:rFonts w:ascii="Arial" w:hAnsi="Arial" w:cs="Arial"/>
                <w:sz w:val="20"/>
                <w:szCs w:val="20"/>
              </w:rPr>
              <w:t>Clinician Name:</w:t>
            </w:r>
          </w:p>
          <w:p w14:paraId="3B24D22D" w14:textId="77777777" w:rsidR="007550CF" w:rsidRPr="007676D7" w:rsidRDefault="007550CF" w:rsidP="007550CF">
            <w:pPr>
              <w:rPr>
                <w:rFonts w:ascii="Arial" w:hAnsi="Arial" w:cs="Arial"/>
                <w:sz w:val="20"/>
                <w:szCs w:val="20"/>
              </w:rPr>
            </w:pPr>
          </w:p>
          <w:p w14:paraId="0E9FE3C3" w14:textId="77777777" w:rsidR="007550CF" w:rsidRPr="007676D7" w:rsidRDefault="007550CF" w:rsidP="007550CF">
            <w:pPr>
              <w:rPr>
                <w:rFonts w:ascii="Arial" w:hAnsi="Arial" w:cs="Arial"/>
                <w:sz w:val="20"/>
                <w:szCs w:val="20"/>
              </w:rPr>
            </w:pPr>
            <w:r w:rsidRPr="007676D7">
              <w:rPr>
                <w:rFonts w:ascii="Arial" w:hAnsi="Arial" w:cs="Arial"/>
                <w:sz w:val="20"/>
                <w:szCs w:val="20"/>
              </w:rPr>
              <w:t>Signature:</w:t>
            </w:r>
          </w:p>
          <w:p w14:paraId="26F17A65" w14:textId="77777777" w:rsidR="007550CF" w:rsidRPr="007676D7" w:rsidRDefault="007550CF" w:rsidP="007550CF">
            <w:pPr>
              <w:rPr>
                <w:rFonts w:ascii="Arial" w:hAnsi="Arial" w:cs="Arial"/>
                <w:sz w:val="20"/>
                <w:szCs w:val="20"/>
              </w:rPr>
            </w:pPr>
          </w:p>
        </w:tc>
      </w:tr>
      <w:tr w:rsidR="000545A6" w:rsidRPr="007676D7" w14:paraId="63330D4B" w14:textId="77777777" w:rsidTr="008D1797">
        <w:tc>
          <w:tcPr>
            <w:tcW w:w="2943" w:type="dxa"/>
            <w:shd w:val="clear" w:color="auto" w:fill="D9D9D9" w:themeFill="background1" w:themeFillShade="D9"/>
          </w:tcPr>
          <w:p w14:paraId="7AD4BACB" w14:textId="77777777" w:rsidR="000545A6" w:rsidRPr="007676D7" w:rsidRDefault="000545A6" w:rsidP="00E71235">
            <w:pPr>
              <w:rPr>
                <w:rFonts w:ascii="Arial" w:hAnsi="Arial" w:cs="Arial"/>
                <w:sz w:val="20"/>
                <w:szCs w:val="20"/>
              </w:rPr>
            </w:pPr>
            <w:r w:rsidRPr="007676D7">
              <w:rPr>
                <w:rFonts w:ascii="Arial" w:hAnsi="Arial" w:cs="Arial"/>
                <w:sz w:val="20"/>
                <w:szCs w:val="20"/>
              </w:rPr>
              <w:t>Competent (C)</w:t>
            </w:r>
          </w:p>
          <w:p w14:paraId="4E0EF2A2" w14:textId="77777777" w:rsidR="000545A6" w:rsidRPr="007676D7" w:rsidRDefault="000545A6" w:rsidP="00E71235">
            <w:pPr>
              <w:rPr>
                <w:rFonts w:ascii="Arial" w:hAnsi="Arial" w:cs="Arial"/>
                <w:sz w:val="20"/>
                <w:szCs w:val="20"/>
              </w:rPr>
            </w:pPr>
            <w:r w:rsidRPr="007676D7">
              <w:rPr>
                <w:rFonts w:ascii="Arial" w:hAnsi="Arial" w:cs="Arial"/>
                <w:sz w:val="20"/>
                <w:szCs w:val="20"/>
              </w:rPr>
              <w:t xml:space="preserve">Not yet </w:t>
            </w:r>
            <w:r w:rsidR="00653BAD" w:rsidRPr="007676D7">
              <w:rPr>
                <w:rFonts w:ascii="Arial" w:hAnsi="Arial" w:cs="Arial"/>
                <w:sz w:val="20"/>
                <w:szCs w:val="20"/>
              </w:rPr>
              <w:t>c</w:t>
            </w:r>
            <w:r w:rsidRPr="007676D7">
              <w:rPr>
                <w:rFonts w:ascii="Arial" w:hAnsi="Arial" w:cs="Arial"/>
                <w:sz w:val="20"/>
                <w:szCs w:val="20"/>
              </w:rPr>
              <w:t>ompetent (NYC)</w:t>
            </w:r>
          </w:p>
          <w:p w14:paraId="2E7F187B" w14:textId="77777777" w:rsidR="000545A6" w:rsidRPr="007676D7" w:rsidRDefault="000545A6" w:rsidP="00E71235">
            <w:pPr>
              <w:rPr>
                <w:rFonts w:ascii="Arial" w:hAnsi="Arial" w:cs="Arial"/>
              </w:rPr>
            </w:pPr>
            <w:r w:rsidRPr="007676D7">
              <w:rPr>
                <w:rFonts w:ascii="Arial" w:hAnsi="Arial" w:cs="Arial"/>
                <w:sz w:val="20"/>
                <w:szCs w:val="20"/>
              </w:rPr>
              <w:t>(Please circle)</w:t>
            </w:r>
          </w:p>
        </w:tc>
        <w:tc>
          <w:tcPr>
            <w:tcW w:w="1560" w:type="dxa"/>
            <w:shd w:val="clear" w:color="auto" w:fill="D9D9D9" w:themeFill="background1" w:themeFillShade="D9"/>
          </w:tcPr>
          <w:p w14:paraId="5CDAE22D" w14:textId="77777777" w:rsidR="000545A6" w:rsidRPr="007676D7" w:rsidRDefault="000545A6" w:rsidP="00DB56B5">
            <w:pPr>
              <w:rPr>
                <w:rFonts w:ascii="Arial" w:hAnsi="Arial" w:cs="Arial"/>
                <w:b/>
              </w:rPr>
            </w:pPr>
            <w:r w:rsidRPr="007676D7">
              <w:rPr>
                <w:rFonts w:ascii="Arial" w:hAnsi="Arial" w:cs="Arial"/>
                <w:b/>
              </w:rPr>
              <w:t>C</w:t>
            </w:r>
          </w:p>
          <w:p w14:paraId="5423BABA" w14:textId="77777777" w:rsidR="000545A6" w:rsidRPr="007676D7" w:rsidRDefault="000545A6" w:rsidP="00DB56B5">
            <w:pPr>
              <w:rPr>
                <w:rFonts w:ascii="Arial" w:hAnsi="Arial" w:cs="Arial"/>
                <w:b/>
              </w:rPr>
            </w:pPr>
            <w:r w:rsidRPr="007676D7">
              <w:rPr>
                <w:rFonts w:ascii="Arial" w:hAnsi="Arial" w:cs="Arial"/>
                <w:b/>
              </w:rPr>
              <w:t>NYC</w:t>
            </w:r>
          </w:p>
        </w:tc>
        <w:tc>
          <w:tcPr>
            <w:tcW w:w="1559" w:type="dxa"/>
            <w:shd w:val="clear" w:color="auto" w:fill="D9D9D9" w:themeFill="background1" w:themeFillShade="D9"/>
          </w:tcPr>
          <w:p w14:paraId="79BF5E5D" w14:textId="77777777" w:rsidR="000545A6" w:rsidRPr="007676D7" w:rsidRDefault="000545A6" w:rsidP="00DB56B5">
            <w:pPr>
              <w:rPr>
                <w:rFonts w:ascii="Arial" w:hAnsi="Arial" w:cs="Arial"/>
                <w:b/>
              </w:rPr>
            </w:pPr>
            <w:r w:rsidRPr="007676D7">
              <w:rPr>
                <w:rFonts w:ascii="Arial" w:hAnsi="Arial" w:cs="Arial"/>
                <w:b/>
              </w:rPr>
              <w:t>C</w:t>
            </w:r>
          </w:p>
          <w:p w14:paraId="3D940C19" w14:textId="77777777" w:rsidR="000545A6" w:rsidRPr="007676D7" w:rsidRDefault="000545A6" w:rsidP="00DB56B5">
            <w:pPr>
              <w:rPr>
                <w:rFonts w:ascii="Arial" w:hAnsi="Arial" w:cs="Arial"/>
                <w:b/>
              </w:rPr>
            </w:pPr>
            <w:r w:rsidRPr="007676D7">
              <w:rPr>
                <w:rFonts w:ascii="Arial" w:hAnsi="Arial" w:cs="Arial"/>
                <w:b/>
              </w:rPr>
              <w:t>NYC</w:t>
            </w:r>
          </w:p>
        </w:tc>
        <w:tc>
          <w:tcPr>
            <w:tcW w:w="1559" w:type="dxa"/>
            <w:shd w:val="clear" w:color="auto" w:fill="D9D9D9" w:themeFill="background1" w:themeFillShade="D9"/>
          </w:tcPr>
          <w:p w14:paraId="73A0EDBA" w14:textId="77777777" w:rsidR="000545A6" w:rsidRPr="007676D7" w:rsidRDefault="000545A6" w:rsidP="00DB56B5">
            <w:pPr>
              <w:rPr>
                <w:rFonts w:ascii="Arial" w:hAnsi="Arial" w:cs="Arial"/>
                <w:b/>
              </w:rPr>
            </w:pPr>
            <w:r w:rsidRPr="007676D7">
              <w:rPr>
                <w:rFonts w:ascii="Arial" w:hAnsi="Arial" w:cs="Arial"/>
                <w:b/>
              </w:rPr>
              <w:t>C</w:t>
            </w:r>
          </w:p>
          <w:p w14:paraId="7FCCDFD1" w14:textId="77777777" w:rsidR="000545A6" w:rsidRPr="007676D7" w:rsidRDefault="000545A6" w:rsidP="00DB56B5">
            <w:pPr>
              <w:rPr>
                <w:rFonts w:ascii="Arial" w:hAnsi="Arial" w:cs="Arial"/>
                <w:b/>
              </w:rPr>
            </w:pPr>
            <w:r w:rsidRPr="007676D7">
              <w:rPr>
                <w:rFonts w:ascii="Arial" w:hAnsi="Arial" w:cs="Arial"/>
                <w:b/>
              </w:rPr>
              <w:t>NYC</w:t>
            </w:r>
          </w:p>
        </w:tc>
        <w:tc>
          <w:tcPr>
            <w:tcW w:w="1559" w:type="dxa"/>
            <w:shd w:val="clear" w:color="auto" w:fill="D9D9D9" w:themeFill="background1" w:themeFillShade="D9"/>
          </w:tcPr>
          <w:p w14:paraId="71B360D0" w14:textId="77777777" w:rsidR="000545A6" w:rsidRPr="007676D7" w:rsidRDefault="000545A6" w:rsidP="00DB56B5">
            <w:pPr>
              <w:rPr>
                <w:rFonts w:ascii="Arial" w:hAnsi="Arial" w:cs="Arial"/>
                <w:b/>
              </w:rPr>
            </w:pPr>
            <w:r w:rsidRPr="007676D7">
              <w:rPr>
                <w:rFonts w:ascii="Arial" w:hAnsi="Arial" w:cs="Arial"/>
                <w:b/>
              </w:rPr>
              <w:t>C</w:t>
            </w:r>
          </w:p>
          <w:p w14:paraId="09961090" w14:textId="77777777" w:rsidR="000545A6" w:rsidRPr="007676D7" w:rsidRDefault="000545A6" w:rsidP="00DB56B5">
            <w:pPr>
              <w:rPr>
                <w:rFonts w:ascii="Arial" w:hAnsi="Arial" w:cs="Arial"/>
                <w:b/>
              </w:rPr>
            </w:pPr>
            <w:r w:rsidRPr="007676D7">
              <w:rPr>
                <w:rFonts w:ascii="Arial" w:hAnsi="Arial" w:cs="Arial"/>
                <w:b/>
              </w:rPr>
              <w:t>NYC</w:t>
            </w:r>
          </w:p>
        </w:tc>
        <w:tc>
          <w:tcPr>
            <w:tcW w:w="1502" w:type="dxa"/>
            <w:shd w:val="clear" w:color="auto" w:fill="D9D9D9" w:themeFill="background1" w:themeFillShade="D9"/>
          </w:tcPr>
          <w:p w14:paraId="5D0627AC" w14:textId="77777777" w:rsidR="000545A6" w:rsidRPr="007676D7" w:rsidRDefault="000545A6" w:rsidP="00DB56B5">
            <w:pPr>
              <w:rPr>
                <w:rFonts w:ascii="Arial" w:hAnsi="Arial" w:cs="Arial"/>
                <w:b/>
              </w:rPr>
            </w:pPr>
            <w:r w:rsidRPr="007676D7">
              <w:rPr>
                <w:rFonts w:ascii="Arial" w:hAnsi="Arial" w:cs="Arial"/>
                <w:b/>
              </w:rPr>
              <w:t>C</w:t>
            </w:r>
          </w:p>
          <w:p w14:paraId="502CD6A3" w14:textId="77777777" w:rsidR="000545A6" w:rsidRPr="007676D7" w:rsidRDefault="000545A6" w:rsidP="00DB56B5">
            <w:pPr>
              <w:rPr>
                <w:rFonts w:ascii="Arial" w:hAnsi="Arial" w:cs="Arial"/>
                <w:b/>
              </w:rPr>
            </w:pPr>
            <w:r w:rsidRPr="007676D7">
              <w:rPr>
                <w:rFonts w:ascii="Arial" w:hAnsi="Arial" w:cs="Arial"/>
                <w:b/>
              </w:rPr>
              <w:t>NYC</w:t>
            </w:r>
          </w:p>
        </w:tc>
      </w:tr>
      <w:tr w:rsidR="008D1797" w:rsidRPr="007676D7" w14:paraId="416B3719" w14:textId="77777777" w:rsidTr="008D1797">
        <w:tc>
          <w:tcPr>
            <w:tcW w:w="2943" w:type="dxa"/>
          </w:tcPr>
          <w:p w14:paraId="3891ED88" w14:textId="77777777" w:rsidR="00A92619" w:rsidRPr="007676D7" w:rsidRDefault="007550CF" w:rsidP="00757EED">
            <w:pPr>
              <w:rPr>
                <w:rFonts w:ascii="Arial" w:hAnsi="Arial" w:cs="Arial"/>
                <w:sz w:val="20"/>
                <w:szCs w:val="20"/>
              </w:rPr>
            </w:pPr>
            <w:r w:rsidRPr="007676D7">
              <w:rPr>
                <w:rFonts w:ascii="Arial" w:hAnsi="Arial" w:cs="Arial"/>
                <w:sz w:val="20"/>
                <w:szCs w:val="20"/>
              </w:rPr>
              <w:t>Describe transportation</w:t>
            </w:r>
            <w:r w:rsidR="000545A6" w:rsidRPr="007676D7">
              <w:rPr>
                <w:rFonts w:ascii="Arial" w:hAnsi="Arial" w:cs="Arial"/>
                <w:sz w:val="20"/>
                <w:szCs w:val="20"/>
              </w:rPr>
              <w:t xml:space="preserve"> &amp; storage of SCIg product</w:t>
            </w:r>
          </w:p>
        </w:tc>
        <w:tc>
          <w:tcPr>
            <w:tcW w:w="1560" w:type="dxa"/>
          </w:tcPr>
          <w:p w14:paraId="51525AD7" w14:textId="77777777" w:rsidR="00A92619" w:rsidRPr="007676D7" w:rsidRDefault="00A92619" w:rsidP="00E63296">
            <w:pPr>
              <w:pStyle w:val="Heading1"/>
              <w:outlineLvl w:val="0"/>
              <w:rPr>
                <w:rFonts w:ascii="Arial" w:hAnsi="Arial" w:cs="Arial"/>
              </w:rPr>
            </w:pPr>
          </w:p>
        </w:tc>
        <w:tc>
          <w:tcPr>
            <w:tcW w:w="1559" w:type="dxa"/>
          </w:tcPr>
          <w:p w14:paraId="5F73BB2D" w14:textId="77777777" w:rsidR="00A92619" w:rsidRPr="007676D7" w:rsidRDefault="00A92619" w:rsidP="00E63296">
            <w:pPr>
              <w:pStyle w:val="Heading1"/>
              <w:outlineLvl w:val="0"/>
              <w:rPr>
                <w:rFonts w:ascii="Arial" w:hAnsi="Arial" w:cs="Arial"/>
              </w:rPr>
            </w:pPr>
          </w:p>
        </w:tc>
        <w:tc>
          <w:tcPr>
            <w:tcW w:w="1559" w:type="dxa"/>
          </w:tcPr>
          <w:p w14:paraId="75E09BB7" w14:textId="77777777" w:rsidR="00A92619" w:rsidRPr="007676D7" w:rsidRDefault="00A92619" w:rsidP="007809FF">
            <w:pPr>
              <w:pStyle w:val="Heading1"/>
              <w:outlineLvl w:val="0"/>
              <w:rPr>
                <w:rFonts w:ascii="Arial" w:hAnsi="Arial" w:cs="Arial"/>
              </w:rPr>
            </w:pPr>
          </w:p>
        </w:tc>
        <w:tc>
          <w:tcPr>
            <w:tcW w:w="1559" w:type="dxa"/>
          </w:tcPr>
          <w:p w14:paraId="44C2AAAD" w14:textId="77777777" w:rsidR="00A92619" w:rsidRPr="007676D7" w:rsidRDefault="00A92619" w:rsidP="007809FF">
            <w:pPr>
              <w:pStyle w:val="Heading1"/>
              <w:outlineLvl w:val="0"/>
              <w:rPr>
                <w:rFonts w:ascii="Arial" w:hAnsi="Arial" w:cs="Arial"/>
              </w:rPr>
            </w:pPr>
          </w:p>
        </w:tc>
        <w:tc>
          <w:tcPr>
            <w:tcW w:w="1502" w:type="dxa"/>
          </w:tcPr>
          <w:p w14:paraId="7B1A779A" w14:textId="77777777" w:rsidR="00A92619" w:rsidRPr="007676D7" w:rsidRDefault="00A92619" w:rsidP="007809FF">
            <w:pPr>
              <w:pStyle w:val="Heading1"/>
              <w:outlineLvl w:val="0"/>
              <w:rPr>
                <w:rFonts w:ascii="Arial" w:hAnsi="Arial" w:cs="Arial"/>
              </w:rPr>
            </w:pPr>
          </w:p>
        </w:tc>
      </w:tr>
      <w:tr w:rsidR="008D1797" w:rsidRPr="007676D7" w14:paraId="58F861CB" w14:textId="77777777" w:rsidTr="008D1797">
        <w:tc>
          <w:tcPr>
            <w:tcW w:w="2943" w:type="dxa"/>
          </w:tcPr>
          <w:p w14:paraId="492D8024" w14:textId="77777777" w:rsidR="00A92619" w:rsidRPr="007676D7" w:rsidRDefault="000545A6" w:rsidP="00757EED">
            <w:pPr>
              <w:rPr>
                <w:rFonts w:ascii="Arial" w:hAnsi="Arial" w:cs="Arial"/>
                <w:sz w:val="20"/>
                <w:szCs w:val="20"/>
              </w:rPr>
            </w:pPr>
            <w:r w:rsidRPr="007676D7">
              <w:rPr>
                <w:rFonts w:ascii="Arial" w:hAnsi="Arial" w:cs="Arial"/>
                <w:sz w:val="20"/>
                <w:szCs w:val="20"/>
              </w:rPr>
              <w:t>Define SCIg administration &amp; location of infusion site</w:t>
            </w:r>
            <w:r w:rsidR="008D1797" w:rsidRPr="007676D7">
              <w:rPr>
                <w:rFonts w:ascii="Arial" w:hAnsi="Arial" w:cs="Arial"/>
                <w:sz w:val="20"/>
                <w:szCs w:val="20"/>
              </w:rPr>
              <w:t>/s</w:t>
            </w:r>
          </w:p>
        </w:tc>
        <w:tc>
          <w:tcPr>
            <w:tcW w:w="1560" w:type="dxa"/>
          </w:tcPr>
          <w:p w14:paraId="7199B88C" w14:textId="77777777" w:rsidR="00A92619" w:rsidRPr="007676D7" w:rsidRDefault="00A92619" w:rsidP="00E63296">
            <w:pPr>
              <w:pStyle w:val="Heading1"/>
              <w:outlineLvl w:val="0"/>
              <w:rPr>
                <w:rFonts w:ascii="Arial" w:hAnsi="Arial" w:cs="Arial"/>
              </w:rPr>
            </w:pPr>
          </w:p>
        </w:tc>
        <w:tc>
          <w:tcPr>
            <w:tcW w:w="1559" w:type="dxa"/>
          </w:tcPr>
          <w:p w14:paraId="3149BA09" w14:textId="77777777" w:rsidR="00A92619" w:rsidRPr="007676D7" w:rsidRDefault="00A92619" w:rsidP="00E63296">
            <w:pPr>
              <w:pStyle w:val="Heading1"/>
              <w:outlineLvl w:val="0"/>
              <w:rPr>
                <w:rFonts w:ascii="Arial" w:hAnsi="Arial" w:cs="Arial"/>
              </w:rPr>
            </w:pPr>
          </w:p>
        </w:tc>
        <w:tc>
          <w:tcPr>
            <w:tcW w:w="1559" w:type="dxa"/>
          </w:tcPr>
          <w:p w14:paraId="7472C9C0" w14:textId="77777777" w:rsidR="00A92619" w:rsidRPr="007676D7" w:rsidRDefault="00A92619" w:rsidP="007809FF">
            <w:pPr>
              <w:pStyle w:val="Heading1"/>
              <w:outlineLvl w:val="0"/>
              <w:rPr>
                <w:rFonts w:ascii="Arial" w:hAnsi="Arial" w:cs="Arial"/>
              </w:rPr>
            </w:pPr>
          </w:p>
        </w:tc>
        <w:tc>
          <w:tcPr>
            <w:tcW w:w="1559" w:type="dxa"/>
          </w:tcPr>
          <w:p w14:paraId="72B2CCD3" w14:textId="77777777" w:rsidR="00A92619" w:rsidRPr="007676D7" w:rsidRDefault="00A92619" w:rsidP="007809FF">
            <w:pPr>
              <w:pStyle w:val="Heading1"/>
              <w:outlineLvl w:val="0"/>
              <w:rPr>
                <w:rFonts w:ascii="Arial" w:hAnsi="Arial" w:cs="Arial"/>
              </w:rPr>
            </w:pPr>
          </w:p>
        </w:tc>
        <w:tc>
          <w:tcPr>
            <w:tcW w:w="1502" w:type="dxa"/>
          </w:tcPr>
          <w:p w14:paraId="5068A114" w14:textId="77777777" w:rsidR="00A92619" w:rsidRPr="007676D7" w:rsidRDefault="00A92619" w:rsidP="007809FF">
            <w:pPr>
              <w:pStyle w:val="Heading1"/>
              <w:outlineLvl w:val="0"/>
              <w:rPr>
                <w:rFonts w:ascii="Arial" w:hAnsi="Arial" w:cs="Arial"/>
              </w:rPr>
            </w:pPr>
          </w:p>
        </w:tc>
      </w:tr>
      <w:tr w:rsidR="008D1797" w:rsidRPr="007676D7" w14:paraId="4F043BE5" w14:textId="77777777" w:rsidTr="008D1797">
        <w:tc>
          <w:tcPr>
            <w:tcW w:w="2943" w:type="dxa"/>
          </w:tcPr>
          <w:p w14:paraId="4BCC874E" w14:textId="77777777" w:rsidR="00A92619" w:rsidRPr="007676D7" w:rsidRDefault="000545A6" w:rsidP="00757EED">
            <w:pPr>
              <w:rPr>
                <w:rFonts w:ascii="Arial" w:hAnsi="Arial" w:cs="Arial"/>
                <w:sz w:val="20"/>
                <w:szCs w:val="20"/>
              </w:rPr>
            </w:pPr>
            <w:r w:rsidRPr="007676D7">
              <w:rPr>
                <w:rFonts w:ascii="Arial" w:hAnsi="Arial" w:cs="Arial"/>
                <w:sz w:val="20"/>
                <w:szCs w:val="20"/>
              </w:rPr>
              <w:t xml:space="preserve">Demonstrates appropriate </w:t>
            </w:r>
            <w:r w:rsidR="0061364F" w:rsidRPr="007676D7">
              <w:rPr>
                <w:rFonts w:ascii="Arial" w:hAnsi="Arial" w:cs="Arial"/>
                <w:sz w:val="20"/>
                <w:szCs w:val="20"/>
              </w:rPr>
              <w:t xml:space="preserve">selection of </w:t>
            </w:r>
            <w:r w:rsidRPr="007676D7">
              <w:rPr>
                <w:rFonts w:ascii="Arial" w:hAnsi="Arial" w:cs="Arial"/>
                <w:sz w:val="20"/>
                <w:szCs w:val="20"/>
              </w:rPr>
              <w:t>infusion sites</w:t>
            </w:r>
          </w:p>
        </w:tc>
        <w:tc>
          <w:tcPr>
            <w:tcW w:w="1560" w:type="dxa"/>
          </w:tcPr>
          <w:p w14:paraId="006F9E05" w14:textId="77777777" w:rsidR="00A92619" w:rsidRPr="007676D7" w:rsidRDefault="00A92619" w:rsidP="00E63296">
            <w:pPr>
              <w:pStyle w:val="Heading1"/>
              <w:outlineLvl w:val="0"/>
              <w:rPr>
                <w:rFonts w:ascii="Arial" w:hAnsi="Arial" w:cs="Arial"/>
              </w:rPr>
            </w:pPr>
          </w:p>
        </w:tc>
        <w:tc>
          <w:tcPr>
            <w:tcW w:w="1559" w:type="dxa"/>
          </w:tcPr>
          <w:p w14:paraId="550DE1C2" w14:textId="77777777" w:rsidR="00A92619" w:rsidRPr="007676D7" w:rsidRDefault="00A92619" w:rsidP="00E63296">
            <w:pPr>
              <w:pStyle w:val="Heading1"/>
              <w:outlineLvl w:val="0"/>
              <w:rPr>
                <w:rFonts w:ascii="Arial" w:hAnsi="Arial" w:cs="Arial"/>
              </w:rPr>
            </w:pPr>
          </w:p>
        </w:tc>
        <w:tc>
          <w:tcPr>
            <w:tcW w:w="1559" w:type="dxa"/>
          </w:tcPr>
          <w:p w14:paraId="109AB54F" w14:textId="77777777" w:rsidR="00A92619" w:rsidRPr="007676D7" w:rsidRDefault="00A92619" w:rsidP="007809FF">
            <w:pPr>
              <w:pStyle w:val="Heading1"/>
              <w:outlineLvl w:val="0"/>
              <w:rPr>
                <w:rFonts w:ascii="Arial" w:hAnsi="Arial" w:cs="Arial"/>
              </w:rPr>
            </w:pPr>
          </w:p>
        </w:tc>
        <w:tc>
          <w:tcPr>
            <w:tcW w:w="1559" w:type="dxa"/>
          </w:tcPr>
          <w:p w14:paraId="1A2A50DF" w14:textId="77777777" w:rsidR="00A92619" w:rsidRPr="007676D7" w:rsidRDefault="00A92619" w:rsidP="007809FF">
            <w:pPr>
              <w:pStyle w:val="Heading1"/>
              <w:outlineLvl w:val="0"/>
              <w:rPr>
                <w:rFonts w:ascii="Arial" w:hAnsi="Arial" w:cs="Arial"/>
              </w:rPr>
            </w:pPr>
          </w:p>
        </w:tc>
        <w:tc>
          <w:tcPr>
            <w:tcW w:w="1502" w:type="dxa"/>
          </w:tcPr>
          <w:p w14:paraId="646D4530" w14:textId="77777777" w:rsidR="00A92619" w:rsidRPr="007676D7" w:rsidRDefault="00A92619" w:rsidP="007809FF">
            <w:pPr>
              <w:pStyle w:val="Heading1"/>
              <w:outlineLvl w:val="0"/>
              <w:rPr>
                <w:rFonts w:ascii="Arial" w:hAnsi="Arial" w:cs="Arial"/>
              </w:rPr>
            </w:pPr>
          </w:p>
        </w:tc>
      </w:tr>
      <w:tr w:rsidR="008D1797" w:rsidRPr="007676D7" w14:paraId="5EF84D26" w14:textId="77777777" w:rsidTr="008D1797">
        <w:tc>
          <w:tcPr>
            <w:tcW w:w="2943" w:type="dxa"/>
          </w:tcPr>
          <w:p w14:paraId="707AAAE3" w14:textId="77777777" w:rsidR="00A92619" w:rsidRPr="007676D7" w:rsidRDefault="000545A6" w:rsidP="0061364F">
            <w:pPr>
              <w:rPr>
                <w:rFonts w:ascii="Arial" w:hAnsi="Arial" w:cs="Arial"/>
                <w:sz w:val="20"/>
                <w:szCs w:val="20"/>
              </w:rPr>
            </w:pPr>
            <w:r w:rsidRPr="007676D7">
              <w:rPr>
                <w:rFonts w:ascii="Arial" w:hAnsi="Arial" w:cs="Arial"/>
                <w:sz w:val="20"/>
                <w:szCs w:val="20"/>
              </w:rPr>
              <w:t xml:space="preserve">Understands appropriate </w:t>
            </w:r>
            <w:r w:rsidR="0061364F" w:rsidRPr="007676D7">
              <w:rPr>
                <w:rFonts w:ascii="Arial" w:hAnsi="Arial" w:cs="Arial"/>
                <w:sz w:val="20"/>
                <w:szCs w:val="20"/>
              </w:rPr>
              <w:t>equipment required</w:t>
            </w:r>
          </w:p>
        </w:tc>
        <w:tc>
          <w:tcPr>
            <w:tcW w:w="1560" w:type="dxa"/>
          </w:tcPr>
          <w:p w14:paraId="2CFAB97B" w14:textId="77777777" w:rsidR="00A92619" w:rsidRPr="007676D7" w:rsidRDefault="00A92619" w:rsidP="00E63296">
            <w:pPr>
              <w:pStyle w:val="Heading1"/>
              <w:outlineLvl w:val="0"/>
              <w:rPr>
                <w:rFonts w:ascii="Arial" w:hAnsi="Arial" w:cs="Arial"/>
              </w:rPr>
            </w:pPr>
          </w:p>
        </w:tc>
        <w:tc>
          <w:tcPr>
            <w:tcW w:w="1559" w:type="dxa"/>
          </w:tcPr>
          <w:p w14:paraId="29AA76A2" w14:textId="77777777" w:rsidR="00A92619" w:rsidRPr="007676D7" w:rsidRDefault="00A92619" w:rsidP="00E63296">
            <w:pPr>
              <w:pStyle w:val="Heading1"/>
              <w:outlineLvl w:val="0"/>
              <w:rPr>
                <w:rFonts w:ascii="Arial" w:hAnsi="Arial" w:cs="Arial"/>
              </w:rPr>
            </w:pPr>
          </w:p>
        </w:tc>
        <w:tc>
          <w:tcPr>
            <w:tcW w:w="1559" w:type="dxa"/>
          </w:tcPr>
          <w:p w14:paraId="0B95DB41" w14:textId="77777777" w:rsidR="00A92619" w:rsidRPr="007676D7" w:rsidRDefault="00A92619" w:rsidP="007809FF">
            <w:pPr>
              <w:pStyle w:val="Heading1"/>
              <w:outlineLvl w:val="0"/>
              <w:rPr>
                <w:rFonts w:ascii="Arial" w:hAnsi="Arial" w:cs="Arial"/>
              </w:rPr>
            </w:pPr>
          </w:p>
        </w:tc>
        <w:tc>
          <w:tcPr>
            <w:tcW w:w="1559" w:type="dxa"/>
          </w:tcPr>
          <w:p w14:paraId="0F08FB26" w14:textId="77777777" w:rsidR="00A92619" w:rsidRPr="007676D7" w:rsidRDefault="00A92619" w:rsidP="007809FF">
            <w:pPr>
              <w:pStyle w:val="Heading1"/>
              <w:outlineLvl w:val="0"/>
              <w:rPr>
                <w:rFonts w:ascii="Arial" w:hAnsi="Arial" w:cs="Arial"/>
              </w:rPr>
            </w:pPr>
          </w:p>
        </w:tc>
        <w:tc>
          <w:tcPr>
            <w:tcW w:w="1502" w:type="dxa"/>
          </w:tcPr>
          <w:p w14:paraId="66978C90" w14:textId="77777777" w:rsidR="00A92619" w:rsidRPr="007676D7" w:rsidRDefault="00A92619" w:rsidP="007809FF">
            <w:pPr>
              <w:pStyle w:val="Heading1"/>
              <w:outlineLvl w:val="0"/>
              <w:rPr>
                <w:rFonts w:ascii="Arial" w:hAnsi="Arial" w:cs="Arial"/>
              </w:rPr>
            </w:pPr>
          </w:p>
        </w:tc>
      </w:tr>
      <w:tr w:rsidR="008D1797" w:rsidRPr="007676D7" w14:paraId="56C427E6" w14:textId="77777777" w:rsidTr="008D1797">
        <w:tc>
          <w:tcPr>
            <w:tcW w:w="2943" w:type="dxa"/>
          </w:tcPr>
          <w:p w14:paraId="76B486AA" w14:textId="77777777" w:rsidR="00A92619" w:rsidRPr="007676D7" w:rsidRDefault="000545A6" w:rsidP="00757EED">
            <w:pPr>
              <w:rPr>
                <w:rFonts w:ascii="Arial" w:hAnsi="Arial" w:cs="Arial"/>
                <w:i/>
                <w:sz w:val="20"/>
                <w:szCs w:val="20"/>
              </w:rPr>
            </w:pPr>
            <w:r w:rsidRPr="007676D7">
              <w:rPr>
                <w:rFonts w:ascii="Arial" w:hAnsi="Arial" w:cs="Arial"/>
                <w:sz w:val="20"/>
                <w:szCs w:val="20"/>
              </w:rPr>
              <w:t xml:space="preserve">Demonstrates understanding of infusion </w:t>
            </w:r>
            <w:r w:rsidR="00653BAD" w:rsidRPr="007676D7">
              <w:rPr>
                <w:rFonts w:ascii="Arial" w:hAnsi="Arial" w:cs="Arial"/>
                <w:sz w:val="20"/>
                <w:szCs w:val="20"/>
              </w:rPr>
              <w:t>device/</w:t>
            </w:r>
            <w:r w:rsidRPr="007676D7">
              <w:rPr>
                <w:rFonts w:ascii="Arial" w:hAnsi="Arial" w:cs="Arial"/>
                <w:sz w:val="20"/>
                <w:szCs w:val="20"/>
              </w:rPr>
              <w:t>pump (</w:t>
            </w:r>
            <w:r w:rsidRPr="007676D7">
              <w:rPr>
                <w:rFonts w:ascii="Arial" w:hAnsi="Arial" w:cs="Arial"/>
                <w:i/>
                <w:sz w:val="20"/>
                <w:szCs w:val="20"/>
              </w:rPr>
              <w:t xml:space="preserve">only required if </w:t>
            </w:r>
            <w:r w:rsidR="00653BAD" w:rsidRPr="007676D7">
              <w:rPr>
                <w:rFonts w:ascii="Arial" w:hAnsi="Arial" w:cs="Arial"/>
                <w:i/>
                <w:sz w:val="20"/>
                <w:szCs w:val="20"/>
              </w:rPr>
              <w:t>infusion device/</w:t>
            </w:r>
            <w:r w:rsidRPr="007676D7">
              <w:rPr>
                <w:rFonts w:ascii="Arial" w:hAnsi="Arial" w:cs="Arial"/>
                <w:i/>
                <w:sz w:val="20"/>
                <w:szCs w:val="20"/>
              </w:rPr>
              <w:t>pump used)</w:t>
            </w:r>
          </w:p>
        </w:tc>
        <w:tc>
          <w:tcPr>
            <w:tcW w:w="1560" w:type="dxa"/>
          </w:tcPr>
          <w:p w14:paraId="069F1C20" w14:textId="77777777" w:rsidR="00A92619" w:rsidRPr="007676D7" w:rsidRDefault="00A92619" w:rsidP="00E63296">
            <w:pPr>
              <w:pStyle w:val="Heading1"/>
              <w:outlineLvl w:val="0"/>
              <w:rPr>
                <w:rFonts w:ascii="Arial" w:hAnsi="Arial" w:cs="Arial"/>
              </w:rPr>
            </w:pPr>
          </w:p>
        </w:tc>
        <w:tc>
          <w:tcPr>
            <w:tcW w:w="1559" w:type="dxa"/>
          </w:tcPr>
          <w:p w14:paraId="2106AE8D" w14:textId="77777777" w:rsidR="00A92619" w:rsidRPr="007676D7" w:rsidRDefault="00A92619" w:rsidP="00E63296">
            <w:pPr>
              <w:pStyle w:val="Heading1"/>
              <w:outlineLvl w:val="0"/>
              <w:rPr>
                <w:rFonts w:ascii="Arial" w:hAnsi="Arial" w:cs="Arial"/>
              </w:rPr>
            </w:pPr>
          </w:p>
        </w:tc>
        <w:tc>
          <w:tcPr>
            <w:tcW w:w="1559" w:type="dxa"/>
          </w:tcPr>
          <w:p w14:paraId="1863102C" w14:textId="77777777" w:rsidR="00A92619" w:rsidRPr="007676D7" w:rsidRDefault="00A92619" w:rsidP="007809FF">
            <w:pPr>
              <w:pStyle w:val="Heading1"/>
              <w:outlineLvl w:val="0"/>
              <w:rPr>
                <w:rFonts w:ascii="Arial" w:hAnsi="Arial" w:cs="Arial"/>
              </w:rPr>
            </w:pPr>
          </w:p>
        </w:tc>
        <w:tc>
          <w:tcPr>
            <w:tcW w:w="1559" w:type="dxa"/>
          </w:tcPr>
          <w:p w14:paraId="2B701D43" w14:textId="77777777" w:rsidR="00A92619" w:rsidRPr="007676D7" w:rsidRDefault="00A92619" w:rsidP="007809FF">
            <w:pPr>
              <w:pStyle w:val="Heading1"/>
              <w:outlineLvl w:val="0"/>
              <w:rPr>
                <w:rFonts w:ascii="Arial" w:hAnsi="Arial" w:cs="Arial"/>
              </w:rPr>
            </w:pPr>
          </w:p>
        </w:tc>
        <w:tc>
          <w:tcPr>
            <w:tcW w:w="1502" w:type="dxa"/>
          </w:tcPr>
          <w:p w14:paraId="071F4C70" w14:textId="77777777" w:rsidR="00A92619" w:rsidRPr="007676D7" w:rsidRDefault="00A92619" w:rsidP="007809FF">
            <w:pPr>
              <w:pStyle w:val="Heading1"/>
              <w:outlineLvl w:val="0"/>
              <w:rPr>
                <w:rFonts w:ascii="Arial" w:hAnsi="Arial" w:cs="Arial"/>
              </w:rPr>
            </w:pPr>
          </w:p>
        </w:tc>
      </w:tr>
      <w:tr w:rsidR="008D1797" w:rsidRPr="007676D7" w14:paraId="5D56F8B4" w14:textId="77777777" w:rsidTr="008D1797">
        <w:tc>
          <w:tcPr>
            <w:tcW w:w="2943" w:type="dxa"/>
          </w:tcPr>
          <w:p w14:paraId="3E3B79C6" w14:textId="77777777" w:rsidR="00A92619" w:rsidRPr="007676D7" w:rsidRDefault="000545A6" w:rsidP="00757EED">
            <w:pPr>
              <w:rPr>
                <w:rFonts w:ascii="Arial" w:hAnsi="Arial" w:cs="Arial"/>
                <w:i/>
                <w:sz w:val="20"/>
                <w:szCs w:val="20"/>
              </w:rPr>
            </w:pPr>
            <w:r w:rsidRPr="007676D7">
              <w:rPr>
                <w:rFonts w:ascii="Arial" w:hAnsi="Arial" w:cs="Arial"/>
                <w:sz w:val="20"/>
                <w:szCs w:val="20"/>
              </w:rPr>
              <w:t xml:space="preserve">Demonstrates understanding of “push” method. </w:t>
            </w:r>
            <w:r w:rsidR="00AB5B1A" w:rsidRPr="007676D7">
              <w:rPr>
                <w:rFonts w:ascii="Arial" w:hAnsi="Arial" w:cs="Arial"/>
                <w:i/>
                <w:sz w:val="20"/>
                <w:szCs w:val="20"/>
              </w:rPr>
              <w:t>(</w:t>
            </w:r>
            <w:proofErr w:type="spellStart"/>
            <w:proofErr w:type="gramStart"/>
            <w:r w:rsidRPr="007676D7">
              <w:rPr>
                <w:rFonts w:ascii="Arial" w:hAnsi="Arial" w:cs="Arial"/>
                <w:i/>
                <w:sz w:val="20"/>
                <w:szCs w:val="20"/>
              </w:rPr>
              <w:t>pt</w:t>
            </w:r>
            <w:proofErr w:type="spellEnd"/>
            <w:proofErr w:type="gramEnd"/>
            <w:r w:rsidRPr="007676D7">
              <w:rPr>
                <w:rFonts w:ascii="Arial" w:hAnsi="Arial" w:cs="Arial"/>
                <w:i/>
                <w:sz w:val="20"/>
                <w:szCs w:val="20"/>
              </w:rPr>
              <w:t xml:space="preserve"> must be aware</w:t>
            </w:r>
            <w:r w:rsidR="00AB5B1A" w:rsidRPr="007676D7">
              <w:rPr>
                <w:rFonts w:ascii="Arial" w:hAnsi="Arial" w:cs="Arial"/>
                <w:i/>
                <w:sz w:val="20"/>
                <w:szCs w:val="20"/>
              </w:rPr>
              <w:t xml:space="preserve"> even if </w:t>
            </w:r>
            <w:r w:rsidR="00653BAD" w:rsidRPr="007676D7">
              <w:rPr>
                <w:rFonts w:ascii="Arial" w:hAnsi="Arial" w:cs="Arial"/>
                <w:i/>
                <w:sz w:val="20"/>
                <w:szCs w:val="20"/>
              </w:rPr>
              <w:t xml:space="preserve">infusion device </w:t>
            </w:r>
            <w:r w:rsidR="00AB5B1A" w:rsidRPr="007676D7">
              <w:rPr>
                <w:rFonts w:ascii="Arial" w:hAnsi="Arial" w:cs="Arial"/>
                <w:i/>
                <w:sz w:val="20"/>
                <w:szCs w:val="20"/>
              </w:rPr>
              <w:t>pump is used)</w:t>
            </w:r>
          </w:p>
        </w:tc>
        <w:tc>
          <w:tcPr>
            <w:tcW w:w="1560" w:type="dxa"/>
          </w:tcPr>
          <w:p w14:paraId="0ABB64E5" w14:textId="77777777" w:rsidR="00A92619" w:rsidRPr="007676D7" w:rsidRDefault="00A92619" w:rsidP="00E63296">
            <w:pPr>
              <w:pStyle w:val="Heading1"/>
              <w:outlineLvl w:val="0"/>
              <w:rPr>
                <w:rFonts w:ascii="Arial" w:hAnsi="Arial" w:cs="Arial"/>
              </w:rPr>
            </w:pPr>
          </w:p>
        </w:tc>
        <w:tc>
          <w:tcPr>
            <w:tcW w:w="1559" w:type="dxa"/>
          </w:tcPr>
          <w:p w14:paraId="521A4F00" w14:textId="77777777" w:rsidR="00A92619" w:rsidRPr="007676D7" w:rsidRDefault="00A92619" w:rsidP="00E63296">
            <w:pPr>
              <w:pStyle w:val="Heading1"/>
              <w:outlineLvl w:val="0"/>
              <w:rPr>
                <w:rFonts w:ascii="Arial" w:hAnsi="Arial" w:cs="Arial"/>
              </w:rPr>
            </w:pPr>
          </w:p>
        </w:tc>
        <w:tc>
          <w:tcPr>
            <w:tcW w:w="1559" w:type="dxa"/>
          </w:tcPr>
          <w:p w14:paraId="56559A7A" w14:textId="77777777" w:rsidR="00A92619" w:rsidRPr="007676D7" w:rsidRDefault="00A92619" w:rsidP="007809FF">
            <w:pPr>
              <w:pStyle w:val="Heading1"/>
              <w:outlineLvl w:val="0"/>
              <w:rPr>
                <w:rFonts w:ascii="Arial" w:hAnsi="Arial" w:cs="Arial"/>
              </w:rPr>
            </w:pPr>
          </w:p>
        </w:tc>
        <w:tc>
          <w:tcPr>
            <w:tcW w:w="1559" w:type="dxa"/>
          </w:tcPr>
          <w:p w14:paraId="2D140E3E" w14:textId="77777777" w:rsidR="00A92619" w:rsidRPr="007676D7" w:rsidRDefault="00A92619" w:rsidP="007809FF">
            <w:pPr>
              <w:pStyle w:val="Heading1"/>
              <w:outlineLvl w:val="0"/>
              <w:rPr>
                <w:rFonts w:ascii="Arial" w:hAnsi="Arial" w:cs="Arial"/>
              </w:rPr>
            </w:pPr>
          </w:p>
        </w:tc>
        <w:tc>
          <w:tcPr>
            <w:tcW w:w="1502" w:type="dxa"/>
          </w:tcPr>
          <w:p w14:paraId="757324C8" w14:textId="77777777" w:rsidR="00A92619" w:rsidRPr="007676D7" w:rsidRDefault="00A92619" w:rsidP="007809FF">
            <w:pPr>
              <w:pStyle w:val="Heading1"/>
              <w:outlineLvl w:val="0"/>
              <w:rPr>
                <w:rFonts w:ascii="Arial" w:hAnsi="Arial" w:cs="Arial"/>
              </w:rPr>
            </w:pPr>
          </w:p>
        </w:tc>
      </w:tr>
      <w:tr w:rsidR="008D1797" w:rsidRPr="007676D7" w14:paraId="098B6DF8" w14:textId="77777777" w:rsidTr="008D1797">
        <w:tc>
          <w:tcPr>
            <w:tcW w:w="2943" w:type="dxa"/>
          </w:tcPr>
          <w:p w14:paraId="6C8FE888" w14:textId="77777777" w:rsidR="00A92619" w:rsidRPr="007676D7" w:rsidRDefault="00AB5B1A" w:rsidP="00757EED">
            <w:pPr>
              <w:rPr>
                <w:rFonts w:ascii="Arial" w:hAnsi="Arial" w:cs="Arial"/>
                <w:sz w:val="20"/>
                <w:szCs w:val="20"/>
              </w:rPr>
            </w:pPr>
            <w:r w:rsidRPr="007676D7">
              <w:rPr>
                <w:rFonts w:ascii="Arial" w:hAnsi="Arial" w:cs="Arial"/>
                <w:sz w:val="20"/>
                <w:szCs w:val="20"/>
              </w:rPr>
              <w:t>Demonstrates understanding of SCIg checking – type, dose, expiry, discolouration</w:t>
            </w:r>
          </w:p>
        </w:tc>
        <w:tc>
          <w:tcPr>
            <w:tcW w:w="1560" w:type="dxa"/>
          </w:tcPr>
          <w:p w14:paraId="67D88CC2" w14:textId="77777777" w:rsidR="00A92619" w:rsidRPr="007676D7" w:rsidRDefault="00A92619" w:rsidP="00E63296">
            <w:pPr>
              <w:pStyle w:val="Heading1"/>
              <w:outlineLvl w:val="0"/>
              <w:rPr>
                <w:rFonts w:ascii="Arial" w:hAnsi="Arial" w:cs="Arial"/>
              </w:rPr>
            </w:pPr>
          </w:p>
        </w:tc>
        <w:tc>
          <w:tcPr>
            <w:tcW w:w="1559" w:type="dxa"/>
          </w:tcPr>
          <w:p w14:paraId="799CE948" w14:textId="77777777" w:rsidR="00A92619" w:rsidRPr="007676D7" w:rsidRDefault="00A92619" w:rsidP="00E63296">
            <w:pPr>
              <w:pStyle w:val="Heading1"/>
              <w:outlineLvl w:val="0"/>
              <w:rPr>
                <w:rFonts w:ascii="Arial" w:hAnsi="Arial" w:cs="Arial"/>
              </w:rPr>
            </w:pPr>
          </w:p>
        </w:tc>
        <w:tc>
          <w:tcPr>
            <w:tcW w:w="1559" w:type="dxa"/>
          </w:tcPr>
          <w:p w14:paraId="13AE6433" w14:textId="77777777" w:rsidR="00A92619" w:rsidRPr="007676D7" w:rsidRDefault="00A92619" w:rsidP="007809FF">
            <w:pPr>
              <w:pStyle w:val="Heading1"/>
              <w:outlineLvl w:val="0"/>
              <w:rPr>
                <w:rFonts w:ascii="Arial" w:hAnsi="Arial" w:cs="Arial"/>
              </w:rPr>
            </w:pPr>
          </w:p>
        </w:tc>
        <w:tc>
          <w:tcPr>
            <w:tcW w:w="1559" w:type="dxa"/>
          </w:tcPr>
          <w:p w14:paraId="2446A184" w14:textId="77777777" w:rsidR="00A92619" w:rsidRPr="007676D7" w:rsidRDefault="00A92619" w:rsidP="007809FF">
            <w:pPr>
              <w:pStyle w:val="Heading1"/>
              <w:outlineLvl w:val="0"/>
              <w:rPr>
                <w:rFonts w:ascii="Arial" w:hAnsi="Arial" w:cs="Arial"/>
              </w:rPr>
            </w:pPr>
          </w:p>
        </w:tc>
        <w:tc>
          <w:tcPr>
            <w:tcW w:w="1502" w:type="dxa"/>
          </w:tcPr>
          <w:p w14:paraId="44AF0624" w14:textId="77777777" w:rsidR="00A92619" w:rsidRPr="007676D7" w:rsidRDefault="00A92619" w:rsidP="007809FF">
            <w:pPr>
              <w:pStyle w:val="Heading1"/>
              <w:outlineLvl w:val="0"/>
              <w:rPr>
                <w:rFonts w:ascii="Arial" w:hAnsi="Arial" w:cs="Arial"/>
              </w:rPr>
            </w:pPr>
          </w:p>
        </w:tc>
      </w:tr>
      <w:tr w:rsidR="008D1797" w:rsidRPr="007676D7" w14:paraId="4AA1605E" w14:textId="77777777" w:rsidTr="008D1797">
        <w:tc>
          <w:tcPr>
            <w:tcW w:w="2943" w:type="dxa"/>
          </w:tcPr>
          <w:p w14:paraId="4506833B" w14:textId="33A0F7CB" w:rsidR="007550CF" w:rsidRPr="007676D7" w:rsidRDefault="00AB5B1A" w:rsidP="00757EED">
            <w:pPr>
              <w:rPr>
                <w:rFonts w:ascii="Arial" w:hAnsi="Arial" w:cs="Arial"/>
                <w:sz w:val="20"/>
                <w:szCs w:val="20"/>
              </w:rPr>
            </w:pPr>
            <w:r w:rsidRPr="007676D7">
              <w:rPr>
                <w:rFonts w:ascii="Arial" w:hAnsi="Arial" w:cs="Arial"/>
                <w:sz w:val="20"/>
                <w:szCs w:val="20"/>
              </w:rPr>
              <w:t>Demonstrates understanding of how to draw up SCIg from single or multiple vials</w:t>
            </w:r>
            <w:r w:rsidR="00820965" w:rsidRPr="007676D7">
              <w:rPr>
                <w:rFonts w:ascii="Arial" w:hAnsi="Arial" w:cs="Arial"/>
                <w:sz w:val="20"/>
                <w:szCs w:val="20"/>
              </w:rPr>
              <w:t xml:space="preserve"> (aseptic technique)</w:t>
            </w:r>
          </w:p>
        </w:tc>
        <w:tc>
          <w:tcPr>
            <w:tcW w:w="1560" w:type="dxa"/>
          </w:tcPr>
          <w:p w14:paraId="25E55ADB" w14:textId="77777777" w:rsidR="007550CF" w:rsidRPr="007676D7" w:rsidRDefault="007550CF" w:rsidP="00E63296">
            <w:pPr>
              <w:pStyle w:val="Heading1"/>
              <w:outlineLvl w:val="0"/>
              <w:rPr>
                <w:rFonts w:ascii="Arial" w:hAnsi="Arial" w:cs="Arial"/>
              </w:rPr>
            </w:pPr>
          </w:p>
        </w:tc>
        <w:tc>
          <w:tcPr>
            <w:tcW w:w="1559" w:type="dxa"/>
          </w:tcPr>
          <w:p w14:paraId="6ADB5707" w14:textId="77777777" w:rsidR="007550CF" w:rsidRPr="007676D7" w:rsidRDefault="007550CF" w:rsidP="00E63296">
            <w:pPr>
              <w:pStyle w:val="Heading1"/>
              <w:outlineLvl w:val="0"/>
              <w:rPr>
                <w:rFonts w:ascii="Arial" w:hAnsi="Arial" w:cs="Arial"/>
              </w:rPr>
            </w:pPr>
          </w:p>
        </w:tc>
        <w:tc>
          <w:tcPr>
            <w:tcW w:w="1559" w:type="dxa"/>
          </w:tcPr>
          <w:p w14:paraId="7BA68EB7" w14:textId="77777777" w:rsidR="007550CF" w:rsidRPr="007676D7" w:rsidRDefault="007550CF" w:rsidP="007809FF">
            <w:pPr>
              <w:pStyle w:val="Heading1"/>
              <w:outlineLvl w:val="0"/>
              <w:rPr>
                <w:rFonts w:ascii="Arial" w:hAnsi="Arial" w:cs="Arial"/>
              </w:rPr>
            </w:pPr>
          </w:p>
        </w:tc>
        <w:tc>
          <w:tcPr>
            <w:tcW w:w="1559" w:type="dxa"/>
          </w:tcPr>
          <w:p w14:paraId="3FBE0754" w14:textId="77777777" w:rsidR="007550CF" w:rsidRPr="007676D7" w:rsidRDefault="007550CF" w:rsidP="007809FF">
            <w:pPr>
              <w:pStyle w:val="Heading1"/>
              <w:outlineLvl w:val="0"/>
              <w:rPr>
                <w:rFonts w:ascii="Arial" w:hAnsi="Arial" w:cs="Arial"/>
              </w:rPr>
            </w:pPr>
          </w:p>
        </w:tc>
        <w:tc>
          <w:tcPr>
            <w:tcW w:w="1502" w:type="dxa"/>
          </w:tcPr>
          <w:p w14:paraId="782BFD4D" w14:textId="77777777" w:rsidR="007550CF" w:rsidRPr="007676D7" w:rsidRDefault="007550CF" w:rsidP="007809FF">
            <w:pPr>
              <w:pStyle w:val="Heading1"/>
              <w:outlineLvl w:val="0"/>
              <w:rPr>
                <w:rFonts w:ascii="Arial" w:hAnsi="Arial" w:cs="Arial"/>
              </w:rPr>
            </w:pPr>
          </w:p>
        </w:tc>
      </w:tr>
      <w:tr w:rsidR="008D1797" w:rsidRPr="007676D7" w14:paraId="3151DC79" w14:textId="77777777" w:rsidTr="008D1797">
        <w:tc>
          <w:tcPr>
            <w:tcW w:w="2943" w:type="dxa"/>
          </w:tcPr>
          <w:p w14:paraId="2BFAD77B" w14:textId="77777777" w:rsidR="00EC4034" w:rsidRPr="007676D7" w:rsidRDefault="00EC4034" w:rsidP="00757EED">
            <w:pPr>
              <w:rPr>
                <w:rFonts w:ascii="Arial" w:hAnsi="Arial" w:cs="Arial"/>
                <w:sz w:val="20"/>
                <w:szCs w:val="20"/>
              </w:rPr>
            </w:pPr>
            <w:r w:rsidRPr="007676D7">
              <w:rPr>
                <w:rFonts w:ascii="Arial" w:hAnsi="Arial" w:cs="Arial"/>
                <w:sz w:val="20"/>
                <w:szCs w:val="20"/>
              </w:rPr>
              <w:t>Demonstrates ability to: -</w:t>
            </w:r>
          </w:p>
          <w:p w14:paraId="512961A6" w14:textId="6EA7BD11" w:rsidR="00EC4034" w:rsidRPr="007676D7" w:rsidRDefault="00EC4034" w:rsidP="0061364F">
            <w:pPr>
              <w:rPr>
                <w:rFonts w:ascii="Arial" w:hAnsi="Arial" w:cs="Arial"/>
                <w:sz w:val="20"/>
                <w:szCs w:val="20"/>
              </w:rPr>
            </w:pPr>
            <w:r w:rsidRPr="007676D7">
              <w:rPr>
                <w:rFonts w:ascii="Arial" w:hAnsi="Arial" w:cs="Arial"/>
                <w:sz w:val="20"/>
                <w:szCs w:val="20"/>
              </w:rPr>
              <w:t>- prime tubing</w:t>
            </w:r>
            <w:r w:rsidR="0061364F" w:rsidRPr="007676D7">
              <w:rPr>
                <w:rFonts w:ascii="Arial" w:hAnsi="Arial" w:cs="Arial"/>
                <w:sz w:val="20"/>
                <w:szCs w:val="20"/>
              </w:rPr>
              <w:t xml:space="preserve"> and set up pump (where pump used)</w:t>
            </w:r>
          </w:p>
        </w:tc>
        <w:tc>
          <w:tcPr>
            <w:tcW w:w="1560" w:type="dxa"/>
          </w:tcPr>
          <w:p w14:paraId="3B940096" w14:textId="77777777" w:rsidR="007550CF" w:rsidRPr="007676D7" w:rsidRDefault="007550CF" w:rsidP="00E63296">
            <w:pPr>
              <w:pStyle w:val="Heading1"/>
              <w:outlineLvl w:val="0"/>
              <w:rPr>
                <w:rFonts w:ascii="Arial" w:hAnsi="Arial" w:cs="Arial"/>
              </w:rPr>
            </w:pPr>
          </w:p>
        </w:tc>
        <w:tc>
          <w:tcPr>
            <w:tcW w:w="1559" w:type="dxa"/>
          </w:tcPr>
          <w:p w14:paraId="37E747D2" w14:textId="77777777" w:rsidR="007550CF" w:rsidRPr="007676D7" w:rsidRDefault="007550CF" w:rsidP="00E63296">
            <w:pPr>
              <w:pStyle w:val="Heading1"/>
              <w:outlineLvl w:val="0"/>
              <w:rPr>
                <w:rFonts w:ascii="Arial" w:hAnsi="Arial" w:cs="Arial"/>
              </w:rPr>
            </w:pPr>
          </w:p>
        </w:tc>
        <w:tc>
          <w:tcPr>
            <w:tcW w:w="1559" w:type="dxa"/>
          </w:tcPr>
          <w:p w14:paraId="3EBB0826" w14:textId="77777777" w:rsidR="007550CF" w:rsidRPr="007676D7" w:rsidRDefault="007550CF" w:rsidP="007809FF">
            <w:pPr>
              <w:pStyle w:val="Heading1"/>
              <w:outlineLvl w:val="0"/>
              <w:rPr>
                <w:rFonts w:ascii="Arial" w:hAnsi="Arial" w:cs="Arial"/>
              </w:rPr>
            </w:pPr>
          </w:p>
        </w:tc>
        <w:tc>
          <w:tcPr>
            <w:tcW w:w="1559" w:type="dxa"/>
          </w:tcPr>
          <w:p w14:paraId="283470E0" w14:textId="77777777" w:rsidR="007550CF" w:rsidRPr="007676D7" w:rsidRDefault="007550CF" w:rsidP="007809FF">
            <w:pPr>
              <w:pStyle w:val="Heading1"/>
              <w:outlineLvl w:val="0"/>
              <w:rPr>
                <w:rFonts w:ascii="Arial" w:hAnsi="Arial" w:cs="Arial"/>
              </w:rPr>
            </w:pPr>
          </w:p>
        </w:tc>
        <w:tc>
          <w:tcPr>
            <w:tcW w:w="1502" w:type="dxa"/>
          </w:tcPr>
          <w:p w14:paraId="7EDAF765" w14:textId="77777777" w:rsidR="007550CF" w:rsidRPr="007676D7" w:rsidRDefault="007550CF" w:rsidP="007809FF">
            <w:pPr>
              <w:pStyle w:val="Heading1"/>
              <w:outlineLvl w:val="0"/>
              <w:rPr>
                <w:rFonts w:ascii="Arial" w:hAnsi="Arial" w:cs="Arial"/>
              </w:rPr>
            </w:pPr>
          </w:p>
        </w:tc>
      </w:tr>
      <w:tr w:rsidR="008D1797" w:rsidRPr="007676D7" w14:paraId="01180E55" w14:textId="77777777" w:rsidTr="008D1797">
        <w:tc>
          <w:tcPr>
            <w:tcW w:w="2943" w:type="dxa"/>
          </w:tcPr>
          <w:p w14:paraId="2C83CE52" w14:textId="77777777" w:rsidR="0061364F" w:rsidRPr="007676D7" w:rsidRDefault="00EC4034" w:rsidP="0061364F">
            <w:pPr>
              <w:rPr>
                <w:rFonts w:ascii="Arial" w:hAnsi="Arial" w:cs="Arial"/>
                <w:sz w:val="20"/>
                <w:szCs w:val="20"/>
              </w:rPr>
            </w:pPr>
            <w:r w:rsidRPr="007676D7">
              <w:rPr>
                <w:rFonts w:ascii="Arial" w:hAnsi="Arial" w:cs="Arial"/>
                <w:sz w:val="20"/>
                <w:szCs w:val="20"/>
              </w:rPr>
              <w:t>Demonstrate ability to</w:t>
            </w:r>
          </w:p>
          <w:p w14:paraId="578EFAC0" w14:textId="77777777" w:rsidR="0061364F" w:rsidRPr="007676D7" w:rsidRDefault="0061364F" w:rsidP="0061364F">
            <w:pPr>
              <w:rPr>
                <w:rFonts w:ascii="Arial" w:hAnsi="Arial" w:cs="Arial"/>
                <w:sz w:val="20"/>
                <w:szCs w:val="20"/>
              </w:rPr>
            </w:pPr>
            <w:r w:rsidRPr="007676D7">
              <w:rPr>
                <w:rFonts w:ascii="Arial" w:hAnsi="Arial" w:cs="Arial"/>
                <w:sz w:val="20"/>
                <w:szCs w:val="20"/>
              </w:rPr>
              <w:t>- prepare skin for infusion site</w:t>
            </w:r>
          </w:p>
          <w:p w14:paraId="7DA19DA4" w14:textId="17A6AC7D" w:rsidR="0061364F" w:rsidRPr="007676D7" w:rsidRDefault="0061364F" w:rsidP="0061364F">
            <w:pPr>
              <w:rPr>
                <w:rFonts w:ascii="Arial" w:hAnsi="Arial" w:cs="Arial"/>
                <w:sz w:val="20"/>
                <w:szCs w:val="20"/>
              </w:rPr>
            </w:pPr>
            <w:r w:rsidRPr="007676D7">
              <w:rPr>
                <w:rFonts w:ascii="Arial" w:hAnsi="Arial" w:cs="Arial"/>
                <w:sz w:val="20"/>
                <w:szCs w:val="20"/>
              </w:rPr>
              <w:t>-insert s/c needle/catheter</w:t>
            </w:r>
            <w:r w:rsidR="009E0EB0" w:rsidRPr="007676D7">
              <w:rPr>
                <w:rFonts w:ascii="Arial" w:hAnsi="Arial" w:cs="Arial"/>
                <w:sz w:val="20"/>
                <w:szCs w:val="20"/>
              </w:rPr>
              <w:t xml:space="preserve"> using</w:t>
            </w:r>
            <w:r w:rsidR="00E01387">
              <w:rPr>
                <w:rFonts w:ascii="Arial" w:hAnsi="Arial" w:cs="Arial"/>
                <w:sz w:val="20"/>
                <w:szCs w:val="20"/>
              </w:rPr>
              <w:t xml:space="preserve"> </w:t>
            </w:r>
            <w:r w:rsidRPr="007676D7">
              <w:rPr>
                <w:rFonts w:ascii="Arial" w:hAnsi="Arial" w:cs="Arial"/>
                <w:sz w:val="20"/>
                <w:szCs w:val="20"/>
              </w:rPr>
              <w:t xml:space="preserve">no touch </w:t>
            </w:r>
            <w:r w:rsidR="009E0EB0" w:rsidRPr="007676D7">
              <w:rPr>
                <w:rFonts w:ascii="Arial" w:hAnsi="Arial" w:cs="Arial"/>
                <w:sz w:val="20"/>
                <w:szCs w:val="20"/>
              </w:rPr>
              <w:t xml:space="preserve">(aseptic) </w:t>
            </w:r>
            <w:r w:rsidRPr="007676D7">
              <w:rPr>
                <w:rFonts w:ascii="Arial" w:hAnsi="Arial" w:cs="Arial"/>
                <w:sz w:val="20"/>
                <w:szCs w:val="20"/>
              </w:rPr>
              <w:t>technique</w:t>
            </w:r>
            <w:r w:rsidR="009E0EB0" w:rsidRPr="007676D7">
              <w:rPr>
                <w:rFonts w:ascii="Arial" w:hAnsi="Arial" w:cs="Arial"/>
                <w:sz w:val="20"/>
                <w:szCs w:val="20"/>
              </w:rPr>
              <w:t xml:space="preserve"> </w:t>
            </w:r>
          </w:p>
          <w:p w14:paraId="3C2996C9" w14:textId="77777777" w:rsidR="00EC4034" w:rsidRPr="007676D7" w:rsidRDefault="0061364F" w:rsidP="0061364F">
            <w:pPr>
              <w:rPr>
                <w:rFonts w:ascii="Arial" w:hAnsi="Arial" w:cs="Arial"/>
                <w:sz w:val="20"/>
                <w:szCs w:val="20"/>
              </w:rPr>
            </w:pPr>
            <w:r w:rsidRPr="007676D7">
              <w:rPr>
                <w:rFonts w:ascii="Arial" w:hAnsi="Arial" w:cs="Arial"/>
                <w:sz w:val="20"/>
                <w:szCs w:val="20"/>
              </w:rPr>
              <w:t>-secure needle/catheter</w:t>
            </w:r>
            <w:r w:rsidR="00EC4034" w:rsidRPr="007676D7">
              <w:rPr>
                <w:rFonts w:ascii="Arial" w:hAnsi="Arial" w:cs="Arial"/>
                <w:sz w:val="20"/>
                <w:szCs w:val="20"/>
              </w:rPr>
              <w:t xml:space="preserve"> check for blood return</w:t>
            </w:r>
          </w:p>
        </w:tc>
        <w:tc>
          <w:tcPr>
            <w:tcW w:w="1560" w:type="dxa"/>
          </w:tcPr>
          <w:p w14:paraId="228A80C0" w14:textId="77777777" w:rsidR="007550CF" w:rsidRPr="007676D7" w:rsidRDefault="007550CF" w:rsidP="00E63296">
            <w:pPr>
              <w:pStyle w:val="Heading1"/>
              <w:outlineLvl w:val="0"/>
              <w:rPr>
                <w:rFonts w:ascii="Arial" w:hAnsi="Arial" w:cs="Arial"/>
              </w:rPr>
            </w:pPr>
          </w:p>
        </w:tc>
        <w:tc>
          <w:tcPr>
            <w:tcW w:w="1559" w:type="dxa"/>
          </w:tcPr>
          <w:p w14:paraId="367A1686" w14:textId="77777777" w:rsidR="007550CF" w:rsidRPr="007676D7" w:rsidRDefault="007550CF" w:rsidP="00E63296">
            <w:pPr>
              <w:pStyle w:val="Heading1"/>
              <w:outlineLvl w:val="0"/>
              <w:rPr>
                <w:rFonts w:ascii="Arial" w:hAnsi="Arial" w:cs="Arial"/>
              </w:rPr>
            </w:pPr>
          </w:p>
        </w:tc>
        <w:tc>
          <w:tcPr>
            <w:tcW w:w="1559" w:type="dxa"/>
          </w:tcPr>
          <w:p w14:paraId="04BEE52E" w14:textId="77777777" w:rsidR="007550CF" w:rsidRPr="007676D7" w:rsidRDefault="007550CF" w:rsidP="007809FF">
            <w:pPr>
              <w:pStyle w:val="Heading1"/>
              <w:outlineLvl w:val="0"/>
              <w:rPr>
                <w:rFonts w:ascii="Arial" w:hAnsi="Arial" w:cs="Arial"/>
              </w:rPr>
            </w:pPr>
          </w:p>
        </w:tc>
        <w:tc>
          <w:tcPr>
            <w:tcW w:w="1559" w:type="dxa"/>
          </w:tcPr>
          <w:p w14:paraId="2A6AC8AA" w14:textId="77777777" w:rsidR="007550CF" w:rsidRPr="007676D7" w:rsidRDefault="007550CF" w:rsidP="007809FF">
            <w:pPr>
              <w:pStyle w:val="Heading1"/>
              <w:outlineLvl w:val="0"/>
              <w:rPr>
                <w:rFonts w:ascii="Arial" w:hAnsi="Arial" w:cs="Arial"/>
              </w:rPr>
            </w:pPr>
          </w:p>
        </w:tc>
        <w:tc>
          <w:tcPr>
            <w:tcW w:w="1502" w:type="dxa"/>
          </w:tcPr>
          <w:p w14:paraId="5DA0E903" w14:textId="77777777" w:rsidR="007550CF" w:rsidRPr="007676D7" w:rsidRDefault="007550CF" w:rsidP="007809FF">
            <w:pPr>
              <w:pStyle w:val="Heading1"/>
              <w:outlineLvl w:val="0"/>
              <w:rPr>
                <w:rFonts w:ascii="Arial" w:hAnsi="Arial" w:cs="Arial"/>
              </w:rPr>
            </w:pPr>
          </w:p>
        </w:tc>
      </w:tr>
      <w:tr w:rsidR="008D1797" w:rsidRPr="007676D7" w14:paraId="484E3D53" w14:textId="77777777" w:rsidTr="008D1797">
        <w:tc>
          <w:tcPr>
            <w:tcW w:w="2943" w:type="dxa"/>
          </w:tcPr>
          <w:p w14:paraId="12EA781F" w14:textId="77777777" w:rsidR="007550CF" w:rsidRPr="007676D7" w:rsidRDefault="00EC4034" w:rsidP="00757EED">
            <w:pPr>
              <w:rPr>
                <w:rFonts w:ascii="Arial" w:hAnsi="Arial" w:cs="Arial"/>
                <w:sz w:val="20"/>
                <w:szCs w:val="20"/>
              </w:rPr>
            </w:pPr>
            <w:r w:rsidRPr="007676D7">
              <w:rPr>
                <w:rFonts w:ascii="Arial" w:hAnsi="Arial" w:cs="Arial"/>
                <w:sz w:val="20"/>
                <w:szCs w:val="20"/>
              </w:rPr>
              <w:t>Demonstrate ability to remove and safely discard needle</w:t>
            </w:r>
          </w:p>
        </w:tc>
        <w:tc>
          <w:tcPr>
            <w:tcW w:w="1560" w:type="dxa"/>
          </w:tcPr>
          <w:p w14:paraId="480EFB4E" w14:textId="77777777" w:rsidR="007550CF" w:rsidRPr="007676D7" w:rsidRDefault="007550CF" w:rsidP="00E63296">
            <w:pPr>
              <w:pStyle w:val="Heading1"/>
              <w:outlineLvl w:val="0"/>
              <w:rPr>
                <w:rFonts w:ascii="Arial" w:hAnsi="Arial" w:cs="Arial"/>
              </w:rPr>
            </w:pPr>
          </w:p>
        </w:tc>
        <w:tc>
          <w:tcPr>
            <w:tcW w:w="1559" w:type="dxa"/>
          </w:tcPr>
          <w:p w14:paraId="01CBAD9A" w14:textId="77777777" w:rsidR="007550CF" w:rsidRPr="007676D7" w:rsidRDefault="007550CF" w:rsidP="00E63296">
            <w:pPr>
              <w:pStyle w:val="Heading1"/>
              <w:outlineLvl w:val="0"/>
              <w:rPr>
                <w:rFonts w:ascii="Arial" w:hAnsi="Arial" w:cs="Arial"/>
              </w:rPr>
            </w:pPr>
          </w:p>
        </w:tc>
        <w:tc>
          <w:tcPr>
            <w:tcW w:w="1559" w:type="dxa"/>
          </w:tcPr>
          <w:p w14:paraId="7DCFA909" w14:textId="77777777" w:rsidR="007550CF" w:rsidRPr="007676D7" w:rsidRDefault="007550CF" w:rsidP="007809FF">
            <w:pPr>
              <w:pStyle w:val="Heading1"/>
              <w:outlineLvl w:val="0"/>
              <w:rPr>
                <w:rFonts w:ascii="Arial" w:hAnsi="Arial" w:cs="Arial"/>
              </w:rPr>
            </w:pPr>
          </w:p>
        </w:tc>
        <w:tc>
          <w:tcPr>
            <w:tcW w:w="1559" w:type="dxa"/>
          </w:tcPr>
          <w:p w14:paraId="2294B20A" w14:textId="77777777" w:rsidR="007550CF" w:rsidRPr="007676D7" w:rsidRDefault="007550CF" w:rsidP="007809FF">
            <w:pPr>
              <w:pStyle w:val="Heading1"/>
              <w:outlineLvl w:val="0"/>
              <w:rPr>
                <w:rFonts w:ascii="Arial" w:hAnsi="Arial" w:cs="Arial"/>
              </w:rPr>
            </w:pPr>
          </w:p>
        </w:tc>
        <w:tc>
          <w:tcPr>
            <w:tcW w:w="1502" w:type="dxa"/>
          </w:tcPr>
          <w:p w14:paraId="3D7EE61A" w14:textId="77777777" w:rsidR="007550CF" w:rsidRPr="007676D7" w:rsidRDefault="007550CF" w:rsidP="007809FF">
            <w:pPr>
              <w:pStyle w:val="Heading1"/>
              <w:outlineLvl w:val="0"/>
              <w:rPr>
                <w:rFonts w:ascii="Arial" w:hAnsi="Arial" w:cs="Arial"/>
              </w:rPr>
            </w:pPr>
          </w:p>
        </w:tc>
      </w:tr>
      <w:tr w:rsidR="008D1797" w:rsidRPr="007676D7" w14:paraId="53AB2AC6" w14:textId="77777777" w:rsidTr="008D1797">
        <w:tc>
          <w:tcPr>
            <w:tcW w:w="2943" w:type="dxa"/>
          </w:tcPr>
          <w:p w14:paraId="7C9376BC" w14:textId="77777777" w:rsidR="007550CF" w:rsidRPr="007676D7" w:rsidRDefault="00EC4034" w:rsidP="0061364F">
            <w:pPr>
              <w:rPr>
                <w:rFonts w:ascii="Arial" w:hAnsi="Arial" w:cs="Arial"/>
                <w:sz w:val="20"/>
                <w:szCs w:val="20"/>
              </w:rPr>
            </w:pPr>
            <w:r w:rsidRPr="007676D7">
              <w:rPr>
                <w:rFonts w:ascii="Arial" w:hAnsi="Arial" w:cs="Arial"/>
                <w:sz w:val="20"/>
                <w:szCs w:val="20"/>
              </w:rPr>
              <w:t>Demonstrates ability to accurately record treatment in infusion diary</w:t>
            </w:r>
            <w:r w:rsidR="0061364F" w:rsidRPr="007676D7">
              <w:rPr>
                <w:rFonts w:ascii="Arial" w:hAnsi="Arial" w:cs="Arial"/>
                <w:sz w:val="20"/>
                <w:szCs w:val="20"/>
              </w:rPr>
              <w:t xml:space="preserve"> and </w:t>
            </w:r>
            <w:r w:rsidR="009E0EB0" w:rsidRPr="007676D7">
              <w:rPr>
                <w:rFonts w:ascii="Arial" w:hAnsi="Arial" w:cs="Arial"/>
                <w:sz w:val="20"/>
                <w:szCs w:val="20"/>
              </w:rPr>
              <w:t>understands how to report waste and return unused SCIg</w:t>
            </w:r>
          </w:p>
        </w:tc>
        <w:tc>
          <w:tcPr>
            <w:tcW w:w="1560" w:type="dxa"/>
          </w:tcPr>
          <w:p w14:paraId="403F057B" w14:textId="77777777" w:rsidR="007550CF" w:rsidRPr="007676D7" w:rsidRDefault="007550CF" w:rsidP="00E63296">
            <w:pPr>
              <w:pStyle w:val="Heading1"/>
              <w:outlineLvl w:val="0"/>
              <w:rPr>
                <w:rFonts w:ascii="Arial" w:hAnsi="Arial" w:cs="Arial"/>
              </w:rPr>
            </w:pPr>
          </w:p>
        </w:tc>
        <w:tc>
          <w:tcPr>
            <w:tcW w:w="1559" w:type="dxa"/>
          </w:tcPr>
          <w:p w14:paraId="4CC20AD6" w14:textId="77777777" w:rsidR="007550CF" w:rsidRPr="007676D7" w:rsidRDefault="007550CF" w:rsidP="00E63296">
            <w:pPr>
              <w:pStyle w:val="Heading1"/>
              <w:outlineLvl w:val="0"/>
              <w:rPr>
                <w:rFonts w:ascii="Arial" w:hAnsi="Arial" w:cs="Arial"/>
              </w:rPr>
            </w:pPr>
          </w:p>
        </w:tc>
        <w:tc>
          <w:tcPr>
            <w:tcW w:w="1559" w:type="dxa"/>
          </w:tcPr>
          <w:p w14:paraId="4B2694B3" w14:textId="77777777" w:rsidR="007550CF" w:rsidRPr="007676D7" w:rsidRDefault="007550CF" w:rsidP="007809FF">
            <w:pPr>
              <w:pStyle w:val="Heading1"/>
              <w:outlineLvl w:val="0"/>
              <w:rPr>
                <w:rFonts w:ascii="Arial" w:hAnsi="Arial" w:cs="Arial"/>
              </w:rPr>
            </w:pPr>
          </w:p>
        </w:tc>
        <w:tc>
          <w:tcPr>
            <w:tcW w:w="1559" w:type="dxa"/>
          </w:tcPr>
          <w:p w14:paraId="22237284" w14:textId="77777777" w:rsidR="007550CF" w:rsidRPr="007676D7" w:rsidRDefault="007550CF" w:rsidP="007809FF">
            <w:pPr>
              <w:pStyle w:val="Heading1"/>
              <w:outlineLvl w:val="0"/>
              <w:rPr>
                <w:rFonts w:ascii="Arial" w:hAnsi="Arial" w:cs="Arial"/>
              </w:rPr>
            </w:pPr>
          </w:p>
        </w:tc>
        <w:tc>
          <w:tcPr>
            <w:tcW w:w="1502" w:type="dxa"/>
          </w:tcPr>
          <w:p w14:paraId="44ED037A" w14:textId="77777777" w:rsidR="007550CF" w:rsidRPr="007676D7" w:rsidRDefault="007550CF" w:rsidP="007809FF">
            <w:pPr>
              <w:pStyle w:val="Heading1"/>
              <w:outlineLvl w:val="0"/>
              <w:rPr>
                <w:rFonts w:ascii="Arial" w:hAnsi="Arial" w:cs="Arial"/>
              </w:rPr>
            </w:pPr>
          </w:p>
        </w:tc>
      </w:tr>
      <w:tr w:rsidR="00EC4034" w:rsidRPr="007676D7" w14:paraId="67639346" w14:textId="77777777" w:rsidTr="008D1797">
        <w:tc>
          <w:tcPr>
            <w:tcW w:w="2943" w:type="dxa"/>
          </w:tcPr>
          <w:p w14:paraId="6894C465" w14:textId="77777777" w:rsidR="00EC4034" w:rsidRPr="007676D7" w:rsidRDefault="00EC4034" w:rsidP="00757EED">
            <w:pPr>
              <w:rPr>
                <w:rFonts w:ascii="Arial" w:hAnsi="Arial" w:cs="Arial"/>
                <w:sz w:val="20"/>
                <w:szCs w:val="20"/>
              </w:rPr>
            </w:pPr>
            <w:r w:rsidRPr="007676D7">
              <w:rPr>
                <w:rFonts w:ascii="Arial" w:hAnsi="Arial" w:cs="Arial"/>
                <w:sz w:val="20"/>
                <w:szCs w:val="20"/>
              </w:rPr>
              <w:t xml:space="preserve">Demonstrates </w:t>
            </w:r>
            <w:r w:rsidR="008D1797" w:rsidRPr="007676D7">
              <w:rPr>
                <w:rFonts w:ascii="Arial" w:hAnsi="Arial" w:cs="Arial"/>
                <w:sz w:val="20"/>
                <w:szCs w:val="20"/>
              </w:rPr>
              <w:t>understanding of adverse effects and how to manage</w:t>
            </w:r>
          </w:p>
        </w:tc>
        <w:tc>
          <w:tcPr>
            <w:tcW w:w="1560" w:type="dxa"/>
          </w:tcPr>
          <w:p w14:paraId="2E3F480F" w14:textId="77777777" w:rsidR="00EC4034" w:rsidRPr="007676D7" w:rsidRDefault="00EC4034" w:rsidP="00E63296">
            <w:pPr>
              <w:pStyle w:val="Heading1"/>
              <w:outlineLvl w:val="0"/>
              <w:rPr>
                <w:rFonts w:ascii="Arial" w:hAnsi="Arial" w:cs="Arial"/>
              </w:rPr>
            </w:pPr>
          </w:p>
        </w:tc>
        <w:tc>
          <w:tcPr>
            <w:tcW w:w="1559" w:type="dxa"/>
          </w:tcPr>
          <w:p w14:paraId="4CBC3A78" w14:textId="77777777" w:rsidR="00EC4034" w:rsidRPr="007676D7" w:rsidRDefault="00EC4034" w:rsidP="00E63296">
            <w:pPr>
              <w:pStyle w:val="Heading1"/>
              <w:outlineLvl w:val="0"/>
              <w:rPr>
                <w:rFonts w:ascii="Arial" w:hAnsi="Arial" w:cs="Arial"/>
              </w:rPr>
            </w:pPr>
          </w:p>
        </w:tc>
        <w:tc>
          <w:tcPr>
            <w:tcW w:w="1559" w:type="dxa"/>
          </w:tcPr>
          <w:p w14:paraId="6C1BF152" w14:textId="77777777" w:rsidR="00EC4034" w:rsidRPr="007676D7" w:rsidRDefault="00EC4034" w:rsidP="007809FF">
            <w:pPr>
              <w:pStyle w:val="Heading1"/>
              <w:outlineLvl w:val="0"/>
              <w:rPr>
                <w:rFonts w:ascii="Arial" w:hAnsi="Arial" w:cs="Arial"/>
              </w:rPr>
            </w:pPr>
          </w:p>
        </w:tc>
        <w:tc>
          <w:tcPr>
            <w:tcW w:w="1559" w:type="dxa"/>
          </w:tcPr>
          <w:p w14:paraId="0705CDEE" w14:textId="77777777" w:rsidR="00EC4034" w:rsidRPr="007676D7" w:rsidRDefault="00EC4034" w:rsidP="007809FF">
            <w:pPr>
              <w:pStyle w:val="Heading1"/>
              <w:outlineLvl w:val="0"/>
              <w:rPr>
                <w:rFonts w:ascii="Arial" w:hAnsi="Arial" w:cs="Arial"/>
              </w:rPr>
            </w:pPr>
          </w:p>
        </w:tc>
        <w:tc>
          <w:tcPr>
            <w:tcW w:w="1502" w:type="dxa"/>
          </w:tcPr>
          <w:p w14:paraId="04B9CFBF" w14:textId="77777777" w:rsidR="00EC4034" w:rsidRPr="007676D7" w:rsidRDefault="00EC4034" w:rsidP="007809FF">
            <w:pPr>
              <w:pStyle w:val="Heading1"/>
              <w:outlineLvl w:val="0"/>
              <w:rPr>
                <w:rFonts w:ascii="Arial" w:hAnsi="Arial" w:cs="Arial"/>
              </w:rPr>
            </w:pPr>
          </w:p>
        </w:tc>
      </w:tr>
    </w:tbl>
    <w:p w14:paraId="7215C9CE" w14:textId="641DEA9E" w:rsidR="009F34AB" w:rsidRPr="007676D7" w:rsidRDefault="00DE5654" w:rsidP="008D1797">
      <w:pPr>
        <w:spacing w:after="0" w:line="240" w:lineRule="auto"/>
        <w:rPr>
          <w:rFonts w:ascii="Arial" w:hAnsi="Arial" w:cs="Arial"/>
          <w:sz w:val="16"/>
          <w:szCs w:val="16"/>
        </w:rPr>
      </w:pPr>
      <w:r w:rsidRPr="007676D7">
        <w:rPr>
          <w:rFonts w:ascii="Arial" w:hAnsi="Arial" w:cs="Arial"/>
          <w:sz w:val="16"/>
          <w:szCs w:val="16"/>
        </w:rPr>
        <w:t xml:space="preserve">Created using </w:t>
      </w:r>
      <w:r w:rsidR="008F4858" w:rsidRPr="007676D7">
        <w:rPr>
          <w:rFonts w:ascii="Arial" w:hAnsi="Arial" w:cs="Arial"/>
          <w:sz w:val="16"/>
          <w:szCs w:val="16"/>
        </w:rPr>
        <w:t>NBA,</w:t>
      </w:r>
      <w:r w:rsidRPr="007676D7">
        <w:rPr>
          <w:rFonts w:ascii="Arial" w:hAnsi="Arial" w:cs="Arial"/>
          <w:sz w:val="16"/>
          <w:szCs w:val="16"/>
        </w:rPr>
        <w:t xml:space="preserve"> Sunshine H</w:t>
      </w:r>
      <w:r w:rsidR="00B3016B" w:rsidRPr="007676D7">
        <w:rPr>
          <w:rFonts w:ascii="Arial" w:hAnsi="Arial" w:cs="Arial"/>
          <w:sz w:val="16"/>
          <w:szCs w:val="16"/>
        </w:rPr>
        <w:t>ealth</w:t>
      </w:r>
      <w:r w:rsidRPr="007676D7">
        <w:rPr>
          <w:rFonts w:ascii="Arial" w:hAnsi="Arial" w:cs="Arial"/>
          <w:sz w:val="16"/>
          <w:szCs w:val="16"/>
        </w:rPr>
        <w:t xml:space="preserve"> Service</w:t>
      </w:r>
      <w:r w:rsidR="00B3016B" w:rsidRPr="007676D7">
        <w:rPr>
          <w:rFonts w:ascii="Arial" w:hAnsi="Arial" w:cs="Arial"/>
          <w:sz w:val="16"/>
          <w:szCs w:val="16"/>
        </w:rPr>
        <w:t xml:space="preserve"> documents</w:t>
      </w:r>
      <w:r w:rsidRPr="007676D7">
        <w:rPr>
          <w:rFonts w:ascii="Arial" w:hAnsi="Arial" w:cs="Arial"/>
          <w:sz w:val="16"/>
          <w:szCs w:val="16"/>
        </w:rPr>
        <w:t xml:space="preserve">, Younger </w:t>
      </w:r>
      <w:r w:rsidR="00102407" w:rsidRPr="007676D7">
        <w:rPr>
          <w:rFonts w:ascii="Arial" w:hAnsi="Arial" w:cs="Arial"/>
          <w:sz w:val="16"/>
          <w:szCs w:val="16"/>
        </w:rPr>
        <w:t>et. al.</w:t>
      </w:r>
      <w:r w:rsidRPr="007676D7">
        <w:rPr>
          <w:rFonts w:ascii="Arial" w:hAnsi="Arial" w:cs="Arial"/>
          <w:sz w:val="16"/>
          <w:szCs w:val="16"/>
        </w:rPr>
        <w:t xml:space="preserve"> 2015</w:t>
      </w:r>
    </w:p>
    <w:bookmarkStart w:id="25" w:name="_Toc113274124"/>
    <w:p w14:paraId="48EBDAD2" w14:textId="77777777" w:rsidR="00B9249F" w:rsidRPr="007676D7" w:rsidRDefault="00B9249F" w:rsidP="00E63296">
      <w:pPr>
        <w:pStyle w:val="Heading1"/>
        <w:rPr>
          <w:rFonts w:ascii="Arial" w:hAnsi="Arial" w:cs="Arial"/>
        </w:rPr>
      </w:pPr>
      <w:r w:rsidRPr="007676D7">
        <w:rPr>
          <w:rFonts w:ascii="Arial" w:hAnsi="Arial" w:cs="Arial"/>
          <w:noProof/>
          <w:lang w:eastAsia="en-AU"/>
        </w:rPr>
        <w:lastRenderedPageBreak/>
        <mc:AlternateContent>
          <mc:Choice Requires="wps">
            <w:drawing>
              <wp:anchor distT="0" distB="0" distL="114300" distR="114300" simplePos="0" relativeHeight="251681792" behindDoc="0" locked="0" layoutInCell="1" allowOverlap="1" wp14:anchorId="3E82281B" wp14:editId="2249621C">
                <wp:simplePos x="0" y="0"/>
                <wp:positionH relativeFrom="column">
                  <wp:posOffset>4257923</wp:posOffset>
                </wp:positionH>
                <wp:positionV relativeFrom="paragraph">
                  <wp:posOffset>-136912</wp:posOffset>
                </wp:positionV>
                <wp:extent cx="2409246" cy="906449"/>
                <wp:effectExtent l="0" t="0" r="10160"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246" cy="906449"/>
                        </a:xfrm>
                        <a:prstGeom prst="rect">
                          <a:avLst/>
                        </a:prstGeom>
                        <a:solidFill>
                          <a:srgbClr val="FFFFFF"/>
                        </a:solidFill>
                        <a:ln w="9525">
                          <a:solidFill>
                            <a:srgbClr val="000000"/>
                          </a:solidFill>
                          <a:miter lim="800000"/>
                          <a:headEnd/>
                          <a:tailEnd/>
                        </a:ln>
                      </wps:spPr>
                      <wps:txbx>
                        <w:txbxContent>
                          <w:p w14:paraId="322F3804" w14:textId="77777777" w:rsidR="00362258" w:rsidRDefault="00362258">
                            <w:pPr>
                              <w:rPr>
                                <w:i/>
                              </w:rPr>
                            </w:pPr>
                          </w:p>
                          <w:p w14:paraId="5884BACF" w14:textId="77777777" w:rsidR="00362258" w:rsidRPr="00B9249F" w:rsidRDefault="00362258">
                            <w:pPr>
                              <w:rPr>
                                <w:i/>
                              </w:rPr>
                            </w:pPr>
                            <w:r w:rsidRPr="00B9249F">
                              <w:rPr>
                                <w:i/>
                              </w:rPr>
                              <w:t>Affix patient identification label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2281B" id="_x0000_s1029" type="#_x0000_t202" style="position:absolute;margin-left:335.25pt;margin-top:-10.8pt;width:189.7pt;height:7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ovFAIAACYEAAAOAAAAZHJzL2Uyb0RvYy54bWysU1+P0zAMf0fiO0R5Z+1KN27VutOxYwjp&#10;+CPd8QHSNF0j0jgk2drx6XHS3m7A8YLIQ2THzs/2z/b6eugUOQrrJOiSzmcpJUJzqKXel/Trw+7V&#10;FSXOM10zBVqU9CQcvd68fLHuTSEyaEHVwhIE0a7oTUlb702RJI63omNuBkZoNDZgO+ZRtfuktqxH&#10;9E4lWZoukx5sbSxw4Ry+3o5Guon4TSO4/9w0TniiSoq5+XjbeFfhTjZrVuwtM63kUxrsH7LomNQY&#10;9Ax1yzwjByv/gOokt+Cg8TMOXQJNI7mINWA18/S3au5bZkSsBclx5kyT+3+w/NPx3nyxxA9vYcAG&#10;xiKcuQP+zREN25bpvbixFvpWsBoDzwNlSW9cMX0NVLvCBZCq/wg1NpkdPESgobFdYAXrJIiODTid&#10;SReDJxwfszxdZfmSEo62VbrM81UMwYrH38Y6/15AR4JQUotNjejseOd8yIYVjy4hmAMl651UKip2&#10;X22VJUeGA7CLZ0L/xU1p0mP0RbYYCfgrRBrPcxCd9DjJSnYlvTo7sSLQ9k7Xcc48k2qUMWWlJx4D&#10;dSOJfqgGIuuSvg4BAq0V1Cck1sI4uLhoKLRgf1DS49CW1H0/MCsoUR80Nmc1z/Mw5VHJF28yVOyl&#10;pbq0MM0RqqSeklHc+rgZgTcNN9jERkZ+nzKZUsZhjLRPixOm/VKPXk/rvfkJAAD//wMAUEsDBBQA&#10;BgAIAAAAIQDBYA+e4gAAAAwBAAAPAAAAZHJzL2Rvd25yZXYueG1sTI/BTsMwDIbvSLxDZCQuaEta&#10;RreWphNCAsENxjSuWeu1FYlTkqwrb092gpstf/r9/eV6MpqN6HxvSUIyF8CQatv01ErYfjzNVsB8&#10;UNQobQkl/KCHdXV5UaqisSd6x3ETWhZDyBdKQhfCUHDu6w6N8nM7IMXbwTqjQlxdyxunTjHcaJ4K&#10;kXGjeoofOjXgY4f11+ZoJKwWL+Onf71929XZQefhZjk+fzspr6+mh3tgAafwB8NZP6pDFZ329kiN&#10;Z1pCthR3EZUwS5MM2JkQizwHto9TmiTAq5L/L1H9AgAA//8DAFBLAQItABQABgAIAAAAIQC2gziS&#10;/gAAAOEBAAATAAAAAAAAAAAAAAAAAAAAAABbQ29udGVudF9UeXBlc10ueG1sUEsBAi0AFAAGAAgA&#10;AAAhADj9If/WAAAAlAEAAAsAAAAAAAAAAAAAAAAALwEAAF9yZWxzLy5yZWxzUEsBAi0AFAAGAAgA&#10;AAAhACXVSi8UAgAAJgQAAA4AAAAAAAAAAAAAAAAALgIAAGRycy9lMm9Eb2MueG1sUEsBAi0AFAAG&#10;AAgAAAAhAMFgD57iAAAADAEAAA8AAAAAAAAAAAAAAAAAbgQAAGRycy9kb3ducmV2LnhtbFBLBQYA&#10;AAAABAAEAPMAAAB9BQAAAAA=&#10;">
                <v:textbox>
                  <w:txbxContent>
                    <w:p w14:paraId="322F3804" w14:textId="77777777" w:rsidR="00362258" w:rsidRDefault="00362258">
                      <w:pPr>
                        <w:rPr>
                          <w:i/>
                        </w:rPr>
                      </w:pPr>
                    </w:p>
                    <w:p w14:paraId="5884BACF" w14:textId="77777777" w:rsidR="00362258" w:rsidRPr="00B9249F" w:rsidRDefault="00362258">
                      <w:pPr>
                        <w:rPr>
                          <w:i/>
                        </w:rPr>
                      </w:pPr>
                      <w:r w:rsidRPr="00B9249F">
                        <w:rPr>
                          <w:i/>
                        </w:rPr>
                        <w:t>Affix patient identification label here</w:t>
                      </w:r>
                    </w:p>
                  </w:txbxContent>
                </v:textbox>
              </v:shape>
            </w:pict>
          </mc:Fallback>
        </mc:AlternateContent>
      </w:r>
      <w:r w:rsidR="009F34AB" w:rsidRPr="007676D7">
        <w:rPr>
          <w:rFonts w:ascii="Arial" w:hAnsi="Arial" w:cs="Arial"/>
        </w:rPr>
        <w:t xml:space="preserve">Appendix D: </w:t>
      </w:r>
      <w:r w:rsidRPr="007676D7">
        <w:rPr>
          <w:rFonts w:ascii="Arial" w:hAnsi="Arial" w:cs="Arial"/>
        </w:rPr>
        <w:t>Consumable supply list template</w:t>
      </w:r>
      <w:bookmarkEnd w:id="25"/>
    </w:p>
    <w:p w14:paraId="1B369537" w14:textId="77777777" w:rsidR="005A71C6" w:rsidRPr="007676D7" w:rsidRDefault="005A71C6" w:rsidP="00641B99">
      <w:pPr>
        <w:rPr>
          <w:rFonts w:ascii="Arial" w:hAnsi="Arial" w:cs="Arial"/>
          <w:i/>
        </w:rPr>
      </w:pPr>
      <w:r w:rsidRPr="007676D7">
        <w:rPr>
          <w:rFonts w:ascii="Arial" w:hAnsi="Arial" w:cs="Arial"/>
          <w:i/>
        </w:rPr>
        <w:t>Insert hospital details</w:t>
      </w:r>
    </w:p>
    <w:p w14:paraId="18071A2D" w14:textId="77777777" w:rsidR="005A71C6" w:rsidRPr="007676D7" w:rsidRDefault="005A71C6" w:rsidP="005A71C6">
      <w:pPr>
        <w:rPr>
          <w:rFonts w:ascii="Arial" w:hAnsi="Arial" w:cs="Arial"/>
        </w:rPr>
      </w:pPr>
      <w:r w:rsidRPr="007676D7">
        <w:rPr>
          <w:rFonts w:ascii="Arial" w:hAnsi="Arial" w:cs="Arial"/>
        </w:rPr>
        <w:t>Use as a guide to equipment required by patient to home administer SCIg</w:t>
      </w:r>
    </w:p>
    <w:p w14:paraId="6383F6DA" w14:textId="77777777" w:rsidR="005A71C6" w:rsidRPr="007676D7" w:rsidRDefault="005A71C6" w:rsidP="005A71C6">
      <w:pPr>
        <w:rPr>
          <w:rFonts w:ascii="Arial" w:hAnsi="Arial" w:cs="Arial"/>
        </w:rPr>
      </w:pPr>
      <w:r w:rsidRPr="007676D7">
        <w:rPr>
          <w:rFonts w:ascii="Arial" w:hAnsi="Arial" w:cs="Arial"/>
        </w:rPr>
        <w:t>Modify depending on infusion method and consumables available within your hospital.</w:t>
      </w:r>
    </w:p>
    <w:tbl>
      <w:tblPr>
        <w:tblStyle w:val="TableGrid"/>
        <w:tblW w:w="0" w:type="auto"/>
        <w:tblLook w:val="04A0" w:firstRow="1" w:lastRow="0" w:firstColumn="1" w:lastColumn="0" w:noHBand="0" w:noVBand="1"/>
      </w:tblPr>
      <w:tblGrid>
        <w:gridCol w:w="5823"/>
        <w:gridCol w:w="3919"/>
      </w:tblGrid>
      <w:tr w:rsidR="005A71C6" w:rsidRPr="007676D7" w14:paraId="2F20E2B0" w14:textId="77777777" w:rsidTr="00C53803">
        <w:tc>
          <w:tcPr>
            <w:tcW w:w="6487" w:type="dxa"/>
            <w:shd w:val="clear" w:color="auto" w:fill="D9D9D9" w:themeFill="background1" w:themeFillShade="D9"/>
          </w:tcPr>
          <w:p w14:paraId="58A20679" w14:textId="77777777" w:rsidR="005A71C6" w:rsidRPr="007676D7" w:rsidRDefault="005A71C6" w:rsidP="00757EED">
            <w:pPr>
              <w:rPr>
                <w:rFonts w:ascii="Arial" w:hAnsi="Arial" w:cs="Arial"/>
                <w:b/>
              </w:rPr>
            </w:pPr>
            <w:r w:rsidRPr="007676D7">
              <w:rPr>
                <w:rFonts w:ascii="Arial" w:hAnsi="Arial" w:cs="Arial"/>
                <w:b/>
              </w:rPr>
              <w:t>Patient supply</w:t>
            </w:r>
          </w:p>
          <w:p w14:paraId="5ADF44C5" w14:textId="77777777" w:rsidR="00757EED" w:rsidRPr="007676D7" w:rsidRDefault="00757EED" w:rsidP="00757EED">
            <w:pPr>
              <w:rPr>
                <w:rFonts w:ascii="Arial" w:hAnsi="Arial" w:cs="Arial"/>
                <w:b/>
              </w:rPr>
            </w:pPr>
          </w:p>
        </w:tc>
        <w:tc>
          <w:tcPr>
            <w:tcW w:w="4195" w:type="dxa"/>
            <w:shd w:val="clear" w:color="auto" w:fill="D9D9D9" w:themeFill="background1" w:themeFillShade="D9"/>
          </w:tcPr>
          <w:p w14:paraId="425E1A39" w14:textId="77777777" w:rsidR="005A71C6" w:rsidRPr="007676D7" w:rsidRDefault="005A71C6" w:rsidP="00757EED">
            <w:pPr>
              <w:rPr>
                <w:rFonts w:ascii="Arial" w:hAnsi="Arial" w:cs="Arial"/>
                <w:b/>
              </w:rPr>
            </w:pPr>
            <w:r w:rsidRPr="007676D7">
              <w:rPr>
                <w:rFonts w:ascii="Arial" w:hAnsi="Arial" w:cs="Arial"/>
                <w:b/>
              </w:rPr>
              <w:t>Number to be supplied each month</w:t>
            </w:r>
          </w:p>
        </w:tc>
      </w:tr>
      <w:tr w:rsidR="005A71C6" w:rsidRPr="007676D7" w14:paraId="14B7306E" w14:textId="77777777" w:rsidTr="005A71C6">
        <w:tc>
          <w:tcPr>
            <w:tcW w:w="6487" w:type="dxa"/>
          </w:tcPr>
          <w:p w14:paraId="1BA53595" w14:textId="285C3B7C" w:rsidR="00C53803" w:rsidRPr="009A6175" w:rsidRDefault="00C53803" w:rsidP="00757EED">
            <w:pPr>
              <w:rPr>
                <w:rFonts w:ascii="Arial" w:hAnsi="Arial" w:cs="Arial"/>
                <w:sz w:val="18"/>
                <w:szCs w:val="20"/>
              </w:rPr>
            </w:pPr>
            <w:r w:rsidRPr="009A6175">
              <w:rPr>
                <w:rFonts w:ascii="Arial" w:hAnsi="Arial" w:cs="Arial"/>
                <w:sz w:val="18"/>
                <w:szCs w:val="20"/>
              </w:rPr>
              <w:t>SCIg Product</w:t>
            </w:r>
            <w:r w:rsidR="00442B7F" w:rsidRPr="009A6175">
              <w:rPr>
                <w:rFonts w:ascii="Arial" w:hAnsi="Arial" w:cs="Arial"/>
                <w:sz w:val="18"/>
                <w:szCs w:val="20"/>
              </w:rPr>
              <w:t xml:space="preserve"> vial size</w:t>
            </w:r>
          </w:p>
          <w:tbl>
            <w:tblPr>
              <w:tblStyle w:val="TableGrid"/>
              <w:tblW w:w="0" w:type="auto"/>
              <w:tblLook w:val="04A0" w:firstRow="1" w:lastRow="0" w:firstColumn="1" w:lastColumn="0" w:noHBand="0" w:noVBand="1"/>
            </w:tblPr>
            <w:tblGrid>
              <w:gridCol w:w="1388"/>
              <w:gridCol w:w="1388"/>
              <w:gridCol w:w="1388"/>
              <w:gridCol w:w="1388"/>
            </w:tblGrid>
            <w:tr w:rsidR="00442B7F" w:rsidRPr="009A6175" w14:paraId="0B11BBE9" w14:textId="77777777" w:rsidTr="00442B7F">
              <w:tc>
                <w:tcPr>
                  <w:tcW w:w="1388" w:type="dxa"/>
                </w:tcPr>
                <w:p w14:paraId="1E09F69B" w14:textId="54D8DD84" w:rsidR="00442B7F" w:rsidRPr="009A6175" w:rsidRDefault="00442B7F" w:rsidP="00442B7F">
                  <w:pPr>
                    <w:rPr>
                      <w:rFonts w:ascii="Arial" w:hAnsi="Arial" w:cs="Arial"/>
                      <w:sz w:val="18"/>
                      <w:szCs w:val="20"/>
                    </w:rPr>
                  </w:pPr>
                  <w:r w:rsidRPr="009A6175">
                    <w:rPr>
                      <w:rFonts w:ascii="Arial" w:hAnsi="Arial" w:cs="Arial"/>
                      <w:sz w:val="18"/>
                      <w:szCs w:val="20"/>
                    </w:rPr>
                    <w:t>Hizentra®</w:t>
                  </w:r>
                </w:p>
              </w:tc>
              <w:tc>
                <w:tcPr>
                  <w:tcW w:w="1388" w:type="dxa"/>
                </w:tcPr>
                <w:p w14:paraId="7F46628F" w14:textId="199D1388" w:rsidR="00442B7F" w:rsidRPr="009A6175" w:rsidRDefault="00442B7F" w:rsidP="00757EED">
                  <w:pPr>
                    <w:rPr>
                      <w:rFonts w:ascii="Arial" w:hAnsi="Arial" w:cs="Arial"/>
                      <w:sz w:val="18"/>
                      <w:szCs w:val="20"/>
                    </w:rPr>
                  </w:pPr>
                  <w:r w:rsidRPr="009A6175">
                    <w:rPr>
                      <w:rFonts w:ascii="Arial" w:hAnsi="Arial" w:cs="Arial"/>
                      <w:sz w:val="18"/>
                      <w:szCs w:val="20"/>
                    </w:rPr>
                    <w:t>Evogam®–</w:t>
                  </w:r>
                </w:p>
              </w:tc>
              <w:tc>
                <w:tcPr>
                  <w:tcW w:w="1388" w:type="dxa"/>
                </w:tcPr>
                <w:p w14:paraId="4A400860" w14:textId="2C67E1EE" w:rsidR="00442B7F" w:rsidRPr="009A6175" w:rsidRDefault="00442B7F" w:rsidP="00757EED">
                  <w:pPr>
                    <w:rPr>
                      <w:rFonts w:ascii="Arial" w:hAnsi="Arial" w:cs="Arial"/>
                      <w:sz w:val="18"/>
                      <w:szCs w:val="20"/>
                    </w:rPr>
                  </w:pPr>
                  <w:r w:rsidRPr="009A6175">
                    <w:rPr>
                      <w:rFonts w:ascii="Arial" w:hAnsi="Arial" w:cs="Arial"/>
                      <w:sz w:val="18"/>
                      <w:szCs w:val="20"/>
                    </w:rPr>
                    <w:t>Cuvitru ®</w:t>
                  </w:r>
                </w:p>
              </w:tc>
              <w:tc>
                <w:tcPr>
                  <w:tcW w:w="1388" w:type="dxa"/>
                </w:tcPr>
                <w:p w14:paraId="158E319B" w14:textId="791EE37C" w:rsidR="00442B7F" w:rsidRPr="009A6175" w:rsidRDefault="00442B7F" w:rsidP="00757EED">
                  <w:pPr>
                    <w:rPr>
                      <w:rFonts w:ascii="Arial" w:hAnsi="Arial" w:cs="Arial"/>
                      <w:sz w:val="18"/>
                      <w:szCs w:val="20"/>
                    </w:rPr>
                  </w:pPr>
                </w:p>
              </w:tc>
            </w:tr>
            <w:tr w:rsidR="00442B7F" w:rsidRPr="009A6175" w14:paraId="5D8D68D5" w14:textId="77777777" w:rsidTr="00442B7F">
              <w:tc>
                <w:tcPr>
                  <w:tcW w:w="1388" w:type="dxa"/>
                </w:tcPr>
                <w:p w14:paraId="4262A0C0" w14:textId="1A100D8D" w:rsidR="00442B7F" w:rsidRPr="009A6175" w:rsidRDefault="00442B7F" w:rsidP="00757EED">
                  <w:pPr>
                    <w:rPr>
                      <w:rFonts w:ascii="Arial" w:hAnsi="Arial" w:cs="Arial"/>
                      <w:sz w:val="18"/>
                      <w:szCs w:val="20"/>
                    </w:rPr>
                  </w:pPr>
                  <w:r w:rsidRPr="009A6175">
                    <w:rPr>
                      <w:rFonts w:ascii="Arial" w:hAnsi="Arial" w:cs="Arial"/>
                      <w:sz w:val="18"/>
                      <w:szCs w:val="20"/>
                    </w:rPr>
                    <w:t>1g</w:t>
                  </w:r>
                  <w:proofErr w:type="gramStart"/>
                  <w:r w:rsidRPr="009A6175">
                    <w:rPr>
                      <w:rFonts w:ascii="Arial" w:hAnsi="Arial" w:cs="Arial"/>
                      <w:sz w:val="18"/>
                      <w:szCs w:val="20"/>
                    </w:rPr>
                    <w:t xml:space="preserve">   (</w:t>
                  </w:r>
                  <w:proofErr w:type="gramEnd"/>
                  <w:r w:rsidRPr="009A6175">
                    <w:rPr>
                      <w:rFonts w:ascii="Arial" w:hAnsi="Arial" w:cs="Arial"/>
                      <w:sz w:val="18"/>
                      <w:szCs w:val="20"/>
                    </w:rPr>
                    <w:t>5mL)</w:t>
                  </w:r>
                </w:p>
              </w:tc>
              <w:tc>
                <w:tcPr>
                  <w:tcW w:w="1388" w:type="dxa"/>
                </w:tcPr>
                <w:p w14:paraId="5CBDCE0C" w14:textId="4C8E88B1" w:rsidR="00442B7F" w:rsidRPr="009A6175" w:rsidRDefault="00442B7F" w:rsidP="00757EED">
                  <w:pPr>
                    <w:rPr>
                      <w:rFonts w:ascii="Arial" w:hAnsi="Arial" w:cs="Arial"/>
                      <w:sz w:val="18"/>
                      <w:szCs w:val="20"/>
                    </w:rPr>
                  </w:pPr>
                  <w:r w:rsidRPr="009A6175">
                    <w:rPr>
                      <w:rFonts w:ascii="Arial" w:hAnsi="Arial" w:cs="Arial"/>
                      <w:sz w:val="18"/>
                      <w:szCs w:val="20"/>
                    </w:rPr>
                    <w:t>0.8g (5mL)</w:t>
                  </w:r>
                </w:p>
              </w:tc>
              <w:tc>
                <w:tcPr>
                  <w:tcW w:w="1388" w:type="dxa"/>
                </w:tcPr>
                <w:p w14:paraId="78969C90" w14:textId="7DDB8AC1" w:rsidR="00442B7F" w:rsidRPr="009A6175" w:rsidRDefault="000D59E7" w:rsidP="006A3CA1">
                  <w:pPr>
                    <w:rPr>
                      <w:rFonts w:ascii="Arial" w:hAnsi="Arial" w:cs="Arial"/>
                      <w:sz w:val="18"/>
                      <w:szCs w:val="20"/>
                    </w:rPr>
                  </w:pPr>
                  <w:r w:rsidRPr="009A6175">
                    <w:rPr>
                      <w:rFonts w:ascii="Arial" w:hAnsi="Arial" w:cs="Arial"/>
                      <w:sz w:val="18"/>
                      <w:szCs w:val="20"/>
                    </w:rPr>
                    <w:t>1g</w:t>
                  </w:r>
                  <w:proofErr w:type="gramStart"/>
                  <w:r w:rsidRPr="009A6175">
                    <w:rPr>
                      <w:rFonts w:ascii="Arial" w:hAnsi="Arial" w:cs="Arial"/>
                      <w:sz w:val="18"/>
                      <w:szCs w:val="20"/>
                    </w:rPr>
                    <w:t xml:space="preserve">   (</w:t>
                  </w:r>
                  <w:proofErr w:type="gramEnd"/>
                  <w:r w:rsidRPr="009A6175">
                    <w:rPr>
                      <w:rFonts w:ascii="Arial" w:hAnsi="Arial" w:cs="Arial"/>
                      <w:sz w:val="18"/>
                      <w:szCs w:val="20"/>
                    </w:rPr>
                    <w:t>5mL)</w:t>
                  </w:r>
                  <w:r w:rsidR="00442B7F" w:rsidRPr="009A6175">
                    <w:rPr>
                      <w:rFonts w:ascii="Arial" w:hAnsi="Arial" w:cs="Arial"/>
                      <w:sz w:val="18"/>
                      <w:szCs w:val="20"/>
                    </w:rPr>
                    <w:t xml:space="preserve"> </w:t>
                  </w:r>
                </w:p>
              </w:tc>
              <w:tc>
                <w:tcPr>
                  <w:tcW w:w="1388" w:type="dxa"/>
                </w:tcPr>
                <w:p w14:paraId="45014A55" w14:textId="3109F53F" w:rsidR="00442B7F" w:rsidRPr="009A6175" w:rsidRDefault="00442B7F" w:rsidP="00757EED">
                  <w:pPr>
                    <w:rPr>
                      <w:rFonts w:ascii="Arial" w:hAnsi="Arial" w:cs="Arial"/>
                      <w:sz w:val="18"/>
                      <w:szCs w:val="20"/>
                    </w:rPr>
                  </w:pPr>
                </w:p>
              </w:tc>
            </w:tr>
            <w:tr w:rsidR="00442B7F" w:rsidRPr="009A6175" w14:paraId="2E5C6F2F" w14:textId="77777777" w:rsidTr="00442B7F">
              <w:tc>
                <w:tcPr>
                  <w:tcW w:w="1388" w:type="dxa"/>
                </w:tcPr>
                <w:p w14:paraId="14FB97F0" w14:textId="567D82C2" w:rsidR="00442B7F" w:rsidRPr="009A6175" w:rsidRDefault="00442B7F" w:rsidP="00757EED">
                  <w:pPr>
                    <w:rPr>
                      <w:rFonts w:ascii="Arial" w:hAnsi="Arial" w:cs="Arial"/>
                      <w:sz w:val="18"/>
                      <w:szCs w:val="20"/>
                    </w:rPr>
                  </w:pPr>
                  <w:r w:rsidRPr="009A6175">
                    <w:rPr>
                      <w:rFonts w:ascii="Arial" w:hAnsi="Arial" w:cs="Arial"/>
                      <w:sz w:val="18"/>
                      <w:szCs w:val="20"/>
                    </w:rPr>
                    <w:t>2g</w:t>
                  </w:r>
                  <w:proofErr w:type="gramStart"/>
                  <w:r w:rsidRPr="009A6175">
                    <w:rPr>
                      <w:rFonts w:ascii="Arial" w:hAnsi="Arial" w:cs="Arial"/>
                      <w:sz w:val="18"/>
                      <w:szCs w:val="20"/>
                    </w:rPr>
                    <w:t xml:space="preserve">   (</w:t>
                  </w:r>
                  <w:proofErr w:type="gramEnd"/>
                  <w:r w:rsidRPr="009A6175">
                    <w:rPr>
                      <w:rFonts w:ascii="Arial" w:hAnsi="Arial" w:cs="Arial"/>
                      <w:sz w:val="18"/>
                      <w:szCs w:val="20"/>
                    </w:rPr>
                    <w:t>10mL)</w:t>
                  </w:r>
                </w:p>
              </w:tc>
              <w:tc>
                <w:tcPr>
                  <w:tcW w:w="1388" w:type="dxa"/>
                </w:tcPr>
                <w:p w14:paraId="13007C86" w14:textId="1E3740AB" w:rsidR="00442B7F" w:rsidRPr="009A6175" w:rsidRDefault="00442B7F" w:rsidP="00757EED">
                  <w:pPr>
                    <w:rPr>
                      <w:rFonts w:ascii="Arial" w:hAnsi="Arial" w:cs="Arial"/>
                      <w:sz w:val="18"/>
                      <w:szCs w:val="20"/>
                    </w:rPr>
                  </w:pPr>
                  <w:r w:rsidRPr="009A6175">
                    <w:rPr>
                      <w:rFonts w:ascii="Arial" w:hAnsi="Arial" w:cs="Arial"/>
                      <w:sz w:val="18"/>
                      <w:szCs w:val="20"/>
                    </w:rPr>
                    <w:t>3.2g (20mL)</w:t>
                  </w:r>
                </w:p>
              </w:tc>
              <w:tc>
                <w:tcPr>
                  <w:tcW w:w="1388" w:type="dxa"/>
                </w:tcPr>
                <w:p w14:paraId="14B5EC36" w14:textId="6A671A87" w:rsidR="00442B7F" w:rsidRPr="009A6175" w:rsidRDefault="000D59E7" w:rsidP="00757EED">
                  <w:pPr>
                    <w:rPr>
                      <w:rFonts w:ascii="Arial" w:hAnsi="Arial" w:cs="Arial"/>
                      <w:sz w:val="18"/>
                      <w:szCs w:val="20"/>
                    </w:rPr>
                  </w:pPr>
                  <w:r w:rsidRPr="009A6175">
                    <w:rPr>
                      <w:rFonts w:ascii="Arial" w:hAnsi="Arial" w:cs="Arial"/>
                      <w:sz w:val="18"/>
                      <w:szCs w:val="20"/>
                    </w:rPr>
                    <w:t>2g (10mL)</w:t>
                  </w:r>
                </w:p>
              </w:tc>
              <w:tc>
                <w:tcPr>
                  <w:tcW w:w="1388" w:type="dxa"/>
                </w:tcPr>
                <w:p w14:paraId="22338AB1" w14:textId="66124C9F" w:rsidR="00442B7F" w:rsidRPr="009A6175" w:rsidRDefault="00442B7F" w:rsidP="00757EED">
                  <w:pPr>
                    <w:rPr>
                      <w:rFonts w:ascii="Arial" w:hAnsi="Arial" w:cs="Arial"/>
                      <w:sz w:val="18"/>
                      <w:szCs w:val="20"/>
                    </w:rPr>
                  </w:pPr>
                </w:p>
              </w:tc>
            </w:tr>
            <w:tr w:rsidR="00442B7F" w:rsidRPr="009A6175" w14:paraId="43FAC101" w14:textId="77777777" w:rsidTr="00442B7F">
              <w:tc>
                <w:tcPr>
                  <w:tcW w:w="1388" w:type="dxa"/>
                </w:tcPr>
                <w:p w14:paraId="2B223179" w14:textId="1C467830" w:rsidR="00442B7F" w:rsidRPr="009A6175" w:rsidRDefault="00442B7F" w:rsidP="00757EED">
                  <w:pPr>
                    <w:rPr>
                      <w:rFonts w:ascii="Arial" w:hAnsi="Arial" w:cs="Arial"/>
                      <w:sz w:val="18"/>
                      <w:szCs w:val="20"/>
                    </w:rPr>
                  </w:pPr>
                  <w:r w:rsidRPr="009A6175">
                    <w:rPr>
                      <w:rFonts w:ascii="Arial" w:hAnsi="Arial" w:cs="Arial"/>
                      <w:sz w:val="18"/>
                      <w:szCs w:val="20"/>
                    </w:rPr>
                    <w:t>4g</w:t>
                  </w:r>
                  <w:proofErr w:type="gramStart"/>
                  <w:r w:rsidRPr="009A6175">
                    <w:rPr>
                      <w:rFonts w:ascii="Arial" w:hAnsi="Arial" w:cs="Arial"/>
                      <w:sz w:val="18"/>
                      <w:szCs w:val="20"/>
                    </w:rPr>
                    <w:t xml:space="preserve">   (</w:t>
                  </w:r>
                  <w:proofErr w:type="gramEnd"/>
                  <w:r w:rsidRPr="009A6175">
                    <w:rPr>
                      <w:rFonts w:ascii="Arial" w:hAnsi="Arial" w:cs="Arial"/>
                      <w:sz w:val="18"/>
                      <w:szCs w:val="20"/>
                    </w:rPr>
                    <w:t>20mL)</w:t>
                  </w:r>
                </w:p>
              </w:tc>
              <w:tc>
                <w:tcPr>
                  <w:tcW w:w="1388" w:type="dxa"/>
                </w:tcPr>
                <w:p w14:paraId="59D0A8CD" w14:textId="77777777" w:rsidR="00442B7F" w:rsidRPr="009A6175" w:rsidRDefault="00442B7F" w:rsidP="00757EED">
                  <w:pPr>
                    <w:rPr>
                      <w:rFonts w:ascii="Arial" w:hAnsi="Arial" w:cs="Arial"/>
                      <w:sz w:val="18"/>
                      <w:szCs w:val="20"/>
                    </w:rPr>
                  </w:pPr>
                </w:p>
              </w:tc>
              <w:tc>
                <w:tcPr>
                  <w:tcW w:w="1388" w:type="dxa"/>
                </w:tcPr>
                <w:p w14:paraId="34E8A301" w14:textId="709AC363" w:rsidR="00442B7F" w:rsidRPr="009A6175" w:rsidRDefault="000D59E7" w:rsidP="00757EED">
                  <w:pPr>
                    <w:rPr>
                      <w:rFonts w:ascii="Arial" w:hAnsi="Arial" w:cs="Arial"/>
                      <w:sz w:val="18"/>
                      <w:szCs w:val="20"/>
                    </w:rPr>
                  </w:pPr>
                  <w:r w:rsidRPr="009A6175">
                    <w:rPr>
                      <w:rFonts w:ascii="Arial" w:hAnsi="Arial" w:cs="Arial"/>
                      <w:sz w:val="18"/>
                      <w:szCs w:val="20"/>
                    </w:rPr>
                    <w:t>4g (20mL),</w:t>
                  </w:r>
                </w:p>
              </w:tc>
              <w:tc>
                <w:tcPr>
                  <w:tcW w:w="1388" w:type="dxa"/>
                </w:tcPr>
                <w:p w14:paraId="5BC231BB" w14:textId="67126EB0" w:rsidR="00442B7F" w:rsidRPr="009A6175" w:rsidRDefault="00442B7F" w:rsidP="00757EED">
                  <w:pPr>
                    <w:rPr>
                      <w:rFonts w:ascii="Arial" w:hAnsi="Arial" w:cs="Arial"/>
                      <w:sz w:val="18"/>
                      <w:szCs w:val="20"/>
                    </w:rPr>
                  </w:pPr>
                </w:p>
              </w:tc>
            </w:tr>
            <w:tr w:rsidR="00442B7F" w:rsidRPr="009A6175" w14:paraId="73BDE10C" w14:textId="77777777" w:rsidTr="00442B7F">
              <w:tc>
                <w:tcPr>
                  <w:tcW w:w="1388" w:type="dxa"/>
                </w:tcPr>
                <w:p w14:paraId="05CB16B0" w14:textId="7AD2DB5D" w:rsidR="00442B7F" w:rsidRPr="009A6175" w:rsidRDefault="00442B7F" w:rsidP="00757EED">
                  <w:pPr>
                    <w:rPr>
                      <w:rFonts w:ascii="Arial" w:hAnsi="Arial" w:cs="Arial"/>
                      <w:sz w:val="18"/>
                      <w:szCs w:val="20"/>
                    </w:rPr>
                  </w:pPr>
                  <w:r w:rsidRPr="009A6175">
                    <w:rPr>
                      <w:rFonts w:ascii="Arial" w:hAnsi="Arial" w:cs="Arial"/>
                      <w:sz w:val="18"/>
                      <w:szCs w:val="20"/>
                    </w:rPr>
                    <w:t>10g (50mL</w:t>
                  </w:r>
                </w:p>
              </w:tc>
              <w:tc>
                <w:tcPr>
                  <w:tcW w:w="1388" w:type="dxa"/>
                </w:tcPr>
                <w:p w14:paraId="5B3210D0" w14:textId="77777777" w:rsidR="00442B7F" w:rsidRPr="009A6175" w:rsidRDefault="00442B7F" w:rsidP="00757EED">
                  <w:pPr>
                    <w:rPr>
                      <w:rFonts w:ascii="Arial" w:hAnsi="Arial" w:cs="Arial"/>
                      <w:sz w:val="18"/>
                      <w:szCs w:val="20"/>
                    </w:rPr>
                  </w:pPr>
                </w:p>
              </w:tc>
              <w:tc>
                <w:tcPr>
                  <w:tcW w:w="1388" w:type="dxa"/>
                </w:tcPr>
                <w:p w14:paraId="2ABBE237" w14:textId="0AA52DD2" w:rsidR="00442B7F" w:rsidRPr="009A6175" w:rsidRDefault="000D59E7" w:rsidP="00757EED">
                  <w:pPr>
                    <w:rPr>
                      <w:rFonts w:ascii="Arial" w:hAnsi="Arial" w:cs="Arial"/>
                      <w:sz w:val="18"/>
                      <w:szCs w:val="20"/>
                    </w:rPr>
                  </w:pPr>
                  <w:r w:rsidRPr="009A6175">
                    <w:rPr>
                      <w:rFonts w:ascii="Arial" w:hAnsi="Arial" w:cs="Arial"/>
                      <w:sz w:val="18"/>
                      <w:szCs w:val="20"/>
                    </w:rPr>
                    <w:t>8g (40mL)</w:t>
                  </w:r>
                </w:p>
              </w:tc>
              <w:tc>
                <w:tcPr>
                  <w:tcW w:w="1388" w:type="dxa"/>
                </w:tcPr>
                <w:p w14:paraId="04E22BFB" w14:textId="492D4A9A" w:rsidR="00442B7F" w:rsidRPr="009A6175" w:rsidRDefault="00442B7F" w:rsidP="00757EED">
                  <w:pPr>
                    <w:rPr>
                      <w:rFonts w:ascii="Arial" w:hAnsi="Arial" w:cs="Arial"/>
                      <w:sz w:val="18"/>
                      <w:szCs w:val="20"/>
                    </w:rPr>
                  </w:pPr>
                </w:p>
              </w:tc>
            </w:tr>
            <w:tr w:rsidR="000D59E7" w:rsidRPr="009A6175" w14:paraId="0BB72446" w14:textId="77777777" w:rsidTr="00442B7F">
              <w:tc>
                <w:tcPr>
                  <w:tcW w:w="1388" w:type="dxa"/>
                </w:tcPr>
                <w:p w14:paraId="1DC4ED4D" w14:textId="77777777" w:rsidR="000D59E7" w:rsidRPr="009A6175" w:rsidRDefault="000D59E7" w:rsidP="00757EED">
                  <w:pPr>
                    <w:rPr>
                      <w:rFonts w:ascii="Arial" w:hAnsi="Arial" w:cs="Arial"/>
                      <w:sz w:val="18"/>
                      <w:szCs w:val="20"/>
                    </w:rPr>
                  </w:pPr>
                </w:p>
              </w:tc>
              <w:tc>
                <w:tcPr>
                  <w:tcW w:w="1388" w:type="dxa"/>
                </w:tcPr>
                <w:p w14:paraId="26D05C85" w14:textId="77777777" w:rsidR="000D59E7" w:rsidRPr="009A6175" w:rsidRDefault="000D59E7" w:rsidP="00757EED">
                  <w:pPr>
                    <w:rPr>
                      <w:rFonts w:ascii="Arial" w:hAnsi="Arial" w:cs="Arial"/>
                      <w:sz w:val="18"/>
                      <w:szCs w:val="20"/>
                    </w:rPr>
                  </w:pPr>
                </w:p>
              </w:tc>
              <w:tc>
                <w:tcPr>
                  <w:tcW w:w="1388" w:type="dxa"/>
                </w:tcPr>
                <w:p w14:paraId="227A20FA" w14:textId="77777777" w:rsidR="000D59E7" w:rsidRPr="009A6175" w:rsidRDefault="000D59E7" w:rsidP="00757EED">
                  <w:pPr>
                    <w:rPr>
                      <w:rFonts w:ascii="Arial" w:hAnsi="Arial" w:cs="Arial"/>
                      <w:sz w:val="18"/>
                      <w:szCs w:val="20"/>
                    </w:rPr>
                  </w:pPr>
                </w:p>
              </w:tc>
              <w:tc>
                <w:tcPr>
                  <w:tcW w:w="1388" w:type="dxa"/>
                </w:tcPr>
                <w:p w14:paraId="424FD550" w14:textId="6993C8AA" w:rsidR="000D59E7" w:rsidRPr="009A6175" w:rsidRDefault="000D59E7" w:rsidP="00757EED">
                  <w:pPr>
                    <w:rPr>
                      <w:rFonts w:ascii="Arial" w:hAnsi="Arial" w:cs="Arial"/>
                      <w:sz w:val="18"/>
                      <w:szCs w:val="20"/>
                    </w:rPr>
                  </w:pPr>
                </w:p>
              </w:tc>
            </w:tr>
          </w:tbl>
          <w:p w14:paraId="2EA59C0E" w14:textId="77777777" w:rsidR="00C53803" w:rsidRPr="007676D7" w:rsidRDefault="00C53803" w:rsidP="006A3CA1">
            <w:pPr>
              <w:rPr>
                <w:rFonts w:ascii="Arial" w:hAnsi="Arial" w:cs="Arial"/>
                <w:sz w:val="20"/>
                <w:szCs w:val="20"/>
              </w:rPr>
            </w:pPr>
          </w:p>
        </w:tc>
        <w:tc>
          <w:tcPr>
            <w:tcW w:w="4195" w:type="dxa"/>
          </w:tcPr>
          <w:p w14:paraId="22608141" w14:textId="77777777" w:rsidR="00166358" w:rsidRPr="009A6175" w:rsidRDefault="00755CF1" w:rsidP="00757EED">
            <w:pPr>
              <w:rPr>
                <w:rFonts w:ascii="Arial" w:hAnsi="Arial" w:cs="Arial"/>
                <w:sz w:val="18"/>
                <w:szCs w:val="20"/>
              </w:rPr>
            </w:pPr>
            <w:r w:rsidRPr="009A6175">
              <w:rPr>
                <w:rFonts w:ascii="Arial" w:hAnsi="Arial" w:cs="Arial"/>
                <w:b/>
                <w:sz w:val="18"/>
                <w:szCs w:val="20"/>
              </w:rPr>
              <w:t>NB:</w:t>
            </w:r>
            <w:r w:rsidRPr="009A6175">
              <w:rPr>
                <w:rFonts w:ascii="Arial" w:hAnsi="Arial" w:cs="Arial"/>
                <w:sz w:val="18"/>
                <w:szCs w:val="20"/>
              </w:rPr>
              <w:t xml:space="preserve"> Dose </w:t>
            </w:r>
            <w:proofErr w:type="gramStart"/>
            <w:r w:rsidRPr="009A6175">
              <w:rPr>
                <w:rFonts w:ascii="Arial" w:hAnsi="Arial" w:cs="Arial"/>
                <w:sz w:val="18"/>
                <w:szCs w:val="20"/>
              </w:rPr>
              <w:t>approved</w:t>
            </w:r>
            <w:proofErr w:type="gramEnd"/>
            <w:r w:rsidRPr="009A6175">
              <w:rPr>
                <w:rFonts w:ascii="Arial" w:hAnsi="Arial" w:cs="Arial"/>
                <w:sz w:val="18"/>
                <w:szCs w:val="20"/>
              </w:rPr>
              <w:t xml:space="preserve"> and frequency of infusion needs to be considered when requesting</w:t>
            </w:r>
            <w:r w:rsidR="00F01C5B" w:rsidRPr="009A6175">
              <w:rPr>
                <w:rFonts w:ascii="Arial" w:hAnsi="Arial" w:cs="Arial"/>
                <w:sz w:val="18"/>
                <w:szCs w:val="20"/>
              </w:rPr>
              <w:t xml:space="preserve"> SCIg.</w:t>
            </w:r>
            <w:r w:rsidRPr="009A6175">
              <w:rPr>
                <w:rFonts w:ascii="Arial" w:hAnsi="Arial" w:cs="Arial"/>
                <w:sz w:val="18"/>
                <w:szCs w:val="20"/>
              </w:rPr>
              <w:t xml:space="preserve"> </w:t>
            </w:r>
            <w:r w:rsidR="00F01C5B" w:rsidRPr="009A6175">
              <w:rPr>
                <w:rFonts w:ascii="Arial" w:hAnsi="Arial" w:cs="Arial"/>
                <w:sz w:val="18"/>
                <w:szCs w:val="20"/>
              </w:rPr>
              <w:t>Ensure v</w:t>
            </w:r>
            <w:r w:rsidRPr="009A6175">
              <w:rPr>
                <w:rFonts w:ascii="Arial" w:hAnsi="Arial" w:cs="Arial"/>
                <w:sz w:val="18"/>
                <w:szCs w:val="20"/>
              </w:rPr>
              <w:t xml:space="preserve">ials </w:t>
            </w:r>
            <w:r w:rsidR="00F01C5B" w:rsidRPr="009A6175">
              <w:rPr>
                <w:rFonts w:ascii="Arial" w:hAnsi="Arial" w:cs="Arial"/>
                <w:sz w:val="18"/>
                <w:szCs w:val="20"/>
              </w:rPr>
              <w:t xml:space="preserve">requested match dose required to ensure no waste. </w:t>
            </w:r>
          </w:p>
          <w:p w14:paraId="6B4B6EFB" w14:textId="579BC379" w:rsidR="00DB56B5" w:rsidRPr="009A6175" w:rsidRDefault="00D45645" w:rsidP="00757EED">
            <w:pPr>
              <w:rPr>
                <w:rFonts w:ascii="Arial" w:hAnsi="Arial" w:cs="Arial"/>
                <w:sz w:val="18"/>
                <w:szCs w:val="20"/>
              </w:rPr>
            </w:pPr>
            <w:r w:rsidRPr="009A6175">
              <w:rPr>
                <w:rFonts w:ascii="Arial" w:hAnsi="Arial" w:cs="Arial"/>
                <w:sz w:val="18"/>
                <w:szCs w:val="20"/>
              </w:rPr>
              <w:t>Hizentra®</w:t>
            </w:r>
            <w:r w:rsidR="00DB56B5" w:rsidRPr="009A6175">
              <w:rPr>
                <w:rFonts w:ascii="Arial" w:hAnsi="Arial" w:cs="Arial"/>
                <w:sz w:val="18"/>
                <w:szCs w:val="20"/>
              </w:rPr>
              <w:t xml:space="preserve"> 1</w:t>
            </w:r>
            <w:r w:rsidRPr="009A6175">
              <w:rPr>
                <w:rFonts w:ascii="Arial" w:hAnsi="Arial" w:cs="Arial"/>
                <w:sz w:val="18"/>
                <w:szCs w:val="20"/>
              </w:rPr>
              <w:t>g</w:t>
            </w:r>
            <w:r w:rsidR="00DB56B5" w:rsidRPr="009A6175">
              <w:rPr>
                <w:rFonts w:ascii="Arial" w:hAnsi="Arial" w:cs="Arial"/>
                <w:sz w:val="18"/>
                <w:szCs w:val="20"/>
              </w:rPr>
              <w:t>___________</w:t>
            </w:r>
            <w:r w:rsidR="000D59E7" w:rsidRPr="009A6175">
              <w:rPr>
                <w:rFonts w:ascii="Arial" w:hAnsi="Arial" w:cs="Arial"/>
                <w:sz w:val="18"/>
                <w:szCs w:val="20"/>
              </w:rPr>
              <w:t>_</w:t>
            </w:r>
            <w:r w:rsidR="00DB56B5" w:rsidRPr="009A6175">
              <w:rPr>
                <w:rFonts w:ascii="Arial" w:hAnsi="Arial" w:cs="Arial"/>
                <w:sz w:val="18"/>
                <w:szCs w:val="20"/>
              </w:rPr>
              <w:t>2</w:t>
            </w:r>
            <w:r w:rsidRPr="009A6175">
              <w:rPr>
                <w:rFonts w:ascii="Arial" w:hAnsi="Arial" w:cs="Arial"/>
                <w:sz w:val="18"/>
                <w:szCs w:val="20"/>
              </w:rPr>
              <w:t>g</w:t>
            </w:r>
            <w:r w:rsidR="00DB56B5" w:rsidRPr="009A6175">
              <w:rPr>
                <w:rFonts w:ascii="Arial" w:hAnsi="Arial" w:cs="Arial"/>
                <w:sz w:val="18"/>
                <w:szCs w:val="20"/>
              </w:rPr>
              <w:t>___________</w:t>
            </w:r>
          </w:p>
          <w:p w14:paraId="7D846E01" w14:textId="690FDB21" w:rsidR="00DB56B5" w:rsidRPr="009A6175" w:rsidRDefault="00DB56B5" w:rsidP="00757EED">
            <w:pPr>
              <w:rPr>
                <w:rFonts w:ascii="Arial" w:hAnsi="Arial" w:cs="Arial"/>
                <w:sz w:val="18"/>
                <w:szCs w:val="20"/>
              </w:rPr>
            </w:pPr>
            <w:r w:rsidRPr="009A6175">
              <w:rPr>
                <w:rFonts w:ascii="Arial" w:hAnsi="Arial" w:cs="Arial"/>
                <w:sz w:val="18"/>
                <w:szCs w:val="20"/>
              </w:rPr>
              <w:t xml:space="preserve">                  4</w:t>
            </w:r>
            <w:r w:rsidR="00D45645" w:rsidRPr="009A6175">
              <w:rPr>
                <w:rFonts w:ascii="Arial" w:hAnsi="Arial" w:cs="Arial"/>
                <w:sz w:val="18"/>
                <w:szCs w:val="20"/>
              </w:rPr>
              <w:t>g</w:t>
            </w:r>
            <w:r w:rsidRPr="009A6175">
              <w:rPr>
                <w:rFonts w:ascii="Arial" w:hAnsi="Arial" w:cs="Arial"/>
                <w:sz w:val="18"/>
                <w:szCs w:val="20"/>
              </w:rPr>
              <w:t>___________10</w:t>
            </w:r>
            <w:r w:rsidR="00D45645" w:rsidRPr="009A6175">
              <w:rPr>
                <w:rFonts w:ascii="Arial" w:hAnsi="Arial" w:cs="Arial"/>
                <w:sz w:val="18"/>
                <w:szCs w:val="20"/>
              </w:rPr>
              <w:t>g</w:t>
            </w:r>
            <w:r w:rsidRPr="009A6175">
              <w:rPr>
                <w:rFonts w:ascii="Arial" w:hAnsi="Arial" w:cs="Arial"/>
                <w:sz w:val="18"/>
                <w:szCs w:val="20"/>
              </w:rPr>
              <w:t>__________</w:t>
            </w:r>
          </w:p>
          <w:p w14:paraId="544DB838" w14:textId="555C5B7C" w:rsidR="000D59E7" w:rsidRPr="009A6175" w:rsidRDefault="00D45645" w:rsidP="006A3CA1">
            <w:pPr>
              <w:rPr>
                <w:rFonts w:ascii="Arial" w:hAnsi="Arial" w:cs="Arial"/>
                <w:sz w:val="18"/>
                <w:szCs w:val="20"/>
              </w:rPr>
            </w:pPr>
            <w:r w:rsidRPr="009A6175">
              <w:rPr>
                <w:rFonts w:ascii="Arial" w:hAnsi="Arial" w:cs="Arial"/>
                <w:sz w:val="18"/>
                <w:szCs w:val="20"/>
              </w:rPr>
              <w:t>Evogam</w:t>
            </w:r>
            <w:proofErr w:type="gramStart"/>
            <w:r w:rsidRPr="009A6175">
              <w:rPr>
                <w:rFonts w:ascii="Arial" w:hAnsi="Arial" w:cs="Arial"/>
                <w:sz w:val="18"/>
                <w:szCs w:val="20"/>
              </w:rPr>
              <w:t xml:space="preserve">® </w:t>
            </w:r>
            <w:r w:rsidR="009A6175">
              <w:rPr>
                <w:rFonts w:ascii="Arial" w:hAnsi="Arial" w:cs="Arial"/>
                <w:sz w:val="18"/>
                <w:szCs w:val="20"/>
              </w:rPr>
              <w:t xml:space="preserve"> </w:t>
            </w:r>
            <w:r w:rsidR="00DB56B5" w:rsidRPr="009A6175">
              <w:rPr>
                <w:rFonts w:ascii="Arial" w:hAnsi="Arial" w:cs="Arial"/>
                <w:sz w:val="18"/>
                <w:szCs w:val="20"/>
              </w:rPr>
              <w:t>0.8</w:t>
            </w:r>
            <w:r w:rsidRPr="009A6175">
              <w:rPr>
                <w:rFonts w:ascii="Arial" w:hAnsi="Arial" w:cs="Arial"/>
                <w:sz w:val="18"/>
                <w:szCs w:val="20"/>
              </w:rPr>
              <w:t>g</w:t>
            </w:r>
            <w:proofErr w:type="gramEnd"/>
            <w:r w:rsidR="00DB56B5" w:rsidRPr="009A6175">
              <w:rPr>
                <w:rFonts w:ascii="Arial" w:hAnsi="Arial" w:cs="Arial"/>
                <w:sz w:val="18"/>
                <w:szCs w:val="20"/>
              </w:rPr>
              <w:t>_________3.2</w:t>
            </w:r>
            <w:r w:rsidRPr="009A6175">
              <w:rPr>
                <w:rFonts w:ascii="Arial" w:hAnsi="Arial" w:cs="Arial"/>
                <w:sz w:val="18"/>
                <w:szCs w:val="20"/>
              </w:rPr>
              <w:t>g</w:t>
            </w:r>
            <w:r w:rsidR="00DB56B5" w:rsidRPr="009A6175">
              <w:rPr>
                <w:rFonts w:ascii="Arial" w:hAnsi="Arial" w:cs="Arial"/>
                <w:sz w:val="18"/>
                <w:szCs w:val="20"/>
              </w:rPr>
              <w:t>_________</w:t>
            </w:r>
            <w:r w:rsidR="000D59E7" w:rsidRPr="009A6175">
              <w:rPr>
                <w:rFonts w:ascii="Arial" w:hAnsi="Arial" w:cs="Arial"/>
                <w:sz w:val="18"/>
                <w:szCs w:val="20"/>
              </w:rPr>
              <w:t xml:space="preserve">_ </w:t>
            </w:r>
          </w:p>
          <w:p w14:paraId="51779F1D" w14:textId="64DF1148" w:rsidR="000D59E7" w:rsidRPr="009A6175" w:rsidRDefault="009A6175" w:rsidP="000D59E7">
            <w:pPr>
              <w:rPr>
                <w:rFonts w:ascii="Arial" w:hAnsi="Arial" w:cs="Arial"/>
                <w:sz w:val="18"/>
                <w:szCs w:val="20"/>
              </w:rPr>
            </w:pPr>
            <w:r>
              <w:rPr>
                <w:rFonts w:ascii="Arial" w:hAnsi="Arial" w:cs="Arial"/>
                <w:sz w:val="18"/>
                <w:szCs w:val="20"/>
              </w:rPr>
              <w:t xml:space="preserve">Cuvitru ®   </w:t>
            </w:r>
            <w:r w:rsidR="000D59E7" w:rsidRPr="009A6175">
              <w:rPr>
                <w:rFonts w:ascii="Arial" w:hAnsi="Arial" w:cs="Arial"/>
                <w:sz w:val="18"/>
                <w:szCs w:val="20"/>
              </w:rPr>
              <w:t>1g___________2g___________</w:t>
            </w:r>
          </w:p>
          <w:p w14:paraId="048F3A3F" w14:textId="2CE4607C" w:rsidR="000D59E7" w:rsidRPr="009A6175" w:rsidRDefault="009A6175" w:rsidP="006A3CA1">
            <w:pPr>
              <w:rPr>
                <w:rFonts w:ascii="Arial" w:hAnsi="Arial" w:cs="Arial"/>
                <w:sz w:val="18"/>
                <w:szCs w:val="20"/>
              </w:rPr>
            </w:pPr>
            <w:r>
              <w:rPr>
                <w:rFonts w:ascii="Arial" w:hAnsi="Arial" w:cs="Arial"/>
                <w:sz w:val="18"/>
                <w:szCs w:val="20"/>
              </w:rPr>
              <w:t xml:space="preserve">                  </w:t>
            </w:r>
            <w:r w:rsidR="000D59E7" w:rsidRPr="009A6175">
              <w:rPr>
                <w:rFonts w:ascii="Arial" w:hAnsi="Arial" w:cs="Arial"/>
                <w:sz w:val="18"/>
                <w:szCs w:val="20"/>
              </w:rPr>
              <w:t>4g___________8g___________</w:t>
            </w:r>
          </w:p>
          <w:p w14:paraId="47B20D5B" w14:textId="5ADE1433" w:rsidR="00DB56B5" w:rsidRPr="007676D7" w:rsidRDefault="00DB56B5" w:rsidP="006A3CA1">
            <w:pPr>
              <w:rPr>
                <w:rFonts w:ascii="Arial" w:hAnsi="Arial" w:cs="Arial"/>
                <w:sz w:val="20"/>
                <w:szCs w:val="20"/>
              </w:rPr>
            </w:pPr>
          </w:p>
        </w:tc>
      </w:tr>
      <w:tr w:rsidR="00755CF1" w:rsidRPr="007676D7" w14:paraId="3D15606E" w14:textId="77777777" w:rsidTr="005A71C6">
        <w:tc>
          <w:tcPr>
            <w:tcW w:w="6487" w:type="dxa"/>
          </w:tcPr>
          <w:p w14:paraId="52C9B3AB" w14:textId="14B9C30B" w:rsidR="00755CF1" w:rsidRPr="007676D7" w:rsidRDefault="00755CF1" w:rsidP="00757EED">
            <w:pPr>
              <w:rPr>
                <w:rFonts w:ascii="Arial" w:hAnsi="Arial" w:cs="Arial"/>
                <w:sz w:val="20"/>
                <w:szCs w:val="20"/>
              </w:rPr>
            </w:pPr>
            <w:r w:rsidRPr="007676D7">
              <w:rPr>
                <w:rFonts w:ascii="Arial" w:hAnsi="Arial" w:cs="Arial"/>
                <w:sz w:val="20"/>
                <w:szCs w:val="20"/>
              </w:rPr>
              <w:t xml:space="preserve">Small </w:t>
            </w:r>
            <w:r w:rsidR="00BD50B8" w:rsidRPr="007676D7">
              <w:rPr>
                <w:rFonts w:ascii="Arial" w:hAnsi="Arial" w:cs="Arial"/>
                <w:sz w:val="20"/>
                <w:szCs w:val="20"/>
              </w:rPr>
              <w:t xml:space="preserve">coolers </w:t>
            </w:r>
            <w:r w:rsidRPr="007676D7">
              <w:rPr>
                <w:rFonts w:ascii="Arial" w:hAnsi="Arial" w:cs="Arial"/>
                <w:sz w:val="20"/>
                <w:szCs w:val="20"/>
              </w:rPr>
              <w:t>– ice bricks if required</w:t>
            </w:r>
            <w:r w:rsidR="008F4858">
              <w:rPr>
                <w:rFonts w:ascii="Arial" w:hAnsi="Arial" w:cs="Arial"/>
                <w:sz w:val="20"/>
                <w:szCs w:val="20"/>
              </w:rPr>
              <w:t>.</w:t>
            </w:r>
            <w:r w:rsidR="00F01C5B" w:rsidRPr="007676D7">
              <w:rPr>
                <w:rFonts w:ascii="Arial" w:hAnsi="Arial" w:cs="Arial"/>
                <w:sz w:val="20"/>
                <w:szCs w:val="20"/>
              </w:rPr>
              <w:t xml:space="preserve"> </w:t>
            </w:r>
            <w:r w:rsidR="00D45645" w:rsidRPr="007676D7">
              <w:rPr>
                <w:rFonts w:ascii="Arial" w:hAnsi="Arial" w:cs="Arial"/>
                <w:sz w:val="20"/>
                <w:szCs w:val="20"/>
              </w:rPr>
              <w:t xml:space="preserve">Evogam® </w:t>
            </w:r>
            <w:r w:rsidR="00BD50B8" w:rsidRPr="007676D7">
              <w:rPr>
                <w:rFonts w:ascii="Arial" w:hAnsi="Arial" w:cs="Arial"/>
                <w:sz w:val="20"/>
                <w:szCs w:val="20"/>
              </w:rPr>
              <w:t xml:space="preserve">and </w:t>
            </w:r>
            <w:r w:rsidR="00A007CD">
              <w:rPr>
                <w:rFonts w:ascii="Arial" w:hAnsi="Arial" w:cs="Arial"/>
                <w:sz w:val="20"/>
                <w:szCs w:val="20"/>
              </w:rPr>
              <w:t>Cuvitru</w:t>
            </w:r>
            <w:r w:rsidR="00BD50B8" w:rsidRPr="007676D7">
              <w:rPr>
                <w:rFonts w:ascii="Arial" w:hAnsi="Arial" w:cs="Arial"/>
                <w:sz w:val="20"/>
                <w:szCs w:val="20"/>
              </w:rPr>
              <w:t xml:space="preserve">® must </w:t>
            </w:r>
            <w:r w:rsidRPr="007676D7">
              <w:rPr>
                <w:rFonts w:ascii="Arial" w:hAnsi="Arial" w:cs="Arial"/>
                <w:sz w:val="20"/>
                <w:szCs w:val="20"/>
              </w:rPr>
              <w:t>be stored between 2-8 degrees Celsius</w:t>
            </w:r>
            <w:r w:rsidR="009E0EB0" w:rsidRPr="007676D7">
              <w:rPr>
                <w:rFonts w:ascii="Arial" w:hAnsi="Arial" w:cs="Arial"/>
                <w:sz w:val="20"/>
                <w:szCs w:val="20"/>
              </w:rPr>
              <w:t xml:space="preserve">. </w:t>
            </w:r>
          </w:p>
          <w:p w14:paraId="1EFE7A72" w14:textId="7DBA7385" w:rsidR="009E0EB0" w:rsidRPr="007676D7" w:rsidRDefault="009E0EB0" w:rsidP="00757EED">
            <w:pPr>
              <w:rPr>
                <w:rFonts w:ascii="Arial" w:hAnsi="Arial" w:cs="Arial"/>
                <w:sz w:val="20"/>
                <w:szCs w:val="20"/>
              </w:rPr>
            </w:pPr>
            <w:r w:rsidRPr="007676D7">
              <w:rPr>
                <w:rFonts w:ascii="Arial" w:hAnsi="Arial" w:cs="Arial"/>
                <w:sz w:val="20"/>
                <w:szCs w:val="20"/>
              </w:rPr>
              <w:t xml:space="preserve">Utilise </w:t>
            </w:r>
            <w:r w:rsidR="00BD50B8" w:rsidRPr="007676D7">
              <w:rPr>
                <w:rFonts w:ascii="Arial" w:hAnsi="Arial" w:cs="Arial"/>
                <w:sz w:val="20"/>
                <w:szCs w:val="20"/>
              </w:rPr>
              <w:t xml:space="preserve">cooler </w:t>
            </w:r>
            <w:r w:rsidRPr="007676D7">
              <w:rPr>
                <w:rFonts w:ascii="Arial" w:hAnsi="Arial" w:cs="Arial"/>
                <w:sz w:val="20"/>
                <w:szCs w:val="20"/>
              </w:rPr>
              <w:t xml:space="preserve">in cases of extreme heat and long travel distance for </w:t>
            </w:r>
            <w:r w:rsidR="00D45645" w:rsidRPr="007676D7">
              <w:rPr>
                <w:rFonts w:ascii="Arial" w:hAnsi="Arial" w:cs="Arial"/>
                <w:sz w:val="20"/>
                <w:szCs w:val="20"/>
              </w:rPr>
              <w:t>Hizentra</w:t>
            </w:r>
            <w:r w:rsidR="008F4858" w:rsidRPr="007676D7">
              <w:rPr>
                <w:rFonts w:ascii="Arial" w:hAnsi="Arial" w:cs="Arial"/>
                <w:sz w:val="20"/>
                <w:szCs w:val="20"/>
              </w:rPr>
              <w:t>® to</w:t>
            </w:r>
            <w:r w:rsidRPr="007676D7">
              <w:rPr>
                <w:rFonts w:ascii="Arial" w:hAnsi="Arial" w:cs="Arial"/>
                <w:sz w:val="20"/>
                <w:szCs w:val="20"/>
              </w:rPr>
              <w:t xml:space="preserve"> ensure product remains below 25 degrees </w:t>
            </w:r>
            <w:r w:rsidR="003D1E59" w:rsidRPr="007676D7">
              <w:rPr>
                <w:rFonts w:ascii="Arial" w:hAnsi="Arial" w:cs="Arial"/>
                <w:sz w:val="20"/>
                <w:szCs w:val="20"/>
              </w:rPr>
              <w:t>Celsius</w:t>
            </w:r>
            <w:r w:rsidR="008F4858">
              <w:rPr>
                <w:rFonts w:ascii="Arial" w:hAnsi="Arial" w:cs="Arial"/>
                <w:sz w:val="20"/>
                <w:szCs w:val="20"/>
              </w:rPr>
              <w:t>.</w:t>
            </w:r>
          </w:p>
          <w:p w14:paraId="23AC1A4B" w14:textId="79733254" w:rsidR="00755CF1" w:rsidRPr="007676D7" w:rsidRDefault="00755CF1" w:rsidP="00757EED">
            <w:pPr>
              <w:rPr>
                <w:rFonts w:ascii="Arial" w:hAnsi="Arial" w:cs="Arial"/>
                <w:sz w:val="20"/>
                <w:szCs w:val="20"/>
              </w:rPr>
            </w:pPr>
            <w:r w:rsidRPr="007676D7">
              <w:rPr>
                <w:rFonts w:ascii="Arial" w:hAnsi="Arial" w:cs="Arial"/>
                <w:sz w:val="20"/>
                <w:szCs w:val="20"/>
              </w:rPr>
              <w:t>Plastic container to store SCIg in refrigerator</w:t>
            </w:r>
            <w:r w:rsidR="008F4858">
              <w:rPr>
                <w:rFonts w:ascii="Arial" w:hAnsi="Arial" w:cs="Arial"/>
                <w:sz w:val="20"/>
                <w:szCs w:val="20"/>
              </w:rPr>
              <w:t>.</w:t>
            </w:r>
          </w:p>
          <w:p w14:paraId="1C796F89" w14:textId="77777777" w:rsidR="008C0B58" w:rsidRPr="007676D7" w:rsidRDefault="008C0B58" w:rsidP="00757EED">
            <w:pPr>
              <w:rPr>
                <w:rFonts w:ascii="Arial" w:hAnsi="Arial" w:cs="Arial"/>
                <w:sz w:val="20"/>
                <w:szCs w:val="20"/>
              </w:rPr>
            </w:pPr>
          </w:p>
        </w:tc>
        <w:tc>
          <w:tcPr>
            <w:tcW w:w="4195" w:type="dxa"/>
          </w:tcPr>
          <w:p w14:paraId="79B8AEC3" w14:textId="77777777" w:rsidR="00755CF1" w:rsidRPr="007676D7" w:rsidRDefault="00755CF1" w:rsidP="00757EED">
            <w:pPr>
              <w:rPr>
                <w:rFonts w:ascii="Arial" w:hAnsi="Arial" w:cs="Arial"/>
                <w:sz w:val="20"/>
                <w:szCs w:val="20"/>
              </w:rPr>
            </w:pPr>
          </w:p>
        </w:tc>
      </w:tr>
      <w:tr w:rsidR="005A71C6" w:rsidRPr="007676D7" w14:paraId="00E31678" w14:textId="77777777" w:rsidTr="005A71C6">
        <w:tc>
          <w:tcPr>
            <w:tcW w:w="6487" w:type="dxa"/>
          </w:tcPr>
          <w:p w14:paraId="782143E2" w14:textId="22140ED7" w:rsidR="005A71C6" w:rsidRPr="007676D7" w:rsidRDefault="008F4858" w:rsidP="00757EED">
            <w:pPr>
              <w:rPr>
                <w:rFonts w:ascii="Arial" w:hAnsi="Arial" w:cs="Arial"/>
                <w:i/>
                <w:sz w:val="20"/>
                <w:szCs w:val="20"/>
              </w:rPr>
            </w:pPr>
            <w:r>
              <w:rPr>
                <w:rFonts w:ascii="Arial" w:hAnsi="Arial" w:cs="Arial"/>
                <w:sz w:val="20"/>
                <w:szCs w:val="20"/>
              </w:rPr>
              <w:t>Infusion device/</w:t>
            </w:r>
            <w:r w:rsidR="00166358" w:rsidRPr="007676D7">
              <w:rPr>
                <w:rFonts w:ascii="Arial" w:hAnsi="Arial" w:cs="Arial"/>
                <w:sz w:val="20"/>
                <w:szCs w:val="20"/>
              </w:rPr>
              <w:t xml:space="preserve">pump </w:t>
            </w:r>
            <w:r w:rsidR="00166358" w:rsidRPr="007676D7">
              <w:rPr>
                <w:rFonts w:ascii="Arial" w:hAnsi="Arial" w:cs="Arial"/>
                <w:i/>
                <w:sz w:val="20"/>
                <w:szCs w:val="20"/>
              </w:rPr>
              <w:t xml:space="preserve">enter details of equipment selected if using this infusion </w:t>
            </w:r>
            <w:r w:rsidR="003D1E59" w:rsidRPr="007676D7">
              <w:rPr>
                <w:rFonts w:ascii="Arial" w:hAnsi="Arial" w:cs="Arial"/>
                <w:i/>
                <w:sz w:val="20"/>
                <w:szCs w:val="20"/>
              </w:rPr>
              <w:t>method</w:t>
            </w:r>
          </w:p>
          <w:p w14:paraId="2F3632D5" w14:textId="77777777" w:rsidR="008C0B58" w:rsidRPr="007676D7" w:rsidRDefault="008C0B58" w:rsidP="00757EED">
            <w:pPr>
              <w:rPr>
                <w:rFonts w:ascii="Arial" w:hAnsi="Arial" w:cs="Arial"/>
                <w:sz w:val="20"/>
                <w:szCs w:val="20"/>
              </w:rPr>
            </w:pPr>
          </w:p>
        </w:tc>
        <w:tc>
          <w:tcPr>
            <w:tcW w:w="4195" w:type="dxa"/>
          </w:tcPr>
          <w:p w14:paraId="4D48E76D" w14:textId="77777777" w:rsidR="005A71C6" w:rsidRPr="007676D7" w:rsidRDefault="005A71C6" w:rsidP="00757EED">
            <w:pPr>
              <w:rPr>
                <w:rFonts w:ascii="Arial" w:hAnsi="Arial" w:cs="Arial"/>
                <w:sz w:val="20"/>
                <w:szCs w:val="20"/>
              </w:rPr>
            </w:pPr>
          </w:p>
        </w:tc>
      </w:tr>
      <w:tr w:rsidR="005A71C6" w:rsidRPr="007676D7" w14:paraId="61CC99C3" w14:textId="77777777" w:rsidTr="005A71C6">
        <w:tc>
          <w:tcPr>
            <w:tcW w:w="6487" w:type="dxa"/>
          </w:tcPr>
          <w:p w14:paraId="22E1B337" w14:textId="357C40A8" w:rsidR="005A71C6" w:rsidRPr="007676D7" w:rsidRDefault="00166358" w:rsidP="00757EED">
            <w:pPr>
              <w:rPr>
                <w:rFonts w:ascii="Arial" w:hAnsi="Arial" w:cs="Arial"/>
                <w:sz w:val="20"/>
                <w:szCs w:val="20"/>
              </w:rPr>
            </w:pPr>
            <w:r w:rsidRPr="007676D7">
              <w:rPr>
                <w:rFonts w:ascii="Arial" w:hAnsi="Arial" w:cs="Arial"/>
                <w:sz w:val="20"/>
                <w:szCs w:val="20"/>
              </w:rPr>
              <w:t xml:space="preserve">Leur lock syringe </w:t>
            </w:r>
            <w:r w:rsidRPr="007676D7">
              <w:rPr>
                <w:rFonts w:ascii="Arial" w:hAnsi="Arial" w:cs="Arial"/>
                <w:i/>
                <w:sz w:val="20"/>
                <w:szCs w:val="20"/>
              </w:rPr>
              <w:t>10</w:t>
            </w:r>
            <w:r w:rsidR="003D1E59" w:rsidRPr="007676D7">
              <w:rPr>
                <w:rFonts w:ascii="Arial" w:hAnsi="Arial" w:cs="Arial"/>
                <w:i/>
                <w:sz w:val="20"/>
                <w:szCs w:val="20"/>
              </w:rPr>
              <w:t>mL</w:t>
            </w:r>
            <w:r w:rsidRPr="007676D7">
              <w:rPr>
                <w:rFonts w:ascii="Arial" w:hAnsi="Arial" w:cs="Arial"/>
                <w:i/>
                <w:sz w:val="20"/>
                <w:szCs w:val="20"/>
              </w:rPr>
              <w:t>, 20</w:t>
            </w:r>
            <w:r w:rsidR="003D1E59" w:rsidRPr="007676D7">
              <w:rPr>
                <w:rFonts w:ascii="Arial" w:hAnsi="Arial" w:cs="Arial"/>
                <w:i/>
                <w:sz w:val="20"/>
                <w:szCs w:val="20"/>
              </w:rPr>
              <w:t>mL</w:t>
            </w:r>
            <w:r w:rsidRPr="007676D7">
              <w:rPr>
                <w:rFonts w:ascii="Arial" w:hAnsi="Arial" w:cs="Arial"/>
                <w:i/>
                <w:sz w:val="20"/>
                <w:szCs w:val="20"/>
              </w:rPr>
              <w:t xml:space="preserve"> ,30</w:t>
            </w:r>
            <w:r w:rsidR="003D1E59" w:rsidRPr="007676D7">
              <w:rPr>
                <w:rFonts w:ascii="Arial" w:hAnsi="Arial" w:cs="Arial"/>
                <w:i/>
                <w:sz w:val="20"/>
                <w:szCs w:val="20"/>
              </w:rPr>
              <w:t>mL</w:t>
            </w:r>
            <w:r w:rsidRPr="007676D7">
              <w:rPr>
                <w:rFonts w:ascii="Arial" w:hAnsi="Arial" w:cs="Arial"/>
                <w:i/>
                <w:sz w:val="20"/>
                <w:szCs w:val="20"/>
              </w:rPr>
              <w:t xml:space="preserve">, other </w:t>
            </w:r>
            <w:r w:rsidRPr="007676D7">
              <w:rPr>
                <w:rFonts w:ascii="Arial" w:hAnsi="Arial" w:cs="Arial"/>
                <w:sz w:val="20"/>
                <w:szCs w:val="20"/>
              </w:rPr>
              <w:t>size if required</w:t>
            </w:r>
          </w:p>
          <w:p w14:paraId="47A5129B" w14:textId="77777777" w:rsidR="008C0B58" w:rsidRPr="007676D7" w:rsidRDefault="008C0B58" w:rsidP="00757EED">
            <w:pPr>
              <w:rPr>
                <w:rFonts w:ascii="Arial" w:hAnsi="Arial" w:cs="Arial"/>
                <w:sz w:val="20"/>
                <w:szCs w:val="20"/>
              </w:rPr>
            </w:pPr>
          </w:p>
        </w:tc>
        <w:tc>
          <w:tcPr>
            <w:tcW w:w="4195" w:type="dxa"/>
          </w:tcPr>
          <w:p w14:paraId="22C7B08B" w14:textId="77777777" w:rsidR="005A71C6" w:rsidRPr="007676D7" w:rsidRDefault="005A71C6" w:rsidP="00757EED">
            <w:pPr>
              <w:rPr>
                <w:rFonts w:ascii="Arial" w:hAnsi="Arial" w:cs="Arial"/>
                <w:b/>
                <w:sz w:val="20"/>
                <w:szCs w:val="20"/>
              </w:rPr>
            </w:pPr>
          </w:p>
        </w:tc>
      </w:tr>
      <w:tr w:rsidR="005A71C6" w:rsidRPr="007676D7" w14:paraId="3D82E6DD" w14:textId="77777777" w:rsidTr="005A71C6">
        <w:tc>
          <w:tcPr>
            <w:tcW w:w="6487" w:type="dxa"/>
          </w:tcPr>
          <w:p w14:paraId="0133C2CF" w14:textId="77777777" w:rsidR="005A71C6" w:rsidRPr="007676D7" w:rsidRDefault="00166358" w:rsidP="00757EED">
            <w:pPr>
              <w:rPr>
                <w:rFonts w:ascii="Arial" w:hAnsi="Arial" w:cs="Arial"/>
                <w:sz w:val="20"/>
                <w:szCs w:val="20"/>
              </w:rPr>
            </w:pPr>
            <w:r w:rsidRPr="007676D7">
              <w:rPr>
                <w:rFonts w:ascii="Arial" w:hAnsi="Arial" w:cs="Arial"/>
                <w:sz w:val="20"/>
                <w:szCs w:val="20"/>
              </w:rPr>
              <w:t>Drawing up needle 19</w:t>
            </w:r>
            <w:r w:rsidR="003D1E59" w:rsidRPr="007676D7">
              <w:rPr>
                <w:rFonts w:ascii="Arial" w:hAnsi="Arial" w:cs="Arial"/>
                <w:sz w:val="20"/>
                <w:szCs w:val="20"/>
              </w:rPr>
              <w:t xml:space="preserve"> </w:t>
            </w:r>
            <w:r w:rsidRPr="007676D7">
              <w:rPr>
                <w:rFonts w:ascii="Arial" w:hAnsi="Arial" w:cs="Arial"/>
                <w:sz w:val="20"/>
                <w:szCs w:val="20"/>
              </w:rPr>
              <w:t>gauge</w:t>
            </w:r>
          </w:p>
          <w:p w14:paraId="39C52111" w14:textId="77777777" w:rsidR="008C0B58" w:rsidRPr="007676D7" w:rsidRDefault="008C0B58" w:rsidP="00757EED">
            <w:pPr>
              <w:rPr>
                <w:rFonts w:ascii="Arial" w:hAnsi="Arial" w:cs="Arial"/>
                <w:sz w:val="20"/>
                <w:szCs w:val="20"/>
              </w:rPr>
            </w:pPr>
          </w:p>
        </w:tc>
        <w:tc>
          <w:tcPr>
            <w:tcW w:w="4195" w:type="dxa"/>
          </w:tcPr>
          <w:p w14:paraId="5A9266E9" w14:textId="77777777" w:rsidR="005A71C6" w:rsidRPr="007676D7" w:rsidRDefault="005A71C6" w:rsidP="00757EED">
            <w:pPr>
              <w:rPr>
                <w:rFonts w:ascii="Arial" w:hAnsi="Arial" w:cs="Arial"/>
                <w:b/>
                <w:sz w:val="20"/>
                <w:szCs w:val="20"/>
              </w:rPr>
            </w:pPr>
          </w:p>
        </w:tc>
      </w:tr>
      <w:tr w:rsidR="005A71C6" w:rsidRPr="007676D7" w14:paraId="3336DE4D" w14:textId="77777777" w:rsidTr="005A71C6">
        <w:tc>
          <w:tcPr>
            <w:tcW w:w="6487" w:type="dxa"/>
          </w:tcPr>
          <w:p w14:paraId="61DF8D8A" w14:textId="4CF701A8" w:rsidR="005A71C6" w:rsidRPr="007676D7" w:rsidRDefault="00166358" w:rsidP="00757EED">
            <w:pPr>
              <w:rPr>
                <w:rFonts w:ascii="Arial" w:hAnsi="Arial" w:cs="Arial"/>
                <w:i/>
                <w:sz w:val="20"/>
                <w:szCs w:val="20"/>
              </w:rPr>
            </w:pPr>
            <w:r w:rsidRPr="007676D7">
              <w:rPr>
                <w:rFonts w:ascii="Arial" w:hAnsi="Arial" w:cs="Arial"/>
                <w:sz w:val="20"/>
                <w:szCs w:val="20"/>
              </w:rPr>
              <w:t>Infusion needle/s/catheter of choice</w:t>
            </w:r>
            <w:r w:rsidR="00755CF1" w:rsidRPr="007676D7">
              <w:rPr>
                <w:rFonts w:ascii="Arial" w:hAnsi="Arial" w:cs="Arial"/>
                <w:sz w:val="20"/>
                <w:szCs w:val="20"/>
              </w:rPr>
              <w:t xml:space="preserve"> </w:t>
            </w:r>
            <w:r w:rsidR="00DB56B5" w:rsidRPr="007676D7">
              <w:rPr>
                <w:rFonts w:ascii="Arial" w:hAnsi="Arial" w:cs="Arial"/>
                <w:sz w:val="20"/>
                <w:szCs w:val="20"/>
              </w:rPr>
              <w:t>-</w:t>
            </w:r>
            <w:r w:rsidR="00755CF1" w:rsidRPr="007676D7">
              <w:rPr>
                <w:rFonts w:ascii="Arial" w:hAnsi="Arial" w:cs="Arial"/>
                <w:sz w:val="20"/>
                <w:szCs w:val="20"/>
              </w:rPr>
              <w:t xml:space="preserve"> </w:t>
            </w:r>
            <w:r w:rsidR="00755CF1" w:rsidRPr="007676D7">
              <w:rPr>
                <w:rFonts w:ascii="Arial" w:hAnsi="Arial" w:cs="Arial"/>
                <w:i/>
                <w:sz w:val="20"/>
                <w:szCs w:val="20"/>
              </w:rPr>
              <w:t>add details of choice</w:t>
            </w:r>
          </w:p>
          <w:p w14:paraId="5845DE7E" w14:textId="77777777" w:rsidR="008C0B58" w:rsidRPr="007676D7" w:rsidRDefault="008C0B58" w:rsidP="00757EED">
            <w:pPr>
              <w:rPr>
                <w:rFonts w:ascii="Arial" w:hAnsi="Arial" w:cs="Arial"/>
                <w:i/>
                <w:sz w:val="20"/>
                <w:szCs w:val="20"/>
              </w:rPr>
            </w:pPr>
          </w:p>
        </w:tc>
        <w:tc>
          <w:tcPr>
            <w:tcW w:w="4195" w:type="dxa"/>
          </w:tcPr>
          <w:p w14:paraId="0B756F2E" w14:textId="77777777" w:rsidR="005A71C6" w:rsidRPr="007676D7" w:rsidRDefault="005A71C6" w:rsidP="00757EED">
            <w:pPr>
              <w:rPr>
                <w:rFonts w:ascii="Arial" w:hAnsi="Arial" w:cs="Arial"/>
                <w:b/>
                <w:sz w:val="20"/>
                <w:szCs w:val="20"/>
              </w:rPr>
            </w:pPr>
          </w:p>
        </w:tc>
      </w:tr>
      <w:tr w:rsidR="005A71C6" w:rsidRPr="007676D7" w14:paraId="12B9ED6C" w14:textId="77777777" w:rsidTr="005A71C6">
        <w:tc>
          <w:tcPr>
            <w:tcW w:w="6487" w:type="dxa"/>
          </w:tcPr>
          <w:p w14:paraId="5AFAF85A" w14:textId="77777777" w:rsidR="005A71C6" w:rsidRPr="007676D7" w:rsidRDefault="00166358" w:rsidP="00757EED">
            <w:pPr>
              <w:rPr>
                <w:rFonts w:ascii="Arial" w:hAnsi="Arial" w:cs="Arial"/>
                <w:sz w:val="20"/>
                <w:szCs w:val="20"/>
              </w:rPr>
            </w:pPr>
            <w:r w:rsidRPr="007676D7">
              <w:rPr>
                <w:rFonts w:ascii="Arial" w:hAnsi="Arial" w:cs="Arial"/>
                <w:sz w:val="20"/>
                <w:szCs w:val="20"/>
              </w:rPr>
              <w:t>Infusion extension set if required</w:t>
            </w:r>
          </w:p>
          <w:p w14:paraId="6916805D" w14:textId="77777777" w:rsidR="008C0B58" w:rsidRPr="007676D7" w:rsidRDefault="008C0B58" w:rsidP="00757EED">
            <w:pPr>
              <w:rPr>
                <w:rFonts w:ascii="Arial" w:hAnsi="Arial" w:cs="Arial"/>
                <w:sz w:val="20"/>
                <w:szCs w:val="20"/>
              </w:rPr>
            </w:pPr>
          </w:p>
        </w:tc>
        <w:tc>
          <w:tcPr>
            <w:tcW w:w="4195" w:type="dxa"/>
          </w:tcPr>
          <w:p w14:paraId="1F4770AA" w14:textId="77777777" w:rsidR="005A71C6" w:rsidRPr="007676D7" w:rsidRDefault="005A71C6" w:rsidP="00757EED">
            <w:pPr>
              <w:rPr>
                <w:rFonts w:ascii="Arial" w:hAnsi="Arial" w:cs="Arial"/>
                <w:b/>
                <w:sz w:val="20"/>
                <w:szCs w:val="20"/>
              </w:rPr>
            </w:pPr>
          </w:p>
        </w:tc>
      </w:tr>
      <w:tr w:rsidR="005A71C6" w:rsidRPr="007676D7" w14:paraId="2F4ADF61" w14:textId="77777777" w:rsidTr="005A71C6">
        <w:tc>
          <w:tcPr>
            <w:tcW w:w="6487" w:type="dxa"/>
          </w:tcPr>
          <w:p w14:paraId="01D5FC8A" w14:textId="77777777" w:rsidR="005A71C6" w:rsidRPr="007676D7" w:rsidRDefault="00755CF1" w:rsidP="00757EED">
            <w:pPr>
              <w:rPr>
                <w:rFonts w:ascii="Arial" w:hAnsi="Arial" w:cs="Arial"/>
                <w:sz w:val="20"/>
                <w:szCs w:val="20"/>
              </w:rPr>
            </w:pPr>
            <w:r w:rsidRPr="007676D7">
              <w:rPr>
                <w:rFonts w:ascii="Arial" w:hAnsi="Arial" w:cs="Arial"/>
                <w:sz w:val="20"/>
                <w:szCs w:val="20"/>
              </w:rPr>
              <w:t>Alcohol prep swabs</w:t>
            </w:r>
          </w:p>
          <w:p w14:paraId="0945E55F" w14:textId="77777777" w:rsidR="008C0B58" w:rsidRPr="007676D7" w:rsidRDefault="008C0B58" w:rsidP="00757EED">
            <w:pPr>
              <w:rPr>
                <w:rFonts w:ascii="Arial" w:hAnsi="Arial" w:cs="Arial"/>
                <w:sz w:val="20"/>
                <w:szCs w:val="20"/>
              </w:rPr>
            </w:pPr>
          </w:p>
        </w:tc>
        <w:tc>
          <w:tcPr>
            <w:tcW w:w="4195" w:type="dxa"/>
          </w:tcPr>
          <w:p w14:paraId="597D1992" w14:textId="77777777" w:rsidR="005A71C6" w:rsidRPr="007676D7" w:rsidRDefault="005A71C6" w:rsidP="00757EED">
            <w:pPr>
              <w:rPr>
                <w:rFonts w:ascii="Arial" w:hAnsi="Arial" w:cs="Arial"/>
                <w:b/>
                <w:sz w:val="20"/>
                <w:szCs w:val="20"/>
              </w:rPr>
            </w:pPr>
          </w:p>
        </w:tc>
      </w:tr>
      <w:tr w:rsidR="00166358" w:rsidRPr="007676D7" w14:paraId="64A8F8C6" w14:textId="77777777" w:rsidTr="005A71C6">
        <w:tc>
          <w:tcPr>
            <w:tcW w:w="6487" w:type="dxa"/>
          </w:tcPr>
          <w:p w14:paraId="666865A0" w14:textId="77777777" w:rsidR="00166358" w:rsidRPr="007676D7" w:rsidRDefault="00755CF1" w:rsidP="00757EED">
            <w:pPr>
              <w:rPr>
                <w:rFonts w:ascii="Arial" w:hAnsi="Arial" w:cs="Arial"/>
                <w:sz w:val="20"/>
                <w:szCs w:val="20"/>
              </w:rPr>
            </w:pPr>
            <w:r w:rsidRPr="007676D7">
              <w:rPr>
                <w:rFonts w:ascii="Arial" w:hAnsi="Arial" w:cs="Arial"/>
                <w:sz w:val="20"/>
                <w:szCs w:val="20"/>
              </w:rPr>
              <w:t>Surgical tape</w:t>
            </w:r>
          </w:p>
          <w:p w14:paraId="4E0F9FB6" w14:textId="77777777" w:rsidR="008C0B58" w:rsidRPr="007676D7" w:rsidRDefault="008C0B58" w:rsidP="00757EED">
            <w:pPr>
              <w:rPr>
                <w:rFonts w:ascii="Arial" w:hAnsi="Arial" w:cs="Arial"/>
                <w:sz w:val="20"/>
                <w:szCs w:val="20"/>
              </w:rPr>
            </w:pPr>
          </w:p>
        </w:tc>
        <w:tc>
          <w:tcPr>
            <w:tcW w:w="4195" w:type="dxa"/>
          </w:tcPr>
          <w:p w14:paraId="486EFB3C" w14:textId="77777777" w:rsidR="00166358" w:rsidRPr="007676D7" w:rsidRDefault="00166358" w:rsidP="00757EED">
            <w:pPr>
              <w:rPr>
                <w:rFonts w:ascii="Arial" w:hAnsi="Arial" w:cs="Arial"/>
                <w:b/>
                <w:sz w:val="20"/>
                <w:szCs w:val="20"/>
              </w:rPr>
            </w:pPr>
          </w:p>
        </w:tc>
      </w:tr>
      <w:tr w:rsidR="00166358" w:rsidRPr="007676D7" w14:paraId="73A2AB81" w14:textId="77777777" w:rsidTr="005A71C6">
        <w:tc>
          <w:tcPr>
            <w:tcW w:w="6487" w:type="dxa"/>
          </w:tcPr>
          <w:p w14:paraId="415CA4D0" w14:textId="77777777" w:rsidR="00166358" w:rsidRPr="007676D7" w:rsidRDefault="00755CF1" w:rsidP="00757EED">
            <w:pPr>
              <w:rPr>
                <w:rFonts w:ascii="Arial" w:hAnsi="Arial" w:cs="Arial"/>
                <w:sz w:val="20"/>
                <w:szCs w:val="20"/>
              </w:rPr>
            </w:pPr>
            <w:r w:rsidRPr="007676D7">
              <w:rPr>
                <w:rFonts w:ascii="Arial" w:hAnsi="Arial" w:cs="Arial"/>
                <w:sz w:val="20"/>
                <w:szCs w:val="20"/>
              </w:rPr>
              <w:t>Cotton wool balls</w:t>
            </w:r>
          </w:p>
          <w:p w14:paraId="1A2B9416" w14:textId="77777777" w:rsidR="008C0B58" w:rsidRPr="007676D7" w:rsidRDefault="008C0B58" w:rsidP="00757EED">
            <w:pPr>
              <w:rPr>
                <w:rFonts w:ascii="Arial" w:hAnsi="Arial" w:cs="Arial"/>
                <w:sz w:val="20"/>
                <w:szCs w:val="20"/>
              </w:rPr>
            </w:pPr>
          </w:p>
        </w:tc>
        <w:tc>
          <w:tcPr>
            <w:tcW w:w="4195" w:type="dxa"/>
          </w:tcPr>
          <w:p w14:paraId="14DCBF46" w14:textId="77777777" w:rsidR="00166358" w:rsidRPr="007676D7" w:rsidRDefault="00166358" w:rsidP="00757EED">
            <w:pPr>
              <w:rPr>
                <w:rFonts w:ascii="Arial" w:hAnsi="Arial" w:cs="Arial"/>
                <w:b/>
                <w:sz w:val="20"/>
                <w:szCs w:val="20"/>
              </w:rPr>
            </w:pPr>
          </w:p>
        </w:tc>
      </w:tr>
      <w:tr w:rsidR="00166358" w:rsidRPr="007676D7" w14:paraId="38C0D23B" w14:textId="77777777" w:rsidTr="005A71C6">
        <w:tc>
          <w:tcPr>
            <w:tcW w:w="6487" w:type="dxa"/>
          </w:tcPr>
          <w:p w14:paraId="429A7437" w14:textId="77777777" w:rsidR="00166358" w:rsidRPr="007676D7" w:rsidRDefault="00755CF1" w:rsidP="00757EED">
            <w:pPr>
              <w:rPr>
                <w:rFonts w:ascii="Arial" w:hAnsi="Arial" w:cs="Arial"/>
                <w:sz w:val="20"/>
                <w:szCs w:val="20"/>
              </w:rPr>
            </w:pPr>
            <w:r w:rsidRPr="007676D7">
              <w:rPr>
                <w:rFonts w:ascii="Arial" w:hAnsi="Arial" w:cs="Arial"/>
                <w:sz w:val="20"/>
                <w:szCs w:val="20"/>
              </w:rPr>
              <w:t>Sharps container (exchange when full)</w:t>
            </w:r>
          </w:p>
          <w:p w14:paraId="3A6941AA" w14:textId="77777777" w:rsidR="008C0B58" w:rsidRPr="007676D7" w:rsidRDefault="008C0B58" w:rsidP="00757EED">
            <w:pPr>
              <w:rPr>
                <w:rFonts w:ascii="Arial" w:hAnsi="Arial" w:cs="Arial"/>
                <w:sz w:val="20"/>
                <w:szCs w:val="20"/>
              </w:rPr>
            </w:pPr>
          </w:p>
        </w:tc>
        <w:tc>
          <w:tcPr>
            <w:tcW w:w="4195" w:type="dxa"/>
          </w:tcPr>
          <w:p w14:paraId="7308EEDF" w14:textId="77777777" w:rsidR="00166358" w:rsidRPr="007676D7" w:rsidRDefault="00166358" w:rsidP="00757EED">
            <w:pPr>
              <w:rPr>
                <w:rFonts w:ascii="Arial" w:hAnsi="Arial" w:cs="Arial"/>
                <w:b/>
                <w:sz w:val="20"/>
                <w:szCs w:val="20"/>
              </w:rPr>
            </w:pPr>
          </w:p>
        </w:tc>
      </w:tr>
      <w:tr w:rsidR="00755CF1" w:rsidRPr="007676D7" w14:paraId="506D5C01" w14:textId="77777777" w:rsidTr="005A71C6">
        <w:tc>
          <w:tcPr>
            <w:tcW w:w="6487" w:type="dxa"/>
          </w:tcPr>
          <w:p w14:paraId="584DE697" w14:textId="77777777" w:rsidR="00755CF1" w:rsidRPr="007676D7" w:rsidRDefault="00755CF1" w:rsidP="00757EED">
            <w:pPr>
              <w:rPr>
                <w:rFonts w:ascii="Arial" w:hAnsi="Arial" w:cs="Arial"/>
                <w:sz w:val="20"/>
                <w:szCs w:val="20"/>
              </w:rPr>
            </w:pPr>
            <w:r w:rsidRPr="007676D7">
              <w:rPr>
                <w:rFonts w:ascii="Arial" w:hAnsi="Arial" w:cs="Arial"/>
                <w:sz w:val="20"/>
                <w:szCs w:val="20"/>
              </w:rPr>
              <w:t xml:space="preserve">Infusion diary </w:t>
            </w:r>
          </w:p>
          <w:p w14:paraId="3F9421CC" w14:textId="77777777" w:rsidR="008C0B58" w:rsidRPr="007676D7" w:rsidRDefault="008C0B58" w:rsidP="00757EED">
            <w:pPr>
              <w:rPr>
                <w:rFonts w:ascii="Arial" w:hAnsi="Arial" w:cs="Arial"/>
                <w:sz w:val="20"/>
                <w:szCs w:val="20"/>
              </w:rPr>
            </w:pPr>
          </w:p>
        </w:tc>
        <w:tc>
          <w:tcPr>
            <w:tcW w:w="4195" w:type="dxa"/>
          </w:tcPr>
          <w:p w14:paraId="30E15B03" w14:textId="77777777" w:rsidR="00755CF1" w:rsidRPr="007676D7" w:rsidRDefault="00755CF1" w:rsidP="00757EED">
            <w:pPr>
              <w:rPr>
                <w:rFonts w:ascii="Arial" w:hAnsi="Arial" w:cs="Arial"/>
                <w:b/>
                <w:sz w:val="20"/>
                <w:szCs w:val="20"/>
              </w:rPr>
            </w:pPr>
          </w:p>
        </w:tc>
      </w:tr>
      <w:tr w:rsidR="00755CF1" w:rsidRPr="007676D7" w14:paraId="14F9F560" w14:textId="77777777" w:rsidTr="005A71C6">
        <w:tc>
          <w:tcPr>
            <w:tcW w:w="6487" w:type="dxa"/>
          </w:tcPr>
          <w:p w14:paraId="0E6F6B02" w14:textId="16D04944" w:rsidR="00755CF1" w:rsidRPr="007676D7" w:rsidRDefault="00755CF1" w:rsidP="00757EED">
            <w:pPr>
              <w:rPr>
                <w:rFonts w:ascii="Arial" w:hAnsi="Arial" w:cs="Arial"/>
                <w:sz w:val="20"/>
                <w:szCs w:val="20"/>
              </w:rPr>
            </w:pPr>
            <w:r w:rsidRPr="007676D7">
              <w:rPr>
                <w:rFonts w:ascii="Arial" w:hAnsi="Arial" w:cs="Arial"/>
                <w:sz w:val="20"/>
                <w:szCs w:val="20"/>
              </w:rPr>
              <w:t xml:space="preserve">Topical anaesthetic cream if required </w:t>
            </w:r>
            <w:proofErr w:type="gramStart"/>
            <w:r w:rsidRPr="007676D7">
              <w:rPr>
                <w:rFonts w:ascii="Arial" w:hAnsi="Arial" w:cs="Arial"/>
                <w:sz w:val="20"/>
                <w:szCs w:val="20"/>
              </w:rPr>
              <w:t>e.g.</w:t>
            </w:r>
            <w:proofErr w:type="gramEnd"/>
            <w:r w:rsidRPr="007676D7">
              <w:rPr>
                <w:rFonts w:ascii="Arial" w:hAnsi="Arial" w:cs="Arial"/>
                <w:sz w:val="20"/>
                <w:szCs w:val="20"/>
              </w:rPr>
              <w:t xml:space="preserve"> E</w:t>
            </w:r>
            <w:r w:rsidR="00A007CD">
              <w:rPr>
                <w:rFonts w:ascii="Arial" w:hAnsi="Arial" w:cs="Arial"/>
                <w:sz w:val="20"/>
                <w:szCs w:val="20"/>
              </w:rPr>
              <w:t>M</w:t>
            </w:r>
            <w:r w:rsidR="003D1E59" w:rsidRPr="007676D7">
              <w:rPr>
                <w:rFonts w:ascii="Arial" w:hAnsi="Arial" w:cs="Arial"/>
                <w:sz w:val="20"/>
                <w:szCs w:val="20"/>
              </w:rPr>
              <w:t>L</w:t>
            </w:r>
            <w:r w:rsidR="00A007CD">
              <w:rPr>
                <w:rFonts w:ascii="Arial" w:hAnsi="Arial" w:cs="Arial"/>
                <w:sz w:val="20"/>
                <w:szCs w:val="20"/>
              </w:rPr>
              <w:t>A</w:t>
            </w:r>
            <w:r w:rsidRPr="007676D7">
              <w:rPr>
                <w:rFonts w:ascii="Arial" w:hAnsi="Arial" w:cs="Arial"/>
                <w:sz w:val="20"/>
                <w:szCs w:val="20"/>
              </w:rPr>
              <w:t xml:space="preserve"> cream</w:t>
            </w:r>
          </w:p>
          <w:p w14:paraId="6368DAA1" w14:textId="77777777" w:rsidR="008C0B58" w:rsidRPr="007676D7" w:rsidRDefault="008C0B58" w:rsidP="00757EED">
            <w:pPr>
              <w:rPr>
                <w:rFonts w:ascii="Arial" w:hAnsi="Arial" w:cs="Arial"/>
                <w:sz w:val="20"/>
                <w:szCs w:val="20"/>
              </w:rPr>
            </w:pPr>
          </w:p>
        </w:tc>
        <w:tc>
          <w:tcPr>
            <w:tcW w:w="4195" w:type="dxa"/>
          </w:tcPr>
          <w:p w14:paraId="48984773" w14:textId="77777777" w:rsidR="00755CF1" w:rsidRPr="007676D7" w:rsidRDefault="00755CF1" w:rsidP="00757EED">
            <w:pPr>
              <w:rPr>
                <w:rFonts w:ascii="Arial" w:hAnsi="Arial" w:cs="Arial"/>
                <w:b/>
                <w:sz w:val="20"/>
                <w:szCs w:val="20"/>
              </w:rPr>
            </w:pPr>
          </w:p>
        </w:tc>
      </w:tr>
    </w:tbl>
    <w:p w14:paraId="54471B3F" w14:textId="77777777" w:rsidR="00AF6E4B" w:rsidRPr="007676D7" w:rsidRDefault="00AF6E4B" w:rsidP="00E63296">
      <w:pPr>
        <w:pStyle w:val="Heading1"/>
        <w:rPr>
          <w:rFonts w:ascii="Arial" w:hAnsi="Arial" w:cs="Arial"/>
        </w:rPr>
      </w:pPr>
    </w:p>
    <w:p w14:paraId="46ED22A4" w14:textId="7D91280E" w:rsidR="00AF6E4B" w:rsidRPr="007676D7" w:rsidRDefault="00D200BB" w:rsidP="000059B0">
      <w:pPr>
        <w:rPr>
          <w:rFonts w:ascii="Arial" w:hAnsi="Arial" w:cs="Arial"/>
          <w:b/>
          <w:sz w:val="16"/>
          <w:szCs w:val="16"/>
        </w:rPr>
      </w:pPr>
      <w:r w:rsidRPr="007676D7">
        <w:rPr>
          <w:rFonts w:ascii="Arial" w:hAnsi="Arial" w:cs="Arial"/>
          <w:sz w:val="16"/>
          <w:szCs w:val="16"/>
        </w:rPr>
        <w:t xml:space="preserve">Created </w:t>
      </w:r>
      <w:r w:rsidR="003D1E59" w:rsidRPr="007676D7">
        <w:rPr>
          <w:rFonts w:ascii="Arial" w:hAnsi="Arial" w:cs="Arial"/>
          <w:sz w:val="16"/>
          <w:szCs w:val="16"/>
        </w:rPr>
        <w:t>using Sunshine</w:t>
      </w:r>
      <w:r w:rsidRPr="007676D7">
        <w:rPr>
          <w:rFonts w:ascii="Arial" w:hAnsi="Arial" w:cs="Arial"/>
          <w:sz w:val="16"/>
          <w:szCs w:val="16"/>
        </w:rPr>
        <w:t xml:space="preserve"> Health</w:t>
      </w:r>
      <w:r w:rsidR="00DE5654" w:rsidRPr="007676D7">
        <w:rPr>
          <w:rFonts w:ascii="Arial" w:hAnsi="Arial" w:cs="Arial"/>
          <w:sz w:val="16"/>
          <w:szCs w:val="16"/>
        </w:rPr>
        <w:t xml:space="preserve"> Service, Duff </w:t>
      </w:r>
      <w:r w:rsidR="00102407" w:rsidRPr="007676D7">
        <w:rPr>
          <w:rFonts w:ascii="Arial" w:hAnsi="Arial" w:cs="Arial"/>
          <w:sz w:val="16"/>
          <w:szCs w:val="16"/>
        </w:rPr>
        <w:t>et</w:t>
      </w:r>
      <w:r w:rsidR="003D1E59" w:rsidRPr="007676D7">
        <w:rPr>
          <w:rFonts w:ascii="Arial" w:hAnsi="Arial" w:cs="Arial"/>
          <w:sz w:val="16"/>
          <w:szCs w:val="16"/>
        </w:rPr>
        <w:t>.</w:t>
      </w:r>
      <w:r w:rsidR="00102407" w:rsidRPr="007676D7">
        <w:rPr>
          <w:rFonts w:ascii="Arial" w:hAnsi="Arial" w:cs="Arial"/>
          <w:sz w:val="16"/>
          <w:szCs w:val="16"/>
        </w:rPr>
        <w:t>al.</w:t>
      </w:r>
      <w:r w:rsidR="00DE5654" w:rsidRPr="007676D7">
        <w:rPr>
          <w:rFonts w:ascii="Arial" w:hAnsi="Arial" w:cs="Arial"/>
          <w:sz w:val="16"/>
          <w:szCs w:val="16"/>
        </w:rPr>
        <w:t xml:space="preserve"> 2015, Younger </w:t>
      </w:r>
      <w:r w:rsidR="00102407" w:rsidRPr="007676D7">
        <w:rPr>
          <w:rFonts w:ascii="Arial" w:hAnsi="Arial" w:cs="Arial"/>
          <w:sz w:val="16"/>
          <w:szCs w:val="16"/>
        </w:rPr>
        <w:t>et. al.</w:t>
      </w:r>
      <w:r w:rsidR="00DE5654" w:rsidRPr="007676D7">
        <w:rPr>
          <w:rFonts w:ascii="Arial" w:hAnsi="Arial" w:cs="Arial"/>
          <w:sz w:val="16"/>
          <w:szCs w:val="16"/>
        </w:rPr>
        <w:t xml:space="preserve"> 2013.</w:t>
      </w:r>
    </w:p>
    <w:p w14:paraId="1256D6DB" w14:textId="77777777" w:rsidR="00AF6E4B" w:rsidRPr="007676D7" w:rsidRDefault="00AF6E4B">
      <w:pPr>
        <w:rPr>
          <w:rFonts w:ascii="Arial" w:eastAsiaTheme="majorEastAsia" w:hAnsi="Arial" w:cs="Arial"/>
          <w:b/>
          <w:bCs/>
          <w:sz w:val="24"/>
          <w:szCs w:val="28"/>
        </w:rPr>
      </w:pPr>
    </w:p>
    <w:p w14:paraId="69AF545C" w14:textId="77777777" w:rsidR="00C77B5E" w:rsidRPr="007676D7" w:rsidRDefault="00C77B5E">
      <w:pPr>
        <w:rPr>
          <w:rFonts w:ascii="Arial" w:eastAsiaTheme="majorEastAsia" w:hAnsi="Arial" w:cs="Arial"/>
          <w:b/>
          <w:bCs/>
          <w:sz w:val="24"/>
          <w:szCs w:val="28"/>
        </w:rPr>
      </w:pPr>
      <w:r w:rsidRPr="007676D7">
        <w:rPr>
          <w:rFonts w:ascii="Arial" w:hAnsi="Arial" w:cs="Arial"/>
        </w:rPr>
        <w:br w:type="page"/>
      </w:r>
    </w:p>
    <w:bookmarkStart w:id="26" w:name="_Toc113274125"/>
    <w:p w14:paraId="06444277" w14:textId="77777777" w:rsidR="00AF6E4B" w:rsidRPr="007676D7" w:rsidRDefault="00AF6E4B" w:rsidP="00E63296">
      <w:pPr>
        <w:pStyle w:val="Heading1"/>
        <w:rPr>
          <w:rFonts w:ascii="Arial" w:hAnsi="Arial" w:cs="Arial"/>
        </w:rPr>
      </w:pPr>
      <w:r w:rsidRPr="007676D7">
        <w:rPr>
          <w:rFonts w:ascii="Arial" w:hAnsi="Arial" w:cs="Arial"/>
          <w:noProof/>
          <w:lang w:eastAsia="en-AU"/>
        </w:rPr>
        <w:lastRenderedPageBreak/>
        <mc:AlternateContent>
          <mc:Choice Requires="wps">
            <w:drawing>
              <wp:anchor distT="0" distB="0" distL="114300" distR="114300" simplePos="0" relativeHeight="251685888" behindDoc="0" locked="0" layoutInCell="1" allowOverlap="1" wp14:anchorId="74459EE4" wp14:editId="2DED7F0D">
                <wp:simplePos x="0" y="0"/>
                <wp:positionH relativeFrom="column">
                  <wp:posOffset>4130427</wp:posOffset>
                </wp:positionH>
                <wp:positionV relativeFrom="paragraph">
                  <wp:posOffset>-247732</wp:posOffset>
                </wp:positionV>
                <wp:extent cx="2374265" cy="922351"/>
                <wp:effectExtent l="0" t="0" r="2794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22351"/>
                        </a:xfrm>
                        <a:prstGeom prst="rect">
                          <a:avLst/>
                        </a:prstGeom>
                        <a:solidFill>
                          <a:srgbClr val="FFFFFF"/>
                        </a:solidFill>
                        <a:ln w="9525">
                          <a:solidFill>
                            <a:srgbClr val="000000"/>
                          </a:solidFill>
                          <a:miter lim="800000"/>
                          <a:headEnd/>
                          <a:tailEnd/>
                        </a:ln>
                      </wps:spPr>
                      <wps:txbx>
                        <w:txbxContent>
                          <w:p w14:paraId="3FA089D1" w14:textId="77777777" w:rsidR="00362258" w:rsidRDefault="00362258" w:rsidP="00AF6E4B">
                            <w:pPr>
                              <w:rPr>
                                <w:i/>
                              </w:rPr>
                            </w:pPr>
                          </w:p>
                          <w:p w14:paraId="0CD3DF89" w14:textId="77777777" w:rsidR="00362258" w:rsidRPr="007550CF" w:rsidRDefault="00362258" w:rsidP="00AF6E4B">
                            <w:pPr>
                              <w:rPr>
                                <w:i/>
                              </w:rPr>
                            </w:pPr>
                            <w:r w:rsidRPr="007550CF">
                              <w:rPr>
                                <w:i/>
                              </w:rPr>
                              <w:t>Affix Patient identification label</w:t>
                            </w:r>
                            <w:r>
                              <w:rPr>
                                <w:i/>
                              </w:rPr>
                              <w:t xml:space="preserve"> here</w:t>
                            </w:r>
                          </w:p>
                          <w:p w14:paraId="37333E9F" w14:textId="77777777" w:rsidR="00362258" w:rsidRDefault="00362258" w:rsidP="00AF6E4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459EE4" id="_x0000_s1030" type="#_x0000_t202" style="position:absolute;margin-left:325.25pt;margin-top:-19.5pt;width:186.95pt;height:72.65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0EwIAACYEAAAOAAAAZHJzL2Uyb0RvYy54bWysU9tu2zAMfR+wfxD0vjhxk16MOEWXLsOA&#10;7gJ0+wBalmNhsqhJSuzs60fJaRp028swPQikSB2Sh+Tydug020vnFZqSzyZTzqQRWCuzLfm3r5s3&#10;15z5AKYGjUaW/CA9v129frXsbSFzbFHX0jECMb7obcnbEGyRZV60sgM/QSsNGRt0HQRS3TarHfSE&#10;3uksn04vsx5dbR0K6T293o9Gvkr4TSNF+Nw0XgamS065hXS7dFfxzlZLKLYObKvEMQ34hyw6UIaC&#10;nqDuIQDbOfUbVKeEQ49NmAjsMmwaJWSqgaqZTV9U89iClakWIsfbE03+/8GKT/tH+8WxMLzFgRqY&#10;ivD2AcV3zwyuWzBbeecc9q2EmgLPImVZb31x/Bqp9oWPIFX/EWtqMuwCJqChcV1khepkhE4NOJxI&#10;l0Nggh7zi6t5frngTJDtJs8vFmMIKJ5+W+fDe4kdi0LJHTU1ocP+wYeYDRRPLjGYR63qjdI6KW5b&#10;rbVje6AB2KSTCnjhpg3rKfoiX4wE/BVims6fIDoVaJK16kp+fXKCItL2ztRpzgIoPcqUsjZHHiN1&#10;I4lhqAam6pLPY4BIa4X1gYh1OA4uLRoJLbqfnPU0tCX3P3bgJGf6g6Hm3Mzm8zjlSZkvrnJS3Lml&#10;OreAEQRV8sDZKK5D2ozIm8E7amKjEr/PmRxTpmFMtB8XJ077uZ68ntd79QsAAP//AwBQSwMEFAAG&#10;AAgAAAAhAEvIR7/gAAAADAEAAA8AAABkcnMvZG93bnJldi54bWxMj8tuwjAQRfdI/QdrKnUHDo9E&#10;bRoHVUhs2DWglqWJp7EhHkexgfD3dVbtbkZzdOfcYj3Ylt2w98aRgPksAYZUO2WoEXDYb6evwHyQ&#10;pGTrCAU80MO6fJoUMlfuTp94q0LDYgj5XArQIXQ5577WaKWfuQ4p3n5cb2WIa99w1ct7DLctXyRJ&#10;xq00FD9o2eFGY32prlaAv8y36bc7H/Rx99DV+Wi+zG4jxMvz8PEOLOAQ/mAY9aM6lNHp5K6kPGsF&#10;ZGmSRlTAdPkWS41EslitgJ3GKVsCLwv+v0T5CwAA//8DAFBLAQItABQABgAIAAAAIQC2gziS/gAA&#10;AOEBAAATAAAAAAAAAAAAAAAAAAAAAABbQ29udGVudF9UeXBlc10ueG1sUEsBAi0AFAAGAAgAAAAh&#10;ADj9If/WAAAAlAEAAAsAAAAAAAAAAAAAAAAALwEAAF9yZWxzLy5yZWxzUEsBAi0AFAAGAAgAAAAh&#10;AP/MK7QTAgAAJgQAAA4AAAAAAAAAAAAAAAAALgIAAGRycy9lMm9Eb2MueG1sUEsBAi0AFAAGAAgA&#10;AAAhAEvIR7/gAAAADAEAAA8AAAAAAAAAAAAAAAAAbQQAAGRycy9kb3ducmV2LnhtbFBLBQYAAAAA&#10;BAAEAPMAAAB6BQAAAAA=&#10;">
                <v:textbox>
                  <w:txbxContent>
                    <w:p w14:paraId="3FA089D1" w14:textId="77777777" w:rsidR="00362258" w:rsidRDefault="00362258" w:rsidP="00AF6E4B">
                      <w:pPr>
                        <w:rPr>
                          <w:i/>
                        </w:rPr>
                      </w:pPr>
                    </w:p>
                    <w:p w14:paraId="0CD3DF89" w14:textId="77777777" w:rsidR="00362258" w:rsidRPr="007550CF" w:rsidRDefault="00362258" w:rsidP="00AF6E4B">
                      <w:pPr>
                        <w:rPr>
                          <w:i/>
                        </w:rPr>
                      </w:pPr>
                      <w:r w:rsidRPr="007550CF">
                        <w:rPr>
                          <w:i/>
                        </w:rPr>
                        <w:t>Affix Patient identification label</w:t>
                      </w:r>
                      <w:r>
                        <w:rPr>
                          <w:i/>
                        </w:rPr>
                        <w:t xml:space="preserve"> here</w:t>
                      </w:r>
                    </w:p>
                    <w:p w14:paraId="37333E9F" w14:textId="77777777" w:rsidR="00362258" w:rsidRDefault="00362258" w:rsidP="00AF6E4B"/>
                  </w:txbxContent>
                </v:textbox>
              </v:shape>
            </w:pict>
          </mc:Fallback>
        </mc:AlternateContent>
      </w:r>
      <w:r w:rsidRPr="007676D7">
        <w:rPr>
          <w:rFonts w:ascii="Arial" w:hAnsi="Arial" w:cs="Arial"/>
        </w:rPr>
        <w:t>Appendix E</w:t>
      </w:r>
      <w:r w:rsidR="003778C4" w:rsidRPr="007676D7">
        <w:rPr>
          <w:rFonts w:ascii="Arial" w:hAnsi="Arial" w:cs="Arial"/>
        </w:rPr>
        <w:t>:</w:t>
      </w:r>
      <w:r w:rsidRPr="007676D7">
        <w:rPr>
          <w:rFonts w:ascii="Arial" w:hAnsi="Arial" w:cs="Arial"/>
        </w:rPr>
        <w:t xml:space="preserve"> Patient record template</w:t>
      </w:r>
      <w:bookmarkEnd w:id="26"/>
    </w:p>
    <w:p w14:paraId="03B67812" w14:textId="77777777" w:rsidR="00AF6E4B" w:rsidRPr="007676D7" w:rsidRDefault="00AF6E4B" w:rsidP="0040262D">
      <w:pPr>
        <w:rPr>
          <w:rFonts w:ascii="Arial" w:hAnsi="Arial" w:cs="Arial"/>
          <w:i/>
        </w:rPr>
      </w:pPr>
      <w:r w:rsidRPr="007676D7">
        <w:rPr>
          <w:rFonts w:ascii="Arial" w:hAnsi="Arial" w:cs="Arial"/>
          <w:i/>
        </w:rPr>
        <w:t>Insert hospital details</w:t>
      </w:r>
    </w:p>
    <w:p w14:paraId="0A28FDCB" w14:textId="77777777" w:rsidR="00AF6E4B" w:rsidRPr="007676D7" w:rsidRDefault="00776CF8" w:rsidP="009E017E">
      <w:pPr>
        <w:rPr>
          <w:rFonts w:ascii="Arial" w:hAnsi="Arial" w:cs="Arial"/>
          <w:b/>
        </w:rPr>
      </w:pPr>
      <w:r w:rsidRPr="007676D7">
        <w:rPr>
          <w:rFonts w:ascii="Arial" w:hAnsi="Arial" w:cs="Arial"/>
          <w:b/>
        </w:rPr>
        <w:t xml:space="preserve">Healthcare </w:t>
      </w:r>
      <w:r w:rsidR="00FF3C5D" w:rsidRPr="007676D7">
        <w:rPr>
          <w:rFonts w:ascii="Arial" w:hAnsi="Arial" w:cs="Arial"/>
          <w:b/>
        </w:rPr>
        <w:t>t</w:t>
      </w:r>
      <w:r w:rsidRPr="007676D7">
        <w:rPr>
          <w:rFonts w:ascii="Arial" w:hAnsi="Arial" w:cs="Arial"/>
          <w:b/>
        </w:rPr>
        <w:t xml:space="preserve">eam </w:t>
      </w:r>
      <w:r w:rsidR="00FF3C5D" w:rsidRPr="007676D7">
        <w:rPr>
          <w:rFonts w:ascii="Arial" w:hAnsi="Arial" w:cs="Arial"/>
          <w:b/>
        </w:rPr>
        <w:t>c</w:t>
      </w:r>
      <w:r w:rsidRPr="007676D7">
        <w:rPr>
          <w:rFonts w:ascii="Arial" w:hAnsi="Arial" w:cs="Arial"/>
          <w:b/>
        </w:rPr>
        <w:t>ontact details</w:t>
      </w:r>
    </w:p>
    <w:p w14:paraId="619D1183" w14:textId="3B075D5A" w:rsidR="00776CF8" w:rsidRPr="00400C11" w:rsidRDefault="00776CF8" w:rsidP="00776CF8">
      <w:pPr>
        <w:rPr>
          <w:rFonts w:ascii="Arial" w:hAnsi="Arial" w:cs="Arial"/>
          <w:sz w:val="20"/>
        </w:rPr>
      </w:pPr>
      <w:r w:rsidRPr="00400C11">
        <w:rPr>
          <w:rFonts w:ascii="Arial" w:hAnsi="Arial" w:cs="Arial"/>
          <w:sz w:val="20"/>
        </w:rPr>
        <w:t xml:space="preserve">Hospital /Clinic </w:t>
      </w:r>
      <w:proofErr w:type="gramStart"/>
      <w:r w:rsidRPr="00400C11">
        <w:rPr>
          <w:rFonts w:ascii="Arial" w:hAnsi="Arial" w:cs="Arial"/>
          <w:sz w:val="20"/>
        </w:rPr>
        <w:t>name:_</w:t>
      </w:r>
      <w:proofErr w:type="gramEnd"/>
      <w:r w:rsidRPr="00400C11">
        <w:rPr>
          <w:rFonts w:ascii="Arial" w:hAnsi="Arial" w:cs="Arial"/>
          <w:sz w:val="20"/>
        </w:rPr>
        <w:t>_____________________________________________________________</w:t>
      </w:r>
      <w:r w:rsidR="00321AF8" w:rsidRPr="00400C11">
        <w:rPr>
          <w:rFonts w:ascii="Arial" w:hAnsi="Arial" w:cs="Arial"/>
          <w:sz w:val="20"/>
        </w:rPr>
        <w:t>_</w:t>
      </w:r>
      <w:r w:rsidRPr="00400C11">
        <w:rPr>
          <w:rFonts w:ascii="Arial" w:hAnsi="Arial" w:cs="Arial"/>
          <w:sz w:val="20"/>
        </w:rPr>
        <w:t>_______</w:t>
      </w:r>
    </w:p>
    <w:p w14:paraId="61B5B457" w14:textId="74D608AB" w:rsidR="00776CF8" w:rsidRPr="00400C11" w:rsidRDefault="00776CF8" w:rsidP="00776CF8">
      <w:pPr>
        <w:rPr>
          <w:rFonts w:ascii="Arial" w:hAnsi="Arial" w:cs="Arial"/>
          <w:sz w:val="20"/>
        </w:rPr>
      </w:pPr>
      <w:r w:rsidRPr="00400C11">
        <w:rPr>
          <w:rFonts w:ascii="Arial" w:hAnsi="Arial" w:cs="Arial"/>
          <w:b/>
          <w:sz w:val="20"/>
        </w:rPr>
        <w:t>Specialist</w:t>
      </w:r>
      <w:r w:rsidR="000D59E7" w:rsidRPr="00400C11">
        <w:rPr>
          <w:rFonts w:ascii="Arial" w:hAnsi="Arial" w:cs="Arial"/>
          <w:b/>
          <w:sz w:val="20"/>
        </w:rPr>
        <w:t xml:space="preserve"> </w:t>
      </w:r>
      <w:proofErr w:type="gramStart"/>
      <w:r w:rsidRPr="00400C11">
        <w:rPr>
          <w:rFonts w:ascii="Arial" w:hAnsi="Arial" w:cs="Arial"/>
          <w:b/>
          <w:sz w:val="20"/>
        </w:rPr>
        <w:t>name</w:t>
      </w:r>
      <w:r w:rsidRPr="00400C11">
        <w:rPr>
          <w:rFonts w:ascii="Arial" w:hAnsi="Arial" w:cs="Arial"/>
          <w:sz w:val="20"/>
        </w:rPr>
        <w:t>:_</w:t>
      </w:r>
      <w:proofErr w:type="gramEnd"/>
      <w:r w:rsidRPr="00400C11">
        <w:rPr>
          <w:rFonts w:ascii="Arial" w:hAnsi="Arial" w:cs="Arial"/>
          <w:sz w:val="20"/>
        </w:rPr>
        <w:t>_______________________________________________________________________</w:t>
      </w:r>
      <w:r w:rsidR="00321AF8" w:rsidRPr="00400C11">
        <w:rPr>
          <w:rFonts w:ascii="Arial" w:hAnsi="Arial" w:cs="Arial"/>
          <w:sz w:val="20"/>
        </w:rPr>
        <w:t>_</w:t>
      </w:r>
      <w:r w:rsidRPr="00400C11">
        <w:rPr>
          <w:rFonts w:ascii="Arial" w:hAnsi="Arial" w:cs="Arial"/>
          <w:sz w:val="20"/>
        </w:rPr>
        <w:t>__</w:t>
      </w:r>
      <w:r w:rsidR="00400C11">
        <w:rPr>
          <w:rFonts w:ascii="Arial" w:hAnsi="Arial" w:cs="Arial"/>
          <w:sz w:val="20"/>
        </w:rPr>
        <w:t>_______</w:t>
      </w:r>
    </w:p>
    <w:p w14:paraId="12D46113" w14:textId="47ABAE91" w:rsidR="00776CF8" w:rsidRPr="00400C11" w:rsidRDefault="00776CF8" w:rsidP="00776CF8">
      <w:pPr>
        <w:rPr>
          <w:rFonts w:ascii="Arial" w:hAnsi="Arial" w:cs="Arial"/>
          <w:sz w:val="14"/>
          <w:szCs w:val="16"/>
        </w:rPr>
      </w:pPr>
      <w:proofErr w:type="gramStart"/>
      <w:r w:rsidRPr="00400C11">
        <w:rPr>
          <w:rFonts w:ascii="Arial" w:hAnsi="Arial" w:cs="Arial"/>
          <w:sz w:val="20"/>
        </w:rPr>
        <w:t>Phone:_</w:t>
      </w:r>
      <w:proofErr w:type="gramEnd"/>
      <w:r w:rsidRPr="00400C11">
        <w:rPr>
          <w:rFonts w:ascii="Arial" w:hAnsi="Arial" w:cs="Arial"/>
          <w:sz w:val="20"/>
        </w:rPr>
        <w:t>_______________________________</w:t>
      </w:r>
      <w:r w:rsidRPr="00400C11">
        <w:rPr>
          <w:rFonts w:ascii="Arial" w:hAnsi="Arial" w:cs="Arial"/>
          <w:sz w:val="20"/>
        </w:rPr>
        <w:tab/>
        <w:t xml:space="preserve">email: </w:t>
      </w:r>
      <w:r w:rsidRPr="00400C11">
        <w:rPr>
          <w:rFonts w:ascii="Arial" w:hAnsi="Arial" w:cs="Arial"/>
          <w:sz w:val="14"/>
          <w:szCs w:val="16"/>
        </w:rPr>
        <w:t>(if applicable)_________________________________________</w:t>
      </w:r>
      <w:r w:rsidR="00321AF8" w:rsidRPr="00400C11">
        <w:rPr>
          <w:rFonts w:ascii="Arial" w:hAnsi="Arial" w:cs="Arial"/>
          <w:sz w:val="14"/>
          <w:szCs w:val="16"/>
        </w:rPr>
        <w:t>_</w:t>
      </w:r>
      <w:r w:rsidRPr="00400C11">
        <w:rPr>
          <w:rFonts w:ascii="Arial" w:hAnsi="Arial" w:cs="Arial"/>
          <w:sz w:val="14"/>
          <w:szCs w:val="16"/>
        </w:rPr>
        <w:t>_______</w:t>
      </w:r>
      <w:r w:rsidR="00400C11">
        <w:rPr>
          <w:rFonts w:ascii="Arial" w:hAnsi="Arial" w:cs="Arial"/>
          <w:sz w:val="14"/>
          <w:szCs w:val="16"/>
        </w:rPr>
        <w:t>__</w:t>
      </w:r>
    </w:p>
    <w:p w14:paraId="789CC5DA" w14:textId="07EA5B92" w:rsidR="00776CF8" w:rsidRPr="00400C11" w:rsidRDefault="00776CF8" w:rsidP="00776CF8">
      <w:pPr>
        <w:rPr>
          <w:rFonts w:ascii="Arial" w:hAnsi="Arial" w:cs="Arial"/>
          <w:sz w:val="20"/>
        </w:rPr>
      </w:pPr>
      <w:r w:rsidRPr="00400C11">
        <w:rPr>
          <w:rFonts w:ascii="Arial" w:hAnsi="Arial" w:cs="Arial"/>
          <w:b/>
          <w:sz w:val="20"/>
        </w:rPr>
        <w:t xml:space="preserve">Nurse </w:t>
      </w:r>
      <w:proofErr w:type="gramStart"/>
      <w:r w:rsidRPr="00400C11">
        <w:rPr>
          <w:rFonts w:ascii="Arial" w:hAnsi="Arial" w:cs="Arial"/>
          <w:b/>
          <w:sz w:val="20"/>
        </w:rPr>
        <w:t>name</w:t>
      </w:r>
      <w:r w:rsidRPr="00400C11">
        <w:rPr>
          <w:rFonts w:ascii="Arial" w:hAnsi="Arial" w:cs="Arial"/>
          <w:sz w:val="20"/>
        </w:rPr>
        <w:t>:_</w:t>
      </w:r>
      <w:proofErr w:type="gramEnd"/>
      <w:r w:rsidRPr="00400C11">
        <w:rPr>
          <w:rFonts w:ascii="Arial" w:hAnsi="Arial" w:cs="Arial"/>
          <w:sz w:val="20"/>
        </w:rPr>
        <w:t>_________________________________________________________________________</w:t>
      </w:r>
      <w:r w:rsidR="00321AF8" w:rsidRPr="00400C11">
        <w:rPr>
          <w:rFonts w:ascii="Arial" w:hAnsi="Arial" w:cs="Arial"/>
          <w:sz w:val="20"/>
        </w:rPr>
        <w:t>_</w:t>
      </w:r>
      <w:r w:rsidR="00400C11">
        <w:rPr>
          <w:rFonts w:ascii="Arial" w:hAnsi="Arial" w:cs="Arial"/>
          <w:sz w:val="20"/>
        </w:rPr>
        <w:t>_</w:t>
      </w:r>
    </w:p>
    <w:p w14:paraId="315F45FD" w14:textId="3D478DC5" w:rsidR="00776CF8" w:rsidRPr="00400C11" w:rsidRDefault="00776CF8" w:rsidP="00776CF8">
      <w:pPr>
        <w:rPr>
          <w:rFonts w:ascii="Arial" w:hAnsi="Arial" w:cs="Arial"/>
          <w:sz w:val="14"/>
          <w:szCs w:val="16"/>
        </w:rPr>
      </w:pPr>
      <w:proofErr w:type="gramStart"/>
      <w:r w:rsidRPr="00400C11">
        <w:rPr>
          <w:rFonts w:ascii="Arial" w:hAnsi="Arial" w:cs="Arial"/>
          <w:sz w:val="20"/>
        </w:rPr>
        <w:t>Phone:_</w:t>
      </w:r>
      <w:proofErr w:type="gramEnd"/>
      <w:r w:rsidRPr="00400C11">
        <w:rPr>
          <w:rFonts w:ascii="Arial" w:hAnsi="Arial" w:cs="Arial"/>
          <w:sz w:val="20"/>
        </w:rPr>
        <w:t>_______________________________</w:t>
      </w:r>
      <w:r w:rsidRPr="00400C11">
        <w:rPr>
          <w:rFonts w:ascii="Arial" w:hAnsi="Arial" w:cs="Arial"/>
          <w:sz w:val="20"/>
        </w:rPr>
        <w:tab/>
        <w:t xml:space="preserve">email: </w:t>
      </w:r>
      <w:r w:rsidRPr="00400C11">
        <w:rPr>
          <w:rFonts w:ascii="Arial" w:hAnsi="Arial" w:cs="Arial"/>
          <w:sz w:val="14"/>
          <w:szCs w:val="16"/>
        </w:rPr>
        <w:t>(if applicable)_________________________________________________</w:t>
      </w:r>
      <w:r w:rsidR="00400C11">
        <w:rPr>
          <w:rFonts w:ascii="Arial" w:hAnsi="Arial" w:cs="Arial"/>
          <w:sz w:val="14"/>
          <w:szCs w:val="16"/>
        </w:rPr>
        <w:t>__</w:t>
      </w:r>
    </w:p>
    <w:p w14:paraId="2F0CD640" w14:textId="7E59C45F" w:rsidR="00776CF8" w:rsidRPr="00400C11" w:rsidRDefault="00776CF8" w:rsidP="00776CF8">
      <w:pPr>
        <w:rPr>
          <w:rFonts w:ascii="Arial" w:hAnsi="Arial" w:cs="Arial"/>
          <w:sz w:val="20"/>
        </w:rPr>
      </w:pPr>
      <w:r w:rsidRPr="00400C11">
        <w:rPr>
          <w:rFonts w:ascii="Arial" w:hAnsi="Arial" w:cs="Arial"/>
          <w:sz w:val="20"/>
        </w:rPr>
        <w:t xml:space="preserve">General Practitioner </w:t>
      </w:r>
      <w:proofErr w:type="gramStart"/>
      <w:r w:rsidRPr="00400C11">
        <w:rPr>
          <w:rFonts w:ascii="Arial" w:hAnsi="Arial" w:cs="Arial"/>
          <w:sz w:val="20"/>
        </w:rPr>
        <w:t>name:_</w:t>
      </w:r>
      <w:proofErr w:type="gramEnd"/>
      <w:r w:rsidRPr="00400C11">
        <w:rPr>
          <w:rFonts w:ascii="Arial" w:hAnsi="Arial" w:cs="Arial"/>
          <w:sz w:val="20"/>
        </w:rPr>
        <w:t>__________________________________</w:t>
      </w:r>
      <w:r w:rsidR="00400C11">
        <w:rPr>
          <w:rFonts w:ascii="Arial" w:hAnsi="Arial" w:cs="Arial"/>
          <w:sz w:val="20"/>
        </w:rPr>
        <w:t>_phone:________________________</w:t>
      </w:r>
    </w:p>
    <w:p w14:paraId="1A8418D7" w14:textId="440185B4" w:rsidR="00293C98" w:rsidRPr="00400C11" w:rsidRDefault="00293C98" w:rsidP="00776CF8">
      <w:pPr>
        <w:rPr>
          <w:rFonts w:ascii="Arial" w:hAnsi="Arial" w:cs="Arial"/>
          <w:sz w:val="20"/>
        </w:rPr>
      </w:pPr>
      <w:r w:rsidRPr="00400C11">
        <w:rPr>
          <w:rFonts w:ascii="Arial" w:hAnsi="Arial" w:cs="Arial"/>
          <w:sz w:val="20"/>
        </w:rPr>
        <w:t xml:space="preserve">Product: </w:t>
      </w:r>
      <w:r w:rsidRPr="00400C11">
        <w:rPr>
          <w:rFonts w:ascii="Arial" w:hAnsi="Arial" w:cs="Arial"/>
          <w:sz w:val="16"/>
          <w:szCs w:val="18"/>
        </w:rPr>
        <w:t>(circle)</w:t>
      </w:r>
      <w:r w:rsidRPr="00400C11">
        <w:rPr>
          <w:rFonts w:ascii="Arial" w:hAnsi="Arial" w:cs="Arial"/>
          <w:sz w:val="20"/>
        </w:rPr>
        <w:t xml:space="preserve"> </w:t>
      </w:r>
      <w:r w:rsidR="00D45645" w:rsidRPr="00400C11">
        <w:rPr>
          <w:rFonts w:ascii="Arial" w:eastAsia="Arial" w:hAnsi="Arial" w:cs="Arial"/>
          <w:spacing w:val="-1"/>
          <w:sz w:val="16"/>
          <w:szCs w:val="18"/>
        </w:rPr>
        <w:t>Evogam®</w:t>
      </w:r>
      <w:r w:rsidR="008F4858">
        <w:rPr>
          <w:rFonts w:ascii="Arial" w:eastAsia="Arial" w:hAnsi="Arial" w:cs="Arial"/>
          <w:spacing w:val="-1"/>
          <w:sz w:val="16"/>
          <w:szCs w:val="18"/>
        </w:rPr>
        <w:t>,</w:t>
      </w:r>
      <w:r w:rsidRPr="00400C11">
        <w:rPr>
          <w:rFonts w:ascii="Arial" w:eastAsia="Arial" w:hAnsi="Arial" w:cs="Arial"/>
          <w:spacing w:val="-1"/>
          <w:sz w:val="16"/>
          <w:szCs w:val="18"/>
        </w:rPr>
        <w:t xml:space="preserve"> </w:t>
      </w:r>
      <w:r w:rsidR="00D45645" w:rsidRPr="00400C11">
        <w:rPr>
          <w:rFonts w:ascii="Arial" w:eastAsia="Arial" w:hAnsi="Arial" w:cs="Arial"/>
          <w:spacing w:val="-1"/>
          <w:sz w:val="16"/>
          <w:szCs w:val="18"/>
        </w:rPr>
        <w:t>Hizentra®</w:t>
      </w:r>
      <w:r w:rsidR="008F4858">
        <w:rPr>
          <w:rFonts w:ascii="Arial" w:eastAsia="Arial" w:hAnsi="Arial" w:cs="Arial"/>
          <w:spacing w:val="-1"/>
          <w:sz w:val="16"/>
          <w:szCs w:val="18"/>
        </w:rPr>
        <w:t xml:space="preserve">, Cuvitru®, </w:t>
      </w:r>
      <w:proofErr w:type="spellStart"/>
      <w:proofErr w:type="gramStart"/>
      <w:r w:rsidRPr="00400C11">
        <w:rPr>
          <w:rFonts w:ascii="Arial" w:eastAsia="Arial" w:hAnsi="Arial" w:cs="Arial"/>
          <w:spacing w:val="-1"/>
          <w:sz w:val="16"/>
          <w:szCs w:val="18"/>
        </w:rPr>
        <w:t>Dose:_</w:t>
      </w:r>
      <w:proofErr w:type="gramEnd"/>
      <w:r w:rsidRPr="00400C11">
        <w:rPr>
          <w:rFonts w:ascii="Arial" w:eastAsia="Arial" w:hAnsi="Arial" w:cs="Arial"/>
          <w:spacing w:val="-1"/>
          <w:sz w:val="16"/>
          <w:szCs w:val="18"/>
        </w:rPr>
        <w:t>______</w:t>
      </w:r>
      <w:r w:rsidR="00D45645" w:rsidRPr="00400C11">
        <w:rPr>
          <w:rFonts w:ascii="Arial" w:eastAsia="Arial" w:hAnsi="Arial" w:cs="Arial"/>
          <w:spacing w:val="-1"/>
          <w:sz w:val="16"/>
          <w:szCs w:val="18"/>
        </w:rPr>
        <w:t>g</w:t>
      </w:r>
      <w:proofErr w:type="spellEnd"/>
      <w:r w:rsidRPr="00400C11">
        <w:rPr>
          <w:rFonts w:ascii="Arial" w:eastAsia="Arial" w:hAnsi="Arial" w:cs="Arial"/>
          <w:spacing w:val="-1"/>
          <w:sz w:val="16"/>
          <w:szCs w:val="18"/>
        </w:rPr>
        <w:t xml:space="preserve"> / _________</w:t>
      </w:r>
      <w:r w:rsidR="003D1E59" w:rsidRPr="00400C11">
        <w:rPr>
          <w:rFonts w:ascii="Arial" w:eastAsia="Arial" w:hAnsi="Arial" w:cs="Arial"/>
          <w:spacing w:val="-1"/>
          <w:sz w:val="16"/>
          <w:szCs w:val="18"/>
        </w:rPr>
        <w:t>mL</w:t>
      </w:r>
      <w:r w:rsidRPr="00400C11">
        <w:rPr>
          <w:rFonts w:ascii="Arial" w:eastAsia="Arial" w:hAnsi="Arial" w:cs="Arial"/>
          <w:spacing w:val="-1"/>
          <w:sz w:val="16"/>
          <w:szCs w:val="18"/>
        </w:rPr>
        <w:t xml:space="preserve">  </w:t>
      </w:r>
      <w:r w:rsidR="00321AF8" w:rsidRPr="00400C11">
        <w:rPr>
          <w:rFonts w:ascii="Arial" w:eastAsia="Arial" w:hAnsi="Arial" w:cs="Arial"/>
          <w:spacing w:val="-1"/>
          <w:sz w:val="16"/>
          <w:szCs w:val="18"/>
        </w:rPr>
        <w:t>Frequency:______________</w:t>
      </w:r>
      <w:r w:rsidRPr="00400C11">
        <w:rPr>
          <w:rFonts w:ascii="Arial" w:eastAsia="Arial" w:hAnsi="Arial" w:cs="Arial"/>
          <w:spacing w:val="-1"/>
          <w:sz w:val="16"/>
          <w:szCs w:val="18"/>
        </w:rPr>
        <w:t xml:space="preserve">                            </w:t>
      </w:r>
    </w:p>
    <w:p w14:paraId="58B99D70" w14:textId="77777777" w:rsidR="00776CF8" w:rsidRPr="00400C11" w:rsidRDefault="00776CF8" w:rsidP="007F3D7E">
      <w:pPr>
        <w:spacing w:after="0" w:line="240" w:lineRule="auto"/>
        <w:rPr>
          <w:rFonts w:ascii="Arial" w:hAnsi="Arial" w:cs="Arial"/>
          <w:b/>
          <w:sz w:val="20"/>
        </w:rPr>
      </w:pPr>
      <w:r w:rsidRPr="00400C11">
        <w:rPr>
          <w:rFonts w:ascii="Arial" w:hAnsi="Arial" w:cs="Arial"/>
          <w:b/>
          <w:sz w:val="20"/>
        </w:rPr>
        <w:t>Infusion Record</w:t>
      </w:r>
    </w:p>
    <w:p w14:paraId="63D9A767" w14:textId="4E3A0DBB" w:rsidR="007F3D7E" w:rsidRPr="00400C11" w:rsidRDefault="007F3D7E" w:rsidP="007F3D7E">
      <w:pPr>
        <w:spacing w:after="0" w:line="240" w:lineRule="auto"/>
        <w:rPr>
          <w:rFonts w:ascii="Arial" w:hAnsi="Arial" w:cs="Arial"/>
          <w:b/>
          <w:sz w:val="20"/>
        </w:rPr>
      </w:pPr>
    </w:p>
    <w:tbl>
      <w:tblPr>
        <w:tblStyle w:val="TableGrid"/>
        <w:tblW w:w="0" w:type="auto"/>
        <w:tblLook w:val="04A0" w:firstRow="1" w:lastRow="0" w:firstColumn="1" w:lastColumn="0" w:noHBand="0" w:noVBand="1"/>
      </w:tblPr>
      <w:tblGrid>
        <w:gridCol w:w="1372"/>
        <w:gridCol w:w="1045"/>
        <w:gridCol w:w="1045"/>
        <w:gridCol w:w="1047"/>
        <w:gridCol w:w="1046"/>
        <w:gridCol w:w="1046"/>
        <w:gridCol w:w="1047"/>
        <w:gridCol w:w="1047"/>
        <w:gridCol w:w="1047"/>
      </w:tblGrid>
      <w:tr w:rsidR="00400C11" w:rsidRPr="00400C11" w14:paraId="1B790DF8" w14:textId="77777777" w:rsidTr="009E0EB0">
        <w:tc>
          <w:tcPr>
            <w:tcW w:w="1358" w:type="dxa"/>
          </w:tcPr>
          <w:p w14:paraId="4C8FE331" w14:textId="77777777" w:rsidR="00400C11" w:rsidRPr="00400C11" w:rsidRDefault="00400C11" w:rsidP="00776CF8">
            <w:pPr>
              <w:rPr>
                <w:rFonts w:ascii="Arial" w:hAnsi="Arial" w:cs="Arial"/>
                <w:b/>
                <w:sz w:val="20"/>
              </w:rPr>
            </w:pPr>
          </w:p>
        </w:tc>
        <w:tc>
          <w:tcPr>
            <w:tcW w:w="1165" w:type="dxa"/>
          </w:tcPr>
          <w:p w14:paraId="470BBD3F" w14:textId="703823E9" w:rsidR="00400C11" w:rsidRPr="00400C11" w:rsidRDefault="00400C11" w:rsidP="00400C11">
            <w:pPr>
              <w:jc w:val="center"/>
              <w:rPr>
                <w:rFonts w:ascii="Arial" w:hAnsi="Arial" w:cs="Arial"/>
                <w:b/>
                <w:sz w:val="20"/>
              </w:rPr>
            </w:pPr>
            <w:r>
              <w:rPr>
                <w:rFonts w:ascii="Arial" w:hAnsi="Arial" w:cs="Arial"/>
                <w:b/>
                <w:sz w:val="20"/>
              </w:rPr>
              <w:t>1</w:t>
            </w:r>
          </w:p>
        </w:tc>
        <w:tc>
          <w:tcPr>
            <w:tcW w:w="1165" w:type="dxa"/>
          </w:tcPr>
          <w:p w14:paraId="2867E9B0" w14:textId="4896DA13" w:rsidR="00400C11" w:rsidRPr="00400C11" w:rsidRDefault="00400C11" w:rsidP="00400C11">
            <w:pPr>
              <w:jc w:val="center"/>
              <w:rPr>
                <w:rFonts w:ascii="Arial" w:hAnsi="Arial" w:cs="Arial"/>
                <w:b/>
                <w:sz w:val="20"/>
              </w:rPr>
            </w:pPr>
            <w:r>
              <w:rPr>
                <w:rFonts w:ascii="Arial" w:hAnsi="Arial" w:cs="Arial"/>
                <w:b/>
                <w:sz w:val="20"/>
              </w:rPr>
              <w:t>2</w:t>
            </w:r>
          </w:p>
        </w:tc>
        <w:tc>
          <w:tcPr>
            <w:tcW w:w="1166" w:type="dxa"/>
          </w:tcPr>
          <w:p w14:paraId="357CC993" w14:textId="613C6C58" w:rsidR="00400C11" w:rsidRPr="00400C11" w:rsidRDefault="00400C11" w:rsidP="00400C11">
            <w:pPr>
              <w:jc w:val="center"/>
              <w:rPr>
                <w:rFonts w:ascii="Arial" w:hAnsi="Arial" w:cs="Arial"/>
                <w:b/>
                <w:sz w:val="20"/>
              </w:rPr>
            </w:pPr>
            <w:r>
              <w:rPr>
                <w:rFonts w:ascii="Arial" w:hAnsi="Arial" w:cs="Arial"/>
                <w:b/>
                <w:sz w:val="20"/>
              </w:rPr>
              <w:t>3</w:t>
            </w:r>
          </w:p>
        </w:tc>
        <w:tc>
          <w:tcPr>
            <w:tcW w:w="1165" w:type="dxa"/>
          </w:tcPr>
          <w:p w14:paraId="0F4DCE91" w14:textId="1E62B823" w:rsidR="00400C11" w:rsidRPr="00400C11" w:rsidRDefault="00400C11" w:rsidP="00400C11">
            <w:pPr>
              <w:jc w:val="center"/>
              <w:rPr>
                <w:rFonts w:ascii="Arial" w:hAnsi="Arial" w:cs="Arial"/>
                <w:b/>
                <w:sz w:val="20"/>
              </w:rPr>
            </w:pPr>
            <w:r>
              <w:rPr>
                <w:rFonts w:ascii="Arial" w:hAnsi="Arial" w:cs="Arial"/>
                <w:b/>
                <w:sz w:val="20"/>
              </w:rPr>
              <w:t>4</w:t>
            </w:r>
          </w:p>
        </w:tc>
        <w:tc>
          <w:tcPr>
            <w:tcW w:w="1165" w:type="dxa"/>
          </w:tcPr>
          <w:p w14:paraId="36FA5310" w14:textId="342F1DB5" w:rsidR="00400C11" w:rsidRPr="00400C11" w:rsidRDefault="00400C11" w:rsidP="00400C11">
            <w:pPr>
              <w:jc w:val="center"/>
              <w:rPr>
                <w:rFonts w:ascii="Arial" w:hAnsi="Arial" w:cs="Arial"/>
                <w:b/>
                <w:sz w:val="20"/>
              </w:rPr>
            </w:pPr>
            <w:r>
              <w:rPr>
                <w:rFonts w:ascii="Arial" w:hAnsi="Arial" w:cs="Arial"/>
                <w:b/>
                <w:sz w:val="20"/>
              </w:rPr>
              <w:t>5</w:t>
            </w:r>
          </w:p>
        </w:tc>
        <w:tc>
          <w:tcPr>
            <w:tcW w:w="1166" w:type="dxa"/>
          </w:tcPr>
          <w:p w14:paraId="3C51641B" w14:textId="136FA77D" w:rsidR="00400C11" w:rsidRPr="00400C11" w:rsidRDefault="00400C11" w:rsidP="00400C11">
            <w:pPr>
              <w:jc w:val="center"/>
              <w:rPr>
                <w:rFonts w:ascii="Arial" w:hAnsi="Arial" w:cs="Arial"/>
                <w:b/>
                <w:sz w:val="20"/>
              </w:rPr>
            </w:pPr>
            <w:r>
              <w:rPr>
                <w:rFonts w:ascii="Arial" w:hAnsi="Arial" w:cs="Arial"/>
                <w:b/>
                <w:sz w:val="20"/>
              </w:rPr>
              <w:t>6</w:t>
            </w:r>
          </w:p>
        </w:tc>
        <w:tc>
          <w:tcPr>
            <w:tcW w:w="1166" w:type="dxa"/>
          </w:tcPr>
          <w:p w14:paraId="197A2ABD" w14:textId="14B677C3" w:rsidR="00400C11" w:rsidRPr="00400C11" w:rsidRDefault="00400C11" w:rsidP="00400C11">
            <w:pPr>
              <w:jc w:val="center"/>
              <w:rPr>
                <w:rFonts w:ascii="Arial" w:hAnsi="Arial" w:cs="Arial"/>
                <w:b/>
                <w:sz w:val="20"/>
              </w:rPr>
            </w:pPr>
            <w:r>
              <w:rPr>
                <w:rFonts w:ascii="Arial" w:hAnsi="Arial" w:cs="Arial"/>
                <w:b/>
                <w:sz w:val="20"/>
              </w:rPr>
              <w:t>7</w:t>
            </w:r>
          </w:p>
        </w:tc>
        <w:tc>
          <w:tcPr>
            <w:tcW w:w="1166" w:type="dxa"/>
          </w:tcPr>
          <w:p w14:paraId="7EC660B5" w14:textId="20E7BEB0" w:rsidR="00400C11" w:rsidRPr="00400C11" w:rsidRDefault="00400C11" w:rsidP="00400C11">
            <w:pPr>
              <w:jc w:val="center"/>
              <w:rPr>
                <w:rFonts w:ascii="Arial" w:hAnsi="Arial" w:cs="Arial"/>
                <w:b/>
                <w:sz w:val="20"/>
              </w:rPr>
            </w:pPr>
            <w:r>
              <w:rPr>
                <w:rFonts w:ascii="Arial" w:hAnsi="Arial" w:cs="Arial"/>
                <w:b/>
                <w:sz w:val="20"/>
              </w:rPr>
              <w:t>8</w:t>
            </w:r>
          </w:p>
        </w:tc>
      </w:tr>
      <w:tr w:rsidR="009E0EB0" w:rsidRPr="00400C11" w14:paraId="627A0B04" w14:textId="77777777" w:rsidTr="009E0EB0">
        <w:tc>
          <w:tcPr>
            <w:tcW w:w="1358" w:type="dxa"/>
          </w:tcPr>
          <w:p w14:paraId="2FF812D4" w14:textId="77777777" w:rsidR="009E0EB0" w:rsidRPr="00400C11" w:rsidRDefault="009E0EB0" w:rsidP="00776CF8">
            <w:pPr>
              <w:rPr>
                <w:rFonts w:ascii="Arial" w:hAnsi="Arial" w:cs="Arial"/>
                <w:b/>
                <w:sz w:val="20"/>
              </w:rPr>
            </w:pPr>
            <w:r w:rsidRPr="00400C11">
              <w:rPr>
                <w:rFonts w:ascii="Arial" w:hAnsi="Arial" w:cs="Arial"/>
                <w:b/>
                <w:sz w:val="20"/>
              </w:rPr>
              <w:t xml:space="preserve">Date and Time </w:t>
            </w:r>
          </w:p>
        </w:tc>
        <w:tc>
          <w:tcPr>
            <w:tcW w:w="1165" w:type="dxa"/>
          </w:tcPr>
          <w:p w14:paraId="5AF724E2" w14:textId="77777777" w:rsidR="009E0EB0" w:rsidRPr="00400C11" w:rsidRDefault="009E0EB0" w:rsidP="00776CF8">
            <w:pPr>
              <w:rPr>
                <w:rFonts w:ascii="Arial" w:hAnsi="Arial" w:cs="Arial"/>
                <w:b/>
                <w:sz w:val="20"/>
              </w:rPr>
            </w:pPr>
          </w:p>
        </w:tc>
        <w:tc>
          <w:tcPr>
            <w:tcW w:w="1165" w:type="dxa"/>
          </w:tcPr>
          <w:p w14:paraId="564ED215" w14:textId="77777777" w:rsidR="009E0EB0" w:rsidRPr="00400C11" w:rsidRDefault="009E0EB0" w:rsidP="00776CF8">
            <w:pPr>
              <w:rPr>
                <w:rFonts w:ascii="Arial" w:hAnsi="Arial" w:cs="Arial"/>
                <w:b/>
                <w:sz w:val="20"/>
              </w:rPr>
            </w:pPr>
          </w:p>
        </w:tc>
        <w:tc>
          <w:tcPr>
            <w:tcW w:w="1166" w:type="dxa"/>
          </w:tcPr>
          <w:p w14:paraId="28DE639F" w14:textId="77777777" w:rsidR="009E0EB0" w:rsidRPr="00400C11" w:rsidRDefault="009E0EB0" w:rsidP="00776CF8">
            <w:pPr>
              <w:rPr>
                <w:rFonts w:ascii="Arial" w:hAnsi="Arial" w:cs="Arial"/>
                <w:b/>
                <w:sz w:val="20"/>
              </w:rPr>
            </w:pPr>
          </w:p>
        </w:tc>
        <w:tc>
          <w:tcPr>
            <w:tcW w:w="1165" w:type="dxa"/>
          </w:tcPr>
          <w:p w14:paraId="76A08521" w14:textId="77777777" w:rsidR="009E0EB0" w:rsidRPr="00400C11" w:rsidRDefault="009E0EB0" w:rsidP="00776CF8">
            <w:pPr>
              <w:rPr>
                <w:rFonts w:ascii="Arial" w:hAnsi="Arial" w:cs="Arial"/>
                <w:b/>
                <w:sz w:val="20"/>
              </w:rPr>
            </w:pPr>
          </w:p>
        </w:tc>
        <w:tc>
          <w:tcPr>
            <w:tcW w:w="1165" w:type="dxa"/>
          </w:tcPr>
          <w:p w14:paraId="07202FF0" w14:textId="77777777" w:rsidR="009E0EB0" w:rsidRPr="00400C11" w:rsidRDefault="009E0EB0" w:rsidP="00776CF8">
            <w:pPr>
              <w:rPr>
                <w:rFonts w:ascii="Arial" w:hAnsi="Arial" w:cs="Arial"/>
                <w:b/>
                <w:sz w:val="20"/>
              </w:rPr>
            </w:pPr>
          </w:p>
        </w:tc>
        <w:tc>
          <w:tcPr>
            <w:tcW w:w="1166" w:type="dxa"/>
          </w:tcPr>
          <w:p w14:paraId="78DBC1DB" w14:textId="77777777" w:rsidR="009E0EB0" w:rsidRPr="00400C11" w:rsidRDefault="009E0EB0" w:rsidP="00776CF8">
            <w:pPr>
              <w:rPr>
                <w:rFonts w:ascii="Arial" w:hAnsi="Arial" w:cs="Arial"/>
                <w:b/>
                <w:sz w:val="20"/>
              </w:rPr>
            </w:pPr>
          </w:p>
        </w:tc>
        <w:tc>
          <w:tcPr>
            <w:tcW w:w="1166" w:type="dxa"/>
          </w:tcPr>
          <w:p w14:paraId="21A8ED31" w14:textId="77777777" w:rsidR="009E0EB0" w:rsidRPr="00400C11" w:rsidRDefault="009E0EB0" w:rsidP="00776CF8">
            <w:pPr>
              <w:rPr>
                <w:rFonts w:ascii="Arial" w:hAnsi="Arial" w:cs="Arial"/>
                <w:b/>
                <w:sz w:val="20"/>
              </w:rPr>
            </w:pPr>
          </w:p>
        </w:tc>
        <w:tc>
          <w:tcPr>
            <w:tcW w:w="1166" w:type="dxa"/>
          </w:tcPr>
          <w:p w14:paraId="68A02360" w14:textId="77777777" w:rsidR="009E0EB0" w:rsidRPr="00400C11" w:rsidRDefault="009E0EB0" w:rsidP="00776CF8">
            <w:pPr>
              <w:rPr>
                <w:rFonts w:ascii="Arial" w:hAnsi="Arial" w:cs="Arial"/>
                <w:b/>
                <w:sz w:val="20"/>
              </w:rPr>
            </w:pPr>
          </w:p>
        </w:tc>
      </w:tr>
      <w:tr w:rsidR="009E0EB0" w:rsidRPr="00400C11" w14:paraId="4F893BC7" w14:textId="77777777" w:rsidTr="009E0EB0">
        <w:tc>
          <w:tcPr>
            <w:tcW w:w="1358" w:type="dxa"/>
          </w:tcPr>
          <w:p w14:paraId="7F057CEE" w14:textId="77777777" w:rsidR="009E0EB0" w:rsidRPr="00400C11" w:rsidRDefault="009E0EB0" w:rsidP="007F3D7E">
            <w:pPr>
              <w:rPr>
                <w:rFonts w:ascii="Arial" w:hAnsi="Arial" w:cs="Arial"/>
                <w:b/>
                <w:sz w:val="20"/>
              </w:rPr>
            </w:pPr>
            <w:r w:rsidRPr="00400C11">
              <w:rPr>
                <w:rFonts w:ascii="Arial" w:hAnsi="Arial" w:cs="Arial"/>
                <w:b/>
                <w:sz w:val="20"/>
              </w:rPr>
              <w:t>Volume</w:t>
            </w:r>
          </w:p>
          <w:p w14:paraId="1096A68F" w14:textId="77777777" w:rsidR="009E0EB0" w:rsidRPr="00400C11" w:rsidRDefault="009E0EB0" w:rsidP="007F3D7E">
            <w:pPr>
              <w:rPr>
                <w:rFonts w:ascii="Arial" w:hAnsi="Arial" w:cs="Arial"/>
                <w:b/>
                <w:sz w:val="20"/>
              </w:rPr>
            </w:pPr>
          </w:p>
        </w:tc>
        <w:tc>
          <w:tcPr>
            <w:tcW w:w="1165" w:type="dxa"/>
          </w:tcPr>
          <w:p w14:paraId="7E80653B" w14:textId="77777777" w:rsidR="009E0EB0" w:rsidRPr="00400C11" w:rsidRDefault="009E0EB0" w:rsidP="00776CF8">
            <w:pPr>
              <w:rPr>
                <w:rFonts w:ascii="Arial" w:hAnsi="Arial" w:cs="Arial"/>
                <w:b/>
                <w:sz w:val="20"/>
              </w:rPr>
            </w:pPr>
          </w:p>
        </w:tc>
        <w:tc>
          <w:tcPr>
            <w:tcW w:w="1165" w:type="dxa"/>
          </w:tcPr>
          <w:p w14:paraId="1EB88BDC" w14:textId="77777777" w:rsidR="009E0EB0" w:rsidRPr="00400C11" w:rsidRDefault="009E0EB0" w:rsidP="00776CF8">
            <w:pPr>
              <w:rPr>
                <w:rFonts w:ascii="Arial" w:hAnsi="Arial" w:cs="Arial"/>
                <w:b/>
                <w:sz w:val="20"/>
              </w:rPr>
            </w:pPr>
          </w:p>
        </w:tc>
        <w:tc>
          <w:tcPr>
            <w:tcW w:w="1166" w:type="dxa"/>
          </w:tcPr>
          <w:p w14:paraId="28DA417A" w14:textId="77777777" w:rsidR="009E0EB0" w:rsidRPr="00400C11" w:rsidRDefault="009E0EB0" w:rsidP="00776CF8">
            <w:pPr>
              <w:rPr>
                <w:rFonts w:ascii="Arial" w:hAnsi="Arial" w:cs="Arial"/>
                <w:b/>
                <w:sz w:val="20"/>
              </w:rPr>
            </w:pPr>
          </w:p>
        </w:tc>
        <w:tc>
          <w:tcPr>
            <w:tcW w:w="1165" w:type="dxa"/>
          </w:tcPr>
          <w:p w14:paraId="580EB4E5" w14:textId="77777777" w:rsidR="009E0EB0" w:rsidRPr="00400C11" w:rsidRDefault="009E0EB0" w:rsidP="00776CF8">
            <w:pPr>
              <w:rPr>
                <w:rFonts w:ascii="Arial" w:hAnsi="Arial" w:cs="Arial"/>
                <w:b/>
                <w:sz w:val="20"/>
              </w:rPr>
            </w:pPr>
          </w:p>
        </w:tc>
        <w:tc>
          <w:tcPr>
            <w:tcW w:w="1165" w:type="dxa"/>
          </w:tcPr>
          <w:p w14:paraId="473E8B49" w14:textId="77777777" w:rsidR="009E0EB0" w:rsidRPr="00400C11" w:rsidRDefault="009E0EB0" w:rsidP="00776CF8">
            <w:pPr>
              <w:rPr>
                <w:rFonts w:ascii="Arial" w:hAnsi="Arial" w:cs="Arial"/>
                <w:b/>
                <w:sz w:val="20"/>
              </w:rPr>
            </w:pPr>
          </w:p>
        </w:tc>
        <w:tc>
          <w:tcPr>
            <w:tcW w:w="1166" w:type="dxa"/>
          </w:tcPr>
          <w:p w14:paraId="45723E0B" w14:textId="77777777" w:rsidR="009E0EB0" w:rsidRPr="00400C11" w:rsidRDefault="009E0EB0" w:rsidP="00776CF8">
            <w:pPr>
              <w:rPr>
                <w:rFonts w:ascii="Arial" w:hAnsi="Arial" w:cs="Arial"/>
                <w:b/>
                <w:sz w:val="20"/>
              </w:rPr>
            </w:pPr>
          </w:p>
        </w:tc>
        <w:tc>
          <w:tcPr>
            <w:tcW w:w="1166" w:type="dxa"/>
          </w:tcPr>
          <w:p w14:paraId="4AC3139F" w14:textId="77777777" w:rsidR="009E0EB0" w:rsidRPr="00400C11" w:rsidRDefault="009E0EB0" w:rsidP="00776CF8">
            <w:pPr>
              <w:rPr>
                <w:rFonts w:ascii="Arial" w:hAnsi="Arial" w:cs="Arial"/>
                <w:b/>
                <w:sz w:val="20"/>
              </w:rPr>
            </w:pPr>
          </w:p>
        </w:tc>
        <w:tc>
          <w:tcPr>
            <w:tcW w:w="1166" w:type="dxa"/>
          </w:tcPr>
          <w:p w14:paraId="38D49C9E" w14:textId="77777777" w:rsidR="009E0EB0" w:rsidRPr="00400C11" w:rsidRDefault="009E0EB0" w:rsidP="00776CF8">
            <w:pPr>
              <w:rPr>
                <w:rFonts w:ascii="Arial" w:hAnsi="Arial" w:cs="Arial"/>
                <w:b/>
                <w:sz w:val="20"/>
              </w:rPr>
            </w:pPr>
          </w:p>
        </w:tc>
      </w:tr>
      <w:tr w:rsidR="009E0EB0" w:rsidRPr="00400C11" w14:paraId="2C135283" w14:textId="77777777" w:rsidTr="009E0EB0">
        <w:tc>
          <w:tcPr>
            <w:tcW w:w="1358" w:type="dxa"/>
          </w:tcPr>
          <w:p w14:paraId="5EC72E16" w14:textId="09731CF7" w:rsidR="009E0EB0" w:rsidRPr="00400C11" w:rsidRDefault="009E0EB0" w:rsidP="007F3D7E">
            <w:pPr>
              <w:rPr>
                <w:rFonts w:ascii="Arial" w:hAnsi="Arial" w:cs="Arial"/>
                <w:b/>
                <w:sz w:val="20"/>
              </w:rPr>
            </w:pPr>
            <w:r w:rsidRPr="00400C11">
              <w:rPr>
                <w:rFonts w:ascii="Arial" w:hAnsi="Arial" w:cs="Arial"/>
                <w:b/>
                <w:sz w:val="20"/>
              </w:rPr>
              <w:t>Site/s used</w:t>
            </w:r>
          </w:p>
          <w:p w14:paraId="1A3FF84E" w14:textId="77777777" w:rsidR="009E0EB0" w:rsidRPr="00400C11" w:rsidRDefault="009E0EB0" w:rsidP="007F3D7E">
            <w:pPr>
              <w:rPr>
                <w:rFonts w:ascii="Arial" w:hAnsi="Arial" w:cs="Arial"/>
                <w:b/>
                <w:sz w:val="20"/>
              </w:rPr>
            </w:pPr>
          </w:p>
        </w:tc>
        <w:tc>
          <w:tcPr>
            <w:tcW w:w="1165" w:type="dxa"/>
          </w:tcPr>
          <w:p w14:paraId="23259AE9" w14:textId="77777777" w:rsidR="009E0EB0" w:rsidRPr="00400C11" w:rsidRDefault="009E0EB0" w:rsidP="00776CF8">
            <w:pPr>
              <w:rPr>
                <w:rFonts w:ascii="Arial" w:hAnsi="Arial" w:cs="Arial"/>
                <w:b/>
                <w:sz w:val="20"/>
              </w:rPr>
            </w:pPr>
          </w:p>
          <w:p w14:paraId="74B49690" w14:textId="77777777" w:rsidR="009E0EB0" w:rsidRPr="00400C11" w:rsidRDefault="009E0EB0" w:rsidP="00776CF8">
            <w:pPr>
              <w:rPr>
                <w:rFonts w:ascii="Arial" w:hAnsi="Arial" w:cs="Arial"/>
                <w:b/>
                <w:sz w:val="20"/>
              </w:rPr>
            </w:pPr>
          </w:p>
          <w:p w14:paraId="4F00FBD0" w14:textId="77777777" w:rsidR="009E0EB0" w:rsidRPr="00400C11" w:rsidRDefault="009E0EB0" w:rsidP="00776CF8">
            <w:pPr>
              <w:rPr>
                <w:rFonts w:ascii="Arial" w:hAnsi="Arial" w:cs="Arial"/>
                <w:b/>
                <w:sz w:val="20"/>
              </w:rPr>
            </w:pPr>
          </w:p>
        </w:tc>
        <w:tc>
          <w:tcPr>
            <w:tcW w:w="1165" w:type="dxa"/>
          </w:tcPr>
          <w:p w14:paraId="73C92ACF" w14:textId="77777777" w:rsidR="009E0EB0" w:rsidRPr="00400C11" w:rsidRDefault="009E0EB0" w:rsidP="00776CF8">
            <w:pPr>
              <w:rPr>
                <w:rFonts w:ascii="Arial" w:hAnsi="Arial" w:cs="Arial"/>
                <w:b/>
                <w:sz w:val="20"/>
              </w:rPr>
            </w:pPr>
          </w:p>
        </w:tc>
        <w:tc>
          <w:tcPr>
            <w:tcW w:w="1166" w:type="dxa"/>
          </w:tcPr>
          <w:p w14:paraId="077C35A6" w14:textId="77777777" w:rsidR="009E0EB0" w:rsidRPr="00400C11" w:rsidRDefault="009E0EB0" w:rsidP="00776CF8">
            <w:pPr>
              <w:rPr>
                <w:rFonts w:ascii="Arial" w:hAnsi="Arial" w:cs="Arial"/>
                <w:b/>
                <w:sz w:val="20"/>
              </w:rPr>
            </w:pPr>
          </w:p>
        </w:tc>
        <w:tc>
          <w:tcPr>
            <w:tcW w:w="1165" w:type="dxa"/>
          </w:tcPr>
          <w:p w14:paraId="4322CAE4" w14:textId="77777777" w:rsidR="009E0EB0" w:rsidRPr="00400C11" w:rsidRDefault="009E0EB0" w:rsidP="00776CF8">
            <w:pPr>
              <w:rPr>
                <w:rFonts w:ascii="Arial" w:hAnsi="Arial" w:cs="Arial"/>
                <w:b/>
                <w:sz w:val="20"/>
              </w:rPr>
            </w:pPr>
          </w:p>
        </w:tc>
        <w:tc>
          <w:tcPr>
            <w:tcW w:w="1165" w:type="dxa"/>
          </w:tcPr>
          <w:p w14:paraId="28CE5F67" w14:textId="77777777" w:rsidR="009E0EB0" w:rsidRPr="00400C11" w:rsidRDefault="009E0EB0" w:rsidP="00776CF8">
            <w:pPr>
              <w:rPr>
                <w:rFonts w:ascii="Arial" w:hAnsi="Arial" w:cs="Arial"/>
                <w:b/>
                <w:sz w:val="20"/>
              </w:rPr>
            </w:pPr>
          </w:p>
        </w:tc>
        <w:tc>
          <w:tcPr>
            <w:tcW w:w="1166" w:type="dxa"/>
          </w:tcPr>
          <w:p w14:paraId="102EAC57" w14:textId="77777777" w:rsidR="009E0EB0" w:rsidRPr="00400C11" w:rsidRDefault="009E0EB0" w:rsidP="00776CF8">
            <w:pPr>
              <w:rPr>
                <w:rFonts w:ascii="Arial" w:hAnsi="Arial" w:cs="Arial"/>
                <w:b/>
                <w:sz w:val="20"/>
              </w:rPr>
            </w:pPr>
          </w:p>
        </w:tc>
        <w:tc>
          <w:tcPr>
            <w:tcW w:w="1166" w:type="dxa"/>
          </w:tcPr>
          <w:p w14:paraId="699648BD" w14:textId="77777777" w:rsidR="009E0EB0" w:rsidRPr="00400C11" w:rsidRDefault="009E0EB0" w:rsidP="00776CF8">
            <w:pPr>
              <w:rPr>
                <w:rFonts w:ascii="Arial" w:hAnsi="Arial" w:cs="Arial"/>
                <w:b/>
                <w:sz w:val="20"/>
              </w:rPr>
            </w:pPr>
          </w:p>
        </w:tc>
        <w:tc>
          <w:tcPr>
            <w:tcW w:w="1166" w:type="dxa"/>
          </w:tcPr>
          <w:p w14:paraId="45717146" w14:textId="77777777" w:rsidR="009E0EB0" w:rsidRPr="00400C11" w:rsidRDefault="009E0EB0" w:rsidP="00776CF8">
            <w:pPr>
              <w:rPr>
                <w:rFonts w:ascii="Arial" w:hAnsi="Arial" w:cs="Arial"/>
                <w:b/>
                <w:sz w:val="20"/>
              </w:rPr>
            </w:pPr>
          </w:p>
        </w:tc>
      </w:tr>
      <w:tr w:rsidR="009E0EB0" w:rsidRPr="00400C11" w14:paraId="3E2AAEC7" w14:textId="77777777" w:rsidTr="009E0EB0">
        <w:tc>
          <w:tcPr>
            <w:tcW w:w="1358" w:type="dxa"/>
          </w:tcPr>
          <w:p w14:paraId="7C513B63" w14:textId="77777777" w:rsidR="009E0EB0" w:rsidRPr="00400C11" w:rsidRDefault="009E0EB0" w:rsidP="007F3D7E">
            <w:pPr>
              <w:rPr>
                <w:rFonts w:ascii="Arial" w:hAnsi="Arial" w:cs="Arial"/>
                <w:b/>
                <w:sz w:val="20"/>
              </w:rPr>
            </w:pPr>
            <w:r w:rsidRPr="00400C11">
              <w:rPr>
                <w:rFonts w:ascii="Arial" w:hAnsi="Arial" w:cs="Arial"/>
                <w:b/>
                <w:sz w:val="20"/>
              </w:rPr>
              <w:t>Side effects</w:t>
            </w:r>
          </w:p>
          <w:p w14:paraId="53602FF6" w14:textId="77777777" w:rsidR="009E0EB0" w:rsidRPr="00400C11" w:rsidRDefault="009E0EB0" w:rsidP="007F3D7E">
            <w:pPr>
              <w:rPr>
                <w:rFonts w:ascii="Arial" w:hAnsi="Arial" w:cs="Arial"/>
                <w:b/>
                <w:sz w:val="20"/>
              </w:rPr>
            </w:pPr>
          </w:p>
        </w:tc>
        <w:tc>
          <w:tcPr>
            <w:tcW w:w="1165" w:type="dxa"/>
          </w:tcPr>
          <w:p w14:paraId="2C1CD8E5" w14:textId="77777777" w:rsidR="009E0EB0" w:rsidRPr="00400C11" w:rsidRDefault="009E0EB0" w:rsidP="00776CF8">
            <w:pPr>
              <w:rPr>
                <w:rFonts w:ascii="Arial" w:hAnsi="Arial" w:cs="Arial"/>
                <w:b/>
                <w:sz w:val="20"/>
              </w:rPr>
            </w:pPr>
          </w:p>
          <w:p w14:paraId="69B98B93" w14:textId="77777777" w:rsidR="009E0EB0" w:rsidRPr="00400C11" w:rsidRDefault="009E0EB0" w:rsidP="00776CF8">
            <w:pPr>
              <w:rPr>
                <w:rFonts w:ascii="Arial" w:hAnsi="Arial" w:cs="Arial"/>
                <w:b/>
                <w:sz w:val="20"/>
              </w:rPr>
            </w:pPr>
          </w:p>
          <w:p w14:paraId="0E2C840F" w14:textId="77777777" w:rsidR="009E0EB0" w:rsidRPr="00400C11" w:rsidRDefault="009E0EB0" w:rsidP="00776CF8">
            <w:pPr>
              <w:rPr>
                <w:rFonts w:ascii="Arial" w:hAnsi="Arial" w:cs="Arial"/>
                <w:b/>
                <w:sz w:val="20"/>
              </w:rPr>
            </w:pPr>
          </w:p>
        </w:tc>
        <w:tc>
          <w:tcPr>
            <w:tcW w:w="1165" w:type="dxa"/>
          </w:tcPr>
          <w:p w14:paraId="5CD2FE60" w14:textId="77777777" w:rsidR="009E0EB0" w:rsidRPr="00400C11" w:rsidRDefault="009E0EB0" w:rsidP="00776CF8">
            <w:pPr>
              <w:rPr>
                <w:rFonts w:ascii="Arial" w:hAnsi="Arial" w:cs="Arial"/>
                <w:b/>
                <w:sz w:val="20"/>
              </w:rPr>
            </w:pPr>
          </w:p>
        </w:tc>
        <w:tc>
          <w:tcPr>
            <w:tcW w:w="1166" w:type="dxa"/>
          </w:tcPr>
          <w:p w14:paraId="25759B4B" w14:textId="77777777" w:rsidR="009E0EB0" w:rsidRPr="00400C11" w:rsidRDefault="009E0EB0" w:rsidP="00776CF8">
            <w:pPr>
              <w:rPr>
                <w:rFonts w:ascii="Arial" w:hAnsi="Arial" w:cs="Arial"/>
                <w:b/>
                <w:sz w:val="20"/>
              </w:rPr>
            </w:pPr>
          </w:p>
        </w:tc>
        <w:tc>
          <w:tcPr>
            <w:tcW w:w="1165" w:type="dxa"/>
          </w:tcPr>
          <w:p w14:paraId="2BD34DBC" w14:textId="77777777" w:rsidR="009E0EB0" w:rsidRPr="00400C11" w:rsidRDefault="009E0EB0" w:rsidP="00776CF8">
            <w:pPr>
              <w:rPr>
                <w:rFonts w:ascii="Arial" w:hAnsi="Arial" w:cs="Arial"/>
                <w:b/>
                <w:sz w:val="20"/>
              </w:rPr>
            </w:pPr>
          </w:p>
        </w:tc>
        <w:tc>
          <w:tcPr>
            <w:tcW w:w="1165" w:type="dxa"/>
          </w:tcPr>
          <w:p w14:paraId="6459F5B1" w14:textId="77777777" w:rsidR="009E0EB0" w:rsidRPr="00400C11" w:rsidRDefault="009E0EB0" w:rsidP="00776CF8">
            <w:pPr>
              <w:rPr>
                <w:rFonts w:ascii="Arial" w:hAnsi="Arial" w:cs="Arial"/>
                <w:b/>
                <w:sz w:val="20"/>
              </w:rPr>
            </w:pPr>
          </w:p>
        </w:tc>
        <w:tc>
          <w:tcPr>
            <w:tcW w:w="1166" w:type="dxa"/>
          </w:tcPr>
          <w:p w14:paraId="6A3383AE" w14:textId="77777777" w:rsidR="009E0EB0" w:rsidRPr="00400C11" w:rsidRDefault="009E0EB0" w:rsidP="00776CF8">
            <w:pPr>
              <w:rPr>
                <w:rFonts w:ascii="Arial" w:hAnsi="Arial" w:cs="Arial"/>
                <w:b/>
                <w:sz w:val="20"/>
              </w:rPr>
            </w:pPr>
          </w:p>
        </w:tc>
        <w:tc>
          <w:tcPr>
            <w:tcW w:w="1166" w:type="dxa"/>
          </w:tcPr>
          <w:p w14:paraId="554F9821" w14:textId="77777777" w:rsidR="009E0EB0" w:rsidRPr="00400C11" w:rsidRDefault="009E0EB0" w:rsidP="00776CF8">
            <w:pPr>
              <w:rPr>
                <w:rFonts w:ascii="Arial" w:hAnsi="Arial" w:cs="Arial"/>
                <w:b/>
                <w:sz w:val="20"/>
              </w:rPr>
            </w:pPr>
          </w:p>
        </w:tc>
        <w:tc>
          <w:tcPr>
            <w:tcW w:w="1166" w:type="dxa"/>
          </w:tcPr>
          <w:p w14:paraId="698C15BC" w14:textId="77777777" w:rsidR="009E0EB0" w:rsidRPr="00400C11" w:rsidRDefault="009E0EB0" w:rsidP="00776CF8">
            <w:pPr>
              <w:rPr>
                <w:rFonts w:ascii="Arial" w:hAnsi="Arial" w:cs="Arial"/>
                <w:b/>
                <w:sz w:val="20"/>
              </w:rPr>
            </w:pPr>
          </w:p>
        </w:tc>
      </w:tr>
      <w:tr w:rsidR="009E0EB0" w:rsidRPr="00400C11" w14:paraId="457C9840" w14:textId="77777777" w:rsidTr="009E0EB0">
        <w:tc>
          <w:tcPr>
            <w:tcW w:w="1358" w:type="dxa"/>
          </w:tcPr>
          <w:p w14:paraId="067FEE33" w14:textId="77777777" w:rsidR="009E0EB0" w:rsidRPr="00400C11" w:rsidRDefault="009E0EB0" w:rsidP="007F3D7E">
            <w:pPr>
              <w:rPr>
                <w:rFonts w:ascii="Arial" w:hAnsi="Arial" w:cs="Arial"/>
                <w:b/>
                <w:sz w:val="20"/>
              </w:rPr>
            </w:pPr>
            <w:r w:rsidRPr="00400C11">
              <w:rPr>
                <w:rFonts w:ascii="Arial" w:hAnsi="Arial" w:cs="Arial"/>
                <w:b/>
                <w:sz w:val="20"/>
              </w:rPr>
              <w:t>Medications used</w:t>
            </w:r>
          </w:p>
        </w:tc>
        <w:tc>
          <w:tcPr>
            <w:tcW w:w="1165" w:type="dxa"/>
          </w:tcPr>
          <w:p w14:paraId="74E1CF33" w14:textId="77777777" w:rsidR="009E0EB0" w:rsidRPr="00400C11" w:rsidRDefault="009E0EB0" w:rsidP="00776CF8">
            <w:pPr>
              <w:rPr>
                <w:rFonts w:ascii="Arial" w:hAnsi="Arial" w:cs="Arial"/>
                <w:b/>
                <w:sz w:val="20"/>
              </w:rPr>
            </w:pPr>
          </w:p>
          <w:p w14:paraId="15D6CBF8" w14:textId="77777777" w:rsidR="009E0EB0" w:rsidRPr="00400C11" w:rsidRDefault="009E0EB0" w:rsidP="00776CF8">
            <w:pPr>
              <w:rPr>
                <w:rFonts w:ascii="Arial" w:hAnsi="Arial" w:cs="Arial"/>
                <w:b/>
                <w:sz w:val="20"/>
              </w:rPr>
            </w:pPr>
          </w:p>
          <w:p w14:paraId="6C5BA70F" w14:textId="77777777" w:rsidR="009E0EB0" w:rsidRPr="00400C11" w:rsidRDefault="009E0EB0" w:rsidP="00776CF8">
            <w:pPr>
              <w:rPr>
                <w:rFonts w:ascii="Arial" w:hAnsi="Arial" w:cs="Arial"/>
                <w:b/>
                <w:sz w:val="20"/>
              </w:rPr>
            </w:pPr>
          </w:p>
        </w:tc>
        <w:tc>
          <w:tcPr>
            <w:tcW w:w="1165" w:type="dxa"/>
          </w:tcPr>
          <w:p w14:paraId="1324CC9C" w14:textId="77777777" w:rsidR="009E0EB0" w:rsidRPr="00400C11" w:rsidRDefault="009E0EB0" w:rsidP="00776CF8">
            <w:pPr>
              <w:rPr>
                <w:rFonts w:ascii="Arial" w:hAnsi="Arial" w:cs="Arial"/>
                <w:b/>
                <w:sz w:val="20"/>
              </w:rPr>
            </w:pPr>
          </w:p>
        </w:tc>
        <w:tc>
          <w:tcPr>
            <w:tcW w:w="1166" w:type="dxa"/>
          </w:tcPr>
          <w:p w14:paraId="05CA2E5A" w14:textId="77777777" w:rsidR="009E0EB0" w:rsidRPr="00400C11" w:rsidRDefault="009E0EB0" w:rsidP="00776CF8">
            <w:pPr>
              <w:rPr>
                <w:rFonts w:ascii="Arial" w:hAnsi="Arial" w:cs="Arial"/>
                <w:b/>
                <w:sz w:val="20"/>
              </w:rPr>
            </w:pPr>
          </w:p>
        </w:tc>
        <w:tc>
          <w:tcPr>
            <w:tcW w:w="1165" w:type="dxa"/>
          </w:tcPr>
          <w:p w14:paraId="3860F695" w14:textId="77777777" w:rsidR="009E0EB0" w:rsidRPr="00400C11" w:rsidRDefault="009E0EB0" w:rsidP="00776CF8">
            <w:pPr>
              <w:rPr>
                <w:rFonts w:ascii="Arial" w:hAnsi="Arial" w:cs="Arial"/>
                <w:b/>
                <w:sz w:val="20"/>
              </w:rPr>
            </w:pPr>
          </w:p>
        </w:tc>
        <w:tc>
          <w:tcPr>
            <w:tcW w:w="1165" w:type="dxa"/>
          </w:tcPr>
          <w:p w14:paraId="7AE07B55" w14:textId="77777777" w:rsidR="009E0EB0" w:rsidRPr="00400C11" w:rsidRDefault="009E0EB0" w:rsidP="00776CF8">
            <w:pPr>
              <w:rPr>
                <w:rFonts w:ascii="Arial" w:hAnsi="Arial" w:cs="Arial"/>
                <w:b/>
                <w:sz w:val="20"/>
              </w:rPr>
            </w:pPr>
          </w:p>
        </w:tc>
        <w:tc>
          <w:tcPr>
            <w:tcW w:w="1166" w:type="dxa"/>
          </w:tcPr>
          <w:p w14:paraId="10E8577B" w14:textId="77777777" w:rsidR="009E0EB0" w:rsidRPr="00400C11" w:rsidRDefault="009E0EB0" w:rsidP="00776CF8">
            <w:pPr>
              <w:rPr>
                <w:rFonts w:ascii="Arial" w:hAnsi="Arial" w:cs="Arial"/>
                <w:b/>
                <w:sz w:val="20"/>
              </w:rPr>
            </w:pPr>
          </w:p>
        </w:tc>
        <w:tc>
          <w:tcPr>
            <w:tcW w:w="1166" w:type="dxa"/>
          </w:tcPr>
          <w:p w14:paraId="3C70B6DE" w14:textId="77777777" w:rsidR="009E0EB0" w:rsidRPr="00400C11" w:rsidRDefault="009E0EB0" w:rsidP="00776CF8">
            <w:pPr>
              <w:rPr>
                <w:rFonts w:ascii="Arial" w:hAnsi="Arial" w:cs="Arial"/>
                <w:b/>
                <w:sz w:val="20"/>
              </w:rPr>
            </w:pPr>
          </w:p>
        </w:tc>
        <w:tc>
          <w:tcPr>
            <w:tcW w:w="1166" w:type="dxa"/>
          </w:tcPr>
          <w:p w14:paraId="4B242A6E" w14:textId="77777777" w:rsidR="009E0EB0" w:rsidRPr="00400C11" w:rsidRDefault="009E0EB0" w:rsidP="00776CF8">
            <w:pPr>
              <w:rPr>
                <w:rFonts w:ascii="Arial" w:hAnsi="Arial" w:cs="Arial"/>
                <w:b/>
                <w:sz w:val="20"/>
              </w:rPr>
            </w:pPr>
          </w:p>
        </w:tc>
      </w:tr>
      <w:tr w:rsidR="009E0EB0" w:rsidRPr="00400C11" w14:paraId="3B59F9C0" w14:textId="77777777" w:rsidTr="009E0EB0">
        <w:trPr>
          <w:trHeight w:val="1302"/>
        </w:trPr>
        <w:tc>
          <w:tcPr>
            <w:tcW w:w="1358" w:type="dxa"/>
          </w:tcPr>
          <w:p w14:paraId="57E9A45E" w14:textId="77777777" w:rsidR="009E0EB0" w:rsidRPr="00400C11" w:rsidRDefault="009E0EB0" w:rsidP="007F3D7E">
            <w:pPr>
              <w:rPr>
                <w:rFonts w:ascii="Arial" w:hAnsi="Arial" w:cs="Arial"/>
                <w:b/>
                <w:sz w:val="20"/>
              </w:rPr>
            </w:pPr>
          </w:p>
          <w:p w14:paraId="3953912D" w14:textId="77777777" w:rsidR="009E0EB0" w:rsidRPr="00400C11" w:rsidRDefault="009E0EB0" w:rsidP="007F3D7E">
            <w:pPr>
              <w:rPr>
                <w:rFonts w:ascii="Arial" w:hAnsi="Arial" w:cs="Arial"/>
                <w:sz w:val="14"/>
                <w:szCs w:val="16"/>
              </w:rPr>
            </w:pPr>
            <w:r w:rsidRPr="00400C11">
              <w:rPr>
                <w:rFonts w:ascii="Arial" w:hAnsi="Arial" w:cs="Arial"/>
                <w:b/>
                <w:sz w:val="20"/>
              </w:rPr>
              <w:t xml:space="preserve">Batch numbers </w:t>
            </w:r>
            <w:r w:rsidRPr="00400C11">
              <w:rPr>
                <w:rFonts w:ascii="Arial" w:hAnsi="Arial" w:cs="Arial"/>
                <w:sz w:val="14"/>
                <w:szCs w:val="16"/>
              </w:rPr>
              <w:t>(affix label/s)</w:t>
            </w:r>
          </w:p>
          <w:p w14:paraId="55F53BD2" w14:textId="77777777" w:rsidR="009E0EB0" w:rsidRPr="00400C11" w:rsidRDefault="009E0EB0" w:rsidP="007F3D7E">
            <w:pPr>
              <w:rPr>
                <w:rFonts w:ascii="Arial" w:hAnsi="Arial" w:cs="Arial"/>
                <w:sz w:val="14"/>
                <w:szCs w:val="16"/>
              </w:rPr>
            </w:pPr>
          </w:p>
          <w:p w14:paraId="3C04C447" w14:textId="77777777" w:rsidR="009E0EB0" w:rsidRPr="00400C11" w:rsidRDefault="009E0EB0" w:rsidP="007F3D7E">
            <w:pPr>
              <w:rPr>
                <w:rFonts w:ascii="Arial" w:hAnsi="Arial" w:cs="Arial"/>
                <w:sz w:val="14"/>
                <w:szCs w:val="16"/>
              </w:rPr>
            </w:pPr>
          </w:p>
          <w:p w14:paraId="1DEA9B3B" w14:textId="77777777" w:rsidR="009E0EB0" w:rsidRPr="00400C11" w:rsidRDefault="009E0EB0" w:rsidP="007F3D7E">
            <w:pPr>
              <w:rPr>
                <w:rFonts w:ascii="Arial" w:hAnsi="Arial" w:cs="Arial"/>
                <w:sz w:val="14"/>
                <w:szCs w:val="16"/>
              </w:rPr>
            </w:pPr>
          </w:p>
          <w:p w14:paraId="4C51EC31" w14:textId="77777777" w:rsidR="009E0EB0" w:rsidRPr="00400C11" w:rsidRDefault="009E0EB0" w:rsidP="007F3D7E">
            <w:pPr>
              <w:rPr>
                <w:rFonts w:ascii="Arial" w:hAnsi="Arial" w:cs="Arial"/>
                <w:sz w:val="14"/>
                <w:szCs w:val="16"/>
              </w:rPr>
            </w:pPr>
          </w:p>
        </w:tc>
        <w:tc>
          <w:tcPr>
            <w:tcW w:w="1165" w:type="dxa"/>
          </w:tcPr>
          <w:p w14:paraId="7DDEF1C2" w14:textId="77777777" w:rsidR="009E0EB0" w:rsidRPr="00400C11" w:rsidRDefault="009E0EB0" w:rsidP="00776CF8">
            <w:pPr>
              <w:rPr>
                <w:rFonts w:ascii="Arial" w:hAnsi="Arial" w:cs="Arial"/>
                <w:b/>
                <w:sz w:val="20"/>
              </w:rPr>
            </w:pPr>
          </w:p>
          <w:p w14:paraId="6CED9722" w14:textId="77777777" w:rsidR="009E0EB0" w:rsidRPr="00400C11" w:rsidRDefault="009E0EB0" w:rsidP="00776CF8">
            <w:pPr>
              <w:rPr>
                <w:rFonts w:ascii="Arial" w:hAnsi="Arial" w:cs="Arial"/>
                <w:b/>
                <w:sz w:val="20"/>
              </w:rPr>
            </w:pPr>
          </w:p>
          <w:p w14:paraId="71CBF6B3" w14:textId="77777777" w:rsidR="009E0EB0" w:rsidRPr="00400C11" w:rsidRDefault="009E0EB0" w:rsidP="00776CF8">
            <w:pPr>
              <w:rPr>
                <w:rFonts w:ascii="Arial" w:hAnsi="Arial" w:cs="Arial"/>
                <w:b/>
                <w:sz w:val="20"/>
              </w:rPr>
            </w:pPr>
          </w:p>
          <w:p w14:paraId="38C41AE7" w14:textId="77777777" w:rsidR="009E0EB0" w:rsidRPr="00400C11" w:rsidRDefault="009E0EB0" w:rsidP="00776CF8">
            <w:pPr>
              <w:rPr>
                <w:rFonts w:ascii="Arial" w:hAnsi="Arial" w:cs="Arial"/>
                <w:b/>
                <w:sz w:val="20"/>
              </w:rPr>
            </w:pPr>
          </w:p>
          <w:p w14:paraId="5648DCB8" w14:textId="77777777" w:rsidR="009E0EB0" w:rsidRPr="00400C11" w:rsidRDefault="009E0EB0" w:rsidP="00776CF8">
            <w:pPr>
              <w:rPr>
                <w:rFonts w:ascii="Arial" w:hAnsi="Arial" w:cs="Arial"/>
                <w:b/>
                <w:sz w:val="20"/>
              </w:rPr>
            </w:pPr>
          </w:p>
          <w:p w14:paraId="44485FA7" w14:textId="77777777" w:rsidR="009E0EB0" w:rsidRPr="00400C11" w:rsidRDefault="009E0EB0" w:rsidP="00776CF8">
            <w:pPr>
              <w:rPr>
                <w:rFonts w:ascii="Arial" w:hAnsi="Arial" w:cs="Arial"/>
                <w:b/>
                <w:sz w:val="20"/>
              </w:rPr>
            </w:pPr>
          </w:p>
        </w:tc>
        <w:tc>
          <w:tcPr>
            <w:tcW w:w="1165" w:type="dxa"/>
          </w:tcPr>
          <w:p w14:paraId="278A5738" w14:textId="77777777" w:rsidR="009E0EB0" w:rsidRPr="00400C11" w:rsidRDefault="009E0EB0" w:rsidP="00776CF8">
            <w:pPr>
              <w:rPr>
                <w:rFonts w:ascii="Arial" w:hAnsi="Arial" w:cs="Arial"/>
                <w:b/>
                <w:sz w:val="20"/>
              </w:rPr>
            </w:pPr>
          </w:p>
        </w:tc>
        <w:tc>
          <w:tcPr>
            <w:tcW w:w="1166" w:type="dxa"/>
          </w:tcPr>
          <w:p w14:paraId="0140D91D" w14:textId="77777777" w:rsidR="009E0EB0" w:rsidRPr="00400C11" w:rsidRDefault="009E0EB0" w:rsidP="00776CF8">
            <w:pPr>
              <w:rPr>
                <w:rFonts w:ascii="Arial" w:hAnsi="Arial" w:cs="Arial"/>
                <w:b/>
                <w:sz w:val="20"/>
              </w:rPr>
            </w:pPr>
          </w:p>
        </w:tc>
        <w:tc>
          <w:tcPr>
            <w:tcW w:w="1165" w:type="dxa"/>
          </w:tcPr>
          <w:p w14:paraId="2FD5D1E0" w14:textId="77777777" w:rsidR="009E0EB0" w:rsidRPr="00400C11" w:rsidRDefault="009E0EB0" w:rsidP="00776CF8">
            <w:pPr>
              <w:rPr>
                <w:rFonts w:ascii="Arial" w:hAnsi="Arial" w:cs="Arial"/>
                <w:b/>
                <w:sz w:val="20"/>
              </w:rPr>
            </w:pPr>
          </w:p>
        </w:tc>
        <w:tc>
          <w:tcPr>
            <w:tcW w:w="1165" w:type="dxa"/>
          </w:tcPr>
          <w:p w14:paraId="38E15BE3" w14:textId="77777777" w:rsidR="009E0EB0" w:rsidRPr="00400C11" w:rsidRDefault="009E0EB0" w:rsidP="00776CF8">
            <w:pPr>
              <w:rPr>
                <w:rFonts w:ascii="Arial" w:hAnsi="Arial" w:cs="Arial"/>
                <w:b/>
                <w:sz w:val="20"/>
              </w:rPr>
            </w:pPr>
          </w:p>
        </w:tc>
        <w:tc>
          <w:tcPr>
            <w:tcW w:w="1166" w:type="dxa"/>
          </w:tcPr>
          <w:p w14:paraId="388EECD1" w14:textId="77777777" w:rsidR="009E0EB0" w:rsidRPr="00400C11" w:rsidRDefault="009E0EB0" w:rsidP="00776CF8">
            <w:pPr>
              <w:rPr>
                <w:rFonts w:ascii="Arial" w:hAnsi="Arial" w:cs="Arial"/>
                <w:b/>
                <w:sz w:val="20"/>
              </w:rPr>
            </w:pPr>
          </w:p>
        </w:tc>
        <w:tc>
          <w:tcPr>
            <w:tcW w:w="1166" w:type="dxa"/>
          </w:tcPr>
          <w:p w14:paraId="5E1FEBE2" w14:textId="77777777" w:rsidR="009E0EB0" w:rsidRPr="00400C11" w:rsidRDefault="009E0EB0" w:rsidP="00776CF8">
            <w:pPr>
              <w:rPr>
                <w:rFonts w:ascii="Arial" w:hAnsi="Arial" w:cs="Arial"/>
                <w:b/>
                <w:sz w:val="20"/>
              </w:rPr>
            </w:pPr>
          </w:p>
        </w:tc>
        <w:tc>
          <w:tcPr>
            <w:tcW w:w="1166" w:type="dxa"/>
          </w:tcPr>
          <w:p w14:paraId="09A934C4" w14:textId="77777777" w:rsidR="009E0EB0" w:rsidRPr="00400C11" w:rsidRDefault="009E0EB0" w:rsidP="00776CF8">
            <w:pPr>
              <w:rPr>
                <w:rFonts w:ascii="Arial" w:hAnsi="Arial" w:cs="Arial"/>
                <w:b/>
                <w:sz w:val="20"/>
              </w:rPr>
            </w:pPr>
          </w:p>
        </w:tc>
      </w:tr>
      <w:tr w:rsidR="009E0EB0" w:rsidRPr="00400C11" w14:paraId="7E59F3FF" w14:textId="77777777" w:rsidTr="009E0EB0">
        <w:trPr>
          <w:trHeight w:val="1987"/>
        </w:trPr>
        <w:tc>
          <w:tcPr>
            <w:tcW w:w="1358" w:type="dxa"/>
          </w:tcPr>
          <w:p w14:paraId="05CF1D96" w14:textId="77777777" w:rsidR="009E0EB0" w:rsidRPr="00400C11" w:rsidRDefault="009E0EB0" w:rsidP="007F3D7E">
            <w:pPr>
              <w:rPr>
                <w:rFonts w:ascii="Arial" w:hAnsi="Arial" w:cs="Arial"/>
                <w:b/>
                <w:sz w:val="20"/>
              </w:rPr>
            </w:pPr>
            <w:r w:rsidRPr="00400C11">
              <w:rPr>
                <w:rFonts w:ascii="Arial" w:hAnsi="Arial" w:cs="Arial"/>
                <w:b/>
                <w:sz w:val="20"/>
              </w:rPr>
              <w:t>Notes</w:t>
            </w:r>
          </w:p>
          <w:p w14:paraId="75AEA701" w14:textId="77777777" w:rsidR="009E0EB0" w:rsidRPr="00400C11" w:rsidRDefault="009E0EB0" w:rsidP="007F3D7E">
            <w:pPr>
              <w:rPr>
                <w:rFonts w:ascii="Arial" w:hAnsi="Arial" w:cs="Arial"/>
                <w:b/>
                <w:sz w:val="20"/>
              </w:rPr>
            </w:pPr>
          </w:p>
          <w:p w14:paraId="4849D550" w14:textId="77777777" w:rsidR="009E0EB0" w:rsidRPr="00400C11" w:rsidRDefault="009E0EB0" w:rsidP="007F3D7E">
            <w:pPr>
              <w:rPr>
                <w:rFonts w:ascii="Arial" w:hAnsi="Arial" w:cs="Arial"/>
                <w:b/>
                <w:sz w:val="20"/>
              </w:rPr>
            </w:pPr>
          </w:p>
        </w:tc>
        <w:tc>
          <w:tcPr>
            <w:tcW w:w="1165" w:type="dxa"/>
          </w:tcPr>
          <w:p w14:paraId="538932F5" w14:textId="77777777" w:rsidR="009E0EB0" w:rsidRPr="00400C11" w:rsidRDefault="009E0EB0" w:rsidP="00776CF8">
            <w:pPr>
              <w:rPr>
                <w:rFonts w:ascii="Arial" w:hAnsi="Arial" w:cs="Arial"/>
                <w:b/>
                <w:sz w:val="20"/>
              </w:rPr>
            </w:pPr>
          </w:p>
          <w:p w14:paraId="5174B320" w14:textId="77777777" w:rsidR="009E0EB0" w:rsidRPr="00400C11" w:rsidRDefault="009E0EB0" w:rsidP="00776CF8">
            <w:pPr>
              <w:rPr>
                <w:rFonts w:ascii="Arial" w:hAnsi="Arial" w:cs="Arial"/>
                <w:b/>
                <w:sz w:val="20"/>
              </w:rPr>
            </w:pPr>
          </w:p>
          <w:p w14:paraId="0508AF77" w14:textId="77777777" w:rsidR="009E0EB0" w:rsidRPr="00400C11" w:rsidRDefault="009E0EB0" w:rsidP="00776CF8">
            <w:pPr>
              <w:rPr>
                <w:rFonts w:ascii="Arial" w:hAnsi="Arial" w:cs="Arial"/>
                <w:b/>
                <w:sz w:val="20"/>
              </w:rPr>
            </w:pPr>
          </w:p>
          <w:p w14:paraId="39401DBB" w14:textId="77777777" w:rsidR="009E0EB0" w:rsidRPr="00400C11" w:rsidRDefault="009E0EB0" w:rsidP="00776CF8">
            <w:pPr>
              <w:rPr>
                <w:rFonts w:ascii="Arial" w:hAnsi="Arial" w:cs="Arial"/>
                <w:b/>
                <w:sz w:val="20"/>
              </w:rPr>
            </w:pPr>
          </w:p>
          <w:p w14:paraId="6BC15CEE" w14:textId="77777777" w:rsidR="009E0EB0" w:rsidRPr="00400C11" w:rsidRDefault="009E0EB0" w:rsidP="00776CF8">
            <w:pPr>
              <w:rPr>
                <w:rFonts w:ascii="Arial" w:hAnsi="Arial" w:cs="Arial"/>
                <w:b/>
                <w:sz w:val="20"/>
              </w:rPr>
            </w:pPr>
          </w:p>
          <w:p w14:paraId="74171A08" w14:textId="77777777" w:rsidR="009E0EB0" w:rsidRPr="00400C11" w:rsidRDefault="009E0EB0" w:rsidP="00776CF8">
            <w:pPr>
              <w:rPr>
                <w:rFonts w:ascii="Arial" w:hAnsi="Arial" w:cs="Arial"/>
                <w:b/>
                <w:sz w:val="20"/>
              </w:rPr>
            </w:pPr>
          </w:p>
          <w:p w14:paraId="354EA39C" w14:textId="77777777" w:rsidR="009E0EB0" w:rsidRPr="00400C11" w:rsidRDefault="009E0EB0" w:rsidP="00776CF8">
            <w:pPr>
              <w:rPr>
                <w:rFonts w:ascii="Arial" w:hAnsi="Arial" w:cs="Arial"/>
                <w:b/>
                <w:sz w:val="20"/>
              </w:rPr>
            </w:pPr>
          </w:p>
        </w:tc>
        <w:tc>
          <w:tcPr>
            <w:tcW w:w="1165" w:type="dxa"/>
          </w:tcPr>
          <w:p w14:paraId="24E77782" w14:textId="77777777" w:rsidR="009E0EB0" w:rsidRPr="00400C11" w:rsidRDefault="009E0EB0" w:rsidP="00776CF8">
            <w:pPr>
              <w:rPr>
                <w:rFonts w:ascii="Arial" w:hAnsi="Arial" w:cs="Arial"/>
                <w:b/>
                <w:sz w:val="20"/>
              </w:rPr>
            </w:pPr>
          </w:p>
        </w:tc>
        <w:tc>
          <w:tcPr>
            <w:tcW w:w="1166" w:type="dxa"/>
          </w:tcPr>
          <w:p w14:paraId="5EE075EA" w14:textId="77777777" w:rsidR="009E0EB0" w:rsidRPr="00400C11" w:rsidRDefault="009E0EB0" w:rsidP="00776CF8">
            <w:pPr>
              <w:rPr>
                <w:rFonts w:ascii="Arial" w:hAnsi="Arial" w:cs="Arial"/>
                <w:b/>
                <w:sz w:val="20"/>
              </w:rPr>
            </w:pPr>
          </w:p>
        </w:tc>
        <w:tc>
          <w:tcPr>
            <w:tcW w:w="1165" w:type="dxa"/>
          </w:tcPr>
          <w:p w14:paraId="64187AFB" w14:textId="77777777" w:rsidR="009E0EB0" w:rsidRPr="00400C11" w:rsidRDefault="009E0EB0" w:rsidP="00776CF8">
            <w:pPr>
              <w:rPr>
                <w:rFonts w:ascii="Arial" w:hAnsi="Arial" w:cs="Arial"/>
                <w:b/>
                <w:sz w:val="20"/>
              </w:rPr>
            </w:pPr>
          </w:p>
        </w:tc>
        <w:tc>
          <w:tcPr>
            <w:tcW w:w="1165" w:type="dxa"/>
          </w:tcPr>
          <w:p w14:paraId="1A32DB62" w14:textId="77777777" w:rsidR="009E0EB0" w:rsidRPr="00400C11" w:rsidRDefault="009E0EB0" w:rsidP="00776CF8">
            <w:pPr>
              <w:rPr>
                <w:rFonts w:ascii="Arial" w:hAnsi="Arial" w:cs="Arial"/>
                <w:b/>
                <w:sz w:val="20"/>
              </w:rPr>
            </w:pPr>
          </w:p>
        </w:tc>
        <w:tc>
          <w:tcPr>
            <w:tcW w:w="1166" w:type="dxa"/>
          </w:tcPr>
          <w:p w14:paraId="2C16FD2B" w14:textId="77777777" w:rsidR="009E0EB0" w:rsidRPr="00400C11" w:rsidRDefault="009E0EB0" w:rsidP="00776CF8">
            <w:pPr>
              <w:rPr>
                <w:rFonts w:ascii="Arial" w:hAnsi="Arial" w:cs="Arial"/>
                <w:b/>
                <w:sz w:val="20"/>
              </w:rPr>
            </w:pPr>
          </w:p>
        </w:tc>
        <w:tc>
          <w:tcPr>
            <w:tcW w:w="1166" w:type="dxa"/>
          </w:tcPr>
          <w:p w14:paraId="08FB27CD" w14:textId="77777777" w:rsidR="009E0EB0" w:rsidRPr="00400C11" w:rsidRDefault="009E0EB0" w:rsidP="00776CF8">
            <w:pPr>
              <w:rPr>
                <w:rFonts w:ascii="Arial" w:hAnsi="Arial" w:cs="Arial"/>
                <w:b/>
                <w:sz w:val="20"/>
              </w:rPr>
            </w:pPr>
          </w:p>
        </w:tc>
        <w:tc>
          <w:tcPr>
            <w:tcW w:w="1166" w:type="dxa"/>
          </w:tcPr>
          <w:p w14:paraId="26329A66" w14:textId="77777777" w:rsidR="009E0EB0" w:rsidRPr="00400C11" w:rsidRDefault="009E0EB0" w:rsidP="00776CF8">
            <w:pPr>
              <w:rPr>
                <w:rFonts w:ascii="Arial" w:hAnsi="Arial" w:cs="Arial"/>
                <w:b/>
                <w:sz w:val="20"/>
              </w:rPr>
            </w:pPr>
          </w:p>
        </w:tc>
      </w:tr>
    </w:tbl>
    <w:p w14:paraId="01176FC1" w14:textId="77777777" w:rsidR="00553DE6" w:rsidRPr="00400C11" w:rsidRDefault="00912CAA" w:rsidP="006A3CA1">
      <w:pPr>
        <w:spacing w:before="40" w:after="0"/>
        <w:rPr>
          <w:rFonts w:ascii="Arial" w:hAnsi="Arial" w:cs="Arial"/>
          <w:sz w:val="20"/>
        </w:rPr>
      </w:pPr>
      <w:r w:rsidRPr="00400C11">
        <w:rPr>
          <w:rFonts w:ascii="Arial" w:hAnsi="Arial" w:cs="Arial"/>
          <w:b/>
          <w:sz w:val="20"/>
        </w:rPr>
        <w:t>N</w:t>
      </w:r>
      <w:r w:rsidR="007F3D7E" w:rsidRPr="00400C11">
        <w:rPr>
          <w:rFonts w:ascii="Arial" w:hAnsi="Arial" w:cs="Arial"/>
          <w:b/>
          <w:sz w:val="20"/>
        </w:rPr>
        <w:t xml:space="preserve">ext appointment </w:t>
      </w:r>
      <w:proofErr w:type="gramStart"/>
      <w:r w:rsidR="007F3D7E" w:rsidRPr="00400C11">
        <w:rPr>
          <w:rFonts w:ascii="Arial" w:hAnsi="Arial" w:cs="Arial"/>
          <w:b/>
          <w:sz w:val="20"/>
        </w:rPr>
        <w:t>date:</w:t>
      </w:r>
      <w:r w:rsidR="007F3D7E" w:rsidRPr="00400C11">
        <w:rPr>
          <w:rFonts w:ascii="Arial" w:hAnsi="Arial" w:cs="Arial"/>
          <w:sz w:val="20"/>
        </w:rPr>
        <w:t>_</w:t>
      </w:r>
      <w:proofErr w:type="gramEnd"/>
      <w:r w:rsidR="007F3D7E" w:rsidRPr="00400C11">
        <w:rPr>
          <w:rFonts w:ascii="Arial" w:hAnsi="Arial" w:cs="Arial"/>
          <w:sz w:val="20"/>
        </w:rPr>
        <w:t>_______________________________________________________</w:t>
      </w:r>
    </w:p>
    <w:p w14:paraId="7B26E2ED" w14:textId="77777777" w:rsidR="00912CAA" w:rsidRPr="00400C11" w:rsidRDefault="00912CAA" w:rsidP="00912CAA">
      <w:pPr>
        <w:spacing w:after="0"/>
        <w:rPr>
          <w:rFonts w:ascii="Arial" w:hAnsi="Arial" w:cs="Arial"/>
          <w:sz w:val="10"/>
          <w:szCs w:val="12"/>
        </w:rPr>
      </w:pPr>
    </w:p>
    <w:p w14:paraId="1DDC978F" w14:textId="29526ECE" w:rsidR="00912CAA" w:rsidRPr="00400C11" w:rsidRDefault="00553DE6" w:rsidP="00912CAA">
      <w:pPr>
        <w:spacing w:after="0"/>
        <w:rPr>
          <w:rFonts w:ascii="Arial" w:hAnsi="Arial" w:cs="Arial"/>
          <w:sz w:val="14"/>
          <w:szCs w:val="16"/>
        </w:rPr>
      </w:pPr>
      <w:r w:rsidRPr="00400C11">
        <w:rPr>
          <w:rFonts w:ascii="Arial" w:hAnsi="Arial" w:cs="Arial"/>
          <w:sz w:val="14"/>
          <w:szCs w:val="16"/>
        </w:rPr>
        <w:t xml:space="preserve">Created </w:t>
      </w:r>
      <w:r w:rsidR="00912CAA" w:rsidRPr="00400C11">
        <w:rPr>
          <w:rFonts w:ascii="Arial" w:hAnsi="Arial" w:cs="Arial"/>
          <w:sz w:val="14"/>
          <w:szCs w:val="16"/>
        </w:rPr>
        <w:t>using CSL</w:t>
      </w:r>
      <w:r w:rsidRPr="00400C11">
        <w:rPr>
          <w:rFonts w:ascii="Arial" w:hAnsi="Arial" w:cs="Arial"/>
          <w:sz w:val="14"/>
          <w:szCs w:val="16"/>
        </w:rPr>
        <w:t xml:space="preserve"> Behring ‘</w:t>
      </w:r>
      <w:r w:rsidR="00D45645" w:rsidRPr="00400C11">
        <w:rPr>
          <w:rFonts w:ascii="Arial" w:hAnsi="Arial" w:cs="Arial"/>
          <w:sz w:val="14"/>
          <w:szCs w:val="16"/>
        </w:rPr>
        <w:t>Hizentra®</w:t>
      </w:r>
      <w:r w:rsidR="00F510BF" w:rsidRPr="00400C11">
        <w:rPr>
          <w:rFonts w:ascii="Arial" w:hAnsi="Arial" w:cs="Arial"/>
          <w:sz w:val="14"/>
          <w:szCs w:val="16"/>
        </w:rPr>
        <w:t xml:space="preserve">’, </w:t>
      </w:r>
      <w:r w:rsidRPr="00400C11">
        <w:rPr>
          <w:rFonts w:ascii="Arial" w:hAnsi="Arial" w:cs="Arial"/>
          <w:sz w:val="14"/>
          <w:szCs w:val="16"/>
        </w:rPr>
        <w:t xml:space="preserve">Sunshine Health Service, Duff </w:t>
      </w:r>
      <w:r w:rsidR="00102407" w:rsidRPr="00400C11">
        <w:rPr>
          <w:rFonts w:ascii="Arial" w:hAnsi="Arial" w:cs="Arial"/>
          <w:sz w:val="14"/>
          <w:szCs w:val="16"/>
        </w:rPr>
        <w:t>et. al.</w:t>
      </w:r>
      <w:r w:rsidRPr="00400C11">
        <w:rPr>
          <w:rFonts w:ascii="Arial" w:hAnsi="Arial" w:cs="Arial"/>
          <w:sz w:val="14"/>
          <w:szCs w:val="16"/>
        </w:rPr>
        <w:t xml:space="preserve"> 2015, Younger </w:t>
      </w:r>
      <w:r w:rsidR="00102407" w:rsidRPr="00400C11">
        <w:rPr>
          <w:rFonts w:ascii="Arial" w:hAnsi="Arial" w:cs="Arial"/>
          <w:sz w:val="14"/>
          <w:szCs w:val="16"/>
        </w:rPr>
        <w:t>et</w:t>
      </w:r>
      <w:r w:rsidR="003D1E59" w:rsidRPr="00400C11">
        <w:rPr>
          <w:rFonts w:ascii="Arial" w:hAnsi="Arial" w:cs="Arial"/>
          <w:sz w:val="14"/>
          <w:szCs w:val="16"/>
        </w:rPr>
        <w:t>.</w:t>
      </w:r>
      <w:r w:rsidR="00102407" w:rsidRPr="00400C11">
        <w:rPr>
          <w:rFonts w:ascii="Arial" w:hAnsi="Arial" w:cs="Arial"/>
          <w:sz w:val="14"/>
          <w:szCs w:val="16"/>
        </w:rPr>
        <w:t>al.</w:t>
      </w:r>
      <w:r w:rsidRPr="00400C11">
        <w:rPr>
          <w:rFonts w:ascii="Arial" w:hAnsi="Arial" w:cs="Arial"/>
          <w:sz w:val="14"/>
          <w:szCs w:val="16"/>
        </w:rPr>
        <w:t xml:space="preserve"> 2013.</w:t>
      </w:r>
      <w:r w:rsidR="00912CAA" w:rsidRPr="00400C11">
        <w:rPr>
          <w:rFonts w:ascii="Arial" w:hAnsi="Arial" w:cs="Arial"/>
          <w:sz w:val="14"/>
          <w:szCs w:val="16"/>
        </w:rPr>
        <w:t xml:space="preserve">  NB: CSL Behring have patient </w:t>
      </w:r>
      <w:r w:rsidR="00E422F5" w:rsidRPr="00400C11">
        <w:rPr>
          <w:rFonts w:ascii="Arial" w:hAnsi="Arial" w:cs="Arial"/>
          <w:sz w:val="14"/>
          <w:szCs w:val="16"/>
        </w:rPr>
        <w:t>record booklets</w:t>
      </w:r>
      <w:r w:rsidR="00912CAA" w:rsidRPr="00400C11">
        <w:rPr>
          <w:rFonts w:ascii="Arial" w:hAnsi="Arial" w:cs="Arial"/>
          <w:sz w:val="14"/>
          <w:szCs w:val="16"/>
        </w:rPr>
        <w:t xml:space="preserve"> available for both </w:t>
      </w:r>
      <w:r w:rsidR="00F510BF" w:rsidRPr="00400C11">
        <w:rPr>
          <w:rFonts w:ascii="Arial" w:hAnsi="Arial" w:cs="Arial"/>
          <w:sz w:val="14"/>
          <w:szCs w:val="16"/>
        </w:rPr>
        <w:t>Evogam®</w:t>
      </w:r>
      <w:r w:rsidR="00912CAA" w:rsidRPr="00400C11">
        <w:rPr>
          <w:rFonts w:ascii="Arial" w:hAnsi="Arial" w:cs="Arial"/>
          <w:sz w:val="14"/>
          <w:szCs w:val="16"/>
        </w:rPr>
        <w:t xml:space="preserve"> and </w:t>
      </w:r>
      <w:r w:rsidR="00D45645" w:rsidRPr="00400C11">
        <w:rPr>
          <w:rFonts w:ascii="Arial" w:hAnsi="Arial" w:cs="Arial"/>
          <w:sz w:val="14"/>
          <w:szCs w:val="16"/>
        </w:rPr>
        <w:t>Hizentra®</w:t>
      </w:r>
      <w:r w:rsidR="000E0256">
        <w:rPr>
          <w:rFonts w:ascii="Arial" w:hAnsi="Arial" w:cs="Arial"/>
          <w:sz w:val="14"/>
          <w:szCs w:val="16"/>
        </w:rPr>
        <w:t xml:space="preserve">. Takeda have a patient record </w:t>
      </w:r>
      <w:proofErr w:type="spellStart"/>
      <w:r w:rsidR="000E0256">
        <w:rPr>
          <w:rFonts w:ascii="Arial" w:hAnsi="Arial" w:cs="Arial"/>
          <w:sz w:val="14"/>
          <w:szCs w:val="16"/>
        </w:rPr>
        <w:t>bookletavailable</w:t>
      </w:r>
      <w:proofErr w:type="spellEnd"/>
      <w:r w:rsidR="000E0256">
        <w:rPr>
          <w:rFonts w:ascii="Arial" w:hAnsi="Arial" w:cs="Arial"/>
          <w:sz w:val="14"/>
          <w:szCs w:val="16"/>
        </w:rPr>
        <w:t xml:space="preserve"> for Cuvitru</w:t>
      </w:r>
      <w:r w:rsidR="000E0256" w:rsidRPr="00400C11">
        <w:rPr>
          <w:rFonts w:ascii="Arial" w:hAnsi="Arial" w:cs="Arial"/>
          <w:sz w:val="14"/>
          <w:szCs w:val="16"/>
        </w:rPr>
        <w:t>®</w:t>
      </w:r>
      <w:r w:rsidR="000E0256">
        <w:rPr>
          <w:rFonts w:ascii="Arial" w:hAnsi="Arial" w:cs="Arial"/>
          <w:sz w:val="14"/>
          <w:szCs w:val="16"/>
        </w:rPr>
        <w:t>.</w:t>
      </w:r>
    </w:p>
    <w:p w14:paraId="4F6FF3E2" w14:textId="77777777" w:rsidR="00244913" w:rsidRPr="00400C11" w:rsidRDefault="00244913">
      <w:pPr>
        <w:rPr>
          <w:rFonts w:ascii="Arial" w:eastAsiaTheme="majorEastAsia" w:hAnsi="Arial" w:cs="Arial"/>
          <w:b/>
          <w:bCs/>
          <w:szCs w:val="28"/>
        </w:rPr>
      </w:pPr>
      <w:r w:rsidRPr="00400C11">
        <w:rPr>
          <w:rFonts w:ascii="Arial" w:hAnsi="Arial" w:cs="Arial"/>
          <w:sz w:val="20"/>
        </w:rPr>
        <w:br w:type="page"/>
      </w:r>
    </w:p>
    <w:p w14:paraId="32AF18E6" w14:textId="6B0C3C3E" w:rsidR="00DD26B2" w:rsidRPr="007676D7" w:rsidRDefault="003778C4" w:rsidP="00E63296">
      <w:pPr>
        <w:pStyle w:val="Heading1"/>
        <w:rPr>
          <w:rFonts w:ascii="Arial" w:hAnsi="Arial" w:cs="Arial"/>
        </w:rPr>
      </w:pPr>
      <w:bookmarkStart w:id="27" w:name="_Toc113274126"/>
      <w:r w:rsidRPr="007676D7">
        <w:rPr>
          <w:rFonts w:ascii="Arial" w:hAnsi="Arial" w:cs="Arial"/>
        </w:rPr>
        <w:lastRenderedPageBreak/>
        <w:t xml:space="preserve">Appendix F: </w:t>
      </w:r>
      <w:r w:rsidR="00DD26B2" w:rsidRPr="007676D7">
        <w:rPr>
          <w:rFonts w:ascii="Arial" w:hAnsi="Arial" w:cs="Arial"/>
        </w:rPr>
        <w:t>Suggested headings for Clinical Practice Template.</w:t>
      </w:r>
      <w:bookmarkEnd w:id="27"/>
    </w:p>
    <w:p w14:paraId="025B0221" w14:textId="77777777" w:rsidR="00DD26B2" w:rsidRPr="007676D7" w:rsidRDefault="00DD26B2" w:rsidP="00DD26B2">
      <w:pPr>
        <w:rPr>
          <w:rFonts w:ascii="Arial" w:hAnsi="Arial" w:cs="Arial"/>
        </w:rPr>
      </w:pPr>
      <w:r w:rsidRPr="007676D7">
        <w:rPr>
          <w:rFonts w:ascii="Arial" w:hAnsi="Arial" w:cs="Arial"/>
        </w:rPr>
        <w:t>Overview of available SCIg products</w:t>
      </w:r>
    </w:p>
    <w:p w14:paraId="786D65E8" w14:textId="77777777" w:rsidR="00DD26B2" w:rsidRPr="007676D7" w:rsidRDefault="00DD26B2" w:rsidP="00DD26B2">
      <w:pPr>
        <w:rPr>
          <w:rFonts w:ascii="Arial" w:hAnsi="Arial" w:cs="Arial"/>
        </w:rPr>
      </w:pPr>
      <w:r w:rsidRPr="007676D7">
        <w:rPr>
          <w:rFonts w:ascii="Arial" w:hAnsi="Arial" w:cs="Arial"/>
        </w:rPr>
        <w:t>Indications</w:t>
      </w:r>
    </w:p>
    <w:p w14:paraId="17EB5EC9" w14:textId="77777777" w:rsidR="00DD26B2" w:rsidRPr="007676D7" w:rsidRDefault="00DD26B2" w:rsidP="00DD26B2">
      <w:pPr>
        <w:rPr>
          <w:rFonts w:ascii="Arial" w:hAnsi="Arial" w:cs="Arial"/>
        </w:rPr>
      </w:pPr>
      <w:r w:rsidRPr="007676D7">
        <w:rPr>
          <w:rFonts w:ascii="Arial" w:hAnsi="Arial" w:cs="Arial"/>
        </w:rPr>
        <w:t>Precautions</w:t>
      </w:r>
    </w:p>
    <w:p w14:paraId="3BA005FC" w14:textId="77777777" w:rsidR="00DD26B2" w:rsidRPr="007676D7" w:rsidRDefault="00DD26B2" w:rsidP="00DD26B2">
      <w:pPr>
        <w:rPr>
          <w:rFonts w:ascii="Arial" w:hAnsi="Arial" w:cs="Arial"/>
        </w:rPr>
      </w:pPr>
      <w:r w:rsidRPr="007676D7">
        <w:rPr>
          <w:rFonts w:ascii="Arial" w:hAnsi="Arial" w:cs="Arial"/>
        </w:rPr>
        <w:t>Contraindications</w:t>
      </w:r>
    </w:p>
    <w:p w14:paraId="05125A89" w14:textId="77777777" w:rsidR="00B46F7A" w:rsidRPr="007676D7" w:rsidRDefault="00B46F7A" w:rsidP="00DD26B2">
      <w:pPr>
        <w:rPr>
          <w:rFonts w:ascii="Arial" w:hAnsi="Arial" w:cs="Arial"/>
        </w:rPr>
      </w:pPr>
      <w:r w:rsidRPr="007676D7">
        <w:rPr>
          <w:rFonts w:ascii="Arial" w:hAnsi="Arial" w:cs="Arial"/>
        </w:rPr>
        <w:t>Adverse effects</w:t>
      </w:r>
    </w:p>
    <w:p w14:paraId="2C27DFE9" w14:textId="77777777" w:rsidR="00DD26B2" w:rsidRPr="007676D7" w:rsidRDefault="00A74183" w:rsidP="00DD26B2">
      <w:pPr>
        <w:rPr>
          <w:rFonts w:ascii="Arial" w:hAnsi="Arial" w:cs="Arial"/>
        </w:rPr>
      </w:pPr>
      <w:r w:rsidRPr="007676D7">
        <w:rPr>
          <w:rFonts w:ascii="Arial" w:hAnsi="Arial" w:cs="Arial"/>
        </w:rPr>
        <w:t xml:space="preserve">SCIg </w:t>
      </w:r>
      <w:r w:rsidR="00FF3C5D" w:rsidRPr="007676D7">
        <w:rPr>
          <w:rFonts w:ascii="Arial" w:hAnsi="Arial" w:cs="Arial"/>
        </w:rPr>
        <w:t>p</w:t>
      </w:r>
      <w:r w:rsidR="00DD26B2" w:rsidRPr="007676D7">
        <w:rPr>
          <w:rFonts w:ascii="Arial" w:hAnsi="Arial" w:cs="Arial"/>
        </w:rPr>
        <w:t>resentation</w:t>
      </w:r>
    </w:p>
    <w:p w14:paraId="10C5B295" w14:textId="77777777" w:rsidR="00DD26B2" w:rsidRPr="007676D7" w:rsidRDefault="00DD26B2" w:rsidP="00DD26B2">
      <w:pPr>
        <w:rPr>
          <w:rFonts w:ascii="Arial" w:hAnsi="Arial" w:cs="Arial"/>
        </w:rPr>
      </w:pPr>
      <w:r w:rsidRPr="007676D7">
        <w:rPr>
          <w:rFonts w:ascii="Arial" w:hAnsi="Arial" w:cs="Arial"/>
        </w:rPr>
        <w:t>Storage and transport conditions</w:t>
      </w:r>
    </w:p>
    <w:p w14:paraId="69568733" w14:textId="77777777" w:rsidR="00FD344D" w:rsidRDefault="00FD344D" w:rsidP="00DD26B2">
      <w:pPr>
        <w:rPr>
          <w:rFonts w:ascii="Arial" w:hAnsi="Arial" w:cs="Arial"/>
        </w:rPr>
      </w:pPr>
      <w:r>
        <w:rPr>
          <w:rFonts w:ascii="Arial" w:hAnsi="Arial" w:cs="Arial"/>
        </w:rPr>
        <w:t>Consent</w:t>
      </w:r>
    </w:p>
    <w:p w14:paraId="0B60B5CE" w14:textId="764FAAC0" w:rsidR="00B46F7A" w:rsidRPr="007676D7" w:rsidRDefault="00B46F7A" w:rsidP="00DD26B2">
      <w:pPr>
        <w:rPr>
          <w:rFonts w:ascii="Arial" w:hAnsi="Arial" w:cs="Arial"/>
        </w:rPr>
      </w:pPr>
      <w:r w:rsidRPr="007676D7">
        <w:rPr>
          <w:rFonts w:ascii="Arial" w:hAnsi="Arial" w:cs="Arial"/>
        </w:rPr>
        <w:t>Infusion site selection</w:t>
      </w:r>
    </w:p>
    <w:p w14:paraId="182B51BE" w14:textId="77777777" w:rsidR="00DD26B2" w:rsidRPr="007676D7" w:rsidRDefault="00B46F7A" w:rsidP="00DD26B2">
      <w:pPr>
        <w:rPr>
          <w:rFonts w:ascii="Arial" w:hAnsi="Arial" w:cs="Arial"/>
        </w:rPr>
      </w:pPr>
      <w:r w:rsidRPr="007676D7">
        <w:rPr>
          <w:rFonts w:ascii="Arial" w:hAnsi="Arial" w:cs="Arial"/>
        </w:rPr>
        <w:t>Administration techniques</w:t>
      </w:r>
    </w:p>
    <w:p w14:paraId="50EB9873" w14:textId="77777777" w:rsidR="00B46F7A" w:rsidRPr="007676D7" w:rsidRDefault="00B46F7A" w:rsidP="00DD26B2">
      <w:pPr>
        <w:rPr>
          <w:rFonts w:ascii="Arial" w:hAnsi="Arial" w:cs="Arial"/>
        </w:rPr>
      </w:pPr>
      <w:r w:rsidRPr="007676D7">
        <w:rPr>
          <w:rFonts w:ascii="Arial" w:hAnsi="Arial" w:cs="Arial"/>
        </w:rPr>
        <w:t>Equipment/</w:t>
      </w:r>
      <w:r w:rsidR="00FF3C5D" w:rsidRPr="007676D7">
        <w:rPr>
          <w:rFonts w:ascii="Arial" w:hAnsi="Arial" w:cs="Arial"/>
        </w:rPr>
        <w:t>c</w:t>
      </w:r>
      <w:r w:rsidRPr="007676D7">
        <w:rPr>
          <w:rFonts w:ascii="Arial" w:hAnsi="Arial" w:cs="Arial"/>
        </w:rPr>
        <w:t>onsumables</w:t>
      </w:r>
    </w:p>
    <w:p w14:paraId="794456FB" w14:textId="77777777" w:rsidR="00B46F7A" w:rsidRPr="007676D7" w:rsidRDefault="00B46F7A" w:rsidP="00DD26B2">
      <w:pPr>
        <w:rPr>
          <w:rFonts w:ascii="Arial" w:hAnsi="Arial" w:cs="Arial"/>
        </w:rPr>
      </w:pPr>
      <w:r w:rsidRPr="007676D7">
        <w:rPr>
          <w:rFonts w:ascii="Arial" w:hAnsi="Arial" w:cs="Arial"/>
        </w:rPr>
        <w:t>Patient selection criteria</w:t>
      </w:r>
    </w:p>
    <w:p w14:paraId="4DC9C7E7" w14:textId="77777777" w:rsidR="00B46F7A" w:rsidRPr="007676D7" w:rsidRDefault="00B46F7A" w:rsidP="00DD26B2">
      <w:pPr>
        <w:rPr>
          <w:rFonts w:ascii="Arial" w:hAnsi="Arial" w:cs="Arial"/>
        </w:rPr>
      </w:pPr>
      <w:r w:rsidRPr="007676D7">
        <w:rPr>
          <w:rFonts w:ascii="Arial" w:hAnsi="Arial" w:cs="Arial"/>
        </w:rPr>
        <w:t>Patient education checklist</w:t>
      </w:r>
    </w:p>
    <w:p w14:paraId="5106D856" w14:textId="77777777" w:rsidR="00B46F7A" w:rsidRPr="007676D7" w:rsidRDefault="00B46F7A" w:rsidP="00DD26B2">
      <w:pPr>
        <w:rPr>
          <w:rFonts w:ascii="Arial" w:hAnsi="Arial" w:cs="Arial"/>
        </w:rPr>
      </w:pPr>
      <w:r w:rsidRPr="007676D7">
        <w:rPr>
          <w:rFonts w:ascii="Arial" w:hAnsi="Arial" w:cs="Arial"/>
        </w:rPr>
        <w:t>Administration procedure</w:t>
      </w:r>
    </w:p>
    <w:p w14:paraId="0EA638E8" w14:textId="77777777" w:rsidR="00B46F7A" w:rsidRPr="007676D7" w:rsidRDefault="00B46F7A" w:rsidP="00DD26B2">
      <w:pPr>
        <w:rPr>
          <w:rFonts w:ascii="Arial" w:hAnsi="Arial" w:cs="Arial"/>
        </w:rPr>
      </w:pPr>
      <w:r w:rsidRPr="007676D7">
        <w:rPr>
          <w:rFonts w:ascii="Arial" w:hAnsi="Arial" w:cs="Arial"/>
        </w:rPr>
        <w:t>Waste disposal</w:t>
      </w:r>
    </w:p>
    <w:p w14:paraId="19E1D1B5" w14:textId="77777777" w:rsidR="00B46F7A" w:rsidRPr="007676D7" w:rsidRDefault="00B46F7A" w:rsidP="00DD26B2">
      <w:pPr>
        <w:rPr>
          <w:rFonts w:ascii="Arial" w:hAnsi="Arial" w:cs="Arial"/>
        </w:rPr>
      </w:pPr>
      <w:r w:rsidRPr="007676D7">
        <w:rPr>
          <w:rFonts w:ascii="Arial" w:hAnsi="Arial" w:cs="Arial"/>
        </w:rPr>
        <w:t>Record</w:t>
      </w:r>
      <w:r w:rsidR="00FF3C5D" w:rsidRPr="007676D7">
        <w:rPr>
          <w:rFonts w:ascii="Arial" w:hAnsi="Arial" w:cs="Arial"/>
        </w:rPr>
        <w:t xml:space="preserve"> keeping - record</w:t>
      </w:r>
      <w:r w:rsidRPr="007676D7">
        <w:rPr>
          <w:rFonts w:ascii="Arial" w:hAnsi="Arial" w:cs="Arial"/>
        </w:rPr>
        <w:t xml:space="preserve">ing infusion/reporting waste </w:t>
      </w:r>
    </w:p>
    <w:p w14:paraId="0736D3CA" w14:textId="77777777" w:rsidR="00B46F7A" w:rsidRPr="007676D7" w:rsidRDefault="00B46F7A" w:rsidP="00DD26B2">
      <w:pPr>
        <w:rPr>
          <w:rFonts w:ascii="Arial" w:hAnsi="Arial" w:cs="Arial"/>
        </w:rPr>
      </w:pPr>
      <w:r w:rsidRPr="007676D7">
        <w:rPr>
          <w:rFonts w:ascii="Arial" w:hAnsi="Arial" w:cs="Arial"/>
        </w:rPr>
        <w:t>SCIg ordering</w:t>
      </w:r>
    </w:p>
    <w:p w14:paraId="5D67A75A" w14:textId="77777777" w:rsidR="00B46F7A" w:rsidRPr="007676D7" w:rsidRDefault="00B46F7A" w:rsidP="00DD26B2">
      <w:pPr>
        <w:rPr>
          <w:rFonts w:ascii="Arial" w:hAnsi="Arial" w:cs="Arial"/>
        </w:rPr>
      </w:pPr>
      <w:r w:rsidRPr="007676D7">
        <w:rPr>
          <w:rFonts w:ascii="Arial" w:hAnsi="Arial" w:cs="Arial"/>
        </w:rPr>
        <w:t>Collection of SCIg supply</w:t>
      </w:r>
    </w:p>
    <w:p w14:paraId="6C8BFFA9" w14:textId="77777777" w:rsidR="00FF3C5D" w:rsidRPr="007676D7" w:rsidRDefault="00FF3C5D" w:rsidP="00DD26B2">
      <w:pPr>
        <w:rPr>
          <w:rFonts w:ascii="Arial" w:hAnsi="Arial" w:cs="Arial"/>
        </w:rPr>
      </w:pPr>
      <w:r w:rsidRPr="007676D7">
        <w:rPr>
          <w:rFonts w:ascii="Arial" w:hAnsi="Arial" w:cs="Arial"/>
        </w:rPr>
        <w:t>Follow up</w:t>
      </w:r>
      <w:r w:rsidR="00912CAA" w:rsidRPr="007676D7">
        <w:rPr>
          <w:rFonts w:ascii="Arial" w:hAnsi="Arial" w:cs="Arial"/>
        </w:rPr>
        <w:t xml:space="preserve">/review </w:t>
      </w:r>
      <w:r w:rsidRPr="007676D7">
        <w:rPr>
          <w:rFonts w:ascii="Arial" w:hAnsi="Arial" w:cs="Arial"/>
        </w:rPr>
        <w:t xml:space="preserve">requirements </w:t>
      </w:r>
    </w:p>
    <w:p w14:paraId="51DBD9AC" w14:textId="77777777" w:rsidR="00B46F7A" w:rsidRPr="007676D7" w:rsidRDefault="00B46F7A" w:rsidP="00DD26B2">
      <w:pPr>
        <w:rPr>
          <w:rFonts w:ascii="Arial" w:hAnsi="Arial" w:cs="Arial"/>
        </w:rPr>
      </w:pPr>
    </w:p>
    <w:p w14:paraId="7A3A8F3F" w14:textId="77777777" w:rsidR="00B46F7A" w:rsidRPr="007676D7" w:rsidRDefault="00B46F7A" w:rsidP="00DD26B2">
      <w:pPr>
        <w:rPr>
          <w:rFonts w:ascii="Arial" w:hAnsi="Arial" w:cs="Arial"/>
        </w:rPr>
      </w:pPr>
    </w:p>
    <w:p w14:paraId="33965614" w14:textId="77777777" w:rsidR="00B46F7A" w:rsidRPr="007676D7" w:rsidRDefault="00B46F7A" w:rsidP="00DD26B2">
      <w:pPr>
        <w:rPr>
          <w:rFonts w:ascii="Arial" w:hAnsi="Arial" w:cs="Arial"/>
        </w:rPr>
      </w:pPr>
    </w:p>
    <w:p w14:paraId="29711037" w14:textId="77777777" w:rsidR="00B46F7A" w:rsidRPr="007676D7" w:rsidRDefault="00B46F7A" w:rsidP="00DD26B2">
      <w:pPr>
        <w:rPr>
          <w:rFonts w:ascii="Arial" w:hAnsi="Arial" w:cs="Arial"/>
        </w:rPr>
      </w:pPr>
    </w:p>
    <w:p w14:paraId="7187C460" w14:textId="77777777" w:rsidR="00B46F7A" w:rsidRPr="007676D7" w:rsidRDefault="00B46F7A" w:rsidP="00DD26B2">
      <w:pPr>
        <w:rPr>
          <w:rFonts w:ascii="Arial" w:hAnsi="Arial" w:cs="Arial"/>
        </w:rPr>
      </w:pPr>
    </w:p>
    <w:p w14:paraId="00859223" w14:textId="77777777" w:rsidR="00B46F7A" w:rsidRPr="007676D7" w:rsidRDefault="00B46F7A" w:rsidP="00DD26B2">
      <w:pPr>
        <w:rPr>
          <w:rFonts w:ascii="Arial" w:hAnsi="Arial" w:cs="Arial"/>
        </w:rPr>
      </w:pPr>
    </w:p>
    <w:p w14:paraId="1F43F48D" w14:textId="77777777" w:rsidR="00B46F7A" w:rsidRPr="007676D7" w:rsidRDefault="00B46F7A" w:rsidP="00DD26B2">
      <w:pPr>
        <w:rPr>
          <w:rFonts w:ascii="Arial" w:hAnsi="Arial" w:cs="Arial"/>
        </w:rPr>
      </w:pPr>
    </w:p>
    <w:p w14:paraId="0D0982AB" w14:textId="77777777" w:rsidR="00DD26B2" w:rsidRPr="007676D7" w:rsidRDefault="00DD26B2" w:rsidP="00DD26B2">
      <w:pPr>
        <w:rPr>
          <w:rFonts w:ascii="Arial" w:hAnsi="Arial" w:cs="Arial"/>
        </w:rPr>
      </w:pPr>
    </w:p>
    <w:p w14:paraId="40E69700" w14:textId="77777777" w:rsidR="00DD26B2" w:rsidRPr="007676D7" w:rsidRDefault="00DD26B2" w:rsidP="00DD26B2">
      <w:pPr>
        <w:rPr>
          <w:rFonts w:ascii="Arial" w:hAnsi="Arial" w:cs="Arial"/>
        </w:rPr>
      </w:pPr>
    </w:p>
    <w:p w14:paraId="693BB805" w14:textId="77777777" w:rsidR="00EA6568" w:rsidRPr="007676D7" w:rsidRDefault="003778C4" w:rsidP="007809FF">
      <w:pPr>
        <w:pStyle w:val="Heading1"/>
        <w:rPr>
          <w:rFonts w:ascii="Arial" w:hAnsi="Arial" w:cs="Arial"/>
        </w:rPr>
      </w:pPr>
      <w:bookmarkStart w:id="28" w:name="_Toc113274127"/>
      <w:r w:rsidRPr="007676D7">
        <w:rPr>
          <w:rFonts w:ascii="Arial" w:hAnsi="Arial" w:cs="Arial"/>
        </w:rPr>
        <w:lastRenderedPageBreak/>
        <w:t>R</w:t>
      </w:r>
      <w:r w:rsidR="00393D91" w:rsidRPr="007676D7">
        <w:rPr>
          <w:rFonts w:ascii="Arial" w:hAnsi="Arial" w:cs="Arial"/>
        </w:rPr>
        <w:t>e</w:t>
      </w:r>
      <w:r w:rsidR="00FF3C5D" w:rsidRPr="007676D7">
        <w:rPr>
          <w:rFonts w:ascii="Arial" w:hAnsi="Arial" w:cs="Arial"/>
        </w:rPr>
        <w:t>fe</w:t>
      </w:r>
      <w:r w:rsidR="00393D91" w:rsidRPr="007676D7">
        <w:rPr>
          <w:rFonts w:ascii="Arial" w:hAnsi="Arial" w:cs="Arial"/>
        </w:rPr>
        <w:t>rence list</w:t>
      </w:r>
      <w:r w:rsidR="004B128C" w:rsidRPr="007676D7">
        <w:rPr>
          <w:rFonts w:ascii="Arial" w:hAnsi="Arial" w:cs="Arial"/>
        </w:rPr>
        <w:t>/</w:t>
      </w:r>
      <w:r w:rsidR="00F00E5D" w:rsidRPr="007676D7">
        <w:rPr>
          <w:rFonts w:ascii="Arial" w:hAnsi="Arial" w:cs="Arial"/>
        </w:rPr>
        <w:t>recommended</w:t>
      </w:r>
      <w:r w:rsidR="004B128C" w:rsidRPr="007676D7">
        <w:rPr>
          <w:rFonts w:ascii="Arial" w:hAnsi="Arial" w:cs="Arial"/>
        </w:rPr>
        <w:t xml:space="preserve"> reading</w:t>
      </w:r>
      <w:bookmarkEnd w:id="28"/>
    </w:p>
    <w:p w14:paraId="330F983F" w14:textId="12886077" w:rsidR="00654A25" w:rsidRPr="00400C11" w:rsidRDefault="009878F0" w:rsidP="00654A25">
      <w:pPr>
        <w:rPr>
          <w:rFonts w:ascii="Arial" w:hAnsi="Arial" w:cs="Arial"/>
          <w:b/>
          <w:color w:val="000000"/>
          <w:sz w:val="20"/>
        </w:rPr>
      </w:pPr>
      <w:r w:rsidRPr="00400C11">
        <w:rPr>
          <w:rFonts w:ascii="Arial" w:hAnsi="Arial" w:cs="Arial"/>
          <w:b/>
          <w:color w:val="000000"/>
          <w:sz w:val="20"/>
        </w:rPr>
        <w:t>N</w:t>
      </w:r>
      <w:r w:rsidR="00400C11" w:rsidRPr="00400C11">
        <w:rPr>
          <w:rFonts w:ascii="Arial" w:hAnsi="Arial" w:cs="Arial"/>
          <w:b/>
          <w:color w:val="000000"/>
          <w:sz w:val="20"/>
        </w:rPr>
        <w:t xml:space="preserve">ational </w:t>
      </w:r>
      <w:r w:rsidRPr="00400C11">
        <w:rPr>
          <w:rFonts w:ascii="Arial" w:hAnsi="Arial" w:cs="Arial"/>
          <w:b/>
          <w:color w:val="000000"/>
          <w:sz w:val="20"/>
        </w:rPr>
        <w:t>B</w:t>
      </w:r>
      <w:r w:rsidR="00400C11" w:rsidRPr="00400C11">
        <w:rPr>
          <w:rFonts w:ascii="Arial" w:hAnsi="Arial" w:cs="Arial"/>
          <w:b/>
          <w:color w:val="000000"/>
          <w:sz w:val="20"/>
        </w:rPr>
        <w:t xml:space="preserve">lood </w:t>
      </w:r>
      <w:r w:rsidRPr="00400C11">
        <w:rPr>
          <w:rFonts w:ascii="Arial" w:hAnsi="Arial" w:cs="Arial"/>
          <w:b/>
          <w:color w:val="000000"/>
          <w:sz w:val="20"/>
        </w:rPr>
        <w:t>A</w:t>
      </w:r>
      <w:r w:rsidR="00400C11" w:rsidRPr="00400C11">
        <w:rPr>
          <w:rFonts w:ascii="Arial" w:hAnsi="Arial" w:cs="Arial"/>
          <w:b/>
          <w:color w:val="000000"/>
          <w:sz w:val="20"/>
        </w:rPr>
        <w:t>uthority</w:t>
      </w:r>
      <w:r w:rsidRPr="00400C11">
        <w:rPr>
          <w:rFonts w:ascii="Arial" w:hAnsi="Arial" w:cs="Arial"/>
          <w:b/>
          <w:color w:val="000000"/>
          <w:sz w:val="20"/>
        </w:rPr>
        <w:t xml:space="preserve"> related</w:t>
      </w:r>
    </w:p>
    <w:p w14:paraId="78506919" w14:textId="77777777" w:rsidR="00654A25" w:rsidRPr="00400C11" w:rsidRDefault="00150132" w:rsidP="00654A25">
      <w:pPr>
        <w:rPr>
          <w:rStyle w:val="Hyperlink"/>
          <w:rFonts w:ascii="Arial" w:hAnsi="Arial" w:cs="Arial"/>
          <w:color w:val="auto"/>
          <w:sz w:val="20"/>
          <w:u w:val="none"/>
        </w:rPr>
      </w:pPr>
      <w:hyperlink r:id="rId62" w:history="1">
        <w:r w:rsidR="00654A25" w:rsidRPr="00400C11">
          <w:rPr>
            <w:rStyle w:val="Hyperlink"/>
            <w:rFonts w:ascii="Arial" w:hAnsi="Arial" w:cs="Arial"/>
            <w:sz w:val="20"/>
          </w:rPr>
          <w:t>http://www.blood.gov.au/Ig-governance</w:t>
        </w:r>
      </w:hyperlink>
      <w:r w:rsidR="00654A25" w:rsidRPr="00400C11">
        <w:rPr>
          <w:rStyle w:val="Hyperlink"/>
          <w:rFonts w:ascii="Arial" w:hAnsi="Arial" w:cs="Arial"/>
          <w:sz w:val="20"/>
        </w:rPr>
        <w:t xml:space="preserve">  </w:t>
      </w:r>
      <w:r w:rsidR="00654A25" w:rsidRPr="00400C11">
        <w:rPr>
          <w:rStyle w:val="Hyperlink"/>
          <w:rFonts w:ascii="Arial" w:hAnsi="Arial" w:cs="Arial"/>
          <w:color w:val="auto"/>
          <w:sz w:val="20"/>
          <w:u w:val="none"/>
        </w:rPr>
        <w:t>Ig governance document</w:t>
      </w:r>
    </w:p>
    <w:p w14:paraId="3FDCD779" w14:textId="77777777" w:rsidR="00D7071E" w:rsidRPr="00400C11" w:rsidRDefault="00150132" w:rsidP="00654A25">
      <w:pPr>
        <w:rPr>
          <w:rFonts w:ascii="Arial" w:hAnsi="Arial" w:cs="Arial"/>
          <w:sz w:val="20"/>
        </w:rPr>
      </w:pPr>
      <w:hyperlink r:id="rId63" w:history="1">
        <w:r w:rsidR="00D7071E" w:rsidRPr="00400C11">
          <w:rPr>
            <w:rStyle w:val="Hyperlink"/>
            <w:rFonts w:ascii="Arial" w:hAnsi="Arial" w:cs="Arial"/>
            <w:sz w:val="20"/>
          </w:rPr>
          <w:t>https://www.blood.gov.au/system/files/documents/Governing%20requirements%20for%20a%20hospital%20based%20SCIg%20program.pdf</w:t>
        </w:r>
      </w:hyperlink>
      <w:r w:rsidR="00D7071E" w:rsidRPr="00400C11">
        <w:rPr>
          <w:rFonts w:ascii="Arial" w:hAnsi="Arial" w:cs="Arial"/>
          <w:sz w:val="20"/>
        </w:rPr>
        <w:t xml:space="preserve">  Governing requirements for </w:t>
      </w:r>
      <w:r w:rsidR="009350C6" w:rsidRPr="00400C11">
        <w:rPr>
          <w:rFonts w:ascii="Arial" w:hAnsi="Arial" w:cs="Arial"/>
          <w:sz w:val="20"/>
        </w:rPr>
        <w:t xml:space="preserve">a health service </w:t>
      </w:r>
      <w:r w:rsidR="00D7071E" w:rsidRPr="00400C11">
        <w:rPr>
          <w:rFonts w:ascii="Arial" w:hAnsi="Arial" w:cs="Arial"/>
          <w:sz w:val="20"/>
        </w:rPr>
        <w:t>based SCIg program</w:t>
      </w:r>
    </w:p>
    <w:p w14:paraId="16430C4F" w14:textId="77777777" w:rsidR="009878F0" w:rsidRPr="00400C11" w:rsidRDefault="00150132" w:rsidP="009878F0">
      <w:pPr>
        <w:rPr>
          <w:rFonts w:ascii="Arial" w:hAnsi="Arial" w:cs="Arial"/>
          <w:sz w:val="20"/>
        </w:rPr>
      </w:pPr>
      <w:hyperlink r:id="rId64" w:history="1">
        <w:r w:rsidR="009878F0" w:rsidRPr="00400C11">
          <w:rPr>
            <w:rFonts w:ascii="Arial" w:hAnsi="Arial" w:cs="Arial"/>
            <w:color w:val="0000FF" w:themeColor="hyperlink"/>
            <w:sz w:val="20"/>
            <w:u w:val="single"/>
          </w:rPr>
          <w:t>https://www.blood.gov.au/system/files/BloodSTAR-Tip-Sheet-SCIg-Nurses.pdf</w:t>
        </w:r>
      </w:hyperlink>
      <w:r w:rsidR="009878F0" w:rsidRPr="00400C11">
        <w:rPr>
          <w:rFonts w:ascii="Arial" w:hAnsi="Arial" w:cs="Arial"/>
          <w:sz w:val="20"/>
        </w:rPr>
        <w:t xml:space="preserve"> SCIg planning tip sheet for Dispensing via BloodSTAR </w:t>
      </w:r>
    </w:p>
    <w:p w14:paraId="253BF3E4" w14:textId="77777777" w:rsidR="009878F0" w:rsidRPr="00400C11" w:rsidRDefault="00150132" w:rsidP="009878F0">
      <w:pPr>
        <w:rPr>
          <w:rFonts w:ascii="Arial" w:hAnsi="Arial" w:cs="Arial"/>
          <w:sz w:val="20"/>
        </w:rPr>
      </w:pPr>
      <w:hyperlink r:id="rId65" w:history="1">
        <w:r w:rsidR="009878F0" w:rsidRPr="00400C11">
          <w:rPr>
            <w:rFonts w:ascii="Arial" w:hAnsi="Arial" w:cs="Arial"/>
            <w:color w:val="0000FF" w:themeColor="hyperlink"/>
            <w:sz w:val="20"/>
            <w:u w:val="single"/>
          </w:rPr>
          <w:t>https://www.blood.gov.au/system/files/documents/p5.1_scig_poster_0.pdf</w:t>
        </w:r>
      </w:hyperlink>
    </w:p>
    <w:p w14:paraId="1DA1C985" w14:textId="0122298D" w:rsidR="00CA6245" w:rsidRPr="00B35F0E" w:rsidRDefault="00CA6245" w:rsidP="009878F0">
      <w:pPr>
        <w:rPr>
          <w:rFonts w:ascii="Arial" w:hAnsi="Arial" w:cs="Arial"/>
          <w:sz w:val="20"/>
          <w:szCs w:val="20"/>
        </w:rPr>
      </w:pPr>
      <w:hyperlink r:id="rId66" w:history="1">
        <w:r w:rsidRPr="00B35F0E">
          <w:rPr>
            <w:rFonts w:ascii="Arial" w:hAnsi="Arial" w:cs="Arial"/>
            <w:color w:val="0000FF"/>
            <w:sz w:val="20"/>
            <w:szCs w:val="20"/>
            <w:u w:val="single"/>
          </w:rPr>
          <w:t>Ig Governance - Decision Support Home Page (blood.gov.au)</w:t>
        </w:r>
      </w:hyperlink>
    </w:p>
    <w:p w14:paraId="3CF6D0C2" w14:textId="1C2EB17E" w:rsidR="00CA6245" w:rsidRPr="00B35F0E" w:rsidRDefault="00CA6245" w:rsidP="009878F0">
      <w:pPr>
        <w:rPr>
          <w:rFonts w:ascii="Arial" w:hAnsi="Arial" w:cs="Arial"/>
          <w:sz w:val="20"/>
          <w:szCs w:val="20"/>
        </w:rPr>
      </w:pPr>
      <w:hyperlink r:id="rId67" w:history="1">
        <w:r w:rsidRPr="00B35F0E">
          <w:rPr>
            <w:rFonts w:ascii="Arial" w:hAnsi="Arial" w:cs="Arial"/>
            <w:color w:val="0000FF"/>
            <w:sz w:val="20"/>
            <w:szCs w:val="20"/>
            <w:u w:val="single"/>
          </w:rPr>
          <w:t>Compariso</w:t>
        </w:r>
        <w:r w:rsidRPr="00B35F0E">
          <w:rPr>
            <w:rFonts w:ascii="Arial" w:hAnsi="Arial" w:cs="Arial"/>
            <w:color w:val="0000FF"/>
            <w:sz w:val="20"/>
            <w:szCs w:val="20"/>
            <w:u w:val="single"/>
          </w:rPr>
          <w:t>n</w:t>
        </w:r>
        <w:r w:rsidRPr="00B35F0E">
          <w:rPr>
            <w:rFonts w:ascii="Arial" w:hAnsi="Arial" w:cs="Arial"/>
            <w:color w:val="0000FF"/>
            <w:sz w:val="20"/>
            <w:szCs w:val="20"/>
            <w:u w:val="single"/>
          </w:rPr>
          <w:t>-of-IVIg-Products-available-under-NBA--Arrangements-for-1-March-2021.pdf (lifeblood.com.au)</w:t>
        </w:r>
      </w:hyperlink>
    </w:p>
    <w:p w14:paraId="2317B4B0" w14:textId="1D89D356" w:rsidR="00CA6245" w:rsidRPr="00B35F0E" w:rsidRDefault="00ED76BD" w:rsidP="009878F0">
      <w:pPr>
        <w:autoSpaceDE w:val="0"/>
        <w:autoSpaceDN w:val="0"/>
        <w:adjustRightInd w:val="0"/>
        <w:spacing w:after="139" w:line="240" w:lineRule="auto"/>
        <w:rPr>
          <w:rFonts w:ascii="Arial" w:hAnsi="Arial" w:cs="Arial"/>
          <w:sz w:val="20"/>
          <w:szCs w:val="20"/>
        </w:rPr>
      </w:pPr>
      <w:hyperlink r:id="rId68" w:history="1">
        <w:r w:rsidRPr="00B35F0E">
          <w:rPr>
            <w:rFonts w:ascii="Arial" w:hAnsi="Arial" w:cs="Arial"/>
            <w:color w:val="0000FF"/>
            <w:sz w:val="20"/>
            <w:szCs w:val="20"/>
            <w:u w:val="single"/>
          </w:rPr>
          <w:t>DESCRIPTION (lifeblood.com.au)</w:t>
        </w:r>
      </w:hyperlink>
      <w:r w:rsidRPr="00B35F0E">
        <w:rPr>
          <w:rFonts w:ascii="Arial" w:hAnsi="Arial" w:cs="Arial"/>
          <w:sz w:val="20"/>
          <w:szCs w:val="20"/>
        </w:rPr>
        <w:t xml:space="preserve"> SCIg comparison table</w:t>
      </w:r>
    </w:p>
    <w:p w14:paraId="70F148F6" w14:textId="220E8BD8" w:rsidR="009878F0" w:rsidRPr="00400C11" w:rsidRDefault="009350C6" w:rsidP="009878F0">
      <w:pPr>
        <w:autoSpaceDE w:val="0"/>
        <w:autoSpaceDN w:val="0"/>
        <w:adjustRightInd w:val="0"/>
        <w:spacing w:after="139" w:line="240" w:lineRule="auto"/>
        <w:rPr>
          <w:rFonts w:ascii="Arial" w:hAnsi="Arial" w:cs="Arial"/>
          <w:b/>
          <w:color w:val="000000"/>
          <w:sz w:val="20"/>
        </w:rPr>
      </w:pPr>
      <w:r w:rsidRPr="00400C11">
        <w:rPr>
          <w:rFonts w:ascii="Arial" w:hAnsi="Arial" w:cs="Arial"/>
          <w:b/>
          <w:color w:val="000000"/>
          <w:sz w:val="20"/>
        </w:rPr>
        <w:t>Trans</w:t>
      </w:r>
      <w:r w:rsidR="009878F0" w:rsidRPr="00400C11">
        <w:rPr>
          <w:rFonts w:ascii="Arial" w:hAnsi="Arial" w:cs="Arial"/>
          <w:b/>
          <w:color w:val="000000"/>
          <w:sz w:val="20"/>
        </w:rPr>
        <w:t>fusion.com</w:t>
      </w:r>
      <w:r w:rsidRPr="00400C11">
        <w:rPr>
          <w:rFonts w:ascii="Arial" w:hAnsi="Arial" w:cs="Arial"/>
          <w:b/>
          <w:color w:val="000000"/>
          <w:sz w:val="20"/>
        </w:rPr>
        <w:t>.au</w:t>
      </w:r>
    </w:p>
    <w:p w14:paraId="7388EC8A" w14:textId="67542D8B" w:rsidR="00664011" w:rsidRPr="00400C11" w:rsidRDefault="00ED76BD" w:rsidP="00664011">
      <w:pPr>
        <w:rPr>
          <w:rFonts w:ascii="Arial" w:hAnsi="Arial" w:cs="Arial"/>
          <w:sz w:val="20"/>
        </w:rPr>
      </w:pPr>
      <w:hyperlink r:id="rId69" w:history="1">
        <w:r w:rsidRPr="00B35F0E">
          <w:rPr>
            <w:rFonts w:ascii="Arial" w:hAnsi="Arial" w:cs="Arial"/>
            <w:color w:val="0000FF"/>
            <w:sz w:val="20"/>
            <w:szCs w:val="20"/>
            <w:u w:val="single"/>
          </w:rPr>
          <w:t>WI-00635_v9.pdf (lifeblood.com.au)</w:t>
        </w:r>
      </w:hyperlink>
      <w:r w:rsidR="00664011" w:rsidRPr="00B35F0E">
        <w:rPr>
          <w:rFonts w:ascii="Arial" w:hAnsi="Arial" w:cs="Arial"/>
          <w:sz w:val="18"/>
          <w:szCs w:val="20"/>
        </w:rPr>
        <w:t xml:space="preserve"> </w:t>
      </w:r>
      <w:r w:rsidR="00664011" w:rsidRPr="00400C11">
        <w:rPr>
          <w:rFonts w:ascii="Arial" w:hAnsi="Arial" w:cs="Arial"/>
          <w:sz w:val="20"/>
        </w:rPr>
        <w:t xml:space="preserve"> Shipper info</w:t>
      </w:r>
    </w:p>
    <w:p w14:paraId="57996EF8" w14:textId="08564325" w:rsidR="00664011" w:rsidRPr="00400C11" w:rsidRDefault="008B276C" w:rsidP="00664011">
      <w:pPr>
        <w:rPr>
          <w:rFonts w:ascii="Arial" w:hAnsi="Arial" w:cs="Arial"/>
          <w:sz w:val="20"/>
        </w:rPr>
      </w:pPr>
      <w:hyperlink r:id="rId70" w:history="1">
        <w:r w:rsidRPr="00B35F0E">
          <w:rPr>
            <w:rFonts w:ascii="Arial" w:hAnsi="Arial" w:cs="Arial"/>
            <w:color w:val="0000FF"/>
            <w:sz w:val="20"/>
            <w:szCs w:val="20"/>
            <w:u w:val="single"/>
          </w:rPr>
          <w:t>Subcutaneous (SCIg) | Lifeblood</w:t>
        </w:r>
      </w:hyperlink>
      <w:r w:rsidR="00664011" w:rsidRPr="00B35F0E">
        <w:rPr>
          <w:rFonts w:ascii="Arial" w:hAnsi="Arial" w:cs="Arial"/>
          <w:sz w:val="18"/>
          <w:szCs w:val="20"/>
        </w:rPr>
        <w:t xml:space="preserve"> </w:t>
      </w:r>
      <w:r w:rsidR="00664011" w:rsidRPr="00400C11">
        <w:rPr>
          <w:rFonts w:ascii="Arial" w:hAnsi="Arial" w:cs="Arial"/>
          <w:sz w:val="20"/>
        </w:rPr>
        <w:t xml:space="preserve"> SCIg fact sheet</w:t>
      </w:r>
    </w:p>
    <w:p w14:paraId="34430D7D" w14:textId="5DD01220" w:rsidR="009878F0" w:rsidRPr="00400C11" w:rsidRDefault="00400C11" w:rsidP="009878F0">
      <w:pPr>
        <w:autoSpaceDE w:val="0"/>
        <w:autoSpaceDN w:val="0"/>
        <w:adjustRightInd w:val="0"/>
        <w:spacing w:after="139" w:line="240" w:lineRule="auto"/>
        <w:rPr>
          <w:rFonts w:ascii="Arial" w:hAnsi="Arial" w:cs="Arial"/>
          <w:b/>
          <w:color w:val="000000"/>
          <w:sz w:val="20"/>
        </w:rPr>
      </w:pPr>
      <w:r w:rsidRPr="00400C11">
        <w:rPr>
          <w:rFonts w:ascii="Arial" w:hAnsi="Arial" w:cs="Arial"/>
          <w:b/>
          <w:color w:val="000000"/>
          <w:sz w:val="20"/>
        </w:rPr>
        <w:t xml:space="preserve">CSL </w:t>
      </w:r>
      <w:r w:rsidR="00841EB7" w:rsidRPr="00400C11">
        <w:rPr>
          <w:rFonts w:ascii="Arial" w:hAnsi="Arial" w:cs="Arial"/>
          <w:b/>
          <w:color w:val="000000"/>
          <w:sz w:val="20"/>
        </w:rPr>
        <w:t>Behring</w:t>
      </w:r>
    </w:p>
    <w:p w14:paraId="0B6955BF" w14:textId="77777777" w:rsidR="00DB56B5" w:rsidRPr="00400C11" w:rsidRDefault="00DB56B5" w:rsidP="00DB56B5">
      <w:pPr>
        <w:rPr>
          <w:rFonts w:ascii="Arial" w:hAnsi="Arial" w:cs="Arial"/>
          <w:sz w:val="20"/>
        </w:rPr>
      </w:pPr>
      <w:r w:rsidRPr="00400C11">
        <w:rPr>
          <w:rFonts w:ascii="Arial" w:hAnsi="Arial" w:cs="Arial"/>
          <w:sz w:val="20"/>
        </w:rPr>
        <w:t xml:space="preserve">CSL Behring has a large range of patient information and other resources available for both patients and health care providers contact </w:t>
      </w:r>
      <w:hyperlink r:id="rId71" w:history="1">
        <w:r w:rsidRPr="00400C11">
          <w:rPr>
            <w:rStyle w:val="Hyperlink"/>
            <w:rFonts w:ascii="Arial" w:hAnsi="Arial" w:cs="Arial"/>
            <w:sz w:val="20"/>
          </w:rPr>
          <w:t>customerservice@cslbehring.com.au</w:t>
        </w:r>
      </w:hyperlink>
    </w:p>
    <w:p w14:paraId="3F899A31" w14:textId="23641041" w:rsidR="00841EB7" w:rsidRDefault="00D45645" w:rsidP="00841EB7">
      <w:pPr>
        <w:autoSpaceDE w:val="0"/>
        <w:autoSpaceDN w:val="0"/>
        <w:adjustRightInd w:val="0"/>
        <w:spacing w:after="139" w:line="240" w:lineRule="auto"/>
        <w:rPr>
          <w:rFonts w:ascii="Arial" w:hAnsi="Arial" w:cs="Arial"/>
          <w:color w:val="000000"/>
          <w:sz w:val="20"/>
        </w:rPr>
      </w:pPr>
      <w:r w:rsidRPr="00400C11">
        <w:rPr>
          <w:rFonts w:ascii="Arial" w:hAnsi="Arial" w:cs="Arial"/>
          <w:color w:val="000000"/>
          <w:sz w:val="20"/>
        </w:rPr>
        <w:t>Evogam</w:t>
      </w:r>
      <w:r w:rsidR="00841EB7" w:rsidRPr="00400C11">
        <w:rPr>
          <w:rFonts w:ascii="Arial" w:hAnsi="Arial" w:cs="Arial"/>
          <w:color w:val="000000"/>
          <w:sz w:val="20"/>
        </w:rPr>
        <w:t>®, product information. CSL Behring (Australia) Pty Ltd. 201</w:t>
      </w:r>
      <w:r w:rsidR="00443868" w:rsidRPr="00400C11">
        <w:rPr>
          <w:rFonts w:ascii="Arial" w:hAnsi="Arial" w:cs="Arial"/>
          <w:color w:val="000000"/>
          <w:sz w:val="20"/>
        </w:rPr>
        <w:t>2 (revision 202</w:t>
      </w:r>
      <w:r w:rsidR="00862D47">
        <w:rPr>
          <w:rFonts w:ascii="Arial" w:hAnsi="Arial" w:cs="Arial"/>
          <w:color w:val="000000"/>
          <w:sz w:val="20"/>
        </w:rPr>
        <w:t>1</w:t>
      </w:r>
      <w:r w:rsidR="00443868" w:rsidRPr="00400C11">
        <w:rPr>
          <w:rFonts w:ascii="Arial" w:hAnsi="Arial" w:cs="Arial"/>
          <w:color w:val="000000"/>
          <w:sz w:val="20"/>
        </w:rPr>
        <w:t>)</w:t>
      </w:r>
    </w:p>
    <w:p w14:paraId="13445CC3" w14:textId="3C75B1EF" w:rsidR="00862D47" w:rsidRPr="00B35F0E" w:rsidRDefault="00862D47" w:rsidP="00841EB7">
      <w:pPr>
        <w:autoSpaceDE w:val="0"/>
        <w:autoSpaceDN w:val="0"/>
        <w:adjustRightInd w:val="0"/>
        <w:spacing w:after="139" w:line="240" w:lineRule="auto"/>
        <w:rPr>
          <w:rFonts w:ascii="Arial" w:hAnsi="Arial" w:cs="Arial"/>
          <w:color w:val="000000"/>
          <w:sz w:val="18"/>
          <w:szCs w:val="20"/>
        </w:rPr>
      </w:pPr>
      <w:hyperlink r:id="rId72" w:history="1">
        <w:r w:rsidRPr="00B35F0E">
          <w:rPr>
            <w:rFonts w:ascii="Arial" w:hAnsi="Arial" w:cs="Arial"/>
            <w:color w:val="0000FF"/>
            <w:sz w:val="20"/>
            <w:szCs w:val="20"/>
            <w:u w:val="single"/>
          </w:rPr>
          <w:t>Australian PI – Evogam (cslbehring.com.au)</w:t>
        </w:r>
      </w:hyperlink>
    </w:p>
    <w:p w14:paraId="0AA70123" w14:textId="50D05086" w:rsidR="00862D47" w:rsidRPr="00E01387" w:rsidRDefault="00D45645" w:rsidP="00841EB7">
      <w:pPr>
        <w:autoSpaceDE w:val="0"/>
        <w:autoSpaceDN w:val="0"/>
        <w:adjustRightInd w:val="0"/>
        <w:spacing w:after="139" w:line="240" w:lineRule="auto"/>
        <w:rPr>
          <w:rStyle w:val="Hyperlink"/>
          <w:rFonts w:ascii="Arial" w:hAnsi="Arial" w:cs="Arial"/>
          <w:color w:val="000000"/>
          <w:sz w:val="20"/>
          <w:u w:val="none"/>
        </w:rPr>
      </w:pPr>
      <w:r w:rsidRPr="00400C11">
        <w:rPr>
          <w:rFonts w:ascii="Arial" w:hAnsi="Arial" w:cs="Arial"/>
          <w:color w:val="000000"/>
          <w:sz w:val="20"/>
        </w:rPr>
        <w:t>Hizentra</w:t>
      </w:r>
      <w:r w:rsidR="00841EB7" w:rsidRPr="00400C11">
        <w:rPr>
          <w:rFonts w:ascii="Arial" w:hAnsi="Arial" w:cs="Arial"/>
          <w:color w:val="000000"/>
          <w:sz w:val="20"/>
        </w:rPr>
        <w:t xml:space="preserve">® product information. CSL Behring (Australia) Pty Ltd. 2014 </w:t>
      </w:r>
      <w:r w:rsidR="00443868" w:rsidRPr="00400C11">
        <w:rPr>
          <w:rFonts w:ascii="Arial" w:hAnsi="Arial" w:cs="Arial"/>
          <w:color w:val="000000"/>
          <w:sz w:val="20"/>
        </w:rPr>
        <w:t>(</w:t>
      </w:r>
      <w:proofErr w:type="spellStart"/>
      <w:r w:rsidR="00443868" w:rsidRPr="00400C11">
        <w:rPr>
          <w:rFonts w:ascii="Arial" w:hAnsi="Arial" w:cs="Arial"/>
          <w:color w:val="000000"/>
          <w:sz w:val="20"/>
        </w:rPr>
        <w:t>revison</w:t>
      </w:r>
      <w:proofErr w:type="spellEnd"/>
      <w:r w:rsidR="00443868" w:rsidRPr="00400C11">
        <w:rPr>
          <w:rFonts w:ascii="Arial" w:hAnsi="Arial" w:cs="Arial"/>
          <w:color w:val="000000"/>
          <w:sz w:val="20"/>
        </w:rPr>
        <w:t xml:space="preserve"> 2020</w:t>
      </w:r>
    </w:p>
    <w:p w14:paraId="4E7F2D58" w14:textId="77777777" w:rsidR="00E01387" w:rsidRDefault="00862D47" w:rsidP="00841EB7">
      <w:pPr>
        <w:autoSpaceDE w:val="0"/>
        <w:autoSpaceDN w:val="0"/>
        <w:adjustRightInd w:val="0"/>
        <w:spacing w:after="139" w:line="240" w:lineRule="auto"/>
        <w:rPr>
          <w:rFonts w:ascii="Arial" w:hAnsi="Arial" w:cs="Arial"/>
          <w:sz w:val="20"/>
          <w:szCs w:val="20"/>
        </w:rPr>
      </w:pPr>
      <w:hyperlink r:id="rId73" w:history="1">
        <w:r w:rsidRPr="00B35F0E">
          <w:rPr>
            <w:rFonts w:ascii="Arial" w:hAnsi="Arial" w:cs="Arial"/>
            <w:color w:val="0000FF"/>
            <w:sz w:val="20"/>
            <w:szCs w:val="20"/>
            <w:u w:val="single"/>
          </w:rPr>
          <w:t>Australian PI – Hizentra (cslbehring.com.au)</w:t>
        </w:r>
      </w:hyperlink>
    </w:p>
    <w:p w14:paraId="6A376BCF" w14:textId="74B4932D" w:rsidR="00244913" w:rsidRPr="00400C11" w:rsidRDefault="00244913" w:rsidP="00841EB7">
      <w:pPr>
        <w:autoSpaceDE w:val="0"/>
        <w:autoSpaceDN w:val="0"/>
        <w:adjustRightInd w:val="0"/>
        <w:spacing w:after="139" w:line="240" w:lineRule="auto"/>
        <w:rPr>
          <w:rFonts w:ascii="Arial" w:hAnsi="Arial" w:cs="Arial"/>
          <w:b/>
          <w:color w:val="000000"/>
          <w:sz w:val="20"/>
        </w:rPr>
      </w:pPr>
      <w:r w:rsidRPr="00400C11">
        <w:rPr>
          <w:rFonts w:ascii="Arial" w:hAnsi="Arial" w:cs="Arial"/>
          <w:b/>
          <w:color w:val="000000"/>
          <w:sz w:val="20"/>
        </w:rPr>
        <w:t xml:space="preserve">Takeda </w:t>
      </w:r>
    </w:p>
    <w:p w14:paraId="3E831F7F" w14:textId="289AFB7B" w:rsidR="00244913" w:rsidRPr="00400C11" w:rsidRDefault="00244913" w:rsidP="00841EB7">
      <w:pPr>
        <w:autoSpaceDE w:val="0"/>
        <w:autoSpaceDN w:val="0"/>
        <w:adjustRightInd w:val="0"/>
        <w:spacing w:after="139" w:line="240" w:lineRule="auto"/>
        <w:rPr>
          <w:rFonts w:ascii="Arial" w:hAnsi="Arial" w:cs="Arial"/>
          <w:color w:val="000000"/>
          <w:sz w:val="20"/>
        </w:rPr>
      </w:pPr>
      <w:r w:rsidRPr="00400C11">
        <w:rPr>
          <w:rFonts w:ascii="Arial" w:hAnsi="Arial" w:cs="Arial"/>
          <w:color w:val="000000"/>
          <w:sz w:val="20"/>
        </w:rPr>
        <w:t xml:space="preserve">Takeda patient information (consumer information (CI)) is available </w:t>
      </w:r>
      <w:hyperlink r:id="rId74" w:history="1">
        <w:r w:rsidRPr="00400C11">
          <w:rPr>
            <w:rStyle w:val="Hyperlink"/>
            <w:rFonts w:ascii="Arial" w:hAnsi="Arial" w:cs="Arial"/>
            <w:sz w:val="20"/>
          </w:rPr>
          <w:t>https://www.takeda.com/en-au/what-we-do/our-products/</w:t>
        </w:r>
      </w:hyperlink>
      <w:r w:rsidRPr="00400C11">
        <w:rPr>
          <w:rFonts w:ascii="Arial" w:hAnsi="Arial" w:cs="Arial"/>
          <w:color w:val="000000"/>
          <w:sz w:val="20"/>
        </w:rPr>
        <w:t xml:space="preserve"> </w:t>
      </w:r>
    </w:p>
    <w:p w14:paraId="68330614" w14:textId="087D1E7C" w:rsidR="00E01387" w:rsidRPr="00400C11" w:rsidRDefault="00244913" w:rsidP="00244913">
      <w:pPr>
        <w:autoSpaceDE w:val="0"/>
        <w:autoSpaceDN w:val="0"/>
        <w:adjustRightInd w:val="0"/>
        <w:spacing w:after="139" w:line="240" w:lineRule="auto"/>
        <w:rPr>
          <w:rFonts w:ascii="Arial" w:hAnsi="Arial" w:cs="Arial"/>
          <w:color w:val="000000"/>
          <w:sz w:val="20"/>
        </w:rPr>
      </w:pPr>
      <w:r w:rsidRPr="00400C11">
        <w:rPr>
          <w:rFonts w:ascii="Arial" w:hAnsi="Arial" w:cs="Arial"/>
          <w:color w:val="000000"/>
          <w:sz w:val="20"/>
        </w:rPr>
        <w:t xml:space="preserve">Cuvitru® product information </w:t>
      </w:r>
      <w:hyperlink r:id="rId75" w:history="1">
        <w:r w:rsidRPr="00400C11">
          <w:rPr>
            <w:rStyle w:val="Hyperlink"/>
            <w:rFonts w:ascii="Arial" w:hAnsi="Arial" w:cs="Arial"/>
            <w:sz w:val="20"/>
          </w:rPr>
          <w:t>http://www.guildlink.com.au/gc/ws/tk/pi.cfm?product=tkpcuvit11220</w:t>
        </w:r>
      </w:hyperlink>
      <w:r w:rsidRPr="00400C11">
        <w:rPr>
          <w:rFonts w:ascii="Arial" w:hAnsi="Arial" w:cs="Arial"/>
          <w:color w:val="000000"/>
          <w:sz w:val="20"/>
        </w:rPr>
        <w:t xml:space="preserve"> </w:t>
      </w:r>
    </w:p>
    <w:p w14:paraId="7AC288E5" w14:textId="77777777" w:rsidR="00654A25" w:rsidRPr="00400C11" w:rsidRDefault="00654A25" w:rsidP="007809FF">
      <w:pPr>
        <w:pStyle w:val="Heading1"/>
        <w:rPr>
          <w:rFonts w:ascii="Arial" w:hAnsi="Arial" w:cs="Arial"/>
          <w:sz w:val="22"/>
        </w:rPr>
      </w:pPr>
      <w:bookmarkStart w:id="29" w:name="_Toc113274128"/>
      <w:r w:rsidRPr="00400C11">
        <w:rPr>
          <w:rFonts w:ascii="Arial" w:hAnsi="Arial" w:cs="Arial"/>
          <w:sz w:val="22"/>
        </w:rPr>
        <w:t xml:space="preserve">Other </w:t>
      </w:r>
      <w:r w:rsidR="00FF3C5D" w:rsidRPr="00400C11">
        <w:rPr>
          <w:rFonts w:ascii="Arial" w:hAnsi="Arial" w:cs="Arial"/>
          <w:sz w:val="22"/>
        </w:rPr>
        <w:t>w</w:t>
      </w:r>
      <w:r w:rsidRPr="00400C11">
        <w:rPr>
          <w:rFonts w:ascii="Arial" w:hAnsi="Arial" w:cs="Arial"/>
          <w:sz w:val="22"/>
        </w:rPr>
        <w:t>ebsites</w:t>
      </w:r>
      <w:bookmarkEnd w:id="29"/>
      <w:r w:rsidRPr="00400C11">
        <w:rPr>
          <w:rFonts w:ascii="Arial" w:hAnsi="Arial" w:cs="Arial"/>
          <w:sz w:val="22"/>
        </w:rPr>
        <w:t xml:space="preserve"> </w:t>
      </w:r>
    </w:p>
    <w:p w14:paraId="7AD8E50A" w14:textId="4B8005C6" w:rsidR="009350C6" w:rsidRPr="00400C11" w:rsidRDefault="00654A25" w:rsidP="00654A25">
      <w:pPr>
        <w:autoSpaceDE w:val="0"/>
        <w:autoSpaceDN w:val="0"/>
        <w:adjustRightInd w:val="0"/>
        <w:spacing w:after="0" w:line="240" w:lineRule="auto"/>
        <w:rPr>
          <w:rStyle w:val="Hyperlink"/>
          <w:rFonts w:ascii="Arial" w:hAnsi="Arial" w:cs="Arial"/>
          <w:sz w:val="20"/>
        </w:rPr>
      </w:pPr>
      <w:r w:rsidRPr="00400C11">
        <w:rPr>
          <w:rFonts w:ascii="Arial" w:hAnsi="Arial" w:cs="Arial"/>
          <w:color w:val="000000"/>
          <w:sz w:val="20"/>
        </w:rPr>
        <w:t>Australasian Society of Clinical Immunology and allergy (</w:t>
      </w:r>
      <w:proofErr w:type="gramStart"/>
      <w:r w:rsidRPr="00400C11">
        <w:rPr>
          <w:rFonts w:ascii="Arial" w:hAnsi="Arial" w:cs="Arial"/>
          <w:color w:val="000000"/>
          <w:sz w:val="20"/>
        </w:rPr>
        <w:t xml:space="preserve">ASCIA)   </w:t>
      </w:r>
      <w:proofErr w:type="gramEnd"/>
      <w:r w:rsidR="004C1CCB">
        <w:fldChar w:fldCharType="begin"/>
      </w:r>
      <w:r w:rsidR="004C1CCB">
        <w:instrText xml:space="preserve"> HYPERLINK "https://www.allergy.org.au" </w:instrText>
      </w:r>
      <w:r w:rsidR="004C1CCB">
        <w:fldChar w:fldCharType="separate"/>
      </w:r>
      <w:r w:rsidR="00B80B8C" w:rsidRPr="00400C11">
        <w:rPr>
          <w:rStyle w:val="Hyperlink"/>
          <w:rFonts w:ascii="Arial" w:hAnsi="Arial" w:cs="Arial"/>
          <w:sz w:val="20"/>
        </w:rPr>
        <w:t>https://www.allergy.org.au</w:t>
      </w:r>
      <w:r w:rsidR="004C1CCB">
        <w:rPr>
          <w:rStyle w:val="Hyperlink"/>
          <w:rFonts w:ascii="Arial" w:hAnsi="Arial" w:cs="Arial"/>
          <w:sz w:val="20"/>
        </w:rPr>
        <w:fldChar w:fldCharType="end"/>
      </w:r>
    </w:p>
    <w:p w14:paraId="00E73846" w14:textId="51590D5E" w:rsidR="00030C1C" w:rsidRPr="00B35F0E" w:rsidRDefault="00030C1C" w:rsidP="00654A25">
      <w:pPr>
        <w:autoSpaceDE w:val="0"/>
        <w:autoSpaceDN w:val="0"/>
        <w:adjustRightInd w:val="0"/>
        <w:spacing w:after="0" w:line="240" w:lineRule="auto"/>
        <w:rPr>
          <w:rFonts w:ascii="Arial" w:hAnsi="Arial" w:cs="Arial"/>
          <w:color w:val="000000"/>
          <w:sz w:val="18"/>
          <w:szCs w:val="20"/>
        </w:rPr>
      </w:pPr>
      <w:hyperlink r:id="rId76" w:history="1">
        <w:r w:rsidRPr="00B35F0E">
          <w:rPr>
            <w:rFonts w:ascii="Arial" w:hAnsi="Arial" w:cs="Arial"/>
            <w:color w:val="0000FF"/>
            <w:sz w:val="20"/>
            <w:szCs w:val="20"/>
            <w:u w:val="single"/>
          </w:rPr>
          <w:t>ASCIA_HP_Position_Statement_SCIg_2018.pdf (allergy.org.au)</w:t>
        </w:r>
      </w:hyperlink>
    </w:p>
    <w:p w14:paraId="525A9E5C" w14:textId="18561AC4" w:rsidR="004B128C" w:rsidRPr="00400C11" w:rsidRDefault="00150132" w:rsidP="00654A25">
      <w:pPr>
        <w:autoSpaceDE w:val="0"/>
        <w:autoSpaceDN w:val="0"/>
        <w:adjustRightInd w:val="0"/>
        <w:spacing w:after="0" w:line="240" w:lineRule="auto"/>
        <w:rPr>
          <w:rFonts w:ascii="Arial" w:hAnsi="Arial" w:cs="Arial"/>
          <w:color w:val="000000"/>
          <w:sz w:val="20"/>
        </w:rPr>
      </w:pPr>
      <w:hyperlink r:id="rId77" w:history="1">
        <w:r w:rsidR="004B128C" w:rsidRPr="00400C11">
          <w:rPr>
            <w:rStyle w:val="Hyperlink"/>
            <w:rFonts w:ascii="Arial" w:hAnsi="Arial" w:cs="Arial"/>
            <w:sz w:val="20"/>
          </w:rPr>
          <w:t>https://www.allergy.org.au/images/stories/pospapers/ASCIA_HP_Clinical_Update_PID_2017.pdf</w:t>
        </w:r>
      </w:hyperlink>
    </w:p>
    <w:p w14:paraId="4EC7E9C6" w14:textId="77777777" w:rsidR="00211C6D" w:rsidRPr="00B35F0E" w:rsidRDefault="00030C1C" w:rsidP="00211C6D">
      <w:pPr>
        <w:spacing w:line="240" w:lineRule="auto"/>
        <w:rPr>
          <w:rFonts w:ascii="Arial" w:hAnsi="Arial" w:cs="Arial"/>
          <w:sz w:val="20"/>
          <w:szCs w:val="20"/>
        </w:rPr>
      </w:pPr>
      <w:hyperlink r:id="rId78" w:history="1">
        <w:r w:rsidRPr="00B35F0E">
          <w:rPr>
            <w:rFonts w:ascii="Arial" w:hAnsi="Arial" w:cs="Arial"/>
            <w:color w:val="0000FF"/>
            <w:sz w:val="20"/>
            <w:szCs w:val="20"/>
            <w:u w:val="single"/>
          </w:rPr>
          <w:t>ASCIA PID Clinical Update (allergy.org.au)</w:t>
        </w:r>
      </w:hyperlink>
    </w:p>
    <w:p w14:paraId="31540EB5" w14:textId="77777777" w:rsidR="00211C6D" w:rsidRPr="00B35F0E" w:rsidRDefault="00211C6D" w:rsidP="00211C6D">
      <w:pPr>
        <w:spacing w:line="240" w:lineRule="auto"/>
        <w:rPr>
          <w:rFonts w:ascii="Arial" w:hAnsi="Arial" w:cs="Arial"/>
          <w:sz w:val="20"/>
          <w:szCs w:val="20"/>
        </w:rPr>
      </w:pPr>
      <w:hyperlink r:id="rId79" w:history="1">
        <w:r w:rsidRPr="00B35F0E">
          <w:rPr>
            <w:rFonts w:ascii="Arial" w:hAnsi="Arial" w:cs="Arial"/>
            <w:color w:val="0000FF"/>
            <w:sz w:val="20"/>
            <w:szCs w:val="20"/>
            <w:u w:val="single"/>
          </w:rPr>
          <w:t>Patient Support - IDFA</w:t>
        </w:r>
      </w:hyperlink>
    </w:p>
    <w:p w14:paraId="62CBB299" w14:textId="77777777" w:rsidR="00211C6D" w:rsidRPr="00B35F0E" w:rsidRDefault="00211C6D" w:rsidP="00211C6D">
      <w:pPr>
        <w:spacing w:line="240" w:lineRule="auto"/>
        <w:rPr>
          <w:rFonts w:ascii="Arial" w:hAnsi="Arial" w:cs="Arial"/>
          <w:sz w:val="20"/>
          <w:szCs w:val="20"/>
        </w:rPr>
      </w:pPr>
      <w:hyperlink r:id="rId80" w:history="1">
        <w:proofErr w:type="spellStart"/>
        <w:r w:rsidRPr="00B35F0E">
          <w:rPr>
            <w:rFonts w:ascii="Arial" w:hAnsi="Arial" w:cs="Arial"/>
            <w:color w:val="0000FF"/>
            <w:sz w:val="20"/>
            <w:szCs w:val="20"/>
            <w:u w:val="single"/>
          </w:rPr>
          <w:t>AusPIPS</w:t>
        </w:r>
        <w:proofErr w:type="spellEnd"/>
        <w:r w:rsidRPr="00B35F0E">
          <w:rPr>
            <w:rFonts w:ascii="Arial" w:hAnsi="Arial" w:cs="Arial"/>
            <w:color w:val="0000FF"/>
            <w:sz w:val="20"/>
            <w:szCs w:val="20"/>
            <w:u w:val="single"/>
          </w:rPr>
          <w:t xml:space="preserve"> – Advocacy and support for people with PID</w:t>
        </w:r>
      </w:hyperlink>
    </w:p>
    <w:p w14:paraId="797A23DB" w14:textId="67694AB1" w:rsidR="00432CFB" w:rsidRPr="00B35F0E" w:rsidRDefault="00211C6D" w:rsidP="00B35F0E">
      <w:pPr>
        <w:spacing w:line="240" w:lineRule="auto"/>
      </w:pPr>
      <w:hyperlink r:id="rId81" w:history="1">
        <w:r w:rsidRPr="00B35F0E">
          <w:rPr>
            <w:rFonts w:ascii="Arial" w:hAnsi="Arial" w:cs="Arial"/>
            <w:color w:val="0000FF"/>
            <w:sz w:val="20"/>
            <w:szCs w:val="20"/>
            <w:u w:val="single"/>
          </w:rPr>
          <w:t>2001377_AusPips Brochure_English_A4_v6.5.pdf</w:t>
        </w:r>
      </w:hyperlink>
      <w:r w:rsidR="00432CFB" w:rsidRPr="007676D7">
        <w:rPr>
          <w:rFonts w:ascii="Arial" w:hAnsi="Arial" w:cs="Arial"/>
        </w:rPr>
        <w:br w:type="page"/>
      </w:r>
    </w:p>
    <w:p w14:paraId="5DBE9319" w14:textId="77777777" w:rsidR="00654A25" w:rsidRPr="007676D7" w:rsidRDefault="00654A25" w:rsidP="007809FF">
      <w:pPr>
        <w:pStyle w:val="Heading1"/>
        <w:rPr>
          <w:rFonts w:ascii="Arial" w:hAnsi="Arial" w:cs="Arial"/>
        </w:rPr>
      </w:pPr>
      <w:bookmarkStart w:id="30" w:name="_Toc113274129"/>
      <w:r w:rsidRPr="007676D7">
        <w:rPr>
          <w:rFonts w:ascii="Arial" w:hAnsi="Arial" w:cs="Arial"/>
        </w:rPr>
        <w:lastRenderedPageBreak/>
        <w:t>Journal Articles</w:t>
      </w:r>
      <w:bookmarkEnd w:id="30"/>
    </w:p>
    <w:p w14:paraId="731E20BD" w14:textId="77777777" w:rsidR="009350C6" w:rsidRPr="00E01387" w:rsidRDefault="00654A25" w:rsidP="00654A25">
      <w:pPr>
        <w:autoSpaceDE w:val="0"/>
        <w:autoSpaceDN w:val="0"/>
        <w:adjustRightInd w:val="0"/>
        <w:spacing w:after="139" w:line="240" w:lineRule="auto"/>
        <w:rPr>
          <w:rFonts w:ascii="Arial" w:hAnsi="Arial" w:cs="Arial"/>
          <w:color w:val="000000"/>
          <w:sz w:val="20"/>
          <w:szCs w:val="20"/>
        </w:rPr>
      </w:pPr>
      <w:r w:rsidRPr="00E01387">
        <w:rPr>
          <w:rFonts w:ascii="Arial" w:hAnsi="Arial" w:cs="Arial"/>
          <w:color w:val="000000"/>
          <w:sz w:val="20"/>
          <w:szCs w:val="20"/>
        </w:rPr>
        <w:t>Duff. C, Ochoa</w:t>
      </w:r>
      <w:r w:rsidR="00A71D26" w:rsidRPr="00E01387">
        <w:rPr>
          <w:rFonts w:ascii="Arial" w:hAnsi="Arial" w:cs="Arial"/>
          <w:color w:val="000000"/>
          <w:sz w:val="20"/>
          <w:szCs w:val="20"/>
        </w:rPr>
        <w:t xml:space="preserve">. D, Riley. P, Murphy. </w:t>
      </w:r>
      <w:r w:rsidRPr="00E01387">
        <w:rPr>
          <w:rFonts w:ascii="Arial" w:hAnsi="Arial" w:cs="Arial"/>
          <w:color w:val="000000"/>
          <w:sz w:val="20"/>
          <w:szCs w:val="20"/>
        </w:rPr>
        <w:t xml:space="preserve">E, </w:t>
      </w:r>
      <w:proofErr w:type="spellStart"/>
      <w:r w:rsidRPr="00E01387">
        <w:rPr>
          <w:rFonts w:ascii="Arial" w:hAnsi="Arial" w:cs="Arial"/>
          <w:color w:val="000000"/>
          <w:sz w:val="20"/>
          <w:szCs w:val="20"/>
        </w:rPr>
        <w:t>Zampelli</w:t>
      </w:r>
      <w:proofErr w:type="spellEnd"/>
      <w:r w:rsidRPr="00E01387">
        <w:rPr>
          <w:rFonts w:ascii="Arial" w:hAnsi="Arial" w:cs="Arial"/>
          <w:color w:val="000000"/>
          <w:sz w:val="20"/>
          <w:szCs w:val="20"/>
        </w:rPr>
        <w:t>, A.</w:t>
      </w:r>
      <w:r w:rsidR="009350C6" w:rsidRPr="00E01387">
        <w:rPr>
          <w:rFonts w:ascii="Arial" w:hAnsi="Arial" w:cs="Arial"/>
          <w:color w:val="000000"/>
          <w:sz w:val="20"/>
          <w:szCs w:val="20"/>
        </w:rPr>
        <w:t xml:space="preserve"> 2013</w:t>
      </w:r>
      <w:r w:rsidR="00976C13" w:rsidRPr="00E01387">
        <w:rPr>
          <w:rFonts w:ascii="Arial" w:hAnsi="Arial" w:cs="Arial"/>
          <w:color w:val="000000"/>
          <w:sz w:val="20"/>
          <w:szCs w:val="20"/>
        </w:rPr>
        <w:t>.</w:t>
      </w:r>
      <w:r w:rsidRPr="00E01387">
        <w:rPr>
          <w:rFonts w:ascii="Arial" w:hAnsi="Arial" w:cs="Arial"/>
          <w:color w:val="000000"/>
          <w:sz w:val="20"/>
          <w:szCs w:val="20"/>
        </w:rPr>
        <w:t xml:space="preserve"> Importance of Ancillary supplies for Subcutaneous Immunoglobulin Infusion</w:t>
      </w:r>
      <w:r w:rsidRPr="00E01387">
        <w:rPr>
          <w:rFonts w:ascii="Arial" w:hAnsi="Arial" w:cs="Arial"/>
          <w:i/>
          <w:color w:val="000000"/>
          <w:sz w:val="20"/>
          <w:szCs w:val="20"/>
        </w:rPr>
        <w:t>. Journal of Infusion Nursing</w:t>
      </w:r>
      <w:r w:rsidRPr="00E01387">
        <w:rPr>
          <w:rFonts w:ascii="Arial" w:hAnsi="Arial" w:cs="Arial"/>
          <w:color w:val="000000"/>
          <w:sz w:val="20"/>
          <w:szCs w:val="20"/>
        </w:rPr>
        <w:t xml:space="preserve"> pp384-390 </w:t>
      </w:r>
    </w:p>
    <w:p w14:paraId="65DAD9C2" w14:textId="77777777" w:rsidR="00215A8E" w:rsidRPr="00E01387" w:rsidRDefault="00215A8E" w:rsidP="00654A25">
      <w:pPr>
        <w:autoSpaceDE w:val="0"/>
        <w:autoSpaceDN w:val="0"/>
        <w:adjustRightInd w:val="0"/>
        <w:spacing w:after="139" w:line="240" w:lineRule="auto"/>
        <w:rPr>
          <w:rFonts w:ascii="Arial" w:hAnsi="Arial" w:cs="Arial"/>
          <w:color w:val="000000"/>
          <w:sz w:val="20"/>
          <w:szCs w:val="20"/>
        </w:rPr>
      </w:pPr>
      <w:proofErr w:type="spellStart"/>
      <w:r w:rsidRPr="00E01387">
        <w:rPr>
          <w:rFonts w:ascii="Arial" w:hAnsi="Arial" w:cs="Arial"/>
          <w:color w:val="000000"/>
          <w:sz w:val="20"/>
          <w:szCs w:val="20"/>
        </w:rPr>
        <w:t>Gerth</w:t>
      </w:r>
      <w:proofErr w:type="spellEnd"/>
      <w:r w:rsidRPr="00E01387">
        <w:rPr>
          <w:rFonts w:ascii="Arial" w:hAnsi="Arial" w:cs="Arial"/>
          <w:color w:val="000000"/>
          <w:sz w:val="20"/>
          <w:szCs w:val="20"/>
        </w:rPr>
        <w:t xml:space="preserve">. W, </w:t>
      </w:r>
      <w:proofErr w:type="spellStart"/>
      <w:r w:rsidRPr="00E01387">
        <w:rPr>
          <w:rFonts w:ascii="Arial" w:hAnsi="Arial" w:cs="Arial"/>
          <w:color w:val="000000"/>
          <w:sz w:val="20"/>
          <w:szCs w:val="20"/>
        </w:rPr>
        <w:t>Betschel</w:t>
      </w:r>
      <w:proofErr w:type="spellEnd"/>
      <w:r w:rsidRPr="00E01387">
        <w:rPr>
          <w:rFonts w:ascii="Arial" w:hAnsi="Arial" w:cs="Arial"/>
          <w:color w:val="000000"/>
          <w:sz w:val="20"/>
          <w:szCs w:val="20"/>
        </w:rPr>
        <w:t xml:space="preserve">. D, </w:t>
      </w:r>
      <w:proofErr w:type="spellStart"/>
      <w:r w:rsidRPr="00E01387">
        <w:rPr>
          <w:rFonts w:ascii="Arial" w:hAnsi="Arial" w:cs="Arial"/>
          <w:color w:val="000000"/>
          <w:sz w:val="20"/>
          <w:szCs w:val="20"/>
        </w:rPr>
        <w:t>Zbrozek</w:t>
      </w:r>
      <w:proofErr w:type="spellEnd"/>
      <w:r w:rsidRPr="00E01387">
        <w:rPr>
          <w:rFonts w:ascii="Arial" w:hAnsi="Arial" w:cs="Arial"/>
          <w:color w:val="000000"/>
          <w:sz w:val="20"/>
          <w:szCs w:val="20"/>
        </w:rPr>
        <w:t xml:space="preserve">. A. </w:t>
      </w:r>
      <w:r w:rsidR="009350C6" w:rsidRPr="00E01387">
        <w:rPr>
          <w:rFonts w:ascii="Arial" w:hAnsi="Arial" w:cs="Arial"/>
          <w:color w:val="000000"/>
          <w:sz w:val="20"/>
          <w:szCs w:val="20"/>
        </w:rPr>
        <w:t>2004</w:t>
      </w:r>
      <w:r w:rsidR="00976C13" w:rsidRPr="00E01387">
        <w:rPr>
          <w:rFonts w:ascii="Arial" w:hAnsi="Arial" w:cs="Arial"/>
          <w:color w:val="000000"/>
          <w:sz w:val="20"/>
          <w:szCs w:val="20"/>
        </w:rPr>
        <w:t>.</w:t>
      </w:r>
      <w:r w:rsidR="009350C6" w:rsidRPr="00E01387">
        <w:rPr>
          <w:rFonts w:ascii="Arial" w:hAnsi="Arial" w:cs="Arial"/>
          <w:color w:val="000000"/>
          <w:sz w:val="20"/>
          <w:szCs w:val="20"/>
        </w:rPr>
        <w:t xml:space="preserve"> </w:t>
      </w:r>
      <w:r w:rsidRPr="00E01387">
        <w:rPr>
          <w:rFonts w:ascii="Arial" w:hAnsi="Arial" w:cs="Arial"/>
          <w:color w:val="000000"/>
          <w:sz w:val="20"/>
          <w:szCs w:val="20"/>
        </w:rPr>
        <w:t xml:space="preserve">Implications to payers of switch from hospital-based immunoglobulin to home-based subcutaneous immunoglobulin therapy in patients with primary and secondary immunodeficiencies in Canada. </w:t>
      </w:r>
      <w:r w:rsidRPr="00E01387">
        <w:rPr>
          <w:rFonts w:ascii="Arial" w:hAnsi="Arial" w:cs="Arial"/>
          <w:i/>
          <w:color w:val="000000"/>
          <w:sz w:val="20"/>
          <w:szCs w:val="20"/>
        </w:rPr>
        <w:t>Allergy, Asthma &amp; Clinical Immunology</w:t>
      </w:r>
      <w:r w:rsidR="009350C6" w:rsidRPr="00E01387">
        <w:rPr>
          <w:rFonts w:ascii="Arial" w:hAnsi="Arial" w:cs="Arial"/>
          <w:i/>
          <w:color w:val="000000"/>
          <w:sz w:val="20"/>
          <w:szCs w:val="20"/>
        </w:rPr>
        <w:t>,</w:t>
      </w:r>
      <w:r w:rsidRPr="00E01387">
        <w:rPr>
          <w:rFonts w:ascii="Arial" w:hAnsi="Arial" w:cs="Arial"/>
          <w:color w:val="000000"/>
          <w:sz w:val="20"/>
          <w:szCs w:val="20"/>
        </w:rPr>
        <w:t xml:space="preserve"> 10:23 http//www.aacijournal.com/content/10/1/</w:t>
      </w:r>
      <w:r w:rsidR="000E30AB" w:rsidRPr="00E01387">
        <w:rPr>
          <w:rFonts w:ascii="Arial" w:hAnsi="Arial" w:cs="Arial"/>
          <w:color w:val="000000"/>
          <w:sz w:val="20"/>
          <w:szCs w:val="20"/>
        </w:rPr>
        <w:t>23 accessed</w:t>
      </w:r>
      <w:r w:rsidR="00A90968" w:rsidRPr="00E01387">
        <w:rPr>
          <w:rFonts w:ascii="Arial" w:hAnsi="Arial" w:cs="Arial"/>
          <w:color w:val="000000"/>
          <w:sz w:val="20"/>
          <w:szCs w:val="20"/>
        </w:rPr>
        <w:t xml:space="preserve"> June</w:t>
      </w:r>
      <w:r w:rsidR="009350C6" w:rsidRPr="00E01387">
        <w:rPr>
          <w:rFonts w:ascii="Arial" w:hAnsi="Arial" w:cs="Arial"/>
          <w:color w:val="000000"/>
          <w:sz w:val="20"/>
          <w:szCs w:val="20"/>
        </w:rPr>
        <w:t xml:space="preserve"> </w:t>
      </w:r>
      <w:r w:rsidR="00A90968" w:rsidRPr="00E01387">
        <w:rPr>
          <w:rFonts w:ascii="Arial" w:hAnsi="Arial" w:cs="Arial"/>
          <w:color w:val="000000"/>
          <w:sz w:val="20"/>
          <w:szCs w:val="20"/>
        </w:rPr>
        <w:t>8</w:t>
      </w:r>
      <w:proofErr w:type="gramStart"/>
      <w:r w:rsidR="00A90968" w:rsidRPr="00E01387">
        <w:rPr>
          <w:rFonts w:ascii="Arial" w:hAnsi="Arial" w:cs="Arial"/>
          <w:color w:val="000000"/>
          <w:sz w:val="20"/>
          <w:szCs w:val="20"/>
        </w:rPr>
        <w:t xml:space="preserve"> 2017</w:t>
      </w:r>
      <w:proofErr w:type="gramEnd"/>
    </w:p>
    <w:p w14:paraId="17E0E549" w14:textId="3A4D95C4" w:rsidR="00E53601" w:rsidRPr="00E01387" w:rsidRDefault="00E53601" w:rsidP="00654A25">
      <w:pPr>
        <w:autoSpaceDE w:val="0"/>
        <w:autoSpaceDN w:val="0"/>
        <w:adjustRightInd w:val="0"/>
        <w:spacing w:after="139" w:line="240" w:lineRule="auto"/>
        <w:rPr>
          <w:rFonts w:ascii="Arial" w:hAnsi="Arial" w:cs="Arial"/>
          <w:color w:val="000000"/>
          <w:sz w:val="20"/>
          <w:szCs w:val="20"/>
        </w:rPr>
      </w:pPr>
      <w:r w:rsidRPr="00E01387">
        <w:rPr>
          <w:rFonts w:ascii="Arial" w:hAnsi="Arial" w:cs="Arial"/>
          <w:color w:val="000000"/>
          <w:sz w:val="20"/>
          <w:szCs w:val="20"/>
        </w:rPr>
        <w:t xml:space="preserve">Haddad. E, Barnes. D, </w:t>
      </w:r>
      <w:proofErr w:type="spellStart"/>
      <w:r w:rsidRPr="00E01387">
        <w:rPr>
          <w:rFonts w:ascii="Arial" w:hAnsi="Arial" w:cs="Arial"/>
          <w:color w:val="000000"/>
          <w:sz w:val="20"/>
          <w:szCs w:val="20"/>
        </w:rPr>
        <w:t>Kafal</w:t>
      </w:r>
      <w:proofErr w:type="spellEnd"/>
      <w:r w:rsidRPr="00E01387">
        <w:rPr>
          <w:rFonts w:ascii="Arial" w:hAnsi="Arial" w:cs="Arial"/>
          <w:color w:val="000000"/>
          <w:sz w:val="20"/>
          <w:szCs w:val="20"/>
        </w:rPr>
        <w:t>. A.</w:t>
      </w:r>
      <w:r w:rsidR="009350C6" w:rsidRPr="00E01387">
        <w:rPr>
          <w:rFonts w:ascii="Arial" w:hAnsi="Arial" w:cs="Arial"/>
          <w:color w:val="000000"/>
          <w:sz w:val="20"/>
          <w:szCs w:val="20"/>
        </w:rPr>
        <w:t xml:space="preserve"> 2012</w:t>
      </w:r>
      <w:r w:rsidR="00976C13" w:rsidRPr="00E01387">
        <w:rPr>
          <w:rFonts w:ascii="Arial" w:hAnsi="Arial" w:cs="Arial"/>
          <w:color w:val="000000"/>
          <w:sz w:val="20"/>
          <w:szCs w:val="20"/>
        </w:rPr>
        <w:t>.</w:t>
      </w:r>
      <w:r w:rsidRPr="00E01387">
        <w:rPr>
          <w:rFonts w:ascii="Arial" w:hAnsi="Arial" w:cs="Arial"/>
          <w:color w:val="000000"/>
          <w:sz w:val="20"/>
          <w:szCs w:val="20"/>
        </w:rPr>
        <w:t xml:space="preserve"> Home therapy with subcutaneous immunoglobulins for patients with primary immunodeficiency diseases. </w:t>
      </w:r>
      <w:r w:rsidRPr="00E01387">
        <w:rPr>
          <w:rFonts w:ascii="Arial" w:hAnsi="Arial" w:cs="Arial"/>
          <w:i/>
          <w:color w:val="000000"/>
          <w:sz w:val="20"/>
          <w:szCs w:val="20"/>
        </w:rPr>
        <w:t xml:space="preserve">Transfusion and Apheresis Science </w:t>
      </w:r>
      <w:r w:rsidR="000E30AB" w:rsidRPr="00E01387">
        <w:rPr>
          <w:rFonts w:ascii="Arial" w:hAnsi="Arial" w:cs="Arial"/>
          <w:i/>
          <w:color w:val="000000"/>
          <w:sz w:val="20"/>
          <w:szCs w:val="20"/>
        </w:rPr>
        <w:t>,</w:t>
      </w:r>
      <w:r w:rsidRPr="00E01387">
        <w:rPr>
          <w:rFonts w:ascii="Arial" w:hAnsi="Arial" w:cs="Arial"/>
          <w:color w:val="000000"/>
          <w:sz w:val="20"/>
          <w:szCs w:val="20"/>
        </w:rPr>
        <w:t xml:space="preserve">46 pp315-321 </w:t>
      </w:r>
    </w:p>
    <w:p w14:paraId="29C8D406" w14:textId="77777777" w:rsidR="00061899" w:rsidRPr="00E01387" w:rsidRDefault="00061899" w:rsidP="00654A25">
      <w:pPr>
        <w:autoSpaceDE w:val="0"/>
        <w:autoSpaceDN w:val="0"/>
        <w:adjustRightInd w:val="0"/>
        <w:spacing w:after="139" w:line="240" w:lineRule="auto"/>
        <w:rPr>
          <w:rFonts w:ascii="Arial" w:hAnsi="Arial" w:cs="Arial"/>
          <w:color w:val="000000"/>
          <w:sz w:val="20"/>
          <w:szCs w:val="20"/>
        </w:rPr>
      </w:pPr>
      <w:proofErr w:type="spellStart"/>
      <w:r w:rsidRPr="00E01387">
        <w:rPr>
          <w:rFonts w:ascii="Arial" w:hAnsi="Arial" w:cs="Arial"/>
          <w:color w:val="000000"/>
          <w:sz w:val="20"/>
          <w:szCs w:val="20"/>
        </w:rPr>
        <w:t>Jolles</w:t>
      </w:r>
      <w:proofErr w:type="spellEnd"/>
      <w:r w:rsidRPr="00E01387">
        <w:rPr>
          <w:rFonts w:ascii="Arial" w:hAnsi="Arial" w:cs="Arial"/>
          <w:color w:val="000000"/>
          <w:sz w:val="20"/>
          <w:szCs w:val="20"/>
        </w:rPr>
        <w:t xml:space="preserve">. S, Orange. J, </w:t>
      </w:r>
      <w:proofErr w:type="spellStart"/>
      <w:r w:rsidRPr="00E01387">
        <w:rPr>
          <w:rFonts w:ascii="Arial" w:hAnsi="Arial" w:cs="Arial"/>
          <w:color w:val="000000"/>
          <w:sz w:val="20"/>
          <w:szCs w:val="20"/>
        </w:rPr>
        <w:t>Gardulf</w:t>
      </w:r>
      <w:proofErr w:type="spellEnd"/>
      <w:r w:rsidRPr="00E01387">
        <w:rPr>
          <w:rFonts w:ascii="Arial" w:hAnsi="Arial" w:cs="Arial"/>
          <w:color w:val="000000"/>
          <w:sz w:val="20"/>
          <w:szCs w:val="20"/>
        </w:rPr>
        <w:t xml:space="preserve">. </w:t>
      </w:r>
      <w:proofErr w:type="gramStart"/>
      <w:r w:rsidRPr="00E01387">
        <w:rPr>
          <w:rFonts w:ascii="Arial" w:hAnsi="Arial" w:cs="Arial"/>
          <w:color w:val="000000"/>
          <w:sz w:val="20"/>
          <w:szCs w:val="20"/>
        </w:rPr>
        <w:t>A,</w:t>
      </w:r>
      <w:proofErr w:type="gramEnd"/>
      <w:r w:rsidRPr="00E01387">
        <w:rPr>
          <w:rFonts w:ascii="Arial" w:hAnsi="Arial" w:cs="Arial"/>
          <w:color w:val="000000"/>
          <w:sz w:val="20"/>
          <w:szCs w:val="20"/>
        </w:rPr>
        <w:t xml:space="preserve"> Stein. M, Shapiro. R, </w:t>
      </w:r>
      <w:proofErr w:type="spellStart"/>
      <w:r w:rsidRPr="00E01387">
        <w:rPr>
          <w:rFonts w:ascii="Arial" w:hAnsi="Arial" w:cs="Arial"/>
          <w:color w:val="000000"/>
          <w:sz w:val="20"/>
          <w:szCs w:val="20"/>
        </w:rPr>
        <w:t>Borte</w:t>
      </w:r>
      <w:proofErr w:type="spellEnd"/>
      <w:r w:rsidRPr="00E01387">
        <w:rPr>
          <w:rFonts w:ascii="Arial" w:hAnsi="Arial" w:cs="Arial"/>
          <w:color w:val="000000"/>
          <w:sz w:val="20"/>
          <w:szCs w:val="20"/>
        </w:rPr>
        <w:t>. M, Berger. M. 2014</w:t>
      </w:r>
      <w:r w:rsidR="00976C13" w:rsidRPr="00E01387">
        <w:rPr>
          <w:rFonts w:ascii="Arial" w:hAnsi="Arial" w:cs="Arial"/>
          <w:color w:val="000000"/>
          <w:sz w:val="20"/>
          <w:szCs w:val="20"/>
        </w:rPr>
        <w:t>.</w:t>
      </w:r>
      <w:r w:rsidRPr="00E01387">
        <w:rPr>
          <w:rFonts w:ascii="Arial" w:hAnsi="Arial" w:cs="Arial"/>
          <w:color w:val="000000"/>
          <w:sz w:val="20"/>
          <w:szCs w:val="20"/>
        </w:rPr>
        <w:t xml:space="preserve"> Current treatment options with immunoglobulin G for the individualization of care in patients with primary immunodeficiency disease. </w:t>
      </w:r>
      <w:r w:rsidRPr="00E01387">
        <w:rPr>
          <w:rFonts w:ascii="Arial" w:hAnsi="Arial" w:cs="Arial"/>
          <w:i/>
          <w:color w:val="000000"/>
          <w:sz w:val="20"/>
          <w:szCs w:val="20"/>
        </w:rPr>
        <w:t>Clinical and Experimental Immunology</w:t>
      </w:r>
      <w:r w:rsidRPr="00E01387">
        <w:rPr>
          <w:rFonts w:ascii="Arial" w:hAnsi="Arial" w:cs="Arial"/>
          <w:color w:val="000000"/>
          <w:sz w:val="20"/>
          <w:szCs w:val="20"/>
        </w:rPr>
        <w:t>,</w:t>
      </w:r>
      <w:r w:rsidR="002A13DA" w:rsidRPr="00E01387">
        <w:rPr>
          <w:rFonts w:ascii="Arial" w:hAnsi="Arial" w:cs="Arial"/>
          <w:color w:val="000000"/>
          <w:sz w:val="20"/>
          <w:szCs w:val="20"/>
        </w:rPr>
        <w:t xml:space="preserve"> </w:t>
      </w:r>
      <w:r w:rsidRPr="00E01387">
        <w:rPr>
          <w:rFonts w:ascii="Arial" w:hAnsi="Arial" w:cs="Arial"/>
          <w:color w:val="000000"/>
          <w:sz w:val="20"/>
          <w:szCs w:val="20"/>
        </w:rPr>
        <w:t>179: pp146-160</w:t>
      </w:r>
    </w:p>
    <w:p w14:paraId="187AADFE" w14:textId="77777777" w:rsidR="00A71D26" w:rsidRPr="00E01387" w:rsidRDefault="00A71D26" w:rsidP="00654A25">
      <w:pPr>
        <w:autoSpaceDE w:val="0"/>
        <w:autoSpaceDN w:val="0"/>
        <w:adjustRightInd w:val="0"/>
        <w:spacing w:after="139" w:line="240" w:lineRule="auto"/>
        <w:rPr>
          <w:rFonts w:ascii="Arial" w:hAnsi="Arial" w:cs="Arial"/>
          <w:color w:val="000000"/>
          <w:sz w:val="20"/>
          <w:szCs w:val="20"/>
        </w:rPr>
      </w:pPr>
      <w:proofErr w:type="spellStart"/>
      <w:r w:rsidRPr="00E01387">
        <w:rPr>
          <w:rFonts w:ascii="Arial" w:hAnsi="Arial" w:cs="Arial"/>
          <w:color w:val="000000"/>
          <w:sz w:val="20"/>
          <w:szCs w:val="20"/>
        </w:rPr>
        <w:t>Lednik</w:t>
      </w:r>
      <w:proofErr w:type="spellEnd"/>
      <w:r w:rsidRPr="00E01387">
        <w:rPr>
          <w:rFonts w:ascii="Arial" w:hAnsi="Arial" w:cs="Arial"/>
          <w:color w:val="000000"/>
          <w:sz w:val="20"/>
          <w:szCs w:val="20"/>
        </w:rPr>
        <w:t xml:space="preserve">. L, Sullivan. K, O’Quinn. L. </w:t>
      </w:r>
      <w:r w:rsidR="009350C6" w:rsidRPr="00E01387">
        <w:rPr>
          <w:rFonts w:ascii="Arial" w:hAnsi="Arial" w:cs="Arial"/>
          <w:color w:val="000000"/>
          <w:sz w:val="20"/>
          <w:szCs w:val="20"/>
        </w:rPr>
        <w:t>2013</w:t>
      </w:r>
      <w:r w:rsidR="00976C13" w:rsidRPr="00E01387">
        <w:rPr>
          <w:rFonts w:ascii="Arial" w:hAnsi="Arial" w:cs="Arial"/>
          <w:color w:val="000000"/>
          <w:sz w:val="20"/>
          <w:szCs w:val="20"/>
        </w:rPr>
        <w:t>.</w:t>
      </w:r>
      <w:r w:rsidR="009350C6" w:rsidRPr="00E01387">
        <w:rPr>
          <w:rFonts w:ascii="Arial" w:hAnsi="Arial" w:cs="Arial"/>
          <w:color w:val="000000"/>
          <w:sz w:val="20"/>
          <w:szCs w:val="20"/>
        </w:rPr>
        <w:t xml:space="preserve"> </w:t>
      </w:r>
      <w:r w:rsidRPr="00E01387">
        <w:rPr>
          <w:rFonts w:ascii="Arial" w:hAnsi="Arial" w:cs="Arial"/>
          <w:color w:val="000000"/>
          <w:sz w:val="20"/>
          <w:szCs w:val="20"/>
        </w:rPr>
        <w:t xml:space="preserve">Is Self-Administration of Subcutaneous Immunoglobulin Therapy Safe in a Home Care Setting? </w:t>
      </w:r>
      <w:r w:rsidRPr="00E01387">
        <w:rPr>
          <w:rFonts w:ascii="Arial" w:hAnsi="Arial" w:cs="Arial"/>
          <w:i/>
          <w:color w:val="000000"/>
          <w:sz w:val="20"/>
          <w:szCs w:val="20"/>
        </w:rPr>
        <w:t>Home health care Nurse</w:t>
      </w:r>
      <w:r w:rsidRPr="00E01387">
        <w:rPr>
          <w:rFonts w:ascii="Arial" w:hAnsi="Arial" w:cs="Arial"/>
          <w:color w:val="000000"/>
          <w:sz w:val="20"/>
          <w:szCs w:val="20"/>
        </w:rPr>
        <w:t xml:space="preserve">, </w:t>
      </w:r>
      <w:hyperlink r:id="rId82" w:history="1">
        <w:r w:rsidRPr="00E01387">
          <w:rPr>
            <w:rStyle w:val="Hyperlink"/>
            <w:rFonts w:ascii="Arial" w:hAnsi="Arial" w:cs="Arial"/>
            <w:sz w:val="20"/>
            <w:szCs w:val="20"/>
          </w:rPr>
          <w:t>www.homehealthcarenurseonline.com</w:t>
        </w:r>
      </w:hyperlink>
      <w:r w:rsidRPr="00E01387">
        <w:rPr>
          <w:rFonts w:ascii="Arial" w:hAnsi="Arial" w:cs="Arial"/>
          <w:color w:val="000000"/>
          <w:sz w:val="20"/>
          <w:szCs w:val="20"/>
        </w:rPr>
        <w:t xml:space="preserve"> accessed June 8</w:t>
      </w:r>
      <w:proofErr w:type="gramStart"/>
      <w:r w:rsidRPr="00E01387">
        <w:rPr>
          <w:rFonts w:ascii="Arial" w:hAnsi="Arial" w:cs="Arial"/>
          <w:color w:val="000000"/>
          <w:sz w:val="20"/>
          <w:szCs w:val="20"/>
        </w:rPr>
        <w:t xml:space="preserve"> 2017</w:t>
      </w:r>
      <w:proofErr w:type="gramEnd"/>
    </w:p>
    <w:p w14:paraId="3571AB83" w14:textId="77777777" w:rsidR="00654A25" w:rsidRPr="00E01387" w:rsidRDefault="00654A25" w:rsidP="00654A25">
      <w:pPr>
        <w:autoSpaceDE w:val="0"/>
        <w:autoSpaceDN w:val="0"/>
        <w:adjustRightInd w:val="0"/>
        <w:spacing w:after="139" w:line="240" w:lineRule="auto"/>
        <w:rPr>
          <w:rFonts w:ascii="Arial" w:hAnsi="Arial" w:cs="Arial"/>
          <w:color w:val="000000"/>
          <w:sz w:val="20"/>
          <w:szCs w:val="20"/>
        </w:rPr>
      </w:pPr>
      <w:proofErr w:type="spellStart"/>
      <w:r w:rsidRPr="00E01387">
        <w:rPr>
          <w:rFonts w:ascii="Arial" w:hAnsi="Arial" w:cs="Arial"/>
          <w:color w:val="000000"/>
          <w:sz w:val="20"/>
          <w:szCs w:val="20"/>
        </w:rPr>
        <w:t>Ozerovitch</w:t>
      </w:r>
      <w:proofErr w:type="spellEnd"/>
      <w:r w:rsidRPr="00E01387">
        <w:rPr>
          <w:rFonts w:ascii="Arial" w:hAnsi="Arial" w:cs="Arial"/>
          <w:color w:val="000000"/>
          <w:sz w:val="20"/>
          <w:szCs w:val="20"/>
        </w:rPr>
        <w:t xml:space="preserve">, L. </w:t>
      </w:r>
      <w:r w:rsidR="009350C6" w:rsidRPr="00E01387">
        <w:rPr>
          <w:rFonts w:ascii="Arial" w:hAnsi="Arial" w:cs="Arial"/>
          <w:color w:val="000000"/>
          <w:sz w:val="20"/>
          <w:szCs w:val="20"/>
        </w:rPr>
        <w:t>2013</w:t>
      </w:r>
      <w:r w:rsidR="00976C13" w:rsidRPr="00E01387">
        <w:rPr>
          <w:rFonts w:ascii="Arial" w:hAnsi="Arial" w:cs="Arial"/>
          <w:color w:val="000000"/>
          <w:sz w:val="20"/>
          <w:szCs w:val="20"/>
        </w:rPr>
        <w:t>.</w:t>
      </w:r>
      <w:r w:rsidR="009350C6" w:rsidRPr="00E01387">
        <w:rPr>
          <w:rFonts w:ascii="Arial" w:hAnsi="Arial" w:cs="Arial"/>
          <w:color w:val="000000"/>
          <w:sz w:val="20"/>
          <w:szCs w:val="20"/>
        </w:rPr>
        <w:t xml:space="preserve"> </w:t>
      </w:r>
      <w:r w:rsidR="00A71D26" w:rsidRPr="00E01387">
        <w:rPr>
          <w:rFonts w:ascii="Arial" w:hAnsi="Arial" w:cs="Arial"/>
          <w:color w:val="000000"/>
          <w:sz w:val="20"/>
          <w:szCs w:val="20"/>
        </w:rPr>
        <w:t>Subcutaneous</w:t>
      </w:r>
      <w:r w:rsidRPr="00E01387">
        <w:rPr>
          <w:rFonts w:ascii="Arial" w:hAnsi="Arial" w:cs="Arial"/>
          <w:color w:val="000000"/>
          <w:sz w:val="20"/>
          <w:szCs w:val="20"/>
        </w:rPr>
        <w:t xml:space="preserve"> immuno-globulin therapy at home, </w:t>
      </w:r>
      <w:r w:rsidRPr="00E01387">
        <w:rPr>
          <w:rFonts w:ascii="Arial" w:hAnsi="Arial" w:cs="Arial"/>
          <w:i/>
          <w:color w:val="000000"/>
          <w:sz w:val="20"/>
          <w:szCs w:val="20"/>
        </w:rPr>
        <w:t>Nursing Times</w:t>
      </w:r>
      <w:r w:rsidRPr="00E01387">
        <w:rPr>
          <w:rFonts w:ascii="Arial" w:hAnsi="Arial" w:cs="Arial"/>
          <w:color w:val="000000"/>
          <w:sz w:val="20"/>
          <w:szCs w:val="20"/>
        </w:rPr>
        <w:t xml:space="preserve"> 11.12.13/Vol109 No 49/50/ </w:t>
      </w:r>
      <w:hyperlink r:id="rId83" w:history="1">
        <w:r w:rsidRPr="00E01387">
          <w:rPr>
            <w:rStyle w:val="Hyperlink"/>
            <w:rFonts w:ascii="Arial" w:hAnsi="Arial" w:cs="Arial"/>
            <w:sz w:val="20"/>
            <w:szCs w:val="20"/>
          </w:rPr>
          <w:t>www.nursingtimes.net</w:t>
        </w:r>
      </w:hyperlink>
    </w:p>
    <w:p w14:paraId="64CD89F1" w14:textId="77777777" w:rsidR="00654A25" w:rsidRPr="00E01387" w:rsidRDefault="00654A25" w:rsidP="00654A25">
      <w:pPr>
        <w:autoSpaceDE w:val="0"/>
        <w:autoSpaceDN w:val="0"/>
        <w:adjustRightInd w:val="0"/>
        <w:spacing w:after="139" w:line="240" w:lineRule="auto"/>
        <w:rPr>
          <w:rFonts w:ascii="Arial" w:hAnsi="Arial" w:cs="Arial"/>
          <w:color w:val="000000"/>
          <w:sz w:val="20"/>
          <w:szCs w:val="20"/>
        </w:rPr>
      </w:pPr>
      <w:proofErr w:type="spellStart"/>
      <w:r w:rsidRPr="00E01387">
        <w:rPr>
          <w:rFonts w:ascii="Arial" w:hAnsi="Arial" w:cs="Arial"/>
          <w:color w:val="000000"/>
          <w:sz w:val="20"/>
          <w:szCs w:val="20"/>
        </w:rPr>
        <w:t>Streu</w:t>
      </w:r>
      <w:proofErr w:type="spellEnd"/>
      <w:r w:rsidRPr="00E01387">
        <w:rPr>
          <w:rFonts w:ascii="Arial" w:hAnsi="Arial" w:cs="Arial"/>
          <w:color w:val="000000"/>
          <w:sz w:val="20"/>
          <w:szCs w:val="20"/>
        </w:rPr>
        <w:t xml:space="preserve">, E. </w:t>
      </w:r>
      <w:r w:rsidR="009350C6" w:rsidRPr="00E01387">
        <w:rPr>
          <w:rFonts w:ascii="Arial" w:hAnsi="Arial" w:cs="Arial"/>
          <w:color w:val="000000"/>
          <w:sz w:val="20"/>
          <w:szCs w:val="20"/>
        </w:rPr>
        <w:t xml:space="preserve">  2016</w:t>
      </w:r>
      <w:r w:rsidR="00976C13" w:rsidRPr="00E01387">
        <w:rPr>
          <w:rFonts w:ascii="Arial" w:hAnsi="Arial" w:cs="Arial"/>
          <w:color w:val="000000"/>
          <w:sz w:val="20"/>
          <w:szCs w:val="20"/>
        </w:rPr>
        <w:t>.</w:t>
      </w:r>
      <w:r w:rsidR="009350C6" w:rsidRPr="00E01387">
        <w:rPr>
          <w:rFonts w:ascii="Arial" w:hAnsi="Arial" w:cs="Arial"/>
          <w:color w:val="000000"/>
          <w:sz w:val="20"/>
          <w:szCs w:val="20"/>
        </w:rPr>
        <w:t xml:space="preserve"> </w:t>
      </w:r>
      <w:r w:rsidRPr="00E01387">
        <w:rPr>
          <w:rFonts w:ascii="Arial" w:hAnsi="Arial" w:cs="Arial"/>
          <w:color w:val="000000"/>
          <w:sz w:val="20"/>
          <w:szCs w:val="20"/>
        </w:rPr>
        <w:t xml:space="preserve">Subcutaneous Immunoglobulin in Oncology Clinical Practice. </w:t>
      </w:r>
      <w:r w:rsidRPr="00E01387">
        <w:rPr>
          <w:rFonts w:ascii="Arial" w:hAnsi="Arial" w:cs="Arial"/>
          <w:i/>
          <w:color w:val="000000"/>
          <w:sz w:val="20"/>
          <w:szCs w:val="20"/>
        </w:rPr>
        <w:t>Clinical Journal of Oncology Nursing</w:t>
      </w:r>
      <w:r w:rsidRPr="00E01387">
        <w:rPr>
          <w:rFonts w:ascii="Arial" w:hAnsi="Arial" w:cs="Arial"/>
          <w:color w:val="000000"/>
          <w:sz w:val="20"/>
          <w:szCs w:val="20"/>
        </w:rPr>
        <w:t>, Vol 20. No 4. pp437-439</w:t>
      </w:r>
    </w:p>
    <w:p w14:paraId="3C31DC16" w14:textId="77777777" w:rsidR="00510040" w:rsidRPr="00E01387" w:rsidRDefault="00654A25" w:rsidP="00654A25">
      <w:pPr>
        <w:autoSpaceDE w:val="0"/>
        <w:autoSpaceDN w:val="0"/>
        <w:adjustRightInd w:val="0"/>
        <w:spacing w:after="139" w:line="240" w:lineRule="auto"/>
        <w:rPr>
          <w:rFonts w:ascii="Arial" w:hAnsi="Arial" w:cs="Arial"/>
          <w:color w:val="000000"/>
          <w:sz w:val="20"/>
          <w:szCs w:val="20"/>
        </w:rPr>
      </w:pPr>
      <w:r w:rsidRPr="00E01387">
        <w:rPr>
          <w:rFonts w:ascii="Arial" w:hAnsi="Arial" w:cs="Arial"/>
          <w:color w:val="000000"/>
          <w:sz w:val="20"/>
          <w:szCs w:val="20"/>
        </w:rPr>
        <w:t xml:space="preserve">Shapiro. R, </w:t>
      </w:r>
      <w:r w:rsidR="00510040" w:rsidRPr="00E01387">
        <w:rPr>
          <w:rFonts w:ascii="Arial" w:hAnsi="Arial" w:cs="Arial"/>
          <w:color w:val="000000"/>
          <w:sz w:val="20"/>
          <w:szCs w:val="20"/>
        </w:rPr>
        <w:t>2013</w:t>
      </w:r>
      <w:r w:rsidR="00976C13" w:rsidRPr="00E01387">
        <w:rPr>
          <w:rFonts w:ascii="Arial" w:hAnsi="Arial" w:cs="Arial"/>
          <w:color w:val="000000"/>
          <w:sz w:val="20"/>
          <w:szCs w:val="20"/>
        </w:rPr>
        <w:t>.</w:t>
      </w:r>
      <w:r w:rsidR="00510040" w:rsidRPr="00E01387">
        <w:rPr>
          <w:rFonts w:ascii="Arial" w:hAnsi="Arial" w:cs="Arial"/>
          <w:color w:val="000000"/>
          <w:sz w:val="20"/>
          <w:szCs w:val="20"/>
        </w:rPr>
        <w:t xml:space="preserve"> </w:t>
      </w:r>
      <w:r w:rsidRPr="00E01387">
        <w:rPr>
          <w:rFonts w:ascii="Arial" w:hAnsi="Arial" w:cs="Arial"/>
          <w:color w:val="000000"/>
          <w:sz w:val="20"/>
          <w:szCs w:val="20"/>
        </w:rPr>
        <w:t xml:space="preserve">Subcutaneous Immunoglobulin therapy given by subcutaneous rapid push vs infusion pump: a retrospective analysis. </w:t>
      </w:r>
      <w:r w:rsidRPr="00E01387">
        <w:rPr>
          <w:rFonts w:ascii="Arial" w:hAnsi="Arial" w:cs="Arial"/>
          <w:i/>
          <w:color w:val="000000"/>
          <w:sz w:val="20"/>
          <w:szCs w:val="20"/>
        </w:rPr>
        <w:t>Ann Allergy Asthma Immunol</w:t>
      </w:r>
      <w:r w:rsidRPr="00E01387">
        <w:rPr>
          <w:rFonts w:ascii="Arial" w:hAnsi="Arial" w:cs="Arial"/>
          <w:color w:val="000000"/>
          <w:sz w:val="20"/>
          <w:szCs w:val="20"/>
        </w:rPr>
        <w:t xml:space="preserve"> 111 pp51-55. </w:t>
      </w:r>
    </w:p>
    <w:p w14:paraId="5FD5034B" w14:textId="77777777" w:rsidR="00510040" w:rsidRPr="00E01387" w:rsidRDefault="00654A25" w:rsidP="00654A25">
      <w:pPr>
        <w:autoSpaceDE w:val="0"/>
        <w:autoSpaceDN w:val="0"/>
        <w:adjustRightInd w:val="0"/>
        <w:spacing w:after="139" w:line="240" w:lineRule="auto"/>
        <w:rPr>
          <w:rFonts w:ascii="Arial" w:hAnsi="Arial" w:cs="Arial"/>
          <w:color w:val="000000"/>
          <w:sz w:val="20"/>
          <w:szCs w:val="20"/>
        </w:rPr>
      </w:pPr>
      <w:r w:rsidRPr="00E01387">
        <w:rPr>
          <w:rFonts w:ascii="Arial" w:hAnsi="Arial" w:cs="Arial"/>
          <w:color w:val="000000"/>
          <w:sz w:val="20"/>
          <w:szCs w:val="20"/>
        </w:rPr>
        <w:t>Younger</w:t>
      </w:r>
      <w:r w:rsidR="00510040" w:rsidRPr="00E01387">
        <w:rPr>
          <w:rFonts w:ascii="Arial" w:hAnsi="Arial" w:cs="Arial"/>
          <w:color w:val="000000"/>
          <w:sz w:val="20"/>
          <w:szCs w:val="20"/>
        </w:rPr>
        <w:t>.</w:t>
      </w:r>
      <w:r w:rsidRPr="00E01387">
        <w:rPr>
          <w:rFonts w:ascii="Arial" w:hAnsi="Arial" w:cs="Arial"/>
          <w:color w:val="000000"/>
          <w:sz w:val="20"/>
          <w:szCs w:val="20"/>
        </w:rPr>
        <w:t xml:space="preserve"> E, Blouin</w:t>
      </w:r>
      <w:r w:rsidR="00510040" w:rsidRPr="00E01387">
        <w:rPr>
          <w:rFonts w:ascii="Arial" w:hAnsi="Arial" w:cs="Arial"/>
          <w:color w:val="000000"/>
          <w:sz w:val="20"/>
          <w:szCs w:val="20"/>
        </w:rPr>
        <w:t>. W, Duff.</w:t>
      </w:r>
      <w:r w:rsidRPr="00E01387">
        <w:rPr>
          <w:rFonts w:ascii="Arial" w:hAnsi="Arial" w:cs="Arial"/>
          <w:color w:val="000000"/>
          <w:sz w:val="20"/>
          <w:szCs w:val="20"/>
        </w:rPr>
        <w:t xml:space="preserve"> C, Buehler</w:t>
      </w:r>
      <w:r w:rsidR="00510040" w:rsidRPr="00E01387">
        <w:rPr>
          <w:rFonts w:ascii="Arial" w:hAnsi="Arial" w:cs="Arial"/>
          <w:color w:val="000000"/>
          <w:sz w:val="20"/>
          <w:szCs w:val="20"/>
        </w:rPr>
        <w:t>.</w:t>
      </w:r>
      <w:r w:rsidRPr="00E01387">
        <w:rPr>
          <w:rFonts w:ascii="Arial" w:hAnsi="Arial" w:cs="Arial"/>
          <w:color w:val="000000"/>
          <w:sz w:val="20"/>
          <w:szCs w:val="20"/>
        </w:rPr>
        <w:t xml:space="preserve"> K, Murphy</w:t>
      </w:r>
      <w:r w:rsidR="00510040" w:rsidRPr="00E01387">
        <w:rPr>
          <w:rFonts w:ascii="Arial" w:hAnsi="Arial" w:cs="Arial"/>
          <w:color w:val="000000"/>
          <w:sz w:val="20"/>
          <w:szCs w:val="20"/>
        </w:rPr>
        <w:t>.</w:t>
      </w:r>
      <w:r w:rsidRPr="00E01387">
        <w:rPr>
          <w:rFonts w:ascii="Arial" w:hAnsi="Arial" w:cs="Arial"/>
          <w:color w:val="000000"/>
          <w:sz w:val="20"/>
          <w:szCs w:val="20"/>
        </w:rPr>
        <w:t xml:space="preserve"> E. </w:t>
      </w:r>
      <w:r w:rsidR="00510040" w:rsidRPr="00E01387">
        <w:rPr>
          <w:rFonts w:ascii="Arial" w:hAnsi="Arial" w:cs="Arial"/>
          <w:color w:val="000000"/>
          <w:sz w:val="20"/>
          <w:szCs w:val="20"/>
        </w:rPr>
        <w:t>2015</w:t>
      </w:r>
      <w:r w:rsidR="00976C13" w:rsidRPr="00E01387">
        <w:rPr>
          <w:rFonts w:ascii="Arial" w:hAnsi="Arial" w:cs="Arial"/>
          <w:color w:val="000000"/>
          <w:sz w:val="20"/>
          <w:szCs w:val="20"/>
        </w:rPr>
        <w:t>.</w:t>
      </w:r>
      <w:r w:rsidRPr="00E01387">
        <w:rPr>
          <w:rFonts w:ascii="Arial" w:hAnsi="Arial" w:cs="Arial"/>
          <w:color w:val="000000"/>
          <w:sz w:val="20"/>
          <w:szCs w:val="20"/>
        </w:rPr>
        <w:t xml:space="preserve"> Subcutaneous Immunoglobulin Replacement Therapy: Ensuring Success. </w:t>
      </w:r>
      <w:r w:rsidRPr="00E01387">
        <w:rPr>
          <w:rFonts w:ascii="Arial" w:hAnsi="Arial" w:cs="Arial"/>
          <w:i/>
          <w:color w:val="000000"/>
          <w:sz w:val="20"/>
          <w:szCs w:val="20"/>
        </w:rPr>
        <w:t>Journal of Infusion Nursing</w:t>
      </w:r>
      <w:r w:rsidRPr="00E01387">
        <w:rPr>
          <w:rFonts w:ascii="Arial" w:hAnsi="Arial" w:cs="Arial"/>
          <w:color w:val="000000"/>
          <w:sz w:val="20"/>
          <w:szCs w:val="20"/>
        </w:rPr>
        <w:t xml:space="preserve"> pp70-79. </w:t>
      </w:r>
    </w:p>
    <w:p w14:paraId="09EC4325" w14:textId="77777777" w:rsidR="00DE5654" w:rsidRPr="00E01387" w:rsidRDefault="00DE5654" w:rsidP="00654A25">
      <w:pPr>
        <w:autoSpaceDE w:val="0"/>
        <w:autoSpaceDN w:val="0"/>
        <w:adjustRightInd w:val="0"/>
        <w:spacing w:after="139" w:line="240" w:lineRule="auto"/>
        <w:rPr>
          <w:rFonts w:ascii="Arial" w:hAnsi="Arial" w:cs="Arial"/>
          <w:color w:val="000000"/>
          <w:sz w:val="20"/>
          <w:szCs w:val="20"/>
        </w:rPr>
      </w:pPr>
      <w:r w:rsidRPr="00E01387">
        <w:rPr>
          <w:rFonts w:ascii="Arial" w:hAnsi="Arial" w:cs="Arial"/>
          <w:color w:val="000000"/>
          <w:sz w:val="20"/>
          <w:szCs w:val="20"/>
        </w:rPr>
        <w:t xml:space="preserve">Younger. M, Blouin. W, Duff. C, </w:t>
      </w:r>
      <w:proofErr w:type="spellStart"/>
      <w:r w:rsidRPr="00E01387">
        <w:rPr>
          <w:rFonts w:ascii="Arial" w:hAnsi="Arial" w:cs="Arial"/>
          <w:color w:val="000000"/>
          <w:sz w:val="20"/>
          <w:szCs w:val="20"/>
        </w:rPr>
        <w:t>Epland</w:t>
      </w:r>
      <w:proofErr w:type="spellEnd"/>
      <w:r w:rsidRPr="00E01387">
        <w:rPr>
          <w:rFonts w:ascii="Arial" w:hAnsi="Arial" w:cs="Arial"/>
          <w:color w:val="000000"/>
          <w:sz w:val="20"/>
          <w:szCs w:val="20"/>
        </w:rPr>
        <w:t xml:space="preserve">. K, Murphy. E, </w:t>
      </w:r>
      <w:proofErr w:type="spellStart"/>
      <w:r w:rsidR="000B70CB" w:rsidRPr="00E01387">
        <w:rPr>
          <w:rFonts w:ascii="Arial" w:hAnsi="Arial" w:cs="Arial"/>
          <w:color w:val="000000"/>
          <w:sz w:val="20"/>
          <w:szCs w:val="20"/>
        </w:rPr>
        <w:t>Sediak</w:t>
      </w:r>
      <w:proofErr w:type="spellEnd"/>
      <w:r w:rsidR="000B70CB" w:rsidRPr="00E01387">
        <w:rPr>
          <w:rFonts w:ascii="Arial" w:hAnsi="Arial" w:cs="Arial"/>
          <w:color w:val="000000"/>
          <w:sz w:val="20"/>
          <w:szCs w:val="20"/>
        </w:rPr>
        <w:t>. D. 2013</w:t>
      </w:r>
      <w:r w:rsidR="00976C13" w:rsidRPr="00E01387">
        <w:rPr>
          <w:rFonts w:ascii="Arial" w:hAnsi="Arial" w:cs="Arial"/>
          <w:color w:val="000000"/>
          <w:sz w:val="20"/>
          <w:szCs w:val="20"/>
        </w:rPr>
        <w:t>.</w:t>
      </w:r>
      <w:r w:rsidR="000B70CB" w:rsidRPr="00E01387">
        <w:rPr>
          <w:rFonts w:ascii="Arial" w:hAnsi="Arial" w:cs="Arial"/>
          <w:color w:val="000000"/>
          <w:sz w:val="20"/>
          <w:szCs w:val="20"/>
        </w:rPr>
        <w:t xml:space="preserve"> Nursing Guidelines for Administration of Immunoglobulin Replacement Therapy. </w:t>
      </w:r>
      <w:r w:rsidR="000B70CB" w:rsidRPr="00E01387">
        <w:rPr>
          <w:rFonts w:ascii="Arial" w:hAnsi="Arial" w:cs="Arial"/>
          <w:i/>
          <w:color w:val="000000"/>
          <w:sz w:val="20"/>
          <w:szCs w:val="20"/>
        </w:rPr>
        <w:t xml:space="preserve">Journal of infusion Nursing </w:t>
      </w:r>
      <w:r w:rsidR="000B70CB" w:rsidRPr="00E01387">
        <w:rPr>
          <w:rFonts w:ascii="Arial" w:hAnsi="Arial" w:cs="Arial"/>
          <w:color w:val="000000"/>
          <w:sz w:val="20"/>
          <w:szCs w:val="20"/>
        </w:rPr>
        <w:t>pp58-68</w:t>
      </w:r>
    </w:p>
    <w:p w14:paraId="47D88F53" w14:textId="4D775266" w:rsidR="00F74FD7" w:rsidRPr="00E01387" w:rsidRDefault="00F74FD7" w:rsidP="00654A25">
      <w:pPr>
        <w:autoSpaceDE w:val="0"/>
        <w:autoSpaceDN w:val="0"/>
        <w:adjustRightInd w:val="0"/>
        <w:spacing w:after="139" w:line="240" w:lineRule="auto"/>
        <w:rPr>
          <w:rFonts w:ascii="Arial" w:hAnsi="Arial" w:cs="Arial"/>
          <w:color w:val="000000"/>
          <w:sz w:val="20"/>
          <w:szCs w:val="20"/>
        </w:rPr>
      </w:pPr>
      <w:r w:rsidRPr="00E01387">
        <w:rPr>
          <w:rFonts w:ascii="Arial" w:hAnsi="Arial" w:cs="Arial"/>
          <w:color w:val="000000"/>
          <w:sz w:val="20"/>
          <w:szCs w:val="20"/>
        </w:rPr>
        <w:t>Wasserman</w:t>
      </w:r>
      <w:r w:rsidR="00510040" w:rsidRPr="00E01387">
        <w:rPr>
          <w:rFonts w:ascii="Arial" w:hAnsi="Arial" w:cs="Arial"/>
          <w:color w:val="000000"/>
          <w:sz w:val="20"/>
          <w:szCs w:val="20"/>
        </w:rPr>
        <w:t>.</w:t>
      </w:r>
      <w:r w:rsidRPr="00E01387">
        <w:rPr>
          <w:rFonts w:ascii="Arial" w:hAnsi="Arial" w:cs="Arial"/>
          <w:color w:val="000000"/>
          <w:sz w:val="20"/>
          <w:szCs w:val="20"/>
        </w:rPr>
        <w:t xml:space="preserve"> R</w:t>
      </w:r>
      <w:r w:rsidR="00976C13" w:rsidRPr="00E01387">
        <w:rPr>
          <w:rFonts w:ascii="Arial" w:hAnsi="Arial" w:cs="Arial"/>
          <w:color w:val="000000"/>
          <w:sz w:val="20"/>
          <w:szCs w:val="20"/>
        </w:rPr>
        <w:t>.</w:t>
      </w:r>
      <w:r w:rsidR="00510040" w:rsidRPr="00E01387">
        <w:rPr>
          <w:rFonts w:ascii="Arial" w:hAnsi="Arial" w:cs="Arial"/>
          <w:color w:val="000000"/>
          <w:sz w:val="20"/>
          <w:szCs w:val="20"/>
        </w:rPr>
        <w:t xml:space="preserve"> 2008</w:t>
      </w:r>
      <w:r w:rsidR="00976C13" w:rsidRPr="00E01387">
        <w:rPr>
          <w:rFonts w:ascii="Arial" w:hAnsi="Arial" w:cs="Arial"/>
          <w:color w:val="000000"/>
          <w:sz w:val="20"/>
          <w:szCs w:val="20"/>
        </w:rPr>
        <w:t>.</w:t>
      </w:r>
      <w:r w:rsidR="00510040" w:rsidRPr="00E01387">
        <w:rPr>
          <w:rFonts w:ascii="Arial" w:hAnsi="Arial" w:cs="Arial"/>
          <w:color w:val="000000"/>
          <w:sz w:val="20"/>
          <w:szCs w:val="20"/>
        </w:rPr>
        <w:t xml:space="preserve"> Common</w:t>
      </w:r>
      <w:r w:rsidRPr="00E01387">
        <w:rPr>
          <w:rFonts w:ascii="Arial" w:hAnsi="Arial" w:cs="Arial"/>
          <w:color w:val="000000"/>
          <w:sz w:val="20"/>
          <w:szCs w:val="20"/>
        </w:rPr>
        <w:t xml:space="preserve"> infusion-related reactions to subcutaneous immunoglobulin therapy: Managing patient expectations. </w:t>
      </w:r>
      <w:r w:rsidRPr="00E01387">
        <w:rPr>
          <w:rFonts w:ascii="Arial" w:hAnsi="Arial" w:cs="Arial"/>
          <w:i/>
          <w:color w:val="000000"/>
          <w:sz w:val="20"/>
          <w:szCs w:val="20"/>
        </w:rPr>
        <w:t>Patient Preference and Adherence</w:t>
      </w:r>
      <w:r w:rsidRPr="00E01387">
        <w:rPr>
          <w:rFonts w:ascii="Arial" w:hAnsi="Arial" w:cs="Arial"/>
          <w:color w:val="000000"/>
          <w:sz w:val="20"/>
          <w:szCs w:val="20"/>
        </w:rPr>
        <w:t xml:space="preserve"> 2 163-166</w:t>
      </w:r>
    </w:p>
    <w:p w14:paraId="59FF356C" w14:textId="4EFC26A0" w:rsidR="000F22E9" w:rsidRPr="00E01387" w:rsidRDefault="00654A25" w:rsidP="00654A25">
      <w:pPr>
        <w:autoSpaceDE w:val="0"/>
        <w:autoSpaceDN w:val="0"/>
        <w:adjustRightInd w:val="0"/>
        <w:spacing w:after="139" w:line="240" w:lineRule="auto"/>
        <w:rPr>
          <w:rFonts w:ascii="Arial" w:hAnsi="Arial" w:cs="Arial"/>
          <w:color w:val="000000"/>
          <w:sz w:val="20"/>
          <w:szCs w:val="20"/>
        </w:rPr>
      </w:pPr>
      <w:r w:rsidRPr="00E01387">
        <w:rPr>
          <w:rFonts w:ascii="Arial" w:hAnsi="Arial" w:cs="Arial"/>
          <w:color w:val="000000"/>
          <w:sz w:val="20"/>
          <w:szCs w:val="20"/>
        </w:rPr>
        <w:t xml:space="preserve"> </w:t>
      </w:r>
      <w:proofErr w:type="spellStart"/>
      <w:r w:rsidRPr="00E01387">
        <w:rPr>
          <w:rFonts w:ascii="Arial" w:hAnsi="Arial" w:cs="Arial"/>
          <w:color w:val="000000"/>
          <w:sz w:val="20"/>
          <w:szCs w:val="20"/>
        </w:rPr>
        <w:t>Windegger</w:t>
      </w:r>
      <w:proofErr w:type="spellEnd"/>
      <w:r w:rsidR="00510040" w:rsidRPr="00E01387">
        <w:rPr>
          <w:rFonts w:ascii="Arial" w:hAnsi="Arial" w:cs="Arial"/>
          <w:color w:val="000000"/>
          <w:sz w:val="20"/>
          <w:szCs w:val="20"/>
        </w:rPr>
        <w:t xml:space="preserve">. T, </w:t>
      </w:r>
      <w:proofErr w:type="spellStart"/>
      <w:r w:rsidR="00510040" w:rsidRPr="00E01387">
        <w:rPr>
          <w:rFonts w:ascii="Arial" w:hAnsi="Arial" w:cs="Arial"/>
          <w:color w:val="000000"/>
          <w:sz w:val="20"/>
          <w:szCs w:val="20"/>
        </w:rPr>
        <w:t>Lambooy</w:t>
      </w:r>
      <w:proofErr w:type="spellEnd"/>
      <w:r w:rsidR="00510040" w:rsidRPr="00E01387">
        <w:rPr>
          <w:rFonts w:ascii="Arial" w:hAnsi="Arial" w:cs="Arial"/>
          <w:color w:val="000000"/>
          <w:sz w:val="20"/>
          <w:szCs w:val="20"/>
        </w:rPr>
        <w:t>.</w:t>
      </w:r>
      <w:r w:rsidRPr="00E01387">
        <w:rPr>
          <w:rFonts w:ascii="Arial" w:hAnsi="Arial" w:cs="Arial"/>
          <w:color w:val="000000"/>
          <w:sz w:val="20"/>
          <w:szCs w:val="20"/>
        </w:rPr>
        <w:t xml:space="preserve"> C, Hollis</w:t>
      </w:r>
      <w:r w:rsidR="00510040" w:rsidRPr="00E01387">
        <w:rPr>
          <w:rFonts w:ascii="Arial" w:hAnsi="Arial" w:cs="Arial"/>
          <w:color w:val="000000"/>
          <w:sz w:val="20"/>
          <w:szCs w:val="20"/>
        </w:rPr>
        <w:t xml:space="preserve">. L, </w:t>
      </w:r>
      <w:proofErr w:type="spellStart"/>
      <w:r w:rsidR="00510040" w:rsidRPr="00E01387">
        <w:rPr>
          <w:rFonts w:ascii="Arial" w:hAnsi="Arial" w:cs="Arial"/>
          <w:color w:val="000000"/>
          <w:sz w:val="20"/>
          <w:szCs w:val="20"/>
        </w:rPr>
        <w:t>Morwood</w:t>
      </w:r>
      <w:proofErr w:type="spellEnd"/>
      <w:r w:rsidR="00510040" w:rsidRPr="00E01387">
        <w:rPr>
          <w:rFonts w:ascii="Arial" w:hAnsi="Arial" w:cs="Arial"/>
          <w:color w:val="000000"/>
          <w:sz w:val="20"/>
          <w:szCs w:val="20"/>
        </w:rPr>
        <w:t>.</w:t>
      </w:r>
      <w:r w:rsidRPr="00E01387">
        <w:rPr>
          <w:rFonts w:ascii="Arial" w:hAnsi="Arial" w:cs="Arial"/>
          <w:color w:val="000000"/>
          <w:sz w:val="20"/>
          <w:szCs w:val="20"/>
        </w:rPr>
        <w:t xml:space="preserve"> K, Weston</w:t>
      </w:r>
      <w:r w:rsidR="00510040" w:rsidRPr="00E01387">
        <w:rPr>
          <w:rFonts w:ascii="Arial" w:hAnsi="Arial" w:cs="Arial"/>
          <w:color w:val="000000"/>
          <w:sz w:val="20"/>
          <w:szCs w:val="20"/>
        </w:rPr>
        <w:t>.</w:t>
      </w:r>
      <w:r w:rsidRPr="00E01387">
        <w:rPr>
          <w:rFonts w:ascii="Arial" w:hAnsi="Arial" w:cs="Arial"/>
          <w:color w:val="000000"/>
          <w:sz w:val="20"/>
          <w:szCs w:val="20"/>
        </w:rPr>
        <w:t xml:space="preserve"> H, Lin Fung</w:t>
      </w:r>
      <w:r w:rsidR="00510040" w:rsidRPr="00E01387">
        <w:rPr>
          <w:rFonts w:ascii="Arial" w:hAnsi="Arial" w:cs="Arial"/>
          <w:color w:val="000000"/>
          <w:sz w:val="20"/>
          <w:szCs w:val="20"/>
        </w:rPr>
        <w:t>.</w:t>
      </w:r>
      <w:r w:rsidRPr="00E01387">
        <w:rPr>
          <w:rFonts w:ascii="Arial" w:hAnsi="Arial" w:cs="Arial"/>
          <w:color w:val="000000"/>
          <w:sz w:val="20"/>
          <w:szCs w:val="20"/>
        </w:rPr>
        <w:t xml:space="preserve"> Y. </w:t>
      </w:r>
      <w:r w:rsidR="00510040" w:rsidRPr="00E01387">
        <w:rPr>
          <w:rFonts w:ascii="Arial" w:hAnsi="Arial" w:cs="Arial"/>
          <w:color w:val="000000"/>
          <w:sz w:val="20"/>
          <w:szCs w:val="20"/>
        </w:rPr>
        <w:t>2017</w:t>
      </w:r>
      <w:r w:rsidR="00976C13" w:rsidRPr="00E01387">
        <w:rPr>
          <w:rFonts w:ascii="Arial" w:hAnsi="Arial" w:cs="Arial"/>
          <w:color w:val="000000"/>
          <w:sz w:val="20"/>
          <w:szCs w:val="20"/>
        </w:rPr>
        <w:t>.</w:t>
      </w:r>
      <w:r w:rsidR="00510040" w:rsidRPr="00E01387">
        <w:rPr>
          <w:rFonts w:ascii="Arial" w:hAnsi="Arial" w:cs="Arial"/>
          <w:color w:val="000000"/>
          <w:sz w:val="20"/>
          <w:szCs w:val="20"/>
        </w:rPr>
        <w:t xml:space="preserve"> </w:t>
      </w:r>
      <w:r w:rsidRPr="00E01387">
        <w:rPr>
          <w:rFonts w:ascii="Arial" w:hAnsi="Arial" w:cs="Arial"/>
          <w:color w:val="000000"/>
          <w:sz w:val="20"/>
          <w:szCs w:val="20"/>
        </w:rPr>
        <w:t xml:space="preserve">Subcutaneous Immunoglobulin Therapy for Hypogammaglobulinaemia Secondary to Malignancy or Related to Drug Therapy. </w:t>
      </w:r>
      <w:r w:rsidRPr="00E01387">
        <w:rPr>
          <w:rFonts w:ascii="Arial" w:hAnsi="Arial" w:cs="Arial"/>
          <w:i/>
          <w:color w:val="000000"/>
          <w:sz w:val="20"/>
          <w:szCs w:val="20"/>
        </w:rPr>
        <w:t xml:space="preserve">Transfusion Medicine </w:t>
      </w:r>
      <w:r w:rsidR="00976C13" w:rsidRPr="00E01387">
        <w:rPr>
          <w:rFonts w:ascii="Arial" w:hAnsi="Arial" w:cs="Arial"/>
          <w:i/>
          <w:color w:val="000000"/>
          <w:sz w:val="20"/>
          <w:szCs w:val="20"/>
        </w:rPr>
        <w:t>Reviews</w:t>
      </w:r>
      <w:r w:rsidR="00976C13" w:rsidRPr="00E01387">
        <w:rPr>
          <w:rFonts w:ascii="Arial" w:hAnsi="Arial" w:cs="Arial"/>
          <w:color w:val="000000"/>
          <w:sz w:val="20"/>
          <w:szCs w:val="20"/>
        </w:rPr>
        <w:t xml:space="preserve"> 31</w:t>
      </w:r>
      <w:r w:rsidR="00510040" w:rsidRPr="00E01387">
        <w:rPr>
          <w:rFonts w:ascii="Arial" w:hAnsi="Arial" w:cs="Arial"/>
          <w:color w:val="000000"/>
          <w:sz w:val="20"/>
          <w:szCs w:val="20"/>
        </w:rPr>
        <w:t>.</w:t>
      </w:r>
      <w:r w:rsidRPr="00E01387">
        <w:rPr>
          <w:rFonts w:ascii="Arial" w:hAnsi="Arial" w:cs="Arial"/>
          <w:color w:val="000000"/>
          <w:sz w:val="20"/>
          <w:szCs w:val="20"/>
        </w:rPr>
        <w:t xml:space="preserve"> pp</w:t>
      </w:r>
      <w:r w:rsidR="00510040" w:rsidRPr="00E01387">
        <w:rPr>
          <w:rFonts w:ascii="Arial" w:hAnsi="Arial" w:cs="Arial"/>
          <w:color w:val="000000"/>
          <w:sz w:val="20"/>
          <w:szCs w:val="20"/>
        </w:rPr>
        <w:t xml:space="preserve"> </w:t>
      </w:r>
      <w:r w:rsidRPr="00E01387">
        <w:rPr>
          <w:rFonts w:ascii="Arial" w:hAnsi="Arial" w:cs="Arial"/>
          <w:color w:val="000000"/>
          <w:sz w:val="20"/>
          <w:szCs w:val="20"/>
        </w:rPr>
        <w:t>45-50</w:t>
      </w:r>
      <w:r w:rsidR="00510040" w:rsidRPr="00E01387">
        <w:rPr>
          <w:rFonts w:ascii="Arial" w:hAnsi="Arial" w:cs="Arial"/>
          <w:color w:val="000000"/>
          <w:sz w:val="20"/>
          <w:szCs w:val="20"/>
        </w:rPr>
        <w:t>.</w:t>
      </w:r>
    </w:p>
    <w:p w14:paraId="2EB15B02" w14:textId="77777777" w:rsidR="0036023F" w:rsidRPr="00E01387" w:rsidRDefault="009A6CA8" w:rsidP="00654A25">
      <w:pPr>
        <w:autoSpaceDE w:val="0"/>
        <w:autoSpaceDN w:val="0"/>
        <w:adjustRightInd w:val="0"/>
        <w:spacing w:after="139" w:line="240" w:lineRule="auto"/>
        <w:rPr>
          <w:rFonts w:ascii="Arial" w:hAnsi="Arial" w:cs="Arial"/>
          <w:i/>
          <w:color w:val="000000"/>
          <w:sz w:val="20"/>
          <w:szCs w:val="20"/>
        </w:rPr>
      </w:pPr>
      <w:proofErr w:type="spellStart"/>
      <w:r w:rsidRPr="00E01387">
        <w:rPr>
          <w:rFonts w:ascii="Arial" w:hAnsi="Arial" w:cs="Arial"/>
          <w:color w:val="000000"/>
          <w:sz w:val="20"/>
          <w:szCs w:val="20"/>
        </w:rPr>
        <w:t>Krishnarajah</w:t>
      </w:r>
      <w:proofErr w:type="spellEnd"/>
      <w:r w:rsidR="00510040" w:rsidRPr="00E01387">
        <w:rPr>
          <w:rFonts w:ascii="Arial" w:hAnsi="Arial" w:cs="Arial"/>
          <w:color w:val="000000"/>
          <w:sz w:val="20"/>
          <w:szCs w:val="20"/>
        </w:rPr>
        <w:t>.</w:t>
      </w:r>
      <w:r w:rsidRPr="00E01387">
        <w:rPr>
          <w:rFonts w:ascii="Arial" w:hAnsi="Arial" w:cs="Arial"/>
          <w:color w:val="000000"/>
          <w:sz w:val="20"/>
          <w:szCs w:val="20"/>
        </w:rPr>
        <w:t xml:space="preserve"> G, Lehmann</w:t>
      </w:r>
      <w:r w:rsidR="00510040" w:rsidRPr="00E01387">
        <w:rPr>
          <w:rFonts w:ascii="Arial" w:hAnsi="Arial" w:cs="Arial"/>
          <w:color w:val="000000"/>
          <w:sz w:val="20"/>
          <w:szCs w:val="20"/>
        </w:rPr>
        <w:t>.</w:t>
      </w:r>
      <w:r w:rsidRPr="00E01387">
        <w:rPr>
          <w:rFonts w:ascii="Arial" w:hAnsi="Arial" w:cs="Arial"/>
          <w:color w:val="000000"/>
          <w:sz w:val="20"/>
          <w:szCs w:val="20"/>
        </w:rPr>
        <w:t xml:space="preserve"> J, Ellman</w:t>
      </w:r>
      <w:r w:rsidR="00510040" w:rsidRPr="00E01387">
        <w:rPr>
          <w:rFonts w:ascii="Arial" w:hAnsi="Arial" w:cs="Arial"/>
          <w:color w:val="000000"/>
          <w:sz w:val="20"/>
          <w:szCs w:val="20"/>
        </w:rPr>
        <w:t>.</w:t>
      </w:r>
      <w:r w:rsidRPr="00E01387">
        <w:rPr>
          <w:rFonts w:ascii="Arial" w:hAnsi="Arial" w:cs="Arial"/>
          <w:color w:val="000000"/>
          <w:sz w:val="20"/>
          <w:szCs w:val="20"/>
        </w:rPr>
        <w:t xml:space="preserve"> B, </w:t>
      </w:r>
      <w:proofErr w:type="spellStart"/>
      <w:r w:rsidRPr="00E01387">
        <w:rPr>
          <w:rFonts w:ascii="Arial" w:hAnsi="Arial" w:cs="Arial"/>
          <w:color w:val="000000"/>
          <w:sz w:val="20"/>
          <w:szCs w:val="20"/>
        </w:rPr>
        <w:t>Bhak</w:t>
      </w:r>
      <w:proofErr w:type="spellEnd"/>
      <w:r w:rsidR="00510040" w:rsidRPr="00E01387">
        <w:rPr>
          <w:rFonts w:ascii="Arial" w:hAnsi="Arial" w:cs="Arial"/>
          <w:color w:val="000000"/>
          <w:sz w:val="20"/>
          <w:szCs w:val="20"/>
        </w:rPr>
        <w:t>.</w:t>
      </w:r>
      <w:r w:rsidRPr="00E01387">
        <w:rPr>
          <w:rFonts w:ascii="Arial" w:hAnsi="Arial" w:cs="Arial"/>
          <w:color w:val="000000"/>
          <w:sz w:val="20"/>
          <w:szCs w:val="20"/>
        </w:rPr>
        <w:t xml:space="preserve"> R, </w:t>
      </w:r>
      <w:proofErr w:type="spellStart"/>
      <w:r w:rsidRPr="00E01387">
        <w:rPr>
          <w:rFonts w:ascii="Arial" w:hAnsi="Arial" w:cs="Arial"/>
          <w:color w:val="000000"/>
          <w:sz w:val="20"/>
          <w:szCs w:val="20"/>
        </w:rPr>
        <w:t>DerSarkissian</w:t>
      </w:r>
      <w:proofErr w:type="spellEnd"/>
      <w:r w:rsidR="00510040" w:rsidRPr="00E01387">
        <w:rPr>
          <w:rFonts w:ascii="Arial" w:hAnsi="Arial" w:cs="Arial"/>
          <w:color w:val="000000"/>
          <w:sz w:val="20"/>
          <w:szCs w:val="20"/>
        </w:rPr>
        <w:t>.</w:t>
      </w:r>
      <w:r w:rsidRPr="00E01387">
        <w:rPr>
          <w:rFonts w:ascii="Arial" w:hAnsi="Arial" w:cs="Arial"/>
          <w:color w:val="000000"/>
          <w:sz w:val="20"/>
          <w:szCs w:val="20"/>
        </w:rPr>
        <w:t xml:space="preserve"> M, Leader</w:t>
      </w:r>
      <w:r w:rsidR="00510040" w:rsidRPr="00E01387">
        <w:rPr>
          <w:rFonts w:ascii="Arial" w:hAnsi="Arial" w:cs="Arial"/>
          <w:color w:val="000000"/>
          <w:sz w:val="20"/>
          <w:szCs w:val="20"/>
        </w:rPr>
        <w:t>.</w:t>
      </w:r>
      <w:r w:rsidRPr="00E01387">
        <w:rPr>
          <w:rFonts w:ascii="Arial" w:hAnsi="Arial" w:cs="Arial"/>
          <w:color w:val="000000"/>
          <w:sz w:val="20"/>
          <w:szCs w:val="20"/>
        </w:rPr>
        <w:t xml:space="preserve"> </w:t>
      </w:r>
      <w:proofErr w:type="spellStart"/>
      <w:proofErr w:type="gramStart"/>
      <w:r w:rsidRPr="00E01387">
        <w:rPr>
          <w:rFonts w:ascii="Arial" w:hAnsi="Arial" w:cs="Arial"/>
          <w:color w:val="000000"/>
          <w:sz w:val="20"/>
          <w:szCs w:val="20"/>
        </w:rPr>
        <w:t>D,Bullinger</w:t>
      </w:r>
      <w:proofErr w:type="spellEnd"/>
      <w:proofErr w:type="gramEnd"/>
      <w:r w:rsidR="00510040" w:rsidRPr="00E01387">
        <w:rPr>
          <w:rFonts w:ascii="Arial" w:hAnsi="Arial" w:cs="Arial"/>
          <w:color w:val="000000"/>
          <w:sz w:val="20"/>
          <w:szCs w:val="20"/>
        </w:rPr>
        <w:t>.</w:t>
      </w:r>
      <w:r w:rsidRPr="00E01387">
        <w:rPr>
          <w:rFonts w:ascii="Arial" w:hAnsi="Arial" w:cs="Arial"/>
          <w:color w:val="000000"/>
          <w:sz w:val="20"/>
          <w:szCs w:val="20"/>
        </w:rPr>
        <w:t xml:space="preserve"> A, Sheng Duh</w:t>
      </w:r>
      <w:r w:rsidR="00510040" w:rsidRPr="00E01387">
        <w:rPr>
          <w:rFonts w:ascii="Arial" w:hAnsi="Arial" w:cs="Arial"/>
          <w:color w:val="000000"/>
          <w:sz w:val="20"/>
          <w:szCs w:val="20"/>
        </w:rPr>
        <w:t>.</w:t>
      </w:r>
      <w:r w:rsidRPr="00E01387">
        <w:rPr>
          <w:rFonts w:ascii="Arial" w:hAnsi="Arial" w:cs="Arial"/>
          <w:color w:val="000000"/>
          <w:sz w:val="20"/>
          <w:szCs w:val="20"/>
        </w:rPr>
        <w:t xml:space="preserve"> M. </w:t>
      </w:r>
      <w:r w:rsidR="00510040" w:rsidRPr="00E01387">
        <w:rPr>
          <w:rFonts w:ascii="Arial" w:hAnsi="Arial" w:cs="Arial"/>
          <w:color w:val="000000"/>
          <w:sz w:val="20"/>
          <w:szCs w:val="20"/>
        </w:rPr>
        <w:t>2016</w:t>
      </w:r>
      <w:r w:rsidR="00976C13" w:rsidRPr="00E01387">
        <w:rPr>
          <w:rFonts w:ascii="Arial" w:hAnsi="Arial" w:cs="Arial"/>
          <w:color w:val="000000"/>
          <w:sz w:val="20"/>
          <w:szCs w:val="20"/>
        </w:rPr>
        <w:t>.</w:t>
      </w:r>
      <w:r w:rsidR="00510040" w:rsidRPr="00E01387">
        <w:rPr>
          <w:rFonts w:ascii="Arial" w:hAnsi="Arial" w:cs="Arial"/>
          <w:color w:val="000000"/>
          <w:sz w:val="20"/>
          <w:szCs w:val="20"/>
        </w:rPr>
        <w:t xml:space="preserve"> </w:t>
      </w:r>
      <w:r w:rsidR="0036023F" w:rsidRPr="00E01387">
        <w:rPr>
          <w:rFonts w:ascii="Arial" w:hAnsi="Arial" w:cs="Arial"/>
          <w:color w:val="000000"/>
          <w:sz w:val="20"/>
          <w:szCs w:val="20"/>
        </w:rPr>
        <w:t xml:space="preserve">Evaluating Dose Ratio of Subcutaneous to Intravenous Immunoglobulin Therapy Among Patients </w:t>
      </w:r>
      <w:proofErr w:type="gramStart"/>
      <w:r w:rsidR="0036023F" w:rsidRPr="00E01387">
        <w:rPr>
          <w:rFonts w:ascii="Arial" w:hAnsi="Arial" w:cs="Arial"/>
          <w:color w:val="000000"/>
          <w:sz w:val="20"/>
          <w:szCs w:val="20"/>
        </w:rPr>
        <w:t>With</w:t>
      </w:r>
      <w:proofErr w:type="gramEnd"/>
      <w:r w:rsidR="0036023F" w:rsidRPr="00E01387">
        <w:rPr>
          <w:rFonts w:ascii="Arial" w:hAnsi="Arial" w:cs="Arial"/>
          <w:color w:val="000000"/>
          <w:sz w:val="20"/>
          <w:szCs w:val="20"/>
        </w:rPr>
        <w:t xml:space="preserve"> Primary Immunodeficiency Disease Switching to 20% Subcu</w:t>
      </w:r>
      <w:r w:rsidRPr="00E01387">
        <w:rPr>
          <w:rFonts w:ascii="Arial" w:hAnsi="Arial" w:cs="Arial"/>
          <w:color w:val="000000"/>
          <w:sz w:val="20"/>
          <w:szCs w:val="20"/>
        </w:rPr>
        <w:t>taneous Immunoglobulin Therapy</w:t>
      </w:r>
      <w:r w:rsidRPr="00E01387">
        <w:rPr>
          <w:rFonts w:ascii="Arial" w:hAnsi="Arial" w:cs="Arial"/>
          <w:i/>
          <w:color w:val="000000"/>
          <w:sz w:val="20"/>
          <w:szCs w:val="20"/>
        </w:rPr>
        <w:t xml:space="preserve">. Am J </w:t>
      </w:r>
      <w:proofErr w:type="spellStart"/>
      <w:r w:rsidR="002A13DA" w:rsidRPr="00E01387">
        <w:rPr>
          <w:rFonts w:ascii="Arial" w:hAnsi="Arial" w:cs="Arial"/>
          <w:i/>
          <w:color w:val="000000"/>
          <w:sz w:val="20"/>
          <w:szCs w:val="20"/>
        </w:rPr>
        <w:t>M</w:t>
      </w:r>
      <w:r w:rsidRPr="00E01387">
        <w:rPr>
          <w:rFonts w:ascii="Arial" w:hAnsi="Arial" w:cs="Arial"/>
          <w:i/>
          <w:color w:val="000000"/>
          <w:sz w:val="20"/>
          <w:szCs w:val="20"/>
        </w:rPr>
        <w:t>anag</w:t>
      </w:r>
      <w:proofErr w:type="spellEnd"/>
      <w:r w:rsidRPr="00E01387">
        <w:rPr>
          <w:rFonts w:ascii="Arial" w:hAnsi="Arial" w:cs="Arial"/>
          <w:i/>
          <w:color w:val="000000"/>
          <w:sz w:val="20"/>
          <w:szCs w:val="20"/>
        </w:rPr>
        <w:t xml:space="preserve"> Care</w:t>
      </w:r>
      <w:r w:rsidRPr="00E01387">
        <w:rPr>
          <w:rFonts w:ascii="Arial" w:hAnsi="Arial" w:cs="Arial"/>
          <w:color w:val="000000"/>
          <w:sz w:val="20"/>
          <w:szCs w:val="20"/>
        </w:rPr>
        <w:t xml:space="preserve">. </w:t>
      </w:r>
      <w:proofErr w:type="gramStart"/>
      <w:r w:rsidRPr="00E01387">
        <w:rPr>
          <w:rFonts w:ascii="Arial" w:hAnsi="Arial" w:cs="Arial"/>
          <w:color w:val="000000"/>
          <w:sz w:val="20"/>
          <w:szCs w:val="20"/>
        </w:rPr>
        <w:t>22:S</w:t>
      </w:r>
      <w:proofErr w:type="gramEnd"/>
      <w:r w:rsidRPr="00E01387">
        <w:rPr>
          <w:rFonts w:ascii="Arial" w:hAnsi="Arial" w:cs="Arial"/>
          <w:color w:val="000000"/>
          <w:sz w:val="20"/>
          <w:szCs w:val="20"/>
        </w:rPr>
        <w:t>475-S481</w:t>
      </w:r>
      <w:r w:rsidR="00B6008F" w:rsidRPr="00E01387">
        <w:rPr>
          <w:rFonts w:ascii="Arial" w:hAnsi="Arial" w:cs="Arial"/>
          <w:color w:val="000000"/>
          <w:sz w:val="20"/>
          <w:szCs w:val="20"/>
        </w:rPr>
        <w:t xml:space="preserve">, Vol 22 No 15. </w:t>
      </w:r>
      <w:r w:rsidRPr="00E01387">
        <w:rPr>
          <w:rFonts w:ascii="Arial" w:hAnsi="Arial" w:cs="Arial"/>
          <w:color w:val="000000"/>
          <w:sz w:val="20"/>
          <w:szCs w:val="20"/>
        </w:rPr>
        <w:t xml:space="preserve"> </w:t>
      </w:r>
      <w:hyperlink r:id="rId84" w:history="1">
        <w:r w:rsidR="0036023F" w:rsidRPr="00E01387">
          <w:rPr>
            <w:rStyle w:val="Hyperlink"/>
            <w:rFonts w:ascii="Arial" w:hAnsi="Arial" w:cs="Arial"/>
            <w:sz w:val="20"/>
            <w:szCs w:val="20"/>
          </w:rPr>
          <w:t>http://www.ajmc.com/journals/supplement/2016/subcutaneous-immunoglobulin-therapy/subcutaneous-immunoglobulin-therapy-article/P-3</w:t>
        </w:r>
      </w:hyperlink>
    </w:p>
    <w:p w14:paraId="64FD2F58" w14:textId="77777777" w:rsidR="000F22E9" w:rsidRPr="00E01387" w:rsidRDefault="000F22E9" w:rsidP="000F22E9">
      <w:pPr>
        <w:rPr>
          <w:rFonts w:ascii="Arial" w:hAnsi="Arial" w:cs="Arial"/>
          <w:b/>
          <w:sz w:val="20"/>
          <w:szCs w:val="20"/>
        </w:rPr>
      </w:pPr>
      <w:r w:rsidRPr="00E01387">
        <w:rPr>
          <w:rFonts w:ascii="Arial" w:hAnsi="Arial" w:cs="Arial"/>
          <w:b/>
          <w:sz w:val="20"/>
          <w:szCs w:val="20"/>
        </w:rPr>
        <w:t>Acknowledgements</w:t>
      </w:r>
    </w:p>
    <w:p w14:paraId="600E3814" w14:textId="77777777" w:rsidR="000F22E9" w:rsidRPr="00E01387" w:rsidRDefault="000F22E9" w:rsidP="000F22E9">
      <w:pPr>
        <w:rPr>
          <w:rFonts w:ascii="Arial" w:hAnsi="Arial" w:cs="Arial"/>
          <w:sz w:val="20"/>
          <w:szCs w:val="20"/>
        </w:rPr>
      </w:pPr>
      <w:r w:rsidRPr="00E01387">
        <w:rPr>
          <w:rFonts w:ascii="Arial" w:hAnsi="Arial" w:cs="Arial"/>
          <w:iCs/>
          <w:sz w:val="20"/>
          <w:szCs w:val="20"/>
          <w:lang w:val="en-US"/>
        </w:rPr>
        <w:t xml:space="preserve">Blood Matters would like to acknowledge </w:t>
      </w:r>
      <w:r w:rsidRPr="00E01387">
        <w:rPr>
          <w:rFonts w:ascii="Arial" w:hAnsi="Arial" w:cs="Arial"/>
          <w:sz w:val="20"/>
          <w:szCs w:val="20"/>
        </w:rPr>
        <w:t xml:space="preserve">the Victorian Transfusion Nurse Team of the Australian Red Cross </w:t>
      </w:r>
      <w:r w:rsidR="007809FF" w:rsidRPr="00E01387">
        <w:rPr>
          <w:rFonts w:ascii="Arial" w:hAnsi="Arial" w:cs="Arial"/>
          <w:sz w:val="20"/>
          <w:szCs w:val="20"/>
        </w:rPr>
        <w:t>Lifeblood</w:t>
      </w:r>
      <w:r w:rsidRPr="00E01387">
        <w:rPr>
          <w:rFonts w:ascii="Arial" w:hAnsi="Arial" w:cs="Arial"/>
          <w:sz w:val="20"/>
          <w:szCs w:val="20"/>
        </w:rPr>
        <w:t xml:space="preserve"> for their contributions to this document.</w:t>
      </w:r>
    </w:p>
    <w:p w14:paraId="1C8A53CD" w14:textId="77777777" w:rsidR="000F22E9" w:rsidRPr="00E01387" w:rsidRDefault="000F22E9" w:rsidP="000F22E9">
      <w:pPr>
        <w:rPr>
          <w:rFonts w:ascii="Arial" w:hAnsi="Arial" w:cs="Arial"/>
          <w:sz w:val="20"/>
          <w:szCs w:val="20"/>
        </w:rPr>
      </w:pPr>
      <w:r w:rsidRPr="00E01387">
        <w:rPr>
          <w:rFonts w:ascii="Arial" w:hAnsi="Arial" w:cs="Arial"/>
          <w:sz w:val="20"/>
          <w:szCs w:val="20"/>
        </w:rPr>
        <w:t xml:space="preserve">Sunshine Coast Hospital and Health Service for allowing their SCIg related documents to be accessed and used.  </w:t>
      </w:r>
    </w:p>
    <w:p w14:paraId="60148D73" w14:textId="3A629AC6" w:rsidR="000F22E9" w:rsidRPr="00E01387" w:rsidRDefault="000F22E9" w:rsidP="006A3CA1">
      <w:pPr>
        <w:spacing w:after="0"/>
        <w:rPr>
          <w:rFonts w:cs="Times New Roman"/>
          <w:color w:val="000000"/>
          <w:sz w:val="20"/>
          <w:szCs w:val="20"/>
        </w:rPr>
      </w:pPr>
      <w:r w:rsidRPr="00E01387">
        <w:rPr>
          <w:rFonts w:ascii="Arial" w:hAnsi="Arial" w:cs="Arial"/>
          <w:sz w:val="20"/>
          <w:szCs w:val="20"/>
        </w:rPr>
        <w:t xml:space="preserve">Other examples are available at Blood Matters website and are available for use with appropriate acknowledgments /permission </w:t>
      </w:r>
      <w:hyperlink r:id="rId85" w:history="1">
        <w:r w:rsidRPr="00E01387">
          <w:rPr>
            <w:rStyle w:val="Hyperlink"/>
            <w:rFonts w:ascii="Arial" w:hAnsi="Arial" w:cs="Arial"/>
            <w:sz w:val="20"/>
            <w:szCs w:val="20"/>
          </w:rPr>
          <w:t>https://www2.health.vic.gov.au/hospitals-and-health-services/patient-care/speciality-diagnostics-therapeutics/blood-matters</w:t>
        </w:r>
      </w:hyperlink>
    </w:p>
    <w:sectPr w:rsidR="000F22E9" w:rsidRPr="00E01387" w:rsidSect="006A3CA1">
      <w:pgSz w:w="11906" w:h="16838"/>
      <w:pgMar w:top="1440" w:right="1077" w:bottom="851" w:left="1077" w:header="426"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CAD9" w14:textId="77777777" w:rsidR="00362258" w:rsidRDefault="00362258" w:rsidP="003C7B7C">
      <w:pPr>
        <w:spacing w:after="0" w:line="240" w:lineRule="auto"/>
      </w:pPr>
      <w:r>
        <w:separator/>
      </w:r>
    </w:p>
  </w:endnote>
  <w:endnote w:type="continuationSeparator" w:id="0">
    <w:p w14:paraId="3FE8274E" w14:textId="77777777" w:rsidR="00362258" w:rsidRDefault="00362258" w:rsidP="003C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DIN-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8085"/>
      <w:docPartObj>
        <w:docPartGallery w:val="Page Numbers (Bottom of Page)"/>
        <w:docPartUnique/>
      </w:docPartObj>
    </w:sdtPr>
    <w:sdtEndPr>
      <w:rPr>
        <w:noProof/>
      </w:rPr>
    </w:sdtEndPr>
    <w:sdtContent>
      <w:p w14:paraId="35DF1644" w14:textId="1846F799" w:rsidR="00362258" w:rsidRDefault="00362258">
        <w:pPr>
          <w:pStyle w:val="Footer"/>
          <w:jc w:val="right"/>
        </w:pPr>
        <w:r>
          <w:fldChar w:fldCharType="begin"/>
        </w:r>
        <w:r>
          <w:instrText xml:space="preserve"> PAGE   \* MERGEFORMAT </w:instrText>
        </w:r>
        <w:r>
          <w:fldChar w:fldCharType="separate"/>
        </w:r>
        <w:r w:rsidR="00FD05E9">
          <w:rPr>
            <w:noProof/>
          </w:rPr>
          <w:t>8</w:t>
        </w:r>
        <w:r>
          <w:rPr>
            <w:noProof/>
          </w:rPr>
          <w:fldChar w:fldCharType="end"/>
        </w:r>
      </w:p>
    </w:sdtContent>
  </w:sdt>
  <w:p w14:paraId="06BE679F" w14:textId="77777777" w:rsidR="00362258" w:rsidRDefault="00362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F79A" w14:textId="77777777" w:rsidR="00362258" w:rsidRDefault="00362258" w:rsidP="003C7B7C">
      <w:pPr>
        <w:spacing w:after="0" w:line="240" w:lineRule="auto"/>
      </w:pPr>
      <w:r>
        <w:separator/>
      </w:r>
    </w:p>
  </w:footnote>
  <w:footnote w:type="continuationSeparator" w:id="0">
    <w:p w14:paraId="633E4E9E" w14:textId="77777777" w:rsidR="00362258" w:rsidRDefault="00362258" w:rsidP="003C7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287F" w14:textId="77777777" w:rsidR="00E01387" w:rsidRDefault="00362258">
    <w:pPr>
      <w:pStyle w:val="Header"/>
      <w:rPr>
        <w:rFonts w:ascii="Arial" w:hAnsi="Arial" w:cs="Arial"/>
        <w:sz w:val="20"/>
        <w:szCs w:val="20"/>
      </w:rPr>
    </w:pPr>
    <w:r w:rsidRPr="007676D7">
      <w:rPr>
        <w:rFonts w:ascii="Arial" w:hAnsi="Arial" w:cs="Arial"/>
        <w:sz w:val="32"/>
        <w:szCs w:val="32"/>
      </w:rPr>
      <w:t xml:space="preserve">Subcutaneous immunoglobulin (SCIg) Clinical Practice Guidance Principles </w:t>
    </w:r>
    <w:r w:rsidRPr="007676D7">
      <w:rPr>
        <w:rFonts w:ascii="Arial" w:hAnsi="Arial" w:cs="Arial"/>
        <w:sz w:val="20"/>
        <w:szCs w:val="20"/>
      </w:rPr>
      <w:t>Prepared by Blood Matters June 2017 (version 1</w:t>
    </w:r>
    <w:r w:rsidR="008B1F1E">
      <w:rPr>
        <w:rFonts w:ascii="Arial" w:hAnsi="Arial" w:cs="Arial"/>
        <w:sz w:val="20"/>
        <w:szCs w:val="20"/>
      </w:rPr>
      <w:t>1</w:t>
    </w:r>
    <w:r w:rsidRPr="007676D7">
      <w:rPr>
        <w:rFonts w:ascii="Arial" w:hAnsi="Arial" w:cs="Arial"/>
        <w:sz w:val="20"/>
        <w:szCs w:val="20"/>
      </w:rPr>
      <w:t xml:space="preserve"> - </w:t>
    </w:r>
    <w:r w:rsidR="008B1F1E">
      <w:rPr>
        <w:rFonts w:ascii="Arial" w:hAnsi="Arial" w:cs="Arial"/>
        <w:sz w:val="20"/>
        <w:szCs w:val="20"/>
      </w:rPr>
      <w:t>September</w:t>
    </w:r>
    <w:r w:rsidRPr="007676D7">
      <w:rPr>
        <w:rFonts w:ascii="Arial" w:hAnsi="Arial" w:cs="Arial"/>
        <w:sz w:val="20"/>
        <w:szCs w:val="20"/>
      </w:rPr>
      <w:t xml:space="preserve"> 202</w:t>
    </w:r>
    <w:r w:rsidR="008B1F1E">
      <w:rPr>
        <w:rFonts w:ascii="Arial" w:hAnsi="Arial" w:cs="Arial"/>
        <w:sz w:val="20"/>
        <w:szCs w:val="20"/>
      </w:rPr>
      <w:t>2</w:t>
    </w:r>
    <w:r w:rsidRPr="007676D7">
      <w:rPr>
        <w:rFonts w:ascii="Arial" w:hAnsi="Arial" w:cs="Arial"/>
        <w:sz w:val="20"/>
        <w:szCs w:val="20"/>
      </w:rPr>
      <w:t>)</w:t>
    </w:r>
  </w:p>
  <w:p w14:paraId="0A8EFE86" w14:textId="43182430" w:rsidR="00362258" w:rsidRPr="007676D7" w:rsidRDefault="008B1F1E">
    <w:pPr>
      <w:pStyle w:val="Header"/>
      <w:rPr>
        <w:rFonts w:ascii="Arial" w:hAnsi="Arial" w:cs="Arial"/>
        <w:sz w:val="20"/>
        <w:szCs w:val="20"/>
      </w:rPr>
    </w:pPr>
    <w:hyperlink r:id="rId1" w:history="1">
      <w:r w:rsidRPr="00B35F0E">
        <w:rPr>
          <w:rFonts w:ascii="Arial" w:hAnsi="Arial" w:cs="Arial"/>
          <w:color w:val="0000FF"/>
          <w:sz w:val="20"/>
          <w:szCs w:val="20"/>
          <w:u w:val="single"/>
        </w:rPr>
        <w:t>Blood Matters Program (health.vic.gov.au)</w:t>
      </w:r>
    </w:hyperlink>
    <w:r w:rsidR="00362258" w:rsidRPr="007676D7">
      <w:rPr>
        <w:rFonts w:ascii="Arial" w:hAnsi="Arial" w:cs="Arial"/>
        <w:sz w:val="20"/>
        <w:szCs w:val="20"/>
      </w:rPr>
      <w:t xml:space="preserve">  </w:t>
    </w:r>
  </w:p>
  <w:p w14:paraId="2AC70444" w14:textId="77777777" w:rsidR="00362258" w:rsidRPr="00AE4B0D" w:rsidRDefault="0036225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EF"/>
    <w:multiLevelType w:val="hybridMultilevel"/>
    <w:tmpl w:val="261C71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67C95"/>
    <w:multiLevelType w:val="hybridMultilevel"/>
    <w:tmpl w:val="85E40C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52351EE"/>
    <w:multiLevelType w:val="hybridMultilevel"/>
    <w:tmpl w:val="716CD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314674"/>
    <w:multiLevelType w:val="hybridMultilevel"/>
    <w:tmpl w:val="4128F796"/>
    <w:lvl w:ilvl="0" w:tplc="7ED652D8">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90D37"/>
    <w:multiLevelType w:val="hybridMultilevel"/>
    <w:tmpl w:val="7DBE5D7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776F7A"/>
    <w:multiLevelType w:val="hybridMultilevel"/>
    <w:tmpl w:val="F1001D6E"/>
    <w:lvl w:ilvl="0" w:tplc="1552659E">
      <w:numFmt w:val="bullet"/>
      <w:lvlText w:val="•"/>
      <w:lvlJc w:val="left"/>
      <w:pPr>
        <w:ind w:left="819" w:hanging="615"/>
      </w:pPr>
      <w:rPr>
        <w:rFonts w:ascii="Arial" w:eastAsia="Arial" w:hAnsi="Arial" w:cs="Aria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6" w15:restartNumberingAfterBreak="0">
    <w:nsid w:val="094F4958"/>
    <w:multiLevelType w:val="hybridMultilevel"/>
    <w:tmpl w:val="E1003934"/>
    <w:lvl w:ilvl="0" w:tplc="7ED652D8">
      <w:start w:val="1"/>
      <w:numFmt w:val="bullet"/>
      <w:lvlText w:val="-"/>
      <w:lvlJc w:val="left"/>
      <w:pPr>
        <w:ind w:left="1170" w:hanging="360"/>
      </w:pPr>
      <w:rPr>
        <w:rFonts w:ascii="Calibri" w:eastAsiaTheme="minorHAnsi" w:hAnsi="Calibri" w:cstheme="minorBidi"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7" w15:restartNumberingAfterBreak="0">
    <w:nsid w:val="0A3832FF"/>
    <w:multiLevelType w:val="hybridMultilevel"/>
    <w:tmpl w:val="D6C03F4C"/>
    <w:lvl w:ilvl="0" w:tplc="2886FF7C">
      <w:numFmt w:val="bullet"/>
      <w:lvlText w:val="-"/>
      <w:lvlJc w:val="left"/>
      <w:pPr>
        <w:ind w:left="405" w:hanging="360"/>
      </w:pPr>
      <w:rPr>
        <w:rFonts w:ascii="Calibri" w:eastAsiaTheme="minorHAnsi" w:hAnsi="Calibri"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0D5D538B"/>
    <w:multiLevelType w:val="hybridMultilevel"/>
    <w:tmpl w:val="F252CBB4"/>
    <w:lvl w:ilvl="0" w:tplc="97725FAE">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0E673B29"/>
    <w:multiLevelType w:val="hybridMultilevel"/>
    <w:tmpl w:val="9ED6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17511"/>
    <w:multiLevelType w:val="hybridMultilevel"/>
    <w:tmpl w:val="E35249D2"/>
    <w:lvl w:ilvl="0" w:tplc="0C09000F">
      <w:start w:val="1"/>
      <w:numFmt w:val="decimal"/>
      <w:lvlText w:val="%1."/>
      <w:lvlJc w:val="left"/>
      <w:pPr>
        <w:ind w:left="405" w:hanging="360"/>
      </w:p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15:restartNumberingAfterBreak="0">
    <w:nsid w:val="1148210F"/>
    <w:multiLevelType w:val="hybridMultilevel"/>
    <w:tmpl w:val="0D96A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642D1E"/>
    <w:multiLevelType w:val="hybridMultilevel"/>
    <w:tmpl w:val="1A662E9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3" w15:restartNumberingAfterBreak="0">
    <w:nsid w:val="1D433BEE"/>
    <w:multiLevelType w:val="hybridMultilevel"/>
    <w:tmpl w:val="9364D1CE"/>
    <w:lvl w:ilvl="0" w:tplc="7ED652D8">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14" w15:restartNumberingAfterBreak="0">
    <w:nsid w:val="21627117"/>
    <w:multiLevelType w:val="hybridMultilevel"/>
    <w:tmpl w:val="83549648"/>
    <w:lvl w:ilvl="0" w:tplc="7ED652D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34977"/>
    <w:multiLevelType w:val="hybridMultilevel"/>
    <w:tmpl w:val="1FAEB326"/>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16" w15:restartNumberingAfterBreak="0">
    <w:nsid w:val="26AF3048"/>
    <w:multiLevelType w:val="hybridMultilevel"/>
    <w:tmpl w:val="D8027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113F0A"/>
    <w:multiLevelType w:val="hybridMultilevel"/>
    <w:tmpl w:val="ACE67530"/>
    <w:lvl w:ilvl="0" w:tplc="7ED652D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637BB0"/>
    <w:multiLevelType w:val="hybridMultilevel"/>
    <w:tmpl w:val="C942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64F2D"/>
    <w:multiLevelType w:val="hybridMultilevel"/>
    <w:tmpl w:val="81CA9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1862A7"/>
    <w:multiLevelType w:val="hybridMultilevel"/>
    <w:tmpl w:val="096497B2"/>
    <w:lvl w:ilvl="0" w:tplc="6BEEE06C">
      <w:start w:val="109"/>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1" w15:restartNumberingAfterBreak="0">
    <w:nsid w:val="2C2003CD"/>
    <w:multiLevelType w:val="hybridMultilevel"/>
    <w:tmpl w:val="086A4EA0"/>
    <w:lvl w:ilvl="0" w:tplc="6FEAE82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F964B4D"/>
    <w:multiLevelType w:val="hybridMultilevel"/>
    <w:tmpl w:val="35289C24"/>
    <w:lvl w:ilvl="0" w:tplc="7ED652D8">
      <w:start w:val="1"/>
      <w:numFmt w:val="bullet"/>
      <w:lvlText w:val="-"/>
      <w:lvlJc w:val="left"/>
      <w:pPr>
        <w:ind w:left="765" w:hanging="360"/>
      </w:pPr>
      <w:rPr>
        <w:rFonts w:ascii="Calibri" w:eastAsiaTheme="minorHAnsi" w:hAnsi="Calibri" w:cstheme="minorBid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34C40458"/>
    <w:multiLevelType w:val="hybridMultilevel"/>
    <w:tmpl w:val="D7EE65EC"/>
    <w:lvl w:ilvl="0" w:tplc="1D26A53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2B4633"/>
    <w:multiLevelType w:val="hybridMultilevel"/>
    <w:tmpl w:val="ACC20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B56592"/>
    <w:multiLevelType w:val="hybridMultilevel"/>
    <w:tmpl w:val="C444DED2"/>
    <w:lvl w:ilvl="0" w:tplc="6E88B9AE">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6" w15:restartNumberingAfterBreak="0">
    <w:nsid w:val="3B1261F2"/>
    <w:multiLevelType w:val="hybridMultilevel"/>
    <w:tmpl w:val="B6FECE52"/>
    <w:lvl w:ilvl="0" w:tplc="1552659E">
      <w:numFmt w:val="bullet"/>
      <w:lvlText w:val="•"/>
      <w:lvlJc w:val="left"/>
      <w:pPr>
        <w:ind w:left="717" w:hanging="615"/>
      </w:pPr>
      <w:rPr>
        <w:rFonts w:ascii="Arial" w:eastAsia="Arial" w:hAnsi="Arial" w:cs="Aria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27" w15:restartNumberingAfterBreak="0">
    <w:nsid w:val="3E1F68AB"/>
    <w:multiLevelType w:val="hybridMultilevel"/>
    <w:tmpl w:val="238AC5A8"/>
    <w:lvl w:ilvl="0" w:tplc="7ED652D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151CF2"/>
    <w:multiLevelType w:val="hybridMultilevel"/>
    <w:tmpl w:val="53A670F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9" w15:restartNumberingAfterBreak="0">
    <w:nsid w:val="40B64E6A"/>
    <w:multiLevelType w:val="hybridMultilevel"/>
    <w:tmpl w:val="4600F7C8"/>
    <w:lvl w:ilvl="0" w:tplc="7ED652D8">
      <w:start w:val="1"/>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0F548B5"/>
    <w:multiLevelType w:val="hybridMultilevel"/>
    <w:tmpl w:val="FD2E9A58"/>
    <w:lvl w:ilvl="0" w:tplc="D0FE1B14">
      <w:start w:val="2"/>
      <w:numFmt w:val="decimal"/>
      <w:lvlText w:val="%1."/>
      <w:lvlJc w:val="left"/>
      <w:pPr>
        <w:ind w:left="822" w:hanging="360"/>
      </w:pPr>
      <w:rPr>
        <w:rFonts w:ascii="Arial" w:eastAsia="Arial" w:hAnsi="Arial" w:cs="Arial" w:hint="default"/>
        <w:sz w:val="18"/>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31" w15:restartNumberingAfterBreak="0">
    <w:nsid w:val="44165362"/>
    <w:multiLevelType w:val="hybridMultilevel"/>
    <w:tmpl w:val="224AD3E2"/>
    <w:lvl w:ilvl="0" w:tplc="0832A2D8">
      <w:start w:val="1"/>
      <w:numFmt w:val="bullet"/>
      <w:lvlText w:val="•"/>
      <w:lvlJc w:val="left"/>
      <w:pPr>
        <w:ind w:hanging="180"/>
      </w:pPr>
      <w:rPr>
        <w:rFonts w:ascii="Arial" w:eastAsia="Arial" w:hAnsi="Arial" w:hint="default"/>
        <w:color w:val="231F20"/>
        <w:w w:val="131"/>
        <w:sz w:val="18"/>
        <w:szCs w:val="18"/>
      </w:rPr>
    </w:lvl>
    <w:lvl w:ilvl="1" w:tplc="B4129A38">
      <w:start w:val="1"/>
      <w:numFmt w:val="bullet"/>
      <w:lvlText w:val="•"/>
      <w:lvlJc w:val="left"/>
      <w:rPr>
        <w:rFonts w:hint="default"/>
      </w:rPr>
    </w:lvl>
    <w:lvl w:ilvl="2" w:tplc="EF46E6E4">
      <w:start w:val="1"/>
      <w:numFmt w:val="bullet"/>
      <w:lvlText w:val="•"/>
      <w:lvlJc w:val="left"/>
      <w:rPr>
        <w:rFonts w:hint="default"/>
      </w:rPr>
    </w:lvl>
    <w:lvl w:ilvl="3" w:tplc="4D3EB82A">
      <w:start w:val="1"/>
      <w:numFmt w:val="bullet"/>
      <w:lvlText w:val="•"/>
      <w:lvlJc w:val="left"/>
      <w:rPr>
        <w:rFonts w:hint="default"/>
      </w:rPr>
    </w:lvl>
    <w:lvl w:ilvl="4" w:tplc="B88A3938">
      <w:start w:val="1"/>
      <w:numFmt w:val="bullet"/>
      <w:lvlText w:val="•"/>
      <w:lvlJc w:val="left"/>
      <w:rPr>
        <w:rFonts w:hint="default"/>
      </w:rPr>
    </w:lvl>
    <w:lvl w:ilvl="5" w:tplc="6C3CBC00">
      <w:start w:val="1"/>
      <w:numFmt w:val="bullet"/>
      <w:lvlText w:val="•"/>
      <w:lvlJc w:val="left"/>
      <w:rPr>
        <w:rFonts w:hint="default"/>
      </w:rPr>
    </w:lvl>
    <w:lvl w:ilvl="6" w:tplc="070E2330">
      <w:start w:val="1"/>
      <w:numFmt w:val="bullet"/>
      <w:lvlText w:val="•"/>
      <w:lvlJc w:val="left"/>
      <w:rPr>
        <w:rFonts w:hint="default"/>
      </w:rPr>
    </w:lvl>
    <w:lvl w:ilvl="7" w:tplc="60503462">
      <w:start w:val="1"/>
      <w:numFmt w:val="bullet"/>
      <w:lvlText w:val="•"/>
      <w:lvlJc w:val="left"/>
      <w:rPr>
        <w:rFonts w:hint="default"/>
      </w:rPr>
    </w:lvl>
    <w:lvl w:ilvl="8" w:tplc="E37836B4">
      <w:start w:val="1"/>
      <w:numFmt w:val="bullet"/>
      <w:lvlText w:val="•"/>
      <w:lvlJc w:val="left"/>
      <w:rPr>
        <w:rFonts w:hint="default"/>
      </w:rPr>
    </w:lvl>
  </w:abstractNum>
  <w:abstractNum w:abstractNumId="32" w15:restartNumberingAfterBreak="0">
    <w:nsid w:val="46D10E9F"/>
    <w:multiLevelType w:val="hybridMultilevel"/>
    <w:tmpl w:val="800EFD54"/>
    <w:lvl w:ilvl="0" w:tplc="97725FAE">
      <w:numFmt w:val="bullet"/>
      <w:lvlText w:val="-"/>
      <w:lvlJc w:val="left"/>
      <w:pPr>
        <w:ind w:left="450" w:hanging="360"/>
      </w:pPr>
      <w:rPr>
        <w:rFonts w:ascii="Calibri" w:eastAsiaTheme="minorHAnsi" w:hAnsi="Calibri" w:cstheme="minorBid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47D87B4A"/>
    <w:multiLevelType w:val="hybridMultilevel"/>
    <w:tmpl w:val="2588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0C01E1"/>
    <w:multiLevelType w:val="hybridMultilevel"/>
    <w:tmpl w:val="895E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C46D6D"/>
    <w:multiLevelType w:val="hybridMultilevel"/>
    <w:tmpl w:val="9356B7D2"/>
    <w:lvl w:ilvl="0" w:tplc="9FD65DB6">
      <w:start w:val="12"/>
      <w:numFmt w:val="bullet"/>
      <w:lvlText w:val="-"/>
      <w:lvlJc w:val="left"/>
      <w:pPr>
        <w:ind w:left="420" w:hanging="36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6" w15:restartNumberingAfterBreak="0">
    <w:nsid w:val="4F232C55"/>
    <w:multiLevelType w:val="hybridMultilevel"/>
    <w:tmpl w:val="2B386040"/>
    <w:lvl w:ilvl="0" w:tplc="D0FE1B14">
      <w:start w:val="2"/>
      <w:numFmt w:val="decimal"/>
      <w:lvlText w:val="%1."/>
      <w:lvlJc w:val="left"/>
      <w:pPr>
        <w:ind w:left="720" w:hanging="360"/>
      </w:pPr>
      <w:rPr>
        <w:rFonts w:ascii="Arial" w:eastAsia="Arial" w:hAnsi="Arial" w:cs="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2D07C7"/>
    <w:multiLevelType w:val="hybridMultilevel"/>
    <w:tmpl w:val="19C62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330726"/>
    <w:multiLevelType w:val="hybridMultilevel"/>
    <w:tmpl w:val="D02EEDC8"/>
    <w:lvl w:ilvl="0" w:tplc="7ED652D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864D55"/>
    <w:multiLevelType w:val="hybridMultilevel"/>
    <w:tmpl w:val="E8F45FA8"/>
    <w:lvl w:ilvl="0" w:tplc="1552659E">
      <w:numFmt w:val="bullet"/>
      <w:lvlText w:val="•"/>
      <w:lvlJc w:val="left"/>
      <w:pPr>
        <w:ind w:left="717" w:hanging="615"/>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C6572D"/>
    <w:multiLevelType w:val="hybridMultilevel"/>
    <w:tmpl w:val="4E3E0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4EC2E12"/>
    <w:multiLevelType w:val="hybridMultilevel"/>
    <w:tmpl w:val="31FAC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73C5C77"/>
    <w:multiLevelType w:val="hybridMultilevel"/>
    <w:tmpl w:val="18247E66"/>
    <w:lvl w:ilvl="0" w:tplc="B3881EEA">
      <w:start w:val="1"/>
      <w:numFmt w:val="bullet"/>
      <w:lvlText w:val="•"/>
      <w:lvlJc w:val="left"/>
      <w:pPr>
        <w:tabs>
          <w:tab w:val="num" w:pos="720"/>
        </w:tabs>
        <w:ind w:left="720" w:hanging="360"/>
      </w:pPr>
      <w:rPr>
        <w:rFonts w:ascii="Arial" w:hAnsi="Arial" w:hint="default"/>
      </w:rPr>
    </w:lvl>
    <w:lvl w:ilvl="1" w:tplc="3F52C254" w:tentative="1">
      <w:start w:val="1"/>
      <w:numFmt w:val="bullet"/>
      <w:lvlText w:val="•"/>
      <w:lvlJc w:val="left"/>
      <w:pPr>
        <w:tabs>
          <w:tab w:val="num" w:pos="1440"/>
        </w:tabs>
        <w:ind w:left="1440" w:hanging="360"/>
      </w:pPr>
      <w:rPr>
        <w:rFonts w:ascii="Arial" w:hAnsi="Arial" w:hint="default"/>
      </w:rPr>
    </w:lvl>
    <w:lvl w:ilvl="2" w:tplc="AA0620DC" w:tentative="1">
      <w:start w:val="1"/>
      <w:numFmt w:val="bullet"/>
      <w:lvlText w:val="•"/>
      <w:lvlJc w:val="left"/>
      <w:pPr>
        <w:tabs>
          <w:tab w:val="num" w:pos="2160"/>
        </w:tabs>
        <w:ind w:left="2160" w:hanging="360"/>
      </w:pPr>
      <w:rPr>
        <w:rFonts w:ascii="Arial" w:hAnsi="Arial" w:hint="default"/>
      </w:rPr>
    </w:lvl>
    <w:lvl w:ilvl="3" w:tplc="EEAE07E4" w:tentative="1">
      <w:start w:val="1"/>
      <w:numFmt w:val="bullet"/>
      <w:lvlText w:val="•"/>
      <w:lvlJc w:val="left"/>
      <w:pPr>
        <w:tabs>
          <w:tab w:val="num" w:pos="2880"/>
        </w:tabs>
        <w:ind w:left="2880" w:hanging="360"/>
      </w:pPr>
      <w:rPr>
        <w:rFonts w:ascii="Arial" w:hAnsi="Arial" w:hint="default"/>
      </w:rPr>
    </w:lvl>
    <w:lvl w:ilvl="4" w:tplc="3468C200" w:tentative="1">
      <w:start w:val="1"/>
      <w:numFmt w:val="bullet"/>
      <w:lvlText w:val="•"/>
      <w:lvlJc w:val="left"/>
      <w:pPr>
        <w:tabs>
          <w:tab w:val="num" w:pos="3600"/>
        </w:tabs>
        <w:ind w:left="3600" w:hanging="360"/>
      </w:pPr>
      <w:rPr>
        <w:rFonts w:ascii="Arial" w:hAnsi="Arial" w:hint="default"/>
      </w:rPr>
    </w:lvl>
    <w:lvl w:ilvl="5" w:tplc="1B40C244" w:tentative="1">
      <w:start w:val="1"/>
      <w:numFmt w:val="bullet"/>
      <w:lvlText w:val="•"/>
      <w:lvlJc w:val="left"/>
      <w:pPr>
        <w:tabs>
          <w:tab w:val="num" w:pos="4320"/>
        </w:tabs>
        <w:ind w:left="4320" w:hanging="360"/>
      </w:pPr>
      <w:rPr>
        <w:rFonts w:ascii="Arial" w:hAnsi="Arial" w:hint="default"/>
      </w:rPr>
    </w:lvl>
    <w:lvl w:ilvl="6" w:tplc="65D644CA" w:tentative="1">
      <w:start w:val="1"/>
      <w:numFmt w:val="bullet"/>
      <w:lvlText w:val="•"/>
      <w:lvlJc w:val="left"/>
      <w:pPr>
        <w:tabs>
          <w:tab w:val="num" w:pos="5040"/>
        </w:tabs>
        <w:ind w:left="5040" w:hanging="360"/>
      </w:pPr>
      <w:rPr>
        <w:rFonts w:ascii="Arial" w:hAnsi="Arial" w:hint="default"/>
      </w:rPr>
    </w:lvl>
    <w:lvl w:ilvl="7" w:tplc="4EA463AE" w:tentative="1">
      <w:start w:val="1"/>
      <w:numFmt w:val="bullet"/>
      <w:lvlText w:val="•"/>
      <w:lvlJc w:val="left"/>
      <w:pPr>
        <w:tabs>
          <w:tab w:val="num" w:pos="5760"/>
        </w:tabs>
        <w:ind w:left="5760" w:hanging="360"/>
      </w:pPr>
      <w:rPr>
        <w:rFonts w:ascii="Arial" w:hAnsi="Arial" w:hint="default"/>
      </w:rPr>
    </w:lvl>
    <w:lvl w:ilvl="8" w:tplc="A5182BC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91550DE"/>
    <w:multiLevelType w:val="hybridMultilevel"/>
    <w:tmpl w:val="3A426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9DE5AD7"/>
    <w:multiLevelType w:val="hybridMultilevel"/>
    <w:tmpl w:val="46E41C2A"/>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45" w15:restartNumberingAfterBreak="0">
    <w:nsid w:val="5BB450A4"/>
    <w:multiLevelType w:val="hybridMultilevel"/>
    <w:tmpl w:val="BDA28984"/>
    <w:lvl w:ilvl="0" w:tplc="2886FF7C">
      <w:numFmt w:val="bullet"/>
      <w:lvlText w:val="-"/>
      <w:lvlJc w:val="left"/>
      <w:pPr>
        <w:ind w:left="405"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197350"/>
    <w:multiLevelType w:val="hybridMultilevel"/>
    <w:tmpl w:val="3500905A"/>
    <w:lvl w:ilvl="0" w:tplc="7ED652D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0C713F"/>
    <w:multiLevelType w:val="hybridMultilevel"/>
    <w:tmpl w:val="9440DD4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8" w15:restartNumberingAfterBreak="0">
    <w:nsid w:val="608A64A7"/>
    <w:multiLevelType w:val="hybridMultilevel"/>
    <w:tmpl w:val="481CDB18"/>
    <w:lvl w:ilvl="0" w:tplc="E7C4EBE4">
      <w:start w:val="1"/>
      <w:numFmt w:val="decimal"/>
      <w:lvlText w:val="%1."/>
      <w:lvlJc w:val="left"/>
      <w:pPr>
        <w:ind w:hanging="360"/>
      </w:pPr>
      <w:rPr>
        <w:rFonts w:ascii="Arial" w:eastAsia="Arial" w:hAnsi="Arial" w:hint="default"/>
        <w:sz w:val="18"/>
        <w:szCs w:val="18"/>
      </w:rPr>
    </w:lvl>
    <w:lvl w:ilvl="1" w:tplc="3FEA5480">
      <w:start w:val="1"/>
      <w:numFmt w:val="bullet"/>
      <w:lvlText w:val="•"/>
      <w:lvlJc w:val="left"/>
      <w:rPr>
        <w:rFonts w:hint="default"/>
      </w:rPr>
    </w:lvl>
    <w:lvl w:ilvl="2" w:tplc="079E7B1E">
      <w:start w:val="1"/>
      <w:numFmt w:val="bullet"/>
      <w:lvlText w:val="•"/>
      <w:lvlJc w:val="left"/>
      <w:rPr>
        <w:rFonts w:hint="default"/>
      </w:rPr>
    </w:lvl>
    <w:lvl w:ilvl="3" w:tplc="C416139A">
      <w:start w:val="1"/>
      <w:numFmt w:val="bullet"/>
      <w:lvlText w:val="•"/>
      <w:lvlJc w:val="left"/>
      <w:rPr>
        <w:rFonts w:hint="default"/>
      </w:rPr>
    </w:lvl>
    <w:lvl w:ilvl="4" w:tplc="4D46D5F2">
      <w:start w:val="1"/>
      <w:numFmt w:val="bullet"/>
      <w:lvlText w:val="•"/>
      <w:lvlJc w:val="left"/>
      <w:rPr>
        <w:rFonts w:hint="default"/>
      </w:rPr>
    </w:lvl>
    <w:lvl w:ilvl="5" w:tplc="3D9AA470">
      <w:start w:val="1"/>
      <w:numFmt w:val="bullet"/>
      <w:lvlText w:val="•"/>
      <w:lvlJc w:val="left"/>
      <w:rPr>
        <w:rFonts w:hint="default"/>
      </w:rPr>
    </w:lvl>
    <w:lvl w:ilvl="6" w:tplc="09126414">
      <w:start w:val="1"/>
      <w:numFmt w:val="bullet"/>
      <w:lvlText w:val="•"/>
      <w:lvlJc w:val="left"/>
      <w:rPr>
        <w:rFonts w:hint="default"/>
      </w:rPr>
    </w:lvl>
    <w:lvl w:ilvl="7" w:tplc="D1CADB6C">
      <w:start w:val="1"/>
      <w:numFmt w:val="bullet"/>
      <w:lvlText w:val="•"/>
      <w:lvlJc w:val="left"/>
      <w:rPr>
        <w:rFonts w:hint="default"/>
      </w:rPr>
    </w:lvl>
    <w:lvl w:ilvl="8" w:tplc="3B582F02">
      <w:start w:val="1"/>
      <w:numFmt w:val="bullet"/>
      <w:lvlText w:val="•"/>
      <w:lvlJc w:val="left"/>
      <w:rPr>
        <w:rFonts w:hint="default"/>
      </w:rPr>
    </w:lvl>
  </w:abstractNum>
  <w:abstractNum w:abstractNumId="49" w15:restartNumberingAfterBreak="0">
    <w:nsid w:val="6395235B"/>
    <w:multiLevelType w:val="hybridMultilevel"/>
    <w:tmpl w:val="16562EF4"/>
    <w:lvl w:ilvl="0" w:tplc="A3F44C36">
      <w:start w:val="1"/>
      <w:numFmt w:val="bullet"/>
      <w:lvlText w:val="•"/>
      <w:lvlJc w:val="left"/>
      <w:pPr>
        <w:ind w:hanging="180"/>
      </w:pPr>
      <w:rPr>
        <w:rFonts w:ascii="Arial" w:eastAsia="Arial" w:hAnsi="Arial" w:hint="default"/>
        <w:color w:val="231F20"/>
        <w:w w:val="131"/>
        <w:sz w:val="18"/>
        <w:szCs w:val="18"/>
      </w:rPr>
    </w:lvl>
    <w:lvl w:ilvl="1" w:tplc="32C2C4E0">
      <w:start w:val="1"/>
      <w:numFmt w:val="bullet"/>
      <w:lvlText w:val="•"/>
      <w:lvlJc w:val="left"/>
      <w:rPr>
        <w:rFonts w:hint="default"/>
      </w:rPr>
    </w:lvl>
    <w:lvl w:ilvl="2" w:tplc="4C8292C6">
      <w:start w:val="1"/>
      <w:numFmt w:val="bullet"/>
      <w:lvlText w:val="•"/>
      <w:lvlJc w:val="left"/>
      <w:rPr>
        <w:rFonts w:hint="default"/>
      </w:rPr>
    </w:lvl>
    <w:lvl w:ilvl="3" w:tplc="5798FDA2">
      <w:start w:val="1"/>
      <w:numFmt w:val="bullet"/>
      <w:lvlText w:val="•"/>
      <w:lvlJc w:val="left"/>
      <w:rPr>
        <w:rFonts w:hint="default"/>
      </w:rPr>
    </w:lvl>
    <w:lvl w:ilvl="4" w:tplc="FBF0E4F4">
      <w:start w:val="1"/>
      <w:numFmt w:val="bullet"/>
      <w:lvlText w:val="•"/>
      <w:lvlJc w:val="left"/>
      <w:rPr>
        <w:rFonts w:hint="default"/>
      </w:rPr>
    </w:lvl>
    <w:lvl w:ilvl="5" w:tplc="2168023E">
      <w:start w:val="1"/>
      <w:numFmt w:val="bullet"/>
      <w:lvlText w:val="•"/>
      <w:lvlJc w:val="left"/>
      <w:rPr>
        <w:rFonts w:hint="default"/>
      </w:rPr>
    </w:lvl>
    <w:lvl w:ilvl="6" w:tplc="7B2E0F16">
      <w:start w:val="1"/>
      <w:numFmt w:val="bullet"/>
      <w:lvlText w:val="•"/>
      <w:lvlJc w:val="left"/>
      <w:rPr>
        <w:rFonts w:hint="default"/>
      </w:rPr>
    </w:lvl>
    <w:lvl w:ilvl="7" w:tplc="30F21CB4">
      <w:start w:val="1"/>
      <w:numFmt w:val="bullet"/>
      <w:lvlText w:val="•"/>
      <w:lvlJc w:val="left"/>
      <w:rPr>
        <w:rFonts w:hint="default"/>
      </w:rPr>
    </w:lvl>
    <w:lvl w:ilvl="8" w:tplc="9E6C02EC">
      <w:start w:val="1"/>
      <w:numFmt w:val="bullet"/>
      <w:lvlText w:val="•"/>
      <w:lvlJc w:val="left"/>
      <w:rPr>
        <w:rFonts w:hint="default"/>
      </w:rPr>
    </w:lvl>
  </w:abstractNum>
  <w:abstractNum w:abstractNumId="50" w15:restartNumberingAfterBreak="0">
    <w:nsid w:val="67A606F7"/>
    <w:multiLevelType w:val="hybridMultilevel"/>
    <w:tmpl w:val="B4EC75AC"/>
    <w:lvl w:ilvl="0" w:tplc="1552659E">
      <w:numFmt w:val="bullet"/>
      <w:lvlText w:val="•"/>
      <w:lvlJc w:val="left"/>
      <w:pPr>
        <w:ind w:left="717" w:hanging="615"/>
      </w:pPr>
      <w:rPr>
        <w:rFonts w:ascii="Arial" w:eastAsia="Arial" w:hAnsi="Arial" w:cs="Aria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51" w15:restartNumberingAfterBreak="0">
    <w:nsid w:val="686A64FA"/>
    <w:multiLevelType w:val="hybridMultilevel"/>
    <w:tmpl w:val="6AA8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C04B8E"/>
    <w:multiLevelType w:val="hybridMultilevel"/>
    <w:tmpl w:val="7C3EF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A761001"/>
    <w:multiLevelType w:val="hybridMultilevel"/>
    <w:tmpl w:val="1A7EA17E"/>
    <w:lvl w:ilvl="0" w:tplc="6FFC803C">
      <w:start w:val="2"/>
      <w:numFmt w:val="decimal"/>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54" w15:restartNumberingAfterBreak="0">
    <w:nsid w:val="6D3B4AA7"/>
    <w:multiLevelType w:val="multilevel"/>
    <w:tmpl w:val="53D6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32445B"/>
    <w:multiLevelType w:val="hybridMultilevel"/>
    <w:tmpl w:val="FDB81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35" w:hanging="360"/>
      </w:pPr>
      <w:rPr>
        <w:rFonts w:ascii="Courier New" w:hAnsi="Courier New" w:cs="Courier New" w:hint="default"/>
      </w:rPr>
    </w:lvl>
    <w:lvl w:ilvl="2" w:tplc="0C090005" w:tentative="1">
      <w:start w:val="1"/>
      <w:numFmt w:val="bullet"/>
      <w:lvlText w:val=""/>
      <w:lvlJc w:val="left"/>
      <w:pPr>
        <w:ind w:left="1755" w:hanging="360"/>
      </w:pPr>
      <w:rPr>
        <w:rFonts w:ascii="Wingdings" w:hAnsi="Wingdings" w:hint="default"/>
      </w:rPr>
    </w:lvl>
    <w:lvl w:ilvl="3" w:tplc="0C090001" w:tentative="1">
      <w:start w:val="1"/>
      <w:numFmt w:val="bullet"/>
      <w:lvlText w:val=""/>
      <w:lvlJc w:val="left"/>
      <w:pPr>
        <w:ind w:left="2475" w:hanging="360"/>
      </w:pPr>
      <w:rPr>
        <w:rFonts w:ascii="Symbol" w:hAnsi="Symbol" w:hint="default"/>
      </w:rPr>
    </w:lvl>
    <w:lvl w:ilvl="4" w:tplc="0C090003" w:tentative="1">
      <w:start w:val="1"/>
      <w:numFmt w:val="bullet"/>
      <w:lvlText w:val="o"/>
      <w:lvlJc w:val="left"/>
      <w:pPr>
        <w:ind w:left="3195" w:hanging="360"/>
      </w:pPr>
      <w:rPr>
        <w:rFonts w:ascii="Courier New" w:hAnsi="Courier New" w:cs="Courier New" w:hint="default"/>
      </w:rPr>
    </w:lvl>
    <w:lvl w:ilvl="5" w:tplc="0C090005" w:tentative="1">
      <w:start w:val="1"/>
      <w:numFmt w:val="bullet"/>
      <w:lvlText w:val=""/>
      <w:lvlJc w:val="left"/>
      <w:pPr>
        <w:ind w:left="3915" w:hanging="360"/>
      </w:pPr>
      <w:rPr>
        <w:rFonts w:ascii="Wingdings" w:hAnsi="Wingdings" w:hint="default"/>
      </w:rPr>
    </w:lvl>
    <w:lvl w:ilvl="6" w:tplc="0C090001" w:tentative="1">
      <w:start w:val="1"/>
      <w:numFmt w:val="bullet"/>
      <w:lvlText w:val=""/>
      <w:lvlJc w:val="left"/>
      <w:pPr>
        <w:ind w:left="4635" w:hanging="360"/>
      </w:pPr>
      <w:rPr>
        <w:rFonts w:ascii="Symbol" w:hAnsi="Symbol" w:hint="default"/>
      </w:rPr>
    </w:lvl>
    <w:lvl w:ilvl="7" w:tplc="0C090003" w:tentative="1">
      <w:start w:val="1"/>
      <w:numFmt w:val="bullet"/>
      <w:lvlText w:val="o"/>
      <w:lvlJc w:val="left"/>
      <w:pPr>
        <w:ind w:left="5355" w:hanging="360"/>
      </w:pPr>
      <w:rPr>
        <w:rFonts w:ascii="Courier New" w:hAnsi="Courier New" w:cs="Courier New" w:hint="default"/>
      </w:rPr>
    </w:lvl>
    <w:lvl w:ilvl="8" w:tplc="0C090005" w:tentative="1">
      <w:start w:val="1"/>
      <w:numFmt w:val="bullet"/>
      <w:lvlText w:val=""/>
      <w:lvlJc w:val="left"/>
      <w:pPr>
        <w:ind w:left="6075" w:hanging="360"/>
      </w:pPr>
      <w:rPr>
        <w:rFonts w:ascii="Wingdings" w:hAnsi="Wingdings" w:hint="default"/>
      </w:rPr>
    </w:lvl>
  </w:abstractNum>
  <w:abstractNum w:abstractNumId="56" w15:restartNumberingAfterBreak="0">
    <w:nsid w:val="7FB510BC"/>
    <w:multiLevelType w:val="hybridMultilevel"/>
    <w:tmpl w:val="82300B3C"/>
    <w:lvl w:ilvl="0" w:tplc="7ED652D8">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61317070">
    <w:abstractNumId w:val="7"/>
  </w:num>
  <w:num w:numId="2" w16cid:durableId="1613514269">
    <w:abstractNumId w:val="4"/>
  </w:num>
  <w:num w:numId="3" w16cid:durableId="1901594730">
    <w:abstractNumId w:val="40"/>
  </w:num>
  <w:num w:numId="4" w16cid:durableId="921723961">
    <w:abstractNumId w:val="20"/>
  </w:num>
  <w:num w:numId="5" w16cid:durableId="302546491">
    <w:abstractNumId w:val="35"/>
  </w:num>
  <w:num w:numId="6" w16cid:durableId="355472971">
    <w:abstractNumId w:val="8"/>
  </w:num>
  <w:num w:numId="7" w16cid:durableId="1345597094">
    <w:abstractNumId w:val="25"/>
  </w:num>
  <w:num w:numId="8" w16cid:durableId="1466851853">
    <w:abstractNumId w:val="45"/>
  </w:num>
  <w:num w:numId="9" w16cid:durableId="1387293242">
    <w:abstractNumId w:val="32"/>
  </w:num>
  <w:num w:numId="10" w16cid:durableId="1104883627">
    <w:abstractNumId w:val="42"/>
  </w:num>
  <w:num w:numId="11" w16cid:durableId="617873904">
    <w:abstractNumId w:val="9"/>
  </w:num>
  <w:num w:numId="12" w16cid:durableId="21369559">
    <w:abstractNumId w:val="54"/>
  </w:num>
  <w:num w:numId="13" w16cid:durableId="1637645317">
    <w:abstractNumId w:val="49"/>
  </w:num>
  <w:num w:numId="14" w16cid:durableId="1843543736">
    <w:abstractNumId w:val="31"/>
  </w:num>
  <w:num w:numId="15" w16cid:durableId="1600986931">
    <w:abstractNumId w:val="48"/>
  </w:num>
  <w:num w:numId="16" w16cid:durableId="1612081579">
    <w:abstractNumId w:val="28"/>
  </w:num>
  <w:num w:numId="17" w16cid:durableId="302344815">
    <w:abstractNumId w:val="15"/>
  </w:num>
  <w:num w:numId="18" w16cid:durableId="1400178637">
    <w:abstractNumId w:val="21"/>
  </w:num>
  <w:num w:numId="19" w16cid:durableId="661741011">
    <w:abstractNumId w:val="12"/>
  </w:num>
  <w:num w:numId="20" w16cid:durableId="1658727892">
    <w:abstractNumId w:val="26"/>
  </w:num>
  <w:num w:numId="21" w16cid:durableId="1171750367">
    <w:abstractNumId w:val="5"/>
  </w:num>
  <w:num w:numId="22" w16cid:durableId="468547491">
    <w:abstractNumId w:val="50"/>
  </w:num>
  <w:num w:numId="23" w16cid:durableId="1218471825">
    <w:abstractNumId w:val="53"/>
  </w:num>
  <w:num w:numId="24" w16cid:durableId="236400785">
    <w:abstractNumId w:val="36"/>
  </w:num>
  <w:num w:numId="25" w16cid:durableId="434909573">
    <w:abstractNumId w:val="39"/>
  </w:num>
  <w:num w:numId="26" w16cid:durableId="453450746">
    <w:abstractNumId w:val="30"/>
  </w:num>
  <w:num w:numId="27" w16cid:durableId="1603957309">
    <w:abstractNumId w:val="14"/>
  </w:num>
  <w:num w:numId="28" w16cid:durableId="999970090">
    <w:abstractNumId w:val="18"/>
  </w:num>
  <w:num w:numId="29" w16cid:durableId="1002393442">
    <w:abstractNumId w:val="2"/>
  </w:num>
  <w:num w:numId="30" w16cid:durableId="1765951700">
    <w:abstractNumId w:val="33"/>
  </w:num>
  <w:num w:numId="31" w16cid:durableId="1414158978">
    <w:abstractNumId w:val="29"/>
  </w:num>
  <w:num w:numId="32" w16cid:durableId="669408919">
    <w:abstractNumId w:val="47"/>
  </w:num>
  <w:num w:numId="33" w16cid:durableId="1610623584">
    <w:abstractNumId w:val="22"/>
  </w:num>
  <w:num w:numId="34" w16cid:durableId="25254034">
    <w:abstractNumId w:val="17"/>
  </w:num>
  <w:num w:numId="35" w16cid:durableId="1992442220">
    <w:abstractNumId w:val="19"/>
  </w:num>
  <w:num w:numId="36" w16cid:durableId="613488893">
    <w:abstractNumId w:val="43"/>
  </w:num>
  <w:num w:numId="37" w16cid:durableId="20860292">
    <w:abstractNumId w:val="6"/>
  </w:num>
  <w:num w:numId="38" w16cid:durableId="1028094822">
    <w:abstractNumId w:val="13"/>
  </w:num>
  <w:num w:numId="39" w16cid:durableId="1018122520">
    <w:abstractNumId w:val="55"/>
  </w:num>
  <w:num w:numId="40" w16cid:durableId="1504317765">
    <w:abstractNumId w:val="52"/>
  </w:num>
  <w:num w:numId="41" w16cid:durableId="932118">
    <w:abstractNumId w:val="11"/>
  </w:num>
  <w:num w:numId="42" w16cid:durableId="1085417843">
    <w:abstractNumId w:val="0"/>
  </w:num>
  <w:num w:numId="43" w16cid:durableId="1124496683">
    <w:abstractNumId w:val="51"/>
  </w:num>
  <w:num w:numId="44" w16cid:durableId="1339692561">
    <w:abstractNumId w:val="37"/>
  </w:num>
  <w:num w:numId="45" w16cid:durableId="888876341">
    <w:abstractNumId w:val="41"/>
  </w:num>
  <w:num w:numId="46" w16cid:durableId="245193710">
    <w:abstractNumId w:val="24"/>
  </w:num>
  <w:num w:numId="47" w16cid:durableId="673072323">
    <w:abstractNumId w:val="10"/>
  </w:num>
  <w:num w:numId="48" w16cid:durableId="971984157">
    <w:abstractNumId w:val="1"/>
  </w:num>
  <w:num w:numId="49" w16cid:durableId="1621180676">
    <w:abstractNumId w:val="34"/>
  </w:num>
  <w:num w:numId="50" w16cid:durableId="1521312637">
    <w:abstractNumId w:val="44"/>
  </w:num>
  <w:num w:numId="51" w16cid:durableId="1541429653">
    <w:abstractNumId w:val="27"/>
  </w:num>
  <w:num w:numId="52" w16cid:durableId="1206720023">
    <w:abstractNumId w:val="23"/>
  </w:num>
  <w:num w:numId="53" w16cid:durableId="1122461039">
    <w:abstractNumId w:val="16"/>
  </w:num>
  <w:num w:numId="54" w16cid:durableId="251397685">
    <w:abstractNumId w:val="46"/>
  </w:num>
  <w:num w:numId="55" w16cid:durableId="211813057">
    <w:abstractNumId w:val="38"/>
  </w:num>
  <w:num w:numId="56" w16cid:durableId="388114468">
    <w:abstractNumId w:val="56"/>
  </w:num>
  <w:num w:numId="57" w16cid:durableId="53508398">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8E"/>
    <w:rsid w:val="000059B0"/>
    <w:rsid w:val="00006B41"/>
    <w:rsid w:val="000151D7"/>
    <w:rsid w:val="00030C1C"/>
    <w:rsid w:val="0003197D"/>
    <w:rsid w:val="00032226"/>
    <w:rsid w:val="000331FA"/>
    <w:rsid w:val="000414FA"/>
    <w:rsid w:val="00042AFC"/>
    <w:rsid w:val="00050691"/>
    <w:rsid w:val="000545A6"/>
    <w:rsid w:val="00054AA8"/>
    <w:rsid w:val="00061899"/>
    <w:rsid w:val="000655BF"/>
    <w:rsid w:val="00065A46"/>
    <w:rsid w:val="00065FCE"/>
    <w:rsid w:val="0006755E"/>
    <w:rsid w:val="00072943"/>
    <w:rsid w:val="00072B6A"/>
    <w:rsid w:val="000752D3"/>
    <w:rsid w:val="00075819"/>
    <w:rsid w:val="000805AD"/>
    <w:rsid w:val="00080705"/>
    <w:rsid w:val="00081611"/>
    <w:rsid w:val="00087635"/>
    <w:rsid w:val="00092053"/>
    <w:rsid w:val="00093CB0"/>
    <w:rsid w:val="00094ADB"/>
    <w:rsid w:val="0009689F"/>
    <w:rsid w:val="00097627"/>
    <w:rsid w:val="000A1483"/>
    <w:rsid w:val="000A51C4"/>
    <w:rsid w:val="000B3B95"/>
    <w:rsid w:val="000B4C2B"/>
    <w:rsid w:val="000B4DEF"/>
    <w:rsid w:val="000B70CB"/>
    <w:rsid w:val="000C0B31"/>
    <w:rsid w:val="000C6CAC"/>
    <w:rsid w:val="000D1731"/>
    <w:rsid w:val="000D2C12"/>
    <w:rsid w:val="000D3DA6"/>
    <w:rsid w:val="000D59E7"/>
    <w:rsid w:val="000D6708"/>
    <w:rsid w:val="000E0256"/>
    <w:rsid w:val="000E21A9"/>
    <w:rsid w:val="000E30AB"/>
    <w:rsid w:val="000F22E9"/>
    <w:rsid w:val="00100F88"/>
    <w:rsid w:val="00101467"/>
    <w:rsid w:val="001015A4"/>
    <w:rsid w:val="00102407"/>
    <w:rsid w:val="00104F41"/>
    <w:rsid w:val="00111503"/>
    <w:rsid w:val="0012147F"/>
    <w:rsid w:val="00121E87"/>
    <w:rsid w:val="00122DEC"/>
    <w:rsid w:val="001267AF"/>
    <w:rsid w:val="00126CD1"/>
    <w:rsid w:val="001312C2"/>
    <w:rsid w:val="0013402A"/>
    <w:rsid w:val="00134A80"/>
    <w:rsid w:val="001351B4"/>
    <w:rsid w:val="001429C7"/>
    <w:rsid w:val="00142A01"/>
    <w:rsid w:val="00142EB2"/>
    <w:rsid w:val="0014339B"/>
    <w:rsid w:val="0014784E"/>
    <w:rsid w:val="00150132"/>
    <w:rsid w:val="00166358"/>
    <w:rsid w:val="0016795D"/>
    <w:rsid w:val="0017048E"/>
    <w:rsid w:val="001736E9"/>
    <w:rsid w:val="0017511E"/>
    <w:rsid w:val="00177815"/>
    <w:rsid w:val="00187FEB"/>
    <w:rsid w:val="00193EE2"/>
    <w:rsid w:val="00194D67"/>
    <w:rsid w:val="00196815"/>
    <w:rsid w:val="001A2190"/>
    <w:rsid w:val="001B2FC7"/>
    <w:rsid w:val="001B5699"/>
    <w:rsid w:val="001C23FE"/>
    <w:rsid w:val="001C2D45"/>
    <w:rsid w:val="001C788E"/>
    <w:rsid w:val="001D24BA"/>
    <w:rsid w:val="001D57C3"/>
    <w:rsid w:val="001D682F"/>
    <w:rsid w:val="001E175B"/>
    <w:rsid w:val="001E23B1"/>
    <w:rsid w:val="001F1781"/>
    <w:rsid w:val="00201FF1"/>
    <w:rsid w:val="00203E53"/>
    <w:rsid w:val="0020427D"/>
    <w:rsid w:val="00204E07"/>
    <w:rsid w:val="002050AC"/>
    <w:rsid w:val="00211BFC"/>
    <w:rsid w:val="00211C6D"/>
    <w:rsid w:val="002149DC"/>
    <w:rsid w:val="002153CC"/>
    <w:rsid w:val="0021562B"/>
    <w:rsid w:val="00215A8E"/>
    <w:rsid w:val="002207E4"/>
    <w:rsid w:val="002224BE"/>
    <w:rsid w:val="00226660"/>
    <w:rsid w:val="0022716E"/>
    <w:rsid w:val="002276A6"/>
    <w:rsid w:val="00227DAB"/>
    <w:rsid w:val="002424E1"/>
    <w:rsid w:val="00244913"/>
    <w:rsid w:val="00246E0D"/>
    <w:rsid w:val="00252915"/>
    <w:rsid w:val="002544EE"/>
    <w:rsid w:val="002570AA"/>
    <w:rsid w:val="00265FCE"/>
    <w:rsid w:val="00267251"/>
    <w:rsid w:val="00281474"/>
    <w:rsid w:val="00282138"/>
    <w:rsid w:val="002912D0"/>
    <w:rsid w:val="002932D5"/>
    <w:rsid w:val="00293C98"/>
    <w:rsid w:val="002946B3"/>
    <w:rsid w:val="002958B7"/>
    <w:rsid w:val="002A1159"/>
    <w:rsid w:val="002A13DA"/>
    <w:rsid w:val="002A4D23"/>
    <w:rsid w:val="002A724B"/>
    <w:rsid w:val="002B7B53"/>
    <w:rsid w:val="002C0012"/>
    <w:rsid w:val="002C2670"/>
    <w:rsid w:val="002C303C"/>
    <w:rsid w:val="002C3D02"/>
    <w:rsid w:val="002C7453"/>
    <w:rsid w:val="002C7FED"/>
    <w:rsid w:val="002D1515"/>
    <w:rsid w:val="002D3262"/>
    <w:rsid w:val="002E7CC1"/>
    <w:rsid w:val="002F029F"/>
    <w:rsid w:val="002F20B9"/>
    <w:rsid w:val="002F2537"/>
    <w:rsid w:val="002F65E2"/>
    <w:rsid w:val="002F7798"/>
    <w:rsid w:val="002F7B5D"/>
    <w:rsid w:val="00302253"/>
    <w:rsid w:val="00302B8F"/>
    <w:rsid w:val="00303DAE"/>
    <w:rsid w:val="00306766"/>
    <w:rsid w:val="00311BC2"/>
    <w:rsid w:val="00312C16"/>
    <w:rsid w:val="0031331A"/>
    <w:rsid w:val="00321138"/>
    <w:rsid w:val="00321AF8"/>
    <w:rsid w:val="00323E96"/>
    <w:rsid w:val="003270C2"/>
    <w:rsid w:val="00340E05"/>
    <w:rsid w:val="0034456D"/>
    <w:rsid w:val="003564A1"/>
    <w:rsid w:val="0035660A"/>
    <w:rsid w:val="0036023F"/>
    <w:rsid w:val="00362258"/>
    <w:rsid w:val="00362CB6"/>
    <w:rsid w:val="00367F59"/>
    <w:rsid w:val="00370EE5"/>
    <w:rsid w:val="003758CA"/>
    <w:rsid w:val="003778C4"/>
    <w:rsid w:val="00382733"/>
    <w:rsid w:val="003849F3"/>
    <w:rsid w:val="00393D91"/>
    <w:rsid w:val="0039478D"/>
    <w:rsid w:val="00397100"/>
    <w:rsid w:val="003A71D6"/>
    <w:rsid w:val="003B05F7"/>
    <w:rsid w:val="003B1D06"/>
    <w:rsid w:val="003B417A"/>
    <w:rsid w:val="003B5518"/>
    <w:rsid w:val="003C0A78"/>
    <w:rsid w:val="003C7B7C"/>
    <w:rsid w:val="003D1E59"/>
    <w:rsid w:val="003D4E25"/>
    <w:rsid w:val="003E28B1"/>
    <w:rsid w:val="003E3F61"/>
    <w:rsid w:val="003E4085"/>
    <w:rsid w:val="003F34B3"/>
    <w:rsid w:val="00400C11"/>
    <w:rsid w:val="0040262D"/>
    <w:rsid w:val="00405122"/>
    <w:rsid w:val="00406CED"/>
    <w:rsid w:val="00410A48"/>
    <w:rsid w:val="00411469"/>
    <w:rsid w:val="00415DEA"/>
    <w:rsid w:val="00422966"/>
    <w:rsid w:val="00423CED"/>
    <w:rsid w:val="00432CFB"/>
    <w:rsid w:val="00433A85"/>
    <w:rsid w:val="004342A2"/>
    <w:rsid w:val="004344A2"/>
    <w:rsid w:val="00442B7F"/>
    <w:rsid w:val="004437C9"/>
    <w:rsid w:val="00443868"/>
    <w:rsid w:val="00444528"/>
    <w:rsid w:val="004514CE"/>
    <w:rsid w:val="00452EF8"/>
    <w:rsid w:val="00453424"/>
    <w:rsid w:val="0045502F"/>
    <w:rsid w:val="00462543"/>
    <w:rsid w:val="00464B7A"/>
    <w:rsid w:val="00465600"/>
    <w:rsid w:val="00470056"/>
    <w:rsid w:val="00470BAC"/>
    <w:rsid w:val="0047131C"/>
    <w:rsid w:val="00473B26"/>
    <w:rsid w:val="00474069"/>
    <w:rsid w:val="00492ABF"/>
    <w:rsid w:val="00493C56"/>
    <w:rsid w:val="004956D4"/>
    <w:rsid w:val="00495EB8"/>
    <w:rsid w:val="00496717"/>
    <w:rsid w:val="004A5248"/>
    <w:rsid w:val="004A6E8A"/>
    <w:rsid w:val="004B1051"/>
    <w:rsid w:val="004B128C"/>
    <w:rsid w:val="004B4BA0"/>
    <w:rsid w:val="004C1CCB"/>
    <w:rsid w:val="004C276F"/>
    <w:rsid w:val="004C390C"/>
    <w:rsid w:val="004C7D02"/>
    <w:rsid w:val="004D0F2A"/>
    <w:rsid w:val="004D2C06"/>
    <w:rsid w:val="004D36BF"/>
    <w:rsid w:val="004E3068"/>
    <w:rsid w:val="004E46D0"/>
    <w:rsid w:val="004F57BE"/>
    <w:rsid w:val="00502557"/>
    <w:rsid w:val="00507662"/>
    <w:rsid w:val="00510040"/>
    <w:rsid w:val="00511A5E"/>
    <w:rsid w:val="005129CD"/>
    <w:rsid w:val="0052525E"/>
    <w:rsid w:val="005315D0"/>
    <w:rsid w:val="00532B4B"/>
    <w:rsid w:val="005408DC"/>
    <w:rsid w:val="00540DAA"/>
    <w:rsid w:val="00541808"/>
    <w:rsid w:val="0054455E"/>
    <w:rsid w:val="005446B1"/>
    <w:rsid w:val="00545B2E"/>
    <w:rsid w:val="0055337D"/>
    <w:rsid w:val="00553DE6"/>
    <w:rsid w:val="00562783"/>
    <w:rsid w:val="00563DE6"/>
    <w:rsid w:val="005709E5"/>
    <w:rsid w:val="00570D9A"/>
    <w:rsid w:val="00572554"/>
    <w:rsid w:val="00580DC9"/>
    <w:rsid w:val="00582591"/>
    <w:rsid w:val="005827CB"/>
    <w:rsid w:val="00597428"/>
    <w:rsid w:val="005A0BC8"/>
    <w:rsid w:val="005A71C6"/>
    <w:rsid w:val="005A7755"/>
    <w:rsid w:val="005A7E5A"/>
    <w:rsid w:val="005A7EE6"/>
    <w:rsid w:val="005B53C2"/>
    <w:rsid w:val="005B5987"/>
    <w:rsid w:val="005C02C8"/>
    <w:rsid w:val="005C17B6"/>
    <w:rsid w:val="005C18DE"/>
    <w:rsid w:val="005C2B48"/>
    <w:rsid w:val="005C3252"/>
    <w:rsid w:val="005C50C0"/>
    <w:rsid w:val="005D001A"/>
    <w:rsid w:val="005D1E15"/>
    <w:rsid w:val="005D2C97"/>
    <w:rsid w:val="005D4E20"/>
    <w:rsid w:val="005D6230"/>
    <w:rsid w:val="005D7274"/>
    <w:rsid w:val="005E547B"/>
    <w:rsid w:val="005E7564"/>
    <w:rsid w:val="005F5159"/>
    <w:rsid w:val="005F6EBA"/>
    <w:rsid w:val="006004B8"/>
    <w:rsid w:val="00601207"/>
    <w:rsid w:val="006013A9"/>
    <w:rsid w:val="00603BE7"/>
    <w:rsid w:val="00603FA6"/>
    <w:rsid w:val="00606F6E"/>
    <w:rsid w:val="0061364F"/>
    <w:rsid w:val="00614626"/>
    <w:rsid w:val="00614AE5"/>
    <w:rsid w:val="00614BDA"/>
    <w:rsid w:val="0062192B"/>
    <w:rsid w:val="0062497E"/>
    <w:rsid w:val="00624F8E"/>
    <w:rsid w:val="006252F2"/>
    <w:rsid w:val="00641B99"/>
    <w:rsid w:val="006527D9"/>
    <w:rsid w:val="00653BAD"/>
    <w:rsid w:val="00654A25"/>
    <w:rsid w:val="00662F39"/>
    <w:rsid w:val="00664011"/>
    <w:rsid w:val="00664A92"/>
    <w:rsid w:val="00667987"/>
    <w:rsid w:val="00674374"/>
    <w:rsid w:val="0067632A"/>
    <w:rsid w:val="00677682"/>
    <w:rsid w:val="00687E18"/>
    <w:rsid w:val="0069435E"/>
    <w:rsid w:val="00696ADC"/>
    <w:rsid w:val="00696B59"/>
    <w:rsid w:val="00697635"/>
    <w:rsid w:val="006A0C5F"/>
    <w:rsid w:val="006A159F"/>
    <w:rsid w:val="006A3CA1"/>
    <w:rsid w:val="006A619A"/>
    <w:rsid w:val="006C0511"/>
    <w:rsid w:val="006C259C"/>
    <w:rsid w:val="006C2D21"/>
    <w:rsid w:val="006C6F26"/>
    <w:rsid w:val="006D0068"/>
    <w:rsid w:val="006D1119"/>
    <w:rsid w:val="006D6E20"/>
    <w:rsid w:val="006E3B96"/>
    <w:rsid w:val="006E51FD"/>
    <w:rsid w:val="006E5C76"/>
    <w:rsid w:val="006E7923"/>
    <w:rsid w:val="006F0890"/>
    <w:rsid w:val="006F2E8F"/>
    <w:rsid w:val="006F443E"/>
    <w:rsid w:val="006F56A9"/>
    <w:rsid w:val="006F6A0E"/>
    <w:rsid w:val="006F7B84"/>
    <w:rsid w:val="00703A21"/>
    <w:rsid w:val="00710451"/>
    <w:rsid w:val="007125DF"/>
    <w:rsid w:val="00716ACE"/>
    <w:rsid w:val="00722966"/>
    <w:rsid w:val="007265AB"/>
    <w:rsid w:val="00731EC6"/>
    <w:rsid w:val="00733F0B"/>
    <w:rsid w:val="00750557"/>
    <w:rsid w:val="0075319E"/>
    <w:rsid w:val="007550CF"/>
    <w:rsid w:val="007558D4"/>
    <w:rsid w:val="00755CF1"/>
    <w:rsid w:val="00757EED"/>
    <w:rsid w:val="00760CDE"/>
    <w:rsid w:val="007646CA"/>
    <w:rsid w:val="007676D7"/>
    <w:rsid w:val="00771A56"/>
    <w:rsid w:val="007744A3"/>
    <w:rsid w:val="00776CF8"/>
    <w:rsid w:val="007805DF"/>
    <w:rsid w:val="007809FF"/>
    <w:rsid w:val="00783850"/>
    <w:rsid w:val="00786903"/>
    <w:rsid w:val="00786BCD"/>
    <w:rsid w:val="00790FD1"/>
    <w:rsid w:val="0079336E"/>
    <w:rsid w:val="0079350D"/>
    <w:rsid w:val="007A275A"/>
    <w:rsid w:val="007A43B9"/>
    <w:rsid w:val="007A5F32"/>
    <w:rsid w:val="007B0E40"/>
    <w:rsid w:val="007B3E7F"/>
    <w:rsid w:val="007B7FB3"/>
    <w:rsid w:val="007C0C9E"/>
    <w:rsid w:val="007C2397"/>
    <w:rsid w:val="007C3F93"/>
    <w:rsid w:val="007D4223"/>
    <w:rsid w:val="007D7F1E"/>
    <w:rsid w:val="007E14FD"/>
    <w:rsid w:val="007E77ED"/>
    <w:rsid w:val="007F3D7E"/>
    <w:rsid w:val="008030AE"/>
    <w:rsid w:val="00803301"/>
    <w:rsid w:val="00811978"/>
    <w:rsid w:val="00813886"/>
    <w:rsid w:val="00816025"/>
    <w:rsid w:val="00820965"/>
    <w:rsid w:val="00820A20"/>
    <w:rsid w:val="00824568"/>
    <w:rsid w:val="00826F15"/>
    <w:rsid w:val="008273BD"/>
    <w:rsid w:val="00837172"/>
    <w:rsid w:val="00837611"/>
    <w:rsid w:val="00841EB7"/>
    <w:rsid w:val="0084295E"/>
    <w:rsid w:val="00845BB3"/>
    <w:rsid w:val="00846410"/>
    <w:rsid w:val="00850D7B"/>
    <w:rsid w:val="00851181"/>
    <w:rsid w:val="00854E13"/>
    <w:rsid w:val="00855FD4"/>
    <w:rsid w:val="00862D47"/>
    <w:rsid w:val="008658CC"/>
    <w:rsid w:val="00876F0E"/>
    <w:rsid w:val="00882F99"/>
    <w:rsid w:val="00884B29"/>
    <w:rsid w:val="00892495"/>
    <w:rsid w:val="008948FD"/>
    <w:rsid w:val="00894902"/>
    <w:rsid w:val="008A1967"/>
    <w:rsid w:val="008A2883"/>
    <w:rsid w:val="008A4E35"/>
    <w:rsid w:val="008B1F1E"/>
    <w:rsid w:val="008B276C"/>
    <w:rsid w:val="008C0B58"/>
    <w:rsid w:val="008C2028"/>
    <w:rsid w:val="008C22ED"/>
    <w:rsid w:val="008C7226"/>
    <w:rsid w:val="008C7401"/>
    <w:rsid w:val="008D1797"/>
    <w:rsid w:val="008E115F"/>
    <w:rsid w:val="008E2097"/>
    <w:rsid w:val="008E50F4"/>
    <w:rsid w:val="008E7361"/>
    <w:rsid w:val="008F3066"/>
    <w:rsid w:val="008F4858"/>
    <w:rsid w:val="008F6C16"/>
    <w:rsid w:val="00900EA7"/>
    <w:rsid w:val="00902139"/>
    <w:rsid w:val="00904741"/>
    <w:rsid w:val="00905EBA"/>
    <w:rsid w:val="00907E33"/>
    <w:rsid w:val="00912847"/>
    <w:rsid w:val="00912CAA"/>
    <w:rsid w:val="00922CD3"/>
    <w:rsid w:val="00926DAF"/>
    <w:rsid w:val="009350C6"/>
    <w:rsid w:val="0093575B"/>
    <w:rsid w:val="00944B00"/>
    <w:rsid w:val="00944F68"/>
    <w:rsid w:val="00950E56"/>
    <w:rsid w:val="00950F04"/>
    <w:rsid w:val="00951BC9"/>
    <w:rsid w:val="009527A7"/>
    <w:rsid w:val="00952C1B"/>
    <w:rsid w:val="00953F53"/>
    <w:rsid w:val="009565D7"/>
    <w:rsid w:val="009578AA"/>
    <w:rsid w:val="009602F9"/>
    <w:rsid w:val="009606B2"/>
    <w:rsid w:val="0096365C"/>
    <w:rsid w:val="009714CD"/>
    <w:rsid w:val="00976247"/>
    <w:rsid w:val="00976C13"/>
    <w:rsid w:val="00985A46"/>
    <w:rsid w:val="009878F0"/>
    <w:rsid w:val="009904CB"/>
    <w:rsid w:val="00993036"/>
    <w:rsid w:val="00996F7A"/>
    <w:rsid w:val="009A4D6D"/>
    <w:rsid w:val="009A6175"/>
    <w:rsid w:val="009A6CA8"/>
    <w:rsid w:val="009B1C4A"/>
    <w:rsid w:val="009B1EA7"/>
    <w:rsid w:val="009B7A5E"/>
    <w:rsid w:val="009C56FF"/>
    <w:rsid w:val="009D0B8F"/>
    <w:rsid w:val="009D5596"/>
    <w:rsid w:val="009E017E"/>
    <w:rsid w:val="009E0EB0"/>
    <w:rsid w:val="009E13DF"/>
    <w:rsid w:val="009E5438"/>
    <w:rsid w:val="009E57AE"/>
    <w:rsid w:val="009F1F57"/>
    <w:rsid w:val="009F21C7"/>
    <w:rsid w:val="009F34AB"/>
    <w:rsid w:val="009F6029"/>
    <w:rsid w:val="00A00218"/>
    <w:rsid w:val="00A007CD"/>
    <w:rsid w:val="00A01689"/>
    <w:rsid w:val="00A02E0D"/>
    <w:rsid w:val="00A0380A"/>
    <w:rsid w:val="00A13543"/>
    <w:rsid w:val="00A2698C"/>
    <w:rsid w:val="00A3121C"/>
    <w:rsid w:val="00A32082"/>
    <w:rsid w:val="00A37913"/>
    <w:rsid w:val="00A410E5"/>
    <w:rsid w:val="00A50827"/>
    <w:rsid w:val="00A5163F"/>
    <w:rsid w:val="00A613B0"/>
    <w:rsid w:val="00A6385C"/>
    <w:rsid w:val="00A71D26"/>
    <w:rsid w:val="00A74183"/>
    <w:rsid w:val="00A75A43"/>
    <w:rsid w:val="00A81879"/>
    <w:rsid w:val="00A90968"/>
    <w:rsid w:val="00A92619"/>
    <w:rsid w:val="00A938F0"/>
    <w:rsid w:val="00AA00D0"/>
    <w:rsid w:val="00AA7470"/>
    <w:rsid w:val="00AB4BE9"/>
    <w:rsid w:val="00AB5B1A"/>
    <w:rsid w:val="00AC4711"/>
    <w:rsid w:val="00AC51FD"/>
    <w:rsid w:val="00AD2995"/>
    <w:rsid w:val="00AD38F6"/>
    <w:rsid w:val="00AD73D8"/>
    <w:rsid w:val="00AE451A"/>
    <w:rsid w:val="00AE4B0D"/>
    <w:rsid w:val="00AE5C7E"/>
    <w:rsid w:val="00AF2548"/>
    <w:rsid w:val="00AF6E4B"/>
    <w:rsid w:val="00B01576"/>
    <w:rsid w:val="00B124BB"/>
    <w:rsid w:val="00B216F8"/>
    <w:rsid w:val="00B279C7"/>
    <w:rsid w:val="00B3016B"/>
    <w:rsid w:val="00B30940"/>
    <w:rsid w:val="00B35F0E"/>
    <w:rsid w:val="00B368FA"/>
    <w:rsid w:val="00B40674"/>
    <w:rsid w:val="00B45CF8"/>
    <w:rsid w:val="00B46F7A"/>
    <w:rsid w:val="00B4792E"/>
    <w:rsid w:val="00B523FF"/>
    <w:rsid w:val="00B52648"/>
    <w:rsid w:val="00B5639B"/>
    <w:rsid w:val="00B6008F"/>
    <w:rsid w:val="00B6714D"/>
    <w:rsid w:val="00B73BD1"/>
    <w:rsid w:val="00B80B8C"/>
    <w:rsid w:val="00B8358F"/>
    <w:rsid w:val="00B8477F"/>
    <w:rsid w:val="00B85D59"/>
    <w:rsid w:val="00B921BF"/>
    <w:rsid w:val="00B9249F"/>
    <w:rsid w:val="00B941AF"/>
    <w:rsid w:val="00BA0EC7"/>
    <w:rsid w:val="00BA67D5"/>
    <w:rsid w:val="00BA6CC7"/>
    <w:rsid w:val="00BA72B2"/>
    <w:rsid w:val="00BB21D8"/>
    <w:rsid w:val="00BB2A25"/>
    <w:rsid w:val="00BB4F14"/>
    <w:rsid w:val="00BB7304"/>
    <w:rsid w:val="00BB7C66"/>
    <w:rsid w:val="00BC04E0"/>
    <w:rsid w:val="00BC4DED"/>
    <w:rsid w:val="00BC59A5"/>
    <w:rsid w:val="00BC7CD3"/>
    <w:rsid w:val="00BD3F2F"/>
    <w:rsid w:val="00BD50B8"/>
    <w:rsid w:val="00BD5D10"/>
    <w:rsid w:val="00BE6C79"/>
    <w:rsid w:val="00BF0EDD"/>
    <w:rsid w:val="00BF1535"/>
    <w:rsid w:val="00BF22F6"/>
    <w:rsid w:val="00C00688"/>
    <w:rsid w:val="00C05C9F"/>
    <w:rsid w:val="00C07D8C"/>
    <w:rsid w:val="00C16DAF"/>
    <w:rsid w:val="00C3174D"/>
    <w:rsid w:val="00C37320"/>
    <w:rsid w:val="00C37A82"/>
    <w:rsid w:val="00C400A2"/>
    <w:rsid w:val="00C41581"/>
    <w:rsid w:val="00C42737"/>
    <w:rsid w:val="00C427B9"/>
    <w:rsid w:val="00C431F5"/>
    <w:rsid w:val="00C444D2"/>
    <w:rsid w:val="00C476E8"/>
    <w:rsid w:val="00C47EB7"/>
    <w:rsid w:val="00C51953"/>
    <w:rsid w:val="00C52C9D"/>
    <w:rsid w:val="00C53410"/>
    <w:rsid w:val="00C53803"/>
    <w:rsid w:val="00C53E4F"/>
    <w:rsid w:val="00C54FDA"/>
    <w:rsid w:val="00C561B0"/>
    <w:rsid w:val="00C5737B"/>
    <w:rsid w:val="00C57F80"/>
    <w:rsid w:val="00C61729"/>
    <w:rsid w:val="00C72198"/>
    <w:rsid w:val="00C739C6"/>
    <w:rsid w:val="00C77B5E"/>
    <w:rsid w:val="00C81B99"/>
    <w:rsid w:val="00C841D1"/>
    <w:rsid w:val="00C919E8"/>
    <w:rsid w:val="00C95262"/>
    <w:rsid w:val="00CA3574"/>
    <w:rsid w:val="00CA4F5F"/>
    <w:rsid w:val="00CA5B7E"/>
    <w:rsid w:val="00CA6245"/>
    <w:rsid w:val="00CA7E96"/>
    <w:rsid w:val="00CB501B"/>
    <w:rsid w:val="00CB7B60"/>
    <w:rsid w:val="00CC0080"/>
    <w:rsid w:val="00CC312C"/>
    <w:rsid w:val="00CC6B4D"/>
    <w:rsid w:val="00CD6FEF"/>
    <w:rsid w:val="00CE09B6"/>
    <w:rsid w:val="00CE44C5"/>
    <w:rsid w:val="00CE5757"/>
    <w:rsid w:val="00CE5A9F"/>
    <w:rsid w:val="00CF3D0E"/>
    <w:rsid w:val="00D00813"/>
    <w:rsid w:val="00D043AB"/>
    <w:rsid w:val="00D05DBD"/>
    <w:rsid w:val="00D065FA"/>
    <w:rsid w:val="00D1728D"/>
    <w:rsid w:val="00D17431"/>
    <w:rsid w:val="00D200BB"/>
    <w:rsid w:val="00D2234A"/>
    <w:rsid w:val="00D24FBB"/>
    <w:rsid w:val="00D2571B"/>
    <w:rsid w:val="00D33A0D"/>
    <w:rsid w:val="00D444B4"/>
    <w:rsid w:val="00D45645"/>
    <w:rsid w:val="00D51B12"/>
    <w:rsid w:val="00D526F0"/>
    <w:rsid w:val="00D54B9A"/>
    <w:rsid w:val="00D555B4"/>
    <w:rsid w:val="00D55A44"/>
    <w:rsid w:val="00D7071E"/>
    <w:rsid w:val="00D73520"/>
    <w:rsid w:val="00D80617"/>
    <w:rsid w:val="00D8331C"/>
    <w:rsid w:val="00D84873"/>
    <w:rsid w:val="00DB0775"/>
    <w:rsid w:val="00DB0A26"/>
    <w:rsid w:val="00DB2CE2"/>
    <w:rsid w:val="00DB2E53"/>
    <w:rsid w:val="00DB3CC2"/>
    <w:rsid w:val="00DB56B5"/>
    <w:rsid w:val="00DB5AF8"/>
    <w:rsid w:val="00DB6E84"/>
    <w:rsid w:val="00DC02A9"/>
    <w:rsid w:val="00DC4AF2"/>
    <w:rsid w:val="00DD1D5C"/>
    <w:rsid w:val="00DD2465"/>
    <w:rsid w:val="00DD2652"/>
    <w:rsid w:val="00DD26B2"/>
    <w:rsid w:val="00DE5654"/>
    <w:rsid w:val="00DF6586"/>
    <w:rsid w:val="00DF667F"/>
    <w:rsid w:val="00E01387"/>
    <w:rsid w:val="00E0476C"/>
    <w:rsid w:val="00E0651F"/>
    <w:rsid w:val="00E10024"/>
    <w:rsid w:val="00E164C1"/>
    <w:rsid w:val="00E22AED"/>
    <w:rsid w:val="00E22D44"/>
    <w:rsid w:val="00E26885"/>
    <w:rsid w:val="00E27F6E"/>
    <w:rsid w:val="00E30EFF"/>
    <w:rsid w:val="00E33F1A"/>
    <w:rsid w:val="00E3405E"/>
    <w:rsid w:val="00E370CD"/>
    <w:rsid w:val="00E422F5"/>
    <w:rsid w:val="00E42638"/>
    <w:rsid w:val="00E47346"/>
    <w:rsid w:val="00E47E4E"/>
    <w:rsid w:val="00E53601"/>
    <w:rsid w:val="00E5401A"/>
    <w:rsid w:val="00E5742E"/>
    <w:rsid w:val="00E62115"/>
    <w:rsid w:val="00E63296"/>
    <w:rsid w:val="00E70ECD"/>
    <w:rsid w:val="00E71235"/>
    <w:rsid w:val="00E7332E"/>
    <w:rsid w:val="00E73CE8"/>
    <w:rsid w:val="00E80252"/>
    <w:rsid w:val="00E81FEB"/>
    <w:rsid w:val="00E876DD"/>
    <w:rsid w:val="00E87FD0"/>
    <w:rsid w:val="00E902B6"/>
    <w:rsid w:val="00E9117E"/>
    <w:rsid w:val="00E91705"/>
    <w:rsid w:val="00E925F3"/>
    <w:rsid w:val="00E95598"/>
    <w:rsid w:val="00EA2821"/>
    <w:rsid w:val="00EA6568"/>
    <w:rsid w:val="00EB0BFF"/>
    <w:rsid w:val="00EB1180"/>
    <w:rsid w:val="00EB57FC"/>
    <w:rsid w:val="00EB6F4B"/>
    <w:rsid w:val="00EC04E7"/>
    <w:rsid w:val="00EC35B5"/>
    <w:rsid w:val="00EC4034"/>
    <w:rsid w:val="00ED0EEB"/>
    <w:rsid w:val="00ED4A4D"/>
    <w:rsid w:val="00ED68CA"/>
    <w:rsid w:val="00ED76BD"/>
    <w:rsid w:val="00EF0491"/>
    <w:rsid w:val="00EF2787"/>
    <w:rsid w:val="00EF508D"/>
    <w:rsid w:val="00F00E5D"/>
    <w:rsid w:val="00F01C5B"/>
    <w:rsid w:val="00F02DE5"/>
    <w:rsid w:val="00F03483"/>
    <w:rsid w:val="00F04439"/>
    <w:rsid w:val="00F1021E"/>
    <w:rsid w:val="00F26D07"/>
    <w:rsid w:val="00F305D3"/>
    <w:rsid w:val="00F35568"/>
    <w:rsid w:val="00F35A60"/>
    <w:rsid w:val="00F35B1C"/>
    <w:rsid w:val="00F40174"/>
    <w:rsid w:val="00F42A5C"/>
    <w:rsid w:val="00F43F4B"/>
    <w:rsid w:val="00F44B2F"/>
    <w:rsid w:val="00F46ECC"/>
    <w:rsid w:val="00F510BF"/>
    <w:rsid w:val="00F517D9"/>
    <w:rsid w:val="00F53A91"/>
    <w:rsid w:val="00F560B5"/>
    <w:rsid w:val="00F617A8"/>
    <w:rsid w:val="00F620FD"/>
    <w:rsid w:val="00F665C9"/>
    <w:rsid w:val="00F74FD7"/>
    <w:rsid w:val="00F75F12"/>
    <w:rsid w:val="00F82BEC"/>
    <w:rsid w:val="00F83080"/>
    <w:rsid w:val="00F868DD"/>
    <w:rsid w:val="00F900B3"/>
    <w:rsid w:val="00F90A2A"/>
    <w:rsid w:val="00F91037"/>
    <w:rsid w:val="00F93D12"/>
    <w:rsid w:val="00F94BB0"/>
    <w:rsid w:val="00FB2916"/>
    <w:rsid w:val="00FC06C9"/>
    <w:rsid w:val="00FC23DC"/>
    <w:rsid w:val="00FC39CE"/>
    <w:rsid w:val="00FC63D6"/>
    <w:rsid w:val="00FD05E9"/>
    <w:rsid w:val="00FD344D"/>
    <w:rsid w:val="00FE2E67"/>
    <w:rsid w:val="00FE61CD"/>
    <w:rsid w:val="00FF2042"/>
    <w:rsid w:val="00FF3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1D881C"/>
  <w15:docId w15:val="{69A0AC45-520C-4EA6-91F8-22191A81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296"/>
    <w:pPr>
      <w:keepNext/>
      <w:keepLines/>
      <w:spacing w:before="120" w:after="12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7809FF"/>
    <w:pPr>
      <w:keepNext/>
      <w:keepLines/>
      <w:spacing w:before="200" w:after="0"/>
      <w:outlineLvl w:val="1"/>
    </w:pPr>
    <w:rPr>
      <w:rFonts w:eastAsiaTheme="majorEastAsia" w:cstheme="minorHAns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8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C788E"/>
    <w:pPr>
      <w:ind w:left="720"/>
      <w:contextualSpacing/>
    </w:pPr>
  </w:style>
  <w:style w:type="paragraph" w:customStyle="1" w:styleId="Pa01">
    <w:name w:val="Pa0+1"/>
    <w:basedOn w:val="Default"/>
    <w:next w:val="Default"/>
    <w:uiPriority w:val="99"/>
    <w:rsid w:val="00323E96"/>
    <w:pPr>
      <w:spacing w:line="241" w:lineRule="atLeast"/>
    </w:pPr>
    <w:rPr>
      <w:rFonts w:ascii="DIN-Regular" w:hAnsi="DIN-Regular" w:cstheme="minorBidi"/>
      <w:color w:val="auto"/>
    </w:rPr>
  </w:style>
  <w:style w:type="character" w:customStyle="1" w:styleId="A01">
    <w:name w:val="A0+1"/>
    <w:uiPriority w:val="99"/>
    <w:rsid w:val="00323E96"/>
    <w:rPr>
      <w:rFonts w:cs="DIN-Regular"/>
      <w:color w:val="016AB5"/>
      <w:sz w:val="31"/>
      <w:szCs w:val="31"/>
    </w:rPr>
  </w:style>
  <w:style w:type="table" w:styleId="TableGrid">
    <w:name w:val="Table Grid"/>
    <w:basedOn w:val="TableNormal"/>
    <w:uiPriority w:val="39"/>
    <w:rsid w:val="00344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56D"/>
    <w:rPr>
      <w:color w:val="0000FF" w:themeColor="hyperlink"/>
      <w:u w:val="single"/>
    </w:rPr>
  </w:style>
  <w:style w:type="paragraph" w:styleId="BalloonText">
    <w:name w:val="Balloon Text"/>
    <w:basedOn w:val="Normal"/>
    <w:link w:val="BalloonTextChar"/>
    <w:uiPriority w:val="99"/>
    <w:semiHidden/>
    <w:unhideWhenUsed/>
    <w:rsid w:val="00D06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5FA"/>
    <w:rPr>
      <w:rFonts w:ascii="Tahoma" w:hAnsi="Tahoma" w:cs="Tahoma"/>
      <w:sz w:val="16"/>
      <w:szCs w:val="16"/>
    </w:rPr>
  </w:style>
  <w:style w:type="paragraph" w:styleId="Header">
    <w:name w:val="header"/>
    <w:basedOn w:val="Normal"/>
    <w:link w:val="HeaderChar"/>
    <w:uiPriority w:val="99"/>
    <w:unhideWhenUsed/>
    <w:rsid w:val="003C7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B7C"/>
  </w:style>
  <w:style w:type="paragraph" w:styleId="Footer">
    <w:name w:val="footer"/>
    <w:basedOn w:val="Normal"/>
    <w:link w:val="FooterChar"/>
    <w:uiPriority w:val="99"/>
    <w:unhideWhenUsed/>
    <w:rsid w:val="003C7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B7C"/>
  </w:style>
  <w:style w:type="character" w:styleId="CommentReference">
    <w:name w:val="annotation reference"/>
    <w:basedOn w:val="DefaultParagraphFont"/>
    <w:uiPriority w:val="99"/>
    <w:semiHidden/>
    <w:unhideWhenUsed/>
    <w:rsid w:val="007B0E40"/>
    <w:rPr>
      <w:sz w:val="16"/>
      <w:szCs w:val="16"/>
    </w:rPr>
  </w:style>
  <w:style w:type="paragraph" w:styleId="CommentText">
    <w:name w:val="annotation text"/>
    <w:basedOn w:val="Normal"/>
    <w:link w:val="CommentTextChar"/>
    <w:uiPriority w:val="99"/>
    <w:semiHidden/>
    <w:unhideWhenUsed/>
    <w:rsid w:val="007B0E40"/>
    <w:pPr>
      <w:spacing w:line="240" w:lineRule="auto"/>
    </w:pPr>
    <w:rPr>
      <w:sz w:val="20"/>
      <w:szCs w:val="20"/>
    </w:rPr>
  </w:style>
  <w:style w:type="character" w:customStyle="1" w:styleId="CommentTextChar">
    <w:name w:val="Comment Text Char"/>
    <w:basedOn w:val="DefaultParagraphFont"/>
    <w:link w:val="CommentText"/>
    <w:uiPriority w:val="99"/>
    <w:semiHidden/>
    <w:rsid w:val="007B0E40"/>
    <w:rPr>
      <w:sz w:val="20"/>
      <w:szCs w:val="20"/>
    </w:rPr>
  </w:style>
  <w:style w:type="paragraph" w:styleId="CommentSubject">
    <w:name w:val="annotation subject"/>
    <w:basedOn w:val="CommentText"/>
    <w:next w:val="CommentText"/>
    <w:link w:val="CommentSubjectChar"/>
    <w:uiPriority w:val="99"/>
    <w:semiHidden/>
    <w:unhideWhenUsed/>
    <w:rsid w:val="007B0E40"/>
    <w:rPr>
      <w:b/>
      <w:bCs/>
    </w:rPr>
  </w:style>
  <w:style w:type="character" w:customStyle="1" w:styleId="CommentSubjectChar">
    <w:name w:val="Comment Subject Char"/>
    <w:basedOn w:val="CommentTextChar"/>
    <w:link w:val="CommentSubject"/>
    <w:uiPriority w:val="99"/>
    <w:semiHidden/>
    <w:rsid w:val="007B0E40"/>
    <w:rPr>
      <w:b/>
      <w:bCs/>
      <w:sz w:val="20"/>
      <w:szCs w:val="20"/>
    </w:rPr>
  </w:style>
  <w:style w:type="paragraph" w:styleId="Revision">
    <w:name w:val="Revision"/>
    <w:hidden/>
    <w:uiPriority w:val="99"/>
    <w:semiHidden/>
    <w:rsid w:val="00AA7470"/>
    <w:pPr>
      <w:spacing w:after="0" w:line="240" w:lineRule="auto"/>
    </w:pPr>
  </w:style>
  <w:style w:type="paragraph" w:styleId="NormalWeb">
    <w:name w:val="Normal (Web)"/>
    <w:basedOn w:val="Normal"/>
    <w:uiPriority w:val="99"/>
    <w:semiHidden/>
    <w:unhideWhenUsed/>
    <w:rsid w:val="00EA6568"/>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FollowedHyperlink">
    <w:name w:val="FollowedHyperlink"/>
    <w:basedOn w:val="DefaultParagraphFont"/>
    <w:uiPriority w:val="99"/>
    <w:semiHidden/>
    <w:unhideWhenUsed/>
    <w:rsid w:val="0062192B"/>
    <w:rPr>
      <w:color w:val="800080" w:themeColor="followedHyperlink"/>
      <w:u w:val="single"/>
    </w:rPr>
  </w:style>
  <w:style w:type="paragraph" w:customStyle="1" w:styleId="TableParagraph">
    <w:name w:val="Table Paragraph"/>
    <w:basedOn w:val="Normal"/>
    <w:uiPriority w:val="1"/>
    <w:qFormat/>
    <w:rsid w:val="007558D4"/>
    <w:pPr>
      <w:widowControl w:val="0"/>
      <w:spacing w:after="0" w:line="240" w:lineRule="auto"/>
    </w:pPr>
    <w:rPr>
      <w:lang w:val="en-US"/>
    </w:rPr>
  </w:style>
  <w:style w:type="paragraph" w:styleId="NoSpacing">
    <w:name w:val="No Spacing"/>
    <w:link w:val="NoSpacingChar"/>
    <w:uiPriority w:val="1"/>
    <w:qFormat/>
    <w:rsid w:val="00E9559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95598"/>
    <w:rPr>
      <w:rFonts w:eastAsiaTheme="minorEastAsia"/>
      <w:lang w:val="en-US" w:eastAsia="ja-JP"/>
    </w:rPr>
  </w:style>
  <w:style w:type="character" w:customStyle="1" w:styleId="Heading1Char">
    <w:name w:val="Heading 1 Char"/>
    <w:basedOn w:val="DefaultParagraphFont"/>
    <w:link w:val="Heading1"/>
    <w:uiPriority w:val="9"/>
    <w:rsid w:val="00E63296"/>
    <w:rPr>
      <w:rFonts w:eastAsiaTheme="majorEastAsia" w:cstheme="majorBidi"/>
      <w:b/>
      <w:bCs/>
      <w:sz w:val="24"/>
      <w:szCs w:val="28"/>
    </w:rPr>
  </w:style>
  <w:style w:type="paragraph" w:styleId="TOCHeading">
    <w:name w:val="TOC Heading"/>
    <w:basedOn w:val="Heading1"/>
    <w:next w:val="Normal"/>
    <w:uiPriority w:val="39"/>
    <w:unhideWhenUsed/>
    <w:qFormat/>
    <w:rsid w:val="0009689F"/>
    <w:pPr>
      <w:spacing w:before="480" w:after="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9689F"/>
    <w:pPr>
      <w:spacing w:after="100"/>
    </w:pPr>
  </w:style>
  <w:style w:type="paragraph" w:styleId="PlainText">
    <w:name w:val="Plain Text"/>
    <w:basedOn w:val="Normal"/>
    <w:link w:val="PlainTextChar"/>
    <w:uiPriority w:val="99"/>
    <w:unhideWhenUsed/>
    <w:rsid w:val="009021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02139"/>
    <w:rPr>
      <w:rFonts w:ascii="Calibri" w:hAnsi="Calibri"/>
      <w:szCs w:val="21"/>
    </w:rPr>
  </w:style>
  <w:style w:type="paragraph" w:styleId="Title">
    <w:name w:val="Title"/>
    <w:basedOn w:val="Normal"/>
    <w:next w:val="Normal"/>
    <w:link w:val="TitleChar"/>
    <w:uiPriority w:val="10"/>
    <w:qFormat/>
    <w:rsid w:val="00DD24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246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809FF"/>
    <w:rPr>
      <w:rFonts w:eastAsiaTheme="majorEastAsia" w:cstheme="minorHAnsi"/>
      <w:b/>
      <w:bCs/>
      <w:color w:val="4F81BD" w:themeColor="accent1"/>
      <w:sz w:val="24"/>
      <w:szCs w:val="26"/>
    </w:rPr>
  </w:style>
  <w:style w:type="paragraph" w:styleId="TOC2">
    <w:name w:val="toc 2"/>
    <w:basedOn w:val="Normal"/>
    <w:next w:val="Normal"/>
    <w:autoRedefine/>
    <w:uiPriority w:val="39"/>
    <w:unhideWhenUsed/>
    <w:rsid w:val="00951BC9"/>
    <w:pPr>
      <w:spacing w:after="100"/>
      <w:ind w:left="220"/>
    </w:pPr>
  </w:style>
  <w:style w:type="character" w:styleId="UnresolvedMention">
    <w:name w:val="Unresolved Mention"/>
    <w:basedOn w:val="DefaultParagraphFont"/>
    <w:uiPriority w:val="99"/>
    <w:semiHidden/>
    <w:unhideWhenUsed/>
    <w:rsid w:val="004C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915">
      <w:bodyDiv w:val="1"/>
      <w:marLeft w:val="0"/>
      <w:marRight w:val="0"/>
      <w:marTop w:val="0"/>
      <w:marBottom w:val="0"/>
      <w:divBdr>
        <w:top w:val="none" w:sz="0" w:space="0" w:color="auto"/>
        <w:left w:val="none" w:sz="0" w:space="0" w:color="auto"/>
        <w:bottom w:val="none" w:sz="0" w:space="0" w:color="auto"/>
        <w:right w:val="none" w:sz="0" w:space="0" w:color="auto"/>
      </w:divBdr>
    </w:div>
    <w:div w:id="131752953">
      <w:bodyDiv w:val="1"/>
      <w:marLeft w:val="0"/>
      <w:marRight w:val="0"/>
      <w:marTop w:val="0"/>
      <w:marBottom w:val="0"/>
      <w:divBdr>
        <w:top w:val="none" w:sz="0" w:space="0" w:color="auto"/>
        <w:left w:val="none" w:sz="0" w:space="0" w:color="auto"/>
        <w:bottom w:val="none" w:sz="0" w:space="0" w:color="auto"/>
        <w:right w:val="none" w:sz="0" w:space="0" w:color="auto"/>
      </w:divBdr>
    </w:div>
    <w:div w:id="247930988">
      <w:bodyDiv w:val="1"/>
      <w:marLeft w:val="0"/>
      <w:marRight w:val="0"/>
      <w:marTop w:val="0"/>
      <w:marBottom w:val="0"/>
      <w:divBdr>
        <w:top w:val="none" w:sz="0" w:space="0" w:color="auto"/>
        <w:left w:val="none" w:sz="0" w:space="0" w:color="auto"/>
        <w:bottom w:val="none" w:sz="0" w:space="0" w:color="auto"/>
        <w:right w:val="none" w:sz="0" w:space="0" w:color="auto"/>
      </w:divBdr>
    </w:div>
    <w:div w:id="326978440">
      <w:bodyDiv w:val="1"/>
      <w:marLeft w:val="0"/>
      <w:marRight w:val="0"/>
      <w:marTop w:val="0"/>
      <w:marBottom w:val="0"/>
      <w:divBdr>
        <w:top w:val="none" w:sz="0" w:space="0" w:color="auto"/>
        <w:left w:val="none" w:sz="0" w:space="0" w:color="auto"/>
        <w:bottom w:val="none" w:sz="0" w:space="0" w:color="auto"/>
        <w:right w:val="none" w:sz="0" w:space="0" w:color="auto"/>
      </w:divBdr>
    </w:div>
    <w:div w:id="1423143740">
      <w:bodyDiv w:val="1"/>
      <w:marLeft w:val="0"/>
      <w:marRight w:val="0"/>
      <w:marTop w:val="0"/>
      <w:marBottom w:val="0"/>
      <w:divBdr>
        <w:top w:val="none" w:sz="0" w:space="0" w:color="auto"/>
        <w:left w:val="none" w:sz="0" w:space="0" w:color="auto"/>
        <w:bottom w:val="none" w:sz="0" w:space="0" w:color="auto"/>
        <w:right w:val="none" w:sz="0" w:space="0" w:color="auto"/>
      </w:divBdr>
    </w:div>
    <w:div w:id="1608659328">
      <w:bodyDiv w:val="1"/>
      <w:marLeft w:val="0"/>
      <w:marRight w:val="0"/>
      <w:marTop w:val="0"/>
      <w:marBottom w:val="0"/>
      <w:divBdr>
        <w:top w:val="none" w:sz="0" w:space="0" w:color="auto"/>
        <w:left w:val="none" w:sz="0" w:space="0" w:color="auto"/>
        <w:bottom w:val="none" w:sz="0" w:space="0" w:color="auto"/>
        <w:right w:val="none" w:sz="0" w:space="0" w:color="auto"/>
      </w:divBdr>
    </w:div>
    <w:div w:id="1609697950">
      <w:bodyDiv w:val="1"/>
      <w:marLeft w:val="0"/>
      <w:marRight w:val="0"/>
      <w:marTop w:val="0"/>
      <w:marBottom w:val="0"/>
      <w:divBdr>
        <w:top w:val="none" w:sz="0" w:space="0" w:color="auto"/>
        <w:left w:val="none" w:sz="0" w:space="0" w:color="auto"/>
        <w:bottom w:val="none" w:sz="0" w:space="0" w:color="auto"/>
        <w:right w:val="none" w:sz="0" w:space="0" w:color="auto"/>
      </w:divBdr>
    </w:div>
    <w:div w:id="1812137029">
      <w:bodyDiv w:val="1"/>
      <w:marLeft w:val="0"/>
      <w:marRight w:val="0"/>
      <w:marTop w:val="0"/>
      <w:marBottom w:val="0"/>
      <w:divBdr>
        <w:top w:val="none" w:sz="0" w:space="0" w:color="auto"/>
        <w:left w:val="none" w:sz="0" w:space="0" w:color="auto"/>
        <w:bottom w:val="none" w:sz="0" w:space="0" w:color="auto"/>
        <w:right w:val="none" w:sz="0" w:space="0" w:color="auto"/>
      </w:divBdr>
      <w:divsChild>
        <w:div w:id="173037274">
          <w:marLeft w:val="446"/>
          <w:marRight w:val="0"/>
          <w:marTop w:val="0"/>
          <w:marBottom w:val="0"/>
          <w:divBdr>
            <w:top w:val="none" w:sz="0" w:space="0" w:color="auto"/>
            <w:left w:val="none" w:sz="0" w:space="0" w:color="auto"/>
            <w:bottom w:val="none" w:sz="0" w:space="0" w:color="auto"/>
            <w:right w:val="none" w:sz="0" w:space="0" w:color="auto"/>
          </w:divBdr>
        </w:div>
        <w:div w:id="530457052">
          <w:marLeft w:val="446"/>
          <w:marRight w:val="0"/>
          <w:marTop w:val="0"/>
          <w:marBottom w:val="0"/>
          <w:divBdr>
            <w:top w:val="none" w:sz="0" w:space="0" w:color="auto"/>
            <w:left w:val="none" w:sz="0" w:space="0" w:color="auto"/>
            <w:bottom w:val="none" w:sz="0" w:space="0" w:color="auto"/>
            <w:right w:val="none" w:sz="0" w:space="0" w:color="auto"/>
          </w:divBdr>
        </w:div>
        <w:div w:id="118929361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ustomerservice@cslbehring.com.au" TargetMode="External"/><Relationship Id="rId42" Type="http://schemas.openxmlformats.org/officeDocument/2006/relationships/image" Target="media/image5.jpeg"/><Relationship Id="rId47" Type="http://schemas.openxmlformats.org/officeDocument/2006/relationships/footer" Target="footer1.xml"/><Relationship Id="rId63" Type="http://schemas.openxmlformats.org/officeDocument/2006/relationships/hyperlink" Target="https://www.blood.gov.au/system/files/documents/Governing%20requirements%20for%20a%20hospital%20based%20SCIg%20program.pdf" TargetMode="External"/><Relationship Id="rId68" Type="http://schemas.openxmlformats.org/officeDocument/2006/relationships/hyperlink" Target="https://www.lifeblood.com.au/sites/default/files/resource-library/2021-12/27.-Comparison-of-SCIg-Products-available-under-NBA--Arrangements-for-1-March-2021.pdf" TargetMode="External"/><Relationship Id="rId84" Type="http://schemas.openxmlformats.org/officeDocument/2006/relationships/hyperlink" Target="http://www.ajmc.com/journals/supplement/2016/subcutaneous-immunoglobulin-therapy/subcutaneous-immunoglobulin-therapy-article/P-3" TargetMode="External"/><Relationship Id="rId16" Type="http://schemas.openxmlformats.org/officeDocument/2006/relationships/hyperlink" Target="https://www.blood.gov.au/system/files/documents/scig-trifold-patient-information-brochure20160307.pdf" TargetMode="External"/><Relationship Id="rId11" Type="http://schemas.openxmlformats.org/officeDocument/2006/relationships/hyperlink" Target="https://www.blood.gov.au/bloodportal" TargetMode="External"/><Relationship Id="rId32" Type="http://schemas.openxmlformats.org/officeDocument/2006/relationships/hyperlink" Target="https://www.health.vic.gov.au/traceability-requirements-of-blood-and-blood-products" TargetMode="External"/><Relationship Id="rId37" Type="http://schemas.openxmlformats.org/officeDocument/2006/relationships/hyperlink" Target="mailto:customerservice@cslbehring.com.au" TargetMode="External"/><Relationship Id="rId53" Type="http://schemas.openxmlformats.org/officeDocument/2006/relationships/hyperlink" Target="https://www.emedtc.com/products" TargetMode="External"/><Relationship Id="rId58" Type="http://schemas.openxmlformats.org/officeDocument/2006/relationships/hyperlink" Target="mailto:customerservice@REMsystems.com.au" TargetMode="External"/><Relationship Id="rId74" Type="http://schemas.openxmlformats.org/officeDocument/2006/relationships/hyperlink" Target="https://www.takeda.com/en-au/what-we-do/our-products/" TargetMode="External"/><Relationship Id="rId79" Type="http://schemas.openxmlformats.org/officeDocument/2006/relationships/hyperlink" Target="https://www.idfa.org.au/patient-support/" TargetMode="External"/><Relationship Id="rId5" Type="http://schemas.openxmlformats.org/officeDocument/2006/relationships/webSettings" Target="webSettings.xml"/><Relationship Id="rId61" Type="http://schemas.openxmlformats.org/officeDocument/2006/relationships/hyperlink" Target="http://medicaldevices.com.au/syringe-infusion-systems/" TargetMode="External"/><Relationship Id="rId82" Type="http://schemas.openxmlformats.org/officeDocument/2006/relationships/hyperlink" Target="http://www.homehealthcarenurseonline.com" TargetMode="External"/><Relationship Id="rId14" Type="http://schemas.openxmlformats.org/officeDocument/2006/relationships/hyperlink" Target="https://www.blood.gov.au/system/files/documents/scig-trifold-patient-information-brochure20160307.pdf" TargetMode="External"/><Relationship Id="rId22" Type="http://schemas.openxmlformats.org/officeDocument/2006/relationships/hyperlink" Target="https://www.blood.gov.au/system/files/documents/scig-trifold-patient-information-brochure20160307.pdf" TargetMode="External"/><Relationship Id="rId27" Type="http://schemas.openxmlformats.org/officeDocument/2006/relationships/hyperlink" Target="https://www.takeda.com/en-au/what-we-do/our-products/" TargetMode="External"/><Relationship Id="rId30" Type="http://schemas.openxmlformats.org/officeDocument/2006/relationships/hyperlink" Target="https://www.blood.gov.au/system/files/BloodSTAR-User-Tip-Sheet-Registration%20-and-Role-Requests.pdf" TargetMode="External"/><Relationship Id="rId35" Type="http://schemas.openxmlformats.org/officeDocument/2006/relationships/hyperlink" Target="mailto:customerservice@cslbehring.com.au" TargetMode="External"/><Relationship Id="rId43" Type="http://schemas.openxmlformats.org/officeDocument/2006/relationships/hyperlink" Target="https://www.slideshare.net/DallasAllergyImmunology/immunoglobulin-replacement-therapy" TargetMode="External"/><Relationship Id="rId48" Type="http://schemas.openxmlformats.org/officeDocument/2006/relationships/hyperlink" Target="https://www.blood.gov.au/sites/default/files/BloodSTAR-Requesting%20a%20Product%20and%20Dose%20Change%20or%20an%20Additional%20Dose_0.pdf" TargetMode="External"/><Relationship Id="rId56" Type="http://schemas.openxmlformats.org/officeDocument/2006/relationships/hyperlink" Target="mailto:info@clinect.com.au" TargetMode="External"/><Relationship Id="rId64" Type="http://schemas.openxmlformats.org/officeDocument/2006/relationships/hyperlink" Target="https://www.blood.gov.au/system/files/BloodSTAR-Tip-Sheet-SCIg-Nurses.pdf" TargetMode="External"/><Relationship Id="rId69" Type="http://schemas.openxmlformats.org/officeDocument/2006/relationships/hyperlink" Target="https://www.lifeblood.com.au/sites/default/files/resource-library/2021-12/2._WI-00635_v9.pdf" TargetMode="External"/><Relationship Id="rId77" Type="http://schemas.openxmlformats.org/officeDocument/2006/relationships/hyperlink" Target="https://www.allergy.org.au/images/stories/pospapers/ASCIA_HP_Clinical_Update_PID_2017.pdf" TargetMode="External"/><Relationship Id="rId8" Type="http://schemas.openxmlformats.org/officeDocument/2006/relationships/hyperlink" Target="http://www.criteria.blood.gov.au" TargetMode="External"/><Relationship Id="rId51" Type="http://schemas.openxmlformats.org/officeDocument/2006/relationships/hyperlink" Target="https://www.cslbehring.com.au/-/media/cslb-australia/documents/aus-pis-and-cmis/hizentra-product-information-1200.pdf" TargetMode="External"/><Relationship Id="rId72" Type="http://schemas.openxmlformats.org/officeDocument/2006/relationships/hyperlink" Target="https://www.cslbehring.com.au/-/media/cslb-australia/documents/aus-pis-and-cmis/evogam-au-pi-1000.pdf" TargetMode="External"/><Relationship Id="rId80" Type="http://schemas.openxmlformats.org/officeDocument/2006/relationships/hyperlink" Target="https://www.auspips.org.au/" TargetMode="External"/><Relationship Id="rId85" Type="http://schemas.openxmlformats.org/officeDocument/2006/relationships/hyperlink" Target="https://www2.health.vic.gov.au/hospitals-and-health-services/patient-care/speciality-diagnostics-therapeutics/blood-matters" TargetMode="External"/><Relationship Id="rId3" Type="http://schemas.openxmlformats.org/officeDocument/2006/relationships/styles" Target="styles.xml"/><Relationship Id="rId12" Type="http://schemas.openxmlformats.org/officeDocument/2006/relationships/image" Target="media/image1.png"/><Relationship Id="rId25" Type="http://schemas.openxmlformats.org/officeDocument/2006/relationships/image" Target="media/image3.png"/><Relationship Id="rId33" Type="http://schemas.openxmlformats.org/officeDocument/2006/relationships/hyperlink" Target="http://www.blood.gov.au" TargetMode="External"/><Relationship Id="rId38" Type="http://schemas.openxmlformats.org/officeDocument/2006/relationships/hyperlink" Target="https://www.takeda.com/en-au/what-we-do/our-products/" TargetMode="External"/><Relationship Id="rId46" Type="http://schemas.openxmlformats.org/officeDocument/2006/relationships/header" Target="header1.xml"/><Relationship Id="rId59" Type="http://schemas.openxmlformats.org/officeDocument/2006/relationships/hyperlink" Target="http://www.remsystems.com.au" TargetMode="External"/><Relationship Id="rId67" Type="http://schemas.openxmlformats.org/officeDocument/2006/relationships/hyperlink" Target="https://www.lifeblood.com.au/sites/default/files/resource-library/2021-12/5.-Comparison-of-IVIg-Products-available-under-NBA--Arrangements-for-1-March-2021.pdf" TargetMode="External"/><Relationship Id="rId41" Type="http://schemas.openxmlformats.org/officeDocument/2006/relationships/hyperlink" Target="https://www.allergy.org.au/images/stories/pospapers/ASCIA_HP_Clinical_Update_PID_2017.pdf" TargetMode="External"/><Relationship Id="rId54" Type="http://schemas.openxmlformats.org/officeDocument/2006/relationships/hyperlink" Target="http://www.gomedical.com.au/" TargetMode="External"/><Relationship Id="rId62" Type="http://schemas.openxmlformats.org/officeDocument/2006/relationships/hyperlink" Target="http://www.blood.gov.au/Ig-governance" TargetMode="External"/><Relationship Id="rId70" Type="http://schemas.openxmlformats.org/officeDocument/2006/relationships/hyperlink" Target="https://www.lifeblood.com.au/health-professionals/products/fractionated-plasma-products/immunoglobulins/SCIg" TargetMode="External"/><Relationship Id="rId75" Type="http://schemas.openxmlformats.org/officeDocument/2006/relationships/hyperlink" Target="http://www.guildlink.com.au/gc/ws/tk/pi.cfm?product=tkpcuvit11220" TargetMode="External"/><Relationship Id="rId83" Type="http://schemas.openxmlformats.org/officeDocument/2006/relationships/hyperlink" Target="http://www.nursingtimes.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auspips.org.au/about-immunoglobulin-ig-brochure" TargetMode="External"/><Relationship Id="rId28" Type="http://schemas.openxmlformats.org/officeDocument/2006/relationships/hyperlink" Target="http://www.blood.gov.au" TargetMode="External"/><Relationship Id="rId36" Type="http://schemas.openxmlformats.org/officeDocument/2006/relationships/hyperlink" Target="https://www.takeda.com/en-au/what-we-do/our-products/" TargetMode="External"/><Relationship Id="rId49" Type="http://schemas.openxmlformats.org/officeDocument/2006/relationships/hyperlink" Target="https://www.transfusion.com.au/blood_products/fractionated_plasma/SCIg" TargetMode="External"/><Relationship Id="rId57" Type="http://schemas.openxmlformats.org/officeDocument/2006/relationships/image" Target="media/image6.png"/><Relationship Id="rId10" Type="http://schemas.openxmlformats.org/officeDocument/2006/relationships/hyperlink" Target="http://www.blood.gov.au" TargetMode="External"/><Relationship Id="rId31" Type="http://schemas.openxmlformats.org/officeDocument/2006/relationships/hyperlink" Target="https://www2.health.vic.gov.au/public-health/drugs-and-poisons/health-practitioners" TargetMode="External"/><Relationship Id="rId44" Type="http://schemas.openxmlformats.org/officeDocument/2006/relationships/hyperlink" Target="mailto:vtatn@redcrossblood.org.au" TargetMode="External"/><Relationship Id="rId52" Type="http://schemas.openxmlformats.org/officeDocument/2006/relationships/hyperlink" Target="http://www.guildlink.com.au/gc/ws/tk/pi.cfm?product=tkpcuvit11220" TargetMode="External"/><Relationship Id="rId60" Type="http://schemas.openxmlformats.org/officeDocument/2006/relationships/hyperlink" Target="mailto:support@medicaldevices.com.au" TargetMode="External"/><Relationship Id="rId65" Type="http://schemas.openxmlformats.org/officeDocument/2006/relationships/hyperlink" Target="https://www.blood.gov.au/system/files/documents/p5.1_scig_poster_0.pdf" TargetMode="External"/><Relationship Id="rId73" Type="http://schemas.openxmlformats.org/officeDocument/2006/relationships/hyperlink" Target="https://www.cslbehring.com.au/-/media/cslb-australia/documents/aus-pis-and-cmis/hizentra-product-information-1200.pdf" TargetMode="External"/><Relationship Id="rId78" Type="http://schemas.openxmlformats.org/officeDocument/2006/relationships/hyperlink" Target="https://www.allergy.org.au/images/stories/pospapers/ASCIA_HP_IRT_PID_Position_Statement_2022.pdf" TargetMode="External"/><Relationship Id="rId81" Type="http://schemas.openxmlformats.org/officeDocument/2006/relationships/hyperlink" Target="https://www.auspips.org.au/files/2001377_AusPips%20Brochure_English_A4_v6.5.pdf"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ood.gov.au/SCIg" TargetMode="External"/><Relationship Id="rId13" Type="http://schemas.openxmlformats.org/officeDocument/2006/relationships/hyperlink" Target="https://www.blood.gov.au/SCIg" TargetMode="External"/><Relationship Id="rId39" Type="http://schemas.openxmlformats.org/officeDocument/2006/relationships/hyperlink" Target="http://www.guildlink.com.au/gc/ws/tk/pi.cfm?product=tkpcuvit11220" TargetMode="External"/><Relationship Id="rId34" Type="http://schemas.openxmlformats.org/officeDocument/2006/relationships/hyperlink" Target="https://www.blood.gov.au/system/files/documents/scig-training-checklist-for-patients.pdf" TargetMode="External"/><Relationship Id="rId50" Type="http://schemas.openxmlformats.org/officeDocument/2006/relationships/hyperlink" Target="https://www.cslbehring.com.au/-/media/cslb-australia/documents/aus-pis-and-cmis/evogam-au-pi-1000.pdf" TargetMode="External"/><Relationship Id="rId55" Type="http://schemas.openxmlformats.org/officeDocument/2006/relationships/hyperlink" Target="http://www.clinect.com.au" TargetMode="External"/><Relationship Id="rId76" Type="http://schemas.openxmlformats.org/officeDocument/2006/relationships/hyperlink" Target="https://www.allergy.org.au/images/stories/pospapers/ASCIA_HP_Position_Statement_SCIg_2018.pdf" TargetMode="External"/><Relationship Id="rId7" Type="http://schemas.openxmlformats.org/officeDocument/2006/relationships/endnotes" Target="endnotes.xml"/><Relationship Id="rId71" Type="http://schemas.openxmlformats.org/officeDocument/2006/relationships/hyperlink" Target="mailto:customerservice@cslbehring.com.au" TargetMode="External"/><Relationship Id="rId2" Type="http://schemas.openxmlformats.org/officeDocument/2006/relationships/numbering" Target="numbering.xml"/><Relationship Id="rId29" Type="http://schemas.openxmlformats.org/officeDocument/2006/relationships/hyperlink" Target="https://www.blood.gov.au/system/files/FINAL-BloodSTAR-Requesting-SCIg-tipsheet.pdf" TargetMode="External"/><Relationship Id="rId24" Type="http://schemas.openxmlformats.org/officeDocument/2006/relationships/hyperlink" Target="https://www.auspips.org.au/about-immunoglobulin-ig-brochure" TargetMode="External"/><Relationship Id="rId40" Type="http://schemas.openxmlformats.org/officeDocument/2006/relationships/image" Target="media/image4.png"/><Relationship Id="rId45" Type="http://schemas.openxmlformats.org/officeDocument/2006/relationships/hyperlink" Target="mailto:adverse.events.global@cslbehring.com" TargetMode="External"/><Relationship Id="rId66" Type="http://schemas.openxmlformats.org/officeDocument/2006/relationships/hyperlink" Target="https://www.criteria.blood.gov.au/" TargetMode="External"/><Relationship Id="rId8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health.vic.gov.au/patient-care/blood-matter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44FB-1F6E-4AA3-A124-967494778447}">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31</Pages>
  <Words>10100</Words>
  <Characters>57572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Australian Red Cross Blood Service</Company>
  <LinksUpToDate>false</LinksUpToDate>
  <CharactersWithSpaces>67537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 Tamla (VIC)</dc:creator>
  <cp:lastModifiedBy>Linley Bielby</cp:lastModifiedBy>
  <cp:revision>3</cp:revision>
  <cp:lastPrinted>2018-11-28T01:38:00Z</cp:lastPrinted>
  <dcterms:created xsi:type="dcterms:W3CDTF">2022-09-05T02:30:00Z</dcterms:created>
  <dcterms:modified xsi:type="dcterms:W3CDTF">2022-09-05T02:41:00Z</dcterms:modified>
</cp:coreProperties>
</file>