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98BF4" w14:textId="77777777" w:rsidR="0074696E" w:rsidRPr="00D0397F" w:rsidRDefault="00904AB4" w:rsidP="00EC40D5">
      <w:pPr>
        <w:pStyle w:val="Sectionbreakfirstpage"/>
      </w:pPr>
      <w:r w:rsidRPr="00D0397F">
        <w:drawing>
          <wp:anchor distT="0" distB="0" distL="114300" distR="114300" simplePos="0" relativeHeight="251658240" behindDoc="1" locked="1" layoutInCell="1" allowOverlap="0" wp14:anchorId="40B5EBB2" wp14:editId="1E1FEEDF">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0E6AC36B" w14:textId="77777777" w:rsidR="00A62D44" w:rsidRPr="00D0397F" w:rsidRDefault="00A62D44" w:rsidP="00EC40D5">
      <w:pPr>
        <w:pStyle w:val="Sectionbreakfirstpage"/>
        <w:sectPr w:rsidR="00A62D44" w:rsidRPr="00D0397F"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rsidRPr="00D0397F" w14:paraId="5C308CFD" w14:textId="77777777" w:rsidTr="00B07FF7">
        <w:trPr>
          <w:trHeight w:val="622"/>
        </w:trPr>
        <w:tc>
          <w:tcPr>
            <w:tcW w:w="10348" w:type="dxa"/>
            <w:tcMar>
              <w:top w:w="1531" w:type="dxa"/>
              <w:left w:w="0" w:type="dxa"/>
              <w:right w:w="0" w:type="dxa"/>
            </w:tcMar>
          </w:tcPr>
          <w:p w14:paraId="30D7A70E" w14:textId="73EF856F" w:rsidR="003B5733" w:rsidRPr="00D0397F" w:rsidRDefault="003F5852" w:rsidP="003B5733">
            <w:pPr>
              <w:pStyle w:val="Documenttitle"/>
            </w:pPr>
            <w:r w:rsidRPr="00D0397F">
              <w:t>Interpreting results and identifying actions</w:t>
            </w:r>
          </w:p>
        </w:tc>
      </w:tr>
      <w:tr w:rsidR="003B5733" w:rsidRPr="00D0397F" w14:paraId="374209AB" w14:textId="77777777" w:rsidTr="00B07FF7">
        <w:tc>
          <w:tcPr>
            <w:tcW w:w="10348" w:type="dxa"/>
          </w:tcPr>
          <w:p w14:paraId="4D9DBBFF" w14:textId="6F8DD21B" w:rsidR="003B5733" w:rsidRPr="00D0397F" w:rsidRDefault="005D1FDD" w:rsidP="005F44C0">
            <w:pPr>
              <w:pStyle w:val="Documentsubtitle"/>
            </w:pPr>
            <w:r w:rsidRPr="00D0397F">
              <w:t>3.</w:t>
            </w:r>
            <w:r w:rsidR="003F5852" w:rsidRPr="00D0397F">
              <w:t>3</w:t>
            </w:r>
            <w:r w:rsidR="00CF268D" w:rsidRPr="00D0397F">
              <w:t xml:space="preserve"> – Sustainable </w:t>
            </w:r>
            <w:r w:rsidR="00FB3D0D" w:rsidRPr="00D0397F">
              <w:t>transport in health care</w:t>
            </w:r>
          </w:p>
        </w:tc>
      </w:tr>
      <w:tr w:rsidR="003B5733" w:rsidRPr="00D0397F" w14:paraId="05B176CC" w14:textId="77777777" w:rsidTr="00B07FF7">
        <w:tc>
          <w:tcPr>
            <w:tcW w:w="10348" w:type="dxa"/>
          </w:tcPr>
          <w:p w14:paraId="7B79AB67" w14:textId="764CA013" w:rsidR="003B5733" w:rsidRPr="00D0397F" w:rsidRDefault="003B5733" w:rsidP="001E5058">
            <w:pPr>
              <w:pStyle w:val="Bannermarking"/>
            </w:pPr>
          </w:p>
        </w:tc>
      </w:tr>
    </w:tbl>
    <w:p w14:paraId="042724A3" w14:textId="77777777" w:rsidR="00AD784C" w:rsidRPr="00D0397F" w:rsidRDefault="00AD784C" w:rsidP="002365B4">
      <w:pPr>
        <w:pStyle w:val="TOCheadingfactsheet"/>
      </w:pPr>
      <w:r w:rsidRPr="00D0397F">
        <w:t>Contents</w:t>
      </w:r>
    </w:p>
    <w:p w14:paraId="224B91CC" w14:textId="25A7216D" w:rsidR="0036621E" w:rsidRPr="00D0397F" w:rsidRDefault="00AD784C">
      <w:pPr>
        <w:pStyle w:val="TOC1"/>
        <w:rPr>
          <w:rFonts w:asciiTheme="minorHAnsi" w:eastAsiaTheme="minorEastAsia" w:hAnsiTheme="minorHAnsi" w:cstheme="minorBidi"/>
          <w:b w:val="0"/>
          <w:sz w:val="24"/>
          <w:szCs w:val="24"/>
          <w:lang w:eastAsia="en-GB"/>
        </w:rPr>
      </w:pPr>
      <w:r w:rsidRPr="00D0397F">
        <w:fldChar w:fldCharType="begin"/>
      </w:r>
      <w:r w:rsidRPr="00D0397F">
        <w:instrText xml:space="preserve"> TOC \h \z \t "Heading 1,1,Heading 2,2" </w:instrText>
      </w:r>
      <w:r w:rsidRPr="00D0397F">
        <w:fldChar w:fldCharType="separate"/>
      </w:r>
      <w:hyperlink w:anchor="_Toc104377336" w:history="1">
        <w:r w:rsidR="0036621E" w:rsidRPr="00D0397F">
          <w:rPr>
            <w:rStyle w:val="Hyperlink"/>
          </w:rPr>
          <w:t>About this guide</w:t>
        </w:r>
        <w:r w:rsidR="0036621E" w:rsidRPr="00D0397F">
          <w:rPr>
            <w:webHidden/>
          </w:rPr>
          <w:tab/>
        </w:r>
        <w:r w:rsidR="0036621E" w:rsidRPr="00D0397F">
          <w:rPr>
            <w:webHidden/>
          </w:rPr>
          <w:fldChar w:fldCharType="begin"/>
        </w:r>
        <w:r w:rsidR="0036621E" w:rsidRPr="00D0397F">
          <w:rPr>
            <w:webHidden/>
          </w:rPr>
          <w:instrText xml:space="preserve"> PAGEREF _Toc104377336 \h </w:instrText>
        </w:r>
        <w:r w:rsidR="0036621E" w:rsidRPr="00D0397F">
          <w:rPr>
            <w:webHidden/>
          </w:rPr>
        </w:r>
        <w:r w:rsidR="0036621E" w:rsidRPr="00D0397F">
          <w:rPr>
            <w:webHidden/>
          </w:rPr>
          <w:fldChar w:fldCharType="separate"/>
        </w:r>
        <w:r w:rsidR="0036621E" w:rsidRPr="00D0397F">
          <w:rPr>
            <w:webHidden/>
          </w:rPr>
          <w:t>1</w:t>
        </w:r>
        <w:r w:rsidR="0036621E" w:rsidRPr="00D0397F">
          <w:rPr>
            <w:webHidden/>
          </w:rPr>
          <w:fldChar w:fldCharType="end"/>
        </w:r>
      </w:hyperlink>
    </w:p>
    <w:p w14:paraId="4824F9DA" w14:textId="65C5A8A4" w:rsidR="0036621E" w:rsidRPr="00D0397F" w:rsidRDefault="008E6558">
      <w:pPr>
        <w:pStyle w:val="TOC1"/>
        <w:rPr>
          <w:rFonts w:asciiTheme="minorHAnsi" w:eastAsiaTheme="minorEastAsia" w:hAnsiTheme="minorHAnsi" w:cstheme="minorBidi"/>
          <w:b w:val="0"/>
          <w:sz w:val="24"/>
          <w:szCs w:val="24"/>
          <w:lang w:eastAsia="en-GB"/>
        </w:rPr>
      </w:pPr>
      <w:hyperlink w:anchor="_Toc104377337" w:history="1">
        <w:r w:rsidR="0036621E" w:rsidRPr="00D0397F">
          <w:rPr>
            <w:rStyle w:val="Hyperlink"/>
          </w:rPr>
          <w:t>Overall approach</w:t>
        </w:r>
        <w:r w:rsidR="0036621E" w:rsidRPr="00D0397F">
          <w:rPr>
            <w:webHidden/>
          </w:rPr>
          <w:tab/>
        </w:r>
        <w:r w:rsidR="0036621E" w:rsidRPr="00D0397F">
          <w:rPr>
            <w:webHidden/>
          </w:rPr>
          <w:fldChar w:fldCharType="begin"/>
        </w:r>
        <w:r w:rsidR="0036621E" w:rsidRPr="00D0397F">
          <w:rPr>
            <w:webHidden/>
          </w:rPr>
          <w:instrText xml:space="preserve"> PAGEREF _Toc104377337 \h </w:instrText>
        </w:r>
        <w:r w:rsidR="0036621E" w:rsidRPr="00D0397F">
          <w:rPr>
            <w:webHidden/>
          </w:rPr>
        </w:r>
        <w:r w:rsidR="0036621E" w:rsidRPr="00D0397F">
          <w:rPr>
            <w:webHidden/>
          </w:rPr>
          <w:fldChar w:fldCharType="separate"/>
        </w:r>
        <w:r w:rsidR="0036621E" w:rsidRPr="00D0397F">
          <w:rPr>
            <w:webHidden/>
          </w:rPr>
          <w:t>1</w:t>
        </w:r>
        <w:r w:rsidR="0036621E" w:rsidRPr="00D0397F">
          <w:rPr>
            <w:webHidden/>
          </w:rPr>
          <w:fldChar w:fldCharType="end"/>
        </w:r>
      </w:hyperlink>
    </w:p>
    <w:p w14:paraId="4D92099E" w14:textId="422706C4" w:rsidR="0036621E" w:rsidRPr="00D0397F" w:rsidRDefault="008E6558">
      <w:pPr>
        <w:pStyle w:val="TOC1"/>
        <w:rPr>
          <w:rFonts w:asciiTheme="minorHAnsi" w:eastAsiaTheme="minorEastAsia" w:hAnsiTheme="minorHAnsi" w:cstheme="minorBidi"/>
          <w:b w:val="0"/>
          <w:sz w:val="24"/>
          <w:szCs w:val="24"/>
          <w:lang w:eastAsia="en-GB"/>
        </w:rPr>
      </w:pPr>
      <w:hyperlink w:anchor="_Toc104377338" w:history="1">
        <w:r w:rsidR="0036621E" w:rsidRPr="00D0397F">
          <w:rPr>
            <w:rStyle w:val="Hyperlink"/>
          </w:rPr>
          <w:t>Tips when analysing your results</w:t>
        </w:r>
        <w:r w:rsidR="0036621E" w:rsidRPr="00D0397F">
          <w:rPr>
            <w:webHidden/>
          </w:rPr>
          <w:tab/>
        </w:r>
        <w:r w:rsidR="0036621E" w:rsidRPr="00D0397F">
          <w:rPr>
            <w:webHidden/>
          </w:rPr>
          <w:fldChar w:fldCharType="begin"/>
        </w:r>
        <w:r w:rsidR="0036621E" w:rsidRPr="00D0397F">
          <w:rPr>
            <w:webHidden/>
          </w:rPr>
          <w:instrText xml:space="preserve"> PAGEREF _Toc104377338 \h </w:instrText>
        </w:r>
        <w:r w:rsidR="0036621E" w:rsidRPr="00D0397F">
          <w:rPr>
            <w:webHidden/>
          </w:rPr>
        </w:r>
        <w:r w:rsidR="0036621E" w:rsidRPr="00D0397F">
          <w:rPr>
            <w:webHidden/>
          </w:rPr>
          <w:fldChar w:fldCharType="separate"/>
        </w:r>
        <w:r w:rsidR="0036621E" w:rsidRPr="00D0397F">
          <w:rPr>
            <w:webHidden/>
          </w:rPr>
          <w:t>2</w:t>
        </w:r>
        <w:r w:rsidR="0036621E" w:rsidRPr="00D0397F">
          <w:rPr>
            <w:webHidden/>
          </w:rPr>
          <w:fldChar w:fldCharType="end"/>
        </w:r>
      </w:hyperlink>
    </w:p>
    <w:p w14:paraId="1D8C2CF5" w14:textId="1FF42D91" w:rsidR="007173CA" w:rsidRPr="00D0397F" w:rsidRDefault="00AD784C" w:rsidP="00D079AA">
      <w:pPr>
        <w:pStyle w:val="Body"/>
      </w:pPr>
      <w:r w:rsidRPr="00D0397F">
        <w:fldChar w:fldCharType="end"/>
      </w:r>
    </w:p>
    <w:p w14:paraId="25A57086" w14:textId="77777777" w:rsidR="00580394" w:rsidRPr="00D0397F" w:rsidRDefault="00580394" w:rsidP="007173CA">
      <w:pPr>
        <w:pStyle w:val="Body"/>
        <w:sectPr w:rsidR="00580394" w:rsidRPr="00D0397F" w:rsidSect="00E62622">
          <w:headerReference w:type="default" r:id="rId18"/>
          <w:type w:val="continuous"/>
          <w:pgSz w:w="11906" w:h="16838" w:code="9"/>
          <w:pgMar w:top="1418" w:right="851" w:bottom="1418" w:left="851" w:header="851" w:footer="851" w:gutter="0"/>
          <w:cols w:space="340"/>
          <w:titlePg/>
          <w:docGrid w:linePitch="360"/>
        </w:sectPr>
      </w:pPr>
    </w:p>
    <w:p w14:paraId="38EAC7D2" w14:textId="77777777" w:rsidR="003F5852" w:rsidRPr="00D0397F" w:rsidRDefault="003F5852" w:rsidP="003A4BDA">
      <w:pPr>
        <w:pStyle w:val="Heading1"/>
      </w:pPr>
      <w:bookmarkStart w:id="0" w:name="_Toc104377336"/>
      <w:r w:rsidRPr="00D0397F">
        <w:t>About this guide</w:t>
      </w:r>
      <w:bookmarkEnd w:id="0"/>
    </w:p>
    <w:p w14:paraId="22008CDF" w14:textId="32CDF3E5" w:rsidR="003F5852" w:rsidRPr="00D0397F" w:rsidRDefault="003F5852" w:rsidP="003F5852">
      <w:pPr>
        <w:pStyle w:val="Body"/>
      </w:pPr>
      <w:r w:rsidRPr="00D0397F">
        <w:t xml:space="preserve">This guide helps to interpret </w:t>
      </w:r>
      <w:r w:rsidR="00AD5942" w:rsidRPr="00D0397F">
        <w:t xml:space="preserve">the </w:t>
      </w:r>
      <w:r w:rsidRPr="00D0397F">
        <w:t>results of a site audit and survey</w:t>
      </w:r>
      <w:r w:rsidR="00AD5942" w:rsidRPr="00D0397F">
        <w:t>,</w:t>
      </w:r>
      <w:r w:rsidRPr="00D0397F">
        <w:t xml:space="preserve"> </w:t>
      </w:r>
      <w:r w:rsidR="00AD5942" w:rsidRPr="00D0397F">
        <w:t xml:space="preserve">and </w:t>
      </w:r>
      <w:r w:rsidRPr="00D0397F">
        <w:t>then assess what actions may be most relevant to include in a travel plan.</w:t>
      </w:r>
    </w:p>
    <w:p w14:paraId="63408682" w14:textId="518B4ED5" w:rsidR="003F5852" w:rsidRPr="00D0397F" w:rsidRDefault="00AD5942" w:rsidP="003F5852">
      <w:pPr>
        <w:pStyle w:val="Body"/>
      </w:pPr>
      <w:r w:rsidRPr="00D0397F">
        <w:t>A</w:t>
      </w:r>
      <w:r w:rsidR="003F5852" w:rsidRPr="00D0397F">
        <w:t xml:space="preserve">ctions need to </w:t>
      </w:r>
      <w:r w:rsidRPr="00D0397F">
        <w:t xml:space="preserve">be appropriate </w:t>
      </w:r>
      <w:r w:rsidR="003F5852" w:rsidRPr="00D0397F">
        <w:t xml:space="preserve">to the size and context of </w:t>
      </w:r>
      <w:r w:rsidRPr="00D0397F">
        <w:t>your</w:t>
      </w:r>
      <w:r w:rsidR="003F5852" w:rsidRPr="00D0397F">
        <w:t xml:space="preserve"> organisation. For example, </w:t>
      </w:r>
      <w:r w:rsidRPr="00D0397F">
        <w:t xml:space="preserve">if survey results indicate a ‘high interest’ in riding to work, </w:t>
      </w:r>
      <w:r w:rsidR="003F5852" w:rsidRPr="00D0397F">
        <w:t>a site with 30 staff will respond differently</w:t>
      </w:r>
      <w:r w:rsidRPr="00D0397F">
        <w:t xml:space="preserve"> to one with 3,000</w:t>
      </w:r>
      <w:r w:rsidR="003F5852" w:rsidRPr="00D0397F">
        <w:t>.</w:t>
      </w:r>
    </w:p>
    <w:p w14:paraId="247A2E16" w14:textId="5C895CF7" w:rsidR="003F5852" w:rsidRPr="00D0397F" w:rsidRDefault="00AD5942" w:rsidP="003A4BDA">
      <w:pPr>
        <w:pStyle w:val="Body"/>
      </w:pPr>
      <w:r w:rsidRPr="00D0397F">
        <w:t>You can use</w:t>
      </w:r>
      <w:r w:rsidR="003F5852" w:rsidRPr="00D0397F">
        <w:t xml:space="preserve"> the </w:t>
      </w:r>
      <w:r w:rsidR="003F5852" w:rsidRPr="003A4BDA">
        <w:rPr>
          <w:i/>
          <w:iCs/>
        </w:rPr>
        <w:t xml:space="preserve">Travel </w:t>
      </w:r>
      <w:r w:rsidRPr="003A4BDA">
        <w:rPr>
          <w:i/>
          <w:iCs/>
        </w:rPr>
        <w:t>plan action</w:t>
      </w:r>
      <w:r w:rsidR="00A00D2E">
        <w:rPr>
          <w:i/>
          <w:iCs/>
        </w:rPr>
        <w:t>s</w:t>
      </w:r>
      <w:r w:rsidRPr="003A4BDA">
        <w:rPr>
          <w:i/>
          <w:iCs/>
        </w:rPr>
        <w:t xml:space="preserve"> template</w:t>
      </w:r>
      <w:r w:rsidRPr="00D0397F">
        <w:t xml:space="preserve"> </w:t>
      </w:r>
      <w:r w:rsidR="003F5852" w:rsidRPr="00D0397F">
        <w:t xml:space="preserve">to identify the most appropriate actions for the level of travel plan being considered </w:t>
      </w:r>
      <w:r w:rsidRPr="00D0397F">
        <w:t xml:space="preserve">by your </w:t>
      </w:r>
      <w:r w:rsidR="003F5852" w:rsidRPr="00D0397F">
        <w:t>workplace.</w:t>
      </w:r>
    </w:p>
    <w:p w14:paraId="4A090BF4" w14:textId="0B645E16" w:rsidR="00EE29AD" w:rsidRPr="00D0397F" w:rsidRDefault="003F5852" w:rsidP="00E261B3">
      <w:pPr>
        <w:pStyle w:val="Heading1"/>
      </w:pPr>
      <w:bookmarkStart w:id="1" w:name="_Toc104377337"/>
      <w:r w:rsidRPr="00D0397F">
        <w:t>Overall approach</w:t>
      </w:r>
      <w:bookmarkEnd w:id="1"/>
    </w:p>
    <w:p w14:paraId="1B13B23C" w14:textId="2B2808CD" w:rsidR="00AD5942" w:rsidRPr="00D0397F" w:rsidRDefault="003F5852" w:rsidP="003F5852">
      <w:pPr>
        <w:pStyle w:val="Body"/>
      </w:pPr>
      <w:r w:rsidRPr="00D0397F">
        <w:t>A travel plan aims to remove workplace barriers to walk, ride a bike, use public transport or carpool to work.</w:t>
      </w:r>
    </w:p>
    <w:p w14:paraId="6AFF63FB" w14:textId="39E67811" w:rsidR="003F5852" w:rsidRPr="00D0397F" w:rsidRDefault="003F5852" w:rsidP="003F5852">
      <w:pPr>
        <w:pStyle w:val="Body"/>
      </w:pPr>
      <w:r w:rsidRPr="00D0397F">
        <w:t>Based on the background analysis, look for opportunities to:</w:t>
      </w:r>
    </w:p>
    <w:p w14:paraId="62AB9270" w14:textId="2FF219E0" w:rsidR="003F5852" w:rsidRPr="00D0397F" w:rsidRDefault="0036621E" w:rsidP="003A4BDA">
      <w:pPr>
        <w:pStyle w:val="Bullet1"/>
      </w:pPr>
      <w:r w:rsidRPr="00D0397F">
        <w:t>m</w:t>
      </w:r>
      <w:r w:rsidR="003F5852" w:rsidRPr="00D0397F">
        <w:t xml:space="preserve">ake it easier for staff to </w:t>
      </w:r>
      <w:r w:rsidR="00104096" w:rsidRPr="00D0397F">
        <w:t xml:space="preserve">learn </w:t>
      </w:r>
      <w:r w:rsidR="003F5852" w:rsidRPr="00D0397F">
        <w:t>about all their transport options and promote available options</w:t>
      </w:r>
    </w:p>
    <w:p w14:paraId="6B1DAF12" w14:textId="2A1E42F4" w:rsidR="003F5852" w:rsidRPr="00D0397F" w:rsidRDefault="0036621E" w:rsidP="003A4BDA">
      <w:pPr>
        <w:pStyle w:val="Bullet1"/>
      </w:pPr>
      <w:r w:rsidRPr="00D0397F">
        <w:t>m</w:t>
      </w:r>
      <w:r w:rsidR="003F5852" w:rsidRPr="00D0397F">
        <w:t>ake it timely by giving information when it is most relevant (</w:t>
      </w:r>
      <w:r w:rsidR="00104096" w:rsidRPr="00D0397F">
        <w:t>such as at</w:t>
      </w:r>
      <w:r w:rsidR="003F5852" w:rsidRPr="00D0397F">
        <w:t xml:space="preserve"> staff induction) </w:t>
      </w:r>
    </w:p>
    <w:p w14:paraId="6CD24451" w14:textId="0833D61E" w:rsidR="003F5852" w:rsidRPr="00D0397F" w:rsidRDefault="0036621E" w:rsidP="003A4BDA">
      <w:pPr>
        <w:pStyle w:val="Bullet1"/>
      </w:pPr>
      <w:r w:rsidRPr="00D0397F">
        <w:t>m</w:t>
      </w:r>
      <w:r w:rsidR="003F5852" w:rsidRPr="00D0397F">
        <w:t>ake it easier and more attractive by improving bicycle end</w:t>
      </w:r>
      <w:r w:rsidR="00104096" w:rsidRPr="00D0397F">
        <w:t>-</w:t>
      </w:r>
      <w:r w:rsidR="003F5852" w:rsidRPr="00D0397F">
        <w:t>of</w:t>
      </w:r>
      <w:r w:rsidR="00104096" w:rsidRPr="00D0397F">
        <w:t>-</w:t>
      </w:r>
      <w:r w:rsidR="003F5852" w:rsidRPr="00D0397F">
        <w:t>trip facilities</w:t>
      </w:r>
    </w:p>
    <w:p w14:paraId="5993BE27" w14:textId="563AD11B" w:rsidR="003F5852" w:rsidRPr="00D0397F" w:rsidRDefault="0036621E" w:rsidP="003A4BDA">
      <w:pPr>
        <w:pStyle w:val="Bullet1"/>
      </w:pPr>
      <w:r w:rsidRPr="00D0397F">
        <w:t>m</w:t>
      </w:r>
      <w:r w:rsidR="003F5852" w:rsidRPr="00D0397F">
        <w:t xml:space="preserve">ake it fair by implementing policies that support travel choice </w:t>
      </w:r>
      <w:r w:rsidR="00104096" w:rsidRPr="00D0397F">
        <w:t>(such as</w:t>
      </w:r>
      <w:r w:rsidR="003F5852" w:rsidRPr="00D0397F">
        <w:t xml:space="preserve"> remote work practices</w:t>
      </w:r>
      <w:r w:rsidR="00104096" w:rsidRPr="00D0397F">
        <w:t xml:space="preserve"> or </w:t>
      </w:r>
      <w:r w:rsidR="003F5852" w:rsidRPr="00D0397F">
        <w:t>parking management based on need</w:t>
      </w:r>
      <w:r w:rsidR="00104096" w:rsidRPr="00D0397F">
        <w:t>)</w:t>
      </w:r>
    </w:p>
    <w:p w14:paraId="13F2B935" w14:textId="41679A3F" w:rsidR="003F5852" w:rsidRPr="00D0397F" w:rsidRDefault="0036621E" w:rsidP="003A4BDA">
      <w:pPr>
        <w:pStyle w:val="Bullet1"/>
      </w:pPr>
      <w:r w:rsidRPr="00D0397F">
        <w:t>e</w:t>
      </w:r>
      <w:r w:rsidR="003F5852" w:rsidRPr="00D0397F">
        <w:t>ncourage incremental changes</w:t>
      </w:r>
      <w:r w:rsidR="00104096" w:rsidRPr="00D0397F">
        <w:t>, such as</w:t>
      </w:r>
      <w:r w:rsidR="003F5852" w:rsidRPr="00D0397F">
        <w:t xml:space="preserve"> using a sustainable travel option one day a week or one day more than currently used</w:t>
      </w:r>
      <w:r w:rsidR="00104096" w:rsidRPr="00D0397F">
        <w:t>.</w:t>
      </w:r>
    </w:p>
    <w:p w14:paraId="69251EB1" w14:textId="3E7B8D8D" w:rsidR="003F5852" w:rsidRPr="00D0397F" w:rsidRDefault="003F5852" w:rsidP="003A4BDA">
      <w:pPr>
        <w:pStyle w:val="Bodyafterbullets"/>
      </w:pPr>
      <w:r w:rsidRPr="00D0397F">
        <w:t xml:space="preserve">For </w:t>
      </w:r>
      <w:r w:rsidRPr="003A4BDA">
        <w:rPr>
          <w:b/>
          <w:bCs/>
        </w:rPr>
        <w:t>active</w:t>
      </w:r>
      <w:r w:rsidRPr="00D0397F">
        <w:t xml:space="preserve"> and </w:t>
      </w:r>
      <w:r w:rsidRPr="003A4BDA">
        <w:rPr>
          <w:b/>
          <w:bCs/>
        </w:rPr>
        <w:t>comprehensive</w:t>
      </w:r>
      <w:r w:rsidRPr="00D0397F">
        <w:t xml:space="preserve"> travel plans, also include actions to</w:t>
      </w:r>
      <w:r w:rsidR="0036621E" w:rsidRPr="00D0397F">
        <w:t xml:space="preserve"> make it</w:t>
      </w:r>
      <w:r w:rsidRPr="00D0397F">
        <w:t>:</w:t>
      </w:r>
    </w:p>
    <w:p w14:paraId="501766E2" w14:textId="1EBB16C2" w:rsidR="003F5852" w:rsidRPr="00D0397F" w:rsidRDefault="003F5852" w:rsidP="003A4BDA">
      <w:pPr>
        <w:pStyle w:val="Bullet1"/>
      </w:pPr>
      <w:r w:rsidRPr="00D0397F">
        <w:t xml:space="preserve">attractive and social through events, </w:t>
      </w:r>
      <w:proofErr w:type="gramStart"/>
      <w:r w:rsidRPr="00D0397F">
        <w:t>campaigns</w:t>
      </w:r>
      <w:proofErr w:type="gramEnd"/>
      <w:r w:rsidRPr="00D0397F">
        <w:t xml:space="preserve"> and programs</w:t>
      </w:r>
    </w:p>
    <w:p w14:paraId="2DF1F55C" w14:textId="13BC556F" w:rsidR="003F5852" w:rsidRPr="00D0397F" w:rsidRDefault="003F5852" w:rsidP="003A4BDA">
      <w:pPr>
        <w:pStyle w:val="Bullet1"/>
      </w:pPr>
      <w:r w:rsidRPr="00D0397F">
        <w:t>easier by advocating for improvements to the local area and public transport</w:t>
      </w:r>
      <w:r w:rsidR="00104096" w:rsidRPr="00D0397F">
        <w:t>.</w:t>
      </w:r>
    </w:p>
    <w:p w14:paraId="44F49238" w14:textId="380F4CE2" w:rsidR="003F5852" w:rsidRPr="00D0397F" w:rsidRDefault="0036621E" w:rsidP="003A4BDA">
      <w:pPr>
        <w:pStyle w:val="Heading1"/>
      </w:pPr>
      <w:bookmarkStart w:id="2" w:name="_Toc104377338"/>
      <w:r w:rsidRPr="00D0397F">
        <w:lastRenderedPageBreak/>
        <w:t>Tips when analysing your results</w:t>
      </w:r>
      <w:bookmarkEnd w:id="2"/>
    </w:p>
    <w:tbl>
      <w:tblPr>
        <w:tblStyle w:val="Bluetable"/>
        <w:tblW w:w="10201" w:type="dxa"/>
        <w:tblInd w:w="5" w:type="dxa"/>
        <w:tblLayout w:type="fixed"/>
        <w:tblLook w:val="06A0" w:firstRow="1" w:lastRow="0" w:firstColumn="1" w:lastColumn="0" w:noHBand="1" w:noVBand="1"/>
      </w:tblPr>
      <w:tblGrid>
        <w:gridCol w:w="1980"/>
        <w:gridCol w:w="8221"/>
      </w:tblGrid>
      <w:tr w:rsidR="003F5852" w:rsidRPr="00D0397F" w14:paraId="077B04DD" w14:textId="77777777" w:rsidTr="003A4BD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0" w:type="dxa"/>
          </w:tcPr>
          <w:p w14:paraId="53C5965E" w14:textId="77777777" w:rsidR="003F5852" w:rsidRPr="00D0397F" w:rsidRDefault="003F5852" w:rsidP="003A4BDA">
            <w:pPr>
              <w:pStyle w:val="Tablecolhead"/>
              <w:rPr>
                <w:lang w:val="en-AU"/>
              </w:rPr>
            </w:pPr>
            <w:r w:rsidRPr="00D0397F">
              <w:rPr>
                <w:lang w:val="en-AU"/>
              </w:rPr>
              <w:t>Survey questions</w:t>
            </w:r>
          </w:p>
        </w:tc>
        <w:tc>
          <w:tcPr>
            <w:tcW w:w="8221" w:type="dxa"/>
          </w:tcPr>
          <w:p w14:paraId="5E2689A2" w14:textId="6C4723AC" w:rsidR="003F5852" w:rsidRPr="00D0397F" w:rsidRDefault="0036621E" w:rsidP="003A4BDA">
            <w:pPr>
              <w:pStyle w:val="Tablecolhead"/>
              <w:cnfStyle w:val="100000000000" w:firstRow="1" w:lastRow="0" w:firstColumn="0" w:lastColumn="0" w:oddVBand="0" w:evenVBand="0" w:oddHBand="0" w:evenHBand="0" w:firstRowFirstColumn="0" w:firstRowLastColumn="0" w:lastRowFirstColumn="0" w:lastRowLastColumn="0"/>
              <w:rPr>
                <w:lang w:val="en-AU"/>
              </w:rPr>
            </w:pPr>
            <w:r w:rsidRPr="00D0397F">
              <w:rPr>
                <w:lang w:val="en-AU"/>
              </w:rPr>
              <w:t xml:space="preserve">Possible interpretation and </w:t>
            </w:r>
            <w:r w:rsidR="003F5852" w:rsidRPr="00D0397F">
              <w:rPr>
                <w:lang w:val="en-AU"/>
              </w:rPr>
              <w:t>actions</w:t>
            </w:r>
          </w:p>
        </w:tc>
      </w:tr>
      <w:tr w:rsidR="003F5852" w:rsidRPr="00D0397F" w14:paraId="242366A8" w14:textId="77777777" w:rsidTr="003A4BDA">
        <w:tc>
          <w:tcPr>
            <w:cnfStyle w:val="001000000000" w:firstRow="0" w:lastRow="0" w:firstColumn="1" w:lastColumn="0" w:oddVBand="0" w:evenVBand="0" w:oddHBand="0" w:evenHBand="0" w:firstRowFirstColumn="0" w:firstRowLastColumn="0" w:lastRowFirstColumn="0" w:lastRowLastColumn="0"/>
            <w:tcW w:w="1980" w:type="dxa"/>
          </w:tcPr>
          <w:p w14:paraId="1576532D" w14:textId="77777777" w:rsidR="003F5852" w:rsidRPr="00D0397F" w:rsidRDefault="003F5852" w:rsidP="003A4BDA">
            <w:pPr>
              <w:pStyle w:val="Tabletext"/>
              <w:rPr>
                <w:lang w:val="en-AU"/>
              </w:rPr>
            </w:pPr>
            <w:r w:rsidRPr="00D0397F">
              <w:rPr>
                <w:lang w:val="en-AU"/>
              </w:rPr>
              <w:t>Usual travel option (on survey day)</w:t>
            </w:r>
          </w:p>
        </w:tc>
        <w:tc>
          <w:tcPr>
            <w:tcW w:w="8221" w:type="dxa"/>
          </w:tcPr>
          <w:p w14:paraId="7761A45C" w14:textId="489238B1" w:rsidR="003F5852" w:rsidRPr="00D0397F" w:rsidRDefault="003F5852" w:rsidP="003A4BDA">
            <w:pPr>
              <w:pStyle w:val="Tablebullet1"/>
              <w:cnfStyle w:val="000000000000" w:firstRow="0" w:lastRow="0" w:firstColumn="0" w:lastColumn="0" w:oddVBand="0" w:evenVBand="0" w:oddHBand="0" w:evenHBand="0" w:firstRowFirstColumn="0" w:firstRowLastColumn="0" w:lastRowFirstColumn="0" w:lastRowLastColumn="0"/>
              <w:rPr>
                <w:lang w:val="en-AU"/>
              </w:rPr>
            </w:pPr>
            <w:r w:rsidRPr="00D0397F">
              <w:rPr>
                <w:lang w:val="en-AU"/>
              </w:rPr>
              <w:t>Car travel will dominate travel options except for central city locations with good public transport, walking and cycling access</w:t>
            </w:r>
            <w:r w:rsidR="00104096" w:rsidRPr="00D0397F">
              <w:rPr>
                <w:lang w:val="en-AU"/>
              </w:rPr>
              <w:t>.</w:t>
            </w:r>
          </w:p>
          <w:p w14:paraId="77EB5468" w14:textId="44BF2EF3" w:rsidR="003F5852" w:rsidRPr="00D0397F" w:rsidRDefault="003F5852" w:rsidP="003A4BDA">
            <w:pPr>
              <w:pStyle w:val="Tablebullet1"/>
              <w:cnfStyle w:val="000000000000" w:firstRow="0" w:lastRow="0" w:firstColumn="0" w:lastColumn="0" w:oddVBand="0" w:evenVBand="0" w:oddHBand="0" w:evenHBand="0" w:firstRowFirstColumn="0" w:firstRowLastColumn="0" w:lastRowFirstColumn="0" w:lastRowLastColumn="0"/>
              <w:rPr>
                <w:lang w:val="en-AU"/>
              </w:rPr>
            </w:pPr>
            <w:r w:rsidRPr="00D0397F">
              <w:rPr>
                <w:lang w:val="en-AU"/>
              </w:rPr>
              <w:t xml:space="preserve">Consider </w:t>
            </w:r>
            <w:r w:rsidR="00104096" w:rsidRPr="00D0397F">
              <w:rPr>
                <w:lang w:val="en-AU"/>
              </w:rPr>
              <w:t>pro</w:t>
            </w:r>
            <w:r w:rsidRPr="00D0397F">
              <w:rPr>
                <w:lang w:val="en-AU"/>
              </w:rPr>
              <w:t>portion of staff within 5</w:t>
            </w:r>
            <w:r w:rsidR="00AD5942" w:rsidRPr="00D0397F">
              <w:rPr>
                <w:lang w:val="en-AU"/>
              </w:rPr>
              <w:t xml:space="preserve"> </w:t>
            </w:r>
            <w:r w:rsidRPr="00D0397F">
              <w:rPr>
                <w:lang w:val="en-AU"/>
              </w:rPr>
              <w:t xml:space="preserve">km to assess potential to </w:t>
            </w:r>
            <w:r w:rsidR="00104096" w:rsidRPr="00D0397F">
              <w:rPr>
                <w:lang w:val="en-AU"/>
              </w:rPr>
              <w:t xml:space="preserve">increase </w:t>
            </w:r>
            <w:r w:rsidRPr="00D0397F">
              <w:rPr>
                <w:lang w:val="en-AU"/>
              </w:rPr>
              <w:t>walk</w:t>
            </w:r>
            <w:r w:rsidR="00104096" w:rsidRPr="00D0397F">
              <w:rPr>
                <w:lang w:val="en-AU"/>
              </w:rPr>
              <w:t xml:space="preserve">ing or </w:t>
            </w:r>
            <w:r w:rsidRPr="00D0397F">
              <w:rPr>
                <w:lang w:val="en-AU"/>
              </w:rPr>
              <w:t>bike riding</w:t>
            </w:r>
            <w:r w:rsidR="00104096" w:rsidRPr="00D0397F">
              <w:rPr>
                <w:lang w:val="en-AU"/>
              </w:rPr>
              <w:t>.</w:t>
            </w:r>
          </w:p>
          <w:p w14:paraId="404B4F06" w14:textId="24F97161" w:rsidR="003F5852" w:rsidRPr="00D0397F" w:rsidRDefault="003F5852" w:rsidP="003A4BDA">
            <w:pPr>
              <w:pStyle w:val="Tablebullet1"/>
              <w:cnfStyle w:val="000000000000" w:firstRow="0" w:lastRow="0" w:firstColumn="0" w:lastColumn="0" w:oddVBand="0" w:evenVBand="0" w:oddHBand="0" w:evenHBand="0" w:firstRowFirstColumn="0" w:firstRowLastColumn="0" w:lastRowFirstColumn="0" w:lastRowLastColumn="0"/>
              <w:rPr>
                <w:lang w:val="en-AU"/>
              </w:rPr>
            </w:pPr>
            <w:r w:rsidRPr="00D0397F">
              <w:rPr>
                <w:lang w:val="en-AU"/>
              </w:rPr>
              <w:t xml:space="preserve">If some travel options are not usually used or are less than </w:t>
            </w:r>
            <w:r w:rsidR="00104096" w:rsidRPr="00D0397F">
              <w:rPr>
                <w:lang w:val="en-AU"/>
              </w:rPr>
              <w:t>one per cent</w:t>
            </w:r>
            <w:r w:rsidRPr="00D0397F">
              <w:rPr>
                <w:lang w:val="en-AU"/>
              </w:rPr>
              <w:t>, it indicates that transport access (</w:t>
            </w:r>
            <w:r w:rsidR="00104096" w:rsidRPr="00D0397F">
              <w:rPr>
                <w:lang w:val="en-AU"/>
              </w:rPr>
              <w:t xml:space="preserve">such as </w:t>
            </w:r>
            <w:r w:rsidRPr="00D0397F">
              <w:rPr>
                <w:lang w:val="en-AU"/>
              </w:rPr>
              <w:t>public transport</w:t>
            </w:r>
            <w:r w:rsidR="00104096" w:rsidRPr="00D0397F">
              <w:rPr>
                <w:lang w:val="en-AU"/>
              </w:rPr>
              <w:t xml:space="preserve"> availability</w:t>
            </w:r>
            <w:r w:rsidRPr="00D0397F">
              <w:rPr>
                <w:lang w:val="en-AU"/>
              </w:rPr>
              <w:t xml:space="preserve">) is the biggest barrier and may be difficult to encourage. </w:t>
            </w:r>
          </w:p>
        </w:tc>
      </w:tr>
      <w:tr w:rsidR="003F5852" w:rsidRPr="00D0397F" w14:paraId="69F67A52" w14:textId="77777777" w:rsidTr="003A4BDA">
        <w:tc>
          <w:tcPr>
            <w:cnfStyle w:val="001000000000" w:firstRow="0" w:lastRow="0" w:firstColumn="1" w:lastColumn="0" w:oddVBand="0" w:evenVBand="0" w:oddHBand="0" w:evenHBand="0" w:firstRowFirstColumn="0" w:firstRowLastColumn="0" w:lastRowFirstColumn="0" w:lastRowLastColumn="0"/>
            <w:tcW w:w="1980" w:type="dxa"/>
          </w:tcPr>
          <w:p w14:paraId="7D260DD3" w14:textId="77777777" w:rsidR="003F5852" w:rsidRPr="00D0397F" w:rsidRDefault="003F5852" w:rsidP="003A4BDA">
            <w:pPr>
              <w:pStyle w:val="Tabletext"/>
              <w:rPr>
                <w:lang w:val="en-AU"/>
              </w:rPr>
            </w:pPr>
            <w:r w:rsidRPr="00D0397F">
              <w:rPr>
                <w:lang w:val="en-AU"/>
              </w:rPr>
              <w:t>Other travel options used</w:t>
            </w:r>
          </w:p>
        </w:tc>
        <w:tc>
          <w:tcPr>
            <w:tcW w:w="8221" w:type="dxa"/>
          </w:tcPr>
          <w:p w14:paraId="37ED4CD7" w14:textId="7F452936" w:rsidR="003F5852" w:rsidRPr="00D0397F" w:rsidRDefault="003F5852" w:rsidP="003A4BDA">
            <w:pPr>
              <w:pStyle w:val="Tablebullet1"/>
              <w:cnfStyle w:val="000000000000" w:firstRow="0" w:lastRow="0" w:firstColumn="0" w:lastColumn="0" w:oddVBand="0" w:evenVBand="0" w:oddHBand="0" w:evenHBand="0" w:firstRowFirstColumn="0" w:firstRowLastColumn="0" w:lastRowFirstColumn="0" w:lastRowLastColumn="0"/>
              <w:rPr>
                <w:lang w:val="en-AU"/>
              </w:rPr>
            </w:pPr>
            <w:r w:rsidRPr="00D0397F">
              <w:rPr>
                <w:lang w:val="en-AU"/>
              </w:rPr>
              <w:t xml:space="preserve">It is a positive sign if a </w:t>
            </w:r>
            <w:r w:rsidR="00104096" w:rsidRPr="00D0397F">
              <w:rPr>
                <w:lang w:val="en-AU"/>
              </w:rPr>
              <w:t>reasonable pro</w:t>
            </w:r>
            <w:r w:rsidRPr="00D0397F">
              <w:rPr>
                <w:lang w:val="en-AU"/>
              </w:rPr>
              <w:t>portion of staff</w:t>
            </w:r>
            <w:r w:rsidR="00104096" w:rsidRPr="00D0397F">
              <w:rPr>
                <w:lang w:val="en-AU"/>
              </w:rPr>
              <w:t xml:space="preserve"> (</w:t>
            </w:r>
            <w:r w:rsidRPr="00D0397F">
              <w:rPr>
                <w:lang w:val="en-AU"/>
              </w:rPr>
              <w:t>over 15</w:t>
            </w:r>
            <w:r w:rsidR="00104096" w:rsidRPr="00D0397F">
              <w:rPr>
                <w:lang w:val="en-AU"/>
              </w:rPr>
              <w:t xml:space="preserve"> per cent)</w:t>
            </w:r>
            <w:r w:rsidRPr="00D0397F">
              <w:rPr>
                <w:lang w:val="en-AU"/>
              </w:rPr>
              <w:t xml:space="preserve"> regularly use other travel options. This indicates potential to increase how frequently </w:t>
            </w:r>
            <w:r w:rsidR="00104096" w:rsidRPr="00D0397F">
              <w:rPr>
                <w:lang w:val="en-AU"/>
              </w:rPr>
              <w:t xml:space="preserve">other travel options </w:t>
            </w:r>
            <w:r w:rsidRPr="00D0397F">
              <w:rPr>
                <w:lang w:val="en-AU"/>
              </w:rPr>
              <w:t>are used and to encourage other staff to use these options.</w:t>
            </w:r>
          </w:p>
          <w:p w14:paraId="37458B86" w14:textId="1B4B0331" w:rsidR="00D0397F" w:rsidRPr="00D0397F" w:rsidRDefault="003F5852" w:rsidP="0036621E">
            <w:pPr>
              <w:pStyle w:val="Tablebullet1"/>
              <w:cnfStyle w:val="000000000000" w:firstRow="0" w:lastRow="0" w:firstColumn="0" w:lastColumn="0" w:oddVBand="0" w:evenVBand="0" w:oddHBand="0" w:evenHBand="0" w:firstRowFirstColumn="0" w:firstRowLastColumn="0" w:lastRowFirstColumn="0" w:lastRowLastColumn="0"/>
              <w:rPr>
                <w:lang w:val="en-AU"/>
              </w:rPr>
            </w:pPr>
            <w:r w:rsidRPr="00D0397F">
              <w:rPr>
                <w:lang w:val="en-AU"/>
              </w:rPr>
              <w:t xml:space="preserve">Compare </w:t>
            </w:r>
            <w:r w:rsidR="00104096" w:rsidRPr="00D0397F">
              <w:rPr>
                <w:lang w:val="en-AU"/>
              </w:rPr>
              <w:t xml:space="preserve">results </w:t>
            </w:r>
            <w:r w:rsidRPr="00D0397F">
              <w:rPr>
                <w:lang w:val="en-AU"/>
              </w:rPr>
              <w:t>with comments and staff interest in other interventions to identify the best actions to target. For example, if</w:t>
            </w:r>
            <w:r w:rsidR="00D0397F" w:rsidRPr="00D0397F">
              <w:rPr>
                <w:lang w:val="en-AU"/>
              </w:rPr>
              <w:t>:</w:t>
            </w:r>
          </w:p>
          <w:p w14:paraId="661D387A" w14:textId="4594DCF0" w:rsidR="00D0397F" w:rsidRPr="00D0397F" w:rsidRDefault="00104096" w:rsidP="00D0397F">
            <w:pPr>
              <w:pStyle w:val="Tablebullet2"/>
              <w:cnfStyle w:val="000000000000" w:firstRow="0" w:lastRow="0" w:firstColumn="0" w:lastColumn="0" w:oddVBand="0" w:evenVBand="0" w:oddHBand="0" w:evenHBand="0" w:firstRowFirstColumn="0" w:firstRowLastColumn="0" w:lastRowFirstColumn="0" w:lastRowLastColumn="0"/>
              <w:rPr>
                <w:lang w:val="en-AU"/>
              </w:rPr>
            </w:pPr>
            <w:r w:rsidRPr="00D0397F">
              <w:rPr>
                <w:lang w:val="en-AU"/>
              </w:rPr>
              <w:t>five per cent</w:t>
            </w:r>
            <w:r w:rsidR="003F5852" w:rsidRPr="00D0397F">
              <w:rPr>
                <w:lang w:val="en-AU"/>
              </w:rPr>
              <w:t xml:space="preserve"> of people sometimes ride</w:t>
            </w:r>
          </w:p>
          <w:p w14:paraId="4A9C8E2C" w14:textId="359C734D" w:rsidR="00D0397F" w:rsidRPr="00D0397F" w:rsidRDefault="003F5852" w:rsidP="00D0397F">
            <w:pPr>
              <w:pStyle w:val="Tablebullet2"/>
              <w:cnfStyle w:val="000000000000" w:firstRow="0" w:lastRow="0" w:firstColumn="0" w:lastColumn="0" w:oddVBand="0" w:evenVBand="0" w:oddHBand="0" w:evenHBand="0" w:firstRowFirstColumn="0" w:firstRowLastColumn="0" w:lastRowFirstColumn="0" w:lastRowLastColumn="0"/>
              <w:rPr>
                <w:lang w:val="en-AU"/>
              </w:rPr>
            </w:pPr>
            <w:r w:rsidRPr="00D0397F">
              <w:rPr>
                <w:lang w:val="en-AU"/>
              </w:rPr>
              <w:t xml:space="preserve">there is feedback on wanting to </w:t>
            </w:r>
            <w:r w:rsidR="00D0397F" w:rsidRPr="00D0397F">
              <w:rPr>
                <w:lang w:val="en-AU"/>
              </w:rPr>
              <w:t xml:space="preserve">improve </w:t>
            </w:r>
            <w:r w:rsidRPr="00D0397F">
              <w:rPr>
                <w:lang w:val="en-AU"/>
              </w:rPr>
              <w:t>end</w:t>
            </w:r>
            <w:r w:rsidR="00D0397F" w:rsidRPr="00D0397F">
              <w:rPr>
                <w:lang w:val="en-AU"/>
              </w:rPr>
              <w:t>-</w:t>
            </w:r>
            <w:r w:rsidRPr="00D0397F">
              <w:rPr>
                <w:lang w:val="en-AU"/>
              </w:rPr>
              <w:t>of</w:t>
            </w:r>
            <w:r w:rsidR="00D0397F" w:rsidRPr="00D0397F">
              <w:rPr>
                <w:lang w:val="en-AU"/>
              </w:rPr>
              <w:t>-</w:t>
            </w:r>
            <w:r w:rsidRPr="00D0397F">
              <w:rPr>
                <w:lang w:val="en-AU"/>
              </w:rPr>
              <w:t>trip facilities</w:t>
            </w:r>
          </w:p>
          <w:p w14:paraId="76B66996" w14:textId="77777777" w:rsidR="00D0397F" w:rsidRPr="00D0397F" w:rsidRDefault="00D0397F" w:rsidP="00D0397F">
            <w:pPr>
              <w:pStyle w:val="Tablebullet2"/>
              <w:cnfStyle w:val="000000000000" w:firstRow="0" w:lastRow="0" w:firstColumn="0" w:lastColumn="0" w:oddVBand="0" w:evenVBand="0" w:oddHBand="0" w:evenHBand="0" w:firstRowFirstColumn="0" w:firstRowLastColumn="0" w:lastRowFirstColumn="0" w:lastRowLastColumn="0"/>
              <w:rPr>
                <w:lang w:val="en-AU"/>
              </w:rPr>
            </w:pPr>
            <w:r w:rsidRPr="00D0397F">
              <w:rPr>
                <w:lang w:val="en-AU"/>
              </w:rPr>
              <w:t xml:space="preserve">there is </w:t>
            </w:r>
            <w:r w:rsidR="003F5852" w:rsidRPr="00D0397F">
              <w:rPr>
                <w:lang w:val="en-AU"/>
              </w:rPr>
              <w:t>interest in bike riding interventions</w:t>
            </w:r>
          </w:p>
          <w:p w14:paraId="25A9B13E" w14:textId="5DA83B28" w:rsidR="003F5852" w:rsidRPr="00D0397F" w:rsidRDefault="003F5852" w:rsidP="003A4BDA">
            <w:pPr>
              <w:pStyle w:val="Tablebullet1"/>
              <w:numPr>
                <w:ilvl w:val="0"/>
                <w:numId w:val="0"/>
              </w:numPr>
              <w:ind w:left="227"/>
              <w:cnfStyle w:val="000000000000" w:firstRow="0" w:lastRow="0" w:firstColumn="0" w:lastColumn="0" w:oddVBand="0" w:evenVBand="0" w:oddHBand="0" w:evenHBand="0" w:firstRowFirstColumn="0" w:firstRowLastColumn="0" w:lastRowFirstColumn="0" w:lastRowLastColumn="0"/>
              <w:rPr>
                <w:lang w:val="en-AU"/>
              </w:rPr>
            </w:pPr>
            <w:r w:rsidRPr="00D0397F">
              <w:rPr>
                <w:lang w:val="en-AU"/>
              </w:rPr>
              <w:t>th</w:t>
            </w:r>
            <w:r w:rsidR="00D0397F" w:rsidRPr="00D0397F">
              <w:rPr>
                <w:lang w:val="en-AU"/>
              </w:rPr>
              <w:t>is</w:t>
            </w:r>
            <w:r w:rsidRPr="00D0397F">
              <w:rPr>
                <w:lang w:val="en-AU"/>
              </w:rPr>
              <w:t xml:space="preserve"> suggest</w:t>
            </w:r>
            <w:r w:rsidR="00D0397F" w:rsidRPr="00D0397F">
              <w:rPr>
                <w:lang w:val="en-AU"/>
              </w:rPr>
              <w:t>s</w:t>
            </w:r>
            <w:r w:rsidRPr="00D0397F">
              <w:rPr>
                <w:lang w:val="en-AU"/>
              </w:rPr>
              <w:t xml:space="preserve"> that actions to improve end</w:t>
            </w:r>
            <w:r w:rsidR="00D0397F" w:rsidRPr="00D0397F">
              <w:rPr>
                <w:lang w:val="en-AU"/>
              </w:rPr>
              <w:t>-</w:t>
            </w:r>
            <w:r w:rsidRPr="00D0397F">
              <w:rPr>
                <w:lang w:val="en-AU"/>
              </w:rPr>
              <w:t>of</w:t>
            </w:r>
            <w:r w:rsidR="00D0397F" w:rsidRPr="00D0397F">
              <w:rPr>
                <w:lang w:val="en-AU"/>
              </w:rPr>
              <w:t>-</w:t>
            </w:r>
            <w:r w:rsidRPr="00D0397F">
              <w:rPr>
                <w:lang w:val="en-AU"/>
              </w:rPr>
              <w:t>trip facilities would boost riding.</w:t>
            </w:r>
          </w:p>
          <w:p w14:paraId="2321FD13" w14:textId="29F079C7" w:rsidR="003F5852" w:rsidRPr="00D0397F" w:rsidRDefault="003F5852" w:rsidP="003A4BDA">
            <w:pPr>
              <w:pStyle w:val="Tablebullet1"/>
              <w:cnfStyle w:val="000000000000" w:firstRow="0" w:lastRow="0" w:firstColumn="0" w:lastColumn="0" w:oddVBand="0" w:evenVBand="0" w:oddHBand="0" w:evenHBand="0" w:firstRowFirstColumn="0" w:firstRowLastColumn="0" w:lastRowFirstColumn="0" w:lastRowLastColumn="0"/>
              <w:rPr>
                <w:lang w:val="en-AU"/>
              </w:rPr>
            </w:pPr>
            <w:r w:rsidRPr="00D0397F">
              <w:rPr>
                <w:lang w:val="en-AU"/>
              </w:rPr>
              <w:t>Workplace size will be an influence here.</w:t>
            </w:r>
            <w:r w:rsidR="00D0397F">
              <w:rPr>
                <w:lang w:val="en-AU"/>
              </w:rPr>
              <w:t xml:space="preserve"> It </w:t>
            </w:r>
            <w:r w:rsidR="00D0397F" w:rsidRPr="00D0397F">
              <w:rPr>
                <w:lang w:val="en-AU"/>
              </w:rPr>
              <w:t xml:space="preserve">may change the priority of actions or the timeline </w:t>
            </w:r>
            <w:r w:rsidR="00D0397F">
              <w:rPr>
                <w:lang w:val="en-AU"/>
              </w:rPr>
              <w:t>of implementation</w:t>
            </w:r>
            <w:r w:rsidR="00D0397F" w:rsidRPr="00D0397F">
              <w:rPr>
                <w:lang w:val="en-AU"/>
              </w:rPr>
              <w:t xml:space="preserve"> due to available budget.</w:t>
            </w:r>
            <w:r w:rsidRPr="00D0397F">
              <w:rPr>
                <w:lang w:val="en-AU"/>
              </w:rPr>
              <w:t xml:space="preserve"> </w:t>
            </w:r>
            <w:r w:rsidR="00D0397F">
              <w:rPr>
                <w:lang w:val="en-AU"/>
              </w:rPr>
              <w:br/>
              <w:t>For example, i</w:t>
            </w:r>
            <w:r w:rsidRPr="00D0397F">
              <w:rPr>
                <w:lang w:val="en-AU"/>
              </w:rPr>
              <w:t xml:space="preserve">f </w:t>
            </w:r>
            <w:r w:rsidR="00D0397F" w:rsidRPr="00D0397F">
              <w:rPr>
                <w:lang w:val="en-AU"/>
              </w:rPr>
              <w:t>five per cent</w:t>
            </w:r>
            <w:r w:rsidRPr="00D0397F">
              <w:rPr>
                <w:lang w:val="en-AU"/>
              </w:rPr>
              <w:t xml:space="preserve"> of staff out of 3,000 </w:t>
            </w:r>
            <w:proofErr w:type="gramStart"/>
            <w:r w:rsidRPr="00D0397F">
              <w:rPr>
                <w:lang w:val="en-AU"/>
              </w:rPr>
              <w:t>ride</w:t>
            </w:r>
            <w:proofErr w:type="gramEnd"/>
            <w:r w:rsidRPr="00D0397F">
              <w:rPr>
                <w:lang w:val="en-AU"/>
              </w:rPr>
              <w:t xml:space="preserve"> more often, that can free up 150 car spaces</w:t>
            </w:r>
            <w:r w:rsidR="00D0397F" w:rsidRPr="00D0397F">
              <w:rPr>
                <w:lang w:val="en-AU"/>
              </w:rPr>
              <w:t>.</w:t>
            </w:r>
            <w:r w:rsidRPr="00D0397F">
              <w:rPr>
                <w:lang w:val="en-AU"/>
              </w:rPr>
              <w:t xml:space="preserve"> </w:t>
            </w:r>
            <w:r w:rsidR="00D0397F">
              <w:rPr>
                <w:lang w:val="en-AU"/>
              </w:rPr>
              <w:t>In a</w:t>
            </w:r>
            <w:r w:rsidR="00D0397F" w:rsidRPr="00D0397F">
              <w:rPr>
                <w:lang w:val="en-AU"/>
              </w:rPr>
              <w:t xml:space="preserve"> smaller organi</w:t>
            </w:r>
            <w:r w:rsidR="00D0397F">
              <w:rPr>
                <w:lang w:val="en-AU"/>
              </w:rPr>
              <w:t>s</w:t>
            </w:r>
            <w:r w:rsidR="00D0397F" w:rsidRPr="00D0397F">
              <w:rPr>
                <w:lang w:val="en-AU"/>
              </w:rPr>
              <w:t xml:space="preserve">ation </w:t>
            </w:r>
            <w:r w:rsidRPr="00D0397F">
              <w:rPr>
                <w:lang w:val="en-AU"/>
              </w:rPr>
              <w:t>of 300 staff</w:t>
            </w:r>
            <w:r w:rsidR="00D0397F">
              <w:rPr>
                <w:lang w:val="en-AU"/>
              </w:rPr>
              <w:t>,</w:t>
            </w:r>
            <w:r w:rsidRPr="00D0397F">
              <w:rPr>
                <w:lang w:val="en-AU"/>
              </w:rPr>
              <w:t xml:space="preserve"> </w:t>
            </w:r>
            <w:r w:rsidR="00D0397F">
              <w:rPr>
                <w:lang w:val="en-AU"/>
              </w:rPr>
              <w:t>this</w:t>
            </w:r>
            <w:r w:rsidR="00D0397F" w:rsidRPr="00D0397F">
              <w:rPr>
                <w:lang w:val="en-AU"/>
              </w:rPr>
              <w:t xml:space="preserve"> </w:t>
            </w:r>
            <w:r w:rsidRPr="00D0397F">
              <w:rPr>
                <w:lang w:val="en-AU"/>
              </w:rPr>
              <w:t>is only 15</w:t>
            </w:r>
            <w:r w:rsidR="00D0397F">
              <w:rPr>
                <w:lang w:val="en-AU"/>
              </w:rPr>
              <w:t xml:space="preserve"> car spaces. </w:t>
            </w:r>
          </w:p>
        </w:tc>
      </w:tr>
      <w:tr w:rsidR="003F5852" w:rsidRPr="00D0397F" w14:paraId="2CEB524A" w14:textId="77777777" w:rsidTr="003A4BDA">
        <w:tc>
          <w:tcPr>
            <w:cnfStyle w:val="001000000000" w:firstRow="0" w:lastRow="0" w:firstColumn="1" w:lastColumn="0" w:oddVBand="0" w:evenVBand="0" w:oddHBand="0" w:evenHBand="0" w:firstRowFirstColumn="0" w:firstRowLastColumn="0" w:lastRowFirstColumn="0" w:lastRowLastColumn="0"/>
            <w:tcW w:w="1980" w:type="dxa"/>
          </w:tcPr>
          <w:p w14:paraId="2FBF9360" w14:textId="77777777" w:rsidR="003F5852" w:rsidRPr="00D0397F" w:rsidRDefault="003F5852" w:rsidP="003A4BDA">
            <w:pPr>
              <w:pStyle w:val="Tabletext"/>
              <w:rPr>
                <w:lang w:val="en-AU"/>
              </w:rPr>
            </w:pPr>
            <w:r w:rsidRPr="00D0397F">
              <w:rPr>
                <w:lang w:val="en-AU"/>
              </w:rPr>
              <w:t>Travel time</w:t>
            </w:r>
          </w:p>
        </w:tc>
        <w:tc>
          <w:tcPr>
            <w:tcW w:w="8221" w:type="dxa"/>
          </w:tcPr>
          <w:p w14:paraId="63859FD1" w14:textId="097C86B0" w:rsidR="003F5852" w:rsidRPr="00D0397F" w:rsidRDefault="003F5852" w:rsidP="003A4BDA">
            <w:pPr>
              <w:pStyle w:val="Tablebullet1"/>
              <w:cnfStyle w:val="000000000000" w:firstRow="0" w:lastRow="0" w:firstColumn="0" w:lastColumn="0" w:oddVBand="0" w:evenVBand="0" w:oddHBand="0" w:evenHBand="0" w:firstRowFirstColumn="0" w:firstRowLastColumn="0" w:lastRowFirstColumn="0" w:lastRowLastColumn="0"/>
              <w:rPr>
                <w:lang w:val="en-AU"/>
              </w:rPr>
            </w:pPr>
            <w:r w:rsidRPr="00D0397F">
              <w:rPr>
                <w:lang w:val="en-AU"/>
              </w:rPr>
              <w:t xml:space="preserve">If travel times </w:t>
            </w:r>
            <w:r w:rsidR="00D0397F">
              <w:rPr>
                <w:lang w:val="en-AU"/>
              </w:rPr>
              <w:t xml:space="preserve">by car </w:t>
            </w:r>
            <w:r w:rsidRPr="00D0397F">
              <w:rPr>
                <w:lang w:val="en-AU"/>
              </w:rPr>
              <w:t>are short</w:t>
            </w:r>
            <w:r w:rsidR="00D0397F">
              <w:rPr>
                <w:lang w:val="en-AU"/>
              </w:rPr>
              <w:t>,</w:t>
            </w:r>
            <w:r w:rsidRPr="00D0397F">
              <w:rPr>
                <w:lang w:val="en-AU"/>
              </w:rPr>
              <w:t xml:space="preserve"> it is unlikely that promotional campaigns will influence travel choices. This is because it is very convenient and most often much faster than the same trip by public transport (unless in </w:t>
            </w:r>
            <w:r w:rsidR="00D0397F">
              <w:rPr>
                <w:lang w:val="en-AU"/>
              </w:rPr>
              <w:t xml:space="preserve">the </w:t>
            </w:r>
            <w:r w:rsidRPr="00D0397F">
              <w:rPr>
                <w:lang w:val="en-AU"/>
              </w:rPr>
              <w:t xml:space="preserve">inner city, with high frequency public transport). </w:t>
            </w:r>
          </w:p>
          <w:p w14:paraId="1850FBE1" w14:textId="77777777" w:rsidR="003F5852" w:rsidRPr="00D0397F" w:rsidRDefault="003F5852" w:rsidP="003A4BDA">
            <w:pPr>
              <w:pStyle w:val="Tablebullet1"/>
              <w:cnfStyle w:val="000000000000" w:firstRow="0" w:lastRow="0" w:firstColumn="0" w:lastColumn="0" w:oddVBand="0" w:evenVBand="0" w:oddHBand="0" w:evenHBand="0" w:firstRowFirstColumn="0" w:firstRowLastColumn="0" w:lastRowFirstColumn="0" w:lastRowLastColumn="0"/>
              <w:rPr>
                <w:lang w:val="en-AU"/>
              </w:rPr>
            </w:pPr>
            <w:r w:rsidRPr="00D0397F">
              <w:rPr>
                <w:lang w:val="en-AU"/>
              </w:rPr>
              <w:t>Compare proportion of short travel times against satisfaction with current travel. If people are highly satisfied then passive-level actions may have limited effect.</w:t>
            </w:r>
          </w:p>
          <w:p w14:paraId="75DBB03D" w14:textId="09C3EF11" w:rsidR="003F5852" w:rsidRPr="00D0397F" w:rsidRDefault="003F5852" w:rsidP="003A4BDA">
            <w:pPr>
              <w:pStyle w:val="Tablebullet1"/>
              <w:cnfStyle w:val="000000000000" w:firstRow="0" w:lastRow="0" w:firstColumn="0" w:lastColumn="0" w:oddVBand="0" w:evenVBand="0" w:oddHBand="0" w:evenHBand="0" w:firstRowFirstColumn="0" w:firstRowLastColumn="0" w:lastRowFirstColumn="0" w:lastRowLastColumn="0"/>
              <w:rPr>
                <w:lang w:val="en-AU"/>
              </w:rPr>
            </w:pPr>
            <w:r w:rsidRPr="00D0397F">
              <w:rPr>
                <w:lang w:val="en-AU"/>
              </w:rPr>
              <w:t>Short travel times may indicate an opportunity to shift some travel to walking and bike riding. Assess the potential for this against staff interest in these options</w:t>
            </w:r>
            <w:r w:rsidR="00D0397F">
              <w:rPr>
                <w:lang w:val="en-AU"/>
              </w:rPr>
              <w:t>.</w:t>
            </w:r>
          </w:p>
          <w:p w14:paraId="4701D8EA" w14:textId="685D5681" w:rsidR="003F5852" w:rsidRPr="00D0397F" w:rsidRDefault="003F5852" w:rsidP="003A4BDA">
            <w:pPr>
              <w:pStyle w:val="Tablebullet1"/>
              <w:cnfStyle w:val="000000000000" w:firstRow="0" w:lastRow="0" w:firstColumn="0" w:lastColumn="0" w:oddVBand="0" w:evenVBand="0" w:oddHBand="0" w:evenHBand="0" w:firstRowFirstColumn="0" w:firstRowLastColumn="0" w:lastRowFirstColumn="0" w:lastRowLastColumn="0"/>
              <w:rPr>
                <w:lang w:val="en-AU"/>
              </w:rPr>
            </w:pPr>
            <w:r w:rsidRPr="00D0397F">
              <w:rPr>
                <w:lang w:val="en-AU"/>
              </w:rPr>
              <w:t xml:space="preserve">If a large </w:t>
            </w:r>
            <w:r w:rsidR="00D0397F">
              <w:rPr>
                <w:lang w:val="en-AU"/>
              </w:rPr>
              <w:t>pro</w:t>
            </w:r>
            <w:r w:rsidRPr="00D0397F">
              <w:rPr>
                <w:lang w:val="en-AU"/>
              </w:rPr>
              <w:t>portion of staff travel long distances</w:t>
            </w:r>
            <w:r w:rsidR="00D0397F">
              <w:rPr>
                <w:lang w:val="en-AU"/>
              </w:rPr>
              <w:t>,</w:t>
            </w:r>
            <w:r w:rsidRPr="00D0397F">
              <w:rPr>
                <w:lang w:val="en-AU"/>
              </w:rPr>
              <w:t xml:space="preserve"> assess the potential to increase remote working or for carpooling (it may be an incentive to save money). Further incentivising carpooling may help, </w:t>
            </w:r>
            <w:r w:rsidR="00D0397F">
              <w:rPr>
                <w:lang w:val="en-AU"/>
              </w:rPr>
              <w:t>such as by</w:t>
            </w:r>
            <w:r w:rsidR="00D0397F" w:rsidRPr="00D0397F">
              <w:rPr>
                <w:lang w:val="en-AU"/>
              </w:rPr>
              <w:t xml:space="preserve"> </w:t>
            </w:r>
            <w:r w:rsidRPr="00D0397F">
              <w:rPr>
                <w:lang w:val="en-AU"/>
              </w:rPr>
              <w:t>providing priority parking</w:t>
            </w:r>
            <w:r w:rsidR="00D0397F">
              <w:rPr>
                <w:lang w:val="en-AU"/>
              </w:rPr>
              <w:t>.</w:t>
            </w:r>
          </w:p>
        </w:tc>
      </w:tr>
      <w:tr w:rsidR="003F5852" w:rsidRPr="00D0397F" w14:paraId="18141194" w14:textId="77777777" w:rsidTr="003A4BDA">
        <w:tc>
          <w:tcPr>
            <w:cnfStyle w:val="001000000000" w:firstRow="0" w:lastRow="0" w:firstColumn="1" w:lastColumn="0" w:oddVBand="0" w:evenVBand="0" w:oddHBand="0" w:evenHBand="0" w:firstRowFirstColumn="0" w:firstRowLastColumn="0" w:lastRowFirstColumn="0" w:lastRowLastColumn="0"/>
            <w:tcW w:w="1980" w:type="dxa"/>
          </w:tcPr>
          <w:p w14:paraId="5AC0AD15" w14:textId="77777777" w:rsidR="003F5852" w:rsidRPr="00D0397F" w:rsidRDefault="003F5852" w:rsidP="003A4BDA">
            <w:pPr>
              <w:pStyle w:val="Tabletext"/>
              <w:rPr>
                <w:lang w:val="en-AU"/>
              </w:rPr>
            </w:pPr>
            <w:r w:rsidRPr="00D0397F">
              <w:rPr>
                <w:lang w:val="en-AU"/>
              </w:rPr>
              <w:t>Satisfaction with current travel</w:t>
            </w:r>
          </w:p>
        </w:tc>
        <w:tc>
          <w:tcPr>
            <w:tcW w:w="8221" w:type="dxa"/>
          </w:tcPr>
          <w:p w14:paraId="2CBCF46B" w14:textId="4310A3C8" w:rsidR="003F5852" w:rsidRPr="00D0397F" w:rsidRDefault="003F5852" w:rsidP="003A4BDA">
            <w:pPr>
              <w:pStyle w:val="Tablebullet1"/>
              <w:cnfStyle w:val="000000000000" w:firstRow="0" w:lastRow="0" w:firstColumn="0" w:lastColumn="0" w:oddVBand="0" w:evenVBand="0" w:oddHBand="0" w:evenHBand="0" w:firstRowFirstColumn="0" w:firstRowLastColumn="0" w:lastRowFirstColumn="0" w:lastRowLastColumn="0"/>
              <w:rPr>
                <w:lang w:val="en-AU"/>
              </w:rPr>
            </w:pPr>
            <w:r w:rsidRPr="00D0397F">
              <w:rPr>
                <w:lang w:val="en-AU"/>
              </w:rPr>
              <w:t>If most staff (over 50</w:t>
            </w:r>
            <w:r w:rsidR="00BC25BF">
              <w:rPr>
                <w:lang w:val="en-AU"/>
              </w:rPr>
              <w:t xml:space="preserve"> to </w:t>
            </w:r>
            <w:r w:rsidRPr="00D0397F">
              <w:rPr>
                <w:lang w:val="en-AU"/>
              </w:rPr>
              <w:t>60</w:t>
            </w:r>
            <w:r w:rsidR="00BC25BF">
              <w:rPr>
                <w:lang w:val="en-AU"/>
              </w:rPr>
              <w:t xml:space="preserve"> per cent</w:t>
            </w:r>
            <w:r w:rsidR="00BC25BF" w:rsidRPr="00D0397F">
              <w:rPr>
                <w:lang w:val="en-AU"/>
              </w:rPr>
              <w:t xml:space="preserve">) </w:t>
            </w:r>
            <w:r w:rsidRPr="00D0397F">
              <w:rPr>
                <w:lang w:val="en-AU"/>
              </w:rPr>
              <w:t xml:space="preserve">are satisfied or highly </w:t>
            </w:r>
            <w:proofErr w:type="gramStart"/>
            <w:r w:rsidRPr="00D0397F">
              <w:rPr>
                <w:lang w:val="en-AU"/>
              </w:rPr>
              <w:t>satisfied</w:t>
            </w:r>
            <w:proofErr w:type="gramEnd"/>
            <w:r w:rsidRPr="00D0397F">
              <w:rPr>
                <w:lang w:val="en-AU"/>
              </w:rPr>
              <w:t xml:space="preserve"> then passive-level actions may have limited effect.</w:t>
            </w:r>
          </w:p>
          <w:p w14:paraId="680B644F" w14:textId="0A8AE772" w:rsidR="003F5852" w:rsidRPr="00D0397F" w:rsidRDefault="003F5852" w:rsidP="003A4BDA">
            <w:pPr>
              <w:pStyle w:val="Tablebullet1"/>
              <w:cnfStyle w:val="000000000000" w:firstRow="0" w:lastRow="0" w:firstColumn="0" w:lastColumn="0" w:oddVBand="0" w:evenVBand="0" w:oddHBand="0" w:evenHBand="0" w:firstRowFirstColumn="0" w:firstRowLastColumn="0" w:lastRowFirstColumn="0" w:lastRowLastColumn="0"/>
              <w:rPr>
                <w:lang w:val="en-AU"/>
              </w:rPr>
            </w:pPr>
            <w:r w:rsidRPr="00D0397F">
              <w:rPr>
                <w:lang w:val="en-AU"/>
              </w:rPr>
              <w:t>If there are higher levels of dissatisfaction</w:t>
            </w:r>
            <w:r w:rsidR="00BC25BF">
              <w:rPr>
                <w:lang w:val="en-AU"/>
              </w:rPr>
              <w:t>,</w:t>
            </w:r>
            <w:r w:rsidRPr="00D0397F">
              <w:rPr>
                <w:lang w:val="en-AU"/>
              </w:rPr>
              <w:t xml:space="preserve"> this may be a motivator to shift travel. Compare with interest in specific interventions to encourage change to help identify potential actions</w:t>
            </w:r>
            <w:r w:rsidR="00BC25BF">
              <w:rPr>
                <w:lang w:val="en-AU"/>
              </w:rPr>
              <w:t>.</w:t>
            </w:r>
          </w:p>
        </w:tc>
      </w:tr>
      <w:tr w:rsidR="003F5852" w:rsidRPr="00D0397F" w14:paraId="3086FA7C" w14:textId="77777777" w:rsidTr="003A4BDA">
        <w:tc>
          <w:tcPr>
            <w:cnfStyle w:val="001000000000" w:firstRow="0" w:lastRow="0" w:firstColumn="1" w:lastColumn="0" w:oddVBand="0" w:evenVBand="0" w:oddHBand="0" w:evenHBand="0" w:firstRowFirstColumn="0" w:firstRowLastColumn="0" w:lastRowFirstColumn="0" w:lastRowLastColumn="0"/>
            <w:tcW w:w="1980" w:type="dxa"/>
          </w:tcPr>
          <w:p w14:paraId="54F31D4D" w14:textId="0DDDB1B8" w:rsidR="003F5852" w:rsidRPr="00D0397F" w:rsidRDefault="003F5852" w:rsidP="003A4BDA">
            <w:pPr>
              <w:pStyle w:val="Tabletext"/>
              <w:rPr>
                <w:lang w:val="en-AU"/>
              </w:rPr>
            </w:pPr>
            <w:r w:rsidRPr="00D0397F">
              <w:rPr>
                <w:lang w:val="en-AU"/>
              </w:rPr>
              <w:t>Arrival</w:t>
            </w:r>
            <w:r w:rsidR="00BC25BF">
              <w:rPr>
                <w:lang w:val="en-AU"/>
              </w:rPr>
              <w:t xml:space="preserve"> and</w:t>
            </w:r>
            <w:r w:rsidRPr="00D0397F">
              <w:rPr>
                <w:lang w:val="en-AU"/>
              </w:rPr>
              <w:t xml:space="preserve"> departure times</w:t>
            </w:r>
          </w:p>
        </w:tc>
        <w:tc>
          <w:tcPr>
            <w:tcW w:w="8221" w:type="dxa"/>
          </w:tcPr>
          <w:p w14:paraId="0DB7F834" w14:textId="5CDCB456" w:rsidR="003F5852" w:rsidRPr="00D0397F" w:rsidRDefault="003F5852" w:rsidP="003A4BDA">
            <w:pPr>
              <w:pStyle w:val="Tablebullet1"/>
              <w:cnfStyle w:val="000000000000" w:firstRow="0" w:lastRow="0" w:firstColumn="0" w:lastColumn="0" w:oddVBand="0" w:evenVBand="0" w:oddHBand="0" w:evenHBand="0" w:firstRowFirstColumn="0" w:firstRowLastColumn="0" w:lastRowFirstColumn="0" w:lastRowLastColumn="0"/>
              <w:rPr>
                <w:lang w:val="en-AU"/>
              </w:rPr>
            </w:pPr>
            <w:r w:rsidRPr="00D0397F">
              <w:rPr>
                <w:lang w:val="en-AU"/>
              </w:rPr>
              <w:t>What proportion of staff arrive and leave work at the same time each day? If this is high</w:t>
            </w:r>
            <w:r w:rsidR="00BC25BF">
              <w:rPr>
                <w:lang w:val="en-AU"/>
              </w:rPr>
              <w:t xml:space="preserve"> (such as</w:t>
            </w:r>
            <w:r w:rsidRPr="00D0397F">
              <w:rPr>
                <w:lang w:val="en-AU"/>
              </w:rPr>
              <w:t xml:space="preserve"> 40</w:t>
            </w:r>
            <w:r w:rsidR="00BC25BF">
              <w:rPr>
                <w:lang w:val="en-AU"/>
              </w:rPr>
              <w:t xml:space="preserve"> per cent</w:t>
            </w:r>
            <w:r w:rsidRPr="00D0397F">
              <w:rPr>
                <w:lang w:val="en-AU"/>
              </w:rPr>
              <w:t xml:space="preserve"> arriving between 7:30</w:t>
            </w:r>
            <w:r w:rsidR="0036621E" w:rsidRPr="00D0397F">
              <w:rPr>
                <w:lang w:val="en-AU"/>
              </w:rPr>
              <w:t xml:space="preserve"> am and </w:t>
            </w:r>
            <w:r w:rsidRPr="00D0397F">
              <w:rPr>
                <w:lang w:val="en-AU"/>
              </w:rPr>
              <w:t>8:30</w:t>
            </w:r>
            <w:r w:rsidR="0036621E" w:rsidRPr="00D0397F">
              <w:rPr>
                <w:lang w:val="en-AU"/>
              </w:rPr>
              <w:t xml:space="preserve"> am</w:t>
            </w:r>
            <w:r w:rsidRPr="00D0397F">
              <w:rPr>
                <w:lang w:val="en-AU"/>
              </w:rPr>
              <w:t>, and leaving between 4:30</w:t>
            </w:r>
            <w:r w:rsidR="0036621E" w:rsidRPr="00D0397F">
              <w:rPr>
                <w:lang w:val="en-AU"/>
              </w:rPr>
              <w:t xml:space="preserve"> pm</w:t>
            </w:r>
            <w:r w:rsidRPr="00D0397F">
              <w:rPr>
                <w:lang w:val="en-AU"/>
              </w:rPr>
              <w:t xml:space="preserve"> and 5:30</w:t>
            </w:r>
            <w:r w:rsidR="0036621E" w:rsidRPr="00D0397F">
              <w:rPr>
                <w:lang w:val="en-AU"/>
              </w:rPr>
              <w:t xml:space="preserve"> pm</w:t>
            </w:r>
            <w:r w:rsidR="00BC25BF">
              <w:rPr>
                <w:lang w:val="en-AU"/>
              </w:rPr>
              <w:t>)</w:t>
            </w:r>
            <w:r w:rsidRPr="00D0397F">
              <w:rPr>
                <w:lang w:val="en-AU"/>
              </w:rPr>
              <w:t xml:space="preserve">, </w:t>
            </w:r>
            <w:r w:rsidR="00BC25BF">
              <w:rPr>
                <w:lang w:val="en-AU"/>
              </w:rPr>
              <w:t>it</w:t>
            </w:r>
            <w:r w:rsidR="00BC25BF" w:rsidRPr="00D0397F">
              <w:rPr>
                <w:lang w:val="en-AU"/>
              </w:rPr>
              <w:t xml:space="preserve"> </w:t>
            </w:r>
            <w:r w:rsidRPr="00D0397F">
              <w:rPr>
                <w:lang w:val="en-AU"/>
              </w:rPr>
              <w:t xml:space="preserve">may enable </w:t>
            </w:r>
            <w:r w:rsidR="00BC25BF">
              <w:rPr>
                <w:lang w:val="en-AU"/>
              </w:rPr>
              <w:t>more</w:t>
            </w:r>
            <w:r w:rsidR="00BC25BF" w:rsidRPr="00D0397F">
              <w:rPr>
                <w:lang w:val="en-AU"/>
              </w:rPr>
              <w:t xml:space="preserve"> </w:t>
            </w:r>
            <w:r w:rsidRPr="00D0397F">
              <w:rPr>
                <w:lang w:val="en-AU"/>
              </w:rPr>
              <w:t>people to carpool. Assess interest in carpooling from responses to other questions and comments.</w:t>
            </w:r>
          </w:p>
          <w:p w14:paraId="1E11EB92" w14:textId="717AFBF7" w:rsidR="003F5852" w:rsidRPr="00D0397F" w:rsidRDefault="003F5852" w:rsidP="003A4BDA">
            <w:pPr>
              <w:pStyle w:val="Tablebullet1"/>
              <w:cnfStyle w:val="000000000000" w:firstRow="0" w:lastRow="0" w:firstColumn="0" w:lastColumn="0" w:oddVBand="0" w:evenVBand="0" w:oddHBand="0" w:evenHBand="0" w:firstRowFirstColumn="0" w:firstRowLastColumn="0" w:lastRowFirstColumn="0" w:lastRowLastColumn="0"/>
              <w:rPr>
                <w:lang w:val="en-AU"/>
              </w:rPr>
            </w:pPr>
            <w:r w:rsidRPr="00D0397F">
              <w:rPr>
                <w:lang w:val="en-AU"/>
              </w:rPr>
              <w:t xml:space="preserve">Toolkit </w:t>
            </w:r>
            <w:r w:rsidR="0036621E" w:rsidRPr="00D0397F">
              <w:rPr>
                <w:lang w:val="en-AU"/>
              </w:rPr>
              <w:t>r</w:t>
            </w:r>
            <w:r w:rsidRPr="00D0397F">
              <w:rPr>
                <w:lang w:val="en-AU"/>
              </w:rPr>
              <w:t xml:space="preserve">esources: </w:t>
            </w:r>
            <w:r w:rsidRPr="00D0397F">
              <w:rPr>
                <w:i/>
                <w:lang w:val="en-AU"/>
              </w:rPr>
              <w:t xml:space="preserve">Travel </w:t>
            </w:r>
            <w:r w:rsidR="0036621E" w:rsidRPr="00D0397F">
              <w:rPr>
                <w:i/>
                <w:lang w:val="en-AU"/>
              </w:rPr>
              <w:t>plan resources</w:t>
            </w:r>
            <w:r w:rsidR="0036621E" w:rsidRPr="003A4BDA">
              <w:rPr>
                <w:rFonts w:eastAsia="Times New Roman"/>
                <w:iCs/>
                <w:szCs w:val="20"/>
              </w:rPr>
              <w:t>,</w:t>
            </w:r>
            <w:r w:rsidRPr="00D0397F">
              <w:rPr>
                <w:i/>
                <w:lang w:val="en-AU"/>
              </w:rPr>
              <w:t xml:space="preserve"> Carpooling </w:t>
            </w:r>
            <w:r w:rsidR="0036621E" w:rsidRPr="00D0397F">
              <w:rPr>
                <w:i/>
                <w:lang w:val="en-AU"/>
              </w:rPr>
              <w:t>p</w:t>
            </w:r>
            <w:r w:rsidRPr="00D0397F">
              <w:rPr>
                <w:i/>
                <w:lang w:val="en-AU"/>
              </w:rPr>
              <w:t xml:space="preserve">rogram </w:t>
            </w:r>
            <w:r w:rsidR="0036621E" w:rsidRPr="00D0397F">
              <w:rPr>
                <w:i/>
                <w:lang w:val="en-AU"/>
              </w:rPr>
              <w:t>s</w:t>
            </w:r>
            <w:r w:rsidRPr="00D0397F">
              <w:rPr>
                <w:i/>
                <w:lang w:val="en-AU"/>
              </w:rPr>
              <w:t xml:space="preserve">ummary </w:t>
            </w:r>
            <w:r w:rsidR="0036621E" w:rsidRPr="00D0397F">
              <w:rPr>
                <w:i/>
                <w:lang w:val="en-AU"/>
              </w:rPr>
              <w:t>guide</w:t>
            </w:r>
          </w:p>
        </w:tc>
      </w:tr>
      <w:tr w:rsidR="003F5852" w:rsidRPr="00D0397F" w14:paraId="78F9DE7F" w14:textId="77777777" w:rsidTr="003A4BDA">
        <w:tc>
          <w:tcPr>
            <w:cnfStyle w:val="001000000000" w:firstRow="0" w:lastRow="0" w:firstColumn="1" w:lastColumn="0" w:oddVBand="0" w:evenVBand="0" w:oddHBand="0" w:evenHBand="0" w:firstRowFirstColumn="0" w:firstRowLastColumn="0" w:lastRowFirstColumn="0" w:lastRowLastColumn="0"/>
            <w:tcW w:w="1980" w:type="dxa"/>
          </w:tcPr>
          <w:p w14:paraId="45443499" w14:textId="77777777" w:rsidR="003F5852" w:rsidRPr="003A4BDA" w:rsidRDefault="003F5852" w:rsidP="003A4BDA">
            <w:pPr>
              <w:pStyle w:val="Tabletext"/>
            </w:pPr>
            <w:r w:rsidRPr="003A4BDA">
              <w:lastRenderedPageBreak/>
              <w:t>Interventions that would encourage using other travel options</w:t>
            </w:r>
          </w:p>
        </w:tc>
        <w:tc>
          <w:tcPr>
            <w:tcW w:w="8221" w:type="dxa"/>
          </w:tcPr>
          <w:p w14:paraId="64A2AB58" w14:textId="77777777" w:rsidR="003F5852" w:rsidRPr="00D0397F" w:rsidRDefault="003F5852" w:rsidP="003A4BDA">
            <w:pPr>
              <w:pStyle w:val="Tablebullet1"/>
              <w:cnfStyle w:val="000000000000" w:firstRow="0" w:lastRow="0" w:firstColumn="0" w:lastColumn="0" w:oddVBand="0" w:evenVBand="0" w:oddHBand="0" w:evenHBand="0" w:firstRowFirstColumn="0" w:firstRowLastColumn="0" w:lastRowFirstColumn="0" w:lastRowLastColumn="0"/>
              <w:rPr>
                <w:lang w:val="en-AU"/>
              </w:rPr>
            </w:pPr>
            <w:r w:rsidRPr="00D0397F">
              <w:rPr>
                <w:lang w:val="en-AU"/>
              </w:rPr>
              <w:t xml:space="preserve">This is a general indicator of interest in specific actions. However, what someone says they might do does not guarantee they will change their travel if that action is implemented. </w:t>
            </w:r>
          </w:p>
          <w:p w14:paraId="4F944009" w14:textId="48EF6F85" w:rsidR="003F5852" w:rsidRPr="00D0397F" w:rsidRDefault="003F5852" w:rsidP="003A4BDA">
            <w:pPr>
              <w:pStyle w:val="Tablebullet1"/>
              <w:cnfStyle w:val="000000000000" w:firstRow="0" w:lastRow="0" w:firstColumn="0" w:lastColumn="0" w:oddVBand="0" w:evenVBand="0" w:oddHBand="0" w:evenHBand="0" w:firstRowFirstColumn="0" w:firstRowLastColumn="0" w:lastRowFirstColumn="0" w:lastRowLastColumn="0"/>
              <w:rPr>
                <w:lang w:val="en-AU"/>
              </w:rPr>
            </w:pPr>
            <w:r w:rsidRPr="00D0397F">
              <w:rPr>
                <w:lang w:val="en-AU"/>
              </w:rPr>
              <w:t>Look at the overall ranking of options to inform what is more or less appealing. For example, if most bike riding actions rate very low, it may not be worth making significant investments in bike riding (through events or facilities)</w:t>
            </w:r>
            <w:r w:rsidR="00BC25BF">
              <w:rPr>
                <w:lang w:val="en-AU"/>
              </w:rPr>
              <w:t>.</w:t>
            </w:r>
          </w:p>
          <w:p w14:paraId="39FEA482" w14:textId="5988A98E" w:rsidR="003F5852" w:rsidRPr="00D0397F" w:rsidRDefault="003F5852" w:rsidP="003A4BDA">
            <w:pPr>
              <w:pStyle w:val="Tablebullet1"/>
              <w:cnfStyle w:val="000000000000" w:firstRow="0" w:lastRow="0" w:firstColumn="0" w:lastColumn="0" w:oddVBand="0" w:evenVBand="0" w:oddHBand="0" w:evenHBand="0" w:firstRowFirstColumn="0" w:firstRowLastColumn="0" w:lastRowFirstColumn="0" w:lastRowLastColumn="0"/>
              <w:rPr>
                <w:lang w:val="en-AU"/>
              </w:rPr>
            </w:pPr>
            <w:r w:rsidRPr="00D0397F">
              <w:rPr>
                <w:lang w:val="en-AU"/>
              </w:rPr>
              <w:t xml:space="preserve">If some options receive very high interest (higher proportions of ‘very likely’), add these actions into the plan but </w:t>
            </w:r>
            <w:r w:rsidR="00BC25BF">
              <w:rPr>
                <w:lang w:val="en-AU"/>
              </w:rPr>
              <w:t>get</w:t>
            </w:r>
            <w:r w:rsidR="00BC25BF" w:rsidRPr="00D0397F">
              <w:rPr>
                <w:lang w:val="en-AU"/>
              </w:rPr>
              <w:t xml:space="preserve"> </w:t>
            </w:r>
            <w:r w:rsidR="00BC25BF">
              <w:rPr>
                <w:lang w:val="en-AU"/>
              </w:rPr>
              <w:t>more</w:t>
            </w:r>
            <w:r w:rsidR="00BC25BF" w:rsidRPr="00D0397F">
              <w:rPr>
                <w:lang w:val="en-AU"/>
              </w:rPr>
              <w:t xml:space="preserve"> </w:t>
            </w:r>
            <w:r w:rsidRPr="00D0397F">
              <w:rPr>
                <w:lang w:val="en-AU"/>
              </w:rPr>
              <w:t>input through focus groups or other staff feedback</w:t>
            </w:r>
            <w:r w:rsidR="00BC25BF">
              <w:rPr>
                <w:lang w:val="en-AU"/>
              </w:rPr>
              <w:t>.</w:t>
            </w:r>
          </w:p>
        </w:tc>
      </w:tr>
      <w:tr w:rsidR="003F5852" w:rsidRPr="00D0397F" w14:paraId="4168AC23" w14:textId="77777777" w:rsidTr="003A4BDA">
        <w:tc>
          <w:tcPr>
            <w:cnfStyle w:val="001000000000" w:firstRow="0" w:lastRow="0" w:firstColumn="1" w:lastColumn="0" w:oddVBand="0" w:evenVBand="0" w:oddHBand="0" w:evenHBand="0" w:firstRowFirstColumn="0" w:firstRowLastColumn="0" w:lastRowFirstColumn="0" w:lastRowLastColumn="0"/>
            <w:tcW w:w="1980" w:type="dxa"/>
          </w:tcPr>
          <w:p w14:paraId="24D9B516" w14:textId="77777777" w:rsidR="003F5852" w:rsidRPr="003A4BDA" w:rsidRDefault="003F5852" w:rsidP="003A4BDA">
            <w:pPr>
              <w:pStyle w:val="Tabletext"/>
            </w:pPr>
            <w:r w:rsidRPr="003A4BDA">
              <w:t>Other commitments influencing travel choice</w:t>
            </w:r>
          </w:p>
        </w:tc>
        <w:tc>
          <w:tcPr>
            <w:tcW w:w="8221" w:type="dxa"/>
          </w:tcPr>
          <w:p w14:paraId="4F04C5B6" w14:textId="6ADD83BA" w:rsidR="003F5852" w:rsidRPr="00D0397F" w:rsidRDefault="003F5852" w:rsidP="003A4BDA">
            <w:pPr>
              <w:pStyle w:val="Tablebullet1"/>
              <w:cnfStyle w:val="000000000000" w:firstRow="0" w:lastRow="0" w:firstColumn="0" w:lastColumn="0" w:oddVBand="0" w:evenVBand="0" w:oddHBand="0" w:evenHBand="0" w:firstRowFirstColumn="0" w:firstRowLastColumn="0" w:lastRowFirstColumn="0" w:lastRowLastColumn="0"/>
              <w:rPr>
                <w:lang w:val="en-AU"/>
              </w:rPr>
            </w:pPr>
            <w:r w:rsidRPr="00D0397F">
              <w:rPr>
                <w:lang w:val="en-AU"/>
              </w:rPr>
              <w:t>This may indicate restrictions on shifting travel choices if percentage is high.</w:t>
            </w:r>
          </w:p>
          <w:p w14:paraId="7B713770" w14:textId="2A53732F" w:rsidR="003F5852" w:rsidRPr="00D0397F" w:rsidRDefault="003F5852" w:rsidP="003A4BDA">
            <w:pPr>
              <w:pStyle w:val="Tablebullet1"/>
              <w:cnfStyle w:val="000000000000" w:firstRow="0" w:lastRow="0" w:firstColumn="0" w:lastColumn="0" w:oddVBand="0" w:evenVBand="0" w:oddHBand="0" w:evenHBand="0" w:firstRowFirstColumn="0" w:firstRowLastColumn="0" w:lastRowFirstColumn="0" w:lastRowLastColumn="0"/>
              <w:rPr>
                <w:lang w:val="en-AU"/>
              </w:rPr>
            </w:pPr>
            <w:r w:rsidRPr="00D0397F">
              <w:rPr>
                <w:lang w:val="en-AU"/>
              </w:rPr>
              <w:t>If percentage is low, it may challenge perceptions that hospital staff have little flexibility. For example, four recent hospital travel surveys identified only 25</w:t>
            </w:r>
            <w:r w:rsidR="00BC25BF">
              <w:rPr>
                <w:lang w:val="en-AU"/>
              </w:rPr>
              <w:t xml:space="preserve"> per cent</w:t>
            </w:r>
            <w:r w:rsidRPr="00D0397F">
              <w:rPr>
                <w:lang w:val="en-AU"/>
              </w:rPr>
              <w:t xml:space="preserve"> of staff had other commitments that influenced their travel choice.</w:t>
            </w:r>
          </w:p>
        </w:tc>
      </w:tr>
      <w:tr w:rsidR="003F5852" w:rsidRPr="00D0397F" w14:paraId="4ACD947B" w14:textId="77777777" w:rsidTr="003A4BDA">
        <w:tc>
          <w:tcPr>
            <w:cnfStyle w:val="001000000000" w:firstRow="0" w:lastRow="0" w:firstColumn="1" w:lastColumn="0" w:oddVBand="0" w:evenVBand="0" w:oddHBand="0" w:evenHBand="0" w:firstRowFirstColumn="0" w:firstRowLastColumn="0" w:lastRowFirstColumn="0" w:lastRowLastColumn="0"/>
            <w:tcW w:w="1980" w:type="dxa"/>
          </w:tcPr>
          <w:p w14:paraId="67A09CA5" w14:textId="77777777" w:rsidR="003F5852" w:rsidRPr="003A4BDA" w:rsidRDefault="003F5852" w:rsidP="003A4BDA">
            <w:pPr>
              <w:pStyle w:val="Tabletext"/>
            </w:pPr>
            <w:r w:rsidRPr="003A4BDA">
              <w:t>Flexibility</w:t>
            </w:r>
          </w:p>
        </w:tc>
        <w:tc>
          <w:tcPr>
            <w:tcW w:w="8221" w:type="dxa"/>
          </w:tcPr>
          <w:p w14:paraId="17A64F4B" w14:textId="77777777" w:rsidR="003F5852" w:rsidRPr="00D0397F" w:rsidRDefault="003F5852" w:rsidP="003A4BDA">
            <w:pPr>
              <w:pStyle w:val="Tablebullet1"/>
              <w:cnfStyle w:val="000000000000" w:firstRow="0" w:lastRow="0" w:firstColumn="0" w:lastColumn="0" w:oddVBand="0" w:evenVBand="0" w:oddHBand="0" w:evenHBand="0" w:firstRowFirstColumn="0" w:firstRowLastColumn="0" w:lastRowFirstColumn="0" w:lastRowLastColumn="0"/>
              <w:rPr>
                <w:lang w:val="en-AU"/>
              </w:rPr>
            </w:pPr>
            <w:r w:rsidRPr="00D0397F">
              <w:rPr>
                <w:lang w:val="en-AU"/>
              </w:rPr>
              <w:t>Comparing how people are currently working to their perception about whether their role can be completed remotely helps to assess the overall culture of flexible work.</w:t>
            </w:r>
          </w:p>
          <w:p w14:paraId="4D9AE846" w14:textId="0812C6C5" w:rsidR="003F5852" w:rsidRPr="00D0397F" w:rsidRDefault="003F5852" w:rsidP="003A4BDA">
            <w:pPr>
              <w:pStyle w:val="Tablebullet1"/>
              <w:cnfStyle w:val="000000000000" w:firstRow="0" w:lastRow="0" w:firstColumn="0" w:lastColumn="0" w:oddVBand="0" w:evenVBand="0" w:oddHBand="0" w:evenHBand="0" w:firstRowFirstColumn="0" w:firstRowLastColumn="0" w:lastRowFirstColumn="0" w:lastRowLastColumn="0"/>
              <w:rPr>
                <w:lang w:val="en-AU"/>
              </w:rPr>
            </w:pPr>
            <w:r w:rsidRPr="00D0397F">
              <w:rPr>
                <w:lang w:val="en-AU"/>
              </w:rPr>
              <w:t xml:space="preserve">If fewer people are working remotely than </w:t>
            </w:r>
            <w:proofErr w:type="gramStart"/>
            <w:r w:rsidRPr="00D0397F">
              <w:rPr>
                <w:lang w:val="en-AU"/>
              </w:rPr>
              <w:t>are able to</w:t>
            </w:r>
            <w:proofErr w:type="gramEnd"/>
            <w:r w:rsidRPr="00D0397F">
              <w:rPr>
                <w:lang w:val="en-AU"/>
              </w:rPr>
              <w:t>, this may indicate organisational barriers to supporting remote work</w:t>
            </w:r>
            <w:r w:rsidR="00BC25BF">
              <w:rPr>
                <w:lang w:val="en-AU"/>
              </w:rPr>
              <w:t xml:space="preserve"> –</w:t>
            </w:r>
            <w:r w:rsidRPr="00D0397F">
              <w:rPr>
                <w:lang w:val="en-AU"/>
              </w:rPr>
              <w:t xml:space="preserve"> which should be investigated. This will inform actions to increase remote working rates</w:t>
            </w:r>
            <w:r w:rsidR="00BC25BF">
              <w:rPr>
                <w:lang w:val="en-AU"/>
              </w:rPr>
              <w:t>.</w:t>
            </w:r>
          </w:p>
        </w:tc>
      </w:tr>
      <w:tr w:rsidR="003F5852" w:rsidRPr="00D0397F" w14:paraId="35EEF3E5" w14:textId="77777777" w:rsidTr="003A4BDA">
        <w:tc>
          <w:tcPr>
            <w:cnfStyle w:val="001000000000" w:firstRow="0" w:lastRow="0" w:firstColumn="1" w:lastColumn="0" w:oddVBand="0" w:evenVBand="0" w:oddHBand="0" w:evenHBand="0" w:firstRowFirstColumn="0" w:firstRowLastColumn="0" w:lastRowFirstColumn="0" w:lastRowLastColumn="0"/>
            <w:tcW w:w="1980" w:type="dxa"/>
          </w:tcPr>
          <w:p w14:paraId="4BC5FE5C" w14:textId="53601FFF" w:rsidR="003F5852" w:rsidRPr="003A4BDA" w:rsidRDefault="003F5852" w:rsidP="003A4BDA">
            <w:pPr>
              <w:pStyle w:val="Tabletext"/>
            </w:pPr>
            <w:r w:rsidRPr="003A4BDA">
              <w:t>Open comments</w:t>
            </w:r>
            <w:r w:rsidR="00BC25BF" w:rsidRPr="003A4BDA">
              <w:t xml:space="preserve"> and </w:t>
            </w:r>
            <w:r w:rsidRPr="003A4BDA">
              <w:t>feedback</w:t>
            </w:r>
          </w:p>
        </w:tc>
        <w:tc>
          <w:tcPr>
            <w:tcW w:w="8221" w:type="dxa"/>
          </w:tcPr>
          <w:p w14:paraId="179122C1" w14:textId="68F99CFB" w:rsidR="003F5852" w:rsidRPr="00D0397F" w:rsidRDefault="003F5852" w:rsidP="003A4BDA">
            <w:pPr>
              <w:pStyle w:val="Tablebullet1"/>
              <w:cnfStyle w:val="000000000000" w:firstRow="0" w:lastRow="0" w:firstColumn="0" w:lastColumn="0" w:oddVBand="0" w:evenVBand="0" w:oddHBand="0" w:evenHBand="0" w:firstRowFirstColumn="0" w:firstRowLastColumn="0" w:lastRowFirstColumn="0" w:lastRowLastColumn="0"/>
              <w:rPr>
                <w:lang w:val="en-AU"/>
              </w:rPr>
            </w:pPr>
            <w:r w:rsidRPr="00D0397F">
              <w:rPr>
                <w:lang w:val="en-AU"/>
              </w:rPr>
              <w:t xml:space="preserve">These are important to </w:t>
            </w:r>
            <w:r w:rsidR="00BC25BF">
              <w:rPr>
                <w:lang w:val="en-AU"/>
              </w:rPr>
              <w:t>uncover</w:t>
            </w:r>
            <w:r w:rsidRPr="00D0397F">
              <w:rPr>
                <w:lang w:val="en-AU"/>
              </w:rPr>
              <w:t xml:space="preserve"> general staff sentiment, </w:t>
            </w:r>
            <w:proofErr w:type="gramStart"/>
            <w:r w:rsidRPr="00D0397F">
              <w:rPr>
                <w:lang w:val="en-AU"/>
              </w:rPr>
              <w:t>issues</w:t>
            </w:r>
            <w:proofErr w:type="gramEnd"/>
            <w:r w:rsidRPr="00D0397F">
              <w:rPr>
                <w:lang w:val="en-AU"/>
              </w:rPr>
              <w:t xml:space="preserve"> and site-specific recommendations. Comments may reiterate findings from the site audit, which makes the identified actions (</w:t>
            </w:r>
            <w:r w:rsidR="00BC25BF">
              <w:rPr>
                <w:lang w:val="en-AU"/>
              </w:rPr>
              <w:t>such as</w:t>
            </w:r>
            <w:r w:rsidRPr="00D0397F">
              <w:rPr>
                <w:lang w:val="en-AU"/>
              </w:rPr>
              <w:t xml:space="preserve"> filling gaps in footpath connections) a higher priority for the travel plan</w:t>
            </w:r>
            <w:r w:rsidR="00BC25BF">
              <w:rPr>
                <w:lang w:val="en-AU"/>
              </w:rPr>
              <w:t>.</w:t>
            </w:r>
          </w:p>
        </w:tc>
      </w:tr>
      <w:tr w:rsidR="003F5852" w:rsidRPr="00D0397F" w14:paraId="7D79E3EE" w14:textId="77777777" w:rsidTr="003A4BDA">
        <w:tc>
          <w:tcPr>
            <w:cnfStyle w:val="001000000000" w:firstRow="0" w:lastRow="0" w:firstColumn="1" w:lastColumn="0" w:oddVBand="0" w:evenVBand="0" w:oddHBand="0" w:evenHBand="0" w:firstRowFirstColumn="0" w:firstRowLastColumn="0" w:lastRowFirstColumn="0" w:lastRowLastColumn="0"/>
            <w:tcW w:w="1980" w:type="dxa"/>
          </w:tcPr>
          <w:p w14:paraId="2B0F715C" w14:textId="77777777" w:rsidR="003F5852" w:rsidRPr="003A4BDA" w:rsidRDefault="003F5852" w:rsidP="003A4BDA">
            <w:pPr>
              <w:pStyle w:val="Tabletext"/>
            </w:pPr>
            <w:r w:rsidRPr="003A4BDA">
              <w:t>Demographics</w:t>
            </w:r>
          </w:p>
        </w:tc>
        <w:tc>
          <w:tcPr>
            <w:tcW w:w="8221" w:type="dxa"/>
          </w:tcPr>
          <w:p w14:paraId="67A34423" w14:textId="742B3958" w:rsidR="003F5852" w:rsidRPr="00D0397F" w:rsidRDefault="003F5852" w:rsidP="003A4BDA">
            <w:pPr>
              <w:pStyle w:val="Tablebullet1"/>
              <w:cnfStyle w:val="000000000000" w:firstRow="0" w:lastRow="0" w:firstColumn="0" w:lastColumn="0" w:oddVBand="0" w:evenVBand="0" w:oddHBand="0" w:evenHBand="0" w:firstRowFirstColumn="0" w:firstRowLastColumn="0" w:lastRowFirstColumn="0" w:lastRowLastColumn="0"/>
              <w:rPr>
                <w:lang w:val="en-AU"/>
              </w:rPr>
            </w:pPr>
            <w:r w:rsidRPr="00D0397F">
              <w:rPr>
                <w:lang w:val="en-AU"/>
              </w:rPr>
              <w:t xml:space="preserve">For very large workplaces, the survey sample may be large enough to look at whether demographic factors influence travel choice. For example, comparing </w:t>
            </w:r>
            <w:r w:rsidR="00BC25BF">
              <w:rPr>
                <w:lang w:val="en-AU"/>
              </w:rPr>
              <w:t xml:space="preserve">the </w:t>
            </w:r>
            <w:r w:rsidRPr="00D0397F">
              <w:rPr>
                <w:lang w:val="en-AU"/>
              </w:rPr>
              <w:t>usual travel option against age or work</w:t>
            </w:r>
            <w:r w:rsidR="00BC25BF">
              <w:rPr>
                <w:lang w:val="en-AU"/>
              </w:rPr>
              <w:t>.</w:t>
            </w:r>
          </w:p>
        </w:tc>
      </w:tr>
    </w:tbl>
    <w:p w14:paraId="6383D66A" w14:textId="77777777" w:rsidR="003F5852" w:rsidRPr="00D0397F" w:rsidRDefault="003F5852" w:rsidP="008A7273">
      <w:pPr>
        <w:pStyle w:val="Body"/>
      </w:pPr>
    </w:p>
    <w:p w14:paraId="6B43A8C6" w14:textId="09445679" w:rsidR="00501D42" w:rsidRPr="00D0397F" w:rsidRDefault="00501D42" w:rsidP="003202B3">
      <w:pPr>
        <w:pStyle w:val="Body"/>
      </w:pPr>
      <w:r w:rsidRPr="00D0397F">
        <w:br w:type="page"/>
      </w:r>
    </w:p>
    <w:p w14:paraId="60BB0497" w14:textId="77777777" w:rsidR="008E6558" w:rsidRDefault="008E6558" w:rsidP="008E6558">
      <w:pPr>
        <w:pStyle w:val="Accessibilitypara"/>
        <w:pBdr>
          <w:top w:val="single" w:sz="4" w:space="1" w:color="0D0D0D" w:themeColor="text1" w:themeTint="F2"/>
          <w:left w:val="single" w:sz="4" w:space="4" w:color="0D0D0D" w:themeColor="text1" w:themeTint="F2"/>
          <w:bottom w:val="single" w:sz="4" w:space="1" w:color="0D0D0D" w:themeColor="text1" w:themeTint="F2"/>
          <w:right w:val="single" w:sz="4" w:space="4" w:color="0D0D0D" w:themeColor="text1" w:themeTint="F2"/>
        </w:pBdr>
      </w:pPr>
      <w:r>
        <w:lastRenderedPageBreak/>
        <w:t xml:space="preserve">To receive this document in another format, phone </w:t>
      </w:r>
      <w:r>
        <w:rPr>
          <w:rFonts w:eastAsia="Arial" w:cs="Arial"/>
          <w:color w:val="000000" w:themeColor="text1"/>
          <w:szCs w:val="24"/>
        </w:rPr>
        <w:t>9595 2898,</w:t>
      </w:r>
      <w:r>
        <w:rPr>
          <w:rFonts w:eastAsia="Arial" w:cs="Arial"/>
          <w:szCs w:val="24"/>
        </w:rPr>
        <w:t xml:space="preserve"> </w:t>
      </w:r>
      <w:r>
        <w:t xml:space="preserve">using the National Relay Service 13 36 77 if required, or </w:t>
      </w:r>
      <w:hyperlink r:id="rId19" w:history="1">
        <w:r>
          <w:rPr>
            <w:rStyle w:val="Hyperlink"/>
            <w:rFonts w:eastAsia="Arial" w:cs="Arial"/>
            <w:szCs w:val="24"/>
          </w:rPr>
          <w:t>email sustainability</w:t>
        </w:r>
      </w:hyperlink>
      <w:r>
        <w:rPr>
          <w:rFonts w:eastAsia="Arial" w:cs="Arial"/>
          <w:color w:val="004C97"/>
          <w:szCs w:val="24"/>
        </w:rPr>
        <w:t xml:space="preserve"> </w:t>
      </w:r>
      <w:r>
        <w:rPr>
          <w:rFonts w:eastAsia="Arial" w:cs="Arial"/>
          <w:szCs w:val="24"/>
        </w:rPr>
        <w:t>&lt;sustainability@health.vic.gov.au&gt;.</w:t>
      </w:r>
    </w:p>
    <w:p w14:paraId="01ABF3CB" w14:textId="77777777" w:rsidR="008E6558" w:rsidRDefault="008E6558" w:rsidP="008E6558">
      <w:pPr>
        <w:pStyle w:val="Imprint"/>
        <w:pBdr>
          <w:top w:val="single" w:sz="4" w:space="1" w:color="0D0D0D" w:themeColor="text1" w:themeTint="F2"/>
          <w:left w:val="single" w:sz="4" w:space="4" w:color="0D0D0D" w:themeColor="text1" w:themeTint="F2"/>
          <w:bottom w:val="single" w:sz="4" w:space="1" w:color="0D0D0D" w:themeColor="text1" w:themeTint="F2"/>
          <w:right w:val="single" w:sz="4" w:space="4" w:color="0D0D0D" w:themeColor="text1" w:themeTint="F2"/>
        </w:pBdr>
      </w:pPr>
      <w:r>
        <w:t>Authorised and published by the Victorian Government, 1 Treasury Place, Melbourne.</w:t>
      </w:r>
    </w:p>
    <w:p w14:paraId="3CB46B8B" w14:textId="77777777" w:rsidR="008E6558" w:rsidRDefault="008E6558" w:rsidP="008E6558">
      <w:pPr>
        <w:pStyle w:val="Imprint"/>
        <w:pBdr>
          <w:top w:val="single" w:sz="4" w:space="1" w:color="0D0D0D" w:themeColor="text1" w:themeTint="F2"/>
          <w:left w:val="single" w:sz="4" w:space="4" w:color="0D0D0D" w:themeColor="text1" w:themeTint="F2"/>
          <w:bottom w:val="single" w:sz="4" w:space="1" w:color="0D0D0D" w:themeColor="text1" w:themeTint="F2"/>
          <w:right w:val="single" w:sz="4" w:space="4" w:color="0D0D0D" w:themeColor="text1" w:themeTint="F2"/>
        </w:pBdr>
        <w:rPr>
          <w:rFonts w:eastAsia="Arial" w:cs="Arial"/>
        </w:rPr>
      </w:pPr>
      <w:r>
        <w:t xml:space="preserve">© State of Victoria, Australia, Department of Health, </w:t>
      </w:r>
      <w:r>
        <w:rPr>
          <w:rStyle w:val="BodyChar"/>
        </w:rPr>
        <w:t>August 2022</w:t>
      </w:r>
      <w:r>
        <w:rPr>
          <w:rFonts w:eastAsia="Arial" w:cs="Arial"/>
        </w:rPr>
        <w:t>.</w:t>
      </w:r>
    </w:p>
    <w:p w14:paraId="708E8132" w14:textId="77777777" w:rsidR="008E6558" w:rsidRDefault="008E6558" w:rsidP="008E6558">
      <w:pPr>
        <w:pStyle w:val="Imprint"/>
        <w:pBdr>
          <w:top w:val="single" w:sz="4" w:space="1" w:color="0D0D0D" w:themeColor="text1" w:themeTint="F2"/>
          <w:left w:val="single" w:sz="4" w:space="4" w:color="0D0D0D" w:themeColor="text1" w:themeTint="F2"/>
          <w:bottom w:val="single" w:sz="4" w:space="1" w:color="0D0D0D" w:themeColor="text1" w:themeTint="F2"/>
          <w:right w:val="single" w:sz="4" w:space="4" w:color="0D0D0D" w:themeColor="text1" w:themeTint="F2"/>
        </w:pBdr>
      </w:pPr>
      <w:r>
        <w:t>Refer to</w:t>
      </w:r>
      <w:r>
        <w:rPr>
          <w:rFonts w:eastAsia="Arial" w:cs="Arial"/>
        </w:rPr>
        <w:t xml:space="preserve"> the main reference document</w:t>
      </w:r>
      <w:r>
        <w:rPr>
          <w:rFonts w:eastAsia="Arial" w:cs="Arial"/>
          <w:b/>
          <w:bCs/>
        </w:rPr>
        <w:t xml:space="preserve"> ISBN </w:t>
      </w:r>
      <w:r>
        <w:rPr>
          <w:rFonts w:eastAsia="Arial" w:cs="Arial"/>
        </w:rPr>
        <w:t xml:space="preserve">978-1-76096-951-6 </w:t>
      </w:r>
      <w:r>
        <w:rPr>
          <w:rFonts w:eastAsia="Arial" w:cs="Arial"/>
          <w:b/>
          <w:bCs/>
        </w:rPr>
        <w:t>(pdf/online/MS word)</w:t>
      </w:r>
    </w:p>
    <w:p w14:paraId="25FF59DF" w14:textId="77777777" w:rsidR="008E6558" w:rsidRDefault="008E6558" w:rsidP="008E6558">
      <w:pPr>
        <w:pStyle w:val="Imprint"/>
        <w:pBdr>
          <w:top w:val="single" w:sz="4" w:space="1" w:color="0D0D0D" w:themeColor="text1" w:themeTint="F2"/>
          <w:left w:val="single" w:sz="4" w:space="4" w:color="0D0D0D" w:themeColor="text1" w:themeTint="F2"/>
          <w:bottom w:val="single" w:sz="4" w:space="1" w:color="0D0D0D" w:themeColor="text1" w:themeTint="F2"/>
          <w:right w:val="single" w:sz="4" w:space="4" w:color="0D0D0D" w:themeColor="text1" w:themeTint="F2"/>
        </w:pBdr>
      </w:pPr>
      <w:r>
        <w:rPr>
          <w:rFonts w:eastAsia="Arial" w:cs="Arial"/>
        </w:rPr>
        <w:t xml:space="preserve">Available at </w:t>
      </w:r>
      <w:hyperlink r:id="rId20" w:history="1">
        <w:r>
          <w:rPr>
            <w:rStyle w:val="Hyperlink"/>
            <w:rFonts w:eastAsia="Arial" w:cs="Arial"/>
          </w:rPr>
          <w:t>Department of Health website</w:t>
        </w:r>
      </w:hyperlink>
      <w:r>
        <w:rPr>
          <w:rFonts w:eastAsia="Arial" w:cs="Arial"/>
        </w:rPr>
        <w:t xml:space="preserve"> &lt;</w:t>
      </w:r>
      <w:r>
        <w:rPr>
          <w:rFonts w:eastAsia="Arial" w:cs="Arial"/>
          <w:sz w:val="21"/>
          <w:szCs w:val="21"/>
        </w:rPr>
        <w:t>www.health.vic.gov.au/sustainability</w:t>
      </w:r>
      <w:r>
        <w:t>&gt;</w:t>
      </w:r>
    </w:p>
    <w:p w14:paraId="56096008" w14:textId="77777777" w:rsidR="00162CA9" w:rsidRPr="00D0397F" w:rsidRDefault="00162CA9" w:rsidP="00162CA9">
      <w:pPr>
        <w:pStyle w:val="Body"/>
      </w:pPr>
    </w:p>
    <w:sectPr w:rsidR="00162CA9" w:rsidRPr="00D0397F" w:rsidSect="00E62622">
      <w:footerReference w:type="default" r:id="rId21"/>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0CD97" w14:textId="77777777" w:rsidR="008D3FA6" w:rsidRDefault="008D3FA6">
      <w:r>
        <w:separator/>
      </w:r>
    </w:p>
  </w:endnote>
  <w:endnote w:type="continuationSeparator" w:id="0">
    <w:p w14:paraId="522D229F" w14:textId="77777777" w:rsidR="008D3FA6" w:rsidRDefault="008D3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08CDF" w14:textId="77777777" w:rsidR="009D2613" w:rsidRDefault="009D26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D6C2" w14:textId="4E4BD700"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031622BF" wp14:editId="033FB901">
          <wp:simplePos x="542260" y="9324753"/>
          <wp:positionH relativeFrom="page">
            <wp:align>left</wp:align>
          </wp:positionH>
          <wp:positionV relativeFrom="page">
            <wp:align>bottom</wp:align>
          </wp:positionV>
          <wp:extent cx="7560000" cy="964800"/>
          <wp:effectExtent l="0" t="0" r="3175" b="6985"/>
          <wp:wrapNone/>
          <wp:docPr id="3" name="Picture 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64F00" w14:textId="4517B66A" w:rsidR="00E261B3" w:rsidRDefault="00E261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3AC6C" w14:textId="24D59460" w:rsidR="00373890" w:rsidRPr="00F65AA9" w:rsidRDefault="00373890" w:rsidP="00F84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AE170" w14:textId="77777777" w:rsidR="008D3FA6" w:rsidRDefault="008D3FA6" w:rsidP="002862F1">
      <w:pPr>
        <w:spacing w:before="120"/>
      </w:pPr>
      <w:r>
        <w:separator/>
      </w:r>
    </w:p>
  </w:footnote>
  <w:footnote w:type="continuationSeparator" w:id="0">
    <w:p w14:paraId="656A8BC8" w14:textId="77777777" w:rsidR="008D3FA6" w:rsidRDefault="008D3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32FCC" w14:textId="77777777" w:rsidR="009D2613" w:rsidRDefault="009D26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1A0CB" w14:textId="1B32370F"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E9F66" w14:textId="77777777" w:rsidR="009D2613" w:rsidRDefault="009D26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1134D" w14:textId="1A725E53" w:rsidR="00E261B3" w:rsidRPr="0051568D" w:rsidRDefault="003F5852" w:rsidP="0011701A">
    <w:pPr>
      <w:pStyle w:val="Header"/>
    </w:pPr>
    <w:r w:rsidRPr="003F5852">
      <w:t>Interpreting results and identifying actions</w:t>
    </w:r>
    <w:r w:rsidR="00FB3D0D">
      <w:t xml:space="preserve">: </w:t>
    </w:r>
    <w:r w:rsidR="008A7273">
      <w:t>3.</w:t>
    </w:r>
    <w:r>
      <w:t>3</w:t>
    </w:r>
    <w:r w:rsidR="00FB3D0D" w:rsidRPr="00FB3D0D">
      <w:t xml:space="preserve"> – Sustainable transport in health care</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6C67BB0"/>
    <w:multiLevelType w:val="hybridMultilevel"/>
    <w:tmpl w:val="B0449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F37154"/>
    <w:multiLevelType w:val="hybridMultilevel"/>
    <w:tmpl w:val="08285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8D43DB"/>
    <w:multiLevelType w:val="multilevel"/>
    <w:tmpl w:val="1D06E7FE"/>
    <w:numStyleLink w:val="ZZNumbersdigit"/>
  </w:abstractNum>
  <w:abstractNum w:abstractNumId="16"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435675C8"/>
    <w:multiLevelType w:val="hybridMultilevel"/>
    <w:tmpl w:val="AE34ABCC"/>
    <w:lvl w:ilvl="0" w:tplc="04090001">
      <w:start w:val="1"/>
      <w:numFmt w:val="bullet"/>
      <w:lvlText w:val=""/>
      <w:lvlJc w:val="left"/>
      <w:pPr>
        <w:ind w:left="812" w:hanging="360"/>
      </w:pPr>
      <w:rPr>
        <w:rFonts w:ascii="Symbol" w:hAnsi="Symbol"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22"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58F44683"/>
    <w:multiLevelType w:val="hybridMultilevel"/>
    <w:tmpl w:val="A2983EFE"/>
    <w:lvl w:ilvl="0" w:tplc="04090001">
      <w:start w:val="1"/>
      <w:numFmt w:val="bullet"/>
      <w:lvlText w:val=""/>
      <w:lvlJc w:val="left"/>
      <w:pPr>
        <w:ind w:left="853" w:hanging="360"/>
      </w:pPr>
      <w:rPr>
        <w:rFonts w:ascii="Symbol" w:hAnsi="Symbol" w:hint="default"/>
      </w:rPr>
    </w:lvl>
    <w:lvl w:ilvl="1" w:tplc="04090003" w:tentative="1">
      <w:start w:val="1"/>
      <w:numFmt w:val="bullet"/>
      <w:lvlText w:val="o"/>
      <w:lvlJc w:val="left"/>
      <w:pPr>
        <w:ind w:left="1573" w:hanging="360"/>
      </w:pPr>
      <w:rPr>
        <w:rFonts w:ascii="Courier New" w:hAnsi="Courier New" w:cs="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cs="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cs="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26"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9"/>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8"/>
  </w:num>
  <w:num w:numId="9">
    <w:abstractNumId w:val="23"/>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9"/>
  </w:num>
  <w:num w:numId="25">
    <w:abstractNumId w:val="27"/>
  </w:num>
  <w:num w:numId="26">
    <w:abstractNumId w:val="22"/>
  </w:num>
  <w:num w:numId="27">
    <w:abstractNumId w:val="11"/>
  </w:num>
  <w:num w:numId="28">
    <w:abstractNumId w:val="30"/>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21"/>
  </w:num>
  <w:num w:numId="42">
    <w:abstractNumId w:val="25"/>
  </w:num>
  <w:num w:numId="43">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BD7"/>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44E0"/>
    <w:rsid w:val="0004536B"/>
    <w:rsid w:val="00046B68"/>
    <w:rsid w:val="000527DD"/>
    <w:rsid w:val="00052B28"/>
    <w:rsid w:val="000578B2"/>
    <w:rsid w:val="00060959"/>
    <w:rsid w:val="00060C8F"/>
    <w:rsid w:val="0006298A"/>
    <w:rsid w:val="000663CD"/>
    <w:rsid w:val="000733FE"/>
    <w:rsid w:val="00073976"/>
    <w:rsid w:val="00074219"/>
    <w:rsid w:val="00074ED5"/>
    <w:rsid w:val="000835C6"/>
    <w:rsid w:val="0008508E"/>
    <w:rsid w:val="000851BD"/>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B71FB"/>
    <w:rsid w:val="000C0303"/>
    <w:rsid w:val="000C42EA"/>
    <w:rsid w:val="000C4546"/>
    <w:rsid w:val="000D1242"/>
    <w:rsid w:val="000D48E6"/>
    <w:rsid w:val="000E0970"/>
    <w:rsid w:val="000E16EF"/>
    <w:rsid w:val="000E1910"/>
    <w:rsid w:val="000E3CC7"/>
    <w:rsid w:val="000E6BD4"/>
    <w:rsid w:val="000E6D6D"/>
    <w:rsid w:val="000F1F1E"/>
    <w:rsid w:val="000F2259"/>
    <w:rsid w:val="000F2DDA"/>
    <w:rsid w:val="000F5213"/>
    <w:rsid w:val="00101001"/>
    <w:rsid w:val="00103276"/>
    <w:rsid w:val="0010392D"/>
    <w:rsid w:val="00104096"/>
    <w:rsid w:val="0010447F"/>
    <w:rsid w:val="00104FE3"/>
    <w:rsid w:val="0010714F"/>
    <w:rsid w:val="001120C5"/>
    <w:rsid w:val="0011701A"/>
    <w:rsid w:val="00120BD3"/>
    <w:rsid w:val="00120FE2"/>
    <w:rsid w:val="00122FEA"/>
    <w:rsid w:val="001232BD"/>
    <w:rsid w:val="00124ED5"/>
    <w:rsid w:val="001276FA"/>
    <w:rsid w:val="0014255B"/>
    <w:rsid w:val="001447B3"/>
    <w:rsid w:val="00152073"/>
    <w:rsid w:val="00154E2D"/>
    <w:rsid w:val="00156598"/>
    <w:rsid w:val="001603E5"/>
    <w:rsid w:val="00161939"/>
    <w:rsid w:val="00161AA0"/>
    <w:rsid w:val="00161D2E"/>
    <w:rsid w:val="00161F3E"/>
    <w:rsid w:val="00162093"/>
    <w:rsid w:val="00162CA9"/>
    <w:rsid w:val="00165459"/>
    <w:rsid w:val="00165A57"/>
    <w:rsid w:val="0017063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48FF"/>
    <w:rsid w:val="001B738B"/>
    <w:rsid w:val="001C09DB"/>
    <w:rsid w:val="001C277E"/>
    <w:rsid w:val="001C2A72"/>
    <w:rsid w:val="001C31B7"/>
    <w:rsid w:val="001D098B"/>
    <w:rsid w:val="001D0B75"/>
    <w:rsid w:val="001D2553"/>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09C5"/>
    <w:rsid w:val="002432E1"/>
    <w:rsid w:val="00246207"/>
    <w:rsid w:val="00246C5E"/>
    <w:rsid w:val="00250960"/>
    <w:rsid w:val="00251343"/>
    <w:rsid w:val="002536A4"/>
    <w:rsid w:val="00254F58"/>
    <w:rsid w:val="002576EE"/>
    <w:rsid w:val="002620BC"/>
    <w:rsid w:val="00262802"/>
    <w:rsid w:val="00263A90"/>
    <w:rsid w:val="00263C1F"/>
    <w:rsid w:val="0026408B"/>
    <w:rsid w:val="00265653"/>
    <w:rsid w:val="00267C3E"/>
    <w:rsid w:val="002709BB"/>
    <w:rsid w:val="0027113F"/>
    <w:rsid w:val="00273BAC"/>
    <w:rsid w:val="002763B3"/>
    <w:rsid w:val="002802E3"/>
    <w:rsid w:val="00280748"/>
    <w:rsid w:val="0028213D"/>
    <w:rsid w:val="002862F1"/>
    <w:rsid w:val="00291373"/>
    <w:rsid w:val="0029597D"/>
    <w:rsid w:val="002962C3"/>
    <w:rsid w:val="0029752B"/>
    <w:rsid w:val="002A0A9C"/>
    <w:rsid w:val="002A483C"/>
    <w:rsid w:val="002A5397"/>
    <w:rsid w:val="002B0C7C"/>
    <w:rsid w:val="002B1729"/>
    <w:rsid w:val="002B36C7"/>
    <w:rsid w:val="002B4DD4"/>
    <w:rsid w:val="002B5277"/>
    <w:rsid w:val="002B5375"/>
    <w:rsid w:val="002B6BE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02B3"/>
    <w:rsid w:val="003214F1"/>
    <w:rsid w:val="00322E4B"/>
    <w:rsid w:val="00327870"/>
    <w:rsid w:val="0033259D"/>
    <w:rsid w:val="003333D2"/>
    <w:rsid w:val="003406C6"/>
    <w:rsid w:val="003418CC"/>
    <w:rsid w:val="003459BD"/>
    <w:rsid w:val="00350D38"/>
    <w:rsid w:val="00351B36"/>
    <w:rsid w:val="00355A4C"/>
    <w:rsid w:val="00357B4E"/>
    <w:rsid w:val="0036423F"/>
    <w:rsid w:val="0036621E"/>
    <w:rsid w:val="003716FD"/>
    <w:rsid w:val="0037204B"/>
    <w:rsid w:val="00373890"/>
    <w:rsid w:val="003744CF"/>
    <w:rsid w:val="00374717"/>
    <w:rsid w:val="0037676C"/>
    <w:rsid w:val="00381043"/>
    <w:rsid w:val="003829E5"/>
    <w:rsid w:val="00386109"/>
    <w:rsid w:val="00386944"/>
    <w:rsid w:val="00387225"/>
    <w:rsid w:val="0039386A"/>
    <w:rsid w:val="003956CC"/>
    <w:rsid w:val="00395C9A"/>
    <w:rsid w:val="003A0853"/>
    <w:rsid w:val="003A1283"/>
    <w:rsid w:val="003A4BDA"/>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06F0"/>
    <w:rsid w:val="003E375C"/>
    <w:rsid w:val="003E4086"/>
    <w:rsid w:val="003E639E"/>
    <w:rsid w:val="003E71E5"/>
    <w:rsid w:val="003F0445"/>
    <w:rsid w:val="003F0CF0"/>
    <w:rsid w:val="003F14B1"/>
    <w:rsid w:val="003F2B20"/>
    <w:rsid w:val="003F3289"/>
    <w:rsid w:val="003F5852"/>
    <w:rsid w:val="003F5CB9"/>
    <w:rsid w:val="004013C7"/>
    <w:rsid w:val="00401FCF"/>
    <w:rsid w:val="0040248F"/>
    <w:rsid w:val="004026C4"/>
    <w:rsid w:val="00406285"/>
    <w:rsid w:val="004112C6"/>
    <w:rsid w:val="004148F9"/>
    <w:rsid w:val="00414D4A"/>
    <w:rsid w:val="0042084E"/>
    <w:rsid w:val="00421EEF"/>
    <w:rsid w:val="00424D65"/>
    <w:rsid w:val="00442C6C"/>
    <w:rsid w:val="00443CBE"/>
    <w:rsid w:val="00443E8A"/>
    <w:rsid w:val="004441BC"/>
    <w:rsid w:val="004468B4"/>
    <w:rsid w:val="0045230A"/>
    <w:rsid w:val="004524A4"/>
    <w:rsid w:val="00454413"/>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1E82"/>
    <w:rsid w:val="00492F30"/>
    <w:rsid w:val="00493BEF"/>
    <w:rsid w:val="004946F4"/>
    <w:rsid w:val="0049487E"/>
    <w:rsid w:val="004A160D"/>
    <w:rsid w:val="004A3E81"/>
    <w:rsid w:val="004A4195"/>
    <w:rsid w:val="004A45BA"/>
    <w:rsid w:val="004A5C62"/>
    <w:rsid w:val="004A5CE5"/>
    <w:rsid w:val="004A707D"/>
    <w:rsid w:val="004C5541"/>
    <w:rsid w:val="004C6EEE"/>
    <w:rsid w:val="004C702B"/>
    <w:rsid w:val="004D0033"/>
    <w:rsid w:val="004D016B"/>
    <w:rsid w:val="004D16FB"/>
    <w:rsid w:val="004D1B22"/>
    <w:rsid w:val="004D23CC"/>
    <w:rsid w:val="004D36F2"/>
    <w:rsid w:val="004E1106"/>
    <w:rsid w:val="004E138F"/>
    <w:rsid w:val="004E4649"/>
    <w:rsid w:val="004E5C2B"/>
    <w:rsid w:val="004F00DD"/>
    <w:rsid w:val="004F2133"/>
    <w:rsid w:val="004F4D39"/>
    <w:rsid w:val="004F5398"/>
    <w:rsid w:val="004F55F1"/>
    <w:rsid w:val="004F6936"/>
    <w:rsid w:val="00501AC6"/>
    <w:rsid w:val="00501D42"/>
    <w:rsid w:val="00503DC6"/>
    <w:rsid w:val="00506F5D"/>
    <w:rsid w:val="00510C37"/>
    <w:rsid w:val="005126D0"/>
    <w:rsid w:val="0051568D"/>
    <w:rsid w:val="00526AC7"/>
    <w:rsid w:val="00526C15"/>
    <w:rsid w:val="00536395"/>
    <w:rsid w:val="00536499"/>
    <w:rsid w:val="00543903"/>
    <w:rsid w:val="00543F11"/>
    <w:rsid w:val="00546305"/>
    <w:rsid w:val="00546B21"/>
    <w:rsid w:val="00547A95"/>
    <w:rsid w:val="0055119B"/>
    <w:rsid w:val="005548B5"/>
    <w:rsid w:val="00554C28"/>
    <w:rsid w:val="00565CDF"/>
    <w:rsid w:val="00572031"/>
    <w:rsid w:val="00572282"/>
    <w:rsid w:val="00573CE3"/>
    <w:rsid w:val="00576E84"/>
    <w:rsid w:val="00580394"/>
    <w:rsid w:val="005809CD"/>
    <w:rsid w:val="00582B8C"/>
    <w:rsid w:val="00584006"/>
    <w:rsid w:val="0058757E"/>
    <w:rsid w:val="00596A4B"/>
    <w:rsid w:val="00597507"/>
    <w:rsid w:val="005A479D"/>
    <w:rsid w:val="005B0F9A"/>
    <w:rsid w:val="005B1C6D"/>
    <w:rsid w:val="005B21B6"/>
    <w:rsid w:val="005B3A08"/>
    <w:rsid w:val="005B7214"/>
    <w:rsid w:val="005B7A63"/>
    <w:rsid w:val="005C0955"/>
    <w:rsid w:val="005C358A"/>
    <w:rsid w:val="005C49DA"/>
    <w:rsid w:val="005C50F3"/>
    <w:rsid w:val="005C54B5"/>
    <w:rsid w:val="005C5D80"/>
    <w:rsid w:val="005C5D91"/>
    <w:rsid w:val="005D07B8"/>
    <w:rsid w:val="005D1FDD"/>
    <w:rsid w:val="005D46FE"/>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0EB1"/>
    <w:rsid w:val="006419AA"/>
    <w:rsid w:val="00644609"/>
    <w:rsid w:val="00644A84"/>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31E4"/>
    <w:rsid w:val="006B6803"/>
    <w:rsid w:val="006C37BA"/>
    <w:rsid w:val="006D0F16"/>
    <w:rsid w:val="006D2A3F"/>
    <w:rsid w:val="006D2FBC"/>
    <w:rsid w:val="006E0541"/>
    <w:rsid w:val="006E138B"/>
    <w:rsid w:val="006E2483"/>
    <w:rsid w:val="006F0330"/>
    <w:rsid w:val="006F1FDC"/>
    <w:rsid w:val="006F6B8C"/>
    <w:rsid w:val="007013EF"/>
    <w:rsid w:val="007055BD"/>
    <w:rsid w:val="007173CA"/>
    <w:rsid w:val="007216AA"/>
    <w:rsid w:val="00721AB5"/>
    <w:rsid w:val="00721CFB"/>
    <w:rsid w:val="00721DEF"/>
    <w:rsid w:val="0072251A"/>
    <w:rsid w:val="00724A43"/>
    <w:rsid w:val="007273AC"/>
    <w:rsid w:val="007275C3"/>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A3137"/>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D2A"/>
    <w:rsid w:val="007D2FB6"/>
    <w:rsid w:val="007D49EB"/>
    <w:rsid w:val="007D533D"/>
    <w:rsid w:val="007D5E1C"/>
    <w:rsid w:val="007D7CB9"/>
    <w:rsid w:val="007E0DE2"/>
    <w:rsid w:val="007E1227"/>
    <w:rsid w:val="007E1E71"/>
    <w:rsid w:val="007E3B98"/>
    <w:rsid w:val="007E417A"/>
    <w:rsid w:val="007F31B6"/>
    <w:rsid w:val="007F5061"/>
    <w:rsid w:val="007F546C"/>
    <w:rsid w:val="007F625F"/>
    <w:rsid w:val="007F665E"/>
    <w:rsid w:val="00800412"/>
    <w:rsid w:val="00804545"/>
    <w:rsid w:val="0080587B"/>
    <w:rsid w:val="00806468"/>
    <w:rsid w:val="008119CA"/>
    <w:rsid w:val="008130C4"/>
    <w:rsid w:val="0081460E"/>
    <w:rsid w:val="008155F0"/>
    <w:rsid w:val="00816735"/>
    <w:rsid w:val="00820141"/>
    <w:rsid w:val="00820E0C"/>
    <w:rsid w:val="008213F0"/>
    <w:rsid w:val="00823275"/>
    <w:rsid w:val="0082366F"/>
    <w:rsid w:val="00825E66"/>
    <w:rsid w:val="008338A2"/>
    <w:rsid w:val="00835FAF"/>
    <w:rsid w:val="00841AA9"/>
    <w:rsid w:val="00844A79"/>
    <w:rsid w:val="008474FE"/>
    <w:rsid w:val="00853EE4"/>
    <w:rsid w:val="00855535"/>
    <w:rsid w:val="00855920"/>
    <w:rsid w:val="00857C5A"/>
    <w:rsid w:val="0086255E"/>
    <w:rsid w:val="008633F0"/>
    <w:rsid w:val="008666D0"/>
    <w:rsid w:val="00867D9D"/>
    <w:rsid w:val="00872E0A"/>
    <w:rsid w:val="00873594"/>
    <w:rsid w:val="00875285"/>
    <w:rsid w:val="008836A8"/>
    <w:rsid w:val="00884B62"/>
    <w:rsid w:val="0088529C"/>
    <w:rsid w:val="00887903"/>
    <w:rsid w:val="0089270A"/>
    <w:rsid w:val="00893AF6"/>
    <w:rsid w:val="00894BC4"/>
    <w:rsid w:val="008A28A8"/>
    <w:rsid w:val="008A458E"/>
    <w:rsid w:val="008A5B32"/>
    <w:rsid w:val="008A7273"/>
    <w:rsid w:val="008B2EE4"/>
    <w:rsid w:val="008B4D3D"/>
    <w:rsid w:val="008B57C7"/>
    <w:rsid w:val="008C2F92"/>
    <w:rsid w:val="008C3697"/>
    <w:rsid w:val="008C5557"/>
    <w:rsid w:val="008C589D"/>
    <w:rsid w:val="008C6D51"/>
    <w:rsid w:val="008D2846"/>
    <w:rsid w:val="008D3FA6"/>
    <w:rsid w:val="008D4236"/>
    <w:rsid w:val="008D462F"/>
    <w:rsid w:val="008D6DCF"/>
    <w:rsid w:val="008E3DE9"/>
    <w:rsid w:val="008E4376"/>
    <w:rsid w:val="008E6558"/>
    <w:rsid w:val="008E7A0A"/>
    <w:rsid w:val="008E7B49"/>
    <w:rsid w:val="008F59F6"/>
    <w:rsid w:val="00900719"/>
    <w:rsid w:val="009017AC"/>
    <w:rsid w:val="00902A9A"/>
    <w:rsid w:val="00904A1C"/>
    <w:rsid w:val="00904AB4"/>
    <w:rsid w:val="00905030"/>
    <w:rsid w:val="00906490"/>
    <w:rsid w:val="009064E0"/>
    <w:rsid w:val="009111B2"/>
    <w:rsid w:val="009151F5"/>
    <w:rsid w:val="009212EE"/>
    <w:rsid w:val="009220CA"/>
    <w:rsid w:val="00924AE1"/>
    <w:rsid w:val="009269B1"/>
    <w:rsid w:val="0092724D"/>
    <w:rsid w:val="009272B3"/>
    <w:rsid w:val="00930B16"/>
    <w:rsid w:val="009315BE"/>
    <w:rsid w:val="0093338F"/>
    <w:rsid w:val="00937BD9"/>
    <w:rsid w:val="00945BD7"/>
    <w:rsid w:val="00950E2C"/>
    <w:rsid w:val="00951D50"/>
    <w:rsid w:val="009525EB"/>
    <w:rsid w:val="0095470B"/>
    <w:rsid w:val="00954874"/>
    <w:rsid w:val="0095615A"/>
    <w:rsid w:val="00961400"/>
    <w:rsid w:val="00963646"/>
    <w:rsid w:val="0096632D"/>
    <w:rsid w:val="0096755B"/>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2613"/>
    <w:rsid w:val="009D3303"/>
    <w:rsid w:val="009D46D1"/>
    <w:rsid w:val="009D51D0"/>
    <w:rsid w:val="009D70A4"/>
    <w:rsid w:val="009D7B14"/>
    <w:rsid w:val="009E08D1"/>
    <w:rsid w:val="009E1B95"/>
    <w:rsid w:val="009E496F"/>
    <w:rsid w:val="009E4B0D"/>
    <w:rsid w:val="009E5250"/>
    <w:rsid w:val="009E7F92"/>
    <w:rsid w:val="009F02A3"/>
    <w:rsid w:val="009F2F27"/>
    <w:rsid w:val="009F34AA"/>
    <w:rsid w:val="009F6BCB"/>
    <w:rsid w:val="009F789F"/>
    <w:rsid w:val="009F7B78"/>
    <w:rsid w:val="009F7C7C"/>
    <w:rsid w:val="00A0057A"/>
    <w:rsid w:val="00A00D2E"/>
    <w:rsid w:val="00A02FA1"/>
    <w:rsid w:val="00A04CCE"/>
    <w:rsid w:val="00A07421"/>
    <w:rsid w:val="00A0776B"/>
    <w:rsid w:val="00A10FB9"/>
    <w:rsid w:val="00A11421"/>
    <w:rsid w:val="00A1389F"/>
    <w:rsid w:val="00A14BCF"/>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087"/>
    <w:rsid w:val="00AD26E2"/>
    <w:rsid w:val="00AD5942"/>
    <w:rsid w:val="00AD784C"/>
    <w:rsid w:val="00AE0FE7"/>
    <w:rsid w:val="00AE126A"/>
    <w:rsid w:val="00AE1BAE"/>
    <w:rsid w:val="00AE3005"/>
    <w:rsid w:val="00AE3BD5"/>
    <w:rsid w:val="00AE4BE7"/>
    <w:rsid w:val="00AE50B4"/>
    <w:rsid w:val="00AE59A0"/>
    <w:rsid w:val="00AE6551"/>
    <w:rsid w:val="00AF0C57"/>
    <w:rsid w:val="00AF176D"/>
    <w:rsid w:val="00AF26F3"/>
    <w:rsid w:val="00AF5F04"/>
    <w:rsid w:val="00AF7DF1"/>
    <w:rsid w:val="00B00672"/>
    <w:rsid w:val="00B007E5"/>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13B4"/>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26AD"/>
    <w:rsid w:val="00B94CD5"/>
    <w:rsid w:val="00B950BC"/>
    <w:rsid w:val="00B9714C"/>
    <w:rsid w:val="00BA0327"/>
    <w:rsid w:val="00BA29AD"/>
    <w:rsid w:val="00BA33CF"/>
    <w:rsid w:val="00BA3F8D"/>
    <w:rsid w:val="00BB7A10"/>
    <w:rsid w:val="00BC25BF"/>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D7CCA"/>
    <w:rsid w:val="00CE225F"/>
    <w:rsid w:val="00CE4CBC"/>
    <w:rsid w:val="00CF268D"/>
    <w:rsid w:val="00CF27FC"/>
    <w:rsid w:val="00CF2F50"/>
    <w:rsid w:val="00CF6198"/>
    <w:rsid w:val="00D02919"/>
    <w:rsid w:val="00D0397F"/>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0224"/>
    <w:rsid w:val="00D81ADF"/>
    <w:rsid w:val="00D81F21"/>
    <w:rsid w:val="00D864F2"/>
    <w:rsid w:val="00D92F95"/>
    <w:rsid w:val="00D943F8"/>
    <w:rsid w:val="00D95470"/>
    <w:rsid w:val="00D96B55"/>
    <w:rsid w:val="00DA2619"/>
    <w:rsid w:val="00DA4239"/>
    <w:rsid w:val="00DA65DE"/>
    <w:rsid w:val="00DB0B61"/>
    <w:rsid w:val="00DB1474"/>
    <w:rsid w:val="00DB2962"/>
    <w:rsid w:val="00DB4F93"/>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02"/>
    <w:rsid w:val="00E17546"/>
    <w:rsid w:val="00E210B5"/>
    <w:rsid w:val="00E261B3"/>
    <w:rsid w:val="00E26818"/>
    <w:rsid w:val="00E27FFC"/>
    <w:rsid w:val="00E30B15"/>
    <w:rsid w:val="00E33237"/>
    <w:rsid w:val="00E357F7"/>
    <w:rsid w:val="00E36AFE"/>
    <w:rsid w:val="00E40181"/>
    <w:rsid w:val="00E51C82"/>
    <w:rsid w:val="00E54950"/>
    <w:rsid w:val="00E56A01"/>
    <w:rsid w:val="00E62622"/>
    <w:rsid w:val="00E629A1"/>
    <w:rsid w:val="00E65442"/>
    <w:rsid w:val="00E6794C"/>
    <w:rsid w:val="00E67D9B"/>
    <w:rsid w:val="00E71591"/>
    <w:rsid w:val="00E71CEB"/>
    <w:rsid w:val="00E7474F"/>
    <w:rsid w:val="00E80DE3"/>
    <w:rsid w:val="00E82C55"/>
    <w:rsid w:val="00E8787E"/>
    <w:rsid w:val="00E91599"/>
    <w:rsid w:val="00E92AC3"/>
    <w:rsid w:val="00EA1360"/>
    <w:rsid w:val="00EA2F6A"/>
    <w:rsid w:val="00EB00E0"/>
    <w:rsid w:val="00EB3BCF"/>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0783"/>
    <w:rsid w:val="00F11037"/>
    <w:rsid w:val="00F16F1B"/>
    <w:rsid w:val="00F250A9"/>
    <w:rsid w:val="00F267AF"/>
    <w:rsid w:val="00F30FF4"/>
    <w:rsid w:val="00F3122E"/>
    <w:rsid w:val="00F32368"/>
    <w:rsid w:val="00F331AD"/>
    <w:rsid w:val="00F35287"/>
    <w:rsid w:val="00F40A70"/>
    <w:rsid w:val="00F41322"/>
    <w:rsid w:val="00F43A37"/>
    <w:rsid w:val="00F43E86"/>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67D01"/>
    <w:rsid w:val="00F712D8"/>
    <w:rsid w:val="00F72C2C"/>
    <w:rsid w:val="00F76CAB"/>
    <w:rsid w:val="00F772C6"/>
    <w:rsid w:val="00F815B5"/>
    <w:rsid w:val="00F81DD4"/>
    <w:rsid w:val="00F84FA0"/>
    <w:rsid w:val="00F85195"/>
    <w:rsid w:val="00F868E3"/>
    <w:rsid w:val="00F869FA"/>
    <w:rsid w:val="00F938BA"/>
    <w:rsid w:val="00F97919"/>
    <w:rsid w:val="00F97D22"/>
    <w:rsid w:val="00FA15BB"/>
    <w:rsid w:val="00FA2C46"/>
    <w:rsid w:val="00FA3525"/>
    <w:rsid w:val="00FA5A53"/>
    <w:rsid w:val="00FB2551"/>
    <w:rsid w:val="00FB3D0D"/>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3B97114"/>
  <w15:docId w15:val="{20A8EB6B-FF6E-464F-A5DA-C385E1A0D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99"/>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39386A"/>
    <w:pPr>
      <w:spacing w:before="80" w:after="60"/>
    </w:pPr>
    <w:rPr>
      <w:rFonts w:ascii="Arial" w:hAnsi="Arial"/>
      <w:b/>
      <w:color w:val="000000" w:themeColor="text1"/>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styleId="Caption">
    <w:name w:val="caption"/>
    <w:basedOn w:val="Normal"/>
    <w:next w:val="Normal"/>
    <w:uiPriority w:val="35"/>
    <w:unhideWhenUsed/>
    <w:qFormat/>
    <w:rsid w:val="00FA15BB"/>
    <w:pPr>
      <w:spacing w:after="200" w:line="240" w:lineRule="auto"/>
    </w:pPr>
    <w:rPr>
      <w:i/>
      <w:iCs/>
      <w:color w:val="1F497D" w:themeColor="text2"/>
      <w:sz w:val="18"/>
      <w:szCs w:val="18"/>
    </w:rPr>
  </w:style>
  <w:style w:type="table" w:customStyle="1" w:styleId="Bluetable">
    <w:name w:val="Blue table"/>
    <w:basedOn w:val="TableNormal"/>
    <w:next w:val="TableGrid"/>
    <w:uiPriority w:val="39"/>
    <w:rsid w:val="008A7273"/>
    <w:rPr>
      <w:rFonts w:ascii="Arial" w:eastAsia="Segoe UI" w:hAnsi="Arial"/>
      <w:sz w:val="17"/>
      <w:szCs w:val="22"/>
      <w:lang w:val="en-US" w:eastAsia="en-US"/>
    </w:rPr>
    <w:tblPr>
      <w:tblStyleRowBandSize w:val="1"/>
      <w:tblInd w:w="0" w:type="nil"/>
      <w:tblBorders>
        <w:bottom w:val="single" w:sz="4" w:space="0" w:color="E6E6E1"/>
        <w:right w:val="single" w:sz="4" w:space="0" w:color="E6E6E1"/>
        <w:insideH w:val="single" w:sz="4" w:space="0" w:color="E6E6E1"/>
        <w:insideV w:val="single" w:sz="4" w:space="0" w:color="E6E6E1"/>
      </w:tblBorders>
      <w:tblCellMar>
        <w:top w:w="57" w:type="dxa"/>
        <w:left w:w="85" w:type="dxa"/>
        <w:bottom w:w="57" w:type="dxa"/>
        <w:right w:w="85" w:type="dxa"/>
      </w:tblCellMar>
    </w:tblPr>
    <w:tblStylePr w:type="firstRow">
      <w:pPr>
        <w:jc w:val="left"/>
      </w:pPr>
      <w:rPr>
        <w:rFonts w:ascii="Arial" w:hAnsi="Arial" w:hint="default"/>
        <w:b w:val="0"/>
        <w:color w:val="00264D"/>
        <w:sz w:val="18"/>
        <w:szCs w:val="18"/>
      </w:rPr>
      <w:tblPr/>
      <w:tcPr>
        <w:tcBorders>
          <w:top w:val="single" w:sz="24" w:space="0" w:color="004EA8"/>
          <w:left w:val="nil"/>
          <w:bottom w:val="nil"/>
          <w:right w:val="nil"/>
          <w:insideH w:val="nil"/>
          <w:insideV w:val="nil"/>
          <w:tl2br w:val="nil"/>
          <w:tr2bl w:val="nil"/>
        </w:tcBorders>
        <w:shd w:val="clear" w:color="auto" w:fill="E6E6E1"/>
      </w:tcPr>
    </w:tblStylePr>
    <w:tblStylePr w:type="lastRow">
      <w:rPr>
        <w:b/>
      </w:rPr>
      <w:tblPr/>
      <w:tcPr>
        <w:tcBorders>
          <w:top w:val="single" w:sz="12" w:space="0" w:color="004EA8"/>
        </w:tcBorders>
      </w:tcPr>
    </w:tblStylePr>
    <w:tblStylePr w:type="firstCol">
      <w:tblPr/>
      <w:tcPr>
        <w:shd w:val="clear" w:color="auto" w:fill="F2F2F2" w:themeFill="background1" w:themeFillShade="F2"/>
      </w:tcPr>
    </w:tblStylePr>
    <w:tblStylePr w:type="band1Horz">
      <w:pPr>
        <w:jc w:val="left"/>
      </w:pPr>
      <w:rPr>
        <w:rFonts w:ascii="Arial" w:hAnsi="Arial" w:hint="default"/>
        <w:sz w:val="17"/>
        <w:szCs w:val="17"/>
      </w:rPr>
      <w:tblPr/>
      <w:tcPr>
        <w:vAlign w:val="top"/>
      </w:tcPr>
    </w:tblStylePr>
    <w:tblStylePr w:type="band2Horz">
      <w:pPr>
        <w:jc w:val="left"/>
      </w:pPr>
      <w:rPr>
        <w:rFonts w:ascii="Arial" w:hAnsi="Arial" w:hint="default"/>
        <w:sz w:val="17"/>
        <w:szCs w:val="17"/>
      </w:rPr>
      <w:tblPr/>
      <w:tcPr>
        <w:vAlign w:val="top"/>
      </w:tcPr>
    </w:tblStylePr>
  </w:style>
  <w:style w:type="paragraph" w:styleId="ListParagraph">
    <w:name w:val="List Paragraph"/>
    <w:basedOn w:val="Normal"/>
    <w:uiPriority w:val="34"/>
    <w:qFormat/>
    <w:rsid w:val="008A7273"/>
    <w:pPr>
      <w:spacing w:after="0" w:line="240" w:lineRule="auto"/>
      <w:ind w:left="720"/>
      <w:contextualSpacing/>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3945035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health.vic.gov.au/sustainabil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sustainability@health.vic.gov.au?subject=Sustainable%20transport%20in%20hospita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4EBACB09F7943AE9007C90CB29198" ma:contentTypeVersion="16" ma:contentTypeDescription="Create a new document." ma:contentTypeScope="" ma:versionID="c135b602621b36bf59f088c497e2f766">
  <xsd:schema xmlns:xsd="http://www.w3.org/2001/XMLSchema" xmlns:xs="http://www.w3.org/2001/XMLSchema" xmlns:p="http://schemas.microsoft.com/office/2006/metadata/properties" xmlns:ns2="44283bbd-cbd3-4545-9aa6-8cdecb1b4ebf" xmlns:ns3="22b2a996-90f2-4093-9cfd-0e684e15c3cd" xmlns:ns4="5ce0f2b5-5be5-4508-bce9-d7011ece0659" targetNamespace="http://schemas.microsoft.com/office/2006/metadata/properties" ma:root="true" ma:fieldsID="150d94c8c9b49c2a5171ae81b862833d" ns2:_="" ns3:_="" ns4:_="">
    <xsd:import namespace="44283bbd-cbd3-4545-9aa6-8cdecb1b4ebf"/>
    <xsd:import namespace="22b2a996-90f2-4093-9cfd-0e684e15c3cd"/>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_Flow_SignoffStatu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83bbd-cbd3-4545-9aa6-8cdecb1b4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b2a996-90f2-4093-9cfd-0e684e15c3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b0fc4fd-9a05-4d4c-8cfe-1bbd270d97cd}" ma:internalName="TaxCatchAll" ma:showField="CatchAllData" ma:web="22b2a996-90f2-4093-9cfd-0e684e15c3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4283bbd-cbd3-4545-9aa6-8cdecb1b4ebf">
      <Terms xmlns="http://schemas.microsoft.com/office/infopath/2007/PartnerControls"/>
    </lcf76f155ced4ddcb4097134ff3c332f>
    <TaxCatchAll xmlns="5ce0f2b5-5be5-4508-bce9-d7011ece0659" xsi:nil="true"/>
    <_Flow_SignoffStatus xmlns="44283bbd-cbd3-4545-9aa6-8cdecb1b4ebf" xsi:nil="true"/>
  </documentManagement>
</p:properties>
</file>

<file path=customXml/itemProps1.xml><?xml version="1.0" encoding="utf-8"?>
<ds:datastoreItem xmlns:ds="http://schemas.openxmlformats.org/officeDocument/2006/customXml" ds:itemID="{050DE873-3DBD-48EF-804B-1909D08CB4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83bbd-cbd3-4545-9aa6-8cdecb1b4ebf"/>
    <ds:schemaRef ds:uri="22b2a996-90f2-4093-9cfd-0e684e15c3cd"/>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66AC28CD-794A-4DE5-9080-AF945367D2AC}">
  <ds:schemaRefs>
    <ds:schemaRef ds:uri="http://schemas.microsoft.com/office/infopath/2007/PartnerControls"/>
    <ds:schemaRef ds:uri="http://purl.org/dc/terms/"/>
    <ds:schemaRef ds:uri="22b2a996-90f2-4093-9cfd-0e684e15c3cd"/>
    <ds:schemaRef ds:uri="http://schemas.microsoft.com/office/2006/documentManagement/types"/>
    <ds:schemaRef ds:uri="http://purl.org/dc/elements/1.1/"/>
    <ds:schemaRef ds:uri="http://schemas.openxmlformats.org/package/2006/metadata/core-properties"/>
    <ds:schemaRef ds:uri="5ce0f2b5-5be5-4508-bce9-d7011ece0659"/>
    <ds:schemaRef ds:uri="44283bbd-cbd3-4545-9aa6-8cdecb1b4ebf"/>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1125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Interpreting results and identifying actions</vt:lpstr>
    </vt:vector>
  </TitlesOfParts>
  <Manager/>
  <Company>Victoria State Government, Department of Health</Company>
  <LinksUpToDate>false</LinksUpToDate>
  <CharactersWithSpaces>7584</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Interpreting results and identifying actions</dc:title>
  <dc:subject>Sustainable transport in health care</dc:subject>
  <dc:creator>Environment team</dc:creator>
  <cp:keywords>hospital; travel; plan; staff travel survey; analysis; results; guide</cp:keywords>
  <dc:description/>
  <cp:lastModifiedBy>Sarah Bending (Health)</cp:lastModifiedBy>
  <cp:revision>5</cp:revision>
  <cp:lastPrinted>2022-05-25T03:21:00Z</cp:lastPrinted>
  <dcterms:created xsi:type="dcterms:W3CDTF">2022-07-27T06:58:00Z</dcterms:created>
  <dcterms:modified xsi:type="dcterms:W3CDTF">2022-07-28T07:20:00Z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0x0101004AB4EBACB09F7943AE9007C90CB29198</vt:lpwstr>
  </property>
  <property fmtid="{D5CDD505-2E9C-101B-9397-08002B2CF9AE}" pid="4" name="version">
    <vt:lpwstr>v5 12032021</vt:lpwstr>
  </property>
  <property fmtid="{D5CDD505-2E9C-101B-9397-08002B2CF9AE}" pid="5" name="MSIP_Label_efdf5488-3066-4b6c-8fea-9472b8a1f34c_Enabled">
    <vt:lpwstr>true</vt:lpwstr>
  </property>
  <property fmtid="{D5CDD505-2E9C-101B-9397-08002B2CF9AE}" pid="6" name="MSIP_Label_efdf5488-3066-4b6c-8fea-9472b8a1f34c_SetDate">
    <vt:lpwstr>2022-07-28T07:20:05Z</vt:lpwstr>
  </property>
  <property fmtid="{D5CDD505-2E9C-101B-9397-08002B2CF9AE}" pid="7" name="MSIP_Label_efdf5488-3066-4b6c-8fea-9472b8a1f34c_Method">
    <vt:lpwstr>Privileged</vt:lpwstr>
  </property>
  <property fmtid="{D5CDD505-2E9C-101B-9397-08002B2CF9AE}" pid="8" name="MSIP_Label_efdf5488-3066-4b6c-8fea-9472b8a1f34c_Name">
    <vt:lpwstr>efdf5488-3066-4b6c-8fea-9472b8a1f34c</vt:lpwstr>
  </property>
  <property fmtid="{D5CDD505-2E9C-101B-9397-08002B2CF9AE}" pid="9" name="MSIP_Label_efdf5488-3066-4b6c-8fea-9472b8a1f34c_SiteId">
    <vt:lpwstr>c0e0601f-0fac-449c-9c88-a104c4eb9f28</vt:lpwstr>
  </property>
  <property fmtid="{D5CDD505-2E9C-101B-9397-08002B2CF9AE}" pid="10" name="MSIP_Label_efdf5488-3066-4b6c-8fea-9472b8a1f34c_ActionId">
    <vt:lpwstr>9f159df6-8d00-475b-abb6-5575d90f87ce</vt:lpwstr>
  </property>
  <property fmtid="{D5CDD505-2E9C-101B-9397-08002B2CF9AE}" pid="11" name="MSIP_Label_efdf5488-3066-4b6c-8fea-9472b8a1f34c_ContentBits">
    <vt:lpwstr>0</vt:lpwstr>
  </property>
  <property fmtid="{D5CDD505-2E9C-101B-9397-08002B2CF9AE}" pid="12" name="MediaServiceImageTags">
    <vt:lpwstr/>
  </property>
</Properties>
</file>