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4E0B"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2E516F57" wp14:editId="05292032">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312BA72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296CBE04" w14:textId="77777777" w:rsidTr="00E96CA7">
        <w:tc>
          <w:tcPr>
            <w:tcW w:w="0" w:type="auto"/>
            <w:tcMar>
              <w:top w:w="1588" w:type="dxa"/>
              <w:left w:w="0" w:type="dxa"/>
              <w:right w:w="0" w:type="dxa"/>
            </w:tcMar>
          </w:tcPr>
          <w:p w14:paraId="72B874FB" w14:textId="504D4E46" w:rsidR="003B5733" w:rsidRPr="003B5733" w:rsidRDefault="00317924" w:rsidP="003B5733">
            <w:pPr>
              <w:pStyle w:val="Documenttitle"/>
            </w:pPr>
            <w:r>
              <w:t>HDSS Bulletin</w:t>
            </w:r>
          </w:p>
        </w:tc>
      </w:tr>
      <w:tr w:rsidR="003B5733" w14:paraId="7C809D43" w14:textId="77777777" w:rsidTr="005F44C0">
        <w:tc>
          <w:tcPr>
            <w:tcW w:w="0" w:type="auto"/>
          </w:tcPr>
          <w:p w14:paraId="3C2591D5" w14:textId="48CD4131" w:rsidR="00317924" w:rsidRDefault="00317924" w:rsidP="005F44C0">
            <w:pPr>
              <w:pStyle w:val="Documentsubtitle"/>
            </w:pPr>
            <w:r>
              <w:t xml:space="preserve">Issue 260: </w:t>
            </w:r>
            <w:r w:rsidR="004934AA">
              <w:t>24</w:t>
            </w:r>
            <w:r>
              <w:t xml:space="preserve"> August 2022</w:t>
            </w:r>
          </w:p>
          <w:p w14:paraId="4BC26A9B" w14:textId="40C0B67C" w:rsidR="003B5733" w:rsidRPr="00A1389F" w:rsidRDefault="00317924" w:rsidP="005F44C0">
            <w:pPr>
              <w:pStyle w:val="Documentsubtitle"/>
            </w:pPr>
            <w:r w:rsidRPr="00317924">
              <w:t xml:space="preserve">Reporting guidelines for public patients treated in private hospitals </w:t>
            </w:r>
            <w:r w:rsidR="00E51BC7">
              <w:t>2022-23</w:t>
            </w:r>
          </w:p>
        </w:tc>
      </w:tr>
      <w:tr w:rsidR="003B5733" w14:paraId="361FCA66" w14:textId="77777777" w:rsidTr="005F44C0">
        <w:tc>
          <w:tcPr>
            <w:tcW w:w="0" w:type="auto"/>
          </w:tcPr>
          <w:p w14:paraId="6D1E1530" w14:textId="77777777" w:rsidR="003B5733" w:rsidRDefault="00755FF1" w:rsidP="005F44C0">
            <w:pPr>
              <w:pStyle w:val="Bannermarking"/>
            </w:pPr>
            <w:fldSimple w:instr="FILLIN  &quot;Type the protective marking&quot; \d OFFICIAL \o  \* MERGEFORMAT">
              <w:r w:rsidR="00E51BC7">
                <w:t>OFFICIAL</w:t>
              </w:r>
            </w:fldSimple>
          </w:p>
        </w:tc>
      </w:tr>
    </w:tbl>
    <w:p w14:paraId="7CA47D8C" w14:textId="77777777" w:rsidR="00AD784C" w:rsidRPr="00B57329" w:rsidRDefault="00AD784C" w:rsidP="002365B4">
      <w:pPr>
        <w:pStyle w:val="TOCheadingfactsheet"/>
      </w:pPr>
      <w:r w:rsidRPr="00B57329">
        <w:t>Contents</w:t>
      </w:r>
    </w:p>
    <w:p w14:paraId="31E51DC2" w14:textId="73719DC6" w:rsidR="002E7DA0" w:rsidRDefault="00AD784C">
      <w:pPr>
        <w:pStyle w:val="TOC1"/>
        <w:rPr>
          <w:rFonts w:asciiTheme="minorHAnsi" w:eastAsiaTheme="minorEastAsia" w:hAnsiTheme="minorHAnsi" w:cstheme="minorBidi"/>
          <w:b w:val="0"/>
          <w:sz w:val="22"/>
          <w:szCs w:val="22"/>
          <w:lang w:val="en-US" w:eastAsia="ja-JP"/>
        </w:rPr>
      </w:pPr>
      <w:r>
        <w:fldChar w:fldCharType="begin"/>
      </w:r>
      <w:r>
        <w:instrText xml:space="preserve"> TOC \h \z \t "Heading 1,1,Heading 2,2" </w:instrText>
      </w:r>
      <w:r>
        <w:fldChar w:fldCharType="separate"/>
      </w:r>
      <w:hyperlink w:anchor="_Toc112159672" w:history="1">
        <w:r w:rsidR="002E7DA0" w:rsidRPr="009323A9">
          <w:rPr>
            <w:rStyle w:val="Hyperlink"/>
            <w:lang w:eastAsia="en-AU"/>
          </w:rPr>
          <w:t>Introduction</w:t>
        </w:r>
        <w:r w:rsidR="002E7DA0">
          <w:rPr>
            <w:webHidden/>
          </w:rPr>
          <w:tab/>
        </w:r>
        <w:r w:rsidR="002E7DA0">
          <w:rPr>
            <w:webHidden/>
          </w:rPr>
          <w:fldChar w:fldCharType="begin"/>
        </w:r>
        <w:r w:rsidR="002E7DA0">
          <w:rPr>
            <w:webHidden/>
          </w:rPr>
          <w:instrText xml:space="preserve"> PAGEREF _Toc112159672 \h </w:instrText>
        </w:r>
        <w:r w:rsidR="002E7DA0">
          <w:rPr>
            <w:webHidden/>
          </w:rPr>
        </w:r>
        <w:r w:rsidR="002E7DA0">
          <w:rPr>
            <w:webHidden/>
          </w:rPr>
          <w:fldChar w:fldCharType="separate"/>
        </w:r>
        <w:r w:rsidR="002E7DA0">
          <w:rPr>
            <w:webHidden/>
          </w:rPr>
          <w:t>1</w:t>
        </w:r>
        <w:r w:rsidR="002E7DA0">
          <w:rPr>
            <w:webHidden/>
          </w:rPr>
          <w:fldChar w:fldCharType="end"/>
        </w:r>
      </w:hyperlink>
    </w:p>
    <w:p w14:paraId="3DB35C24" w14:textId="4778ED66" w:rsidR="002E7DA0" w:rsidRDefault="00EC1BD2">
      <w:pPr>
        <w:pStyle w:val="TOC1"/>
        <w:rPr>
          <w:rFonts w:asciiTheme="minorHAnsi" w:eastAsiaTheme="minorEastAsia" w:hAnsiTheme="minorHAnsi" w:cstheme="minorBidi"/>
          <w:b w:val="0"/>
          <w:sz w:val="22"/>
          <w:szCs w:val="22"/>
          <w:lang w:val="en-US" w:eastAsia="ja-JP"/>
        </w:rPr>
      </w:pPr>
      <w:hyperlink w:anchor="_Toc112159673" w:history="1">
        <w:r w:rsidR="002E7DA0" w:rsidRPr="009323A9">
          <w:rPr>
            <w:rStyle w:val="Hyperlink"/>
            <w:lang w:eastAsia="en-AU"/>
          </w:rPr>
          <w:t>Which Agreement?</w:t>
        </w:r>
        <w:r w:rsidR="002E7DA0">
          <w:rPr>
            <w:webHidden/>
          </w:rPr>
          <w:tab/>
        </w:r>
        <w:r w:rsidR="002E7DA0">
          <w:rPr>
            <w:webHidden/>
          </w:rPr>
          <w:fldChar w:fldCharType="begin"/>
        </w:r>
        <w:r w:rsidR="002E7DA0">
          <w:rPr>
            <w:webHidden/>
          </w:rPr>
          <w:instrText xml:space="preserve"> PAGEREF _Toc112159673 \h </w:instrText>
        </w:r>
        <w:r w:rsidR="002E7DA0">
          <w:rPr>
            <w:webHidden/>
          </w:rPr>
        </w:r>
        <w:r w:rsidR="002E7DA0">
          <w:rPr>
            <w:webHidden/>
          </w:rPr>
          <w:fldChar w:fldCharType="separate"/>
        </w:r>
        <w:r w:rsidR="002E7DA0">
          <w:rPr>
            <w:webHidden/>
          </w:rPr>
          <w:t>2</w:t>
        </w:r>
        <w:r w:rsidR="002E7DA0">
          <w:rPr>
            <w:webHidden/>
          </w:rPr>
          <w:fldChar w:fldCharType="end"/>
        </w:r>
      </w:hyperlink>
    </w:p>
    <w:p w14:paraId="24E2A18E" w14:textId="51455C62" w:rsidR="002E7DA0" w:rsidRDefault="00EC1BD2">
      <w:pPr>
        <w:pStyle w:val="TOC1"/>
        <w:rPr>
          <w:rFonts w:asciiTheme="minorHAnsi" w:eastAsiaTheme="minorEastAsia" w:hAnsiTheme="minorHAnsi" w:cstheme="minorBidi"/>
          <w:b w:val="0"/>
          <w:sz w:val="22"/>
          <w:szCs w:val="22"/>
          <w:lang w:val="en-US" w:eastAsia="ja-JP"/>
        </w:rPr>
      </w:pPr>
      <w:hyperlink w:anchor="_Toc112159674" w:history="1">
        <w:r w:rsidR="002E7DA0" w:rsidRPr="009323A9">
          <w:rPr>
            <w:rStyle w:val="Hyperlink"/>
            <w:lang w:eastAsia="en-AU"/>
          </w:rPr>
          <w:t>Which Account Class?</w:t>
        </w:r>
        <w:r w:rsidR="002E7DA0">
          <w:rPr>
            <w:webHidden/>
          </w:rPr>
          <w:tab/>
        </w:r>
        <w:r w:rsidR="002E7DA0">
          <w:rPr>
            <w:webHidden/>
          </w:rPr>
          <w:fldChar w:fldCharType="begin"/>
        </w:r>
        <w:r w:rsidR="002E7DA0">
          <w:rPr>
            <w:webHidden/>
          </w:rPr>
          <w:instrText xml:space="preserve"> PAGEREF _Toc112159674 \h </w:instrText>
        </w:r>
        <w:r w:rsidR="002E7DA0">
          <w:rPr>
            <w:webHidden/>
          </w:rPr>
        </w:r>
        <w:r w:rsidR="002E7DA0">
          <w:rPr>
            <w:webHidden/>
          </w:rPr>
          <w:fldChar w:fldCharType="separate"/>
        </w:r>
        <w:r w:rsidR="002E7DA0">
          <w:rPr>
            <w:webHidden/>
          </w:rPr>
          <w:t>2</w:t>
        </w:r>
        <w:r w:rsidR="002E7DA0">
          <w:rPr>
            <w:webHidden/>
          </w:rPr>
          <w:fldChar w:fldCharType="end"/>
        </w:r>
      </w:hyperlink>
    </w:p>
    <w:p w14:paraId="255C7B36" w14:textId="57F6BE34" w:rsidR="002E7DA0" w:rsidRDefault="00EC1BD2">
      <w:pPr>
        <w:pStyle w:val="TOC1"/>
        <w:rPr>
          <w:rFonts w:asciiTheme="minorHAnsi" w:eastAsiaTheme="minorEastAsia" w:hAnsiTheme="minorHAnsi" w:cstheme="minorBidi"/>
          <w:b w:val="0"/>
          <w:sz w:val="22"/>
          <w:szCs w:val="22"/>
          <w:lang w:val="en-US" w:eastAsia="ja-JP"/>
        </w:rPr>
      </w:pPr>
      <w:hyperlink w:anchor="_Toc112159675" w:history="1">
        <w:r w:rsidR="002E7DA0" w:rsidRPr="009323A9">
          <w:rPr>
            <w:rStyle w:val="Hyperlink"/>
            <w:lang w:eastAsia="en-AU"/>
          </w:rPr>
          <w:t>Private Hospital Funding Agreement</w:t>
        </w:r>
        <w:r w:rsidR="002E7DA0">
          <w:rPr>
            <w:webHidden/>
          </w:rPr>
          <w:tab/>
        </w:r>
        <w:r w:rsidR="002E7DA0">
          <w:rPr>
            <w:webHidden/>
          </w:rPr>
          <w:fldChar w:fldCharType="begin"/>
        </w:r>
        <w:r w:rsidR="002E7DA0">
          <w:rPr>
            <w:webHidden/>
          </w:rPr>
          <w:instrText xml:space="preserve"> PAGEREF _Toc112159675 \h </w:instrText>
        </w:r>
        <w:r w:rsidR="002E7DA0">
          <w:rPr>
            <w:webHidden/>
          </w:rPr>
        </w:r>
        <w:r w:rsidR="002E7DA0">
          <w:rPr>
            <w:webHidden/>
          </w:rPr>
          <w:fldChar w:fldCharType="separate"/>
        </w:r>
        <w:r w:rsidR="002E7DA0">
          <w:rPr>
            <w:webHidden/>
          </w:rPr>
          <w:t>2</w:t>
        </w:r>
        <w:r w:rsidR="002E7DA0">
          <w:rPr>
            <w:webHidden/>
          </w:rPr>
          <w:fldChar w:fldCharType="end"/>
        </w:r>
      </w:hyperlink>
    </w:p>
    <w:p w14:paraId="67EF8A0D" w14:textId="2CBCADDD" w:rsidR="002E7DA0" w:rsidRDefault="00EC1BD2">
      <w:pPr>
        <w:pStyle w:val="TOC1"/>
        <w:rPr>
          <w:rFonts w:asciiTheme="minorHAnsi" w:eastAsiaTheme="minorEastAsia" w:hAnsiTheme="minorHAnsi" w:cstheme="minorBidi"/>
          <w:b w:val="0"/>
          <w:sz w:val="22"/>
          <w:szCs w:val="22"/>
          <w:lang w:val="en-US" w:eastAsia="ja-JP"/>
        </w:rPr>
      </w:pPr>
      <w:hyperlink w:anchor="_Toc112159676" w:history="1">
        <w:r w:rsidR="002E7DA0" w:rsidRPr="009323A9">
          <w:rPr>
            <w:rStyle w:val="Hyperlink"/>
            <w:lang w:eastAsia="en-AU"/>
          </w:rPr>
          <w:t>COVID Support Agreement</w:t>
        </w:r>
        <w:r w:rsidR="002E7DA0">
          <w:rPr>
            <w:webHidden/>
          </w:rPr>
          <w:tab/>
        </w:r>
        <w:r w:rsidR="002E7DA0">
          <w:rPr>
            <w:webHidden/>
          </w:rPr>
          <w:fldChar w:fldCharType="begin"/>
        </w:r>
        <w:r w:rsidR="002E7DA0">
          <w:rPr>
            <w:webHidden/>
          </w:rPr>
          <w:instrText xml:space="preserve"> PAGEREF _Toc112159676 \h </w:instrText>
        </w:r>
        <w:r w:rsidR="002E7DA0">
          <w:rPr>
            <w:webHidden/>
          </w:rPr>
        </w:r>
        <w:r w:rsidR="002E7DA0">
          <w:rPr>
            <w:webHidden/>
          </w:rPr>
          <w:fldChar w:fldCharType="separate"/>
        </w:r>
        <w:r w:rsidR="002E7DA0">
          <w:rPr>
            <w:webHidden/>
          </w:rPr>
          <w:t>3</w:t>
        </w:r>
        <w:r w:rsidR="002E7DA0">
          <w:rPr>
            <w:webHidden/>
          </w:rPr>
          <w:fldChar w:fldCharType="end"/>
        </w:r>
      </w:hyperlink>
    </w:p>
    <w:p w14:paraId="6B9000D8" w14:textId="29EAE858" w:rsidR="002E7DA0" w:rsidRDefault="00EC1BD2">
      <w:pPr>
        <w:pStyle w:val="TOC1"/>
        <w:rPr>
          <w:rFonts w:asciiTheme="minorHAnsi" w:eastAsiaTheme="minorEastAsia" w:hAnsiTheme="minorHAnsi" w:cstheme="minorBidi"/>
          <w:b w:val="0"/>
          <w:sz w:val="22"/>
          <w:szCs w:val="22"/>
          <w:lang w:val="en-US" w:eastAsia="ja-JP"/>
        </w:rPr>
      </w:pPr>
      <w:hyperlink w:anchor="_Toc112159677" w:history="1">
        <w:r w:rsidR="002E7DA0" w:rsidRPr="009323A9">
          <w:rPr>
            <w:rStyle w:val="Hyperlink"/>
            <w:lang w:eastAsia="en-AU"/>
          </w:rPr>
          <w:t>Surgery Recovery Reform</w:t>
        </w:r>
        <w:r w:rsidR="002E7DA0">
          <w:rPr>
            <w:webHidden/>
          </w:rPr>
          <w:tab/>
        </w:r>
        <w:r w:rsidR="002E7DA0">
          <w:rPr>
            <w:webHidden/>
          </w:rPr>
          <w:fldChar w:fldCharType="begin"/>
        </w:r>
        <w:r w:rsidR="002E7DA0">
          <w:rPr>
            <w:webHidden/>
          </w:rPr>
          <w:instrText xml:space="preserve"> PAGEREF _Toc112159677 \h </w:instrText>
        </w:r>
        <w:r w:rsidR="002E7DA0">
          <w:rPr>
            <w:webHidden/>
          </w:rPr>
        </w:r>
        <w:r w:rsidR="002E7DA0">
          <w:rPr>
            <w:webHidden/>
          </w:rPr>
          <w:fldChar w:fldCharType="separate"/>
        </w:r>
        <w:r w:rsidR="002E7DA0">
          <w:rPr>
            <w:webHidden/>
          </w:rPr>
          <w:t>3</w:t>
        </w:r>
        <w:r w:rsidR="002E7DA0">
          <w:rPr>
            <w:webHidden/>
          </w:rPr>
          <w:fldChar w:fldCharType="end"/>
        </w:r>
      </w:hyperlink>
    </w:p>
    <w:p w14:paraId="0E7D3C6F" w14:textId="5DF25CF7" w:rsidR="002E7DA0" w:rsidRDefault="00EC1BD2">
      <w:pPr>
        <w:pStyle w:val="TOC1"/>
        <w:rPr>
          <w:rFonts w:asciiTheme="minorHAnsi" w:eastAsiaTheme="minorEastAsia" w:hAnsiTheme="minorHAnsi" w:cstheme="minorBidi"/>
          <w:b w:val="0"/>
          <w:sz w:val="22"/>
          <w:szCs w:val="22"/>
          <w:lang w:val="en-US" w:eastAsia="ja-JP"/>
        </w:rPr>
      </w:pPr>
      <w:hyperlink w:anchor="_Toc112159678" w:history="1">
        <w:r w:rsidR="002E7DA0" w:rsidRPr="009323A9">
          <w:rPr>
            <w:rStyle w:val="Hyperlink"/>
            <w:lang w:eastAsia="en-AU"/>
          </w:rPr>
          <w:t>Regular contracts between public and private health services</w:t>
        </w:r>
        <w:r w:rsidR="002E7DA0">
          <w:rPr>
            <w:webHidden/>
          </w:rPr>
          <w:tab/>
        </w:r>
        <w:r w:rsidR="002E7DA0">
          <w:rPr>
            <w:webHidden/>
          </w:rPr>
          <w:fldChar w:fldCharType="begin"/>
        </w:r>
        <w:r w:rsidR="002E7DA0">
          <w:rPr>
            <w:webHidden/>
          </w:rPr>
          <w:instrText xml:space="preserve"> PAGEREF _Toc112159678 \h </w:instrText>
        </w:r>
        <w:r w:rsidR="002E7DA0">
          <w:rPr>
            <w:webHidden/>
          </w:rPr>
        </w:r>
        <w:r w:rsidR="002E7DA0">
          <w:rPr>
            <w:webHidden/>
          </w:rPr>
          <w:fldChar w:fldCharType="separate"/>
        </w:r>
        <w:r w:rsidR="002E7DA0">
          <w:rPr>
            <w:webHidden/>
          </w:rPr>
          <w:t>4</w:t>
        </w:r>
        <w:r w:rsidR="002E7DA0">
          <w:rPr>
            <w:webHidden/>
          </w:rPr>
          <w:fldChar w:fldCharType="end"/>
        </w:r>
      </w:hyperlink>
    </w:p>
    <w:p w14:paraId="75841968" w14:textId="596865EE" w:rsidR="002E7DA0" w:rsidRDefault="00EC1BD2">
      <w:pPr>
        <w:pStyle w:val="TOC1"/>
        <w:rPr>
          <w:rFonts w:asciiTheme="minorHAnsi" w:eastAsiaTheme="minorEastAsia" w:hAnsiTheme="minorHAnsi" w:cstheme="minorBidi"/>
          <w:b w:val="0"/>
          <w:sz w:val="22"/>
          <w:szCs w:val="22"/>
          <w:lang w:val="en-US" w:eastAsia="ja-JP"/>
        </w:rPr>
      </w:pPr>
      <w:hyperlink w:anchor="_Toc112159679" w:history="1">
        <w:r w:rsidR="002E7DA0" w:rsidRPr="009323A9">
          <w:rPr>
            <w:rStyle w:val="Hyperlink"/>
            <w:lang w:eastAsia="en-AU"/>
          </w:rPr>
          <w:t>Contracted admitted activity already reported to the VAED</w:t>
        </w:r>
        <w:r w:rsidR="002E7DA0">
          <w:rPr>
            <w:webHidden/>
          </w:rPr>
          <w:tab/>
        </w:r>
        <w:r w:rsidR="002E7DA0">
          <w:rPr>
            <w:webHidden/>
          </w:rPr>
          <w:fldChar w:fldCharType="begin"/>
        </w:r>
        <w:r w:rsidR="002E7DA0">
          <w:rPr>
            <w:webHidden/>
          </w:rPr>
          <w:instrText xml:space="preserve"> PAGEREF _Toc112159679 \h </w:instrText>
        </w:r>
        <w:r w:rsidR="002E7DA0">
          <w:rPr>
            <w:webHidden/>
          </w:rPr>
        </w:r>
        <w:r w:rsidR="002E7DA0">
          <w:rPr>
            <w:webHidden/>
          </w:rPr>
          <w:fldChar w:fldCharType="separate"/>
        </w:r>
        <w:r w:rsidR="002E7DA0">
          <w:rPr>
            <w:webHidden/>
          </w:rPr>
          <w:t>4</w:t>
        </w:r>
        <w:r w:rsidR="002E7DA0">
          <w:rPr>
            <w:webHidden/>
          </w:rPr>
          <w:fldChar w:fldCharType="end"/>
        </w:r>
      </w:hyperlink>
    </w:p>
    <w:p w14:paraId="67CF95A0" w14:textId="33596021" w:rsidR="002E7DA0" w:rsidRDefault="00EC1BD2">
      <w:pPr>
        <w:pStyle w:val="TOC1"/>
        <w:rPr>
          <w:rFonts w:asciiTheme="minorHAnsi" w:eastAsiaTheme="minorEastAsia" w:hAnsiTheme="minorHAnsi" w:cstheme="minorBidi"/>
          <w:b w:val="0"/>
          <w:sz w:val="22"/>
          <w:szCs w:val="22"/>
          <w:lang w:val="en-US" w:eastAsia="ja-JP"/>
        </w:rPr>
      </w:pPr>
      <w:hyperlink w:anchor="_Toc112159680" w:history="1">
        <w:r w:rsidR="002E7DA0" w:rsidRPr="009323A9">
          <w:rPr>
            <w:rStyle w:val="Hyperlink"/>
            <w:lang w:eastAsia="en-AU"/>
          </w:rPr>
          <w:t>ESIS reporting</w:t>
        </w:r>
        <w:r w:rsidR="002E7DA0">
          <w:rPr>
            <w:webHidden/>
          </w:rPr>
          <w:tab/>
        </w:r>
        <w:r w:rsidR="002E7DA0">
          <w:rPr>
            <w:webHidden/>
          </w:rPr>
          <w:fldChar w:fldCharType="begin"/>
        </w:r>
        <w:r w:rsidR="002E7DA0">
          <w:rPr>
            <w:webHidden/>
          </w:rPr>
          <w:instrText xml:space="preserve"> PAGEREF _Toc112159680 \h </w:instrText>
        </w:r>
        <w:r w:rsidR="002E7DA0">
          <w:rPr>
            <w:webHidden/>
          </w:rPr>
        </w:r>
        <w:r w:rsidR="002E7DA0">
          <w:rPr>
            <w:webHidden/>
          </w:rPr>
          <w:fldChar w:fldCharType="separate"/>
        </w:r>
        <w:r w:rsidR="002E7DA0">
          <w:rPr>
            <w:webHidden/>
          </w:rPr>
          <w:t>5</w:t>
        </w:r>
        <w:r w:rsidR="002E7DA0">
          <w:rPr>
            <w:webHidden/>
          </w:rPr>
          <w:fldChar w:fldCharType="end"/>
        </w:r>
      </w:hyperlink>
    </w:p>
    <w:p w14:paraId="21AC1C3B" w14:textId="298E785F" w:rsidR="002E7DA0" w:rsidRDefault="00EC1BD2">
      <w:pPr>
        <w:pStyle w:val="TOC1"/>
        <w:rPr>
          <w:rFonts w:asciiTheme="minorHAnsi" w:eastAsiaTheme="minorEastAsia" w:hAnsiTheme="minorHAnsi" w:cstheme="minorBidi"/>
          <w:b w:val="0"/>
          <w:sz w:val="22"/>
          <w:szCs w:val="22"/>
          <w:lang w:val="en-US" w:eastAsia="ja-JP"/>
        </w:rPr>
      </w:pPr>
      <w:hyperlink w:anchor="_Toc112159681" w:history="1">
        <w:r w:rsidR="002E7DA0" w:rsidRPr="009323A9">
          <w:rPr>
            <w:rStyle w:val="Hyperlink"/>
            <w:lang w:eastAsia="en-AU"/>
          </w:rPr>
          <w:t>Daily Capacity and Occupancy Register (DCOR), Daily Elective Surgery Activity (DESA) and COVID19 Vaccination Status – Health Service Workforce reporting</w:t>
        </w:r>
        <w:r w:rsidR="002E7DA0">
          <w:rPr>
            <w:webHidden/>
          </w:rPr>
          <w:tab/>
        </w:r>
        <w:r w:rsidR="002E7DA0">
          <w:rPr>
            <w:webHidden/>
          </w:rPr>
          <w:fldChar w:fldCharType="begin"/>
        </w:r>
        <w:r w:rsidR="002E7DA0">
          <w:rPr>
            <w:webHidden/>
          </w:rPr>
          <w:instrText xml:space="preserve"> PAGEREF _Toc112159681 \h </w:instrText>
        </w:r>
        <w:r w:rsidR="002E7DA0">
          <w:rPr>
            <w:webHidden/>
          </w:rPr>
        </w:r>
        <w:r w:rsidR="002E7DA0">
          <w:rPr>
            <w:webHidden/>
          </w:rPr>
          <w:fldChar w:fldCharType="separate"/>
        </w:r>
        <w:r w:rsidR="002E7DA0">
          <w:rPr>
            <w:webHidden/>
          </w:rPr>
          <w:t>5</w:t>
        </w:r>
        <w:r w:rsidR="002E7DA0">
          <w:rPr>
            <w:webHidden/>
          </w:rPr>
          <w:fldChar w:fldCharType="end"/>
        </w:r>
      </w:hyperlink>
    </w:p>
    <w:p w14:paraId="62C3B5A2" w14:textId="6DBB9720" w:rsidR="002E7DA0" w:rsidRDefault="00EC1BD2">
      <w:pPr>
        <w:pStyle w:val="TOC1"/>
        <w:rPr>
          <w:rFonts w:asciiTheme="minorHAnsi" w:eastAsiaTheme="minorEastAsia" w:hAnsiTheme="minorHAnsi" w:cstheme="minorBidi"/>
          <w:b w:val="0"/>
          <w:sz w:val="22"/>
          <w:szCs w:val="22"/>
          <w:lang w:val="en-US" w:eastAsia="ja-JP"/>
        </w:rPr>
      </w:pPr>
      <w:hyperlink w:anchor="_Toc112159682" w:history="1">
        <w:r w:rsidR="002E7DA0" w:rsidRPr="009323A9">
          <w:rPr>
            <w:rStyle w:val="Hyperlink"/>
          </w:rPr>
          <w:t>Note</w:t>
        </w:r>
        <w:r w:rsidR="002E7DA0">
          <w:rPr>
            <w:webHidden/>
          </w:rPr>
          <w:tab/>
        </w:r>
        <w:r w:rsidR="002E7DA0">
          <w:rPr>
            <w:webHidden/>
          </w:rPr>
          <w:fldChar w:fldCharType="begin"/>
        </w:r>
        <w:r w:rsidR="002E7DA0">
          <w:rPr>
            <w:webHidden/>
          </w:rPr>
          <w:instrText xml:space="preserve"> PAGEREF _Toc112159682 \h </w:instrText>
        </w:r>
        <w:r w:rsidR="002E7DA0">
          <w:rPr>
            <w:webHidden/>
          </w:rPr>
        </w:r>
        <w:r w:rsidR="002E7DA0">
          <w:rPr>
            <w:webHidden/>
          </w:rPr>
          <w:fldChar w:fldCharType="separate"/>
        </w:r>
        <w:r w:rsidR="002E7DA0">
          <w:rPr>
            <w:webHidden/>
          </w:rPr>
          <w:t>5</w:t>
        </w:r>
        <w:r w:rsidR="002E7DA0">
          <w:rPr>
            <w:webHidden/>
          </w:rPr>
          <w:fldChar w:fldCharType="end"/>
        </w:r>
      </w:hyperlink>
    </w:p>
    <w:p w14:paraId="091BFC85" w14:textId="6FC9EAE7" w:rsidR="002E7DA0" w:rsidRDefault="00EC1BD2">
      <w:pPr>
        <w:pStyle w:val="TOC1"/>
        <w:rPr>
          <w:rFonts w:asciiTheme="minorHAnsi" w:eastAsiaTheme="minorEastAsia" w:hAnsiTheme="minorHAnsi" w:cstheme="minorBidi"/>
          <w:b w:val="0"/>
          <w:sz w:val="22"/>
          <w:szCs w:val="22"/>
          <w:lang w:val="en-US" w:eastAsia="ja-JP"/>
        </w:rPr>
      </w:pPr>
      <w:hyperlink w:anchor="_Toc112159683" w:history="1">
        <w:r w:rsidR="002E7DA0" w:rsidRPr="009323A9">
          <w:rPr>
            <w:rStyle w:val="Hyperlink"/>
            <w:lang w:eastAsia="en-AU"/>
          </w:rPr>
          <w:t>More information:</w:t>
        </w:r>
        <w:r w:rsidR="002E7DA0">
          <w:rPr>
            <w:webHidden/>
          </w:rPr>
          <w:tab/>
        </w:r>
        <w:r w:rsidR="002E7DA0">
          <w:rPr>
            <w:webHidden/>
          </w:rPr>
          <w:fldChar w:fldCharType="begin"/>
        </w:r>
        <w:r w:rsidR="002E7DA0">
          <w:rPr>
            <w:webHidden/>
          </w:rPr>
          <w:instrText xml:space="preserve"> PAGEREF _Toc112159683 \h </w:instrText>
        </w:r>
        <w:r w:rsidR="002E7DA0">
          <w:rPr>
            <w:webHidden/>
          </w:rPr>
        </w:r>
        <w:r w:rsidR="002E7DA0">
          <w:rPr>
            <w:webHidden/>
          </w:rPr>
          <w:fldChar w:fldCharType="separate"/>
        </w:r>
        <w:r w:rsidR="002E7DA0">
          <w:rPr>
            <w:webHidden/>
          </w:rPr>
          <w:t>5</w:t>
        </w:r>
        <w:r w:rsidR="002E7DA0">
          <w:rPr>
            <w:webHidden/>
          </w:rPr>
          <w:fldChar w:fldCharType="end"/>
        </w:r>
      </w:hyperlink>
    </w:p>
    <w:p w14:paraId="54C38C2D" w14:textId="11B326AD" w:rsidR="007173CA" w:rsidRDefault="00AD784C" w:rsidP="00D079AA">
      <w:pPr>
        <w:pStyle w:val="Body"/>
      </w:pPr>
      <w:r>
        <w:fldChar w:fldCharType="end"/>
      </w:r>
    </w:p>
    <w:p w14:paraId="6CE58378"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A0E8BEF" w14:textId="3BB64920" w:rsidR="00E51BC7" w:rsidRPr="00E51BC7" w:rsidRDefault="00E51BC7" w:rsidP="00E51BC7">
      <w:pPr>
        <w:pStyle w:val="Heading1"/>
        <w:rPr>
          <w:rFonts w:ascii="Segoe UI" w:hAnsi="Segoe UI" w:cs="Segoe UI"/>
          <w:sz w:val="18"/>
          <w:szCs w:val="18"/>
          <w:lang w:eastAsia="en-AU"/>
        </w:rPr>
      </w:pPr>
      <w:bookmarkStart w:id="0" w:name="_Toc112159672"/>
      <w:bookmarkStart w:id="1" w:name="_Hlk63355178"/>
      <w:r w:rsidRPr="00E51BC7">
        <w:rPr>
          <w:lang w:eastAsia="en-AU"/>
        </w:rPr>
        <w:t>Introduction</w:t>
      </w:r>
      <w:bookmarkEnd w:id="0"/>
      <w:r w:rsidRPr="00E51BC7">
        <w:rPr>
          <w:lang w:eastAsia="en-AU"/>
        </w:rPr>
        <w:t> </w:t>
      </w:r>
    </w:p>
    <w:p w14:paraId="7B1B26F6" w14:textId="550FAEDF" w:rsidR="00E51BC7" w:rsidRPr="00E51BC7" w:rsidRDefault="00E51BC7" w:rsidP="009C142F">
      <w:pPr>
        <w:pStyle w:val="Body"/>
        <w:rPr>
          <w:rFonts w:ascii="Segoe UI" w:hAnsi="Segoe UI" w:cs="Segoe UI"/>
          <w:sz w:val="18"/>
          <w:szCs w:val="18"/>
          <w:lang w:eastAsia="en-AU"/>
        </w:rPr>
      </w:pPr>
      <w:r w:rsidRPr="162AEFCA">
        <w:rPr>
          <w:lang w:eastAsia="en-AU"/>
        </w:rPr>
        <w:t xml:space="preserve">The Department of Health has developed several initiatives to reduce public health service elective surgery waiting lists and to boost capacity during periods of </w:t>
      </w:r>
      <w:r w:rsidR="10E41ED8" w:rsidRPr="162AEFCA">
        <w:rPr>
          <w:lang w:eastAsia="en-AU"/>
        </w:rPr>
        <w:t>high</w:t>
      </w:r>
      <w:r w:rsidRPr="162AEFCA">
        <w:rPr>
          <w:lang w:eastAsia="en-AU"/>
        </w:rPr>
        <w:t xml:space="preserve"> demand </w:t>
      </w:r>
      <w:r w:rsidR="36458ED0" w:rsidRPr="162AEFCA">
        <w:rPr>
          <w:lang w:eastAsia="en-AU"/>
        </w:rPr>
        <w:t xml:space="preserve">in the </w:t>
      </w:r>
      <w:r w:rsidRPr="162AEFCA">
        <w:rPr>
          <w:lang w:eastAsia="en-AU"/>
        </w:rPr>
        <w:t xml:space="preserve">public health </w:t>
      </w:r>
      <w:r w:rsidR="2200B0AC" w:rsidRPr="162AEFCA">
        <w:rPr>
          <w:lang w:eastAsia="en-AU"/>
        </w:rPr>
        <w:t>system</w:t>
      </w:r>
      <w:r w:rsidRPr="162AEFCA">
        <w:rPr>
          <w:lang w:eastAsia="en-AU"/>
        </w:rPr>
        <w:t>. These initiatives include contracting elective surgery from public health services to private hospitals and day procedure centres (DPC), as well as enabling additional elective surgery activity in public health services. These initiatives have different timeframes, some of which are concurrent. </w:t>
      </w:r>
    </w:p>
    <w:p w14:paraId="5BB2B516" w14:textId="77777777" w:rsidR="00E51BC7" w:rsidRPr="00E51BC7" w:rsidRDefault="00E51BC7" w:rsidP="009C142F">
      <w:pPr>
        <w:pStyle w:val="Body"/>
        <w:rPr>
          <w:rFonts w:ascii="Segoe UI" w:hAnsi="Segoe UI" w:cs="Segoe UI"/>
          <w:sz w:val="18"/>
          <w:szCs w:val="18"/>
          <w:lang w:eastAsia="en-AU"/>
        </w:rPr>
      </w:pPr>
      <w:r w:rsidRPr="00E51BC7">
        <w:rPr>
          <w:lang w:eastAsia="en-AU"/>
        </w:rPr>
        <w:t>This reporting guide summarises how this activity is to be reported to the Victorian Admitted Episodes Dataset (VAED) and the Elective Surgery Information System (ESIS) under each different contract type, namely: Private Hospital Funding Agreement (PHFA), COVID Support Agreement (CSA), Surgery Recovery Reform (SRR) and all other regular contracts. </w:t>
      </w:r>
    </w:p>
    <w:p w14:paraId="71D9E16F" w14:textId="77777777" w:rsidR="00E51BC7" w:rsidRPr="00E51BC7" w:rsidRDefault="00E51BC7" w:rsidP="009C142F">
      <w:pPr>
        <w:pStyle w:val="Body"/>
        <w:rPr>
          <w:rFonts w:ascii="Segoe UI" w:hAnsi="Segoe UI" w:cs="Segoe UI"/>
          <w:sz w:val="18"/>
          <w:szCs w:val="18"/>
          <w:lang w:eastAsia="en-AU"/>
        </w:rPr>
      </w:pPr>
      <w:r w:rsidRPr="00E51BC7">
        <w:rPr>
          <w:b/>
          <w:bCs/>
          <w:lang w:eastAsia="en-AU"/>
        </w:rPr>
        <w:lastRenderedPageBreak/>
        <w:t>All contracted activity admitted on or after 22 August 2022 must be reported in accordance with these guidelines.</w:t>
      </w:r>
      <w:r w:rsidRPr="00E51BC7">
        <w:rPr>
          <w:lang w:eastAsia="en-AU"/>
        </w:rPr>
        <w:t> </w:t>
      </w:r>
    </w:p>
    <w:p w14:paraId="4EAA545D" w14:textId="77777777" w:rsidR="00E51BC7" w:rsidRPr="00E51BC7" w:rsidRDefault="00E51BC7" w:rsidP="0057387F">
      <w:pPr>
        <w:pStyle w:val="Heading1"/>
        <w:rPr>
          <w:rFonts w:ascii="Segoe UI" w:hAnsi="Segoe UI" w:cs="Segoe UI"/>
          <w:sz w:val="18"/>
          <w:szCs w:val="18"/>
          <w:lang w:eastAsia="en-AU"/>
        </w:rPr>
      </w:pPr>
      <w:bookmarkStart w:id="2" w:name="_Toc112159673"/>
      <w:r w:rsidRPr="00E51BC7">
        <w:rPr>
          <w:lang w:eastAsia="en-AU"/>
        </w:rPr>
        <w:t>Which Agreement?</w:t>
      </w:r>
      <w:bookmarkEnd w:id="2"/>
      <w:r w:rsidRPr="00E51BC7">
        <w:rPr>
          <w:lang w:eastAsia="en-AU"/>
        </w:rPr>
        <w:t> </w:t>
      </w:r>
    </w:p>
    <w:p w14:paraId="77734322" w14:textId="306ACE46" w:rsidR="00E51BC7" w:rsidRPr="00E51BC7" w:rsidRDefault="00E51BC7" w:rsidP="009C142F">
      <w:pPr>
        <w:pStyle w:val="Body"/>
        <w:rPr>
          <w:rFonts w:ascii="Segoe UI" w:hAnsi="Segoe UI" w:cs="Segoe UI"/>
          <w:sz w:val="18"/>
          <w:szCs w:val="18"/>
          <w:lang w:eastAsia="en-AU"/>
        </w:rPr>
      </w:pPr>
      <w:r w:rsidRPr="00E51BC7">
        <w:rPr>
          <w:lang w:eastAsia="en-AU"/>
        </w:rPr>
        <w:t xml:space="preserve">Multiple agreements may be in place at any given time. Each public and private hospital and </w:t>
      </w:r>
      <w:r w:rsidR="0057387F">
        <w:rPr>
          <w:lang w:eastAsia="en-AU"/>
        </w:rPr>
        <w:t>DPC</w:t>
      </w:r>
      <w:r w:rsidRPr="00E51BC7">
        <w:rPr>
          <w:lang w:eastAsia="en-AU"/>
        </w:rPr>
        <w:t xml:space="preserve"> will be aware of which agreement(s) they are participating in, with which agencies, for which services, and over which periods of time.  </w:t>
      </w:r>
    </w:p>
    <w:p w14:paraId="1BE356E8" w14:textId="56B6B446" w:rsidR="00E51BC7" w:rsidRPr="00E51BC7" w:rsidRDefault="00E51BC7" w:rsidP="009C142F">
      <w:pPr>
        <w:pStyle w:val="Body"/>
        <w:rPr>
          <w:rFonts w:ascii="Segoe UI" w:hAnsi="Segoe UI" w:cs="Segoe UI"/>
          <w:sz w:val="18"/>
          <w:szCs w:val="18"/>
          <w:lang w:eastAsia="en-AU"/>
        </w:rPr>
      </w:pPr>
      <w:r w:rsidRPr="00E51BC7">
        <w:rPr>
          <w:lang w:eastAsia="en-AU"/>
        </w:rPr>
        <w:t xml:space="preserve">Each public and private hospital and </w:t>
      </w:r>
      <w:r w:rsidR="0057387F">
        <w:rPr>
          <w:lang w:eastAsia="en-AU"/>
        </w:rPr>
        <w:t>DPC</w:t>
      </w:r>
      <w:r w:rsidRPr="00E51BC7">
        <w:rPr>
          <w:lang w:eastAsia="en-AU"/>
        </w:rPr>
        <w:t xml:space="preserve"> must determine under which contract the care is to be provided, and the partner agency for that episode (public hospital or private hospital or day procedure centre) and report accordingly. </w:t>
      </w:r>
    </w:p>
    <w:p w14:paraId="7B89B6F4" w14:textId="3D3A4652" w:rsidR="00E51BC7" w:rsidRPr="00E51BC7" w:rsidRDefault="00E51BC7" w:rsidP="00E51BC7">
      <w:pPr>
        <w:pStyle w:val="Heading1"/>
        <w:rPr>
          <w:rFonts w:ascii="Segoe UI" w:hAnsi="Segoe UI" w:cs="Segoe UI"/>
          <w:sz w:val="18"/>
          <w:szCs w:val="18"/>
          <w:lang w:eastAsia="en-AU"/>
        </w:rPr>
      </w:pPr>
      <w:bookmarkStart w:id="3" w:name="_Toc112159674"/>
      <w:r w:rsidRPr="00E51BC7">
        <w:rPr>
          <w:lang w:eastAsia="en-AU"/>
        </w:rPr>
        <w:t>Which Account Class?</w:t>
      </w:r>
      <w:bookmarkEnd w:id="3"/>
      <w:r w:rsidRPr="00E51BC7">
        <w:rPr>
          <w:lang w:eastAsia="en-AU"/>
        </w:rPr>
        <w:t> </w:t>
      </w:r>
    </w:p>
    <w:p w14:paraId="6D3CA314" w14:textId="77777777" w:rsidR="00E51BC7" w:rsidRPr="00E51BC7" w:rsidRDefault="00E51BC7" w:rsidP="009C142F">
      <w:pPr>
        <w:pStyle w:val="Body"/>
        <w:rPr>
          <w:rFonts w:ascii="Segoe UI" w:hAnsi="Segoe UI" w:cs="Segoe UI"/>
          <w:sz w:val="18"/>
          <w:szCs w:val="18"/>
          <w:lang w:eastAsia="en-AU"/>
        </w:rPr>
      </w:pPr>
      <w:r w:rsidRPr="00E51BC7">
        <w:rPr>
          <w:lang w:eastAsia="en-AU"/>
        </w:rPr>
        <w:t xml:space="preserve">All contracted admitted activity in private hospitals and day procedure centres under a PHFA must be reported with a </w:t>
      </w:r>
      <w:proofErr w:type="gramStart"/>
      <w:r w:rsidRPr="00E51BC7">
        <w:rPr>
          <w:lang w:eastAsia="en-AU"/>
        </w:rPr>
        <w:t>Public</w:t>
      </w:r>
      <w:proofErr w:type="gramEnd"/>
      <w:r w:rsidRPr="00E51BC7">
        <w:rPr>
          <w:lang w:eastAsia="en-AU"/>
        </w:rPr>
        <w:t xml:space="preserve"> patient Account Class.  </w:t>
      </w:r>
    </w:p>
    <w:p w14:paraId="4A491A98" w14:textId="109E42F8" w:rsidR="00E51BC7" w:rsidRPr="00E51BC7" w:rsidRDefault="00E51BC7" w:rsidP="009C142F">
      <w:pPr>
        <w:pStyle w:val="Body"/>
        <w:rPr>
          <w:rFonts w:ascii="Segoe UI" w:hAnsi="Segoe UI" w:cs="Segoe UI"/>
          <w:sz w:val="18"/>
          <w:szCs w:val="18"/>
          <w:lang w:eastAsia="en-AU"/>
        </w:rPr>
      </w:pPr>
      <w:r w:rsidRPr="6F1451DF">
        <w:rPr>
          <w:lang w:eastAsia="en-AU"/>
        </w:rPr>
        <w:t xml:space="preserve">The Account Class for CSA and SRR activity must be reported by the public hospital in accordance with the relevant agreement between the health service and the department. The public hospital must advise the private hospital/DPC at which the contracted activity occurs of the relevant Account Class for the episode, which must then be reported by the private hospital/DPC. Refer also to the </w:t>
      </w:r>
      <w:r w:rsidR="3768EDBD" w:rsidRPr="6F1451DF">
        <w:rPr>
          <w:lang w:eastAsia="en-AU"/>
        </w:rPr>
        <w:t xml:space="preserve">VAED </w:t>
      </w:r>
      <w:r w:rsidRPr="6F1451DF">
        <w:rPr>
          <w:lang w:eastAsia="en-AU"/>
        </w:rPr>
        <w:t>summary table below. </w:t>
      </w:r>
    </w:p>
    <w:p w14:paraId="718E1B72" w14:textId="77777777" w:rsidR="00E51BC7" w:rsidRPr="00E51BC7" w:rsidRDefault="00E51BC7" w:rsidP="009C142F">
      <w:pPr>
        <w:pStyle w:val="Body"/>
        <w:rPr>
          <w:rFonts w:ascii="Segoe UI" w:hAnsi="Segoe UI" w:cs="Segoe UI"/>
          <w:sz w:val="18"/>
          <w:szCs w:val="18"/>
          <w:lang w:eastAsia="en-AU"/>
        </w:rPr>
      </w:pPr>
      <w:r w:rsidRPr="00E51BC7">
        <w:rPr>
          <w:lang w:eastAsia="en-AU"/>
        </w:rPr>
        <w:t>Regular contracted service reporting is described in Section 4 of the VAED manual, which states in part that no DVA patients may be included in regular contracted arrangements between public and private health services.  </w:t>
      </w:r>
    </w:p>
    <w:p w14:paraId="73BFE9A2" w14:textId="5C8A3794" w:rsidR="00E51BC7" w:rsidRPr="00E51BC7" w:rsidRDefault="00E51BC7" w:rsidP="00E51BC7">
      <w:pPr>
        <w:pStyle w:val="Heading1"/>
        <w:rPr>
          <w:rFonts w:ascii="Segoe UI" w:hAnsi="Segoe UI" w:cs="Segoe UI"/>
          <w:sz w:val="18"/>
          <w:szCs w:val="18"/>
          <w:lang w:eastAsia="en-AU"/>
        </w:rPr>
      </w:pPr>
      <w:bookmarkStart w:id="4" w:name="_Toc112159675"/>
      <w:r w:rsidRPr="00E51BC7">
        <w:rPr>
          <w:lang w:eastAsia="en-AU"/>
        </w:rPr>
        <w:t>Private Hospital Funding Agreement</w:t>
      </w:r>
      <w:bookmarkEnd w:id="4"/>
      <w:r w:rsidRPr="00E51BC7">
        <w:rPr>
          <w:lang w:eastAsia="en-AU"/>
        </w:rPr>
        <w:t> </w:t>
      </w:r>
    </w:p>
    <w:p w14:paraId="2472EA8F" w14:textId="77777777" w:rsidR="00E51BC7" w:rsidRPr="00E51BC7" w:rsidRDefault="00E51BC7" w:rsidP="009C142F">
      <w:pPr>
        <w:pStyle w:val="Body"/>
        <w:rPr>
          <w:rFonts w:ascii="Segoe UI" w:hAnsi="Segoe UI" w:cs="Segoe UI"/>
          <w:sz w:val="18"/>
          <w:szCs w:val="18"/>
          <w:lang w:eastAsia="en-AU"/>
        </w:rPr>
      </w:pPr>
      <w:r w:rsidRPr="00E51BC7">
        <w:rPr>
          <w:lang w:eastAsia="en-AU"/>
        </w:rPr>
        <w:t>Private Hospital Funding Agreements (PHFAs) have been re-established between the department and selected private hospitals and day procedure centres. These PHFAs commenced on either 1 July or 18 July 2022 and will cease on or before 30 September 2022. No PHFAs will continue beyond 30 September 2022. </w:t>
      </w:r>
    </w:p>
    <w:p w14:paraId="679D296B" w14:textId="77777777" w:rsidR="00E51BC7" w:rsidRPr="00E51BC7" w:rsidRDefault="00E51BC7" w:rsidP="009C142F">
      <w:pPr>
        <w:pStyle w:val="Body"/>
        <w:rPr>
          <w:rFonts w:ascii="Segoe UI" w:hAnsi="Segoe UI" w:cs="Segoe UI"/>
          <w:sz w:val="18"/>
          <w:szCs w:val="18"/>
          <w:lang w:eastAsia="en-AU"/>
        </w:rPr>
      </w:pPr>
      <w:r w:rsidRPr="00E51BC7">
        <w:rPr>
          <w:lang w:eastAsia="en-AU"/>
        </w:rPr>
        <w:t>While a private hospital or day procedure centre has a PHFA in place, all contracted admitted activity with that private facility is deemed PHFA activity under the terms of those Agreements. This means that while the PHFA is in place, it supersedes all other funding agreements. </w:t>
      </w:r>
    </w:p>
    <w:p w14:paraId="134AD3ED" w14:textId="77777777" w:rsidR="00E51BC7" w:rsidRPr="00E51BC7" w:rsidRDefault="00E51BC7" w:rsidP="009C142F">
      <w:pPr>
        <w:pStyle w:val="Body"/>
        <w:rPr>
          <w:rFonts w:ascii="Segoe UI" w:hAnsi="Segoe UI" w:cs="Segoe UI"/>
          <w:sz w:val="18"/>
          <w:szCs w:val="18"/>
          <w:lang w:eastAsia="en-AU"/>
        </w:rPr>
      </w:pPr>
      <w:r w:rsidRPr="00E51BC7">
        <w:rPr>
          <w:lang w:eastAsia="en-AU"/>
        </w:rPr>
        <w:t xml:space="preserve">VAED reporting differs under the current PHFAs: </w:t>
      </w:r>
      <w:r w:rsidRPr="00E51BC7">
        <w:rPr>
          <w:b/>
          <w:bCs/>
          <w:lang w:eastAsia="en-AU"/>
        </w:rPr>
        <w:t>both private and public hospitals must report this activity</w:t>
      </w:r>
      <w:r w:rsidRPr="00E51BC7">
        <w:rPr>
          <w:lang w:eastAsia="en-AU"/>
        </w:rPr>
        <w:t>. </w:t>
      </w:r>
    </w:p>
    <w:p w14:paraId="38B0EDB6" w14:textId="7ED3DB01" w:rsidR="00E51BC7" w:rsidRPr="00E51BC7" w:rsidRDefault="00E51BC7" w:rsidP="162AEFCA">
      <w:pPr>
        <w:pStyle w:val="Heading3"/>
        <w:rPr>
          <w:rFonts w:ascii="Segoe UI" w:hAnsi="Segoe UI" w:cs="Segoe UI"/>
          <w:sz w:val="18"/>
          <w:szCs w:val="18"/>
          <w:lang w:eastAsia="en-AU"/>
        </w:rPr>
      </w:pPr>
      <w:r>
        <w:t>Private hospital </w:t>
      </w:r>
    </w:p>
    <w:p w14:paraId="769C24F3" w14:textId="23FBE078" w:rsidR="00E51BC7" w:rsidRPr="00E51BC7" w:rsidRDefault="00E51BC7" w:rsidP="009C142F">
      <w:pPr>
        <w:pStyle w:val="Body"/>
        <w:rPr>
          <w:rFonts w:ascii="Segoe UI" w:hAnsi="Segoe UI" w:cs="Segoe UI"/>
          <w:sz w:val="18"/>
          <w:szCs w:val="18"/>
          <w:lang w:eastAsia="en-AU"/>
        </w:rPr>
      </w:pPr>
      <w:r w:rsidRPr="00E51BC7">
        <w:rPr>
          <w:lang w:eastAsia="en-AU"/>
        </w:rPr>
        <w:t xml:space="preserve">Must report all contracted activity during the period of its PHFA as a </w:t>
      </w:r>
      <w:r w:rsidRPr="00E51BC7">
        <w:rPr>
          <w:b/>
          <w:bCs/>
          <w:lang w:eastAsia="en-AU"/>
        </w:rPr>
        <w:t xml:space="preserve">regular contract </w:t>
      </w:r>
      <w:r w:rsidRPr="00E51BC7">
        <w:rPr>
          <w:lang w:eastAsia="en-AU"/>
        </w:rPr>
        <w:t>between a public and a private hospital/</w:t>
      </w:r>
      <w:r w:rsidR="00BA4005">
        <w:rPr>
          <w:lang w:eastAsia="en-AU"/>
        </w:rPr>
        <w:t>DPC</w:t>
      </w:r>
      <w:r w:rsidRPr="00E51BC7">
        <w:rPr>
          <w:lang w:eastAsia="en-AU"/>
        </w:rPr>
        <w:t>. </w:t>
      </w:r>
    </w:p>
    <w:p w14:paraId="5F426334" w14:textId="14521E58" w:rsidR="00E51BC7" w:rsidRPr="00E51BC7" w:rsidRDefault="00E51BC7" w:rsidP="009C142F">
      <w:pPr>
        <w:pStyle w:val="Body"/>
        <w:rPr>
          <w:rFonts w:ascii="Segoe UI" w:hAnsi="Segoe UI" w:cs="Segoe UI"/>
          <w:sz w:val="18"/>
          <w:szCs w:val="18"/>
          <w:lang w:eastAsia="en-AU"/>
        </w:rPr>
      </w:pPr>
      <w:r w:rsidRPr="6F1451DF">
        <w:rPr>
          <w:lang w:eastAsia="en-AU"/>
        </w:rPr>
        <w:t>This differs from VAED reporting under previous PHFAs when only the private hospital</w:t>
      </w:r>
      <w:r w:rsidR="00BA4005" w:rsidRPr="6F1451DF">
        <w:rPr>
          <w:lang w:eastAsia="en-AU"/>
        </w:rPr>
        <w:t>/DPC</w:t>
      </w:r>
      <w:r w:rsidRPr="6F1451DF">
        <w:rPr>
          <w:lang w:eastAsia="en-AU"/>
        </w:rPr>
        <w:t xml:space="preserve"> reported the episode and identified it with a specific set of values in selected contract data items, including code 0030 in Contract/Spoke Identifier, which is no longer required. Refer to the </w:t>
      </w:r>
      <w:r w:rsidR="00BA4005" w:rsidRPr="6F1451DF">
        <w:rPr>
          <w:lang w:eastAsia="en-AU"/>
        </w:rPr>
        <w:t xml:space="preserve">VAED </w:t>
      </w:r>
      <w:r w:rsidRPr="6F1451DF">
        <w:rPr>
          <w:lang w:eastAsia="en-AU"/>
        </w:rPr>
        <w:t xml:space="preserve">summary table </w:t>
      </w:r>
      <w:r w:rsidR="2F1D4D14" w:rsidRPr="6F1451DF">
        <w:rPr>
          <w:lang w:eastAsia="en-AU"/>
        </w:rPr>
        <w:t xml:space="preserve">below </w:t>
      </w:r>
      <w:r w:rsidRPr="6F1451DF">
        <w:rPr>
          <w:lang w:eastAsia="en-AU"/>
        </w:rPr>
        <w:t>for details. </w:t>
      </w:r>
    </w:p>
    <w:p w14:paraId="10E4B582" w14:textId="3BC9660D" w:rsidR="00E51BC7" w:rsidRPr="00E51BC7" w:rsidRDefault="00E51BC7" w:rsidP="162AEFCA">
      <w:pPr>
        <w:pStyle w:val="Heading3"/>
        <w:rPr>
          <w:rFonts w:ascii="Segoe UI" w:hAnsi="Segoe UI" w:cs="Segoe UI"/>
          <w:sz w:val="18"/>
          <w:szCs w:val="18"/>
          <w:lang w:eastAsia="en-AU"/>
        </w:rPr>
      </w:pPr>
      <w:r>
        <w:lastRenderedPageBreak/>
        <w:t>Public hospital  </w:t>
      </w:r>
    </w:p>
    <w:p w14:paraId="3113FA1E" w14:textId="2C535EC1" w:rsidR="00E51BC7" w:rsidRPr="00E51BC7" w:rsidRDefault="00E51BC7" w:rsidP="009C142F">
      <w:pPr>
        <w:pStyle w:val="Body"/>
        <w:rPr>
          <w:rFonts w:ascii="Segoe UI" w:hAnsi="Segoe UI" w:cs="Segoe UI"/>
          <w:sz w:val="18"/>
          <w:szCs w:val="18"/>
          <w:lang w:eastAsia="en-AU"/>
        </w:rPr>
      </w:pPr>
      <w:r w:rsidRPr="00E51BC7">
        <w:rPr>
          <w:b/>
          <w:bCs/>
          <w:lang w:eastAsia="en-AU"/>
        </w:rPr>
        <w:t>Must report</w:t>
      </w:r>
      <w:r w:rsidRPr="00E51BC7">
        <w:rPr>
          <w:lang w:eastAsia="en-AU"/>
        </w:rPr>
        <w:t xml:space="preserve"> all contracted activity with a private hospital or</w:t>
      </w:r>
      <w:r w:rsidR="00BA4005">
        <w:rPr>
          <w:lang w:eastAsia="en-AU"/>
        </w:rPr>
        <w:t xml:space="preserve"> DPC</w:t>
      </w:r>
      <w:r w:rsidRPr="00E51BC7">
        <w:rPr>
          <w:lang w:eastAsia="en-AU"/>
        </w:rPr>
        <w:t xml:space="preserve"> in the PHFA in the same way as regular contracts are reported. This is a change from previous PHFAs when public hospitals did not report this activity. </w:t>
      </w:r>
    </w:p>
    <w:p w14:paraId="666F2C16" w14:textId="77777777" w:rsidR="00E51BC7" w:rsidRPr="00E51BC7" w:rsidRDefault="00E51BC7" w:rsidP="009C142F">
      <w:pPr>
        <w:pStyle w:val="Body"/>
        <w:rPr>
          <w:rFonts w:ascii="Segoe UI" w:hAnsi="Segoe UI" w:cs="Segoe UI"/>
          <w:sz w:val="18"/>
          <w:szCs w:val="18"/>
          <w:lang w:eastAsia="en-AU"/>
        </w:rPr>
      </w:pPr>
      <w:r w:rsidRPr="00E51BC7">
        <w:rPr>
          <w:lang w:eastAsia="en-AU"/>
        </w:rPr>
        <w:t>These reporting requirements take effect for patients admitted from Monday 22 August 2022 for all activity under PHFAs for both public and private sector facilities. All PHFAs conclude on or before 30 September 2022. </w:t>
      </w:r>
    </w:p>
    <w:p w14:paraId="51FB2401" w14:textId="77777777" w:rsidR="00E51BC7" w:rsidRPr="00E51BC7" w:rsidRDefault="00E51BC7" w:rsidP="009C142F">
      <w:pPr>
        <w:pStyle w:val="Body"/>
        <w:rPr>
          <w:rFonts w:ascii="Segoe UI" w:hAnsi="Segoe UI" w:cs="Segoe UI"/>
          <w:sz w:val="18"/>
          <w:szCs w:val="18"/>
          <w:lang w:eastAsia="en-AU"/>
        </w:rPr>
      </w:pPr>
      <w:r w:rsidRPr="6F1451DF">
        <w:rPr>
          <w:lang w:eastAsia="en-AU"/>
        </w:rPr>
        <w:t xml:space="preserve">A list of which private hospitals are in the PHFA is available from the </w:t>
      </w:r>
      <w:hyperlink r:id="rId19">
        <w:r w:rsidRPr="6F1451DF">
          <w:rPr>
            <w:rStyle w:val="Hyperlink"/>
            <w:lang w:eastAsia="en-AU"/>
          </w:rPr>
          <w:t>Private Hospitals Unit</w:t>
        </w:r>
      </w:hyperlink>
      <w:r w:rsidRPr="6F1451DF">
        <w:rPr>
          <w:lang w:eastAsia="en-AU"/>
        </w:rPr>
        <w:t xml:space="preserve"> &lt;https://www.health.vic.gov.au/private-health-service-establishments/private-hospital-funding-agreement&gt;. </w:t>
      </w:r>
    </w:p>
    <w:p w14:paraId="2AA1164D" w14:textId="5267F844" w:rsidR="00E51BC7" w:rsidRPr="00E51BC7" w:rsidRDefault="00E51BC7" w:rsidP="00E51BC7">
      <w:pPr>
        <w:pStyle w:val="Heading1"/>
        <w:rPr>
          <w:rFonts w:ascii="Segoe UI" w:hAnsi="Segoe UI" w:cs="Segoe UI"/>
          <w:sz w:val="18"/>
          <w:szCs w:val="18"/>
          <w:lang w:eastAsia="en-AU"/>
        </w:rPr>
      </w:pPr>
      <w:bookmarkStart w:id="5" w:name="_Toc112159676"/>
      <w:r w:rsidRPr="00E51BC7">
        <w:rPr>
          <w:lang w:eastAsia="en-AU"/>
        </w:rPr>
        <w:t>COVID Support Agreement</w:t>
      </w:r>
      <w:bookmarkEnd w:id="5"/>
      <w:r w:rsidRPr="00E51BC7">
        <w:rPr>
          <w:lang w:eastAsia="en-AU"/>
        </w:rPr>
        <w:t> </w:t>
      </w:r>
    </w:p>
    <w:p w14:paraId="00E15CF2" w14:textId="77777777" w:rsidR="00E51BC7" w:rsidRPr="00E51BC7" w:rsidRDefault="00E51BC7" w:rsidP="009C142F">
      <w:pPr>
        <w:pStyle w:val="Body"/>
        <w:rPr>
          <w:rFonts w:ascii="Segoe UI" w:hAnsi="Segoe UI" w:cs="Segoe UI"/>
          <w:sz w:val="18"/>
          <w:szCs w:val="18"/>
          <w:lang w:eastAsia="en-AU"/>
        </w:rPr>
      </w:pPr>
      <w:r w:rsidRPr="00E51BC7">
        <w:rPr>
          <w:lang w:eastAsia="en-AU"/>
        </w:rPr>
        <w:t>The COVID Support Agreement (CSA) has been developed to maximise the health system’s overall ability to manage and respond to COVID-19 related surges in demand. The CSA between public health services and private hospitals is supported by Health Service Partnership Public-Private Pandemic Support Plans. These plans outline the agreed initiatives between public health services and private providers. </w:t>
      </w:r>
    </w:p>
    <w:p w14:paraId="60B762A4" w14:textId="38C4B199" w:rsidR="00E51BC7" w:rsidRPr="00E51BC7" w:rsidRDefault="00E51BC7" w:rsidP="009C142F">
      <w:pPr>
        <w:pStyle w:val="Body"/>
        <w:rPr>
          <w:rFonts w:ascii="Segoe UI" w:hAnsi="Segoe UI" w:cs="Segoe UI"/>
          <w:sz w:val="18"/>
          <w:szCs w:val="18"/>
          <w:lang w:eastAsia="en-AU"/>
        </w:rPr>
      </w:pPr>
      <w:r w:rsidRPr="162AEFCA">
        <w:rPr>
          <w:lang w:eastAsia="en-AU"/>
        </w:rPr>
        <w:t xml:space="preserve">The department </w:t>
      </w:r>
      <w:r w:rsidR="5D133AC8" w:rsidRPr="162AEFCA">
        <w:rPr>
          <w:lang w:eastAsia="en-AU"/>
        </w:rPr>
        <w:t xml:space="preserve">is responsible for approving activation of the plans in line with health system demand and will have </w:t>
      </w:r>
      <w:r w:rsidRPr="162AEFCA">
        <w:rPr>
          <w:lang w:eastAsia="en-AU"/>
        </w:rPr>
        <w:t xml:space="preserve">oversight of </w:t>
      </w:r>
      <w:r w:rsidR="1355F185" w:rsidRPr="162AEFCA">
        <w:rPr>
          <w:lang w:eastAsia="en-AU"/>
        </w:rPr>
        <w:t>activity and resources being utilised</w:t>
      </w:r>
      <w:r w:rsidRPr="162AEFCA">
        <w:rPr>
          <w:lang w:eastAsia="en-AU"/>
        </w:rPr>
        <w:t>.  </w:t>
      </w:r>
    </w:p>
    <w:p w14:paraId="7650064B" w14:textId="6EAA7642" w:rsidR="00E51BC7" w:rsidRPr="00E51BC7" w:rsidRDefault="00E51BC7" w:rsidP="009C142F">
      <w:pPr>
        <w:pStyle w:val="Body"/>
        <w:rPr>
          <w:rFonts w:ascii="Segoe UI" w:hAnsi="Segoe UI" w:cs="Segoe UI"/>
          <w:sz w:val="18"/>
          <w:szCs w:val="18"/>
          <w:lang w:eastAsia="en-AU"/>
        </w:rPr>
      </w:pPr>
      <w:r w:rsidRPr="6F1451DF">
        <w:rPr>
          <w:lang w:eastAsia="en-AU"/>
        </w:rPr>
        <w:t xml:space="preserve">When admitted patient activity is delivered under the CSA at a private hospital or </w:t>
      </w:r>
      <w:r w:rsidR="00BA4005" w:rsidRPr="6F1451DF">
        <w:rPr>
          <w:lang w:eastAsia="en-AU"/>
        </w:rPr>
        <w:t>DPC</w:t>
      </w:r>
      <w:r w:rsidRPr="6F1451DF">
        <w:rPr>
          <w:lang w:eastAsia="en-AU"/>
        </w:rPr>
        <w:t xml:space="preserve"> by arrangement with a public health service, </w:t>
      </w:r>
      <w:r w:rsidRPr="6F1451DF">
        <w:rPr>
          <w:b/>
          <w:bCs/>
          <w:lang w:eastAsia="en-AU"/>
        </w:rPr>
        <w:t>both sites must report</w:t>
      </w:r>
      <w:r w:rsidRPr="6F1451DF">
        <w:rPr>
          <w:lang w:eastAsia="en-AU"/>
        </w:rPr>
        <w:t xml:space="preserve"> the admitted episode to the VAED, including specific details set out in the </w:t>
      </w:r>
      <w:r w:rsidR="26008113" w:rsidRPr="6F1451DF">
        <w:rPr>
          <w:lang w:eastAsia="en-AU"/>
        </w:rPr>
        <w:t xml:space="preserve">VAED </w:t>
      </w:r>
      <w:r w:rsidRPr="6F1451DF">
        <w:rPr>
          <w:lang w:eastAsia="en-AU"/>
        </w:rPr>
        <w:t>summary table in this guide. </w:t>
      </w:r>
    </w:p>
    <w:p w14:paraId="770E52F2" w14:textId="6AE0CC71" w:rsidR="00E51BC7" w:rsidRPr="00E51BC7" w:rsidRDefault="00E51BC7" w:rsidP="162AEFCA">
      <w:pPr>
        <w:pStyle w:val="Heading3"/>
        <w:rPr>
          <w:rFonts w:ascii="Segoe UI" w:hAnsi="Segoe UI" w:cs="Segoe UI"/>
          <w:sz w:val="18"/>
          <w:szCs w:val="18"/>
          <w:lang w:eastAsia="en-AU"/>
        </w:rPr>
      </w:pPr>
      <w:r>
        <w:t>Private hospitals in the PHFA </w:t>
      </w:r>
    </w:p>
    <w:p w14:paraId="7B90F6BC" w14:textId="77777777" w:rsidR="00E51BC7" w:rsidRPr="00E51BC7" w:rsidRDefault="00E51BC7" w:rsidP="009C142F">
      <w:pPr>
        <w:pStyle w:val="Body"/>
        <w:rPr>
          <w:rFonts w:ascii="Segoe UI" w:hAnsi="Segoe UI" w:cs="Segoe UI"/>
          <w:sz w:val="18"/>
          <w:szCs w:val="18"/>
          <w:lang w:eastAsia="en-AU"/>
        </w:rPr>
      </w:pPr>
      <w:r w:rsidRPr="00E51BC7">
        <w:rPr>
          <w:lang w:eastAsia="en-AU"/>
        </w:rPr>
        <w:t>While the private hospital is in the PHFA, report any activity initiated under the CSA in accordance with reporting requirements for the PHFA (because the PHFA supersedes all other agreements in place at the same time).  </w:t>
      </w:r>
    </w:p>
    <w:p w14:paraId="03568F00" w14:textId="2E7E1F3C" w:rsidR="00E51BC7" w:rsidRPr="00E51BC7" w:rsidRDefault="00E51BC7" w:rsidP="162AEFCA">
      <w:pPr>
        <w:pStyle w:val="Heading3"/>
        <w:rPr>
          <w:rFonts w:ascii="Segoe UI" w:hAnsi="Segoe UI" w:cs="Segoe UI"/>
          <w:sz w:val="18"/>
          <w:szCs w:val="18"/>
          <w:lang w:eastAsia="en-AU"/>
        </w:rPr>
      </w:pPr>
      <w:r>
        <w:t>Private hospitals not in the PHFA </w:t>
      </w:r>
    </w:p>
    <w:p w14:paraId="2AB89A7D" w14:textId="77777777" w:rsidR="00E51BC7" w:rsidRPr="00E51BC7" w:rsidRDefault="00E51BC7" w:rsidP="009C142F">
      <w:pPr>
        <w:pStyle w:val="Body"/>
        <w:rPr>
          <w:rFonts w:ascii="Segoe UI" w:hAnsi="Segoe UI" w:cs="Segoe UI"/>
          <w:sz w:val="18"/>
          <w:szCs w:val="18"/>
          <w:lang w:eastAsia="en-AU"/>
        </w:rPr>
      </w:pPr>
      <w:r w:rsidRPr="00E51BC7">
        <w:rPr>
          <w:lang w:eastAsia="en-AU"/>
        </w:rPr>
        <w:t>Report Program Identifier code 08 COVID-19 Surge Response. CSA activity can be reported at any time as arranged. </w:t>
      </w:r>
    </w:p>
    <w:p w14:paraId="070B7CB0" w14:textId="2D1D8E03" w:rsidR="00E51BC7" w:rsidRPr="00E51BC7" w:rsidRDefault="00E51BC7" w:rsidP="162AEFCA">
      <w:pPr>
        <w:pStyle w:val="Heading3"/>
        <w:rPr>
          <w:rFonts w:ascii="Segoe UI" w:hAnsi="Segoe UI" w:cs="Segoe UI"/>
          <w:sz w:val="18"/>
          <w:szCs w:val="18"/>
          <w:lang w:eastAsia="en-AU"/>
        </w:rPr>
      </w:pPr>
      <w:r>
        <w:t>Public hospitals </w:t>
      </w:r>
    </w:p>
    <w:p w14:paraId="5EBB2628" w14:textId="6B3C5ADB" w:rsidR="00E51BC7" w:rsidRPr="009C142F" w:rsidRDefault="00E51BC7" w:rsidP="009C142F">
      <w:pPr>
        <w:pStyle w:val="Body"/>
        <w:numPr>
          <w:ilvl w:val="0"/>
          <w:numId w:val="48"/>
        </w:numPr>
      </w:pPr>
      <w:r>
        <w:t xml:space="preserve">Report any activity initiated under the CSA </w:t>
      </w:r>
      <w:r w:rsidR="0973B6CC">
        <w:t>with a private hospital/DPC that is in the PHFA (</w:t>
      </w:r>
      <w:r>
        <w:t>while the private hospital is in the PHFA</w:t>
      </w:r>
      <w:r w:rsidR="2C671777">
        <w:t>)</w:t>
      </w:r>
      <w:r>
        <w:t>, in accordance with reporting requirements for the PHFA (because the PHFA supersedes all other agreements in place at the same time). </w:t>
      </w:r>
    </w:p>
    <w:p w14:paraId="4CB3AB8A" w14:textId="77777777" w:rsidR="00E51BC7" w:rsidRPr="009C142F" w:rsidRDefault="00E51BC7" w:rsidP="009C142F">
      <w:pPr>
        <w:pStyle w:val="Body"/>
        <w:numPr>
          <w:ilvl w:val="0"/>
          <w:numId w:val="48"/>
        </w:numPr>
      </w:pPr>
      <w:r w:rsidRPr="009C142F">
        <w:t>Report Program Identifier code 08 COVID-19 Surge Response when the CSA activity occurs at a private hospital/DPC that is not in the PHFA. </w:t>
      </w:r>
    </w:p>
    <w:p w14:paraId="23C8B343" w14:textId="6764FC41" w:rsidR="00E51BC7" w:rsidRPr="00E51BC7" w:rsidRDefault="00E51BC7" w:rsidP="00E51BC7">
      <w:pPr>
        <w:pStyle w:val="Heading1"/>
        <w:rPr>
          <w:rFonts w:ascii="Segoe UI" w:hAnsi="Segoe UI" w:cs="Segoe UI"/>
          <w:sz w:val="18"/>
          <w:szCs w:val="18"/>
          <w:lang w:eastAsia="en-AU"/>
        </w:rPr>
      </w:pPr>
      <w:bookmarkStart w:id="6" w:name="_Toc112159677"/>
      <w:r w:rsidRPr="00E51BC7">
        <w:rPr>
          <w:lang w:eastAsia="en-AU"/>
        </w:rPr>
        <w:t>Surgery Recovery Reform</w:t>
      </w:r>
      <w:bookmarkEnd w:id="6"/>
      <w:r w:rsidRPr="00E51BC7">
        <w:rPr>
          <w:lang w:eastAsia="en-AU"/>
        </w:rPr>
        <w:t> </w:t>
      </w:r>
    </w:p>
    <w:p w14:paraId="6591DAEB" w14:textId="77777777" w:rsidR="00E51BC7" w:rsidRPr="00E51BC7" w:rsidRDefault="00E51BC7" w:rsidP="009C142F">
      <w:pPr>
        <w:pStyle w:val="Body"/>
        <w:rPr>
          <w:rFonts w:ascii="Segoe UI" w:hAnsi="Segoe UI" w:cs="Segoe UI"/>
          <w:sz w:val="18"/>
          <w:szCs w:val="18"/>
          <w:lang w:eastAsia="en-AU"/>
        </w:rPr>
      </w:pPr>
      <w:r w:rsidRPr="00E51BC7">
        <w:rPr>
          <w:lang w:eastAsia="en-AU"/>
        </w:rPr>
        <w:t>The Surgery Recovery Reform (SRR) program funds public hospitals to perform additional elective surgery, which can be performed at the public hospital, or under a SRR contract with a private hospital or day procedure centre. Only elective surgery activity will be performed under the SRR.  </w:t>
      </w:r>
    </w:p>
    <w:p w14:paraId="27885173" w14:textId="5D79632B" w:rsidR="00E51BC7" w:rsidRPr="00E51BC7" w:rsidRDefault="00E51BC7" w:rsidP="009C142F">
      <w:pPr>
        <w:pStyle w:val="Body"/>
        <w:rPr>
          <w:rFonts w:ascii="Segoe UI" w:hAnsi="Segoe UI" w:cs="Segoe UI"/>
          <w:sz w:val="18"/>
          <w:szCs w:val="18"/>
          <w:lang w:eastAsia="en-AU"/>
        </w:rPr>
      </w:pPr>
      <w:r w:rsidRPr="00E51BC7">
        <w:rPr>
          <w:lang w:eastAsia="en-AU"/>
        </w:rPr>
        <w:lastRenderedPageBreak/>
        <w:t xml:space="preserve">When SRR activity is arranged by a public health service and provided at a private hospital or </w:t>
      </w:r>
      <w:r w:rsidR="00BA4005">
        <w:rPr>
          <w:lang w:eastAsia="en-AU"/>
        </w:rPr>
        <w:t>DPC</w:t>
      </w:r>
      <w:r w:rsidRPr="00E51BC7">
        <w:rPr>
          <w:lang w:eastAsia="en-AU"/>
        </w:rPr>
        <w:t xml:space="preserve">, </w:t>
      </w:r>
      <w:r w:rsidRPr="00E51BC7">
        <w:rPr>
          <w:b/>
          <w:bCs/>
          <w:lang w:eastAsia="en-AU"/>
        </w:rPr>
        <w:t>both sites</w:t>
      </w:r>
      <w:r w:rsidRPr="00E51BC7">
        <w:rPr>
          <w:lang w:eastAsia="en-AU"/>
        </w:rPr>
        <w:t xml:space="preserve"> must report the admitted episode to the VAED, including specific details set out in the </w:t>
      </w:r>
      <w:r w:rsidR="00BA4005">
        <w:rPr>
          <w:lang w:eastAsia="en-AU"/>
        </w:rPr>
        <w:t xml:space="preserve">VAED </w:t>
      </w:r>
      <w:r w:rsidRPr="00E51BC7">
        <w:rPr>
          <w:lang w:eastAsia="en-AU"/>
        </w:rPr>
        <w:t>summary table in this guide.  </w:t>
      </w:r>
    </w:p>
    <w:p w14:paraId="33A967B8" w14:textId="33F1A13C" w:rsidR="00E51BC7" w:rsidRPr="00E51BC7" w:rsidRDefault="00E51BC7" w:rsidP="162AEFCA">
      <w:pPr>
        <w:pStyle w:val="Heading3"/>
        <w:rPr>
          <w:rFonts w:ascii="Segoe UI" w:hAnsi="Segoe UI" w:cs="Segoe UI"/>
          <w:sz w:val="18"/>
          <w:szCs w:val="18"/>
          <w:lang w:eastAsia="en-AU"/>
        </w:rPr>
      </w:pPr>
      <w:r>
        <w:t>Public hospital </w:t>
      </w:r>
    </w:p>
    <w:p w14:paraId="04FCC781" w14:textId="30DB4475" w:rsidR="00E51BC7" w:rsidRPr="00E51BC7" w:rsidRDefault="00E51BC7" w:rsidP="009C142F">
      <w:pPr>
        <w:pStyle w:val="Body"/>
        <w:numPr>
          <w:ilvl w:val="0"/>
          <w:numId w:val="49"/>
        </w:numPr>
        <w:rPr>
          <w:lang w:eastAsia="en-AU"/>
        </w:rPr>
      </w:pPr>
      <w:r w:rsidRPr="6F1451DF">
        <w:rPr>
          <w:lang w:eastAsia="en-AU"/>
        </w:rPr>
        <w:t xml:space="preserve">Report any activity initiated under the SRR </w:t>
      </w:r>
      <w:r w:rsidR="346F93C8" w:rsidRPr="6F1451DF">
        <w:rPr>
          <w:lang w:eastAsia="en-AU"/>
        </w:rPr>
        <w:t>with a private hospital/DPC that is in the PHFA (</w:t>
      </w:r>
      <w:r w:rsidRPr="6F1451DF">
        <w:rPr>
          <w:lang w:eastAsia="en-AU"/>
        </w:rPr>
        <w:t>while the PHFA is in place</w:t>
      </w:r>
      <w:r w:rsidR="2F0F13FA" w:rsidRPr="6F1451DF">
        <w:rPr>
          <w:lang w:eastAsia="en-AU"/>
        </w:rPr>
        <w:t>)</w:t>
      </w:r>
      <w:r w:rsidRPr="6F1451DF">
        <w:rPr>
          <w:lang w:eastAsia="en-AU"/>
        </w:rPr>
        <w:t>, in accordance with reporting requirements for the PHFA (because the PHFA supersedes all other agreements in place at the same time). </w:t>
      </w:r>
    </w:p>
    <w:p w14:paraId="707E422E" w14:textId="77777777" w:rsidR="00E51BC7" w:rsidRPr="00E51BC7" w:rsidRDefault="00E51BC7" w:rsidP="009C142F">
      <w:pPr>
        <w:pStyle w:val="Body"/>
        <w:numPr>
          <w:ilvl w:val="0"/>
          <w:numId w:val="49"/>
        </w:numPr>
        <w:rPr>
          <w:lang w:eastAsia="en-AU"/>
        </w:rPr>
      </w:pPr>
      <w:r w:rsidRPr="00E51BC7">
        <w:rPr>
          <w:lang w:eastAsia="en-AU"/>
        </w:rPr>
        <w:t>Report Program Identifier code 13 Elective Surgery Blitz when the SRR activity occurs at a private hospital/DPC that is not in the PHFA. </w:t>
      </w:r>
    </w:p>
    <w:p w14:paraId="36BDBFE5" w14:textId="77777777" w:rsidR="00E51BC7" w:rsidRPr="00E51BC7" w:rsidRDefault="00E51BC7" w:rsidP="009C142F">
      <w:pPr>
        <w:pStyle w:val="Body"/>
        <w:numPr>
          <w:ilvl w:val="0"/>
          <w:numId w:val="49"/>
        </w:numPr>
        <w:rPr>
          <w:lang w:eastAsia="en-AU"/>
        </w:rPr>
      </w:pPr>
      <w:r w:rsidRPr="00E51BC7">
        <w:rPr>
          <w:lang w:eastAsia="en-AU"/>
        </w:rPr>
        <w:t xml:space="preserve">Report Funding Arrangement </w:t>
      </w:r>
      <w:proofErr w:type="gramStart"/>
      <w:r w:rsidRPr="00E51BC7">
        <w:rPr>
          <w:lang w:eastAsia="en-AU"/>
        </w:rPr>
        <w:t>code</w:t>
      </w:r>
      <w:proofErr w:type="gramEnd"/>
      <w:r w:rsidRPr="00E51BC7">
        <w:rPr>
          <w:lang w:eastAsia="en-AU"/>
        </w:rPr>
        <w:t xml:space="preserve"> B Elective Surgery Blitz when the SRR activity occurs at the public hospital. Public hospitals can report SRR activity at any time where that activity is performed at the public hospital and does not involve an admission to a private hospital under either a PHFA or CSA.  </w:t>
      </w:r>
    </w:p>
    <w:p w14:paraId="28777E4C" w14:textId="77777777" w:rsidR="00E51BC7" w:rsidRPr="00E51BC7" w:rsidRDefault="00E51BC7" w:rsidP="009C142F">
      <w:pPr>
        <w:pStyle w:val="Body"/>
        <w:numPr>
          <w:ilvl w:val="0"/>
          <w:numId w:val="49"/>
        </w:numPr>
        <w:rPr>
          <w:lang w:eastAsia="en-AU"/>
        </w:rPr>
      </w:pPr>
      <w:r w:rsidRPr="00E51BC7">
        <w:rPr>
          <w:lang w:eastAsia="en-AU"/>
        </w:rPr>
        <w:t>Where SRR activity is between two public health services, both must report as a regular contract with the addition of Program Identifier code 13 Elective Surgery Blitz. </w:t>
      </w:r>
    </w:p>
    <w:p w14:paraId="0B34F5BD" w14:textId="53F93EDB" w:rsidR="00E51BC7" w:rsidRPr="00E51BC7" w:rsidRDefault="00E51BC7" w:rsidP="162AEFCA">
      <w:pPr>
        <w:pStyle w:val="Heading3"/>
        <w:rPr>
          <w:rFonts w:ascii="Segoe UI" w:hAnsi="Segoe UI" w:cs="Segoe UI"/>
          <w:sz w:val="18"/>
          <w:szCs w:val="18"/>
          <w:lang w:eastAsia="en-AU"/>
        </w:rPr>
      </w:pPr>
      <w:r>
        <w:t>Private hospital in the PHFA </w:t>
      </w:r>
    </w:p>
    <w:p w14:paraId="09C41C1F" w14:textId="77777777" w:rsidR="00E51BC7" w:rsidRPr="00E51BC7" w:rsidRDefault="00E51BC7" w:rsidP="009C142F">
      <w:pPr>
        <w:pStyle w:val="Body"/>
        <w:rPr>
          <w:rFonts w:ascii="Segoe UI" w:hAnsi="Segoe UI" w:cs="Segoe UI"/>
          <w:sz w:val="18"/>
          <w:szCs w:val="18"/>
          <w:lang w:eastAsia="en-AU"/>
        </w:rPr>
      </w:pPr>
      <w:r w:rsidRPr="00E51BC7">
        <w:rPr>
          <w:lang w:eastAsia="en-AU"/>
        </w:rPr>
        <w:t>While the private hospital is in the PHFA, report any activity initiated under the SRR in accordance with reporting requirements for the PHFA (because the PHFA supersedes all other agreements in place at the same time).  </w:t>
      </w:r>
    </w:p>
    <w:p w14:paraId="4377772D" w14:textId="4AF09B71" w:rsidR="00E51BC7" w:rsidRPr="00E51BC7" w:rsidRDefault="00E51BC7" w:rsidP="162AEFCA">
      <w:pPr>
        <w:pStyle w:val="Heading3"/>
        <w:rPr>
          <w:rFonts w:ascii="Segoe UI" w:hAnsi="Segoe UI" w:cs="Segoe UI"/>
          <w:sz w:val="18"/>
          <w:szCs w:val="18"/>
          <w:lang w:eastAsia="en-AU"/>
        </w:rPr>
      </w:pPr>
      <w:r>
        <w:t>Private hospital not in the PHFA </w:t>
      </w:r>
    </w:p>
    <w:p w14:paraId="5923CFBD" w14:textId="77777777" w:rsidR="00E51BC7" w:rsidRPr="00E51BC7" w:rsidRDefault="00E51BC7" w:rsidP="009C142F">
      <w:pPr>
        <w:pStyle w:val="Body"/>
        <w:rPr>
          <w:rFonts w:ascii="Segoe UI" w:hAnsi="Segoe UI" w:cs="Segoe UI"/>
          <w:sz w:val="18"/>
          <w:szCs w:val="18"/>
          <w:lang w:eastAsia="en-AU"/>
        </w:rPr>
      </w:pPr>
      <w:r w:rsidRPr="00E51BC7">
        <w:rPr>
          <w:lang w:eastAsia="en-AU"/>
        </w:rPr>
        <w:t>Report Program Identifier code 13 Elective Surgery Blitz.  SRR activity can occur at any time as arranged. </w:t>
      </w:r>
    </w:p>
    <w:p w14:paraId="4DE5700F" w14:textId="7F69AEC2" w:rsidR="00E51BC7" w:rsidRPr="00E51BC7" w:rsidRDefault="00E51BC7" w:rsidP="00E51BC7">
      <w:pPr>
        <w:pStyle w:val="Heading1"/>
        <w:rPr>
          <w:rFonts w:ascii="Segoe UI" w:hAnsi="Segoe UI" w:cs="Segoe UI"/>
          <w:sz w:val="18"/>
          <w:szCs w:val="18"/>
          <w:lang w:eastAsia="en-AU"/>
        </w:rPr>
      </w:pPr>
      <w:bookmarkStart w:id="7" w:name="_Toc112159678"/>
      <w:r w:rsidRPr="00E51BC7">
        <w:rPr>
          <w:lang w:eastAsia="en-AU"/>
        </w:rPr>
        <w:t>Regular contracts between public and private health services</w:t>
      </w:r>
      <w:bookmarkEnd w:id="7"/>
      <w:r w:rsidRPr="00E51BC7">
        <w:rPr>
          <w:lang w:eastAsia="en-AU"/>
        </w:rPr>
        <w:t> </w:t>
      </w:r>
    </w:p>
    <w:p w14:paraId="7608C696" w14:textId="053AD378" w:rsidR="00E51BC7" w:rsidRPr="00E51BC7" w:rsidRDefault="00E51BC7" w:rsidP="009C142F">
      <w:pPr>
        <w:pStyle w:val="Body"/>
        <w:rPr>
          <w:rFonts w:ascii="Segoe UI" w:hAnsi="Segoe UI" w:cs="Segoe UI"/>
          <w:sz w:val="18"/>
          <w:szCs w:val="18"/>
          <w:lang w:eastAsia="en-AU"/>
        </w:rPr>
      </w:pPr>
      <w:r w:rsidRPr="00E51BC7">
        <w:rPr>
          <w:lang w:eastAsia="en-AU"/>
        </w:rPr>
        <w:t xml:space="preserve">From 1 October 2022, admitted activity performed under a regular contract between a public health service and a private hospital or a </w:t>
      </w:r>
      <w:r w:rsidR="00BA4005">
        <w:rPr>
          <w:lang w:eastAsia="en-AU"/>
        </w:rPr>
        <w:t>DPC</w:t>
      </w:r>
      <w:r w:rsidRPr="00E51BC7">
        <w:rPr>
          <w:lang w:eastAsia="en-AU"/>
        </w:rPr>
        <w:t xml:space="preserve"> must continue to be reported to the VAED according to the usual reporting arrangements outlined in Section 4 of the VAED manual, including specific details set out in the </w:t>
      </w:r>
      <w:r w:rsidR="00BA4005">
        <w:rPr>
          <w:lang w:eastAsia="en-AU"/>
        </w:rPr>
        <w:t xml:space="preserve">VAED </w:t>
      </w:r>
      <w:r w:rsidRPr="00E51BC7">
        <w:rPr>
          <w:lang w:eastAsia="en-AU"/>
        </w:rPr>
        <w:t>summary table below.  </w:t>
      </w:r>
    </w:p>
    <w:p w14:paraId="49B77236" w14:textId="61C5823E" w:rsidR="00E51BC7" w:rsidRPr="00E51BC7" w:rsidRDefault="00E51BC7" w:rsidP="00E51BC7">
      <w:pPr>
        <w:pStyle w:val="Heading1"/>
        <w:rPr>
          <w:rFonts w:ascii="Segoe UI" w:hAnsi="Segoe UI" w:cs="Segoe UI"/>
          <w:sz w:val="18"/>
          <w:szCs w:val="18"/>
          <w:lang w:eastAsia="en-AU"/>
        </w:rPr>
      </w:pPr>
      <w:bookmarkStart w:id="8" w:name="_Toc112159679"/>
      <w:r w:rsidRPr="00E51BC7">
        <w:rPr>
          <w:lang w:eastAsia="en-AU"/>
        </w:rPr>
        <w:t>Contracted admitted activity already reported to the VAED</w:t>
      </w:r>
      <w:bookmarkEnd w:id="8"/>
      <w:r w:rsidRPr="00E51BC7">
        <w:rPr>
          <w:lang w:eastAsia="en-AU"/>
        </w:rPr>
        <w:t> </w:t>
      </w:r>
    </w:p>
    <w:p w14:paraId="1DA55610" w14:textId="603A3069" w:rsidR="00E51BC7" w:rsidRPr="00E51BC7" w:rsidRDefault="00E51BC7" w:rsidP="009C142F">
      <w:pPr>
        <w:pStyle w:val="Body"/>
        <w:rPr>
          <w:rFonts w:ascii="Segoe UI" w:hAnsi="Segoe UI" w:cs="Segoe UI"/>
          <w:sz w:val="18"/>
          <w:szCs w:val="18"/>
          <w:lang w:eastAsia="en-AU"/>
        </w:rPr>
      </w:pPr>
      <w:r w:rsidRPr="162AEFCA">
        <w:rPr>
          <w:lang w:eastAsia="en-AU"/>
        </w:rPr>
        <w:t>Where a</w:t>
      </w:r>
      <w:r w:rsidR="46DF816B" w:rsidRPr="162AEFCA">
        <w:rPr>
          <w:lang w:eastAsia="en-AU"/>
        </w:rPr>
        <w:t xml:space="preserve">n admission </w:t>
      </w:r>
      <w:r w:rsidRPr="162AEFCA">
        <w:rPr>
          <w:lang w:eastAsia="en-AU"/>
        </w:rPr>
        <w:t>commenced between 1 July and 21 August 2022 under one of the above contracts, and where that activity has been reported to the VAED as a regular contract rather than as CSA or SRR activity, there is no expectation that either public or private hospitals or day procedure centres will retrospectively amend data.  </w:t>
      </w:r>
    </w:p>
    <w:p w14:paraId="6AE3727C" w14:textId="77777777" w:rsidR="00E51BC7" w:rsidRPr="00E51BC7" w:rsidRDefault="00E51BC7" w:rsidP="009C142F">
      <w:pPr>
        <w:pStyle w:val="Body"/>
        <w:rPr>
          <w:rFonts w:ascii="Segoe UI" w:hAnsi="Segoe UI" w:cs="Segoe UI"/>
          <w:sz w:val="18"/>
          <w:szCs w:val="18"/>
          <w:lang w:eastAsia="en-AU"/>
        </w:rPr>
      </w:pPr>
      <w:r w:rsidRPr="00E51BC7">
        <w:rPr>
          <w:lang w:eastAsia="en-AU"/>
        </w:rPr>
        <w:t xml:space="preserve">However, where that contract activity has </w:t>
      </w:r>
      <w:r w:rsidRPr="00E51BC7">
        <w:rPr>
          <w:b/>
          <w:bCs/>
          <w:lang w:eastAsia="en-AU"/>
        </w:rPr>
        <w:t xml:space="preserve">not </w:t>
      </w:r>
      <w:r w:rsidRPr="00E51BC7">
        <w:rPr>
          <w:lang w:eastAsia="en-AU"/>
        </w:rPr>
        <w:t xml:space="preserve">been reported as a contracted episode, it </w:t>
      </w:r>
      <w:r w:rsidRPr="00E51BC7">
        <w:rPr>
          <w:b/>
          <w:bCs/>
          <w:lang w:eastAsia="en-AU"/>
        </w:rPr>
        <w:t>must be</w:t>
      </w:r>
      <w:r w:rsidRPr="00E51BC7">
        <w:rPr>
          <w:lang w:eastAsia="en-AU"/>
        </w:rPr>
        <w:t xml:space="preserve"> </w:t>
      </w:r>
      <w:r w:rsidRPr="00E51BC7">
        <w:rPr>
          <w:b/>
          <w:bCs/>
          <w:lang w:eastAsia="en-AU"/>
        </w:rPr>
        <w:t xml:space="preserve">corrected </w:t>
      </w:r>
      <w:r w:rsidRPr="00E51BC7">
        <w:rPr>
          <w:lang w:eastAsia="en-AU"/>
        </w:rPr>
        <w:t>to report as a regular contract.  </w:t>
      </w:r>
    </w:p>
    <w:p w14:paraId="32ABF49C" w14:textId="0B317A2B" w:rsidR="00E51BC7" w:rsidRPr="00E51BC7" w:rsidRDefault="00E51BC7" w:rsidP="00E51BC7">
      <w:pPr>
        <w:pStyle w:val="Heading1"/>
        <w:rPr>
          <w:rFonts w:ascii="Segoe UI" w:hAnsi="Segoe UI" w:cs="Segoe UI"/>
          <w:sz w:val="18"/>
          <w:szCs w:val="18"/>
          <w:lang w:eastAsia="en-AU"/>
        </w:rPr>
      </w:pPr>
      <w:bookmarkStart w:id="9" w:name="_Toc112159680"/>
      <w:r w:rsidRPr="00E51BC7">
        <w:rPr>
          <w:lang w:eastAsia="en-AU"/>
        </w:rPr>
        <w:lastRenderedPageBreak/>
        <w:t>ESIS reporting</w:t>
      </w:r>
      <w:bookmarkEnd w:id="9"/>
      <w:r w:rsidRPr="00E51BC7">
        <w:rPr>
          <w:lang w:eastAsia="en-AU"/>
        </w:rPr>
        <w:t> </w:t>
      </w:r>
    </w:p>
    <w:p w14:paraId="09D3DE5D" w14:textId="77777777" w:rsidR="00E51BC7" w:rsidRPr="00E51BC7" w:rsidRDefault="00E51BC7" w:rsidP="009C142F">
      <w:pPr>
        <w:pStyle w:val="Body"/>
        <w:rPr>
          <w:rFonts w:ascii="Segoe UI" w:hAnsi="Segoe UI" w:cs="Segoe UI"/>
          <w:sz w:val="18"/>
          <w:szCs w:val="18"/>
          <w:lang w:eastAsia="en-AU"/>
        </w:rPr>
      </w:pPr>
      <w:r w:rsidRPr="00E51BC7">
        <w:rPr>
          <w:lang w:eastAsia="en-AU"/>
        </w:rPr>
        <w:t>Public health services reporting waiting list data to ESIS must report the appropriate Reason for Removal code: </w:t>
      </w:r>
    </w:p>
    <w:p w14:paraId="20065986" w14:textId="77777777" w:rsidR="00E51BC7" w:rsidRPr="00E51BC7" w:rsidRDefault="00E51BC7" w:rsidP="009C142F">
      <w:pPr>
        <w:pStyle w:val="Body"/>
        <w:rPr>
          <w:rFonts w:ascii="Verdana" w:hAnsi="Verdana" w:cs="Segoe UI"/>
          <w:lang w:eastAsia="en-AU"/>
        </w:rPr>
      </w:pPr>
      <w:r w:rsidRPr="00E51BC7">
        <w:rPr>
          <w:color w:val="000000"/>
          <w:lang w:eastAsia="en-AU"/>
        </w:rPr>
        <w:t>P - COVID 19 - admitted to another campus arranged by this campus/health service and has received the awaited procedure under contract or similar arrangement due to the COVID-19 response </w:t>
      </w:r>
    </w:p>
    <w:p w14:paraId="2EA524F3" w14:textId="77777777" w:rsidR="00E51BC7" w:rsidRPr="00E51BC7" w:rsidRDefault="00E51BC7" w:rsidP="009C142F">
      <w:pPr>
        <w:pStyle w:val="Body"/>
        <w:rPr>
          <w:rFonts w:ascii="Segoe UI" w:hAnsi="Segoe UI" w:cs="Segoe UI"/>
          <w:sz w:val="18"/>
          <w:szCs w:val="18"/>
          <w:lang w:eastAsia="en-AU"/>
        </w:rPr>
      </w:pPr>
      <w:r w:rsidRPr="00E51BC7">
        <w:rPr>
          <w:color w:val="000000"/>
          <w:lang w:eastAsia="en-AU"/>
        </w:rPr>
        <w:t>OR </w:t>
      </w:r>
    </w:p>
    <w:p w14:paraId="10874BC2" w14:textId="77777777" w:rsidR="00E51BC7" w:rsidRPr="00E51BC7" w:rsidRDefault="00E51BC7" w:rsidP="009C142F">
      <w:pPr>
        <w:pStyle w:val="Body"/>
        <w:rPr>
          <w:lang w:eastAsia="en-AU"/>
        </w:rPr>
      </w:pPr>
      <w:r w:rsidRPr="00E51BC7">
        <w:rPr>
          <w:color w:val="000000"/>
          <w:lang w:eastAsia="en-AU"/>
        </w:rPr>
        <w:t>X - Admitted to another campus arranged by this campus/health service and has received the awaited procedure under contract or similar arrangement </w:t>
      </w:r>
    </w:p>
    <w:p w14:paraId="3171FDE9" w14:textId="77777777" w:rsidR="00E51BC7" w:rsidRPr="00E51BC7" w:rsidRDefault="00E51BC7" w:rsidP="009C142F">
      <w:pPr>
        <w:pStyle w:val="Body"/>
        <w:rPr>
          <w:rFonts w:ascii="Segoe UI" w:hAnsi="Segoe UI" w:cs="Segoe UI"/>
          <w:sz w:val="18"/>
          <w:szCs w:val="18"/>
          <w:lang w:eastAsia="en-AU"/>
        </w:rPr>
      </w:pPr>
      <w:r w:rsidRPr="00E51BC7">
        <w:rPr>
          <w:lang w:eastAsia="en-AU"/>
        </w:rPr>
        <w:t>The appropriate reason for removal code depends on the removal date, the contract type and whether the private hospital is in the PHFA during that period, as follows: </w:t>
      </w:r>
    </w:p>
    <w:p w14:paraId="7D26A277" w14:textId="77777777" w:rsidR="00E51BC7" w:rsidRPr="009C142F" w:rsidRDefault="00E51BC7" w:rsidP="009C142F">
      <w:pPr>
        <w:pStyle w:val="Body"/>
        <w:rPr>
          <w:rFonts w:ascii="Segoe UI" w:hAnsi="Segoe UI" w:cs="Segoe UI"/>
          <w:b/>
          <w:bCs/>
          <w:sz w:val="18"/>
          <w:szCs w:val="18"/>
          <w:lang w:eastAsia="en-AU"/>
        </w:rPr>
      </w:pPr>
      <w:r w:rsidRPr="009C142F">
        <w:rPr>
          <w:b/>
          <w:bCs/>
          <w:lang w:eastAsia="en-AU"/>
        </w:rPr>
        <w:t>Reason for Removal codes, by Contract type: </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1228"/>
        <w:gridCol w:w="1134"/>
        <w:gridCol w:w="1134"/>
        <w:gridCol w:w="1701"/>
      </w:tblGrid>
      <w:tr w:rsidR="009C142F" w:rsidRPr="00E51BC7" w14:paraId="1CB13A05" w14:textId="77777777" w:rsidTr="009C142F">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4E33B2BB" w14:textId="77777777" w:rsidR="00E51BC7" w:rsidRPr="00E51BC7" w:rsidRDefault="00E51BC7" w:rsidP="009C142F">
            <w:pPr>
              <w:pStyle w:val="Body"/>
              <w:rPr>
                <w:rFonts w:ascii="Times New Roman" w:hAnsi="Times New Roman"/>
                <w:sz w:val="24"/>
                <w:szCs w:val="24"/>
                <w:lang w:eastAsia="en-AU"/>
              </w:rPr>
            </w:pPr>
            <w:r w:rsidRPr="00E51BC7">
              <w:rPr>
                <w:lang w:eastAsia="en-AU"/>
              </w:rPr>
              <w:t> </w:t>
            </w:r>
          </w:p>
        </w:tc>
        <w:tc>
          <w:tcPr>
            <w:tcW w:w="1228" w:type="dxa"/>
            <w:tcBorders>
              <w:top w:val="single" w:sz="6" w:space="0" w:color="000000"/>
              <w:left w:val="single" w:sz="6" w:space="0" w:color="000000"/>
              <w:bottom w:val="single" w:sz="6" w:space="0" w:color="000000"/>
              <w:right w:val="single" w:sz="6" w:space="0" w:color="000000"/>
            </w:tcBorders>
            <w:shd w:val="clear" w:color="auto" w:fill="auto"/>
            <w:hideMark/>
          </w:tcPr>
          <w:p w14:paraId="305C8162" w14:textId="3749C590" w:rsidR="00E51BC7" w:rsidRPr="00E51BC7" w:rsidRDefault="00E51BC7" w:rsidP="009C142F">
            <w:pPr>
              <w:pStyle w:val="Body"/>
              <w:jc w:val="center"/>
              <w:rPr>
                <w:rFonts w:ascii="Times New Roman" w:hAnsi="Times New Roman"/>
                <w:sz w:val="24"/>
                <w:szCs w:val="24"/>
                <w:lang w:eastAsia="en-AU"/>
              </w:rPr>
            </w:pPr>
            <w:r w:rsidRPr="00E51BC7">
              <w:rPr>
                <w:lang w:eastAsia="en-AU"/>
              </w:rPr>
              <w:t>PHFA</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7DC5115" w14:textId="242CF7F6" w:rsidR="00E51BC7" w:rsidRPr="00E51BC7" w:rsidRDefault="00E51BC7" w:rsidP="009C142F">
            <w:pPr>
              <w:pStyle w:val="Body"/>
              <w:jc w:val="center"/>
              <w:rPr>
                <w:rFonts w:ascii="Times New Roman" w:hAnsi="Times New Roman"/>
                <w:sz w:val="24"/>
                <w:szCs w:val="24"/>
                <w:lang w:eastAsia="en-AU"/>
              </w:rPr>
            </w:pPr>
            <w:r w:rsidRPr="00E51BC7">
              <w:rPr>
                <w:lang w:eastAsia="en-AU"/>
              </w:rPr>
              <w:t>CSA</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A1F9396" w14:textId="6C315941" w:rsidR="00E51BC7" w:rsidRPr="00E51BC7" w:rsidRDefault="00E51BC7" w:rsidP="009C142F">
            <w:pPr>
              <w:pStyle w:val="Body"/>
              <w:jc w:val="center"/>
              <w:rPr>
                <w:rFonts w:ascii="Times New Roman" w:hAnsi="Times New Roman"/>
                <w:sz w:val="24"/>
                <w:szCs w:val="24"/>
                <w:lang w:eastAsia="en-AU"/>
              </w:rPr>
            </w:pPr>
            <w:r w:rsidRPr="00E51BC7">
              <w:rPr>
                <w:lang w:eastAsia="en-AU"/>
              </w:rPr>
              <w:t>SRR</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786D85C1" w14:textId="3C39F7FE" w:rsidR="00E51BC7" w:rsidRPr="00E51BC7" w:rsidRDefault="00E51BC7" w:rsidP="009C142F">
            <w:pPr>
              <w:pStyle w:val="Body"/>
              <w:jc w:val="center"/>
              <w:rPr>
                <w:rFonts w:ascii="Times New Roman" w:hAnsi="Times New Roman"/>
                <w:sz w:val="24"/>
                <w:szCs w:val="24"/>
                <w:lang w:eastAsia="en-AU"/>
              </w:rPr>
            </w:pPr>
            <w:r w:rsidRPr="00E51BC7">
              <w:rPr>
                <w:lang w:eastAsia="en-AU"/>
              </w:rPr>
              <w:t>Regular contract</w:t>
            </w:r>
          </w:p>
        </w:tc>
      </w:tr>
      <w:tr w:rsidR="009C142F" w:rsidRPr="00E51BC7" w14:paraId="02DE1145" w14:textId="77777777" w:rsidTr="009C142F">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560BA3DD" w14:textId="77777777" w:rsidR="00E51BC7" w:rsidRPr="00E51BC7" w:rsidRDefault="00E51BC7" w:rsidP="009C142F">
            <w:pPr>
              <w:pStyle w:val="Body"/>
              <w:rPr>
                <w:rFonts w:ascii="Times New Roman" w:hAnsi="Times New Roman"/>
                <w:sz w:val="24"/>
                <w:szCs w:val="24"/>
                <w:lang w:eastAsia="en-AU"/>
              </w:rPr>
            </w:pPr>
            <w:r w:rsidRPr="00E51BC7">
              <w:rPr>
                <w:lang w:eastAsia="en-AU"/>
              </w:rPr>
              <w:t>Private hospital/DPC is in PHFA Jul-Sep 2022 </w:t>
            </w:r>
          </w:p>
        </w:tc>
        <w:tc>
          <w:tcPr>
            <w:tcW w:w="1228" w:type="dxa"/>
            <w:tcBorders>
              <w:top w:val="single" w:sz="6" w:space="0" w:color="000000"/>
              <w:left w:val="single" w:sz="6" w:space="0" w:color="000000"/>
              <w:bottom w:val="single" w:sz="6" w:space="0" w:color="000000"/>
              <w:right w:val="single" w:sz="6" w:space="0" w:color="000000"/>
            </w:tcBorders>
            <w:shd w:val="clear" w:color="auto" w:fill="auto"/>
            <w:hideMark/>
          </w:tcPr>
          <w:p w14:paraId="179A2B28" w14:textId="07F63D16"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10765728" w14:textId="0C923715"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26FA40CC" w14:textId="6057DC0C"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9948C7A" w14:textId="25A193C6"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r>
      <w:tr w:rsidR="009C142F" w:rsidRPr="00E51BC7" w14:paraId="177EBFE3" w14:textId="77777777" w:rsidTr="009C142F">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1C493B97" w14:textId="77777777" w:rsidR="00E51BC7" w:rsidRPr="00E51BC7" w:rsidRDefault="00E51BC7" w:rsidP="009C142F">
            <w:pPr>
              <w:pStyle w:val="Body"/>
              <w:rPr>
                <w:rFonts w:ascii="Times New Roman" w:hAnsi="Times New Roman"/>
                <w:sz w:val="24"/>
                <w:szCs w:val="24"/>
                <w:lang w:eastAsia="en-AU"/>
              </w:rPr>
            </w:pPr>
            <w:r w:rsidRPr="00E51BC7">
              <w:rPr>
                <w:lang w:eastAsia="en-AU"/>
              </w:rPr>
              <w:t>Private hospital/DPC is not in PHFA Jul-Sep 2022 </w:t>
            </w:r>
          </w:p>
        </w:tc>
        <w:tc>
          <w:tcPr>
            <w:tcW w:w="1228" w:type="dxa"/>
            <w:tcBorders>
              <w:top w:val="single" w:sz="6" w:space="0" w:color="000000"/>
              <w:left w:val="single" w:sz="6" w:space="0" w:color="000000"/>
              <w:bottom w:val="single" w:sz="6" w:space="0" w:color="000000"/>
              <w:right w:val="single" w:sz="6" w:space="0" w:color="000000"/>
            </w:tcBorders>
            <w:shd w:val="clear" w:color="auto" w:fill="auto"/>
            <w:hideMark/>
          </w:tcPr>
          <w:p w14:paraId="407FDA30" w14:textId="42AEDD7C"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3E2351D" w14:textId="4973AD9F" w:rsidR="00E51BC7" w:rsidRPr="00E51BC7" w:rsidRDefault="00E51BC7" w:rsidP="009C142F">
            <w:pPr>
              <w:pStyle w:val="Body"/>
              <w:jc w:val="center"/>
              <w:rPr>
                <w:rFonts w:ascii="Times New Roman" w:hAnsi="Times New Roman"/>
                <w:sz w:val="24"/>
                <w:szCs w:val="24"/>
                <w:lang w:eastAsia="en-AU"/>
              </w:rPr>
            </w:pPr>
            <w:r w:rsidRPr="00E51BC7">
              <w:rPr>
                <w:lang w:eastAsia="en-AU"/>
              </w:rPr>
              <w:t>P</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181C4C90" w14:textId="75D882DA"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0B1FE8A" w14:textId="0E20DA16"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r>
      <w:tr w:rsidR="009C142F" w:rsidRPr="00E51BC7" w14:paraId="7B42129D" w14:textId="77777777" w:rsidTr="009C142F">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74943370" w14:textId="77777777" w:rsidR="00E51BC7" w:rsidRPr="00E51BC7" w:rsidRDefault="00E51BC7" w:rsidP="009C142F">
            <w:pPr>
              <w:pStyle w:val="Body"/>
              <w:rPr>
                <w:rFonts w:ascii="Times New Roman" w:hAnsi="Times New Roman"/>
                <w:sz w:val="24"/>
                <w:szCs w:val="24"/>
                <w:lang w:eastAsia="en-AU"/>
              </w:rPr>
            </w:pPr>
            <w:r w:rsidRPr="00E51BC7">
              <w:rPr>
                <w:lang w:eastAsia="en-AU"/>
              </w:rPr>
              <w:t>Private hospital/DPC from 1 Oct 2022 </w:t>
            </w:r>
          </w:p>
        </w:tc>
        <w:tc>
          <w:tcPr>
            <w:tcW w:w="1228" w:type="dxa"/>
            <w:tcBorders>
              <w:top w:val="single" w:sz="6" w:space="0" w:color="000000"/>
              <w:left w:val="single" w:sz="6" w:space="0" w:color="000000"/>
              <w:bottom w:val="single" w:sz="6" w:space="0" w:color="000000"/>
              <w:right w:val="single" w:sz="6" w:space="0" w:color="000000"/>
            </w:tcBorders>
            <w:shd w:val="clear" w:color="auto" w:fill="auto"/>
            <w:hideMark/>
          </w:tcPr>
          <w:p w14:paraId="748656EE" w14:textId="1D5B3F42" w:rsidR="00E51BC7" w:rsidRPr="00E51BC7" w:rsidRDefault="00E51BC7" w:rsidP="009C142F">
            <w:pPr>
              <w:pStyle w:val="Body"/>
              <w:jc w:val="center"/>
              <w:rPr>
                <w:rFonts w:ascii="Times New Roman" w:hAnsi="Times New Roman"/>
                <w:sz w:val="24"/>
                <w:szCs w:val="24"/>
                <w:lang w:eastAsia="en-AU"/>
              </w:rPr>
            </w:pPr>
            <w:r w:rsidRPr="00E51BC7">
              <w:rPr>
                <w:lang w:eastAsia="en-AU"/>
              </w:rPr>
              <w:t>N/A</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0C1E36B" w14:textId="50968278" w:rsidR="00E51BC7" w:rsidRPr="00E51BC7" w:rsidRDefault="00E51BC7" w:rsidP="009C142F">
            <w:pPr>
              <w:pStyle w:val="Body"/>
              <w:jc w:val="center"/>
              <w:rPr>
                <w:rFonts w:ascii="Times New Roman" w:hAnsi="Times New Roman"/>
                <w:sz w:val="24"/>
                <w:szCs w:val="24"/>
                <w:lang w:eastAsia="en-AU"/>
              </w:rPr>
            </w:pPr>
            <w:r w:rsidRPr="00E51BC7">
              <w:rPr>
                <w:lang w:eastAsia="en-AU"/>
              </w:rPr>
              <w:t>P</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93E5C90" w14:textId="391817FA"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871A7E0" w14:textId="6C5C9840" w:rsidR="00E51BC7" w:rsidRPr="00E51BC7" w:rsidRDefault="00E51BC7" w:rsidP="009C142F">
            <w:pPr>
              <w:pStyle w:val="Body"/>
              <w:jc w:val="center"/>
              <w:rPr>
                <w:rFonts w:ascii="Times New Roman" w:hAnsi="Times New Roman"/>
                <w:sz w:val="24"/>
                <w:szCs w:val="24"/>
                <w:lang w:eastAsia="en-AU"/>
              </w:rPr>
            </w:pPr>
            <w:r w:rsidRPr="00E51BC7">
              <w:rPr>
                <w:lang w:eastAsia="en-AU"/>
              </w:rPr>
              <w:t>X</w:t>
            </w:r>
          </w:p>
        </w:tc>
      </w:tr>
    </w:tbl>
    <w:p w14:paraId="30D113DC"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22"/>
          <w:szCs w:val="22"/>
          <w:lang w:eastAsia="en-AU"/>
        </w:rPr>
        <w:t> </w:t>
      </w:r>
    </w:p>
    <w:p w14:paraId="5FF3BE74" w14:textId="190916B1" w:rsidR="00E51BC7" w:rsidRPr="00E51BC7" w:rsidRDefault="00E51BC7" w:rsidP="009C142F">
      <w:pPr>
        <w:pStyle w:val="Body"/>
        <w:rPr>
          <w:rFonts w:ascii="Segoe UI" w:hAnsi="Segoe UI" w:cs="Segoe UI"/>
          <w:sz w:val="18"/>
          <w:szCs w:val="18"/>
          <w:lang w:eastAsia="en-AU"/>
        </w:rPr>
      </w:pPr>
      <w:r w:rsidRPr="00E51BC7">
        <w:rPr>
          <w:lang w:eastAsia="en-AU"/>
        </w:rPr>
        <w:t xml:space="preserve">More detail is provided in the </w:t>
      </w:r>
      <w:r w:rsidR="00BA4005">
        <w:rPr>
          <w:lang w:eastAsia="en-AU"/>
        </w:rPr>
        <w:t xml:space="preserve">ESIS </w:t>
      </w:r>
      <w:r w:rsidRPr="00E51BC7">
        <w:rPr>
          <w:lang w:eastAsia="en-AU"/>
        </w:rPr>
        <w:t>summary table in this guide, with further notes beneath the table. </w:t>
      </w:r>
    </w:p>
    <w:p w14:paraId="24DE58AF" w14:textId="77777777" w:rsidR="00E51BC7" w:rsidRPr="00E51BC7" w:rsidRDefault="00E51BC7" w:rsidP="009C142F">
      <w:pPr>
        <w:pStyle w:val="Body"/>
        <w:rPr>
          <w:rFonts w:ascii="Segoe UI" w:hAnsi="Segoe UI" w:cs="Segoe UI"/>
          <w:sz w:val="18"/>
          <w:szCs w:val="18"/>
          <w:lang w:eastAsia="en-AU"/>
        </w:rPr>
      </w:pPr>
      <w:r w:rsidRPr="00E51BC7">
        <w:rPr>
          <w:lang w:eastAsia="en-AU"/>
        </w:rPr>
        <w:t xml:space="preserve">Waiting list removals prior to 22 August 2022 do not need to be retrospectively updated. </w:t>
      </w:r>
      <w:proofErr w:type="gramStart"/>
      <w:r w:rsidRPr="00E51BC7">
        <w:rPr>
          <w:lang w:eastAsia="en-AU"/>
        </w:rPr>
        <w:t>However</w:t>
      </w:r>
      <w:proofErr w:type="gramEnd"/>
      <w:r w:rsidRPr="00E51BC7">
        <w:rPr>
          <w:lang w:eastAsia="en-AU"/>
        </w:rPr>
        <w:t xml:space="preserve"> the correct Reason for Removal must be reported from that date. </w:t>
      </w:r>
    </w:p>
    <w:p w14:paraId="00FD04AD" w14:textId="2798A408" w:rsidR="00E51BC7" w:rsidRPr="00E51BC7" w:rsidRDefault="00E51BC7" w:rsidP="00E51BC7">
      <w:pPr>
        <w:pStyle w:val="Heading1"/>
        <w:rPr>
          <w:rFonts w:ascii="Segoe UI" w:hAnsi="Segoe UI" w:cs="Segoe UI"/>
          <w:sz w:val="18"/>
          <w:szCs w:val="18"/>
          <w:lang w:eastAsia="en-AU"/>
        </w:rPr>
      </w:pPr>
      <w:bookmarkStart w:id="10" w:name="_Toc112159681"/>
      <w:r w:rsidRPr="00E51BC7">
        <w:rPr>
          <w:lang w:eastAsia="en-AU"/>
        </w:rPr>
        <w:t>Daily Capacity and Occupancy Register (DCOR), Daily Elective Surgery Activity (DESA) and COVID19 Vaccination Status – Health Service Workforce reporting</w:t>
      </w:r>
      <w:bookmarkEnd w:id="10"/>
      <w:r w:rsidRPr="00E51BC7">
        <w:rPr>
          <w:lang w:eastAsia="en-AU"/>
        </w:rPr>
        <w:t> </w:t>
      </w:r>
    </w:p>
    <w:p w14:paraId="05A8FED3" w14:textId="77777777" w:rsidR="00E51BC7" w:rsidRPr="00E51BC7" w:rsidRDefault="00E51BC7" w:rsidP="009C142F">
      <w:pPr>
        <w:pStyle w:val="Body"/>
        <w:rPr>
          <w:rFonts w:ascii="Segoe UI" w:hAnsi="Segoe UI" w:cs="Segoe UI"/>
          <w:sz w:val="18"/>
          <w:szCs w:val="18"/>
          <w:lang w:eastAsia="en-AU"/>
        </w:rPr>
      </w:pPr>
      <w:r w:rsidRPr="00E51BC7">
        <w:rPr>
          <w:lang w:eastAsia="en-AU"/>
        </w:rPr>
        <w:t>Reporting of these data collections through the HealthCollect portal can cease for all private hospitals and day procedure centres, effective 22 August 2022.  </w:t>
      </w:r>
    </w:p>
    <w:p w14:paraId="3F448AF1" w14:textId="7AB3E222" w:rsidR="00E51BC7" w:rsidRPr="00E51BC7" w:rsidRDefault="00E51BC7" w:rsidP="162AEFCA">
      <w:pPr>
        <w:pStyle w:val="Heading1"/>
      </w:pPr>
      <w:bookmarkStart w:id="11" w:name="_Toc112159682"/>
      <w:r>
        <w:t>Note</w:t>
      </w:r>
      <w:bookmarkEnd w:id="11"/>
    </w:p>
    <w:p w14:paraId="43931DEB" w14:textId="77777777" w:rsidR="00E51BC7" w:rsidRPr="00E51BC7" w:rsidRDefault="00E51BC7" w:rsidP="009C142F">
      <w:pPr>
        <w:pStyle w:val="Body"/>
        <w:rPr>
          <w:rFonts w:ascii="Segoe UI" w:hAnsi="Segoe UI" w:cs="Segoe UI"/>
          <w:sz w:val="18"/>
          <w:szCs w:val="18"/>
          <w:lang w:eastAsia="en-AU"/>
        </w:rPr>
      </w:pPr>
      <w:r w:rsidRPr="00E51BC7">
        <w:rPr>
          <w:lang w:eastAsia="en-AU"/>
        </w:rPr>
        <w:t xml:space="preserve">The department will identify PHFA activity for episodes admitted between period 1/7/2022 – 30/9/2022 based on contract details reported in the VAED, therefore </w:t>
      </w:r>
      <w:r w:rsidRPr="00E51BC7">
        <w:rPr>
          <w:b/>
          <w:bCs/>
          <w:lang w:eastAsia="en-AU"/>
        </w:rPr>
        <w:t>all public and private hospitals must ensure all admitted activity undertaken by private hospitals in the PHFA include contract details when reporting to the VAED</w:t>
      </w:r>
      <w:r w:rsidRPr="00E51BC7">
        <w:rPr>
          <w:lang w:eastAsia="en-AU"/>
        </w:rPr>
        <w:t>. </w:t>
      </w:r>
    </w:p>
    <w:p w14:paraId="7DEF9D34" w14:textId="77777777" w:rsidR="00E51BC7" w:rsidRPr="00E51BC7" w:rsidRDefault="00E51BC7" w:rsidP="009C142F">
      <w:pPr>
        <w:pStyle w:val="Body"/>
        <w:rPr>
          <w:rFonts w:ascii="Segoe UI" w:hAnsi="Segoe UI" w:cs="Segoe UI"/>
          <w:sz w:val="18"/>
          <w:szCs w:val="18"/>
          <w:lang w:eastAsia="en-AU"/>
        </w:rPr>
      </w:pPr>
      <w:r w:rsidRPr="00E51BC7">
        <w:rPr>
          <w:lang w:eastAsia="en-AU"/>
        </w:rPr>
        <w:t>Public hospitals should note that because the PHFA supersedes all other funding agreements, public hospital activity contracted to a private hospital in the PHFA will not attract NWAU. </w:t>
      </w:r>
    </w:p>
    <w:p w14:paraId="73190B0C" w14:textId="2C8F6227" w:rsidR="00E51BC7" w:rsidRPr="00E51BC7" w:rsidRDefault="00E51BC7" w:rsidP="00BA4005">
      <w:pPr>
        <w:pStyle w:val="Heading1"/>
        <w:rPr>
          <w:rFonts w:ascii="Segoe UI" w:hAnsi="Segoe UI" w:cs="Segoe UI"/>
          <w:sz w:val="18"/>
          <w:szCs w:val="18"/>
          <w:lang w:eastAsia="en-AU"/>
        </w:rPr>
      </w:pPr>
      <w:r w:rsidRPr="00E51BC7">
        <w:rPr>
          <w:rFonts w:ascii="Calibri Light" w:eastAsia="Times New Roman" w:hAnsi="Calibri Light" w:cs="Calibri Light"/>
          <w:color w:val="2F5496"/>
          <w:sz w:val="26"/>
          <w:szCs w:val="26"/>
          <w:lang w:eastAsia="en-AU"/>
        </w:rPr>
        <w:t> </w:t>
      </w:r>
      <w:bookmarkStart w:id="12" w:name="_Toc112159683"/>
      <w:r w:rsidRPr="00E51BC7">
        <w:rPr>
          <w:lang w:eastAsia="en-AU"/>
        </w:rPr>
        <w:t>More information:</w:t>
      </w:r>
      <w:bookmarkEnd w:id="12"/>
      <w:r w:rsidRPr="00E51BC7">
        <w:rPr>
          <w:lang w:eastAsia="en-AU"/>
        </w:rPr>
        <w:t> </w:t>
      </w:r>
    </w:p>
    <w:p w14:paraId="22C9B695" w14:textId="77777777" w:rsidR="00E51BC7" w:rsidRPr="00E51BC7" w:rsidRDefault="00E51BC7" w:rsidP="009C142F">
      <w:pPr>
        <w:pStyle w:val="Body"/>
        <w:numPr>
          <w:ilvl w:val="0"/>
          <w:numId w:val="50"/>
        </w:numPr>
        <w:rPr>
          <w:rFonts w:ascii="Segoe UI" w:hAnsi="Segoe UI" w:cs="Segoe UI"/>
          <w:sz w:val="18"/>
          <w:szCs w:val="18"/>
          <w:lang w:eastAsia="en-AU"/>
        </w:rPr>
      </w:pPr>
      <w:r w:rsidRPr="00E51BC7">
        <w:rPr>
          <w:lang w:eastAsia="en-AU"/>
        </w:rPr>
        <w:t xml:space="preserve">Private Hospital Funding Agreement (PHFA) – contact the Private Hospitals Unit by email </w:t>
      </w:r>
      <w:hyperlink r:id="rId20" w:tgtFrame="_blank" w:history="1">
        <w:r w:rsidRPr="00E51BC7">
          <w:rPr>
            <w:color w:val="0563C1"/>
            <w:u w:val="single"/>
            <w:lang w:eastAsia="en-AU"/>
          </w:rPr>
          <w:t>COVID.PrivateHospital.NEPT@health.vic.gov.au</w:t>
        </w:r>
      </w:hyperlink>
      <w:r w:rsidRPr="00E51BC7">
        <w:rPr>
          <w:lang w:eastAsia="en-AU"/>
        </w:rPr>
        <w:t> </w:t>
      </w:r>
    </w:p>
    <w:p w14:paraId="2F6E4946" w14:textId="77777777" w:rsidR="00E51BC7" w:rsidRPr="00E51BC7" w:rsidRDefault="00E51BC7" w:rsidP="009C142F">
      <w:pPr>
        <w:pStyle w:val="Body"/>
        <w:numPr>
          <w:ilvl w:val="0"/>
          <w:numId w:val="50"/>
        </w:numPr>
        <w:rPr>
          <w:rFonts w:ascii="Segoe UI" w:hAnsi="Segoe UI" w:cs="Segoe UI"/>
          <w:sz w:val="18"/>
          <w:szCs w:val="18"/>
          <w:lang w:eastAsia="en-AU"/>
        </w:rPr>
      </w:pPr>
      <w:r w:rsidRPr="00E51BC7">
        <w:rPr>
          <w:lang w:eastAsia="en-AU"/>
        </w:rPr>
        <w:lastRenderedPageBreak/>
        <w:t xml:space="preserve">Surgery Recovery and Reform – email </w:t>
      </w:r>
      <w:hyperlink r:id="rId21" w:tgtFrame="_blank" w:history="1">
        <w:r w:rsidRPr="00E51BC7">
          <w:rPr>
            <w:color w:val="0563C1"/>
            <w:u w:val="single"/>
            <w:lang w:eastAsia="en-AU"/>
          </w:rPr>
          <w:t>surgicalreform@health.vic.gov.au</w:t>
        </w:r>
      </w:hyperlink>
      <w:r w:rsidRPr="00E51BC7">
        <w:rPr>
          <w:lang w:eastAsia="en-AU"/>
        </w:rPr>
        <w:t> </w:t>
      </w:r>
    </w:p>
    <w:p w14:paraId="34FDBF6C" w14:textId="5F067214" w:rsidR="00E51BC7" w:rsidRPr="00E51BC7" w:rsidRDefault="00E51BC7" w:rsidP="162AEFCA">
      <w:pPr>
        <w:pStyle w:val="Body"/>
        <w:numPr>
          <w:ilvl w:val="0"/>
          <w:numId w:val="50"/>
        </w:numPr>
        <w:rPr>
          <w:lang w:eastAsia="en-AU"/>
        </w:rPr>
      </w:pPr>
      <w:r w:rsidRPr="162AEFCA">
        <w:rPr>
          <w:lang w:eastAsia="en-AU"/>
        </w:rPr>
        <w:t xml:space="preserve">COVID Support Agreement - contact </w:t>
      </w:r>
      <w:hyperlink r:id="rId22">
        <w:r w:rsidR="46CEABBE" w:rsidRPr="162AEFCA">
          <w:rPr>
            <w:rStyle w:val="Hyperlink"/>
            <w:lang w:eastAsia="en-AU"/>
          </w:rPr>
          <w:t>performance@health.vic.gov.au</w:t>
        </w:r>
      </w:hyperlink>
      <w:r w:rsidR="46CEABBE" w:rsidRPr="162AEFCA">
        <w:rPr>
          <w:lang w:eastAsia="en-AU"/>
        </w:rPr>
        <w:t xml:space="preserve"> </w:t>
      </w:r>
      <w:r w:rsidRPr="162AEFCA">
        <w:rPr>
          <w:lang w:eastAsia="en-AU"/>
        </w:rPr>
        <w:t> </w:t>
      </w:r>
    </w:p>
    <w:p w14:paraId="05A56688" w14:textId="77777777" w:rsidR="00E51BC7" w:rsidRPr="00E51BC7" w:rsidRDefault="00E51BC7" w:rsidP="009C142F">
      <w:pPr>
        <w:pStyle w:val="Body"/>
        <w:numPr>
          <w:ilvl w:val="0"/>
          <w:numId w:val="50"/>
        </w:numPr>
        <w:rPr>
          <w:rFonts w:ascii="Segoe UI" w:hAnsi="Segoe UI" w:cs="Segoe UI"/>
          <w:sz w:val="18"/>
          <w:szCs w:val="18"/>
          <w:lang w:eastAsia="en-AU"/>
        </w:rPr>
      </w:pPr>
      <w:r w:rsidRPr="00E51BC7">
        <w:rPr>
          <w:lang w:eastAsia="en-AU"/>
        </w:rPr>
        <w:t xml:space="preserve">Reporting advice – email the </w:t>
      </w:r>
      <w:hyperlink r:id="rId23" w:tgtFrame="_blank" w:history="1">
        <w:r w:rsidRPr="00E51BC7">
          <w:rPr>
            <w:color w:val="0563C1"/>
            <w:u w:val="single"/>
            <w:lang w:eastAsia="en-AU"/>
          </w:rPr>
          <w:t>HDSS.Helpdesk@health.vic.gov.au</w:t>
        </w:r>
      </w:hyperlink>
      <w:r w:rsidRPr="00E51BC7">
        <w:rPr>
          <w:lang w:eastAsia="en-AU"/>
        </w:rPr>
        <w:t>   </w:t>
      </w:r>
    </w:p>
    <w:p w14:paraId="07894340" w14:textId="3AD46BB7" w:rsidR="006D7093" w:rsidRDefault="006D7093" w:rsidP="006D7093">
      <w:pPr>
        <w:pStyle w:val="Body"/>
      </w:pPr>
    </w:p>
    <w:tbl>
      <w:tblPr>
        <w:tblW w:w="10489"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
        <w:gridCol w:w="930"/>
        <w:gridCol w:w="1078"/>
        <w:gridCol w:w="990"/>
        <w:gridCol w:w="1081"/>
        <w:gridCol w:w="1057"/>
        <w:gridCol w:w="1076"/>
        <w:gridCol w:w="1008"/>
        <w:gridCol w:w="1110"/>
        <w:gridCol w:w="1036"/>
      </w:tblGrid>
      <w:tr w:rsidR="00E51BC7" w:rsidRPr="009C142F" w14:paraId="53766656" w14:textId="77777777" w:rsidTr="162AEFCA">
        <w:trPr>
          <w:trHeight w:val="300"/>
        </w:trPr>
        <w:tc>
          <w:tcPr>
            <w:tcW w:w="10489" w:type="dxa"/>
            <w:gridSpan w:val="10"/>
            <w:tcBorders>
              <w:top w:val="nil"/>
              <w:left w:val="nil"/>
              <w:bottom w:val="single" w:sz="6" w:space="0" w:color="auto"/>
              <w:right w:val="nil"/>
            </w:tcBorders>
            <w:shd w:val="clear" w:color="auto" w:fill="auto"/>
            <w:vAlign w:val="bottom"/>
            <w:hideMark/>
          </w:tcPr>
          <w:p w14:paraId="66A14239" w14:textId="27B25EF4" w:rsidR="00E51BC7" w:rsidRPr="009C142F" w:rsidRDefault="009C142F" w:rsidP="009C142F">
            <w:pPr>
              <w:pStyle w:val="Body"/>
              <w:rPr>
                <w:b/>
                <w:bCs/>
              </w:rPr>
            </w:pPr>
            <w:r w:rsidRPr="009C142F">
              <w:rPr>
                <w:b/>
                <w:bCs/>
              </w:rPr>
              <w:t xml:space="preserve">Summary table </w:t>
            </w:r>
            <w:bookmarkEnd w:id="1"/>
            <w:r w:rsidR="00E51BC7" w:rsidRPr="009C142F">
              <w:rPr>
                <w:b/>
                <w:bCs/>
              </w:rPr>
              <w:t xml:space="preserve">VAED </w:t>
            </w:r>
            <w:r w:rsidR="00BA4005">
              <w:rPr>
                <w:b/>
                <w:bCs/>
              </w:rPr>
              <w:t xml:space="preserve">reporting </w:t>
            </w:r>
            <w:r w:rsidR="00E51BC7" w:rsidRPr="009C142F">
              <w:rPr>
                <w:b/>
                <w:bCs/>
              </w:rPr>
              <w:t>2022-23 </w:t>
            </w:r>
          </w:p>
        </w:tc>
      </w:tr>
      <w:tr w:rsidR="00E51BC7" w:rsidRPr="00E51BC7" w14:paraId="636D89D3" w14:textId="77777777" w:rsidTr="162AEFCA">
        <w:trPr>
          <w:trHeight w:val="255"/>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0E51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 </w:t>
            </w:r>
          </w:p>
        </w:tc>
        <w:tc>
          <w:tcPr>
            <w:tcW w:w="200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4A1296C"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*PHFA (1 July - 30 September 2022)</w:t>
            </w:r>
            <w:r w:rsidRPr="00E51BC7">
              <w:rPr>
                <w:rFonts w:ascii="Calibri" w:hAnsi="Calibri" w:cs="Calibri"/>
                <w:sz w:val="18"/>
                <w:szCs w:val="18"/>
                <w:lang w:eastAsia="en-AU"/>
              </w:rPr>
              <w:t> </w:t>
            </w:r>
          </w:p>
        </w:tc>
        <w:tc>
          <w:tcPr>
            <w:tcW w:w="207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BF096C"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CSA (COVID Support Agreement) </w:t>
            </w:r>
            <w:r w:rsidRPr="00E51BC7">
              <w:rPr>
                <w:rFonts w:ascii="Calibri" w:hAnsi="Calibri" w:cs="Calibri"/>
                <w:sz w:val="18"/>
                <w:szCs w:val="18"/>
                <w:lang w:eastAsia="en-AU"/>
              </w:rPr>
              <w:t> </w:t>
            </w:r>
          </w:p>
        </w:tc>
        <w:tc>
          <w:tcPr>
            <w:tcW w:w="213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D95FC2" w14:textId="340CED6A" w:rsidR="00E51BC7" w:rsidRPr="00E51BC7" w:rsidRDefault="00E51BC7" w:rsidP="00E51BC7">
            <w:pPr>
              <w:spacing w:after="0" w:line="240" w:lineRule="auto"/>
              <w:jc w:val="center"/>
              <w:textAlignment w:val="baseline"/>
              <w:rPr>
                <w:rFonts w:ascii="Segoe UI" w:hAnsi="Segoe UI" w:cs="Segoe UI"/>
                <w:sz w:val="18"/>
                <w:szCs w:val="18"/>
                <w:lang w:eastAsia="en-AU"/>
              </w:rPr>
            </w:pPr>
            <w:r w:rsidRPr="162AEFCA">
              <w:rPr>
                <w:rFonts w:ascii="Calibri" w:hAnsi="Calibri" w:cs="Calibri"/>
                <w:b/>
                <w:bCs/>
                <w:sz w:val="18"/>
                <w:szCs w:val="18"/>
                <w:lang w:eastAsia="en-AU"/>
              </w:rPr>
              <w:t xml:space="preserve">SRR (Surgery Recovery Reform) </w:t>
            </w:r>
            <w:r w:rsidRPr="162AEFCA">
              <w:rPr>
                <w:rFonts w:ascii="Calibri" w:hAnsi="Calibri" w:cs="Calibri"/>
                <w:sz w:val="18"/>
                <w:szCs w:val="18"/>
                <w:lang w:eastAsia="en-AU"/>
              </w:rPr>
              <w:t> </w:t>
            </w:r>
            <w:r>
              <w:br/>
            </w:r>
            <w:r w:rsidRPr="162AEFCA">
              <w:rPr>
                <w:rFonts w:ascii="Calibri" w:hAnsi="Calibri" w:cs="Calibri"/>
                <w:b/>
                <w:bCs/>
                <w:sz w:val="18"/>
                <w:szCs w:val="18"/>
                <w:lang w:eastAsia="en-AU"/>
              </w:rPr>
              <w:t>(see Note</w:t>
            </w:r>
            <w:r w:rsidR="3E2EE181" w:rsidRPr="162AEFCA">
              <w:rPr>
                <w:rFonts w:ascii="Calibri" w:hAnsi="Calibri" w:cs="Calibri"/>
                <w:b/>
                <w:bCs/>
                <w:sz w:val="18"/>
                <w:szCs w:val="18"/>
                <w:lang w:eastAsia="en-AU"/>
              </w:rPr>
              <w:t xml:space="preserve"> below</w:t>
            </w:r>
            <w:r w:rsidRPr="162AEFCA">
              <w:rPr>
                <w:rFonts w:ascii="Calibri" w:hAnsi="Calibri" w:cs="Calibri"/>
                <w:b/>
                <w:bCs/>
                <w:sz w:val="18"/>
                <w:szCs w:val="18"/>
                <w:lang w:eastAsia="en-AU"/>
              </w:rPr>
              <w:t>)</w:t>
            </w:r>
            <w:r w:rsidRPr="162AEFCA">
              <w:rPr>
                <w:rFonts w:ascii="Calibri" w:hAnsi="Calibri" w:cs="Calibri"/>
                <w:sz w:val="18"/>
                <w:szCs w:val="18"/>
                <w:lang w:eastAsia="en-AU"/>
              </w:rPr>
              <w:t>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B620E"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SRR #</w:t>
            </w:r>
            <w:r w:rsidRPr="00E51BC7">
              <w:rPr>
                <w:rFonts w:ascii="Calibri" w:hAnsi="Calibri" w:cs="Calibri"/>
                <w:sz w:val="18"/>
                <w:szCs w:val="18"/>
                <w:lang w:eastAsia="en-AU"/>
              </w:rPr>
              <w:t> </w:t>
            </w:r>
          </w:p>
        </w:tc>
        <w:tc>
          <w:tcPr>
            <w:tcW w:w="2146" w:type="dxa"/>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632D7EFD"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REGULAR CONTRACTS</w:t>
            </w:r>
            <w:r w:rsidRPr="00E51BC7">
              <w:rPr>
                <w:rFonts w:ascii="Calibri" w:hAnsi="Calibri" w:cs="Calibri"/>
                <w:sz w:val="18"/>
                <w:szCs w:val="18"/>
                <w:lang w:eastAsia="en-AU"/>
              </w:rPr>
              <w:t> </w:t>
            </w:r>
          </w:p>
        </w:tc>
      </w:tr>
      <w:tr w:rsidR="00E51BC7" w:rsidRPr="00E51BC7" w14:paraId="446A9BEC" w14:textId="77777777" w:rsidTr="162AEFCA">
        <w:trPr>
          <w:trHeight w:val="300"/>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D3C4A"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Reported by</w:t>
            </w:r>
            <w:r w:rsidRPr="00E51BC7">
              <w:rPr>
                <w:rFonts w:ascii="Calibri" w:hAnsi="Calibri" w:cs="Calibri"/>
                <w:sz w:val="18"/>
                <w:szCs w:val="18"/>
                <w:lang w:eastAsia="en-AU"/>
              </w:rPr>
              <w:t> </w:t>
            </w:r>
          </w:p>
        </w:tc>
        <w:tc>
          <w:tcPr>
            <w:tcW w:w="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0EDE84"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Public</w:t>
            </w:r>
            <w:r w:rsidRPr="00E51BC7">
              <w:rPr>
                <w:rFonts w:ascii="Calibri" w:hAnsi="Calibri" w:cs="Calibri"/>
                <w:sz w:val="18"/>
                <w:szCs w:val="18"/>
                <w:lang w:eastAsia="en-AU"/>
              </w:rPr>
              <w:t> </w:t>
            </w:r>
          </w:p>
        </w:tc>
        <w:tc>
          <w:tcPr>
            <w:tcW w:w="1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77B3CB3"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Private/DPC</w:t>
            </w:r>
            <w:r w:rsidRPr="00E51BC7">
              <w:rPr>
                <w:rFonts w:ascii="Calibri" w:hAnsi="Calibri" w:cs="Calibri"/>
                <w:sz w:val="18"/>
                <w:szCs w:val="18"/>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49B8E"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Public</w:t>
            </w:r>
            <w:r w:rsidRPr="00E51BC7">
              <w:rPr>
                <w:rFonts w:ascii="Calibri" w:hAnsi="Calibri" w:cs="Calibri"/>
                <w:sz w:val="18"/>
                <w:szCs w:val="18"/>
                <w:lang w:eastAsia="en-AU"/>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09271"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Private/DPC</w:t>
            </w:r>
            <w:r w:rsidRPr="00E51BC7">
              <w:rPr>
                <w:rFonts w:ascii="Calibri" w:hAnsi="Calibri" w:cs="Calibri"/>
                <w:sz w:val="18"/>
                <w:szCs w:val="18"/>
                <w:lang w:eastAsia="en-AU"/>
              </w:rPr>
              <w:t> </w:t>
            </w:r>
          </w:p>
        </w:tc>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DEDCA1"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Public</w:t>
            </w:r>
            <w:r w:rsidRPr="00E51BC7">
              <w:rPr>
                <w:rFonts w:ascii="Calibri" w:hAnsi="Calibri" w:cs="Calibri"/>
                <w:sz w:val="18"/>
                <w:szCs w:val="18"/>
                <w:lang w:eastAsia="en-AU"/>
              </w:rPr>
              <w:t> </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C2F5B0"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Private/DPC</w:t>
            </w:r>
            <w:r w:rsidRPr="00E51BC7">
              <w:rPr>
                <w:rFonts w:ascii="Calibri" w:hAnsi="Calibri" w:cs="Calibri"/>
                <w:sz w:val="18"/>
                <w:szCs w:val="18"/>
                <w:lang w:eastAsia="en-AU"/>
              </w:rPr>
              <w:t>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83BAE"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Public</w:t>
            </w:r>
            <w:r w:rsidRPr="00E51BC7">
              <w:rPr>
                <w:rFonts w:ascii="Calibri" w:hAnsi="Calibri" w:cs="Calibri"/>
                <w:sz w:val="18"/>
                <w:szCs w:val="18"/>
                <w:lang w:eastAsia="en-AU"/>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F63469"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Public</w:t>
            </w:r>
            <w:r w:rsidRPr="00E51BC7">
              <w:rPr>
                <w:rFonts w:ascii="Calibri" w:hAnsi="Calibri" w:cs="Calibri"/>
                <w:sz w:val="18"/>
                <w:szCs w:val="18"/>
                <w:lang w:eastAsia="en-AU"/>
              </w:rPr>
              <w:t> </w:t>
            </w:r>
          </w:p>
        </w:tc>
        <w:tc>
          <w:tcPr>
            <w:tcW w:w="1036"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6C4594CE"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b/>
                <w:bCs/>
                <w:sz w:val="18"/>
                <w:szCs w:val="18"/>
                <w:lang w:eastAsia="en-AU"/>
              </w:rPr>
              <w:t>Private/DPC</w:t>
            </w:r>
            <w:r w:rsidRPr="00E51BC7">
              <w:rPr>
                <w:rFonts w:ascii="Calibri" w:hAnsi="Calibri" w:cs="Calibri"/>
                <w:sz w:val="18"/>
                <w:szCs w:val="18"/>
                <w:lang w:eastAsia="en-AU"/>
              </w:rPr>
              <w:t> </w:t>
            </w:r>
          </w:p>
        </w:tc>
      </w:tr>
      <w:tr w:rsidR="00E51BC7" w:rsidRPr="00E51BC7" w14:paraId="232E7789" w14:textId="77777777" w:rsidTr="162AEFCA">
        <w:trPr>
          <w:trHeight w:val="975"/>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C7497"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Applicable when?</w:t>
            </w:r>
            <w:r w:rsidRPr="00E51BC7">
              <w:rPr>
                <w:rFonts w:ascii="Calibri" w:hAnsi="Calibri" w:cs="Calibri"/>
                <w:sz w:val="18"/>
                <w:szCs w:val="18"/>
                <w:lang w:eastAsia="en-AU"/>
              </w:rPr>
              <w:t> </w:t>
            </w:r>
          </w:p>
        </w:tc>
        <w:tc>
          <w:tcPr>
            <w:tcW w:w="2008" w:type="dxa"/>
            <w:gridSpan w:val="2"/>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3241A61D"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sz w:val="18"/>
                <w:szCs w:val="18"/>
                <w:lang w:eastAsia="en-AU"/>
              </w:rPr>
              <w:t>Public patient is treated in a private hospital during the dates the private hospital is in the PHFA </w:t>
            </w:r>
          </w:p>
        </w:tc>
        <w:tc>
          <w:tcPr>
            <w:tcW w:w="2071" w:type="dxa"/>
            <w:gridSpan w:val="2"/>
            <w:tcBorders>
              <w:top w:val="single" w:sz="6" w:space="0" w:color="auto"/>
              <w:left w:val="single" w:sz="6" w:space="0" w:color="auto"/>
              <w:bottom w:val="single" w:sz="6" w:space="0" w:color="auto"/>
              <w:right w:val="nil"/>
            </w:tcBorders>
            <w:shd w:val="clear" w:color="auto" w:fill="auto"/>
            <w:vAlign w:val="center"/>
            <w:hideMark/>
          </w:tcPr>
          <w:p w14:paraId="1B8E7789"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sz w:val="18"/>
                <w:szCs w:val="18"/>
                <w:lang w:eastAsia="en-AU"/>
              </w:rPr>
              <w:t>Not applicable July - Sept 2022 if private hospital is in the PHFA - report as per current PHFA reporting*.  </w:t>
            </w:r>
            <w:r w:rsidRPr="00E51BC7">
              <w:rPr>
                <w:rFonts w:ascii="Calibri" w:hAnsi="Calibri" w:cs="Calibri"/>
                <w:sz w:val="18"/>
                <w:szCs w:val="18"/>
                <w:lang w:eastAsia="en-AU"/>
              </w:rPr>
              <w:br/>
              <w:t>Otherwise takes effect 22 August 2022 </w:t>
            </w:r>
          </w:p>
        </w:tc>
        <w:tc>
          <w:tcPr>
            <w:tcW w:w="2133" w:type="dxa"/>
            <w:gridSpan w:val="2"/>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438C83CF"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sz w:val="18"/>
                <w:szCs w:val="18"/>
                <w:lang w:eastAsia="en-AU"/>
              </w:rPr>
              <w:t>Not applicable July - Sept 2022 if private hospital is in the PHFA - report as per current PHFA reporting*.  </w:t>
            </w:r>
            <w:r w:rsidRPr="00E51BC7">
              <w:rPr>
                <w:rFonts w:ascii="Calibri" w:hAnsi="Calibri" w:cs="Calibri"/>
                <w:sz w:val="18"/>
                <w:szCs w:val="18"/>
                <w:lang w:eastAsia="en-AU"/>
              </w:rPr>
              <w:br/>
              <w:t>Otherwise takes effect 22 August 2022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96928"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sz w:val="18"/>
                <w:szCs w:val="18"/>
                <w:lang w:eastAsia="en-AU"/>
              </w:rPr>
              <w:t>22/08/2022 </w:t>
            </w:r>
          </w:p>
        </w:tc>
        <w:tc>
          <w:tcPr>
            <w:tcW w:w="2146" w:type="dxa"/>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7E33C58C" w14:textId="77777777" w:rsidR="00E51BC7" w:rsidRPr="00E51BC7" w:rsidRDefault="00E51BC7" w:rsidP="00E51BC7">
            <w:pPr>
              <w:spacing w:after="0" w:line="240" w:lineRule="auto"/>
              <w:jc w:val="center"/>
              <w:textAlignment w:val="baseline"/>
              <w:rPr>
                <w:rFonts w:ascii="Segoe UI" w:hAnsi="Segoe UI" w:cs="Segoe UI"/>
                <w:sz w:val="18"/>
                <w:szCs w:val="18"/>
                <w:lang w:eastAsia="en-AU"/>
              </w:rPr>
            </w:pPr>
            <w:r w:rsidRPr="00E51BC7">
              <w:rPr>
                <w:rFonts w:ascii="Calibri" w:hAnsi="Calibri" w:cs="Calibri"/>
                <w:sz w:val="18"/>
                <w:szCs w:val="18"/>
                <w:lang w:eastAsia="en-AU"/>
              </w:rPr>
              <w:t>Already in place </w:t>
            </w:r>
          </w:p>
        </w:tc>
      </w:tr>
      <w:tr w:rsidR="00E51BC7" w:rsidRPr="00E51BC7" w14:paraId="3AEA9CD6" w14:textId="77777777" w:rsidTr="162AEFCA">
        <w:trPr>
          <w:trHeight w:val="570"/>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C8289"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Funding Arrangement</w:t>
            </w:r>
            <w:r w:rsidRPr="00E51BC7">
              <w:rPr>
                <w:rFonts w:ascii="Calibri" w:hAnsi="Calibri" w:cs="Calibri"/>
                <w:sz w:val="18"/>
                <w:szCs w:val="18"/>
                <w:lang w:eastAsia="en-AU"/>
              </w:rPr>
              <w:t> </w:t>
            </w:r>
          </w:p>
        </w:tc>
        <w:tc>
          <w:tcPr>
            <w:tcW w:w="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D188B5A"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 Contract </w:t>
            </w:r>
          </w:p>
        </w:tc>
        <w:tc>
          <w:tcPr>
            <w:tcW w:w="1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A6BD68"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 Contract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D2417"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 Contract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E29A5"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 Contract </w:t>
            </w:r>
          </w:p>
        </w:tc>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308DFD"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 Contract </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C3DDBA"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 Contract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E18F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B Elective Surgery Blitz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EB080E3"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 Contract </w:t>
            </w:r>
          </w:p>
        </w:tc>
        <w:tc>
          <w:tcPr>
            <w:tcW w:w="1036"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544D7767"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 Contract </w:t>
            </w:r>
          </w:p>
        </w:tc>
      </w:tr>
      <w:tr w:rsidR="00E51BC7" w:rsidRPr="00E51BC7" w14:paraId="065E7711" w14:textId="77777777" w:rsidTr="162AEFCA">
        <w:trPr>
          <w:trHeight w:val="570"/>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F7F3B"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Contract Role</w:t>
            </w:r>
            <w:r w:rsidRPr="00E51BC7">
              <w:rPr>
                <w:rFonts w:ascii="Calibri" w:hAnsi="Calibri" w:cs="Calibri"/>
                <w:sz w:val="18"/>
                <w:szCs w:val="18"/>
                <w:lang w:eastAsia="en-AU"/>
              </w:rPr>
              <w:t> </w:t>
            </w:r>
          </w:p>
        </w:tc>
        <w:tc>
          <w:tcPr>
            <w:tcW w:w="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10CAD4"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 Hospital A (purchaser) </w:t>
            </w:r>
          </w:p>
        </w:tc>
        <w:tc>
          <w:tcPr>
            <w:tcW w:w="1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42236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B Hospital B (provider)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4C79C"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 Hospital A (purchaser)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A976C"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B Hospital B (provider) </w:t>
            </w:r>
          </w:p>
        </w:tc>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90FC580"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 Hospital A (purchaser) </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D18B35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B Hospital B (provider)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4E38D"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N/A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BBA750F"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 Hospital A (purchaser) </w:t>
            </w:r>
          </w:p>
        </w:tc>
        <w:tc>
          <w:tcPr>
            <w:tcW w:w="10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299C4F"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B Hospital B (provider) </w:t>
            </w:r>
          </w:p>
        </w:tc>
      </w:tr>
      <w:tr w:rsidR="00E51BC7" w:rsidRPr="00E51BC7" w14:paraId="6F102C8F" w14:textId="77777777" w:rsidTr="162AEFCA">
        <w:trPr>
          <w:trHeight w:val="570"/>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A7E18"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Contract Type</w:t>
            </w:r>
            <w:r w:rsidRPr="00E51BC7">
              <w:rPr>
                <w:rFonts w:ascii="Calibri" w:hAnsi="Calibri" w:cs="Calibri"/>
                <w:sz w:val="18"/>
                <w:szCs w:val="18"/>
                <w:lang w:eastAsia="en-AU"/>
              </w:rPr>
              <w:t> </w:t>
            </w:r>
          </w:p>
        </w:tc>
        <w:tc>
          <w:tcPr>
            <w:tcW w:w="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946464" w14:textId="53DCB947" w:rsidR="00E51BC7" w:rsidRPr="00E51BC7" w:rsidRDefault="37C84B1D" w:rsidP="162AEFCA">
            <w:pPr>
              <w:spacing w:after="0" w:line="240" w:lineRule="auto"/>
              <w:textAlignment w:val="baseline"/>
              <w:rPr>
                <w:rFonts w:ascii="Calibri" w:hAnsi="Calibri" w:cs="Calibri"/>
                <w:sz w:val="18"/>
                <w:szCs w:val="18"/>
                <w:lang w:eastAsia="en-AU"/>
              </w:rPr>
            </w:pPr>
            <w:r w:rsidRPr="162AEFCA">
              <w:rPr>
                <w:rFonts w:ascii="Calibri" w:hAnsi="Calibri" w:cs="Calibri"/>
                <w:sz w:val="18"/>
                <w:szCs w:val="18"/>
                <w:lang w:eastAsia="en-AU"/>
              </w:rPr>
              <w:t xml:space="preserve">As </w:t>
            </w:r>
            <w:proofErr w:type="spellStart"/>
            <w:r w:rsidRPr="162AEFCA">
              <w:rPr>
                <w:rFonts w:ascii="Calibri" w:hAnsi="Calibri" w:cs="Calibri"/>
                <w:sz w:val="18"/>
                <w:szCs w:val="18"/>
                <w:lang w:eastAsia="en-AU"/>
              </w:rPr>
              <w:t>approp</w:t>
            </w:r>
            <w:proofErr w:type="spellEnd"/>
            <w:r w:rsidRPr="162AEFCA">
              <w:rPr>
                <w:rFonts w:ascii="Calibri" w:hAnsi="Calibri" w:cs="Calibri"/>
                <w:sz w:val="18"/>
                <w:szCs w:val="18"/>
                <w:lang w:eastAsia="en-AU"/>
              </w:rPr>
              <w:t xml:space="preserve"> from </w:t>
            </w:r>
            <w:r w:rsidR="00E51BC7" w:rsidRPr="162AEFCA">
              <w:rPr>
                <w:rFonts w:ascii="Calibri" w:hAnsi="Calibri" w:cs="Calibri"/>
                <w:sz w:val="18"/>
                <w:szCs w:val="18"/>
                <w:lang w:eastAsia="en-AU"/>
              </w:rPr>
              <w:t>2, 3, 4, 5 or 8 </w:t>
            </w:r>
          </w:p>
        </w:tc>
        <w:tc>
          <w:tcPr>
            <w:tcW w:w="1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DC2BF7" w14:textId="031C9D08" w:rsidR="00E51BC7" w:rsidRPr="00E51BC7" w:rsidRDefault="7C1F9CEB" w:rsidP="162AEFCA">
            <w:pPr>
              <w:spacing w:after="0" w:line="240" w:lineRule="auto"/>
              <w:textAlignment w:val="baseline"/>
              <w:rPr>
                <w:rFonts w:ascii="Calibri" w:hAnsi="Calibri" w:cs="Calibri"/>
                <w:sz w:val="18"/>
                <w:szCs w:val="18"/>
                <w:lang w:eastAsia="en-AU"/>
              </w:rPr>
            </w:pPr>
            <w:r w:rsidRPr="162AEFCA">
              <w:rPr>
                <w:rFonts w:ascii="Calibri" w:hAnsi="Calibri" w:cs="Calibri"/>
                <w:sz w:val="18"/>
                <w:szCs w:val="18"/>
                <w:lang w:eastAsia="en-AU"/>
              </w:rPr>
              <w:t xml:space="preserve">As </w:t>
            </w:r>
            <w:proofErr w:type="spellStart"/>
            <w:r w:rsidRPr="162AEFCA">
              <w:rPr>
                <w:rFonts w:ascii="Calibri" w:hAnsi="Calibri" w:cs="Calibri"/>
                <w:sz w:val="18"/>
                <w:szCs w:val="18"/>
                <w:lang w:eastAsia="en-AU"/>
              </w:rPr>
              <w:t>approp</w:t>
            </w:r>
            <w:proofErr w:type="spellEnd"/>
            <w:r w:rsidRPr="162AEFCA">
              <w:rPr>
                <w:rFonts w:ascii="Calibri" w:hAnsi="Calibri" w:cs="Calibri"/>
                <w:sz w:val="18"/>
                <w:szCs w:val="18"/>
                <w:lang w:eastAsia="en-AU"/>
              </w:rPr>
              <w:t xml:space="preserve"> from 2, 3, 4, 5 or 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F8231" w14:textId="4C56FA4A" w:rsidR="00E51BC7" w:rsidRPr="00E51BC7" w:rsidRDefault="792365EB" w:rsidP="162AEFCA">
            <w:pPr>
              <w:spacing w:after="0" w:line="240" w:lineRule="auto"/>
              <w:textAlignment w:val="baseline"/>
              <w:rPr>
                <w:rFonts w:ascii="Calibri" w:hAnsi="Calibri" w:cs="Calibri"/>
                <w:sz w:val="18"/>
                <w:szCs w:val="18"/>
                <w:lang w:eastAsia="en-AU"/>
              </w:rPr>
            </w:pPr>
            <w:r w:rsidRPr="162AEFCA">
              <w:rPr>
                <w:rFonts w:ascii="Calibri" w:hAnsi="Calibri" w:cs="Calibri"/>
                <w:sz w:val="18"/>
                <w:szCs w:val="18"/>
                <w:lang w:eastAsia="en-AU"/>
              </w:rPr>
              <w:t xml:space="preserve">As </w:t>
            </w:r>
            <w:proofErr w:type="spellStart"/>
            <w:r w:rsidRPr="162AEFCA">
              <w:rPr>
                <w:rFonts w:ascii="Calibri" w:hAnsi="Calibri" w:cs="Calibri"/>
                <w:sz w:val="18"/>
                <w:szCs w:val="18"/>
                <w:lang w:eastAsia="en-AU"/>
              </w:rPr>
              <w:t>approp</w:t>
            </w:r>
            <w:proofErr w:type="spellEnd"/>
            <w:r w:rsidRPr="162AEFCA">
              <w:rPr>
                <w:rFonts w:ascii="Calibri" w:hAnsi="Calibri" w:cs="Calibri"/>
                <w:sz w:val="18"/>
                <w:szCs w:val="18"/>
                <w:lang w:eastAsia="en-AU"/>
              </w:rPr>
              <w:t xml:space="preserve"> from </w:t>
            </w:r>
            <w:r w:rsidR="00E51BC7" w:rsidRPr="162AEFCA">
              <w:rPr>
                <w:rFonts w:ascii="Calibri" w:hAnsi="Calibri" w:cs="Calibri"/>
                <w:sz w:val="18"/>
                <w:szCs w:val="18"/>
                <w:lang w:eastAsia="en-AU"/>
              </w:rPr>
              <w:t>2, 3, 4, 5 or 8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25503" w14:textId="3EF4BFF7" w:rsidR="00E51BC7" w:rsidRPr="00E51BC7" w:rsidRDefault="7719DB02" w:rsidP="162AEFCA">
            <w:pPr>
              <w:spacing w:after="0" w:line="240" w:lineRule="auto"/>
              <w:textAlignment w:val="baseline"/>
              <w:rPr>
                <w:rFonts w:ascii="Calibri" w:hAnsi="Calibri" w:cs="Calibri"/>
                <w:sz w:val="18"/>
                <w:szCs w:val="18"/>
                <w:lang w:eastAsia="en-AU"/>
              </w:rPr>
            </w:pPr>
            <w:r w:rsidRPr="162AEFCA">
              <w:rPr>
                <w:rFonts w:ascii="Calibri" w:hAnsi="Calibri" w:cs="Calibri"/>
                <w:sz w:val="18"/>
                <w:szCs w:val="18"/>
                <w:lang w:eastAsia="en-AU"/>
              </w:rPr>
              <w:t xml:space="preserve">As </w:t>
            </w:r>
            <w:proofErr w:type="spellStart"/>
            <w:r w:rsidRPr="162AEFCA">
              <w:rPr>
                <w:rFonts w:ascii="Calibri" w:hAnsi="Calibri" w:cs="Calibri"/>
                <w:sz w:val="18"/>
                <w:szCs w:val="18"/>
                <w:lang w:eastAsia="en-AU"/>
              </w:rPr>
              <w:t>approp</w:t>
            </w:r>
            <w:proofErr w:type="spellEnd"/>
            <w:r w:rsidRPr="162AEFCA">
              <w:rPr>
                <w:rFonts w:ascii="Calibri" w:hAnsi="Calibri" w:cs="Calibri"/>
                <w:sz w:val="18"/>
                <w:szCs w:val="18"/>
                <w:lang w:eastAsia="en-AU"/>
              </w:rPr>
              <w:t xml:space="preserve"> from </w:t>
            </w:r>
            <w:r w:rsidR="00E51BC7" w:rsidRPr="162AEFCA">
              <w:rPr>
                <w:rFonts w:ascii="Calibri" w:hAnsi="Calibri" w:cs="Calibri"/>
                <w:sz w:val="18"/>
                <w:szCs w:val="18"/>
                <w:lang w:eastAsia="en-AU"/>
              </w:rPr>
              <w:t>2, 3, 4, 5</w:t>
            </w:r>
            <w:r w:rsidR="23B120FF" w:rsidRPr="162AEFCA">
              <w:rPr>
                <w:rFonts w:ascii="Calibri" w:hAnsi="Calibri" w:cs="Calibri"/>
                <w:sz w:val="18"/>
                <w:szCs w:val="18"/>
                <w:lang w:eastAsia="en-AU"/>
              </w:rPr>
              <w:t xml:space="preserve"> </w:t>
            </w:r>
            <w:r w:rsidR="00E51BC7" w:rsidRPr="162AEFCA">
              <w:rPr>
                <w:rFonts w:ascii="Calibri" w:hAnsi="Calibri" w:cs="Calibri"/>
                <w:sz w:val="18"/>
                <w:szCs w:val="18"/>
                <w:lang w:eastAsia="en-AU"/>
              </w:rPr>
              <w:t>or 8 </w:t>
            </w:r>
          </w:p>
        </w:tc>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042B4E" w14:textId="541D57DE" w:rsidR="00E51BC7" w:rsidRPr="00E51BC7" w:rsidRDefault="40E5171E" w:rsidP="162AEFCA">
            <w:pPr>
              <w:spacing w:after="0" w:line="240" w:lineRule="auto"/>
              <w:textAlignment w:val="baseline"/>
              <w:rPr>
                <w:rFonts w:ascii="Calibri" w:hAnsi="Calibri" w:cs="Calibri"/>
                <w:sz w:val="18"/>
                <w:szCs w:val="18"/>
                <w:lang w:eastAsia="en-AU"/>
              </w:rPr>
            </w:pPr>
            <w:r w:rsidRPr="162AEFCA">
              <w:rPr>
                <w:rFonts w:ascii="Calibri" w:hAnsi="Calibri" w:cs="Calibri"/>
                <w:sz w:val="18"/>
                <w:szCs w:val="18"/>
                <w:lang w:eastAsia="en-AU"/>
              </w:rPr>
              <w:t xml:space="preserve">As </w:t>
            </w:r>
            <w:proofErr w:type="spellStart"/>
            <w:r w:rsidRPr="162AEFCA">
              <w:rPr>
                <w:rFonts w:ascii="Calibri" w:hAnsi="Calibri" w:cs="Calibri"/>
                <w:sz w:val="18"/>
                <w:szCs w:val="18"/>
                <w:lang w:eastAsia="en-AU"/>
              </w:rPr>
              <w:t>approp</w:t>
            </w:r>
            <w:proofErr w:type="spellEnd"/>
            <w:r w:rsidRPr="162AEFCA">
              <w:rPr>
                <w:rFonts w:ascii="Calibri" w:hAnsi="Calibri" w:cs="Calibri"/>
                <w:sz w:val="18"/>
                <w:szCs w:val="18"/>
                <w:lang w:eastAsia="en-AU"/>
              </w:rPr>
              <w:t xml:space="preserve"> from </w:t>
            </w:r>
            <w:r w:rsidR="00E51BC7" w:rsidRPr="162AEFCA">
              <w:rPr>
                <w:rFonts w:ascii="Calibri" w:hAnsi="Calibri" w:cs="Calibri"/>
                <w:sz w:val="18"/>
                <w:szCs w:val="18"/>
                <w:lang w:eastAsia="en-AU"/>
              </w:rPr>
              <w:t>2, 3, 4, 5</w:t>
            </w:r>
            <w:r w:rsidR="1D0FF60A" w:rsidRPr="162AEFCA">
              <w:rPr>
                <w:rFonts w:ascii="Calibri" w:hAnsi="Calibri" w:cs="Calibri"/>
                <w:sz w:val="18"/>
                <w:szCs w:val="18"/>
                <w:lang w:eastAsia="en-AU"/>
              </w:rPr>
              <w:t xml:space="preserve"> </w:t>
            </w:r>
            <w:r w:rsidR="00E51BC7" w:rsidRPr="162AEFCA">
              <w:rPr>
                <w:rFonts w:ascii="Calibri" w:hAnsi="Calibri" w:cs="Calibri"/>
                <w:sz w:val="18"/>
                <w:szCs w:val="18"/>
                <w:lang w:eastAsia="en-AU"/>
              </w:rPr>
              <w:t>or 8 </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3FE39A9" w14:textId="721509BE" w:rsidR="00E51BC7" w:rsidRPr="00E51BC7" w:rsidRDefault="12C195B2" w:rsidP="162AEFCA">
            <w:pPr>
              <w:spacing w:after="0" w:line="240" w:lineRule="auto"/>
              <w:textAlignment w:val="baseline"/>
              <w:rPr>
                <w:rFonts w:ascii="Calibri" w:hAnsi="Calibri" w:cs="Calibri"/>
                <w:sz w:val="18"/>
                <w:szCs w:val="18"/>
                <w:lang w:eastAsia="en-AU"/>
              </w:rPr>
            </w:pPr>
            <w:r w:rsidRPr="162AEFCA">
              <w:rPr>
                <w:rFonts w:ascii="Calibri" w:hAnsi="Calibri" w:cs="Calibri"/>
                <w:sz w:val="18"/>
                <w:szCs w:val="18"/>
                <w:lang w:eastAsia="en-AU"/>
              </w:rPr>
              <w:t xml:space="preserve">As </w:t>
            </w:r>
            <w:proofErr w:type="spellStart"/>
            <w:r w:rsidRPr="162AEFCA">
              <w:rPr>
                <w:rFonts w:ascii="Calibri" w:hAnsi="Calibri" w:cs="Calibri"/>
                <w:sz w:val="18"/>
                <w:szCs w:val="18"/>
                <w:lang w:eastAsia="en-AU"/>
              </w:rPr>
              <w:t>approp</w:t>
            </w:r>
            <w:proofErr w:type="spellEnd"/>
            <w:r w:rsidRPr="162AEFCA">
              <w:rPr>
                <w:rFonts w:ascii="Calibri" w:hAnsi="Calibri" w:cs="Calibri"/>
                <w:sz w:val="18"/>
                <w:szCs w:val="18"/>
                <w:lang w:eastAsia="en-AU"/>
              </w:rPr>
              <w:t xml:space="preserve"> from </w:t>
            </w:r>
            <w:r w:rsidR="00E51BC7" w:rsidRPr="162AEFCA">
              <w:rPr>
                <w:rFonts w:ascii="Calibri" w:hAnsi="Calibri" w:cs="Calibri"/>
                <w:sz w:val="18"/>
                <w:szCs w:val="18"/>
                <w:lang w:eastAsia="en-AU"/>
              </w:rPr>
              <w:t>2, 3, 4, 5</w:t>
            </w:r>
            <w:r w:rsidR="6D1DD390" w:rsidRPr="162AEFCA">
              <w:rPr>
                <w:rFonts w:ascii="Calibri" w:hAnsi="Calibri" w:cs="Calibri"/>
                <w:sz w:val="18"/>
                <w:szCs w:val="18"/>
                <w:lang w:eastAsia="en-AU"/>
              </w:rPr>
              <w:t xml:space="preserve"> </w:t>
            </w:r>
            <w:r w:rsidR="00E51BC7" w:rsidRPr="162AEFCA">
              <w:rPr>
                <w:rFonts w:ascii="Calibri" w:hAnsi="Calibri" w:cs="Calibri"/>
                <w:sz w:val="18"/>
                <w:szCs w:val="18"/>
                <w:lang w:eastAsia="en-AU"/>
              </w:rPr>
              <w:t>or 8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6D8A4"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N/A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E1FA06" w14:textId="7B292242" w:rsidR="00E51BC7" w:rsidRPr="00E51BC7" w:rsidRDefault="38923375" w:rsidP="162AEFCA">
            <w:pPr>
              <w:spacing w:after="0" w:line="240" w:lineRule="auto"/>
              <w:textAlignment w:val="baseline"/>
              <w:rPr>
                <w:rFonts w:ascii="Calibri" w:hAnsi="Calibri" w:cs="Calibri"/>
                <w:sz w:val="18"/>
                <w:szCs w:val="18"/>
                <w:lang w:eastAsia="en-AU"/>
              </w:rPr>
            </w:pPr>
            <w:r w:rsidRPr="162AEFCA">
              <w:rPr>
                <w:rFonts w:ascii="Calibri" w:hAnsi="Calibri" w:cs="Calibri"/>
                <w:sz w:val="18"/>
                <w:szCs w:val="18"/>
                <w:lang w:eastAsia="en-AU"/>
              </w:rPr>
              <w:t xml:space="preserve">As </w:t>
            </w:r>
            <w:proofErr w:type="spellStart"/>
            <w:r w:rsidRPr="162AEFCA">
              <w:rPr>
                <w:rFonts w:ascii="Calibri" w:hAnsi="Calibri" w:cs="Calibri"/>
                <w:sz w:val="18"/>
                <w:szCs w:val="18"/>
                <w:lang w:eastAsia="en-AU"/>
              </w:rPr>
              <w:t>approp</w:t>
            </w:r>
            <w:proofErr w:type="spellEnd"/>
          </w:p>
        </w:tc>
        <w:tc>
          <w:tcPr>
            <w:tcW w:w="10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18820" w14:textId="4812AB1D" w:rsidR="00E51BC7" w:rsidRPr="00E51BC7" w:rsidRDefault="38923375" w:rsidP="162AEFCA">
            <w:pPr>
              <w:spacing w:after="0" w:line="240" w:lineRule="auto"/>
              <w:textAlignment w:val="baseline"/>
              <w:rPr>
                <w:rFonts w:ascii="Calibri" w:hAnsi="Calibri" w:cs="Calibri"/>
                <w:sz w:val="18"/>
                <w:szCs w:val="18"/>
                <w:lang w:eastAsia="en-AU"/>
              </w:rPr>
            </w:pPr>
            <w:r w:rsidRPr="162AEFCA">
              <w:rPr>
                <w:rFonts w:ascii="Calibri" w:hAnsi="Calibri" w:cs="Calibri"/>
                <w:sz w:val="18"/>
                <w:szCs w:val="18"/>
                <w:lang w:eastAsia="en-AU"/>
              </w:rPr>
              <w:t xml:space="preserve">As </w:t>
            </w:r>
            <w:proofErr w:type="spellStart"/>
            <w:r w:rsidRPr="162AEFCA">
              <w:rPr>
                <w:rFonts w:ascii="Calibri" w:hAnsi="Calibri" w:cs="Calibri"/>
                <w:sz w:val="18"/>
                <w:szCs w:val="18"/>
                <w:lang w:eastAsia="en-AU"/>
              </w:rPr>
              <w:t>approp</w:t>
            </w:r>
            <w:proofErr w:type="spellEnd"/>
          </w:p>
        </w:tc>
      </w:tr>
      <w:tr w:rsidR="00E51BC7" w:rsidRPr="00E51BC7" w14:paraId="2C2A916D" w14:textId="77777777" w:rsidTr="162AEFCA">
        <w:trPr>
          <w:trHeight w:val="690"/>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A4A3B"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Contract/ Spoke Identifier</w:t>
            </w:r>
            <w:r w:rsidRPr="00E51BC7">
              <w:rPr>
                <w:rFonts w:ascii="Calibri" w:hAnsi="Calibri" w:cs="Calibri"/>
                <w:sz w:val="18"/>
                <w:szCs w:val="18"/>
                <w:lang w:eastAsia="en-AU"/>
              </w:rPr>
              <w:t> </w:t>
            </w:r>
          </w:p>
        </w:tc>
        <w:tc>
          <w:tcPr>
            <w:tcW w:w="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64EA303"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Campus code of private hospital </w:t>
            </w:r>
          </w:p>
        </w:tc>
        <w:tc>
          <w:tcPr>
            <w:tcW w:w="1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1D05AF2"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Campus code of public hospital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DB9E1"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Campus code of private hospital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0968D"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Campus code of public hospital </w:t>
            </w:r>
          </w:p>
        </w:tc>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F6C6055"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Campus code of private hospital </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BB8A2A1"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Campus code of public hospital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3B6CE"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N/A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C8DF24"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Campus code of private hospital </w:t>
            </w:r>
          </w:p>
        </w:tc>
        <w:tc>
          <w:tcPr>
            <w:tcW w:w="10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2254DE8"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Campus code of public hospital </w:t>
            </w:r>
          </w:p>
        </w:tc>
      </w:tr>
      <w:tr w:rsidR="00E51BC7" w:rsidRPr="00E51BC7" w14:paraId="1AA9C634" w14:textId="77777777" w:rsidTr="162AEFCA">
        <w:trPr>
          <w:trHeight w:val="570"/>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9DBC2"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Program Identifier</w:t>
            </w:r>
            <w:r w:rsidRPr="00E51BC7">
              <w:rPr>
                <w:rFonts w:ascii="Calibri" w:hAnsi="Calibri" w:cs="Calibri"/>
                <w:sz w:val="18"/>
                <w:szCs w:val="18"/>
                <w:lang w:eastAsia="en-AU"/>
              </w:rPr>
              <w:t> </w:t>
            </w:r>
          </w:p>
        </w:tc>
        <w:tc>
          <w:tcPr>
            <w:tcW w:w="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10A787"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N/A </w:t>
            </w:r>
          </w:p>
        </w:tc>
        <w:tc>
          <w:tcPr>
            <w:tcW w:w="1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F797E0"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N/A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A17D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08 COVID-19 Surge Response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12DB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08 COVID-19 Surge Response </w:t>
            </w:r>
          </w:p>
        </w:tc>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034A33"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13 Elective Surgery Blitz </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427160"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13 Elective Surgery Blitz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44A7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N/A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981DD"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N/A </w:t>
            </w:r>
          </w:p>
        </w:tc>
        <w:tc>
          <w:tcPr>
            <w:tcW w:w="10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E7AB7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N/A </w:t>
            </w:r>
          </w:p>
        </w:tc>
      </w:tr>
      <w:tr w:rsidR="00E51BC7" w:rsidRPr="00E51BC7" w14:paraId="438CFEFA" w14:textId="77777777" w:rsidTr="162AEFCA">
        <w:trPr>
          <w:trHeight w:val="780"/>
        </w:trPr>
        <w:tc>
          <w:tcPr>
            <w:tcW w:w="1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587C9"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Newborns (qualified and unqualified)^</w:t>
            </w:r>
            <w:r w:rsidRPr="00E51BC7">
              <w:rPr>
                <w:rFonts w:ascii="Calibri" w:hAnsi="Calibri" w:cs="Calibri"/>
                <w:sz w:val="18"/>
                <w:szCs w:val="18"/>
                <w:lang w:eastAsia="en-AU"/>
              </w:rPr>
              <w:t> </w:t>
            </w:r>
          </w:p>
        </w:tc>
        <w:tc>
          <w:tcPr>
            <w:tcW w:w="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D7347E"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All newborns reported </w:t>
            </w:r>
          </w:p>
        </w:tc>
        <w:tc>
          <w:tcPr>
            <w:tcW w:w="1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056CA9"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All newborns reported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673A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All newborns reported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F8DF5"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All newborns reported </w:t>
            </w:r>
          </w:p>
        </w:tc>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B65C42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All newborns reported </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A22BEF7"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All newborns reported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50FC8"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3B1D7C"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All newborns reported </w:t>
            </w:r>
          </w:p>
        </w:tc>
        <w:tc>
          <w:tcPr>
            <w:tcW w:w="10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E6EFDE"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All newborns reported </w:t>
            </w:r>
          </w:p>
        </w:tc>
      </w:tr>
      <w:tr w:rsidR="00E51BC7" w:rsidRPr="00E51BC7" w14:paraId="1395B7AF" w14:textId="77777777" w:rsidTr="162AEFCA">
        <w:trPr>
          <w:trHeight w:val="30"/>
        </w:trPr>
        <w:tc>
          <w:tcPr>
            <w:tcW w:w="1123" w:type="dxa"/>
            <w:tcBorders>
              <w:top w:val="single" w:sz="6" w:space="0" w:color="auto"/>
              <w:left w:val="single" w:sz="6" w:space="0" w:color="auto"/>
              <w:bottom w:val="nil"/>
              <w:right w:val="single" w:sz="6" w:space="0" w:color="auto"/>
            </w:tcBorders>
            <w:shd w:val="clear" w:color="auto" w:fill="auto"/>
            <w:vAlign w:val="center"/>
            <w:hideMark/>
          </w:tcPr>
          <w:p w14:paraId="131E82E2"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b/>
                <w:bCs/>
                <w:sz w:val="18"/>
                <w:szCs w:val="18"/>
                <w:lang w:eastAsia="en-AU"/>
              </w:rPr>
              <w:t>Account Class </w:t>
            </w:r>
            <w:r w:rsidRPr="00E51BC7">
              <w:rPr>
                <w:rFonts w:ascii="Calibri" w:hAnsi="Calibri" w:cs="Calibri"/>
                <w:sz w:val="18"/>
                <w:szCs w:val="18"/>
                <w:lang w:eastAsia="en-AU"/>
              </w:rPr>
              <w:t> </w:t>
            </w:r>
          </w:p>
        </w:tc>
        <w:tc>
          <w:tcPr>
            <w:tcW w:w="93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14:paraId="148FC536" w14:textId="77777777" w:rsidR="00E51BC7" w:rsidRPr="00317924" w:rsidRDefault="00E51BC7" w:rsidP="00E51BC7">
            <w:pPr>
              <w:spacing w:after="0" w:line="240" w:lineRule="auto"/>
              <w:textAlignment w:val="baseline"/>
              <w:rPr>
                <w:rFonts w:ascii="Segoe UI" w:hAnsi="Segoe UI" w:cs="Segoe UI"/>
                <w:sz w:val="18"/>
                <w:szCs w:val="18"/>
                <w:lang w:val="fr-FR" w:eastAsia="en-AU"/>
              </w:rPr>
            </w:pPr>
            <w:r w:rsidRPr="00317924">
              <w:rPr>
                <w:rFonts w:ascii="Calibri" w:hAnsi="Calibri" w:cs="Calibri"/>
                <w:sz w:val="18"/>
                <w:szCs w:val="18"/>
                <w:lang w:val="fr-FR" w:eastAsia="en-AU"/>
              </w:rPr>
              <w:t>MP, ME, MF, MA, JP  </w:t>
            </w:r>
          </w:p>
        </w:tc>
        <w:tc>
          <w:tcPr>
            <w:tcW w:w="1078"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14:paraId="6A8D696E" w14:textId="77777777" w:rsidR="00E51BC7" w:rsidRPr="00317924" w:rsidRDefault="00E51BC7" w:rsidP="00E51BC7">
            <w:pPr>
              <w:spacing w:after="0" w:line="240" w:lineRule="auto"/>
              <w:textAlignment w:val="baseline"/>
              <w:rPr>
                <w:rFonts w:ascii="Segoe UI" w:hAnsi="Segoe UI" w:cs="Segoe UI"/>
                <w:sz w:val="18"/>
                <w:szCs w:val="18"/>
                <w:lang w:val="fr-FR" w:eastAsia="en-AU"/>
              </w:rPr>
            </w:pPr>
            <w:r w:rsidRPr="00317924">
              <w:rPr>
                <w:rFonts w:ascii="Calibri" w:hAnsi="Calibri" w:cs="Calibri"/>
                <w:sz w:val="18"/>
                <w:szCs w:val="18"/>
                <w:lang w:val="fr-FR" w:eastAsia="en-AU"/>
              </w:rPr>
              <w:t>MP, ME, MF, MA, JP  </w:t>
            </w:r>
          </w:p>
        </w:tc>
        <w:tc>
          <w:tcPr>
            <w:tcW w:w="990" w:type="dxa"/>
            <w:tcBorders>
              <w:top w:val="single" w:sz="6" w:space="0" w:color="auto"/>
              <w:left w:val="single" w:sz="6" w:space="0" w:color="auto"/>
              <w:bottom w:val="nil"/>
              <w:right w:val="single" w:sz="6" w:space="0" w:color="auto"/>
            </w:tcBorders>
            <w:shd w:val="clear" w:color="auto" w:fill="auto"/>
            <w:vAlign w:val="center"/>
            <w:hideMark/>
          </w:tcPr>
          <w:p w14:paraId="4E127F5F"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As per the agreement in place between the department and the HSP/ health service  </w:t>
            </w:r>
          </w:p>
        </w:tc>
        <w:tc>
          <w:tcPr>
            <w:tcW w:w="1081" w:type="dxa"/>
            <w:tcBorders>
              <w:top w:val="single" w:sz="6" w:space="0" w:color="auto"/>
              <w:left w:val="single" w:sz="6" w:space="0" w:color="auto"/>
              <w:bottom w:val="nil"/>
              <w:right w:val="single" w:sz="6" w:space="0" w:color="auto"/>
            </w:tcBorders>
            <w:shd w:val="clear" w:color="auto" w:fill="auto"/>
            <w:vAlign w:val="center"/>
            <w:hideMark/>
          </w:tcPr>
          <w:p w14:paraId="36AD3442"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As advised by the public hospital </w:t>
            </w:r>
          </w:p>
        </w:tc>
        <w:tc>
          <w:tcPr>
            <w:tcW w:w="1057"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14:paraId="2DBA8C2A"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As per the agreement in place between the department and the HSP/health service </w:t>
            </w:r>
          </w:p>
        </w:tc>
        <w:tc>
          <w:tcPr>
            <w:tcW w:w="1076"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14:paraId="689FE5F8"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As advised by the public hospital </w:t>
            </w:r>
          </w:p>
        </w:tc>
        <w:tc>
          <w:tcPr>
            <w:tcW w:w="1008" w:type="dxa"/>
            <w:tcBorders>
              <w:top w:val="single" w:sz="6" w:space="0" w:color="auto"/>
              <w:left w:val="single" w:sz="6" w:space="0" w:color="auto"/>
              <w:bottom w:val="nil"/>
              <w:right w:val="single" w:sz="6" w:space="0" w:color="auto"/>
            </w:tcBorders>
            <w:shd w:val="clear" w:color="auto" w:fill="auto"/>
            <w:vAlign w:val="center"/>
            <w:hideMark/>
          </w:tcPr>
          <w:p w14:paraId="59465C92"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As per the agreement in place between the department and the health service </w:t>
            </w:r>
          </w:p>
        </w:tc>
        <w:tc>
          <w:tcPr>
            <w:tcW w:w="111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14:paraId="7B5A2214" w14:textId="7C271AC8"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As per normal contract arrangement in place between the public and private hospital (excludes DVA) </w:t>
            </w:r>
          </w:p>
        </w:tc>
        <w:tc>
          <w:tcPr>
            <w:tcW w:w="1036"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14:paraId="4BDA5FB0"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As advised by the public hospital (excludes DVA) </w:t>
            </w:r>
          </w:p>
        </w:tc>
      </w:tr>
      <w:tr w:rsidR="00E51BC7" w:rsidRPr="00E51BC7" w14:paraId="38006D61" w14:textId="77777777" w:rsidTr="162AEFCA">
        <w:trPr>
          <w:trHeight w:val="300"/>
        </w:trPr>
        <w:tc>
          <w:tcPr>
            <w:tcW w:w="10489" w:type="dxa"/>
            <w:gridSpan w:val="10"/>
            <w:tcBorders>
              <w:top w:val="single" w:sz="6" w:space="0" w:color="auto"/>
              <w:left w:val="nil"/>
              <w:bottom w:val="nil"/>
              <w:right w:val="nil"/>
            </w:tcBorders>
            <w:shd w:val="clear" w:color="auto" w:fill="auto"/>
            <w:vAlign w:val="center"/>
            <w:hideMark/>
          </w:tcPr>
          <w:p w14:paraId="71B478C2"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 A public hospital managing their own waiting list, funded to do additional elective surgery activity </w:t>
            </w:r>
          </w:p>
          <w:p w14:paraId="33898F8E"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 PHFA reporting arrangements as described in this table: these differ from VAED reporting under previous PHFAs </w:t>
            </w:r>
          </w:p>
          <w:p w14:paraId="3F5515C6"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 Includes both qualified and unqualified newborns </w:t>
            </w:r>
          </w:p>
          <w:p w14:paraId="3E3128F1"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Note:  Where SRR activity is between two public health services, both must report as a regular contract with the addition of Program Identifier code 13 Elective Surgery Blitz. </w:t>
            </w:r>
          </w:p>
          <w:p w14:paraId="7EFC817C" w14:textId="77777777" w:rsidR="00E51BC7" w:rsidRPr="00E51BC7" w:rsidRDefault="00E51BC7" w:rsidP="00E51BC7">
            <w:pPr>
              <w:spacing w:after="0" w:line="240" w:lineRule="auto"/>
              <w:textAlignment w:val="baseline"/>
              <w:rPr>
                <w:rFonts w:ascii="Segoe UI" w:hAnsi="Segoe UI" w:cs="Segoe UI"/>
                <w:sz w:val="18"/>
                <w:szCs w:val="18"/>
                <w:lang w:eastAsia="en-AU"/>
              </w:rPr>
            </w:pPr>
            <w:r w:rsidRPr="00E51BC7">
              <w:rPr>
                <w:rFonts w:ascii="Calibri" w:hAnsi="Calibri" w:cs="Calibri"/>
                <w:sz w:val="18"/>
                <w:szCs w:val="18"/>
                <w:lang w:eastAsia="en-AU"/>
              </w:rPr>
              <w:t> </w:t>
            </w:r>
          </w:p>
        </w:tc>
      </w:tr>
    </w:tbl>
    <w:p w14:paraId="7D893524" w14:textId="7CCBE9B9" w:rsidR="00E51BC7" w:rsidRPr="00BA4005" w:rsidRDefault="00E51BC7" w:rsidP="00BA4005">
      <w:pPr>
        <w:pStyle w:val="Body"/>
        <w:rPr>
          <w:rStyle w:val="eop"/>
        </w:rPr>
      </w:pPr>
      <w:r w:rsidRPr="162AEFCA">
        <w:rPr>
          <w:rStyle w:val="normaltextrun"/>
        </w:rPr>
        <w:t xml:space="preserve">Refer also to Contracting reporting description in Section 4 Business rules, and to Section 3 Data definitions, of the VAED manual, accessible at the </w:t>
      </w:r>
      <w:hyperlink r:id="rId24">
        <w:r w:rsidRPr="162AEFCA">
          <w:rPr>
            <w:rStyle w:val="Hyperlink"/>
          </w:rPr>
          <w:t>HDSS website</w:t>
        </w:r>
      </w:hyperlink>
      <w:r w:rsidRPr="162AEFCA">
        <w:rPr>
          <w:rStyle w:val="normaltextrun"/>
        </w:rPr>
        <w:t xml:space="preserve"> &lt;https://www.health.vic.gov.au/publications/victorian-admitted-episodes-dataset-manual-2022-2023&gt;. </w:t>
      </w:r>
      <w:r w:rsidRPr="162AEFCA">
        <w:rPr>
          <w:rStyle w:val="eop"/>
        </w:rPr>
        <w:t> </w:t>
      </w:r>
    </w:p>
    <w:p w14:paraId="7E36A859" w14:textId="77777777" w:rsidR="00BA4005" w:rsidRDefault="00BA4005">
      <w:pPr>
        <w:spacing w:after="0" w:line="240" w:lineRule="auto"/>
        <w:rPr>
          <w:rStyle w:val="eop"/>
          <w:rFonts w:eastAsia="Times"/>
          <w:b/>
          <w:bCs/>
        </w:rPr>
      </w:pPr>
      <w:r>
        <w:rPr>
          <w:rStyle w:val="eop"/>
          <w:b/>
          <w:bCs/>
        </w:rPr>
        <w:br w:type="page"/>
      </w:r>
    </w:p>
    <w:p w14:paraId="35D265E7" w14:textId="79DF1507" w:rsidR="009C142F" w:rsidRPr="009C142F" w:rsidRDefault="009C142F" w:rsidP="009C142F">
      <w:pPr>
        <w:pStyle w:val="Body"/>
        <w:rPr>
          <w:rStyle w:val="eop"/>
          <w:b/>
          <w:bCs/>
        </w:rPr>
      </w:pPr>
      <w:r w:rsidRPr="009C142F">
        <w:rPr>
          <w:rStyle w:val="eop"/>
          <w:b/>
          <w:bCs/>
        </w:rPr>
        <w:lastRenderedPageBreak/>
        <w:t>Summary table ESIS reporting 20220-23</w:t>
      </w:r>
    </w:p>
    <w:tbl>
      <w:tblPr>
        <w:tblW w:w="1020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4111"/>
        <w:gridCol w:w="4675"/>
      </w:tblGrid>
      <w:tr w:rsidR="00E51BC7" w:rsidRPr="00E51BC7" w14:paraId="405DA197" w14:textId="77777777" w:rsidTr="00BA4005">
        <w:trPr>
          <w:trHeight w:val="300"/>
        </w:trPr>
        <w:tc>
          <w:tcPr>
            <w:tcW w:w="141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FACC37" w14:textId="77777777" w:rsidR="00E51BC7" w:rsidRPr="00E51BC7" w:rsidRDefault="00E51BC7" w:rsidP="00E51BC7">
            <w:pPr>
              <w:spacing w:after="0" w:line="240" w:lineRule="auto"/>
              <w:jc w:val="center"/>
              <w:textAlignment w:val="baseline"/>
              <w:rPr>
                <w:rFonts w:cs="Arial"/>
                <w:szCs w:val="21"/>
                <w:lang w:eastAsia="en-AU"/>
              </w:rPr>
            </w:pPr>
            <w:r w:rsidRPr="00E51BC7">
              <w:rPr>
                <w:rFonts w:cs="Arial"/>
                <w:color w:val="000000"/>
                <w:szCs w:val="21"/>
                <w:lang w:eastAsia="en-AU"/>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791EB1" w14:textId="77777777" w:rsidR="00E51BC7" w:rsidRPr="00E51BC7" w:rsidRDefault="00E51BC7" w:rsidP="00E51BC7">
            <w:pPr>
              <w:spacing w:after="0" w:line="240" w:lineRule="auto"/>
              <w:jc w:val="center"/>
              <w:textAlignment w:val="baseline"/>
              <w:rPr>
                <w:rFonts w:cs="Arial"/>
                <w:szCs w:val="21"/>
                <w:lang w:eastAsia="en-AU"/>
              </w:rPr>
            </w:pPr>
            <w:r w:rsidRPr="00E51BC7">
              <w:rPr>
                <w:rFonts w:cs="Arial"/>
                <w:b/>
                <w:bCs/>
                <w:color w:val="000000"/>
                <w:szCs w:val="21"/>
                <w:lang w:eastAsia="en-AU"/>
              </w:rPr>
              <w:t>COVID Support Agreement (CSA)</w:t>
            </w:r>
            <w:r w:rsidRPr="00E51BC7">
              <w:rPr>
                <w:rFonts w:cs="Arial"/>
                <w:color w:val="000000"/>
                <w:szCs w:val="21"/>
                <w:lang w:eastAsia="en-AU"/>
              </w:rPr>
              <w:t> </w:t>
            </w:r>
          </w:p>
        </w:tc>
        <w:tc>
          <w:tcPr>
            <w:tcW w:w="4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9B356E" w14:textId="77777777" w:rsidR="00E51BC7" w:rsidRPr="00E51BC7" w:rsidRDefault="00E51BC7" w:rsidP="00E51BC7">
            <w:pPr>
              <w:spacing w:after="0" w:line="240" w:lineRule="auto"/>
              <w:jc w:val="center"/>
              <w:textAlignment w:val="baseline"/>
              <w:rPr>
                <w:rFonts w:cs="Arial"/>
                <w:szCs w:val="21"/>
                <w:lang w:eastAsia="en-AU"/>
              </w:rPr>
            </w:pPr>
            <w:r w:rsidRPr="00E51BC7">
              <w:rPr>
                <w:rFonts w:cs="Arial"/>
                <w:b/>
                <w:bCs/>
                <w:color w:val="000000"/>
                <w:szCs w:val="21"/>
                <w:lang w:eastAsia="en-AU"/>
              </w:rPr>
              <w:t>Surgery Recovery Reform (SRR)</w:t>
            </w:r>
            <w:r w:rsidRPr="00E51BC7">
              <w:rPr>
                <w:rFonts w:cs="Arial"/>
                <w:color w:val="000000"/>
                <w:szCs w:val="21"/>
                <w:lang w:eastAsia="en-AU"/>
              </w:rPr>
              <w:t> </w:t>
            </w:r>
          </w:p>
        </w:tc>
      </w:tr>
      <w:tr w:rsidR="00E51BC7" w:rsidRPr="00E51BC7" w14:paraId="07020C34" w14:textId="77777777" w:rsidTr="00BA4005">
        <w:trPr>
          <w:trHeight w:val="300"/>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CF585" w14:textId="77777777" w:rsidR="00E51BC7" w:rsidRPr="00E51BC7" w:rsidRDefault="00E51BC7" w:rsidP="00E51BC7">
            <w:pPr>
              <w:spacing w:after="0" w:line="240" w:lineRule="auto"/>
              <w:textAlignment w:val="baseline"/>
              <w:rPr>
                <w:rFonts w:cs="Arial"/>
                <w:szCs w:val="21"/>
                <w:lang w:eastAsia="en-AU"/>
              </w:rPr>
            </w:pPr>
            <w:r w:rsidRPr="00E51BC7">
              <w:rPr>
                <w:rFonts w:cs="Arial"/>
                <w:b/>
                <w:bCs/>
                <w:color w:val="000000"/>
                <w:szCs w:val="21"/>
                <w:lang w:eastAsia="en-AU"/>
              </w:rPr>
              <w:t>Reported by</w:t>
            </w:r>
            <w:r w:rsidRPr="00E51BC7">
              <w:rPr>
                <w:rFonts w:cs="Arial"/>
                <w:color w:val="000000"/>
                <w:szCs w:val="21"/>
                <w:lang w:eastAsia="en-AU"/>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3DD17" w14:textId="77777777" w:rsidR="00E51BC7" w:rsidRPr="00E51BC7" w:rsidRDefault="00E51BC7" w:rsidP="00E51BC7">
            <w:pPr>
              <w:spacing w:after="0" w:line="240" w:lineRule="auto"/>
              <w:jc w:val="center"/>
              <w:textAlignment w:val="baseline"/>
              <w:rPr>
                <w:rFonts w:cs="Arial"/>
                <w:szCs w:val="21"/>
                <w:lang w:eastAsia="en-AU"/>
              </w:rPr>
            </w:pPr>
            <w:r w:rsidRPr="00E51BC7">
              <w:rPr>
                <w:rFonts w:cs="Arial"/>
                <w:color w:val="000000"/>
                <w:szCs w:val="21"/>
                <w:lang w:eastAsia="en-AU"/>
              </w:rPr>
              <w:t>Public hospital </w:t>
            </w:r>
          </w:p>
        </w:tc>
        <w:tc>
          <w:tcPr>
            <w:tcW w:w="4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572CD" w14:textId="77777777" w:rsidR="00E51BC7" w:rsidRPr="00E51BC7" w:rsidRDefault="00E51BC7" w:rsidP="00E51BC7">
            <w:pPr>
              <w:spacing w:after="0" w:line="240" w:lineRule="auto"/>
              <w:jc w:val="center"/>
              <w:textAlignment w:val="baseline"/>
              <w:rPr>
                <w:rFonts w:cs="Arial"/>
                <w:szCs w:val="21"/>
                <w:lang w:eastAsia="en-AU"/>
              </w:rPr>
            </w:pPr>
            <w:r w:rsidRPr="00E51BC7">
              <w:rPr>
                <w:rFonts w:cs="Arial"/>
                <w:color w:val="000000"/>
                <w:szCs w:val="21"/>
                <w:lang w:eastAsia="en-AU"/>
              </w:rPr>
              <w:t>Public hospital </w:t>
            </w:r>
          </w:p>
        </w:tc>
      </w:tr>
      <w:tr w:rsidR="00E51BC7" w:rsidRPr="00E51BC7" w14:paraId="492E0490" w14:textId="77777777" w:rsidTr="000B2811">
        <w:trPr>
          <w:trHeight w:val="1410"/>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AD651" w14:textId="77777777" w:rsidR="00E51BC7" w:rsidRPr="00E51BC7" w:rsidRDefault="00E51BC7" w:rsidP="00E51BC7">
            <w:pPr>
              <w:spacing w:after="0" w:line="240" w:lineRule="auto"/>
              <w:textAlignment w:val="baseline"/>
              <w:rPr>
                <w:rFonts w:cs="Arial"/>
                <w:szCs w:val="21"/>
                <w:lang w:eastAsia="en-AU"/>
              </w:rPr>
            </w:pPr>
            <w:r w:rsidRPr="00E51BC7">
              <w:rPr>
                <w:rFonts w:cs="Arial"/>
                <w:b/>
                <w:bCs/>
                <w:color w:val="000000"/>
                <w:szCs w:val="21"/>
                <w:lang w:eastAsia="en-AU"/>
              </w:rPr>
              <w:t>Reason for Removal</w:t>
            </w:r>
            <w:r w:rsidRPr="00E51BC7">
              <w:rPr>
                <w:rFonts w:cs="Arial"/>
                <w:color w:val="000000"/>
                <w:szCs w:val="21"/>
                <w:lang w:eastAsia="en-AU"/>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CE0CD" w14:textId="77777777" w:rsidR="00E51BC7" w:rsidRPr="00E51BC7" w:rsidRDefault="00E51BC7" w:rsidP="000B2811">
            <w:pPr>
              <w:spacing w:after="0" w:line="240" w:lineRule="auto"/>
              <w:ind w:left="57"/>
              <w:textAlignment w:val="baseline"/>
              <w:rPr>
                <w:rFonts w:cs="Arial"/>
                <w:szCs w:val="21"/>
                <w:lang w:eastAsia="en-AU"/>
              </w:rPr>
            </w:pPr>
            <w:r w:rsidRPr="00E51BC7">
              <w:rPr>
                <w:rFonts w:cs="Arial"/>
                <w:color w:val="000000"/>
                <w:szCs w:val="21"/>
                <w:lang w:eastAsia="en-AU"/>
              </w:rPr>
              <w:t>P - COVID 19 - admitted to another campus arranged by this campus/health service and has received the awaited procedure under contract or similar arrangement due to the COVID-19 response </w:t>
            </w:r>
          </w:p>
        </w:tc>
        <w:tc>
          <w:tcPr>
            <w:tcW w:w="4675" w:type="dxa"/>
            <w:tcBorders>
              <w:top w:val="single" w:sz="6" w:space="0" w:color="auto"/>
              <w:left w:val="single" w:sz="6" w:space="0" w:color="auto"/>
              <w:bottom w:val="single" w:sz="6" w:space="0" w:color="auto"/>
              <w:right w:val="single" w:sz="6" w:space="0" w:color="auto"/>
            </w:tcBorders>
            <w:shd w:val="clear" w:color="auto" w:fill="auto"/>
            <w:hideMark/>
          </w:tcPr>
          <w:p w14:paraId="35E91095" w14:textId="77777777" w:rsidR="00E51BC7" w:rsidRPr="00E51BC7" w:rsidRDefault="00E51BC7" w:rsidP="000B2811">
            <w:pPr>
              <w:spacing w:after="0" w:line="240" w:lineRule="auto"/>
              <w:ind w:left="57"/>
              <w:textAlignment w:val="baseline"/>
              <w:rPr>
                <w:rFonts w:cs="Arial"/>
                <w:szCs w:val="21"/>
                <w:lang w:eastAsia="en-AU"/>
              </w:rPr>
            </w:pPr>
            <w:r w:rsidRPr="00E51BC7">
              <w:rPr>
                <w:rFonts w:cs="Arial"/>
                <w:color w:val="000000"/>
                <w:szCs w:val="21"/>
                <w:lang w:eastAsia="en-AU"/>
              </w:rPr>
              <w:t>X - Admitted to another campus arranged by this campus/health service and has received the awaited procedure under contract or similar arrangement  </w:t>
            </w:r>
          </w:p>
        </w:tc>
      </w:tr>
      <w:tr w:rsidR="00E51BC7" w:rsidRPr="00E51BC7" w14:paraId="225976A4" w14:textId="77777777" w:rsidTr="00BA4005">
        <w:trPr>
          <w:trHeight w:val="615"/>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1D964" w14:textId="77777777" w:rsidR="00E51BC7" w:rsidRPr="00E51BC7" w:rsidRDefault="00E51BC7" w:rsidP="00E51BC7">
            <w:pPr>
              <w:spacing w:after="0" w:line="240" w:lineRule="auto"/>
              <w:textAlignment w:val="baseline"/>
              <w:rPr>
                <w:rFonts w:cs="Arial"/>
                <w:szCs w:val="21"/>
                <w:lang w:eastAsia="en-AU"/>
              </w:rPr>
            </w:pPr>
            <w:r w:rsidRPr="00E51BC7">
              <w:rPr>
                <w:rFonts w:cs="Arial"/>
                <w:b/>
                <w:bCs/>
                <w:color w:val="000000"/>
                <w:szCs w:val="21"/>
                <w:lang w:eastAsia="en-AU"/>
              </w:rPr>
              <w:t>Destination code</w:t>
            </w:r>
            <w:r w:rsidRPr="00E51BC7">
              <w:rPr>
                <w:rFonts w:cs="Arial"/>
                <w:color w:val="000000"/>
                <w:szCs w:val="21"/>
                <w:lang w:eastAsia="en-AU"/>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D72F8" w14:textId="77777777" w:rsidR="00E51BC7" w:rsidRPr="00E51BC7" w:rsidRDefault="00E51BC7" w:rsidP="000B2811">
            <w:pPr>
              <w:spacing w:after="0" w:line="240" w:lineRule="auto"/>
              <w:ind w:left="57"/>
              <w:textAlignment w:val="baseline"/>
              <w:rPr>
                <w:rFonts w:cs="Arial"/>
                <w:szCs w:val="21"/>
                <w:lang w:eastAsia="en-AU"/>
              </w:rPr>
            </w:pPr>
            <w:r w:rsidRPr="00E51BC7">
              <w:rPr>
                <w:rFonts w:cs="Arial"/>
                <w:color w:val="000000"/>
                <w:szCs w:val="21"/>
                <w:lang w:eastAsia="en-AU"/>
              </w:rPr>
              <w:t>Campus code of the facility where the patient is receiving treatment </w:t>
            </w:r>
          </w:p>
        </w:tc>
        <w:tc>
          <w:tcPr>
            <w:tcW w:w="4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0834A" w14:textId="77777777" w:rsidR="00E51BC7" w:rsidRPr="00E51BC7" w:rsidRDefault="00E51BC7" w:rsidP="000B2811">
            <w:pPr>
              <w:spacing w:after="0" w:line="240" w:lineRule="auto"/>
              <w:ind w:left="57"/>
              <w:textAlignment w:val="baseline"/>
              <w:rPr>
                <w:rFonts w:cs="Arial"/>
                <w:szCs w:val="21"/>
                <w:lang w:eastAsia="en-AU"/>
              </w:rPr>
            </w:pPr>
            <w:r w:rsidRPr="00E51BC7">
              <w:rPr>
                <w:rFonts w:cs="Arial"/>
                <w:color w:val="000000"/>
                <w:szCs w:val="21"/>
                <w:lang w:eastAsia="en-AU"/>
              </w:rPr>
              <w:t>Campus code of the facility where the patient is receiving treatment </w:t>
            </w:r>
          </w:p>
        </w:tc>
      </w:tr>
    </w:tbl>
    <w:p w14:paraId="0377A32A" w14:textId="77777777" w:rsidR="00456C69" w:rsidRDefault="00456C69" w:rsidP="00456C69">
      <w:pPr>
        <w:pStyle w:val="Body"/>
      </w:pPr>
      <w:bookmarkStart w:id="13" w:name="_Hlk37240926"/>
      <w:r w:rsidRPr="00456C69">
        <w:rPr>
          <w:b/>
          <w:bCs/>
        </w:rPr>
        <w:t xml:space="preserve">Notes: </w:t>
      </w:r>
      <w:r w:rsidRPr="00456C69">
        <w:rPr>
          <w:b/>
          <w:bCs/>
        </w:rPr>
        <w:tab/>
      </w:r>
    </w:p>
    <w:p w14:paraId="319BA8A3" w14:textId="5A4E2894" w:rsidR="00456C69" w:rsidRDefault="00456C69" w:rsidP="00456C69">
      <w:pPr>
        <w:pStyle w:val="Body"/>
      </w:pPr>
      <w:r>
        <w:t xml:space="preserve">From 22.8.2022 to 30.9.2022: use P only for CSA activity referred to a private hospital that is not in a PHFA  </w:t>
      </w:r>
      <w:r>
        <w:tab/>
        <w:t xml:space="preserve"> </w:t>
      </w:r>
    </w:p>
    <w:p w14:paraId="3BA1452A" w14:textId="77777777" w:rsidR="00456C69" w:rsidRDefault="00456C69" w:rsidP="00456C69">
      <w:pPr>
        <w:pStyle w:val="Body"/>
      </w:pPr>
      <w:r>
        <w:t xml:space="preserve">From 22.8.2022 to 30.9.2022: use X for CSA activity referred to a private hospital that is in a PHFA </w:t>
      </w:r>
    </w:p>
    <w:p w14:paraId="7AD58577" w14:textId="23FC5B4D" w:rsidR="00F32368" w:rsidRPr="00F32368" w:rsidRDefault="00456C69" w:rsidP="00456C69">
      <w:pPr>
        <w:pStyle w:val="Body"/>
      </w:pPr>
      <w:r>
        <w:t>From 1.10.2022: report Reason for Removal Code X for PHFA or SRR or regular contracts only</w:t>
      </w:r>
    </w:p>
    <w:p w14:paraId="000662C0" w14:textId="38DDD870" w:rsidR="40A287F9" w:rsidRDefault="40A287F9"/>
    <w:p w14:paraId="42A6FA57" w14:textId="7C784A70" w:rsidR="40A287F9" w:rsidRDefault="40A287F9" w:rsidP="40A287F9">
      <w:pPr>
        <w:rPr>
          <w:szCs w:val="21"/>
        </w:rPr>
      </w:pPr>
    </w:p>
    <w:p w14:paraId="78BCF449" w14:textId="5A5E1EFE" w:rsidR="40A287F9" w:rsidRDefault="40A287F9" w:rsidP="40A287F9">
      <w:pPr>
        <w:rPr>
          <w:szCs w:val="21"/>
        </w:rPr>
      </w:pPr>
    </w:p>
    <w:p w14:paraId="2A3A45EB" w14:textId="720554E1" w:rsidR="40A287F9" w:rsidRDefault="40A287F9"/>
    <w:p w14:paraId="221CE66A" w14:textId="6EA0D554" w:rsidR="40A287F9" w:rsidRDefault="40A287F9"/>
    <w:tbl>
      <w:tblPr>
        <w:tblStyle w:val="TableGrid"/>
        <w:tblW w:w="0" w:type="auto"/>
        <w:tblCellMar>
          <w:bottom w:w="108" w:type="dxa"/>
        </w:tblCellMar>
        <w:tblLook w:val="0600" w:firstRow="0" w:lastRow="0" w:firstColumn="0" w:lastColumn="0" w:noHBand="1" w:noVBand="1"/>
      </w:tblPr>
      <w:tblGrid>
        <w:gridCol w:w="10194"/>
      </w:tblGrid>
      <w:tr w:rsidR="0055119B" w14:paraId="6DAA46A9" w14:textId="77777777" w:rsidTr="40A287F9">
        <w:tc>
          <w:tcPr>
            <w:tcW w:w="10194" w:type="dxa"/>
          </w:tcPr>
          <w:p w14:paraId="20446CA9" w14:textId="702D8C68" w:rsidR="0055119B" w:rsidRDefault="64A23BA3" w:rsidP="40A287F9">
            <w:pPr>
              <w:spacing w:after="200" w:line="300" w:lineRule="atLeast"/>
              <w:rPr>
                <w:rFonts w:eastAsia="Arial" w:cs="Arial"/>
                <w:color w:val="000000" w:themeColor="text1"/>
                <w:sz w:val="24"/>
                <w:szCs w:val="24"/>
              </w:rPr>
            </w:pPr>
            <w:r w:rsidRPr="40A287F9">
              <w:rPr>
                <w:rFonts w:eastAsia="Arial" w:cs="Arial"/>
                <w:color w:val="000000" w:themeColor="text1"/>
                <w:sz w:val="24"/>
                <w:szCs w:val="24"/>
              </w:rPr>
              <w:t xml:space="preserve">To receive this publication in another format </w:t>
            </w:r>
            <w:hyperlink r:id="rId25">
              <w:r w:rsidRPr="40A287F9">
                <w:rPr>
                  <w:rStyle w:val="Hyperlink"/>
                  <w:rFonts w:eastAsia="Arial" w:cs="Arial"/>
                  <w:sz w:val="24"/>
                  <w:szCs w:val="24"/>
                </w:rPr>
                <w:t>email HDSS help desk</w:t>
              </w:r>
            </w:hyperlink>
            <w:r w:rsidRPr="40A287F9">
              <w:rPr>
                <w:rFonts w:eastAsia="Arial" w:cs="Arial"/>
                <w:color w:val="000000" w:themeColor="text1"/>
                <w:sz w:val="24"/>
                <w:szCs w:val="24"/>
              </w:rPr>
              <w:t xml:space="preserve"> </w:t>
            </w:r>
            <w:hyperlink r:id="rId26">
              <w:r w:rsidRPr="40A287F9">
                <w:rPr>
                  <w:rStyle w:val="Hyperlink"/>
                  <w:rFonts w:eastAsia="Arial" w:cs="Arial"/>
                  <w:sz w:val="24"/>
                  <w:szCs w:val="24"/>
                </w:rPr>
                <w:t>&lt;HDSS.helpdesk@health.vic.gov.au</w:t>
              </w:r>
            </w:hyperlink>
            <w:r w:rsidRPr="40A287F9">
              <w:rPr>
                <w:rFonts w:eastAsia="Arial" w:cs="Arial"/>
                <w:color w:val="000000" w:themeColor="text1"/>
                <w:sz w:val="24"/>
                <w:szCs w:val="24"/>
              </w:rPr>
              <w:t>&gt;.</w:t>
            </w:r>
          </w:p>
          <w:p w14:paraId="257B1967" w14:textId="4B0DAEA9" w:rsidR="0055119B" w:rsidRDefault="64A23BA3" w:rsidP="40A287F9">
            <w:pPr>
              <w:spacing w:after="60" w:line="270" w:lineRule="atLeast"/>
              <w:rPr>
                <w:rFonts w:eastAsia="Arial" w:cs="Arial"/>
                <w:color w:val="000000" w:themeColor="text1"/>
                <w:sz w:val="20"/>
              </w:rPr>
            </w:pPr>
            <w:r w:rsidRPr="40A287F9">
              <w:rPr>
                <w:rFonts w:eastAsia="Arial" w:cs="Arial"/>
                <w:color w:val="000000" w:themeColor="text1"/>
                <w:sz w:val="20"/>
              </w:rPr>
              <w:t>Authorised and published by the Victorian Government, 1 Treasury Place, Melbourne.</w:t>
            </w:r>
          </w:p>
          <w:p w14:paraId="40068C26" w14:textId="794C827B" w:rsidR="0055119B" w:rsidRDefault="64A23BA3" w:rsidP="40A287F9">
            <w:pPr>
              <w:spacing w:after="60" w:line="270" w:lineRule="atLeast"/>
              <w:rPr>
                <w:rFonts w:eastAsia="Arial" w:cs="Arial"/>
                <w:color w:val="000000" w:themeColor="text1"/>
                <w:sz w:val="20"/>
              </w:rPr>
            </w:pPr>
            <w:r w:rsidRPr="40A287F9">
              <w:rPr>
                <w:rFonts w:ascii="Segoe UI" w:eastAsia="Segoe UI" w:hAnsi="Segoe UI" w:cs="Segoe UI"/>
                <w:color w:val="000000" w:themeColor="text1"/>
                <w:sz w:val="20"/>
              </w:rPr>
              <w:t>© State of Victoria, Australia, Department of Health, August 2022</w:t>
            </w:r>
            <w:r w:rsidRPr="40A287F9">
              <w:rPr>
                <w:rFonts w:eastAsia="Arial" w:cs="Arial"/>
                <w:color w:val="000000" w:themeColor="text1"/>
                <w:sz w:val="20"/>
              </w:rPr>
              <w:t>.</w:t>
            </w:r>
          </w:p>
          <w:p w14:paraId="2BBDEC16" w14:textId="4F113776" w:rsidR="0055119B" w:rsidRDefault="0055119B" w:rsidP="40A287F9">
            <w:pPr>
              <w:pStyle w:val="Imprint"/>
            </w:pPr>
          </w:p>
          <w:p w14:paraId="3D3321F3" w14:textId="71F85FBA" w:rsidR="0055119B" w:rsidRDefault="2A0A44B2" w:rsidP="40A287F9">
            <w:pPr>
              <w:pStyle w:val="Imprint"/>
            </w:pPr>
            <w:r w:rsidRPr="40A287F9">
              <w:rPr>
                <w:rFonts w:eastAsia="Arial" w:cs="Arial"/>
                <w:sz w:val="21"/>
                <w:szCs w:val="21"/>
              </w:rPr>
              <w:t xml:space="preserve">Available at </w:t>
            </w:r>
            <w:hyperlink r:id="rId27">
              <w:r w:rsidRPr="40A287F9">
                <w:rPr>
                  <w:rStyle w:val="Hyperlink"/>
                  <w:rFonts w:eastAsia="Arial" w:cs="Arial"/>
                  <w:sz w:val="21"/>
                  <w:szCs w:val="21"/>
                </w:rPr>
                <w:t>HDSS Communications</w:t>
              </w:r>
            </w:hyperlink>
            <w:r w:rsidRPr="40A287F9">
              <w:rPr>
                <w:rFonts w:eastAsia="Arial" w:cs="Arial"/>
                <w:color w:val="004C97"/>
                <w:sz w:val="21"/>
                <w:szCs w:val="21"/>
                <w:u w:val="single"/>
              </w:rPr>
              <w:t xml:space="preserve"> </w:t>
            </w:r>
            <w:r w:rsidRPr="40A287F9">
              <w:rPr>
                <w:rFonts w:eastAsia="Arial" w:cs="Arial"/>
                <w:sz w:val="21"/>
                <w:szCs w:val="21"/>
              </w:rPr>
              <w:t>&lt; https://www2.health.vic.gov.au/hospitals-and-health-services/data-reporting/health-data-standards-systems/hdss-communications &gt;</w:t>
            </w:r>
          </w:p>
        </w:tc>
      </w:tr>
      <w:bookmarkEnd w:id="13"/>
    </w:tbl>
    <w:p w14:paraId="3865A400"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773D" w14:textId="77777777" w:rsidR="00755FF1" w:rsidRDefault="00755FF1">
      <w:r>
        <w:separator/>
      </w:r>
    </w:p>
  </w:endnote>
  <w:endnote w:type="continuationSeparator" w:id="0">
    <w:p w14:paraId="3E7B32D0" w14:textId="77777777" w:rsidR="00755FF1" w:rsidRDefault="0075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ED01" w14:textId="77777777" w:rsidR="004934AA" w:rsidRDefault="0049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ECA7" w14:textId="77777777" w:rsidR="00E261B3" w:rsidRPr="00F65AA9" w:rsidRDefault="000C21CA" w:rsidP="00F84FA0">
    <w:pPr>
      <w:pStyle w:val="Footer"/>
    </w:pPr>
    <w:r>
      <w:rPr>
        <w:noProof/>
        <w:lang w:eastAsia="en-AU"/>
      </w:rPr>
      <w:drawing>
        <wp:anchor distT="0" distB="0" distL="114300" distR="114300" simplePos="0" relativeHeight="251676160" behindDoc="1" locked="0" layoutInCell="1" allowOverlap="1" wp14:anchorId="037AFB40" wp14:editId="20056785">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8992" behindDoc="0" locked="0" layoutInCell="0" allowOverlap="1" wp14:anchorId="0A6125AC" wp14:editId="4BEEEE7B">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5A94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6125A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49B5A94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74112" behindDoc="1" locked="1" layoutInCell="1" allowOverlap="1" wp14:anchorId="283FCAF6" wp14:editId="325A16E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877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52CBBEF" wp14:editId="6032A5E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A2C9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2CBBE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20A2C9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5678" w14:textId="77777777" w:rsidR="00755FF1" w:rsidRDefault="00755FF1" w:rsidP="002862F1">
      <w:pPr>
        <w:spacing w:before="120"/>
      </w:pPr>
      <w:r>
        <w:separator/>
      </w:r>
    </w:p>
  </w:footnote>
  <w:footnote w:type="continuationSeparator" w:id="0">
    <w:p w14:paraId="333CBEC0" w14:textId="77777777" w:rsidR="00755FF1" w:rsidRDefault="0075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6C6" w14:textId="77777777" w:rsidR="004934AA" w:rsidRDefault="00493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83E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5A6F" w14:textId="77777777" w:rsidR="004934AA" w:rsidRDefault="004934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BA7D" w14:textId="158B937D" w:rsidR="00E261B3" w:rsidRPr="0051568D" w:rsidRDefault="00FC7FB6" w:rsidP="0011701A">
    <w:pPr>
      <w:pStyle w:val="Header"/>
    </w:pPr>
    <w:r>
      <w:rPr>
        <w:noProof/>
      </w:rPr>
      <w:drawing>
        <wp:anchor distT="0" distB="0" distL="114300" distR="114300" simplePos="0" relativeHeight="251675136" behindDoc="1" locked="1" layoutInCell="1" allowOverlap="1" wp14:anchorId="12126B5A" wp14:editId="67AD2187">
          <wp:simplePos x="0" y="0"/>
          <wp:positionH relativeFrom="page">
            <wp:posOffset>0</wp:posOffset>
          </wp:positionH>
          <wp:positionV relativeFrom="page">
            <wp:posOffset>0</wp:posOffset>
          </wp:positionV>
          <wp:extent cx="7560000" cy="2700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17924">
      <w:t xml:space="preserve">HDSS Bulletin 260 - </w:t>
    </w:r>
    <w:r w:rsidR="00317924" w:rsidRPr="00317924">
      <w:t xml:space="preserve">Reporting guidelines for public patients treated in private hospitals </w:t>
    </w:r>
    <w:r w:rsidR="00317924">
      <w:t>2022-23</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822381E"/>
    <w:multiLevelType w:val="multilevel"/>
    <w:tmpl w:val="2F8A30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8C1DDC"/>
    <w:multiLevelType w:val="multilevel"/>
    <w:tmpl w:val="7E98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D5702EF"/>
    <w:multiLevelType w:val="hybridMultilevel"/>
    <w:tmpl w:val="753612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7D46324"/>
    <w:multiLevelType w:val="multilevel"/>
    <w:tmpl w:val="3E4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2A2E1D"/>
    <w:multiLevelType w:val="hybridMultilevel"/>
    <w:tmpl w:val="8D1286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9B0A06"/>
    <w:multiLevelType w:val="multilevel"/>
    <w:tmpl w:val="4F32A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281A04"/>
    <w:multiLevelType w:val="multilevel"/>
    <w:tmpl w:val="6496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8A8164E"/>
    <w:multiLevelType w:val="multilevel"/>
    <w:tmpl w:val="E0E66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7307E"/>
    <w:multiLevelType w:val="hybridMultilevel"/>
    <w:tmpl w:val="4148D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F4E24E7"/>
    <w:multiLevelType w:val="multilevel"/>
    <w:tmpl w:val="BE9A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64E50"/>
    <w:multiLevelType w:val="multilevel"/>
    <w:tmpl w:val="1A70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2"/>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4"/>
  </w:num>
  <w:num w:numId="25">
    <w:abstractNumId w:val="32"/>
  </w:num>
  <w:num w:numId="26">
    <w:abstractNumId w:val="27"/>
  </w:num>
  <w:num w:numId="27">
    <w:abstractNumId w:val="11"/>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6"/>
  </w:num>
  <w:num w:numId="42">
    <w:abstractNumId w:val="36"/>
  </w:num>
  <w:num w:numId="43">
    <w:abstractNumId w:val="14"/>
  </w:num>
  <w:num w:numId="44">
    <w:abstractNumId w:val="21"/>
  </w:num>
  <w:num w:numId="45">
    <w:abstractNumId w:val="13"/>
  </w:num>
  <w:num w:numId="46">
    <w:abstractNumId w:val="37"/>
  </w:num>
  <w:num w:numId="47">
    <w:abstractNumId w:val="18"/>
  </w:num>
  <w:num w:numId="48">
    <w:abstractNumId w:val="17"/>
  </w:num>
  <w:num w:numId="49">
    <w:abstractNumId w:val="19"/>
  </w:num>
  <w:num w:numId="50">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C7"/>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2811"/>
    <w:rsid w:val="000B3EDB"/>
    <w:rsid w:val="000B543D"/>
    <w:rsid w:val="000B55F9"/>
    <w:rsid w:val="000B5BF7"/>
    <w:rsid w:val="000B6BC8"/>
    <w:rsid w:val="000C0303"/>
    <w:rsid w:val="000C21CA"/>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1459"/>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1E2"/>
    <w:rsid w:val="002536A4"/>
    <w:rsid w:val="00254F58"/>
    <w:rsid w:val="002620BC"/>
    <w:rsid w:val="00262802"/>
    <w:rsid w:val="00263A90"/>
    <w:rsid w:val="00263C1F"/>
    <w:rsid w:val="0026408B"/>
    <w:rsid w:val="00267C3E"/>
    <w:rsid w:val="002709BB"/>
    <w:rsid w:val="0027113F"/>
    <w:rsid w:val="00273BAC"/>
    <w:rsid w:val="00274726"/>
    <w:rsid w:val="002763B3"/>
    <w:rsid w:val="002802E3"/>
    <w:rsid w:val="0028213D"/>
    <w:rsid w:val="002862F1"/>
    <w:rsid w:val="00291373"/>
    <w:rsid w:val="0029597D"/>
    <w:rsid w:val="002962C3"/>
    <w:rsid w:val="0029752B"/>
    <w:rsid w:val="00297B11"/>
    <w:rsid w:val="002A0A9C"/>
    <w:rsid w:val="002A483C"/>
    <w:rsid w:val="002B0C7C"/>
    <w:rsid w:val="002B1729"/>
    <w:rsid w:val="002B36C7"/>
    <w:rsid w:val="002B4DD4"/>
    <w:rsid w:val="002B5277"/>
    <w:rsid w:val="002B5375"/>
    <w:rsid w:val="002B77C1"/>
    <w:rsid w:val="002C0ED7"/>
    <w:rsid w:val="002C2728"/>
    <w:rsid w:val="002D1E0D"/>
    <w:rsid w:val="002D5006"/>
    <w:rsid w:val="002D60E5"/>
    <w:rsid w:val="002E01D0"/>
    <w:rsid w:val="002E161D"/>
    <w:rsid w:val="002E3100"/>
    <w:rsid w:val="002E6C95"/>
    <w:rsid w:val="002E7C36"/>
    <w:rsid w:val="002E7DA0"/>
    <w:rsid w:val="002F0107"/>
    <w:rsid w:val="002F3D32"/>
    <w:rsid w:val="002F5F31"/>
    <w:rsid w:val="002F5F46"/>
    <w:rsid w:val="00302216"/>
    <w:rsid w:val="00303E53"/>
    <w:rsid w:val="00305CC1"/>
    <w:rsid w:val="00306E5F"/>
    <w:rsid w:val="00307E14"/>
    <w:rsid w:val="00314054"/>
    <w:rsid w:val="00315BD8"/>
    <w:rsid w:val="00316F27"/>
    <w:rsid w:val="00317924"/>
    <w:rsid w:val="003214F1"/>
    <w:rsid w:val="00322E4B"/>
    <w:rsid w:val="00327870"/>
    <w:rsid w:val="0033259D"/>
    <w:rsid w:val="003333D2"/>
    <w:rsid w:val="003406C6"/>
    <w:rsid w:val="0034098D"/>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6C6"/>
    <w:rsid w:val="004148F9"/>
    <w:rsid w:val="00414D4A"/>
    <w:rsid w:val="0042084E"/>
    <w:rsid w:val="00421EEF"/>
    <w:rsid w:val="00424D65"/>
    <w:rsid w:val="00442C6C"/>
    <w:rsid w:val="00443CBE"/>
    <w:rsid w:val="00443E8A"/>
    <w:rsid w:val="004441BC"/>
    <w:rsid w:val="004468B4"/>
    <w:rsid w:val="0045230A"/>
    <w:rsid w:val="00454AD0"/>
    <w:rsid w:val="00456C69"/>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34AA"/>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87F"/>
    <w:rsid w:val="00573CE3"/>
    <w:rsid w:val="00576E84"/>
    <w:rsid w:val="00580394"/>
    <w:rsid w:val="005809CD"/>
    <w:rsid w:val="00582B8C"/>
    <w:rsid w:val="0058757E"/>
    <w:rsid w:val="005948E0"/>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7093"/>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274"/>
    <w:rsid w:val="00750EC2"/>
    <w:rsid w:val="00752B28"/>
    <w:rsid w:val="007541A9"/>
    <w:rsid w:val="00754E36"/>
    <w:rsid w:val="00755FF1"/>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31D"/>
    <w:rsid w:val="007D5E1C"/>
    <w:rsid w:val="007D77BB"/>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17658"/>
    <w:rsid w:val="00820141"/>
    <w:rsid w:val="00820E0C"/>
    <w:rsid w:val="00823275"/>
    <w:rsid w:val="0082366F"/>
    <w:rsid w:val="00825CF6"/>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0DBD"/>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06F8C"/>
    <w:rsid w:val="009111B2"/>
    <w:rsid w:val="009151F5"/>
    <w:rsid w:val="0091BAF3"/>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57C"/>
    <w:rsid w:val="009A13D8"/>
    <w:rsid w:val="009A279E"/>
    <w:rsid w:val="009A3015"/>
    <w:rsid w:val="009A3490"/>
    <w:rsid w:val="009B0A6F"/>
    <w:rsid w:val="009B0A94"/>
    <w:rsid w:val="009B2AE8"/>
    <w:rsid w:val="009B59E9"/>
    <w:rsid w:val="009B70AA"/>
    <w:rsid w:val="009C142F"/>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D1D"/>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483D"/>
    <w:rsid w:val="00AA63D4"/>
    <w:rsid w:val="00AB06E8"/>
    <w:rsid w:val="00AB1CD3"/>
    <w:rsid w:val="00AB352F"/>
    <w:rsid w:val="00AC1701"/>
    <w:rsid w:val="00AC274B"/>
    <w:rsid w:val="00AC4764"/>
    <w:rsid w:val="00AC6D36"/>
    <w:rsid w:val="00AD0CBA"/>
    <w:rsid w:val="00AD177A"/>
    <w:rsid w:val="00AD26E2"/>
    <w:rsid w:val="00AD6440"/>
    <w:rsid w:val="00AD784C"/>
    <w:rsid w:val="00AE126A"/>
    <w:rsid w:val="00AE1BAE"/>
    <w:rsid w:val="00AE3005"/>
    <w:rsid w:val="00AE3BD5"/>
    <w:rsid w:val="00AE59A0"/>
    <w:rsid w:val="00AF0C57"/>
    <w:rsid w:val="00AF26F3"/>
    <w:rsid w:val="00AF5F04"/>
    <w:rsid w:val="00B00672"/>
    <w:rsid w:val="00B01B4D"/>
    <w:rsid w:val="00B06571"/>
    <w:rsid w:val="00B06821"/>
    <w:rsid w:val="00B068BA"/>
    <w:rsid w:val="00B13851"/>
    <w:rsid w:val="00B13B1C"/>
    <w:rsid w:val="00B14780"/>
    <w:rsid w:val="00B21014"/>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48E"/>
    <w:rsid w:val="00B90729"/>
    <w:rsid w:val="00B907DA"/>
    <w:rsid w:val="00B917E8"/>
    <w:rsid w:val="00B950BC"/>
    <w:rsid w:val="00B9714C"/>
    <w:rsid w:val="00BA29AD"/>
    <w:rsid w:val="00BA33CF"/>
    <w:rsid w:val="00BA3F8D"/>
    <w:rsid w:val="00BA4005"/>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C40"/>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1BC7"/>
    <w:rsid w:val="00E54950"/>
    <w:rsid w:val="00E56A01"/>
    <w:rsid w:val="00E62622"/>
    <w:rsid w:val="00E629A1"/>
    <w:rsid w:val="00E6794C"/>
    <w:rsid w:val="00E71591"/>
    <w:rsid w:val="00E71CEB"/>
    <w:rsid w:val="00E7474F"/>
    <w:rsid w:val="00E80DE3"/>
    <w:rsid w:val="00E82C55"/>
    <w:rsid w:val="00E8787E"/>
    <w:rsid w:val="00E92AC3"/>
    <w:rsid w:val="00E96CA7"/>
    <w:rsid w:val="00EA1360"/>
    <w:rsid w:val="00EA2F6A"/>
    <w:rsid w:val="00EB00E0"/>
    <w:rsid w:val="00EB1DF0"/>
    <w:rsid w:val="00EB5C0A"/>
    <w:rsid w:val="00EC059F"/>
    <w:rsid w:val="00EC1BD2"/>
    <w:rsid w:val="00EC1F24"/>
    <w:rsid w:val="00EC22F6"/>
    <w:rsid w:val="00EC40D5"/>
    <w:rsid w:val="00ED5B9B"/>
    <w:rsid w:val="00ED6BAD"/>
    <w:rsid w:val="00ED7447"/>
    <w:rsid w:val="00EE00D6"/>
    <w:rsid w:val="00EE11E7"/>
    <w:rsid w:val="00EE1488"/>
    <w:rsid w:val="00EE29AD"/>
    <w:rsid w:val="00EE3E24"/>
    <w:rsid w:val="00EE4D5D"/>
    <w:rsid w:val="00EE5131"/>
    <w:rsid w:val="00EE67BD"/>
    <w:rsid w:val="00EF109B"/>
    <w:rsid w:val="00EF201C"/>
    <w:rsid w:val="00EF36AF"/>
    <w:rsid w:val="00EF59A3"/>
    <w:rsid w:val="00EF6675"/>
    <w:rsid w:val="00F00F9C"/>
    <w:rsid w:val="00F01E5F"/>
    <w:rsid w:val="00F024F3"/>
    <w:rsid w:val="00F02ABA"/>
    <w:rsid w:val="00F0437A"/>
    <w:rsid w:val="00F101B8"/>
    <w:rsid w:val="00F11037"/>
    <w:rsid w:val="00F16B5A"/>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B96"/>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C7FB6"/>
    <w:rsid w:val="00FD129C"/>
    <w:rsid w:val="00FD3766"/>
    <w:rsid w:val="00FD47C4"/>
    <w:rsid w:val="00FD722A"/>
    <w:rsid w:val="00FE2DCF"/>
    <w:rsid w:val="00FE3FA7"/>
    <w:rsid w:val="00FF2A4E"/>
    <w:rsid w:val="00FF2FCE"/>
    <w:rsid w:val="00FF4F7D"/>
    <w:rsid w:val="00FF54DF"/>
    <w:rsid w:val="00FF6D9D"/>
    <w:rsid w:val="00FF7DD5"/>
    <w:rsid w:val="0973B6CC"/>
    <w:rsid w:val="09ABF286"/>
    <w:rsid w:val="10E41ED8"/>
    <w:rsid w:val="12C195B2"/>
    <w:rsid w:val="1355F185"/>
    <w:rsid w:val="162AEFCA"/>
    <w:rsid w:val="18E9B161"/>
    <w:rsid w:val="1A8581C2"/>
    <w:rsid w:val="1C215223"/>
    <w:rsid w:val="1D0FF60A"/>
    <w:rsid w:val="1F58F2E5"/>
    <w:rsid w:val="2200B0AC"/>
    <w:rsid w:val="23B120FF"/>
    <w:rsid w:val="25CFB69B"/>
    <w:rsid w:val="26008113"/>
    <w:rsid w:val="27D6BDD2"/>
    <w:rsid w:val="2A0A44B2"/>
    <w:rsid w:val="2B0E5E94"/>
    <w:rsid w:val="2C671777"/>
    <w:rsid w:val="2F0F13FA"/>
    <w:rsid w:val="2F1D4D14"/>
    <w:rsid w:val="2FE1CFB7"/>
    <w:rsid w:val="346F93C8"/>
    <w:rsid w:val="36458ED0"/>
    <w:rsid w:val="3768EDBD"/>
    <w:rsid w:val="37C84B1D"/>
    <w:rsid w:val="38923375"/>
    <w:rsid w:val="3E2EE181"/>
    <w:rsid w:val="40A287F9"/>
    <w:rsid w:val="40E5171E"/>
    <w:rsid w:val="426E5E78"/>
    <w:rsid w:val="46CEABBE"/>
    <w:rsid w:val="46DF816B"/>
    <w:rsid w:val="48C4779F"/>
    <w:rsid w:val="4BAA753C"/>
    <w:rsid w:val="4EE06971"/>
    <w:rsid w:val="57CAB31A"/>
    <w:rsid w:val="586E235A"/>
    <w:rsid w:val="598A965D"/>
    <w:rsid w:val="5CB45BF9"/>
    <w:rsid w:val="5D133AC8"/>
    <w:rsid w:val="5E4D08FA"/>
    <w:rsid w:val="63A500AB"/>
    <w:rsid w:val="64A23BA3"/>
    <w:rsid w:val="6D1DD390"/>
    <w:rsid w:val="6EB530C2"/>
    <w:rsid w:val="6F1451DF"/>
    <w:rsid w:val="7069C4D9"/>
    <w:rsid w:val="7719DB02"/>
    <w:rsid w:val="784D9AB8"/>
    <w:rsid w:val="792365EB"/>
    <w:rsid w:val="7C1F9CEB"/>
    <w:rsid w:val="7EBCDC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090DF2"/>
  <w15:docId w15:val="{EAAF0A76-6A8B-41B5-9205-D6780EA2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customStyle="1" w:styleId="normaltextrun">
    <w:name w:val="normaltextrun"/>
    <w:basedOn w:val="DefaultParagraphFont"/>
    <w:rsid w:val="00E51BC7"/>
  </w:style>
  <w:style w:type="character" w:customStyle="1" w:styleId="eop">
    <w:name w:val="eop"/>
    <w:basedOn w:val="DefaultParagraphFont"/>
    <w:rsid w:val="00E51BC7"/>
  </w:style>
  <w:style w:type="paragraph" w:styleId="TOCHeading">
    <w:name w:val="TOC Heading"/>
    <w:basedOn w:val="Heading1"/>
    <w:next w:val="Normal"/>
    <w:uiPriority w:val="39"/>
    <w:unhideWhenUsed/>
    <w:qFormat/>
    <w:rsid w:val="007D531D"/>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95716663">
      <w:bodyDiv w:val="1"/>
      <w:marLeft w:val="0"/>
      <w:marRight w:val="0"/>
      <w:marTop w:val="0"/>
      <w:marBottom w:val="0"/>
      <w:divBdr>
        <w:top w:val="none" w:sz="0" w:space="0" w:color="auto"/>
        <w:left w:val="none" w:sz="0" w:space="0" w:color="auto"/>
        <w:bottom w:val="none" w:sz="0" w:space="0" w:color="auto"/>
        <w:right w:val="none" w:sz="0" w:space="0" w:color="auto"/>
      </w:divBdr>
      <w:divsChild>
        <w:div w:id="645009868">
          <w:marLeft w:val="0"/>
          <w:marRight w:val="0"/>
          <w:marTop w:val="0"/>
          <w:marBottom w:val="0"/>
          <w:divBdr>
            <w:top w:val="none" w:sz="0" w:space="0" w:color="auto"/>
            <w:left w:val="none" w:sz="0" w:space="0" w:color="auto"/>
            <w:bottom w:val="none" w:sz="0" w:space="0" w:color="auto"/>
            <w:right w:val="none" w:sz="0" w:space="0" w:color="auto"/>
          </w:divBdr>
          <w:divsChild>
            <w:div w:id="652026319">
              <w:marLeft w:val="0"/>
              <w:marRight w:val="0"/>
              <w:marTop w:val="0"/>
              <w:marBottom w:val="0"/>
              <w:divBdr>
                <w:top w:val="none" w:sz="0" w:space="0" w:color="auto"/>
                <w:left w:val="none" w:sz="0" w:space="0" w:color="auto"/>
                <w:bottom w:val="none" w:sz="0" w:space="0" w:color="auto"/>
                <w:right w:val="none" w:sz="0" w:space="0" w:color="auto"/>
              </w:divBdr>
            </w:div>
          </w:divsChild>
        </w:div>
        <w:div w:id="834077376">
          <w:marLeft w:val="0"/>
          <w:marRight w:val="0"/>
          <w:marTop w:val="0"/>
          <w:marBottom w:val="0"/>
          <w:divBdr>
            <w:top w:val="none" w:sz="0" w:space="0" w:color="auto"/>
            <w:left w:val="none" w:sz="0" w:space="0" w:color="auto"/>
            <w:bottom w:val="none" w:sz="0" w:space="0" w:color="auto"/>
            <w:right w:val="none" w:sz="0" w:space="0" w:color="auto"/>
          </w:divBdr>
          <w:divsChild>
            <w:div w:id="1030033464">
              <w:marLeft w:val="0"/>
              <w:marRight w:val="0"/>
              <w:marTop w:val="0"/>
              <w:marBottom w:val="0"/>
              <w:divBdr>
                <w:top w:val="none" w:sz="0" w:space="0" w:color="auto"/>
                <w:left w:val="none" w:sz="0" w:space="0" w:color="auto"/>
                <w:bottom w:val="none" w:sz="0" w:space="0" w:color="auto"/>
                <w:right w:val="none" w:sz="0" w:space="0" w:color="auto"/>
              </w:divBdr>
            </w:div>
          </w:divsChild>
        </w:div>
        <w:div w:id="1266960244">
          <w:marLeft w:val="0"/>
          <w:marRight w:val="0"/>
          <w:marTop w:val="0"/>
          <w:marBottom w:val="0"/>
          <w:divBdr>
            <w:top w:val="none" w:sz="0" w:space="0" w:color="auto"/>
            <w:left w:val="none" w:sz="0" w:space="0" w:color="auto"/>
            <w:bottom w:val="none" w:sz="0" w:space="0" w:color="auto"/>
            <w:right w:val="none" w:sz="0" w:space="0" w:color="auto"/>
          </w:divBdr>
          <w:divsChild>
            <w:div w:id="221721472">
              <w:marLeft w:val="0"/>
              <w:marRight w:val="0"/>
              <w:marTop w:val="0"/>
              <w:marBottom w:val="0"/>
              <w:divBdr>
                <w:top w:val="none" w:sz="0" w:space="0" w:color="auto"/>
                <w:left w:val="none" w:sz="0" w:space="0" w:color="auto"/>
                <w:bottom w:val="none" w:sz="0" w:space="0" w:color="auto"/>
                <w:right w:val="none" w:sz="0" w:space="0" w:color="auto"/>
              </w:divBdr>
            </w:div>
          </w:divsChild>
        </w:div>
        <w:div w:id="1947272927">
          <w:marLeft w:val="0"/>
          <w:marRight w:val="0"/>
          <w:marTop w:val="0"/>
          <w:marBottom w:val="0"/>
          <w:divBdr>
            <w:top w:val="none" w:sz="0" w:space="0" w:color="auto"/>
            <w:left w:val="none" w:sz="0" w:space="0" w:color="auto"/>
            <w:bottom w:val="none" w:sz="0" w:space="0" w:color="auto"/>
            <w:right w:val="none" w:sz="0" w:space="0" w:color="auto"/>
          </w:divBdr>
          <w:divsChild>
            <w:div w:id="1533953375">
              <w:marLeft w:val="0"/>
              <w:marRight w:val="0"/>
              <w:marTop w:val="0"/>
              <w:marBottom w:val="0"/>
              <w:divBdr>
                <w:top w:val="none" w:sz="0" w:space="0" w:color="auto"/>
                <w:left w:val="none" w:sz="0" w:space="0" w:color="auto"/>
                <w:bottom w:val="none" w:sz="0" w:space="0" w:color="auto"/>
                <w:right w:val="none" w:sz="0" w:space="0" w:color="auto"/>
              </w:divBdr>
            </w:div>
          </w:divsChild>
        </w:div>
        <w:div w:id="610672636">
          <w:marLeft w:val="0"/>
          <w:marRight w:val="0"/>
          <w:marTop w:val="0"/>
          <w:marBottom w:val="0"/>
          <w:divBdr>
            <w:top w:val="none" w:sz="0" w:space="0" w:color="auto"/>
            <w:left w:val="none" w:sz="0" w:space="0" w:color="auto"/>
            <w:bottom w:val="none" w:sz="0" w:space="0" w:color="auto"/>
            <w:right w:val="none" w:sz="0" w:space="0" w:color="auto"/>
          </w:divBdr>
          <w:divsChild>
            <w:div w:id="389688918">
              <w:marLeft w:val="0"/>
              <w:marRight w:val="0"/>
              <w:marTop w:val="0"/>
              <w:marBottom w:val="0"/>
              <w:divBdr>
                <w:top w:val="none" w:sz="0" w:space="0" w:color="auto"/>
                <w:left w:val="none" w:sz="0" w:space="0" w:color="auto"/>
                <w:bottom w:val="none" w:sz="0" w:space="0" w:color="auto"/>
                <w:right w:val="none" w:sz="0" w:space="0" w:color="auto"/>
              </w:divBdr>
            </w:div>
          </w:divsChild>
        </w:div>
        <w:div w:id="282614377">
          <w:marLeft w:val="0"/>
          <w:marRight w:val="0"/>
          <w:marTop w:val="0"/>
          <w:marBottom w:val="0"/>
          <w:divBdr>
            <w:top w:val="none" w:sz="0" w:space="0" w:color="auto"/>
            <w:left w:val="none" w:sz="0" w:space="0" w:color="auto"/>
            <w:bottom w:val="none" w:sz="0" w:space="0" w:color="auto"/>
            <w:right w:val="none" w:sz="0" w:space="0" w:color="auto"/>
          </w:divBdr>
          <w:divsChild>
            <w:div w:id="334309713">
              <w:marLeft w:val="0"/>
              <w:marRight w:val="0"/>
              <w:marTop w:val="0"/>
              <w:marBottom w:val="0"/>
              <w:divBdr>
                <w:top w:val="none" w:sz="0" w:space="0" w:color="auto"/>
                <w:left w:val="none" w:sz="0" w:space="0" w:color="auto"/>
                <w:bottom w:val="none" w:sz="0" w:space="0" w:color="auto"/>
                <w:right w:val="none" w:sz="0" w:space="0" w:color="auto"/>
              </w:divBdr>
            </w:div>
          </w:divsChild>
        </w:div>
        <w:div w:id="272633231">
          <w:marLeft w:val="0"/>
          <w:marRight w:val="0"/>
          <w:marTop w:val="0"/>
          <w:marBottom w:val="0"/>
          <w:divBdr>
            <w:top w:val="none" w:sz="0" w:space="0" w:color="auto"/>
            <w:left w:val="none" w:sz="0" w:space="0" w:color="auto"/>
            <w:bottom w:val="none" w:sz="0" w:space="0" w:color="auto"/>
            <w:right w:val="none" w:sz="0" w:space="0" w:color="auto"/>
          </w:divBdr>
          <w:divsChild>
            <w:div w:id="219050336">
              <w:marLeft w:val="0"/>
              <w:marRight w:val="0"/>
              <w:marTop w:val="0"/>
              <w:marBottom w:val="0"/>
              <w:divBdr>
                <w:top w:val="none" w:sz="0" w:space="0" w:color="auto"/>
                <w:left w:val="none" w:sz="0" w:space="0" w:color="auto"/>
                <w:bottom w:val="none" w:sz="0" w:space="0" w:color="auto"/>
                <w:right w:val="none" w:sz="0" w:space="0" w:color="auto"/>
              </w:divBdr>
            </w:div>
          </w:divsChild>
        </w:div>
        <w:div w:id="651326634">
          <w:marLeft w:val="0"/>
          <w:marRight w:val="0"/>
          <w:marTop w:val="0"/>
          <w:marBottom w:val="0"/>
          <w:divBdr>
            <w:top w:val="none" w:sz="0" w:space="0" w:color="auto"/>
            <w:left w:val="none" w:sz="0" w:space="0" w:color="auto"/>
            <w:bottom w:val="none" w:sz="0" w:space="0" w:color="auto"/>
            <w:right w:val="none" w:sz="0" w:space="0" w:color="auto"/>
          </w:divBdr>
          <w:divsChild>
            <w:div w:id="672952429">
              <w:marLeft w:val="0"/>
              <w:marRight w:val="0"/>
              <w:marTop w:val="0"/>
              <w:marBottom w:val="0"/>
              <w:divBdr>
                <w:top w:val="none" w:sz="0" w:space="0" w:color="auto"/>
                <w:left w:val="none" w:sz="0" w:space="0" w:color="auto"/>
                <w:bottom w:val="none" w:sz="0" w:space="0" w:color="auto"/>
                <w:right w:val="none" w:sz="0" w:space="0" w:color="auto"/>
              </w:divBdr>
            </w:div>
          </w:divsChild>
        </w:div>
        <w:div w:id="597448343">
          <w:marLeft w:val="0"/>
          <w:marRight w:val="0"/>
          <w:marTop w:val="0"/>
          <w:marBottom w:val="0"/>
          <w:divBdr>
            <w:top w:val="none" w:sz="0" w:space="0" w:color="auto"/>
            <w:left w:val="none" w:sz="0" w:space="0" w:color="auto"/>
            <w:bottom w:val="none" w:sz="0" w:space="0" w:color="auto"/>
            <w:right w:val="none" w:sz="0" w:space="0" w:color="auto"/>
          </w:divBdr>
          <w:divsChild>
            <w:div w:id="1143814065">
              <w:marLeft w:val="0"/>
              <w:marRight w:val="0"/>
              <w:marTop w:val="0"/>
              <w:marBottom w:val="0"/>
              <w:divBdr>
                <w:top w:val="none" w:sz="0" w:space="0" w:color="auto"/>
                <w:left w:val="none" w:sz="0" w:space="0" w:color="auto"/>
                <w:bottom w:val="none" w:sz="0" w:space="0" w:color="auto"/>
                <w:right w:val="none" w:sz="0" w:space="0" w:color="auto"/>
              </w:divBdr>
            </w:div>
          </w:divsChild>
        </w:div>
        <w:div w:id="136462957">
          <w:marLeft w:val="0"/>
          <w:marRight w:val="0"/>
          <w:marTop w:val="0"/>
          <w:marBottom w:val="0"/>
          <w:divBdr>
            <w:top w:val="none" w:sz="0" w:space="0" w:color="auto"/>
            <w:left w:val="none" w:sz="0" w:space="0" w:color="auto"/>
            <w:bottom w:val="none" w:sz="0" w:space="0" w:color="auto"/>
            <w:right w:val="none" w:sz="0" w:space="0" w:color="auto"/>
          </w:divBdr>
          <w:divsChild>
            <w:div w:id="1868105592">
              <w:marLeft w:val="0"/>
              <w:marRight w:val="0"/>
              <w:marTop w:val="0"/>
              <w:marBottom w:val="0"/>
              <w:divBdr>
                <w:top w:val="none" w:sz="0" w:space="0" w:color="auto"/>
                <w:left w:val="none" w:sz="0" w:space="0" w:color="auto"/>
                <w:bottom w:val="none" w:sz="0" w:space="0" w:color="auto"/>
                <w:right w:val="none" w:sz="0" w:space="0" w:color="auto"/>
              </w:divBdr>
            </w:div>
          </w:divsChild>
        </w:div>
        <w:div w:id="1221333002">
          <w:marLeft w:val="0"/>
          <w:marRight w:val="0"/>
          <w:marTop w:val="0"/>
          <w:marBottom w:val="0"/>
          <w:divBdr>
            <w:top w:val="none" w:sz="0" w:space="0" w:color="auto"/>
            <w:left w:val="none" w:sz="0" w:space="0" w:color="auto"/>
            <w:bottom w:val="none" w:sz="0" w:space="0" w:color="auto"/>
            <w:right w:val="none" w:sz="0" w:space="0" w:color="auto"/>
          </w:divBdr>
          <w:divsChild>
            <w:div w:id="2003266229">
              <w:marLeft w:val="0"/>
              <w:marRight w:val="0"/>
              <w:marTop w:val="0"/>
              <w:marBottom w:val="0"/>
              <w:divBdr>
                <w:top w:val="none" w:sz="0" w:space="0" w:color="auto"/>
                <w:left w:val="none" w:sz="0" w:space="0" w:color="auto"/>
                <w:bottom w:val="none" w:sz="0" w:space="0" w:color="auto"/>
                <w:right w:val="none" w:sz="0" w:space="0" w:color="auto"/>
              </w:divBdr>
            </w:div>
          </w:divsChild>
        </w:div>
        <w:div w:id="1667245471">
          <w:marLeft w:val="0"/>
          <w:marRight w:val="0"/>
          <w:marTop w:val="0"/>
          <w:marBottom w:val="0"/>
          <w:divBdr>
            <w:top w:val="none" w:sz="0" w:space="0" w:color="auto"/>
            <w:left w:val="none" w:sz="0" w:space="0" w:color="auto"/>
            <w:bottom w:val="none" w:sz="0" w:space="0" w:color="auto"/>
            <w:right w:val="none" w:sz="0" w:space="0" w:color="auto"/>
          </w:divBdr>
          <w:divsChild>
            <w:div w:id="1569880782">
              <w:marLeft w:val="0"/>
              <w:marRight w:val="0"/>
              <w:marTop w:val="0"/>
              <w:marBottom w:val="0"/>
              <w:divBdr>
                <w:top w:val="none" w:sz="0" w:space="0" w:color="auto"/>
                <w:left w:val="none" w:sz="0" w:space="0" w:color="auto"/>
                <w:bottom w:val="none" w:sz="0" w:space="0" w:color="auto"/>
                <w:right w:val="none" w:sz="0" w:space="0" w:color="auto"/>
              </w:divBdr>
            </w:div>
          </w:divsChild>
        </w:div>
        <w:div w:id="351732910">
          <w:marLeft w:val="0"/>
          <w:marRight w:val="0"/>
          <w:marTop w:val="0"/>
          <w:marBottom w:val="0"/>
          <w:divBdr>
            <w:top w:val="none" w:sz="0" w:space="0" w:color="auto"/>
            <w:left w:val="none" w:sz="0" w:space="0" w:color="auto"/>
            <w:bottom w:val="none" w:sz="0" w:space="0" w:color="auto"/>
            <w:right w:val="none" w:sz="0" w:space="0" w:color="auto"/>
          </w:divBdr>
          <w:divsChild>
            <w:div w:id="1615475179">
              <w:marLeft w:val="0"/>
              <w:marRight w:val="0"/>
              <w:marTop w:val="0"/>
              <w:marBottom w:val="0"/>
              <w:divBdr>
                <w:top w:val="none" w:sz="0" w:space="0" w:color="auto"/>
                <w:left w:val="none" w:sz="0" w:space="0" w:color="auto"/>
                <w:bottom w:val="none" w:sz="0" w:space="0" w:color="auto"/>
                <w:right w:val="none" w:sz="0" w:space="0" w:color="auto"/>
              </w:divBdr>
            </w:div>
          </w:divsChild>
        </w:div>
        <w:div w:id="1083912833">
          <w:marLeft w:val="0"/>
          <w:marRight w:val="0"/>
          <w:marTop w:val="0"/>
          <w:marBottom w:val="0"/>
          <w:divBdr>
            <w:top w:val="none" w:sz="0" w:space="0" w:color="auto"/>
            <w:left w:val="none" w:sz="0" w:space="0" w:color="auto"/>
            <w:bottom w:val="none" w:sz="0" w:space="0" w:color="auto"/>
            <w:right w:val="none" w:sz="0" w:space="0" w:color="auto"/>
          </w:divBdr>
          <w:divsChild>
            <w:div w:id="222329222">
              <w:marLeft w:val="0"/>
              <w:marRight w:val="0"/>
              <w:marTop w:val="0"/>
              <w:marBottom w:val="0"/>
              <w:divBdr>
                <w:top w:val="none" w:sz="0" w:space="0" w:color="auto"/>
                <w:left w:val="none" w:sz="0" w:space="0" w:color="auto"/>
                <w:bottom w:val="none" w:sz="0" w:space="0" w:color="auto"/>
                <w:right w:val="none" w:sz="0" w:space="0" w:color="auto"/>
              </w:divBdr>
            </w:div>
          </w:divsChild>
        </w:div>
        <w:div w:id="1968193887">
          <w:marLeft w:val="0"/>
          <w:marRight w:val="0"/>
          <w:marTop w:val="0"/>
          <w:marBottom w:val="0"/>
          <w:divBdr>
            <w:top w:val="none" w:sz="0" w:space="0" w:color="auto"/>
            <w:left w:val="none" w:sz="0" w:space="0" w:color="auto"/>
            <w:bottom w:val="none" w:sz="0" w:space="0" w:color="auto"/>
            <w:right w:val="none" w:sz="0" w:space="0" w:color="auto"/>
          </w:divBdr>
          <w:divsChild>
            <w:div w:id="418061787">
              <w:marLeft w:val="0"/>
              <w:marRight w:val="0"/>
              <w:marTop w:val="0"/>
              <w:marBottom w:val="0"/>
              <w:divBdr>
                <w:top w:val="none" w:sz="0" w:space="0" w:color="auto"/>
                <w:left w:val="none" w:sz="0" w:space="0" w:color="auto"/>
                <w:bottom w:val="none" w:sz="0" w:space="0" w:color="auto"/>
                <w:right w:val="none" w:sz="0" w:space="0" w:color="auto"/>
              </w:divBdr>
            </w:div>
          </w:divsChild>
        </w:div>
        <w:div w:id="44063919">
          <w:marLeft w:val="0"/>
          <w:marRight w:val="0"/>
          <w:marTop w:val="0"/>
          <w:marBottom w:val="0"/>
          <w:divBdr>
            <w:top w:val="none" w:sz="0" w:space="0" w:color="auto"/>
            <w:left w:val="none" w:sz="0" w:space="0" w:color="auto"/>
            <w:bottom w:val="none" w:sz="0" w:space="0" w:color="auto"/>
            <w:right w:val="none" w:sz="0" w:space="0" w:color="auto"/>
          </w:divBdr>
          <w:divsChild>
            <w:div w:id="1860468585">
              <w:marLeft w:val="0"/>
              <w:marRight w:val="0"/>
              <w:marTop w:val="0"/>
              <w:marBottom w:val="0"/>
              <w:divBdr>
                <w:top w:val="none" w:sz="0" w:space="0" w:color="auto"/>
                <w:left w:val="none" w:sz="0" w:space="0" w:color="auto"/>
                <w:bottom w:val="none" w:sz="0" w:space="0" w:color="auto"/>
                <w:right w:val="none" w:sz="0" w:space="0" w:color="auto"/>
              </w:divBdr>
            </w:div>
          </w:divsChild>
        </w:div>
        <w:div w:id="204173827">
          <w:marLeft w:val="0"/>
          <w:marRight w:val="0"/>
          <w:marTop w:val="0"/>
          <w:marBottom w:val="0"/>
          <w:divBdr>
            <w:top w:val="none" w:sz="0" w:space="0" w:color="auto"/>
            <w:left w:val="none" w:sz="0" w:space="0" w:color="auto"/>
            <w:bottom w:val="none" w:sz="0" w:space="0" w:color="auto"/>
            <w:right w:val="none" w:sz="0" w:space="0" w:color="auto"/>
          </w:divBdr>
          <w:divsChild>
            <w:div w:id="1282107840">
              <w:marLeft w:val="0"/>
              <w:marRight w:val="0"/>
              <w:marTop w:val="0"/>
              <w:marBottom w:val="0"/>
              <w:divBdr>
                <w:top w:val="none" w:sz="0" w:space="0" w:color="auto"/>
                <w:left w:val="none" w:sz="0" w:space="0" w:color="auto"/>
                <w:bottom w:val="none" w:sz="0" w:space="0" w:color="auto"/>
                <w:right w:val="none" w:sz="0" w:space="0" w:color="auto"/>
              </w:divBdr>
            </w:div>
          </w:divsChild>
        </w:div>
        <w:div w:id="1953511558">
          <w:marLeft w:val="0"/>
          <w:marRight w:val="0"/>
          <w:marTop w:val="0"/>
          <w:marBottom w:val="0"/>
          <w:divBdr>
            <w:top w:val="none" w:sz="0" w:space="0" w:color="auto"/>
            <w:left w:val="none" w:sz="0" w:space="0" w:color="auto"/>
            <w:bottom w:val="none" w:sz="0" w:space="0" w:color="auto"/>
            <w:right w:val="none" w:sz="0" w:space="0" w:color="auto"/>
          </w:divBdr>
          <w:divsChild>
            <w:div w:id="395980573">
              <w:marLeft w:val="0"/>
              <w:marRight w:val="0"/>
              <w:marTop w:val="0"/>
              <w:marBottom w:val="0"/>
              <w:divBdr>
                <w:top w:val="none" w:sz="0" w:space="0" w:color="auto"/>
                <w:left w:val="none" w:sz="0" w:space="0" w:color="auto"/>
                <w:bottom w:val="none" w:sz="0" w:space="0" w:color="auto"/>
                <w:right w:val="none" w:sz="0" w:space="0" w:color="auto"/>
              </w:divBdr>
            </w:div>
          </w:divsChild>
        </w:div>
        <w:div w:id="2044279396">
          <w:marLeft w:val="0"/>
          <w:marRight w:val="0"/>
          <w:marTop w:val="0"/>
          <w:marBottom w:val="0"/>
          <w:divBdr>
            <w:top w:val="none" w:sz="0" w:space="0" w:color="auto"/>
            <w:left w:val="none" w:sz="0" w:space="0" w:color="auto"/>
            <w:bottom w:val="none" w:sz="0" w:space="0" w:color="auto"/>
            <w:right w:val="none" w:sz="0" w:space="0" w:color="auto"/>
          </w:divBdr>
          <w:divsChild>
            <w:div w:id="301690053">
              <w:marLeft w:val="0"/>
              <w:marRight w:val="0"/>
              <w:marTop w:val="0"/>
              <w:marBottom w:val="0"/>
              <w:divBdr>
                <w:top w:val="none" w:sz="0" w:space="0" w:color="auto"/>
                <w:left w:val="none" w:sz="0" w:space="0" w:color="auto"/>
                <w:bottom w:val="none" w:sz="0" w:space="0" w:color="auto"/>
                <w:right w:val="none" w:sz="0" w:space="0" w:color="auto"/>
              </w:divBdr>
            </w:div>
          </w:divsChild>
        </w:div>
        <w:div w:id="1566186486">
          <w:marLeft w:val="0"/>
          <w:marRight w:val="0"/>
          <w:marTop w:val="0"/>
          <w:marBottom w:val="0"/>
          <w:divBdr>
            <w:top w:val="none" w:sz="0" w:space="0" w:color="auto"/>
            <w:left w:val="none" w:sz="0" w:space="0" w:color="auto"/>
            <w:bottom w:val="none" w:sz="0" w:space="0" w:color="auto"/>
            <w:right w:val="none" w:sz="0" w:space="0" w:color="auto"/>
          </w:divBdr>
          <w:divsChild>
            <w:div w:id="406348459">
              <w:marLeft w:val="0"/>
              <w:marRight w:val="0"/>
              <w:marTop w:val="0"/>
              <w:marBottom w:val="0"/>
              <w:divBdr>
                <w:top w:val="none" w:sz="0" w:space="0" w:color="auto"/>
                <w:left w:val="none" w:sz="0" w:space="0" w:color="auto"/>
                <w:bottom w:val="none" w:sz="0" w:space="0" w:color="auto"/>
                <w:right w:val="none" w:sz="0" w:space="0" w:color="auto"/>
              </w:divBdr>
            </w:div>
          </w:divsChild>
        </w:div>
        <w:div w:id="944776656">
          <w:marLeft w:val="0"/>
          <w:marRight w:val="0"/>
          <w:marTop w:val="0"/>
          <w:marBottom w:val="0"/>
          <w:divBdr>
            <w:top w:val="none" w:sz="0" w:space="0" w:color="auto"/>
            <w:left w:val="none" w:sz="0" w:space="0" w:color="auto"/>
            <w:bottom w:val="none" w:sz="0" w:space="0" w:color="auto"/>
            <w:right w:val="none" w:sz="0" w:space="0" w:color="auto"/>
          </w:divBdr>
          <w:divsChild>
            <w:div w:id="1014460605">
              <w:marLeft w:val="0"/>
              <w:marRight w:val="0"/>
              <w:marTop w:val="0"/>
              <w:marBottom w:val="0"/>
              <w:divBdr>
                <w:top w:val="none" w:sz="0" w:space="0" w:color="auto"/>
                <w:left w:val="none" w:sz="0" w:space="0" w:color="auto"/>
                <w:bottom w:val="none" w:sz="0" w:space="0" w:color="auto"/>
                <w:right w:val="none" w:sz="0" w:space="0" w:color="auto"/>
              </w:divBdr>
            </w:div>
          </w:divsChild>
        </w:div>
        <w:div w:id="1372456042">
          <w:marLeft w:val="0"/>
          <w:marRight w:val="0"/>
          <w:marTop w:val="0"/>
          <w:marBottom w:val="0"/>
          <w:divBdr>
            <w:top w:val="none" w:sz="0" w:space="0" w:color="auto"/>
            <w:left w:val="none" w:sz="0" w:space="0" w:color="auto"/>
            <w:bottom w:val="none" w:sz="0" w:space="0" w:color="auto"/>
            <w:right w:val="none" w:sz="0" w:space="0" w:color="auto"/>
          </w:divBdr>
          <w:divsChild>
            <w:div w:id="720058357">
              <w:marLeft w:val="0"/>
              <w:marRight w:val="0"/>
              <w:marTop w:val="0"/>
              <w:marBottom w:val="0"/>
              <w:divBdr>
                <w:top w:val="none" w:sz="0" w:space="0" w:color="auto"/>
                <w:left w:val="none" w:sz="0" w:space="0" w:color="auto"/>
                <w:bottom w:val="none" w:sz="0" w:space="0" w:color="auto"/>
                <w:right w:val="none" w:sz="0" w:space="0" w:color="auto"/>
              </w:divBdr>
            </w:div>
          </w:divsChild>
        </w:div>
        <w:div w:id="691033222">
          <w:marLeft w:val="0"/>
          <w:marRight w:val="0"/>
          <w:marTop w:val="0"/>
          <w:marBottom w:val="0"/>
          <w:divBdr>
            <w:top w:val="none" w:sz="0" w:space="0" w:color="auto"/>
            <w:left w:val="none" w:sz="0" w:space="0" w:color="auto"/>
            <w:bottom w:val="none" w:sz="0" w:space="0" w:color="auto"/>
            <w:right w:val="none" w:sz="0" w:space="0" w:color="auto"/>
          </w:divBdr>
          <w:divsChild>
            <w:div w:id="1808012714">
              <w:marLeft w:val="0"/>
              <w:marRight w:val="0"/>
              <w:marTop w:val="0"/>
              <w:marBottom w:val="0"/>
              <w:divBdr>
                <w:top w:val="none" w:sz="0" w:space="0" w:color="auto"/>
                <w:left w:val="none" w:sz="0" w:space="0" w:color="auto"/>
                <w:bottom w:val="none" w:sz="0" w:space="0" w:color="auto"/>
                <w:right w:val="none" w:sz="0" w:space="0" w:color="auto"/>
              </w:divBdr>
            </w:div>
          </w:divsChild>
        </w:div>
        <w:div w:id="807818040">
          <w:marLeft w:val="0"/>
          <w:marRight w:val="0"/>
          <w:marTop w:val="0"/>
          <w:marBottom w:val="0"/>
          <w:divBdr>
            <w:top w:val="none" w:sz="0" w:space="0" w:color="auto"/>
            <w:left w:val="none" w:sz="0" w:space="0" w:color="auto"/>
            <w:bottom w:val="none" w:sz="0" w:space="0" w:color="auto"/>
            <w:right w:val="none" w:sz="0" w:space="0" w:color="auto"/>
          </w:divBdr>
          <w:divsChild>
            <w:div w:id="1175145051">
              <w:marLeft w:val="0"/>
              <w:marRight w:val="0"/>
              <w:marTop w:val="0"/>
              <w:marBottom w:val="0"/>
              <w:divBdr>
                <w:top w:val="none" w:sz="0" w:space="0" w:color="auto"/>
                <w:left w:val="none" w:sz="0" w:space="0" w:color="auto"/>
                <w:bottom w:val="none" w:sz="0" w:space="0" w:color="auto"/>
                <w:right w:val="none" w:sz="0" w:space="0" w:color="auto"/>
              </w:divBdr>
            </w:div>
          </w:divsChild>
        </w:div>
        <w:div w:id="28457981">
          <w:marLeft w:val="0"/>
          <w:marRight w:val="0"/>
          <w:marTop w:val="0"/>
          <w:marBottom w:val="0"/>
          <w:divBdr>
            <w:top w:val="none" w:sz="0" w:space="0" w:color="auto"/>
            <w:left w:val="none" w:sz="0" w:space="0" w:color="auto"/>
            <w:bottom w:val="none" w:sz="0" w:space="0" w:color="auto"/>
            <w:right w:val="none" w:sz="0" w:space="0" w:color="auto"/>
          </w:divBdr>
          <w:divsChild>
            <w:div w:id="592661970">
              <w:marLeft w:val="0"/>
              <w:marRight w:val="0"/>
              <w:marTop w:val="0"/>
              <w:marBottom w:val="0"/>
              <w:divBdr>
                <w:top w:val="none" w:sz="0" w:space="0" w:color="auto"/>
                <w:left w:val="none" w:sz="0" w:space="0" w:color="auto"/>
                <w:bottom w:val="none" w:sz="0" w:space="0" w:color="auto"/>
                <w:right w:val="none" w:sz="0" w:space="0" w:color="auto"/>
              </w:divBdr>
            </w:div>
          </w:divsChild>
        </w:div>
        <w:div w:id="326910627">
          <w:marLeft w:val="0"/>
          <w:marRight w:val="0"/>
          <w:marTop w:val="0"/>
          <w:marBottom w:val="0"/>
          <w:divBdr>
            <w:top w:val="none" w:sz="0" w:space="0" w:color="auto"/>
            <w:left w:val="none" w:sz="0" w:space="0" w:color="auto"/>
            <w:bottom w:val="none" w:sz="0" w:space="0" w:color="auto"/>
            <w:right w:val="none" w:sz="0" w:space="0" w:color="auto"/>
          </w:divBdr>
          <w:divsChild>
            <w:div w:id="1722168271">
              <w:marLeft w:val="0"/>
              <w:marRight w:val="0"/>
              <w:marTop w:val="0"/>
              <w:marBottom w:val="0"/>
              <w:divBdr>
                <w:top w:val="none" w:sz="0" w:space="0" w:color="auto"/>
                <w:left w:val="none" w:sz="0" w:space="0" w:color="auto"/>
                <w:bottom w:val="none" w:sz="0" w:space="0" w:color="auto"/>
                <w:right w:val="none" w:sz="0" w:space="0" w:color="auto"/>
              </w:divBdr>
            </w:div>
          </w:divsChild>
        </w:div>
        <w:div w:id="1492914893">
          <w:marLeft w:val="0"/>
          <w:marRight w:val="0"/>
          <w:marTop w:val="0"/>
          <w:marBottom w:val="0"/>
          <w:divBdr>
            <w:top w:val="none" w:sz="0" w:space="0" w:color="auto"/>
            <w:left w:val="none" w:sz="0" w:space="0" w:color="auto"/>
            <w:bottom w:val="none" w:sz="0" w:space="0" w:color="auto"/>
            <w:right w:val="none" w:sz="0" w:space="0" w:color="auto"/>
          </w:divBdr>
          <w:divsChild>
            <w:div w:id="1905749035">
              <w:marLeft w:val="0"/>
              <w:marRight w:val="0"/>
              <w:marTop w:val="0"/>
              <w:marBottom w:val="0"/>
              <w:divBdr>
                <w:top w:val="none" w:sz="0" w:space="0" w:color="auto"/>
                <w:left w:val="none" w:sz="0" w:space="0" w:color="auto"/>
                <w:bottom w:val="none" w:sz="0" w:space="0" w:color="auto"/>
                <w:right w:val="none" w:sz="0" w:space="0" w:color="auto"/>
              </w:divBdr>
            </w:div>
          </w:divsChild>
        </w:div>
        <w:div w:id="638919008">
          <w:marLeft w:val="0"/>
          <w:marRight w:val="0"/>
          <w:marTop w:val="0"/>
          <w:marBottom w:val="0"/>
          <w:divBdr>
            <w:top w:val="none" w:sz="0" w:space="0" w:color="auto"/>
            <w:left w:val="none" w:sz="0" w:space="0" w:color="auto"/>
            <w:bottom w:val="none" w:sz="0" w:space="0" w:color="auto"/>
            <w:right w:val="none" w:sz="0" w:space="0" w:color="auto"/>
          </w:divBdr>
          <w:divsChild>
            <w:div w:id="1503468904">
              <w:marLeft w:val="0"/>
              <w:marRight w:val="0"/>
              <w:marTop w:val="0"/>
              <w:marBottom w:val="0"/>
              <w:divBdr>
                <w:top w:val="none" w:sz="0" w:space="0" w:color="auto"/>
                <w:left w:val="none" w:sz="0" w:space="0" w:color="auto"/>
                <w:bottom w:val="none" w:sz="0" w:space="0" w:color="auto"/>
                <w:right w:val="none" w:sz="0" w:space="0" w:color="auto"/>
              </w:divBdr>
            </w:div>
          </w:divsChild>
        </w:div>
        <w:div w:id="134611492">
          <w:marLeft w:val="0"/>
          <w:marRight w:val="0"/>
          <w:marTop w:val="0"/>
          <w:marBottom w:val="0"/>
          <w:divBdr>
            <w:top w:val="none" w:sz="0" w:space="0" w:color="auto"/>
            <w:left w:val="none" w:sz="0" w:space="0" w:color="auto"/>
            <w:bottom w:val="none" w:sz="0" w:space="0" w:color="auto"/>
            <w:right w:val="none" w:sz="0" w:space="0" w:color="auto"/>
          </w:divBdr>
          <w:divsChild>
            <w:div w:id="2080981377">
              <w:marLeft w:val="0"/>
              <w:marRight w:val="0"/>
              <w:marTop w:val="0"/>
              <w:marBottom w:val="0"/>
              <w:divBdr>
                <w:top w:val="none" w:sz="0" w:space="0" w:color="auto"/>
                <w:left w:val="none" w:sz="0" w:space="0" w:color="auto"/>
                <w:bottom w:val="none" w:sz="0" w:space="0" w:color="auto"/>
                <w:right w:val="none" w:sz="0" w:space="0" w:color="auto"/>
              </w:divBdr>
            </w:div>
          </w:divsChild>
        </w:div>
        <w:div w:id="384765242">
          <w:marLeft w:val="0"/>
          <w:marRight w:val="0"/>
          <w:marTop w:val="0"/>
          <w:marBottom w:val="0"/>
          <w:divBdr>
            <w:top w:val="none" w:sz="0" w:space="0" w:color="auto"/>
            <w:left w:val="none" w:sz="0" w:space="0" w:color="auto"/>
            <w:bottom w:val="none" w:sz="0" w:space="0" w:color="auto"/>
            <w:right w:val="none" w:sz="0" w:space="0" w:color="auto"/>
          </w:divBdr>
          <w:divsChild>
            <w:div w:id="613750709">
              <w:marLeft w:val="0"/>
              <w:marRight w:val="0"/>
              <w:marTop w:val="0"/>
              <w:marBottom w:val="0"/>
              <w:divBdr>
                <w:top w:val="none" w:sz="0" w:space="0" w:color="auto"/>
                <w:left w:val="none" w:sz="0" w:space="0" w:color="auto"/>
                <w:bottom w:val="none" w:sz="0" w:space="0" w:color="auto"/>
                <w:right w:val="none" w:sz="0" w:space="0" w:color="auto"/>
              </w:divBdr>
            </w:div>
          </w:divsChild>
        </w:div>
        <w:div w:id="849872207">
          <w:marLeft w:val="0"/>
          <w:marRight w:val="0"/>
          <w:marTop w:val="0"/>
          <w:marBottom w:val="0"/>
          <w:divBdr>
            <w:top w:val="none" w:sz="0" w:space="0" w:color="auto"/>
            <w:left w:val="none" w:sz="0" w:space="0" w:color="auto"/>
            <w:bottom w:val="none" w:sz="0" w:space="0" w:color="auto"/>
            <w:right w:val="none" w:sz="0" w:space="0" w:color="auto"/>
          </w:divBdr>
          <w:divsChild>
            <w:div w:id="1805200101">
              <w:marLeft w:val="0"/>
              <w:marRight w:val="0"/>
              <w:marTop w:val="0"/>
              <w:marBottom w:val="0"/>
              <w:divBdr>
                <w:top w:val="none" w:sz="0" w:space="0" w:color="auto"/>
                <w:left w:val="none" w:sz="0" w:space="0" w:color="auto"/>
                <w:bottom w:val="none" w:sz="0" w:space="0" w:color="auto"/>
                <w:right w:val="none" w:sz="0" w:space="0" w:color="auto"/>
              </w:divBdr>
            </w:div>
          </w:divsChild>
        </w:div>
        <w:div w:id="1529027477">
          <w:marLeft w:val="0"/>
          <w:marRight w:val="0"/>
          <w:marTop w:val="0"/>
          <w:marBottom w:val="0"/>
          <w:divBdr>
            <w:top w:val="none" w:sz="0" w:space="0" w:color="auto"/>
            <w:left w:val="none" w:sz="0" w:space="0" w:color="auto"/>
            <w:bottom w:val="none" w:sz="0" w:space="0" w:color="auto"/>
            <w:right w:val="none" w:sz="0" w:space="0" w:color="auto"/>
          </w:divBdr>
          <w:divsChild>
            <w:div w:id="1038236024">
              <w:marLeft w:val="0"/>
              <w:marRight w:val="0"/>
              <w:marTop w:val="0"/>
              <w:marBottom w:val="0"/>
              <w:divBdr>
                <w:top w:val="none" w:sz="0" w:space="0" w:color="auto"/>
                <w:left w:val="none" w:sz="0" w:space="0" w:color="auto"/>
                <w:bottom w:val="none" w:sz="0" w:space="0" w:color="auto"/>
                <w:right w:val="none" w:sz="0" w:space="0" w:color="auto"/>
              </w:divBdr>
            </w:div>
          </w:divsChild>
        </w:div>
        <w:div w:id="590891904">
          <w:marLeft w:val="0"/>
          <w:marRight w:val="0"/>
          <w:marTop w:val="0"/>
          <w:marBottom w:val="0"/>
          <w:divBdr>
            <w:top w:val="none" w:sz="0" w:space="0" w:color="auto"/>
            <w:left w:val="none" w:sz="0" w:space="0" w:color="auto"/>
            <w:bottom w:val="none" w:sz="0" w:space="0" w:color="auto"/>
            <w:right w:val="none" w:sz="0" w:space="0" w:color="auto"/>
          </w:divBdr>
          <w:divsChild>
            <w:div w:id="1061977361">
              <w:marLeft w:val="0"/>
              <w:marRight w:val="0"/>
              <w:marTop w:val="0"/>
              <w:marBottom w:val="0"/>
              <w:divBdr>
                <w:top w:val="none" w:sz="0" w:space="0" w:color="auto"/>
                <w:left w:val="none" w:sz="0" w:space="0" w:color="auto"/>
                <w:bottom w:val="none" w:sz="0" w:space="0" w:color="auto"/>
                <w:right w:val="none" w:sz="0" w:space="0" w:color="auto"/>
              </w:divBdr>
            </w:div>
          </w:divsChild>
        </w:div>
        <w:div w:id="1294171840">
          <w:marLeft w:val="0"/>
          <w:marRight w:val="0"/>
          <w:marTop w:val="0"/>
          <w:marBottom w:val="0"/>
          <w:divBdr>
            <w:top w:val="none" w:sz="0" w:space="0" w:color="auto"/>
            <w:left w:val="none" w:sz="0" w:space="0" w:color="auto"/>
            <w:bottom w:val="none" w:sz="0" w:space="0" w:color="auto"/>
            <w:right w:val="none" w:sz="0" w:space="0" w:color="auto"/>
          </w:divBdr>
          <w:divsChild>
            <w:div w:id="384373653">
              <w:marLeft w:val="0"/>
              <w:marRight w:val="0"/>
              <w:marTop w:val="0"/>
              <w:marBottom w:val="0"/>
              <w:divBdr>
                <w:top w:val="none" w:sz="0" w:space="0" w:color="auto"/>
                <w:left w:val="none" w:sz="0" w:space="0" w:color="auto"/>
                <w:bottom w:val="none" w:sz="0" w:space="0" w:color="auto"/>
                <w:right w:val="none" w:sz="0" w:space="0" w:color="auto"/>
              </w:divBdr>
            </w:div>
          </w:divsChild>
        </w:div>
        <w:div w:id="1844667783">
          <w:marLeft w:val="0"/>
          <w:marRight w:val="0"/>
          <w:marTop w:val="0"/>
          <w:marBottom w:val="0"/>
          <w:divBdr>
            <w:top w:val="none" w:sz="0" w:space="0" w:color="auto"/>
            <w:left w:val="none" w:sz="0" w:space="0" w:color="auto"/>
            <w:bottom w:val="none" w:sz="0" w:space="0" w:color="auto"/>
            <w:right w:val="none" w:sz="0" w:space="0" w:color="auto"/>
          </w:divBdr>
          <w:divsChild>
            <w:div w:id="1093746325">
              <w:marLeft w:val="0"/>
              <w:marRight w:val="0"/>
              <w:marTop w:val="0"/>
              <w:marBottom w:val="0"/>
              <w:divBdr>
                <w:top w:val="none" w:sz="0" w:space="0" w:color="auto"/>
                <w:left w:val="none" w:sz="0" w:space="0" w:color="auto"/>
                <w:bottom w:val="none" w:sz="0" w:space="0" w:color="auto"/>
                <w:right w:val="none" w:sz="0" w:space="0" w:color="auto"/>
              </w:divBdr>
            </w:div>
          </w:divsChild>
        </w:div>
        <w:div w:id="698820040">
          <w:marLeft w:val="0"/>
          <w:marRight w:val="0"/>
          <w:marTop w:val="0"/>
          <w:marBottom w:val="0"/>
          <w:divBdr>
            <w:top w:val="none" w:sz="0" w:space="0" w:color="auto"/>
            <w:left w:val="none" w:sz="0" w:space="0" w:color="auto"/>
            <w:bottom w:val="none" w:sz="0" w:space="0" w:color="auto"/>
            <w:right w:val="none" w:sz="0" w:space="0" w:color="auto"/>
          </w:divBdr>
          <w:divsChild>
            <w:div w:id="23680717">
              <w:marLeft w:val="0"/>
              <w:marRight w:val="0"/>
              <w:marTop w:val="0"/>
              <w:marBottom w:val="0"/>
              <w:divBdr>
                <w:top w:val="none" w:sz="0" w:space="0" w:color="auto"/>
                <w:left w:val="none" w:sz="0" w:space="0" w:color="auto"/>
                <w:bottom w:val="none" w:sz="0" w:space="0" w:color="auto"/>
                <w:right w:val="none" w:sz="0" w:space="0" w:color="auto"/>
              </w:divBdr>
            </w:div>
          </w:divsChild>
        </w:div>
        <w:div w:id="160464454">
          <w:marLeft w:val="0"/>
          <w:marRight w:val="0"/>
          <w:marTop w:val="0"/>
          <w:marBottom w:val="0"/>
          <w:divBdr>
            <w:top w:val="none" w:sz="0" w:space="0" w:color="auto"/>
            <w:left w:val="none" w:sz="0" w:space="0" w:color="auto"/>
            <w:bottom w:val="none" w:sz="0" w:space="0" w:color="auto"/>
            <w:right w:val="none" w:sz="0" w:space="0" w:color="auto"/>
          </w:divBdr>
          <w:divsChild>
            <w:div w:id="2089378613">
              <w:marLeft w:val="0"/>
              <w:marRight w:val="0"/>
              <w:marTop w:val="0"/>
              <w:marBottom w:val="0"/>
              <w:divBdr>
                <w:top w:val="none" w:sz="0" w:space="0" w:color="auto"/>
                <w:left w:val="none" w:sz="0" w:space="0" w:color="auto"/>
                <w:bottom w:val="none" w:sz="0" w:space="0" w:color="auto"/>
                <w:right w:val="none" w:sz="0" w:space="0" w:color="auto"/>
              </w:divBdr>
            </w:div>
          </w:divsChild>
        </w:div>
        <w:div w:id="885719846">
          <w:marLeft w:val="0"/>
          <w:marRight w:val="0"/>
          <w:marTop w:val="0"/>
          <w:marBottom w:val="0"/>
          <w:divBdr>
            <w:top w:val="none" w:sz="0" w:space="0" w:color="auto"/>
            <w:left w:val="none" w:sz="0" w:space="0" w:color="auto"/>
            <w:bottom w:val="none" w:sz="0" w:space="0" w:color="auto"/>
            <w:right w:val="none" w:sz="0" w:space="0" w:color="auto"/>
          </w:divBdr>
          <w:divsChild>
            <w:div w:id="2146507319">
              <w:marLeft w:val="0"/>
              <w:marRight w:val="0"/>
              <w:marTop w:val="0"/>
              <w:marBottom w:val="0"/>
              <w:divBdr>
                <w:top w:val="none" w:sz="0" w:space="0" w:color="auto"/>
                <w:left w:val="none" w:sz="0" w:space="0" w:color="auto"/>
                <w:bottom w:val="none" w:sz="0" w:space="0" w:color="auto"/>
                <w:right w:val="none" w:sz="0" w:space="0" w:color="auto"/>
              </w:divBdr>
            </w:div>
          </w:divsChild>
        </w:div>
        <w:div w:id="2143845329">
          <w:marLeft w:val="0"/>
          <w:marRight w:val="0"/>
          <w:marTop w:val="0"/>
          <w:marBottom w:val="0"/>
          <w:divBdr>
            <w:top w:val="none" w:sz="0" w:space="0" w:color="auto"/>
            <w:left w:val="none" w:sz="0" w:space="0" w:color="auto"/>
            <w:bottom w:val="none" w:sz="0" w:space="0" w:color="auto"/>
            <w:right w:val="none" w:sz="0" w:space="0" w:color="auto"/>
          </w:divBdr>
          <w:divsChild>
            <w:div w:id="1101611513">
              <w:marLeft w:val="0"/>
              <w:marRight w:val="0"/>
              <w:marTop w:val="0"/>
              <w:marBottom w:val="0"/>
              <w:divBdr>
                <w:top w:val="none" w:sz="0" w:space="0" w:color="auto"/>
                <w:left w:val="none" w:sz="0" w:space="0" w:color="auto"/>
                <w:bottom w:val="none" w:sz="0" w:space="0" w:color="auto"/>
                <w:right w:val="none" w:sz="0" w:space="0" w:color="auto"/>
              </w:divBdr>
            </w:div>
          </w:divsChild>
        </w:div>
        <w:div w:id="324748294">
          <w:marLeft w:val="0"/>
          <w:marRight w:val="0"/>
          <w:marTop w:val="0"/>
          <w:marBottom w:val="0"/>
          <w:divBdr>
            <w:top w:val="none" w:sz="0" w:space="0" w:color="auto"/>
            <w:left w:val="none" w:sz="0" w:space="0" w:color="auto"/>
            <w:bottom w:val="none" w:sz="0" w:space="0" w:color="auto"/>
            <w:right w:val="none" w:sz="0" w:space="0" w:color="auto"/>
          </w:divBdr>
          <w:divsChild>
            <w:div w:id="470681711">
              <w:marLeft w:val="0"/>
              <w:marRight w:val="0"/>
              <w:marTop w:val="0"/>
              <w:marBottom w:val="0"/>
              <w:divBdr>
                <w:top w:val="none" w:sz="0" w:space="0" w:color="auto"/>
                <w:left w:val="none" w:sz="0" w:space="0" w:color="auto"/>
                <w:bottom w:val="none" w:sz="0" w:space="0" w:color="auto"/>
                <w:right w:val="none" w:sz="0" w:space="0" w:color="auto"/>
              </w:divBdr>
            </w:div>
          </w:divsChild>
        </w:div>
        <w:div w:id="2051416652">
          <w:marLeft w:val="0"/>
          <w:marRight w:val="0"/>
          <w:marTop w:val="0"/>
          <w:marBottom w:val="0"/>
          <w:divBdr>
            <w:top w:val="none" w:sz="0" w:space="0" w:color="auto"/>
            <w:left w:val="none" w:sz="0" w:space="0" w:color="auto"/>
            <w:bottom w:val="none" w:sz="0" w:space="0" w:color="auto"/>
            <w:right w:val="none" w:sz="0" w:space="0" w:color="auto"/>
          </w:divBdr>
          <w:divsChild>
            <w:div w:id="644244013">
              <w:marLeft w:val="0"/>
              <w:marRight w:val="0"/>
              <w:marTop w:val="0"/>
              <w:marBottom w:val="0"/>
              <w:divBdr>
                <w:top w:val="none" w:sz="0" w:space="0" w:color="auto"/>
                <w:left w:val="none" w:sz="0" w:space="0" w:color="auto"/>
                <w:bottom w:val="none" w:sz="0" w:space="0" w:color="auto"/>
                <w:right w:val="none" w:sz="0" w:space="0" w:color="auto"/>
              </w:divBdr>
            </w:div>
          </w:divsChild>
        </w:div>
        <w:div w:id="477572147">
          <w:marLeft w:val="0"/>
          <w:marRight w:val="0"/>
          <w:marTop w:val="0"/>
          <w:marBottom w:val="0"/>
          <w:divBdr>
            <w:top w:val="none" w:sz="0" w:space="0" w:color="auto"/>
            <w:left w:val="none" w:sz="0" w:space="0" w:color="auto"/>
            <w:bottom w:val="none" w:sz="0" w:space="0" w:color="auto"/>
            <w:right w:val="none" w:sz="0" w:space="0" w:color="auto"/>
          </w:divBdr>
          <w:divsChild>
            <w:div w:id="1632131816">
              <w:marLeft w:val="0"/>
              <w:marRight w:val="0"/>
              <w:marTop w:val="0"/>
              <w:marBottom w:val="0"/>
              <w:divBdr>
                <w:top w:val="none" w:sz="0" w:space="0" w:color="auto"/>
                <w:left w:val="none" w:sz="0" w:space="0" w:color="auto"/>
                <w:bottom w:val="none" w:sz="0" w:space="0" w:color="auto"/>
                <w:right w:val="none" w:sz="0" w:space="0" w:color="auto"/>
              </w:divBdr>
            </w:div>
          </w:divsChild>
        </w:div>
        <w:div w:id="304284816">
          <w:marLeft w:val="0"/>
          <w:marRight w:val="0"/>
          <w:marTop w:val="0"/>
          <w:marBottom w:val="0"/>
          <w:divBdr>
            <w:top w:val="none" w:sz="0" w:space="0" w:color="auto"/>
            <w:left w:val="none" w:sz="0" w:space="0" w:color="auto"/>
            <w:bottom w:val="none" w:sz="0" w:space="0" w:color="auto"/>
            <w:right w:val="none" w:sz="0" w:space="0" w:color="auto"/>
          </w:divBdr>
          <w:divsChild>
            <w:div w:id="1038164061">
              <w:marLeft w:val="0"/>
              <w:marRight w:val="0"/>
              <w:marTop w:val="0"/>
              <w:marBottom w:val="0"/>
              <w:divBdr>
                <w:top w:val="none" w:sz="0" w:space="0" w:color="auto"/>
                <w:left w:val="none" w:sz="0" w:space="0" w:color="auto"/>
                <w:bottom w:val="none" w:sz="0" w:space="0" w:color="auto"/>
                <w:right w:val="none" w:sz="0" w:space="0" w:color="auto"/>
              </w:divBdr>
            </w:div>
          </w:divsChild>
        </w:div>
        <w:div w:id="765535493">
          <w:marLeft w:val="0"/>
          <w:marRight w:val="0"/>
          <w:marTop w:val="0"/>
          <w:marBottom w:val="0"/>
          <w:divBdr>
            <w:top w:val="none" w:sz="0" w:space="0" w:color="auto"/>
            <w:left w:val="none" w:sz="0" w:space="0" w:color="auto"/>
            <w:bottom w:val="none" w:sz="0" w:space="0" w:color="auto"/>
            <w:right w:val="none" w:sz="0" w:space="0" w:color="auto"/>
          </w:divBdr>
          <w:divsChild>
            <w:div w:id="178664966">
              <w:marLeft w:val="0"/>
              <w:marRight w:val="0"/>
              <w:marTop w:val="0"/>
              <w:marBottom w:val="0"/>
              <w:divBdr>
                <w:top w:val="none" w:sz="0" w:space="0" w:color="auto"/>
                <w:left w:val="none" w:sz="0" w:space="0" w:color="auto"/>
                <w:bottom w:val="none" w:sz="0" w:space="0" w:color="auto"/>
                <w:right w:val="none" w:sz="0" w:space="0" w:color="auto"/>
              </w:divBdr>
            </w:div>
          </w:divsChild>
        </w:div>
        <w:div w:id="1150485181">
          <w:marLeft w:val="0"/>
          <w:marRight w:val="0"/>
          <w:marTop w:val="0"/>
          <w:marBottom w:val="0"/>
          <w:divBdr>
            <w:top w:val="none" w:sz="0" w:space="0" w:color="auto"/>
            <w:left w:val="none" w:sz="0" w:space="0" w:color="auto"/>
            <w:bottom w:val="none" w:sz="0" w:space="0" w:color="auto"/>
            <w:right w:val="none" w:sz="0" w:space="0" w:color="auto"/>
          </w:divBdr>
          <w:divsChild>
            <w:div w:id="1338849739">
              <w:marLeft w:val="0"/>
              <w:marRight w:val="0"/>
              <w:marTop w:val="0"/>
              <w:marBottom w:val="0"/>
              <w:divBdr>
                <w:top w:val="none" w:sz="0" w:space="0" w:color="auto"/>
                <w:left w:val="none" w:sz="0" w:space="0" w:color="auto"/>
                <w:bottom w:val="none" w:sz="0" w:space="0" w:color="auto"/>
                <w:right w:val="none" w:sz="0" w:space="0" w:color="auto"/>
              </w:divBdr>
            </w:div>
          </w:divsChild>
        </w:div>
        <w:div w:id="397366526">
          <w:marLeft w:val="0"/>
          <w:marRight w:val="0"/>
          <w:marTop w:val="0"/>
          <w:marBottom w:val="0"/>
          <w:divBdr>
            <w:top w:val="none" w:sz="0" w:space="0" w:color="auto"/>
            <w:left w:val="none" w:sz="0" w:space="0" w:color="auto"/>
            <w:bottom w:val="none" w:sz="0" w:space="0" w:color="auto"/>
            <w:right w:val="none" w:sz="0" w:space="0" w:color="auto"/>
          </w:divBdr>
          <w:divsChild>
            <w:div w:id="60645263">
              <w:marLeft w:val="0"/>
              <w:marRight w:val="0"/>
              <w:marTop w:val="0"/>
              <w:marBottom w:val="0"/>
              <w:divBdr>
                <w:top w:val="none" w:sz="0" w:space="0" w:color="auto"/>
                <w:left w:val="none" w:sz="0" w:space="0" w:color="auto"/>
                <w:bottom w:val="none" w:sz="0" w:space="0" w:color="auto"/>
                <w:right w:val="none" w:sz="0" w:space="0" w:color="auto"/>
              </w:divBdr>
            </w:div>
          </w:divsChild>
        </w:div>
        <w:div w:id="1140220875">
          <w:marLeft w:val="0"/>
          <w:marRight w:val="0"/>
          <w:marTop w:val="0"/>
          <w:marBottom w:val="0"/>
          <w:divBdr>
            <w:top w:val="none" w:sz="0" w:space="0" w:color="auto"/>
            <w:left w:val="none" w:sz="0" w:space="0" w:color="auto"/>
            <w:bottom w:val="none" w:sz="0" w:space="0" w:color="auto"/>
            <w:right w:val="none" w:sz="0" w:space="0" w:color="auto"/>
          </w:divBdr>
          <w:divsChild>
            <w:div w:id="790830264">
              <w:marLeft w:val="0"/>
              <w:marRight w:val="0"/>
              <w:marTop w:val="0"/>
              <w:marBottom w:val="0"/>
              <w:divBdr>
                <w:top w:val="none" w:sz="0" w:space="0" w:color="auto"/>
                <w:left w:val="none" w:sz="0" w:space="0" w:color="auto"/>
                <w:bottom w:val="none" w:sz="0" w:space="0" w:color="auto"/>
                <w:right w:val="none" w:sz="0" w:space="0" w:color="auto"/>
              </w:divBdr>
            </w:div>
          </w:divsChild>
        </w:div>
        <w:div w:id="1743943485">
          <w:marLeft w:val="0"/>
          <w:marRight w:val="0"/>
          <w:marTop w:val="0"/>
          <w:marBottom w:val="0"/>
          <w:divBdr>
            <w:top w:val="none" w:sz="0" w:space="0" w:color="auto"/>
            <w:left w:val="none" w:sz="0" w:space="0" w:color="auto"/>
            <w:bottom w:val="none" w:sz="0" w:space="0" w:color="auto"/>
            <w:right w:val="none" w:sz="0" w:space="0" w:color="auto"/>
          </w:divBdr>
          <w:divsChild>
            <w:div w:id="2132898713">
              <w:marLeft w:val="0"/>
              <w:marRight w:val="0"/>
              <w:marTop w:val="0"/>
              <w:marBottom w:val="0"/>
              <w:divBdr>
                <w:top w:val="none" w:sz="0" w:space="0" w:color="auto"/>
                <w:left w:val="none" w:sz="0" w:space="0" w:color="auto"/>
                <w:bottom w:val="none" w:sz="0" w:space="0" w:color="auto"/>
                <w:right w:val="none" w:sz="0" w:space="0" w:color="auto"/>
              </w:divBdr>
            </w:div>
          </w:divsChild>
        </w:div>
        <w:div w:id="112941423">
          <w:marLeft w:val="0"/>
          <w:marRight w:val="0"/>
          <w:marTop w:val="0"/>
          <w:marBottom w:val="0"/>
          <w:divBdr>
            <w:top w:val="none" w:sz="0" w:space="0" w:color="auto"/>
            <w:left w:val="none" w:sz="0" w:space="0" w:color="auto"/>
            <w:bottom w:val="none" w:sz="0" w:space="0" w:color="auto"/>
            <w:right w:val="none" w:sz="0" w:space="0" w:color="auto"/>
          </w:divBdr>
          <w:divsChild>
            <w:div w:id="51779596">
              <w:marLeft w:val="0"/>
              <w:marRight w:val="0"/>
              <w:marTop w:val="0"/>
              <w:marBottom w:val="0"/>
              <w:divBdr>
                <w:top w:val="none" w:sz="0" w:space="0" w:color="auto"/>
                <w:left w:val="none" w:sz="0" w:space="0" w:color="auto"/>
                <w:bottom w:val="none" w:sz="0" w:space="0" w:color="auto"/>
                <w:right w:val="none" w:sz="0" w:space="0" w:color="auto"/>
              </w:divBdr>
            </w:div>
          </w:divsChild>
        </w:div>
        <w:div w:id="1004629253">
          <w:marLeft w:val="0"/>
          <w:marRight w:val="0"/>
          <w:marTop w:val="0"/>
          <w:marBottom w:val="0"/>
          <w:divBdr>
            <w:top w:val="none" w:sz="0" w:space="0" w:color="auto"/>
            <w:left w:val="none" w:sz="0" w:space="0" w:color="auto"/>
            <w:bottom w:val="none" w:sz="0" w:space="0" w:color="auto"/>
            <w:right w:val="none" w:sz="0" w:space="0" w:color="auto"/>
          </w:divBdr>
          <w:divsChild>
            <w:div w:id="434374027">
              <w:marLeft w:val="0"/>
              <w:marRight w:val="0"/>
              <w:marTop w:val="0"/>
              <w:marBottom w:val="0"/>
              <w:divBdr>
                <w:top w:val="none" w:sz="0" w:space="0" w:color="auto"/>
                <w:left w:val="none" w:sz="0" w:space="0" w:color="auto"/>
                <w:bottom w:val="none" w:sz="0" w:space="0" w:color="auto"/>
                <w:right w:val="none" w:sz="0" w:space="0" w:color="auto"/>
              </w:divBdr>
            </w:div>
          </w:divsChild>
        </w:div>
        <w:div w:id="2110618082">
          <w:marLeft w:val="0"/>
          <w:marRight w:val="0"/>
          <w:marTop w:val="0"/>
          <w:marBottom w:val="0"/>
          <w:divBdr>
            <w:top w:val="none" w:sz="0" w:space="0" w:color="auto"/>
            <w:left w:val="none" w:sz="0" w:space="0" w:color="auto"/>
            <w:bottom w:val="none" w:sz="0" w:space="0" w:color="auto"/>
            <w:right w:val="none" w:sz="0" w:space="0" w:color="auto"/>
          </w:divBdr>
          <w:divsChild>
            <w:div w:id="1932469227">
              <w:marLeft w:val="0"/>
              <w:marRight w:val="0"/>
              <w:marTop w:val="0"/>
              <w:marBottom w:val="0"/>
              <w:divBdr>
                <w:top w:val="none" w:sz="0" w:space="0" w:color="auto"/>
                <w:left w:val="none" w:sz="0" w:space="0" w:color="auto"/>
                <w:bottom w:val="none" w:sz="0" w:space="0" w:color="auto"/>
                <w:right w:val="none" w:sz="0" w:space="0" w:color="auto"/>
              </w:divBdr>
            </w:div>
          </w:divsChild>
        </w:div>
        <w:div w:id="1647083284">
          <w:marLeft w:val="0"/>
          <w:marRight w:val="0"/>
          <w:marTop w:val="0"/>
          <w:marBottom w:val="0"/>
          <w:divBdr>
            <w:top w:val="none" w:sz="0" w:space="0" w:color="auto"/>
            <w:left w:val="none" w:sz="0" w:space="0" w:color="auto"/>
            <w:bottom w:val="none" w:sz="0" w:space="0" w:color="auto"/>
            <w:right w:val="none" w:sz="0" w:space="0" w:color="auto"/>
          </w:divBdr>
          <w:divsChild>
            <w:div w:id="1969164622">
              <w:marLeft w:val="0"/>
              <w:marRight w:val="0"/>
              <w:marTop w:val="0"/>
              <w:marBottom w:val="0"/>
              <w:divBdr>
                <w:top w:val="none" w:sz="0" w:space="0" w:color="auto"/>
                <w:left w:val="none" w:sz="0" w:space="0" w:color="auto"/>
                <w:bottom w:val="none" w:sz="0" w:space="0" w:color="auto"/>
                <w:right w:val="none" w:sz="0" w:space="0" w:color="auto"/>
              </w:divBdr>
            </w:div>
          </w:divsChild>
        </w:div>
        <w:div w:id="695887551">
          <w:marLeft w:val="0"/>
          <w:marRight w:val="0"/>
          <w:marTop w:val="0"/>
          <w:marBottom w:val="0"/>
          <w:divBdr>
            <w:top w:val="none" w:sz="0" w:space="0" w:color="auto"/>
            <w:left w:val="none" w:sz="0" w:space="0" w:color="auto"/>
            <w:bottom w:val="none" w:sz="0" w:space="0" w:color="auto"/>
            <w:right w:val="none" w:sz="0" w:space="0" w:color="auto"/>
          </w:divBdr>
          <w:divsChild>
            <w:div w:id="1090933203">
              <w:marLeft w:val="0"/>
              <w:marRight w:val="0"/>
              <w:marTop w:val="0"/>
              <w:marBottom w:val="0"/>
              <w:divBdr>
                <w:top w:val="none" w:sz="0" w:space="0" w:color="auto"/>
                <w:left w:val="none" w:sz="0" w:space="0" w:color="auto"/>
                <w:bottom w:val="none" w:sz="0" w:space="0" w:color="auto"/>
                <w:right w:val="none" w:sz="0" w:space="0" w:color="auto"/>
              </w:divBdr>
            </w:div>
          </w:divsChild>
        </w:div>
        <w:div w:id="1982341594">
          <w:marLeft w:val="0"/>
          <w:marRight w:val="0"/>
          <w:marTop w:val="0"/>
          <w:marBottom w:val="0"/>
          <w:divBdr>
            <w:top w:val="none" w:sz="0" w:space="0" w:color="auto"/>
            <w:left w:val="none" w:sz="0" w:space="0" w:color="auto"/>
            <w:bottom w:val="none" w:sz="0" w:space="0" w:color="auto"/>
            <w:right w:val="none" w:sz="0" w:space="0" w:color="auto"/>
          </w:divBdr>
          <w:divsChild>
            <w:div w:id="1642923869">
              <w:marLeft w:val="0"/>
              <w:marRight w:val="0"/>
              <w:marTop w:val="0"/>
              <w:marBottom w:val="0"/>
              <w:divBdr>
                <w:top w:val="none" w:sz="0" w:space="0" w:color="auto"/>
                <w:left w:val="none" w:sz="0" w:space="0" w:color="auto"/>
                <w:bottom w:val="none" w:sz="0" w:space="0" w:color="auto"/>
                <w:right w:val="none" w:sz="0" w:space="0" w:color="auto"/>
              </w:divBdr>
            </w:div>
          </w:divsChild>
        </w:div>
        <w:div w:id="794296605">
          <w:marLeft w:val="0"/>
          <w:marRight w:val="0"/>
          <w:marTop w:val="0"/>
          <w:marBottom w:val="0"/>
          <w:divBdr>
            <w:top w:val="none" w:sz="0" w:space="0" w:color="auto"/>
            <w:left w:val="none" w:sz="0" w:space="0" w:color="auto"/>
            <w:bottom w:val="none" w:sz="0" w:space="0" w:color="auto"/>
            <w:right w:val="none" w:sz="0" w:space="0" w:color="auto"/>
          </w:divBdr>
          <w:divsChild>
            <w:div w:id="1069040092">
              <w:marLeft w:val="0"/>
              <w:marRight w:val="0"/>
              <w:marTop w:val="0"/>
              <w:marBottom w:val="0"/>
              <w:divBdr>
                <w:top w:val="none" w:sz="0" w:space="0" w:color="auto"/>
                <w:left w:val="none" w:sz="0" w:space="0" w:color="auto"/>
                <w:bottom w:val="none" w:sz="0" w:space="0" w:color="auto"/>
                <w:right w:val="none" w:sz="0" w:space="0" w:color="auto"/>
              </w:divBdr>
            </w:div>
          </w:divsChild>
        </w:div>
        <w:div w:id="2097436752">
          <w:marLeft w:val="0"/>
          <w:marRight w:val="0"/>
          <w:marTop w:val="0"/>
          <w:marBottom w:val="0"/>
          <w:divBdr>
            <w:top w:val="none" w:sz="0" w:space="0" w:color="auto"/>
            <w:left w:val="none" w:sz="0" w:space="0" w:color="auto"/>
            <w:bottom w:val="none" w:sz="0" w:space="0" w:color="auto"/>
            <w:right w:val="none" w:sz="0" w:space="0" w:color="auto"/>
          </w:divBdr>
          <w:divsChild>
            <w:div w:id="1139110379">
              <w:marLeft w:val="0"/>
              <w:marRight w:val="0"/>
              <w:marTop w:val="0"/>
              <w:marBottom w:val="0"/>
              <w:divBdr>
                <w:top w:val="none" w:sz="0" w:space="0" w:color="auto"/>
                <w:left w:val="none" w:sz="0" w:space="0" w:color="auto"/>
                <w:bottom w:val="none" w:sz="0" w:space="0" w:color="auto"/>
                <w:right w:val="none" w:sz="0" w:space="0" w:color="auto"/>
              </w:divBdr>
            </w:div>
          </w:divsChild>
        </w:div>
        <w:div w:id="484593302">
          <w:marLeft w:val="0"/>
          <w:marRight w:val="0"/>
          <w:marTop w:val="0"/>
          <w:marBottom w:val="0"/>
          <w:divBdr>
            <w:top w:val="none" w:sz="0" w:space="0" w:color="auto"/>
            <w:left w:val="none" w:sz="0" w:space="0" w:color="auto"/>
            <w:bottom w:val="none" w:sz="0" w:space="0" w:color="auto"/>
            <w:right w:val="none" w:sz="0" w:space="0" w:color="auto"/>
          </w:divBdr>
          <w:divsChild>
            <w:div w:id="239488656">
              <w:marLeft w:val="0"/>
              <w:marRight w:val="0"/>
              <w:marTop w:val="0"/>
              <w:marBottom w:val="0"/>
              <w:divBdr>
                <w:top w:val="none" w:sz="0" w:space="0" w:color="auto"/>
                <w:left w:val="none" w:sz="0" w:space="0" w:color="auto"/>
                <w:bottom w:val="none" w:sz="0" w:space="0" w:color="auto"/>
                <w:right w:val="none" w:sz="0" w:space="0" w:color="auto"/>
              </w:divBdr>
            </w:div>
          </w:divsChild>
        </w:div>
        <w:div w:id="112746481">
          <w:marLeft w:val="0"/>
          <w:marRight w:val="0"/>
          <w:marTop w:val="0"/>
          <w:marBottom w:val="0"/>
          <w:divBdr>
            <w:top w:val="none" w:sz="0" w:space="0" w:color="auto"/>
            <w:left w:val="none" w:sz="0" w:space="0" w:color="auto"/>
            <w:bottom w:val="none" w:sz="0" w:space="0" w:color="auto"/>
            <w:right w:val="none" w:sz="0" w:space="0" w:color="auto"/>
          </w:divBdr>
          <w:divsChild>
            <w:div w:id="1663238167">
              <w:marLeft w:val="0"/>
              <w:marRight w:val="0"/>
              <w:marTop w:val="0"/>
              <w:marBottom w:val="0"/>
              <w:divBdr>
                <w:top w:val="none" w:sz="0" w:space="0" w:color="auto"/>
                <w:left w:val="none" w:sz="0" w:space="0" w:color="auto"/>
                <w:bottom w:val="none" w:sz="0" w:space="0" w:color="auto"/>
                <w:right w:val="none" w:sz="0" w:space="0" w:color="auto"/>
              </w:divBdr>
            </w:div>
          </w:divsChild>
        </w:div>
        <w:div w:id="817918597">
          <w:marLeft w:val="0"/>
          <w:marRight w:val="0"/>
          <w:marTop w:val="0"/>
          <w:marBottom w:val="0"/>
          <w:divBdr>
            <w:top w:val="none" w:sz="0" w:space="0" w:color="auto"/>
            <w:left w:val="none" w:sz="0" w:space="0" w:color="auto"/>
            <w:bottom w:val="none" w:sz="0" w:space="0" w:color="auto"/>
            <w:right w:val="none" w:sz="0" w:space="0" w:color="auto"/>
          </w:divBdr>
          <w:divsChild>
            <w:div w:id="1054501259">
              <w:marLeft w:val="0"/>
              <w:marRight w:val="0"/>
              <w:marTop w:val="0"/>
              <w:marBottom w:val="0"/>
              <w:divBdr>
                <w:top w:val="none" w:sz="0" w:space="0" w:color="auto"/>
                <w:left w:val="none" w:sz="0" w:space="0" w:color="auto"/>
                <w:bottom w:val="none" w:sz="0" w:space="0" w:color="auto"/>
                <w:right w:val="none" w:sz="0" w:space="0" w:color="auto"/>
              </w:divBdr>
            </w:div>
          </w:divsChild>
        </w:div>
        <w:div w:id="749471490">
          <w:marLeft w:val="0"/>
          <w:marRight w:val="0"/>
          <w:marTop w:val="0"/>
          <w:marBottom w:val="0"/>
          <w:divBdr>
            <w:top w:val="none" w:sz="0" w:space="0" w:color="auto"/>
            <w:left w:val="none" w:sz="0" w:space="0" w:color="auto"/>
            <w:bottom w:val="none" w:sz="0" w:space="0" w:color="auto"/>
            <w:right w:val="none" w:sz="0" w:space="0" w:color="auto"/>
          </w:divBdr>
          <w:divsChild>
            <w:div w:id="132136225">
              <w:marLeft w:val="0"/>
              <w:marRight w:val="0"/>
              <w:marTop w:val="0"/>
              <w:marBottom w:val="0"/>
              <w:divBdr>
                <w:top w:val="none" w:sz="0" w:space="0" w:color="auto"/>
                <w:left w:val="none" w:sz="0" w:space="0" w:color="auto"/>
                <w:bottom w:val="none" w:sz="0" w:space="0" w:color="auto"/>
                <w:right w:val="none" w:sz="0" w:space="0" w:color="auto"/>
              </w:divBdr>
            </w:div>
          </w:divsChild>
        </w:div>
        <w:div w:id="329527438">
          <w:marLeft w:val="0"/>
          <w:marRight w:val="0"/>
          <w:marTop w:val="0"/>
          <w:marBottom w:val="0"/>
          <w:divBdr>
            <w:top w:val="none" w:sz="0" w:space="0" w:color="auto"/>
            <w:left w:val="none" w:sz="0" w:space="0" w:color="auto"/>
            <w:bottom w:val="none" w:sz="0" w:space="0" w:color="auto"/>
            <w:right w:val="none" w:sz="0" w:space="0" w:color="auto"/>
          </w:divBdr>
          <w:divsChild>
            <w:div w:id="1480734424">
              <w:marLeft w:val="0"/>
              <w:marRight w:val="0"/>
              <w:marTop w:val="0"/>
              <w:marBottom w:val="0"/>
              <w:divBdr>
                <w:top w:val="none" w:sz="0" w:space="0" w:color="auto"/>
                <w:left w:val="none" w:sz="0" w:space="0" w:color="auto"/>
                <w:bottom w:val="none" w:sz="0" w:space="0" w:color="auto"/>
                <w:right w:val="none" w:sz="0" w:space="0" w:color="auto"/>
              </w:divBdr>
            </w:div>
          </w:divsChild>
        </w:div>
        <w:div w:id="1500854150">
          <w:marLeft w:val="0"/>
          <w:marRight w:val="0"/>
          <w:marTop w:val="0"/>
          <w:marBottom w:val="0"/>
          <w:divBdr>
            <w:top w:val="none" w:sz="0" w:space="0" w:color="auto"/>
            <w:left w:val="none" w:sz="0" w:space="0" w:color="auto"/>
            <w:bottom w:val="none" w:sz="0" w:space="0" w:color="auto"/>
            <w:right w:val="none" w:sz="0" w:space="0" w:color="auto"/>
          </w:divBdr>
          <w:divsChild>
            <w:div w:id="1025903289">
              <w:marLeft w:val="0"/>
              <w:marRight w:val="0"/>
              <w:marTop w:val="0"/>
              <w:marBottom w:val="0"/>
              <w:divBdr>
                <w:top w:val="none" w:sz="0" w:space="0" w:color="auto"/>
                <w:left w:val="none" w:sz="0" w:space="0" w:color="auto"/>
                <w:bottom w:val="none" w:sz="0" w:space="0" w:color="auto"/>
                <w:right w:val="none" w:sz="0" w:space="0" w:color="auto"/>
              </w:divBdr>
            </w:div>
          </w:divsChild>
        </w:div>
        <w:div w:id="1979530307">
          <w:marLeft w:val="0"/>
          <w:marRight w:val="0"/>
          <w:marTop w:val="0"/>
          <w:marBottom w:val="0"/>
          <w:divBdr>
            <w:top w:val="none" w:sz="0" w:space="0" w:color="auto"/>
            <w:left w:val="none" w:sz="0" w:space="0" w:color="auto"/>
            <w:bottom w:val="none" w:sz="0" w:space="0" w:color="auto"/>
            <w:right w:val="none" w:sz="0" w:space="0" w:color="auto"/>
          </w:divBdr>
          <w:divsChild>
            <w:div w:id="825170575">
              <w:marLeft w:val="0"/>
              <w:marRight w:val="0"/>
              <w:marTop w:val="0"/>
              <w:marBottom w:val="0"/>
              <w:divBdr>
                <w:top w:val="none" w:sz="0" w:space="0" w:color="auto"/>
                <w:left w:val="none" w:sz="0" w:space="0" w:color="auto"/>
                <w:bottom w:val="none" w:sz="0" w:space="0" w:color="auto"/>
                <w:right w:val="none" w:sz="0" w:space="0" w:color="auto"/>
              </w:divBdr>
            </w:div>
          </w:divsChild>
        </w:div>
        <w:div w:id="890579094">
          <w:marLeft w:val="0"/>
          <w:marRight w:val="0"/>
          <w:marTop w:val="0"/>
          <w:marBottom w:val="0"/>
          <w:divBdr>
            <w:top w:val="none" w:sz="0" w:space="0" w:color="auto"/>
            <w:left w:val="none" w:sz="0" w:space="0" w:color="auto"/>
            <w:bottom w:val="none" w:sz="0" w:space="0" w:color="auto"/>
            <w:right w:val="none" w:sz="0" w:space="0" w:color="auto"/>
          </w:divBdr>
          <w:divsChild>
            <w:div w:id="1739399792">
              <w:marLeft w:val="0"/>
              <w:marRight w:val="0"/>
              <w:marTop w:val="0"/>
              <w:marBottom w:val="0"/>
              <w:divBdr>
                <w:top w:val="none" w:sz="0" w:space="0" w:color="auto"/>
                <w:left w:val="none" w:sz="0" w:space="0" w:color="auto"/>
                <w:bottom w:val="none" w:sz="0" w:space="0" w:color="auto"/>
                <w:right w:val="none" w:sz="0" w:space="0" w:color="auto"/>
              </w:divBdr>
            </w:div>
          </w:divsChild>
        </w:div>
        <w:div w:id="35666386">
          <w:marLeft w:val="0"/>
          <w:marRight w:val="0"/>
          <w:marTop w:val="0"/>
          <w:marBottom w:val="0"/>
          <w:divBdr>
            <w:top w:val="none" w:sz="0" w:space="0" w:color="auto"/>
            <w:left w:val="none" w:sz="0" w:space="0" w:color="auto"/>
            <w:bottom w:val="none" w:sz="0" w:space="0" w:color="auto"/>
            <w:right w:val="none" w:sz="0" w:space="0" w:color="auto"/>
          </w:divBdr>
          <w:divsChild>
            <w:div w:id="603803767">
              <w:marLeft w:val="0"/>
              <w:marRight w:val="0"/>
              <w:marTop w:val="0"/>
              <w:marBottom w:val="0"/>
              <w:divBdr>
                <w:top w:val="none" w:sz="0" w:space="0" w:color="auto"/>
                <w:left w:val="none" w:sz="0" w:space="0" w:color="auto"/>
                <w:bottom w:val="none" w:sz="0" w:space="0" w:color="auto"/>
                <w:right w:val="none" w:sz="0" w:space="0" w:color="auto"/>
              </w:divBdr>
            </w:div>
          </w:divsChild>
        </w:div>
        <w:div w:id="822814760">
          <w:marLeft w:val="0"/>
          <w:marRight w:val="0"/>
          <w:marTop w:val="0"/>
          <w:marBottom w:val="0"/>
          <w:divBdr>
            <w:top w:val="none" w:sz="0" w:space="0" w:color="auto"/>
            <w:left w:val="none" w:sz="0" w:space="0" w:color="auto"/>
            <w:bottom w:val="none" w:sz="0" w:space="0" w:color="auto"/>
            <w:right w:val="none" w:sz="0" w:space="0" w:color="auto"/>
          </w:divBdr>
          <w:divsChild>
            <w:div w:id="1092512256">
              <w:marLeft w:val="0"/>
              <w:marRight w:val="0"/>
              <w:marTop w:val="0"/>
              <w:marBottom w:val="0"/>
              <w:divBdr>
                <w:top w:val="none" w:sz="0" w:space="0" w:color="auto"/>
                <w:left w:val="none" w:sz="0" w:space="0" w:color="auto"/>
                <w:bottom w:val="none" w:sz="0" w:space="0" w:color="auto"/>
                <w:right w:val="none" w:sz="0" w:space="0" w:color="auto"/>
              </w:divBdr>
            </w:div>
          </w:divsChild>
        </w:div>
        <w:div w:id="1665548166">
          <w:marLeft w:val="0"/>
          <w:marRight w:val="0"/>
          <w:marTop w:val="0"/>
          <w:marBottom w:val="0"/>
          <w:divBdr>
            <w:top w:val="none" w:sz="0" w:space="0" w:color="auto"/>
            <w:left w:val="none" w:sz="0" w:space="0" w:color="auto"/>
            <w:bottom w:val="none" w:sz="0" w:space="0" w:color="auto"/>
            <w:right w:val="none" w:sz="0" w:space="0" w:color="auto"/>
          </w:divBdr>
          <w:divsChild>
            <w:div w:id="189612850">
              <w:marLeft w:val="0"/>
              <w:marRight w:val="0"/>
              <w:marTop w:val="0"/>
              <w:marBottom w:val="0"/>
              <w:divBdr>
                <w:top w:val="none" w:sz="0" w:space="0" w:color="auto"/>
                <w:left w:val="none" w:sz="0" w:space="0" w:color="auto"/>
                <w:bottom w:val="none" w:sz="0" w:space="0" w:color="auto"/>
                <w:right w:val="none" w:sz="0" w:space="0" w:color="auto"/>
              </w:divBdr>
            </w:div>
          </w:divsChild>
        </w:div>
        <w:div w:id="1464619879">
          <w:marLeft w:val="0"/>
          <w:marRight w:val="0"/>
          <w:marTop w:val="0"/>
          <w:marBottom w:val="0"/>
          <w:divBdr>
            <w:top w:val="none" w:sz="0" w:space="0" w:color="auto"/>
            <w:left w:val="none" w:sz="0" w:space="0" w:color="auto"/>
            <w:bottom w:val="none" w:sz="0" w:space="0" w:color="auto"/>
            <w:right w:val="none" w:sz="0" w:space="0" w:color="auto"/>
          </w:divBdr>
          <w:divsChild>
            <w:div w:id="184826606">
              <w:marLeft w:val="0"/>
              <w:marRight w:val="0"/>
              <w:marTop w:val="0"/>
              <w:marBottom w:val="0"/>
              <w:divBdr>
                <w:top w:val="none" w:sz="0" w:space="0" w:color="auto"/>
                <w:left w:val="none" w:sz="0" w:space="0" w:color="auto"/>
                <w:bottom w:val="none" w:sz="0" w:space="0" w:color="auto"/>
                <w:right w:val="none" w:sz="0" w:space="0" w:color="auto"/>
              </w:divBdr>
            </w:div>
          </w:divsChild>
        </w:div>
        <w:div w:id="2014794475">
          <w:marLeft w:val="0"/>
          <w:marRight w:val="0"/>
          <w:marTop w:val="0"/>
          <w:marBottom w:val="0"/>
          <w:divBdr>
            <w:top w:val="none" w:sz="0" w:space="0" w:color="auto"/>
            <w:left w:val="none" w:sz="0" w:space="0" w:color="auto"/>
            <w:bottom w:val="none" w:sz="0" w:space="0" w:color="auto"/>
            <w:right w:val="none" w:sz="0" w:space="0" w:color="auto"/>
          </w:divBdr>
          <w:divsChild>
            <w:div w:id="1196575575">
              <w:marLeft w:val="0"/>
              <w:marRight w:val="0"/>
              <w:marTop w:val="0"/>
              <w:marBottom w:val="0"/>
              <w:divBdr>
                <w:top w:val="none" w:sz="0" w:space="0" w:color="auto"/>
                <w:left w:val="none" w:sz="0" w:space="0" w:color="auto"/>
                <w:bottom w:val="none" w:sz="0" w:space="0" w:color="auto"/>
                <w:right w:val="none" w:sz="0" w:space="0" w:color="auto"/>
              </w:divBdr>
            </w:div>
          </w:divsChild>
        </w:div>
        <w:div w:id="1057321955">
          <w:marLeft w:val="0"/>
          <w:marRight w:val="0"/>
          <w:marTop w:val="0"/>
          <w:marBottom w:val="0"/>
          <w:divBdr>
            <w:top w:val="none" w:sz="0" w:space="0" w:color="auto"/>
            <w:left w:val="none" w:sz="0" w:space="0" w:color="auto"/>
            <w:bottom w:val="none" w:sz="0" w:space="0" w:color="auto"/>
            <w:right w:val="none" w:sz="0" w:space="0" w:color="auto"/>
          </w:divBdr>
          <w:divsChild>
            <w:div w:id="482501667">
              <w:marLeft w:val="0"/>
              <w:marRight w:val="0"/>
              <w:marTop w:val="0"/>
              <w:marBottom w:val="0"/>
              <w:divBdr>
                <w:top w:val="none" w:sz="0" w:space="0" w:color="auto"/>
                <w:left w:val="none" w:sz="0" w:space="0" w:color="auto"/>
                <w:bottom w:val="none" w:sz="0" w:space="0" w:color="auto"/>
                <w:right w:val="none" w:sz="0" w:space="0" w:color="auto"/>
              </w:divBdr>
            </w:div>
          </w:divsChild>
        </w:div>
        <w:div w:id="1488864920">
          <w:marLeft w:val="0"/>
          <w:marRight w:val="0"/>
          <w:marTop w:val="0"/>
          <w:marBottom w:val="0"/>
          <w:divBdr>
            <w:top w:val="none" w:sz="0" w:space="0" w:color="auto"/>
            <w:left w:val="none" w:sz="0" w:space="0" w:color="auto"/>
            <w:bottom w:val="none" w:sz="0" w:space="0" w:color="auto"/>
            <w:right w:val="none" w:sz="0" w:space="0" w:color="auto"/>
          </w:divBdr>
          <w:divsChild>
            <w:div w:id="1694914865">
              <w:marLeft w:val="0"/>
              <w:marRight w:val="0"/>
              <w:marTop w:val="0"/>
              <w:marBottom w:val="0"/>
              <w:divBdr>
                <w:top w:val="none" w:sz="0" w:space="0" w:color="auto"/>
                <w:left w:val="none" w:sz="0" w:space="0" w:color="auto"/>
                <w:bottom w:val="none" w:sz="0" w:space="0" w:color="auto"/>
                <w:right w:val="none" w:sz="0" w:space="0" w:color="auto"/>
              </w:divBdr>
            </w:div>
          </w:divsChild>
        </w:div>
        <w:div w:id="1852916059">
          <w:marLeft w:val="0"/>
          <w:marRight w:val="0"/>
          <w:marTop w:val="0"/>
          <w:marBottom w:val="0"/>
          <w:divBdr>
            <w:top w:val="none" w:sz="0" w:space="0" w:color="auto"/>
            <w:left w:val="none" w:sz="0" w:space="0" w:color="auto"/>
            <w:bottom w:val="none" w:sz="0" w:space="0" w:color="auto"/>
            <w:right w:val="none" w:sz="0" w:space="0" w:color="auto"/>
          </w:divBdr>
          <w:divsChild>
            <w:div w:id="1444030223">
              <w:marLeft w:val="0"/>
              <w:marRight w:val="0"/>
              <w:marTop w:val="0"/>
              <w:marBottom w:val="0"/>
              <w:divBdr>
                <w:top w:val="none" w:sz="0" w:space="0" w:color="auto"/>
                <w:left w:val="none" w:sz="0" w:space="0" w:color="auto"/>
                <w:bottom w:val="none" w:sz="0" w:space="0" w:color="auto"/>
                <w:right w:val="none" w:sz="0" w:space="0" w:color="auto"/>
              </w:divBdr>
            </w:div>
          </w:divsChild>
        </w:div>
        <w:div w:id="1313211948">
          <w:marLeft w:val="0"/>
          <w:marRight w:val="0"/>
          <w:marTop w:val="0"/>
          <w:marBottom w:val="0"/>
          <w:divBdr>
            <w:top w:val="none" w:sz="0" w:space="0" w:color="auto"/>
            <w:left w:val="none" w:sz="0" w:space="0" w:color="auto"/>
            <w:bottom w:val="none" w:sz="0" w:space="0" w:color="auto"/>
            <w:right w:val="none" w:sz="0" w:space="0" w:color="auto"/>
          </w:divBdr>
          <w:divsChild>
            <w:div w:id="1594364311">
              <w:marLeft w:val="0"/>
              <w:marRight w:val="0"/>
              <w:marTop w:val="0"/>
              <w:marBottom w:val="0"/>
              <w:divBdr>
                <w:top w:val="none" w:sz="0" w:space="0" w:color="auto"/>
                <w:left w:val="none" w:sz="0" w:space="0" w:color="auto"/>
                <w:bottom w:val="none" w:sz="0" w:space="0" w:color="auto"/>
                <w:right w:val="none" w:sz="0" w:space="0" w:color="auto"/>
              </w:divBdr>
            </w:div>
          </w:divsChild>
        </w:div>
        <w:div w:id="173882590">
          <w:marLeft w:val="0"/>
          <w:marRight w:val="0"/>
          <w:marTop w:val="0"/>
          <w:marBottom w:val="0"/>
          <w:divBdr>
            <w:top w:val="none" w:sz="0" w:space="0" w:color="auto"/>
            <w:left w:val="none" w:sz="0" w:space="0" w:color="auto"/>
            <w:bottom w:val="none" w:sz="0" w:space="0" w:color="auto"/>
            <w:right w:val="none" w:sz="0" w:space="0" w:color="auto"/>
          </w:divBdr>
          <w:divsChild>
            <w:div w:id="1391804637">
              <w:marLeft w:val="0"/>
              <w:marRight w:val="0"/>
              <w:marTop w:val="0"/>
              <w:marBottom w:val="0"/>
              <w:divBdr>
                <w:top w:val="none" w:sz="0" w:space="0" w:color="auto"/>
                <w:left w:val="none" w:sz="0" w:space="0" w:color="auto"/>
                <w:bottom w:val="none" w:sz="0" w:space="0" w:color="auto"/>
                <w:right w:val="none" w:sz="0" w:space="0" w:color="auto"/>
              </w:divBdr>
            </w:div>
          </w:divsChild>
        </w:div>
        <w:div w:id="1750612285">
          <w:marLeft w:val="0"/>
          <w:marRight w:val="0"/>
          <w:marTop w:val="0"/>
          <w:marBottom w:val="0"/>
          <w:divBdr>
            <w:top w:val="none" w:sz="0" w:space="0" w:color="auto"/>
            <w:left w:val="none" w:sz="0" w:space="0" w:color="auto"/>
            <w:bottom w:val="none" w:sz="0" w:space="0" w:color="auto"/>
            <w:right w:val="none" w:sz="0" w:space="0" w:color="auto"/>
          </w:divBdr>
          <w:divsChild>
            <w:div w:id="751195245">
              <w:marLeft w:val="0"/>
              <w:marRight w:val="0"/>
              <w:marTop w:val="0"/>
              <w:marBottom w:val="0"/>
              <w:divBdr>
                <w:top w:val="none" w:sz="0" w:space="0" w:color="auto"/>
                <w:left w:val="none" w:sz="0" w:space="0" w:color="auto"/>
                <w:bottom w:val="none" w:sz="0" w:space="0" w:color="auto"/>
                <w:right w:val="none" w:sz="0" w:space="0" w:color="auto"/>
              </w:divBdr>
            </w:div>
          </w:divsChild>
        </w:div>
        <w:div w:id="999311731">
          <w:marLeft w:val="0"/>
          <w:marRight w:val="0"/>
          <w:marTop w:val="0"/>
          <w:marBottom w:val="0"/>
          <w:divBdr>
            <w:top w:val="none" w:sz="0" w:space="0" w:color="auto"/>
            <w:left w:val="none" w:sz="0" w:space="0" w:color="auto"/>
            <w:bottom w:val="none" w:sz="0" w:space="0" w:color="auto"/>
            <w:right w:val="none" w:sz="0" w:space="0" w:color="auto"/>
          </w:divBdr>
          <w:divsChild>
            <w:div w:id="1968078405">
              <w:marLeft w:val="0"/>
              <w:marRight w:val="0"/>
              <w:marTop w:val="0"/>
              <w:marBottom w:val="0"/>
              <w:divBdr>
                <w:top w:val="none" w:sz="0" w:space="0" w:color="auto"/>
                <w:left w:val="none" w:sz="0" w:space="0" w:color="auto"/>
                <w:bottom w:val="none" w:sz="0" w:space="0" w:color="auto"/>
                <w:right w:val="none" w:sz="0" w:space="0" w:color="auto"/>
              </w:divBdr>
            </w:div>
          </w:divsChild>
        </w:div>
        <w:div w:id="264844168">
          <w:marLeft w:val="0"/>
          <w:marRight w:val="0"/>
          <w:marTop w:val="0"/>
          <w:marBottom w:val="0"/>
          <w:divBdr>
            <w:top w:val="none" w:sz="0" w:space="0" w:color="auto"/>
            <w:left w:val="none" w:sz="0" w:space="0" w:color="auto"/>
            <w:bottom w:val="none" w:sz="0" w:space="0" w:color="auto"/>
            <w:right w:val="none" w:sz="0" w:space="0" w:color="auto"/>
          </w:divBdr>
          <w:divsChild>
            <w:div w:id="1441993319">
              <w:marLeft w:val="0"/>
              <w:marRight w:val="0"/>
              <w:marTop w:val="0"/>
              <w:marBottom w:val="0"/>
              <w:divBdr>
                <w:top w:val="none" w:sz="0" w:space="0" w:color="auto"/>
                <w:left w:val="none" w:sz="0" w:space="0" w:color="auto"/>
                <w:bottom w:val="none" w:sz="0" w:space="0" w:color="auto"/>
                <w:right w:val="none" w:sz="0" w:space="0" w:color="auto"/>
              </w:divBdr>
            </w:div>
          </w:divsChild>
        </w:div>
        <w:div w:id="1403680219">
          <w:marLeft w:val="0"/>
          <w:marRight w:val="0"/>
          <w:marTop w:val="0"/>
          <w:marBottom w:val="0"/>
          <w:divBdr>
            <w:top w:val="none" w:sz="0" w:space="0" w:color="auto"/>
            <w:left w:val="none" w:sz="0" w:space="0" w:color="auto"/>
            <w:bottom w:val="none" w:sz="0" w:space="0" w:color="auto"/>
            <w:right w:val="none" w:sz="0" w:space="0" w:color="auto"/>
          </w:divBdr>
          <w:divsChild>
            <w:div w:id="164521583">
              <w:marLeft w:val="0"/>
              <w:marRight w:val="0"/>
              <w:marTop w:val="0"/>
              <w:marBottom w:val="0"/>
              <w:divBdr>
                <w:top w:val="none" w:sz="0" w:space="0" w:color="auto"/>
                <w:left w:val="none" w:sz="0" w:space="0" w:color="auto"/>
                <w:bottom w:val="none" w:sz="0" w:space="0" w:color="auto"/>
                <w:right w:val="none" w:sz="0" w:space="0" w:color="auto"/>
              </w:divBdr>
            </w:div>
          </w:divsChild>
        </w:div>
        <w:div w:id="1651787049">
          <w:marLeft w:val="0"/>
          <w:marRight w:val="0"/>
          <w:marTop w:val="0"/>
          <w:marBottom w:val="0"/>
          <w:divBdr>
            <w:top w:val="none" w:sz="0" w:space="0" w:color="auto"/>
            <w:left w:val="none" w:sz="0" w:space="0" w:color="auto"/>
            <w:bottom w:val="none" w:sz="0" w:space="0" w:color="auto"/>
            <w:right w:val="none" w:sz="0" w:space="0" w:color="auto"/>
          </w:divBdr>
          <w:divsChild>
            <w:div w:id="2041053537">
              <w:marLeft w:val="0"/>
              <w:marRight w:val="0"/>
              <w:marTop w:val="0"/>
              <w:marBottom w:val="0"/>
              <w:divBdr>
                <w:top w:val="none" w:sz="0" w:space="0" w:color="auto"/>
                <w:left w:val="none" w:sz="0" w:space="0" w:color="auto"/>
                <w:bottom w:val="none" w:sz="0" w:space="0" w:color="auto"/>
                <w:right w:val="none" w:sz="0" w:space="0" w:color="auto"/>
              </w:divBdr>
            </w:div>
          </w:divsChild>
        </w:div>
        <w:div w:id="1376274163">
          <w:marLeft w:val="0"/>
          <w:marRight w:val="0"/>
          <w:marTop w:val="0"/>
          <w:marBottom w:val="0"/>
          <w:divBdr>
            <w:top w:val="none" w:sz="0" w:space="0" w:color="auto"/>
            <w:left w:val="none" w:sz="0" w:space="0" w:color="auto"/>
            <w:bottom w:val="none" w:sz="0" w:space="0" w:color="auto"/>
            <w:right w:val="none" w:sz="0" w:space="0" w:color="auto"/>
          </w:divBdr>
          <w:divsChild>
            <w:div w:id="1069570213">
              <w:marLeft w:val="0"/>
              <w:marRight w:val="0"/>
              <w:marTop w:val="0"/>
              <w:marBottom w:val="0"/>
              <w:divBdr>
                <w:top w:val="none" w:sz="0" w:space="0" w:color="auto"/>
                <w:left w:val="none" w:sz="0" w:space="0" w:color="auto"/>
                <w:bottom w:val="none" w:sz="0" w:space="0" w:color="auto"/>
                <w:right w:val="none" w:sz="0" w:space="0" w:color="auto"/>
              </w:divBdr>
            </w:div>
          </w:divsChild>
        </w:div>
        <w:div w:id="505050503">
          <w:marLeft w:val="0"/>
          <w:marRight w:val="0"/>
          <w:marTop w:val="0"/>
          <w:marBottom w:val="0"/>
          <w:divBdr>
            <w:top w:val="none" w:sz="0" w:space="0" w:color="auto"/>
            <w:left w:val="none" w:sz="0" w:space="0" w:color="auto"/>
            <w:bottom w:val="none" w:sz="0" w:space="0" w:color="auto"/>
            <w:right w:val="none" w:sz="0" w:space="0" w:color="auto"/>
          </w:divBdr>
          <w:divsChild>
            <w:div w:id="5987562">
              <w:marLeft w:val="0"/>
              <w:marRight w:val="0"/>
              <w:marTop w:val="0"/>
              <w:marBottom w:val="0"/>
              <w:divBdr>
                <w:top w:val="none" w:sz="0" w:space="0" w:color="auto"/>
                <w:left w:val="none" w:sz="0" w:space="0" w:color="auto"/>
                <w:bottom w:val="none" w:sz="0" w:space="0" w:color="auto"/>
                <w:right w:val="none" w:sz="0" w:space="0" w:color="auto"/>
              </w:divBdr>
            </w:div>
          </w:divsChild>
        </w:div>
        <w:div w:id="804393844">
          <w:marLeft w:val="0"/>
          <w:marRight w:val="0"/>
          <w:marTop w:val="0"/>
          <w:marBottom w:val="0"/>
          <w:divBdr>
            <w:top w:val="none" w:sz="0" w:space="0" w:color="auto"/>
            <w:left w:val="none" w:sz="0" w:space="0" w:color="auto"/>
            <w:bottom w:val="none" w:sz="0" w:space="0" w:color="auto"/>
            <w:right w:val="none" w:sz="0" w:space="0" w:color="auto"/>
          </w:divBdr>
          <w:divsChild>
            <w:div w:id="1945727766">
              <w:marLeft w:val="0"/>
              <w:marRight w:val="0"/>
              <w:marTop w:val="0"/>
              <w:marBottom w:val="0"/>
              <w:divBdr>
                <w:top w:val="none" w:sz="0" w:space="0" w:color="auto"/>
                <w:left w:val="none" w:sz="0" w:space="0" w:color="auto"/>
                <w:bottom w:val="none" w:sz="0" w:space="0" w:color="auto"/>
                <w:right w:val="none" w:sz="0" w:space="0" w:color="auto"/>
              </w:divBdr>
            </w:div>
          </w:divsChild>
        </w:div>
        <w:div w:id="737436290">
          <w:marLeft w:val="0"/>
          <w:marRight w:val="0"/>
          <w:marTop w:val="0"/>
          <w:marBottom w:val="0"/>
          <w:divBdr>
            <w:top w:val="none" w:sz="0" w:space="0" w:color="auto"/>
            <w:left w:val="none" w:sz="0" w:space="0" w:color="auto"/>
            <w:bottom w:val="none" w:sz="0" w:space="0" w:color="auto"/>
            <w:right w:val="none" w:sz="0" w:space="0" w:color="auto"/>
          </w:divBdr>
          <w:divsChild>
            <w:div w:id="1389258710">
              <w:marLeft w:val="0"/>
              <w:marRight w:val="0"/>
              <w:marTop w:val="0"/>
              <w:marBottom w:val="0"/>
              <w:divBdr>
                <w:top w:val="none" w:sz="0" w:space="0" w:color="auto"/>
                <w:left w:val="none" w:sz="0" w:space="0" w:color="auto"/>
                <w:bottom w:val="none" w:sz="0" w:space="0" w:color="auto"/>
                <w:right w:val="none" w:sz="0" w:space="0" w:color="auto"/>
              </w:divBdr>
            </w:div>
          </w:divsChild>
        </w:div>
        <w:div w:id="507839991">
          <w:marLeft w:val="0"/>
          <w:marRight w:val="0"/>
          <w:marTop w:val="0"/>
          <w:marBottom w:val="0"/>
          <w:divBdr>
            <w:top w:val="none" w:sz="0" w:space="0" w:color="auto"/>
            <w:left w:val="none" w:sz="0" w:space="0" w:color="auto"/>
            <w:bottom w:val="none" w:sz="0" w:space="0" w:color="auto"/>
            <w:right w:val="none" w:sz="0" w:space="0" w:color="auto"/>
          </w:divBdr>
          <w:divsChild>
            <w:div w:id="1166749947">
              <w:marLeft w:val="0"/>
              <w:marRight w:val="0"/>
              <w:marTop w:val="0"/>
              <w:marBottom w:val="0"/>
              <w:divBdr>
                <w:top w:val="none" w:sz="0" w:space="0" w:color="auto"/>
                <w:left w:val="none" w:sz="0" w:space="0" w:color="auto"/>
                <w:bottom w:val="none" w:sz="0" w:space="0" w:color="auto"/>
                <w:right w:val="none" w:sz="0" w:space="0" w:color="auto"/>
              </w:divBdr>
            </w:div>
          </w:divsChild>
        </w:div>
        <w:div w:id="1595940801">
          <w:marLeft w:val="0"/>
          <w:marRight w:val="0"/>
          <w:marTop w:val="0"/>
          <w:marBottom w:val="0"/>
          <w:divBdr>
            <w:top w:val="none" w:sz="0" w:space="0" w:color="auto"/>
            <w:left w:val="none" w:sz="0" w:space="0" w:color="auto"/>
            <w:bottom w:val="none" w:sz="0" w:space="0" w:color="auto"/>
            <w:right w:val="none" w:sz="0" w:space="0" w:color="auto"/>
          </w:divBdr>
          <w:divsChild>
            <w:div w:id="1836218345">
              <w:marLeft w:val="0"/>
              <w:marRight w:val="0"/>
              <w:marTop w:val="0"/>
              <w:marBottom w:val="0"/>
              <w:divBdr>
                <w:top w:val="none" w:sz="0" w:space="0" w:color="auto"/>
                <w:left w:val="none" w:sz="0" w:space="0" w:color="auto"/>
                <w:bottom w:val="none" w:sz="0" w:space="0" w:color="auto"/>
                <w:right w:val="none" w:sz="0" w:space="0" w:color="auto"/>
              </w:divBdr>
            </w:div>
          </w:divsChild>
        </w:div>
        <w:div w:id="632752924">
          <w:marLeft w:val="0"/>
          <w:marRight w:val="0"/>
          <w:marTop w:val="0"/>
          <w:marBottom w:val="0"/>
          <w:divBdr>
            <w:top w:val="none" w:sz="0" w:space="0" w:color="auto"/>
            <w:left w:val="none" w:sz="0" w:space="0" w:color="auto"/>
            <w:bottom w:val="none" w:sz="0" w:space="0" w:color="auto"/>
            <w:right w:val="none" w:sz="0" w:space="0" w:color="auto"/>
          </w:divBdr>
          <w:divsChild>
            <w:div w:id="875240878">
              <w:marLeft w:val="0"/>
              <w:marRight w:val="0"/>
              <w:marTop w:val="0"/>
              <w:marBottom w:val="0"/>
              <w:divBdr>
                <w:top w:val="none" w:sz="0" w:space="0" w:color="auto"/>
                <w:left w:val="none" w:sz="0" w:space="0" w:color="auto"/>
                <w:bottom w:val="none" w:sz="0" w:space="0" w:color="auto"/>
                <w:right w:val="none" w:sz="0" w:space="0" w:color="auto"/>
              </w:divBdr>
            </w:div>
          </w:divsChild>
        </w:div>
        <w:div w:id="1448112677">
          <w:marLeft w:val="0"/>
          <w:marRight w:val="0"/>
          <w:marTop w:val="0"/>
          <w:marBottom w:val="0"/>
          <w:divBdr>
            <w:top w:val="none" w:sz="0" w:space="0" w:color="auto"/>
            <w:left w:val="none" w:sz="0" w:space="0" w:color="auto"/>
            <w:bottom w:val="none" w:sz="0" w:space="0" w:color="auto"/>
            <w:right w:val="none" w:sz="0" w:space="0" w:color="auto"/>
          </w:divBdr>
          <w:divsChild>
            <w:div w:id="1003975353">
              <w:marLeft w:val="0"/>
              <w:marRight w:val="0"/>
              <w:marTop w:val="0"/>
              <w:marBottom w:val="0"/>
              <w:divBdr>
                <w:top w:val="none" w:sz="0" w:space="0" w:color="auto"/>
                <w:left w:val="none" w:sz="0" w:space="0" w:color="auto"/>
                <w:bottom w:val="none" w:sz="0" w:space="0" w:color="auto"/>
                <w:right w:val="none" w:sz="0" w:space="0" w:color="auto"/>
              </w:divBdr>
            </w:div>
          </w:divsChild>
        </w:div>
        <w:div w:id="3632459">
          <w:marLeft w:val="0"/>
          <w:marRight w:val="0"/>
          <w:marTop w:val="0"/>
          <w:marBottom w:val="0"/>
          <w:divBdr>
            <w:top w:val="none" w:sz="0" w:space="0" w:color="auto"/>
            <w:left w:val="none" w:sz="0" w:space="0" w:color="auto"/>
            <w:bottom w:val="none" w:sz="0" w:space="0" w:color="auto"/>
            <w:right w:val="none" w:sz="0" w:space="0" w:color="auto"/>
          </w:divBdr>
          <w:divsChild>
            <w:div w:id="790318279">
              <w:marLeft w:val="0"/>
              <w:marRight w:val="0"/>
              <w:marTop w:val="0"/>
              <w:marBottom w:val="0"/>
              <w:divBdr>
                <w:top w:val="none" w:sz="0" w:space="0" w:color="auto"/>
                <w:left w:val="none" w:sz="0" w:space="0" w:color="auto"/>
                <w:bottom w:val="none" w:sz="0" w:space="0" w:color="auto"/>
                <w:right w:val="none" w:sz="0" w:space="0" w:color="auto"/>
              </w:divBdr>
            </w:div>
          </w:divsChild>
        </w:div>
        <w:div w:id="1051422290">
          <w:marLeft w:val="0"/>
          <w:marRight w:val="0"/>
          <w:marTop w:val="0"/>
          <w:marBottom w:val="0"/>
          <w:divBdr>
            <w:top w:val="none" w:sz="0" w:space="0" w:color="auto"/>
            <w:left w:val="none" w:sz="0" w:space="0" w:color="auto"/>
            <w:bottom w:val="none" w:sz="0" w:space="0" w:color="auto"/>
            <w:right w:val="none" w:sz="0" w:space="0" w:color="auto"/>
          </w:divBdr>
          <w:divsChild>
            <w:div w:id="60520428">
              <w:marLeft w:val="0"/>
              <w:marRight w:val="0"/>
              <w:marTop w:val="0"/>
              <w:marBottom w:val="0"/>
              <w:divBdr>
                <w:top w:val="none" w:sz="0" w:space="0" w:color="auto"/>
                <w:left w:val="none" w:sz="0" w:space="0" w:color="auto"/>
                <w:bottom w:val="none" w:sz="0" w:space="0" w:color="auto"/>
                <w:right w:val="none" w:sz="0" w:space="0" w:color="auto"/>
              </w:divBdr>
            </w:div>
          </w:divsChild>
        </w:div>
        <w:div w:id="1083066671">
          <w:marLeft w:val="0"/>
          <w:marRight w:val="0"/>
          <w:marTop w:val="0"/>
          <w:marBottom w:val="0"/>
          <w:divBdr>
            <w:top w:val="none" w:sz="0" w:space="0" w:color="auto"/>
            <w:left w:val="none" w:sz="0" w:space="0" w:color="auto"/>
            <w:bottom w:val="none" w:sz="0" w:space="0" w:color="auto"/>
            <w:right w:val="none" w:sz="0" w:space="0" w:color="auto"/>
          </w:divBdr>
          <w:divsChild>
            <w:div w:id="1899970880">
              <w:marLeft w:val="0"/>
              <w:marRight w:val="0"/>
              <w:marTop w:val="0"/>
              <w:marBottom w:val="0"/>
              <w:divBdr>
                <w:top w:val="none" w:sz="0" w:space="0" w:color="auto"/>
                <w:left w:val="none" w:sz="0" w:space="0" w:color="auto"/>
                <w:bottom w:val="none" w:sz="0" w:space="0" w:color="auto"/>
                <w:right w:val="none" w:sz="0" w:space="0" w:color="auto"/>
              </w:divBdr>
            </w:div>
          </w:divsChild>
        </w:div>
        <w:div w:id="441799708">
          <w:marLeft w:val="0"/>
          <w:marRight w:val="0"/>
          <w:marTop w:val="0"/>
          <w:marBottom w:val="0"/>
          <w:divBdr>
            <w:top w:val="none" w:sz="0" w:space="0" w:color="auto"/>
            <w:left w:val="none" w:sz="0" w:space="0" w:color="auto"/>
            <w:bottom w:val="none" w:sz="0" w:space="0" w:color="auto"/>
            <w:right w:val="none" w:sz="0" w:space="0" w:color="auto"/>
          </w:divBdr>
          <w:divsChild>
            <w:div w:id="730539381">
              <w:marLeft w:val="0"/>
              <w:marRight w:val="0"/>
              <w:marTop w:val="0"/>
              <w:marBottom w:val="0"/>
              <w:divBdr>
                <w:top w:val="none" w:sz="0" w:space="0" w:color="auto"/>
                <w:left w:val="none" w:sz="0" w:space="0" w:color="auto"/>
                <w:bottom w:val="none" w:sz="0" w:space="0" w:color="auto"/>
                <w:right w:val="none" w:sz="0" w:space="0" w:color="auto"/>
              </w:divBdr>
            </w:div>
          </w:divsChild>
        </w:div>
        <w:div w:id="1557399935">
          <w:marLeft w:val="0"/>
          <w:marRight w:val="0"/>
          <w:marTop w:val="0"/>
          <w:marBottom w:val="0"/>
          <w:divBdr>
            <w:top w:val="none" w:sz="0" w:space="0" w:color="auto"/>
            <w:left w:val="none" w:sz="0" w:space="0" w:color="auto"/>
            <w:bottom w:val="none" w:sz="0" w:space="0" w:color="auto"/>
            <w:right w:val="none" w:sz="0" w:space="0" w:color="auto"/>
          </w:divBdr>
          <w:divsChild>
            <w:div w:id="1625042940">
              <w:marLeft w:val="0"/>
              <w:marRight w:val="0"/>
              <w:marTop w:val="0"/>
              <w:marBottom w:val="0"/>
              <w:divBdr>
                <w:top w:val="none" w:sz="0" w:space="0" w:color="auto"/>
                <w:left w:val="none" w:sz="0" w:space="0" w:color="auto"/>
                <w:bottom w:val="none" w:sz="0" w:space="0" w:color="auto"/>
                <w:right w:val="none" w:sz="0" w:space="0" w:color="auto"/>
              </w:divBdr>
            </w:div>
          </w:divsChild>
        </w:div>
        <w:div w:id="1890654380">
          <w:marLeft w:val="0"/>
          <w:marRight w:val="0"/>
          <w:marTop w:val="0"/>
          <w:marBottom w:val="0"/>
          <w:divBdr>
            <w:top w:val="none" w:sz="0" w:space="0" w:color="auto"/>
            <w:left w:val="none" w:sz="0" w:space="0" w:color="auto"/>
            <w:bottom w:val="none" w:sz="0" w:space="0" w:color="auto"/>
            <w:right w:val="none" w:sz="0" w:space="0" w:color="auto"/>
          </w:divBdr>
          <w:divsChild>
            <w:div w:id="1404445021">
              <w:marLeft w:val="0"/>
              <w:marRight w:val="0"/>
              <w:marTop w:val="0"/>
              <w:marBottom w:val="0"/>
              <w:divBdr>
                <w:top w:val="none" w:sz="0" w:space="0" w:color="auto"/>
                <w:left w:val="none" w:sz="0" w:space="0" w:color="auto"/>
                <w:bottom w:val="none" w:sz="0" w:space="0" w:color="auto"/>
                <w:right w:val="none" w:sz="0" w:space="0" w:color="auto"/>
              </w:divBdr>
            </w:div>
          </w:divsChild>
        </w:div>
        <w:div w:id="1475950505">
          <w:marLeft w:val="0"/>
          <w:marRight w:val="0"/>
          <w:marTop w:val="0"/>
          <w:marBottom w:val="0"/>
          <w:divBdr>
            <w:top w:val="none" w:sz="0" w:space="0" w:color="auto"/>
            <w:left w:val="none" w:sz="0" w:space="0" w:color="auto"/>
            <w:bottom w:val="none" w:sz="0" w:space="0" w:color="auto"/>
            <w:right w:val="none" w:sz="0" w:space="0" w:color="auto"/>
          </w:divBdr>
          <w:divsChild>
            <w:div w:id="380986535">
              <w:marLeft w:val="0"/>
              <w:marRight w:val="0"/>
              <w:marTop w:val="0"/>
              <w:marBottom w:val="0"/>
              <w:divBdr>
                <w:top w:val="none" w:sz="0" w:space="0" w:color="auto"/>
                <w:left w:val="none" w:sz="0" w:space="0" w:color="auto"/>
                <w:bottom w:val="none" w:sz="0" w:space="0" w:color="auto"/>
                <w:right w:val="none" w:sz="0" w:space="0" w:color="auto"/>
              </w:divBdr>
            </w:div>
            <w:div w:id="317006209">
              <w:marLeft w:val="0"/>
              <w:marRight w:val="0"/>
              <w:marTop w:val="0"/>
              <w:marBottom w:val="0"/>
              <w:divBdr>
                <w:top w:val="none" w:sz="0" w:space="0" w:color="auto"/>
                <w:left w:val="none" w:sz="0" w:space="0" w:color="auto"/>
                <w:bottom w:val="none" w:sz="0" w:space="0" w:color="auto"/>
                <w:right w:val="none" w:sz="0" w:space="0" w:color="auto"/>
              </w:divBdr>
            </w:div>
            <w:div w:id="1478107099">
              <w:marLeft w:val="0"/>
              <w:marRight w:val="0"/>
              <w:marTop w:val="0"/>
              <w:marBottom w:val="0"/>
              <w:divBdr>
                <w:top w:val="none" w:sz="0" w:space="0" w:color="auto"/>
                <w:left w:val="none" w:sz="0" w:space="0" w:color="auto"/>
                <w:bottom w:val="none" w:sz="0" w:space="0" w:color="auto"/>
                <w:right w:val="none" w:sz="0" w:space="0" w:color="auto"/>
              </w:divBdr>
            </w:div>
            <w:div w:id="763383995">
              <w:marLeft w:val="0"/>
              <w:marRight w:val="0"/>
              <w:marTop w:val="0"/>
              <w:marBottom w:val="0"/>
              <w:divBdr>
                <w:top w:val="none" w:sz="0" w:space="0" w:color="auto"/>
                <w:left w:val="none" w:sz="0" w:space="0" w:color="auto"/>
                <w:bottom w:val="none" w:sz="0" w:space="0" w:color="auto"/>
                <w:right w:val="none" w:sz="0" w:space="0" w:color="auto"/>
              </w:divBdr>
            </w:div>
            <w:div w:id="10294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1432878">
      <w:bodyDiv w:val="1"/>
      <w:marLeft w:val="0"/>
      <w:marRight w:val="0"/>
      <w:marTop w:val="0"/>
      <w:marBottom w:val="0"/>
      <w:divBdr>
        <w:top w:val="none" w:sz="0" w:space="0" w:color="auto"/>
        <w:left w:val="none" w:sz="0" w:space="0" w:color="auto"/>
        <w:bottom w:val="none" w:sz="0" w:space="0" w:color="auto"/>
        <w:right w:val="none" w:sz="0" w:space="0" w:color="auto"/>
      </w:divBdr>
      <w:divsChild>
        <w:div w:id="583224645">
          <w:marLeft w:val="0"/>
          <w:marRight w:val="0"/>
          <w:marTop w:val="0"/>
          <w:marBottom w:val="0"/>
          <w:divBdr>
            <w:top w:val="none" w:sz="0" w:space="0" w:color="auto"/>
            <w:left w:val="none" w:sz="0" w:space="0" w:color="auto"/>
            <w:bottom w:val="none" w:sz="0" w:space="0" w:color="auto"/>
            <w:right w:val="none" w:sz="0" w:space="0" w:color="auto"/>
          </w:divBdr>
        </w:div>
        <w:div w:id="1635061123">
          <w:marLeft w:val="0"/>
          <w:marRight w:val="0"/>
          <w:marTop w:val="0"/>
          <w:marBottom w:val="0"/>
          <w:divBdr>
            <w:top w:val="none" w:sz="0" w:space="0" w:color="auto"/>
            <w:left w:val="none" w:sz="0" w:space="0" w:color="auto"/>
            <w:bottom w:val="none" w:sz="0" w:space="0" w:color="auto"/>
            <w:right w:val="none" w:sz="0" w:space="0" w:color="auto"/>
          </w:divBdr>
        </w:div>
        <w:div w:id="1918248917">
          <w:marLeft w:val="0"/>
          <w:marRight w:val="0"/>
          <w:marTop w:val="0"/>
          <w:marBottom w:val="0"/>
          <w:divBdr>
            <w:top w:val="none" w:sz="0" w:space="0" w:color="auto"/>
            <w:left w:val="none" w:sz="0" w:space="0" w:color="auto"/>
            <w:bottom w:val="none" w:sz="0" w:space="0" w:color="auto"/>
            <w:right w:val="none" w:sz="0" w:space="0" w:color="auto"/>
          </w:divBdr>
        </w:div>
        <w:div w:id="472912279">
          <w:marLeft w:val="0"/>
          <w:marRight w:val="0"/>
          <w:marTop w:val="0"/>
          <w:marBottom w:val="0"/>
          <w:divBdr>
            <w:top w:val="none" w:sz="0" w:space="0" w:color="auto"/>
            <w:left w:val="none" w:sz="0" w:space="0" w:color="auto"/>
            <w:bottom w:val="none" w:sz="0" w:space="0" w:color="auto"/>
            <w:right w:val="none" w:sz="0" w:space="0" w:color="auto"/>
          </w:divBdr>
        </w:div>
        <w:div w:id="1403523954">
          <w:marLeft w:val="0"/>
          <w:marRight w:val="0"/>
          <w:marTop w:val="0"/>
          <w:marBottom w:val="0"/>
          <w:divBdr>
            <w:top w:val="none" w:sz="0" w:space="0" w:color="auto"/>
            <w:left w:val="none" w:sz="0" w:space="0" w:color="auto"/>
            <w:bottom w:val="none" w:sz="0" w:space="0" w:color="auto"/>
            <w:right w:val="none" w:sz="0" w:space="0" w:color="auto"/>
          </w:divBdr>
        </w:div>
        <w:div w:id="484662505">
          <w:marLeft w:val="0"/>
          <w:marRight w:val="0"/>
          <w:marTop w:val="0"/>
          <w:marBottom w:val="0"/>
          <w:divBdr>
            <w:top w:val="none" w:sz="0" w:space="0" w:color="auto"/>
            <w:left w:val="none" w:sz="0" w:space="0" w:color="auto"/>
            <w:bottom w:val="none" w:sz="0" w:space="0" w:color="auto"/>
            <w:right w:val="none" w:sz="0" w:space="0" w:color="auto"/>
          </w:divBdr>
        </w:div>
        <w:div w:id="177473540">
          <w:marLeft w:val="0"/>
          <w:marRight w:val="0"/>
          <w:marTop w:val="0"/>
          <w:marBottom w:val="0"/>
          <w:divBdr>
            <w:top w:val="none" w:sz="0" w:space="0" w:color="auto"/>
            <w:left w:val="none" w:sz="0" w:space="0" w:color="auto"/>
            <w:bottom w:val="none" w:sz="0" w:space="0" w:color="auto"/>
            <w:right w:val="none" w:sz="0" w:space="0" w:color="auto"/>
          </w:divBdr>
        </w:div>
        <w:div w:id="451826698">
          <w:marLeft w:val="0"/>
          <w:marRight w:val="0"/>
          <w:marTop w:val="0"/>
          <w:marBottom w:val="0"/>
          <w:divBdr>
            <w:top w:val="none" w:sz="0" w:space="0" w:color="auto"/>
            <w:left w:val="none" w:sz="0" w:space="0" w:color="auto"/>
            <w:bottom w:val="none" w:sz="0" w:space="0" w:color="auto"/>
            <w:right w:val="none" w:sz="0" w:space="0" w:color="auto"/>
          </w:divBdr>
        </w:div>
        <w:div w:id="453982985">
          <w:marLeft w:val="0"/>
          <w:marRight w:val="0"/>
          <w:marTop w:val="0"/>
          <w:marBottom w:val="0"/>
          <w:divBdr>
            <w:top w:val="none" w:sz="0" w:space="0" w:color="auto"/>
            <w:left w:val="none" w:sz="0" w:space="0" w:color="auto"/>
            <w:bottom w:val="none" w:sz="0" w:space="0" w:color="auto"/>
            <w:right w:val="none" w:sz="0" w:space="0" w:color="auto"/>
          </w:divBdr>
        </w:div>
        <w:div w:id="1857769424">
          <w:marLeft w:val="0"/>
          <w:marRight w:val="0"/>
          <w:marTop w:val="0"/>
          <w:marBottom w:val="0"/>
          <w:divBdr>
            <w:top w:val="none" w:sz="0" w:space="0" w:color="auto"/>
            <w:left w:val="none" w:sz="0" w:space="0" w:color="auto"/>
            <w:bottom w:val="none" w:sz="0" w:space="0" w:color="auto"/>
            <w:right w:val="none" w:sz="0" w:space="0" w:color="auto"/>
          </w:divBdr>
        </w:div>
        <w:div w:id="1991246543">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 w:id="1982880863">
          <w:marLeft w:val="0"/>
          <w:marRight w:val="0"/>
          <w:marTop w:val="0"/>
          <w:marBottom w:val="0"/>
          <w:divBdr>
            <w:top w:val="none" w:sz="0" w:space="0" w:color="auto"/>
            <w:left w:val="none" w:sz="0" w:space="0" w:color="auto"/>
            <w:bottom w:val="none" w:sz="0" w:space="0" w:color="auto"/>
            <w:right w:val="none" w:sz="0" w:space="0" w:color="auto"/>
          </w:divBdr>
        </w:div>
        <w:div w:id="1291744884">
          <w:marLeft w:val="0"/>
          <w:marRight w:val="0"/>
          <w:marTop w:val="0"/>
          <w:marBottom w:val="0"/>
          <w:divBdr>
            <w:top w:val="none" w:sz="0" w:space="0" w:color="auto"/>
            <w:left w:val="none" w:sz="0" w:space="0" w:color="auto"/>
            <w:bottom w:val="none" w:sz="0" w:space="0" w:color="auto"/>
            <w:right w:val="none" w:sz="0" w:space="0" w:color="auto"/>
          </w:divBdr>
        </w:div>
        <w:div w:id="1812936431">
          <w:marLeft w:val="0"/>
          <w:marRight w:val="0"/>
          <w:marTop w:val="0"/>
          <w:marBottom w:val="0"/>
          <w:divBdr>
            <w:top w:val="none" w:sz="0" w:space="0" w:color="auto"/>
            <w:left w:val="none" w:sz="0" w:space="0" w:color="auto"/>
            <w:bottom w:val="none" w:sz="0" w:space="0" w:color="auto"/>
            <w:right w:val="none" w:sz="0" w:space="0" w:color="auto"/>
          </w:divBdr>
        </w:div>
        <w:div w:id="2027513224">
          <w:marLeft w:val="0"/>
          <w:marRight w:val="0"/>
          <w:marTop w:val="0"/>
          <w:marBottom w:val="0"/>
          <w:divBdr>
            <w:top w:val="none" w:sz="0" w:space="0" w:color="auto"/>
            <w:left w:val="none" w:sz="0" w:space="0" w:color="auto"/>
            <w:bottom w:val="none" w:sz="0" w:space="0" w:color="auto"/>
            <w:right w:val="none" w:sz="0" w:space="0" w:color="auto"/>
          </w:divBdr>
        </w:div>
        <w:div w:id="1034617341">
          <w:marLeft w:val="0"/>
          <w:marRight w:val="0"/>
          <w:marTop w:val="0"/>
          <w:marBottom w:val="0"/>
          <w:divBdr>
            <w:top w:val="none" w:sz="0" w:space="0" w:color="auto"/>
            <w:left w:val="none" w:sz="0" w:space="0" w:color="auto"/>
            <w:bottom w:val="none" w:sz="0" w:space="0" w:color="auto"/>
            <w:right w:val="none" w:sz="0" w:space="0" w:color="auto"/>
          </w:divBdr>
        </w:div>
        <w:div w:id="1251500464">
          <w:marLeft w:val="0"/>
          <w:marRight w:val="0"/>
          <w:marTop w:val="0"/>
          <w:marBottom w:val="0"/>
          <w:divBdr>
            <w:top w:val="none" w:sz="0" w:space="0" w:color="auto"/>
            <w:left w:val="none" w:sz="0" w:space="0" w:color="auto"/>
            <w:bottom w:val="none" w:sz="0" w:space="0" w:color="auto"/>
            <w:right w:val="none" w:sz="0" w:space="0" w:color="auto"/>
          </w:divBdr>
        </w:div>
        <w:div w:id="902832807">
          <w:marLeft w:val="0"/>
          <w:marRight w:val="0"/>
          <w:marTop w:val="0"/>
          <w:marBottom w:val="0"/>
          <w:divBdr>
            <w:top w:val="none" w:sz="0" w:space="0" w:color="auto"/>
            <w:left w:val="none" w:sz="0" w:space="0" w:color="auto"/>
            <w:bottom w:val="none" w:sz="0" w:space="0" w:color="auto"/>
            <w:right w:val="none" w:sz="0" w:space="0" w:color="auto"/>
          </w:divBdr>
        </w:div>
        <w:div w:id="2011716439">
          <w:marLeft w:val="0"/>
          <w:marRight w:val="0"/>
          <w:marTop w:val="0"/>
          <w:marBottom w:val="0"/>
          <w:divBdr>
            <w:top w:val="none" w:sz="0" w:space="0" w:color="auto"/>
            <w:left w:val="none" w:sz="0" w:space="0" w:color="auto"/>
            <w:bottom w:val="none" w:sz="0" w:space="0" w:color="auto"/>
            <w:right w:val="none" w:sz="0" w:space="0" w:color="auto"/>
          </w:divBdr>
        </w:div>
        <w:div w:id="953176845">
          <w:marLeft w:val="0"/>
          <w:marRight w:val="0"/>
          <w:marTop w:val="0"/>
          <w:marBottom w:val="0"/>
          <w:divBdr>
            <w:top w:val="none" w:sz="0" w:space="0" w:color="auto"/>
            <w:left w:val="none" w:sz="0" w:space="0" w:color="auto"/>
            <w:bottom w:val="none" w:sz="0" w:space="0" w:color="auto"/>
            <w:right w:val="none" w:sz="0" w:space="0" w:color="auto"/>
          </w:divBdr>
        </w:div>
        <w:div w:id="1168404056">
          <w:marLeft w:val="0"/>
          <w:marRight w:val="0"/>
          <w:marTop w:val="0"/>
          <w:marBottom w:val="0"/>
          <w:divBdr>
            <w:top w:val="none" w:sz="0" w:space="0" w:color="auto"/>
            <w:left w:val="none" w:sz="0" w:space="0" w:color="auto"/>
            <w:bottom w:val="none" w:sz="0" w:space="0" w:color="auto"/>
            <w:right w:val="none" w:sz="0" w:space="0" w:color="auto"/>
          </w:divBdr>
        </w:div>
        <w:div w:id="1035010647">
          <w:marLeft w:val="0"/>
          <w:marRight w:val="0"/>
          <w:marTop w:val="0"/>
          <w:marBottom w:val="0"/>
          <w:divBdr>
            <w:top w:val="none" w:sz="0" w:space="0" w:color="auto"/>
            <w:left w:val="none" w:sz="0" w:space="0" w:color="auto"/>
            <w:bottom w:val="none" w:sz="0" w:space="0" w:color="auto"/>
            <w:right w:val="none" w:sz="0" w:space="0" w:color="auto"/>
          </w:divBdr>
        </w:div>
        <w:div w:id="1357806947">
          <w:marLeft w:val="0"/>
          <w:marRight w:val="0"/>
          <w:marTop w:val="0"/>
          <w:marBottom w:val="0"/>
          <w:divBdr>
            <w:top w:val="none" w:sz="0" w:space="0" w:color="auto"/>
            <w:left w:val="none" w:sz="0" w:space="0" w:color="auto"/>
            <w:bottom w:val="none" w:sz="0" w:space="0" w:color="auto"/>
            <w:right w:val="none" w:sz="0" w:space="0" w:color="auto"/>
          </w:divBdr>
        </w:div>
        <w:div w:id="1569026660">
          <w:marLeft w:val="0"/>
          <w:marRight w:val="0"/>
          <w:marTop w:val="0"/>
          <w:marBottom w:val="0"/>
          <w:divBdr>
            <w:top w:val="none" w:sz="0" w:space="0" w:color="auto"/>
            <w:left w:val="none" w:sz="0" w:space="0" w:color="auto"/>
            <w:bottom w:val="none" w:sz="0" w:space="0" w:color="auto"/>
            <w:right w:val="none" w:sz="0" w:space="0" w:color="auto"/>
          </w:divBdr>
        </w:div>
        <w:div w:id="315653000">
          <w:marLeft w:val="0"/>
          <w:marRight w:val="0"/>
          <w:marTop w:val="0"/>
          <w:marBottom w:val="0"/>
          <w:divBdr>
            <w:top w:val="none" w:sz="0" w:space="0" w:color="auto"/>
            <w:left w:val="none" w:sz="0" w:space="0" w:color="auto"/>
            <w:bottom w:val="none" w:sz="0" w:space="0" w:color="auto"/>
            <w:right w:val="none" w:sz="0" w:space="0" w:color="auto"/>
          </w:divBdr>
        </w:div>
        <w:div w:id="851576932">
          <w:marLeft w:val="0"/>
          <w:marRight w:val="0"/>
          <w:marTop w:val="0"/>
          <w:marBottom w:val="0"/>
          <w:divBdr>
            <w:top w:val="none" w:sz="0" w:space="0" w:color="auto"/>
            <w:left w:val="none" w:sz="0" w:space="0" w:color="auto"/>
            <w:bottom w:val="none" w:sz="0" w:space="0" w:color="auto"/>
            <w:right w:val="none" w:sz="0" w:space="0" w:color="auto"/>
          </w:divBdr>
        </w:div>
        <w:div w:id="1914855396">
          <w:marLeft w:val="0"/>
          <w:marRight w:val="0"/>
          <w:marTop w:val="0"/>
          <w:marBottom w:val="0"/>
          <w:divBdr>
            <w:top w:val="none" w:sz="0" w:space="0" w:color="auto"/>
            <w:left w:val="none" w:sz="0" w:space="0" w:color="auto"/>
            <w:bottom w:val="none" w:sz="0" w:space="0" w:color="auto"/>
            <w:right w:val="none" w:sz="0" w:space="0" w:color="auto"/>
          </w:divBdr>
        </w:div>
        <w:div w:id="1929532600">
          <w:marLeft w:val="0"/>
          <w:marRight w:val="0"/>
          <w:marTop w:val="0"/>
          <w:marBottom w:val="0"/>
          <w:divBdr>
            <w:top w:val="none" w:sz="0" w:space="0" w:color="auto"/>
            <w:left w:val="none" w:sz="0" w:space="0" w:color="auto"/>
            <w:bottom w:val="none" w:sz="0" w:space="0" w:color="auto"/>
            <w:right w:val="none" w:sz="0" w:space="0" w:color="auto"/>
          </w:divBdr>
          <w:divsChild>
            <w:div w:id="1284846259">
              <w:marLeft w:val="0"/>
              <w:marRight w:val="0"/>
              <w:marTop w:val="0"/>
              <w:marBottom w:val="0"/>
              <w:divBdr>
                <w:top w:val="none" w:sz="0" w:space="0" w:color="auto"/>
                <w:left w:val="none" w:sz="0" w:space="0" w:color="auto"/>
                <w:bottom w:val="none" w:sz="0" w:space="0" w:color="auto"/>
                <w:right w:val="none" w:sz="0" w:space="0" w:color="auto"/>
              </w:divBdr>
            </w:div>
            <w:div w:id="301814586">
              <w:marLeft w:val="0"/>
              <w:marRight w:val="0"/>
              <w:marTop w:val="0"/>
              <w:marBottom w:val="0"/>
              <w:divBdr>
                <w:top w:val="none" w:sz="0" w:space="0" w:color="auto"/>
                <w:left w:val="none" w:sz="0" w:space="0" w:color="auto"/>
                <w:bottom w:val="none" w:sz="0" w:space="0" w:color="auto"/>
                <w:right w:val="none" w:sz="0" w:space="0" w:color="auto"/>
              </w:divBdr>
            </w:div>
            <w:div w:id="1894585006">
              <w:marLeft w:val="0"/>
              <w:marRight w:val="0"/>
              <w:marTop w:val="0"/>
              <w:marBottom w:val="0"/>
              <w:divBdr>
                <w:top w:val="none" w:sz="0" w:space="0" w:color="auto"/>
                <w:left w:val="none" w:sz="0" w:space="0" w:color="auto"/>
                <w:bottom w:val="none" w:sz="0" w:space="0" w:color="auto"/>
                <w:right w:val="none" w:sz="0" w:space="0" w:color="auto"/>
              </w:divBdr>
            </w:div>
            <w:div w:id="515273351">
              <w:marLeft w:val="0"/>
              <w:marRight w:val="0"/>
              <w:marTop w:val="0"/>
              <w:marBottom w:val="0"/>
              <w:divBdr>
                <w:top w:val="none" w:sz="0" w:space="0" w:color="auto"/>
                <w:left w:val="none" w:sz="0" w:space="0" w:color="auto"/>
                <w:bottom w:val="none" w:sz="0" w:space="0" w:color="auto"/>
                <w:right w:val="none" w:sz="0" w:space="0" w:color="auto"/>
              </w:divBdr>
            </w:div>
            <w:div w:id="137498104">
              <w:marLeft w:val="0"/>
              <w:marRight w:val="0"/>
              <w:marTop w:val="0"/>
              <w:marBottom w:val="0"/>
              <w:divBdr>
                <w:top w:val="none" w:sz="0" w:space="0" w:color="auto"/>
                <w:left w:val="none" w:sz="0" w:space="0" w:color="auto"/>
                <w:bottom w:val="none" w:sz="0" w:space="0" w:color="auto"/>
                <w:right w:val="none" w:sz="0" w:space="0" w:color="auto"/>
              </w:divBdr>
            </w:div>
          </w:divsChild>
        </w:div>
        <w:div w:id="184290972">
          <w:marLeft w:val="0"/>
          <w:marRight w:val="0"/>
          <w:marTop w:val="0"/>
          <w:marBottom w:val="0"/>
          <w:divBdr>
            <w:top w:val="none" w:sz="0" w:space="0" w:color="auto"/>
            <w:left w:val="none" w:sz="0" w:space="0" w:color="auto"/>
            <w:bottom w:val="none" w:sz="0" w:space="0" w:color="auto"/>
            <w:right w:val="none" w:sz="0" w:space="0" w:color="auto"/>
          </w:divBdr>
          <w:divsChild>
            <w:div w:id="559560340">
              <w:marLeft w:val="0"/>
              <w:marRight w:val="0"/>
              <w:marTop w:val="0"/>
              <w:marBottom w:val="0"/>
              <w:divBdr>
                <w:top w:val="none" w:sz="0" w:space="0" w:color="auto"/>
                <w:left w:val="none" w:sz="0" w:space="0" w:color="auto"/>
                <w:bottom w:val="none" w:sz="0" w:space="0" w:color="auto"/>
                <w:right w:val="none" w:sz="0" w:space="0" w:color="auto"/>
              </w:divBdr>
            </w:div>
            <w:div w:id="1824003359">
              <w:marLeft w:val="0"/>
              <w:marRight w:val="0"/>
              <w:marTop w:val="0"/>
              <w:marBottom w:val="0"/>
              <w:divBdr>
                <w:top w:val="none" w:sz="0" w:space="0" w:color="auto"/>
                <w:left w:val="none" w:sz="0" w:space="0" w:color="auto"/>
                <w:bottom w:val="none" w:sz="0" w:space="0" w:color="auto"/>
                <w:right w:val="none" w:sz="0" w:space="0" w:color="auto"/>
              </w:divBdr>
            </w:div>
            <w:div w:id="1271666185">
              <w:marLeft w:val="0"/>
              <w:marRight w:val="0"/>
              <w:marTop w:val="0"/>
              <w:marBottom w:val="0"/>
              <w:divBdr>
                <w:top w:val="none" w:sz="0" w:space="0" w:color="auto"/>
                <w:left w:val="none" w:sz="0" w:space="0" w:color="auto"/>
                <w:bottom w:val="none" w:sz="0" w:space="0" w:color="auto"/>
                <w:right w:val="none" w:sz="0" w:space="0" w:color="auto"/>
              </w:divBdr>
            </w:div>
            <w:div w:id="1925064273">
              <w:marLeft w:val="0"/>
              <w:marRight w:val="0"/>
              <w:marTop w:val="0"/>
              <w:marBottom w:val="0"/>
              <w:divBdr>
                <w:top w:val="none" w:sz="0" w:space="0" w:color="auto"/>
                <w:left w:val="none" w:sz="0" w:space="0" w:color="auto"/>
                <w:bottom w:val="none" w:sz="0" w:space="0" w:color="auto"/>
                <w:right w:val="none" w:sz="0" w:space="0" w:color="auto"/>
              </w:divBdr>
            </w:div>
            <w:div w:id="2128162472">
              <w:marLeft w:val="0"/>
              <w:marRight w:val="0"/>
              <w:marTop w:val="0"/>
              <w:marBottom w:val="0"/>
              <w:divBdr>
                <w:top w:val="none" w:sz="0" w:space="0" w:color="auto"/>
                <w:left w:val="none" w:sz="0" w:space="0" w:color="auto"/>
                <w:bottom w:val="none" w:sz="0" w:space="0" w:color="auto"/>
                <w:right w:val="none" w:sz="0" w:space="0" w:color="auto"/>
              </w:divBdr>
            </w:div>
          </w:divsChild>
        </w:div>
        <w:div w:id="834809515">
          <w:marLeft w:val="0"/>
          <w:marRight w:val="0"/>
          <w:marTop w:val="0"/>
          <w:marBottom w:val="0"/>
          <w:divBdr>
            <w:top w:val="none" w:sz="0" w:space="0" w:color="auto"/>
            <w:left w:val="none" w:sz="0" w:space="0" w:color="auto"/>
            <w:bottom w:val="none" w:sz="0" w:space="0" w:color="auto"/>
            <w:right w:val="none" w:sz="0" w:space="0" w:color="auto"/>
          </w:divBdr>
          <w:divsChild>
            <w:div w:id="322589669">
              <w:marLeft w:val="0"/>
              <w:marRight w:val="0"/>
              <w:marTop w:val="0"/>
              <w:marBottom w:val="0"/>
              <w:divBdr>
                <w:top w:val="none" w:sz="0" w:space="0" w:color="auto"/>
                <w:left w:val="none" w:sz="0" w:space="0" w:color="auto"/>
                <w:bottom w:val="none" w:sz="0" w:space="0" w:color="auto"/>
                <w:right w:val="none" w:sz="0" w:space="0" w:color="auto"/>
              </w:divBdr>
            </w:div>
            <w:div w:id="1002122981">
              <w:marLeft w:val="0"/>
              <w:marRight w:val="0"/>
              <w:marTop w:val="0"/>
              <w:marBottom w:val="0"/>
              <w:divBdr>
                <w:top w:val="none" w:sz="0" w:space="0" w:color="auto"/>
                <w:left w:val="none" w:sz="0" w:space="0" w:color="auto"/>
                <w:bottom w:val="none" w:sz="0" w:space="0" w:color="auto"/>
                <w:right w:val="none" w:sz="0" w:space="0" w:color="auto"/>
              </w:divBdr>
            </w:div>
            <w:div w:id="305551243">
              <w:marLeft w:val="0"/>
              <w:marRight w:val="0"/>
              <w:marTop w:val="0"/>
              <w:marBottom w:val="0"/>
              <w:divBdr>
                <w:top w:val="none" w:sz="0" w:space="0" w:color="auto"/>
                <w:left w:val="none" w:sz="0" w:space="0" w:color="auto"/>
                <w:bottom w:val="none" w:sz="0" w:space="0" w:color="auto"/>
                <w:right w:val="none" w:sz="0" w:space="0" w:color="auto"/>
              </w:divBdr>
            </w:div>
            <w:div w:id="1573344517">
              <w:marLeft w:val="0"/>
              <w:marRight w:val="0"/>
              <w:marTop w:val="0"/>
              <w:marBottom w:val="0"/>
              <w:divBdr>
                <w:top w:val="none" w:sz="0" w:space="0" w:color="auto"/>
                <w:left w:val="none" w:sz="0" w:space="0" w:color="auto"/>
                <w:bottom w:val="none" w:sz="0" w:space="0" w:color="auto"/>
                <w:right w:val="none" w:sz="0" w:space="0" w:color="auto"/>
              </w:divBdr>
            </w:div>
            <w:div w:id="1227256920">
              <w:marLeft w:val="0"/>
              <w:marRight w:val="0"/>
              <w:marTop w:val="0"/>
              <w:marBottom w:val="0"/>
              <w:divBdr>
                <w:top w:val="none" w:sz="0" w:space="0" w:color="auto"/>
                <w:left w:val="none" w:sz="0" w:space="0" w:color="auto"/>
                <w:bottom w:val="none" w:sz="0" w:space="0" w:color="auto"/>
                <w:right w:val="none" w:sz="0" w:space="0" w:color="auto"/>
              </w:divBdr>
            </w:div>
            <w:div w:id="1815609469">
              <w:marLeft w:val="0"/>
              <w:marRight w:val="0"/>
              <w:marTop w:val="0"/>
              <w:marBottom w:val="0"/>
              <w:divBdr>
                <w:top w:val="none" w:sz="0" w:space="0" w:color="auto"/>
                <w:left w:val="none" w:sz="0" w:space="0" w:color="auto"/>
                <w:bottom w:val="none" w:sz="0" w:space="0" w:color="auto"/>
                <w:right w:val="none" w:sz="0" w:space="0" w:color="auto"/>
              </w:divBdr>
            </w:div>
          </w:divsChild>
        </w:div>
        <w:div w:id="1717850811">
          <w:marLeft w:val="0"/>
          <w:marRight w:val="0"/>
          <w:marTop w:val="0"/>
          <w:marBottom w:val="0"/>
          <w:divBdr>
            <w:top w:val="none" w:sz="0" w:space="0" w:color="auto"/>
            <w:left w:val="none" w:sz="0" w:space="0" w:color="auto"/>
            <w:bottom w:val="none" w:sz="0" w:space="0" w:color="auto"/>
            <w:right w:val="none" w:sz="0" w:space="0" w:color="auto"/>
          </w:divBdr>
        </w:div>
        <w:div w:id="2040665017">
          <w:marLeft w:val="0"/>
          <w:marRight w:val="0"/>
          <w:marTop w:val="0"/>
          <w:marBottom w:val="0"/>
          <w:divBdr>
            <w:top w:val="none" w:sz="0" w:space="0" w:color="auto"/>
            <w:left w:val="none" w:sz="0" w:space="0" w:color="auto"/>
            <w:bottom w:val="none" w:sz="0" w:space="0" w:color="auto"/>
            <w:right w:val="none" w:sz="0" w:space="0" w:color="auto"/>
          </w:divBdr>
        </w:div>
        <w:div w:id="523791781">
          <w:marLeft w:val="0"/>
          <w:marRight w:val="0"/>
          <w:marTop w:val="0"/>
          <w:marBottom w:val="0"/>
          <w:divBdr>
            <w:top w:val="none" w:sz="0" w:space="0" w:color="auto"/>
            <w:left w:val="none" w:sz="0" w:space="0" w:color="auto"/>
            <w:bottom w:val="none" w:sz="0" w:space="0" w:color="auto"/>
            <w:right w:val="none" w:sz="0" w:space="0" w:color="auto"/>
          </w:divBdr>
        </w:div>
        <w:div w:id="2077824908">
          <w:marLeft w:val="0"/>
          <w:marRight w:val="0"/>
          <w:marTop w:val="0"/>
          <w:marBottom w:val="0"/>
          <w:divBdr>
            <w:top w:val="none" w:sz="0" w:space="0" w:color="auto"/>
            <w:left w:val="none" w:sz="0" w:space="0" w:color="auto"/>
            <w:bottom w:val="none" w:sz="0" w:space="0" w:color="auto"/>
            <w:right w:val="none" w:sz="0" w:space="0" w:color="auto"/>
          </w:divBdr>
        </w:div>
        <w:div w:id="1565142034">
          <w:marLeft w:val="0"/>
          <w:marRight w:val="0"/>
          <w:marTop w:val="0"/>
          <w:marBottom w:val="0"/>
          <w:divBdr>
            <w:top w:val="none" w:sz="0" w:space="0" w:color="auto"/>
            <w:left w:val="none" w:sz="0" w:space="0" w:color="auto"/>
            <w:bottom w:val="none" w:sz="0" w:space="0" w:color="auto"/>
            <w:right w:val="none" w:sz="0" w:space="0" w:color="auto"/>
          </w:divBdr>
        </w:div>
        <w:div w:id="1303926398">
          <w:marLeft w:val="0"/>
          <w:marRight w:val="0"/>
          <w:marTop w:val="0"/>
          <w:marBottom w:val="0"/>
          <w:divBdr>
            <w:top w:val="none" w:sz="0" w:space="0" w:color="auto"/>
            <w:left w:val="none" w:sz="0" w:space="0" w:color="auto"/>
            <w:bottom w:val="none" w:sz="0" w:space="0" w:color="auto"/>
            <w:right w:val="none" w:sz="0" w:space="0" w:color="auto"/>
          </w:divBdr>
          <w:divsChild>
            <w:div w:id="1444769813">
              <w:marLeft w:val="0"/>
              <w:marRight w:val="0"/>
              <w:marTop w:val="0"/>
              <w:marBottom w:val="0"/>
              <w:divBdr>
                <w:top w:val="none" w:sz="0" w:space="0" w:color="auto"/>
                <w:left w:val="none" w:sz="0" w:space="0" w:color="auto"/>
                <w:bottom w:val="none" w:sz="0" w:space="0" w:color="auto"/>
                <w:right w:val="none" w:sz="0" w:space="0" w:color="auto"/>
              </w:divBdr>
            </w:div>
            <w:div w:id="2057777334">
              <w:marLeft w:val="0"/>
              <w:marRight w:val="0"/>
              <w:marTop w:val="0"/>
              <w:marBottom w:val="0"/>
              <w:divBdr>
                <w:top w:val="none" w:sz="0" w:space="0" w:color="auto"/>
                <w:left w:val="none" w:sz="0" w:space="0" w:color="auto"/>
                <w:bottom w:val="none" w:sz="0" w:space="0" w:color="auto"/>
                <w:right w:val="none" w:sz="0" w:space="0" w:color="auto"/>
              </w:divBdr>
            </w:div>
            <w:div w:id="1460220457">
              <w:marLeft w:val="0"/>
              <w:marRight w:val="0"/>
              <w:marTop w:val="0"/>
              <w:marBottom w:val="0"/>
              <w:divBdr>
                <w:top w:val="none" w:sz="0" w:space="0" w:color="auto"/>
                <w:left w:val="none" w:sz="0" w:space="0" w:color="auto"/>
                <w:bottom w:val="none" w:sz="0" w:space="0" w:color="auto"/>
                <w:right w:val="none" w:sz="0" w:space="0" w:color="auto"/>
              </w:divBdr>
            </w:div>
            <w:div w:id="2002924768">
              <w:marLeft w:val="0"/>
              <w:marRight w:val="0"/>
              <w:marTop w:val="0"/>
              <w:marBottom w:val="0"/>
              <w:divBdr>
                <w:top w:val="none" w:sz="0" w:space="0" w:color="auto"/>
                <w:left w:val="none" w:sz="0" w:space="0" w:color="auto"/>
                <w:bottom w:val="none" w:sz="0" w:space="0" w:color="auto"/>
                <w:right w:val="none" w:sz="0" w:space="0" w:color="auto"/>
              </w:divBdr>
            </w:div>
            <w:div w:id="1645431248">
              <w:marLeft w:val="0"/>
              <w:marRight w:val="0"/>
              <w:marTop w:val="0"/>
              <w:marBottom w:val="0"/>
              <w:divBdr>
                <w:top w:val="none" w:sz="0" w:space="0" w:color="auto"/>
                <w:left w:val="none" w:sz="0" w:space="0" w:color="auto"/>
                <w:bottom w:val="none" w:sz="0" w:space="0" w:color="auto"/>
                <w:right w:val="none" w:sz="0" w:space="0" w:color="auto"/>
              </w:divBdr>
            </w:div>
          </w:divsChild>
        </w:div>
        <w:div w:id="1610968904">
          <w:marLeft w:val="0"/>
          <w:marRight w:val="0"/>
          <w:marTop w:val="0"/>
          <w:marBottom w:val="0"/>
          <w:divBdr>
            <w:top w:val="none" w:sz="0" w:space="0" w:color="auto"/>
            <w:left w:val="none" w:sz="0" w:space="0" w:color="auto"/>
            <w:bottom w:val="none" w:sz="0" w:space="0" w:color="auto"/>
            <w:right w:val="none" w:sz="0" w:space="0" w:color="auto"/>
          </w:divBdr>
          <w:divsChild>
            <w:div w:id="1089809728">
              <w:marLeft w:val="0"/>
              <w:marRight w:val="0"/>
              <w:marTop w:val="0"/>
              <w:marBottom w:val="0"/>
              <w:divBdr>
                <w:top w:val="none" w:sz="0" w:space="0" w:color="auto"/>
                <w:left w:val="none" w:sz="0" w:space="0" w:color="auto"/>
                <w:bottom w:val="none" w:sz="0" w:space="0" w:color="auto"/>
                <w:right w:val="none" w:sz="0" w:space="0" w:color="auto"/>
              </w:divBdr>
            </w:div>
            <w:div w:id="2059819161">
              <w:marLeft w:val="0"/>
              <w:marRight w:val="0"/>
              <w:marTop w:val="0"/>
              <w:marBottom w:val="0"/>
              <w:divBdr>
                <w:top w:val="none" w:sz="0" w:space="0" w:color="auto"/>
                <w:left w:val="none" w:sz="0" w:space="0" w:color="auto"/>
                <w:bottom w:val="none" w:sz="0" w:space="0" w:color="auto"/>
                <w:right w:val="none" w:sz="0" w:space="0" w:color="auto"/>
              </w:divBdr>
            </w:div>
            <w:div w:id="129171997">
              <w:marLeft w:val="0"/>
              <w:marRight w:val="0"/>
              <w:marTop w:val="0"/>
              <w:marBottom w:val="0"/>
              <w:divBdr>
                <w:top w:val="none" w:sz="0" w:space="0" w:color="auto"/>
                <w:left w:val="none" w:sz="0" w:space="0" w:color="auto"/>
                <w:bottom w:val="none" w:sz="0" w:space="0" w:color="auto"/>
                <w:right w:val="none" w:sz="0" w:space="0" w:color="auto"/>
              </w:divBdr>
            </w:div>
            <w:div w:id="688071118">
              <w:marLeft w:val="0"/>
              <w:marRight w:val="0"/>
              <w:marTop w:val="0"/>
              <w:marBottom w:val="0"/>
              <w:divBdr>
                <w:top w:val="none" w:sz="0" w:space="0" w:color="auto"/>
                <w:left w:val="none" w:sz="0" w:space="0" w:color="auto"/>
                <w:bottom w:val="none" w:sz="0" w:space="0" w:color="auto"/>
                <w:right w:val="none" w:sz="0" w:space="0" w:color="auto"/>
              </w:divBdr>
            </w:div>
          </w:divsChild>
        </w:div>
        <w:div w:id="430131975">
          <w:marLeft w:val="0"/>
          <w:marRight w:val="0"/>
          <w:marTop w:val="0"/>
          <w:marBottom w:val="0"/>
          <w:divBdr>
            <w:top w:val="none" w:sz="0" w:space="0" w:color="auto"/>
            <w:left w:val="none" w:sz="0" w:space="0" w:color="auto"/>
            <w:bottom w:val="none" w:sz="0" w:space="0" w:color="auto"/>
            <w:right w:val="none" w:sz="0" w:space="0" w:color="auto"/>
          </w:divBdr>
          <w:divsChild>
            <w:div w:id="755051016">
              <w:marLeft w:val="-75"/>
              <w:marRight w:val="0"/>
              <w:marTop w:val="30"/>
              <w:marBottom w:val="30"/>
              <w:divBdr>
                <w:top w:val="none" w:sz="0" w:space="0" w:color="auto"/>
                <w:left w:val="none" w:sz="0" w:space="0" w:color="auto"/>
                <w:bottom w:val="none" w:sz="0" w:space="0" w:color="auto"/>
                <w:right w:val="none" w:sz="0" w:space="0" w:color="auto"/>
              </w:divBdr>
              <w:divsChild>
                <w:div w:id="1274745210">
                  <w:marLeft w:val="0"/>
                  <w:marRight w:val="0"/>
                  <w:marTop w:val="0"/>
                  <w:marBottom w:val="0"/>
                  <w:divBdr>
                    <w:top w:val="none" w:sz="0" w:space="0" w:color="auto"/>
                    <w:left w:val="none" w:sz="0" w:space="0" w:color="auto"/>
                    <w:bottom w:val="none" w:sz="0" w:space="0" w:color="auto"/>
                    <w:right w:val="none" w:sz="0" w:space="0" w:color="auto"/>
                  </w:divBdr>
                  <w:divsChild>
                    <w:div w:id="1172256614">
                      <w:marLeft w:val="0"/>
                      <w:marRight w:val="0"/>
                      <w:marTop w:val="0"/>
                      <w:marBottom w:val="0"/>
                      <w:divBdr>
                        <w:top w:val="none" w:sz="0" w:space="0" w:color="auto"/>
                        <w:left w:val="none" w:sz="0" w:space="0" w:color="auto"/>
                        <w:bottom w:val="none" w:sz="0" w:space="0" w:color="auto"/>
                        <w:right w:val="none" w:sz="0" w:space="0" w:color="auto"/>
                      </w:divBdr>
                    </w:div>
                  </w:divsChild>
                </w:div>
                <w:div w:id="1725331127">
                  <w:marLeft w:val="0"/>
                  <w:marRight w:val="0"/>
                  <w:marTop w:val="0"/>
                  <w:marBottom w:val="0"/>
                  <w:divBdr>
                    <w:top w:val="none" w:sz="0" w:space="0" w:color="auto"/>
                    <w:left w:val="none" w:sz="0" w:space="0" w:color="auto"/>
                    <w:bottom w:val="none" w:sz="0" w:space="0" w:color="auto"/>
                    <w:right w:val="none" w:sz="0" w:space="0" w:color="auto"/>
                  </w:divBdr>
                  <w:divsChild>
                    <w:div w:id="2119762353">
                      <w:marLeft w:val="0"/>
                      <w:marRight w:val="0"/>
                      <w:marTop w:val="0"/>
                      <w:marBottom w:val="0"/>
                      <w:divBdr>
                        <w:top w:val="none" w:sz="0" w:space="0" w:color="auto"/>
                        <w:left w:val="none" w:sz="0" w:space="0" w:color="auto"/>
                        <w:bottom w:val="none" w:sz="0" w:space="0" w:color="auto"/>
                        <w:right w:val="none" w:sz="0" w:space="0" w:color="auto"/>
                      </w:divBdr>
                    </w:div>
                  </w:divsChild>
                </w:div>
                <w:div w:id="764570412">
                  <w:marLeft w:val="0"/>
                  <w:marRight w:val="0"/>
                  <w:marTop w:val="0"/>
                  <w:marBottom w:val="0"/>
                  <w:divBdr>
                    <w:top w:val="none" w:sz="0" w:space="0" w:color="auto"/>
                    <w:left w:val="none" w:sz="0" w:space="0" w:color="auto"/>
                    <w:bottom w:val="none" w:sz="0" w:space="0" w:color="auto"/>
                    <w:right w:val="none" w:sz="0" w:space="0" w:color="auto"/>
                  </w:divBdr>
                  <w:divsChild>
                    <w:div w:id="1966353939">
                      <w:marLeft w:val="0"/>
                      <w:marRight w:val="0"/>
                      <w:marTop w:val="0"/>
                      <w:marBottom w:val="0"/>
                      <w:divBdr>
                        <w:top w:val="none" w:sz="0" w:space="0" w:color="auto"/>
                        <w:left w:val="none" w:sz="0" w:space="0" w:color="auto"/>
                        <w:bottom w:val="none" w:sz="0" w:space="0" w:color="auto"/>
                        <w:right w:val="none" w:sz="0" w:space="0" w:color="auto"/>
                      </w:divBdr>
                    </w:div>
                  </w:divsChild>
                </w:div>
                <w:div w:id="2039819748">
                  <w:marLeft w:val="0"/>
                  <w:marRight w:val="0"/>
                  <w:marTop w:val="0"/>
                  <w:marBottom w:val="0"/>
                  <w:divBdr>
                    <w:top w:val="none" w:sz="0" w:space="0" w:color="auto"/>
                    <w:left w:val="none" w:sz="0" w:space="0" w:color="auto"/>
                    <w:bottom w:val="none" w:sz="0" w:space="0" w:color="auto"/>
                    <w:right w:val="none" w:sz="0" w:space="0" w:color="auto"/>
                  </w:divBdr>
                  <w:divsChild>
                    <w:div w:id="526332174">
                      <w:marLeft w:val="0"/>
                      <w:marRight w:val="0"/>
                      <w:marTop w:val="0"/>
                      <w:marBottom w:val="0"/>
                      <w:divBdr>
                        <w:top w:val="none" w:sz="0" w:space="0" w:color="auto"/>
                        <w:left w:val="none" w:sz="0" w:space="0" w:color="auto"/>
                        <w:bottom w:val="none" w:sz="0" w:space="0" w:color="auto"/>
                        <w:right w:val="none" w:sz="0" w:space="0" w:color="auto"/>
                      </w:divBdr>
                    </w:div>
                  </w:divsChild>
                </w:div>
                <w:div w:id="2017341301">
                  <w:marLeft w:val="0"/>
                  <w:marRight w:val="0"/>
                  <w:marTop w:val="0"/>
                  <w:marBottom w:val="0"/>
                  <w:divBdr>
                    <w:top w:val="none" w:sz="0" w:space="0" w:color="auto"/>
                    <w:left w:val="none" w:sz="0" w:space="0" w:color="auto"/>
                    <w:bottom w:val="none" w:sz="0" w:space="0" w:color="auto"/>
                    <w:right w:val="none" w:sz="0" w:space="0" w:color="auto"/>
                  </w:divBdr>
                  <w:divsChild>
                    <w:div w:id="676690202">
                      <w:marLeft w:val="0"/>
                      <w:marRight w:val="0"/>
                      <w:marTop w:val="0"/>
                      <w:marBottom w:val="0"/>
                      <w:divBdr>
                        <w:top w:val="none" w:sz="0" w:space="0" w:color="auto"/>
                        <w:left w:val="none" w:sz="0" w:space="0" w:color="auto"/>
                        <w:bottom w:val="none" w:sz="0" w:space="0" w:color="auto"/>
                        <w:right w:val="none" w:sz="0" w:space="0" w:color="auto"/>
                      </w:divBdr>
                    </w:div>
                  </w:divsChild>
                </w:div>
                <w:div w:id="666058272">
                  <w:marLeft w:val="0"/>
                  <w:marRight w:val="0"/>
                  <w:marTop w:val="0"/>
                  <w:marBottom w:val="0"/>
                  <w:divBdr>
                    <w:top w:val="none" w:sz="0" w:space="0" w:color="auto"/>
                    <w:left w:val="none" w:sz="0" w:space="0" w:color="auto"/>
                    <w:bottom w:val="none" w:sz="0" w:space="0" w:color="auto"/>
                    <w:right w:val="none" w:sz="0" w:space="0" w:color="auto"/>
                  </w:divBdr>
                  <w:divsChild>
                    <w:div w:id="1072388884">
                      <w:marLeft w:val="0"/>
                      <w:marRight w:val="0"/>
                      <w:marTop w:val="0"/>
                      <w:marBottom w:val="0"/>
                      <w:divBdr>
                        <w:top w:val="none" w:sz="0" w:space="0" w:color="auto"/>
                        <w:left w:val="none" w:sz="0" w:space="0" w:color="auto"/>
                        <w:bottom w:val="none" w:sz="0" w:space="0" w:color="auto"/>
                        <w:right w:val="none" w:sz="0" w:space="0" w:color="auto"/>
                      </w:divBdr>
                    </w:div>
                  </w:divsChild>
                </w:div>
                <w:div w:id="612906680">
                  <w:marLeft w:val="0"/>
                  <w:marRight w:val="0"/>
                  <w:marTop w:val="0"/>
                  <w:marBottom w:val="0"/>
                  <w:divBdr>
                    <w:top w:val="none" w:sz="0" w:space="0" w:color="auto"/>
                    <w:left w:val="none" w:sz="0" w:space="0" w:color="auto"/>
                    <w:bottom w:val="none" w:sz="0" w:space="0" w:color="auto"/>
                    <w:right w:val="none" w:sz="0" w:space="0" w:color="auto"/>
                  </w:divBdr>
                  <w:divsChild>
                    <w:div w:id="1506742761">
                      <w:marLeft w:val="0"/>
                      <w:marRight w:val="0"/>
                      <w:marTop w:val="0"/>
                      <w:marBottom w:val="0"/>
                      <w:divBdr>
                        <w:top w:val="none" w:sz="0" w:space="0" w:color="auto"/>
                        <w:left w:val="none" w:sz="0" w:space="0" w:color="auto"/>
                        <w:bottom w:val="none" w:sz="0" w:space="0" w:color="auto"/>
                        <w:right w:val="none" w:sz="0" w:space="0" w:color="auto"/>
                      </w:divBdr>
                    </w:div>
                  </w:divsChild>
                </w:div>
                <w:div w:id="111678495">
                  <w:marLeft w:val="0"/>
                  <w:marRight w:val="0"/>
                  <w:marTop w:val="0"/>
                  <w:marBottom w:val="0"/>
                  <w:divBdr>
                    <w:top w:val="none" w:sz="0" w:space="0" w:color="auto"/>
                    <w:left w:val="none" w:sz="0" w:space="0" w:color="auto"/>
                    <w:bottom w:val="none" w:sz="0" w:space="0" w:color="auto"/>
                    <w:right w:val="none" w:sz="0" w:space="0" w:color="auto"/>
                  </w:divBdr>
                  <w:divsChild>
                    <w:div w:id="1177037063">
                      <w:marLeft w:val="0"/>
                      <w:marRight w:val="0"/>
                      <w:marTop w:val="0"/>
                      <w:marBottom w:val="0"/>
                      <w:divBdr>
                        <w:top w:val="none" w:sz="0" w:space="0" w:color="auto"/>
                        <w:left w:val="none" w:sz="0" w:space="0" w:color="auto"/>
                        <w:bottom w:val="none" w:sz="0" w:space="0" w:color="auto"/>
                        <w:right w:val="none" w:sz="0" w:space="0" w:color="auto"/>
                      </w:divBdr>
                    </w:div>
                  </w:divsChild>
                </w:div>
                <w:div w:id="1802188984">
                  <w:marLeft w:val="0"/>
                  <w:marRight w:val="0"/>
                  <w:marTop w:val="0"/>
                  <w:marBottom w:val="0"/>
                  <w:divBdr>
                    <w:top w:val="none" w:sz="0" w:space="0" w:color="auto"/>
                    <w:left w:val="none" w:sz="0" w:space="0" w:color="auto"/>
                    <w:bottom w:val="none" w:sz="0" w:space="0" w:color="auto"/>
                    <w:right w:val="none" w:sz="0" w:space="0" w:color="auto"/>
                  </w:divBdr>
                  <w:divsChild>
                    <w:div w:id="2074504312">
                      <w:marLeft w:val="0"/>
                      <w:marRight w:val="0"/>
                      <w:marTop w:val="0"/>
                      <w:marBottom w:val="0"/>
                      <w:divBdr>
                        <w:top w:val="none" w:sz="0" w:space="0" w:color="auto"/>
                        <w:left w:val="none" w:sz="0" w:space="0" w:color="auto"/>
                        <w:bottom w:val="none" w:sz="0" w:space="0" w:color="auto"/>
                        <w:right w:val="none" w:sz="0" w:space="0" w:color="auto"/>
                      </w:divBdr>
                    </w:div>
                  </w:divsChild>
                </w:div>
                <w:div w:id="1133907700">
                  <w:marLeft w:val="0"/>
                  <w:marRight w:val="0"/>
                  <w:marTop w:val="0"/>
                  <w:marBottom w:val="0"/>
                  <w:divBdr>
                    <w:top w:val="none" w:sz="0" w:space="0" w:color="auto"/>
                    <w:left w:val="none" w:sz="0" w:space="0" w:color="auto"/>
                    <w:bottom w:val="none" w:sz="0" w:space="0" w:color="auto"/>
                    <w:right w:val="none" w:sz="0" w:space="0" w:color="auto"/>
                  </w:divBdr>
                  <w:divsChild>
                    <w:div w:id="375931030">
                      <w:marLeft w:val="0"/>
                      <w:marRight w:val="0"/>
                      <w:marTop w:val="0"/>
                      <w:marBottom w:val="0"/>
                      <w:divBdr>
                        <w:top w:val="none" w:sz="0" w:space="0" w:color="auto"/>
                        <w:left w:val="none" w:sz="0" w:space="0" w:color="auto"/>
                        <w:bottom w:val="none" w:sz="0" w:space="0" w:color="auto"/>
                        <w:right w:val="none" w:sz="0" w:space="0" w:color="auto"/>
                      </w:divBdr>
                    </w:div>
                  </w:divsChild>
                </w:div>
                <w:div w:id="229465889">
                  <w:marLeft w:val="0"/>
                  <w:marRight w:val="0"/>
                  <w:marTop w:val="0"/>
                  <w:marBottom w:val="0"/>
                  <w:divBdr>
                    <w:top w:val="none" w:sz="0" w:space="0" w:color="auto"/>
                    <w:left w:val="none" w:sz="0" w:space="0" w:color="auto"/>
                    <w:bottom w:val="none" w:sz="0" w:space="0" w:color="auto"/>
                    <w:right w:val="none" w:sz="0" w:space="0" w:color="auto"/>
                  </w:divBdr>
                  <w:divsChild>
                    <w:div w:id="918827672">
                      <w:marLeft w:val="0"/>
                      <w:marRight w:val="0"/>
                      <w:marTop w:val="0"/>
                      <w:marBottom w:val="0"/>
                      <w:divBdr>
                        <w:top w:val="none" w:sz="0" w:space="0" w:color="auto"/>
                        <w:left w:val="none" w:sz="0" w:space="0" w:color="auto"/>
                        <w:bottom w:val="none" w:sz="0" w:space="0" w:color="auto"/>
                        <w:right w:val="none" w:sz="0" w:space="0" w:color="auto"/>
                      </w:divBdr>
                    </w:div>
                  </w:divsChild>
                </w:div>
                <w:div w:id="1197308808">
                  <w:marLeft w:val="0"/>
                  <w:marRight w:val="0"/>
                  <w:marTop w:val="0"/>
                  <w:marBottom w:val="0"/>
                  <w:divBdr>
                    <w:top w:val="none" w:sz="0" w:space="0" w:color="auto"/>
                    <w:left w:val="none" w:sz="0" w:space="0" w:color="auto"/>
                    <w:bottom w:val="none" w:sz="0" w:space="0" w:color="auto"/>
                    <w:right w:val="none" w:sz="0" w:space="0" w:color="auto"/>
                  </w:divBdr>
                  <w:divsChild>
                    <w:div w:id="683820235">
                      <w:marLeft w:val="0"/>
                      <w:marRight w:val="0"/>
                      <w:marTop w:val="0"/>
                      <w:marBottom w:val="0"/>
                      <w:divBdr>
                        <w:top w:val="none" w:sz="0" w:space="0" w:color="auto"/>
                        <w:left w:val="none" w:sz="0" w:space="0" w:color="auto"/>
                        <w:bottom w:val="none" w:sz="0" w:space="0" w:color="auto"/>
                        <w:right w:val="none" w:sz="0" w:space="0" w:color="auto"/>
                      </w:divBdr>
                    </w:div>
                  </w:divsChild>
                </w:div>
                <w:div w:id="2068647593">
                  <w:marLeft w:val="0"/>
                  <w:marRight w:val="0"/>
                  <w:marTop w:val="0"/>
                  <w:marBottom w:val="0"/>
                  <w:divBdr>
                    <w:top w:val="none" w:sz="0" w:space="0" w:color="auto"/>
                    <w:left w:val="none" w:sz="0" w:space="0" w:color="auto"/>
                    <w:bottom w:val="none" w:sz="0" w:space="0" w:color="auto"/>
                    <w:right w:val="none" w:sz="0" w:space="0" w:color="auto"/>
                  </w:divBdr>
                  <w:divsChild>
                    <w:div w:id="1140853170">
                      <w:marLeft w:val="0"/>
                      <w:marRight w:val="0"/>
                      <w:marTop w:val="0"/>
                      <w:marBottom w:val="0"/>
                      <w:divBdr>
                        <w:top w:val="none" w:sz="0" w:space="0" w:color="auto"/>
                        <w:left w:val="none" w:sz="0" w:space="0" w:color="auto"/>
                        <w:bottom w:val="none" w:sz="0" w:space="0" w:color="auto"/>
                        <w:right w:val="none" w:sz="0" w:space="0" w:color="auto"/>
                      </w:divBdr>
                    </w:div>
                  </w:divsChild>
                </w:div>
                <w:div w:id="1178809803">
                  <w:marLeft w:val="0"/>
                  <w:marRight w:val="0"/>
                  <w:marTop w:val="0"/>
                  <w:marBottom w:val="0"/>
                  <w:divBdr>
                    <w:top w:val="none" w:sz="0" w:space="0" w:color="auto"/>
                    <w:left w:val="none" w:sz="0" w:space="0" w:color="auto"/>
                    <w:bottom w:val="none" w:sz="0" w:space="0" w:color="auto"/>
                    <w:right w:val="none" w:sz="0" w:space="0" w:color="auto"/>
                  </w:divBdr>
                  <w:divsChild>
                    <w:div w:id="1956136440">
                      <w:marLeft w:val="0"/>
                      <w:marRight w:val="0"/>
                      <w:marTop w:val="0"/>
                      <w:marBottom w:val="0"/>
                      <w:divBdr>
                        <w:top w:val="none" w:sz="0" w:space="0" w:color="auto"/>
                        <w:left w:val="none" w:sz="0" w:space="0" w:color="auto"/>
                        <w:bottom w:val="none" w:sz="0" w:space="0" w:color="auto"/>
                        <w:right w:val="none" w:sz="0" w:space="0" w:color="auto"/>
                      </w:divBdr>
                    </w:div>
                  </w:divsChild>
                </w:div>
                <w:div w:id="723915967">
                  <w:marLeft w:val="0"/>
                  <w:marRight w:val="0"/>
                  <w:marTop w:val="0"/>
                  <w:marBottom w:val="0"/>
                  <w:divBdr>
                    <w:top w:val="none" w:sz="0" w:space="0" w:color="auto"/>
                    <w:left w:val="none" w:sz="0" w:space="0" w:color="auto"/>
                    <w:bottom w:val="none" w:sz="0" w:space="0" w:color="auto"/>
                    <w:right w:val="none" w:sz="0" w:space="0" w:color="auto"/>
                  </w:divBdr>
                  <w:divsChild>
                    <w:div w:id="858351261">
                      <w:marLeft w:val="0"/>
                      <w:marRight w:val="0"/>
                      <w:marTop w:val="0"/>
                      <w:marBottom w:val="0"/>
                      <w:divBdr>
                        <w:top w:val="none" w:sz="0" w:space="0" w:color="auto"/>
                        <w:left w:val="none" w:sz="0" w:space="0" w:color="auto"/>
                        <w:bottom w:val="none" w:sz="0" w:space="0" w:color="auto"/>
                        <w:right w:val="none" w:sz="0" w:space="0" w:color="auto"/>
                      </w:divBdr>
                    </w:div>
                  </w:divsChild>
                </w:div>
                <w:div w:id="1355573387">
                  <w:marLeft w:val="0"/>
                  <w:marRight w:val="0"/>
                  <w:marTop w:val="0"/>
                  <w:marBottom w:val="0"/>
                  <w:divBdr>
                    <w:top w:val="none" w:sz="0" w:space="0" w:color="auto"/>
                    <w:left w:val="none" w:sz="0" w:space="0" w:color="auto"/>
                    <w:bottom w:val="none" w:sz="0" w:space="0" w:color="auto"/>
                    <w:right w:val="none" w:sz="0" w:space="0" w:color="auto"/>
                  </w:divBdr>
                  <w:divsChild>
                    <w:div w:id="1755204098">
                      <w:marLeft w:val="0"/>
                      <w:marRight w:val="0"/>
                      <w:marTop w:val="0"/>
                      <w:marBottom w:val="0"/>
                      <w:divBdr>
                        <w:top w:val="none" w:sz="0" w:space="0" w:color="auto"/>
                        <w:left w:val="none" w:sz="0" w:space="0" w:color="auto"/>
                        <w:bottom w:val="none" w:sz="0" w:space="0" w:color="auto"/>
                        <w:right w:val="none" w:sz="0" w:space="0" w:color="auto"/>
                      </w:divBdr>
                    </w:div>
                  </w:divsChild>
                </w:div>
                <w:div w:id="621575075">
                  <w:marLeft w:val="0"/>
                  <w:marRight w:val="0"/>
                  <w:marTop w:val="0"/>
                  <w:marBottom w:val="0"/>
                  <w:divBdr>
                    <w:top w:val="none" w:sz="0" w:space="0" w:color="auto"/>
                    <w:left w:val="none" w:sz="0" w:space="0" w:color="auto"/>
                    <w:bottom w:val="none" w:sz="0" w:space="0" w:color="auto"/>
                    <w:right w:val="none" w:sz="0" w:space="0" w:color="auto"/>
                  </w:divBdr>
                  <w:divsChild>
                    <w:div w:id="1284189608">
                      <w:marLeft w:val="0"/>
                      <w:marRight w:val="0"/>
                      <w:marTop w:val="0"/>
                      <w:marBottom w:val="0"/>
                      <w:divBdr>
                        <w:top w:val="none" w:sz="0" w:space="0" w:color="auto"/>
                        <w:left w:val="none" w:sz="0" w:space="0" w:color="auto"/>
                        <w:bottom w:val="none" w:sz="0" w:space="0" w:color="auto"/>
                        <w:right w:val="none" w:sz="0" w:space="0" w:color="auto"/>
                      </w:divBdr>
                    </w:div>
                  </w:divsChild>
                </w:div>
                <w:div w:id="1772552531">
                  <w:marLeft w:val="0"/>
                  <w:marRight w:val="0"/>
                  <w:marTop w:val="0"/>
                  <w:marBottom w:val="0"/>
                  <w:divBdr>
                    <w:top w:val="none" w:sz="0" w:space="0" w:color="auto"/>
                    <w:left w:val="none" w:sz="0" w:space="0" w:color="auto"/>
                    <w:bottom w:val="none" w:sz="0" w:space="0" w:color="auto"/>
                    <w:right w:val="none" w:sz="0" w:space="0" w:color="auto"/>
                  </w:divBdr>
                  <w:divsChild>
                    <w:div w:id="1019043522">
                      <w:marLeft w:val="0"/>
                      <w:marRight w:val="0"/>
                      <w:marTop w:val="0"/>
                      <w:marBottom w:val="0"/>
                      <w:divBdr>
                        <w:top w:val="none" w:sz="0" w:space="0" w:color="auto"/>
                        <w:left w:val="none" w:sz="0" w:space="0" w:color="auto"/>
                        <w:bottom w:val="none" w:sz="0" w:space="0" w:color="auto"/>
                        <w:right w:val="none" w:sz="0" w:space="0" w:color="auto"/>
                      </w:divBdr>
                    </w:div>
                  </w:divsChild>
                </w:div>
                <w:div w:id="2123256705">
                  <w:marLeft w:val="0"/>
                  <w:marRight w:val="0"/>
                  <w:marTop w:val="0"/>
                  <w:marBottom w:val="0"/>
                  <w:divBdr>
                    <w:top w:val="none" w:sz="0" w:space="0" w:color="auto"/>
                    <w:left w:val="none" w:sz="0" w:space="0" w:color="auto"/>
                    <w:bottom w:val="none" w:sz="0" w:space="0" w:color="auto"/>
                    <w:right w:val="none" w:sz="0" w:space="0" w:color="auto"/>
                  </w:divBdr>
                  <w:divsChild>
                    <w:div w:id="1628311770">
                      <w:marLeft w:val="0"/>
                      <w:marRight w:val="0"/>
                      <w:marTop w:val="0"/>
                      <w:marBottom w:val="0"/>
                      <w:divBdr>
                        <w:top w:val="none" w:sz="0" w:space="0" w:color="auto"/>
                        <w:left w:val="none" w:sz="0" w:space="0" w:color="auto"/>
                        <w:bottom w:val="none" w:sz="0" w:space="0" w:color="auto"/>
                        <w:right w:val="none" w:sz="0" w:space="0" w:color="auto"/>
                      </w:divBdr>
                    </w:div>
                  </w:divsChild>
                </w:div>
                <w:div w:id="2023123799">
                  <w:marLeft w:val="0"/>
                  <w:marRight w:val="0"/>
                  <w:marTop w:val="0"/>
                  <w:marBottom w:val="0"/>
                  <w:divBdr>
                    <w:top w:val="none" w:sz="0" w:space="0" w:color="auto"/>
                    <w:left w:val="none" w:sz="0" w:space="0" w:color="auto"/>
                    <w:bottom w:val="none" w:sz="0" w:space="0" w:color="auto"/>
                    <w:right w:val="none" w:sz="0" w:space="0" w:color="auto"/>
                  </w:divBdr>
                  <w:divsChild>
                    <w:div w:id="4461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008">
          <w:marLeft w:val="0"/>
          <w:marRight w:val="0"/>
          <w:marTop w:val="0"/>
          <w:marBottom w:val="0"/>
          <w:divBdr>
            <w:top w:val="none" w:sz="0" w:space="0" w:color="auto"/>
            <w:left w:val="none" w:sz="0" w:space="0" w:color="auto"/>
            <w:bottom w:val="none" w:sz="0" w:space="0" w:color="auto"/>
            <w:right w:val="none" w:sz="0" w:space="0" w:color="auto"/>
          </w:divBdr>
        </w:div>
        <w:div w:id="1598630772">
          <w:marLeft w:val="0"/>
          <w:marRight w:val="0"/>
          <w:marTop w:val="0"/>
          <w:marBottom w:val="0"/>
          <w:divBdr>
            <w:top w:val="none" w:sz="0" w:space="0" w:color="auto"/>
            <w:left w:val="none" w:sz="0" w:space="0" w:color="auto"/>
            <w:bottom w:val="none" w:sz="0" w:space="0" w:color="auto"/>
            <w:right w:val="none" w:sz="0" w:space="0" w:color="auto"/>
          </w:divBdr>
        </w:div>
        <w:div w:id="604926791">
          <w:marLeft w:val="0"/>
          <w:marRight w:val="0"/>
          <w:marTop w:val="0"/>
          <w:marBottom w:val="0"/>
          <w:divBdr>
            <w:top w:val="none" w:sz="0" w:space="0" w:color="auto"/>
            <w:left w:val="none" w:sz="0" w:space="0" w:color="auto"/>
            <w:bottom w:val="none" w:sz="0" w:space="0" w:color="auto"/>
            <w:right w:val="none" w:sz="0" w:space="0" w:color="auto"/>
          </w:divBdr>
        </w:div>
        <w:div w:id="254636008">
          <w:marLeft w:val="0"/>
          <w:marRight w:val="0"/>
          <w:marTop w:val="0"/>
          <w:marBottom w:val="0"/>
          <w:divBdr>
            <w:top w:val="none" w:sz="0" w:space="0" w:color="auto"/>
            <w:left w:val="none" w:sz="0" w:space="0" w:color="auto"/>
            <w:bottom w:val="none" w:sz="0" w:space="0" w:color="auto"/>
            <w:right w:val="none" w:sz="0" w:space="0" w:color="auto"/>
          </w:divBdr>
        </w:div>
        <w:div w:id="1077899256">
          <w:marLeft w:val="0"/>
          <w:marRight w:val="0"/>
          <w:marTop w:val="0"/>
          <w:marBottom w:val="0"/>
          <w:divBdr>
            <w:top w:val="none" w:sz="0" w:space="0" w:color="auto"/>
            <w:left w:val="none" w:sz="0" w:space="0" w:color="auto"/>
            <w:bottom w:val="none" w:sz="0" w:space="0" w:color="auto"/>
            <w:right w:val="none" w:sz="0" w:space="0" w:color="auto"/>
          </w:divBdr>
        </w:div>
        <w:div w:id="965887322">
          <w:marLeft w:val="0"/>
          <w:marRight w:val="0"/>
          <w:marTop w:val="0"/>
          <w:marBottom w:val="0"/>
          <w:divBdr>
            <w:top w:val="none" w:sz="0" w:space="0" w:color="auto"/>
            <w:left w:val="none" w:sz="0" w:space="0" w:color="auto"/>
            <w:bottom w:val="none" w:sz="0" w:space="0" w:color="auto"/>
            <w:right w:val="none" w:sz="0" w:space="0" w:color="auto"/>
          </w:divBdr>
        </w:div>
        <w:div w:id="673915920">
          <w:marLeft w:val="0"/>
          <w:marRight w:val="0"/>
          <w:marTop w:val="0"/>
          <w:marBottom w:val="0"/>
          <w:divBdr>
            <w:top w:val="none" w:sz="0" w:space="0" w:color="auto"/>
            <w:left w:val="none" w:sz="0" w:space="0" w:color="auto"/>
            <w:bottom w:val="none" w:sz="0" w:space="0" w:color="auto"/>
            <w:right w:val="none" w:sz="0" w:space="0" w:color="auto"/>
          </w:divBdr>
        </w:div>
        <w:div w:id="23599611">
          <w:marLeft w:val="0"/>
          <w:marRight w:val="0"/>
          <w:marTop w:val="0"/>
          <w:marBottom w:val="0"/>
          <w:divBdr>
            <w:top w:val="none" w:sz="0" w:space="0" w:color="auto"/>
            <w:left w:val="none" w:sz="0" w:space="0" w:color="auto"/>
            <w:bottom w:val="none" w:sz="0" w:space="0" w:color="auto"/>
            <w:right w:val="none" w:sz="0" w:space="0" w:color="auto"/>
          </w:divBdr>
        </w:div>
        <w:div w:id="1375471410">
          <w:marLeft w:val="0"/>
          <w:marRight w:val="0"/>
          <w:marTop w:val="0"/>
          <w:marBottom w:val="0"/>
          <w:divBdr>
            <w:top w:val="none" w:sz="0" w:space="0" w:color="auto"/>
            <w:left w:val="none" w:sz="0" w:space="0" w:color="auto"/>
            <w:bottom w:val="none" w:sz="0" w:space="0" w:color="auto"/>
            <w:right w:val="none" w:sz="0" w:space="0" w:color="auto"/>
          </w:divBdr>
        </w:div>
        <w:div w:id="473179673">
          <w:marLeft w:val="0"/>
          <w:marRight w:val="0"/>
          <w:marTop w:val="0"/>
          <w:marBottom w:val="0"/>
          <w:divBdr>
            <w:top w:val="none" w:sz="0" w:space="0" w:color="auto"/>
            <w:left w:val="none" w:sz="0" w:space="0" w:color="auto"/>
            <w:bottom w:val="none" w:sz="0" w:space="0" w:color="auto"/>
            <w:right w:val="none" w:sz="0" w:space="0" w:color="auto"/>
          </w:divBdr>
        </w:div>
        <w:div w:id="414212081">
          <w:marLeft w:val="0"/>
          <w:marRight w:val="0"/>
          <w:marTop w:val="0"/>
          <w:marBottom w:val="0"/>
          <w:divBdr>
            <w:top w:val="none" w:sz="0" w:space="0" w:color="auto"/>
            <w:left w:val="none" w:sz="0" w:space="0" w:color="auto"/>
            <w:bottom w:val="none" w:sz="0" w:space="0" w:color="auto"/>
            <w:right w:val="none" w:sz="0" w:space="0" w:color="auto"/>
          </w:divBdr>
        </w:div>
        <w:div w:id="871769077">
          <w:marLeft w:val="0"/>
          <w:marRight w:val="0"/>
          <w:marTop w:val="0"/>
          <w:marBottom w:val="0"/>
          <w:divBdr>
            <w:top w:val="none" w:sz="0" w:space="0" w:color="auto"/>
            <w:left w:val="none" w:sz="0" w:space="0" w:color="auto"/>
            <w:bottom w:val="none" w:sz="0" w:space="0" w:color="auto"/>
            <w:right w:val="none" w:sz="0" w:space="0" w:color="auto"/>
          </w:divBdr>
        </w:div>
        <w:div w:id="1907298257">
          <w:marLeft w:val="0"/>
          <w:marRight w:val="0"/>
          <w:marTop w:val="0"/>
          <w:marBottom w:val="0"/>
          <w:divBdr>
            <w:top w:val="none" w:sz="0" w:space="0" w:color="auto"/>
            <w:left w:val="none" w:sz="0" w:space="0" w:color="auto"/>
            <w:bottom w:val="none" w:sz="0" w:space="0" w:color="auto"/>
            <w:right w:val="none" w:sz="0" w:space="0" w:color="auto"/>
          </w:divBdr>
        </w:div>
        <w:div w:id="1153064049">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2918707">
      <w:bodyDiv w:val="1"/>
      <w:marLeft w:val="0"/>
      <w:marRight w:val="0"/>
      <w:marTop w:val="0"/>
      <w:marBottom w:val="0"/>
      <w:divBdr>
        <w:top w:val="none" w:sz="0" w:space="0" w:color="auto"/>
        <w:left w:val="none" w:sz="0" w:space="0" w:color="auto"/>
        <w:bottom w:val="none" w:sz="0" w:space="0" w:color="auto"/>
        <w:right w:val="none" w:sz="0" w:space="0" w:color="auto"/>
      </w:divBdr>
      <w:divsChild>
        <w:div w:id="277614702">
          <w:marLeft w:val="0"/>
          <w:marRight w:val="0"/>
          <w:marTop w:val="0"/>
          <w:marBottom w:val="0"/>
          <w:divBdr>
            <w:top w:val="none" w:sz="0" w:space="0" w:color="auto"/>
            <w:left w:val="none" w:sz="0" w:space="0" w:color="auto"/>
            <w:bottom w:val="none" w:sz="0" w:space="0" w:color="auto"/>
            <w:right w:val="none" w:sz="0" w:space="0" w:color="auto"/>
          </w:divBdr>
          <w:divsChild>
            <w:div w:id="1919318915">
              <w:marLeft w:val="0"/>
              <w:marRight w:val="0"/>
              <w:marTop w:val="0"/>
              <w:marBottom w:val="0"/>
              <w:divBdr>
                <w:top w:val="none" w:sz="0" w:space="0" w:color="auto"/>
                <w:left w:val="none" w:sz="0" w:space="0" w:color="auto"/>
                <w:bottom w:val="none" w:sz="0" w:space="0" w:color="auto"/>
                <w:right w:val="none" w:sz="0" w:space="0" w:color="auto"/>
              </w:divBdr>
            </w:div>
          </w:divsChild>
        </w:div>
        <w:div w:id="2088140634">
          <w:marLeft w:val="0"/>
          <w:marRight w:val="0"/>
          <w:marTop w:val="0"/>
          <w:marBottom w:val="0"/>
          <w:divBdr>
            <w:top w:val="none" w:sz="0" w:space="0" w:color="auto"/>
            <w:left w:val="none" w:sz="0" w:space="0" w:color="auto"/>
            <w:bottom w:val="none" w:sz="0" w:space="0" w:color="auto"/>
            <w:right w:val="none" w:sz="0" w:space="0" w:color="auto"/>
          </w:divBdr>
          <w:divsChild>
            <w:div w:id="1404109510">
              <w:marLeft w:val="0"/>
              <w:marRight w:val="0"/>
              <w:marTop w:val="0"/>
              <w:marBottom w:val="0"/>
              <w:divBdr>
                <w:top w:val="none" w:sz="0" w:space="0" w:color="auto"/>
                <w:left w:val="none" w:sz="0" w:space="0" w:color="auto"/>
                <w:bottom w:val="none" w:sz="0" w:space="0" w:color="auto"/>
                <w:right w:val="none" w:sz="0" w:space="0" w:color="auto"/>
              </w:divBdr>
            </w:div>
          </w:divsChild>
        </w:div>
        <w:div w:id="1751148370">
          <w:marLeft w:val="0"/>
          <w:marRight w:val="0"/>
          <w:marTop w:val="0"/>
          <w:marBottom w:val="0"/>
          <w:divBdr>
            <w:top w:val="none" w:sz="0" w:space="0" w:color="auto"/>
            <w:left w:val="none" w:sz="0" w:space="0" w:color="auto"/>
            <w:bottom w:val="none" w:sz="0" w:space="0" w:color="auto"/>
            <w:right w:val="none" w:sz="0" w:space="0" w:color="auto"/>
          </w:divBdr>
          <w:divsChild>
            <w:div w:id="1371878733">
              <w:marLeft w:val="0"/>
              <w:marRight w:val="0"/>
              <w:marTop w:val="0"/>
              <w:marBottom w:val="0"/>
              <w:divBdr>
                <w:top w:val="none" w:sz="0" w:space="0" w:color="auto"/>
                <w:left w:val="none" w:sz="0" w:space="0" w:color="auto"/>
                <w:bottom w:val="none" w:sz="0" w:space="0" w:color="auto"/>
                <w:right w:val="none" w:sz="0" w:space="0" w:color="auto"/>
              </w:divBdr>
            </w:div>
          </w:divsChild>
        </w:div>
        <w:div w:id="1038122716">
          <w:marLeft w:val="0"/>
          <w:marRight w:val="0"/>
          <w:marTop w:val="0"/>
          <w:marBottom w:val="0"/>
          <w:divBdr>
            <w:top w:val="none" w:sz="0" w:space="0" w:color="auto"/>
            <w:left w:val="none" w:sz="0" w:space="0" w:color="auto"/>
            <w:bottom w:val="none" w:sz="0" w:space="0" w:color="auto"/>
            <w:right w:val="none" w:sz="0" w:space="0" w:color="auto"/>
          </w:divBdr>
          <w:divsChild>
            <w:div w:id="1620212679">
              <w:marLeft w:val="0"/>
              <w:marRight w:val="0"/>
              <w:marTop w:val="0"/>
              <w:marBottom w:val="0"/>
              <w:divBdr>
                <w:top w:val="none" w:sz="0" w:space="0" w:color="auto"/>
                <w:left w:val="none" w:sz="0" w:space="0" w:color="auto"/>
                <w:bottom w:val="none" w:sz="0" w:space="0" w:color="auto"/>
                <w:right w:val="none" w:sz="0" w:space="0" w:color="auto"/>
              </w:divBdr>
            </w:div>
          </w:divsChild>
        </w:div>
        <w:div w:id="949048094">
          <w:marLeft w:val="0"/>
          <w:marRight w:val="0"/>
          <w:marTop w:val="0"/>
          <w:marBottom w:val="0"/>
          <w:divBdr>
            <w:top w:val="none" w:sz="0" w:space="0" w:color="auto"/>
            <w:left w:val="none" w:sz="0" w:space="0" w:color="auto"/>
            <w:bottom w:val="none" w:sz="0" w:space="0" w:color="auto"/>
            <w:right w:val="none" w:sz="0" w:space="0" w:color="auto"/>
          </w:divBdr>
          <w:divsChild>
            <w:div w:id="1930195901">
              <w:marLeft w:val="0"/>
              <w:marRight w:val="0"/>
              <w:marTop w:val="0"/>
              <w:marBottom w:val="0"/>
              <w:divBdr>
                <w:top w:val="none" w:sz="0" w:space="0" w:color="auto"/>
                <w:left w:val="none" w:sz="0" w:space="0" w:color="auto"/>
                <w:bottom w:val="none" w:sz="0" w:space="0" w:color="auto"/>
                <w:right w:val="none" w:sz="0" w:space="0" w:color="auto"/>
              </w:divBdr>
            </w:div>
          </w:divsChild>
        </w:div>
        <w:div w:id="1252198563">
          <w:marLeft w:val="0"/>
          <w:marRight w:val="0"/>
          <w:marTop w:val="0"/>
          <w:marBottom w:val="0"/>
          <w:divBdr>
            <w:top w:val="none" w:sz="0" w:space="0" w:color="auto"/>
            <w:left w:val="none" w:sz="0" w:space="0" w:color="auto"/>
            <w:bottom w:val="none" w:sz="0" w:space="0" w:color="auto"/>
            <w:right w:val="none" w:sz="0" w:space="0" w:color="auto"/>
          </w:divBdr>
          <w:divsChild>
            <w:div w:id="1330019095">
              <w:marLeft w:val="0"/>
              <w:marRight w:val="0"/>
              <w:marTop w:val="0"/>
              <w:marBottom w:val="0"/>
              <w:divBdr>
                <w:top w:val="none" w:sz="0" w:space="0" w:color="auto"/>
                <w:left w:val="none" w:sz="0" w:space="0" w:color="auto"/>
                <w:bottom w:val="none" w:sz="0" w:space="0" w:color="auto"/>
                <w:right w:val="none" w:sz="0" w:space="0" w:color="auto"/>
              </w:divBdr>
            </w:div>
          </w:divsChild>
        </w:div>
        <w:div w:id="1551112574">
          <w:marLeft w:val="0"/>
          <w:marRight w:val="0"/>
          <w:marTop w:val="0"/>
          <w:marBottom w:val="0"/>
          <w:divBdr>
            <w:top w:val="none" w:sz="0" w:space="0" w:color="auto"/>
            <w:left w:val="none" w:sz="0" w:space="0" w:color="auto"/>
            <w:bottom w:val="none" w:sz="0" w:space="0" w:color="auto"/>
            <w:right w:val="none" w:sz="0" w:space="0" w:color="auto"/>
          </w:divBdr>
          <w:divsChild>
            <w:div w:id="1446193801">
              <w:marLeft w:val="0"/>
              <w:marRight w:val="0"/>
              <w:marTop w:val="0"/>
              <w:marBottom w:val="0"/>
              <w:divBdr>
                <w:top w:val="none" w:sz="0" w:space="0" w:color="auto"/>
                <w:left w:val="none" w:sz="0" w:space="0" w:color="auto"/>
                <w:bottom w:val="none" w:sz="0" w:space="0" w:color="auto"/>
                <w:right w:val="none" w:sz="0" w:space="0" w:color="auto"/>
              </w:divBdr>
            </w:div>
          </w:divsChild>
        </w:div>
        <w:div w:id="830565601">
          <w:marLeft w:val="0"/>
          <w:marRight w:val="0"/>
          <w:marTop w:val="0"/>
          <w:marBottom w:val="0"/>
          <w:divBdr>
            <w:top w:val="none" w:sz="0" w:space="0" w:color="auto"/>
            <w:left w:val="none" w:sz="0" w:space="0" w:color="auto"/>
            <w:bottom w:val="none" w:sz="0" w:space="0" w:color="auto"/>
            <w:right w:val="none" w:sz="0" w:space="0" w:color="auto"/>
          </w:divBdr>
          <w:divsChild>
            <w:div w:id="232587292">
              <w:marLeft w:val="0"/>
              <w:marRight w:val="0"/>
              <w:marTop w:val="0"/>
              <w:marBottom w:val="0"/>
              <w:divBdr>
                <w:top w:val="none" w:sz="0" w:space="0" w:color="auto"/>
                <w:left w:val="none" w:sz="0" w:space="0" w:color="auto"/>
                <w:bottom w:val="none" w:sz="0" w:space="0" w:color="auto"/>
                <w:right w:val="none" w:sz="0" w:space="0" w:color="auto"/>
              </w:divBdr>
            </w:div>
          </w:divsChild>
        </w:div>
        <w:div w:id="1492406702">
          <w:marLeft w:val="0"/>
          <w:marRight w:val="0"/>
          <w:marTop w:val="0"/>
          <w:marBottom w:val="0"/>
          <w:divBdr>
            <w:top w:val="none" w:sz="0" w:space="0" w:color="auto"/>
            <w:left w:val="none" w:sz="0" w:space="0" w:color="auto"/>
            <w:bottom w:val="none" w:sz="0" w:space="0" w:color="auto"/>
            <w:right w:val="none" w:sz="0" w:space="0" w:color="auto"/>
          </w:divBdr>
          <w:divsChild>
            <w:div w:id="243413858">
              <w:marLeft w:val="0"/>
              <w:marRight w:val="0"/>
              <w:marTop w:val="0"/>
              <w:marBottom w:val="0"/>
              <w:divBdr>
                <w:top w:val="none" w:sz="0" w:space="0" w:color="auto"/>
                <w:left w:val="none" w:sz="0" w:space="0" w:color="auto"/>
                <w:bottom w:val="none" w:sz="0" w:space="0" w:color="auto"/>
                <w:right w:val="none" w:sz="0" w:space="0" w:color="auto"/>
              </w:divBdr>
            </w:div>
          </w:divsChild>
        </w:div>
        <w:div w:id="1912034165">
          <w:marLeft w:val="0"/>
          <w:marRight w:val="0"/>
          <w:marTop w:val="0"/>
          <w:marBottom w:val="0"/>
          <w:divBdr>
            <w:top w:val="none" w:sz="0" w:space="0" w:color="auto"/>
            <w:left w:val="none" w:sz="0" w:space="0" w:color="auto"/>
            <w:bottom w:val="none" w:sz="0" w:space="0" w:color="auto"/>
            <w:right w:val="none" w:sz="0" w:space="0" w:color="auto"/>
          </w:divBdr>
          <w:divsChild>
            <w:div w:id="318047746">
              <w:marLeft w:val="0"/>
              <w:marRight w:val="0"/>
              <w:marTop w:val="0"/>
              <w:marBottom w:val="0"/>
              <w:divBdr>
                <w:top w:val="none" w:sz="0" w:space="0" w:color="auto"/>
                <w:left w:val="none" w:sz="0" w:space="0" w:color="auto"/>
                <w:bottom w:val="none" w:sz="0" w:space="0" w:color="auto"/>
                <w:right w:val="none" w:sz="0" w:space="0" w:color="auto"/>
              </w:divBdr>
            </w:div>
          </w:divsChild>
        </w:div>
        <w:div w:id="452990839">
          <w:marLeft w:val="0"/>
          <w:marRight w:val="0"/>
          <w:marTop w:val="0"/>
          <w:marBottom w:val="0"/>
          <w:divBdr>
            <w:top w:val="none" w:sz="0" w:space="0" w:color="auto"/>
            <w:left w:val="none" w:sz="0" w:space="0" w:color="auto"/>
            <w:bottom w:val="none" w:sz="0" w:space="0" w:color="auto"/>
            <w:right w:val="none" w:sz="0" w:space="0" w:color="auto"/>
          </w:divBdr>
          <w:divsChild>
            <w:div w:id="1493981748">
              <w:marLeft w:val="0"/>
              <w:marRight w:val="0"/>
              <w:marTop w:val="0"/>
              <w:marBottom w:val="0"/>
              <w:divBdr>
                <w:top w:val="none" w:sz="0" w:space="0" w:color="auto"/>
                <w:left w:val="none" w:sz="0" w:space="0" w:color="auto"/>
                <w:bottom w:val="none" w:sz="0" w:space="0" w:color="auto"/>
                <w:right w:val="none" w:sz="0" w:space="0" w:color="auto"/>
              </w:divBdr>
            </w:div>
          </w:divsChild>
        </w:div>
        <w:div w:id="1432240108">
          <w:marLeft w:val="0"/>
          <w:marRight w:val="0"/>
          <w:marTop w:val="0"/>
          <w:marBottom w:val="0"/>
          <w:divBdr>
            <w:top w:val="none" w:sz="0" w:space="0" w:color="auto"/>
            <w:left w:val="none" w:sz="0" w:space="0" w:color="auto"/>
            <w:bottom w:val="none" w:sz="0" w:space="0" w:color="auto"/>
            <w:right w:val="none" w:sz="0" w:space="0" w:color="auto"/>
          </w:divBdr>
          <w:divsChild>
            <w:div w:id="1337155359">
              <w:marLeft w:val="0"/>
              <w:marRight w:val="0"/>
              <w:marTop w:val="0"/>
              <w:marBottom w:val="0"/>
              <w:divBdr>
                <w:top w:val="none" w:sz="0" w:space="0" w:color="auto"/>
                <w:left w:val="none" w:sz="0" w:space="0" w:color="auto"/>
                <w:bottom w:val="none" w:sz="0" w:space="0" w:color="auto"/>
                <w:right w:val="none" w:sz="0" w:space="0" w:color="auto"/>
              </w:divBdr>
            </w:div>
          </w:divsChild>
        </w:div>
        <w:div w:id="1230068121">
          <w:marLeft w:val="0"/>
          <w:marRight w:val="0"/>
          <w:marTop w:val="0"/>
          <w:marBottom w:val="0"/>
          <w:divBdr>
            <w:top w:val="none" w:sz="0" w:space="0" w:color="auto"/>
            <w:left w:val="none" w:sz="0" w:space="0" w:color="auto"/>
            <w:bottom w:val="none" w:sz="0" w:space="0" w:color="auto"/>
            <w:right w:val="none" w:sz="0" w:space="0" w:color="auto"/>
          </w:divBdr>
          <w:divsChild>
            <w:div w:id="1221594605">
              <w:marLeft w:val="0"/>
              <w:marRight w:val="0"/>
              <w:marTop w:val="0"/>
              <w:marBottom w:val="0"/>
              <w:divBdr>
                <w:top w:val="none" w:sz="0" w:space="0" w:color="auto"/>
                <w:left w:val="none" w:sz="0" w:space="0" w:color="auto"/>
                <w:bottom w:val="none" w:sz="0" w:space="0" w:color="auto"/>
                <w:right w:val="none" w:sz="0" w:space="0" w:color="auto"/>
              </w:divBdr>
            </w:div>
          </w:divsChild>
        </w:div>
        <w:div w:id="439103311">
          <w:marLeft w:val="0"/>
          <w:marRight w:val="0"/>
          <w:marTop w:val="0"/>
          <w:marBottom w:val="0"/>
          <w:divBdr>
            <w:top w:val="none" w:sz="0" w:space="0" w:color="auto"/>
            <w:left w:val="none" w:sz="0" w:space="0" w:color="auto"/>
            <w:bottom w:val="none" w:sz="0" w:space="0" w:color="auto"/>
            <w:right w:val="none" w:sz="0" w:space="0" w:color="auto"/>
          </w:divBdr>
          <w:divsChild>
            <w:div w:id="1713578747">
              <w:marLeft w:val="0"/>
              <w:marRight w:val="0"/>
              <w:marTop w:val="0"/>
              <w:marBottom w:val="0"/>
              <w:divBdr>
                <w:top w:val="none" w:sz="0" w:space="0" w:color="auto"/>
                <w:left w:val="none" w:sz="0" w:space="0" w:color="auto"/>
                <w:bottom w:val="none" w:sz="0" w:space="0" w:color="auto"/>
                <w:right w:val="none" w:sz="0" w:space="0" w:color="auto"/>
              </w:divBdr>
            </w:div>
          </w:divsChild>
        </w:div>
        <w:div w:id="107820930">
          <w:marLeft w:val="0"/>
          <w:marRight w:val="0"/>
          <w:marTop w:val="0"/>
          <w:marBottom w:val="0"/>
          <w:divBdr>
            <w:top w:val="none" w:sz="0" w:space="0" w:color="auto"/>
            <w:left w:val="none" w:sz="0" w:space="0" w:color="auto"/>
            <w:bottom w:val="none" w:sz="0" w:space="0" w:color="auto"/>
            <w:right w:val="none" w:sz="0" w:space="0" w:color="auto"/>
          </w:divBdr>
          <w:divsChild>
            <w:div w:id="1859154091">
              <w:marLeft w:val="0"/>
              <w:marRight w:val="0"/>
              <w:marTop w:val="0"/>
              <w:marBottom w:val="0"/>
              <w:divBdr>
                <w:top w:val="none" w:sz="0" w:space="0" w:color="auto"/>
                <w:left w:val="none" w:sz="0" w:space="0" w:color="auto"/>
                <w:bottom w:val="none" w:sz="0" w:space="0" w:color="auto"/>
                <w:right w:val="none" w:sz="0" w:space="0" w:color="auto"/>
              </w:divBdr>
            </w:div>
          </w:divsChild>
        </w:div>
        <w:div w:id="641814689">
          <w:marLeft w:val="0"/>
          <w:marRight w:val="0"/>
          <w:marTop w:val="0"/>
          <w:marBottom w:val="0"/>
          <w:divBdr>
            <w:top w:val="none" w:sz="0" w:space="0" w:color="auto"/>
            <w:left w:val="none" w:sz="0" w:space="0" w:color="auto"/>
            <w:bottom w:val="none" w:sz="0" w:space="0" w:color="auto"/>
            <w:right w:val="none" w:sz="0" w:space="0" w:color="auto"/>
          </w:divBdr>
          <w:divsChild>
            <w:div w:id="434905235">
              <w:marLeft w:val="0"/>
              <w:marRight w:val="0"/>
              <w:marTop w:val="0"/>
              <w:marBottom w:val="0"/>
              <w:divBdr>
                <w:top w:val="none" w:sz="0" w:space="0" w:color="auto"/>
                <w:left w:val="none" w:sz="0" w:space="0" w:color="auto"/>
                <w:bottom w:val="none" w:sz="0" w:space="0" w:color="auto"/>
                <w:right w:val="none" w:sz="0" w:space="0" w:color="auto"/>
              </w:divBdr>
            </w:div>
          </w:divsChild>
        </w:div>
        <w:div w:id="1411660416">
          <w:marLeft w:val="0"/>
          <w:marRight w:val="0"/>
          <w:marTop w:val="0"/>
          <w:marBottom w:val="0"/>
          <w:divBdr>
            <w:top w:val="none" w:sz="0" w:space="0" w:color="auto"/>
            <w:left w:val="none" w:sz="0" w:space="0" w:color="auto"/>
            <w:bottom w:val="none" w:sz="0" w:space="0" w:color="auto"/>
            <w:right w:val="none" w:sz="0" w:space="0" w:color="auto"/>
          </w:divBdr>
          <w:divsChild>
            <w:div w:id="1627660944">
              <w:marLeft w:val="0"/>
              <w:marRight w:val="0"/>
              <w:marTop w:val="0"/>
              <w:marBottom w:val="0"/>
              <w:divBdr>
                <w:top w:val="none" w:sz="0" w:space="0" w:color="auto"/>
                <w:left w:val="none" w:sz="0" w:space="0" w:color="auto"/>
                <w:bottom w:val="none" w:sz="0" w:space="0" w:color="auto"/>
                <w:right w:val="none" w:sz="0" w:space="0" w:color="auto"/>
              </w:divBdr>
            </w:div>
            <w:div w:id="1988166913">
              <w:marLeft w:val="0"/>
              <w:marRight w:val="0"/>
              <w:marTop w:val="0"/>
              <w:marBottom w:val="0"/>
              <w:divBdr>
                <w:top w:val="none" w:sz="0" w:space="0" w:color="auto"/>
                <w:left w:val="none" w:sz="0" w:space="0" w:color="auto"/>
                <w:bottom w:val="none" w:sz="0" w:space="0" w:color="auto"/>
                <w:right w:val="none" w:sz="0" w:space="0" w:color="auto"/>
              </w:divBdr>
            </w:div>
            <w:div w:id="61022669">
              <w:marLeft w:val="0"/>
              <w:marRight w:val="0"/>
              <w:marTop w:val="0"/>
              <w:marBottom w:val="0"/>
              <w:divBdr>
                <w:top w:val="none" w:sz="0" w:space="0" w:color="auto"/>
                <w:left w:val="none" w:sz="0" w:space="0" w:color="auto"/>
                <w:bottom w:val="none" w:sz="0" w:space="0" w:color="auto"/>
                <w:right w:val="none" w:sz="0" w:space="0" w:color="auto"/>
              </w:divBdr>
            </w:div>
            <w:div w:id="13117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3cHDSS.helpdesk@health.vic.gov.au" TargetMode="External"/><Relationship Id="rId3" Type="http://schemas.openxmlformats.org/officeDocument/2006/relationships/customXml" Target="../customXml/item3.xml"/><Relationship Id="rId21" Type="http://schemas.openxmlformats.org/officeDocument/2006/relationships/hyperlink" Target="mailto:surgicalreform@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VID.PrivateHospital.NEPT@healt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ations/victorian-admitted-episodes-dataset-manual-2022-2023"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private-health-service-establishments/private-hospital-funding-agre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erformance@health.vic.gov.au" TargetMode="External"/><Relationship Id="rId27" Type="http://schemas.openxmlformats.org/officeDocument/2006/relationships/hyperlink" Target="https://www2.health.vic.gov.au/hospitals-and-health-services/data-reporting/health-data-standards-systems/hdss-communication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ef5d2a5-5e0a-4ee3-8ef3-5bcda44265f1"/>
    <ds:schemaRef ds:uri="6371cb4f-6914-47b5-91ad-9d8989e82aef"/>
    <ds:schemaRef ds:uri="http://www.w3.org/XML/1998/namespace"/>
  </ds:schemaRefs>
</ds:datastoreItem>
</file>

<file path=customXml/itemProps3.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customXml/itemProps4.xml><?xml version="1.0" encoding="utf-8"?>
<ds:datastoreItem xmlns:ds="http://schemas.openxmlformats.org/officeDocument/2006/customXml" ds:itemID="{7AAA7704-F048-4792-998B-0A77F1333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2475</Words>
  <Characters>15361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HDSS Bulletin 260-  Reporting guidelines for public patients treated in private hospitals 2022-23</vt:lpstr>
    </vt:vector>
  </TitlesOfParts>
  <Company>Victoria State Government, Department of Health</Company>
  <LinksUpToDate>false</LinksUpToDate>
  <CharactersWithSpaces>17801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260-  Reporting guidelines for public patients treated in private hospitals 2022-23</dc:title>
  <dc:subject>HDSS Bulletin 260-  Reporting guidelines for public patients treated in private hospitals 2022-23</dc:subject>
  <dc:creator>Health and Systems Performance Reporting </dc:creator>
  <dc:description>HDSS Bulletin 260 - Public patients in private hospitals 2022-23</dc:description>
  <cp:lastModifiedBy>Janet Cunningham (Health)</cp:lastModifiedBy>
  <cp:revision>21</cp:revision>
  <cp:lastPrinted>2020-03-30T03:28:00Z</cp:lastPrinted>
  <dcterms:created xsi:type="dcterms:W3CDTF">2022-08-23T22:07:00Z</dcterms:created>
  <dcterms:modified xsi:type="dcterms:W3CDTF">2022-08-24T01:17:00Z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2022-08-24T00:57:51Z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400e72ee-e8d7-445a-8a37-17cc550631bc</vt:lpwstr>
  </property>
  <property fmtid="{D5CDD505-2E9C-101B-9397-08002B2CF9AE}" pid="18" name="MSIP_Label_43e64453-338c-4f93-8a4d-0039a0a41f2a_ContentBits">
    <vt:lpwstr>2</vt:lpwstr>
  </property>
</Properties>
</file>