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FDADCED" w14:textId="77777777" w:rsidTr="00B07FF7">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B07FF7">
        <w:tc>
          <w:tcPr>
            <w:tcW w:w="10348" w:type="dxa"/>
          </w:tcPr>
          <w:p w14:paraId="5A5A3B19" w14:textId="23CBADB8" w:rsidR="003B5733" w:rsidRPr="00A1389F" w:rsidRDefault="00886938" w:rsidP="005F44C0">
            <w:pPr>
              <w:pStyle w:val="Documentsubtitle"/>
            </w:pPr>
            <w:r>
              <w:t xml:space="preserve">Issue </w:t>
            </w:r>
            <w:r w:rsidR="001360A8">
              <w:t>1</w:t>
            </w:r>
            <w:r w:rsidR="00DD1954">
              <w:t>1</w:t>
            </w:r>
            <w:r>
              <w:t xml:space="preserve"> –</w:t>
            </w:r>
            <w:r w:rsidR="001C7DF7">
              <w:t xml:space="preserve"> </w:t>
            </w:r>
            <w:r w:rsidR="00DD1954">
              <w:t>July</w:t>
            </w:r>
            <w:r>
              <w:t xml:space="preserve"> 202</w:t>
            </w:r>
            <w:r w:rsidR="00BD5345">
              <w:t>2</w:t>
            </w:r>
          </w:p>
        </w:tc>
      </w:tr>
      <w:tr w:rsidR="003B5733" w14:paraId="477E2524" w14:textId="77777777" w:rsidTr="00B07FF7">
        <w:tc>
          <w:tcPr>
            <w:tcW w:w="10348" w:type="dxa"/>
          </w:tcPr>
          <w:p w14:paraId="7EE8E3F5" w14:textId="52CA47C8" w:rsidR="003B5733" w:rsidRPr="001E5058" w:rsidRDefault="00DA202B" w:rsidP="001E5058">
            <w:pPr>
              <w:pStyle w:val="Bannermarking"/>
            </w:pPr>
            <w:r>
              <w:fldChar w:fldCharType="begin"/>
            </w:r>
            <w:r>
              <w:instrText xml:space="preserve"> FILLIN  "Type the protective marking" \d OFFICIAL \o  \* MERGEFORMAT </w:instrText>
            </w:r>
            <w:r>
              <w:fldChar w:fldCharType="separate"/>
            </w:r>
            <w:r w:rsidR="006B55FB">
              <w:t>OFFICIAL</w:t>
            </w:r>
            <w:r>
              <w:fldChar w:fldCharType="end"/>
            </w:r>
          </w:p>
        </w:tc>
      </w:tr>
    </w:tbl>
    <w:p w14:paraId="4D63A8B9"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34CA876" w14:textId="65A010FF" w:rsidR="0050221C" w:rsidRPr="0067506D" w:rsidRDefault="0050221C" w:rsidP="0050221C">
      <w:pPr>
        <w:pStyle w:val="Body"/>
        <w:rPr>
          <w:rFonts w:eastAsia="MS Mincho"/>
          <w:b/>
          <w:bCs/>
          <w:noProof/>
          <w:sz w:val="28"/>
          <w:szCs w:val="28"/>
          <w:lang w:eastAsia="en-AU"/>
        </w:rPr>
      </w:pPr>
      <w:r w:rsidRPr="0067506D">
        <w:rPr>
          <w:sz w:val="22"/>
          <w:szCs w:val="22"/>
        </w:rPr>
        <w:t xml:space="preserve">Welcome to the Blood Matters newsletter for Scientists. It will </w:t>
      </w:r>
      <w:r w:rsidR="00BC39C7" w:rsidRPr="0067506D">
        <w:rPr>
          <w:sz w:val="22"/>
          <w:szCs w:val="22"/>
        </w:rPr>
        <w:t>be distributed throughout the year to share information that may be helpful to you, and to let you know of upcoming activities which may be of interest.</w:t>
      </w:r>
      <w:r w:rsidR="00BC39C7" w:rsidRPr="0067506D">
        <w:rPr>
          <w:rFonts w:eastAsia="MS Mincho"/>
          <w:b/>
          <w:bCs/>
          <w:noProof/>
          <w:sz w:val="28"/>
          <w:szCs w:val="28"/>
          <w:lang w:eastAsia="en-AU"/>
        </w:rPr>
        <w:t xml:space="preserve"> </w:t>
      </w:r>
    </w:p>
    <w:p w14:paraId="2EE775E2" w14:textId="1496EF97" w:rsidR="008770B1" w:rsidRDefault="008770B1" w:rsidP="00633B21">
      <w:pPr>
        <w:pStyle w:val="Heading2"/>
        <w:rPr>
          <w:noProof/>
          <w:lang w:eastAsia="en-AU"/>
        </w:rPr>
      </w:pPr>
      <w:r>
        <w:rPr>
          <w:noProof/>
          <w:lang w:eastAsia="en-AU"/>
        </w:rPr>
        <w:t>Blood Matters online events</w:t>
      </w:r>
      <w:r w:rsidR="005206B7">
        <w:rPr>
          <w:noProof/>
          <w:lang w:eastAsia="en-AU"/>
        </w:rPr>
        <w:t xml:space="preserve"> 2022</w:t>
      </w:r>
    </w:p>
    <w:p w14:paraId="064FA2B7" w14:textId="0AD13608" w:rsidR="005206B7" w:rsidRDefault="005206B7" w:rsidP="005206B7">
      <w:pPr>
        <w:pStyle w:val="Body"/>
        <w:rPr>
          <w:sz w:val="22"/>
          <w:szCs w:val="22"/>
          <w:lang w:eastAsia="en-AU"/>
        </w:rPr>
      </w:pPr>
      <w:r w:rsidRPr="0067506D">
        <w:rPr>
          <w:sz w:val="22"/>
          <w:szCs w:val="22"/>
          <w:lang w:eastAsia="en-AU"/>
        </w:rPr>
        <w:t xml:space="preserve">Blood Matters online events </w:t>
      </w:r>
      <w:r w:rsidR="009F4906" w:rsidRPr="0067506D">
        <w:rPr>
          <w:sz w:val="22"/>
          <w:szCs w:val="22"/>
          <w:lang w:eastAsia="en-AU"/>
        </w:rPr>
        <w:t>have</w:t>
      </w:r>
      <w:r w:rsidRPr="0067506D">
        <w:rPr>
          <w:sz w:val="22"/>
          <w:szCs w:val="22"/>
          <w:lang w:eastAsia="en-AU"/>
        </w:rPr>
        <w:t xml:space="preserve"> become a regular fixture </w:t>
      </w:r>
      <w:r w:rsidR="009F4906" w:rsidRPr="0067506D">
        <w:rPr>
          <w:sz w:val="22"/>
          <w:szCs w:val="22"/>
          <w:lang w:eastAsia="en-AU"/>
        </w:rPr>
        <w:t xml:space="preserve">in our education calendar, continuing to </w:t>
      </w:r>
      <w:r w:rsidRPr="0067506D">
        <w:rPr>
          <w:sz w:val="22"/>
          <w:szCs w:val="22"/>
          <w:lang w:eastAsia="en-AU"/>
        </w:rPr>
        <w:t>support scientists and our multidisciplinary network</w:t>
      </w:r>
      <w:r w:rsidR="009F4906" w:rsidRPr="0067506D">
        <w:rPr>
          <w:sz w:val="22"/>
          <w:szCs w:val="22"/>
          <w:lang w:eastAsia="en-AU"/>
        </w:rPr>
        <w:t xml:space="preserve"> of transfusion professionals</w:t>
      </w:r>
      <w:r w:rsidRPr="0067506D">
        <w:rPr>
          <w:sz w:val="22"/>
          <w:szCs w:val="22"/>
          <w:lang w:eastAsia="en-AU"/>
        </w:rPr>
        <w:t xml:space="preserve">. </w:t>
      </w:r>
    </w:p>
    <w:p w14:paraId="2121D894" w14:textId="464848C3" w:rsidR="00823465" w:rsidRDefault="00823465" w:rsidP="005206B7">
      <w:pPr>
        <w:pStyle w:val="Body"/>
        <w:rPr>
          <w:sz w:val="22"/>
          <w:szCs w:val="22"/>
          <w:lang w:eastAsia="en-AU"/>
        </w:rPr>
      </w:pPr>
      <w:r>
        <w:rPr>
          <w:sz w:val="22"/>
          <w:szCs w:val="22"/>
          <w:lang w:eastAsia="en-AU"/>
        </w:rPr>
        <w:t>We are planning more virtual education sessions for 2022,</w:t>
      </w:r>
      <w:r w:rsidR="007A75BE">
        <w:rPr>
          <w:sz w:val="22"/>
          <w:szCs w:val="22"/>
          <w:lang w:eastAsia="en-AU"/>
        </w:rPr>
        <w:t xml:space="preserve"> communication will be sent</w:t>
      </w:r>
      <w:r>
        <w:rPr>
          <w:sz w:val="22"/>
          <w:szCs w:val="22"/>
          <w:lang w:eastAsia="en-AU"/>
        </w:rPr>
        <w:t xml:space="preserve"> soon </w:t>
      </w:r>
      <w:r w:rsidR="007A75BE">
        <w:rPr>
          <w:sz w:val="22"/>
          <w:szCs w:val="22"/>
          <w:lang w:eastAsia="en-AU"/>
        </w:rPr>
        <w:t>as we have finalised details.</w:t>
      </w:r>
    </w:p>
    <w:p w14:paraId="7E6D0B6A" w14:textId="7BC06E6C" w:rsidR="00F32F51" w:rsidRPr="0067506D" w:rsidRDefault="00F32F51" w:rsidP="00F32F51">
      <w:pPr>
        <w:pStyle w:val="Heading3"/>
        <w:rPr>
          <w:color w:val="C00000"/>
          <w:sz w:val="28"/>
          <w:szCs w:val="28"/>
        </w:rPr>
      </w:pPr>
      <w:r>
        <w:rPr>
          <w:color w:val="C00000"/>
          <w:sz w:val="28"/>
          <w:szCs w:val="28"/>
        </w:rPr>
        <w:t xml:space="preserve">Blood Matters </w:t>
      </w:r>
      <w:r w:rsidR="00E66491">
        <w:rPr>
          <w:color w:val="C00000"/>
          <w:sz w:val="28"/>
          <w:szCs w:val="28"/>
        </w:rPr>
        <w:t>20</w:t>
      </w:r>
      <w:r w:rsidR="00E66491" w:rsidRPr="00E66491">
        <w:rPr>
          <w:color w:val="C00000"/>
          <w:sz w:val="28"/>
          <w:szCs w:val="28"/>
          <w:vertAlign w:val="superscript"/>
        </w:rPr>
        <w:t>th</w:t>
      </w:r>
      <w:r w:rsidR="00E66491">
        <w:rPr>
          <w:color w:val="C00000"/>
          <w:sz w:val="28"/>
          <w:szCs w:val="28"/>
        </w:rPr>
        <w:t xml:space="preserve"> </w:t>
      </w:r>
      <w:r w:rsidR="00CC7C22">
        <w:rPr>
          <w:color w:val="C00000"/>
          <w:sz w:val="28"/>
          <w:szCs w:val="28"/>
        </w:rPr>
        <w:t>a</w:t>
      </w:r>
      <w:r w:rsidR="00E66491">
        <w:rPr>
          <w:color w:val="C00000"/>
          <w:sz w:val="28"/>
          <w:szCs w:val="28"/>
        </w:rPr>
        <w:t xml:space="preserve">nniversary </w:t>
      </w:r>
      <w:r w:rsidR="00CC7C22">
        <w:rPr>
          <w:color w:val="C00000"/>
          <w:sz w:val="28"/>
          <w:szCs w:val="28"/>
        </w:rPr>
        <w:t>c</w:t>
      </w:r>
      <w:r>
        <w:rPr>
          <w:color w:val="C00000"/>
          <w:sz w:val="28"/>
          <w:szCs w:val="28"/>
        </w:rPr>
        <w:t>elebrat</w:t>
      </w:r>
      <w:r w:rsidR="00E66491">
        <w:rPr>
          <w:color w:val="C00000"/>
          <w:sz w:val="28"/>
          <w:szCs w:val="28"/>
        </w:rPr>
        <w:t>ions</w:t>
      </w:r>
      <w:r>
        <w:rPr>
          <w:color w:val="C00000"/>
          <w:sz w:val="28"/>
          <w:szCs w:val="28"/>
        </w:rPr>
        <w:t xml:space="preserve"> </w:t>
      </w:r>
    </w:p>
    <w:p w14:paraId="385BE5CB" w14:textId="494AEF22" w:rsidR="00F32F51" w:rsidRPr="0067506D" w:rsidRDefault="00F32F51" w:rsidP="00F32F51">
      <w:pPr>
        <w:pStyle w:val="Heading3"/>
        <w:ind w:left="1701"/>
        <w:rPr>
          <w:sz w:val="28"/>
          <w:szCs w:val="28"/>
        </w:rPr>
      </w:pPr>
      <w:r w:rsidRPr="0067506D">
        <w:rPr>
          <w:noProof/>
          <w:sz w:val="28"/>
          <w:szCs w:val="28"/>
        </w:rPr>
        <w:drawing>
          <wp:anchor distT="0" distB="0" distL="114300" distR="114300" simplePos="0" relativeHeight="251670528" behindDoc="0" locked="0" layoutInCell="1" allowOverlap="1" wp14:anchorId="67CBCFFE" wp14:editId="10F73C96">
            <wp:simplePos x="0" y="0"/>
            <wp:positionH relativeFrom="column">
              <wp:posOffset>0</wp:posOffset>
            </wp:positionH>
            <wp:positionV relativeFrom="paragraph">
              <wp:posOffset>-635</wp:posOffset>
            </wp:positionV>
            <wp:extent cx="914400" cy="943309"/>
            <wp:effectExtent l="0" t="0" r="0" b="9525"/>
            <wp:wrapNone/>
            <wp:docPr id="10" name="Picture 10" descr="Image of calendar and clock" title="Calen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motion\2020\Icons\Blood Maters Icon and PNG formats\Blood Maters Icon and PNG formats\Calendar_blac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0208" cy="9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t>Friday 12 August</w:t>
      </w:r>
      <w:r w:rsidRPr="0067506D">
        <w:rPr>
          <w:sz w:val="28"/>
          <w:szCs w:val="28"/>
        </w:rPr>
        <w:t xml:space="preserve"> 2022</w:t>
      </w:r>
    </w:p>
    <w:p w14:paraId="388B7DC7" w14:textId="584D9E34" w:rsidR="00F32F51" w:rsidRPr="0067506D" w:rsidRDefault="00F32F51" w:rsidP="00F32F51">
      <w:pPr>
        <w:pStyle w:val="Body"/>
        <w:ind w:left="1701"/>
        <w:rPr>
          <w:sz w:val="22"/>
          <w:szCs w:val="22"/>
        </w:rPr>
      </w:pPr>
      <w:r w:rsidRPr="00E66491">
        <w:rPr>
          <w:sz w:val="22"/>
          <w:szCs w:val="22"/>
        </w:rPr>
        <w:t xml:space="preserve">10.00am – </w:t>
      </w:r>
      <w:r w:rsidR="00E66491">
        <w:rPr>
          <w:sz w:val="22"/>
          <w:szCs w:val="22"/>
        </w:rPr>
        <w:t>3</w:t>
      </w:r>
      <w:r w:rsidRPr="00E66491">
        <w:rPr>
          <w:sz w:val="22"/>
          <w:szCs w:val="22"/>
        </w:rPr>
        <w:t>.</w:t>
      </w:r>
      <w:r w:rsidR="00E66491" w:rsidRPr="00E66491">
        <w:rPr>
          <w:sz w:val="22"/>
          <w:szCs w:val="22"/>
        </w:rPr>
        <w:t>0</w:t>
      </w:r>
      <w:r w:rsidRPr="00E66491">
        <w:rPr>
          <w:sz w:val="22"/>
          <w:szCs w:val="22"/>
        </w:rPr>
        <w:t>0pm</w:t>
      </w:r>
    </w:p>
    <w:p w14:paraId="5A651DBF" w14:textId="4DB5E8B3" w:rsidR="00F32F51" w:rsidRDefault="00F32F51" w:rsidP="00F32F51">
      <w:pPr>
        <w:pStyle w:val="Body"/>
        <w:ind w:left="1701"/>
        <w:rPr>
          <w:sz w:val="22"/>
          <w:szCs w:val="22"/>
        </w:rPr>
      </w:pPr>
      <w:r>
        <w:rPr>
          <w:sz w:val="22"/>
          <w:szCs w:val="22"/>
        </w:rPr>
        <w:t>Hybrid event</w:t>
      </w:r>
      <w:r w:rsidR="00E66491">
        <w:rPr>
          <w:sz w:val="22"/>
          <w:szCs w:val="22"/>
        </w:rPr>
        <w:t>.</w:t>
      </w:r>
      <w:r>
        <w:rPr>
          <w:sz w:val="22"/>
          <w:szCs w:val="22"/>
        </w:rPr>
        <w:t xml:space="preserve"> </w:t>
      </w:r>
      <w:r w:rsidR="00E66491">
        <w:rPr>
          <w:sz w:val="22"/>
          <w:szCs w:val="22"/>
        </w:rPr>
        <w:t xml:space="preserve">In-person allocation exhausted, availability for </w:t>
      </w:r>
      <w:r>
        <w:rPr>
          <w:sz w:val="22"/>
          <w:szCs w:val="22"/>
        </w:rPr>
        <w:t>v</w:t>
      </w:r>
      <w:r w:rsidRPr="0067506D">
        <w:rPr>
          <w:sz w:val="22"/>
          <w:szCs w:val="22"/>
        </w:rPr>
        <w:t xml:space="preserve">irtual </w:t>
      </w:r>
      <w:r>
        <w:rPr>
          <w:sz w:val="22"/>
          <w:szCs w:val="22"/>
        </w:rPr>
        <w:t>particip</w:t>
      </w:r>
      <w:r w:rsidR="00B20799">
        <w:rPr>
          <w:sz w:val="22"/>
          <w:szCs w:val="22"/>
        </w:rPr>
        <w:t>ation</w:t>
      </w:r>
    </w:p>
    <w:p w14:paraId="74331C26" w14:textId="2EE1E768" w:rsidR="00F32F51" w:rsidRDefault="00F32F51" w:rsidP="00F32F51">
      <w:pPr>
        <w:pStyle w:val="Body"/>
        <w:ind w:left="1701"/>
        <w:rPr>
          <w:b/>
          <w:bCs/>
          <w:color w:val="C00000"/>
          <w:sz w:val="22"/>
          <w:szCs w:val="22"/>
        </w:rPr>
      </w:pPr>
      <w:r w:rsidRPr="006969C4">
        <w:rPr>
          <w:b/>
          <w:bCs/>
          <w:sz w:val="22"/>
          <w:szCs w:val="22"/>
        </w:rPr>
        <w:t>Registration is required</w:t>
      </w:r>
      <w:r w:rsidR="006969C4">
        <w:rPr>
          <w:sz w:val="22"/>
          <w:szCs w:val="22"/>
        </w:rPr>
        <w:t xml:space="preserve">, </w:t>
      </w:r>
      <w:hyperlink r:id="rId17" w:history="1">
        <w:r w:rsidR="005A37D7" w:rsidRPr="005A37D7">
          <w:rPr>
            <w:rStyle w:val="Hyperlink"/>
            <w:sz w:val="22"/>
            <w:szCs w:val="22"/>
          </w:rPr>
          <w:t>click here to register</w:t>
        </w:r>
      </w:hyperlink>
    </w:p>
    <w:p w14:paraId="4C5A7F96" w14:textId="26C70F2C" w:rsidR="00AE2DEE" w:rsidRPr="00383438" w:rsidRDefault="00F32F51" w:rsidP="00E73A2C">
      <w:pPr>
        <w:pStyle w:val="Body"/>
        <w:rPr>
          <w:sz w:val="22"/>
          <w:szCs w:val="22"/>
          <w:lang w:eastAsia="en-AU"/>
        </w:rPr>
      </w:pPr>
      <w:r w:rsidRPr="00383438">
        <w:rPr>
          <w:sz w:val="22"/>
          <w:szCs w:val="22"/>
          <w:lang w:eastAsia="en-AU"/>
        </w:rPr>
        <w:t>Blood Matters</w:t>
      </w:r>
      <w:r w:rsidR="00E73A2C" w:rsidRPr="00383438">
        <w:rPr>
          <w:sz w:val="22"/>
          <w:szCs w:val="22"/>
          <w:lang w:eastAsia="en-AU"/>
        </w:rPr>
        <w:t xml:space="preserve"> invite all Victorian </w:t>
      </w:r>
      <w:r w:rsidR="006969C4">
        <w:rPr>
          <w:sz w:val="22"/>
          <w:szCs w:val="22"/>
          <w:lang w:eastAsia="en-AU"/>
        </w:rPr>
        <w:t xml:space="preserve">and Tasmanian </w:t>
      </w:r>
      <w:r w:rsidR="00E73A2C" w:rsidRPr="00383438">
        <w:rPr>
          <w:sz w:val="22"/>
          <w:szCs w:val="22"/>
          <w:lang w:eastAsia="en-AU"/>
        </w:rPr>
        <w:t xml:space="preserve">transfusion scientists </w:t>
      </w:r>
      <w:r w:rsidR="00AE2DEE" w:rsidRPr="00383438">
        <w:rPr>
          <w:sz w:val="22"/>
          <w:szCs w:val="22"/>
          <w:lang w:eastAsia="en-AU"/>
        </w:rPr>
        <w:t>to</w:t>
      </w:r>
      <w:r w:rsidRPr="00383438">
        <w:rPr>
          <w:sz w:val="22"/>
          <w:szCs w:val="22"/>
          <w:lang w:eastAsia="en-AU"/>
        </w:rPr>
        <w:t xml:space="preserve"> </w:t>
      </w:r>
      <w:r w:rsidR="00E73A2C" w:rsidRPr="00383438">
        <w:rPr>
          <w:sz w:val="22"/>
          <w:szCs w:val="22"/>
          <w:lang w:eastAsia="en-AU"/>
        </w:rPr>
        <w:t xml:space="preserve">join us </w:t>
      </w:r>
      <w:r w:rsidR="00AE2DEE" w:rsidRPr="00383438">
        <w:rPr>
          <w:sz w:val="22"/>
          <w:szCs w:val="22"/>
          <w:lang w:eastAsia="en-AU"/>
        </w:rPr>
        <w:t xml:space="preserve">virtually </w:t>
      </w:r>
      <w:r w:rsidRPr="00383438">
        <w:rPr>
          <w:sz w:val="22"/>
          <w:szCs w:val="22"/>
          <w:lang w:eastAsia="en-AU"/>
        </w:rPr>
        <w:t>as we celebrate the achievements of the program and the network over the</w:t>
      </w:r>
      <w:r w:rsidR="00AE2DEE" w:rsidRPr="00383438">
        <w:rPr>
          <w:sz w:val="22"/>
          <w:szCs w:val="22"/>
          <w:lang w:eastAsia="en-AU"/>
        </w:rPr>
        <w:t xml:space="preserve"> past 20</w:t>
      </w:r>
      <w:r w:rsidRPr="00383438">
        <w:rPr>
          <w:sz w:val="22"/>
          <w:szCs w:val="22"/>
          <w:lang w:eastAsia="en-AU"/>
        </w:rPr>
        <w:t xml:space="preserve"> years</w:t>
      </w:r>
      <w:r w:rsidR="00E73A2C" w:rsidRPr="00383438">
        <w:rPr>
          <w:sz w:val="22"/>
          <w:szCs w:val="22"/>
          <w:lang w:eastAsia="en-AU"/>
        </w:rPr>
        <w:t xml:space="preserve">. </w:t>
      </w:r>
    </w:p>
    <w:p w14:paraId="4142B690" w14:textId="3682A0AB" w:rsidR="00E73A2C" w:rsidRPr="00383438" w:rsidRDefault="00F32F51" w:rsidP="00E73A2C">
      <w:pPr>
        <w:pStyle w:val="Body"/>
        <w:rPr>
          <w:sz w:val="22"/>
          <w:szCs w:val="22"/>
          <w:lang w:eastAsia="en-AU"/>
        </w:rPr>
      </w:pPr>
      <w:r w:rsidRPr="00383438">
        <w:rPr>
          <w:sz w:val="22"/>
          <w:szCs w:val="22"/>
          <w:lang w:eastAsia="en-AU"/>
        </w:rPr>
        <w:t>Please see email attachment for the program.</w:t>
      </w:r>
    </w:p>
    <w:p w14:paraId="222B475A" w14:textId="2E70C585" w:rsidR="00054927" w:rsidRDefault="00964355" w:rsidP="001E09F0">
      <w:pPr>
        <w:pStyle w:val="Heading2"/>
      </w:pPr>
      <w:r>
        <w:rPr>
          <w:noProof/>
        </w:rPr>
        <w:drawing>
          <wp:anchor distT="0" distB="0" distL="114300" distR="114300" simplePos="0" relativeHeight="251671552" behindDoc="1" locked="0" layoutInCell="1" allowOverlap="1" wp14:anchorId="5A5A7715" wp14:editId="37B00480">
            <wp:simplePos x="0" y="0"/>
            <wp:positionH relativeFrom="column">
              <wp:posOffset>0</wp:posOffset>
            </wp:positionH>
            <wp:positionV relativeFrom="paragraph">
              <wp:posOffset>370840</wp:posOffset>
            </wp:positionV>
            <wp:extent cx="2691765" cy="1895475"/>
            <wp:effectExtent l="19050" t="19050" r="13335" b="28575"/>
            <wp:wrapTight wrapText="bothSides">
              <wp:wrapPolygon edited="0">
                <wp:start x="-153" y="-217"/>
                <wp:lineTo x="-153" y="21709"/>
                <wp:lineTo x="21554" y="21709"/>
                <wp:lineTo x="21554" y="-217"/>
                <wp:lineTo x="-153" y="-217"/>
              </wp:wrapPolygon>
            </wp:wrapTight>
            <wp:docPr id="11" name="Picture 11" descr="A screen-shot of the available Blood group compatibility charts.&#10;This is an example of the Red cell compatibility chart, which outlines which RBC blood groups are compatible with which patient ABO blood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the available Blood group compatibility charts.&#10;This is an example of the Red cell compatibility chart, which outlines which RBC blood groups are compatible with which patient ABO blood group. "/>
                    <pic:cNvPicPr/>
                  </pic:nvPicPr>
                  <pic:blipFill>
                    <a:blip r:embed="rId18"/>
                    <a:stretch>
                      <a:fillRect/>
                    </a:stretch>
                  </pic:blipFill>
                  <pic:spPr>
                    <a:xfrm>
                      <a:off x="0" y="0"/>
                      <a:ext cx="2691765" cy="18954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54927">
        <w:t>Blood Matters resource</w:t>
      </w:r>
      <w:r w:rsidR="00AE2DEE">
        <w:t xml:space="preserve"> available</w:t>
      </w:r>
      <w:r w:rsidR="00054927">
        <w:t xml:space="preserve"> – </w:t>
      </w:r>
      <w:r w:rsidR="00CC7C22">
        <w:t>b</w:t>
      </w:r>
      <w:r w:rsidR="00AE2DEE">
        <w:t>lood group c</w:t>
      </w:r>
      <w:r w:rsidR="00054927">
        <w:t>ompatibility charts</w:t>
      </w:r>
    </w:p>
    <w:p w14:paraId="0B4DB463" w14:textId="0856C5EE" w:rsidR="00AE2DEE" w:rsidRPr="00DF242B" w:rsidRDefault="00054927" w:rsidP="00054927">
      <w:pPr>
        <w:pStyle w:val="Body"/>
        <w:rPr>
          <w:sz w:val="22"/>
          <w:szCs w:val="22"/>
        </w:rPr>
      </w:pPr>
      <w:r w:rsidRPr="00DF242B">
        <w:rPr>
          <w:sz w:val="22"/>
          <w:szCs w:val="22"/>
        </w:rPr>
        <w:t xml:space="preserve">Blood Matters have developed </w:t>
      </w:r>
      <w:r w:rsidR="00AE2DEE" w:rsidRPr="00DF242B">
        <w:rPr>
          <w:sz w:val="22"/>
          <w:szCs w:val="22"/>
        </w:rPr>
        <w:t>b</w:t>
      </w:r>
      <w:r w:rsidRPr="00DF242B">
        <w:rPr>
          <w:sz w:val="22"/>
          <w:szCs w:val="22"/>
        </w:rPr>
        <w:t xml:space="preserve">lood </w:t>
      </w:r>
      <w:r w:rsidR="00AE2DEE" w:rsidRPr="00DF242B">
        <w:rPr>
          <w:sz w:val="22"/>
          <w:szCs w:val="22"/>
        </w:rPr>
        <w:t>g</w:t>
      </w:r>
      <w:r w:rsidRPr="00DF242B">
        <w:rPr>
          <w:sz w:val="22"/>
          <w:szCs w:val="22"/>
        </w:rPr>
        <w:t xml:space="preserve">roup </w:t>
      </w:r>
      <w:r w:rsidR="00AE2DEE" w:rsidRPr="00DF242B">
        <w:rPr>
          <w:sz w:val="22"/>
          <w:szCs w:val="22"/>
        </w:rPr>
        <w:t>c</w:t>
      </w:r>
      <w:r w:rsidRPr="00DF242B">
        <w:rPr>
          <w:sz w:val="22"/>
          <w:szCs w:val="22"/>
        </w:rPr>
        <w:t xml:space="preserve">ompatibility charts for use within health services. </w:t>
      </w:r>
      <w:r w:rsidR="00CC7C22">
        <w:rPr>
          <w:sz w:val="22"/>
          <w:szCs w:val="22"/>
        </w:rPr>
        <w:t xml:space="preserve">These may be helpful as a </w:t>
      </w:r>
      <w:r w:rsidR="00CC7C22" w:rsidRPr="00042A85">
        <w:rPr>
          <w:sz w:val="22"/>
          <w:szCs w:val="22"/>
        </w:rPr>
        <w:t>quick reference to assist staff with blood group compatibility and aid in wastage reduction</w:t>
      </w:r>
      <w:r w:rsidR="00CC7C22">
        <w:rPr>
          <w:sz w:val="22"/>
          <w:szCs w:val="22"/>
        </w:rPr>
        <w:t xml:space="preserve"> especially for staff who rotate into the transfusion laboratory or new staff.</w:t>
      </w:r>
    </w:p>
    <w:p w14:paraId="11DA2FCA" w14:textId="48BBF6E0" w:rsidR="00AE2DEE" w:rsidRPr="00B471FC" w:rsidRDefault="00054927" w:rsidP="00054927">
      <w:pPr>
        <w:pStyle w:val="Body"/>
        <w:rPr>
          <w:sz w:val="22"/>
          <w:szCs w:val="22"/>
        </w:rPr>
      </w:pPr>
      <w:r w:rsidRPr="00DF242B">
        <w:rPr>
          <w:sz w:val="22"/>
          <w:szCs w:val="22"/>
        </w:rPr>
        <w:t>The</w:t>
      </w:r>
      <w:r w:rsidR="00681C92" w:rsidRPr="00DF242B">
        <w:rPr>
          <w:sz w:val="22"/>
          <w:szCs w:val="22"/>
        </w:rPr>
        <w:t xml:space="preserve">re are separate charts for RBC, platelets and FFP/cryoprecipitate </w:t>
      </w:r>
      <w:r w:rsidR="00AE2DEE" w:rsidRPr="00DF242B">
        <w:rPr>
          <w:sz w:val="22"/>
          <w:szCs w:val="22"/>
        </w:rPr>
        <w:t>which are intended to be displayed in the appropriate area (i.e., on blood fridge, platelet shaker or freezer)</w:t>
      </w:r>
      <w:r w:rsidR="00CC7C22">
        <w:rPr>
          <w:sz w:val="22"/>
          <w:szCs w:val="22"/>
        </w:rPr>
        <w:t>.</w:t>
      </w:r>
      <w:r w:rsidR="00AE2DEE" w:rsidRPr="00B471FC">
        <w:rPr>
          <w:sz w:val="22"/>
          <w:szCs w:val="22"/>
        </w:rPr>
        <w:t xml:space="preserve"> </w:t>
      </w:r>
    </w:p>
    <w:p w14:paraId="189006E0" w14:textId="4227BF64" w:rsidR="00054927" w:rsidRPr="00B471FC" w:rsidRDefault="00054927" w:rsidP="00054927">
      <w:pPr>
        <w:pStyle w:val="Body"/>
        <w:rPr>
          <w:sz w:val="22"/>
          <w:szCs w:val="22"/>
        </w:rPr>
      </w:pPr>
      <w:r w:rsidRPr="00B471FC">
        <w:rPr>
          <w:sz w:val="22"/>
          <w:szCs w:val="22"/>
        </w:rPr>
        <w:t xml:space="preserve">If you would like to a copy for </w:t>
      </w:r>
      <w:r w:rsidR="00AE2DEE" w:rsidRPr="00B471FC">
        <w:rPr>
          <w:sz w:val="22"/>
          <w:szCs w:val="22"/>
        </w:rPr>
        <w:t xml:space="preserve">display within </w:t>
      </w:r>
      <w:r w:rsidRPr="00B471FC">
        <w:rPr>
          <w:sz w:val="22"/>
          <w:szCs w:val="22"/>
        </w:rPr>
        <w:t xml:space="preserve">your laboratory, please contact Rae at </w:t>
      </w:r>
      <w:hyperlink r:id="rId19" w:history="1">
        <w:r w:rsidRPr="00B471FC">
          <w:rPr>
            <w:rStyle w:val="Hyperlink"/>
            <w:sz w:val="22"/>
            <w:szCs w:val="22"/>
          </w:rPr>
          <w:t>rfrench@redcrossblood.org.au</w:t>
        </w:r>
      </w:hyperlink>
      <w:r w:rsidRPr="00B471FC">
        <w:rPr>
          <w:sz w:val="22"/>
          <w:szCs w:val="22"/>
        </w:rPr>
        <w:tab/>
      </w:r>
    </w:p>
    <w:p w14:paraId="1F763056" w14:textId="14291375" w:rsidR="00681C92" w:rsidRDefault="00681C92" w:rsidP="00054927">
      <w:pPr>
        <w:pStyle w:val="Body"/>
      </w:pPr>
    </w:p>
    <w:p w14:paraId="7CAA730F" w14:textId="79BB514F" w:rsidR="00B650D2" w:rsidRDefault="00DD1954" w:rsidP="001E09F0">
      <w:pPr>
        <w:pStyle w:val="Heading2"/>
      </w:pPr>
      <w:r>
        <w:lastRenderedPageBreak/>
        <w:t>Record low RBC Victorian wastage rates</w:t>
      </w:r>
    </w:p>
    <w:p w14:paraId="00AC3087" w14:textId="14359941" w:rsidR="00823465" w:rsidRPr="00B471FC" w:rsidRDefault="00823465" w:rsidP="00823465">
      <w:pPr>
        <w:spacing w:line="276" w:lineRule="auto"/>
        <w:ind w:right="600"/>
        <w:rPr>
          <w:rFonts w:cs="Arial"/>
          <w:sz w:val="22"/>
          <w:szCs w:val="22"/>
        </w:rPr>
      </w:pPr>
      <w:r w:rsidRPr="00B471FC">
        <w:rPr>
          <w:rFonts w:cs="Arial"/>
          <w:sz w:val="22"/>
          <w:szCs w:val="22"/>
        </w:rPr>
        <w:t xml:space="preserve">The Blood Matters Wastage Project began in 2014 to reduce </w:t>
      </w:r>
      <w:r w:rsidR="00DA2677" w:rsidRPr="00B471FC">
        <w:rPr>
          <w:rFonts w:cs="Arial"/>
          <w:sz w:val="22"/>
          <w:szCs w:val="22"/>
        </w:rPr>
        <w:t xml:space="preserve">RBC </w:t>
      </w:r>
      <w:r w:rsidR="00964355" w:rsidRPr="00B471FC">
        <w:rPr>
          <w:rFonts w:cs="Arial"/>
          <w:sz w:val="22"/>
          <w:szCs w:val="22"/>
        </w:rPr>
        <w:t>wastage and</w:t>
      </w:r>
      <w:r w:rsidRPr="00B471FC">
        <w:rPr>
          <w:rFonts w:cs="Arial"/>
          <w:sz w:val="22"/>
          <w:szCs w:val="22"/>
        </w:rPr>
        <w:t xml:space="preserve"> assist health services to reach national </w:t>
      </w:r>
      <w:r w:rsidR="00DA2677" w:rsidRPr="00B471FC">
        <w:rPr>
          <w:rFonts w:cs="Arial"/>
          <w:sz w:val="22"/>
          <w:szCs w:val="22"/>
        </w:rPr>
        <w:t xml:space="preserve">wastage </w:t>
      </w:r>
      <w:r w:rsidRPr="00B471FC">
        <w:rPr>
          <w:rFonts w:cs="Arial"/>
          <w:sz w:val="22"/>
          <w:szCs w:val="22"/>
        </w:rPr>
        <w:t xml:space="preserve">targets set by governments. </w:t>
      </w:r>
      <w:r w:rsidR="00964355" w:rsidRPr="00B471FC">
        <w:rPr>
          <w:rFonts w:cs="Arial"/>
          <w:sz w:val="22"/>
          <w:szCs w:val="22"/>
        </w:rPr>
        <w:t>The</w:t>
      </w:r>
      <w:r w:rsidRPr="00B471FC">
        <w:rPr>
          <w:rFonts w:cs="Arial"/>
          <w:sz w:val="22"/>
          <w:szCs w:val="22"/>
        </w:rPr>
        <w:t xml:space="preserve"> Victorian RBC was</w:t>
      </w:r>
      <w:r w:rsidR="00964355" w:rsidRPr="00B471FC">
        <w:rPr>
          <w:rFonts w:cs="Arial"/>
          <w:sz w:val="22"/>
          <w:szCs w:val="22"/>
        </w:rPr>
        <w:t xml:space="preserve">tage rate </w:t>
      </w:r>
      <w:r w:rsidRPr="00B471FC">
        <w:rPr>
          <w:rFonts w:cs="Arial"/>
          <w:sz w:val="22"/>
          <w:szCs w:val="22"/>
        </w:rPr>
        <w:t xml:space="preserve">was </w:t>
      </w:r>
      <w:r w:rsidR="00964355" w:rsidRPr="00B471FC">
        <w:rPr>
          <w:rFonts w:cs="Arial"/>
          <w:sz w:val="22"/>
          <w:szCs w:val="22"/>
        </w:rPr>
        <w:t>7.0</w:t>
      </w:r>
      <w:r w:rsidRPr="00B471FC">
        <w:rPr>
          <w:rFonts w:cs="Arial"/>
          <w:sz w:val="22"/>
          <w:szCs w:val="22"/>
        </w:rPr>
        <w:t>%</w:t>
      </w:r>
      <w:r w:rsidR="00964355" w:rsidRPr="00B471FC">
        <w:rPr>
          <w:rFonts w:cs="Arial"/>
          <w:sz w:val="22"/>
          <w:szCs w:val="22"/>
        </w:rPr>
        <w:t xml:space="preserve"> in February 2014 and</w:t>
      </w:r>
      <w:r w:rsidRPr="00B471FC">
        <w:rPr>
          <w:rFonts w:cs="Arial"/>
          <w:sz w:val="22"/>
          <w:szCs w:val="22"/>
        </w:rPr>
        <w:t xml:space="preserve"> reduced to </w:t>
      </w:r>
      <w:r w:rsidR="00964355" w:rsidRPr="00B471FC">
        <w:rPr>
          <w:rFonts w:cs="Arial"/>
          <w:sz w:val="22"/>
          <w:szCs w:val="22"/>
        </w:rPr>
        <w:t>1.7</w:t>
      </w:r>
      <w:r w:rsidRPr="00B471FC">
        <w:rPr>
          <w:rFonts w:cs="Arial"/>
          <w:sz w:val="22"/>
          <w:szCs w:val="22"/>
        </w:rPr>
        <w:t>% over the course of this project.</w:t>
      </w:r>
    </w:p>
    <w:p w14:paraId="5F3B0430" w14:textId="77777777" w:rsidR="00DA2677" w:rsidRPr="00B471FC" w:rsidRDefault="00823465" w:rsidP="00823465">
      <w:pPr>
        <w:spacing w:line="276" w:lineRule="auto"/>
        <w:ind w:right="600"/>
        <w:rPr>
          <w:rFonts w:cs="Arial"/>
          <w:sz w:val="22"/>
          <w:szCs w:val="22"/>
        </w:rPr>
      </w:pPr>
      <w:r w:rsidRPr="00B471FC">
        <w:rPr>
          <w:rFonts w:cs="Arial"/>
          <w:sz w:val="22"/>
          <w:szCs w:val="22"/>
        </w:rPr>
        <w:t>The combined efforts of transfusion laboratories and health services has since seen RBC wastage reduce even further, with a record low RBC wastage rate of 1.1% achieved by Victorian health services in April 2022</w:t>
      </w:r>
      <w:r w:rsidR="00D07D7D" w:rsidRPr="00B471FC">
        <w:rPr>
          <w:rFonts w:cs="Arial"/>
          <w:sz w:val="22"/>
          <w:szCs w:val="22"/>
        </w:rPr>
        <w:t xml:space="preserve">. </w:t>
      </w:r>
    </w:p>
    <w:p w14:paraId="6EF8488C" w14:textId="52EA3FC4" w:rsidR="00823465" w:rsidRPr="00B471FC" w:rsidRDefault="00482144" w:rsidP="00823465">
      <w:pPr>
        <w:spacing w:line="276" w:lineRule="auto"/>
        <w:ind w:right="600"/>
        <w:rPr>
          <w:rFonts w:cs="Arial"/>
          <w:sz w:val="22"/>
          <w:szCs w:val="22"/>
        </w:rPr>
      </w:pPr>
      <w:r w:rsidRPr="00B471FC">
        <w:rPr>
          <w:rFonts w:cs="Arial"/>
          <w:sz w:val="22"/>
          <w:szCs w:val="22"/>
        </w:rPr>
        <w:t xml:space="preserve">We are </w:t>
      </w:r>
      <w:r w:rsidR="00DA2677" w:rsidRPr="00B471FC">
        <w:rPr>
          <w:rFonts w:cs="Arial"/>
          <w:sz w:val="22"/>
          <w:szCs w:val="22"/>
        </w:rPr>
        <w:t>incredibly</w:t>
      </w:r>
      <w:r w:rsidRPr="00B471FC">
        <w:rPr>
          <w:rFonts w:cs="Arial"/>
          <w:sz w:val="22"/>
          <w:szCs w:val="22"/>
        </w:rPr>
        <w:t xml:space="preserve"> appreciative for</w:t>
      </w:r>
      <w:r w:rsidR="00D07D7D" w:rsidRPr="00B471FC">
        <w:rPr>
          <w:rFonts w:cs="Arial"/>
          <w:sz w:val="22"/>
          <w:szCs w:val="22"/>
        </w:rPr>
        <w:t xml:space="preserve"> your </w:t>
      </w:r>
      <w:r w:rsidRPr="00B471FC">
        <w:rPr>
          <w:rFonts w:cs="Arial"/>
          <w:sz w:val="22"/>
          <w:szCs w:val="22"/>
        </w:rPr>
        <w:t>diligence</w:t>
      </w:r>
      <w:r w:rsidR="00D07D7D" w:rsidRPr="00B471FC">
        <w:rPr>
          <w:rFonts w:cs="Arial"/>
          <w:sz w:val="22"/>
          <w:szCs w:val="22"/>
        </w:rPr>
        <w:t xml:space="preserve"> and dedication</w:t>
      </w:r>
      <w:r w:rsidRPr="00B471FC">
        <w:rPr>
          <w:rFonts w:cs="Arial"/>
          <w:sz w:val="22"/>
          <w:szCs w:val="22"/>
        </w:rPr>
        <w:t xml:space="preserve"> </w:t>
      </w:r>
      <w:r w:rsidR="00DA2677" w:rsidRPr="00B471FC">
        <w:rPr>
          <w:rFonts w:cs="Arial"/>
          <w:sz w:val="22"/>
          <w:szCs w:val="22"/>
        </w:rPr>
        <w:t xml:space="preserve">in </w:t>
      </w:r>
      <w:r w:rsidRPr="00B471FC">
        <w:rPr>
          <w:rFonts w:cs="Arial"/>
          <w:sz w:val="22"/>
          <w:szCs w:val="22"/>
        </w:rPr>
        <w:t>s</w:t>
      </w:r>
      <w:r w:rsidR="00823465" w:rsidRPr="00B471FC">
        <w:rPr>
          <w:rFonts w:cs="Arial"/>
          <w:sz w:val="22"/>
          <w:szCs w:val="22"/>
        </w:rPr>
        <w:t>upport</w:t>
      </w:r>
      <w:r w:rsidR="00DA2677" w:rsidRPr="00B471FC">
        <w:rPr>
          <w:rFonts w:cs="Arial"/>
          <w:sz w:val="22"/>
          <w:szCs w:val="22"/>
        </w:rPr>
        <w:t xml:space="preserve">ing </w:t>
      </w:r>
      <w:r w:rsidRPr="00B471FC">
        <w:rPr>
          <w:rFonts w:cs="Arial"/>
          <w:sz w:val="22"/>
          <w:szCs w:val="22"/>
        </w:rPr>
        <w:t>our precious resource</w:t>
      </w:r>
      <w:r w:rsidR="00DA2677" w:rsidRPr="00B471FC">
        <w:rPr>
          <w:rFonts w:cs="Arial"/>
          <w:sz w:val="22"/>
          <w:szCs w:val="22"/>
        </w:rPr>
        <w:t>,</w:t>
      </w:r>
      <w:r w:rsidRPr="00B471FC">
        <w:rPr>
          <w:rFonts w:cs="Arial"/>
          <w:sz w:val="22"/>
          <w:szCs w:val="22"/>
        </w:rPr>
        <w:t xml:space="preserve"> </w:t>
      </w:r>
      <w:r w:rsidR="00823465" w:rsidRPr="00B471FC">
        <w:rPr>
          <w:rFonts w:cs="Arial"/>
          <w:sz w:val="22"/>
          <w:szCs w:val="22"/>
        </w:rPr>
        <w:t>gi</w:t>
      </w:r>
      <w:r w:rsidR="00DA2677" w:rsidRPr="00B471FC">
        <w:rPr>
          <w:rFonts w:cs="Arial"/>
          <w:sz w:val="22"/>
          <w:szCs w:val="22"/>
        </w:rPr>
        <w:t>fted</w:t>
      </w:r>
      <w:r w:rsidRPr="00B471FC">
        <w:rPr>
          <w:rFonts w:cs="Arial"/>
          <w:sz w:val="22"/>
          <w:szCs w:val="22"/>
        </w:rPr>
        <w:t xml:space="preserve"> so</w:t>
      </w:r>
      <w:r w:rsidR="00823465" w:rsidRPr="00B471FC">
        <w:rPr>
          <w:rFonts w:cs="Arial"/>
          <w:sz w:val="22"/>
          <w:szCs w:val="22"/>
        </w:rPr>
        <w:t xml:space="preserve"> generously by</w:t>
      </w:r>
      <w:r w:rsidRPr="00B471FC">
        <w:rPr>
          <w:rFonts w:cs="Arial"/>
          <w:sz w:val="22"/>
          <w:szCs w:val="22"/>
        </w:rPr>
        <w:t xml:space="preserve"> our</w:t>
      </w:r>
      <w:r w:rsidR="00823465" w:rsidRPr="00B471FC">
        <w:rPr>
          <w:rFonts w:cs="Arial"/>
          <w:sz w:val="22"/>
          <w:szCs w:val="22"/>
        </w:rPr>
        <w:t xml:space="preserve"> donors</w:t>
      </w:r>
      <w:r w:rsidRPr="00B471FC">
        <w:rPr>
          <w:rFonts w:cs="Arial"/>
          <w:sz w:val="22"/>
          <w:szCs w:val="22"/>
        </w:rPr>
        <w:t>.</w:t>
      </w:r>
    </w:p>
    <w:p w14:paraId="7E329062" w14:textId="03D491DE" w:rsidR="004D1791" w:rsidRDefault="00DD1954" w:rsidP="004D1791">
      <w:pPr>
        <w:pStyle w:val="Heading2"/>
        <w:rPr>
          <w:rFonts w:eastAsia="Calibri"/>
          <w:lang w:eastAsia="en-AU"/>
        </w:rPr>
      </w:pPr>
      <w:r>
        <w:rPr>
          <w:rFonts w:eastAsia="Calibri"/>
          <w:lang w:eastAsia="en-AU"/>
        </w:rPr>
        <w:t>Ongoing inventory restrictions</w:t>
      </w:r>
    </w:p>
    <w:p w14:paraId="794AD18A" w14:textId="3E13F87A" w:rsidR="004D1791" w:rsidRPr="00B471FC" w:rsidRDefault="00482144" w:rsidP="004D1791">
      <w:pPr>
        <w:pStyle w:val="Body"/>
        <w:rPr>
          <w:rFonts w:cs="Arial"/>
          <w:szCs w:val="21"/>
          <w:lang w:eastAsia="en-AU"/>
        </w:rPr>
      </w:pPr>
      <w:r w:rsidRPr="001C7DF7">
        <w:rPr>
          <w:rFonts w:cs="Arial"/>
          <w:sz w:val="22"/>
          <w:szCs w:val="22"/>
          <w:lang w:eastAsia="en-AU"/>
        </w:rPr>
        <w:t>W</w:t>
      </w:r>
      <w:r w:rsidR="00826DEA" w:rsidRPr="001C7DF7">
        <w:rPr>
          <w:rFonts w:cs="Arial"/>
          <w:sz w:val="22"/>
          <w:szCs w:val="22"/>
          <w:lang w:eastAsia="en-AU"/>
        </w:rPr>
        <w:t xml:space="preserve">e understand the pressure faced by health services when blood and blood products are on </w:t>
      </w:r>
      <w:r w:rsidRPr="001C7DF7">
        <w:rPr>
          <w:rFonts w:cs="Arial"/>
          <w:sz w:val="22"/>
          <w:szCs w:val="22"/>
          <w:lang w:eastAsia="en-AU"/>
        </w:rPr>
        <w:t>restrictions</w:t>
      </w:r>
      <w:r w:rsidR="0075755C">
        <w:rPr>
          <w:rFonts w:cs="Arial"/>
          <w:szCs w:val="21"/>
          <w:lang w:eastAsia="en-AU"/>
        </w:rPr>
        <w:t>.</w:t>
      </w:r>
    </w:p>
    <w:p w14:paraId="7557891E" w14:textId="77777777" w:rsidR="00DA2677" w:rsidRPr="001C7DF7" w:rsidRDefault="00482144" w:rsidP="00E713DA">
      <w:pPr>
        <w:rPr>
          <w:rFonts w:cs="Arial"/>
          <w:sz w:val="22"/>
          <w:szCs w:val="22"/>
          <w:lang w:eastAsia="en-AU"/>
        </w:rPr>
      </w:pPr>
      <w:r w:rsidRPr="001C7DF7">
        <w:rPr>
          <w:rFonts w:cs="Arial"/>
          <w:sz w:val="22"/>
          <w:szCs w:val="22"/>
          <w:lang w:eastAsia="en-AU"/>
        </w:rPr>
        <w:t xml:space="preserve">Blood Matters hosted a Webex education session </w:t>
      </w:r>
      <w:r w:rsidR="00DA2677" w:rsidRPr="001C7DF7">
        <w:rPr>
          <w:rFonts w:cs="Arial"/>
          <w:sz w:val="22"/>
          <w:szCs w:val="22"/>
          <w:lang w:eastAsia="en-AU"/>
        </w:rPr>
        <w:t>on 25</w:t>
      </w:r>
      <w:r w:rsidR="00DA2677" w:rsidRPr="001C7DF7">
        <w:rPr>
          <w:rFonts w:cs="Arial"/>
          <w:sz w:val="22"/>
          <w:szCs w:val="22"/>
          <w:vertAlign w:val="superscript"/>
          <w:lang w:eastAsia="en-AU"/>
        </w:rPr>
        <w:t>th</w:t>
      </w:r>
      <w:r w:rsidR="00DA2677" w:rsidRPr="001C7DF7">
        <w:rPr>
          <w:rFonts w:cs="Arial"/>
          <w:sz w:val="22"/>
          <w:szCs w:val="22"/>
          <w:lang w:eastAsia="en-AU"/>
        </w:rPr>
        <w:t xml:space="preserve"> </w:t>
      </w:r>
      <w:r w:rsidRPr="001C7DF7">
        <w:rPr>
          <w:rFonts w:cs="Arial"/>
          <w:sz w:val="22"/>
          <w:szCs w:val="22"/>
          <w:lang w:eastAsia="en-AU"/>
        </w:rPr>
        <w:t xml:space="preserve">May discussing the challenges and logistics of the </w:t>
      </w:r>
      <w:r w:rsidR="00DA2677" w:rsidRPr="001C7DF7">
        <w:rPr>
          <w:rFonts w:cs="Arial"/>
          <w:sz w:val="22"/>
          <w:szCs w:val="22"/>
          <w:lang w:eastAsia="en-AU"/>
        </w:rPr>
        <w:t>ongoing</w:t>
      </w:r>
      <w:r w:rsidRPr="001C7DF7">
        <w:rPr>
          <w:rFonts w:cs="Arial"/>
          <w:sz w:val="22"/>
          <w:szCs w:val="22"/>
          <w:lang w:eastAsia="en-AU"/>
        </w:rPr>
        <w:t xml:space="preserve"> supply issues. </w:t>
      </w:r>
    </w:p>
    <w:p w14:paraId="214B5B1B" w14:textId="71D78D60" w:rsidR="00E713DA" w:rsidRPr="001C7DF7" w:rsidRDefault="00482144" w:rsidP="00E713DA">
      <w:pPr>
        <w:rPr>
          <w:rFonts w:cs="Arial"/>
          <w:sz w:val="22"/>
          <w:szCs w:val="22"/>
          <w:lang w:eastAsia="en-AU"/>
        </w:rPr>
      </w:pPr>
      <w:r w:rsidRPr="001C7DF7">
        <w:rPr>
          <w:rFonts w:cs="Arial"/>
          <w:b/>
          <w:bCs/>
          <w:sz w:val="22"/>
          <w:szCs w:val="22"/>
          <w:lang w:eastAsia="en-AU"/>
        </w:rPr>
        <w:t>Blood management in the time of crisis</w:t>
      </w:r>
      <w:r w:rsidRPr="001C7DF7">
        <w:rPr>
          <w:rFonts w:cs="Arial"/>
          <w:sz w:val="22"/>
          <w:szCs w:val="22"/>
          <w:lang w:eastAsia="en-AU"/>
        </w:rPr>
        <w:t xml:space="preserve"> features</w:t>
      </w:r>
      <w:r w:rsidR="00826DEA" w:rsidRPr="001C7DF7">
        <w:rPr>
          <w:rFonts w:cs="Arial"/>
          <w:sz w:val="22"/>
          <w:szCs w:val="22"/>
          <w:lang w:eastAsia="en-AU"/>
        </w:rPr>
        <w:t xml:space="preserve"> presentations by Stuart Chesneau (</w:t>
      </w:r>
      <w:r w:rsidR="00E713DA" w:rsidRPr="001C7DF7">
        <w:rPr>
          <w:rFonts w:cs="Arial"/>
          <w:sz w:val="22"/>
          <w:szCs w:val="22"/>
          <w:lang w:eastAsia="en-AU"/>
        </w:rPr>
        <w:t>Chief Strategic Supply and Growth Officer a</w:t>
      </w:r>
      <w:r w:rsidR="00826DEA" w:rsidRPr="001C7DF7">
        <w:rPr>
          <w:rFonts w:cs="Arial"/>
          <w:sz w:val="22"/>
          <w:szCs w:val="22"/>
          <w:lang w:eastAsia="en-AU"/>
        </w:rPr>
        <w:t xml:space="preserve">t Lifeblood) and Dr Kobie </w:t>
      </w:r>
      <w:proofErr w:type="gramStart"/>
      <w:r w:rsidR="00826DEA" w:rsidRPr="001C7DF7">
        <w:rPr>
          <w:rFonts w:cs="Arial"/>
          <w:sz w:val="22"/>
          <w:szCs w:val="22"/>
          <w:lang w:eastAsia="en-AU"/>
        </w:rPr>
        <w:t>Von</w:t>
      </w:r>
      <w:proofErr w:type="gramEnd"/>
      <w:r w:rsidR="00826DEA" w:rsidRPr="001C7DF7">
        <w:rPr>
          <w:rFonts w:cs="Arial"/>
          <w:sz w:val="22"/>
          <w:szCs w:val="22"/>
          <w:lang w:eastAsia="en-AU"/>
        </w:rPr>
        <w:t xml:space="preserve"> Wielligh (Transfusion Medicine Specialist at Lifeblood)</w:t>
      </w:r>
      <w:r w:rsidR="00E713DA" w:rsidRPr="001C7DF7">
        <w:rPr>
          <w:rFonts w:cs="Arial"/>
          <w:sz w:val="22"/>
          <w:szCs w:val="22"/>
          <w:lang w:eastAsia="en-AU"/>
        </w:rPr>
        <w:t xml:space="preserve">. </w:t>
      </w:r>
    </w:p>
    <w:p w14:paraId="3064AD8E" w14:textId="45C24F42" w:rsidR="00E713DA" w:rsidRPr="0008123D" w:rsidRDefault="00DA202B" w:rsidP="00E713DA">
      <w:pPr>
        <w:rPr>
          <w:rStyle w:val="Hyperlink"/>
          <w:rFonts w:ascii="Calibri" w:hAnsi="Calibri"/>
          <w:color w:val="0070C0"/>
          <w:sz w:val="22"/>
          <w:szCs w:val="22"/>
        </w:rPr>
      </w:pPr>
      <w:hyperlink r:id="rId20" w:history="1">
        <w:r w:rsidR="00E713DA" w:rsidRPr="0008123D">
          <w:rPr>
            <w:rStyle w:val="Hyperlink"/>
            <w:rFonts w:cs="Arial"/>
            <w:color w:val="0070C0"/>
            <w:sz w:val="22"/>
            <w:szCs w:val="22"/>
          </w:rPr>
          <w:t>Click here to view meeting recording</w:t>
        </w:r>
      </w:hyperlink>
      <w:r w:rsidR="00E713DA" w:rsidRPr="0008123D">
        <w:rPr>
          <w:color w:val="0070C0"/>
          <w:sz w:val="22"/>
          <w:szCs w:val="22"/>
        </w:rPr>
        <w:t>.</w:t>
      </w:r>
    </w:p>
    <w:p w14:paraId="45575642" w14:textId="2520EF29" w:rsidR="00826DEA" w:rsidRDefault="00826DEA" w:rsidP="00826DEA">
      <w:pPr>
        <w:pStyle w:val="Heading2"/>
        <w:rPr>
          <w:lang w:eastAsia="en-AU"/>
        </w:rPr>
      </w:pPr>
      <w:r>
        <w:rPr>
          <w:lang w:eastAsia="en-AU"/>
        </w:rPr>
        <w:t>Victorian Immunohaematology Discussion Group (VIDG)</w:t>
      </w:r>
    </w:p>
    <w:p w14:paraId="40CE2AEE" w14:textId="3E65AA33" w:rsidR="00707B06" w:rsidRPr="00B471FC" w:rsidRDefault="00707B06" w:rsidP="00707B06">
      <w:pPr>
        <w:pStyle w:val="Body"/>
        <w:rPr>
          <w:sz w:val="22"/>
          <w:szCs w:val="22"/>
          <w:lang w:eastAsia="en-AU"/>
        </w:rPr>
      </w:pPr>
      <w:r w:rsidRPr="00B471FC">
        <w:rPr>
          <w:sz w:val="22"/>
          <w:szCs w:val="22"/>
          <w:lang w:eastAsia="en-AU"/>
        </w:rPr>
        <w:t xml:space="preserve">Thank you to all of you who have completed the evaluations after our online education sessions. It is always gratifying to receive such </w:t>
      </w:r>
      <w:r w:rsidR="00DA2677" w:rsidRPr="00B471FC">
        <w:rPr>
          <w:sz w:val="22"/>
          <w:szCs w:val="22"/>
          <w:lang w:eastAsia="en-AU"/>
        </w:rPr>
        <w:t>valuable</w:t>
      </w:r>
      <w:r w:rsidRPr="00B471FC">
        <w:rPr>
          <w:sz w:val="22"/>
          <w:szCs w:val="22"/>
          <w:lang w:eastAsia="en-AU"/>
        </w:rPr>
        <w:t xml:space="preserve"> feedback, enabling us to optimise these sessions to best meet your needs. The suggestions for future topics are most welcome to help us plan our future education sessions.</w:t>
      </w:r>
    </w:p>
    <w:p w14:paraId="4051C5C7" w14:textId="3DED397D" w:rsidR="00707B06" w:rsidRPr="00B471FC" w:rsidRDefault="00707B06" w:rsidP="00707B06">
      <w:pPr>
        <w:pStyle w:val="Body"/>
        <w:rPr>
          <w:sz w:val="22"/>
          <w:szCs w:val="22"/>
          <w:lang w:eastAsia="en-AU"/>
        </w:rPr>
      </w:pPr>
      <w:r w:rsidRPr="00B471FC">
        <w:rPr>
          <w:sz w:val="22"/>
          <w:szCs w:val="22"/>
          <w:lang w:eastAsia="en-AU"/>
        </w:rPr>
        <w:t xml:space="preserve">There </w:t>
      </w:r>
      <w:r w:rsidR="007C7720" w:rsidRPr="00B471FC">
        <w:rPr>
          <w:sz w:val="22"/>
          <w:szCs w:val="22"/>
          <w:lang w:eastAsia="en-AU"/>
        </w:rPr>
        <w:t>are</w:t>
      </w:r>
      <w:r w:rsidRPr="00B471FC">
        <w:rPr>
          <w:sz w:val="22"/>
          <w:szCs w:val="22"/>
          <w:lang w:eastAsia="en-AU"/>
        </w:rPr>
        <w:t xml:space="preserve"> often request</w:t>
      </w:r>
      <w:r w:rsidR="00DA2677" w:rsidRPr="00B471FC">
        <w:rPr>
          <w:sz w:val="22"/>
          <w:szCs w:val="22"/>
          <w:lang w:eastAsia="en-AU"/>
        </w:rPr>
        <w:t>s</w:t>
      </w:r>
      <w:r w:rsidRPr="00B471FC">
        <w:rPr>
          <w:sz w:val="22"/>
          <w:szCs w:val="22"/>
          <w:lang w:eastAsia="en-AU"/>
        </w:rPr>
        <w:t xml:space="preserve"> for case studies, trouble-shooting difficult </w:t>
      </w:r>
      <w:r w:rsidR="00DA2677" w:rsidRPr="00B471FC">
        <w:rPr>
          <w:sz w:val="22"/>
          <w:szCs w:val="22"/>
          <w:lang w:eastAsia="en-AU"/>
        </w:rPr>
        <w:t>antibodies</w:t>
      </w:r>
      <w:r w:rsidRPr="00B471FC">
        <w:rPr>
          <w:sz w:val="22"/>
          <w:szCs w:val="22"/>
          <w:lang w:eastAsia="en-AU"/>
        </w:rPr>
        <w:t xml:space="preserve"> and hands-on bench assistance/discussion. This is indeed a very worthwhile focus, and </w:t>
      </w:r>
      <w:r w:rsidR="00F87FD4" w:rsidRPr="00B471FC">
        <w:rPr>
          <w:sz w:val="22"/>
          <w:szCs w:val="22"/>
          <w:lang w:eastAsia="en-AU"/>
        </w:rPr>
        <w:t>beneficial</w:t>
      </w:r>
      <w:r w:rsidRPr="00B471FC">
        <w:rPr>
          <w:sz w:val="22"/>
          <w:szCs w:val="22"/>
          <w:lang w:eastAsia="en-AU"/>
        </w:rPr>
        <w:t xml:space="preserve"> to many scientists across the sector.</w:t>
      </w:r>
    </w:p>
    <w:p w14:paraId="25F63319" w14:textId="1FD1E360" w:rsidR="00707B06" w:rsidRPr="00B471FC" w:rsidRDefault="00707B06" w:rsidP="00707B06">
      <w:pPr>
        <w:pStyle w:val="Body"/>
        <w:rPr>
          <w:sz w:val="22"/>
          <w:szCs w:val="22"/>
          <w:lang w:eastAsia="en-AU"/>
        </w:rPr>
      </w:pPr>
      <w:r w:rsidRPr="00B471FC">
        <w:rPr>
          <w:sz w:val="22"/>
          <w:szCs w:val="22"/>
          <w:lang w:eastAsia="en-AU"/>
        </w:rPr>
        <w:t xml:space="preserve">Rather than duplicate education and resources, we collaborate with our transfusion colleagues. </w:t>
      </w:r>
    </w:p>
    <w:p w14:paraId="01F7D1AC" w14:textId="1D4BA684" w:rsidR="007C7720" w:rsidRPr="00B471FC" w:rsidRDefault="00707B06" w:rsidP="00707B06">
      <w:pPr>
        <w:pStyle w:val="Body"/>
        <w:rPr>
          <w:sz w:val="22"/>
          <w:szCs w:val="22"/>
          <w:lang w:eastAsia="en-AU"/>
        </w:rPr>
      </w:pPr>
      <w:r w:rsidRPr="00B471FC">
        <w:rPr>
          <w:sz w:val="22"/>
          <w:szCs w:val="22"/>
          <w:lang w:eastAsia="en-AU"/>
        </w:rPr>
        <w:t>I encourage you to join VIDG to get your extra dose of bench immunohaematology. The virtual networking and discussion which occurs between peers within the group is always enjoyable and energising.</w:t>
      </w:r>
      <w:r w:rsidR="007C7720" w:rsidRPr="00B471FC">
        <w:rPr>
          <w:sz w:val="22"/>
          <w:szCs w:val="22"/>
          <w:lang w:eastAsia="en-AU"/>
        </w:rPr>
        <w:t xml:space="preserve"> </w:t>
      </w:r>
    </w:p>
    <w:p w14:paraId="711311AF" w14:textId="7A3FD2DE" w:rsidR="00707B06" w:rsidRPr="00B471FC" w:rsidRDefault="00A91C74" w:rsidP="00707B06">
      <w:pPr>
        <w:pStyle w:val="Body"/>
        <w:rPr>
          <w:sz w:val="22"/>
          <w:szCs w:val="22"/>
          <w:lang w:eastAsia="en-AU"/>
        </w:rPr>
      </w:pPr>
      <w:r w:rsidRPr="00B471FC">
        <w:rPr>
          <w:noProof/>
          <w:sz w:val="22"/>
          <w:szCs w:val="22"/>
        </w:rPr>
        <w:drawing>
          <wp:anchor distT="0" distB="0" distL="114300" distR="114300" simplePos="0" relativeHeight="251668480" behindDoc="1" locked="0" layoutInCell="1" allowOverlap="1" wp14:anchorId="3F7EA956" wp14:editId="61A3B1E1">
            <wp:simplePos x="0" y="0"/>
            <wp:positionH relativeFrom="column">
              <wp:posOffset>4398010</wp:posOffset>
            </wp:positionH>
            <wp:positionV relativeFrom="paragraph">
              <wp:posOffset>22225</wp:posOffset>
            </wp:positionV>
            <wp:extent cx="1998345" cy="1104900"/>
            <wp:effectExtent l="38100" t="38100" r="40005" b="38100"/>
            <wp:wrapTight wrapText="bothSides">
              <wp:wrapPolygon edited="0">
                <wp:start x="-412" y="-745"/>
                <wp:lineTo x="-412" y="21972"/>
                <wp:lineTo x="21827" y="21972"/>
                <wp:lineTo x="21827" y="-745"/>
                <wp:lineTo x="-412" y="-745"/>
              </wp:wrapPolygon>
            </wp:wrapTight>
            <wp:docPr id="1" name="Picture 1" descr="The Victorian Immunohaematology Discussion Group (VID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Victorian Immunohaematology Discussion Group (VIDG) logo">
                      <a:extLst>
                        <a:ext uri="{C183D7F6-B498-43B3-948B-1728B52AA6E4}">
                          <adec:decorative xmlns:adec="http://schemas.microsoft.com/office/drawing/2017/decorative" val="0"/>
                        </a:ext>
                      </a:extLst>
                    </pic:cNvPr>
                    <pic:cNvPicPr/>
                  </pic:nvPicPr>
                  <pic:blipFill rotWithShape="1">
                    <a:blip r:embed="rId21" cstate="print">
                      <a:extLst>
                        <a:ext uri="{28A0092B-C50C-407E-A947-70E740481C1C}">
                          <a14:useLocalDpi xmlns:a14="http://schemas.microsoft.com/office/drawing/2010/main" val="0"/>
                        </a:ext>
                      </a:extLst>
                    </a:blip>
                    <a:srcRect l="2464" r="2645"/>
                    <a:stretch/>
                  </pic:blipFill>
                  <pic:spPr bwMode="auto">
                    <a:xfrm>
                      <a:off x="0" y="0"/>
                      <a:ext cx="1998345" cy="1104900"/>
                    </a:xfrm>
                    <a:prstGeom prst="rect">
                      <a:avLst/>
                    </a:prstGeom>
                    <a:ln w="31750"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720" w:rsidRPr="00B471FC">
        <w:rPr>
          <w:sz w:val="22"/>
          <w:szCs w:val="22"/>
          <w:lang w:eastAsia="en-AU"/>
        </w:rPr>
        <w:t>VIDG is an excellent group to be a part of</w:t>
      </w:r>
      <w:r w:rsidR="00E96EBC" w:rsidRPr="00B471FC">
        <w:rPr>
          <w:sz w:val="22"/>
          <w:szCs w:val="22"/>
          <w:lang w:eastAsia="en-AU"/>
        </w:rPr>
        <w:t>, with a wealth of expertise and friendly faces on hand. They</w:t>
      </w:r>
      <w:r w:rsidR="007C7720" w:rsidRPr="00B471FC">
        <w:rPr>
          <w:sz w:val="22"/>
          <w:szCs w:val="22"/>
          <w:lang w:eastAsia="en-AU"/>
        </w:rPr>
        <w:t xml:space="preserve"> are currently holding monthly meetings on-line, and membership continues to be free for the upcoming financial year</w:t>
      </w:r>
    </w:p>
    <w:p w14:paraId="039A4AFB" w14:textId="63D937CC" w:rsidR="00707B06" w:rsidRPr="00826DEA" w:rsidRDefault="00707B06" w:rsidP="00707B06">
      <w:pPr>
        <w:pStyle w:val="Body"/>
        <w:rPr>
          <w:lang w:eastAsia="en-AU"/>
        </w:rPr>
      </w:pPr>
      <w:r w:rsidRPr="00B471FC">
        <w:rPr>
          <w:sz w:val="22"/>
          <w:szCs w:val="22"/>
          <w:lang w:eastAsia="en-AU"/>
        </w:rPr>
        <w:t xml:space="preserve">Email </w:t>
      </w:r>
      <w:hyperlink r:id="rId22" w:history="1">
        <w:r w:rsidR="004C371F" w:rsidRPr="00B471FC">
          <w:rPr>
            <w:rStyle w:val="Hyperlink"/>
            <w:rFonts w:cs="Arial"/>
            <w:sz w:val="22"/>
            <w:szCs w:val="22"/>
          </w:rPr>
          <w:t>vidgsecretary@gmail.com</w:t>
        </w:r>
      </w:hyperlink>
      <w:r w:rsidRPr="001C7DF7">
        <w:rPr>
          <w:rStyle w:val="Hyperlink"/>
          <w:rFonts w:cs="Arial"/>
          <w:b/>
          <w:sz w:val="22"/>
          <w:szCs w:val="22"/>
        </w:rPr>
        <w:t xml:space="preserve"> </w:t>
      </w:r>
      <w:r w:rsidRPr="00B471FC">
        <w:rPr>
          <w:sz w:val="22"/>
          <w:szCs w:val="22"/>
          <w:lang w:eastAsia="en-AU"/>
        </w:rPr>
        <w:t>to receive membership information.</w:t>
      </w:r>
      <w:r w:rsidR="00E96EBC" w:rsidRPr="00B471FC">
        <w:rPr>
          <w:sz w:val="22"/>
          <w:szCs w:val="22"/>
          <w:lang w:eastAsia="en-AU"/>
        </w:rPr>
        <w:t xml:space="preserve"> A current membership form is also attached to this email.</w:t>
      </w:r>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7949CC27">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descr="image of a certificatio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E0F2.D78F07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6A72ABCA" w:rsidR="00236210" w:rsidRPr="004340C6" w:rsidRDefault="00236210" w:rsidP="0067151A">
      <w:pPr>
        <w:pStyle w:val="Body"/>
      </w:pPr>
      <w:r w:rsidRPr="0067506D">
        <w:rPr>
          <w:sz w:val="22"/>
          <w:szCs w:val="22"/>
        </w:rPr>
        <w:t xml:space="preserve">The Australian Council for </w:t>
      </w:r>
      <w:r w:rsidRPr="0067506D">
        <w:rPr>
          <w:b/>
          <w:sz w:val="22"/>
          <w:szCs w:val="22"/>
        </w:rPr>
        <w:t>C</w:t>
      </w:r>
      <w:r w:rsidRPr="0067506D">
        <w:rPr>
          <w:sz w:val="22"/>
          <w:szCs w:val="22"/>
        </w:rPr>
        <w:t xml:space="preserve">ertification of the </w:t>
      </w:r>
      <w:r w:rsidRPr="0067506D">
        <w:rPr>
          <w:b/>
          <w:sz w:val="22"/>
          <w:szCs w:val="22"/>
        </w:rPr>
        <w:t>M</w:t>
      </w:r>
      <w:r w:rsidRPr="0067506D">
        <w:rPr>
          <w:sz w:val="22"/>
          <w:szCs w:val="22"/>
        </w:rPr>
        <w:t xml:space="preserve">edical </w:t>
      </w:r>
      <w:r w:rsidRPr="0067506D">
        <w:rPr>
          <w:b/>
          <w:sz w:val="22"/>
          <w:szCs w:val="22"/>
        </w:rPr>
        <w:t>L</w:t>
      </w:r>
      <w:r w:rsidRPr="0067506D">
        <w:rPr>
          <w:sz w:val="22"/>
          <w:szCs w:val="22"/>
        </w:rPr>
        <w:t xml:space="preserve">aboratory </w:t>
      </w:r>
      <w:r w:rsidRPr="0067506D">
        <w:rPr>
          <w:b/>
          <w:sz w:val="22"/>
          <w:szCs w:val="22"/>
        </w:rPr>
        <w:t>S</w:t>
      </w:r>
      <w:r w:rsidRPr="0067506D">
        <w:rPr>
          <w:sz w:val="22"/>
          <w:szCs w:val="22"/>
        </w:rPr>
        <w:t xml:space="preserve">cientific Workforce </w:t>
      </w:r>
      <w:r w:rsidR="00633B21" w:rsidRPr="0067506D">
        <w:rPr>
          <w:sz w:val="22"/>
          <w:szCs w:val="22"/>
        </w:rPr>
        <w:t xml:space="preserve">has simplified its acronym to CMLS. Join now at </w:t>
      </w:r>
      <w:hyperlink r:id="rId25" w:history="1">
        <w:r w:rsidR="00633B21" w:rsidRPr="0067506D">
          <w:rPr>
            <w:rStyle w:val="Hyperlink"/>
            <w:rFonts w:cs="Arial"/>
            <w:sz w:val="22"/>
            <w:szCs w:val="22"/>
          </w:rPr>
          <w:t>www.cmls.org.au</w:t>
        </w:r>
      </w:hyperlink>
      <w:r w:rsidR="00633B21" w:rsidRPr="00633B21">
        <w:rPr>
          <w:rStyle w:val="Hyperlink"/>
          <w:rFonts w:cs="Arial"/>
          <w:color w:val="auto"/>
          <w:szCs w:val="21"/>
          <w:u w:val="none"/>
        </w:rPr>
        <w:t>.</w:t>
      </w:r>
    </w:p>
    <w:p w14:paraId="24E4910A" w14:textId="77777777" w:rsidR="00633B21" w:rsidRDefault="00633B21" w:rsidP="0067151A">
      <w:pPr>
        <w:pStyle w:val="DHHSbody"/>
      </w:pPr>
    </w:p>
    <w:p w14:paraId="1DB3B103" w14:textId="77777777" w:rsidR="00236210" w:rsidRPr="006258B2" w:rsidRDefault="00236210" w:rsidP="00633B21">
      <w:pPr>
        <w:pStyle w:val="Heading4"/>
      </w:pPr>
      <w:r w:rsidRPr="006258B2">
        <w:t xml:space="preserve">Why </w:t>
      </w:r>
      <w:proofErr w:type="gramStart"/>
      <w:r w:rsidRPr="006258B2">
        <w:t>become</w:t>
      </w:r>
      <w:proofErr w:type="gramEnd"/>
      <w:r w:rsidRPr="006258B2">
        <w:t xml:space="preserve"> certified?</w:t>
      </w:r>
    </w:p>
    <w:p w14:paraId="119A8CF8" w14:textId="02D51899" w:rsidR="00236210" w:rsidRPr="0067506D" w:rsidRDefault="00633B21" w:rsidP="00633B21">
      <w:pPr>
        <w:pStyle w:val="DHHSbody"/>
        <w:numPr>
          <w:ilvl w:val="0"/>
          <w:numId w:val="45"/>
        </w:numPr>
        <w:ind w:left="284" w:hanging="284"/>
        <w:rPr>
          <w:sz w:val="22"/>
          <w:szCs w:val="22"/>
        </w:rPr>
      </w:pPr>
      <w:r w:rsidRPr="0067506D">
        <w:rPr>
          <w:sz w:val="22"/>
          <w:szCs w:val="22"/>
        </w:rPr>
        <w:t>D</w:t>
      </w:r>
      <w:r w:rsidR="00236210" w:rsidRPr="0067506D">
        <w:rPr>
          <w:sz w:val="22"/>
          <w:szCs w:val="22"/>
        </w:rPr>
        <w:t xml:space="preserve">emand recognition of our professional standing as part of Australia’s health service workforce. </w:t>
      </w:r>
    </w:p>
    <w:p w14:paraId="711EC781" w14:textId="77777777" w:rsidR="00236210" w:rsidRPr="0067506D" w:rsidRDefault="00236210" w:rsidP="00633B21">
      <w:pPr>
        <w:pStyle w:val="DHHSbody"/>
        <w:numPr>
          <w:ilvl w:val="0"/>
          <w:numId w:val="45"/>
        </w:numPr>
        <w:ind w:left="284" w:hanging="284"/>
        <w:rPr>
          <w:sz w:val="22"/>
          <w:szCs w:val="22"/>
        </w:rPr>
      </w:pPr>
      <w:r w:rsidRPr="0067506D">
        <w:rPr>
          <w:sz w:val="22"/>
          <w:szCs w:val="22"/>
        </w:rPr>
        <w:lastRenderedPageBreak/>
        <w:t>Certification will be the best benchmark available to assure competent professional practice.</w:t>
      </w:r>
    </w:p>
    <w:p w14:paraId="44D88FA8" w14:textId="77777777" w:rsidR="00236210" w:rsidRPr="0067506D" w:rsidRDefault="00236210" w:rsidP="00633B21">
      <w:pPr>
        <w:pStyle w:val="DHHSbody"/>
        <w:numPr>
          <w:ilvl w:val="0"/>
          <w:numId w:val="45"/>
        </w:numPr>
        <w:ind w:left="284" w:hanging="284"/>
        <w:rPr>
          <w:sz w:val="22"/>
          <w:szCs w:val="22"/>
        </w:rPr>
      </w:pPr>
      <w:r w:rsidRPr="0067506D">
        <w:rPr>
          <w:sz w:val="22"/>
          <w:szCs w:val="22"/>
        </w:rPr>
        <w:t>With a certified workforce there will be more obligation on the employer to ensure staff have professional development opportunities afforded to them.</w:t>
      </w:r>
    </w:p>
    <w:p w14:paraId="430BFA2C" w14:textId="77777777" w:rsidR="00236210" w:rsidRPr="0067506D" w:rsidRDefault="00236210" w:rsidP="00633B21">
      <w:pPr>
        <w:pStyle w:val="DHHSbody"/>
        <w:numPr>
          <w:ilvl w:val="0"/>
          <w:numId w:val="45"/>
        </w:numPr>
        <w:ind w:left="284" w:hanging="284"/>
        <w:rPr>
          <w:sz w:val="22"/>
          <w:szCs w:val="22"/>
        </w:rPr>
      </w:pPr>
      <w:r w:rsidRPr="0067506D">
        <w:rPr>
          <w:sz w:val="22"/>
          <w:szCs w:val="22"/>
        </w:rPr>
        <w:t xml:space="preserve">As a nationally certified medical scientist you can demonstrate your ongoing commitment to professional development and self-improvement and be recognised as passionate, </w:t>
      </w:r>
      <w:proofErr w:type="gramStart"/>
      <w:r w:rsidRPr="0067506D">
        <w:rPr>
          <w:sz w:val="22"/>
          <w:szCs w:val="22"/>
        </w:rPr>
        <w:t>progressive</w:t>
      </w:r>
      <w:proofErr w:type="gramEnd"/>
      <w:r w:rsidRPr="0067506D">
        <w:rPr>
          <w:sz w:val="22"/>
          <w:szCs w:val="22"/>
        </w:rPr>
        <w:t xml:space="preserve"> and pro-active.</w:t>
      </w:r>
    </w:p>
    <w:p w14:paraId="3D89312B" w14:textId="77777777" w:rsidR="00236210" w:rsidRPr="0067506D" w:rsidRDefault="00DA202B" w:rsidP="00633B21">
      <w:pPr>
        <w:pStyle w:val="Body"/>
        <w:rPr>
          <w:sz w:val="22"/>
          <w:szCs w:val="22"/>
        </w:rPr>
      </w:pPr>
      <w:hyperlink r:id="rId26" w:history="1">
        <w:r w:rsidR="00236210" w:rsidRPr="0067506D">
          <w:rPr>
            <w:rStyle w:val="Hyperlink"/>
            <w:rFonts w:cs="Arial"/>
            <w:sz w:val="22"/>
            <w:szCs w:val="22"/>
          </w:rPr>
          <w:t>Click here to view a short video about the certification scheme</w:t>
        </w:r>
      </w:hyperlink>
      <w:r w:rsidR="00236210" w:rsidRPr="0067506D">
        <w:rPr>
          <w:sz w:val="22"/>
          <w:szCs w:val="22"/>
        </w:rPr>
        <w:t xml:space="preserve"> </w:t>
      </w:r>
    </w:p>
    <w:p w14:paraId="749D95C4" w14:textId="77777777" w:rsidR="00236210" w:rsidRPr="0067506D" w:rsidRDefault="00236210" w:rsidP="00633B21">
      <w:pPr>
        <w:pStyle w:val="Body"/>
        <w:rPr>
          <w:rStyle w:val="Hyperlink"/>
          <w:rFonts w:cs="Arial"/>
          <w:color w:val="0070C0"/>
          <w:sz w:val="24"/>
          <w:szCs w:val="24"/>
        </w:rPr>
      </w:pPr>
      <w:r w:rsidRPr="0008123D">
        <w:rPr>
          <w:sz w:val="22"/>
          <w:szCs w:val="22"/>
        </w:rPr>
        <w:t xml:space="preserve">A Blood Matters education session was held in May 2021 which included information about the certification </w:t>
      </w:r>
      <w:r w:rsidRPr="0067506D">
        <w:rPr>
          <w:sz w:val="22"/>
          <w:szCs w:val="22"/>
        </w:rPr>
        <w:t>scheme.</w:t>
      </w:r>
      <w:r w:rsidRPr="0008123D">
        <w:rPr>
          <w:color w:val="1F497D" w:themeColor="text2"/>
          <w:sz w:val="22"/>
          <w:szCs w:val="22"/>
        </w:rPr>
        <w:t xml:space="preserve"> </w:t>
      </w:r>
      <w:hyperlink r:id="rId27" w:history="1">
        <w:r w:rsidRPr="0008123D">
          <w:rPr>
            <w:rStyle w:val="Hyperlink"/>
            <w:rFonts w:cs="Arial"/>
            <w:color w:val="1F497D" w:themeColor="text2"/>
            <w:sz w:val="22"/>
            <w:szCs w:val="22"/>
          </w:rPr>
          <w:t>Click here for to view meeting recording</w:t>
        </w:r>
      </w:hyperlink>
      <w:r w:rsidRPr="0008123D">
        <w:rPr>
          <w:color w:val="1F497D" w:themeColor="text2"/>
          <w:sz w:val="22"/>
          <w:szCs w:val="22"/>
        </w:rPr>
        <w:t xml:space="preserve"> </w:t>
      </w:r>
      <w:r w:rsidRPr="0067506D">
        <w:rPr>
          <w:sz w:val="22"/>
          <w:szCs w:val="22"/>
        </w:rPr>
        <w:t>(the certification presentation begins at time point 20:38).</w:t>
      </w:r>
    </w:p>
    <w:p w14:paraId="5C87643B" w14:textId="77777777" w:rsidR="00236210" w:rsidRPr="0067506D" w:rsidRDefault="00236210" w:rsidP="00633B21">
      <w:pPr>
        <w:pStyle w:val="Body"/>
        <w:rPr>
          <w:sz w:val="22"/>
          <w:szCs w:val="22"/>
        </w:rPr>
      </w:pPr>
      <w:r w:rsidRPr="0067506D">
        <w:rPr>
          <w:sz w:val="22"/>
          <w:szCs w:val="22"/>
        </w:rPr>
        <w:t>Blood Matters is committed to providing support and education to assist in the early stages of this scheme.</w:t>
      </w:r>
    </w:p>
    <w:p w14:paraId="511D1827" w14:textId="77777777" w:rsidR="00236210" w:rsidRPr="00C335AA" w:rsidRDefault="00236210" w:rsidP="00633B21">
      <w:pPr>
        <w:pStyle w:val="Heading2"/>
      </w:pPr>
      <w:r w:rsidRPr="00C335AA">
        <w:t>How can Blood Matters help you?</w:t>
      </w:r>
    </w:p>
    <w:p w14:paraId="64347F82" w14:textId="77777777" w:rsidR="00236210" w:rsidRPr="0067506D" w:rsidRDefault="00236210" w:rsidP="00633B21">
      <w:pPr>
        <w:pStyle w:val="Body"/>
        <w:rPr>
          <w:sz w:val="22"/>
          <w:szCs w:val="22"/>
        </w:rPr>
      </w:pPr>
      <w:r w:rsidRPr="0067506D">
        <w:rPr>
          <w:sz w:val="22"/>
          <w:szCs w:val="22"/>
        </w:rPr>
        <w:t xml:space="preserve">The Blood Matters team are here to assist health services and laboratories through education and providing resources. </w:t>
      </w:r>
    </w:p>
    <w:p w14:paraId="4B86BE1E" w14:textId="77777777" w:rsidR="00236210" w:rsidRDefault="00236210" w:rsidP="00633B21">
      <w:pPr>
        <w:pStyle w:val="DHHSbody"/>
        <w:rPr>
          <w:rFonts w:eastAsia="Times New Roman" w:cs="Arial"/>
          <w:sz w:val="21"/>
          <w:szCs w:val="21"/>
        </w:rPr>
      </w:pPr>
      <w:r w:rsidRPr="0067506D">
        <w:rPr>
          <w:rFonts w:eastAsia="Times New Roman" w:cs="Arial"/>
          <w:sz w:val="22"/>
          <w:szCs w:val="22"/>
        </w:rPr>
        <w:t xml:space="preserve">If you have suggestions for tools and resources that could assist in day to day activities and towards achieving accreditation please let Rae French or any of the Blood Matters team know by email to at </w:t>
      </w:r>
      <w:hyperlink r:id="rId28" w:history="1">
        <w:r w:rsidRPr="0067506D">
          <w:rPr>
            <w:rStyle w:val="Hyperlink"/>
            <w:rFonts w:eastAsia="Times New Roman" w:cs="Arial"/>
            <w:sz w:val="22"/>
            <w:szCs w:val="22"/>
          </w:rPr>
          <w:t>rfrench@redcrossblood.org.au</w:t>
        </w:r>
      </w:hyperlink>
      <w:r w:rsidRPr="0067506D">
        <w:rPr>
          <w:rFonts w:eastAsia="Times New Roman" w:cs="Arial"/>
          <w:sz w:val="22"/>
          <w:szCs w:val="22"/>
        </w:rPr>
        <w:t xml:space="preserve"> or </w:t>
      </w:r>
      <w:hyperlink r:id="rId29" w:history="1">
        <w:r w:rsidRPr="0067506D">
          <w:rPr>
            <w:rStyle w:val="Hyperlink"/>
            <w:rFonts w:eastAsia="Times New Roman" w:cs="Arial"/>
            <w:sz w:val="22"/>
            <w:szCs w:val="22"/>
          </w:rPr>
          <w:t>bloodmatters@redcrossblood.org.au</w:t>
        </w:r>
      </w:hyperlink>
      <w:r w:rsidRPr="0067506D">
        <w:rPr>
          <w:rFonts w:eastAsia="Times New Roman" w:cs="Arial"/>
          <w:sz w:val="22"/>
          <w:szCs w:val="22"/>
        </w:rPr>
        <w:t xml:space="preserve"> or phone 03 9694 3524</w:t>
      </w:r>
      <w:r w:rsidRPr="00BE7F06">
        <w:rPr>
          <w:rFonts w:eastAsia="Times New Roman" w:cs="Arial"/>
          <w:sz w:val="21"/>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633B21">
          <w:headerReference w:type="default" r:id="rId30"/>
          <w:footerReference w:type="default" r:id="rId31"/>
          <w:type w:val="continuous"/>
          <w:pgSz w:w="11906" w:h="16838" w:code="9"/>
          <w:pgMar w:top="720" w:right="720" w:bottom="1418" w:left="720" w:header="567" w:footer="510" w:gutter="0"/>
          <w:cols w:space="340"/>
          <w:titlePg/>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45111B43" w14:textId="77777777" w:rsidTr="00EC40D5">
        <w:tc>
          <w:tcPr>
            <w:tcW w:w="10194" w:type="dxa"/>
          </w:tcPr>
          <w:p w14:paraId="46FD3620" w14:textId="77777777"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2"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77777777"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E601B1" w:rsidRPr="0067506D">
              <w:rPr>
                <w:color w:val="auto"/>
                <w:sz w:val="22"/>
                <w:szCs w:val="22"/>
              </w:rPr>
              <w:t>October 2021</w:t>
            </w:r>
            <w:r w:rsidRPr="0067506D">
              <w:rPr>
                <w:color w:val="auto"/>
                <w:sz w:val="22"/>
                <w:szCs w:val="22"/>
              </w:rPr>
              <w:t>.</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77777777" w:rsidR="0055119B" w:rsidRDefault="0055119B" w:rsidP="00E33237">
            <w:pPr>
              <w:pStyle w:val="Imprint"/>
            </w:pPr>
            <w:r w:rsidRPr="0067506D">
              <w:rPr>
                <w:sz w:val="22"/>
                <w:szCs w:val="22"/>
              </w:rPr>
              <w:t xml:space="preserve">Available at </w:t>
            </w:r>
            <w:hyperlink r:id="rId33"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E601B1" w:rsidRPr="0067506D">
              <w:rPr>
                <w:color w:val="004C97"/>
                <w:sz w:val="22"/>
                <w:szCs w:val="22"/>
              </w:rPr>
              <w:t>https://www2.health.vic.gov.au/hospitals-and-health-services/patient-care/speciality-diagnostics-therapeutics/blood-matters/transfusion-science-blood-stewardship</w:t>
            </w:r>
            <w:r w:rsidRPr="0067506D">
              <w:rPr>
                <w:sz w:val="22"/>
                <w:szCs w:val="22"/>
              </w:rPr>
              <w:t>&gt;</w:t>
            </w:r>
          </w:p>
        </w:tc>
      </w:tr>
      <w:bookmarkEnd w:id="0"/>
    </w:tbl>
    <w:p w14:paraId="56A873C1" w14:textId="77777777" w:rsidR="008173B4" w:rsidRDefault="008173B4" w:rsidP="00162CA9">
      <w:pPr>
        <w:pStyle w:val="Body"/>
      </w:pPr>
    </w:p>
    <w:sectPr w:rsidR="008173B4" w:rsidSect="0001677A">
      <w:footerReference w:type="default" r:id="rId34"/>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8652" w14:textId="77777777" w:rsidR="00FD7A5B" w:rsidRDefault="00FD7A5B">
      <w:r>
        <w:separator/>
      </w:r>
    </w:p>
  </w:endnote>
  <w:endnote w:type="continuationSeparator" w:id="0">
    <w:p w14:paraId="0088A12A" w14:textId="77777777" w:rsidR="00FD7A5B" w:rsidRDefault="00FD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4ABE5BD3" w:rsidR="00E261B3" w:rsidRPr="00F65AA9" w:rsidRDefault="00E96EBC" w:rsidP="00F84FA0">
    <w:pPr>
      <w:pStyle w:val="Footer"/>
    </w:pPr>
    <w:r>
      <w:rPr>
        <w:noProof/>
        <w:lang w:eastAsia="en-AU"/>
      </w:rPr>
      <w:drawing>
        <wp:anchor distT="0" distB="0" distL="114300" distR="114300" simplePos="0" relativeHeight="251682304" behindDoc="1" locked="1" layoutInCell="1" allowOverlap="1" wp14:anchorId="03D5968E" wp14:editId="3F84370E">
          <wp:simplePos x="0" y="0"/>
          <wp:positionH relativeFrom="page">
            <wp:posOffset>-21590</wp:posOffset>
          </wp:positionH>
          <wp:positionV relativeFrom="page">
            <wp:posOffset>9615170</wp:posOffset>
          </wp:positionV>
          <wp:extent cx="7559040" cy="1060450"/>
          <wp:effectExtent l="0" t="0" r="381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3A494AD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0A08E54F" wp14:editId="1251C30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08E54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380DC701">
          <wp:simplePos x="0" y="0"/>
          <wp:positionH relativeFrom="page">
            <wp:posOffset>13335</wp:posOffset>
          </wp:positionH>
          <wp:positionV relativeFrom="page">
            <wp:posOffset>9610090</wp:posOffset>
          </wp:positionV>
          <wp:extent cx="7559040" cy="1060450"/>
          <wp:effectExtent l="0" t="0" r="381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65B45170" wp14:editId="51A52ABA">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63758F2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C363" w14:textId="77777777" w:rsidR="00FD7A5B" w:rsidRDefault="00FD7A5B" w:rsidP="002862F1">
      <w:pPr>
        <w:spacing w:before="120"/>
      </w:pPr>
      <w:r>
        <w:separator/>
      </w:r>
    </w:p>
  </w:footnote>
  <w:footnote w:type="continuationSeparator" w:id="0">
    <w:p w14:paraId="1F86E32A" w14:textId="77777777" w:rsidR="00FD7A5B" w:rsidRDefault="00FD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0E68DC"/>
    <w:multiLevelType w:val="hybridMultilevel"/>
    <w:tmpl w:val="CE784A54"/>
    <w:lvl w:ilvl="0" w:tplc="256AA394">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AD00F1"/>
    <w:multiLevelType w:val="hybridMultilevel"/>
    <w:tmpl w:val="90AED5E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811E81"/>
    <w:multiLevelType w:val="hybridMultilevel"/>
    <w:tmpl w:val="F0DA7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A4024"/>
    <w:multiLevelType w:val="hybridMultilevel"/>
    <w:tmpl w:val="EA90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8C4F94"/>
    <w:multiLevelType w:val="hybridMultilevel"/>
    <w:tmpl w:val="01D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CCA0192"/>
    <w:multiLevelType w:val="hybridMultilevel"/>
    <w:tmpl w:val="C1FC6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5201FD4"/>
    <w:multiLevelType w:val="multilevel"/>
    <w:tmpl w:val="8EFE1918"/>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136627"/>
    <w:multiLevelType w:val="hybridMultilevel"/>
    <w:tmpl w:val="755C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856127"/>
    <w:multiLevelType w:val="hybridMultilevel"/>
    <w:tmpl w:val="F25C45A6"/>
    <w:lvl w:ilvl="0" w:tplc="C0727EF0">
      <w:start w:val="1"/>
      <w:numFmt w:val="bullet"/>
      <w:lvlText w:val=""/>
      <w:lvlJc w:val="left"/>
      <w:pPr>
        <w:ind w:left="360" w:hanging="360"/>
      </w:pPr>
      <w:rPr>
        <w:rFonts w:ascii="Wingdings" w:hAnsi="Wingdings" w:hint="default"/>
        <w:color w:val="C60C30"/>
        <w:sz w:val="18"/>
      </w:rPr>
    </w:lvl>
    <w:lvl w:ilvl="1" w:tplc="C0727EF0">
      <w:start w:val="1"/>
      <w:numFmt w:val="bullet"/>
      <w:lvlText w:val=""/>
      <w:lvlJc w:val="left"/>
      <w:pPr>
        <w:ind w:left="1080" w:hanging="360"/>
      </w:pPr>
      <w:rPr>
        <w:rFonts w:ascii="Wingdings" w:hAnsi="Wingdings" w:hint="default"/>
        <w:color w:val="C60C30"/>
        <w:sz w:val="18"/>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B3D367C"/>
    <w:multiLevelType w:val="hybridMultilevel"/>
    <w:tmpl w:val="BFDE5FCE"/>
    <w:lvl w:ilvl="0" w:tplc="C18E06AC">
      <w:start w:val="1"/>
      <w:numFmt w:val="bullet"/>
      <w:lvlText w:val="•"/>
      <w:lvlJc w:val="left"/>
      <w:pPr>
        <w:tabs>
          <w:tab w:val="num" w:pos="720"/>
        </w:tabs>
        <w:ind w:left="720" w:hanging="360"/>
      </w:pPr>
      <w:rPr>
        <w:rFonts w:ascii="Arial" w:hAnsi="Arial" w:hint="default"/>
      </w:rPr>
    </w:lvl>
    <w:lvl w:ilvl="1" w:tplc="421C88BC" w:tentative="1">
      <w:start w:val="1"/>
      <w:numFmt w:val="bullet"/>
      <w:lvlText w:val="•"/>
      <w:lvlJc w:val="left"/>
      <w:pPr>
        <w:tabs>
          <w:tab w:val="num" w:pos="1440"/>
        </w:tabs>
        <w:ind w:left="1440" w:hanging="360"/>
      </w:pPr>
      <w:rPr>
        <w:rFonts w:ascii="Arial" w:hAnsi="Arial" w:hint="default"/>
      </w:rPr>
    </w:lvl>
    <w:lvl w:ilvl="2" w:tplc="1916C866" w:tentative="1">
      <w:start w:val="1"/>
      <w:numFmt w:val="bullet"/>
      <w:lvlText w:val="•"/>
      <w:lvlJc w:val="left"/>
      <w:pPr>
        <w:tabs>
          <w:tab w:val="num" w:pos="2160"/>
        </w:tabs>
        <w:ind w:left="2160" w:hanging="360"/>
      </w:pPr>
      <w:rPr>
        <w:rFonts w:ascii="Arial" w:hAnsi="Arial" w:hint="default"/>
      </w:rPr>
    </w:lvl>
    <w:lvl w:ilvl="3" w:tplc="894240DA" w:tentative="1">
      <w:start w:val="1"/>
      <w:numFmt w:val="bullet"/>
      <w:lvlText w:val="•"/>
      <w:lvlJc w:val="left"/>
      <w:pPr>
        <w:tabs>
          <w:tab w:val="num" w:pos="2880"/>
        </w:tabs>
        <w:ind w:left="2880" w:hanging="360"/>
      </w:pPr>
      <w:rPr>
        <w:rFonts w:ascii="Arial" w:hAnsi="Arial" w:hint="default"/>
      </w:rPr>
    </w:lvl>
    <w:lvl w:ilvl="4" w:tplc="61C06F0C" w:tentative="1">
      <w:start w:val="1"/>
      <w:numFmt w:val="bullet"/>
      <w:lvlText w:val="•"/>
      <w:lvlJc w:val="left"/>
      <w:pPr>
        <w:tabs>
          <w:tab w:val="num" w:pos="3600"/>
        </w:tabs>
        <w:ind w:left="3600" w:hanging="360"/>
      </w:pPr>
      <w:rPr>
        <w:rFonts w:ascii="Arial" w:hAnsi="Arial" w:hint="default"/>
      </w:rPr>
    </w:lvl>
    <w:lvl w:ilvl="5" w:tplc="C3563FDE" w:tentative="1">
      <w:start w:val="1"/>
      <w:numFmt w:val="bullet"/>
      <w:lvlText w:val="•"/>
      <w:lvlJc w:val="left"/>
      <w:pPr>
        <w:tabs>
          <w:tab w:val="num" w:pos="4320"/>
        </w:tabs>
        <w:ind w:left="4320" w:hanging="360"/>
      </w:pPr>
      <w:rPr>
        <w:rFonts w:ascii="Arial" w:hAnsi="Arial" w:hint="default"/>
      </w:rPr>
    </w:lvl>
    <w:lvl w:ilvl="6" w:tplc="9196CA2C" w:tentative="1">
      <w:start w:val="1"/>
      <w:numFmt w:val="bullet"/>
      <w:lvlText w:val="•"/>
      <w:lvlJc w:val="left"/>
      <w:pPr>
        <w:tabs>
          <w:tab w:val="num" w:pos="5040"/>
        </w:tabs>
        <w:ind w:left="5040" w:hanging="360"/>
      </w:pPr>
      <w:rPr>
        <w:rFonts w:ascii="Arial" w:hAnsi="Arial" w:hint="default"/>
      </w:rPr>
    </w:lvl>
    <w:lvl w:ilvl="7" w:tplc="8B7A6114" w:tentative="1">
      <w:start w:val="1"/>
      <w:numFmt w:val="bullet"/>
      <w:lvlText w:val="•"/>
      <w:lvlJc w:val="left"/>
      <w:pPr>
        <w:tabs>
          <w:tab w:val="num" w:pos="5760"/>
        </w:tabs>
        <w:ind w:left="5760" w:hanging="360"/>
      </w:pPr>
      <w:rPr>
        <w:rFonts w:ascii="Arial" w:hAnsi="Arial" w:hint="default"/>
      </w:rPr>
    </w:lvl>
    <w:lvl w:ilvl="8" w:tplc="932EF14E" w:tentative="1">
      <w:start w:val="1"/>
      <w:numFmt w:val="bullet"/>
      <w:lvlText w:val="•"/>
      <w:lvlJc w:val="left"/>
      <w:pPr>
        <w:tabs>
          <w:tab w:val="num" w:pos="6480"/>
        </w:tabs>
        <w:ind w:left="6480" w:hanging="360"/>
      </w:pPr>
      <w:rPr>
        <w:rFonts w:ascii="Arial" w:hAnsi="Arial" w:hint="default"/>
      </w:rPr>
    </w:lvl>
  </w:abstractNum>
  <w:num w:numId="1" w16cid:durableId="986471602">
    <w:abstractNumId w:val="10"/>
  </w:num>
  <w:num w:numId="2" w16cid:durableId="1275862256">
    <w:abstractNumId w:val="23"/>
  </w:num>
  <w:num w:numId="3" w16cid:durableId="2093889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554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787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2733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147195">
    <w:abstractNumId w:val="27"/>
  </w:num>
  <w:num w:numId="8" w16cid:durableId="1404987795">
    <w:abstractNumId w:val="21"/>
  </w:num>
  <w:num w:numId="9" w16cid:durableId="58790387">
    <w:abstractNumId w:val="26"/>
  </w:num>
  <w:num w:numId="10" w16cid:durableId="168521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782431">
    <w:abstractNumId w:val="29"/>
  </w:num>
  <w:num w:numId="12" w16cid:durableId="1946837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7130810">
    <w:abstractNumId w:val="24"/>
  </w:num>
  <w:num w:numId="14" w16cid:durableId="2009599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4936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3834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730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171288">
    <w:abstractNumId w:val="31"/>
  </w:num>
  <w:num w:numId="19" w16cid:durableId="4410782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632121">
    <w:abstractNumId w:val="15"/>
  </w:num>
  <w:num w:numId="21" w16cid:durableId="99686204">
    <w:abstractNumId w:val="12"/>
  </w:num>
  <w:num w:numId="22" w16cid:durableId="77629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879749">
    <w:abstractNumId w:val="18"/>
  </w:num>
  <w:num w:numId="24" w16cid:durableId="1016465579">
    <w:abstractNumId w:val="34"/>
  </w:num>
  <w:num w:numId="25" w16cid:durableId="932976927">
    <w:abstractNumId w:val="30"/>
  </w:num>
  <w:num w:numId="26" w16cid:durableId="321589360">
    <w:abstractNumId w:val="25"/>
  </w:num>
  <w:num w:numId="27" w16cid:durableId="1599291355">
    <w:abstractNumId w:val="11"/>
  </w:num>
  <w:num w:numId="28" w16cid:durableId="1235238931">
    <w:abstractNumId w:val="36"/>
  </w:num>
  <w:num w:numId="29" w16cid:durableId="1602106589">
    <w:abstractNumId w:val="9"/>
  </w:num>
  <w:num w:numId="30" w16cid:durableId="1769427633">
    <w:abstractNumId w:val="7"/>
  </w:num>
  <w:num w:numId="31" w16cid:durableId="1566717857">
    <w:abstractNumId w:val="6"/>
  </w:num>
  <w:num w:numId="32" w16cid:durableId="1305820246">
    <w:abstractNumId w:val="5"/>
  </w:num>
  <w:num w:numId="33" w16cid:durableId="525289402">
    <w:abstractNumId w:val="4"/>
  </w:num>
  <w:num w:numId="34" w16cid:durableId="1199900521">
    <w:abstractNumId w:val="8"/>
  </w:num>
  <w:num w:numId="35" w16cid:durableId="296376485">
    <w:abstractNumId w:val="3"/>
  </w:num>
  <w:num w:numId="36" w16cid:durableId="1917208892">
    <w:abstractNumId w:val="2"/>
  </w:num>
  <w:num w:numId="37" w16cid:durableId="1548487660">
    <w:abstractNumId w:val="1"/>
  </w:num>
  <w:num w:numId="38" w16cid:durableId="1104806790">
    <w:abstractNumId w:val="0"/>
  </w:num>
  <w:num w:numId="39" w16cid:durableId="919674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9117026">
    <w:abstractNumId w:val="35"/>
  </w:num>
  <w:num w:numId="41" w16cid:durableId="1529680026">
    <w:abstractNumId w:val="19"/>
  </w:num>
  <w:num w:numId="42" w16cid:durableId="2138524351">
    <w:abstractNumId w:val="28"/>
  </w:num>
  <w:num w:numId="43" w16cid:durableId="1262034588">
    <w:abstractNumId w:val="17"/>
  </w:num>
  <w:num w:numId="44" w16cid:durableId="1961913945">
    <w:abstractNumId w:val="32"/>
  </w:num>
  <w:num w:numId="45" w16cid:durableId="351416921">
    <w:abstractNumId w:val="22"/>
  </w:num>
  <w:num w:numId="46" w16cid:durableId="611671218">
    <w:abstractNumId w:val="20"/>
  </w:num>
  <w:num w:numId="47" w16cid:durableId="1888831890">
    <w:abstractNumId w:val="33"/>
  </w:num>
  <w:num w:numId="48" w16cid:durableId="1230965998">
    <w:abstractNumId w:val="13"/>
  </w:num>
  <w:num w:numId="49" w16cid:durableId="801994149">
    <w:abstractNumId w:val="16"/>
  </w:num>
  <w:num w:numId="50" w16cid:durableId="200758859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78B2"/>
    <w:rsid w:val="00060959"/>
    <w:rsid w:val="00060C8F"/>
    <w:rsid w:val="0006298A"/>
    <w:rsid w:val="000663CD"/>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5A4"/>
    <w:rsid w:val="000E6BD4"/>
    <w:rsid w:val="000E6D6D"/>
    <w:rsid w:val="000F1F1E"/>
    <w:rsid w:val="000F2259"/>
    <w:rsid w:val="000F2DDA"/>
    <w:rsid w:val="000F5213"/>
    <w:rsid w:val="000F5F32"/>
    <w:rsid w:val="00101001"/>
    <w:rsid w:val="001031A1"/>
    <w:rsid w:val="00103276"/>
    <w:rsid w:val="0010392D"/>
    <w:rsid w:val="0010447F"/>
    <w:rsid w:val="00104FE3"/>
    <w:rsid w:val="0010714F"/>
    <w:rsid w:val="001120C5"/>
    <w:rsid w:val="0011701A"/>
    <w:rsid w:val="00120BD3"/>
    <w:rsid w:val="00122771"/>
    <w:rsid w:val="00122FEA"/>
    <w:rsid w:val="001232BD"/>
    <w:rsid w:val="00124ED5"/>
    <w:rsid w:val="001276FA"/>
    <w:rsid w:val="001360A8"/>
    <w:rsid w:val="0014255B"/>
    <w:rsid w:val="001447B3"/>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6B82"/>
    <w:rsid w:val="001B738B"/>
    <w:rsid w:val="001C09DB"/>
    <w:rsid w:val="001C277E"/>
    <w:rsid w:val="001C2A72"/>
    <w:rsid w:val="001C31B7"/>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6210"/>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453E"/>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CC1"/>
    <w:rsid w:val="00306E5F"/>
    <w:rsid w:val="00307E14"/>
    <w:rsid w:val="00314054"/>
    <w:rsid w:val="00315BD8"/>
    <w:rsid w:val="00316F27"/>
    <w:rsid w:val="003214F1"/>
    <w:rsid w:val="00322E4B"/>
    <w:rsid w:val="00327870"/>
    <w:rsid w:val="0033259D"/>
    <w:rsid w:val="003333D2"/>
    <w:rsid w:val="00335D70"/>
    <w:rsid w:val="003406C6"/>
    <w:rsid w:val="003418CC"/>
    <w:rsid w:val="003451C7"/>
    <w:rsid w:val="003459BD"/>
    <w:rsid w:val="00350D38"/>
    <w:rsid w:val="00351B36"/>
    <w:rsid w:val="00357B4E"/>
    <w:rsid w:val="003716FD"/>
    <w:rsid w:val="0037204B"/>
    <w:rsid w:val="00373890"/>
    <w:rsid w:val="003744CF"/>
    <w:rsid w:val="00374717"/>
    <w:rsid w:val="0037676C"/>
    <w:rsid w:val="00381043"/>
    <w:rsid w:val="003829E5"/>
    <w:rsid w:val="00383438"/>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B20"/>
    <w:rsid w:val="003F3289"/>
    <w:rsid w:val="003F5CB9"/>
    <w:rsid w:val="004013C7"/>
    <w:rsid w:val="00401FCF"/>
    <w:rsid w:val="0040248F"/>
    <w:rsid w:val="00404A62"/>
    <w:rsid w:val="00406285"/>
    <w:rsid w:val="004112C6"/>
    <w:rsid w:val="00413D07"/>
    <w:rsid w:val="004148F9"/>
    <w:rsid w:val="00414D4A"/>
    <w:rsid w:val="0042084E"/>
    <w:rsid w:val="00421EEF"/>
    <w:rsid w:val="00424917"/>
    <w:rsid w:val="00424D65"/>
    <w:rsid w:val="00427A56"/>
    <w:rsid w:val="004364C5"/>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82144"/>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3CE3"/>
    <w:rsid w:val="00576E84"/>
    <w:rsid w:val="00580394"/>
    <w:rsid w:val="005809CD"/>
    <w:rsid w:val="00582B8C"/>
    <w:rsid w:val="0058757E"/>
    <w:rsid w:val="00596A4B"/>
    <w:rsid w:val="00597507"/>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6AD"/>
    <w:rsid w:val="00667770"/>
    <w:rsid w:val="00670597"/>
    <w:rsid w:val="006706D0"/>
    <w:rsid w:val="0067151A"/>
    <w:rsid w:val="0067506D"/>
    <w:rsid w:val="00677574"/>
    <w:rsid w:val="00681C92"/>
    <w:rsid w:val="0068454C"/>
    <w:rsid w:val="0068584D"/>
    <w:rsid w:val="00691B62"/>
    <w:rsid w:val="006933B5"/>
    <w:rsid w:val="00693D14"/>
    <w:rsid w:val="006969C4"/>
    <w:rsid w:val="00696F27"/>
    <w:rsid w:val="006A18C2"/>
    <w:rsid w:val="006A3383"/>
    <w:rsid w:val="006B077C"/>
    <w:rsid w:val="006B55FB"/>
    <w:rsid w:val="006B6803"/>
    <w:rsid w:val="006C5B8F"/>
    <w:rsid w:val="006D0F16"/>
    <w:rsid w:val="006D2A3F"/>
    <w:rsid w:val="006D2FBC"/>
    <w:rsid w:val="006D6BFF"/>
    <w:rsid w:val="006E0541"/>
    <w:rsid w:val="006E138B"/>
    <w:rsid w:val="006F0330"/>
    <w:rsid w:val="006F1FDC"/>
    <w:rsid w:val="006F6B8C"/>
    <w:rsid w:val="007013EF"/>
    <w:rsid w:val="007055BD"/>
    <w:rsid w:val="00707B0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755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A75BE"/>
    <w:rsid w:val="007B0883"/>
    <w:rsid w:val="007B0914"/>
    <w:rsid w:val="007B1374"/>
    <w:rsid w:val="007B32E5"/>
    <w:rsid w:val="007B3DB9"/>
    <w:rsid w:val="007B589F"/>
    <w:rsid w:val="007B5FAD"/>
    <w:rsid w:val="007B6186"/>
    <w:rsid w:val="007B73BC"/>
    <w:rsid w:val="007C1838"/>
    <w:rsid w:val="007C1930"/>
    <w:rsid w:val="007C20B9"/>
    <w:rsid w:val="007C5264"/>
    <w:rsid w:val="007C7301"/>
    <w:rsid w:val="007C7720"/>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70B1"/>
    <w:rsid w:val="00884B62"/>
    <w:rsid w:val="0088529C"/>
    <w:rsid w:val="00886938"/>
    <w:rsid w:val="00887903"/>
    <w:rsid w:val="0089270A"/>
    <w:rsid w:val="00893AD8"/>
    <w:rsid w:val="00893AF6"/>
    <w:rsid w:val="00894BC4"/>
    <w:rsid w:val="008A28A8"/>
    <w:rsid w:val="008A5B32"/>
    <w:rsid w:val="008A77B8"/>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6AF4"/>
    <w:rsid w:val="008E7A0A"/>
    <w:rsid w:val="008E7B49"/>
    <w:rsid w:val="008F59F6"/>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15BE"/>
    <w:rsid w:val="00931DD0"/>
    <w:rsid w:val="0093338F"/>
    <w:rsid w:val="00937BD9"/>
    <w:rsid w:val="009446D3"/>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16F7"/>
    <w:rsid w:val="009A279E"/>
    <w:rsid w:val="009A3015"/>
    <w:rsid w:val="009A3490"/>
    <w:rsid w:val="009B0A6F"/>
    <w:rsid w:val="009B0A94"/>
    <w:rsid w:val="009B2AE8"/>
    <w:rsid w:val="009B3E0B"/>
    <w:rsid w:val="009B59E9"/>
    <w:rsid w:val="009B70AA"/>
    <w:rsid w:val="009C1787"/>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16AA8"/>
    <w:rsid w:val="00A22229"/>
    <w:rsid w:val="00A24442"/>
    <w:rsid w:val="00A330BB"/>
    <w:rsid w:val="00A3584B"/>
    <w:rsid w:val="00A44882"/>
    <w:rsid w:val="00A45125"/>
    <w:rsid w:val="00A54715"/>
    <w:rsid w:val="00A6061C"/>
    <w:rsid w:val="00A62D44"/>
    <w:rsid w:val="00A67263"/>
    <w:rsid w:val="00A7161C"/>
    <w:rsid w:val="00A77AA3"/>
    <w:rsid w:val="00A80421"/>
    <w:rsid w:val="00A8236D"/>
    <w:rsid w:val="00A854EB"/>
    <w:rsid w:val="00A872E5"/>
    <w:rsid w:val="00A91406"/>
    <w:rsid w:val="00A91C74"/>
    <w:rsid w:val="00A96E65"/>
    <w:rsid w:val="00A97C72"/>
    <w:rsid w:val="00AA268E"/>
    <w:rsid w:val="00AA310B"/>
    <w:rsid w:val="00AA63D4"/>
    <w:rsid w:val="00AB06E8"/>
    <w:rsid w:val="00AB1CD3"/>
    <w:rsid w:val="00AB352F"/>
    <w:rsid w:val="00AC274B"/>
    <w:rsid w:val="00AC4764"/>
    <w:rsid w:val="00AC5007"/>
    <w:rsid w:val="00AC6D36"/>
    <w:rsid w:val="00AD0CBA"/>
    <w:rsid w:val="00AD0FB2"/>
    <w:rsid w:val="00AD177A"/>
    <w:rsid w:val="00AD26E2"/>
    <w:rsid w:val="00AD784C"/>
    <w:rsid w:val="00AE126A"/>
    <w:rsid w:val="00AE1BAE"/>
    <w:rsid w:val="00AE2DE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99"/>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E28D2"/>
    <w:rsid w:val="00BE4A64"/>
    <w:rsid w:val="00BE5E43"/>
    <w:rsid w:val="00BE7F06"/>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B9C"/>
    <w:rsid w:val="00C6682F"/>
    <w:rsid w:val="00C67BF4"/>
    <w:rsid w:val="00C7275E"/>
    <w:rsid w:val="00C74C5D"/>
    <w:rsid w:val="00C8373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7C22"/>
    <w:rsid w:val="00CD3476"/>
    <w:rsid w:val="00CD64DF"/>
    <w:rsid w:val="00CE225F"/>
    <w:rsid w:val="00CF2F50"/>
    <w:rsid w:val="00CF5A41"/>
    <w:rsid w:val="00CF6198"/>
    <w:rsid w:val="00D02919"/>
    <w:rsid w:val="00D04C61"/>
    <w:rsid w:val="00D05B8D"/>
    <w:rsid w:val="00D065A2"/>
    <w:rsid w:val="00D079AA"/>
    <w:rsid w:val="00D07D7D"/>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954"/>
    <w:rsid w:val="00DD487D"/>
    <w:rsid w:val="00DD4E83"/>
    <w:rsid w:val="00DD6628"/>
    <w:rsid w:val="00DD6945"/>
    <w:rsid w:val="00DE2D04"/>
    <w:rsid w:val="00DE3250"/>
    <w:rsid w:val="00DE451A"/>
    <w:rsid w:val="00DE6028"/>
    <w:rsid w:val="00DE78A3"/>
    <w:rsid w:val="00DF1A71"/>
    <w:rsid w:val="00DF242B"/>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8C6"/>
    <w:rsid w:val="00E40181"/>
    <w:rsid w:val="00E419C8"/>
    <w:rsid w:val="00E54950"/>
    <w:rsid w:val="00E56A01"/>
    <w:rsid w:val="00E601B1"/>
    <w:rsid w:val="00E62622"/>
    <w:rsid w:val="00E629A1"/>
    <w:rsid w:val="00E66491"/>
    <w:rsid w:val="00E6794C"/>
    <w:rsid w:val="00E713DA"/>
    <w:rsid w:val="00E71591"/>
    <w:rsid w:val="00E71CEB"/>
    <w:rsid w:val="00E73A2C"/>
    <w:rsid w:val="00E7474F"/>
    <w:rsid w:val="00E80DE3"/>
    <w:rsid w:val="00E82C55"/>
    <w:rsid w:val="00E8787E"/>
    <w:rsid w:val="00E92AC3"/>
    <w:rsid w:val="00E96EBC"/>
    <w:rsid w:val="00EA1360"/>
    <w:rsid w:val="00EA2F6A"/>
    <w:rsid w:val="00EB00E0"/>
    <w:rsid w:val="00EC059F"/>
    <w:rsid w:val="00EC1F24"/>
    <w:rsid w:val="00EC22F6"/>
    <w:rsid w:val="00EC40D5"/>
    <w:rsid w:val="00EC5DF4"/>
    <w:rsid w:val="00ED5B9B"/>
    <w:rsid w:val="00ED6BAD"/>
    <w:rsid w:val="00ED7447"/>
    <w:rsid w:val="00EE00D6"/>
    <w:rsid w:val="00EE0FF9"/>
    <w:rsid w:val="00EE11E7"/>
    <w:rsid w:val="00EE1488"/>
    <w:rsid w:val="00EE29AD"/>
    <w:rsid w:val="00EE3E24"/>
    <w:rsid w:val="00EE4D5D"/>
    <w:rsid w:val="00EE5131"/>
    <w:rsid w:val="00EF109B"/>
    <w:rsid w:val="00EF201C"/>
    <w:rsid w:val="00EF36AF"/>
    <w:rsid w:val="00EF59A3"/>
    <w:rsid w:val="00EF6592"/>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2F51"/>
    <w:rsid w:val="00F331AD"/>
    <w:rsid w:val="00F35287"/>
    <w:rsid w:val="00F40A70"/>
    <w:rsid w:val="00F43A37"/>
    <w:rsid w:val="00F451AB"/>
    <w:rsid w:val="00F4641B"/>
    <w:rsid w:val="00F46EB8"/>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87FD4"/>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youtube.com/watch?v=6Zc4QQJEij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ventbrite.com.au/e/blood-matters-20th-anniversary-celebrations-registration-344504962617?aff=odeccpebemailcampaigns&amp;utm_source=eventbrite&amp;utm_medium=ebcampaigns&amp;utm_campaign=6481489&amp;utm_term=ctabutton&amp;mipa=ABIdvVvP17bZMORp4KxrzKtmCoTX2aMQv_HQ1DV34bxPhd6XO901QYWwwBkLXfwTaOmPFKZF2LHwmLX9Wd73UM1ZzZuSC0dKxII9rlIsU2ISjGQiSK8fdJ95XoZmscfiTQQHwvqlTON9B42sbUViS64yjA4Zre42iMu4rOd9ktWjlsBFCWpug1wg8Rq0SkSMz6nNSUv3SsKokFbCDASGz8btDx0d7e6aMAGuXFCNBfRTmfVlEA3TwZKUHtYoHaDwrF75rnEetxJSUBCtJvu222cBcllsMtTANw" TargetMode="External"/><Relationship Id="rId25" Type="http://schemas.openxmlformats.org/officeDocument/2006/relationships/hyperlink" Target="http://www.cmls.org.au/" TargetMode="External"/><Relationship Id="rId33" Type="http://schemas.openxmlformats.org/officeDocument/2006/relationships/hyperlink" Target="https://www2.health.vic.gov.au/hospitals-and-health-services/patient-care/speciality-diagnostics-therapeutics/blood-matters/transfusion-science-blood-stewardsh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lifeblood.webex.com/webappng/sites/lifeblood/recording/52de3ff9bdf9103ab777005056811773/playback" TargetMode="External"/><Relationship Id="rId29" Type="http://schemas.openxmlformats.org/officeDocument/2006/relationships/hyperlink" Target="mailto:bloodmatters@redcrossbloo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03.jpg@01D5E0F2.D78F0700" TargetMode="External"/><Relationship Id="rId32" Type="http://schemas.openxmlformats.org/officeDocument/2006/relationships/hyperlink" Target="mailto:bloodmatters@redcrossblood.org.au?subject=Accessible%20docume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hyperlink" Target="mailto:rfrench@redcrossblood.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french@redcrossblood.org.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idgsecretary@gmail.com" TargetMode="External"/><Relationship Id="rId27"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Template>
  <TotalTime>0</TotalTime>
  <Pages>3</Pages>
  <Words>908</Words>
  <Characters>6927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Blood Matters on the Bench and Beyond February 2022</vt:lpstr>
    </vt:vector>
  </TitlesOfParts>
  <Manager/>
  <Company>Victoria State Government, Department of Health, Blood Matters</Company>
  <LinksUpToDate>false</LinksUpToDate>
  <CharactersWithSpaces>7820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February 2022</dc:title>
  <dc:subject/>
  <dc:creator>Blood Matters (VIC)</dc:creator>
  <cp:keywords/>
  <dc:description/>
  <cp:lastModifiedBy>Rae French</cp:lastModifiedBy>
  <cp:revision>2</cp:revision>
  <cp:lastPrinted>2020-03-30T03:28:00Z</cp:lastPrinted>
  <dcterms:created xsi:type="dcterms:W3CDTF">2022-07-20T02:57:00Z</dcterms:created>
  <dcterms:modified xsi:type="dcterms:W3CDTF">2022-07-20T02:57:00Z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