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5B9B52B5" w:rsidR="003B5733" w:rsidRPr="003B5733" w:rsidRDefault="00C16513" w:rsidP="003B5733">
            <w:pPr>
              <w:pStyle w:val="Documenttitle"/>
            </w:pPr>
            <w:r>
              <w:t>2022-23 fines and penalties for Radiation Act 2005</w:t>
            </w:r>
          </w:p>
        </w:tc>
      </w:tr>
      <w:tr w:rsidR="003B5733" w14:paraId="1D099E71" w14:textId="77777777" w:rsidTr="00B07FF7">
        <w:tc>
          <w:tcPr>
            <w:tcW w:w="10348" w:type="dxa"/>
          </w:tcPr>
          <w:p w14:paraId="1415A28C" w14:textId="77777777" w:rsidR="003B5733" w:rsidRPr="001E5058" w:rsidRDefault="00C57531" w:rsidP="001E5058">
            <w:pPr>
              <w:pStyle w:val="Bannermarking"/>
            </w:pPr>
            <w:r>
              <w:fldChar w:fldCharType="begin"/>
            </w:r>
            <w:r>
              <w:instrText xml:space="preserve"> FILLIN  "Type the protective marking" \d OFFICIAL \o  \* MERGEFORMAT </w:instrText>
            </w:r>
            <w:r>
              <w:fldChar w:fldCharType="separate"/>
            </w:r>
            <w:r w:rsidR="009F1300">
              <w:t>OFFICIAL</w:t>
            </w:r>
            <w:r>
              <w:fldChar w:fldCharType="end"/>
            </w:r>
          </w:p>
        </w:tc>
      </w:tr>
    </w:tbl>
    <w:p w14:paraId="00C4379C" w14:textId="4C044B04" w:rsidR="00855920" w:rsidRDefault="00855920" w:rsidP="00855920">
      <w:pPr>
        <w:pStyle w:val="Body"/>
      </w:pPr>
    </w:p>
    <w:p w14:paraId="5BBEB942" w14:textId="5D036C4A" w:rsidR="00873561" w:rsidRPr="00873561" w:rsidRDefault="00873561" w:rsidP="00873561">
      <w:pPr>
        <w:pStyle w:val="DHHSbody"/>
        <w:rPr>
          <w:sz w:val="21"/>
          <w:szCs w:val="21"/>
        </w:rPr>
      </w:pPr>
      <w:r w:rsidRPr="00873561">
        <w:rPr>
          <w:sz w:val="21"/>
          <w:szCs w:val="21"/>
        </w:rPr>
        <w:t>This document is an annually updated publication of the indexation of fees and charges for the reference of the general public</w:t>
      </w:r>
    </w:p>
    <w:p w14:paraId="02960BB4" w14:textId="299E3CD4" w:rsidR="00EE29AD" w:rsidRDefault="00C16513" w:rsidP="00E261B3">
      <w:pPr>
        <w:pStyle w:val="Heading1"/>
      </w:pPr>
      <w:r>
        <w:t>Radiation Act 2005</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520"/>
        <w:gridCol w:w="1418"/>
        <w:gridCol w:w="1417"/>
      </w:tblGrid>
      <w:tr w:rsidR="00974953" w:rsidRPr="004A65E5" w14:paraId="228C8BAF" w14:textId="77777777" w:rsidTr="009C2CE8">
        <w:trPr>
          <w:trHeight w:val="1309"/>
          <w:jc w:val="center"/>
        </w:trPr>
        <w:tc>
          <w:tcPr>
            <w:tcW w:w="988" w:type="dxa"/>
            <w:shd w:val="clear" w:color="auto" w:fill="D9D9D9" w:themeFill="background1" w:themeFillShade="D9"/>
            <w:noWrap/>
            <w:hideMark/>
          </w:tcPr>
          <w:p w14:paraId="0EBBF677" w14:textId="77777777" w:rsidR="00974953" w:rsidRPr="004A65E5" w:rsidRDefault="00974953" w:rsidP="004A65E5">
            <w:pPr>
              <w:spacing w:after="0" w:line="240" w:lineRule="auto"/>
              <w:rPr>
                <w:rFonts w:ascii="Calibri" w:hAnsi="Calibri" w:cs="Calibri"/>
                <w:b/>
                <w:bCs/>
                <w:color w:val="000000"/>
                <w:sz w:val="20"/>
                <w:lang w:eastAsia="en-AU"/>
              </w:rPr>
            </w:pPr>
            <w:r w:rsidRPr="004A65E5">
              <w:rPr>
                <w:rFonts w:ascii="Calibri" w:hAnsi="Calibri" w:cs="Calibri"/>
                <w:b/>
                <w:bCs/>
                <w:color w:val="000000"/>
                <w:sz w:val="20"/>
                <w:lang w:eastAsia="en-AU"/>
              </w:rPr>
              <w:t>Section</w:t>
            </w:r>
          </w:p>
        </w:tc>
        <w:tc>
          <w:tcPr>
            <w:tcW w:w="6520" w:type="dxa"/>
            <w:shd w:val="clear" w:color="auto" w:fill="D9D9D9" w:themeFill="background1" w:themeFillShade="D9"/>
            <w:hideMark/>
          </w:tcPr>
          <w:p w14:paraId="5BEADCD0" w14:textId="77777777" w:rsidR="00974953" w:rsidRPr="004A65E5" w:rsidRDefault="00974953" w:rsidP="004A65E5">
            <w:pPr>
              <w:spacing w:after="0" w:line="240" w:lineRule="auto"/>
              <w:rPr>
                <w:rFonts w:ascii="Calibri" w:hAnsi="Calibri" w:cs="Calibri"/>
                <w:b/>
                <w:bCs/>
                <w:color w:val="000000"/>
                <w:sz w:val="20"/>
                <w:lang w:eastAsia="en-AU"/>
              </w:rPr>
            </w:pPr>
            <w:r w:rsidRPr="004A65E5">
              <w:rPr>
                <w:rFonts w:ascii="Calibri" w:hAnsi="Calibri" w:cs="Calibri"/>
                <w:b/>
                <w:bCs/>
                <w:color w:val="000000"/>
                <w:sz w:val="20"/>
                <w:lang w:eastAsia="en-AU"/>
              </w:rPr>
              <w:t>Offence</w:t>
            </w:r>
          </w:p>
        </w:tc>
        <w:tc>
          <w:tcPr>
            <w:tcW w:w="1418" w:type="dxa"/>
            <w:shd w:val="clear" w:color="auto" w:fill="D9D9D9" w:themeFill="background1" w:themeFillShade="D9"/>
            <w:hideMark/>
          </w:tcPr>
          <w:p w14:paraId="15D6CA5F" w14:textId="0B6F7F51" w:rsidR="00974953" w:rsidRPr="004A65E5" w:rsidRDefault="00974953" w:rsidP="004A65E5">
            <w:pPr>
              <w:spacing w:after="0" w:line="240" w:lineRule="auto"/>
              <w:rPr>
                <w:rFonts w:ascii="Calibri" w:hAnsi="Calibri" w:cs="Calibri"/>
                <w:b/>
                <w:bCs/>
                <w:color w:val="000000"/>
                <w:sz w:val="20"/>
                <w:lang w:eastAsia="en-AU"/>
              </w:rPr>
            </w:pPr>
            <w:r w:rsidRPr="6BF4558E">
              <w:rPr>
                <w:rFonts w:ascii="Calibri" w:hAnsi="Calibri" w:cs="Calibri"/>
                <w:b/>
                <w:color w:val="000000" w:themeColor="text1"/>
                <w:sz w:val="20"/>
                <w:lang w:eastAsia="en-AU"/>
              </w:rPr>
              <w:t>Maximum Penalty for 2022/2023 - Natural person</w:t>
            </w:r>
            <w:r w:rsidRPr="6BF4558E">
              <w:rPr>
                <w:rFonts w:ascii="Calibri" w:hAnsi="Calibri" w:cs="Calibri"/>
                <w:b/>
                <w:bCs/>
                <w:color w:val="000000" w:themeColor="text1"/>
                <w:sz w:val="20"/>
                <w:lang w:eastAsia="en-AU"/>
              </w:rPr>
              <w:t xml:space="preserve"> (current year)</w:t>
            </w:r>
          </w:p>
        </w:tc>
        <w:tc>
          <w:tcPr>
            <w:tcW w:w="1417" w:type="dxa"/>
            <w:shd w:val="clear" w:color="auto" w:fill="D9D9D9" w:themeFill="background1" w:themeFillShade="D9"/>
            <w:hideMark/>
          </w:tcPr>
          <w:p w14:paraId="668BF6EB" w14:textId="130B0FB5" w:rsidR="00974953" w:rsidRPr="004A65E5" w:rsidRDefault="00974953" w:rsidP="004A65E5">
            <w:pPr>
              <w:spacing w:after="0" w:line="240" w:lineRule="auto"/>
              <w:rPr>
                <w:rFonts w:ascii="Calibri" w:hAnsi="Calibri" w:cs="Calibri"/>
                <w:b/>
                <w:bCs/>
                <w:color w:val="000000"/>
                <w:sz w:val="20"/>
                <w:lang w:eastAsia="en-AU"/>
              </w:rPr>
            </w:pPr>
            <w:r w:rsidRPr="6BF4558E">
              <w:rPr>
                <w:rFonts w:ascii="Calibri" w:hAnsi="Calibri" w:cs="Calibri"/>
                <w:b/>
                <w:color w:val="000000" w:themeColor="text1"/>
                <w:sz w:val="20"/>
                <w:lang w:eastAsia="en-AU"/>
              </w:rPr>
              <w:t xml:space="preserve">Maximum Penalty for 2022/2023 - Body Corporate </w:t>
            </w:r>
            <w:r w:rsidRPr="6BF4558E">
              <w:rPr>
                <w:rFonts w:ascii="Calibri" w:hAnsi="Calibri" w:cs="Calibri"/>
                <w:b/>
                <w:bCs/>
                <w:color w:val="000000" w:themeColor="text1"/>
                <w:sz w:val="20"/>
                <w:lang w:eastAsia="en-AU"/>
              </w:rPr>
              <w:t xml:space="preserve">(current year) </w:t>
            </w:r>
          </w:p>
        </w:tc>
      </w:tr>
      <w:tr w:rsidR="00974953" w:rsidRPr="004A65E5" w14:paraId="03DD6090" w14:textId="77777777" w:rsidTr="009C2CE8">
        <w:trPr>
          <w:trHeight w:val="600"/>
          <w:jc w:val="center"/>
        </w:trPr>
        <w:tc>
          <w:tcPr>
            <w:tcW w:w="988" w:type="dxa"/>
            <w:shd w:val="clear" w:color="auto" w:fill="auto"/>
            <w:noWrap/>
            <w:hideMark/>
          </w:tcPr>
          <w:p w14:paraId="04D78B26" w14:textId="77777777" w:rsidR="00974953" w:rsidRPr="004A65E5" w:rsidRDefault="00974953" w:rsidP="001A1D0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12</w:t>
            </w:r>
          </w:p>
        </w:tc>
        <w:tc>
          <w:tcPr>
            <w:tcW w:w="6520" w:type="dxa"/>
            <w:shd w:val="clear" w:color="auto" w:fill="auto"/>
            <w:hideMark/>
          </w:tcPr>
          <w:p w14:paraId="5C01EAB9" w14:textId="7365852D" w:rsidR="00974953" w:rsidRPr="004A65E5" w:rsidRDefault="00974953" w:rsidP="001A1D0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conduct a radiation practice unless that person holds a current management licence that authorises that radiation practice, or they are exempt from that requirement under s.16 of the Radiation Act. </w:t>
            </w:r>
          </w:p>
        </w:tc>
        <w:tc>
          <w:tcPr>
            <w:tcW w:w="1418" w:type="dxa"/>
            <w:shd w:val="clear" w:color="auto" w:fill="auto"/>
            <w:vAlign w:val="center"/>
            <w:hideMark/>
          </w:tcPr>
          <w:p w14:paraId="3F89E272"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$332,856</w:t>
            </w:r>
          </w:p>
        </w:tc>
        <w:tc>
          <w:tcPr>
            <w:tcW w:w="1417" w:type="dxa"/>
            <w:shd w:val="clear" w:color="auto" w:fill="auto"/>
            <w:vAlign w:val="center"/>
            <w:hideMark/>
          </w:tcPr>
          <w:p w14:paraId="320BA59E"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$1,664,280</w:t>
            </w:r>
          </w:p>
        </w:tc>
      </w:tr>
      <w:tr w:rsidR="00974953" w:rsidRPr="004A65E5" w14:paraId="5753128B" w14:textId="77777777" w:rsidTr="009C2CE8">
        <w:trPr>
          <w:trHeight w:val="1200"/>
          <w:jc w:val="center"/>
        </w:trPr>
        <w:tc>
          <w:tcPr>
            <w:tcW w:w="988" w:type="dxa"/>
            <w:shd w:val="clear" w:color="auto" w:fill="auto"/>
            <w:noWrap/>
            <w:hideMark/>
          </w:tcPr>
          <w:p w14:paraId="5ECE36B3"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13</w:t>
            </w:r>
          </w:p>
        </w:tc>
        <w:tc>
          <w:tcPr>
            <w:tcW w:w="6520" w:type="dxa"/>
            <w:shd w:val="clear" w:color="auto" w:fill="auto"/>
            <w:hideMark/>
          </w:tcPr>
          <w:p w14:paraId="28154852" w14:textId="24F8CD8C"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use a radiation source unless that person holds a current use licence that authorises that use, or they are exempt from that requirement under s.16 of the Radiation Act and they are using that source in accordance with that exemption, OR they are an approved tester who is using the radiation source in line with their tester's approval. </w:t>
            </w:r>
          </w:p>
        </w:tc>
        <w:tc>
          <w:tcPr>
            <w:tcW w:w="1418" w:type="dxa"/>
            <w:shd w:val="clear" w:color="auto" w:fill="auto"/>
            <w:vAlign w:val="center"/>
            <w:hideMark/>
          </w:tcPr>
          <w:p w14:paraId="6DEC7B0A"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3F5C69C9" w14:textId="756057B5"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2132A063" w14:textId="77777777" w:rsidTr="009C2CE8">
        <w:trPr>
          <w:trHeight w:val="600"/>
          <w:jc w:val="center"/>
        </w:trPr>
        <w:tc>
          <w:tcPr>
            <w:tcW w:w="988" w:type="dxa"/>
            <w:shd w:val="clear" w:color="auto" w:fill="auto"/>
            <w:noWrap/>
            <w:hideMark/>
          </w:tcPr>
          <w:p w14:paraId="28FB4620" w14:textId="294D3949"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(a) </w:t>
            </w:r>
          </w:p>
        </w:tc>
        <w:tc>
          <w:tcPr>
            <w:tcW w:w="6520" w:type="dxa"/>
            <w:shd w:val="clear" w:color="auto" w:fill="auto"/>
            <w:hideMark/>
          </w:tcPr>
          <w:p w14:paraId="4ABDF51E" w14:textId="77F228E8"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owner or occupier of land must not construct a radiation facility on land that they own or occupy unless they hold a current facility construction licence that allows them to construct the radiation facility</w:t>
            </w:r>
          </w:p>
        </w:tc>
        <w:tc>
          <w:tcPr>
            <w:tcW w:w="1418" w:type="dxa"/>
            <w:shd w:val="clear" w:color="auto" w:fill="auto"/>
            <w:vAlign w:val="center"/>
            <w:hideMark/>
          </w:tcPr>
          <w:p w14:paraId="3272B2CE"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0DB98511"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$554,760</w:t>
            </w:r>
          </w:p>
        </w:tc>
      </w:tr>
      <w:tr w:rsidR="009C2CE8" w:rsidRPr="004A65E5" w14:paraId="782826FE" w14:textId="77777777" w:rsidTr="009C2CE8">
        <w:trPr>
          <w:trHeight w:val="900"/>
          <w:jc w:val="center"/>
        </w:trPr>
        <w:tc>
          <w:tcPr>
            <w:tcW w:w="988" w:type="dxa"/>
            <w:shd w:val="clear" w:color="auto" w:fill="auto"/>
            <w:noWrap/>
            <w:hideMark/>
          </w:tcPr>
          <w:p w14:paraId="2E3FCD2F"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(b) </w:t>
            </w:r>
          </w:p>
        </w:tc>
        <w:tc>
          <w:tcPr>
            <w:tcW w:w="6520" w:type="dxa"/>
            <w:shd w:val="clear" w:color="auto" w:fill="auto"/>
            <w:hideMark/>
          </w:tcPr>
          <w:p w14:paraId="60AF4808" w14:textId="5CF09D2D"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owner or occupier of land must not permit or allow another person to construct a radiation facility on land that they own or occupy unless the other person holds a current facility construction licence, in relation to the radiation facility to be constructed. </w:t>
            </w:r>
          </w:p>
        </w:tc>
        <w:tc>
          <w:tcPr>
            <w:tcW w:w="1418" w:type="dxa"/>
            <w:shd w:val="clear" w:color="auto" w:fill="auto"/>
            <w:vAlign w:val="center"/>
            <w:hideMark/>
          </w:tcPr>
          <w:p w14:paraId="57CB65F6"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53156DF5"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$554,760</w:t>
            </w:r>
          </w:p>
        </w:tc>
      </w:tr>
      <w:tr w:rsidR="009C2CE8" w:rsidRPr="004A65E5" w14:paraId="78E938F3" w14:textId="77777777" w:rsidTr="009C2CE8">
        <w:trPr>
          <w:trHeight w:val="900"/>
          <w:jc w:val="center"/>
        </w:trPr>
        <w:tc>
          <w:tcPr>
            <w:tcW w:w="988" w:type="dxa"/>
            <w:shd w:val="clear" w:color="auto" w:fill="auto"/>
            <w:noWrap/>
            <w:hideMark/>
          </w:tcPr>
          <w:p w14:paraId="376CDA0E"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(c) </w:t>
            </w:r>
          </w:p>
        </w:tc>
        <w:tc>
          <w:tcPr>
            <w:tcW w:w="6520" w:type="dxa"/>
            <w:shd w:val="clear" w:color="auto" w:fill="auto"/>
            <w:hideMark/>
          </w:tcPr>
          <w:p w14:paraId="65F6279F" w14:textId="15CAA469"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owner or occupier of land must not change the use of land that they own or occupy to use for a radiation facility unless they hold a current facility construction licence that allows them to use that land for a radiation facility. </w:t>
            </w:r>
          </w:p>
        </w:tc>
        <w:tc>
          <w:tcPr>
            <w:tcW w:w="1418" w:type="dxa"/>
            <w:shd w:val="clear" w:color="auto" w:fill="auto"/>
            <w:vAlign w:val="center"/>
            <w:hideMark/>
          </w:tcPr>
          <w:p w14:paraId="22E76388"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79D1990B"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$554,760</w:t>
            </w:r>
          </w:p>
        </w:tc>
      </w:tr>
      <w:tr w:rsidR="009C2CE8" w:rsidRPr="004A65E5" w14:paraId="6FA886A3" w14:textId="77777777" w:rsidTr="009C2CE8">
        <w:trPr>
          <w:trHeight w:val="600"/>
          <w:jc w:val="center"/>
        </w:trPr>
        <w:tc>
          <w:tcPr>
            <w:tcW w:w="988" w:type="dxa"/>
            <w:shd w:val="clear" w:color="auto" w:fill="auto"/>
            <w:noWrap/>
            <w:hideMark/>
          </w:tcPr>
          <w:p w14:paraId="263AA928"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(1)</w:t>
            </w:r>
          </w:p>
        </w:tc>
        <w:tc>
          <w:tcPr>
            <w:tcW w:w="6520" w:type="dxa"/>
            <w:shd w:val="clear" w:color="auto" w:fill="auto"/>
            <w:hideMark/>
          </w:tcPr>
          <w:p w14:paraId="33782625"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knowingly, recklessly or negligently fail to comply with any condition of their licence.</w:t>
            </w:r>
          </w:p>
        </w:tc>
        <w:tc>
          <w:tcPr>
            <w:tcW w:w="1418" w:type="dxa"/>
            <w:shd w:val="clear" w:color="auto" w:fill="auto"/>
            <w:vAlign w:val="center"/>
            <w:hideMark/>
          </w:tcPr>
          <w:p w14:paraId="525C8799"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7A7B84F4"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9C2CE8" w:rsidRPr="004A65E5" w14:paraId="3D116871" w14:textId="77777777" w:rsidTr="009C2CE8">
        <w:trPr>
          <w:trHeight w:val="600"/>
          <w:jc w:val="center"/>
        </w:trPr>
        <w:tc>
          <w:tcPr>
            <w:tcW w:w="988" w:type="dxa"/>
            <w:shd w:val="clear" w:color="auto" w:fill="auto"/>
            <w:noWrap/>
            <w:hideMark/>
          </w:tcPr>
          <w:p w14:paraId="2F42211D"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(2)</w:t>
            </w:r>
          </w:p>
        </w:tc>
        <w:tc>
          <w:tcPr>
            <w:tcW w:w="6520" w:type="dxa"/>
            <w:shd w:val="clear" w:color="auto" w:fill="auto"/>
            <w:hideMark/>
          </w:tcPr>
          <w:p w14:paraId="16FD1FCB"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use licence holder must not knowingly, recklessly or negligently fail to comply with any condition of his or her licence.</w:t>
            </w:r>
          </w:p>
        </w:tc>
        <w:tc>
          <w:tcPr>
            <w:tcW w:w="1418" w:type="dxa"/>
            <w:shd w:val="clear" w:color="auto" w:fill="auto"/>
            <w:vAlign w:val="center"/>
            <w:hideMark/>
          </w:tcPr>
          <w:p w14:paraId="7440FE4C"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54B4F46A" w14:textId="0C11C1DA" w:rsidR="00974953" w:rsidRPr="004A65E5" w:rsidRDefault="00974953" w:rsidP="00B2072A">
            <w:pPr>
              <w:spacing w:after="0" w:line="240" w:lineRule="auto"/>
              <w:jc w:val="center"/>
              <w:rPr>
                <w:rFonts w:ascii="Calibri" w:hAnsi="Calibri" w:cs="Calibri"/>
                <w:color w:val="000000" w:themeColor="text1"/>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0C656691" w14:textId="77777777" w:rsidTr="009C2CE8">
        <w:trPr>
          <w:trHeight w:val="600"/>
          <w:jc w:val="center"/>
        </w:trPr>
        <w:tc>
          <w:tcPr>
            <w:tcW w:w="988" w:type="dxa"/>
            <w:shd w:val="clear" w:color="auto" w:fill="FFFFFF" w:themeFill="background1"/>
            <w:noWrap/>
            <w:hideMark/>
          </w:tcPr>
          <w:p w14:paraId="5FE07A09"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(3)</w:t>
            </w:r>
          </w:p>
        </w:tc>
        <w:tc>
          <w:tcPr>
            <w:tcW w:w="6520" w:type="dxa"/>
            <w:shd w:val="clear" w:color="auto" w:fill="auto"/>
            <w:hideMark/>
          </w:tcPr>
          <w:p w14:paraId="41B693F2"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facility construction licence holder must not knowingly, recklessly or negligently fail to comply with any condition of their licence.</w:t>
            </w:r>
          </w:p>
        </w:tc>
        <w:tc>
          <w:tcPr>
            <w:tcW w:w="1418" w:type="dxa"/>
            <w:shd w:val="clear" w:color="auto" w:fill="auto"/>
            <w:vAlign w:val="center"/>
            <w:hideMark/>
          </w:tcPr>
          <w:p w14:paraId="49D5BD4B"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51357F67"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$554,760</w:t>
            </w:r>
          </w:p>
        </w:tc>
      </w:tr>
      <w:tr w:rsidR="009C2CE8" w:rsidRPr="004A65E5" w14:paraId="0F162515" w14:textId="77777777" w:rsidTr="009C2CE8">
        <w:trPr>
          <w:trHeight w:val="600"/>
          <w:jc w:val="center"/>
        </w:trPr>
        <w:tc>
          <w:tcPr>
            <w:tcW w:w="988" w:type="dxa"/>
            <w:shd w:val="clear" w:color="auto" w:fill="auto"/>
            <w:noWrap/>
            <w:hideMark/>
          </w:tcPr>
          <w:p w14:paraId="291C7B7B"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17</w:t>
            </w:r>
          </w:p>
        </w:tc>
        <w:tc>
          <w:tcPr>
            <w:tcW w:w="6520" w:type="dxa"/>
            <w:shd w:val="clear" w:color="auto" w:fill="auto"/>
            <w:hideMark/>
          </w:tcPr>
          <w:p w14:paraId="44B9D701"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directly or indirectly represent that he or she is a licence holder unless the person is a licence holder.</w:t>
            </w:r>
          </w:p>
        </w:tc>
        <w:tc>
          <w:tcPr>
            <w:tcW w:w="1418" w:type="dxa"/>
            <w:shd w:val="clear" w:color="auto" w:fill="auto"/>
            <w:vAlign w:val="center"/>
            <w:hideMark/>
          </w:tcPr>
          <w:p w14:paraId="2B41C938"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1508D669"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w:t>
            </w:r>
          </w:p>
        </w:tc>
      </w:tr>
      <w:tr w:rsidR="009C2CE8" w:rsidRPr="004A65E5" w14:paraId="65644877" w14:textId="77777777" w:rsidTr="009C2CE8">
        <w:trPr>
          <w:trHeight w:val="600"/>
          <w:jc w:val="center"/>
        </w:trPr>
        <w:tc>
          <w:tcPr>
            <w:tcW w:w="988" w:type="dxa"/>
            <w:shd w:val="clear" w:color="auto" w:fill="auto"/>
            <w:noWrap/>
            <w:hideMark/>
          </w:tcPr>
          <w:p w14:paraId="5F994D2D"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18</w:t>
            </w:r>
          </w:p>
        </w:tc>
        <w:tc>
          <w:tcPr>
            <w:tcW w:w="6520" w:type="dxa"/>
            <w:shd w:val="clear" w:color="auto" w:fill="auto"/>
            <w:hideMark/>
          </w:tcPr>
          <w:p w14:paraId="17329A2E"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management licence holder to allow persons to use a radiation source when the management licence holder knows that the person does not hold the appropriate use licence.</w:t>
            </w:r>
          </w:p>
        </w:tc>
        <w:tc>
          <w:tcPr>
            <w:tcW w:w="1418" w:type="dxa"/>
            <w:shd w:val="clear" w:color="auto" w:fill="auto"/>
            <w:vAlign w:val="center"/>
            <w:hideMark/>
          </w:tcPr>
          <w:p w14:paraId="41ED29DF"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485AFB37"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9C2CE8" w:rsidRPr="004A65E5" w14:paraId="72DA3E0B" w14:textId="77777777" w:rsidTr="009C2CE8">
        <w:trPr>
          <w:trHeight w:val="600"/>
          <w:jc w:val="center"/>
        </w:trPr>
        <w:tc>
          <w:tcPr>
            <w:tcW w:w="988" w:type="dxa"/>
            <w:shd w:val="clear" w:color="auto" w:fill="auto"/>
            <w:noWrap/>
            <w:hideMark/>
          </w:tcPr>
          <w:p w14:paraId="533CF51D"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19</w:t>
            </w:r>
          </w:p>
        </w:tc>
        <w:tc>
          <w:tcPr>
            <w:tcW w:w="6520" w:type="dxa"/>
            <w:shd w:val="clear" w:color="auto" w:fill="auto"/>
            <w:hideMark/>
          </w:tcPr>
          <w:p w14:paraId="64944B59"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management licence holder to allow persons to use a radiation source in a manner that the management licence holder knows is contrary to the conditions of the person's use licence. </w:t>
            </w:r>
          </w:p>
        </w:tc>
        <w:tc>
          <w:tcPr>
            <w:tcW w:w="1418" w:type="dxa"/>
            <w:shd w:val="clear" w:color="auto" w:fill="auto"/>
            <w:vAlign w:val="center"/>
            <w:hideMark/>
          </w:tcPr>
          <w:p w14:paraId="0CB97D5D"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1B5DA6F1"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9C2CE8" w:rsidRPr="004A65E5" w14:paraId="3C10D021" w14:textId="77777777" w:rsidTr="009C2CE8">
        <w:trPr>
          <w:trHeight w:val="600"/>
          <w:jc w:val="center"/>
        </w:trPr>
        <w:tc>
          <w:tcPr>
            <w:tcW w:w="988" w:type="dxa"/>
            <w:shd w:val="clear" w:color="auto" w:fill="auto"/>
            <w:noWrap/>
            <w:hideMark/>
          </w:tcPr>
          <w:p w14:paraId="398B2BAD"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20</w:t>
            </w:r>
          </w:p>
        </w:tc>
        <w:tc>
          <w:tcPr>
            <w:tcW w:w="6520" w:type="dxa"/>
            <w:shd w:val="clear" w:color="auto" w:fill="auto"/>
            <w:hideMark/>
          </w:tcPr>
          <w:p w14:paraId="2B17531B"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on becoming aware that a radiation source that was in their possession is lost or has been stolen, must immediately notify the Secretary of the loss or theft.  </w:t>
            </w:r>
          </w:p>
        </w:tc>
        <w:tc>
          <w:tcPr>
            <w:tcW w:w="1418" w:type="dxa"/>
            <w:shd w:val="clear" w:color="auto" w:fill="auto"/>
            <w:vAlign w:val="center"/>
            <w:hideMark/>
          </w:tcPr>
          <w:p w14:paraId="533605C0"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1B418826"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$554,760</w:t>
            </w:r>
          </w:p>
        </w:tc>
      </w:tr>
      <w:tr w:rsidR="009C2CE8" w:rsidRPr="004A65E5" w14:paraId="4C4F67D2" w14:textId="77777777" w:rsidTr="009C2CE8">
        <w:trPr>
          <w:trHeight w:val="600"/>
          <w:jc w:val="center"/>
        </w:trPr>
        <w:tc>
          <w:tcPr>
            <w:tcW w:w="988" w:type="dxa"/>
            <w:shd w:val="clear" w:color="auto" w:fill="auto"/>
            <w:noWrap/>
            <w:hideMark/>
          </w:tcPr>
          <w:p w14:paraId="6C0D4FE9"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21</w:t>
            </w:r>
          </w:p>
        </w:tc>
        <w:tc>
          <w:tcPr>
            <w:tcW w:w="6520" w:type="dxa"/>
            <w:shd w:val="clear" w:color="auto" w:fill="auto"/>
            <w:hideMark/>
          </w:tcPr>
          <w:p w14:paraId="55BF9A40"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must not knowingly, recklessly or negligently </w:t>
            </w:r>
            <w:r w:rsidRPr="004A65E5">
              <w:rPr>
                <w:rFonts w:ascii="Calibri" w:hAnsi="Calibri" w:cs="Calibri"/>
                <w:b/>
                <w:bCs/>
                <w:color w:val="000000"/>
                <w:sz w:val="22"/>
                <w:szCs w:val="22"/>
                <w:lang w:eastAsia="en-AU"/>
              </w:rPr>
              <w:t>abandon</w:t>
            </w:r>
            <w:r w:rsidRPr="004A65E5">
              <w:rPr>
                <w:rFonts w:ascii="Calibri" w:hAnsi="Calibri" w:cs="Calibri"/>
                <w:color w:val="000000"/>
                <w:sz w:val="22"/>
                <w:szCs w:val="22"/>
                <w:lang w:eastAsia="en-AU"/>
              </w:rPr>
              <w:t xml:space="preserve"> a radiation source that is in their possession.</w:t>
            </w:r>
          </w:p>
        </w:tc>
        <w:tc>
          <w:tcPr>
            <w:tcW w:w="1418" w:type="dxa"/>
            <w:shd w:val="clear" w:color="auto" w:fill="auto"/>
            <w:vAlign w:val="center"/>
            <w:hideMark/>
          </w:tcPr>
          <w:p w14:paraId="4C0F38FF"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$332,856</w:t>
            </w:r>
          </w:p>
        </w:tc>
        <w:tc>
          <w:tcPr>
            <w:tcW w:w="1417" w:type="dxa"/>
            <w:shd w:val="clear" w:color="auto" w:fill="auto"/>
            <w:vAlign w:val="center"/>
            <w:hideMark/>
          </w:tcPr>
          <w:p w14:paraId="4DA19EA1"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$1,664,280</w:t>
            </w:r>
          </w:p>
        </w:tc>
      </w:tr>
      <w:tr w:rsidR="009C2CE8" w:rsidRPr="004A65E5" w14:paraId="16074D3E" w14:textId="77777777" w:rsidTr="009C2CE8">
        <w:trPr>
          <w:trHeight w:val="600"/>
          <w:jc w:val="center"/>
        </w:trPr>
        <w:tc>
          <w:tcPr>
            <w:tcW w:w="988" w:type="dxa"/>
            <w:shd w:val="clear" w:color="auto" w:fill="auto"/>
            <w:noWrap/>
            <w:hideMark/>
          </w:tcPr>
          <w:p w14:paraId="1D4EBB42"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22 (1) </w:t>
            </w:r>
          </w:p>
        </w:tc>
        <w:tc>
          <w:tcPr>
            <w:tcW w:w="6520" w:type="dxa"/>
            <w:shd w:val="clear" w:color="auto" w:fill="auto"/>
            <w:hideMark/>
          </w:tcPr>
          <w:p w14:paraId="70728FE4"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person - </w:t>
            </w:r>
            <w:r w:rsidRPr="004A65E5">
              <w:rPr>
                <w:rFonts w:ascii="Calibri" w:hAnsi="Calibri" w:cs="Calibri"/>
                <w:b/>
                <w:bCs/>
                <w:color w:val="000000"/>
                <w:sz w:val="22"/>
                <w:szCs w:val="22"/>
                <w:lang w:eastAsia="en-AU"/>
              </w:rPr>
              <w:t>when conducting a radiation practice</w:t>
            </w:r>
            <w:r w:rsidRPr="004A65E5">
              <w:rPr>
                <w:rFonts w:ascii="Calibri" w:hAnsi="Calibri" w:cs="Calibri"/>
                <w:color w:val="000000"/>
                <w:sz w:val="22"/>
                <w:szCs w:val="22"/>
                <w:lang w:eastAsia="en-AU"/>
              </w:rPr>
              <w:t xml:space="preserve"> - to knowingly, recklessly or negligently cause another person to receive a radiation dose that is greater than the dose prescribed in the regulations. </w:t>
            </w:r>
          </w:p>
        </w:tc>
        <w:tc>
          <w:tcPr>
            <w:tcW w:w="1418" w:type="dxa"/>
            <w:shd w:val="clear" w:color="auto" w:fill="auto"/>
            <w:vAlign w:val="center"/>
            <w:hideMark/>
          </w:tcPr>
          <w:p w14:paraId="629FF57D"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7992F67F"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$554,760</w:t>
            </w:r>
          </w:p>
        </w:tc>
      </w:tr>
      <w:tr w:rsidR="009C2CE8" w:rsidRPr="004A65E5" w14:paraId="42B9D2DE" w14:textId="77777777" w:rsidTr="009C2CE8">
        <w:trPr>
          <w:trHeight w:val="600"/>
          <w:jc w:val="center"/>
        </w:trPr>
        <w:tc>
          <w:tcPr>
            <w:tcW w:w="988" w:type="dxa"/>
            <w:shd w:val="clear" w:color="auto" w:fill="auto"/>
            <w:noWrap/>
            <w:hideMark/>
          </w:tcPr>
          <w:p w14:paraId="312AF49A"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22 (2)</w:t>
            </w:r>
          </w:p>
        </w:tc>
        <w:tc>
          <w:tcPr>
            <w:tcW w:w="6520" w:type="dxa"/>
            <w:shd w:val="clear" w:color="auto" w:fill="auto"/>
            <w:hideMark/>
          </w:tcPr>
          <w:p w14:paraId="57F690CF"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w:t>
            </w:r>
            <w:r w:rsidRPr="004A65E5">
              <w:rPr>
                <w:rFonts w:ascii="Calibri" w:hAnsi="Calibri" w:cs="Calibri"/>
                <w:b/>
                <w:bCs/>
                <w:color w:val="000000"/>
                <w:sz w:val="22"/>
                <w:szCs w:val="22"/>
                <w:lang w:eastAsia="en-AU"/>
              </w:rPr>
              <w:t xml:space="preserve"> when using a radiation source</w:t>
            </w:r>
            <w:r w:rsidRPr="004A65E5">
              <w:rPr>
                <w:rFonts w:ascii="Calibri" w:hAnsi="Calibri" w:cs="Calibri"/>
                <w:color w:val="000000"/>
                <w:sz w:val="22"/>
                <w:szCs w:val="22"/>
                <w:lang w:eastAsia="en-AU"/>
              </w:rPr>
              <w:t xml:space="preserve"> - knowingly, recklessly or negligently cause another person to receive a radiation dose that is greater than the dose limit that is prescribed.</w:t>
            </w:r>
          </w:p>
        </w:tc>
        <w:tc>
          <w:tcPr>
            <w:tcW w:w="1418" w:type="dxa"/>
            <w:shd w:val="clear" w:color="auto" w:fill="auto"/>
            <w:vAlign w:val="center"/>
            <w:hideMark/>
          </w:tcPr>
          <w:p w14:paraId="19AE09E5"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$44,381</w:t>
            </w:r>
          </w:p>
        </w:tc>
        <w:tc>
          <w:tcPr>
            <w:tcW w:w="1417" w:type="dxa"/>
            <w:shd w:val="clear" w:color="auto" w:fill="auto"/>
            <w:vAlign w:val="center"/>
            <w:hideMark/>
          </w:tcPr>
          <w:p w14:paraId="521D224D" w14:textId="20468EDB"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1917673E" w14:textId="77777777" w:rsidTr="009C2CE8">
        <w:trPr>
          <w:trHeight w:val="600"/>
          <w:jc w:val="center"/>
        </w:trPr>
        <w:tc>
          <w:tcPr>
            <w:tcW w:w="988" w:type="dxa"/>
            <w:shd w:val="clear" w:color="auto" w:fill="auto"/>
            <w:noWrap/>
            <w:hideMark/>
          </w:tcPr>
          <w:p w14:paraId="6DDB61E4"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23 (1) </w:t>
            </w:r>
          </w:p>
        </w:tc>
        <w:tc>
          <w:tcPr>
            <w:tcW w:w="6520" w:type="dxa"/>
            <w:shd w:val="clear" w:color="auto" w:fill="auto"/>
            <w:hideMark/>
          </w:tcPr>
          <w:p w14:paraId="14476077"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 when </w:t>
            </w:r>
            <w:r w:rsidRPr="004A65E5">
              <w:rPr>
                <w:rFonts w:ascii="Calibri" w:hAnsi="Calibri" w:cs="Calibri"/>
                <w:b/>
                <w:bCs/>
                <w:color w:val="000000"/>
                <w:sz w:val="22"/>
                <w:szCs w:val="22"/>
                <w:lang w:eastAsia="en-AU"/>
              </w:rPr>
              <w:t>conducting a radiation practice</w:t>
            </w:r>
            <w:r w:rsidRPr="004A65E5">
              <w:rPr>
                <w:rFonts w:ascii="Calibri" w:hAnsi="Calibri" w:cs="Calibri"/>
                <w:color w:val="000000"/>
                <w:sz w:val="22"/>
                <w:szCs w:val="22"/>
                <w:lang w:eastAsia="en-AU"/>
              </w:rPr>
              <w:t xml:space="preserve"> in relation to a radiation source - knowingly, recklessly or negligently cause serious harm to the environment.</w:t>
            </w:r>
          </w:p>
        </w:tc>
        <w:tc>
          <w:tcPr>
            <w:tcW w:w="1418" w:type="dxa"/>
            <w:shd w:val="clear" w:color="auto" w:fill="auto"/>
            <w:vAlign w:val="center"/>
            <w:hideMark/>
          </w:tcPr>
          <w:p w14:paraId="32E1B30F"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$332,856</w:t>
            </w:r>
          </w:p>
        </w:tc>
        <w:tc>
          <w:tcPr>
            <w:tcW w:w="1417" w:type="dxa"/>
            <w:shd w:val="clear" w:color="auto" w:fill="auto"/>
            <w:vAlign w:val="center"/>
            <w:hideMark/>
          </w:tcPr>
          <w:p w14:paraId="4E366D99"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$1,664,280</w:t>
            </w:r>
          </w:p>
        </w:tc>
      </w:tr>
      <w:tr w:rsidR="009C2CE8" w:rsidRPr="004A65E5" w14:paraId="31AB37F3" w14:textId="77777777" w:rsidTr="009C2CE8">
        <w:trPr>
          <w:trHeight w:val="600"/>
          <w:jc w:val="center"/>
        </w:trPr>
        <w:tc>
          <w:tcPr>
            <w:tcW w:w="988" w:type="dxa"/>
            <w:shd w:val="clear" w:color="auto" w:fill="auto"/>
            <w:noWrap/>
            <w:hideMark/>
          </w:tcPr>
          <w:p w14:paraId="31E07524"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 (2)</w:t>
            </w:r>
          </w:p>
        </w:tc>
        <w:tc>
          <w:tcPr>
            <w:tcW w:w="6520" w:type="dxa"/>
            <w:shd w:val="clear" w:color="auto" w:fill="auto"/>
            <w:hideMark/>
          </w:tcPr>
          <w:p w14:paraId="0AFAA1BA"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when </w:t>
            </w:r>
            <w:r w:rsidRPr="004A65E5">
              <w:rPr>
                <w:rFonts w:ascii="Calibri" w:hAnsi="Calibri" w:cs="Calibri"/>
                <w:b/>
                <w:bCs/>
                <w:color w:val="000000"/>
                <w:sz w:val="22"/>
                <w:szCs w:val="22"/>
                <w:lang w:eastAsia="en-AU"/>
              </w:rPr>
              <w:t>using a radiation source</w:t>
            </w:r>
            <w:r w:rsidRPr="004A65E5">
              <w:rPr>
                <w:rFonts w:ascii="Calibri" w:hAnsi="Calibri" w:cs="Calibri"/>
                <w:color w:val="000000"/>
                <w:sz w:val="22"/>
                <w:szCs w:val="22"/>
                <w:lang w:eastAsia="en-AU"/>
              </w:rPr>
              <w:t>, knowingly, recklessly or negligently cause serious harm to the environment.</w:t>
            </w:r>
          </w:p>
        </w:tc>
        <w:tc>
          <w:tcPr>
            <w:tcW w:w="1418" w:type="dxa"/>
            <w:shd w:val="clear" w:color="auto" w:fill="auto"/>
            <w:vAlign w:val="center"/>
            <w:hideMark/>
          </w:tcPr>
          <w:p w14:paraId="74915179"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502EE244" w14:textId="4DE3260C" w:rsidR="00974953" w:rsidRPr="004A65E5" w:rsidRDefault="00974953" w:rsidP="00B2072A">
            <w:pPr>
              <w:spacing w:after="0" w:line="240" w:lineRule="auto"/>
              <w:jc w:val="center"/>
              <w:rPr>
                <w:rFonts w:ascii="Calibri" w:hAnsi="Calibri" w:cs="Calibri"/>
                <w:color w:val="000000" w:themeColor="text1"/>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476A25E3" w14:textId="77777777" w:rsidTr="009C2CE8">
        <w:trPr>
          <w:trHeight w:val="900"/>
          <w:jc w:val="center"/>
        </w:trPr>
        <w:tc>
          <w:tcPr>
            <w:tcW w:w="988" w:type="dxa"/>
            <w:shd w:val="clear" w:color="auto" w:fill="auto"/>
            <w:noWrap/>
            <w:hideMark/>
          </w:tcPr>
          <w:p w14:paraId="108E38AD"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23A</w:t>
            </w:r>
          </w:p>
        </w:tc>
        <w:tc>
          <w:tcPr>
            <w:tcW w:w="6520" w:type="dxa"/>
            <w:shd w:val="clear" w:color="auto" w:fill="auto"/>
            <w:hideMark/>
          </w:tcPr>
          <w:p w14:paraId="3B20FEB1"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use a high consequence sealed source that the licence holder possesses or controls knowing that the licence holder has not verified the identity of the person using an identification document.</w:t>
            </w:r>
          </w:p>
        </w:tc>
        <w:tc>
          <w:tcPr>
            <w:tcW w:w="1418" w:type="dxa"/>
            <w:shd w:val="clear" w:color="auto" w:fill="auto"/>
            <w:vAlign w:val="center"/>
            <w:hideMark/>
          </w:tcPr>
          <w:p w14:paraId="68928E9B"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1329D8AD"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9C2CE8" w:rsidRPr="004A65E5" w14:paraId="1E746967" w14:textId="77777777" w:rsidTr="009C2CE8">
        <w:trPr>
          <w:trHeight w:val="900"/>
          <w:jc w:val="center"/>
        </w:trPr>
        <w:tc>
          <w:tcPr>
            <w:tcW w:w="988" w:type="dxa"/>
            <w:shd w:val="clear" w:color="auto" w:fill="auto"/>
            <w:noWrap/>
            <w:hideMark/>
          </w:tcPr>
          <w:p w14:paraId="4E3C426A"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23B</w:t>
            </w:r>
          </w:p>
        </w:tc>
        <w:tc>
          <w:tcPr>
            <w:tcW w:w="6520" w:type="dxa"/>
            <w:shd w:val="clear" w:color="auto" w:fill="auto"/>
            <w:hideMark/>
          </w:tcPr>
          <w:p w14:paraId="78CCCB40"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transport a high consequence sealed source or a high consequence group of sealed sources that the licence holder possesses or controls knowing that the licence holder has not verified the identity of the person using an identification document.</w:t>
            </w:r>
          </w:p>
        </w:tc>
        <w:tc>
          <w:tcPr>
            <w:tcW w:w="1418" w:type="dxa"/>
            <w:shd w:val="clear" w:color="auto" w:fill="auto"/>
            <w:vAlign w:val="center"/>
            <w:hideMark/>
          </w:tcPr>
          <w:p w14:paraId="302B9BC8"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7D075C7F"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9C2CE8" w:rsidRPr="004A65E5" w14:paraId="2DA6DFBF" w14:textId="77777777" w:rsidTr="009C2CE8">
        <w:trPr>
          <w:trHeight w:val="900"/>
          <w:jc w:val="center"/>
        </w:trPr>
        <w:tc>
          <w:tcPr>
            <w:tcW w:w="988" w:type="dxa"/>
            <w:shd w:val="clear" w:color="auto" w:fill="auto"/>
            <w:noWrap/>
            <w:hideMark/>
          </w:tcPr>
          <w:p w14:paraId="72FC523B"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23C</w:t>
            </w:r>
          </w:p>
        </w:tc>
        <w:tc>
          <w:tcPr>
            <w:tcW w:w="6520" w:type="dxa"/>
            <w:shd w:val="clear" w:color="auto" w:fill="auto"/>
            <w:hideMark/>
          </w:tcPr>
          <w:p w14:paraId="54EB9C04"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access a high consequence sealed source or a high consequence group of sealed sources that the licence holder possesses or controls knowing that the licence holder has not verified the identity of the person using an identification document.</w:t>
            </w:r>
          </w:p>
        </w:tc>
        <w:tc>
          <w:tcPr>
            <w:tcW w:w="1418" w:type="dxa"/>
            <w:shd w:val="clear" w:color="auto" w:fill="auto"/>
            <w:vAlign w:val="center"/>
            <w:hideMark/>
          </w:tcPr>
          <w:p w14:paraId="7B0C3CB9"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6C9866A6"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9C2CE8" w:rsidRPr="004A65E5" w14:paraId="0DE57DAC" w14:textId="77777777" w:rsidTr="009C2CE8">
        <w:trPr>
          <w:trHeight w:val="600"/>
          <w:jc w:val="center"/>
        </w:trPr>
        <w:tc>
          <w:tcPr>
            <w:tcW w:w="988" w:type="dxa"/>
            <w:shd w:val="clear" w:color="auto" w:fill="auto"/>
            <w:noWrap/>
            <w:hideMark/>
          </w:tcPr>
          <w:p w14:paraId="75E27C86"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23D</w:t>
            </w:r>
          </w:p>
        </w:tc>
        <w:tc>
          <w:tcPr>
            <w:tcW w:w="6520" w:type="dxa"/>
            <w:shd w:val="clear" w:color="auto" w:fill="auto"/>
            <w:hideMark/>
          </w:tcPr>
          <w:p w14:paraId="0CD00E3A"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(a) provide, or offer to provide, for fee or reward the use of a tanning unit or (b) operate or offer to operate for a fee or reward a tanning unit.  </w:t>
            </w:r>
          </w:p>
        </w:tc>
        <w:tc>
          <w:tcPr>
            <w:tcW w:w="1418" w:type="dxa"/>
            <w:shd w:val="clear" w:color="auto" w:fill="auto"/>
            <w:vAlign w:val="center"/>
            <w:hideMark/>
          </w:tcPr>
          <w:p w14:paraId="0987414F"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6F96F943"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w:t>
            </w:r>
          </w:p>
        </w:tc>
      </w:tr>
      <w:tr w:rsidR="009C2CE8" w:rsidRPr="004A65E5" w14:paraId="1EA395A3" w14:textId="77777777" w:rsidTr="009C2CE8">
        <w:trPr>
          <w:trHeight w:val="600"/>
          <w:jc w:val="center"/>
        </w:trPr>
        <w:tc>
          <w:tcPr>
            <w:tcW w:w="988" w:type="dxa"/>
            <w:shd w:val="clear" w:color="auto" w:fill="auto"/>
            <w:noWrap/>
            <w:hideMark/>
          </w:tcPr>
          <w:p w14:paraId="3812EC8D"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26</w:t>
            </w:r>
          </w:p>
        </w:tc>
        <w:tc>
          <w:tcPr>
            <w:tcW w:w="6520" w:type="dxa"/>
            <w:shd w:val="clear" w:color="auto" w:fill="auto"/>
            <w:hideMark/>
          </w:tcPr>
          <w:p w14:paraId="4909B87C"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tester must not knowingly, recklessly or negligently fail to comply with any condition of his or her tester's approval.</w:t>
            </w:r>
          </w:p>
        </w:tc>
        <w:tc>
          <w:tcPr>
            <w:tcW w:w="1418" w:type="dxa"/>
            <w:shd w:val="clear" w:color="auto" w:fill="auto"/>
            <w:vAlign w:val="center"/>
            <w:hideMark/>
          </w:tcPr>
          <w:p w14:paraId="3B3C42C4"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7A4405E8" w14:textId="1E3786EF"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3792B74C" w14:textId="77777777" w:rsidTr="009C2CE8">
        <w:trPr>
          <w:trHeight w:val="600"/>
          <w:jc w:val="center"/>
        </w:trPr>
        <w:tc>
          <w:tcPr>
            <w:tcW w:w="988" w:type="dxa"/>
            <w:shd w:val="clear" w:color="auto" w:fill="auto"/>
            <w:noWrap/>
            <w:hideMark/>
          </w:tcPr>
          <w:p w14:paraId="04B0478A"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27</w:t>
            </w:r>
          </w:p>
        </w:tc>
        <w:tc>
          <w:tcPr>
            <w:tcW w:w="6520" w:type="dxa"/>
            <w:shd w:val="clear" w:color="auto" w:fill="auto"/>
            <w:hideMark/>
          </w:tcPr>
          <w:p w14:paraId="79B52AE2"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issue a certificate of compliance in relation to a prescribed radiation source unless he or she holds a current tester's approval.</w:t>
            </w:r>
          </w:p>
        </w:tc>
        <w:tc>
          <w:tcPr>
            <w:tcW w:w="1418" w:type="dxa"/>
            <w:shd w:val="clear" w:color="auto" w:fill="auto"/>
            <w:vAlign w:val="center"/>
            <w:hideMark/>
          </w:tcPr>
          <w:p w14:paraId="0A4CA5DC"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06FD1EC9" w14:textId="534039DE"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2C549788" w14:textId="77777777" w:rsidTr="009C2CE8">
        <w:trPr>
          <w:trHeight w:val="300"/>
          <w:jc w:val="center"/>
        </w:trPr>
        <w:tc>
          <w:tcPr>
            <w:tcW w:w="988" w:type="dxa"/>
            <w:shd w:val="clear" w:color="auto" w:fill="auto"/>
            <w:noWrap/>
            <w:hideMark/>
          </w:tcPr>
          <w:p w14:paraId="128EB3E2"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28</w:t>
            </w:r>
          </w:p>
        </w:tc>
        <w:tc>
          <w:tcPr>
            <w:tcW w:w="6520" w:type="dxa"/>
            <w:shd w:val="clear" w:color="auto" w:fill="auto"/>
            <w:hideMark/>
          </w:tcPr>
          <w:p w14:paraId="07978D58"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directly or indirectly impersonate an approved tester. </w:t>
            </w:r>
          </w:p>
        </w:tc>
        <w:tc>
          <w:tcPr>
            <w:tcW w:w="1418" w:type="dxa"/>
            <w:shd w:val="clear" w:color="auto" w:fill="auto"/>
            <w:vAlign w:val="center"/>
            <w:hideMark/>
          </w:tcPr>
          <w:p w14:paraId="2E9BD814"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156DB20F" w14:textId="61F8D895"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1AEDCC09" w14:textId="77777777" w:rsidTr="009C2CE8">
        <w:trPr>
          <w:trHeight w:val="300"/>
          <w:jc w:val="center"/>
        </w:trPr>
        <w:tc>
          <w:tcPr>
            <w:tcW w:w="988" w:type="dxa"/>
            <w:shd w:val="clear" w:color="auto" w:fill="auto"/>
            <w:noWrap/>
            <w:hideMark/>
          </w:tcPr>
          <w:p w14:paraId="44460B15"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35</w:t>
            </w:r>
          </w:p>
        </w:tc>
        <w:tc>
          <w:tcPr>
            <w:tcW w:w="6520" w:type="dxa"/>
            <w:shd w:val="clear" w:color="auto" w:fill="auto"/>
            <w:hideMark/>
          </w:tcPr>
          <w:p w14:paraId="4E23F3D4"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approved tester must not knowingly issue a certificate of compliance that is false. </w:t>
            </w:r>
          </w:p>
        </w:tc>
        <w:tc>
          <w:tcPr>
            <w:tcW w:w="1418" w:type="dxa"/>
            <w:shd w:val="clear" w:color="auto" w:fill="auto"/>
            <w:vAlign w:val="center"/>
            <w:hideMark/>
          </w:tcPr>
          <w:p w14:paraId="04427728"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68658D62" w14:textId="2299AB4A"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70602B7B" w14:textId="77777777" w:rsidTr="009C2CE8">
        <w:trPr>
          <w:trHeight w:val="900"/>
          <w:jc w:val="center"/>
        </w:trPr>
        <w:tc>
          <w:tcPr>
            <w:tcW w:w="988" w:type="dxa"/>
            <w:shd w:val="clear" w:color="auto" w:fill="auto"/>
            <w:noWrap/>
            <w:hideMark/>
          </w:tcPr>
          <w:p w14:paraId="2FB92A2C"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w:t>
            </w:r>
          </w:p>
        </w:tc>
        <w:tc>
          <w:tcPr>
            <w:tcW w:w="6520" w:type="dxa"/>
            <w:shd w:val="clear" w:color="auto" w:fill="auto"/>
            <w:hideMark/>
          </w:tcPr>
          <w:p w14:paraId="6D939699"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who is in possession of a prescribed radiation source must not require, direct, allow or permit a person to use the prescribed radiation source unless there is a certificate of compliance in respect of that source that has not expired.</w:t>
            </w:r>
          </w:p>
        </w:tc>
        <w:tc>
          <w:tcPr>
            <w:tcW w:w="1418" w:type="dxa"/>
            <w:shd w:val="clear" w:color="auto" w:fill="auto"/>
            <w:vAlign w:val="center"/>
            <w:hideMark/>
          </w:tcPr>
          <w:p w14:paraId="733367A4"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47C875E8"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9C2CE8" w:rsidRPr="004A65E5" w14:paraId="03BE0A75" w14:textId="77777777" w:rsidTr="009C2CE8">
        <w:trPr>
          <w:trHeight w:val="600"/>
          <w:jc w:val="center"/>
        </w:trPr>
        <w:tc>
          <w:tcPr>
            <w:tcW w:w="988" w:type="dxa"/>
            <w:shd w:val="clear" w:color="auto" w:fill="auto"/>
            <w:noWrap/>
            <w:hideMark/>
          </w:tcPr>
          <w:p w14:paraId="34710499"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36B</w:t>
            </w:r>
          </w:p>
        </w:tc>
        <w:tc>
          <w:tcPr>
            <w:tcW w:w="6520" w:type="dxa"/>
            <w:shd w:val="clear" w:color="auto" w:fill="auto"/>
            <w:hideMark/>
          </w:tcPr>
          <w:p w14:paraId="6ECA1F3F"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assessor must not knowingly, recklessly or negligently fail to comply with every condition of his or her assessor's approval.</w:t>
            </w:r>
          </w:p>
        </w:tc>
        <w:tc>
          <w:tcPr>
            <w:tcW w:w="1418" w:type="dxa"/>
            <w:shd w:val="clear" w:color="auto" w:fill="auto"/>
            <w:vAlign w:val="center"/>
            <w:hideMark/>
          </w:tcPr>
          <w:p w14:paraId="3080B836"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7206A392" w14:textId="7C4D0395"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64E4D58A" w14:textId="77777777" w:rsidTr="009C2CE8">
        <w:trPr>
          <w:trHeight w:val="600"/>
          <w:jc w:val="center"/>
        </w:trPr>
        <w:tc>
          <w:tcPr>
            <w:tcW w:w="988" w:type="dxa"/>
            <w:shd w:val="clear" w:color="auto" w:fill="auto"/>
            <w:noWrap/>
            <w:hideMark/>
          </w:tcPr>
          <w:p w14:paraId="2CA3EC11"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36C</w:t>
            </w:r>
          </w:p>
        </w:tc>
        <w:tc>
          <w:tcPr>
            <w:tcW w:w="6520" w:type="dxa"/>
            <w:shd w:val="clear" w:color="auto" w:fill="auto"/>
            <w:hideMark/>
          </w:tcPr>
          <w:p w14:paraId="27A41F8B"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issue a security compliance certificate in relation to a security plan or a transport security plan unless he or she holds a current assessor's approval.</w:t>
            </w:r>
          </w:p>
        </w:tc>
        <w:tc>
          <w:tcPr>
            <w:tcW w:w="1418" w:type="dxa"/>
            <w:shd w:val="clear" w:color="auto" w:fill="auto"/>
            <w:vAlign w:val="center"/>
            <w:hideMark/>
          </w:tcPr>
          <w:p w14:paraId="236AAEFD"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66D3C2CB" w14:textId="318F52D5"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79501E48" w14:textId="77777777" w:rsidTr="009C2CE8">
        <w:trPr>
          <w:trHeight w:val="300"/>
          <w:jc w:val="center"/>
        </w:trPr>
        <w:tc>
          <w:tcPr>
            <w:tcW w:w="988" w:type="dxa"/>
            <w:shd w:val="clear" w:color="auto" w:fill="auto"/>
            <w:noWrap/>
            <w:hideMark/>
          </w:tcPr>
          <w:p w14:paraId="39E0E946"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36D</w:t>
            </w:r>
          </w:p>
        </w:tc>
        <w:tc>
          <w:tcPr>
            <w:tcW w:w="6520" w:type="dxa"/>
            <w:shd w:val="clear" w:color="auto" w:fill="auto"/>
            <w:hideMark/>
          </w:tcPr>
          <w:p w14:paraId="0461E99E" w14:textId="0B34615E"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directly or indirectly impersonate an approved assessor. </w:t>
            </w:r>
          </w:p>
        </w:tc>
        <w:tc>
          <w:tcPr>
            <w:tcW w:w="1418" w:type="dxa"/>
            <w:shd w:val="clear" w:color="auto" w:fill="auto"/>
            <w:vAlign w:val="center"/>
            <w:hideMark/>
          </w:tcPr>
          <w:p w14:paraId="6CD20E75"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71C6F91F" w14:textId="626977D7"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57D4B2F4" w14:textId="77777777" w:rsidTr="009C2CE8">
        <w:trPr>
          <w:trHeight w:val="319"/>
          <w:jc w:val="center"/>
        </w:trPr>
        <w:tc>
          <w:tcPr>
            <w:tcW w:w="988" w:type="dxa"/>
            <w:shd w:val="clear" w:color="auto" w:fill="auto"/>
            <w:noWrap/>
            <w:hideMark/>
          </w:tcPr>
          <w:p w14:paraId="11A6B276"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36E</w:t>
            </w:r>
          </w:p>
        </w:tc>
        <w:tc>
          <w:tcPr>
            <w:tcW w:w="6520" w:type="dxa"/>
            <w:shd w:val="clear" w:color="auto" w:fill="auto"/>
            <w:hideMark/>
          </w:tcPr>
          <w:p w14:paraId="4319078C"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assessor must not knowingly issue a security compliance certificate knowing that it is false or misleading.</w:t>
            </w:r>
          </w:p>
        </w:tc>
        <w:tc>
          <w:tcPr>
            <w:tcW w:w="1418" w:type="dxa"/>
            <w:shd w:val="clear" w:color="auto" w:fill="auto"/>
            <w:vAlign w:val="center"/>
            <w:hideMark/>
          </w:tcPr>
          <w:p w14:paraId="30C32C58"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02DC4877" w14:textId="0327515F"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6E98FBAF" w14:textId="77777777" w:rsidTr="009C2CE8">
        <w:trPr>
          <w:trHeight w:val="600"/>
          <w:jc w:val="center"/>
        </w:trPr>
        <w:tc>
          <w:tcPr>
            <w:tcW w:w="988" w:type="dxa"/>
            <w:shd w:val="clear" w:color="auto" w:fill="auto"/>
            <w:noWrap/>
            <w:hideMark/>
          </w:tcPr>
          <w:p w14:paraId="15E21D8D"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61</w:t>
            </w:r>
          </w:p>
        </w:tc>
        <w:tc>
          <w:tcPr>
            <w:tcW w:w="6520" w:type="dxa"/>
            <w:shd w:val="clear" w:color="auto" w:fill="auto"/>
            <w:hideMark/>
          </w:tcPr>
          <w:p w14:paraId="1E946BB6"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If the Secretary cancels a licence, the licence holder must return the licence to the Secretary within 14 days after being notified unless the holder has a reasonable excuse.</w:t>
            </w:r>
          </w:p>
        </w:tc>
        <w:tc>
          <w:tcPr>
            <w:tcW w:w="1418" w:type="dxa"/>
            <w:shd w:val="clear" w:color="auto" w:fill="auto"/>
            <w:vAlign w:val="center"/>
            <w:hideMark/>
          </w:tcPr>
          <w:p w14:paraId="5F8E7E03"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$3,698</w:t>
            </w:r>
          </w:p>
        </w:tc>
        <w:tc>
          <w:tcPr>
            <w:tcW w:w="1417" w:type="dxa"/>
            <w:shd w:val="clear" w:color="auto" w:fill="auto"/>
            <w:vAlign w:val="center"/>
            <w:hideMark/>
          </w:tcPr>
          <w:p w14:paraId="26E3073A" w14:textId="166949F5" w:rsidR="00974953" w:rsidRPr="004A65E5" w:rsidRDefault="00974953"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9C2CE8" w:rsidRPr="004A65E5" w14:paraId="6379A384" w14:textId="77777777" w:rsidTr="009C2CE8">
        <w:trPr>
          <w:trHeight w:val="600"/>
          <w:jc w:val="center"/>
        </w:trPr>
        <w:tc>
          <w:tcPr>
            <w:tcW w:w="988" w:type="dxa"/>
            <w:shd w:val="clear" w:color="auto" w:fill="auto"/>
            <w:noWrap/>
            <w:hideMark/>
          </w:tcPr>
          <w:p w14:paraId="7DFC4A94"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67D</w:t>
            </w:r>
          </w:p>
        </w:tc>
        <w:tc>
          <w:tcPr>
            <w:tcW w:w="6520" w:type="dxa"/>
            <w:shd w:val="clear" w:color="auto" w:fill="auto"/>
            <w:hideMark/>
          </w:tcPr>
          <w:p w14:paraId="52C60015"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at all times have an approved security plan for every high consequence sealed source or every high consequence group of sealed sources the holder is licensed to possess.</w:t>
            </w:r>
          </w:p>
        </w:tc>
        <w:tc>
          <w:tcPr>
            <w:tcW w:w="1418" w:type="dxa"/>
            <w:shd w:val="clear" w:color="auto" w:fill="auto"/>
            <w:vAlign w:val="center"/>
            <w:hideMark/>
          </w:tcPr>
          <w:p w14:paraId="2D014A59"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56F72CAC"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9C2CE8" w:rsidRPr="004A65E5" w14:paraId="221D4938" w14:textId="77777777" w:rsidTr="009C2CE8">
        <w:trPr>
          <w:trHeight w:val="900"/>
          <w:jc w:val="center"/>
        </w:trPr>
        <w:tc>
          <w:tcPr>
            <w:tcW w:w="988" w:type="dxa"/>
            <w:shd w:val="clear" w:color="auto" w:fill="auto"/>
            <w:noWrap/>
            <w:hideMark/>
          </w:tcPr>
          <w:p w14:paraId="4C82E169" w14:textId="77777777" w:rsidR="00974953" w:rsidRPr="004A65E5" w:rsidRDefault="00974953"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67E</w:t>
            </w:r>
          </w:p>
        </w:tc>
        <w:tc>
          <w:tcPr>
            <w:tcW w:w="6520" w:type="dxa"/>
            <w:shd w:val="clear" w:color="auto" w:fill="auto"/>
            <w:hideMark/>
          </w:tcPr>
          <w:p w14:paraId="540E468B" w14:textId="77777777" w:rsidR="00974953" w:rsidRPr="004A65E5" w:rsidRDefault="00974953"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who is licensed to possess a high consequence sealed source or high consequence group of sealed sources must provide to the Secretary a copy of the approved security plan, within 30 days after receiving a security compliance certificate. </w:t>
            </w:r>
          </w:p>
        </w:tc>
        <w:tc>
          <w:tcPr>
            <w:tcW w:w="1418" w:type="dxa"/>
            <w:shd w:val="clear" w:color="auto" w:fill="auto"/>
            <w:vAlign w:val="center"/>
            <w:hideMark/>
          </w:tcPr>
          <w:p w14:paraId="3D81B8DD"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248875D6" w14:textId="77777777" w:rsidR="00974953" w:rsidRPr="004A65E5" w:rsidRDefault="00974953"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w:t>
            </w:r>
          </w:p>
        </w:tc>
      </w:tr>
      <w:tr w:rsidR="00182EE5" w:rsidRPr="004A65E5" w14:paraId="723BE956" w14:textId="77777777" w:rsidTr="009C2CE8">
        <w:trPr>
          <w:trHeight w:val="699"/>
          <w:jc w:val="center"/>
        </w:trPr>
        <w:tc>
          <w:tcPr>
            <w:tcW w:w="988" w:type="dxa"/>
            <w:shd w:val="clear" w:color="auto" w:fill="auto"/>
            <w:noWrap/>
            <w:hideMark/>
          </w:tcPr>
          <w:p w14:paraId="588E9ED7" w14:textId="53DB70E0"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67F</w:t>
            </w:r>
            <w:r w:rsidR="009C2CE8">
              <w:rPr>
                <w:rFonts w:ascii="Calibri" w:hAnsi="Calibri" w:cs="Calibri"/>
                <w:b/>
                <w:bCs/>
                <w:color w:val="000000"/>
                <w:sz w:val="22"/>
                <w:szCs w:val="22"/>
                <w:lang w:eastAsia="en-AU"/>
              </w:rPr>
              <w:t xml:space="preserve"> </w:t>
            </w:r>
            <w:r w:rsidRPr="004A65E5">
              <w:rPr>
                <w:rFonts w:ascii="Calibri" w:hAnsi="Calibri" w:cs="Calibri"/>
                <w:b/>
                <w:bCs/>
                <w:color w:val="000000"/>
                <w:sz w:val="22"/>
                <w:szCs w:val="22"/>
                <w:lang w:eastAsia="en-AU"/>
              </w:rPr>
              <w:t>(1)</w:t>
            </w:r>
          </w:p>
        </w:tc>
        <w:tc>
          <w:tcPr>
            <w:tcW w:w="6520" w:type="dxa"/>
            <w:shd w:val="clear" w:color="auto" w:fill="auto"/>
            <w:hideMark/>
          </w:tcPr>
          <w:p w14:paraId="72709277" w14:textId="1D18CB32"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who is licensed to possess a high consequence sealed source or high consequence group of sealed sources must submit to the Secretary a revised security plan that has been approved by an approved assessor as soon as practicable after (a) a significant change in the operation or the environment in which the radiation practice is being conducted OR (b) the licence holder has been notified of an amendment to the security standard under section 67O. </w:t>
            </w:r>
          </w:p>
        </w:tc>
        <w:tc>
          <w:tcPr>
            <w:tcW w:w="1418" w:type="dxa"/>
            <w:shd w:val="clear" w:color="auto" w:fill="auto"/>
            <w:vAlign w:val="center"/>
            <w:hideMark/>
          </w:tcPr>
          <w:p w14:paraId="34118B1B"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7D7AFCA9"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w:t>
            </w:r>
          </w:p>
        </w:tc>
      </w:tr>
      <w:tr w:rsidR="00182EE5" w:rsidRPr="004A65E5" w14:paraId="7B43DD58" w14:textId="77777777" w:rsidTr="009C2CE8">
        <w:trPr>
          <w:trHeight w:val="1200"/>
          <w:jc w:val="center"/>
        </w:trPr>
        <w:tc>
          <w:tcPr>
            <w:tcW w:w="988" w:type="dxa"/>
            <w:shd w:val="clear" w:color="auto" w:fill="auto"/>
            <w:noWrap/>
            <w:hideMark/>
          </w:tcPr>
          <w:p w14:paraId="7F737183" w14:textId="77777777"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67I</w:t>
            </w:r>
          </w:p>
        </w:tc>
        <w:tc>
          <w:tcPr>
            <w:tcW w:w="6520" w:type="dxa"/>
            <w:shd w:val="clear" w:color="auto" w:fill="auto"/>
            <w:hideMark/>
          </w:tcPr>
          <w:p w14:paraId="0AD6B6BD" w14:textId="77777777"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who is licensed to transport a high consequence sealed source or high consequence group of sealed sources of which there is an approved transport security plan must submit to the Secretary a revised transport security plan that has been approved by an approved assessor as soon as practicable after the review of the transport security plan.</w:t>
            </w:r>
          </w:p>
        </w:tc>
        <w:tc>
          <w:tcPr>
            <w:tcW w:w="1418" w:type="dxa"/>
            <w:shd w:val="clear" w:color="auto" w:fill="auto"/>
            <w:vAlign w:val="center"/>
            <w:hideMark/>
          </w:tcPr>
          <w:p w14:paraId="261DDCF3"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686B6663"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w:t>
            </w:r>
          </w:p>
        </w:tc>
      </w:tr>
      <w:tr w:rsidR="00182EE5" w:rsidRPr="004A65E5" w14:paraId="5EA9DF00" w14:textId="77777777" w:rsidTr="009C2CE8">
        <w:trPr>
          <w:trHeight w:val="300"/>
          <w:jc w:val="center"/>
        </w:trPr>
        <w:tc>
          <w:tcPr>
            <w:tcW w:w="988" w:type="dxa"/>
            <w:shd w:val="clear" w:color="auto" w:fill="auto"/>
            <w:noWrap/>
            <w:hideMark/>
          </w:tcPr>
          <w:p w14:paraId="758F830F" w14:textId="77777777"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67J</w:t>
            </w:r>
          </w:p>
        </w:tc>
        <w:tc>
          <w:tcPr>
            <w:tcW w:w="6520" w:type="dxa"/>
            <w:shd w:val="clear" w:color="auto" w:fill="auto"/>
            <w:hideMark/>
          </w:tcPr>
          <w:p w14:paraId="1DA3CDAA" w14:textId="77777777"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transport high consequence sealed source without transport security plan. </w:t>
            </w:r>
          </w:p>
        </w:tc>
        <w:tc>
          <w:tcPr>
            <w:tcW w:w="1418" w:type="dxa"/>
            <w:shd w:val="clear" w:color="auto" w:fill="auto"/>
            <w:vAlign w:val="center"/>
            <w:hideMark/>
          </w:tcPr>
          <w:p w14:paraId="0C38B66D"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02DFCC36"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182EE5" w:rsidRPr="004A65E5" w14:paraId="6A8BAF23" w14:textId="77777777" w:rsidTr="009C2CE8">
        <w:trPr>
          <w:trHeight w:val="300"/>
          <w:jc w:val="center"/>
        </w:trPr>
        <w:tc>
          <w:tcPr>
            <w:tcW w:w="988" w:type="dxa"/>
            <w:shd w:val="clear" w:color="auto" w:fill="auto"/>
            <w:noWrap/>
            <w:hideMark/>
          </w:tcPr>
          <w:p w14:paraId="35DCE35C" w14:textId="77777777"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67M</w:t>
            </w:r>
          </w:p>
        </w:tc>
        <w:tc>
          <w:tcPr>
            <w:tcW w:w="6520" w:type="dxa"/>
            <w:shd w:val="clear" w:color="auto" w:fill="auto"/>
            <w:hideMark/>
          </w:tcPr>
          <w:p w14:paraId="760B2187" w14:textId="77777777"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Failure to comply with the most recent approved security plan or approved transport security plan.</w:t>
            </w:r>
          </w:p>
        </w:tc>
        <w:tc>
          <w:tcPr>
            <w:tcW w:w="1418" w:type="dxa"/>
            <w:shd w:val="clear" w:color="auto" w:fill="auto"/>
            <w:vAlign w:val="center"/>
            <w:hideMark/>
          </w:tcPr>
          <w:p w14:paraId="5A0F5A72"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1B822329"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182EE5" w:rsidRPr="004A65E5" w14:paraId="63AE9152" w14:textId="77777777" w:rsidTr="009C2CE8">
        <w:trPr>
          <w:trHeight w:val="600"/>
          <w:jc w:val="center"/>
        </w:trPr>
        <w:tc>
          <w:tcPr>
            <w:tcW w:w="988" w:type="dxa"/>
            <w:shd w:val="clear" w:color="auto" w:fill="auto"/>
            <w:noWrap/>
            <w:hideMark/>
          </w:tcPr>
          <w:p w14:paraId="0BCACA5A" w14:textId="0E3BBA21"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78 (2)</w:t>
            </w:r>
          </w:p>
        </w:tc>
        <w:tc>
          <w:tcPr>
            <w:tcW w:w="6520" w:type="dxa"/>
            <w:shd w:val="clear" w:color="auto" w:fill="auto"/>
            <w:hideMark/>
          </w:tcPr>
          <w:p w14:paraId="7DC1A31A" w14:textId="77777777"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refuse or fail to comply with a direction of an authorised officer unless the person has a reasonable excuse.</w:t>
            </w:r>
          </w:p>
        </w:tc>
        <w:tc>
          <w:tcPr>
            <w:tcW w:w="1418" w:type="dxa"/>
            <w:shd w:val="clear" w:color="auto" w:fill="auto"/>
            <w:vAlign w:val="center"/>
            <w:hideMark/>
          </w:tcPr>
          <w:p w14:paraId="78CA4448"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6117A8AB"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w:t>
            </w:r>
          </w:p>
        </w:tc>
      </w:tr>
      <w:tr w:rsidR="00182EE5" w:rsidRPr="004A65E5" w14:paraId="5B287415" w14:textId="77777777" w:rsidTr="009C2CE8">
        <w:trPr>
          <w:trHeight w:val="300"/>
          <w:jc w:val="center"/>
        </w:trPr>
        <w:tc>
          <w:tcPr>
            <w:tcW w:w="988" w:type="dxa"/>
            <w:shd w:val="clear" w:color="auto" w:fill="auto"/>
            <w:noWrap/>
            <w:hideMark/>
          </w:tcPr>
          <w:p w14:paraId="3B09E888" w14:textId="77777777"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91</w:t>
            </w:r>
          </w:p>
        </w:tc>
        <w:tc>
          <w:tcPr>
            <w:tcW w:w="6520" w:type="dxa"/>
            <w:shd w:val="clear" w:color="auto" w:fill="auto"/>
            <w:hideMark/>
          </w:tcPr>
          <w:p w14:paraId="062A78E9" w14:textId="77777777"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to impersonate an authorised officer.</w:t>
            </w:r>
          </w:p>
        </w:tc>
        <w:tc>
          <w:tcPr>
            <w:tcW w:w="1418" w:type="dxa"/>
            <w:shd w:val="clear" w:color="auto" w:fill="auto"/>
            <w:vAlign w:val="center"/>
            <w:hideMark/>
          </w:tcPr>
          <w:p w14:paraId="0554C7DA"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77CBA93D" w14:textId="6047086E" w:rsidR="00182EE5" w:rsidRPr="004A65E5" w:rsidRDefault="00182EE5"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r w:rsidR="00182EE5" w:rsidRPr="004A65E5" w14:paraId="3EC55E41" w14:textId="77777777" w:rsidTr="009C2CE8">
        <w:trPr>
          <w:trHeight w:val="600"/>
          <w:jc w:val="center"/>
        </w:trPr>
        <w:tc>
          <w:tcPr>
            <w:tcW w:w="988" w:type="dxa"/>
            <w:shd w:val="clear" w:color="auto" w:fill="auto"/>
            <w:noWrap/>
            <w:hideMark/>
          </w:tcPr>
          <w:p w14:paraId="39FA2B43" w14:textId="77777777"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96</w:t>
            </w:r>
          </w:p>
        </w:tc>
        <w:tc>
          <w:tcPr>
            <w:tcW w:w="6520" w:type="dxa"/>
            <w:shd w:val="clear" w:color="auto" w:fill="auto"/>
            <w:hideMark/>
          </w:tcPr>
          <w:p w14:paraId="4D5A76D1" w14:textId="77777777"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refuse or fail to comply with a direction under subsection (1)(a), (c), (d) or (g) unless the person has a reasonable excuse.</w:t>
            </w:r>
          </w:p>
        </w:tc>
        <w:tc>
          <w:tcPr>
            <w:tcW w:w="1418" w:type="dxa"/>
            <w:shd w:val="clear" w:color="auto" w:fill="auto"/>
            <w:vAlign w:val="center"/>
            <w:hideMark/>
          </w:tcPr>
          <w:p w14:paraId="36280A0B"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1FD80F08"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w:t>
            </w:r>
          </w:p>
        </w:tc>
      </w:tr>
      <w:tr w:rsidR="00182EE5" w:rsidRPr="004A65E5" w14:paraId="164E5396" w14:textId="77777777" w:rsidTr="009C2CE8">
        <w:trPr>
          <w:trHeight w:val="600"/>
          <w:jc w:val="center"/>
        </w:trPr>
        <w:tc>
          <w:tcPr>
            <w:tcW w:w="988" w:type="dxa"/>
            <w:shd w:val="clear" w:color="auto" w:fill="auto"/>
            <w:noWrap/>
            <w:hideMark/>
          </w:tcPr>
          <w:p w14:paraId="34BDADDE" w14:textId="77777777"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115</w:t>
            </w:r>
          </w:p>
        </w:tc>
        <w:tc>
          <w:tcPr>
            <w:tcW w:w="6520" w:type="dxa"/>
            <w:shd w:val="clear" w:color="auto" w:fill="auto"/>
            <w:hideMark/>
          </w:tcPr>
          <w:p w14:paraId="6BC3F7B6" w14:textId="77777777"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open, alter, break or remove any seal placed on a radiation source by an authorised officer unless the person has a reasonable excuse</w:t>
            </w:r>
          </w:p>
        </w:tc>
        <w:tc>
          <w:tcPr>
            <w:tcW w:w="1418" w:type="dxa"/>
            <w:shd w:val="clear" w:color="auto" w:fill="auto"/>
            <w:vAlign w:val="center"/>
            <w:hideMark/>
          </w:tcPr>
          <w:p w14:paraId="6C498985"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w:t>
            </w:r>
          </w:p>
        </w:tc>
        <w:tc>
          <w:tcPr>
            <w:tcW w:w="1417" w:type="dxa"/>
            <w:shd w:val="clear" w:color="auto" w:fill="auto"/>
            <w:vAlign w:val="center"/>
            <w:hideMark/>
          </w:tcPr>
          <w:p w14:paraId="5BFD0FA7"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$554,760</w:t>
            </w:r>
          </w:p>
        </w:tc>
      </w:tr>
      <w:tr w:rsidR="00182EE5" w:rsidRPr="004A65E5" w14:paraId="70F2B659" w14:textId="77777777" w:rsidTr="009C2CE8">
        <w:trPr>
          <w:trHeight w:val="600"/>
          <w:jc w:val="center"/>
        </w:trPr>
        <w:tc>
          <w:tcPr>
            <w:tcW w:w="988" w:type="dxa"/>
            <w:shd w:val="clear" w:color="auto" w:fill="auto"/>
            <w:noWrap/>
            <w:hideMark/>
          </w:tcPr>
          <w:p w14:paraId="55E953C5" w14:textId="77777777"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116</w:t>
            </w:r>
          </w:p>
        </w:tc>
        <w:tc>
          <w:tcPr>
            <w:tcW w:w="6520" w:type="dxa"/>
            <w:shd w:val="clear" w:color="auto" w:fill="auto"/>
            <w:hideMark/>
          </w:tcPr>
          <w:p w14:paraId="733F81D5" w14:textId="77777777"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knowingly give the Secretary or an authorised officer information that is false or misleading in a material particular.</w:t>
            </w:r>
          </w:p>
        </w:tc>
        <w:tc>
          <w:tcPr>
            <w:tcW w:w="1418" w:type="dxa"/>
            <w:shd w:val="clear" w:color="auto" w:fill="auto"/>
            <w:vAlign w:val="center"/>
            <w:hideMark/>
          </w:tcPr>
          <w:p w14:paraId="15F7DF23"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$221,904</w:t>
            </w:r>
          </w:p>
        </w:tc>
        <w:tc>
          <w:tcPr>
            <w:tcW w:w="1417" w:type="dxa"/>
            <w:shd w:val="clear" w:color="auto" w:fill="auto"/>
            <w:vAlign w:val="center"/>
            <w:hideMark/>
          </w:tcPr>
          <w:p w14:paraId="3B7E2232"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$1,109,520</w:t>
            </w:r>
          </w:p>
        </w:tc>
      </w:tr>
      <w:tr w:rsidR="00182EE5" w:rsidRPr="004A65E5" w14:paraId="46618182" w14:textId="77777777" w:rsidTr="009C2CE8">
        <w:trPr>
          <w:trHeight w:val="600"/>
          <w:jc w:val="center"/>
        </w:trPr>
        <w:tc>
          <w:tcPr>
            <w:tcW w:w="988" w:type="dxa"/>
            <w:shd w:val="clear" w:color="auto" w:fill="auto"/>
            <w:noWrap/>
            <w:hideMark/>
          </w:tcPr>
          <w:p w14:paraId="2A4A5A89" w14:textId="77777777" w:rsidR="00182EE5" w:rsidRPr="004A65E5" w:rsidRDefault="00182EE5" w:rsidP="004A65E5">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117</w:t>
            </w:r>
          </w:p>
        </w:tc>
        <w:tc>
          <w:tcPr>
            <w:tcW w:w="6520" w:type="dxa"/>
            <w:shd w:val="clear" w:color="auto" w:fill="auto"/>
            <w:hideMark/>
          </w:tcPr>
          <w:p w14:paraId="01800A52" w14:textId="77777777" w:rsidR="00182EE5" w:rsidRPr="004A65E5" w:rsidRDefault="00182EE5" w:rsidP="004A65E5">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hinder or obstruct an authorised officer who is exercising a power under this Act unless the person has a reasonable excuse</w:t>
            </w:r>
          </w:p>
        </w:tc>
        <w:tc>
          <w:tcPr>
            <w:tcW w:w="1418" w:type="dxa"/>
            <w:shd w:val="clear" w:color="auto" w:fill="auto"/>
            <w:vAlign w:val="center"/>
            <w:hideMark/>
          </w:tcPr>
          <w:p w14:paraId="4D9CB001" w14:textId="77777777" w:rsidR="00182EE5" w:rsidRPr="004A65E5" w:rsidRDefault="00182EE5" w:rsidP="00B2072A">
            <w:pPr>
              <w:spacing w:after="0" w:line="240" w:lineRule="auto"/>
              <w:jc w:val="center"/>
              <w:rPr>
                <w:rFonts w:ascii="Calibri" w:hAnsi="Calibri" w:cs="Calibri"/>
                <w:color w:val="000000"/>
                <w:sz w:val="22"/>
                <w:szCs w:val="22"/>
                <w:lang w:eastAsia="en-AU"/>
              </w:rPr>
            </w:pPr>
            <w:r w:rsidRPr="004A65E5">
              <w:rPr>
                <w:rFonts w:ascii="Calibri" w:hAnsi="Calibri" w:cs="Calibri"/>
                <w:color w:val="000000"/>
                <w:sz w:val="22"/>
                <w:szCs w:val="22"/>
                <w:lang w:eastAsia="en-AU"/>
              </w:rPr>
              <w:t>$11,095</w:t>
            </w:r>
          </w:p>
        </w:tc>
        <w:tc>
          <w:tcPr>
            <w:tcW w:w="1417" w:type="dxa"/>
            <w:shd w:val="clear" w:color="auto" w:fill="auto"/>
            <w:vAlign w:val="center"/>
            <w:hideMark/>
          </w:tcPr>
          <w:p w14:paraId="4D0B524F" w14:textId="201B5F4C" w:rsidR="00182EE5" w:rsidRPr="004A65E5" w:rsidRDefault="00182EE5" w:rsidP="00B2072A">
            <w:pPr>
              <w:spacing w:after="0" w:line="240" w:lineRule="auto"/>
              <w:jc w:val="center"/>
              <w:rPr>
                <w:rFonts w:ascii="Calibri" w:hAnsi="Calibri" w:cs="Calibri"/>
                <w:color w:val="000000"/>
                <w:sz w:val="22"/>
                <w:szCs w:val="22"/>
                <w:lang w:eastAsia="en-AU"/>
              </w:rPr>
            </w:pPr>
            <w:r w:rsidRPr="6BF4558E">
              <w:rPr>
                <w:rFonts w:ascii="Calibri" w:hAnsi="Calibri" w:cs="Calibri"/>
                <w:color w:val="000000" w:themeColor="text1"/>
                <w:sz w:val="22"/>
                <w:szCs w:val="22"/>
                <w:lang w:eastAsia="en-AU"/>
              </w:rPr>
              <w:t xml:space="preserve"> Not applicable</w:t>
            </w:r>
          </w:p>
        </w:tc>
      </w:tr>
    </w:tbl>
    <w:p w14:paraId="146E1627" w14:textId="18AA7234" w:rsidR="003F01C8" w:rsidRDefault="003F01C8" w:rsidP="062E34ED">
      <w:pPr>
        <w:pStyle w:val="Body"/>
        <w:spacing w:before="120" w:after="0"/>
        <w:rPr>
          <w:rFonts w:ascii="Calibri" w:hAnsi="Calibri" w:cs="Calibri"/>
          <w:color w:val="000000"/>
          <w:sz w:val="22"/>
          <w:szCs w:val="22"/>
          <w:lang w:eastAsia="en-AU"/>
        </w:rPr>
      </w:pPr>
    </w:p>
    <w:p w14:paraId="6D22C5BF" w14:textId="77777777" w:rsidR="003F01C8" w:rsidRDefault="003F01C8" w:rsidP="002954BA">
      <w:pPr>
        <w:pStyle w:val="Body"/>
        <w:spacing w:before="120" w:after="240"/>
        <w:rPr>
          <w:rFonts w:ascii="Calibri" w:hAnsi="Calibri" w:cs="Calibri"/>
          <w:color w:val="000000"/>
          <w:sz w:val="22"/>
          <w:szCs w:val="22"/>
        </w:rPr>
      </w:pPr>
    </w:p>
    <w:p w14:paraId="69AEECCA" w14:textId="77777777" w:rsidR="003F01C8" w:rsidRDefault="003F01C8" w:rsidP="002954BA">
      <w:pPr>
        <w:pStyle w:val="Body"/>
        <w:spacing w:before="120" w:after="240"/>
        <w:rPr>
          <w:rFonts w:ascii="Calibri" w:hAnsi="Calibri" w:cs="Calibri"/>
          <w:color w:val="000000"/>
          <w:sz w:val="22"/>
          <w:szCs w:val="22"/>
        </w:rPr>
      </w:pPr>
    </w:p>
    <w:p w14:paraId="112D3A34" w14:textId="77777777" w:rsidR="003F01C8" w:rsidRDefault="003F01C8" w:rsidP="002954BA">
      <w:pPr>
        <w:pStyle w:val="Body"/>
        <w:spacing w:before="120" w:after="240"/>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47EBF571" w14:textId="77777777" w:rsidR="00C57531" w:rsidRDefault="00C57531" w:rsidP="00C57531">
            <w:pPr>
              <w:pStyle w:val="Accessibilitypara"/>
            </w:pPr>
            <w:bookmarkStart w:id="0" w:name="_Hlk37240926"/>
            <w:r>
              <w:t xml:space="preserve">To receive this publication in an accessible format phone 03 9096 5321 using the National Relay Service 13 36 77 if required, </w:t>
            </w:r>
            <w:hyperlink r:id="rId15" w:history="1">
              <w:r>
                <w:rPr>
                  <w:rStyle w:val="Hyperlink"/>
                </w:rPr>
                <w:t>or email Fees and Penalties</w:t>
              </w:r>
            </w:hyperlink>
            <w:r>
              <w:t xml:space="preserve"> &lt;feesandpenalties@dhhs.vic.gov.au&gt;.</w:t>
            </w:r>
          </w:p>
          <w:p w14:paraId="4233CEB0" w14:textId="77777777" w:rsidR="00C57531" w:rsidRDefault="00C57531" w:rsidP="00C57531">
            <w:pPr>
              <w:pStyle w:val="Imprint"/>
            </w:pPr>
            <w:r>
              <w:t>Authorised and published by the Victorian Government, 1 Treasury Place, Melbourne.</w:t>
            </w:r>
          </w:p>
          <w:p w14:paraId="588D06DC" w14:textId="77777777" w:rsidR="00C57531" w:rsidRDefault="00C57531" w:rsidP="00C57531">
            <w:pPr>
              <w:pStyle w:val="Imprint"/>
            </w:pPr>
            <w:r>
              <w:t xml:space="preserve">© State of Victoria, Australia, Department of Health, </w:t>
            </w:r>
            <w:r>
              <w:rPr>
                <w:color w:val="auto"/>
              </w:rPr>
              <w:t>August 2022</w:t>
            </w:r>
            <w:r>
              <w:t>.</w:t>
            </w:r>
          </w:p>
          <w:p w14:paraId="48D8B1D4" w14:textId="354D065B" w:rsidR="0055119B" w:rsidRDefault="00C57531" w:rsidP="00C57531">
            <w:pPr>
              <w:pStyle w:val="Imprint"/>
            </w:pPr>
            <w:r>
              <w:t xml:space="preserve">Available at Fees, charges and penalties subject to automatic indexation </w:t>
            </w:r>
            <w:hyperlink r:id="rId16"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0"/>
    </w:tbl>
    <w:p w14:paraId="5872C207"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86E3" w14:textId="77777777" w:rsidR="00986500" w:rsidRDefault="00986500">
      <w:r>
        <w:separator/>
      </w:r>
    </w:p>
  </w:endnote>
  <w:endnote w:type="continuationSeparator" w:id="0">
    <w:p w14:paraId="7FE3654E" w14:textId="77777777" w:rsidR="00986500" w:rsidRDefault="00986500">
      <w:r>
        <w:continuationSeparator/>
      </w:r>
    </w:p>
  </w:endnote>
  <w:endnote w:type="continuationNotice" w:id="1">
    <w:p w14:paraId="29DB9C59" w14:textId="77777777" w:rsidR="004313A5" w:rsidRDefault="00431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63360"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5C4AE672" w:rsidR="00373890" w:rsidRPr="00F65AA9" w:rsidRDefault="00873561" w:rsidP="00F84FA0">
    <w:pPr>
      <w:pStyle w:val="Footer"/>
    </w:pPr>
    <w:r>
      <w:rPr>
        <w:noProof/>
      </w:rPr>
      <mc:AlternateContent>
        <mc:Choice Requires="wps">
          <w:drawing>
            <wp:anchor distT="0" distB="0" distL="114300" distR="114300" simplePos="0" relativeHeight="251658244" behindDoc="0" locked="0" layoutInCell="0" allowOverlap="1" wp14:anchorId="40778CC3" wp14:editId="490C26BA">
              <wp:simplePos x="0" y="0"/>
              <wp:positionH relativeFrom="page">
                <wp:posOffset>0</wp:posOffset>
              </wp:positionH>
              <wp:positionV relativeFrom="page">
                <wp:posOffset>10189210</wp:posOffset>
              </wp:positionV>
              <wp:extent cx="7560310" cy="311785"/>
              <wp:effectExtent l="0" t="0" r="0" b="12065"/>
              <wp:wrapNone/>
              <wp:docPr id="3" name="MSIPCM61444e71af4415e1a985b62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54FD7" w14:textId="2FEDBFA9" w:rsidR="00873561" w:rsidRPr="00873561" w:rsidRDefault="00873561" w:rsidP="00873561">
                          <w:pPr>
                            <w:spacing w:after="0"/>
                            <w:jc w:val="center"/>
                            <w:rPr>
                              <w:rFonts w:ascii="Arial Black" w:hAnsi="Arial Black"/>
                              <w:color w:val="000000"/>
                              <w:sz w:val="20"/>
                            </w:rPr>
                          </w:pPr>
                          <w:r w:rsidRPr="008735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778CC3" id="_x0000_t202" coordsize="21600,21600" o:spt="202" path="m,l,21600r21600,l21600,xe">
              <v:stroke joinstyle="miter"/>
              <v:path gradientshapeok="t" o:connecttype="rect"/>
            </v:shapetype>
            <v:shape id="MSIPCM61444e71af4415e1a985b62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5A54FD7" w14:textId="2FEDBFA9" w:rsidR="00873561" w:rsidRPr="00873561" w:rsidRDefault="00873561" w:rsidP="00873561">
                    <w:pPr>
                      <w:spacing w:after="0"/>
                      <w:jc w:val="center"/>
                      <w:rPr>
                        <w:rFonts w:ascii="Arial Black" w:hAnsi="Arial Black"/>
                        <w:color w:val="000000"/>
                        <w:sz w:val="20"/>
                      </w:rPr>
                    </w:pPr>
                    <w:r w:rsidRPr="0087356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70651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60D0" w14:textId="77777777" w:rsidR="00986500" w:rsidRDefault="00986500" w:rsidP="002862F1">
      <w:pPr>
        <w:spacing w:before="120"/>
      </w:pPr>
      <w:r>
        <w:separator/>
      </w:r>
    </w:p>
  </w:footnote>
  <w:footnote w:type="continuationSeparator" w:id="0">
    <w:p w14:paraId="7D332138" w14:textId="77777777" w:rsidR="00986500" w:rsidRDefault="00986500">
      <w:r>
        <w:continuationSeparator/>
      </w:r>
    </w:p>
  </w:footnote>
  <w:footnote w:type="continuationNotice" w:id="1">
    <w:p w14:paraId="1572FAB6" w14:textId="77777777" w:rsidR="004313A5" w:rsidRDefault="00431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24991BAA" w:rsidR="00EC40D5" w:rsidRDefault="00C16513" w:rsidP="00EC40D5">
    <w:pPr>
      <w:pStyle w:val="Header"/>
      <w:spacing w:after="0"/>
    </w:pPr>
    <w:r>
      <w:t>2022-23 fines and penalties for Radiation Act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21"/>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66C25"/>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2EE5"/>
    <w:rsid w:val="00186B33"/>
    <w:rsid w:val="00192F9D"/>
    <w:rsid w:val="00196EB8"/>
    <w:rsid w:val="00196EFB"/>
    <w:rsid w:val="001979FF"/>
    <w:rsid w:val="00197B17"/>
    <w:rsid w:val="001A1950"/>
    <w:rsid w:val="001A1C54"/>
    <w:rsid w:val="001A1D0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671"/>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F02"/>
    <w:rsid w:val="002763B3"/>
    <w:rsid w:val="002802E3"/>
    <w:rsid w:val="0028213D"/>
    <w:rsid w:val="002862F1"/>
    <w:rsid w:val="00291373"/>
    <w:rsid w:val="002954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BEA"/>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1C8"/>
    <w:rsid w:val="003F0445"/>
    <w:rsid w:val="003F0CF0"/>
    <w:rsid w:val="003F14B1"/>
    <w:rsid w:val="003F2B20"/>
    <w:rsid w:val="003F3289"/>
    <w:rsid w:val="003F5CB9"/>
    <w:rsid w:val="004013C7"/>
    <w:rsid w:val="00401FCF"/>
    <w:rsid w:val="0040248F"/>
    <w:rsid w:val="00406285"/>
    <w:rsid w:val="004112C6"/>
    <w:rsid w:val="0041192A"/>
    <w:rsid w:val="004148F9"/>
    <w:rsid w:val="00414D4A"/>
    <w:rsid w:val="0042084E"/>
    <w:rsid w:val="00421EEF"/>
    <w:rsid w:val="00424D65"/>
    <w:rsid w:val="004313A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65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0962"/>
    <w:rsid w:val="00572031"/>
    <w:rsid w:val="00572282"/>
    <w:rsid w:val="00573CE3"/>
    <w:rsid w:val="00576E84"/>
    <w:rsid w:val="00580394"/>
    <w:rsid w:val="005809CD"/>
    <w:rsid w:val="00580F6B"/>
    <w:rsid w:val="00582B8C"/>
    <w:rsid w:val="0058757E"/>
    <w:rsid w:val="00596A4B"/>
    <w:rsid w:val="00597507"/>
    <w:rsid w:val="005A18B5"/>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7DC"/>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3763F"/>
    <w:rsid w:val="006419AA"/>
    <w:rsid w:val="00644B1F"/>
    <w:rsid w:val="00644B7E"/>
    <w:rsid w:val="006454E6"/>
    <w:rsid w:val="00646235"/>
    <w:rsid w:val="00646A68"/>
    <w:rsid w:val="006505BD"/>
    <w:rsid w:val="006508EA"/>
    <w:rsid w:val="0065092E"/>
    <w:rsid w:val="00651EC9"/>
    <w:rsid w:val="006557A7"/>
    <w:rsid w:val="00656290"/>
    <w:rsid w:val="006608D8"/>
    <w:rsid w:val="006621D7"/>
    <w:rsid w:val="0066302A"/>
    <w:rsid w:val="00667770"/>
    <w:rsid w:val="00670597"/>
    <w:rsid w:val="006706D0"/>
    <w:rsid w:val="00671C1E"/>
    <w:rsid w:val="00677574"/>
    <w:rsid w:val="00681143"/>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4A84"/>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61"/>
    <w:rsid w:val="00873594"/>
    <w:rsid w:val="00875285"/>
    <w:rsid w:val="00884B62"/>
    <w:rsid w:val="0088529C"/>
    <w:rsid w:val="00887903"/>
    <w:rsid w:val="0089270A"/>
    <w:rsid w:val="0089397F"/>
    <w:rsid w:val="00893ADF"/>
    <w:rsid w:val="00893AF6"/>
    <w:rsid w:val="00894BC4"/>
    <w:rsid w:val="008A28A8"/>
    <w:rsid w:val="008A5B32"/>
    <w:rsid w:val="008B2EE4"/>
    <w:rsid w:val="008B4D3D"/>
    <w:rsid w:val="008B57C7"/>
    <w:rsid w:val="008C2F92"/>
    <w:rsid w:val="008C3697"/>
    <w:rsid w:val="008C5557"/>
    <w:rsid w:val="008C589D"/>
    <w:rsid w:val="008C6D51"/>
    <w:rsid w:val="008D1275"/>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4953"/>
    <w:rsid w:val="0097559F"/>
    <w:rsid w:val="0097761E"/>
    <w:rsid w:val="00982454"/>
    <w:rsid w:val="00982CF0"/>
    <w:rsid w:val="009853E1"/>
    <w:rsid w:val="00986500"/>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2CE8"/>
    <w:rsid w:val="009C2E3B"/>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72A"/>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059E"/>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513"/>
    <w:rsid w:val="00C26588"/>
    <w:rsid w:val="00C27DE9"/>
    <w:rsid w:val="00C32989"/>
    <w:rsid w:val="00C33388"/>
    <w:rsid w:val="00C35484"/>
    <w:rsid w:val="00C4173A"/>
    <w:rsid w:val="00C50DED"/>
    <w:rsid w:val="00C57531"/>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77DC4"/>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B755F"/>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AA5"/>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017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5612CD0"/>
    <w:rsid w:val="062E34ED"/>
    <w:rsid w:val="07B0810A"/>
    <w:rsid w:val="08479306"/>
    <w:rsid w:val="0973B0EC"/>
    <w:rsid w:val="0AC69C83"/>
    <w:rsid w:val="0BA7BA6C"/>
    <w:rsid w:val="0E7972DB"/>
    <w:rsid w:val="137266C3"/>
    <w:rsid w:val="15AA0453"/>
    <w:rsid w:val="15C2885B"/>
    <w:rsid w:val="16AA0785"/>
    <w:rsid w:val="19C5BF91"/>
    <w:rsid w:val="1C945E4A"/>
    <w:rsid w:val="218C299A"/>
    <w:rsid w:val="2691EB89"/>
    <w:rsid w:val="27F25C50"/>
    <w:rsid w:val="285119CD"/>
    <w:rsid w:val="2E0A0769"/>
    <w:rsid w:val="2F69CBF9"/>
    <w:rsid w:val="3141A82B"/>
    <w:rsid w:val="33069673"/>
    <w:rsid w:val="3F2E80CA"/>
    <w:rsid w:val="3FE38739"/>
    <w:rsid w:val="426BAA95"/>
    <w:rsid w:val="44061201"/>
    <w:rsid w:val="4DFA4E65"/>
    <w:rsid w:val="586AA4C2"/>
    <w:rsid w:val="618770C3"/>
    <w:rsid w:val="624D7348"/>
    <w:rsid w:val="63E943A9"/>
    <w:rsid w:val="6AA28AA6"/>
    <w:rsid w:val="6BF4558E"/>
    <w:rsid w:val="775807B8"/>
    <w:rsid w:val="7F4156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tabletext">
    <w:name w:val="DHHS table text"/>
    <w:uiPriority w:val="3"/>
    <w:qFormat/>
    <w:rsid w:val="00C16513"/>
    <w:pPr>
      <w:spacing w:before="80" w:after="60"/>
    </w:pPr>
    <w:rPr>
      <w:rFonts w:ascii="Arial" w:hAnsi="Arial"/>
      <w:lang w:eastAsia="en-US"/>
    </w:rPr>
  </w:style>
  <w:style w:type="paragraph" w:customStyle="1" w:styleId="DHHStablecolhead">
    <w:name w:val="DHHS table col head"/>
    <w:uiPriority w:val="3"/>
    <w:qFormat/>
    <w:rsid w:val="00C16513"/>
    <w:pPr>
      <w:spacing w:before="80" w:after="60"/>
    </w:pPr>
    <w:rPr>
      <w:rFonts w:ascii="Arial" w:hAnsi="Arial"/>
      <w:b/>
      <w:color w:val="53565A"/>
      <w:lang w:eastAsia="en-US"/>
    </w:rPr>
  </w:style>
  <w:style w:type="numbering" w:customStyle="1" w:styleId="ZZNumbers">
    <w:name w:val="ZZ Numbers"/>
    <w:rsid w:val="00C16513"/>
    <w:pPr>
      <w:numPr>
        <w:numId w:val="40"/>
      </w:numPr>
    </w:pPr>
  </w:style>
  <w:style w:type="paragraph" w:customStyle="1" w:styleId="DHHSnumberdigit">
    <w:name w:val="DHHS number digit"/>
    <w:basedOn w:val="Normal"/>
    <w:uiPriority w:val="4"/>
    <w:rsid w:val="00C16513"/>
    <w:pPr>
      <w:numPr>
        <w:numId w:val="40"/>
      </w:numPr>
      <w:spacing w:line="270" w:lineRule="atLeast"/>
    </w:pPr>
    <w:rPr>
      <w:rFonts w:eastAsia="Times"/>
      <w:sz w:val="20"/>
    </w:rPr>
  </w:style>
  <w:style w:type="paragraph" w:customStyle="1" w:styleId="DHHSnumberloweralphaindent">
    <w:name w:val="DHHS number lower alpha indent"/>
    <w:basedOn w:val="Normal"/>
    <w:uiPriority w:val="4"/>
    <w:qFormat/>
    <w:rsid w:val="00C16513"/>
    <w:pPr>
      <w:numPr>
        <w:ilvl w:val="3"/>
        <w:numId w:val="40"/>
      </w:numPr>
      <w:spacing w:line="270" w:lineRule="atLeast"/>
    </w:pPr>
    <w:rPr>
      <w:rFonts w:eastAsia="Times"/>
      <w:sz w:val="20"/>
    </w:rPr>
  </w:style>
  <w:style w:type="paragraph" w:customStyle="1" w:styleId="DHHSnumberdigitindent">
    <w:name w:val="DHHS number digit indent"/>
    <w:basedOn w:val="DHHSnumberloweralphaindent"/>
    <w:uiPriority w:val="4"/>
    <w:qFormat/>
    <w:rsid w:val="00C16513"/>
    <w:pPr>
      <w:numPr>
        <w:ilvl w:val="1"/>
      </w:numPr>
    </w:pPr>
  </w:style>
  <w:style w:type="paragraph" w:customStyle="1" w:styleId="DHHSnumberloweralpha">
    <w:name w:val="DHHS number lower alpha"/>
    <w:basedOn w:val="Normal"/>
    <w:uiPriority w:val="4"/>
    <w:qFormat/>
    <w:rsid w:val="00C16513"/>
    <w:pPr>
      <w:numPr>
        <w:ilvl w:val="2"/>
        <w:numId w:val="40"/>
      </w:numPr>
      <w:spacing w:line="270" w:lineRule="atLeast"/>
    </w:pPr>
    <w:rPr>
      <w:rFonts w:eastAsia="Times"/>
      <w:sz w:val="20"/>
    </w:rPr>
  </w:style>
  <w:style w:type="paragraph" w:customStyle="1" w:styleId="DHHSnumberlowerroman">
    <w:name w:val="DHHS number lower roman"/>
    <w:basedOn w:val="Normal"/>
    <w:uiPriority w:val="4"/>
    <w:qFormat/>
    <w:rsid w:val="00C16513"/>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4"/>
    <w:qFormat/>
    <w:rsid w:val="00C16513"/>
    <w:pPr>
      <w:numPr>
        <w:ilvl w:val="5"/>
        <w:numId w:val="40"/>
      </w:numPr>
      <w:spacing w:line="270" w:lineRule="atLeast"/>
    </w:pPr>
    <w:rPr>
      <w:rFonts w:eastAsia="Times"/>
      <w:sz w:val="20"/>
    </w:rPr>
  </w:style>
  <w:style w:type="paragraph" w:customStyle="1" w:styleId="DHHSbody">
    <w:name w:val="DHHS body"/>
    <w:qFormat/>
    <w:rsid w:val="00873561"/>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298829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7234956">
      <w:bodyDiv w:val="1"/>
      <w:marLeft w:val="0"/>
      <w:marRight w:val="0"/>
      <w:marTop w:val="0"/>
      <w:marBottom w:val="0"/>
      <w:divBdr>
        <w:top w:val="none" w:sz="0" w:space="0" w:color="auto"/>
        <w:left w:val="none" w:sz="0" w:space="0" w:color="auto"/>
        <w:bottom w:val="none" w:sz="0" w:space="0" w:color="auto"/>
        <w:right w:val="none" w:sz="0" w:space="0" w:color="auto"/>
      </w:divBdr>
    </w:div>
    <w:div w:id="14086545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eesandpenalties@dhhs.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3" ma:contentTypeDescription="Create a new document." ma:contentTypeScope="" ma:versionID="693bf133e5645678c8f5d9498a20f6ec">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9835104832cda3eaf21d67e14af9a608"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1ee8a1-a92c-40bc-9e81-d80532d07b49"/>
    <ds:schemaRef ds:uri="14671b8e-e891-4910-86ff-35e0958d089d"/>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D5E2083-5DBD-4354-B8E0-DFE9C828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10242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fines and penalties for Radiation Act 2005</dc:title>
  <dc:subject/>
  <dc:creator>CS Finance &amp; Procurement</dc:creator>
  <cp:keywords>fines, penalties, Radiation Act 2005</cp:keywords>
  <dc:description>fines, penalties, Radiation Act 2005</dc:description>
  <cp:lastModifiedBy>Tyler McPherson (Health)</cp:lastModifiedBy>
  <cp:revision>5</cp:revision>
  <cp:lastPrinted>2020-03-30T03:28:00Z</cp:lastPrinted>
  <dcterms:created xsi:type="dcterms:W3CDTF">2022-08-25T06:58:00Z</dcterms:created>
  <dcterms:modified xsi:type="dcterms:W3CDTF">2022-08-26T03:16:00Z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2022-08-26T03:16:55Z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3a6344b2-128f-428f-9475-c41b81a2ddc5</vt:lpwstr>
  </property>
  <property fmtid="{D5CDD505-2E9C-101B-9397-08002B2CF9AE}" pid="22" name="MSIP_Label_43e64453-338c-4f93-8a4d-0039a0a41f2a_ContentBits">
    <vt:lpwstr>2</vt:lpwstr>
  </property>
</Properties>
</file>