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2BF5E" w14:textId="77777777" w:rsidR="0074696E" w:rsidRPr="004C6EEE" w:rsidRDefault="0074696E" w:rsidP="00EC40D5">
      <w:pPr>
        <w:pStyle w:val="Sectionbreakfirstpage"/>
      </w:pPr>
    </w:p>
    <w:p w14:paraId="04C46F77"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rPr>
          <w:lang w:val="vi-VN"/>
          <w:rFonts/>
        </w:rPr>
        <w:drawing>
          <wp:anchor distT="0" distB="0" distL="114300" distR="114300" simplePos="0" relativeHeight="251658240" behindDoc="1" locked="1" layoutInCell="1" allowOverlap="0" wp14:anchorId="1D722AAD" wp14:editId="3FDBE4B9">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186ACF9" w14:textId="77777777" w:rsidTr="00B07FF7">
        <w:trPr>
          <w:trHeight w:val="622"/>
        </w:trPr>
        <w:tc>
          <w:tcPr>
            <w:tcW w:w="10348" w:type="dxa"/>
            <w:tcMar>
              <w:top w:w="1531" w:type="dxa"/>
              <w:left w:w="0" w:type="dxa"/>
              <w:right w:w="0" w:type="dxa"/>
            </w:tcMar>
          </w:tcPr>
          <w:p w14:paraId="7EF4D46F" w14:textId="203ECF16" w:rsidR="003B5733" w:rsidRPr="003B5733" w:rsidRDefault="00A17A42" w:rsidP="003B5733">
            <w:pPr>
              <w:pStyle w:val="Documenttitle"/>
            </w:pPr>
            <w:r>
              <w:rPr>
                <w:lang w:val="vi-VN"/>
                <w:rFonts/>
              </w:rPr>
              <w:t xml:space="preserve">Chích ngừa viêm gan B vào lúc sinh</w:t>
            </w:r>
          </w:p>
        </w:tc>
      </w:tr>
      <w:tr w:rsidR="003B5733" w14:paraId="6EE26A56" w14:textId="77777777" w:rsidTr="00B07FF7">
        <w:tc>
          <w:tcPr>
            <w:tcW w:w="10348" w:type="dxa"/>
          </w:tcPr>
          <w:p w14:paraId="76A68FAA" w14:textId="4AB30941" w:rsidR="003B5733" w:rsidRPr="00A1389F" w:rsidRDefault="00A17A42" w:rsidP="00225376">
            <w:pPr>
              <w:pStyle w:val="Documentsubtitle"/>
            </w:pPr>
            <w:r>
              <w:rPr>
                <w:lang w:val="vi-VN"/>
                <w:rFonts/>
              </w:rPr>
              <w:t xml:space="preserve">Thông tin dành cho phụ nữ có thai</w:t>
            </w:r>
          </w:p>
        </w:tc>
      </w:tr>
    </w:tbl>
    <w:p w14:paraId="12565F7A" w14:textId="77777777" w:rsidR="00A17A42" w:rsidRDefault="00A17A42" w:rsidP="001E5058">
      <w:pPr>
        <w:pStyle w:val="Bannermarking"/>
        <w:sectPr w:rsidR="00A17A42" w:rsidSect="00A17A42">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454" w:right="851" w:bottom="1418" w:left="851" w:header="340" w:footer="851" w:gutter="0"/>
          <w:cols w:space="708"/>
          <w:docGrid w:linePitch="360"/>
        </w:sectPr>
      </w:pPr>
    </w:p>
    <w:p w14:paraId="26B635A1" w14:textId="6624D730" w:rsidR="00C323E0" w:rsidRDefault="00AE484A" w:rsidP="00C323E0">
      <w:pPr>
        <w:pStyle w:val="Introtext"/>
      </w:pPr>
      <w:r>
        <w:rPr>
          <w:lang w:val="vi-VN"/>
          <w:rFonts/>
        </w:rPr>
        <w:t xml:space="preserve">Vắc xin ngừa viêm gan B có thể bảo vệ em bé của quý vị tránh bị bệnh mãn tính, bệnh nghiêm trọng về gan và bệnh ung thư gan.</w:t>
      </w:r>
    </w:p>
    <w:p w14:paraId="20459C07" w14:textId="6769556D" w:rsidR="00A17A42" w:rsidRDefault="00A17A42" w:rsidP="00C323E0">
      <w:pPr>
        <w:pStyle w:val="Heading1"/>
      </w:pPr>
      <w:r>
        <w:rPr>
          <w:lang w:val="vi-VN"/>
          <w:rFonts/>
        </w:rPr>
        <w:t xml:space="preserve">Tại sao con tôi cần chích vắc xin ngừa viêm gan B vào lúc sinh?</w:t>
      </w:r>
    </w:p>
    <w:p w14:paraId="1EF9C6F8" w14:textId="24F5BAEE" w:rsidR="00A17A42" w:rsidRPr="00A17A42" w:rsidRDefault="00A17A42" w:rsidP="00A17A42">
      <w:pPr>
        <w:pStyle w:val="Body"/>
      </w:pPr>
      <w:r>
        <w:rPr>
          <w:lang w:val="vi-VN"/>
          <w:rFonts/>
        </w:rPr>
        <w:t xml:space="preserve">Vắc xin này được đề nghị nên chích trong vòng 24 giờ từ lúc sinh để:</w:t>
      </w:r>
    </w:p>
    <w:p w14:paraId="07B4DF7C" w14:textId="6125FE67" w:rsidR="00A17A42" w:rsidRPr="00A17A42" w:rsidRDefault="00A17A42" w:rsidP="00A17A42">
      <w:pPr>
        <w:pStyle w:val="Bullet1"/>
      </w:pPr>
      <w:r>
        <w:rPr>
          <w:lang w:val="vi-VN"/>
          <w:rFonts/>
        </w:rPr>
        <w:t xml:space="preserve">ngăn ngừa lây bệnh từ mẹ sang con, hoặc từ người bệnh có tiếp xúc gần gũi</w:t>
      </w:r>
    </w:p>
    <w:p w14:paraId="49490881" w14:textId="0BEA9FA1" w:rsidR="00A17A42" w:rsidRPr="00A17A42" w:rsidRDefault="00A17A42" w:rsidP="00A17A42">
      <w:pPr>
        <w:pStyle w:val="Bullet1"/>
      </w:pPr>
      <w:r>
        <w:rPr>
          <w:lang w:val="vi-VN"/>
          <w:rFonts/>
        </w:rPr>
        <w:t xml:space="preserve">giảm nguy cơ em bé của quý vị bị bệnh viêm gan B mãn tính.</w:t>
      </w:r>
    </w:p>
    <w:p w14:paraId="311A5CC1" w14:textId="4591588A" w:rsidR="00183652" w:rsidRDefault="00A17A42" w:rsidP="00183652">
      <w:pPr>
        <w:pStyle w:val="Bodyafterbullets"/>
      </w:pPr>
      <w:r>
        <w:rPr>
          <w:lang w:val="vi-VN"/>
          <w:rFonts/>
        </w:rPr>
        <w:t xml:space="preserve">Vắc xin này cũng có thể được chích trong vòng 7 ngày đầu tiên từ khi sinh.</w:t>
      </w:r>
      <w:r>
        <w:rPr>
          <w:lang w:val="vi-VN"/>
          <w:rFonts/>
        </w:rPr>
        <w:t xml:space="preserve"> </w:t>
      </w:r>
      <w:r>
        <w:rPr>
          <w:lang w:val="vi-VN"/>
          <w:rFonts/>
        </w:rPr>
        <w:t xml:space="preserve">Để bảo vệ được lâu dài, các liều bổ sung được chích theo lịch chủng ngừa định kỳ cho trẻ sơ sinh.</w:t>
      </w:r>
      <w:r>
        <w:rPr>
          <w:lang w:val="vi-VN"/>
          <w:rFonts/>
        </w:rPr>
        <w:t xml:space="preserve"> </w:t>
      </w:r>
    </w:p>
    <w:p w14:paraId="2A4AA4CC" w14:textId="4F4F918A" w:rsidR="00A17A42" w:rsidRPr="00541FCD" w:rsidRDefault="00A17A42" w:rsidP="00183652">
      <w:pPr>
        <w:pStyle w:val="Bodyafterbullets"/>
      </w:pPr>
      <w:r>
        <w:rPr>
          <w:lang w:val="vi-VN"/>
          <w:rFonts/>
        </w:rPr>
        <w:t xml:space="preserve">Vắc xin này miễn phí theo Chương trình Chủng ngừa Quốc gia.</w:t>
      </w:r>
      <w:r>
        <w:rPr>
          <w:lang w:val="vi-VN"/>
          <w:rFonts/>
        </w:rPr>
        <w:t xml:space="preserve"> </w:t>
      </w:r>
    </w:p>
    <w:p w14:paraId="0CA0EA99" w14:textId="12F0296F" w:rsidR="00A17A42" w:rsidRPr="00EB6143" w:rsidRDefault="00A17A42" w:rsidP="00C323E0">
      <w:pPr>
        <w:pStyle w:val="Heading1"/>
      </w:pPr>
      <w:r>
        <w:rPr>
          <w:lang w:val="vi-VN"/>
          <w:rFonts/>
        </w:rPr>
        <w:t xml:space="preserve">Vắc xin ngừa viêm gan B có an toàn không?</w:t>
      </w:r>
    </w:p>
    <w:p w14:paraId="0472A562" w14:textId="1C9289C3" w:rsidR="00F708ED" w:rsidRDefault="00A17A42" w:rsidP="00A17A42">
      <w:pPr>
        <w:pStyle w:val="Body"/>
      </w:pPr>
      <w:r>
        <w:rPr>
          <w:b w:val="true"/>
          <w:lang w:val="vi-VN"/>
          <w:rFonts/>
        </w:rPr>
        <w:t xml:space="preserve">Có</w:t>
      </w:r>
      <w:r>
        <w:rPr>
          <w:b w:val="true"/>
          <w:lang w:val="vi-VN"/>
          <w:rFonts/>
        </w:rPr>
        <w:t xml:space="preserve"> </w:t>
      </w:r>
      <w:r>
        <w:rPr>
          <w:lang w:val="vi-VN"/>
          <w:rFonts/>
        </w:rPr>
        <w:t xml:space="preserve">Vắc xin ngừa viêm gan B an toàn đối với trẻ sơ sinh. </w:t>
      </w:r>
    </w:p>
    <w:p w14:paraId="1454A3CF" w14:textId="1C68AB99" w:rsidR="00A17A42" w:rsidRPr="00A17A42" w:rsidRDefault="00512512" w:rsidP="00A17A42">
      <w:pPr>
        <w:pStyle w:val="Body"/>
      </w:pPr>
      <w:r>
        <w:rPr>
          <w:lang w:val="vi-VN"/>
          <w:rFonts/>
        </w:rPr>
        <w:t xml:space="preserve">Hơn 90 phần trăm trẻ sơ sinh ở Victoria được chích vắc xin ngừa viêm gan B.</w:t>
      </w:r>
    </w:p>
    <w:p w14:paraId="0E1D06D5" w14:textId="45E8FCD9" w:rsidR="00A17A42" w:rsidRPr="00A17A42" w:rsidRDefault="000F3451" w:rsidP="00A17A42">
      <w:pPr>
        <w:pStyle w:val="Body"/>
      </w:pPr>
      <w:r>
        <w:rPr>
          <w:lang w:val="vi-VN"/>
          <w:rFonts/>
        </w:rPr>
        <w:t xml:space="preserve">Nó không ảnh hưởng đến việc bú sữa mẹ và các tác dụng phụ đều nhẹ, như đỏ và sưng tấy ở chỗ chích.</w:t>
      </w:r>
    </w:p>
    <w:p w14:paraId="0A9BC990" w14:textId="4DEBD806" w:rsidR="00A17A42" w:rsidRDefault="00A17A42" w:rsidP="00C323E0">
      <w:pPr>
        <w:pStyle w:val="Heading1"/>
      </w:pPr>
      <w:r>
        <w:rPr>
          <w:lang w:val="vi-VN"/>
          <w:rFonts/>
        </w:rPr>
        <w:t xml:space="preserve">Nếu con tôi sinh non thì sao?</w:t>
      </w:r>
    </w:p>
    <w:p w14:paraId="159044EC" w14:textId="4F5EFD3A" w:rsidR="00A17A42" w:rsidRPr="00642164" w:rsidRDefault="00A17A42" w:rsidP="00642164">
      <w:pPr>
        <w:pStyle w:val="Body"/>
        <w:rPr>
          <w:rFonts w:ascii="Times New Roman" w:hAnsi="Times New Roman"/>
          <w:color w:val="000000" w:themeColor="text1"/>
          <w:sz w:val="24"/>
          <w:szCs w:val="24"/>
          <w:lang w:val="vi-VN"/>
        </w:rPr>
      </w:pPr>
      <w:r>
        <w:rPr>
          <w:color w:val="000000" w:themeColor="text1"/>
          <w:lang w:val="vi-VN"/>
          <w:rFonts/>
        </w:rPr>
        <w:t xml:space="preserve">Trẻ sinh non (mang thai dưới 32 tuần) hoặc sinh nhẹ ký (dưới 2000 gam) được đề xuất nên chích thêm một liều vắc xin vào lúc 12 tháng tuổi để được bảo vệ được lâu dài.</w:t>
      </w:r>
    </w:p>
    <w:p w14:paraId="66BDD7C1" w14:textId="02DBB0DD" w:rsidR="00A17A42" w:rsidRPr="00EB6143" w:rsidRDefault="00A17A42" w:rsidP="00C323E0">
      <w:pPr>
        <w:pStyle w:val="Heading1"/>
      </w:pPr>
      <w:r>
        <w:rPr>
          <w:lang w:val="vi-VN"/>
          <w:rFonts/>
        </w:rPr>
        <w:t xml:space="preserve">Viêm gan B là gì?</w:t>
      </w:r>
    </w:p>
    <w:p w14:paraId="65B4631F" w14:textId="16AADA9D" w:rsidR="00845899" w:rsidRDefault="00A17A42" w:rsidP="00845899">
      <w:pPr>
        <w:pStyle w:val="Body"/>
      </w:pPr>
      <w:r>
        <w:rPr>
          <w:lang w:val="vi-VN"/>
          <w:rFonts/>
        </w:rPr>
        <w:t xml:space="preserve">Viêm gan B là vi rút rất dễ lây nhiễm gây ảnh hưởng đến gan.</w:t>
      </w:r>
      <w:r>
        <w:rPr>
          <w:lang w:val="vi-VN"/>
          <w:rFonts/>
        </w:rPr>
        <w:t xml:space="preserve"> </w:t>
      </w:r>
      <w:r>
        <w:rPr>
          <w:lang w:val="vi-VN"/>
          <w:rFonts/>
        </w:rPr>
        <w:t xml:space="preserve">Một số người lớn có thể chống lại bệnh và hồi phục nhưng đối với trẻ sơ sinh và trẻ nhỏ, nó có thể trở thành bệnh mãn tính (kéo dài suốt đời) có thể gây bệnh gan và ung thư gan.</w:t>
      </w:r>
      <w:r>
        <w:rPr>
          <w:lang w:val="vi-VN"/>
          <w:rFonts/>
        </w:rPr>
        <w:t xml:space="preserve"> </w:t>
      </w:r>
    </w:p>
    <w:p w14:paraId="59ECCACF" w14:textId="43312D08" w:rsidR="00845899" w:rsidRDefault="00845899" w:rsidP="00845899">
      <w:pPr>
        <w:pStyle w:val="Body"/>
      </w:pPr>
      <w:r>
        <w:rPr>
          <w:lang w:val="vi-VN"/>
          <w:rFonts/>
        </w:rPr>
        <w:t xml:space="preserve">Các triệu chứng của viêm gan B bao gồm:</w:t>
      </w:r>
      <w:r>
        <w:rPr>
          <w:lang w:val="vi-VN"/>
          <w:rFonts/>
        </w:rPr>
        <w:t xml:space="preserve"> </w:t>
      </w:r>
    </w:p>
    <w:p w14:paraId="21E1DD88" w14:textId="284B7D46" w:rsidR="00C323E0" w:rsidRDefault="00C323E0" w:rsidP="00C323E0">
      <w:pPr>
        <w:pStyle w:val="Bullet1"/>
      </w:pPr>
      <w:r>
        <w:rPr>
          <w:lang w:val="vi-VN"/>
          <w:rFonts/>
        </w:rPr>
        <w:t xml:space="preserve">Sốt</w:t>
      </w:r>
      <w:r>
        <w:rPr>
          <w:lang w:val="vi-VN"/>
          <w:rFonts/>
        </w:rPr>
        <w:t xml:space="preserve"> </w:t>
      </w:r>
    </w:p>
    <w:p w14:paraId="70FC6572" w14:textId="0B1E07D6" w:rsidR="00C323E0" w:rsidRDefault="00C323E0" w:rsidP="00C323E0">
      <w:pPr>
        <w:pStyle w:val="Bullet1"/>
      </w:pPr>
      <w:r>
        <w:rPr>
          <w:lang w:val="vi-VN"/>
          <w:rFonts/>
        </w:rPr>
        <w:t xml:space="preserve">Mệt mỏi</w:t>
      </w:r>
      <w:r>
        <w:rPr>
          <w:lang w:val="vi-VN"/>
          <w:rFonts/>
        </w:rPr>
        <w:t xml:space="preserve"> </w:t>
      </w:r>
    </w:p>
    <w:p w14:paraId="1DCCCBB7" w14:textId="1FFBC56F" w:rsidR="00C323E0" w:rsidRDefault="00C323E0" w:rsidP="00C323E0">
      <w:pPr>
        <w:pStyle w:val="Bullet1"/>
      </w:pPr>
      <w:r>
        <w:rPr>
          <w:lang w:val="vi-VN"/>
          <w:rFonts/>
        </w:rPr>
        <w:t xml:space="preserve">Không muốn ăn</w:t>
      </w:r>
    </w:p>
    <w:p w14:paraId="14231B7A" w14:textId="767884F9" w:rsidR="00C323E0" w:rsidRDefault="00C323E0" w:rsidP="00C323E0">
      <w:pPr>
        <w:pStyle w:val="Bullet1"/>
      </w:pPr>
      <w:r>
        <w:rPr>
          <w:lang w:val="vi-VN"/>
          <w:rFonts/>
        </w:rPr>
        <w:t xml:space="preserve">Mắc ói</w:t>
      </w:r>
    </w:p>
    <w:p w14:paraId="6CB48C7C" w14:textId="4A13FB2D" w:rsidR="00C323E0" w:rsidRDefault="00C323E0" w:rsidP="00C323E0">
      <w:pPr>
        <w:pStyle w:val="Bullet1"/>
      </w:pPr>
      <w:r>
        <w:rPr>
          <w:lang w:val="vi-VN"/>
          <w:rFonts/>
        </w:rPr>
        <w:t xml:space="preserve">Nôn ói</w:t>
      </w:r>
      <w:r>
        <w:rPr>
          <w:lang w:val="vi-VN"/>
          <w:rFonts/>
        </w:rPr>
        <w:t xml:space="preserve"> </w:t>
      </w:r>
    </w:p>
    <w:p w14:paraId="657E5899" w14:textId="6FBB88F2" w:rsidR="00C323E0" w:rsidRDefault="00C323E0" w:rsidP="00C323E0">
      <w:pPr>
        <w:pStyle w:val="Bullet1"/>
      </w:pPr>
      <w:r>
        <w:rPr>
          <w:lang w:val="vi-VN"/>
          <w:rFonts/>
        </w:rPr>
        <w:t xml:space="preserve">Da và mắt vàng</w:t>
      </w:r>
      <w:r>
        <w:rPr>
          <w:lang w:val="vi-VN"/>
          <w:rFonts/>
        </w:rPr>
        <w:t xml:space="preserve"> </w:t>
      </w:r>
    </w:p>
    <w:p w14:paraId="265B1616" w14:textId="6E844314" w:rsidR="00C323E0" w:rsidRDefault="00C323E0" w:rsidP="00C323E0">
      <w:pPr>
        <w:pStyle w:val="Bullet1"/>
      </w:pPr>
      <w:r>
        <w:rPr>
          <w:lang w:val="vi-VN"/>
          <w:rFonts/>
        </w:rPr>
        <w:t xml:space="preserve">Đau cơ hoặc viêm khớp.</w:t>
      </w:r>
    </w:p>
    <w:p w14:paraId="1C0AF16C" w14:textId="31D53F5E" w:rsidR="00A17A42" w:rsidRPr="00A17A42" w:rsidRDefault="00845899" w:rsidP="00EC1FB6">
      <w:pPr>
        <w:pStyle w:val="Bodyafterbullets"/>
      </w:pPr>
      <w:r>
        <w:rPr>
          <w:lang w:val="vi-VN"/>
          <w:rFonts/>
        </w:rPr>
        <w:t xml:space="preserve">Trẻ sơ sinh và trẻ em dưới 5 tuổi thường không thể hiện triệu chứng.</w:t>
      </w:r>
      <w:r>
        <w:rPr>
          <w:lang w:val="vi-VN"/>
          <w:rFonts/>
        </w:rPr>
        <w:t xml:space="preserve"> </w:t>
      </w:r>
    </w:p>
    <w:p w14:paraId="302F79B1" w14:textId="4DF8C664" w:rsidR="00A17A42" w:rsidRPr="00EB6143" w:rsidRDefault="00A17A42" w:rsidP="004C4DC0">
      <w:pPr>
        <w:pStyle w:val="Heading1"/>
      </w:pPr>
      <w:r>
        <w:rPr>
          <w:lang w:val="vi-VN"/>
          <w:rFonts/>
        </w:rPr>
        <w:t xml:space="preserve">Viêm gan B lan truyền thế nào?</w:t>
      </w:r>
    </w:p>
    <w:p w14:paraId="794E4197" w14:textId="254DA3CB" w:rsidR="00F57409" w:rsidRDefault="00A17A42" w:rsidP="00A17A42">
      <w:pPr>
        <w:pStyle w:val="Body"/>
      </w:pPr>
      <w:r>
        <w:rPr>
          <w:lang w:val="vi-VN"/>
          <w:rFonts/>
        </w:rPr>
        <w:t xml:space="preserve">Vi rút viêm gan B rất dễ lây nhiễm và lan truyền qua tiếp xúc với máu và dịch của cơ thể người bệnh.</w:t>
      </w:r>
      <w:r>
        <w:rPr>
          <w:lang w:val="vi-VN"/>
          <w:rFonts/>
        </w:rPr>
        <w:t xml:space="preserve"> </w:t>
      </w:r>
    </w:p>
    <w:p w14:paraId="76BCF475" w14:textId="109EDCB0" w:rsidR="00A17A42" w:rsidRPr="00A17A42" w:rsidRDefault="00A17A42" w:rsidP="00A17A42">
      <w:pPr>
        <w:pStyle w:val="Body"/>
      </w:pPr>
      <w:r>
        <w:rPr>
          <w:lang w:val="vi-VN"/>
          <w:rFonts/>
        </w:rPr>
        <w:t xml:space="preserve">Trẻ sơ sinh và trẻ em có thể bị lây vi rút viêm gan B:</w:t>
      </w:r>
      <w:r>
        <w:rPr>
          <w:lang w:val="vi-VN"/>
          <w:rFonts/>
        </w:rPr>
        <w:t xml:space="preserve"> </w:t>
      </w:r>
    </w:p>
    <w:p w14:paraId="49FB2669" w14:textId="3F85DCFE" w:rsidR="00A17A42" w:rsidRPr="00A17A42" w:rsidRDefault="00A17A42" w:rsidP="00A17A42">
      <w:pPr>
        <w:pStyle w:val="Bullet1"/>
      </w:pPr>
      <w:r>
        <w:rPr>
          <w:lang w:val="vi-VN"/>
          <w:rFonts/>
        </w:rPr>
        <w:t xml:space="preserve">trong lúc sinh từ người mẹ bị viêm gan B</w:t>
      </w:r>
    </w:p>
    <w:p w14:paraId="42FD785D" w14:textId="35E78E2D" w:rsidR="00A17A42" w:rsidRPr="00A17A42" w:rsidRDefault="00A17A42" w:rsidP="00A17A42">
      <w:pPr>
        <w:pStyle w:val="Bullet1"/>
      </w:pPr>
      <w:r>
        <w:rPr>
          <w:lang w:val="vi-VN"/>
          <w:rFonts/>
        </w:rPr>
        <w:t xml:space="preserve">thông qua dịch cơ thể từ chỗ da bị vết xước nhỏ hoặc chỗ lở loét ở miệng của người tiếp xúc gần bị viêm gan B.</w:t>
      </w:r>
    </w:p>
    <w:p w14:paraId="2CC73421" w14:textId="657914C3" w:rsidR="00B4638E" w:rsidRDefault="00B4638E" w:rsidP="00B4638E">
      <w:pPr>
        <w:pStyle w:val="Bodyafterbullets"/>
      </w:pPr>
      <w:r>
        <w:rPr>
          <w:rStyle w:val="Strong"/>
          <w:b w:val="false"/>
          <w:lang w:val="vi-VN"/>
          <w:rFonts/>
        </w:rPr>
        <w:t xml:space="preserve">Nhiều người không biết họ bị viêm gan B và lây bệnh cho người khác.</w:t>
      </w:r>
    </w:p>
    <w:p w14:paraId="10FF690C" w14:textId="493C1431" w:rsidR="00A17A42" w:rsidRPr="00EB6143" w:rsidRDefault="00A17A42" w:rsidP="004C4DC0">
      <w:pPr>
        <w:pStyle w:val="Heading1"/>
      </w:pPr>
      <w:r>
        <w:rPr>
          <w:lang w:val="vi-VN"/>
          <w:rFonts/>
        </w:rPr>
        <w:t xml:space="preserve">Nếu tôi bị viêm gan B dương tính thì sao?</w:t>
      </w:r>
    </w:p>
    <w:p w14:paraId="5C4854A6" w14:textId="4BF61A16" w:rsidR="00011204" w:rsidRPr="00011204" w:rsidRDefault="00011204" w:rsidP="001E0D78">
      <w:pPr>
        <w:pStyle w:val="Body"/>
        <w:rPr>
          <w:rFonts w:ascii="Times New Roman" w:hAnsi="Times New Roman"/>
          <w:sz w:val="24"/>
          <w:szCs w:val="24"/>
          <w:lang w:val="vi-VN"/>
        </w:rPr>
      </w:pPr>
      <w:r>
        <w:rPr>
          <w:lang w:val="vi-VN"/>
          <w:rFonts/>
        </w:rPr>
        <w:t xml:space="preserve">Nếu quý vị có viêm gan B mãn tính, con quý vị cần chăm sóc đặc biệt vào lúc sinh.</w:t>
      </w:r>
      <w:r>
        <w:rPr>
          <w:lang w:val="vi-VN"/>
          <w:rFonts/>
        </w:rPr>
        <w:t xml:space="preserve"> </w:t>
      </w:r>
      <w:r>
        <w:rPr>
          <w:lang w:val="vi-VN"/>
          <w:rFonts/>
        </w:rPr>
        <w:t xml:space="preserve">Ngoài vắc xin ngừa viêm gan B, đề xuất nên dùng thêm loại thuốc nữa gọi là 'kháng thể viêm gan B'.</w:t>
      </w:r>
      <w:r>
        <w:rPr>
          <w:lang w:val="vi-VN"/>
          <w:rFonts/>
        </w:rPr>
        <w:t xml:space="preserve"> </w:t>
      </w:r>
      <w:r>
        <w:rPr>
          <w:lang w:val="vi-VN"/>
          <w:rFonts/>
        </w:rPr>
        <w:t xml:space="preserve">Hai mũi chích này bảo vệ thêm cho </w:t>
      </w:r>
      <w:r>
        <w:rPr>
          <w:color w:val="000000" w:themeColor="text1"/>
          <w:lang w:val="vi-VN"/>
          <w:rFonts/>
        </w:rPr>
        <w:t xml:space="preserve"> </w:t>
      </w:r>
      <w:r>
        <w:rPr>
          <w:lang w:val="vi-VN"/>
          <w:rFonts/>
        </w:rPr>
        <w:t xml:space="preserve">con quý vị để chống lại vi rút viêm gan B.</w:t>
      </w:r>
      <w:r>
        <w:rPr>
          <w:lang w:val="vi-VN"/>
          <w:rFonts/>
        </w:rPr>
        <w:t xml:space="preserve"> </w:t>
      </w:r>
      <w:r>
        <w:rPr>
          <w:lang w:val="vi-VN"/>
          <w:rFonts/>
        </w:rPr>
        <w:t xml:space="preserve">Cả hai mũi nên được chích trong vòng 12 giờ sau khi sinh.</w:t>
      </w:r>
      <w:r>
        <w:rPr>
          <w:lang w:val="vi-VN"/>
          <w:rFonts/>
        </w:rPr>
        <w:t xml:space="preserve"> </w:t>
      </w:r>
    </w:p>
    <w:p w14:paraId="550646AC" w14:textId="46409A0F" w:rsidR="00A17A42" w:rsidRPr="00A17A42" w:rsidRDefault="00A17A42" w:rsidP="00A17A42">
      <w:pPr>
        <w:pStyle w:val="Body"/>
        <w:rPr>
          <w:rStyle w:val="Strong"/>
          <w:b w:val="0"/>
          <w:bCs w:val="0"/>
          <w:lang w:val="vi-VN"/>
          <w:rFonts/>
        </w:rPr>
      </w:pPr>
      <w:r>
        <w:rPr>
          <w:rStyle w:val="Strong"/>
          <w:lang w:val="vi-VN"/>
          <w:rFonts/>
        </w:rPr>
        <w:t xml:space="preserve">Hãy nhớ rằng </w:t>
      </w:r>
      <w:r>
        <w:rPr>
          <w:rStyle w:val="Strong"/>
          <w:b w:val="false"/>
          <w:lang w:val="vi-VN"/>
          <w:rFonts/>
        </w:rPr>
        <w:t xml:space="preserve">– quý vị và con sẽ cần khám thường xuyên với bác sĩ chuyên khoa viêm gan. </w:t>
      </w:r>
    </w:p>
    <w:p w14:paraId="6CD227CC" w14:textId="1B7DBC95" w:rsidR="00A17A42" w:rsidRPr="00EB6143" w:rsidRDefault="00A17A42" w:rsidP="004C4DC0">
      <w:pPr>
        <w:pStyle w:val="Heading1"/>
      </w:pPr>
      <w:r>
        <w:rPr>
          <w:lang w:val="vi-VN"/>
          <w:rFonts/>
        </w:rPr>
        <w:t xml:space="preserve">Tôi có cần phải xét nghiệm viêm gan B trong thời gian mang thai không?</w:t>
      </w:r>
      <w:r>
        <w:rPr>
          <w:lang w:val="vi-VN"/>
          <w:rFonts/>
        </w:rPr>
        <w:t xml:space="preserve"> </w:t>
      </w:r>
    </w:p>
    <w:p w14:paraId="554DABDA" w14:textId="0DF7BE95" w:rsidR="00A17A42" w:rsidRDefault="00A17A42" w:rsidP="00A17A42">
      <w:pPr>
        <w:pStyle w:val="Body"/>
      </w:pPr>
      <w:r>
        <w:rPr>
          <w:b w:val="true"/>
          <w:lang w:val="vi-VN"/>
          <w:rFonts/>
        </w:rPr>
        <w:t xml:space="preserve">Có</w:t>
      </w:r>
      <w:r>
        <w:rPr>
          <w:lang w:val="vi-VN"/>
          <w:rFonts/>
        </w:rPr>
        <w:t xml:space="preserve">.</w:t>
      </w:r>
      <w:r>
        <w:rPr>
          <w:lang w:val="vi-VN"/>
          <w:rFonts/>
        </w:rPr>
        <w:t xml:space="preserve"> </w:t>
      </w:r>
      <w:r>
        <w:rPr>
          <w:lang w:val="vi-VN"/>
          <w:rFonts/>
        </w:rPr>
        <w:t xml:space="preserve">Tất cả các phụ nữ đều nên được xét nghiệm viêm gan B trong những lần khám thai định kỳ.</w:t>
      </w:r>
      <w:r>
        <w:rPr>
          <w:lang w:val="vi-VN"/>
          <w:rFonts/>
        </w:rPr>
        <w:t xml:space="preserve"> </w:t>
      </w:r>
      <w:r>
        <w:rPr>
          <w:lang w:val="vi-VN"/>
          <w:rFonts/>
        </w:rPr>
        <w:t xml:space="preserve">Nếu có thai và bị viêm gan B, quý vị nên gặp bác sĩ chuyên khoa viêm gan.</w:t>
      </w:r>
      <w:r>
        <w:rPr>
          <w:lang w:val="vi-VN"/>
          <w:rFonts/>
        </w:rPr>
        <w:t xml:space="preserve"> </w:t>
      </w:r>
      <w:r>
        <w:rPr>
          <w:lang w:val="vi-VN"/>
          <w:rFonts/>
        </w:rPr>
        <w:t xml:space="preserve">Quý vị có thể cần uống thuốc để giảm nguy cơ truyền vi rút cho em bé trong lúc sinh.</w:t>
      </w:r>
    </w:p>
    <w:p w14:paraId="5C5AB15D" w14:textId="30A0C61A" w:rsidR="00EC665E" w:rsidRPr="004C4DC0" w:rsidRDefault="00EC665E" w:rsidP="004C4DC0">
      <w:pPr>
        <w:pStyle w:val="Body"/>
        <w:rPr>
          <w:rStyle w:val="Strong"/>
          <w:lang w:val="vi-VN"/>
          <w:rFonts/>
        </w:rPr>
      </w:pPr>
      <w:r>
        <w:rPr>
          <w:rStyle w:val="Strong"/>
          <w:lang w:val="vi-VN"/>
          <w:rFonts/>
        </w:rPr>
        <w:t xml:space="preserve">Muốn biết thêm thông tin về vắc xin ngừa viêm gan B vào lúc sinh, hãy nói chuyện với bác sĩ, nữ hộ sinh hoặc nơi chích ngừa.</w:t>
      </w:r>
    </w:p>
    <w:p w14:paraId="1FC6B605" w14:textId="0632E3BB" w:rsidR="00A17A42" w:rsidRPr="00EB6143" w:rsidRDefault="00FA76AB" w:rsidP="004C4DC0">
      <w:pPr>
        <w:pStyle w:val="Heading1"/>
      </w:pPr>
      <w:r>
        <w:rPr>
          <w:lang w:val="vi-VN"/>
          <w:rFonts/>
        </w:rPr>
        <w:t xml:space="preserve">Thêm thông tin</w:t>
      </w:r>
    </w:p>
    <w:p w14:paraId="61A042B3" w14:textId="592ABDC3" w:rsidR="00A17A42" w:rsidRPr="00FA512B" w:rsidRDefault="001E0D78" w:rsidP="004C4DC0">
      <w:pPr>
        <w:pStyle w:val="Bullet1"/>
        <w:rPr>
          <w:u w:val="dotted"/>
          <w:lang w:val="vi-VN"/>
          <w:rFonts/>
        </w:rPr>
      </w:pPr>
      <w:hyperlink r:id="rId21" w:history="1">
        <w:r>
          <w:rPr>
            <w:rStyle w:val="Hyperlink"/>
            <w:lang w:val="vi-VN"/>
            <w:rFonts/>
          </w:rPr>
          <w:t xml:space="preserve">MumBubVax</w:t>
        </w:r>
      </w:hyperlink>
      <w:r>
        <w:rPr>
          <w:lang w:val="vi-VN"/>
          <w:rFonts/>
        </w:rPr>
        <w:t xml:space="preserve"> &lt;http://www.health.gov.au/news/mumbubvax-new-website-for-expectant-parents&gt;</w:t>
      </w:r>
      <w:r>
        <w:rPr>
          <w:lang w:val="vi-VN"/>
          <w:rFonts/>
        </w:rPr>
        <w:t xml:space="preserve"> </w:t>
      </w:r>
    </w:p>
    <w:p w14:paraId="5C2BA870" w14:textId="097D4F22" w:rsidR="00A17A42" w:rsidRPr="00FA512B" w:rsidRDefault="001E0D78" w:rsidP="004C4DC0">
      <w:pPr>
        <w:pStyle w:val="Bullet1"/>
        <w:rPr>
          <w:u w:val="dotted"/>
          <w:lang w:val="vi-VN"/>
          <w:rFonts/>
        </w:rPr>
      </w:pPr>
      <w:hyperlink r:id="rId22" w:history="1">
        <w:r>
          <w:rPr>
            <w:rStyle w:val="Hyperlink"/>
            <w:lang w:val="vi-VN"/>
            <w:rFonts/>
          </w:rPr>
          <w:t xml:space="preserve">Chia sẻ Kiến thức Về Chủng ngừa</w:t>
        </w:r>
      </w:hyperlink>
      <w:r>
        <w:rPr>
          <w:lang w:val="vi-VN"/>
          <w:rFonts/>
        </w:rPr>
        <w:t xml:space="preserve"> (SKAI) &lt;https://talkingaboutimmunisation.org.au/&gt;</w:t>
      </w:r>
    </w:p>
    <w:p w14:paraId="11E9C19C" w14:textId="0EBFBC10" w:rsidR="00A17A42" w:rsidRPr="004C4DC0" w:rsidRDefault="001E0D78" w:rsidP="004C4DC0">
      <w:pPr>
        <w:pStyle w:val="Bullet1"/>
      </w:pPr>
      <w:hyperlink r:id="rId23" w:history="1">
        <w:r>
          <w:rPr>
            <w:rStyle w:val="Hyperlink"/>
            <w:lang w:val="vi-VN"/>
            <w:rFonts/>
          </w:rPr>
          <w:t xml:space="preserve">Lịch biểu Chương trình Chủng ngừa Quốc gia</w:t>
        </w:r>
      </w:hyperlink>
      <w:r>
        <w:rPr>
          <w:rStyle w:val="BodyChar"/>
          <w:lang w:val="vi-VN"/>
          <w:rFonts/>
        </w:rPr>
        <w:t xml:space="preserve"> &lt;https://www.health.gov.au/health-topics/immunisation/immunisation-throughout-life/national-immunisation-program-schedule&gt;</w:t>
      </w:r>
    </w:p>
    <w:p w14:paraId="2639A2CA" w14:textId="71590748" w:rsidR="00EC665E" w:rsidRPr="004C4DC0" w:rsidRDefault="001E0D78" w:rsidP="004C4DC0">
      <w:pPr>
        <w:pStyle w:val="Bullet1"/>
      </w:pPr>
      <w:hyperlink r:id="rId24" w:history="1">
        <w:r>
          <w:rPr>
            <w:rStyle w:val="Hyperlink"/>
            <w:lang w:val="vi-VN"/>
            <w:rFonts/>
          </w:rPr>
          <w:t xml:space="preserve">Kênh Sức khoẻ Tốt hơn: Viêm gan B - chủng ngừa </w:t>
        </w:r>
      </w:hyperlink>
      <w:r>
        <w:rPr>
          <w:lang w:val="vi-VN"/>
          <w:rFonts/>
        </w:rPr>
        <w:t xml:space="preserve"> &lt;http://www.betterhealth.vic.gov.au/health/healthyliving/hepatitis-b-immunisation</w:t>
      </w:r>
      <w:r w:rsidR="0057533A" w:rsidRPr="004C4DC0">
        <w:rPr>
          <w:rStyle w:val="BodyChar"/>
          <w:lang w:val="vi-VN"/>
          <w:rFonts/>
        </w:rPr>
        <w:t xml:space="preserve">&gt;</w:t>
      </w:r>
    </w:p>
    <w:p w14:paraId="2CAB64A6" w14:textId="6A17D292" w:rsidR="00E92D8C" w:rsidRDefault="004C58AE" w:rsidP="004C4DC0">
      <w:pPr>
        <w:pStyle w:val="Bodyafterbullets"/>
      </w:pPr>
      <w:r>
        <w:rPr>
          <w:lang w:val="vi-VN"/>
          <w:rFonts/>
        </w:rPr>
        <w:t xml:space="preserve">Để biết thông tin về vắc xin viêm gan B vào lúc sinh bằng ngôn ngữ khác, </w:t>
      </w:r>
      <w:hyperlink r:id="rId25" w:history="1">
        <w:r>
          <w:rPr>
            <w:rStyle w:val="Hyperlink"/>
            <w:lang w:val="vi-VN"/>
            <w:rFonts/>
          </w:rPr>
          <w:t xml:space="preserve">hãy truy cập Tài liệu Dịch thuật về Sức khoẻ</w:t>
        </w:r>
      </w:hyperlink>
      <w:r>
        <w:rPr>
          <w:lang w:val="vi-VN"/>
          <w:rFonts/>
        </w:rPr>
        <w:t xml:space="preserve"> &lt;https://healthtranslations.vic.gov.au&gt;</w:t>
      </w:r>
    </w:p>
    <w:p w14:paraId="73A18231" w14:textId="67D9ED44" w:rsidR="00A17A42" w:rsidRDefault="00592A37" w:rsidP="000C52AC">
      <w:pPr>
        <w:pStyle w:val="Bullet1"/>
        <w:numPr>
          <w:ilvl w:val="0"/>
          <w:numId w:val="0"/>
        </w:numPr>
      </w:pPr>
      <w:r>
        <w:rPr>
          <w:lang w:val="vi-VN"/>
          <w:rFonts/>
        </w:rPr>
        <w:t xml:space="preserve">Quý vị cũng có thể gọi cho dịch vụ thông dịch và phiên dịch theo số 131 450.</w:t>
      </w:r>
    </w:p>
    <w:p w14:paraId="190C0B61" w14:textId="77777777" w:rsidR="000A5BBA" w:rsidRPr="00200176" w:rsidRDefault="000A5BBA" w:rsidP="000A5BBA">
      <w:pPr>
        <w:pStyle w:val="Body"/>
      </w:pPr>
      <w:bookmarkStart w:id="1" w:name="_References"/>
      <w:bookmarkEnd w:id="1"/>
    </w:p>
    <w:tbl>
      <w:tblPr>
        <w:tblStyle w:val="TableGrid"/>
        <w:tblW w:w="0" w:type="auto"/>
        <w:tblCellMar>
          <w:bottom w:w="108" w:type="dxa"/>
        </w:tblCellMar>
        <w:tblLook w:val="0600" w:firstRow="0" w:lastRow="0" w:firstColumn="0" w:lastColumn="0" w:noHBand="1" w:noVBand="1"/>
      </w:tblPr>
      <w:tblGrid>
        <w:gridCol w:w="10194"/>
      </w:tblGrid>
      <w:tr w:rsidR="000A5BBA" w14:paraId="74BDABD0" w14:textId="77777777" w:rsidTr="00A649C2">
        <w:tc>
          <w:tcPr>
            <w:tcW w:w="10194" w:type="dxa"/>
          </w:tcPr>
          <w:p w14:paraId="7E1D5244" w14:textId="072CB6F3" w:rsidR="000A5BBA" w:rsidRPr="000A5BBA" w:rsidRDefault="000A5BBA" w:rsidP="000A5BBA">
            <w:pPr>
              <w:pStyle w:val="Accessibilitypara"/>
            </w:pPr>
            <w:r>
              <w:rPr>
                <w:lang w:val="vi-VN"/>
                <w:rFonts/>
              </w:rPr>
              <w:t xml:space="preserve">Để nhận được tài liệu này bằng dạng thức khác, </w:t>
            </w:r>
            <w:hyperlink r:id="rId26" w:history="1">
              <w:r>
                <w:rPr>
                  <w:rStyle w:val="Hyperlink"/>
                  <w:lang w:val="vi-VN"/>
                  <w:rFonts/>
                </w:rPr>
                <w:t xml:space="preserve">hãy gửi email cho Nhóm Chích ngừa</w:t>
              </w:r>
            </w:hyperlink>
            <w:r>
              <w:rPr>
                <w:lang w:val="vi-VN"/>
                <w:rFonts/>
              </w:rPr>
              <w:t xml:space="preserve"> &lt;immunisation@health.vic.gov.au&gt;.</w:t>
            </w:r>
          </w:p>
          <w:p w14:paraId="45E9E63A" w14:textId="6F074CE9" w:rsidR="000A5BBA" w:rsidRPr="0055119B" w:rsidRDefault="000A5BBA" w:rsidP="00A649C2">
            <w:pPr>
              <w:pStyle w:val="Imprint"/>
            </w:pPr>
            <w:r>
              <w:rPr>
                <w:lang w:val="vi-VN"/>
                <w:rFonts/>
              </w:rPr>
              <w:t xml:space="preserve">Được Chính phủ Victoria, 1 Treasury Place, Melbourne, uỷ quyền và xuất bản.</w:t>
            </w:r>
          </w:p>
          <w:p w14:paraId="6C18212D" w14:textId="3F436419" w:rsidR="000A5BBA" w:rsidRDefault="000A5BBA" w:rsidP="00A649C2">
            <w:pPr>
              <w:pStyle w:val="Imprint"/>
            </w:pPr>
            <w:r>
              <w:rPr>
                <w:lang w:val="vi-VN"/>
                <w:rFonts/>
              </w:rPr>
              <w:t xml:space="preserve">© Bang Victoria, Úc, Sở Y tế, tháng 12 năm 2021.</w:t>
            </w:r>
          </w:p>
        </w:tc>
      </w:tr>
    </w:tbl>
    <w:p w14:paraId="73B90E9A" w14:textId="50038C58" w:rsidR="00162CA9" w:rsidRDefault="00162CA9" w:rsidP="005F0328">
      <w:pPr>
        <w:pStyle w:val="Body"/>
      </w:pPr>
    </w:p>
    <w:sectPr w:rsidR="00162CA9"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2C162" w14:textId="77777777" w:rsidR="005E702D" w:rsidRDefault="005E702D">
      <w:r>
        <w:rPr>
          <w:lang w:val="vi-VN"/>
          <w:rFonts/>
        </w:rPr>
        <w:separator/>
      </w:r>
    </w:p>
  </w:endnote>
  <w:endnote w:type="continuationSeparator" w:id="0">
    <w:p w14:paraId="3A6FCB4E" w14:textId="77777777" w:rsidR="005E702D" w:rsidRDefault="005E702D">
      <w:r>
        <w:rPr>
          <w:lang w:val="vi-VN"/>
          <w:rFonts/>
        </w:rPr>
        <w:continuationSeparator/>
      </w:r>
    </w:p>
  </w:endnote>
  <w:endnote w:type="continuationNotice" w:id="1">
    <w:p w14:paraId="758F86FE" w14:textId="77777777" w:rsidR="005E702D" w:rsidRDefault="005E7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038E1" w14:textId="77777777" w:rsidR="00E261B3" w:rsidRPr="00F65AA9" w:rsidRDefault="0072251A" w:rsidP="00F84FA0">
    <w:pPr>
      <w:pStyle w:val="Footer"/>
    </w:pPr>
    <w:r>
      <w:rPr>
        <w:lang w:val="vi-VN"/>
        <w:rFonts/>
      </w:rPr>
      <w:drawing>
        <wp:anchor distT="0" distB="0" distL="114300" distR="114300" simplePos="0" relativeHeight="251659776" behindDoc="1" locked="1" layoutInCell="1" allowOverlap="1" wp14:anchorId="6D1A17A6" wp14:editId="1D0A23C2">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lang w:val="vi-VN"/>
        <w:rFonts/>
      </w:rPr>
      <mc:AlternateContent>
        <mc:Choice Requires="wps">
          <w:drawing>
            <wp:anchor distT="0" distB="0" distL="114300" distR="114300" simplePos="0" relativeHeight="251653632" behindDoc="0" locked="0" layoutInCell="0" allowOverlap="1" wp14:anchorId="290A850C" wp14:editId="139EE05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190BFD" w14:textId="77777777" w:rsidR="00E261B3" w:rsidRPr="00B21F90" w:rsidRDefault="00E261B3" w:rsidP="00B21F90">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90A850C"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36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B190BFD" w14:textId="77777777" w:rsidR="00E261B3" w:rsidRPr="00B21F90" w:rsidRDefault="00E261B3" w:rsidP="00B21F90">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8AE8E" w14:textId="77777777" w:rsidR="00E261B3" w:rsidRDefault="00E261B3">
    <w:pPr>
      <w:pStyle w:val="Footer"/>
    </w:pPr>
    <w:r>
      <w:rPr>
        <w:lang w:val="vi-VN"/>
        <w:rFonts/>
      </w:rPr>
      <mc:AlternateContent>
        <mc:Choice Requires="wps">
          <w:drawing>
            <wp:anchor distT="0" distB="0" distL="114300" distR="114300" simplePos="1" relativeHeight="251658752" behindDoc="0" locked="0" layoutInCell="0" allowOverlap="1" wp14:anchorId="511178A5" wp14:editId="264E224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A86DAC" w14:textId="77777777" w:rsidR="00E261B3" w:rsidRPr="00B21F90" w:rsidRDefault="00E261B3" w:rsidP="00B21F90">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1178A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3EA86DAC" w14:textId="77777777" w:rsidR="00E261B3" w:rsidRPr="00B21F90" w:rsidRDefault="00E261B3" w:rsidP="00B21F90">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7E24" w14:textId="77777777" w:rsidR="00A17A42" w:rsidRDefault="00A17A4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802BD" w14:textId="662254D8" w:rsidR="00A17A42" w:rsidRPr="00F65AA9" w:rsidRDefault="00592A37" w:rsidP="00F84FA0">
    <w:pPr>
      <w:pStyle w:val="Footer"/>
    </w:pPr>
    <w:r>
      <w:rPr>
        <w:lang w:val="vi-VN"/>
        <w:rFonts/>
      </w:rPr>
      <mc:AlternateContent>
        <mc:Choice Requires="wps">
          <w:drawing>
            <wp:anchor distT="0" distB="0" distL="114300" distR="114300" simplePos="1" relativeHeight="251660800" behindDoc="0" locked="0" layoutInCell="0" allowOverlap="1" wp14:anchorId="4E1DE059" wp14:editId="7368E40A">
              <wp:simplePos x="0" y="10189687"/>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5F52D3" w14:textId="300341B0" w:rsidR="00592A37" w:rsidRPr="00592A37" w:rsidRDefault="00592A37" w:rsidP="00592A37">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1DE059" id="_x0000_t202" coordsize="21600,21600" o:spt="202" path="m,l,21600r21600,l21600,xe">
              <v:stroke joinstyle="miter"/>
              <v:path gradientshapeok="t" o:connecttype="rect"/>
            </v:shapetype>
            <v:shape id="MSIPCM1b54473fb1e1471f3fbbb374"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kowrEq8CAABMBQAADgAA&#10;AAAAAAAAAAAAAAAuAgAAZHJzL2Uyb0RvYy54bWxQSwECLQAUAAYACAAAACEASA1emt8AAAALAQAA&#10;DwAAAAAAAAAAAAAAAAAJBQAAZHJzL2Rvd25yZXYueG1sUEsFBgAAAAAEAAQA8wAAABUGAAAAAA==&#10;" o:allowincell="f" filled="f" stroked="f" strokeweight=".5pt">
              <v:textbox inset=",0,,0">
                <w:txbxContent>
                  <w:p w14:paraId="335F52D3" w14:textId="300341B0" w:rsidR="00592A37" w:rsidRPr="00592A37" w:rsidRDefault="00592A37" w:rsidP="00592A37">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v:textbox>
              <w10:wrap anchorx="page" anchory="page"/>
            </v:shape>
          </w:pict>
        </mc:Fallback>
      </mc:AlternateContent>
    </w:r>
    <w:r w:rsidR="00A17A42">
      <w:rPr>
        <w:lang w:val="vi-VN"/>
        <w:rFonts/>
      </w:rPr>
      <w:drawing>
        <wp:anchor distT="0" distB="0" distL="114300" distR="114300" simplePos="0" relativeHeight="251656704" behindDoc="1" locked="1" layoutInCell="1" allowOverlap="1" wp14:anchorId="7C4D96CC" wp14:editId="479F1063">
          <wp:simplePos x="542260" y="9324753"/>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96AF" w14:textId="77777777" w:rsidR="00A17A42" w:rsidRDefault="00A17A42">
    <w:pPr>
      <w:pStyle w:val="Footer"/>
    </w:pPr>
    <w:r>
      <w:rPr>
        <w:lang w:val="vi-VN"/>
        <w:rFonts/>
      </w:rPr>
      <mc:AlternateContent>
        <mc:Choice Requires="wps">
          <w:drawing>
            <wp:anchor distT="0" distB="0" distL="114300" distR="114300" simplePos="1" relativeHeight="251655680" behindDoc="0" locked="0" layoutInCell="0" allowOverlap="1" wp14:anchorId="36435D5E" wp14:editId="5161A761">
              <wp:simplePos x="0" y="10189687"/>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8AC6E4" w14:textId="77777777" w:rsidR="00A17A42" w:rsidRPr="00B21F90" w:rsidRDefault="00A17A42" w:rsidP="00B21F90">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6435D5E" id="_x0000_t202" coordsize="21600,21600" o:spt="202" path="m,l,21600r21600,l21600,xe">
              <v:stroke joinstyle="miter"/>
              <v:path gradientshapeok="t" o:connecttype="rect"/>
            </v:shapetype>
            <v:shape 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F5UorawAgAATgUAAA4A&#10;AAAAAAAAAAAAAAAALgIAAGRycy9lMm9Eb2MueG1sUEsBAi0AFAAGAAgAAAAhAEgNXprfAAAACwEA&#10;AA8AAAAAAAAAAAAAAAAACgUAAGRycy9kb3ducmV2LnhtbFBLBQYAAAAABAAEAPMAAAAWBgAAAAA=&#10;" o:allowincell="f" filled="f" stroked="f" strokeweight=".5pt">
              <v:textbox inset=",0,,0">
                <w:txbxContent>
                  <w:p w14:paraId="028AC6E4" w14:textId="77777777" w:rsidR="00A17A42" w:rsidRPr="00B21F90" w:rsidRDefault="00A17A42" w:rsidP="00B21F90">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49853" w14:textId="73960DDD" w:rsidR="00373890" w:rsidRPr="00F65AA9" w:rsidRDefault="00436412" w:rsidP="00F84FA0">
    <w:pPr>
      <w:pStyle w:val="Footer"/>
    </w:pPr>
    <w:r>
      <w:rPr>
        <w:lang w:val="vi-VN"/>
        <w:rFonts/>
      </w:rPr>
      <mc:AlternateContent>
        <mc:Choice Requires="wps">
          <w:drawing>
            <wp:anchor distT="0" distB="0" distL="114300" distR="114300" simplePos="0" relativeHeight="251657728" behindDoc="0" locked="0" layoutInCell="0" allowOverlap="1" wp14:anchorId="5E9EDF94" wp14:editId="7E317487">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9D9315" w14:textId="23223E0F" w:rsidR="00436412" w:rsidRPr="00436412" w:rsidRDefault="00436412" w:rsidP="00436412">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9EDF94" id="_x0000_t202" coordsize="21600,21600" o:spt="202" path="m,l,21600r21600,l21600,xe">
              <v:stroke joinstyle="miter"/>
              <v:path gradientshapeok="t" o:connecttype="rect"/>
            </v:shapetype>
            <v:shape id="MSIPCM412348f2840ebd417c8fea29" o:spid="_x0000_s1030" type="#_x0000_t202" alt="{&quot;HashCode&quot;:904758361,&quot;Height&quot;:841.0,&quot;Width&quot;:595.0,&quot;Placement&quot;:&quot;Footer&quot;,&quot;Index&quot;:&quot;Primary&quot;,&quot;Section&quot;:4,&quot;Top&quot;:0.0,&quot;Left&quot;:0.0}" style="position:absolute;left:0;text-align:left;margin-left:0;margin-top:802.3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DaZMMMsQIAAE0FAAAO&#10;AAAAAAAAAAAAAAAAAC4CAABkcnMvZTJvRG9jLnhtbFBLAQItABQABgAIAAAAIQBIDV6a3wAAAAsB&#10;AAAPAAAAAAAAAAAAAAAAAAsFAABkcnMvZG93bnJldi54bWxQSwUGAAAAAAQABADzAAAAFwYAAAAA&#10;" o:allowincell="f" filled="f" stroked="f" strokeweight=".5pt">
              <v:textbox inset=",0,,0">
                <w:txbxContent>
                  <w:p w14:paraId="229D9315" w14:textId="23223E0F" w:rsidR="00436412" w:rsidRPr="00436412" w:rsidRDefault="00436412" w:rsidP="00436412">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v:textbox>
              <w10:wrap anchorx="page" anchory="page"/>
            </v:shape>
          </w:pict>
        </mc:Fallback>
      </mc:AlternateContent>
    </w:r>
    <w:r w:rsidR="00B07FF7">
      <w:rPr>
        <w:lang w:val="vi-VN"/>
        <w:rFonts/>
      </w:rPr>
      <mc:AlternateContent>
        <mc:Choice Requires="wps">
          <w:drawing>
            <wp:anchor distT="0" distB="0" distL="114300" distR="114300" simplePos="0" relativeHeight="251654656" behindDoc="0" locked="0" layoutInCell="0" allowOverlap="1" wp14:anchorId="1E8559C1" wp14:editId="7CD10CC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DFFF1B" w14:textId="77777777" w:rsidR="00B07FF7" w:rsidRPr="00B07FF7" w:rsidRDefault="00B07FF7" w:rsidP="00B07FF7">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8559C1" id="MSIPCMf473436da8889006ed5648e0"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46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W4kvzq8CAABMBQAADgAA&#10;AAAAAAAAAAAAAAAuAgAAZHJzL2Uyb0RvYy54bWxQSwECLQAUAAYACAAAACEASA1emt8AAAALAQAA&#10;DwAAAAAAAAAAAAAAAAAJBQAAZHJzL2Rvd25yZXYueG1sUEsFBgAAAAAEAAQA8wAAABUGAAAAAA==&#10;" o:allowincell="f" filled="f" stroked="f" strokeweight=".5pt">
              <v:textbox inset=",0,,0">
                <w:txbxContent>
                  <w:p w14:paraId="10DFFF1B" w14:textId="77777777" w:rsidR="00B07FF7" w:rsidRPr="00B07FF7" w:rsidRDefault="00B07FF7" w:rsidP="00B07FF7">
                    <w:pPr>
                      <w:spacing w:after="0"/>
                      <w:jc w:val="center"/>
                      <w:rPr>
                        <w:rFonts w:ascii="Arial Black" w:hAnsi="Arial Black"/>
                        <w:color w:val="000000"/>
                        <w:sz w:val="20"/>
                        <w:lang w:val="vi-VN"/>
                      </w:rPr>
                    </w:pPr>
                    <w:r>
                      <w:rPr>
                        <w:rFonts w:ascii="Arial Black" w:hAnsi="Arial Black"/>
                        <w:color w:val="000000"/>
                        <w:sz w:val="20"/>
                        <w:lang w:val="vi-VN"/>
                      </w:rPr>
                      <w:t xml:space="preserve">CHÍNH THỨC</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F34A8" w14:textId="77777777" w:rsidR="005E702D" w:rsidRDefault="005E702D" w:rsidP="002862F1">
      <w:pPr>
        <w:spacing w:before="120"/>
      </w:pPr>
      <w:r>
        <w:rPr>
          <w:lang w:val="vi-VN"/>
          <w:rFonts/>
        </w:rPr>
        <w:separator/>
      </w:r>
    </w:p>
  </w:footnote>
  <w:footnote w:type="continuationSeparator" w:id="0">
    <w:p w14:paraId="6DCE25DA" w14:textId="77777777" w:rsidR="005E702D" w:rsidRDefault="005E702D">
      <w:r>
        <w:rPr>
          <w:lang w:val="vi-VN"/>
          <w:rFonts/>
        </w:rPr>
        <w:continuationSeparator/>
      </w:r>
    </w:p>
  </w:footnote>
  <w:footnote w:type="continuationNotice" w:id="1">
    <w:p w14:paraId="419830F6" w14:textId="77777777" w:rsidR="005E702D" w:rsidRDefault="005E702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82AF" w14:textId="77777777" w:rsidR="00EC40D5" w:rsidRDefault="00EC40D5" w:rsidP="00EC40D5">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FB206" w14:textId="77777777" w:rsidR="00A17A42" w:rsidRDefault="00A17A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B0F69" w14:textId="1EF12FE4" w:rsidR="00A17A42" w:rsidRDefault="00A17A42" w:rsidP="00EC40D5">
    <w:pPr>
      <w:pStyle w:val="Heade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D2345" w14:textId="77777777" w:rsidR="00A17A42" w:rsidRDefault="00A17A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AD41A15"/>
    <w:multiLevelType w:val="hybridMultilevel"/>
    <w:tmpl w:val="FFFFFFFF"/>
    <w:lvl w:ilvl="0" w:tplc="BCF81D2E">
      <w:start w:val="1"/>
      <w:numFmt w:val="bullet"/>
      <w:lvlText w:val=""/>
      <w:lvlJc w:val="left"/>
      <w:pPr>
        <w:ind w:left="720" w:hanging="360"/>
      </w:pPr>
      <w:rPr>
        <w:rFonts w:ascii="Symbol" w:hAnsi="Symbol" w:hint="default"/>
      </w:rPr>
    </w:lvl>
    <w:lvl w:ilvl="1" w:tplc="D480C29C">
      <w:start w:val="1"/>
      <w:numFmt w:val="bullet"/>
      <w:lvlText w:val="o"/>
      <w:lvlJc w:val="left"/>
      <w:pPr>
        <w:ind w:left="1440" w:hanging="360"/>
      </w:pPr>
      <w:rPr>
        <w:rFonts w:ascii="Courier New" w:hAnsi="Courier New" w:hint="default"/>
      </w:rPr>
    </w:lvl>
    <w:lvl w:ilvl="2" w:tplc="4EEE71D4">
      <w:start w:val="1"/>
      <w:numFmt w:val="bullet"/>
      <w:lvlText w:val=""/>
      <w:lvlJc w:val="left"/>
      <w:pPr>
        <w:ind w:left="2160" w:hanging="360"/>
      </w:pPr>
      <w:rPr>
        <w:rFonts w:ascii="Wingdings" w:hAnsi="Wingdings" w:hint="default"/>
      </w:rPr>
    </w:lvl>
    <w:lvl w:ilvl="3" w:tplc="38E634D6">
      <w:start w:val="1"/>
      <w:numFmt w:val="bullet"/>
      <w:lvlText w:val=""/>
      <w:lvlJc w:val="left"/>
      <w:pPr>
        <w:ind w:left="2880" w:hanging="360"/>
      </w:pPr>
      <w:rPr>
        <w:rFonts w:ascii="Symbol" w:hAnsi="Symbol" w:hint="default"/>
      </w:rPr>
    </w:lvl>
    <w:lvl w:ilvl="4" w:tplc="56F099E8">
      <w:start w:val="1"/>
      <w:numFmt w:val="bullet"/>
      <w:lvlText w:val="o"/>
      <w:lvlJc w:val="left"/>
      <w:pPr>
        <w:ind w:left="3600" w:hanging="360"/>
      </w:pPr>
      <w:rPr>
        <w:rFonts w:ascii="Courier New" w:hAnsi="Courier New" w:hint="default"/>
      </w:rPr>
    </w:lvl>
    <w:lvl w:ilvl="5" w:tplc="D082984C">
      <w:start w:val="1"/>
      <w:numFmt w:val="bullet"/>
      <w:lvlText w:val=""/>
      <w:lvlJc w:val="left"/>
      <w:pPr>
        <w:ind w:left="4320" w:hanging="360"/>
      </w:pPr>
      <w:rPr>
        <w:rFonts w:ascii="Wingdings" w:hAnsi="Wingdings" w:hint="default"/>
      </w:rPr>
    </w:lvl>
    <w:lvl w:ilvl="6" w:tplc="3BEA11B2">
      <w:start w:val="1"/>
      <w:numFmt w:val="bullet"/>
      <w:lvlText w:val=""/>
      <w:lvlJc w:val="left"/>
      <w:pPr>
        <w:ind w:left="5040" w:hanging="360"/>
      </w:pPr>
      <w:rPr>
        <w:rFonts w:ascii="Symbol" w:hAnsi="Symbol" w:hint="default"/>
      </w:rPr>
    </w:lvl>
    <w:lvl w:ilvl="7" w:tplc="4916524C">
      <w:start w:val="1"/>
      <w:numFmt w:val="bullet"/>
      <w:lvlText w:val="o"/>
      <w:lvlJc w:val="left"/>
      <w:pPr>
        <w:ind w:left="5760" w:hanging="360"/>
      </w:pPr>
      <w:rPr>
        <w:rFonts w:ascii="Courier New" w:hAnsi="Courier New" w:hint="default"/>
      </w:rPr>
    </w:lvl>
    <w:lvl w:ilvl="8" w:tplc="83D02F1C">
      <w:start w:val="1"/>
      <w:numFmt w:val="bullet"/>
      <w:lvlText w:val=""/>
      <w:lvlJc w:val="left"/>
      <w:pPr>
        <w:ind w:left="6480" w:hanging="360"/>
      </w:pPr>
      <w:rPr>
        <w:rFonts w:ascii="Wingdings" w:hAnsi="Wingdings" w:hint="default"/>
      </w:r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B3E87"/>
    <w:multiLevelType w:val="hybridMultilevel"/>
    <w:tmpl w:val="B98E186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E06AC8"/>
    <w:multiLevelType w:val="hybridMultilevel"/>
    <w:tmpl w:val="F79EFB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8"/>
  </w:num>
  <w:num w:numId="25">
    <w:abstractNumId w:val="26"/>
  </w:num>
  <w:num w:numId="26">
    <w:abstractNumId w:val="20"/>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23"/>
  </w:num>
  <w:num w:numId="42">
    <w:abstractNumId w:val="13"/>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0D78"/>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507"/>
    <w:rsid w:val="005A479D"/>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7A4C88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7B740D5"/>
  <w15:docId w15:val="{C4F522A6-62C3-4C01-88A8-0379C5CF6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A17A42"/>
    <w:pPr>
      <w:spacing w:after="120" w:line="280" w:lineRule="atLeast"/>
    </w:pPr>
    <w:rPr>
      <w:rFonts w:ascii="Arial" w:hAnsi="Arial"/>
      <w:sz w:val="21"/>
      <w:lang w:eastAsia="en-US" w:val="vi-VN"/>
    </w:rPr>
  </w:style>
  <w:style w:type="paragraph" w:styleId="Heading1">
    <w:name w:val="heading 1"/>
    <w:next w:val="Body"/>
    <w:link w:val="Heading1Char"/>
    <w:uiPriority w:val="1"/>
    <w:qFormat/>
    <w:rsid w:val="004C4DC0"/>
    <w:pPr>
      <w:keepNext/>
      <w:keepLines/>
      <w:spacing w:before="320" w:after="200" w:line="440" w:lineRule="atLeast"/>
      <w:outlineLvl w:val="0"/>
    </w:pPr>
    <w:rPr>
      <w:rFonts w:ascii="Arial" w:eastAsia="MS Gothic" w:hAnsi="Arial" w:cs="Arial"/>
      <w:bCs/>
      <w:color w:val="C63663"/>
      <w:kern w:val="32"/>
      <w:sz w:val="36"/>
      <w:szCs w:val="40"/>
      <w:lang w:eastAsia="en-US" w:val="vi-VN"/>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val="vi-VN"/>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val="vi-VN"/>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val="vi-VN"/>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val="vi-VN"/>
    </w:rPr>
  </w:style>
  <w:style w:type="character" w:customStyle="1" w:styleId="Heading1Char">
    <w:name w:val="Heading 1 Char"/>
    <w:link w:val="Heading1"/>
    <w:uiPriority w:val="1"/>
    <w:rsid w:val="004C4DC0"/>
    <w:rPr>
      <w:rFonts w:ascii="Arial" w:eastAsia="MS Gothic" w:hAnsi="Arial" w:cs="Arial"/>
      <w:bCs/>
      <w:color w:val="C63663"/>
      <w:kern w:val="32"/>
      <w:sz w:val="36"/>
      <w:szCs w:val="40"/>
      <w:lang w:eastAsia="en-US" w:val="vi-VN"/>
    </w:rPr>
  </w:style>
  <w:style w:type="character" w:customStyle="1" w:styleId="Heading2Char">
    <w:name w:val="Heading 2 Char"/>
    <w:link w:val="Heading2"/>
    <w:uiPriority w:val="1"/>
    <w:rsid w:val="00315BD8"/>
    <w:rPr>
      <w:rFonts w:ascii="Arial" w:hAnsi="Arial"/>
      <w:b/>
      <w:color w:val="53565A"/>
      <w:sz w:val="32"/>
      <w:szCs w:val="28"/>
      <w:lang w:eastAsia="en-US" w:val="vi-VN"/>
    </w:rPr>
  </w:style>
  <w:style w:type="character" w:customStyle="1" w:styleId="Heading3Char">
    <w:name w:val="Heading 3 Char"/>
    <w:link w:val="Heading3"/>
    <w:uiPriority w:val="1"/>
    <w:rsid w:val="001E0C5D"/>
    <w:rPr>
      <w:rFonts w:ascii="Arial" w:eastAsia="MS Gothic" w:hAnsi="Arial"/>
      <w:bCs/>
      <w:color w:val="53565A"/>
      <w:sz w:val="27"/>
      <w:szCs w:val="26"/>
      <w:lang w:eastAsia="en-US" w:val="vi-VN"/>
    </w:rPr>
  </w:style>
  <w:style w:type="character" w:customStyle="1" w:styleId="Heading4Char">
    <w:name w:val="Heading 4 Char"/>
    <w:link w:val="Heading4"/>
    <w:uiPriority w:val="1"/>
    <w:rsid w:val="001E0C5D"/>
    <w:rPr>
      <w:rFonts w:ascii="Arial" w:eastAsia="MS Mincho" w:hAnsi="Arial"/>
      <w:b/>
      <w:bCs/>
      <w:color w:val="53565A"/>
      <w:sz w:val="24"/>
      <w:szCs w:val="22"/>
      <w:lang w:eastAsia="en-US" w:val="vi-VN"/>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val="vi-VN"/>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val="vi-VN"/>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val="vi-VN"/>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val="vi-VN"/>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val="vi-VN"/>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val="vi-VN"/>
    </w:rPr>
  </w:style>
  <w:style w:type="paragraph" w:customStyle="1" w:styleId="Documenttitle">
    <w:name w:val="Document title"/>
    <w:uiPriority w:val="8"/>
    <w:rsid w:val="00225376"/>
    <w:pPr>
      <w:spacing w:after="160" w:line="560" w:lineRule="atLeast"/>
    </w:pPr>
    <w:rPr>
      <w:rFonts w:ascii="Arial" w:hAnsi="Arial"/>
      <w:b/>
      <w:color w:val="C63663"/>
      <w:sz w:val="48"/>
      <w:szCs w:val="50"/>
      <w:lang w:eastAsia="en-US" w:val="vi-VN"/>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val="vi-VN"/>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val="vi-VN"/>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val="vi-VN"/>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val="vi-VN"/>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225376"/>
    <w:pPr>
      <w:spacing w:after="120"/>
    </w:pPr>
    <w:rPr>
      <w:rFonts w:ascii="Arial" w:hAnsi="Arial"/>
      <w:color w:val="53565A"/>
      <w:sz w:val="32"/>
      <w:szCs w:val="24"/>
      <w:lang w:eastAsia="en-US" w:val="vi-VN"/>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val="vi-VN"/>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val="vi-VN"/>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val="vi-VN"/>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val="vi-VN"/>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val="vi-VN"/>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val="vi-VN"/>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val="vi-VN"/>
    </w:rPr>
  </w:style>
  <w:style w:type="character" w:customStyle="1" w:styleId="BodyChar">
    <w:name w:val="Body Char"/>
    <w:basedOn w:val="DefaultParagraphFont"/>
    <w:link w:val="Body"/>
    <w:rsid w:val="002365B4"/>
    <w:rPr>
      <w:rFonts w:ascii="Arial" w:eastAsia="Times" w:hAnsi="Arial"/>
      <w:sz w:val="21"/>
      <w:lang w:eastAsia="en-US" w:val="vi-VN"/>
    </w:rPr>
  </w:style>
  <w:style w:type="paragraph" w:customStyle="1" w:styleId="Bannermarking">
    <w:name w:val="Banner marking"/>
    <w:basedOn w:val="Body"/>
    <w:uiPriority w:val="11"/>
    <w:rsid w:val="003B5733"/>
    <w:pPr>
      <w:spacing w:after="0"/>
    </w:pPr>
    <w:rPr>
      <w:b/>
      <w:bCs/>
      <w:color w:val="000000" w:themeColor="text1"/>
    </w:rPr>
  </w:style>
  <w:style w:type="character" w:customStyle="1"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reportmaintitle">
    <w:name w:val="DHHS report main title"/>
    <w:uiPriority w:val="4"/>
    <w:rsid w:val="00A17A42"/>
    <w:pPr>
      <w:keepLines/>
      <w:spacing w:after="240" w:line="580" w:lineRule="atLeast"/>
    </w:pPr>
    <w:rPr>
      <w:rFonts w:ascii="Arial" w:hAnsi="Arial"/>
      <w:color w:val="53565A"/>
      <w:sz w:val="50"/>
      <w:szCs w:val="24"/>
      <w:lang w:eastAsia="en-US" w:val="vi-VN"/>
    </w:rPr>
  </w:style>
  <w:style w:type="character" w:styleId="Emphasis">
    <w:name w:val="Emphasis"/>
    <w:basedOn w:val="DefaultParagraphFont"/>
    <w:uiPriority w:val="20"/>
    <w:rsid w:val="000A5BBA"/>
    <w:rPr>
      <w:i/>
      <w:iCs/>
    </w:rPr>
  </w:style>
  <w:style w:type="character" w:customStyle="1" w:styleId="normaltextrun">
    <w:name w:val="normaltextrun"/>
    <w:basedOn w:val="DefaultParagraphFont"/>
    <w:rsid w:val="00011204"/>
  </w:style>
  <w:style w:type="character" w:customStyle="1" w:styleId="apple-converted-space">
    <w:name w:val="apple-converted-space"/>
    <w:basedOn w:val="DefaultParagraphFont"/>
    <w:rsid w:val="00011204"/>
  </w:style>
  <w:style w:type="character" w:customStyle="1" w:styleId="eop">
    <w:name w:val="eop"/>
    <w:basedOn w:val="DefaultParagraphFont"/>
    <w:rsid w:val="0001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5063694">
      <w:bodyDiv w:val="1"/>
      <w:marLeft w:val="0"/>
      <w:marRight w:val="0"/>
      <w:marTop w:val="0"/>
      <w:marBottom w:val="0"/>
      <w:divBdr>
        <w:top w:val="none" w:sz="0" w:space="0" w:color="auto"/>
        <w:left w:val="none" w:sz="0" w:space="0" w:color="auto"/>
        <w:bottom w:val="none" w:sz="0" w:space="0" w:color="auto"/>
        <w:right w:val="none" w:sz="0" w:space="0" w:color="auto"/>
      </w:divBdr>
    </w:div>
    <w:div w:id="680934690">
      <w:bodyDiv w:val="1"/>
      <w:marLeft w:val="0"/>
      <w:marRight w:val="0"/>
      <w:marTop w:val="0"/>
      <w:marBottom w:val="0"/>
      <w:divBdr>
        <w:top w:val="none" w:sz="0" w:space="0" w:color="auto"/>
        <w:left w:val="none" w:sz="0" w:space="0" w:color="auto"/>
        <w:bottom w:val="none" w:sz="0" w:space="0" w:color="auto"/>
        <w:right w:val="none" w:sz="0" w:space="0" w:color="auto"/>
      </w:divBdr>
    </w:div>
    <w:div w:id="68984195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2677222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immunisation@health.vic.gov.au" TargetMode="External"/><Relationship Id="rId3" Type="http://schemas.openxmlformats.org/officeDocument/2006/relationships/customXml" Target="../customXml/item3.xml"/><Relationship Id="rId21" Type="http://schemas.openxmlformats.org/officeDocument/2006/relationships/hyperlink" Target="http://www.health.gov.au/news/mumbubvax-new-website-for-expectant-parent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s://healthtranslations.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health.vic.gov.au/health/healthyliving/hepatitis-b-immunisation"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gov.au/health-topics/immunisation/immunisation-throughout-life/national-immunisation-program-schedul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talkingaboutimmunisation.org.au/" TargetMode="External"/><Relationship Id="rId27" Type="http://schemas.openxmlformats.org/officeDocument/2006/relationships/footer" Target="footer6.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_rels/footer4.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13" ma:contentTypeDescription="Create a new document." ma:contentTypeScope="" ma:versionID="ac26e761dd4aec0c2fb89405ee1d5aab">
  <xsd:schema xmlns:xsd="http://www.w3.org/2001/XMLSchema" xmlns:xs="http://www.w3.org/2001/XMLSchema" xmlns:p="http://schemas.microsoft.com/office/2006/metadata/properties" xmlns:ns2="56f13c3b-1a5e-4b20-8813-0ef8710fa369" xmlns:ns3="bef801f1-2872-443b-a104-0f84f9fd0895" targetNamespace="http://schemas.microsoft.com/office/2006/metadata/properties" ma:root="true" ma:fieldsID="201fdead11653fbb037817d289b3de71" ns2:_="" ns3:_="">
    <xsd:import namespace="56f13c3b-1a5e-4b20-8813-0ef8710fa369"/>
    <xsd:import namespace="bef801f1-2872-443b-a104-0f84f9fd08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56f13c3b-1a5e-4b20-8813-0ef8710fa3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3561-A7ED-47D1-A7E6-359CD9D0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bef801f1-2872-443b-a104-0f84f9fd0895"/>
    <ds:schemaRef ds:uri="http://schemas.microsoft.com/office/2006/documentManagement/types"/>
    <ds:schemaRef ds:uri="http://schemas.microsoft.com/office/2006/metadata/properties"/>
    <ds:schemaRef ds:uri="56f13c3b-1a5e-4b20-8813-0ef8710fa369"/>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CED3157-B4E4-4A33-8A19-E4A2206A5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589</Words>
  <Characters>3864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Hepatitis B vaccination at birth</vt:lpstr>
    </vt:vector>
  </TitlesOfParts>
  <Manager/>
  <Company>Victoria State Government, Department of Health</Company>
  <LinksUpToDate>false</LinksUpToDate>
  <CharactersWithSpaces>4445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keywords/>
  <dc:description/>
  <cp:lastModifiedBy>Xavier Mercade</cp:lastModifiedBy>
  <cp:revision>7</cp:revision>
  <cp:lastPrinted>2020-03-30T03:28:00Z</cp:lastPrinted>
  <dcterms:created xsi:type="dcterms:W3CDTF">2021-12-12T23:23:00Z</dcterms:created>
  <dcterms:modified xsi:type="dcterms:W3CDTF">2022-01-09T22:31:00Z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