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4C6EEE" w:rsidRDefault="0074696E" w:rsidP="00EC40D5">
      <w:pPr>
        <w:pStyle w:val="Sectionbreakfirstpage"/>
      </w:pPr>
    </w:p>
    <w:p w14:paraId="04C46F77"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Pr>
          <w:lang w:val="el-GR"/>
          <w:rFonts/>
        </w:rPr>
        <w:drawing>
          <wp:anchor distT="0" distB="0" distL="114300" distR="114300" simplePos="0" relativeHeight="251658240" behindDoc="1" locked="1" layoutInCell="1" allowOverlap="0" wp14:anchorId="1D722AAD" wp14:editId="3FDBE4B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86ACF9" w14:textId="77777777" w:rsidTr="00B07FF7">
        <w:trPr>
          <w:trHeight w:val="622"/>
        </w:trPr>
        <w:tc>
          <w:tcPr>
            <w:tcW w:w="10348" w:type="dxa"/>
            <w:tcMar>
              <w:top w:w="1531" w:type="dxa"/>
              <w:left w:w="0" w:type="dxa"/>
              <w:right w:w="0" w:type="dxa"/>
            </w:tcMar>
          </w:tcPr>
          <w:p w14:paraId="7EF4D46F" w14:textId="7F0A4531" w:rsidR="003B5733" w:rsidRPr="003B5733" w:rsidRDefault="00A17A42" w:rsidP="003B5733">
            <w:pPr>
              <w:pStyle w:val="Documenttitle"/>
            </w:pPr>
            <w:r>
              <w:rPr>
                <w:lang w:val="el-GR"/>
                <w:rFonts/>
              </w:rPr>
              <w:t xml:space="preserve">Εμβολιασμός κατά της ηπατίτιδας Β κατά τη γέννηση</w:t>
            </w:r>
          </w:p>
        </w:tc>
      </w:tr>
      <w:tr w:rsidR="003B5733" w14:paraId="6EE26A56" w14:textId="77777777" w:rsidTr="00B07FF7">
        <w:tc>
          <w:tcPr>
            <w:tcW w:w="10348" w:type="dxa"/>
          </w:tcPr>
          <w:p w14:paraId="76A68FAA" w14:textId="16D37F6B" w:rsidR="003B5733" w:rsidRPr="00A1389F" w:rsidRDefault="00A17A42" w:rsidP="00225376">
            <w:pPr>
              <w:pStyle w:val="Documentsubtitle"/>
            </w:pPr>
            <w:r>
              <w:rPr>
                <w:lang w:val="el-GR"/>
                <w:rFonts/>
              </w:rPr>
              <w:t xml:space="preserve">Πληροφορίες για έγκυες γυναίκες</w:t>
            </w:r>
          </w:p>
        </w:tc>
      </w:tr>
    </w:tbl>
    <w:p w14:paraId="12565F7A" w14:textId="77777777" w:rsidR="00A17A42" w:rsidRDefault="00A17A42" w:rsidP="001E5058">
      <w:pPr>
        <w:pStyle w:val="Bannermarking"/>
        <w:sectPr w:rsidR="00A17A42"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5AE8B3DD" w:rsidR="00C323E0" w:rsidRDefault="00AE484A" w:rsidP="00C323E0">
      <w:pPr>
        <w:pStyle w:val="Introtext"/>
      </w:pPr>
      <w:r>
        <w:rPr>
          <w:lang w:val="el-GR"/>
          <w:rFonts/>
        </w:rPr>
        <w:t xml:space="preserve">Το εμβόλιο κατά της ηπατίτιδας Β μπορεί να προστατεύσει το μωρό σας από χρόνια ασθένεια, σοβαρή ηπατική νόσο και καρκίνο του ήπατος.</w:t>
      </w:r>
    </w:p>
    <w:p w14:paraId="20459C07" w14:textId="1CCFF811" w:rsidR="00A17A42" w:rsidRDefault="00A17A42" w:rsidP="00C323E0">
      <w:pPr>
        <w:pStyle w:val="Heading1"/>
      </w:pPr>
      <w:r>
        <w:rPr>
          <w:lang w:val="el-GR"/>
          <w:rFonts/>
        </w:rPr>
        <w:t xml:space="preserve">Γιατί το μωρό μου χρειάζεται εμβόλιο κατά της ηπατίτιδας Β από τη γέννηση;</w:t>
      </w:r>
    </w:p>
    <w:p w14:paraId="1EF9C6F8" w14:textId="4F3C1DBC" w:rsidR="00A17A42" w:rsidRPr="00A17A42" w:rsidRDefault="00A17A42" w:rsidP="00A17A42">
      <w:pPr>
        <w:pStyle w:val="Body"/>
      </w:pPr>
      <w:r>
        <w:rPr>
          <w:lang w:val="el-GR"/>
          <w:rFonts/>
        </w:rPr>
        <w:t xml:space="preserve">Το εμβόλιο συνιστάται εντός 24 ωρών από τη γέννηση:</w:t>
      </w:r>
    </w:p>
    <w:p w14:paraId="07B4DF7C" w14:textId="0D0621C2" w:rsidR="00A17A42" w:rsidRPr="00A17A42" w:rsidRDefault="00A17A42" w:rsidP="00A17A42">
      <w:pPr>
        <w:pStyle w:val="Bullet1"/>
      </w:pPr>
      <w:r>
        <w:rPr>
          <w:lang w:val="el-GR"/>
          <w:rFonts/>
        </w:rPr>
        <w:t xml:space="preserve">για να αποτραπεί η μετάδοση από τη μητέρα στο μωρό της ή από ένα μολυσμένο άτομο σε στενή επαφή</w:t>
      </w:r>
    </w:p>
    <w:p w14:paraId="49490881" w14:textId="0E85333D" w:rsidR="00A17A42" w:rsidRPr="00A17A42" w:rsidRDefault="00A17A42" w:rsidP="00A17A42">
      <w:pPr>
        <w:pStyle w:val="Bullet1"/>
      </w:pPr>
      <w:r>
        <w:rPr>
          <w:lang w:val="el-GR"/>
          <w:rFonts/>
        </w:rPr>
        <w:t xml:space="preserve">για να μειώσετε τον κίνδυνο να αναπτύξει το μωρό σας χρόνια ηπατίτιδα Β.</w:t>
      </w:r>
    </w:p>
    <w:p w14:paraId="311A5CC1" w14:textId="46B35CD2" w:rsidR="00183652" w:rsidRDefault="00A17A42" w:rsidP="00183652">
      <w:pPr>
        <w:pStyle w:val="Bodyafterbullets"/>
      </w:pPr>
      <w:r>
        <w:rPr>
          <w:lang w:val="el-GR"/>
          <w:rFonts/>
        </w:rPr>
        <w:t xml:space="preserve">Το εμβόλιο μπορεί επίσης να χορηγηθεί εντός των πρώτων 7 ημερών της ζωής του μωρού.</w:t>
      </w:r>
      <w:r>
        <w:rPr>
          <w:lang w:val="el-GR"/>
          <w:rFonts/>
        </w:rPr>
        <w:t xml:space="preserve"> </w:t>
      </w:r>
      <w:r>
        <w:rPr>
          <w:lang w:val="el-GR"/>
          <w:rFonts/>
        </w:rPr>
        <w:t xml:space="preserve">Για διαρκή προστασία χορηγούνται πρόσθετες δόσεις ως μέρος του κανονικού προγράμματος εμβολιασμού βρεφών.</w:t>
      </w:r>
      <w:r>
        <w:rPr>
          <w:lang w:val="el-GR"/>
          <w:rFonts/>
        </w:rPr>
        <w:t xml:space="preserve"> </w:t>
      </w:r>
    </w:p>
    <w:p w14:paraId="2A4AA4CC" w14:textId="3D8B0B7C" w:rsidR="00A17A42" w:rsidRPr="00541FCD" w:rsidRDefault="00A17A42" w:rsidP="00183652">
      <w:pPr>
        <w:pStyle w:val="Bodyafterbullets"/>
      </w:pPr>
      <w:r>
        <w:rPr>
          <w:lang w:val="el-GR"/>
          <w:rFonts/>
        </w:rPr>
        <w:t xml:space="preserve">Το εμβόλιο διατίθεται δωρεάν στο πλαίσιο του Εθνικού Προγράμματος Εμβολιασμών.</w:t>
      </w:r>
      <w:r>
        <w:rPr>
          <w:lang w:val="el-GR"/>
          <w:rFonts/>
        </w:rPr>
        <w:t xml:space="preserve"> </w:t>
      </w:r>
    </w:p>
    <w:p w14:paraId="0CA0EA99" w14:textId="6105A81F" w:rsidR="00A17A42" w:rsidRPr="00EB6143" w:rsidRDefault="00A17A42" w:rsidP="00C323E0">
      <w:pPr>
        <w:pStyle w:val="Heading1"/>
      </w:pPr>
      <w:r>
        <w:rPr>
          <w:lang w:val="el-GR"/>
          <w:rFonts/>
        </w:rPr>
        <w:t xml:space="preserve">Είναι ασφαλές το εμβόλιο κατά της ηπατίτιδας Β;</w:t>
      </w:r>
    </w:p>
    <w:p w14:paraId="0472A562" w14:textId="74CAB75F" w:rsidR="00F708ED" w:rsidRDefault="00A17A42" w:rsidP="00A17A42">
      <w:pPr>
        <w:pStyle w:val="Body"/>
      </w:pPr>
      <w:r>
        <w:rPr>
          <w:b w:val="true"/>
          <w:lang w:val="el-GR"/>
          <w:rFonts/>
        </w:rPr>
        <w:t xml:space="preserve">Ναι.</w:t>
      </w:r>
      <w:r>
        <w:rPr>
          <w:lang w:val="el-GR"/>
          <w:rFonts/>
        </w:rPr>
        <w:t xml:space="preserve"> Το εμβόλιο κατά της ηπατίτιδας Β είναι ασφαλές για τα μωρά. </w:t>
      </w:r>
    </w:p>
    <w:p w14:paraId="1454A3CF" w14:textId="6C2879FA" w:rsidR="00A17A42" w:rsidRPr="00A17A42" w:rsidRDefault="00512512" w:rsidP="00A17A42">
      <w:pPr>
        <w:pStyle w:val="Body"/>
      </w:pPr>
      <w:r>
        <w:rPr>
          <w:lang w:val="el-GR"/>
          <w:rFonts/>
        </w:rPr>
        <w:t xml:space="preserve">Πάνω από το 90 τοις εκατό των μωρών στη Βικτώρια κάνουν το εμβόλιο κατά της ηπατίτιδας Β.</w:t>
      </w:r>
    </w:p>
    <w:p w14:paraId="0E1D06D5" w14:textId="23A99E3C" w:rsidR="00A17A42" w:rsidRPr="00A17A42" w:rsidRDefault="000F3451" w:rsidP="00A17A42">
      <w:pPr>
        <w:pStyle w:val="Body"/>
      </w:pPr>
      <w:r>
        <w:rPr>
          <w:lang w:val="el-GR"/>
          <w:rFonts/>
        </w:rPr>
        <w:t xml:space="preserve">Δεν επηρεάζει το θηλασμό και οι παρενέργειες είναι ήπιες, όπως ερυθρότητα και πρήξιμο στο σημείο της ένεσης.</w:t>
      </w:r>
    </w:p>
    <w:p w14:paraId="0A9BC990" w14:textId="3A639D64" w:rsidR="00A17A42" w:rsidRDefault="00A17A42" w:rsidP="00C323E0">
      <w:pPr>
        <w:pStyle w:val="Heading1"/>
      </w:pPr>
      <w:r>
        <w:rPr>
          <w:lang w:val="el-GR"/>
          <w:rFonts/>
        </w:rPr>
        <w:t xml:space="preserve">Τι συμβαίνει αν το μωρό μου γεννηθεί πρόωρα;</w:t>
      </w:r>
    </w:p>
    <w:p w14:paraId="159044EC" w14:textId="76DA4732" w:rsidR="00A17A42" w:rsidRPr="00642164" w:rsidRDefault="00A17A42" w:rsidP="00642164">
      <w:pPr>
        <w:pStyle w:val="Body"/>
        <w:rPr>
          <w:rFonts w:ascii="Times New Roman" w:hAnsi="Times New Roman"/>
          <w:color w:val="000000" w:themeColor="text1"/>
          <w:sz w:val="24"/>
          <w:szCs w:val="24"/>
          <w:lang w:val="el-GR"/>
        </w:rPr>
      </w:pPr>
      <w:r>
        <w:rPr>
          <w:color w:val="000000" w:themeColor="text1"/>
          <w:lang w:val="el-GR"/>
          <w:rFonts/>
        </w:rPr>
        <w:t xml:space="preserve">Τα μωρά που γεννιούνται πρόωρα (λιγότερο από 32 εβδομάδες κύησης) ή με χαμηλό βάρος γέννησης (λιγότερο από 2000 γραμμάρια) συνιστάται να κάνουν μια επιπλέον δόση του εμβολίου στους 12 μήνες για να τους παρασχεθεί χρόνια προστασία.</w:t>
      </w:r>
    </w:p>
    <w:p w14:paraId="66BDD7C1" w14:textId="4A9E9405" w:rsidR="00A17A42" w:rsidRPr="00EB6143" w:rsidRDefault="00A17A42" w:rsidP="00C323E0">
      <w:pPr>
        <w:pStyle w:val="Heading1"/>
      </w:pPr>
      <w:r>
        <w:rPr>
          <w:lang w:val="el-GR"/>
          <w:rFonts/>
        </w:rPr>
        <w:t xml:space="preserve">Τι είναι η ηπατίτιδα B;</w:t>
      </w:r>
    </w:p>
    <w:p w14:paraId="65B4631F" w14:textId="073145A2" w:rsidR="00845899" w:rsidRDefault="00A17A42" w:rsidP="00845899">
      <w:pPr>
        <w:pStyle w:val="Body"/>
      </w:pPr>
      <w:r>
        <w:rPr>
          <w:lang w:val="el-GR"/>
          <w:rFonts/>
        </w:rPr>
        <w:t xml:space="preserve">Η ηπατίτιδα Β είναι ένας πολύ μολυσματικός ιός που επηρεάζει το συκώτι.</w:t>
      </w:r>
      <w:r>
        <w:rPr>
          <w:lang w:val="el-GR"/>
          <w:rFonts/>
        </w:rPr>
        <w:t xml:space="preserve"> </w:t>
      </w:r>
      <w:r>
        <w:rPr>
          <w:lang w:val="el-GR"/>
          <w:rFonts/>
        </w:rPr>
        <w:t xml:space="preserve">Ορισμένα ενήλικα άτομα μπορούν να καταπολεμήσουν τη λοίμωξη και να αναρρώσουν, αλλά για τα μωρά και τα μικρά παιδιά, μπορεί να γίνει μια χρόνια (δια βίου) ασθένεια που μπορεί να προκαλέσει ηπατική νόσο και καρκίνο του ήπατος.</w:t>
      </w:r>
      <w:r>
        <w:rPr>
          <w:lang w:val="el-GR"/>
          <w:rFonts/>
        </w:rPr>
        <w:t xml:space="preserve"> </w:t>
      </w:r>
    </w:p>
    <w:p w14:paraId="59ECCACF" w14:textId="4E1F1DD5" w:rsidR="00845899" w:rsidRDefault="00845899" w:rsidP="00845899">
      <w:pPr>
        <w:pStyle w:val="Body"/>
      </w:pPr>
      <w:r>
        <w:rPr>
          <w:lang w:val="el-GR"/>
          <w:rFonts/>
        </w:rPr>
        <w:t xml:space="preserve">Τα συμπτώματα της ηπατίτιδας Β περιλαμβάνουν:</w:t>
      </w:r>
      <w:r>
        <w:rPr>
          <w:lang w:val="el-GR"/>
          <w:rFonts/>
        </w:rPr>
        <w:t xml:space="preserve"> </w:t>
      </w:r>
    </w:p>
    <w:p w14:paraId="21E1DD88" w14:textId="106517EB" w:rsidR="00C323E0" w:rsidRDefault="00C323E0" w:rsidP="00C323E0">
      <w:pPr>
        <w:pStyle w:val="Bullet1"/>
      </w:pPr>
      <w:r>
        <w:rPr>
          <w:lang w:val="el-GR"/>
          <w:rFonts/>
        </w:rPr>
        <w:t xml:space="preserve">Πυρετό</w:t>
      </w:r>
      <w:r>
        <w:rPr>
          <w:lang w:val="el-GR"/>
          <w:rFonts/>
        </w:rPr>
        <w:t xml:space="preserve"> </w:t>
      </w:r>
    </w:p>
    <w:p w14:paraId="70FC6572" w14:textId="41EDB00A" w:rsidR="00C323E0" w:rsidRDefault="00C323E0" w:rsidP="00C323E0">
      <w:pPr>
        <w:pStyle w:val="Bullet1"/>
      </w:pPr>
      <w:r>
        <w:rPr>
          <w:lang w:val="el-GR"/>
          <w:rFonts/>
        </w:rPr>
        <w:t xml:space="preserve">Κόπωση</w:t>
      </w:r>
      <w:r>
        <w:rPr>
          <w:lang w:val="el-GR"/>
          <w:rFonts/>
        </w:rPr>
        <w:t xml:space="preserve"> </w:t>
      </w:r>
    </w:p>
    <w:p w14:paraId="1DCCCBB7" w14:textId="76DFBB12" w:rsidR="00C323E0" w:rsidRDefault="00C323E0" w:rsidP="00C323E0">
      <w:pPr>
        <w:pStyle w:val="Bullet1"/>
      </w:pPr>
      <w:r>
        <w:rPr>
          <w:lang w:val="el-GR"/>
          <w:rFonts/>
        </w:rPr>
        <w:t xml:space="preserve">Απώλεια όρεξης</w:t>
      </w:r>
    </w:p>
    <w:p w14:paraId="14231B7A" w14:textId="767884F9" w:rsidR="00C323E0" w:rsidRDefault="00C323E0" w:rsidP="00C323E0">
      <w:pPr>
        <w:pStyle w:val="Bullet1"/>
      </w:pPr>
      <w:r>
        <w:rPr>
          <w:lang w:val="el-GR"/>
          <w:rFonts/>
        </w:rPr>
        <w:t xml:space="preserve">Ναυτία</w:t>
      </w:r>
    </w:p>
    <w:p w14:paraId="6CB48C7C" w14:textId="4BC84A5B" w:rsidR="00C323E0" w:rsidRDefault="00C323E0" w:rsidP="00C323E0">
      <w:pPr>
        <w:pStyle w:val="Bullet1"/>
      </w:pPr>
      <w:r>
        <w:rPr>
          <w:lang w:val="el-GR"/>
          <w:rFonts/>
        </w:rPr>
        <w:t xml:space="preserve">Εμετό</w:t>
      </w:r>
      <w:r>
        <w:rPr>
          <w:lang w:val="el-GR"/>
          <w:rFonts/>
        </w:rPr>
        <w:t xml:space="preserve"> </w:t>
      </w:r>
    </w:p>
    <w:p w14:paraId="657E5899" w14:textId="09E54F46" w:rsidR="00C323E0" w:rsidRDefault="00C323E0" w:rsidP="00C323E0">
      <w:pPr>
        <w:pStyle w:val="Bullet1"/>
      </w:pPr>
      <w:r>
        <w:rPr>
          <w:lang w:val="el-GR"/>
          <w:rFonts/>
        </w:rPr>
        <w:t xml:space="preserve">Κίτρινη επιδερμίδα και κίτρινα μάτια</w:t>
      </w:r>
      <w:r>
        <w:rPr>
          <w:lang w:val="el-GR"/>
          <w:rFonts/>
        </w:rPr>
        <w:t xml:space="preserve"> </w:t>
      </w:r>
    </w:p>
    <w:p w14:paraId="265B1616" w14:textId="0F119075" w:rsidR="00C323E0" w:rsidRDefault="00C323E0" w:rsidP="00C323E0">
      <w:pPr>
        <w:pStyle w:val="Bullet1"/>
      </w:pPr>
      <w:r>
        <w:rPr>
          <w:lang w:val="el-GR"/>
          <w:rFonts/>
        </w:rPr>
        <w:t xml:space="preserve">Μυϊκό πόνο και αρθρίτιδα.</w:t>
      </w:r>
    </w:p>
    <w:p w14:paraId="1C0AF16C" w14:textId="4456D416" w:rsidR="00A17A42" w:rsidRPr="00A17A42" w:rsidRDefault="00845899" w:rsidP="00EC1FB6">
      <w:pPr>
        <w:pStyle w:val="Bodyafterbullets"/>
      </w:pPr>
      <w:r>
        <w:rPr>
          <w:lang w:val="el-GR"/>
          <w:rFonts/>
        </w:rPr>
        <w:t xml:space="preserve">Τα μωρά και τα παιδιά κάτω των 5 ετών συχνά δεν παρουσιάζουν συμπτώματα.</w:t>
      </w:r>
      <w:r>
        <w:rPr>
          <w:lang w:val="el-GR"/>
          <w:rFonts/>
        </w:rPr>
        <w:t xml:space="preserve"> </w:t>
      </w:r>
    </w:p>
    <w:p w14:paraId="302F79B1" w14:textId="48C929DF" w:rsidR="00A17A42" w:rsidRPr="00EB6143" w:rsidRDefault="00A17A42" w:rsidP="004C4DC0">
      <w:pPr>
        <w:pStyle w:val="Heading1"/>
      </w:pPr>
      <w:r>
        <w:rPr>
          <w:lang w:val="el-GR"/>
          <w:rFonts/>
        </w:rPr>
        <w:t xml:space="preserve">Πώς μεταδίδεται η ηπατίτιδα B;</w:t>
      </w:r>
    </w:p>
    <w:p w14:paraId="794E4197" w14:textId="4996B47B" w:rsidR="00F57409" w:rsidRDefault="00A17A42" w:rsidP="00A17A42">
      <w:pPr>
        <w:pStyle w:val="Body"/>
      </w:pPr>
      <w:r>
        <w:rPr>
          <w:lang w:val="el-GR"/>
          <w:rFonts/>
        </w:rPr>
        <w:t xml:space="preserve">Ο ιός της ηπατίτιδας Β είναι πολύ μολυσματικός και μεταδίδεται μέσω της επαφής με το αίμα ή τα σωματικά υγρά ενός μολυσμένου ατόμου.</w:t>
      </w:r>
      <w:r>
        <w:rPr>
          <w:lang w:val="el-GR"/>
          <w:rFonts/>
        </w:rPr>
        <w:t xml:space="preserve"> </w:t>
      </w:r>
    </w:p>
    <w:p w14:paraId="76BCF475" w14:textId="30998CB8" w:rsidR="00A17A42" w:rsidRPr="00A17A42" w:rsidRDefault="00A17A42" w:rsidP="00A17A42">
      <w:pPr>
        <w:pStyle w:val="Body"/>
      </w:pPr>
      <w:r>
        <w:rPr>
          <w:lang w:val="el-GR"/>
          <w:rFonts/>
        </w:rPr>
        <w:t xml:space="preserve">Τα μωρά και τα παιδιά μπορούν να προσβληθούν από τον ιό της ηπατίτιδας Β:</w:t>
      </w:r>
      <w:r>
        <w:rPr>
          <w:lang w:val="el-GR"/>
          <w:rFonts/>
        </w:rPr>
        <w:t xml:space="preserve"> </w:t>
      </w:r>
    </w:p>
    <w:p w14:paraId="49FB2669" w14:textId="3CAE7B2E" w:rsidR="00A17A42" w:rsidRPr="00A17A42" w:rsidRDefault="00A17A42" w:rsidP="00A17A42">
      <w:pPr>
        <w:pStyle w:val="Bullet1"/>
      </w:pPr>
      <w:r>
        <w:rPr>
          <w:lang w:val="el-GR"/>
          <w:rFonts/>
        </w:rPr>
        <w:t xml:space="preserve">κατά τη γέννηση από τη μητέρα που είναι φορέας ηπατίτιδας Β</w:t>
      </w:r>
    </w:p>
    <w:p w14:paraId="42FD785D" w14:textId="0FDA2EF7" w:rsidR="00A17A42" w:rsidRPr="00A17A42" w:rsidRDefault="00A17A42" w:rsidP="00A17A42">
      <w:pPr>
        <w:pStyle w:val="Bullet1"/>
      </w:pPr>
      <w:r>
        <w:rPr>
          <w:lang w:val="el-GR"/>
          <w:rFonts/>
        </w:rPr>
        <w:t xml:space="preserve">μέσω σωματικών υγρών από μικρά ανοίγματα του δέρματος ή στοματικά έλκη από στενή επαφή με άτομο που έχει ηπατίτιδα Β.</w:t>
      </w:r>
    </w:p>
    <w:p w14:paraId="2CC73421" w14:textId="133FF09F" w:rsidR="00B4638E" w:rsidRDefault="00B4638E" w:rsidP="00B4638E">
      <w:pPr>
        <w:pStyle w:val="Bodyafterbullets"/>
      </w:pPr>
      <w:r>
        <w:rPr>
          <w:rStyle w:val="Strong"/>
          <w:b w:val="false"/>
          <w:lang w:val="el-GR"/>
          <w:rFonts/>
        </w:rPr>
        <w:t xml:space="preserve">Πολλοί άνθρωποι δεν γνωρίζουν ότι έχουν ηπατίτιδα Β και τη μεταδίδουν σε άλλους.</w:t>
      </w:r>
    </w:p>
    <w:p w14:paraId="10FF690C" w14:textId="207BBAB7" w:rsidR="00A17A42" w:rsidRPr="00EB6143" w:rsidRDefault="00A17A42" w:rsidP="004C4DC0">
      <w:pPr>
        <w:pStyle w:val="Heading1"/>
      </w:pPr>
      <w:r>
        <w:rPr>
          <w:lang w:val="el-GR"/>
          <w:rFonts/>
        </w:rPr>
        <w:t xml:space="preserve">Τι συμβαίνει αν είμαι θετική στην ηπατίτιδα Β;</w:t>
      </w:r>
    </w:p>
    <w:p w14:paraId="5C4854A6" w14:textId="0D84DF73" w:rsidR="00011204" w:rsidRPr="007D37D1" w:rsidRDefault="00011204" w:rsidP="007D37D1">
      <w:pPr>
        <w:pStyle w:val="Body"/>
        <w:rPr>
          <w:lang w:val="el-GR"/>
          <w:rFonts/>
        </w:rPr>
      </w:pPr>
      <w:r>
        <w:rPr>
          <w:lang w:val="el-GR"/>
          <w:rFonts/>
        </w:rPr>
        <w:t xml:space="preserve">Εάν έχετε χρόνια ηπατίτιδα Β, το μωρό σας χρειάζεται ιδιαίτερη φροντίδα κατά τη γέννηση. </w:t>
      </w:r>
      <w:r>
        <w:rPr>
          <w:lang w:val="el-GR"/>
          <w:rFonts/>
        </w:rPr>
        <w:t xml:space="preserve"> </w:t>
      </w:r>
      <w:r>
        <w:rPr>
          <w:lang w:val="el-GR"/>
          <w:rFonts/>
        </w:rPr>
        <w:t xml:space="preserve">Εκτός από το εμβόλιο κατά της ηπατίτιδας Β, συνιστάται επίσης ένα άλλο φάρμακο που ονομάζεται «ανοσοσφαιρίνη ηπατίτιδας Β» [‘hepatitis B immunoglobulin’]. </w:t>
      </w:r>
      <w:r>
        <w:rPr>
          <w:lang w:val="el-GR"/>
          <w:rFonts/>
        </w:rPr>
        <w:t xml:space="preserve"> </w:t>
      </w:r>
      <w:r>
        <w:rPr>
          <w:lang w:val="el-GR"/>
          <w:rFonts/>
        </w:rPr>
        <w:t xml:space="preserve">Αυτές οι 2 ενέσεις παρέχουν επιπλέον προστασία σ</w:t>
      </w:r>
      <w:r>
        <w:rPr>
          <w:color w:val="000000" w:themeColor="text1"/>
          <w:lang w:val="el-GR"/>
          <w:rFonts/>
        </w:rPr>
        <w:t xml:space="preserve">το </w:t>
      </w:r>
      <w:r>
        <w:rPr>
          <w:lang w:val="el-GR"/>
          <w:rFonts/>
        </w:rPr>
        <w:t xml:space="preserve">μωρό σας από τον ιό της ηπατίτιδας Β.</w:t>
      </w:r>
      <w:r>
        <w:rPr>
          <w:lang w:val="el-GR"/>
          <w:rFonts/>
        </w:rPr>
        <w:t xml:space="preserve"> </w:t>
      </w:r>
      <w:r>
        <w:rPr>
          <w:lang w:val="el-GR"/>
          <w:rFonts/>
        </w:rPr>
        <w:t xml:space="preserve">Και οι δύο ενέσεις θα πρέπει να χορηγηθούν εντός 12 ωρών από τη γέννηση.  </w:t>
      </w:r>
      <w:r>
        <w:rPr>
          <w:lang w:val="el-GR"/>
          <w:rFonts/>
        </w:rPr>
        <w:t xml:space="preserve"> </w:t>
      </w:r>
    </w:p>
    <w:p w14:paraId="550646AC" w14:textId="22D86CBE" w:rsidR="00A17A42" w:rsidRPr="00A17A42" w:rsidRDefault="00A17A42" w:rsidP="00A17A42">
      <w:pPr>
        <w:pStyle w:val="Body"/>
        <w:rPr>
          <w:rStyle w:val="Strong"/>
          <w:b w:val="0"/>
          <w:bCs w:val="0"/>
          <w:lang w:val="el-GR"/>
          <w:rFonts/>
        </w:rPr>
      </w:pPr>
      <w:r>
        <w:rPr>
          <w:rStyle w:val="Strong"/>
          <w:lang w:val="el-GR"/>
          <w:rFonts/>
        </w:rPr>
        <w:t xml:space="preserve">Να θυμάστε </w:t>
      </w:r>
      <w:r>
        <w:rPr>
          <w:rStyle w:val="Strong"/>
          <w:b w:val="false"/>
          <w:lang w:val="el-GR"/>
          <w:rFonts/>
        </w:rPr>
        <w:t xml:space="preserve">– εσείς και το μωρό σας θα χρειαστεί να κάνετε τακτικές εξετάσεις με ειδικό γιατρό ηπατίτιδας.   </w:t>
      </w:r>
    </w:p>
    <w:p w14:paraId="6CD227CC" w14:textId="05481B70" w:rsidR="00A17A42" w:rsidRPr="00EB6143" w:rsidRDefault="00A17A42" w:rsidP="004C4DC0">
      <w:pPr>
        <w:pStyle w:val="Heading1"/>
      </w:pPr>
      <w:r>
        <w:rPr>
          <w:lang w:val="el-GR"/>
          <w:rFonts/>
        </w:rPr>
        <w:t xml:space="preserve">Χρειάζεται να κάνω εξέταση για ηπατίτιδα Β κατά τη διάρκεια της εγκυμοσύνης;</w:t>
      </w:r>
      <w:r>
        <w:rPr>
          <w:lang w:val="el-GR"/>
          <w:rFonts/>
        </w:rPr>
        <w:t xml:space="preserve"> </w:t>
      </w:r>
    </w:p>
    <w:p w14:paraId="554DABDA" w14:textId="475A2D61" w:rsidR="00A17A42" w:rsidRDefault="00A17A42" w:rsidP="00A17A42">
      <w:pPr>
        <w:pStyle w:val="Body"/>
      </w:pPr>
      <w:r>
        <w:rPr>
          <w:b w:val="true"/>
          <w:lang w:val="el-GR"/>
          <w:rFonts/>
        </w:rPr>
        <w:t xml:space="preserve">Ναι</w:t>
      </w:r>
      <w:r>
        <w:rPr>
          <w:lang w:val="el-GR"/>
          <w:rFonts/>
        </w:rPr>
        <w:t xml:space="preserve">.</w:t>
      </w:r>
      <w:r>
        <w:rPr>
          <w:lang w:val="el-GR"/>
          <w:rFonts/>
        </w:rPr>
        <w:t xml:space="preserve"> </w:t>
      </w:r>
      <w:r>
        <w:rPr>
          <w:lang w:val="el-GR"/>
          <w:rFonts/>
        </w:rPr>
        <w:t xml:space="preserve">Όλες οι γυναίκες θα πρέπει να κάνουν εξέταση για λοίμωξη από ηπατίτιδα Β κατά τη διάρκεια των συνήθων ελέγχων εγκυμοσύνης.</w:t>
      </w:r>
      <w:r>
        <w:rPr>
          <w:lang w:val="el-GR"/>
          <w:rFonts/>
        </w:rPr>
        <w:t xml:space="preserve"> </w:t>
      </w:r>
      <w:r>
        <w:rPr>
          <w:lang w:val="el-GR"/>
          <w:rFonts/>
        </w:rPr>
        <w:t xml:space="preserve">Εάν είστε έγκυος και έχετε ηπατίτιδα Β, θα πρέπει να δείτε ειδικό γιατρό ηπατίτιδας. </w:t>
      </w:r>
      <w:r>
        <w:rPr>
          <w:lang w:val="el-GR"/>
          <w:rFonts/>
        </w:rPr>
        <w:t xml:space="preserve"> </w:t>
      </w:r>
      <w:r>
        <w:rPr>
          <w:lang w:val="el-GR"/>
          <w:rFonts/>
        </w:rPr>
        <w:t xml:space="preserve">Μπορεί να χρειαστεί να πάρετε φάρμακα που θα μειώσουν την πιθανότητα μετάδοσης του ιού στο μωρό σας κατά τη γέννηση</w:t>
      </w:r>
    </w:p>
    <w:p w14:paraId="5C5AB15D" w14:textId="081F2DD9" w:rsidR="00EC665E" w:rsidRPr="004C4DC0" w:rsidRDefault="00EC665E" w:rsidP="004C4DC0">
      <w:pPr>
        <w:pStyle w:val="Body"/>
        <w:rPr>
          <w:rStyle w:val="Strong"/>
          <w:lang w:val="el-GR"/>
          <w:rFonts/>
        </w:rPr>
      </w:pPr>
      <w:r>
        <w:rPr>
          <w:rStyle w:val="Strong"/>
          <w:lang w:val="el-GR"/>
          <w:rFonts/>
        </w:rPr>
        <w:t xml:space="preserve">Για περισσότερες πληροφορίες σχετικά με το εμβόλιο κατά της ηπατίτιδας Β κατά τη γέννηση, μιλήσετε σε γιατρό, μαία ή κέντρο εμβολιασμού.</w:t>
      </w:r>
    </w:p>
    <w:p w14:paraId="1FC6B605" w14:textId="288F151D" w:rsidR="00A17A42" w:rsidRPr="00EB6143" w:rsidRDefault="00FA76AB" w:rsidP="004C4DC0">
      <w:pPr>
        <w:pStyle w:val="Heading1"/>
      </w:pPr>
      <w:r>
        <w:rPr>
          <w:lang w:val="el-GR"/>
          <w:rFonts/>
        </w:rPr>
        <w:t xml:space="preserve">Περισσότερες πληροφορίες</w:t>
      </w:r>
    </w:p>
    <w:p w14:paraId="61A042B3" w14:textId="21AD04F5" w:rsidR="00A17A42" w:rsidRPr="00FA512B" w:rsidRDefault="007D37D1" w:rsidP="004C4DC0">
      <w:pPr>
        <w:pStyle w:val="Bullet1"/>
        <w:rPr>
          <w:u w:val="dotted"/>
          <w:lang w:val="el-GR"/>
          <w:rFonts/>
        </w:rPr>
      </w:pPr>
      <w:hyperlink r:id="rId21" w:history="1">
        <w:r>
          <w:rPr>
            <w:rStyle w:val="Hyperlink"/>
            <w:lang w:val="el-GR"/>
            <w:rFonts/>
          </w:rPr>
          <w:t xml:space="preserve">MumBubVax</w:t>
        </w:r>
      </w:hyperlink>
      <w:r>
        <w:rPr>
          <w:lang w:val="el-GR"/>
          <w:rFonts/>
        </w:rPr>
        <w:t xml:space="preserve"> &lt;http://www.health.gov.au/news/mumbubvax-new-website-for-expectant-parents&gt;</w:t>
      </w:r>
      <w:r>
        <w:rPr>
          <w:lang w:val="el-GR"/>
          <w:rFonts/>
        </w:rPr>
        <w:t xml:space="preserve"> </w:t>
      </w:r>
    </w:p>
    <w:p w14:paraId="5C2BA870" w14:textId="33C8138D" w:rsidR="00A17A42" w:rsidRPr="00FA512B" w:rsidRDefault="007D37D1" w:rsidP="004C4DC0">
      <w:pPr>
        <w:pStyle w:val="Bullet1"/>
        <w:rPr>
          <w:u w:val="dotted"/>
          <w:lang w:val="el-GR"/>
          <w:rFonts/>
        </w:rPr>
      </w:pPr>
      <w:hyperlink r:id="rId22" w:history="1">
        <w:r>
          <w:rPr>
            <w:rStyle w:val="Hyperlink"/>
            <w:lang w:val="el-GR"/>
            <w:rFonts/>
          </w:rPr>
          <w:t xml:space="preserve">Ανταλλαγή γνώσεων για τον Εμβολιασμό</w:t>
        </w:r>
      </w:hyperlink>
      <w:r>
        <w:rPr>
          <w:lang w:val="el-GR"/>
          <w:rFonts/>
        </w:rPr>
        <w:t xml:space="preserve"> (SKAI) &lt;https://talkingaboutimmunisation.org.au/&gt;</w:t>
      </w:r>
    </w:p>
    <w:p w14:paraId="11E9C19C" w14:textId="4B980113" w:rsidR="00A17A42" w:rsidRPr="004C4DC0" w:rsidRDefault="007D37D1" w:rsidP="004C4DC0">
      <w:pPr>
        <w:pStyle w:val="Bullet1"/>
      </w:pPr>
      <w:hyperlink r:id="rId23" w:history="1">
        <w:r>
          <w:rPr>
            <w:rStyle w:val="Hyperlink"/>
            <w:lang w:val="el-GR"/>
            <w:rFonts/>
          </w:rPr>
          <w:t xml:space="preserve">Χρονοδιάγραμμα Εθνικού Εμβολιαστικού Προγράμματος</w:t>
        </w:r>
      </w:hyperlink>
      <w:r>
        <w:rPr>
          <w:rStyle w:val="BodyChar"/>
          <w:lang w:val="el-GR"/>
          <w:rFonts/>
        </w:rPr>
        <w:t xml:space="preserve"> &lt;https://www.health.gov.au/health-topics/immunisation/immunisation-throughout-life/national-immunisation-program-schedule&gt;</w:t>
      </w:r>
    </w:p>
    <w:p w14:paraId="2639A2CA" w14:textId="11F0CF7F" w:rsidR="00EC665E" w:rsidRPr="004C4DC0" w:rsidRDefault="007D37D1" w:rsidP="004C4DC0">
      <w:pPr>
        <w:pStyle w:val="Bullet1"/>
      </w:pPr>
      <w:hyperlink r:id="rId24" w:history="1">
        <w:r>
          <w:rPr>
            <w:rStyle w:val="Hyperlink"/>
            <w:lang w:val="el-GR"/>
            <w:rFonts/>
          </w:rPr>
          <w:t xml:space="preserve">Κανάλι Καλύτερης Υγείας: Ηπατίτιδα Β - εμβολιασμός </w:t>
        </w:r>
      </w:hyperlink>
      <w:r>
        <w:rPr>
          <w:lang w:val="el-GR"/>
          <w:rFonts/>
        </w:rPr>
        <w:t xml:space="preserve"> &lt;http://www.betterhealth.vic.gov.au/health/healthyliving/hepatitis-b-immunisation</w:t>
      </w:r>
      <w:r w:rsidR="0057533A" w:rsidRPr="004C4DC0">
        <w:rPr>
          <w:rStyle w:val="BodyChar"/>
          <w:lang w:val="el-GR"/>
          <w:rFonts/>
        </w:rPr>
        <w:t xml:space="preserve">&gt;</w:t>
      </w:r>
    </w:p>
    <w:p w14:paraId="2CAB64A6" w14:textId="757A5874" w:rsidR="00E92D8C" w:rsidRDefault="004C58AE" w:rsidP="004C4DC0">
      <w:pPr>
        <w:pStyle w:val="Bodyafterbullets"/>
      </w:pPr>
      <w:r>
        <w:rPr>
          <w:lang w:val="el-GR"/>
          <w:rFonts/>
        </w:rPr>
        <w:t xml:space="preserve">Για πληροφορίες σχετικά με το εμβόλιο κατά της ηπατίτιδας Β κατά τη γέννηση σε άλλη γλώσσα, </w:t>
      </w:r>
      <w:hyperlink r:id="rId25" w:history="1">
        <w:r>
          <w:rPr>
            <w:rStyle w:val="Hyperlink"/>
            <w:lang w:val="el-GR"/>
            <w:rFonts/>
          </w:rPr>
          <w:t xml:space="preserve">επισκεφθείτε το Μεταφράσεις Υγείας</w:t>
        </w:r>
      </w:hyperlink>
      <w:r>
        <w:rPr>
          <w:lang w:val="el-GR"/>
          <w:rFonts/>
        </w:rPr>
        <w:t xml:space="preserve"> &lt;https://healthtranslations.vic.gov.au&gt;</w:t>
      </w:r>
    </w:p>
    <w:p w14:paraId="73A18231" w14:textId="16CCBCFF" w:rsidR="00A17A42" w:rsidRDefault="00592A37" w:rsidP="000C52AC">
      <w:pPr>
        <w:pStyle w:val="Bullet1"/>
        <w:numPr>
          <w:ilvl w:val="0"/>
          <w:numId w:val="0"/>
        </w:numPr>
      </w:pPr>
      <w:r>
        <w:rPr>
          <w:lang w:val="el-GR"/>
          <w:rFonts/>
        </w:rPr>
        <w:t xml:space="preserve">Μπορείτε επίσης να καλέσετε την υπηρεσία μεταφραστών και διερμηνέων στο 131 450.</w:t>
      </w:r>
    </w:p>
    <w:p w14:paraId="190C0B61" w14:textId="77777777" w:rsidR="000A5BBA" w:rsidRPr="00200176" w:rsidRDefault="000A5BBA" w:rsidP="000A5BBA">
      <w:pPr>
        <w:pStyle w:val="Body"/>
      </w:pPr>
      <w:bookmarkStart w:id="1" w:name="_References"/>
      <w:bookmarkEnd w:id="1"/>
    </w:p>
    <w:tbl>
      <w:tblPr>
        <w:tblStyle w:val="TableGrid"/>
        <w:tblW w:w="0" w:type="auto"/>
        <w:tblCellMar>
          <w:bottom w:w="108" w:type="dxa"/>
        </w:tblCellMar>
        <w:tblLook w:val="0600" w:firstRow="0" w:lastRow="0" w:firstColumn="0" w:lastColumn="0" w:noHBand="1" w:noVBand="1"/>
      </w:tblPr>
      <w:tblGrid>
        <w:gridCol w:w="10194"/>
      </w:tblGrid>
      <w:tr w:rsidR="000A5BBA" w14:paraId="74BDABD0" w14:textId="77777777" w:rsidTr="00A649C2">
        <w:tc>
          <w:tcPr>
            <w:tcW w:w="10194" w:type="dxa"/>
          </w:tcPr>
          <w:p w14:paraId="7E1D5244" w14:textId="2F1458E8" w:rsidR="000A5BBA" w:rsidRPr="000A5BBA" w:rsidRDefault="000A5BBA" w:rsidP="000A5BBA">
            <w:pPr>
              <w:pStyle w:val="Accessibilitypara"/>
            </w:pPr>
            <w:r>
              <w:rPr>
                <w:lang w:val="el-GR"/>
                <w:rFonts/>
              </w:rPr>
              <w:t xml:space="preserve">Για να λάβετε αυτό το έντυπο σε άλλη μορφή, </w:t>
            </w:r>
            <w:hyperlink r:id="rId26" w:history="1">
              <w:r>
                <w:rPr>
                  <w:rStyle w:val="Hyperlink"/>
                  <w:lang w:val="el-GR"/>
                  <w:rFonts/>
                </w:rPr>
                <w:t xml:space="preserve">στείλτε email στην Ομάδα Εμβολιασμών</w:t>
              </w:r>
            </w:hyperlink>
            <w:r>
              <w:rPr>
                <w:lang w:val="el-GR"/>
                <w:rFonts/>
              </w:rPr>
              <w:t xml:space="preserve"> &lt;immunisation@health.vic.gov.au&gt;.</w:t>
            </w:r>
          </w:p>
          <w:p w14:paraId="45E9E63A" w14:textId="1911DD86" w:rsidR="000A5BBA" w:rsidRPr="0055119B" w:rsidRDefault="000A5BBA" w:rsidP="00A649C2">
            <w:pPr>
              <w:pStyle w:val="Imprint"/>
            </w:pPr>
            <w:r>
              <w:rPr>
                <w:lang w:val="el-GR"/>
                <w:rFonts/>
              </w:rPr>
              <w:t xml:space="preserve">Εγκρίθηκε και εκδόθηκε από την Κυβέρνηση της Βικτώριας, 1 Treasury Place, Μελβούρνη.</w:t>
            </w:r>
          </w:p>
          <w:p w14:paraId="6C18212D" w14:textId="320B8B11" w:rsidR="000A5BBA" w:rsidRDefault="000A5BBA" w:rsidP="00A649C2">
            <w:pPr>
              <w:pStyle w:val="Imprint"/>
            </w:pPr>
            <w:r>
              <w:rPr>
                <w:lang w:val="el-GR"/>
                <w:rFonts/>
              </w:rPr>
              <w:t xml:space="preserve">© State of Victoria, Australia, Department of Health, Δεκέμβριος 2021.</w:t>
            </w:r>
          </w:p>
        </w:tc>
      </w:tr>
    </w:tbl>
    <w:p w14:paraId="73B90E9A" w14:textId="50038C58" w:rsidR="00162CA9" w:rsidRDefault="00162CA9" w:rsidP="005F0328">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C162" w14:textId="77777777" w:rsidR="005E702D" w:rsidRDefault="005E702D">
      <w:r>
        <w:rPr>
          <w:lang w:val="el-GR"/>
          <w:rFonts/>
        </w:rPr>
        <w:separator/>
      </w:r>
    </w:p>
  </w:endnote>
  <w:endnote w:type="continuationSeparator" w:id="0">
    <w:p w14:paraId="3A6FCB4E" w14:textId="77777777" w:rsidR="005E702D" w:rsidRDefault="005E702D">
      <w:r>
        <w:rPr>
          <w:lang w:val="el-GR"/>
          <w:rFonts/>
        </w:rPr>
        <w:continuationSeparator/>
      </w:r>
    </w:p>
  </w:endnote>
  <w:endnote w:type="continuationNotice" w:id="1">
    <w:p w14:paraId="758F86FE" w14:textId="77777777" w:rsidR="005E702D" w:rsidRDefault="005E7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pPr>
    <w:r>
      <w:rPr>
        <w:lang w:val="el-GR"/>
        <w:rFonts/>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lang w:val="el-GR"/>
        <w:rFonts/>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pPr>
    <w:r>
      <w:rPr>
        <w:lang w:val="el-GR"/>
        <w:rFonts/>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pPr>
    <w:r>
      <w:rPr>
        <w:lang w:val="el-GR"/>
        <w:rFonts/>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v:textbox>
              <w10:wrap anchorx="page" anchory="page"/>
            </v:shape>
          </w:pict>
        </mc:Fallback>
      </mc:AlternateContent>
    </w:r>
    <w:r w:rsidR="00A17A42">
      <w:rPr>
        <w:lang w:val="el-GR"/>
        <w:rFonts/>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pPr>
    <w:r>
      <w:rPr>
        <w:lang w:val="el-GR"/>
        <w:rFonts/>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pPr>
    <w:r>
      <w:rPr>
        <w:lang w:val="el-GR"/>
        <w:rFonts/>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v:textbox>
              <w10:wrap anchorx="page" anchory="page"/>
            </v:shape>
          </w:pict>
        </mc:Fallback>
      </mc:AlternateContent>
    </w:r>
    <w:r w:rsidR="00B07FF7">
      <w:rPr>
        <w:lang w:val="el-GR"/>
        <w:rFonts/>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olor w:val="000000"/>
                        <w:sz w:val="20"/>
                        <w:lang w:val="el-GR"/>
                      </w:rPr>
                    </w:pPr>
                    <w:r>
                      <w:rPr>
                        <w:rFonts w:ascii="Arial Black" w:hAnsi="Arial Black"/>
                        <w:color w:val="000000"/>
                        <w:sz w:val="20"/>
                        <w:lang w:val="el-GR"/>
                      </w:rPr>
                      <w:t xml:space="preserve">ΕΠΙΣΗΜΟ</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34A8" w14:textId="77777777" w:rsidR="005E702D" w:rsidRDefault="005E702D" w:rsidP="002862F1">
      <w:pPr>
        <w:spacing w:before="120"/>
      </w:pPr>
      <w:r>
        <w:rPr>
          <w:lang w:val="el-GR"/>
          <w:rFonts/>
        </w:rPr>
        <w:separator/>
      </w:r>
    </w:p>
  </w:footnote>
  <w:footnote w:type="continuationSeparator" w:id="0">
    <w:p w14:paraId="6DCE25DA" w14:textId="77777777" w:rsidR="005E702D" w:rsidRDefault="005E702D">
      <w:r>
        <w:rPr>
          <w:lang w:val="el-GR"/>
          <w:rFonts/>
        </w:rPr>
        <w:continuationSeparator/>
      </w:r>
    </w:p>
  </w:footnote>
  <w:footnote w:type="continuationNotice" w:id="1">
    <w:p w14:paraId="419830F6" w14:textId="77777777" w:rsidR="005E702D" w:rsidRDefault="005E70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hint="default"/>
      </w:rPr>
    </w:lvl>
    <w:lvl w:ilvl="1" w:tplc="D480C29C">
      <w:start w:val="1"/>
      <w:numFmt w:val="bullet"/>
      <w:lvlText w:val="o"/>
      <w:lvlJc w:val="left"/>
      <w:pPr>
        <w:ind w:left="1440" w:hanging="360"/>
      </w:pPr>
      <w:rPr>
        <w:rFonts w:ascii="Courier New" w:hAnsi="Courier New" w:hint="default"/>
      </w:rPr>
    </w:lvl>
    <w:lvl w:ilvl="2" w:tplc="4EEE71D4">
      <w:start w:val="1"/>
      <w:numFmt w:val="bullet"/>
      <w:lvlText w:val=""/>
      <w:lvlJc w:val="left"/>
      <w:pPr>
        <w:ind w:left="2160" w:hanging="360"/>
      </w:pPr>
      <w:rPr>
        <w:rFonts w:ascii="Wingdings" w:hAnsi="Wingdings" w:hint="default"/>
      </w:rPr>
    </w:lvl>
    <w:lvl w:ilvl="3" w:tplc="38E634D6">
      <w:start w:val="1"/>
      <w:numFmt w:val="bullet"/>
      <w:lvlText w:val=""/>
      <w:lvlJc w:val="left"/>
      <w:pPr>
        <w:ind w:left="2880" w:hanging="360"/>
      </w:pPr>
      <w:rPr>
        <w:rFonts w:ascii="Symbol" w:hAnsi="Symbol" w:hint="default"/>
      </w:rPr>
    </w:lvl>
    <w:lvl w:ilvl="4" w:tplc="56F099E8">
      <w:start w:val="1"/>
      <w:numFmt w:val="bullet"/>
      <w:lvlText w:val="o"/>
      <w:lvlJc w:val="left"/>
      <w:pPr>
        <w:ind w:left="3600" w:hanging="360"/>
      </w:pPr>
      <w:rPr>
        <w:rFonts w:ascii="Courier New" w:hAnsi="Courier New" w:hint="default"/>
      </w:rPr>
    </w:lvl>
    <w:lvl w:ilvl="5" w:tplc="D082984C">
      <w:start w:val="1"/>
      <w:numFmt w:val="bullet"/>
      <w:lvlText w:val=""/>
      <w:lvlJc w:val="left"/>
      <w:pPr>
        <w:ind w:left="4320" w:hanging="360"/>
      </w:pPr>
      <w:rPr>
        <w:rFonts w:ascii="Wingdings" w:hAnsi="Wingdings" w:hint="default"/>
      </w:rPr>
    </w:lvl>
    <w:lvl w:ilvl="6" w:tplc="3BEA11B2">
      <w:start w:val="1"/>
      <w:numFmt w:val="bullet"/>
      <w:lvlText w:val=""/>
      <w:lvlJc w:val="left"/>
      <w:pPr>
        <w:ind w:left="5040" w:hanging="360"/>
      </w:pPr>
      <w:rPr>
        <w:rFonts w:ascii="Symbol" w:hAnsi="Symbol" w:hint="default"/>
      </w:rPr>
    </w:lvl>
    <w:lvl w:ilvl="7" w:tplc="4916524C">
      <w:start w:val="1"/>
      <w:numFmt w:val="bullet"/>
      <w:lvlText w:val="o"/>
      <w:lvlJc w:val="left"/>
      <w:pPr>
        <w:ind w:left="5760" w:hanging="360"/>
      </w:pPr>
      <w:rPr>
        <w:rFonts w:ascii="Courier New" w:hAnsi="Courier New" w:hint="default"/>
      </w:rPr>
    </w:lvl>
    <w:lvl w:ilvl="8" w:tplc="83D02F1C">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7D1"/>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sz w:val="21"/>
      <w:lang w:eastAsia="en-US" w:val="el-GR"/>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val="el-GR"/>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val="el-GR"/>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val="el-GR"/>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val="el-GR"/>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val="el-GR"/>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eastAsia="en-US" w:val="el-GR"/>
    </w:rPr>
  </w:style>
  <w:style w:type="character" w:customStyle="1" w:styleId="Heading2Char">
    <w:name w:val="Heading 2 Char"/>
    <w:link w:val="Heading2"/>
    <w:uiPriority w:val="1"/>
    <w:rsid w:val="00315BD8"/>
    <w:rPr>
      <w:rFonts w:ascii="Arial" w:hAnsi="Arial"/>
      <w:b/>
      <w:color w:val="53565A"/>
      <w:sz w:val="32"/>
      <w:szCs w:val="28"/>
      <w:lang w:eastAsia="en-US" w:val="el-GR"/>
    </w:rPr>
  </w:style>
  <w:style w:type="character" w:customStyle="1" w:styleId="Heading3Char">
    <w:name w:val="Heading 3 Char"/>
    <w:link w:val="Heading3"/>
    <w:uiPriority w:val="1"/>
    <w:rsid w:val="001E0C5D"/>
    <w:rPr>
      <w:rFonts w:ascii="Arial" w:eastAsia="MS Gothic" w:hAnsi="Arial"/>
      <w:bCs/>
      <w:color w:val="53565A"/>
      <w:sz w:val="27"/>
      <w:szCs w:val="26"/>
      <w:lang w:eastAsia="en-US" w:val="el-GR"/>
    </w:rPr>
  </w:style>
  <w:style w:type="character" w:customStyle="1" w:styleId="Heading4Char">
    <w:name w:val="Heading 4 Char"/>
    <w:link w:val="Heading4"/>
    <w:uiPriority w:val="1"/>
    <w:rsid w:val="001E0C5D"/>
    <w:rPr>
      <w:rFonts w:ascii="Arial" w:eastAsia="MS Mincho" w:hAnsi="Arial"/>
      <w:b/>
      <w:bCs/>
      <w:color w:val="53565A"/>
      <w:sz w:val="24"/>
      <w:szCs w:val="22"/>
      <w:lang w:eastAsia="en-US" w:val="el-GR"/>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val="el-GR"/>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val="el-GR"/>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val="el-GR"/>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val="el-GR"/>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val="el-GR"/>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val="el-GR"/>
    </w:rPr>
  </w:style>
  <w:style w:type="paragraph" w:customStyle="1" w:styleId="Documenttitle">
    <w:name w:val="Document title"/>
    <w:uiPriority w:val="8"/>
    <w:rsid w:val="00225376"/>
    <w:pPr>
      <w:spacing w:after="160" w:line="560" w:lineRule="atLeast"/>
    </w:pPr>
    <w:rPr>
      <w:rFonts w:ascii="Arial" w:hAnsi="Arial"/>
      <w:b/>
      <w:color w:val="C63663"/>
      <w:sz w:val="48"/>
      <w:szCs w:val="50"/>
      <w:lang w:eastAsia="en-US" w:val="el-GR"/>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val="el-GR"/>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val="el-GR"/>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val="el-GR"/>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val="el-GR"/>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olor w:val="53565A"/>
      <w:sz w:val="32"/>
      <w:szCs w:val="24"/>
      <w:lang w:eastAsia="en-US" w:val="el-GR"/>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val="el-GR"/>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val="el-GR"/>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val="el-GR"/>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val="el-GR"/>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val="el-GR"/>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val="el-GR"/>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val="el-GR"/>
    </w:rPr>
  </w:style>
  <w:style w:type="character" w:customStyle="1" w:styleId="BodyChar">
    <w:name w:val="Body Char"/>
    <w:basedOn w:val="DefaultParagraphFont"/>
    <w:link w:val="Body"/>
    <w:rsid w:val="002365B4"/>
    <w:rPr>
      <w:rFonts w:ascii="Arial" w:eastAsia="Times" w:hAnsi="Arial"/>
      <w:sz w:val="21"/>
      <w:lang w:eastAsia="en-US" w:val="el-GR"/>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olor w:val="53565A"/>
      <w:sz w:val="50"/>
      <w:szCs w:val="24"/>
      <w:lang w:eastAsia="en-US" w:val="el-GR"/>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hyperlink" Target="http://www.health.gov.au/news/mumbubvax-new-website-for-expectant-par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healthtranslation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footer" Target="footer6.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_rels/footer4.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www.w3.org/XML/1998/namespace"/>
    <ds:schemaRef ds:uri="http://schemas.openxmlformats.org/package/2006/metadata/core-properties"/>
    <ds:schemaRef ds:uri="http://purl.org/dc/terms/"/>
    <ds:schemaRef ds:uri="bef801f1-2872-443b-a104-0f84f9fd0895"/>
    <ds:schemaRef ds:uri="http://schemas.microsoft.com/office/2006/documentManagement/types"/>
    <ds:schemaRef ds:uri="http://purl.org/dc/elements/1.1/"/>
    <ds:schemaRef ds:uri="http://schemas.microsoft.com/office/infopath/2007/PartnerControls"/>
    <ds:schemaRef ds:uri="56f13c3b-1a5e-4b20-8813-0ef8710fa369"/>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8EA3F-0199-42FA-8311-2A464806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3864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4444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revision>7</cp:revision>
  <cp:lastPrinted>2020-03-30T03:28:00Z</cp:lastPrinted>
  <dcterms:created xsi:type="dcterms:W3CDTF">2021-12-12T23:23:00Z</dcterms:created>
  <dcterms:modified xsi:type="dcterms:W3CDTF">2022-03-03T21:36:00Z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