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7A4A" w14:textId="77777777" w:rsidR="0074696E" w:rsidRPr="004C6EEE" w:rsidRDefault="00ED2E31" w:rsidP="00EC40D5">
      <w:pPr>
        <w:pStyle w:val="Sectionbreakfirstpage"/>
      </w:pPr>
      <w:r>
        <w:drawing>
          <wp:anchor distT="0" distB="0" distL="114300" distR="114300" simplePos="0" relativeHeight="251658240" behindDoc="0" locked="0" layoutInCell="1" allowOverlap="1" wp14:anchorId="0022DA4E" wp14:editId="541D9CC7">
            <wp:simplePos x="0" y="0"/>
            <wp:positionH relativeFrom="column">
              <wp:posOffset>-537845</wp:posOffset>
            </wp:positionH>
            <wp:positionV relativeFrom="paragraph">
              <wp:posOffset>-347345</wp:posOffset>
            </wp:positionV>
            <wp:extent cx="7627182" cy="1358900"/>
            <wp:effectExtent l="0" t="0" r="5715" b="0"/>
            <wp:wrapNone/>
            <wp:docPr id="2" name="Picture 2" descr="2022 Victorian Public Healthcare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022 Victorian Public Healthcare Award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9709" cy="135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35AD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79EB5EC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8A11B3D" w14:textId="59CA57AA" w:rsidR="003B5733" w:rsidRPr="003B5733" w:rsidRDefault="0078066F" w:rsidP="003B5733">
            <w:pPr>
              <w:pStyle w:val="Documenttitle"/>
            </w:pPr>
            <w:r w:rsidRPr="0078066F">
              <w:t>Premier's Health Service of the Year</w:t>
            </w:r>
          </w:p>
        </w:tc>
      </w:tr>
      <w:tr w:rsidR="003B5733" w14:paraId="15251B8D" w14:textId="77777777" w:rsidTr="00B07FF7">
        <w:tc>
          <w:tcPr>
            <w:tcW w:w="10348" w:type="dxa"/>
          </w:tcPr>
          <w:p w14:paraId="2EB5F281" w14:textId="05C63BC1" w:rsidR="003B5733" w:rsidRPr="00A1389F" w:rsidRDefault="00775F63" w:rsidP="00E543D4">
            <w:pPr>
              <w:pStyle w:val="Documentsubtitle"/>
            </w:pPr>
            <w:r>
              <w:t>Entry requirements and a</w:t>
            </w:r>
            <w:r w:rsidR="0078066F" w:rsidRPr="0078066F">
              <w:t>ward criteria</w:t>
            </w:r>
          </w:p>
        </w:tc>
      </w:tr>
      <w:tr w:rsidR="003B5733" w14:paraId="23F18E0D" w14:textId="77777777" w:rsidTr="00B07FF7">
        <w:tc>
          <w:tcPr>
            <w:tcW w:w="10348" w:type="dxa"/>
          </w:tcPr>
          <w:p w14:paraId="4B9EBE26" w14:textId="6E3EC406" w:rsidR="003B5733" w:rsidRPr="001E5058" w:rsidRDefault="003B5733" w:rsidP="001E5058">
            <w:pPr>
              <w:pStyle w:val="Bannermarking"/>
            </w:pPr>
          </w:p>
        </w:tc>
      </w:tr>
    </w:tbl>
    <w:p w14:paraId="24754B1B" w14:textId="77777777" w:rsidR="0062134A" w:rsidRPr="009C5B52" w:rsidRDefault="0062134A" w:rsidP="00775F63">
      <w:pPr>
        <w:pStyle w:val="Heading2"/>
        <w:rPr>
          <w:rStyle w:val="normaltextrun"/>
          <w:rFonts w:eastAsiaTheme="majorEastAsia" w:cs="Arial"/>
          <w:b w:val="0"/>
          <w:bCs/>
        </w:rPr>
      </w:pPr>
      <w:r w:rsidRPr="009C5B52">
        <w:rPr>
          <w:rStyle w:val="normaltextrun"/>
          <w:rFonts w:eastAsiaTheme="majorEastAsia" w:cs="Arial"/>
          <w:bCs/>
        </w:rPr>
        <w:t>Entry requirements</w:t>
      </w:r>
    </w:p>
    <w:p w14:paraId="2724DAF6" w14:textId="38B58B26" w:rsidR="00896180" w:rsidRDefault="00896180" w:rsidP="00993B97">
      <w:pPr>
        <w:pStyle w:val="Body"/>
        <w:rPr>
          <w:rStyle w:val="normaltextrun"/>
          <w:rFonts w:eastAsiaTheme="majorEastAsia" w:cs="Arial"/>
          <w:szCs w:val="21"/>
        </w:rPr>
      </w:pPr>
      <w:r w:rsidRPr="00101841">
        <w:rPr>
          <w:rStyle w:val="normaltextrun"/>
        </w:rPr>
        <w:t xml:space="preserve">All </w:t>
      </w:r>
      <w:r w:rsidRPr="009C5B52">
        <w:rPr>
          <w:rStyle w:val="normaltextrun"/>
          <w:rFonts w:eastAsiaTheme="majorEastAsia" w:cs="Arial"/>
          <w:szCs w:val="21"/>
        </w:rPr>
        <w:t>Premier's Health Service of the Year Awards</w:t>
      </w:r>
      <w:r w:rsidRPr="00101841">
        <w:rPr>
          <w:rStyle w:val="normaltextrun"/>
        </w:rPr>
        <w:t xml:space="preserve"> entries will be vetted by the department to ensure the entry meets the award terms and conditions and comply with relevant regulations and standards.</w:t>
      </w:r>
    </w:p>
    <w:p w14:paraId="740276B1" w14:textId="57293517" w:rsidR="00EB153F" w:rsidRPr="00B54809" w:rsidRDefault="00EB153F" w:rsidP="006910CC">
      <w:pPr>
        <w:pStyle w:val="Bodyafterbullets"/>
        <w:rPr>
          <w:rStyle w:val="normaltextrun"/>
          <w:rFonts w:asciiTheme="minorHAnsi" w:eastAsiaTheme="minorHAnsi" w:hAnsiTheme="minorHAnsi" w:cstheme="minorBidi"/>
          <w:sz w:val="22"/>
          <w:szCs w:val="22"/>
        </w:rPr>
      </w:pPr>
      <w:r w:rsidRPr="00EB153F">
        <w:rPr>
          <w:rStyle w:val="normaltextrun"/>
        </w:rPr>
        <w:t xml:space="preserve">Judges will </w:t>
      </w:r>
      <w:proofErr w:type="gramStart"/>
      <w:r w:rsidRPr="00EB153F">
        <w:rPr>
          <w:rStyle w:val="normaltextrun"/>
        </w:rPr>
        <w:t>take into account</w:t>
      </w:r>
      <w:proofErr w:type="gramEnd"/>
      <w:r w:rsidRPr="00EB153F">
        <w:rPr>
          <w:rStyle w:val="normaltextrun"/>
        </w:rPr>
        <w:t xml:space="preserve"> the financial status of the </w:t>
      </w:r>
      <w:r>
        <w:rPr>
          <w:rStyle w:val="normaltextrun"/>
        </w:rPr>
        <w:t>h</w:t>
      </w:r>
      <w:r w:rsidRPr="00EB153F">
        <w:rPr>
          <w:rStyle w:val="normaltextrun"/>
        </w:rPr>
        <w:t xml:space="preserve">ealth </w:t>
      </w:r>
      <w:r>
        <w:rPr>
          <w:rStyle w:val="normaltextrun"/>
        </w:rPr>
        <w:t>s</w:t>
      </w:r>
      <w:r w:rsidRPr="00EB153F">
        <w:rPr>
          <w:rStyle w:val="normaltextrun"/>
        </w:rPr>
        <w:t>ervices, noting the impact of</w:t>
      </w:r>
      <w:r w:rsidR="000E6117">
        <w:rPr>
          <w:rStyle w:val="normaltextrun"/>
        </w:rPr>
        <w:t xml:space="preserve"> the</w:t>
      </w:r>
      <w:r w:rsidRPr="00EB153F">
        <w:rPr>
          <w:rStyle w:val="normaltextrun"/>
        </w:rPr>
        <w:t xml:space="preserve"> </w:t>
      </w:r>
      <w:r>
        <w:rPr>
          <w:rStyle w:val="normaltextrun"/>
        </w:rPr>
        <w:t>COVID-19 pandemic</w:t>
      </w:r>
      <w:r w:rsidRPr="00EB153F">
        <w:rPr>
          <w:rStyle w:val="normaltextrun"/>
        </w:rPr>
        <w:t xml:space="preserve">. </w:t>
      </w:r>
      <w:r>
        <w:rPr>
          <w:rStyle w:val="normaltextrun"/>
        </w:rPr>
        <w:t xml:space="preserve">They will </w:t>
      </w:r>
      <w:r w:rsidR="0018449E">
        <w:rPr>
          <w:rStyle w:val="normaltextrun"/>
        </w:rPr>
        <w:t xml:space="preserve">also </w:t>
      </w:r>
      <w:proofErr w:type="gramStart"/>
      <w:r w:rsidR="00391DDE">
        <w:rPr>
          <w:rStyle w:val="normaltextrun"/>
        </w:rPr>
        <w:t xml:space="preserve">take </w:t>
      </w:r>
      <w:r w:rsidRPr="00EB153F">
        <w:rPr>
          <w:rStyle w:val="normaltextrun"/>
        </w:rPr>
        <w:t>into account</w:t>
      </w:r>
      <w:proofErr w:type="gramEnd"/>
      <w:r w:rsidRPr="00EB153F">
        <w:rPr>
          <w:rStyle w:val="normaltextrun"/>
        </w:rPr>
        <w:t xml:space="preserve"> the monitoring status of the </w:t>
      </w:r>
      <w:r>
        <w:rPr>
          <w:rStyle w:val="normaltextrun"/>
        </w:rPr>
        <w:t>h</w:t>
      </w:r>
      <w:r w:rsidRPr="00EB153F">
        <w:rPr>
          <w:rStyle w:val="normaltextrun"/>
        </w:rPr>
        <w:t xml:space="preserve">ealth </w:t>
      </w:r>
      <w:r>
        <w:rPr>
          <w:rStyle w:val="normaltextrun"/>
        </w:rPr>
        <w:t>s</w:t>
      </w:r>
      <w:r w:rsidRPr="00EB153F">
        <w:rPr>
          <w:rStyle w:val="normaltextrun"/>
        </w:rPr>
        <w:t xml:space="preserve">ervices, noting the </w:t>
      </w:r>
      <w:r w:rsidR="000E6117">
        <w:rPr>
          <w:rStyle w:val="normaltextrun"/>
        </w:rPr>
        <w:t xml:space="preserve">pandemic’s </w:t>
      </w:r>
      <w:r w:rsidRPr="00EB153F">
        <w:rPr>
          <w:rStyle w:val="normaltextrun"/>
        </w:rPr>
        <w:t>impact.</w:t>
      </w:r>
    </w:p>
    <w:p w14:paraId="5FF161D4" w14:textId="74FB154D" w:rsidR="0062134A" w:rsidRPr="00101841" w:rsidRDefault="0062134A" w:rsidP="006910CC">
      <w:pPr>
        <w:pStyle w:val="Bodyafterbullets"/>
      </w:pPr>
      <w:r w:rsidRPr="00101841">
        <w:rPr>
          <w:rStyle w:val="normaltextrun"/>
        </w:rPr>
        <w:t>Previous winners may enter again.</w:t>
      </w:r>
    </w:p>
    <w:p w14:paraId="03048635" w14:textId="475C74A9" w:rsidR="0062134A" w:rsidRDefault="00775F63">
      <w:pPr>
        <w:pStyle w:val="Heading2"/>
        <w:rPr>
          <w:rStyle w:val="eop"/>
          <w:rFonts w:ascii="Segoe UI" w:eastAsiaTheme="minorHAnsi" w:hAnsi="Segoe UI" w:cs="Segoe UI"/>
          <w:b w:val="0"/>
          <w:color w:val="auto"/>
          <w:sz w:val="18"/>
          <w:szCs w:val="18"/>
        </w:rPr>
      </w:pPr>
      <w:r w:rsidRPr="00775F63">
        <w:rPr>
          <w:rStyle w:val="normaltextrun"/>
          <w:rFonts w:eastAsiaTheme="majorEastAsia"/>
        </w:rPr>
        <w:t>Award criteria</w:t>
      </w:r>
      <w:r w:rsidR="0062134A" w:rsidRPr="51F00E95">
        <w:rPr>
          <w:rStyle w:val="normaltextrun"/>
          <w:rFonts w:eastAsiaTheme="majorEastAsia" w:cs="Arial"/>
          <w:sz w:val="21"/>
          <w:szCs w:val="21"/>
        </w:rPr>
        <w:t>   </w:t>
      </w:r>
      <w:r w:rsidR="0062134A" w:rsidRPr="51F00E95">
        <w:rPr>
          <w:rStyle w:val="eop"/>
          <w:rFonts w:cs="Arial"/>
          <w:sz w:val="21"/>
          <w:szCs w:val="21"/>
        </w:rPr>
        <w:t> </w:t>
      </w:r>
      <w:r w:rsidR="0062134A" w:rsidRPr="51F00E95">
        <w:rPr>
          <w:rStyle w:val="eop"/>
          <w:rFonts w:ascii="Segoe UI" w:hAnsi="Segoe UI" w:cs="Segoe UI"/>
          <w:sz w:val="18"/>
          <w:szCs w:val="18"/>
        </w:rPr>
        <w:t> </w:t>
      </w:r>
    </w:p>
    <w:p w14:paraId="677B99AB" w14:textId="7E2493BF" w:rsidR="00D32294" w:rsidRPr="000F113D" w:rsidRDefault="000D2667" w:rsidP="00DC2935">
      <w:pPr>
        <w:pStyle w:val="Body"/>
      </w:pPr>
      <w:r>
        <w:t xml:space="preserve">Judging involves the </w:t>
      </w:r>
      <w:r w:rsidR="00CF78C8" w:rsidRPr="00CF78C8">
        <w:t>assess</w:t>
      </w:r>
      <w:r>
        <w:t>ment</w:t>
      </w:r>
      <w:r w:rsidR="00CF78C8" w:rsidRPr="00CF78C8">
        <w:t xml:space="preserve"> and scor</w:t>
      </w:r>
      <w:r>
        <w:t>ing of</w:t>
      </w:r>
      <w:r w:rsidR="00CF78C8" w:rsidRPr="00CF78C8">
        <w:t xml:space="preserve"> entries according to the following criteria and submit a score of 1, 2, 3, 4 or 5 against each criterion. The criteria for scoring align directly to the sections on the entry form.</w:t>
      </w:r>
    </w:p>
    <w:tbl>
      <w:tblPr>
        <w:tblStyle w:val="ListTable4-Accent6"/>
        <w:tblW w:w="10194" w:type="dxa"/>
        <w:tblLook w:val="04A0" w:firstRow="1" w:lastRow="0" w:firstColumn="1" w:lastColumn="0" w:noHBand="0" w:noVBand="1"/>
      </w:tblPr>
      <w:tblGrid>
        <w:gridCol w:w="2405"/>
        <w:gridCol w:w="6946"/>
        <w:gridCol w:w="843"/>
      </w:tblGrid>
      <w:tr w:rsidR="0078066F" w:rsidRPr="0078066F" w14:paraId="0D65B702" w14:textId="77777777" w:rsidTr="00780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4A14C168" w14:textId="13BAE8DF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>S</w:t>
            </w:r>
            <w:r w:rsidRPr="0078066F">
              <w:rPr>
                <w:lang w:eastAsia="en-AU"/>
              </w:rPr>
              <w:t>ection </w:t>
            </w:r>
          </w:p>
        </w:tc>
        <w:tc>
          <w:tcPr>
            <w:tcW w:w="6946" w:type="dxa"/>
            <w:hideMark/>
          </w:tcPr>
          <w:p w14:paraId="194C8175" w14:textId="77777777" w:rsidR="0078066F" w:rsidRPr="0078066F" w:rsidRDefault="0078066F" w:rsidP="0078066F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Guidance notes  </w:t>
            </w:r>
          </w:p>
        </w:tc>
        <w:tc>
          <w:tcPr>
            <w:tcW w:w="843" w:type="dxa"/>
            <w:hideMark/>
          </w:tcPr>
          <w:p w14:paraId="270F34B4" w14:textId="0484660B" w:rsidR="0078066F" w:rsidRPr="0078066F" w:rsidRDefault="0078066F" w:rsidP="0078066F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Score</w:t>
            </w:r>
          </w:p>
        </w:tc>
      </w:tr>
      <w:tr w:rsidR="0078066F" w:rsidRPr="0078066F" w14:paraId="76151CC1" w14:textId="77777777" w:rsidTr="00780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122A847F" w14:textId="5E711B13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 xml:space="preserve">About the </w:t>
            </w:r>
            <w:r>
              <w:rPr>
                <w:lang w:eastAsia="en-AU"/>
              </w:rPr>
              <w:t>o</w:t>
            </w:r>
            <w:r w:rsidRPr="0078066F">
              <w:rPr>
                <w:lang w:eastAsia="en-AU"/>
              </w:rPr>
              <w:t>rganisation   </w:t>
            </w:r>
          </w:p>
        </w:tc>
        <w:tc>
          <w:tcPr>
            <w:tcW w:w="6946" w:type="dxa"/>
            <w:hideMark/>
          </w:tcPr>
          <w:p w14:paraId="0D8880D5" w14:textId="77777777" w:rsidR="00DE0267" w:rsidRDefault="0078066F" w:rsidP="0078066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en-AU"/>
              </w:rPr>
            </w:pPr>
            <w:r w:rsidRPr="0078066F">
              <w:rPr>
                <w:szCs w:val="21"/>
                <w:lang w:eastAsia="en-AU"/>
              </w:rPr>
              <w:t>This section should provide a general summary and overview of the organisation and its achievements.  </w:t>
            </w:r>
          </w:p>
          <w:p w14:paraId="2478FEFA" w14:textId="3A2BE100" w:rsidR="0078066F" w:rsidRDefault="00DE0267" w:rsidP="0078066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en-AU"/>
              </w:rPr>
            </w:pPr>
            <w:r w:rsidRPr="00DE0267">
              <w:rPr>
                <w:szCs w:val="21"/>
                <w:lang w:eastAsia="en-AU"/>
              </w:rPr>
              <w:t>This is the opportunity to tell the story of your organisation and its achievements over the last 12 months (</w:t>
            </w:r>
            <w:proofErr w:type="gramStart"/>
            <w:r w:rsidRPr="00DE0267">
              <w:rPr>
                <w:szCs w:val="21"/>
                <w:lang w:eastAsia="en-AU"/>
              </w:rPr>
              <w:t>i.e.</w:t>
            </w:r>
            <w:proofErr w:type="gramEnd"/>
            <w:r w:rsidRPr="00DE0267">
              <w:rPr>
                <w:szCs w:val="21"/>
                <w:lang w:eastAsia="en-AU"/>
              </w:rPr>
              <w:t xml:space="preserve"> 26 March 2021 to 25 March 2022). It should briefly touch on the organisation’s key achievements between for 2021–22 as they relate to the criteria but also seek to paint a picture of the organisation’s culture, and how this contributes to achieving the best possible health outcomes for the service population and sector.</w:t>
            </w:r>
            <w:r w:rsidR="0078066F" w:rsidRPr="0078066F">
              <w:rPr>
                <w:szCs w:val="21"/>
                <w:lang w:eastAsia="en-AU"/>
              </w:rPr>
              <w:t> </w:t>
            </w:r>
          </w:p>
          <w:p w14:paraId="0429BB88" w14:textId="5D06A06B" w:rsidR="001B167F" w:rsidRPr="0078066F" w:rsidRDefault="001B167F" w:rsidP="001B167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03D2C">
              <w:t xml:space="preserve">Include the following basic information: annual budget; community served, including the nature and size of community </w:t>
            </w:r>
            <w:r w:rsidR="00A70381">
              <w:t>(</w:t>
            </w:r>
            <w:r w:rsidRPr="00303D2C">
              <w:t>it could be a geographic area/catchment, a population group such as children</w:t>
            </w:r>
            <w:r w:rsidR="00A70381">
              <w:t>,</w:t>
            </w:r>
            <w:r w:rsidRPr="00303D2C">
              <w:t xml:space="preserve"> or a specialty</w:t>
            </w:r>
            <w:r w:rsidR="00A70381">
              <w:t>)</w:t>
            </w:r>
            <w:r w:rsidRPr="00303D2C">
              <w:t>; list of campuses; major services offered; number of staff; number of consumers/patients/clients/communities served each year.</w:t>
            </w:r>
          </w:p>
        </w:tc>
        <w:tc>
          <w:tcPr>
            <w:tcW w:w="843" w:type="dxa"/>
            <w:hideMark/>
          </w:tcPr>
          <w:p w14:paraId="500BF725" w14:textId="664B5BDB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0  </w:t>
            </w:r>
          </w:p>
        </w:tc>
      </w:tr>
      <w:tr w:rsidR="0078066F" w:rsidRPr="0078066F" w14:paraId="386CBA27" w14:textId="77777777" w:rsidTr="0078066F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22FD21E9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Providing sustainable, well managed and efficient health services   </w:t>
            </w:r>
          </w:p>
        </w:tc>
        <w:tc>
          <w:tcPr>
            <w:tcW w:w="6946" w:type="dxa"/>
            <w:hideMark/>
          </w:tcPr>
          <w:p w14:paraId="640A9C9E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 xml:space="preserve">Has the organisation demonstrated that it is a sustainable, </w:t>
            </w:r>
            <w:proofErr w:type="gramStart"/>
            <w:r w:rsidRPr="0078066F">
              <w:rPr>
                <w:lang w:eastAsia="en-AU"/>
              </w:rPr>
              <w:t>efficient</w:t>
            </w:r>
            <w:proofErr w:type="gramEnd"/>
            <w:r w:rsidRPr="0078066F">
              <w:rPr>
                <w:lang w:eastAsia="en-AU"/>
              </w:rPr>
              <w:t xml:space="preserve"> and innovative health service?   </w:t>
            </w:r>
          </w:p>
          <w:p w14:paraId="0627435A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appropriate strategies in place:    </w:t>
            </w:r>
          </w:p>
          <w:p w14:paraId="2B4F8107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to build organisational capability    </w:t>
            </w:r>
          </w:p>
          <w:p w14:paraId="2415BF43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provide a safe workplace   </w:t>
            </w:r>
          </w:p>
          <w:p w14:paraId="71573F62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improve workforce capability   </w:t>
            </w:r>
          </w:p>
          <w:p w14:paraId="3B278ED5" w14:textId="35D23EA1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develop partnerships and collaborations with other providers</w:t>
            </w:r>
            <w:r>
              <w:rPr>
                <w:lang w:eastAsia="en-AU"/>
              </w:rPr>
              <w:t>?</w:t>
            </w:r>
            <w:r w:rsidRPr="0078066F">
              <w:rPr>
                <w:lang w:eastAsia="en-AU"/>
              </w:rPr>
              <w:t> </w:t>
            </w:r>
          </w:p>
        </w:tc>
        <w:tc>
          <w:tcPr>
            <w:tcW w:w="843" w:type="dxa"/>
            <w:hideMark/>
          </w:tcPr>
          <w:p w14:paraId="779F6182" w14:textId="740FD2AC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48A92C6D" w14:textId="77777777" w:rsidTr="00780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3E2E42CF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lastRenderedPageBreak/>
              <w:t>Providing timely and responsive health services   </w:t>
            </w:r>
          </w:p>
        </w:tc>
        <w:tc>
          <w:tcPr>
            <w:tcW w:w="6946" w:type="dxa"/>
            <w:hideMark/>
          </w:tcPr>
          <w:p w14:paraId="0FC5D479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applied person-centred care in the design and delivery of care?    </w:t>
            </w:r>
          </w:p>
          <w:p w14:paraId="3374CE32" w14:textId="0F1B3608" w:rsidR="0078066F" w:rsidRPr="0078066F" w:rsidRDefault="0078066F" w:rsidP="000C79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person-centred care improved healthcare outcomes and the patient experience?</w:t>
            </w:r>
          </w:p>
        </w:tc>
        <w:tc>
          <w:tcPr>
            <w:tcW w:w="843" w:type="dxa"/>
            <w:hideMark/>
          </w:tcPr>
          <w:p w14:paraId="23171C66" w14:textId="1E1202D4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242585B6" w14:textId="77777777" w:rsidTr="0078066F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1D1A345B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Promoting least intrusive and earliest effective care   </w:t>
            </w:r>
          </w:p>
        </w:tc>
        <w:tc>
          <w:tcPr>
            <w:tcW w:w="6946" w:type="dxa"/>
            <w:hideMark/>
          </w:tcPr>
          <w:p w14:paraId="115749F9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need to provide the most appropriate care in the most appropriate setting, such as community-based care models and settings?   </w:t>
            </w:r>
          </w:p>
          <w:p w14:paraId="5CBD90CC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 xml:space="preserve">Have patient outcomes been enhanced by innovations, </w:t>
            </w:r>
            <w:proofErr w:type="gramStart"/>
            <w:r w:rsidRPr="0078066F">
              <w:rPr>
                <w:lang w:eastAsia="en-AU"/>
              </w:rPr>
              <w:t>collaborations</w:t>
            </w:r>
            <w:proofErr w:type="gramEnd"/>
            <w:r w:rsidRPr="0078066F">
              <w:rPr>
                <w:lang w:eastAsia="en-AU"/>
              </w:rPr>
              <w:t xml:space="preserve"> and partnerships?   </w:t>
            </w:r>
          </w:p>
          <w:p w14:paraId="6F68DCEA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Does data demonstrate enhancement of patient quality of life, life expectancy or a reduction in the burden of disease?   </w:t>
            </w:r>
          </w:p>
        </w:tc>
        <w:tc>
          <w:tcPr>
            <w:tcW w:w="843" w:type="dxa"/>
            <w:hideMark/>
          </w:tcPr>
          <w:p w14:paraId="24EFF20C" w14:textId="340339AF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20722D5B" w14:textId="77777777" w:rsidTr="00780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4E87584E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service safety and quality   </w:t>
            </w:r>
          </w:p>
        </w:tc>
        <w:tc>
          <w:tcPr>
            <w:tcW w:w="6946" w:type="dxa"/>
            <w:hideMark/>
          </w:tcPr>
          <w:p w14:paraId="3953833A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quality and safety and reduced risks to patients and staff?   </w:t>
            </w:r>
          </w:p>
          <w:p w14:paraId="53DE083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quality and safety of patients, staff and the community been enhanced by the organisation?   </w:t>
            </w:r>
          </w:p>
          <w:p w14:paraId="07EDC5AE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systems been developed to monitor safe healthcare provision?   </w:t>
            </w:r>
          </w:p>
          <w:p w14:paraId="47C55151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systems and processes being developed to improve and innovate across both clinical and non-clinical areas?   </w:t>
            </w:r>
          </w:p>
        </w:tc>
        <w:tc>
          <w:tcPr>
            <w:tcW w:w="843" w:type="dxa"/>
            <w:hideMark/>
          </w:tcPr>
          <w:p w14:paraId="77CD7799" w14:textId="7AC8D107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487B1D5F" w14:textId="77777777" w:rsidTr="0078066F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5742D0CD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Strengthening the capacity of individuals, families and communities through effective prevention and health promotion   </w:t>
            </w:r>
          </w:p>
        </w:tc>
        <w:tc>
          <w:tcPr>
            <w:tcW w:w="6946" w:type="dxa"/>
            <w:hideMark/>
          </w:tcPr>
          <w:p w14:paraId="39513305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prevention and health promotion programs been developed by the organisation?   </w:t>
            </w:r>
          </w:p>
          <w:p w14:paraId="7B1F2BE4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Is the organisation assisting people to live healthy lifestyles and prevent the onset of disease, to maximise the health and wellbeing of individuals and communities?   </w:t>
            </w:r>
          </w:p>
          <w:p w14:paraId="75E3CB4D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the quality of life, life expectancy or reduced burden of disease within their catchment or community?   </w:t>
            </w:r>
          </w:p>
        </w:tc>
        <w:tc>
          <w:tcPr>
            <w:tcW w:w="843" w:type="dxa"/>
            <w:hideMark/>
          </w:tcPr>
          <w:p w14:paraId="3EFB4461" w14:textId="0507ED50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12CE760C" w14:textId="77777777" w:rsidTr="00780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3622A113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and wellbeing for disadvantaged people and communities   </w:t>
            </w:r>
          </w:p>
        </w:tc>
        <w:tc>
          <w:tcPr>
            <w:tcW w:w="6946" w:type="dxa"/>
            <w:hideMark/>
          </w:tcPr>
          <w:p w14:paraId="698A2E64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issues relating to the health and wellbeing of disadvantaged people and communities?   </w:t>
            </w:r>
          </w:p>
          <w:p w14:paraId="7522A00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reduced inequalities in health and wellbeing and in access to their services? Have benefits flowed to the community from actions in this area?   </w:t>
            </w:r>
          </w:p>
          <w:p w14:paraId="4C61DD0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healthcare needs of Aboriginal and Torres Strait Islander people and closing the gap in health outcomes?   </w:t>
            </w:r>
          </w:p>
        </w:tc>
        <w:tc>
          <w:tcPr>
            <w:tcW w:w="843" w:type="dxa"/>
            <w:hideMark/>
          </w:tcPr>
          <w:p w14:paraId="6168F6BC" w14:textId="1C27BB9B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40C750C2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5" w:history="1">
              <w:r w:rsidRPr="006D04C6">
                <w:rPr>
                  <w:rStyle w:val="Hyperlink"/>
                </w:rPr>
                <w:t>email</w:t>
              </w:r>
              <w:r w:rsidR="006D04C6" w:rsidRPr="006D04C6">
                <w:rPr>
                  <w:rStyle w:val="Hyperlink"/>
                </w:rPr>
                <w:t xml:space="preserve"> the Victorian Public Healthcare Awards Secretariat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4B11CC5B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March 2022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6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0E09" w14:textId="77777777" w:rsidR="00CA6248" w:rsidRDefault="00CA6248">
      <w:r>
        <w:separator/>
      </w:r>
    </w:p>
  </w:endnote>
  <w:endnote w:type="continuationSeparator" w:id="0">
    <w:p w14:paraId="67AB9A51" w14:textId="77777777" w:rsidR="00CA6248" w:rsidRDefault="00CA6248">
      <w:r>
        <w:continuationSeparator/>
      </w:r>
    </w:p>
  </w:endnote>
  <w:endnote w:type="continuationNotice" w:id="1">
    <w:p w14:paraId="28F82968" w14:textId="77777777" w:rsidR="00CA6248" w:rsidRDefault="00CA62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C9B" w14:textId="77777777" w:rsidR="00E261B3" w:rsidRPr="00F65AA9" w:rsidRDefault="00B8517E" w:rsidP="00F84FA0">
    <w:pPr>
      <w:pStyle w:val="Foo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3DF19D" wp14:editId="4B9FA37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4F52D" w14:textId="3C0ACD7F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DF19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" o:allowincell="f" filled="f" stroked="f" strokeweight=".5pt">
              <v:textbox inset=",0,,0">
                <w:txbxContent>
                  <w:p w14:paraId="03A4F52D" w14:textId="3C0ACD7F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61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8A239AA" wp14:editId="128AF8C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820CA" w14:textId="057A48C6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239A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43D820CA" w14:textId="057A48C6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D4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877228A" wp14:editId="0D74FB1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BA796" w14:textId="3F4679EB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7228A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6BBA796" w14:textId="3F4679EB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69C4" w14:textId="77777777" w:rsidR="00CA6248" w:rsidRDefault="00CA6248" w:rsidP="002862F1">
      <w:pPr>
        <w:spacing w:before="120"/>
      </w:pPr>
      <w:r>
        <w:separator/>
      </w:r>
    </w:p>
  </w:footnote>
  <w:footnote w:type="continuationSeparator" w:id="0">
    <w:p w14:paraId="2E0B34F3" w14:textId="77777777" w:rsidR="00CA6248" w:rsidRDefault="00CA6248">
      <w:r>
        <w:continuationSeparator/>
      </w:r>
    </w:p>
  </w:footnote>
  <w:footnote w:type="continuationNotice" w:id="1">
    <w:p w14:paraId="005C4552" w14:textId="77777777" w:rsidR="00CA6248" w:rsidRDefault="00CA62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20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CD91C70"/>
    <w:multiLevelType w:val="hybridMultilevel"/>
    <w:tmpl w:val="6D167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12F66A2"/>
    <w:multiLevelType w:val="hybridMultilevel"/>
    <w:tmpl w:val="30744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72B6"/>
    <w:rsid w:val="0001021B"/>
    <w:rsid w:val="00011D89"/>
    <w:rsid w:val="000154FD"/>
    <w:rsid w:val="00015DB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303E"/>
    <w:rsid w:val="000663CD"/>
    <w:rsid w:val="00070B2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93C"/>
    <w:rsid w:val="000D1242"/>
    <w:rsid w:val="000D2667"/>
    <w:rsid w:val="000E0970"/>
    <w:rsid w:val="000E1910"/>
    <w:rsid w:val="000E3CC7"/>
    <w:rsid w:val="000E511D"/>
    <w:rsid w:val="000E6117"/>
    <w:rsid w:val="000E6BD4"/>
    <w:rsid w:val="000E6D6D"/>
    <w:rsid w:val="000F113D"/>
    <w:rsid w:val="000F1F1E"/>
    <w:rsid w:val="000F2259"/>
    <w:rsid w:val="000F2DDA"/>
    <w:rsid w:val="000F5213"/>
    <w:rsid w:val="00101001"/>
    <w:rsid w:val="0010184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5A12"/>
    <w:rsid w:val="00135B60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6CCB"/>
    <w:rsid w:val="001771DD"/>
    <w:rsid w:val="00177995"/>
    <w:rsid w:val="00177A8C"/>
    <w:rsid w:val="0018449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67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5EE5"/>
    <w:rsid w:val="00226B50"/>
    <w:rsid w:val="0022701F"/>
    <w:rsid w:val="00227C68"/>
    <w:rsid w:val="002333F5"/>
    <w:rsid w:val="00233724"/>
    <w:rsid w:val="002365B4"/>
    <w:rsid w:val="002432E1"/>
    <w:rsid w:val="00245BCF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25C0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E25"/>
    <w:rsid w:val="002D0AB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5FB"/>
    <w:rsid w:val="00305CC1"/>
    <w:rsid w:val="00306E5F"/>
    <w:rsid w:val="00307E14"/>
    <w:rsid w:val="00314054"/>
    <w:rsid w:val="003156DF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7FF2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D76"/>
    <w:rsid w:val="00391DDE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414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0BEF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27D80"/>
    <w:rsid w:val="005350D0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5E55"/>
    <w:rsid w:val="00610D7C"/>
    <w:rsid w:val="00613414"/>
    <w:rsid w:val="00615FF3"/>
    <w:rsid w:val="00620154"/>
    <w:rsid w:val="0062134A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0CC"/>
    <w:rsid w:val="00691B62"/>
    <w:rsid w:val="006933B5"/>
    <w:rsid w:val="00693D14"/>
    <w:rsid w:val="00696F27"/>
    <w:rsid w:val="006A18C2"/>
    <w:rsid w:val="006A3383"/>
    <w:rsid w:val="006B077C"/>
    <w:rsid w:val="006B6803"/>
    <w:rsid w:val="006D04C6"/>
    <w:rsid w:val="006D0F16"/>
    <w:rsid w:val="006D2A3F"/>
    <w:rsid w:val="006D2FBC"/>
    <w:rsid w:val="006E0541"/>
    <w:rsid w:val="006E138B"/>
    <w:rsid w:val="006F0279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0D1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619BD"/>
    <w:rsid w:val="00762A75"/>
    <w:rsid w:val="00763139"/>
    <w:rsid w:val="00770F37"/>
    <w:rsid w:val="007711A0"/>
    <w:rsid w:val="00772D5E"/>
    <w:rsid w:val="0077463E"/>
    <w:rsid w:val="00775F63"/>
    <w:rsid w:val="00776928"/>
    <w:rsid w:val="00776E0F"/>
    <w:rsid w:val="007774B1"/>
    <w:rsid w:val="00777BE1"/>
    <w:rsid w:val="0078066F"/>
    <w:rsid w:val="007833D8"/>
    <w:rsid w:val="00785677"/>
    <w:rsid w:val="00786F16"/>
    <w:rsid w:val="00791BD7"/>
    <w:rsid w:val="007933F7"/>
    <w:rsid w:val="00796E20"/>
    <w:rsid w:val="00797C32"/>
    <w:rsid w:val="007A0428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089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5A6F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1BC"/>
    <w:rsid w:val="00895632"/>
    <w:rsid w:val="00896180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2C6A"/>
    <w:rsid w:val="008E33D2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B97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1C4A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A37"/>
    <w:rsid w:val="00A330BB"/>
    <w:rsid w:val="00A43CFE"/>
    <w:rsid w:val="00A44882"/>
    <w:rsid w:val="00A45125"/>
    <w:rsid w:val="00A527EB"/>
    <w:rsid w:val="00A54715"/>
    <w:rsid w:val="00A6061C"/>
    <w:rsid w:val="00A62D44"/>
    <w:rsid w:val="00A67263"/>
    <w:rsid w:val="00A70381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3FC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4809"/>
    <w:rsid w:val="00B57329"/>
    <w:rsid w:val="00B60E61"/>
    <w:rsid w:val="00B62B50"/>
    <w:rsid w:val="00B6332B"/>
    <w:rsid w:val="00B635B7"/>
    <w:rsid w:val="00B63AE8"/>
    <w:rsid w:val="00B65950"/>
    <w:rsid w:val="00B66D83"/>
    <w:rsid w:val="00B672C0"/>
    <w:rsid w:val="00B676FD"/>
    <w:rsid w:val="00B75646"/>
    <w:rsid w:val="00B8517E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248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3098"/>
    <w:rsid w:val="00CC61F3"/>
    <w:rsid w:val="00CD3476"/>
    <w:rsid w:val="00CD64DF"/>
    <w:rsid w:val="00CE225F"/>
    <w:rsid w:val="00CF2F50"/>
    <w:rsid w:val="00CF6198"/>
    <w:rsid w:val="00CF78C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2294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7AC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19EE"/>
    <w:rsid w:val="00DC219B"/>
    <w:rsid w:val="00DC2935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0267"/>
    <w:rsid w:val="00DE2D04"/>
    <w:rsid w:val="00DE3250"/>
    <w:rsid w:val="00DE451A"/>
    <w:rsid w:val="00DE6028"/>
    <w:rsid w:val="00DE78A3"/>
    <w:rsid w:val="00DF1A71"/>
    <w:rsid w:val="00DF50FC"/>
    <w:rsid w:val="00DF68C7"/>
    <w:rsid w:val="00DF6D7A"/>
    <w:rsid w:val="00DF731A"/>
    <w:rsid w:val="00E02DA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F85"/>
    <w:rsid w:val="00E40181"/>
    <w:rsid w:val="00E543D4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A7138"/>
    <w:rsid w:val="00EB00E0"/>
    <w:rsid w:val="00EB153F"/>
    <w:rsid w:val="00EC059F"/>
    <w:rsid w:val="00EC1F24"/>
    <w:rsid w:val="00EC22F6"/>
    <w:rsid w:val="00EC40D5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0B7F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567D"/>
    <w:rsid w:val="00F868E3"/>
    <w:rsid w:val="00F938BA"/>
    <w:rsid w:val="00F97919"/>
    <w:rsid w:val="00FA0AD4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152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48EEF8F"/>
  <w15:docId w15:val="{6D3B0B5F-23A3-4486-ADA9-F8A10C40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character" w:styleId="Mention">
    <w:name w:val="Mention"/>
    <w:basedOn w:val="DefaultParagraphFont"/>
    <w:uiPriority w:val="99"/>
    <w:unhideWhenUsed/>
    <w:rsid w:val="006213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VPHAwar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healthcareawards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3" ma:contentTypeDescription="Create a new document." ma:contentTypeScope="" ma:versionID="e5d277d2e9cacb9ca166e6ec7521b7d8">
  <xsd:schema xmlns:xsd="http://www.w3.org/2001/XMLSchema" xmlns:xs="http://www.w3.org/2001/XMLSchema" xmlns:p="http://schemas.microsoft.com/office/2006/metadata/properties" xmlns:ns2="a3141904-d602-4aa6-aa2f-ccef0f1269f9" xmlns:ns3="65cce85b-e26a-4cf9-89fb-58191bd278d8" targetNamespace="http://schemas.microsoft.com/office/2006/metadata/properties" ma:root="true" ma:fieldsID="346d91bc7837e7e38279b0c025bfe95b" ns2:_="" ns3:_="">
    <xsd:import namespace="a3141904-d602-4aa6-aa2f-ccef0f1269f9"/>
    <xsd:import namespace="65cce85b-e26a-4cf9-89fb-58191bd27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cce85b-e26a-4cf9-89fb-58191bd278d8">
      <UserInfo>
        <DisplayName>Monique Gaskin (Health)</DisplayName>
        <AccountId>326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9AD29A-197F-4522-A338-32AFC2514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a3141904-d602-4aa6-aa2f-ccef0f1269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5cce85b-e26a-4cf9-89fb-58191bd278d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660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Manager/>
  <Company>Victoria State Government, Department of Health</Company>
  <LinksUpToDate>false</LinksUpToDate>
  <CharactersWithSpaces>4765</CharactersWithSpaces>
  <SharedDoc>false</SharedDoc>
  <HyperlinkBase/>
  <HLinks>
    <vt:vector size="12" baseType="variant">
      <vt:variant>
        <vt:i4>7798907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https://www.health.vic.gov.au/VPHAwards</vt:lpwstr>
      </vt:variant>
      <vt:variant>
        <vt:lpwstr/>
      </vt:variant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mailto:healthcareawards@health.vic.gov.au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Victorian Public Healthcare Awards - Premier entry requirements and criteria</dc:title>
  <dc:subject/>
  <dc:creator>Victorian Department of Health</dc:creator>
  <cp:keywords/>
  <dc:description/>
  <cp:lastModifiedBy>Stephanie J Chan (Health)</cp:lastModifiedBy>
  <cp:revision>58</cp:revision>
  <cp:lastPrinted>2020-03-30T03:28:00Z</cp:lastPrinted>
  <dcterms:created xsi:type="dcterms:W3CDTF">2022-03-21T20:27:00Z</dcterms:created>
  <dcterms:modified xsi:type="dcterms:W3CDTF">2022-05-05T00:57:00Z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2022-03-22T09:03:04Z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d82e1a05-8b40-4e83-91db-3d247ce01dc0</vt:lpwstr>
  </property>
  <property fmtid="{D5CDD505-2E9C-101B-9397-08002B2CF9AE}" pid="11" name="MSIP_Label_efdf5488-3066-4b6c-8fea-9472b8a1f34c_ContentBits">
    <vt:lpwstr>0</vt:lpwstr>
  </property>
</Properties>
</file>