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77777777" w:rsidR="0074696E" w:rsidRPr="004C6EEE" w:rsidRDefault="00ED2E31" w:rsidP="00EC40D5">
      <w:pPr>
        <w:pStyle w:val="Sectionbreakfirstpage"/>
      </w:pPr>
      <w:r>
        <w:drawing>
          <wp:anchor distT="0" distB="0" distL="114300" distR="114300" simplePos="0" relativeHeight="251658240" behindDoc="0" locked="0" layoutInCell="1" allowOverlap="1" wp14:anchorId="0022DA4E" wp14:editId="541D9CC7">
            <wp:simplePos x="0" y="0"/>
            <wp:positionH relativeFrom="column">
              <wp:posOffset>-537845</wp:posOffset>
            </wp:positionH>
            <wp:positionV relativeFrom="paragraph">
              <wp:posOffset>-347345</wp:posOffset>
            </wp:positionV>
            <wp:extent cx="7627182" cy="1358900"/>
            <wp:effectExtent l="0" t="0" r="5715" b="0"/>
            <wp:wrapNone/>
            <wp:docPr id="2" name="Picture 2" descr="2022 Victorian Public Healthcare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022 Victorian Public Healthcare Award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9709" cy="135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35AD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79EB5EC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8A11B3D" w14:textId="6260D4F2" w:rsidR="003B5733" w:rsidRPr="003B5733" w:rsidRDefault="00605E55" w:rsidP="003B5733">
            <w:pPr>
              <w:pStyle w:val="Documenttitle"/>
            </w:pPr>
            <w:r>
              <w:t xml:space="preserve">General </w:t>
            </w:r>
            <w:r w:rsidR="006D04C6">
              <w:t>Award criteria</w:t>
            </w:r>
          </w:p>
        </w:tc>
      </w:tr>
      <w:tr w:rsidR="003B5733" w14:paraId="15251B8D" w14:textId="77777777" w:rsidTr="00B07FF7">
        <w:tc>
          <w:tcPr>
            <w:tcW w:w="10348" w:type="dxa"/>
          </w:tcPr>
          <w:p w14:paraId="2EB5F281" w14:textId="4E2D9C24" w:rsidR="003B5733" w:rsidRPr="00A1389F" w:rsidRDefault="00226B50" w:rsidP="00A3318D">
            <w:pPr>
              <w:pStyle w:val="Documentsubtitle"/>
            </w:pPr>
            <w:r>
              <w:t xml:space="preserve">Category </w:t>
            </w:r>
            <w:r w:rsidR="00EF0A10">
              <w:t>11</w:t>
            </w:r>
            <w:r w:rsidR="00605E55">
              <w:t xml:space="preserve"> –</w:t>
            </w:r>
            <w:r w:rsidR="0012021F">
              <w:t xml:space="preserve"> </w:t>
            </w:r>
            <w:r w:rsidR="00EF0A10" w:rsidRPr="00EF0A10">
              <w:t>Excellence in supporting the mental health and wellbeing of Victorians</w:t>
            </w:r>
          </w:p>
        </w:tc>
      </w:tr>
      <w:tr w:rsidR="003B5733" w14:paraId="23F18E0D" w14:textId="77777777" w:rsidTr="00B07FF7">
        <w:tc>
          <w:tcPr>
            <w:tcW w:w="10348" w:type="dxa"/>
          </w:tcPr>
          <w:p w14:paraId="4B9EBE26" w14:textId="671E3CCB" w:rsidR="003B5733" w:rsidRPr="001E5058" w:rsidRDefault="003B5733" w:rsidP="001E5058">
            <w:pPr>
              <w:pStyle w:val="Bannermarking"/>
            </w:pPr>
          </w:p>
        </w:tc>
      </w:tr>
    </w:tbl>
    <w:tbl>
      <w:tblPr>
        <w:tblStyle w:val="ListTable4-Accent6"/>
        <w:tblW w:w="10194" w:type="dxa"/>
        <w:tblLook w:val="04A0" w:firstRow="1" w:lastRow="0" w:firstColumn="1" w:lastColumn="0" w:noHBand="0" w:noVBand="1"/>
      </w:tblPr>
      <w:tblGrid>
        <w:gridCol w:w="1829"/>
        <w:gridCol w:w="3553"/>
        <w:gridCol w:w="3827"/>
        <w:gridCol w:w="985"/>
      </w:tblGrid>
      <w:tr w:rsidR="00EF0A10" w:rsidRPr="00EF0A10" w14:paraId="0674A719" w14:textId="77777777" w:rsidTr="00EF0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hideMark/>
          </w:tcPr>
          <w:p w14:paraId="44632871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Criteria topic </w:t>
            </w:r>
          </w:p>
        </w:tc>
        <w:tc>
          <w:tcPr>
            <w:tcW w:w="3553" w:type="dxa"/>
            <w:hideMark/>
          </w:tcPr>
          <w:p w14:paraId="2B1341C2" w14:textId="77777777" w:rsidR="00EF0A10" w:rsidRPr="00EF0A10" w:rsidRDefault="00EF0A10" w:rsidP="00EF0A10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Criteria question </w:t>
            </w:r>
          </w:p>
        </w:tc>
        <w:tc>
          <w:tcPr>
            <w:tcW w:w="3827" w:type="dxa"/>
            <w:hideMark/>
          </w:tcPr>
          <w:p w14:paraId="1CCE66A0" w14:textId="77777777" w:rsidR="00EF0A10" w:rsidRPr="00EF0A10" w:rsidRDefault="00EF0A10" w:rsidP="00EF0A10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Judging criteria for scoring </w:t>
            </w:r>
          </w:p>
        </w:tc>
        <w:tc>
          <w:tcPr>
            <w:tcW w:w="985" w:type="dxa"/>
            <w:hideMark/>
          </w:tcPr>
          <w:p w14:paraId="3543D5FA" w14:textId="6A8688E8" w:rsidR="00EF0A10" w:rsidRPr="00EF0A10" w:rsidRDefault="00EF0A10" w:rsidP="00EF0A10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Weight</w:t>
            </w:r>
          </w:p>
        </w:tc>
      </w:tr>
      <w:tr w:rsidR="00EF0A10" w:rsidRPr="00EF0A10" w14:paraId="4BF0DBF8" w14:textId="77777777" w:rsidTr="00EF0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hideMark/>
          </w:tcPr>
          <w:p w14:paraId="443B244D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Abstract </w:t>
            </w:r>
          </w:p>
        </w:tc>
        <w:tc>
          <w:tcPr>
            <w:tcW w:w="3553" w:type="dxa"/>
            <w:hideMark/>
          </w:tcPr>
          <w:p w14:paraId="2A838F50" w14:textId="4153A235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Provide a clear and brief summary of the organisation and initiative, focusing on its objectives, target population, methods and outcomes.</w:t>
            </w:r>
          </w:p>
        </w:tc>
        <w:tc>
          <w:tcPr>
            <w:tcW w:w="3827" w:type="dxa"/>
            <w:hideMark/>
          </w:tcPr>
          <w:p w14:paraId="141DB9A5" w14:textId="249CCF72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This section should provide a brief summary of the work being undertaken. The abstract receives no score.</w:t>
            </w:r>
          </w:p>
        </w:tc>
        <w:tc>
          <w:tcPr>
            <w:tcW w:w="985" w:type="dxa"/>
            <w:hideMark/>
          </w:tcPr>
          <w:p w14:paraId="5367B0A7" w14:textId="463F284A" w:rsidR="00EF0A10" w:rsidRPr="00EF0A10" w:rsidRDefault="00EF0A10" w:rsidP="00EF0A10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0</w:t>
            </w:r>
          </w:p>
        </w:tc>
      </w:tr>
      <w:tr w:rsidR="00EF0A10" w:rsidRPr="00EF0A10" w14:paraId="64979F65" w14:textId="77777777" w:rsidTr="00EF0A10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hideMark/>
          </w:tcPr>
          <w:p w14:paraId="7233A91C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Planning and preparation </w:t>
            </w:r>
          </w:p>
        </w:tc>
        <w:tc>
          <w:tcPr>
            <w:tcW w:w="3553" w:type="dxa"/>
            <w:hideMark/>
          </w:tcPr>
          <w:p w14:paraId="42EB8637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What was the genesis of the initiative and is it innovative? Describe the service, system or area that was targeted for improvement. What evidence supported the need for the initiative?  </w:t>
            </w:r>
          </w:p>
          <w:p w14:paraId="6088CD50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does the work align with organisational priorities?  </w:t>
            </w:r>
          </w:p>
          <w:p w14:paraId="7B394E06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does the work align with the Royal Commission’s vision for Victoria’s future mental health system? </w:t>
            </w:r>
          </w:p>
          <w:p w14:paraId="607345D2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What role did people with lived experience play in the planning and preparation?  </w:t>
            </w:r>
          </w:p>
          <w:p w14:paraId="414A7D0E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were people with diverse backgrounds and perspectives included (Aboriginal, CALD, LGBTIQA+)? </w:t>
            </w:r>
          </w:p>
        </w:tc>
        <w:tc>
          <w:tcPr>
            <w:tcW w:w="3827" w:type="dxa"/>
            <w:hideMark/>
          </w:tcPr>
          <w:p w14:paraId="61AC4DE9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Is the genesis of the initiative well established and is it innovative?  </w:t>
            </w:r>
          </w:p>
          <w:p w14:paraId="2A35DCF5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Is the evidence supporting the need for the initiative robust? </w:t>
            </w:r>
          </w:p>
          <w:p w14:paraId="6F6A5966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Does the work align with organisational priorities? </w:t>
            </w:r>
          </w:p>
          <w:p w14:paraId="5DF4994F" w14:textId="67F7C9EA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Does the work align with the Royal Commission’s vision for Victoria’s future mental health system (for example responsive, integrated and holistic models of care; service delivery that is close to home and in the community; services designed and delivered in partnership with people with lived experience</w:t>
            </w:r>
            <w:r w:rsidR="00A84B95">
              <w:rPr>
                <w:lang w:eastAsia="en-AU"/>
              </w:rPr>
              <w:t>,</w:t>
            </w:r>
            <w:r w:rsidRPr="00EF0A10">
              <w:rPr>
                <w:lang w:eastAsia="en-AU"/>
              </w:rPr>
              <w:t xml:space="preserve"> etc.)? </w:t>
            </w:r>
          </w:p>
          <w:p w14:paraId="0BAA6443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To what extent were people with diverse backgrounds and perspectives included (Aboriginal, CALD, LGBTIQA+)? </w:t>
            </w:r>
          </w:p>
        </w:tc>
        <w:tc>
          <w:tcPr>
            <w:tcW w:w="985" w:type="dxa"/>
            <w:hideMark/>
          </w:tcPr>
          <w:p w14:paraId="22D51BC8" w14:textId="7FF969F5" w:rsidR="00EF0A10" w:rsidRPr="00EF0A10" w:rsidRDefault="00EF0A10" w:rsidP="00EF0A1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1</w:t>
            </w:r>
          </w:p>
        </w:tc>
      </w:tr>
      <w:tr w:rsidR="00EF0A10" w:rsidRPr="00EF0A10" w14:paraId="423B60F0" w14:textId="77777777" w:rsidTr="00EF0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hideMark/>
          </w:tcPr>
          <w:p w14:paraId="27CADA6E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Objectives </w:t>
            </w:r>
          </w:p>
        </w:tc>
        <w:tc>
          <w:tcPr>
            <w:tcW w:w="3553" w:type="dxa"/>
            <w:hideMark/>
          </w:tcPr>
          <w:p w14:paraId="2C2A87A7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What were your objectives? Describe how they meet the needs of the intended population and support the initiative.  </w:t>
            </w:r>
          </w:p>
          <w:p w14:paraId="76A2D566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did people with lived experience of mental illness or psychological distress play a lead in identifying the objectives of the initiative?  </w:t>
            </w:r>
          </w:p>
          <w:p w14:paraId="5FE1B20C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were family and/or community involvement built into your work?  </w:t>
            </w:r>
          </w:p>
          <w:p w14:paraId="70786A45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How do the objectives advance the Royal Commission’s vision for Victoria’s future mental health system?  </w:t>
            </w:r>
          </w:p>
          <w:p w14:paraId="00FA6AE8" w14:textId="7CCE642A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were a diverse range of perspectives included (Aboriginal, CALD, LGBTIQA+) within the objectives?</w:t>
            </w:r>
          </w:p>
        </w:tc>
        <w:tc>
          <w:tcPr>
            <w:tcW w:w="3827" w:type="dxa"/>
            <w:hideMark/>
          </w:tcPr>
          <w:p w14:paraId="21E3E587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Do the objectives clearly address the needs of the intended population and support the initiative?  </w:t>
            </w:r>
          </w:p>
          <w:p w14:paraId="3EE93C11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Are the objectives developed in partnership with people with lived experience of mental illness or psychological distress, family, carers and/or the community? </w:t>
            </w:r>
          </w:p>
          <w:p w14:paraId="14B23D38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 xml:space="preserve">Do the objectives advance the Royal Commission’s vision for </w:t>
            </w:r>
            <w:r w:rsidRPr="00EF0A10">
              <w:rPr>
                <w:lang w:eastAsia="en-AU"/>
              </w:rPr>
              <w:lastRenderedPageBreak/>
              <w:t>Victoria’s future mental health system?  </w:t>
            </w:r>
          </w:p>
          <w:p w14:paraId="14E351D5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Are a diverse range of perspectives included within the objectives? </w:t>
            </w:r>
          </w:p>
        </w:tc>
        <w:tc>
          <w:tcPr>
            <w:tcW w:w="985" w:type="dxa"/>
            <w:hideMark/>
          </w:tcPr>
          <w:p w14:paraId="6FC70C9A" w14:textId="1E62DC5C" w:rsidR="00EF0A10" w:rsidRPr="00EF0A10" w:rsidRDefault="00EF0A10" w:rsidP="00EF0A10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1</w:t>
            </w:r>
          </w:p>
        </w:tc>
      </w:tr>
      <w:tr w:rsidR="00EF0A10" w:rsidRPr="00EF0A10" w14:paraId="6B48ACBD" w14:textId="77777777" w:rsidTr="00EF0A10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hideMark/>
          </w:tcPr>
          <w:p w14:paraId="7B02ADBA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Methods and implementation with people with lived experience playing a lead role </w:t>
            </w:r>
          </w:p>
        </w:tc>
        <w:tc>
          <w:tcPr>
            <w:tcW w:w="3553" w:type="dxa"/>
            <w:hideMark/>
          </w:tcPr>
          <w:p w14:paraId="30CFB0E8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Describe the processes used to plan and implement your work.  </w:t>
            </w:r>
          </w:p>
          <w:p w14:paraId="2AC28355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were people with lived experience of mental illness or psychological distress, families, carers and supporters included in the design and delivery of the initiative?  </w:t>
            </w:r>
          </w:p>
          <w:p w14:paraId="03351F8F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did Victoria’s diverse communities, including those from Aboriginal communities, LGBTIQ+ people, and people from culturally diverse communities play a lead role in implementation? </w:t>
            </w:r>
          </w:p>
          <w:p w14:paraId="67A21D02" w14:textId="2809FA5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Include the key tasks, timelines and whether data was used to monitor progress. </w:t>
            </w:r>
          </w:p>
          <w:p w14:paraId="15D7217A" w14:textId="602DC5A4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was evaluation embedded in the planning?</w:t>
            </w:r>
          </w:p>
        </w:tc>
        <w:tc>
          <w:tcPr>
            <w:tcW w:w="3827" w:type="dxa"/>
            <w:hideMark/>
          </w:tcPr>
          <w:p w14:paraId="792BFF76" w14:textId="711CF3CC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Ha</w:t>
            </w:r>
            <w:r w:rsidR="00A84B95">
              <w:rPr>
                <w:lang w:eastAsia="en-AU"/>
              </w:rPr>
              <w:t>ve</w:t>
            </w:r>
            <w:r w:rsidRPr="00EF0A10">
              <w:rPr>
                <w:lang w:eastAsia="en-AU"/>
              </w:rPr>
              <w:t xml:space="preserve"> measured planning and implementation processes been demonstrated in the entry?  </w:t>
            </w:r>
          </w:p>
          <w:p w14:paraId="27F45046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Did people with lived experience of mental illness or psychological distress, families and carers play a lead role in the design and delivery of the initiative? </w:t>
            </w:r>
          </w:p>
          <w:p w14:paraId="62B85163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Was data used to monitor and support the initiative’s implementation? </w:t>
            </w:r>
          </w:p>
          <w:p w14:paraId="54173980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Did Victoria’s diverse communities, including those from Aboriginal communities, LGBTIQ+ people, and people from culturally diverse communities play a lead role in this initiative, including evaluation? </w:t>
            </w:r>
          </w:p>
        </w:tc>
        <w:tc>
          <w:tcPr>
            <w:tcW w:w="985" w:type="dxa"/>
            <w:hideMark/>
          </w:tcPr>
          <w:p w14:paraId="1A05CAFB" w14:textId="51AC6EBE" w:rsidR="00EF0A10" w:rsidRPr="00EF0A10" w:rsidRDefault="00EF0A10" w:rsidP="00EF0A1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2</w:t>
            </w:r>
          </w:p>
        </w:tc>
      </w:tr>
      <w:tr w:rsidR="00EF0A10" w:rsidRPr="00EF0A10" w14:paraId="72D8AE9E" w14:textId="77777777" w:rsidTr="00EF0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hideMark/>
          </w:tcPr>
          <w:p w14:paraId="5E17B948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Results and outcomes </w:t>
            </w:r>
          </w:p>
        </w:tc>
        <w:tc>
          <w:tcPr>
            <w:tcW w:w="3553" w:type="dxa"/>
            <w:hideMark/>
          </w:tcPr>
          <w:p w14:paraId="4F2BEB47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What were the specific results and outcomes from the initiative?  </w:t>
            </w:r>
          </w:p>
          <w:p w14:paraId="62EDE0C0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do the outcomes relate to the objective? </w:t>
            </w:r>
          </w:p>
          <w:p w14:paraId="5AD41D69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Describe the way the initiative is improving mental health and wellbeing outcomes, including addressing social determinants such as housing, employment, education, social connectedness and substance use or addiction. </w:t>
            </w:r>
          </w:p>
          <w:p w14:paraId="1679220F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Describe the way the initiative is improving consumer and family/carer experience or organisational outcomes for the intended population and the impact this has had on the community and/or organisation. </w:t>
            </w:r>
          </w:p>
          <w:p w14:paraId="401C55EB" w14:textId="0A0B9328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AB7A0F">
              <w:rPr>
                <w:b/>
                <w:bCs/>
                <w:lang w:eastAsia="en-AU"/>
              </w:rPr>
              <w:lastRenderedPageBreak/>
              <w:t>Please note:</w:t>
            </w:r>
            <w:r w:rsidRPr="00EF0A10">
              <w:rPr>
                <w:lang w:eastAsia="en-AU"/>
              </w:rPr>
              <w:t xml:space="preserve"> The judges look for data that shows how you have achieved your objectives. You are encouraged to supply data (charts and tables</w:t>
            </w:r>
            <w:r w:rsidR="00A84B95">
              <w:rPr>
                <w:lang w:eastAsia="en-AU"/>
              </w:rPr>
              <w:t>,</w:t>
            </w:r>
            <w:r w:rsidRPr="00EF0A10">
              <w:rPr>
                <w:lang w:eastAsia="en-AU"/>
              </w:rPr>
              <w:t xml:space="preserve"> etc.) in your support document, but explain in this section how the data (such as graphs, tables) shows improvement/benefit. If relevant include the sample/population size, so the judges know the scale of the work.</w:t>
            </w:r>
          </w:p>
        </w:tc>
        <w:tc>
          <w:tcPr>
            <w:tcW w:w="3827" w:type="dxa"/>
            <w:hideMark/>
          </w:tcPr>
          <w:p w14:paraId="1A18E241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Has the initiative been able to demonstrate improvements mental health and wellbeing outcomes, including addressing social determinants such as housing, employment, education, social connectedness and substance use or addiction?  </w:t>
            </w:r>
          </w:p>
          <w:p w14:paraId="47AC8ED6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Has the entry provided reliable evidence on its results and outcomes? </w:t>
            </w:r>
          </w:p>
          <w:p w14:paraId="41F07C90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Does the data substantiate the desired outcomes and benefits for consumers, their families and/or the community? </w:t>
            </w:r>
          </w:p>
          <w:p w14:paraId="41E76B77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If additional information is provided, does it illustrate the success of the initiative? </w:t>
            </w:r>
          </w:p>
          <w:p w14:paraId="66129530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Do outcome measures include consumer and family/carer experience?  </w:t>
            </w:r>
          </w:p>
        </w:tc>
        <w:tc>
          <w:tcPr>
            <w:tcW w:w="985" w:type="dxa"/>
            <w:hideMark/>
          </w:tcPr>
          <w:p w14:paraId="71F22DEC" w14:textId="5F214723" w:rsidR="00EF0A10" w:rsidRPr="00EF0A10" w:rsidRDefault="00EF0A10" w:rsidP="00EF0A10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3</w:t>
            </w:r>
          </w:p>
        </w:tc>
      </w:tr>
      <w:tr w:rsidR="00EF0A10" w:rsidRPr="00EF0A10" w14:paraId="19FD77EA" w14:textId="77777777" w:rsidTr="00EF0A10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hideMark/>
          </w:tcPr>
          <w:p w14:paraId="7DAFD536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Status, sustainability and partnerships </w:t>
            </w:r>
          </w:p>
        </w:tc>
        <w:tc>
          <w:tcPr>
            <w:tcW w:w="3553" w:type="dxa"/>
            <w:hideMark/>
          </w:tcPr>
          <w:p w14:paraId="5D937585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What is the current status of the initiative?  </w:t>
            </w:r>
          </w:p>
          <w:p w14:paraId="7D1067B9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What are the plans to ensure this initiative provides ongoing benefits to consumers</w:t>
            </w:r>
            <w:r w:rsidRPr="00EF0A10">
              <w:rPr>
                <w:rFonts w:ascii="Calibri" w:hAnsi="Calibri" w:cs="Calibri"/>
                <w:sz w:val="20"/>
                <w:lang w:eastAsia="en-AU"/>
              </w:rPr>
              <w:t xml:space="preserve"> </w:t>
            </w:r>
            <w:r w:rsidRPr="00EF0A10">
              <w:rPr>
                <w:lang w:eastAsia="en-AU"/>
              </w:rPr>
              <w:t>and their families, carers and supporters and/or the community?  </w:t>
            </w:r>
          </w:p>
          <w:p w14:paraId="7968206F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Have you partnered with other organisations and community groups to deliver the initiative?  </w:t>
            </w:r>
          </w:p>
          <w:p w14:paraId="2AB148D2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Have you shared, or are there opportunities to share the initiative with other areas in your organisation or more broadly with the health sector?   </w:t>
            </w:r>
          </w:p>
          <w:p w14:paraId="6E437BED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did the initiative support the development of lived experience leadership? </w:t>
            </w:r>
          </w:p>
        </w:tc>
        <w:tc>
          <w:tcPr>
            <w:tcW w:w="3827" w:type="dxa"/>
            <w:hideMark/>
          </w:tcPr>
          <w:p w14:paraId="2DF6128F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Has the entry provided adequate information regarding the sustainability of the initiative? </w:t>
            </w:r>
          </w:p>
          <w:p w14:paraId="5432BB4F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Have there been efforts to partner with other organisations and community groups to ensure the initiative meets community needs? </w:t>
            </w:r>
          </w:p>
          <w:p w14:paraId="3948AADA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Have there been efforts to share ideas, tools and techniques and spread the initiative? </w:t>
            </w:r>
          </w:p>
          <w:p w14:paraId="33CF4F47" w14:textId="20E3ECBE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Does the program support the development of lived experience leadership (e.g. through participation and capacity building in each stage)? </w:t>
            </w:r>
          </w:p>
        </w:tc>
        <w:tc>
          <w:tcPr>
            <w:tcW w:w="985" w:type="dxa"/>
            <w:hideMark/>
          </w:tcPr>
          <w:p w14:paraId="332127B7" w14:textId="1AB2FAEF" w:rsidR="00EF0A10" w:rsidRPr="00EF0A10" w:rsidRDefault="00EF0A10" w:rsidP="00EF0A1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2</w:t>
            </w:r>
          </w:p>
        </w:tc>
      </w:tr>
      <w:tr w:rsidR="00EF0A10" w:rsidRPr="00EF0A10" w14:paraId="517D3734" w14:textId="77777777" w:rsidTr="00EF0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hideMark/>
          </w:tcPr>
          <w:p w14:paraId="2BEE1D15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Budget and resource allocation </w:t>
            </w:r>
          </w:p>
        </w:tc>
        <w:tc>
          <w:tcPr>
            <w:tcW w:w="3553" w:type="dxa"/>
            <w:hideMark/>
          </w:tcPr>
          <w:p w14:paraId="68DE76A2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What was invested in the initiative, including staff time and financial resources?  </w:t>
            </w:r>
          </w:p>
          <w:p w14:paraId="397A140C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Were external financial or in-kind resources secured? In relation to what was invested, does the approach represent good value?  </w:t>
            </w:r>
          </w:p>
          <w:p w14:paraId="1B5FD91E" w14:textId="77777777" w:rsidR="00EF0A10" w:rsidRPr="00EF0A10" w:rsidRDefault="00EF0A10" w:rsidP="00EF0A1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were resources allocated to ensure that design and delivery was inclusive, accessible and holistic, with lived experience playing a lead role?  </w:t>
            </w:r>
          </w:p>
        </w:tc>
        <w:tc>
          <w:tcPr>
            <w:tcW w:w="3827" w:type="dxa"/>
            <w:hideMark/>
          </w:tcPr>
          <w:p w14:paraId="471915AF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In relation to what was invested, does the approach represent good value? </w:t>
            </w:r>
          </w:p>
          <w:p w14:paraId="2861C6D9" w14:textId="77777777" w:rsidR="00EF0A10" w:rsidRPr="00EF0A10" w:rsidRDefault="00EF0A10" w:rsidP="00EF0A1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EF0A10">
              <w:rPr>
                <w:lang w:eastAsia="en-AU"/>
              </w:rPr>
              <w:t>Were resources allocated to ensure that design and delivery was inclusive, accessible and holistic, with lived experience playing a lead role? </w:t>
            </w:r>
          </w:p>
        </w:tc>
        <w:tc>
          <w:tcPr>
            <w:tcW w:w="985" w:type="dxa"/>
            <w:hideMark/>
          </w:tcPr>
          <w:p w14:paraId="4A16385D" w14:textId="5F5167E8" w:rsidR="00EF0A10" w:rsidRPr="00EF0A10" w:rsidRDefault="00EF0A10" w:rsidP="00EF0A10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1</w:t>
            </w:r>
          </w:p>
        </w:tc>
      </w:tr>
      <w:tr w:rsidR="00EF0A10" w:rsidRPr="00EF0A10" w14:paraId="64449ACE" w14:textId="77777777" w:rsidTr="00EF0A10">
        <w:trPr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hideMark/>
          </w:tcPr>
          <w:p w14:paraId="4BBBA38D" w14:textId="77777777" w:rsidR="00EF0A10" w:rsidRPr="00EF0A10" w:rsidRDefault="00EF0A10" w:rsidP="00EF0A10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lastRenderedPageBreak/>
              <w:t>Achieving quality, innovation and excellence in healthcare and respecting human rights </w:t>
            </w:r>
          </w:p>
        </w:tc>
        <w:tc>
          <w:tcPr>
            <w:tcW w:w="3553" w:type="dxa"/>
            <w:hideMark/>
          </w:tcPr>
          <w:p w14:paraId="787E3402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is this initiative innovative? How does it test and grow the evidence base with new ideas?  </w:t>
            </w:r>
          </w:p>
          <w:p w14:paraId="1C9E1E20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does the initiative represent an innovative, holistic and compassionate model of care and excellence in supporting the workforce, including lived experience workforces?  </w:t>
            </w:r>
          </w:p>
          <w:p w14:paraId="78F66C97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What challenges or barriers did you overcome?  </w:t>
            </w:r>
          </w:p>
          <w:p w14:paraId="20B0DB30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have you enhanced quality and safety and reduced the risk(s) to the patient, including through design and delivery that is inclusive, accessible and holistic, with lived experience playing a lead role? </w:t>
            </w:r>
          </w:p>
          <w:p w14:paraId="3BD57D81" w14:textId="77777777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are consumers’ human rights respected and how are consumers supported to make decisions that affect their own lives? </w:t>
            </w:r>
          </w:p>
          <w:p w14:paraId="083C9921" w14:textId="57040BFA" w:rsidR="00EF0A10" w:rsidRPr="00EF0A10" w:rsidRDefault="00EF0A10" w:rsidP="00EF0A1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How are Aboriginal social and emotional wellbeing, and the needs of diverse communities embedded? What impact does this have on the service/program more broadly?</w:t>
            </w:r>
          </w:p>
        </w:tc>
        <w:tc>
          <w:tcPr>
            <w:tcW w:w="3827" w:type="dxa"/>
            <w:hideMark/>
          </w:tcPr>
          <w:p w14:paraId="17CB439C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Is the initiative innovative? </w:t>
            </w:r>
          </w:p>
          <w:p w14:paraId="6BED691F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Does the initiative test and grow the evidence base with new ideas? </w:t>
            </w:r>
          </w:p>
          <w:p w14:paraId="0DE6C5F9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Does the initiative represent an innovative, holistic and compassionate model of care and excellence in supporting the workforce, including lived experience workforces? </w:t>
            </w:r>
          </w:p>
          <w:p w14:paraId="694590BC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Does the overall initiative represent excellence in person, family or community-centred care? </w:t>
            </w:r>
          </w:p>
          <w:p w14:paraId="2CCE6DBD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Has the initiative overcome significant barriers to improve mental health and wellbeing outcomes, including addressing social determinants and/or care in the community? </w:t>
            </w:r>
          </w:p>
          <w:p w14:paraId="0654C5A7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Has the initiative enhanced quality and safety and reduced the risk(s) to the patient? </w:t>
            </w:r>
          </w:p>
          <w:p w14:paraId="7D2F50E9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Have consumers’ human rights been respected and have consumers been supported to make decisions that affect their own lives? </w:t>
            </w:r>
          </w:p>
          <w:p w14:paraId="1B3FF228" w14:textId="77777777" w:rsidR="00EF0A10" w:rsidRPr="00EF0A10" w:rsidRDefault="00EF0A10" w:rsidP="00EF0A1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F0A10">
              <w:rPr>
                <w:lang w:eastAsia="en-AU"/>
              </w:rPr>
              <w:t>Has Aboriginal social and emotional wellbeing and the needs of diverse communities been embedded? </w:t>
            </w:r>
          </w:p>
        </w:tc>
        <w:tc>
          <w:tcPr>
            <w:tcW w:w="985" w:type="dxa"/>
            <w:hideMark/>
          </w:tcPr>
          <w:p w14:paraId="7F39B794" w14:textId="510C1B41" w:rsidR="00EF0A10" w:rsidRPr="00EF0A10" w:rsidRDefault="00EF0A10" w:rsidP="00EF0A1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F0A10">
              <w:rPr>
                <w:lang w:eastAsia="en-AU"/>
              </w:rPr>
              <w:t>3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6B104627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8" w:history="1">
              <w:r w:rsidRPr="006D04C6">
                <w:rPr>
                  <w:rStyle w:val="Hyperlink"/>
                </w:rPr>
                <w:t>email</w:t>
              </w:r>
              <w:r w:rsidR="006D04C6" w:rsidRPr="006D04C6">
                <w:rPr>
                  <w:rStyle w:val="Hyperlink"/>
                </w:rPr>
                <w:t xml:space="preserve"> the Victorian Public Healthcare Awards Secretariat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4B11CC5B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March 2022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9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983D" w14:textId="77777777" w:rsidR="006D04C6" w:rsidRDefault="006D04C6">
      <w:r>
        <w:separator/>
      </w:r>
    </w:p>
  </w:endnote>
  <w:endnote w:type="continuationSeparator" w:id="0">
    <w:p w14:paraId="08BCABCC" w14:textId="77777777" w:rsidR="006D04C6" w:rsidRDefault="006D04C6">
      <w:r>
        <w:continuationSeparator/>
      </w:r>
    </w:p>
  </w:endnote>
  <w:endnote w:type="continuationNotice" w:id="1">
    <w:p w14:paraId="2021AFAF" w14:textId="77777777" w:rsidR="007052A3" w:rsidRDefault="007052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1EC4" w14:textId="77777777" w:rsidR="00A84B95" w:rsidRDefault="00A84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77777777" w:rsidR="00E261B3" w:rsidRPr="00F65AA9" w:rsidRDefault="00B8517E" w:rsidP="00F84FA0">
    <w:pPr>
      <w:pStyle w:val="Foo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3DF19D" wp14:editId="4B9FA3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4F52D" w14:textId="46CBEC1E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DF19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Cgg+HdrQIAAEU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03A4F52D" w14:textId="46CBEC1E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8A239AA" wp14:editId="128AF8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20CA" w14:textId="182E08FA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239A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43D820CA" w14:textId="182E08FA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877228A" wp14:editId="0D74FB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A796" w14:textId="391B1CA3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228A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6BBA796" w14:textId="391B1CA3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D6FC" w14:textId="77777777" w:rsidR="006D04C6" w:rsidRDefault="006D04C6" w:rsidP="002862F1">
      <w:pPr>
        <w:spacing w:before="120"/>
      </w:pPr>
      <w:r>
        <w:separator/>
      </w:r>
    </w:p>
  </w:footnote>
  <w:footnote w:type="continuationSeparator" w:id="0">
    <w:p w14:paraId="0EAAA203" w14:textId="77777777" w:rsidR="006D04C6" w:rsidRDefault="006D04C6">
      <w:r>
        <w:continuationSeparator/>
      </w:r>
    </w:p>
  </w:footnote>
  <w:footnote w:type="continuationNotice" w:id="1">
    <w:p w14:paraId="3D575567" w14:textId="77777777" w:rsidR="007052A3" w:rsidRDefault="007052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F803" w14:textId="77777777" w:rsidR="00A84B95" w:rsidRDefault="00A84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752E" w14:textId="77777777" w:rsidR="00A84B95" w:rsidRDefault="00A84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830AEB"/>
    <w:multiLevelType w:val="multilevel"/>
    <w:tmpl w:val="F82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8B7A14"/>
    <w:multiLevelType w:val="multilevel"/>
    <w:tmpl w:val="4FA2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7346E7"/>
    <w:multiLevelType w:val="multilevel"/>
    <w:tmpl w:val="B4F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CD7E21"/>
    <w:multiLevelType w:val="multilevel"/>
    <w:tmpl w:val="3B82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2503170"/>
    <w:multiLevelType w:val="multilevel"/>
    <w:tmpl w:val="C102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C32843"/>
    <w:multiLevelType w:val="multilevel"/>
    <w:tmpl w:val="80D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C04BE5"/>
    <w:multiLevelType w:val="multilevel"/>
    <w:tmpl w:val="995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CC13214"/>
    <w:multiLevelType w:val="multilevel"/>
    <w:tmpl w:val="DDA8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2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0B2D"/>
    <w:rsid w:val="000733FE"/>
    <w:rsid w:val="00074219"/>
    <w:rsid w:val="00074ED5"/>
    <w:rsid w:val="000835C6"/>
    <w:rsid w:val="0008508E"/>
    <w:rsid w:val="00087951"/>
    <w:rsid w:val="0009113B"/>
    <w:rsid w:val="00093402"/>
    <w:rsid w:val="0009467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0D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21F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675E1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6B50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204"/>
    <w:rsid w:val="00390D76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5E55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4C6"/>
    <w:rsid w:val="006D0F16"/>
    <w:rsid w:val="006D2A3F"/>
    <w:rsid w:val="006D2FBC"/>
    <w:rsid w:val="006E0541"/>
    <w:rsid w:val="006E138B"/>
    <w:rsid w:val="006F0330"/>
    <w:rsid w:val="006F1FDC"/>
    <w:rsid w:val="006F6B8C"/>
    <w:rsid w:val="006F6BBB"/>
    <w:rsid w:val="007013EF"/>
    <w:rsid w:val="00704FC5"/>
    <w:rsid w:val="007052A3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4A1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A37"/>
    <w:rsid w:val="00A330BB"/>
    <w:rsid w:val="00A3318D"/>
    <w:rsid w:val="00A43CFE"/>
    <w:rsid w:val="00A44882"/>
    <w:rsid w:val="00A45125"/>
    <w:rsid w:val="00A54715"/>
    <w:rsid w:val="00A6061C"/>
    <w:rsid w:val="00A62D44"/>
    <w:rsid w:val="00A67263"/>
    <w:rsid w:val="00A7161C"/>
    <w:rsid w:val="00A72352"/>
    <w:rsid w:val="00A77AA3"/>
    <w:rsid w:val="00A8236D"/>
    <w:rsid w:val="00A84B95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B7A0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17E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DA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0A10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567D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48EEF8F"/>
  <w15:docId w15:val="{D3536078-7E56-4AD6-AF8E-67DC43FA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healthcareawards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VPHAwar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3" ma:contentTypeDescription="Create a new document." ma:contentTypeScope="" ma:versionID="e5d277d2e9cacb9ca166e6ec7521b7d8">
  <xsd:schema xmlns:xsd="http://www.w3.org/2001/XMLSchema" xmlns:xs="http://www.w3.org/2001/XMLSchema" xmlns:p="http://schemas.microsoft.com/office/2006/metadata/properties" xmlns:ns2="a3141904-d602-4aa6-aa2f-ccef0f1269f9" xmlns:ns3="65cce85b-e26a-4cf9-89fb-58191bd278d8" targetNamespace="http://schemas.microsoft.com/office/2006/metadata/properties" ma:root="true" ma:fieldsID="346d91bc7837e7e38279b0c025bfe95b" ns2:_="" ns3:_="">
    <xsd:import namespace="a3141904-d602-4aa6-aa2f-ccef0f1269f9"/>
    <xsd:import namespace="65cce85b-e26a-4cf9-89fb-58191bd27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15FFF-5703-42FB-99CF-A2CE3024C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a3141904-d602-4aa6-aa2f-ccef0f1269f9"/>
    <ds:schemaRef ds:uri="http://purl.org/dc/terms/"/>
    <ds:schemaRef ds:uri="http://schemas.openxmlformats.org/package/2006/metadata/core-properties"/>
    <ds:schemaRef ds:uri="http://purl.org/dc/dcmitype/"/>
    <ds:schemaRef ds:uri="65cce85b-e26a-4cf9-89fb-58191bd278d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1293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Manager/>
  <Company>Victoria State Government, Department of Health</Company>
  <LinksUpToDate>false</LinksUpToDate>
  <CharactersWithSpaces>9125</CharactersWithSpaces>
  <SharedDoc>false</SharedDoc>
  <HyperlinkBase/>
  <HLinks>
    <vt:vector size="12" baseType="variant"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https://www.health.vic.gov.au/VPHAwards</vt:lpwstr>
      </vt:variant>
      <vt:variant>
        <vt:lpwstr/>
      </vt:variant>
      <vt:variant>
        <vt:i4>3014668</vt:i4>
      </vt:variant>
      <vt:variant>
        <vt:i4>3</vt:i4>
      </vt:variant>
      <vt:variant>
        <vt:i4>0</vt:i4>
      </vt:variant>
      <vt:variant>
        <vt:i4>5</vt:i4>
      </vt:variant>
      <vt:variant>
        <vt:lpwstr>mailto:healthcareawards@health.vic.gov.au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Victorian Public Healthcare Awards - General 11 criteria</dc:title>
  <dc:subject/>
  <dc:creator>Victorian Department of Health</dc:creator>
  <cp:keywords/>
  <dc:description/>
  <cp:lastModifiedBy>Stephanie J Chan (Health)</cp:lastModifiedBy>
  <cp:revision>11</cp:revision>
  <cp:lastPrinted>2020-03-30T03:28:00Z</cp:lastPrinted>
  <dcterms:created xsi:type="dcterms:W3CDTF">2022-03-21T20:11:00Z</dcterms:created>
  <dcterms:modified xsi:type="dcterms:W3CDTF">2022-05-05T00:54:00Z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2022-03-22T08:58:36Z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aa96094d-4c48-41fa-9860-08660e638820</vt:lpwstr>
  </property>
  <property fmtid="{D5CDD505-2E9C-101B-9397-08002B2CF9AE}" pid="11" name="MSIP_Label_efdf5488-3066-4b6c-8fea-9472b8a1f34c_ContentBits">
    <vt:lpwstr>0</vt:lpwstr>
  </property>
</Properties>
</file>