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E958" w14:textId="77777777" w:rsidR="00B923DF" w:rsidRPr="00C216FA" w:rsidRDefault="3BACE33D" w:rsidP="00AE6467">
      <w:pPr>
        <w:pStyle w:val="CommentText"/>
      </w:pPr>
      <w:r w:rsidRPr="00C216FA">
        <w:t xml:space="preserve">Minister for Health </w:t>
      </w:r>
    </w:p>
    <w:p w14:paraId="36FF2C81" w14:textId="482D8101" w:rsidR="00BC7E71" w:rsidRPr="00C216FA" w:rsidRDefault="3BACE33D" w:rsidP="1438A979">
      <w:pPr>
        <w:pStyle w:val="Title"/>
        <w:jc w:val="both"/>
        <w:rPr>
          <w:rFonts w:asciiTheme="minorHAnsi" w:eastAsia="Cambria Math" w:hAnsiTheme="minorHAnsi" w:cstheme="minorBidi"/>
        </w:rPr>
      </w:pPr>
      <w:r w:rsidRPr="00C216FA">
        <w:rPr>
          <w:rFonts w:asciiTheme="minorHAnsi" w:eastAsia="Cambria Math" w:hAnsiTheme="minorHAnsi" w:cstheme="minorBidi"/>
        </w:rPr>
        <w:t xml:space="preserve">Statement of Reasons </w:t>
      </w:r>
    </w:p>
    <w:p w14:paraId="3753B41E" w14:textId="52D81E39" w:rsidR="099C6A12" w:rsidRPr="00C216FA" w:rsidRDefault="25C30E53" w:rsidP="006366D8">
      <w:pPr>
        <w:pStyle w:val="Heading1"/>
      </w:pPr>
      <w:bookmarkStart w:id="0" w:name="_Toc1682090623"/>
      <w:bookmarkStart w:id="1" w:name="_Toc649539676"/>
      <w:bookmarkStart w:id="2" w:name="_Toc533929738"/>
      <w:bookmarkStart w:id="3" w:name="_Toc870549153"/>
      <w:bookmarkStart w:id="4" w:name="_Toc139378459"/>
      <w:bookmarkStart w:id="5" w:name="_Toc534757369"/>
      <w:bookmarkStart w:id="6" w:name="_Toc92396228"/>
      <w:bookmarkStart w:id="7" w:name="_Toc1165133274"/>
      <w:bookmarkStart w:id="8" w:name="_Toc92741169"/>
      <w:r>
        <w:t>Pandemic Order</w:t>
      </w:r>
      <w:r w:rsidR="579D3FA9">
        <w:t>s</w:t>
      </w:r>
      <w:r>
        <w:t xml:space="preserve"> </w:t>
      </w:r>
      <w:bookmarkEnd w:id="0"/>
      <w:bookmarkEnd w:id="1"/>
      <w:bookmarkEnd w:id="2"/>
      <w:bookmarkEnd w:id="3"/>
      <w:bookmarkEnd w:id="4"/>
      <w:bookmarkEnd w:id="5"/>
      <w:bookmarkEnd w:id="6"/>
      <w:r w:rsidR="00BE4A36">
        <w:t>12 January 2022</w:t>
      </w:r>
      <w:bookmarkEnd w:id="7"/>
      <w:bookmarkEnd w:id="8"/>
    </w:p>
    <w:p w14:paraId="34D1BE68" w14:textId="1B016117" w:rsidR="00532CD0" w:rsidRPr="00C216FA" w:rsidRDefault="00532CD0" w:rsidP="00532CD0">
      <w:pPr>
        <w:jc w:val="both"/>
      </w:pPr>
      <w:r w:rsidRPr="00C216FA">
        <w:br/>
      </w:r>
      <w:r w:rsidR="1EC8CA3C" w:rsidRPr="00C216FA">
        <w:t xml:space="preserve">On </w:t>
      </w:r>
      <w:r w:rsidR="7F5AAFEA" w:rsidRPr="00C216FA">
        <w:t>10 January 2022</w:t>
      </w:r>
      <w:r w:rsidR="1EC8CA3C" w:rsidRPr="00C216FA">
        <w:t xml:space="preserve">, I </w:t>
      </w:r>
      <w:r w:rsidR="0E563FB4" w:rsidRPr="00C216FA">
        <w:t>Martin Foley</w:t>
      </w:r>
      <w:r w:rsidR="1EC8CA3C" w:rsidRPr="00C216FA">
        <w:t>, Minister for Health, made the following pandemic order</w:t>
      </w:r>
      <w:r w:rsidR="7F5AAFEA" w:rsidRPr="00C216FA">
        <w:t>s</w:t>
      </w:r>
      <w:r w:rsidR="1EC8CA3C" w:rsidRPr="00C216FA">
        <w:t xml:space="preserve"> under section 165AI of the </w:t>
      </w:r>
      <w:r w:rsidR="1EC8CA3C" w:rsidRPr="00C216FA">
        <w:rPr>
          <w:i/>
          <w:iCs/>
        </w:rPr>
        <w:t>Public Health and Wellbeing Act 2008</w:t>
      </w:r>
      <w:r w:rsidR="1EC8CA3C" w:rsidRPr="00C216FA">
        <w:t>:</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910F7D" w:rsidRPr="00C216FA" w14:paraId="35F721FB"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2F5A4ADF" w14:textId="2DA0ACB3" w:rsidR="00910F7D" w:rsidRPr="00C216FA" w:rsidRDefault="00910F7D" w:rsidP="1438A979">
            <w:pPr>
              <w:spacing w:after="0" w:line="240" w:lineRule="auto"/>
              <w:jc w:val="both"/>
              <w:textAlignment w:val="baseline"/>
              <w:rPr>
                <w:rFonts w:eastAsia="MS Mincho"/>
                <w:color w:val="000000" w:themeColor="text1"/>
                <w:lang w:eastAsia="en-GB"/>
              </w:rPr>
            </w:pPr>
            <w:r w:rsidRPr="00C216FA">
              <w:rPr>
                <w:rFonts w:eastAsia="MS Mincho"/>
                <w:color w:val="000000" w:themeColor="text1"/>
                <w:lang w:eastAsia="en-GB"/>
              </w:rPr>
              <w:t>Pandemic (</w:t>
            </w:r>
            <w:r w:rsidR="0048572F" w:rsidRPr="00C216FA">
              <w:rPr>
                <w:rFonts w:eastAsia="MS Mincho"/>
                <w:color w:val="000000" w:themeColor="text1"/>
                <w:lang w:eastAsia="en-GB"/>
              </w:rPr>
              <w:t>COVID</w:t>
            </w:r>
            <w:r w:rsidR="00BE3E37" w:rsidRPr="00C216FA">
              <w:rPr>
                <w:rFonts w:eastAsia="MS Mincho"/>
                <w:color w:val="000000" w:themeColor="text1"/>
                <w:lang w:eastAsia="en-GB"/>
              </w:rPr>
              <w:t>-19 Mandatory Vaccination (General Workers)</w:t>
            </w:r>
            <w:r w:rsidR="00CD1FE4" w:rsidRPr="00C216FA">
              <w:rPr>
                <w:rFonts w:eastAsia="MS Mincho"/>
                <w:color w:val="000000" w:themeColor="text1"/>
                <w:lang w:eastAsia="en-GB"/>
              </w:rPr>
              <w:t>) Order 2022 (No. 2)</w:t>
            </w:r>
          </w:p>
        </w:tc>
      </w:tr>
      <w:tr w:rsidR="00CD1FE4" w:rsidRPr="00C216FA" w14:paraId="1BFB3580"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014054A0" w14:textId="2DA0ACB3" w:rsidR="00CD1FE4" w:rsidRPr="00C216FA" w:rsidRDefault="00453391" w:rsidP="1438A979">
            <w:pPr>
              <w:spacing w:after="0" w:line="240" w:lineRule="auto"/>
              <w:jc w:val="both"/>
              <w:textAlignment w:val="baseline"/>
              <w:rPr>
                <w:rFonts w:eastAsia="MS Mincho"/>
                <w:color w:val="000000" w:themeColor="text1"/>
                <w:lang w:eastAsia="en-GB"/>
              </w:rPr>
            </w:pPr>
            <w:r w:rsidRPr="00C216FA">
              <w:rPr>
                <w:rFonts w:eastAsia="MS Mincho"/>
                <w:color w:val="000000" w:themeColor="text1"/>
                <w:lang w:eastAsia="en-GB"/>
              </w:rPr>
              <w:t>Pandemic (COVID-19 Mandatory Vaccination (Specified Facilities)) Order 2022 (No. 2)</w:t>
            </w:r>
          </w:p>
        </w:tc>
      </w:tr>
      <w:tr w:rsidR="00CD1FE4" w:rsidRPr="00C216FA" w14:paraId="70E887A5"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57E7C11E" w14:textId="2DA0ACB3" w:rsidR="00CD1FE4" w:rsidRPr="00C216FA" w:rsidRDefault="00453391" w:rsidP="1438A979">
            <w:pPr>
              <w:spacing w:after="0" w:line="240" w:lineRule="auto"/>
              <w:jc w:val="both"/>
              <w:textAlignment w:val="baseline"/>
              <w:rPr>
                <w:rFonts w:eastAsia="MS Mincho"/>
                <w:color w:val="000000" w:themeColor="text1"/>
                <w:lang w:eastAsia="en-GB"/>
              </w:rPr>
            </w:pPr>
            <w:r w:rsidRPr="00C216FA">
              <w:rPr>
                <w:rFonts w:eastAsia="MS Mincho"/>
                <w:color w:val="000000" w:themeColor="text1"/>
                <w:lang w:eastAsia="en-GB"/>
              </w:rPr>
              <w:t xml:space="preserve">Pandemic (COVID-19 Mandatory </w:t>
            </w:r>
            <w:r w:rsidR="00EF25FF" w:rsidRPr="00C216FA">
              <w:rPr>
                <w:rFonts w:eastAsia="MS Mincho"/>
                <w:color w:val="000000" w:themeColor="text1"/>
                <w:lang w:eastAsia="en-GB"/>
              </w:rPr>
              <w:t>Vaccination (Specified Workers))</w:t>
            </w:r>
            <w:r w:rsidR="00335B5F" w:rsidRPr="00C216FA">
              <w:rPr>
                <w:rFonts w:eastAsia="MS Mincho"/>
                <w:color w:val="000000" w:themeColor="text1"/>
                <w:lang w:eastAsia="en-GB"/>
              </w:rPr>
              <w:t xml:space="preserve"> Order 2022 (No. 2)</w:t>
            </w:r>
          </w:p>
        </w:tc>
      </w:tr>
      <w:tr w:rsidR="00CD1FE4" w:rsidRPr="00C216FA" w14:paraId="44A28A35"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68E8C38B" w14:textId="2DA0ACB3" w:rsidR="00CD1FE4" w:rsidRPr="00C216FA" w:rsidRDefault="00335B5F" w:rsidP="1438A979">
            <w:pPr>
              <w:spacing w:after="0" w:line="240" w:lineRule="auto"/>
              <w:jc w:val="both"/>
              <w:textAlignment w:val="baseline"/>
              <w:rPr>
                <w:rFonts w:eastAsia="MS Mincho"/>
                <w:color w:val="000000" w:themeColor="text1"/>
                <w:lang w:eastAsia="en-GB"/>
              </w:rPr>
            </w:pPr>
            <w:r w:rsidRPr="00C216FA">
              <w:rPr>
                <w:rFonts w:eastAsia="MS Mincho"/>
                <w:color w:val="000000" w:themeColor="text1"/>
                <w:lang w:eastAsia="en-GB"/>
              </w:rPr>
              <w:t xml:space="preserve">Pandemic </w:t>
            </w:r>
            <w:r w:rsidR="001F024E" w:rsidRPr="00C216FA">
              <w:rPr>
                <w:rFonts w:eastAsia="MS Mincho"/>
                <w:color w:val="000000" w:themeColor="text1"/>
                <w:lang w:eastAsia="en-GB"/>
              </w:rPr>
              <w:t xml:space="preserve">(Movement and Gathering) Order 2022 (No. </w:t>
            </w:r>
            <w:r w:rsidR="00B37CF6" w:rsidRPr="00C216FA">
              <w:rPr>
                <w:rFonts w:eastAsia="MS Mincho"/>
                <w:color w:val="000000" w:themeColor="text1"/>
                <w:lang w:eastAsia="en-GB"/>
              </w:rPr>
              <w:t>3)</w:t>
            </w:r>
          </w:p>
        </w:tc>
      </w:tr>
      <w:tr w:rsidR="00CD1FE4" w:rsidRPr="00C216FA" w14:paraId="6FD9E2E8"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3535E689" w14:textId="2DA0ACB3" w:rsidR="00CD1FE4" w:rsidRPr="00C216FA" w:rsidRDefault="00B37CF6" w:rsidP="1438A979">
            <w:pPr>
              <w:spacing w:after="0" w:line="240" w:lineRule="auto"/>
              <w:jc w:val="both"/>
              <w:textAlignment w:val="baseline"/>
              <w:rPr>
                <w:rFonts w:eastAsia="MS Mincho"/>
                <w:color w:val="000000" w:themeColor="text1"/>
                <w:lang w:eastAsia="en-GB"/>
              </w:rPr>
            </w:pPr>
            <w:r w:rsidRPr="00C216FA">
              <w:rPr>
                <w:rFonts w:eastAsia="MS Mincho"/>
                <w:color w:val="000000" w:themeColor="text1"/>
                <w:lang w:eastAsia="en-GB"/>
              </w:rPr>
              <w:t xml:space="preserve">Pandemic (Open Premises) Order 2022 (No. </w:t>
            </w:r>
            <w:r w:rsidR="00C75863" w:rsidRPr="00C216FA">
              <w:rPr>
                <w:rFonts w:eastAsia="MS Mincho"/>
                <w:color w:val="000000" w:themeColor="text1"/>
                <w:lang w:eastAsia="en-GB"/>
              </w:rPr>
              <w:t>3)</w:t>
            </w:r>
          </w:p>
        </w:tc>
      </w:tr>
      <w:tr w:rsidR="00CD1FE4" w:rsidRPr="00C216FA" w14:paraId="3F83826F"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7092819E" w14:textId="2DA0ACB3" w:rsidR="00CD1FE4" w:rsidRPr="00C216FA" w:rsidRDefault="00C75863" w:rsidP="1438A979">
            <w:pPr>
              <w:spacing w:after="0" w:line="240" w:lineRule="auto"/>
              <w:jc w:val="both"/>
              <w:textAlignment w:val="baseline"/>
              <w:rPr>
                <w:rFonts w:eastAsia="MS Mincho"/>
                <w:color w:val="000000" w:themeColor="text1"/>
                <w:lang w:eastAsia="en-GB"/>
              </w:rPr>
            </w:pPr>
            <w:r w:rsidRPr="00C216FA">
              <w:rPr>
                <w:rFonts w:eastAsia="MS Mincho"/>
                <w:color w:val="000000" w:themeColor="text1"/>
                <w:lang w:eastAsia="en-GB"/>
              </w:rPr>
              <w:t>Pandemic (Quarantine, Isolation and Testing) Order 202</w:t>
            </w:r>
            <w:r w:rsidR="00E84E9F" w:rsidRPr="00C216FA">
              <w:rPr>
                <w:rFonts w:eastAsia="MS Mincho"/>
                <w:color w:val="000000" w:themeColor="text1"/>
                <w:lang w:eastAsia="en-GB"/>
              </w:rPr>
              <w:t>2</w:t>
            </w:r>
            <w:r w:rsidRPr="00C216FA">
              <w:rPr>
                <w:rFonts w:eastAsia="MS Mincho"/>
                <w:color w:val="000000" w:themeColor="text1"/>
                <w:lang w:eastAsia="en-GB"/>
              </w:rPr>
              <w:t xml:space="preserve"> (No. 4) </w:t>
            </w:r>
          </w:p>
        </w:tc>
      </w:tr>
      <w:tr w:rsidR="00532CD0" w:rsidRPr="00C216FA" w14:paraId="1BCBB1B2"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hideMark/>
          </w:tcPr>
          <w:p w14:paraId="2F77A397" w14:textId="2DA0ACB3" w:rsidR="00532CD0" w:rsidRPr="00C216FA" w:rsidRDefault="00F72060" w:rsidP="1438A979">
            <w:pPr>
              <w:spacing w:after="0" w:line="240" w:lineRule="auto"/>
              <w:jc w:val="both"/>
              <w:textAlignment w:val="baseline"/>
              <w:rPr>
                <w:rFonts w:eastAsia="MS Mincho"/>
                <w:color w:val="000000" w:themeColor="text1"/>
                <w:lang w:eastAsia="en-GB"/>
              </w:rPr>
            </w:pPr>
            <w:r w:rsidRPr="00C216FA">
              <w:rPr>
                <w:rFonts w:eastAsia="MS Mincho"/>
                <w:color w:val="000000" w:themeColor="text1"/>
                <w:lang w:eastAsia="en-GB"/>
              </w:rPr>
              <w:t xml:space="preserve">Pandemic (Visitors to Hospitals and </w:t>
            </w:r>
            <w:r w:rsidR="00E84E9F" w:rsidRPr="00C216FA">
              <w:rPr>
                <w:rFonts w:eastAsia="MS Mincho"/>
                <w:color w:val="000000" w:themeColor="text1"/>
                <w:lang w:eastAsia="en-GB"/>
              </w:rPr>
              <w:t xml:space="preserve">Care Facilities) Order </w:t>
            </w:r>
            <w:r w:rsidR="00E22C92" w:rsidRPr="00C216FA">
              <w:rPr>
                <w:rFonts w:eastAsia="MS Mincho"/>
                <w:color w:val="000000" w:themeColor="text1"/>
                <w:lang w:eastAsia="en-GB"/>
              </w:rPr>
              <w:t xml:space="preserve">22 (No. </w:t>
            </w:r>
            <w:r w:rsidR="008E6054" w:rsidRPr="00C216FA">
              <w:rPr>
                <w:rFonts w:eastAsia="MS Mincho"/>
                <w:color w:val="000000" w:themeColor="text1"/>
                <w:lang w:eastAsia="en-GB"/>
              </w:rPr>
              <w:t>2)</w:t>
            </w:r>
          </w:p>
        </w:tc>
      </w:tr>
      <w:tr w:rsidR="008E6054" w:rsidRPr="00C216FA" w14:paraId="2665F88E"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6E78ABDC" w14:textId="2DA0ACB3" w:rsidR="008E6054" w:rsidRPr="00C216FA" w:rsidRDefault="008E6054" w:rsidP="1438A979">
            <w:pPr>
              <w:spacing w:after="0" w:line="240" w:lineRule="auto"/>
              <w:jc w:val="both"/>
              <w:textAlignment w:val="baseline"/>
              <w:rPr>
                <w:rFonts w:eastAsia="MS Mincho"/>
                <w:color w:val="000000" w:themeColor="text1"/>
                <w:lang w:eastAsia="en-GB"/>
              </w:rPr>
            </w:pPr>
            <w:r w:rsidRPr="00C216FA">
              <w:rPr>
                <w:rFonts w:eastAsia="MS Mincho"/>
                <w:color w:val="000000" w:themeColor="text1"/>
                <w:lang w:eastAsia="en-GB"/>
              </w:rPr>
              <w:t xml:space="preserve">Pandemic (Detention) Order 2022 (No. </w:t>
            </w:r>
            <w:r w:rsidR="005D7E9C" w:rsidRPr="00C216FA">
              <w:rPr>
                <w:rFonts w:eastAsia="MS Mincho"/>
                <w:color w:val="000000" w:themeColor="text1"/>
                <w:lang w:eastAsia="en-GB"/>
              </w:rPr>
              <w:t>3)</w:t>
            </w:r>
          </w:p>
        </w:tc>
      </w:tr>
      <w:tr w:rsidR="005D7E9C" w:rsidRPr="00C216FA" w14:paraId="0555332A"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21B3AF34" w14:textId="2DA0ACB3" w:rsidR="005D7E9C" w:rsidRPr="00C216FA" w:rsidRDefault="005D7E9C" w:rsidP="1438A979">
            <w:pPr>
              <w:spacing w:after="0" w:line="240" w:lineRule="auto"/>
              <w:jc w:val="both"/>
              <w:textAlignment w:val="baseline"/>
              <w:rPr>
                <w:rFonts w:eastAsia="MS Mincho"/>
                <w:color w:val="000000" w:themeColor="text1"/>
                <w:lang w:eastAsia="en-GB"/>
              </w:rPr>
            </w:pPr>
            <w:r w:rsidRPr="00C216FA">
              <w:rPr>
                <w:rFonts w:eastAsia="MS Mincho"/>
                <w:color w:val="000000" w:themeColor="text1"/>
                <w:lang w:eastAsia="en-GB"/>
              </w:rPr>
              <w:t>Pandemic (</w:t>
            </w:r>
            <w:r w:rsidR="00A0534D" w:rsidRPr="00C216FA">
              <w:rPr>
                <w:rFonts w:eastAsia="MS Mincho"/>
                <w:color w:val="000000" w:themeColor="text1"/>
                <w:lang w:eastAsia="en-GB"/>
              </w:rPr>
              <w:t>Victorian Border Crossing) Order 2022 (No. 3)</w:t>
            </w:r>
          </w:p>
        </w:tc>
      </w:tr>
      <w:tr w:rsidR="00A0534D" w:rsidRPr="00C216FA" w14:paraId="67663C09"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5C8B4F18" w14:textId="39033A13" w:rsidR="00A0534D" w:rsidRPr="00C216FA" w:rsidRDefault="100E677A" w:rsidP="59D0C09F">
            <w:pPr>
              <w:spacing w:after="0" w:line="240" w:lineRule="auto"/>
              <w:jc w:val="both"/>
              <w:textAlignment w:val="baseline"/>
              <w:rPr>
                <w:rFonts w:eastAsia="MS Mincho"/>
                <w:color w:val="000000" w:themeColor="text1"/>
                <w:lang w:eastAsia="en-GB"/>
              </w:rPr>
            </w:pPr>
            <w:r w:rsidRPr="00C216FA">
              <w:rPr>
                <w:rFonts w:eastAsia="MS Mincho"/>
                <w:color w:val="000000" w:themeColor="text1"/>
                <w:lang w:eastAsia="en-GB"/>
              </w:rPr>
              <w:t>Pandemic (</w:t>
            </w:r>
            <w:r w:rsidR="25BE827A" w:rsidRPr="00C216FA">
              <w:rPr>
                <w:rFonts w:eastAsia="MS Mincho"/>
                <w:color w:val="000000" w:themeColor="text1"/>
                <w:lang w:eastAsia="en-GB"/>
              </w:rPr>
              <w:t>Workplace) Order 2</w:t>
            </w:r>
            <w:r w:rsidR="55804B68" w:rsidRPr="00C216FA">
              <w:rPr>
                <w:rFonts w:eastAsia="MS Mincho"/>
                <w:color w:val="000000" w:themeColor="text1"/>
                <w:lang w:eastAsia="en-GB"/>
              </w:rPr>
              <w:t xml:space="preserve"> Detention </w:t>
            </w:r>
            <w:r w:rsidR="00EB4DB5">
              <w:rPr>
                <w:rFonts w:eastAsia="MS Mincho"/>
                <w:color w:val="000000" w:themeColor="text1"/>
                <w:lang w:eastAsia="en-GB"/>
              </w:rPr>
              <w:t>2</w:t>
            </w:r>
            <w:r w:rsidR="25BE827A" w:rsidRPr="00C216FA">
              <w:rPr>
                <w:rFonts w:eastAsia="MS Mincho"/>
                <w:color w:val="000000" w:themeColor="text1"/>
                <w:lang w:eastAsia="en-GB"/>
              </w:rPr>
              <w:t>022 (No. 3)</w:t>
            </w:r>
          </w:p>
        </w:tc>
      </w:tr>
      <w:tr w:rsidR="003A057A" w:rsidRPr="00C216FA" w14:paraId="5CE7C25E"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70BB4F8D" w14:textId="2DA0ACB3" w:rsidR="003A057A" w:rsidRPr="00C216FA" w:rsidRDefault="003A057A" w:rsidP="1438A979">
            <w:pPr>
              <w:spacing w:after="0" w:line="240" w:lineRule="auto"/>
              <w:jc w:val="both"/>
              <w:textAlignment w:val="baseline"/>
              <w:rPr>
                <w:rFonts w:eastAsia="MS Mincho"/>
                <w:color w:val="000000" w:themeColor="text1"/>
                <w:lang w:eastAsia="en-GB"/>
              </w:rPr>
            </w:pPr>
            <w:r w:rsidRPr="00C216FA">
              <w:rPr>
                <w:rFonts w:eastAsia="MS Mincho"/>
                <w:color w:val="000000" w:themeColor="text1"/>
                <w:lang w:eastAsia="en-GB"/>
              </w:rPr>
              <w:t>Pandemic (Additional Industry Obligations) Order 2022 (No. 3)</w:t>
            </w:r>
          </w:p>
        </w:tc>
      </w:tr>
    </w:tbl>
    <w:p w14:paraId="498AD186" w14:textId="2C7C7A3B" w:rsidR="00532CD0" w:rsidRPr="00C216FA" w:rsidRDefault="00532CD0" w:rsidP="79EBC8CA">
      <w:r w:rsidRPr="00C216FA">
        <w:br/>
      </w:r>
      <w:r w:rsidR="1EC8CA3C" w:rsidRPr="00C216FA">
        <w:t>In this document, I provide a statement of my reasons for the making of the above pandemic order.  My statement of reasons for making the pandemic order consists of the general reasons in [</w:t>
      </w:r>
      <w:r w:rsidRPr="00C216FA">
        <w:fldChar w:fldCharType="begin"/>
      </w:r>
      <w:r w:rsidRPr="00C216FA">
        <w:instrText xml:space="preserve"> REF _Ref92180432 \r \h  \* MERGEFORMAT </w:instrText>
      </w:r>
      <w:r w:rsidRPr="00C216FA">
        <w:fldChar w:fldCharType="separate"/>
      </w:r>
      <w:r w:rsidR="7F5AAFEA" w:rsidRPr="00C216FA">
        <w:t>1</w:t>
      </w:r>
      <w:r w:rsidRPr="00C216FA">
        <w:fldChar w:fldCharType="end"/>
      </w:r>
      <w:r w:rsidR="1EC8CA3C" w:rsidRPr="00C216FA">
        <w:t>]-[</w:t>
      </w:r>
      <w:r w:rsidR="00C11134">
        <w:t>80</w:t>
      </w:r>
      <w:r w:rsidRPr="00C216FA">
        <w:fldChar w:fldCharType="begin"/>
      </w:r>
      <w:r w:rsidRPr="00C216FA">
        <w:instrText xml:space="preserve"> REF _Ref92180445 \r \h  \* MERGEFORMAT </w:instrText>
      </w:r>
      <w:r w:rsidRPr="00C216FA">
        <w:fldChar w:fldCharType="end"/>
      </w:r>
      <w:r w:rsidR="1EC8CA3C" w:rsidRPr="00C216FA">
        <w:t xml:space="preserve">] and the additional reasons set out in the applicable schedule for </w:t>
      </w:r>
      <w:r w:rsidR="4D47310A" w:rsidRPr="00C216FA">
        <w:t>the</w:t>
      </w:r>
      <w:r w:rsidR="1EC8CA3C" w:rsidRPr="00C216FA">
        <w:t xml:space="preserve"> order.</w:t>
      </w:r>
    </w:p>
    <w:bookmarkStart w:id="9" w:name="_Toc936659657" w:displacedByCustomXml="next"/>
    <w:sdt>
      <w:sdtPr>
        <w:rPr>
          <w:rFonts w:ascii="Cambria Math" w:eastAsia="Cambria Math" w:hAnsi="Cambria Math" w:cs="Cambria Math"/>
          <w:b/>
          <w:noProof/>
          <w:color w:val="auto"/>
          <w:sz w:val="24"/>
          <w:szCs w:val="24"/>
          <w:lang w:val="en-AU"/>
        </w:rPr>
        <w:id w:val="246133253"/>
        <w:docPartObj>
          <w:docPartGallery w:val="Table of Contents"/>
          <w:docPartUnique/>
        </w:docPartObj>
      </w:sdtPr>
      <w:sdtEndPr/>
      <w:sdtContent>
        <w:p w14:paraId="50C14875" w14:textId="60082E96" w:rsidR="00031328" w:rsidRPr="00C216FA" w:rsidRDefault="1E150417">
          <w:pPr>
            <w:pStyle w:val="TOCHeading"/>
            <w:rPr>
              <w:rStyle w:val="Heading1Char"/>
            </w:rPr>
          </w:pPr>
          <w:r w:rsidRPr="489862C8">
            <w:rPr>
              <w:rStyle w:val="Heading1Char"/>
            </w:rPr>
            <w:t>Table of Contents</w:t>
          </w:r>
          <w:bookmarkEnd w:id="9"/>
        </w:p>
        <w:p w14:paraId="5B198BD8" w14:textId="660306C9" w:rsidR="00F96C51" w:rsidRDefault="008E6BD7" w:rsidP="489862C8">
          <w:pPr>
            <w:pStyle w:val="TOC1"/>
            <w:rPr>
              <w:lang w:eastAsia="en-AU"/>
            </w:rPr>
          </w:pPr>
          <w:r>
            <w:fldChar w:fldCharType="begin"/>
          </w:r>
          <w:r w:rsidR="03B0DAC0">
            <w:instrText>TOC \o "1-3" \h \z \u</w:instrText>
          </w:r>
          <w:r>
            <w:fldChar w:fldCharType="separate"/>
          </w:r>
          <w:hyperlink w:anchor="_Toc1165133274">
            <w:r w:rsidR="489862C8" w:rsidRPr="489862C8">
              <w:rPr>
                <w:rStyle w:val="Hyperlink"/>
              </w:rPr>
              <w:t>Pandemic Orders 12 January 2022</w:t>
            </w:r>
            <w:r w:rsidR="03B0DAC0">
              <w:tab/>
            </w:r>
            <w:r w:rsidR="03B0DAC0">
              <w:fldChar w:fldCharType="begin"/>
            </w:r>
            <w:r w:rsidR="03B0DAC0">
              <w:instrText>PAGEREF _Toc1165133274 \h</w:instrText>
            </w:r>
            <w:r w:rsidR="03B0DAC0">
              <w:fldChar w:fldCharType="separate"/>
            </w:r>
            <w:r w:rsidR="489862C8" w:rsidRPr="489862C8">
              <w:rPr>
                <w:rStyle w:val="Hyperlink"/>
              </w:rPr>
              <w:t>1</w:t>
            </w:r>
            <w:r w:rsidR="03B0DAC0">
              <w:fldChar w:fldCharType="end"/>
            </w:r>
          </w:hyperlink>
        </w:p>
        <w:p w14:paraId="7E16B1E9" w14:textId="1DFFC8A9" w:rsidR="00F96C51" w:rsidRDefault="00F21285" w:rsidP="489862C8">
          <w:pPr>
            <w:pStyle w:val="TOC1"/>
            <w:rPr>
              <w:lang w:eastAsia="en-AU"/>
            </w:rPr>
          </w:pPr>
          <w:hyperlink w:anchor="_Toc936659657">
            <w:r w:rsidR="489862C8" w:rsidRPr="489862C8">
              <w:rPr>
                <w:rStyle w:val="Hyperlink"/>
              </w:rPr>
              <w:t>Table of Contents</w:t>
            </w:r>
            <w:r w:rsidR="008E6BD7">
              <w:tab/>
            </w:r>
            <w:r w:rsidR="008E6BD7">
              <w:fldChar w:fldCharType="begin"/>
            </w:r>
            <w:r w:rsidR="008E6BD7">
              <w:instrText>PAGEREF _Toc936659657 \h</w:instrText>
            </w:r>
            <w:r w:rsidR="008E6BD7">
              <w:fldChar w:fldCharType="separate"/>
            </w:r>
            <w:r w:rsidR="489862C8" w:rsidRPr="489862C8">
              <w:rPr>
                <w:rStyle w:val="Hyperlink"/>
              </w:rPr>
              <w:t>1</w:t>
            </w:r>
            <w:r w:rsidR="008E6BD7">
              <w:fldChar w:fldCharType="end"/>
            </w:r>
          </w:hyperlink>
        </w:p>
        <w:p w14:paraId="47B42CAF" w14:textId="5087897A" w:rsidR="00F96C51" w:rsidRDefault="00F21285" w:rsidP="489862C8">
          <w:pPr>
            <w:pStyle w:val="TOC1"/>
            <w:rPr>
              <w:lang w:eastAsia="en-AU"/>
            </w:rPr>
          </w:pPr>
          <w:hyperlink w:anchor="_Toc1703110105">
            <w:r w:rsidR="489862C8" w:rsidRPr="489862C8">
              <w:rPr>
                <w:rStyle w:val="Hyperlink"/>
              </w:rPr>
              <w:t>About the pandemic orders</w:t>
            </w:r>
            <w:r w:rsidR="008E6BD7">
              <w:tab/>
            </w:r>
            <w:r w:rsidR="008E6BD7">
              <w:fldChar w:fldCharType="begin"/>
            </w:r>
            <w:r w:rsidR="008E6BD7">
              <w:instrText>PAGEREF _Toc1703110105 \h</w:instrText>
            </w:r>
            <w:r w:rsidR="008E6BD7">
              <w:fldChar w:fldCharType="separate"/>
            </w:r>
            <w:r w:rsidR="489862C8" w:rsidRPr="489862C8">
              <w:rPr>
                <w:rStyle w:val="Hyperlink"/>
              </w:rPr>
              <w:t>6</w:t>
            </w:r>
            <w:r w:rsidR="008E6BD7">
              <w:fldChar w:fldCharType="end"/>
            </w:r>
          </w:hyperlink>
        </w:p>
        <w:p w14:paraId="662304EC" w14:textId="748F634E" w:rsidR="00F96C51" w:rsidRDefault="00F21285" w:rsidP="489862C8">
          <w:pPr>
            <w:pStyle w:val="TOC2"/>
            <w:tabs>
              <w:tab w:val="clear" w:pos="9350"/>
              <w:tab w:val="right" w:leader="dot" w:pos="9360"/>
            </w:tabs>
            <w:rPr>
              <w:lang w:eastAsia="en-AU"/>
            </w:rPr>
          </w:pPr>
          <w:hyperlink w:anchor="_Toc1290472937">
            <w:r w:rsidR="489862C8" w:rsidRPr="489862C8">
              <w:rPr>
                <w:rStyle w:val="Hyperlink"/>
              </w:rPr>
              <w:t>Statutory power to make pandemic orders</w:t>
            </w:r>
            <w:r w:rsidR="008E6BD7">
              <w:tab/>
            </w:r>
            <w:r w:rsidR="008E6BD7">
              <w:fldChar w:fldCharType="begin"/>
            </w:r>
            <w:r w:rsidR="008E6BD7">
              <w:instrText>PAGEREF _Toc1290472937 \h</w:instrText>
            </w:r>
            <w:r w:rsidR="008E6BD7">
              <w:fldChar w:fldCharType="separate"/>
            </w:r>
            <w:r w:rsidR="489862C8" w:rsidRPr="489862C8">
              <w:rPr>
                <w:rStyle w:val="Hyperlink"/>
              </w:rPr>
              <w:t>7</w:t>
            </w:r>
            <w:r w:rsidR="008E6BD7">
              <w:fldChar w:fldCharType="end"/>
            </w:r>
          </w:hyperlink>
        </w:p>
        <w:p w14:paraId="6880B948" w14:textId="056E5737" w:rsidR="00F96C51" w:rsidRDefault="00F21285" w:rsidP="489862C8">
          <w:pPr>
            <w:pStyle w:val="TOC2"/>
            <w:tabs>
              <w:tab w:val="clear" w:pos="9350"/>
              <w:tab w:val="right" w:leader="dot" w:pos="9360"/>
            </w:tabs>
            <w:rPr>
              <w:lang w:eastAsia="en-AU"/>
            </w:rPr>
          </w:pPr>
          <w:hyperlink w:anchor="_Toc719930299">
            <w:r w:rsidR="489862C8" w:rsidRPr="489862C8">
              <w:rPr>
                <w:rStyle w:val="Hyperlink"/>
              </w:rPr>
              <w:t>Guiding principles</w:t>
            </w:r>
            <w:r w:rsidR="008E6BD7">
              <w:tab/>
            </w:r>
            <w:r w:rsidR="008E6BD7">
              <w:fldChar w:fldCharType="begin"/>
            </w:r>
            <w:r w:rsidR="008E6BD7">
              <w:instrText>PAGEREF _Toc719930299 \h</w:instrText>
            </w:r>
            <w:r w:rsidR="008E6BD7">
              <w:fldChar w:fldCharType="separate"/>
            </w:r>
            <w:r w:rsidR="489862C8" w:rsidRPr="489862C8">
              <w:rPr>
                <w:rStyle w:val="Hyperlink"/>
              </w:rPr>
              <w:t>7</w:t>
            </w:r>
            <w:r w:rsidR="008E6BD7">
              <w:fldChar w:fldCharType="end"/>
            </w:r>
          </w:hyperlink>
        </w:p>
        <w:p w14:paraId="2D510069" w14:textId="6EE772ED" w:rsidR="00F96C51" w:rsidRDefault="00F21285" w:rsidP="489862C8">
          <w:pPr>
            <w:pStyle w:val="TOC3"/>
            <w:tabs>
              <w:tab w:val="clear" w:pos="9350"/>
              <w:tab w:val="right" w:leader="dot" w:pos="9360"/>
            </w:tabs>
            <w:rPr>
              <w:rFonts w:ascii="Calibri" w:eastAsia="Calibri" w:hAnsi="Calibri" w:cs="Calibri"/>
              <w:lang w:eastAsia="en-AU"/>
            </w:rPr>
          </w:pPr>
          <w:hyperlink w:anchor="_Toc1420097958">
            <w:r w:rsidR="489862C8" w:rsidRPr="489862C8">
              <w:rPr>
                <w:rStyle w:val="Hyperlink"/>
              </w:rPr>
              <w:t>Principle of evidence-based decision-making</w:t>
            </w:r>
            <w:r w:rsidR="008E6BD7">
              <w:tab/>
            </w:r>
            <w:r w:rsidR="008E6BD7">
              <w:fldChar w:fldCharType="begin"/>
            </w:r>
            <w:r w:rsidR="008E6BD7">
              <w:instrText>PAGEREF _Toc1420097958 \h</w:instrText>
            </w:r>
            <w:r w:rsidR="008E6BD7">
              <w:fldChar w:fldCharType="separate"/>
            </w:r>
            <w:r w:rsidR="489862C8" w:rsidRPr="489862C8">
              <w:rPr>
                <w:rStyle w:val="Hyperlink"/>
              </w:rPr>
              <w:t>8</w:t>
            </w:r>
            <w:r w:rsidR="008E6BD7">
              <w:fldChar w:fldCharType="end"/>
            </w:r>
          </w:hyperlink>
        </w:p>
        <w:p w14:paraId="17897C49" w14:textId="0F43C8CB" w:rsidR="00F96C51" w:rsidRDefault="00F21285" w:rsidP="489862C8">
          <w:pPr>
            <w:pStyle w:val="TOC3"/>
            <w:tabs>
              <w:tab w:val="clear" w:pos="9350"/>
              <w:tab w:val="right" w:leader="dot" w:pos="9360"/>
            </w:tabs>
            <w:rPr>
              <w:rFonts w:ascii="Calibri" w:eastAsia="Calibri" w:hAnsi="Calibri" w:cs="Calibri"/>
              <w:lang w:eastAsia="en-AU"/>
            </w:rPr>
          </w:pPr>
          <w:hyperlink w:anchor="_Toc145907922">
            <w:r w:rsidR="489862C8" w:rsidRPr="489862C8">
              <w:rPr>
                <w:rStyle w:val="Hyperlink"/>
              </w:rPr>
              <w:t>Precautionary principle</w:t>
            </w:r>
            <w:r w:rsidR="008E6BD7">
              <w:tab/>
            </w:r>
            <w:r w:rsidR="008E6BD7">
              <w:fldChar w:fldCharType="begin"/>
            </w:r>
            <w:r w:rsidR="008E6BD7">
              <w:instrText>PAGEREF _Toc145907922 \h</w:instrText>
            </w:r>
            <w:r w:rsidR="008E6BD7">
              <w:fldChar w:fldCharType="separate"/>
            </w:r>
            <w:r w:rsidR="489862C8" w:rsidRPr="489862C8">
              <w:rPr>
                <w:rStyle w:val="Hyperlink"/>
              </w:rPr>
              <w:t>8</w:t>
            </w:r>
            <w:r w:rsidR="008E6BD7">
              <w:fldChar w:fldCharType="end"/>
            </w:r>
          </w:hyperlink>
        </w:p>
        <w:p w14:paraId="1071C295" w14:textId="3AD56308" w:rsidR="00F96C51" w:rsidRDefault="00F21285" w:rsidP="489862C8">
          <w:pPr>
            <w:pStyle w:val="TOC3"/>
            <w:tabs>
              <w:tab w:val="clear" w:pos="9350"/>
              <w:tab w:val="right" w:leader="dot" w:pos="9360"/>
            </w:tabs>
            <w:rPr>
              <w:rFonts w:ascii="Calibri" w:eastAsia="Calibri" w:hAnsi="Calibri" w:cs="Calibri"/>
              <w:lang w:eastAsia="en-AU"/>
            </w:rPr>
          </w:pPr>
          <w:hyperlink w:anchor="_Toc2110964733">
            <w:r w:rsidR="489862C8" w:rsidRPr="489862C8">
              <w:rPr>
                <w:rStyle w:val="Hyperlink"/>
              </w:rPr>
              <w:t>Principle of primacy of prevention</w:t>
            </w:r>
            <w:r w:rsidR="008E6BD7">
              <w:tab/>
            </w:r>
            <w:r w:rsidR="008E6BD7">
              <w:fldChar w:fldCharType="begin"/>
            </w:r>
            <w:r w:rsidR="008E6BD7">
              <w:instrText>PAGEREF _Toc2110964733 \h</w:instrText>
            </w:r>
            <w:r w:rsidR="008E6BD7">
              <w:fldChar w:fldCharType="separate"/>
            </w:r>
            <w:r w:rsidR="489862C8" w:rsidRPr="489862C8">
              <w:rPr>
                <w:rStyle w:val="Hyperlink"/>
              </w:rPr>
              <w:t>8</w:t>
            </w:r>
            <w:r w:rsidR="008E6BD7">
              <w:fldChar w:fldCharType="end"/>
            </w:r>
          </w:hyperlink>
        </w:p>
        <w:p w14:paraId="77427B3C" w14:textId="5AEDA64C" w:rsidR="00F96C51" w:rsidRDefault="00F21285" w:rsidP="489862C8">
          <w:pPr>
            <w:pStyle w:val="TOC3"/>
            <w:tabs>
              <w:tab w:val="clear" w:pos="9350"/>
              <w:tab w:val="right" w:leader="dot" w:pos="9360"/>
            </w:tabs>
            <w:rPr>
              <w:rFonts w:ascii="Calibri" w:eastAsia="Calibri" w:hAnsi="Calibri" w:cs="Calibri"/>
              <w:lang w:eastAsia="en-AU"/>
            </w:rPr>
          </w:pPr>
          <w:hyperlink w:anchor="_Toc461532812">
            <w:r w:rsidR="489862C8" w:rsidRPr="489862C8">
              <w:rPr>
                <w:rStyle w:val="Hyperlink"/>
              </w:rPr>
              <w:t>Principle of accountability</w:t>
            </w:r>
            <w:r w:rsidR="008E6BD7">
              <w:tab/>
            </w:r>
            <w:r w:rsidR="008E6BD7">
              <w:fldChar w:fldCharType="begin"/>
            </w:r>
            <w:r w:rsidR="008E6BD7">
              <w:instrText>PAGEREF _Toc461532812 \h</w:instrText>
            </w:r>
            <w:r w:rsidR="008E6BD7">
              <w:fldChar w:fldCharType="separate"/>
            </w:r>
            <w:r w:rsidR="489862C8" w:rsidRPr="489862C8">
              <w:rPr>
                <w:rStyle w:val="Hyperlink"/>
              </w:rPr>
              <w:t>8</w:t>
            </w:r>
            <w:r w:rsidR="008E6BD7">
              <w:fldChar w:fldCharType="end"/>
            </w:r>
          </w:hyperlink>
        </w:p>
        <w:p w14:paraId="4C7E93F9" w14:textId="1754168D" w:rsidR="00F96C51" w:rsidRDefault="00F21285" w:rsidP="489862C8">
          <w:pPr>
            <w:pStyle w:val="TOC3"/>
            <w:tabs>
              <w:tab w:val="clear" w:pos="9350"/>
              <w:tab w:val="right" w:leader="dot" w:pos="9360"/>
            </w:tabs>
            <w:rPr>
              <w:rFonts w:ascii="Calibri" w:eastAsia="Calibri" w:hAnsi="Calibri" w:cs="Calibri"/>
              <w:lang w:eastAsia="en-AU"/>
            </w:rPr>
          </w:pPr>
          <w:hyperlink w:anchor="_Toc1856475753">
            <w:r w:rsidR="489862C8" w:rsidRPr="489862C8">
              <w:rPr>
                <w:rStyle w:val="Hyperlink"/>
              </w:rPr>
              <w:t>Principle of proportionality</w:t>
            </w:r>
            <w:r w:rsidR="008E6BD7">
              <w:tab/>
            </w:r>
            <w:r w:rsidR="008E6BD7">
              <w:fldChar w:fldCharType="begin"/>
            </w:r>
            <w:r w:rsidR="008E6BD7">
              <w:instrText>PAGEREF _Toc1856475753 \h</w:instrText>
            </w:r>
            <w:r w:rsidR="008E6BD7">
              <w:fldChar w:fldCharType="separate"/>
            </w:r>
            <w:r w:rsidR="489862C8" w:rsidRPr="489862C8">
              <w:rPr>
                <w:rStyle w:val="Hyperlink"/>
              </w:rPr>
              <w:t>9</w:t>
            </w:r>
            <w:r w:rsidR="008E6BD7">
              <w:fldChar w:fldCharType="end"/>
            </w:r>
          </w:hyperlink>
        </w:p>
        <w:p w14:paraId="2EFF95F1" w14:textId="08011E4B" w:rsidR="00F96C51" w:rsidRDefault="00F21285" w:rsidP="489862C8">
          <w:pPr>
            <w:pStyle w:val="TOC3"/>
            <w:tabs>
              <w:tab w:val="clear" w:pos="9350"/>
              <w:tab w:val="right" w:leader="dot" w:pos="9360"/>
            </w:tabs>
            <w:rPr>
              <w:rFonts w:ascii="Calibri" w:eastAsia="Calibri" w:hAnsi="Calibri" w:cs="Calibri"/>
              <w:lang w:eastAsia="en-AU"/>
            </w:rPr>
          </w:pPr>
          <w:hyperlink w:anchor="_Toc1036613561">
            <w:r w:rsidR="489862C8" w:rsidRPr="489862C8">
              <w:rPr>
                <w:rStyle w:val="Hyperlink"/>
              </w:rPr>
              <w:t>Principle of collaboration.</w:t>
            </w:r>
            <w:r w:rsidR="008E6BD7">
              <w:tab/>
            </w:r>
            <w:r w:rsidR="008E6BD7">
              <w:fldChar w:fldCharType="begin"/>
            </w:r>
            <w:r w:rsidR="008E6BD7">
              <w:instrText>PAGEREF _Toc1036613561 \h</w:instrText>
            </w:r>
            <w:r w:rsidR="008E6BD7">
              <w:fldChar w:fldCharType="separate"/>
            </w:r>
            <w:r w:rsidR="489862C8" w:rsidRPr="489862C8">
              <w:rPr>
                <w:rStyle w:val="Hyperlink"/>
              </w:rPr>
              <w:t>9</w:t>
            </w:r>
            <w:r w:rsidR="008E6BD7">
              <w:fldChar w:fldCharType="end"/>
            </w:r>
          </w:hyperlink>
        </w:p>
        <w:p w14:paraId="1E281A44" w14:textId="0F9B972C" w:rsidR="00F96C51" w:rsidRDefault="00F21285" w:rsidP="489862C8">
          <w:pPr>
            <w:pStyle w:val="TOC3"/>
            <w:tabs>
              <w:tab w:val="clear" w:pos="9350"/>
              <w:tab w:val="right" w:leader="dot" w:pos="9360"/>
            </w:tabs>
            <w:rPr>
              <w:rFonts w:ascii="Calibri" w:eastAsia="Calibri" w:hAnsi="Calibri" w:cs="Calibri"/>
              <w:lang w:eastAsia="en-AU"/>
            </w:rPr>
          </w:pPr>
          <w:hyperlink w:anchor="_Toc697987665">
            <w:r w:rsidR="489862C8" w:rsidRPr="489862C8">
              <w:rPr>
                <w:rStyle w:val="Hyperlink"/>
              </w:rPr>
              <w:t>Part 8A objectives</w:t>
            </w:r>
            <w:r w:rsidR="008E6BD7">
              <w:tab/>
            </w:r>
            <w:r w:rsidR="008E6BD7">
              <w:fldChar w:fldCharType="begin"/>
            </w:r>
            <w:r w:rsidR="008E6BD7">
              <w:instrText>PAGEREF _Toc697987665 \h</w:instrText>
            </w:r>
            <w:r w:rsidR="008E6BD7">
              <w:fldChar w:fldCharType="separate"/>
            </w:r>
            <w:r w:rsidR="489862C8" w:rsidRPr="489862C8">
              <w:rPr>
                <w:rStyle w:val="Hyperlink"/>
              </w:rPr>
              <w:t>9</w:t>
            </w:r>
            <w:r w:rsidR="008E6BD7">
              <w:fldChar w:fldCharType="end"/>
            </w:r>
          </w:hyperlink>
        </w:p>
        <w:p w14:paraId="038462C5" w14:textId="16215D8E" w:rsidR="00F96C51" w:rsidRDefault="00F21285" w:rsidP="489862C8">
          <w:pPr>
            <w:pStyle w:val="TOC1"/>
            <w:rPr>
              <w:lang w:eastAsia="en-AU"/>
            </w:rPr>
          </w:pPr>
          <w:hyperlink w:anchor="_Toc1545365509">
            <w:r w:rsidR="489862C8" w:rsidRPr="489862C8">
              <w:rPr>
                <w:rStyle w:val="Hyperlink"/>
              </w:rPr>
              <w:t>Human Rights</w:t>
            </w:r>
            <w:r w:rsidR="008E6BD7">
              <w:tab/>
            </w:r>
            <w:r w:rsidR="008E6BD7">
              <w:fldChar w:fldCharType="begin"/>
            </w:r>
            <w:r w:rsidR="008E6BD7">
              <w:instrText>PAGEREF _Toc1545365509 \h</w:instrText>
            </w:r>
            <w:r w:rsidR="008E6BD7">
              <w:fldChar w:fldCharType="separate"/>
            </w:r>
            <w:r w:rsidR="489862C8" w:rsidRPr="489862C8">
              <w:rPr>
                <w:rStyle w:val="Hyperlink"/>
              </w:rPr>
              <w:t>10</w:t>
            </w:r>
            <w:r w:rsidR="008E6BD7">
              <w:fldChar w:fldCharType="end"/>
            </w:r>
          </w:hyperlink>
        </w:p>
        <w:p w14:paraId="08CDDEA9" w14:textId="1206F17F" w:rsidR="00F96C51" w:rsidRDefault="00F21285" w:rsidP="489862C8">
          <w:pPr>
            <w:pStyle w:val="TOC1"/>
            <w:rPr>
              <w:lang w:eastAsia="en-AU"/>
            </w:rPr>
          </w:pPr>
          <w:hyperlink w:anchor="_Toc1822979410">
            <w:r w:rsidR="489862C8" w:rsidRPr="489862C8">
              <w:rPr>
                <w:rStyle w:val="Hyperlink"/>
              </w:rPr>
              <w:t>Overview of public health advice</w:t>
            </w:r>
            <w:r w:rsidR="008E6BD7">
              <w:tab/>
            </w:r>
            <w:r w:rsidR="008E6BD7">
              <w:fldChar w:fldCharType="begin"/>
            </w:r>
            <w:r w:rsidR="008E6BD7">
              <w:instrText>PAGEREF _Toc1822979410 \h</w:instrText>
            </w:r>
            <w:r w:rsidR="008E6BD7">
              <w:fldChar w:fldCharType="separate"/>
            </w:r>
            <w:r w:rsidR="489862C8" w:rsidRPr="489862C8">
              <w:rPr>
                <w:rStyle w:val="Hyperlink"/>
              </w:rPr>
              <w:t>10</w:t>
            </w:r>
            <w:r w:rsidR="008E6BD7">
              <w:fldChar w:fldCharType="end"/>
            </w:r>
          </w:hyperlink>
        </w:p>
        <w:p w14:paraId="5CE3AA9F" w14:textId="6C7EA0E4" w:rsidR="00F96C51" w:rsidRDefault="00F21285" w:rsidP="489862C8">
          <w:pPr>
            <w:pStyle w:val="TOC2"/>
            <w:tabs>
              <w:tab w:val="clear" w:pos="9350"/>
              <w:tab w:val="right" w:leader="dot" w:pos="9360"/>
            </w:tabs>
            <w:rPr>
              <w:lang w:eastAsia="en-AU"/>
            </w:rPr>
          </w:pPr>
          <w:hyperlink w:anchor="_Toc347357866">
            <w:r w:rsidR="489862C8" w:rsidRPr="489862C8">
              <w:rPr>
                <w:rStyle w:val="Hyperlink"/>
              </w:rPr>
              <w:t>Background</w:t>
            </w:r>
            <w:r w:rsidR="008E6BD7">
              <w:tab/>
            </w:r>
            <w:r w:rsidR="008E6BD7">
              <w:fldChar w:fldCharType="begin"/>
            </w:r>
            <w:r w:rsidR="008E6BD7">
              <w:instrText>PAGEREF _Toc347357866 \h</w:instrText>
            </w:r>
            <w:r w:rsidR="008E6BD7">
              <w:fldChar w:fldCharType="separate"/>
            </w:r>
            <w:r w:rsidR="489862C8" w:rsidRPr="489862C8">
              <w:rPr>
                <w:rStyle w:val="Hyperlink"/>
              </w:rPr>
              <w:t>11</w:t>
            </w:r>
            <w:r w:rsidR="008E6BD7">
              <w:fldChar w:fldCharType="end"/>
            </w:r>
          </w:hyperlink>
        </w:p>
        <w:p w14:paraId="25157C91" w14:textId="43029C0E" w:rsidR="00F96C51" w:rsidRDefault="00F21285" w:rsidP="489862C8">
          <w:pPr>
            <w:pStyle w:val="TOC1"/>
            <w:rPr>
              <w:lang w:eastAsia="en-AU"/>
            </w:rPr>
          </w:pPr>
          <w:hyperlink w:anchor="_Toc1117486069">
            <w:r w:rsidR="489862C8" w:rsidRPr="489862C8">
              <w:rPr>
                <w:rStyle w:val="Hyperlink"/>
              </w:rPr>
              <w:t>Current context</w:t>
            </w:r>
            <w:r w:rsidR="008E6BD7">
              <w:tab/>
            </w:r>
            <w:r w:rsidR="008E6BD7">
              <w:fldChar w:fldCharType="begin"/>
            </w:r>
            <w:r w:rsidR="008E6BD7">
              <w:instrText>PAGEREF _Toc1117486069 \h</w:instrText>
            </w:r>
            <w:r w:rsidR="008E6BD7">
              <w:fldChar w:fldCharType="separate"/>
            </w:r>
            <w:r w:rsidR="489862C8" w:rsidRPr="489862C8">
              <w:rPr>
                <w:rStyle w:val="Hyperlink"/>
              </w:rPr>
              <w:t>12</w:t>
            </w:r>
            <w:r w:rsidR="008E6BD7">
              <w:fldChar w:fldCharType="end"/>
            </w:r>
          </w:hyperlink>
        </w:p>
        <w:p w14:paraId="4458823E" w14:textId="497DCE35" w:rsidR="00F96C51" w:rsidRDefault="00F21285" w:rsidP="489862C8">
          <w:pPr>
            <w:pStyle w:val="TOC1"/>
            <w:rPr>
              <w:lang w:eastAsia="en-AU"/>
            </w:rPr>
          </w:pPr>
          <w:hyperlink w:anchor="_Toc1512091194">
            <w:r w:rsidR="489862C8" w:rsidRPr="489862C8">
              <w:rPr>
                <w:rStyle w:val="Hyperlink"/>
              </w:rPr>
              <w:t>Immediate situation: Phase D Settings for continued management of the COVID-19 Pandemic according to the Victorian Roadmap to deliver the National Plan</w:t>
            </w:r>
            <w:r w:rsidR="008E6BD7">
              <w:tab/>
            </w:r>
            <w:r w:rsidR="008E6BD7">
              <w:fldChar w:fldCharType="begin"/>
            </w:r>
            <w:r w:rsidR="008E6BD7">
              <w:instrText>PAGEREF _Toc1512091194 \h</w:instrText>
            </w:r>
            <w:r w:rsidR="008E6BD7">
              <w:fldChar w:fldCharType="separate"/>
            </w:r>
            <w:r w:rsidR="489862C8" w:rsidRPr="489862C8">
              <w:rPr>
                <w:rStyle w:val="Hyperlink"/>
              </w:rPr>
              <w:t>13</w:t>
            </w:r>
            <w:r w:rsidR="008E6BD7">
              <w:fldChar w:fldCharType="end"/>
            </w:r>
          </w:hyperlink>
        </w:p>
        <w:p w14:paraId="12896DE0" w14:textId="1D3E9604" w:rsidR="00F96C51" w:rsidRDefault="00F21285" w:rsidP="489862C8">
          <w:pPr>
            <w:pStyle w:val="TOC1"/>
            <w:rPr>
              <w:lang w:eastAsia="en-AU"/>
            </w:rPr>
          </w:pPr>
          <w:hyperlink w:anchor="_Toc28401773">
            <w:r w:rsidR="489862C8" w:rsidRPr="489862C8">
              <w:rPr>
                <w:rStyle w:val="Hyperlink"/>
              </w:rPr>
              <w:t>Reasons for decision to make pandemic orders</w:t>
            </w:r>
            <w:r w:rsidR="008E6BD7">
              <w:tab/>
            </w:r>
            <w:r w:rsidR="008E6BD7">
              <w:fldChar w:fldCharType="begin"/>
            </w:r>
            <w:r w:rsidR="008E6BD7">
              <w:instrText>PAGEREF _Toc28401773 \h</w:instrText>
            </w:r>
            <w:r w:rsidR="008E6BD7">
              <w:fldChar w:fldCharType="separate"/>
            </w:r>
            <w:r w:rsidR="489862C8" w:rsidRPr="489862C8">
              <w:rPr>
                <w:rStyle w:val="Hyperlink"/>
              </w:rPr>
              <w:t>14</w:t>
            </w:r>
            <w:r w:rsidR="008E6BD7">
              <w:fldChar w:fldCharType="end"/>
            </w:r>
          </w:hyperlink>
        </w:p>
        <w:p w14:paraId="3D48ECB0" w14:textId="47379DB6" w:rsidR="00F96C51" w:rsidRDefault="00F21285" w:rsidP="489862C8">
          <w:pPr>
            <w:pStyle w:val="TOC2"/>
            <w:tabs>
              <w:tab w:val="clear" w:pos="9350"/>
              <w:tab w:val="right" w:leader="dot" w:pos="9360"/>
            </w:tabs>
            <w:rPr>
              <w:lang w:eastAsia="en-AU"/>
            </w:rPr>
          </w:pPr>
          <w:hyperlink w:anchor="_Toc610440185">
            <w:r w:rsidR="489862C8" w:rsidRPr="489862C8">
              <w:rPr>
                <w:rStyle w:val="Hyperlink"/>
              </w:rPr>
              <w:t>Overview</w:t>
            </w:r>
            <w:r w:rsidR="008E6BD7">
              <w:tab/>
            </w:r>
            <w:r w:rsidR="008E6BD7">
              <w:fldChar w:fldCharType="begin"/>
            </w:r>
            <w:r w:rsidR="008E6BD7">
              <w:instrText>PAGEREF _Toc610440185 \h</w:instrText>
            </w:r>
            <w:r w:rsidR="008E6BD7">
              <w:fldChar w:fldCharType="separate"/>
            </w:r>
            <w:r w:rsidR="489862C8" w:rsidRPr="489862C8">
              <w:rPr>
                <w:rStyle w:val="Hyperlink"/>
              </w:rPr>
              <w:t>14</w:t>
            </w:r>
            <w:r w:rsidR="008E6BD7">
              <w:fldChar w:fldCharType="end"/>
            </w:r>
          </w:hyperlink>
        </w:p>
        <w:p w14:paraId="31ACEC43" w14:textId="4752FD53" w:rsidR="00F96C51" w:rsidRDefault="00F21285" w:rsidP="489862C8">
          <w:pPr>
            <w:pStyle w:val="TOC2"/>
            <w:tabs>
              <w:tab w:val="clear" w:pos="9350"/>
              <w:tab w:val="right" w:leader="dot" w:pos="9360"/>
            </w:tabs>
            <w:rPr>
              <w:lang w:eastAsia="en-AU"/>
            </w:rPr>
          </w:pPr>
          <w:hyperlink w:anchor="_Toc1251641061">
            <w:r w:rsidR="489862C8" w:rsidRPr="489862C8">
              <w:rPr>
                <w:rStyle w:val="Hyperlink"/>
              </w:rPr>
              <w:t>Risks of no action taken</w:t>
            </w:r>
            <w:r w:rsidR="008E6BD7">
              <w:tab/>
            </w:r>
            <w:r w:rsidR="008E6BD7">
              <w:fldChar w:fldCharType="begin"/>
            </w:r>
            <w:r w:rsidR="008E6BD7">
              <w:instrText>PAGEREF _Toc1251641061 \h</w:instrText>
            </w:r>
            <w:r w:rsidR="008E6BD7">
              <w:fldChar w:fldCharType="separate"/>
            </w:r>
            <w:r w:rsidR="489862C8" w:rsidRPr="489862C8">
              <w:rPr>
                <w:rStyle w:val="Hyperlink"/>
              </w:rPr>
              <w:t>21</w:t>
            </w:r>
            <w:r w:rsidR="008E6BD7">
              <w:fldChar w:fldCharType="end"/>
            </w:r>
          </w:hyperlink>
        </w:p>
        <w:p w14:paraId="51F09563" w14:textId="1E849CFA" w:rsidR="00F96C51" w:rsidRDefault="00F21285" w:rsidP="489862C8">
          <w:pPr>
            <w:pStyle w:val="TOC2"/>
            <w:tabs>
              <w:tab w:val="clear" w:pos="9350"/>
              <w:tab w:val="right" w:leader="dot" w:pos="9360"/>
            </w:tabs>
            <w:rPr>
              <w:lang w:eastAsia="en-AU"/>
            </w:rPr>
          </w:pPr>
          <w:hyperlink w:anchor="_Toc1195698699">
            <w:r w:rsidR="489862C8" w:rsidRPr="489862C8">
              <w:rPr>
                <w:rStyle w:val="Hyperlink"/>
              </w:rPr>
              <w:t>Schedules</w:t>
            </w:r>
            <w:r w:rsidR="008E6BD7">
              <w:tab/>
            </w:r>
            <w:r w:rsidR="008E6BD7">
              <w:fldChar w:fldCharType="begin"/>
            </w:r>
            <w:r w:rsidR="008E6BD7">
              <w:instrText>PAGEREF _Toc1195698699 \h</w:instrText>
            </w:r>
            <w:r w:rsidR="008E6BD7">
              <w:fldChar w:fldCharType="separate"/>
            </w:r>
            <w:r w:rsidR="489862C8" w:rsidRPr="489862C8">
              <w:rPr>
                <w:rStyle w:val="Hyperlink"/>
              </w:rPr>
              <w:t>22</w:t>
            </w:r>
            <w:r w:rsidR="008E6BD7">
              <w:fldChar w:fldCharType="end"/>
            </w:r>
          </w:hyperlink>
        </w:p>
        <w:p w14:paraId="159FE902" w14:textId="17D4FE73" w:rsidR="00F96C51" w:rsidRDefault="00F21285" w:rsidP="489862C8">
          <w:pPr>
            <w:pStyle w:val="TOC1"/>
            <w:rPr>
              <w:lang w:eastAsia="en-AU"/>
            </w:rPr>
          </w:pPr>
          <w:hyperlink w:anchor="_Toc292035720">
            <w:r w:rsidR="489862C8" w:rsidRPr="489862C8">
              <w:rPr>
                <w:rStyle w:val="Hyperlink"/>
              </w:rPr>
              <w:t>Schedule 1 – Reasons for Decision – Pandemic (General Workers) Order 2022 (No. 2)</w:t>
            </w:r>
            <w:r w:rsidR="008E6BD7">
              <w:tab/>
            </w:r>
            <w:r w:rsidR="008E6BD7">
              <w:fldChar w:fldCharType="begin"/>
            </w:r>
            <w:r w:rsidR="008E6BD7">
              <w:instrText>PAGEREF _Toc292035720 \h</w:instrText>
            </w:r>
            <w:r w:rsidR="008E6BD7">
              <w:fldChar w:fldCharType="separate"/>
            </w:r>
            <w:r w:rsidR="489862C8" w:rsidRPr="489862C8">
              <w:rPr>
                <w:rStyle w:val="Hyperlink"/>
              </w:rPr>
              <w:t>22</w:t>
            </w:r>
            <w:r w:rsidR="008E6BD7">
              <w:fldChar w:fldCharType="end"/>
            </w:r>
          </w:hyperlink>
        </w:p>
        <w:p w14:paraId="32BAB6BD" w14:textId="06348345" w:rsidR="00F96C51" w:rsidRDefault="00F21285" w:rsidP="489862C8">
          <w:pPr>
            <w:pStyle w:val="TOC2"/>
            <w:tabs>
              <w:tab w:val="clear" w:pos="9350"/>
              <w:tab w:val="right" w:leader="dot" w:pos="9360"/>
            </w:tabs>
            <w:rPr>
              <w:lang w:eastAsia="en-AU"/>
            </w:rPr>
          </w:pPr>
          <w:hyperlink w:anchor="_Toc1006798952">
            <w:r w:rsidR="489862C8" w:rsidRPr="489862C8">
              <w:rPr>
                <w:rStyle w:val="Hyperlink"/>
              </w:rPr>
              <w:t>Summary of Order</w:t>
            </w:r>
            <w:r w:rsidR="008E6BD7">
              <w:tab/>
            </w:r>
            <w:r w:rsidR="008E6BD7">
              <w:fldChar w:fldCharType="begin"/>
            </w:r>
            <w:r w:rsidR="008E6BD7">
              <w:instrText>PAGEREF _Toc1006798952 \h</w:instrText>
            </w:r>
            <w:r w:rsidR="008E6BD7">
              <w:fldChar w:fldCharType="separate"/>
            </w:r>
            <w:r w:rsidR="489862C8" w:rsidRPr="489862C8">
              <w:rPr>
                <w:rStyle w:val="Hyperlink"/>
              </w:rPr>
              <w:t>23</w:t>
            </w:r>
            <w:r w:rsidR="008E6BD7">
              <w:fldChar w:fldCharType="end"/>
            </w:r>
          </w:hyperlink>
        </w:p>
        <w:p w14:paraId="40012F4D" w14:textId="3C0485D3" w:rsidR="00F96C51" w:rsidRDefault="00F21285" w:rsidP="489862C8">
          <w:pPr>
            <w:pStyle w:val="TOC3"/>
            <w:tabs>
              <w:tab w:val="clear" w:pos="9350"/>
              <w:tab w:val="right" w:leader="dot" w:pos="9360"/>
            </w:tabs>
            <w:rPr>
              <w:rFonts w:ascii="Calibri" w:eastAsia="Calibri" w:hAnsi="Calibri" w:cs="Calibri"/>
              <w:lang w:eastAsia="en-AU"/>
            </w:rPr>
          </w:pPr>
          <w:hyperlink w:anchor="_Toc1113723338">
            <w:r w:rsidR="489862C8" w:rsidRPr="489862C8">
              <w:rPr>
                <w:rStyle w:val="Hyperlink"/>
              </w:rPr>
              <w:t>Purpose</w:t>
            </w:r>
            <w:r w:rsidR="008E6BD7">
              <w:tab/>
            </w:r>
            <w:r w:rsidR="008E6BD7">
              <w:fldChar w:fldCharType="begin"/>
            </w:r>
            <w:r w:rsidR="008E6BD7">
              <w:instrText>PAGEREF _Toc1113723338 \h</w:instrText>
            </w:r>
            <w:r w:rsidR="008E6BD7">
              <w:fldChar w:fldCharType="separate"/>
            </w:r>
            <w:r w:rsidR="489862C8" w:rsidRPr="489862C8">
              <w:rPr>
                <w:rStyle w:val="Hyperlink"/>
              </w:rPr>
              <w:t>23</w:t>
            </w:r>
            <w:r w:rsidR="008E6BD7">
              <w:fldChar w:fldCharType="end"/>
            </w:r>
          </w:hyperlink>
        </w:p>
        <w:p w14:paraId="0880711F" w14:textId="6357AFBD" w:rsidR="00F96C51" w:rsidRDefault="00F21285" w:rsidP="489862C8">
          <w:pPr>
            <w:pStyle w:val="TOC3"/>
            <w:tabs>
              <w:tab w:val="clear" w:pos="9350"/>
              <w:tab w:val="right" w:leader="dot" w:pos="9360"/>
            </w:tabs>
            <w:rPr>
              <w:rFonts w:ascii="Calibri" w:eastAsia="Calibri" w:hAnsi="Calibri" w:cs="Calibri"/>
              <w:lang w:eastAsia="en-AU"/>
            </w:rPr>
          </w:pPr>
          <w:hyperlink w:anchor="_Toc921976273">
            <w:r w:rsidR="489862C8" w:rsidRPr="489862C8">
              <w:rPr>
                <w:rStyle w:val="Hyperlink"/>
              </w:rPr>
              <w:t>Obligations</w:t>
            </w:r>
            <w:r w:rsidR="008E6BD7">
              <w:tab/>
            </w:r>
            <w:r w:rsidR="008E6BD7">
              <w:fldChar w:fldCharType="begin"/>
            </w:r>
            <w:r w:rsidR="008E6BD7">
              <w:instrText>PAGEREF _Toc921976273 \h</w:instrText>
            </w:r>
            <w:r w:rsidR="008E6BD7">
              <w:fldChar w:fldCharType="separate"/>
            </w:r>
            <w:r w:rsidR="489862C8" w:rsidRPr="489862C8">
              <w:rPr>
                <w:rStyle w:val="Hyperlink"/>
              </w:rPr>
              <w:t>23</w:t>
            </w:r>
            <w:r w:rsidR="008E6BD7">
              <w:fldChar w:fldCharType="end"/>
            </w:r>
          </w:hyperlink>
        </w:p>
        <w:p w14:paraId="42806510" w14:textId="466DE084" w:rsidR="00F96C51" w:rsidRDefault="00F21285" w:rsidP="489862C8">
          <w:pPr>
            <w:pStyle w:val="TOC3"/>
            <w:tabs>
              <w:tab w:val="clear" w:pos="9350"/>
              <w:tab w:val="right" w:leader="dot" w:pos="9360"/>
            </w:tabs>
            <w:rPr>
              <w:rFonts w:ascii="Calibri" w:eastAsia="Calibri" w:hAnsi="Calibri" w:cs="Calibri"/>
              <w:lang w:eastAsia="en-AU"/>
            </w:rPr>
          </w:pPr>
          <w:hyperlink w:anchor="_Toc17326142">
            <w:r w:rsidR="489862C8" w:rsidRPr="489862C8">
              <w:rPr>
                <w:rStyle w:val="Hyperlink"/>
              </w:rPr>
              <w:t>Changes from Pandemic COVID-19 Mandatory Vaccination (General Workers) Order 2021 (No. 1)</w:t>
            </w:r>
            <w:r w:rsidR="008E6BD7">
              <w:tab/>
            </w:r>
            <w:r w:rsidR="008E6BD7">
              <w:fldChar w:fldCharType="begin"/>
            </w:r>
            <w:r w:rsidR="008E6BD7">
              <w:instrText>PAGEREF _Toc17326142 \h</w:instrText>
            </w:r>
            <w:r w:rsidR="008E6BD7">
              <w:fldChar w:fldCharType="separate"/>
            </w:r>
            <w:r w:rsidR="489862C8" w:rsidRPr="489862C8">
              <w:rPr>
                <w:rStyle w:val="Hyperlink"/>
              </w:rPr>
              <w:t>24</w:t>
            </w:r>
            <w:r w:rsidR="008E6BD7">
              <w:fldChar w:fldCharType="end"/>
            </w:r>
          </w:hyperlink>
        </w:p>
        <w:p w14:paraId="52B1F67F" w14:textId="47755054" w:rsidR="00F96C51" w:rsidRDefault="00F21285" w:rsidP="489862C8">
          <w:pPr>
            <w:pStyle w:val="TOC3"/>
            <w:tabs>
              <w:tab w:val="clear" w:pos="9350"/>
              <w:tab w:val="right" w:leader="dot" w:pos="9360"/>
            </w:tabs>
            <w:rPr>
              <w:rFonts w:ascii="Calibri" w:eastAsia="Calibri" w:hAnsi="Calibri" w:cs="Calibri"/>
              <w:lang w:eastAsia="en-AU"/>
            </w:rPr>
          </w:pPr>
          <w:hyperlink w:anchor="_Toc1506617508">
            <w:r w:rsidR="489862C8" w:rsidRPr="489862C8">
              <w:rPr>
                <w:rStyle w:val="Hyperlink"/>
              </w:rPr>
              <w:t>Period</w:t>
            </w:r>
            <w:r w:rsidR="008E6BD7">
              <w:tab/>
            </w:r>
            <w:r w:rsidR="008E6BD7">
              <w:fldChar w:fldCharType="begin"/>
            </w:r>
            <w:r w:rsidR="008E6BD7">
              <w:instrText>PAGEREF _Toc1506617508 \h</w:instrText>
            </w:r>
            <w:r w:rsidR="008E6BD7">
              <w:fldChar w:fldCharType="separate"/>
            </w:r>
            <w:r w:rsidR="489862C8" w:rsidRPr="489862C8">
              <w:rPr>
                <w:rStyle w:val="Hyperlink"/>
              </w:rPr>
              <w:t>24</w:t>
            </w:r>
            <w:r w:rsidR="008E6BD7">
              <w:fldChar w:fldCharType="end"/>
            </w:r>
          </w:hyperlink>
        </w:p>
        <w:p w14:paraId="104A3E41" w14:textId="495FDB77" w:rsidR="00F96C51" w:rsidRDefault="00F21285" w:rsidP="489862C8">
          <w:pPr>
            <w:pStyle w:val="TOC2"/>
            <w:tabs>
              <w:tab w:val="clear" w:pos="9350"/>
              <w:tab w:val="right" w:leader="dot" w:pos="9360"/>
            </w:tabs>
            <w:rPr>
              <w:lang w:eastAsia="en-AU"/>
            </w:rPr>
          </w:pPr>
          <w:hyperlink w:anchor="_Toc1050023656">
            <w:r w:rsidR="489862C8" w:rsidRPr="489862C8">
              <w:rPr>
                <w:rStyle w:val="Hyperlink"/>
              </w:rPr>
              <w:t>Relevant human rights</w:t>
            </w:r>
            <w:r w:rsidR="008E6BD7">
              <w:tab/>
            </w:r>
            <w:r w:rsidR="008E6BD7">
              <w:fldChar w:fldCharType="begin"/>
            </w:r>
            <w:r w:rsidR="008E6BD7">
              <w:instrText>PAGEREF _Toc1050023656 \h</w:instrText>
            </w:r>
            <w:r w:rsidR="008E6BD7">
              <w:fldChar w:fldCharType="separate"/>
            </w:r>
            <w:r w:rsidR="489862C8" w:rsidRPr="489862C8">
              <w:rPr>
                <w:rStyle w:val="Hyperlink"/>
              </w:rPr>
              <w:t>24</w:t>
            </w:r>
            <w:r w:rsidR="008E6BD7">
              <w:fldChar w:fldCharType="end"/>
            </w:r>
          </w:hyperlink>
        </w:p>
        <w:p w14:paraId="0B430E78" w14:textId="7417F2CA" w:rsidR="00F96C51" w:rsidRDefault="00F21285" w:rsidP="489862C8">
          <w:pPr>
            <w:pStyle w:val="TOC3"/>
            <w:tabs>
              <w:tab w:val="clear" w:pos="9350"/>
              <w:tab w:val="right" w:leader="dot" w:pos="9360"/>
            </w:tabs>
            <w:rPr>
              <w:rFonts w:ascii="Calibri" w:eastAsia="Calibri" w:hAnsi="Calibri" w:cs="Calibri"/>
              <w:lang w:eastAsia="en-AU"/>
            </w:rPr>
          </w:pPr>
          <w:hyperlink w:anchor="_Toc46491646">
            <w:r w:rsidR="489862C8" w:rsidRPr="489862C8">
              <w:rPr>
                <w:rStyle w:val="Hyperlink"/>
              </w:rPr>
              <w:t>Human rights that are limited</w:t>
            </w:r>
            <w:r w:rsidR="008E6BD7">
              <w:tab/>
            </w:r>
            <w:r w:rsidR="008E6BD7">
              <w:fldChar w:fldCharType="begin"/>
            </w:r>
            <w:r w:rsidR="008E6BD7">
              <w:instrText>PAGEREF _Toc46491646 \h</w:instrText>
            </w:r>
            <w:r w:rsidR="008E6BD7">
              <w:fldChar w:fldCharType="separate"/>
            </w:r>
            <w:r w:rsidR="489862C8" w:rsidRPr="489862C8">
              <w:rPr>
                <w:rStyle w:val="Hyperlink"/>
              </w:rPr>
              <w:t>25</w:t>
            </w:r>
            <w:r w:rsidR="008E6BD7">
              <w:fldChar w:fldCharType="end"/>
            </w:r>
          </w:hyperlink>
        </w:p>
        <w:p w14:paraId="268ED6AE" w14:textId="73D9CEAD" w:rsidR="00F96C51" w:rsidRDefault="00F21285" w:rsidP="489862C8">
          <w:pPr>
            <w:pStyle w:val="TOC3"/>
            <w:tabs>
              <w:tab w:val="clear" w:pos="9350"/>
              <w:tab w:val="right" w:leader="dot" w:pos="9360"/>
            </w:tabs>
            <w:rPr>
              <w:rFonts w:ascii="Calibri" w:eastAsia="Calibri" w:hAnsi="Calibri" w:cs="Calibri"/>
              <w:lang w:eastAsia="en-AU"/>
            </w:rPr>
          </w:pPr>
          <w:hyperlink w:anchor="_Toc609997059">
            <w:r w:rsidR="489862C8" w:rsidRPr="489862C8">
              <w:rPr>
                <w:rStyle w:val="Hyperlink"/>
              </w:rPr>
              <w:t>Human rights that are affected, but not limited</w:t>
            </w:r>
            <w:r w:rsidR="008E6BD7">
              <w:tab/>
            </w:r>
            <w:r w:rsidR="008E6BD7">
              <w:fldChar w:fldCharType="begin"/>
            </w:r>
            <w:r w:rsidR="008E6BD7">
              <w:instrText>PAGEREF _Toc609997059 \h</w:instrText>
            </w:r>
            <w:r w:rsidR="008E6BD7">
              <w:fldChar w:fldCharType="separate"/>
            </w:r>
            <w:r w:rsidR="489862C8" w:rsidRPr="489862C8">
              <w:rPr>
                <w:rStyle w:val="Hyperlink"/>
              </w:rPr>
              <w:t>25</w:t>
            </w:r>
            <w:r w:rsidR="008E6BD7">
              <w:fldChar w:fldCharType="end"/>
            </w:r>
          </w:hyperlink>
        </w:p>
        <w:p w14:paraId="50CE96D2" w14:textId="6E061DE0" w:rsidR="00F96C51" w:rsidRDefault="00F21285" w:rsidP="489862C8">
          <w:pPr>
            <w:pStyle w:val="TOC3"/>
            <w:tabs>
              <w:tab w:val="clear" w:pos="9350"/>
              <w:tab w:val="right" w:leader="dot" w:pos="9360"/>
            </w:tabs>
            <w:rPr>
              <w:rFonts w:ascii="Calibri" w:eastAsia="Calibri" w:hAnsi="Calibri" w:cs="Calibri"/>
              <w:lang w:eastAsia="en-AU"/>
            </w:rPr>
          </w:pPr>
          <w:hyperlink w:anchor="_Toc355326794">
            <w:r w:rsidR="489862C8" w:rsidRPr="489862C8">
              <w:rPr>
                <w:rStyle w:val="Hyperlink"/>
              </w:rPr>
              <w:t>How the obligations imposed by the Order will protect public health</w:t>
            </w:r>
            <w:r w:rsidR="008E6BD7">
              <w:tab/>
            </w:r>
            <w:r w:rsidR="008E6BD7">
              <w:fldChar w:fldCharType="begin"/>
            </w:r>
            <w:r w:rsidR="008E6BD7">
              <w:instrText>PAGEREF _Toc355326794 \h</w:instrText>
            </w:r>
            <w:r w:rsidR="008E6BD7">
              <w:fldChar w:fldCharType="separate"/>
            </w:r>
            <w:r w:rsidR="489862C8" w:rsidRPr="489862C8">
              <w:rPr>
                <w:rStyle w:val="Hyperlink"/>
              </w:rPr>
              <w:t>25</w:t>
            </w:r>
            <w:r w:rsidR="008E6BD7">
              <w:fldChar w:fldCharType="end"/>
            </w:r>
          </w:hyperlink>
        </w:p>
        <w:p w14:paraId="207CC651" w14:textId="70275531" w:rsidR="00F96C51" w:rsidRDefault="00F21285" w:rsidP="489862C8">
          <w:pPr>
            <w:pStyle w:val="TOC2"/>
            <w:tabs>
              <w:tab w:val="clear" w:pos="9350"/>
              <w:tab w:val="right" w:leader="dot" w:pos="9360"/>
            </w:tabs>
            <w:rPr>
              <w:lang w:eastAsia="en-AU"/>
            </w:rPr>
          </w:pPr>
          <w:hyperlink w:anchor="_Toc2006453753">
            <w:r w:rsidR="489862C8" w:rsidRPr="489862C8">
              <w:rPr>
                <w:rStyle w:val="Hyperlink"/>
              </w:rPr>
              <w:t>Countervailing possible impacts that the obligations imposed by the Order may have on individuals and the community</w:t>
            </w:r>
            <w:r w:rsidR="008E6BD7">
              <w:tab/>
            </w:r>
            <w:r w:rsidR="008E6BD7">
              <w:fldChar w:fldCharType="begin"/>
            </w:r>
            <w:r w:rsidR="008E6BD7">
              <w:instrText>PAGEREF _Toc2006453753 \h</w:instrText>
            </w:r>
            <w:r w:rsidR="008E6BD7">
              <w:fldChar w:fldCharType="separate"/>
            </w:r>
            <w:r w:rsidR="489862C8" w:rsidRPr="489862C8">
              <w:rPr>
                <w:rStyle w:val="Hyperlink"/>
              </w:rPr>
              <w:t>27</w:t>
            </w:r>
            <w:r w:rsidR="008E6BD7">
              <w:fldChar w:fldCharType="end"/>
            </w:r>
          </w:hyperlink>
        </w:p>
        <w:p w14:paraId="6DD0C499" w14:textId="79D31768" w:rsidR="00F96C51" w:rsidRDefault="00F21285" w:rsidP="489862C8">
          <w:pPr>
            <w:pStyle w:val="TOC2"/>
            <w:tabs>
              <w:tab w:val="clear" w:pos="9350"/>
              <w:tab w:val="right" w:leader="dot" w:pos="9360"/>
            </w:tabs>
            <w:rPr>
              <w:lang w:eastAsia="en-AU"/>
            </w:rPr>
          </w:pPr>
          <w:hyperlink w:anchor="_Toc1865224706">
            <w:r w:rsidR="489862C8" w:rsidRPr="489862C8">
              <w:rPr>
                <w:rStyle w:val="Hyperlink"/>
              </w:rPr>
              <w:t>Whether there are any less restrictive alternatives that are reasonably available to protect public health</w:t>
            </w:r>
            <w:r w:rsidR="008E6BD7">
              <w:tab/>
            </w:r>
            <w:r w:rsidR="008E6BD7">
              <w:fldChar w:fldCharType="begin"/>
            </w:r>
            <w:r w:rsidR="008E6BD7">
              <w:instrText>PAGEREF _Toc1865224706 \h</w:instrText>
            </w:r>
            <w:r w:rsidR="008E6BD7">
              <w:fldChar w:fldCharType="separate"/>
            </w:r>
            <w:r w:rsidR="489862C8" w:rsidRPr="489862C8">
              <w:rPr>
                <w:rStyle w:val="Hyperlink"/>
              </w:rPr>
              <w:t>28</w:t>
            </w:r>
            <w:r w:rsidR="008E6BD7">
              <w:fldChar w:fldCharType="end"/>
            </w:r>
          </w:hyperlink>
        </w:p>
        <w:p w14:paraId="7D13241B" w14:textId="306F5F1F" w:rsidR="00F96C51" w:rsidRDefault="00F21285" w:rsidP="489862C8">
          <w:pPr>
            <w:pStyle w:val="TOC2"/>
            <w:tabs>
              <w:tab w:val="clear" w:pos="9350"/>
              <w:tab w:val="right" w:leader="dot" w:pos="9360"/>
            </w:tabs>
            <w:rPr>
              <w:lang w:eastAsia="en-AU"/>
            </w:rPr>
          </w:pPr>
          <w:hyperlink w:anchor="_Toc203695851">
            <w:r w:rsidR="489862C8" w:rsidRPr="489862C8">
              <w:rPr>
                <w:rStyle w:val="Hyperlink"/>
              </w:rPr>
              <w:t>Other considerations</w:t>
            </w:r>
            <w:r w:rsidR="008E6BD7">
              <w:tab/>
            </w:r>
            <w:r w:rsidR="008E6BD7">
              <w:fldChar w:fldCharType="begin"/>
            </w:r>
            <w:r w:rsidR="008E6BD7">
              <w:instrText>PAGEREF _Toc203695851 \h</w:instrText>
            </w:r>
            <w:r w:rsidR="008E6BD7">
              <w:fldChar w:fldCharType="separate"/>
            </w:r>
            <w:r w:rsidR="489862C8" w:rsidRPr="489862C8">
              <w:rPr>
                <w:rStyle w:val="Hyperlink"/>
              </w:rPr>
              <w:t>30</w:t>
            </w:r>
            <w:r w:rsidR="008E6BD7">
              <w:fldChar w:fldCharType="end"/>
            </w:r>
          </w:hyperlink>
        </w:p>
        <w:p w14:paraId="625D09D5" w14:textId="43508EDC" w:rsidR="00F96C51" w:rsidRDefault="00F21285" w:rsidP="489862C8">
          <w:pPr>
            <w:pStyle w:val="TOC2"/>
            <w:tabs>
              <w:tab w:val="clear" w:pos="9350"/>
              <w:tab w:val="right" w:leader="dot" w:pos="9360"/>
            </w:tabs>
            <w:rPr>
              <w:lang w:eastAsia="en-AU"/>
            </w:rPr>
          </w:pPr>
          <w:hyperlink w:anchor="_Toc1309478566">
            <w:r w:rsidR="489862C8" w:rsidRPr="489862C8">
              <w:rPr>
                <w:rStyle w:val="Hyperlink"/>
              </w:rPr>
              <w:t>Conclusion</w:t>
            </w:r>
            <w:r w:rsidR="008E6BD7">
              <w:tab/>
            </w:r>
            <w:r w:rsidR="008E6BD7">
              <w:fldChar w:fldCharType="begin"/>
            </w:r>
            <w:r w:rsidR="008E6BD7">
              <w:instrText>PAGEREF _Toc1309478566 \h</w:instrText>
            </w:r>
            <w:r w:rsidR="008E6BD7">
              <w:fldChar w:fldCharType="separate"/>
            </w:r>
            <w:r w:rsidR="489862C8" w:rsidRPr="489862C8">
              <w:rPr>
                <w:rStyle w:val="Hyperlink"/>
              </w:rPr>
              <w:t>31</w:t>
            </w:r>
            <w:r w:rsidR="008E6BD7">
              <w:fldChar w:fldCharType="end"/>
            </w:r>
          </w:hyperlink>
        </w:p>
        <w:p w14:paraId="264F0B1E" w14:textId="3CB28B7F" w:rsidR="00F96C51" w:rsidRDefault="00F21285" w:rsidP="489862C8">
          <w:pPr>
            <w:pStyle w:val="TOC1"/>
            <w:rPr>
              <w:lang w:eastAsia="en-AU"/>
            </w:rPr>
          </w:pPr>
          <w:hyperlink w:anchor="_Toc1877616619">
            <w:r w:rsidR="489862C8" w:rsidRPr="489862C8">
              <w:rPr>
                <w:rStyle w:val="Hyperlink"/>
              </w:rPr>
              <w:t>￼Schedule 2 – Reasons for Decision – Pandemic COVID-19 Mandatory Vaccination (Specified Facilities) Order 2022 (No. 2)</w:t>
            </w:r>
            <w:r w:rsidR="008E6BD7">
              <w:tab/>
            </w:r>
            <w:r w:rsidR="008E6BD7">
              <w:fldChar w:fldCharType="begin"/>
            </w:r>
            <w:r w:rsidR="008E6BD7">
              <w:instrText>PAGEREF _Toc1877616619 \h</w:instrText>
            </w:r>
            <w:r w:rsidR="008E6BD7">
              <w:fldChar w:fldCharType="separate"/>
            </w:r>
            <w:r w:rsidR="489862C8" w:rsidRPr="489862C8">
              <w:rPr>
                <w:rStyle w:val="Hyperlink"/>
              </w:rPr>
              <w:t>31</w:t>
            </w:r>
            <w:r w:rsidR="008E6BD7">
              <w:fldChar w:fldCharType="end"/>
            </w:r>
          </w:hyperlink>
        </w:p>
        <w:p w14:paraId="416A5677" w14:textId="178CA7B0" w:rsidR="00F96C51" w:rsidRDefault="00F21285" w:rsidP="489862C8">
          <w:pPr>
            <w:pStyle w:val="TOC2"/>
            <w:tabs>
              <w:tab w:val="clear" w:pos="9350"/>
              <w:tab w:val="right" w:leader="dot" w:pos="9360"/>
            </w:tabs>
            <w:rPr>
              <w:lang w:eastAsia="en-AU"/>
            </w:rPr>
          </w:pPr>
          <w:hyperlink w:anchor="_Toc1188602398">
            <w:r w:rsidR="489862C8" w:rsidRPr="489862C8">
              <w:rPr>
                <w:rStyle w:val="Hyperlink"/>
              </w:rPr>
              <w:t>Summary of Order</w:t>
            </w:r>
            <w:r w:rsidR="008E6BD7">
              <w:tab/>
            </w:r>
            <w:r w:rsidR="008E6BD7">
              <w:fldChar w:fldCharType="begin"/>
            </w:r>
            <w:r w:rsidR="008E6BD7">
              <w:instrText>PAGEREF _Toc1188602398 \h</w:instrText>
            </w:r>
            <w:r w:rsidR="008E6BD7">
              <w:fldChar w:fldCharType="separate"/>
            </w:r>
            <w:r w:rsidR="489862C8" w:rsidRPr="489862C8">
              <w:rPr>
                <w:rStyle w:val="Hyperlink"/>
              </w:rPr>
              <w:t>32</w:t>
            </w:r>
            <w:r w:rsidR="008E6BD7">
              <w:fldChar w:fldCharType="end"/>
            </w:r>
          </w:hyperlink>
        </w:p>
        <w:p w14:paraId="2783E188" w14:textId="55314CE3" w:rsidR="00F96C51" w:rsidRDefault="00F21285" w:rsidP="489862C8">
          <w:pPr>
            <w:pStyle w:val="TOC3"/>
            <w:tabs>
              <w:tab w:val="clear" w:pos="9350"/>
              <w:tab w:val="right" w:leader="dot" w:pos="9360"/>
            </w:tabs>
            <w:rPr>
              <w:rFonts w:ascii="Calibri" w:eastAsia="Calibri" w:hAnsi="Calibri" w:cs="Calibri"/>
              <w:lang w:eastAsia="en-AU"/>
            </w:rPr>
          </w:pPr>
          <w:hyperlink w:anchor="_Toc1006597565">
            <w:r w:rsidR="489862C8" w:rsidRPr="489862C8">
              <w:rPr>
                <w:rStyle w:val="Hyperlink"/>
              </w:rPr>
              <w:t>Purpose</w:t>
            </w:r>
            <w:r w:rsidR="008E6BD7">
              <w:tab/>
            </w:r>
            <w:r w:rsidR="008E6BD7">
              <w:fldChar w:fldCharType="begin"/>
            </w:r>
            <w:r w:rsidR="008E6BD7">
              <w:instrText>PAGEREF _Toc1006597565 \h</w:instrText>
            </w:r>
            <w:r w:rsidR="008E6BD7">
              <w:fldChar w:fldCharType="separate"/>
            </w:r>
            <w:r w:rsidR="489862C8" w:rsidRPr="489862C8">
              <w:rPr>
                <w:rStyle w:val="Hyperlink"/>
              </w:rPr>
              <w:t>32</w:t>
            </w:r>
            <w:r w:rsidR="008E6BD7">
              <w:fldChar w:fldCharType="end"/>
            </w:r>
          </w:hyperlink>
        </w:p>
        <w:p w14:paraId="096FF121" w14:textId="65D269E3" w:rsidR="00F96C51" w:rsidRDefault="00F21285" w:rsidP="489862C8">
          <w:pPr>
            <w:pStyle w:val="TOC3"/>
            <w:tabs>
              <w:tab w:val="clear" w:pos="9350"/>
              <w:tab w:val="right" w:leader="dot" w:pos="9360"/>
            </w:tabs>
            <w:rPr>
              <w:rFonts w:ascii="Calibri" w:eastAsia="Calibri" w:hAnsi="Calibri" w:cs="Calibri"/>
              <w:lang w:eastAsia="en-AU"/>
            </w:rPr>
          </w:pPr>
          <w:hyperlink w:anchor="_Toc1152359543">
            <w:r w:rsidR="489862C8" w:rsidRPr="489862C8">
              <w:rPr>
                <w:rStyle w:val="Hyperlink"/>
              </w:rPr>
              <w:t>Obligations</w:t>
            </w:r>
            <w:r w:rsidR="008E6BD7">
              <w:tab/>
            </w:r>
            <w:r w:rsidR="008E6BD7">
              <w:fldChar w:fldCharType="begin"/>
            </w:r>
            <w:r w:rsidR="008E6BD7">
              <w:instrText>PAGEREF _Toc1152359543 \h</w:instrText>
            </w:r>
            <w:r w:rsidR="008E6BD7">
              <w:fldChar w:fldCharType="separate"/>
            </w:r>
            <w:r w:rsidR="489862C8" w:rsidRPr="489862C8">
              <w:rPr>
                <w:rStyle w:val="Hyperlink"/>
              </w:rPr>
              <w:t>32</w:t>
            </w:r>
            <w:r w:rsidR="008E6BD7">
              <w:fldChar w:fldCharType="end"/>
            </w:r>
          </w:hyperlink>
        </w:p>
        <w:p w14:paraId="268246D9" w14:textId="767637A8" w:rsidR="00F96C51" w:rsidRDefault="00F21285" w:rsidP="489862C8">
          <w:pPr>
            <w:pStyle w:val="TOC3"/>
            <w:tabs>
              <w:tab w:val="clear" w:pos="9350"/>
              <w:tab w:val="right" w:leader="dot" w:pos="9360"/>
            </w:tabs>
            <w:rPr>
              <w:rFonts w:ascii="Calibri" w:eastAsia="Calibri" w:hAnsi="Calibri" w:cs="Calibri"/>
              <w:lang w:eastAsia="en-AU"/>
            </w:rPr>
          </w:pPr>
          <w:hyperlink w:anchor="_Toc143916163">
            <w:r w:rsidR="489862C8" w:rsidRPr="489862C8">
              <w:rPr>
                <w:rStyle w:val="Hyperlink"/>
              </w:rPr>
              <w:t>Changes from Pandemic COVID-19 Mandatory Vaccination (Specified Facilities) Order 2021 (No. 1)</w:t>
            </w:r>
            <w:r w:rsidR="008E6BD7">
              <w:tab/>
            </w:r>
            <w:r w:rsidR="008E6BD7">
              <w:fldChar w:fldCharType="begin"/>
            </w:r>
            <w:r w:rsidR="008E6BD7">
              <w:instrText>PAGEREF _Toc143916163 \h</w:instrText>
            </w:r>
            <w:r w:rsidR="008E6BD7">
              <w:fldChar w:fldCharType="separate"/>
            </w:r>
            <w:r w:rsidR="489862C8" w:rsidRPr="489862C8">
              <w:rPr>
                <w:rStyle w:val="Hyperlink"/>
              </w:rPr>
              <w:t>32</w:t>
            </w:r>
            <w:r w:rsidR="008E6BD7">
              <w:fldChar w:fldCharType="end"/>
            </w:r>
          </w:hyperlink>
        </w:p>
        <w:p w14:paraId="6EE4ADB9" w14:textId="1095ACF0" w:rsidR="00F96C51" w:rsidRDefault="00F21285" w:rsidP="489862C8">
          <w:pPr>
            <w:pStyle w:val="TOC3"/>
            <w:tabs>
              <w:tab w:val="clear" w:pos="9350"/>
              <w:tab w:val="right" w:leader="dot" w:pos="9360"/>
            </w:tabs>
            <w:rPr>
              <w:rFonts w:ascii="Calibri" w:eastAsia="Calibri" w:hAnsi="Calibri" w:cs="Calibri"/>
              <w:lang w:eastAsia="en-AU"/>
            </w:rPr>
          </w:pPr>
          <w:hyperlink w:anchor="_Toc217588393">
            <w:r w:rsidR="489862C8" w:rsidRPr="489862C8">
              <w:rPr>
                <w:rStyle w:val="Hyperlink"/>
              </w:rPr>
              <w:t>Period</w:t>
            </w:r>
            <w:r w:rsidR="008E6BD7">
              <w:tab/>
            </w:r>
            <w:r w:rsidR="008E6BD7">
              <w:fldChar w:fldCharType="begin"/>
            </w:r>
            <w:r w:rsidR="008E6BD7">
              <w:instrText>PAGEREF _Toc217588393 \h</w:instrText>
            </w:r>
            <w:r w:rsidR="008E6BD7">
              <w:fldChar w:fldCharType="separate"/>
            </w:r>
            <w:r w:rsidR="489862C8" w:rsidRPr="489862C8">
              <w:rPr>
                <w:rStyle w:val="Hyperlink"/>
              </w:rPr>
              <w:t>33</w:t>
            </w:r>
            <w:r w:rsidR="008E6BD7">
              <w:fldChar w:fldCharType="end"/>
            </w:r>
          </w:hyperlink>
        </w:p>
        <w:p w14:paraId="55E98991" w14:textId="09B28081" w:rsidR="00F96C51" w:rsidRDefault="00F21285" w:rsidP="489862C8">
          <w:pPr>
            <w:pStyle w:val="TOC2"/>
            <w:tabs>
              <w:tab w:val="clear" w:pos="9350"/>
              <w:tab w:val="right" w:leader="dot" w:pos="9360"/>
            </w:tabs>
            <w:rPr>
              <w:lang w:eastAsia="en-AU"/>
            </w:rPr>
          </w:pPr>
          <w:hyperlink w:anchor="_Toc295223540">
            <w:r w:rsidR="489862C8" w:rsidRPr="489862C8">
              <w:rPr>
                <w:rStyle w:val="Hyperlink"/>
              </w:rPr>
              <w:t>Relevant human rights</w:t>
            </w:r>
            <w:r w:rsidR="008E6BD7">
              <w:tab/>
            </w:r>
            <w:r w:rsidR="008E6BD7">
              <w:fldChar w:fldCharType="begin"/>
            </w:r>
            <w:r w:rsidR="008E6BD7">
              <w:instrText>PAGEREF _Toc295223540 \h</w:instrText>
            </w:r>
            <w:r w:rsidR="008E6BD7">
              <w:fldChar w:fldCharType="separate"/>
            </w:r>
            <w:r w:rsidR="489862C8" w:rsidRPr="489862C8">
              <w:rPr>
                <w:rStyle w:val="Hyperlink"/>
              </w:rPr>
              <w:t>33</w:t>
            </w:r>
            <w:r w:rsidR="008E6BD7">
              <w:fldChar w:fldCharType="end"/>
            </w:r>
          </w:hyperlink>
        </w:p>
        <w:p w14:paraId="7B4F6726" w14:textId="7FB243C9" w:rsidR="00F96C51" w:rsidRDefault="00F21285" w:rsidP="489862C8">
          <w:pPr>
            <w:pStyle w:val="TOC3"/>
            <w:tabs>
              <w:tab w:val="clear" w:pos="9350"/>
              <w:tab w:val="right" w:leader="dot" w:pos="9360"/>
            </w:tabs>
            <w:rPr>
              <w:rFonts w:ascii="Calibri" w:eastAsia="Calibri" w:hAnsi="Calibri" w:cs="Calibri"/>
              <w:lang w:eastAsia="en-AU"/>
            </w:rPr>
          </w:pPr>
          <w:hyperlink w:anchor="_Toc1281506151">
            <w:r w:rsidR="489862C8" w:rsidRPr="489862C8">
              <w:rPr>
                <w:rStyle w:val="Hyperlink"/>
              </w:rPr>
              <w:t>Human rights that are limited</w:t>
            </w:r>
            <w:r w:rsidR="008E6BD7">
              <w:tab/>
            </w:r>
            <w:r w:rsidR="008E6BD7">
              <w:fldChar w:fldCharType="begin"/>
            </w:r>
            <w:r w:rsidR="008E6BD7">
              <w:instrText>PAGEREF _Toc1281506151 \h</w:instrText>
            </w:r>
            <w:r w:rsidR="008E6BD7">
              <w:fldChar w:fldCharType="separate"/>
            </w:r>
            <w:r w:rsidR="489862C8" w:rsidRPr="489862C8">
              <w:rPr>
                <w:rStyle w:val="Hyperlink"/>
              </w:rPr>
              <w:t>33</w:t>
            </w:r>
            <w:r w:rsidR="008E6BD7">
              <w:fldChar w:fldCharType="end"/>
            </w:r>
          </w:hyperlink>
        </w:p>
        <w:p w14:paraId="30351717" w14:textId="49780C4E" w:rsidR="00F96C51" w:rsidRDefault="00F21285" w:rsidP="489862C8">
          <w:pPr>
            <w:pStyle w:val="TOC3"/>
            <w:tabs>
              <w:tab w:val="clear" w:pos="9350"/>
              <w:tab w:val="right" w:leader="dot" w:pos="9360"/>
            </w:tabs>
            <w:rPr>
              <w:rFonts w:ascii="Calibri" w:eastAsia="Calibri" w:hAnsi="Calibri" w:cs="Calibri"/>
              <w:lang w:eastAsia="en-AU"/>
            </w:rPr>
          </w:pPr>
          <w:hyperlink w:anchor="_Toc332524669">
            <w:r w:rsidR="489862C8" w:rsidRPr="489862C8">
              <w:rPr>
                <w:rStyle w:val="Hyperlink"/>
              </w:rPr>
              <w:t>Human rights that are affected, but not limited</w:t>
            </w:r>
            <w:r w:rsidR="008E6BD7">
              <w:tab/>
            </w:r>
            <w:r w:rsidR="008E6BD7">
              <w:fldChar w:fldCharType="begin"/>
            </w:r>
            <w:r w:rsidR="008E6BD7">
              <w:instrText>PAGEREF _Toc332524669 \h</w:instrText>
            </w:r>
            <w:r w:rsidR="008E6BD7">
              <w:fldChar w:fldCharType="separate"/>
            </w:r>
            <w:r w:rsidR="489862C8" w:rsidRPr="489862C8">
              <w:rPr>
                <w:rStyle w:val="Hyperlink"/>
              </w:rPr>
              <w:t>33</w:t>
            </w:r>
            <w:r w:rsidR="008E6BD7">
              <w:fldChar w:fldCharType="end"/>
            </w:r>
          </w:hyperlink>
        </w:p>
        <w:p w14:paraId="7FC3919D" w14:textId="49FFC25E" w:rsidR="00F96C51" w:rsidRDefault="00F21285" w:rsidP="489862C8">
          <w:pPr>
            <w:pStyle w:val="TOC2"/>
            <w:tabs>
              <w:tab w:val="clear" w:pos="9350"/>
              <w:tab w:val="right" w:leader="dot" w:pos="9360"/>
            </w:tabs>
            <w:rPr>
              <w:lang w:eastAsia="en-AU"/>
            </w:rPr>
          </w:pPr>
          <w:hyperlink w:anchor="_Toc105104328">
            <w:r w:rsidR="489862C8" w:rsidRPr="489862C8">
              <w:rPr>
                <w:rStyle w:val="Hyperlink"/>
              </w:rPr>
              <w:t>How the obligations imposed by the Order will protect public health</w:t>
            </w:r>
            <w:r w:rsidR="008E6BD7">
              <w:tab/>
            </w:r>
            <w:r w:rsidR="008E6BD7">
              <w:fldChar w:fldCharType="begin"/>
            </w:r>
            <w:r w:rsidR="008E6BD7">
              <w:instrText>PAGEREF _Toc105104328 \h</w:instrText>
            </w:r>
            <w:r w:rsidR="008E6BD7">
              <w:fldChar w:fldCharType="separate"/>
            </w:r>
            <w:r w:rsidR="489862C8" w:rsidRPr="489862C8">
              <w:rPr>
                <w:rStyle w:val="Hyperlink"/>
              </w:rPr>
              <w:t>33</w:t>
            </w:r>
            <w:r w:rsidR="008E6BD7">
              <w:fldChar w:fldCharType="end"/>
            </w:r>
          </w:hyperlink>
        </w:p>
        <w:p w14:paraId="0CB62016" w14:textId="1D8DCF6B" w:rsidR="00F96C51" w:rsidRDefault="00F21285" w:rsidP="489862C8">
          <w:pPr>
            <w:pStyle w:val="TOC2"/>
            <w:tabs>
              <w:tab w:val="clear" w:pos="9350"/>
              <w:tab w:val="right" w:leader="dot" w:pos="9360"/>
            </w:tabs>
            <w:rPr>
              <w:lang w:eastAsia="en-AU"/>
            </w:rPr>
          </w:pPr>
          <w:hyperlink w:anchor="_Toc1198390325">
            <w:r w:rsidR="489862C8" w:rsidRPr="489862C8">
              <w:rPr>
                <w:rStyle w:val="Hyperlink"/>
              </w:rPr>
              <w:t>Countervailing possible impacts that the obligations imposed by the Order may have on individuals and the community</w:t>
            </w:r>
            <w:r w:rsidR="008E6BD7">
              <w:tab/>
            </w:r>
            <w:r w:rsidR="008E6BD7">
              <w:fldChar w:fldCharType="begin"/>
            </w:r>
            <w:r w:rsidR="008E6BD7">
              <w:instrText>PAGEREF _Toc1198390325 \h</w:instrText>
            </w:r>
            <w:r w:rsidR="008E6BD7">
              <w:fldChar w:fldCharType="separate"/>
            </w:r>
            <w:r w:rsidR="489862C8" w:rsidRPr="489862C8">
              <w:rPr>
                <w:rStyle w:val="Hyperlink"/>
              </w:rPr>
              <w:t>36</w:t>
            </w:r>
            <w:r w:rsidR="008E6BD7">
              <w:fldChar w:fldCharType="end"/>
            </w:r>
          </w:hyperlink>
        </w:p>
        <w:p w14:paraId="41F99CC5" w14:textId="164163D9" w:rsidR="00F96C51" w:rsidRDefault="00F21285" w:rsidP="489862C8">
          <w:pPr>
            <w:pStyle w:val="TOC2"/>
            <w:tabs>
              <w:tab w:val="clear" w:pos="9350"/>
              <w:tab w:val="right" w:leader="dot" w:pos="9360"/>
            </w:tabs>
            <w:rPr>
              <w:lang w:eastAsia="en-AU"/>
            </w:rPr>
          </w:pPr>
          <w:hyperlink w:anchor="_Toc1960673505">
            <w:r w:rsidR="489862C8" w:rsidRPr="489862C8">
              <w:rPr>
                <w:rStyle w:val="Hyperlink"/>
              </w:rPr>
              <w:t>Whether there are any less restrictive alternatives that are reasonably available to protect public health</w:t>
            </w:r>
            <w:r w:rsidR="008E6BD7">
              <w:tab/>
            </w:r>
            <w:r w:rsidR="008E6BD7">
              <w:fldChar w:fldCharType="begin"/>
            </w:r>
            <w:r w:rsidR="008E6BD7">
              <w:instrText>PAGEREF _Toc1960673505 \h</w:instrText>
            </w:r>
            <w:r w:rsidR="008E6BD7">
              <w:fldChar w:fldCharType="separate"/>
            </w:r>
            <w:r w:rsidR="489862C8" w:rsidRPr="489862C8">
              <w:rPr>
                <w:rStyle w:val="Hyperlink"/>
              </w:rPr>
              <w:t>38</w:t>
            </w:r>
            <w:r w:rsidR="008E6BD7">
              <w:fldChar w:fldCharType="end"/>
            </w:r>
          </w:hyperlink>
        </w:p>
        <w:p w14:paraId="200014EC" w14:textId="7578DAB3" w:rsidR="00F96C51" w:rsidRDefault="00F21285" w:rsidP="489862C8">
          <w:pPr>
            <w:pStyle w:val="TOC2"/>
            <w:tabs>
              <w:tab w:val="clear" w:pos="9350"/>
              <w:tab w:val="right" w:leader="dot" w:pos="9360"/>
            </w:tabs>
            <w:rPr>
              <w:lang w:eastAsia="en-AU"/>
            </w:rPr>
          </w:pPr>
          <w:hyperlink w:anchor="_Toc320438477">
            <w:r w:rsidR="489862C8" w:rsidRPr="489862C8">
              <w:rPr>
                <w:rStyle w:val="Hyperlink"/>
              </w:rPr>
              <w:t>Other considerations</w:t>
            </w:r>
            <w:r w:rsidR="008E6BD7">
              <w:tab/>
            </w:r>
            <w:r w:rsidR="008E6BD7">
              <w:fldChar w:fldCharType="begin"/>
            </w:r>
            <w:r w:rsidR="008E6BD7">
              <w:instrText>PAGEREF _Toc320438477 \h</w:instrText>
            </w:r>
            <w:r w:rsidR="008E6BD7">
              <w:fldChar w:fldCharType="separate"/>
            </w:r>
            <w:r w:rsidR="489862C8" w:rsidRPr="489862C8">
              <w:rPr>
                <w:rStyle w:val="Hyperlink"/>
              </w:rPr>
              <w:t>40</w:t>
            </w:r>
            <w:r w:rsidR="008E6BD7">
              <w:fldChar w:fldCharType="end"/>
            </w:r>
          </w:hyperlink>
        </w:p>
        <w:p w14:paraId="3E2F7607" w14:textId="6FE26D1E" w:rsidR="00F96C51" w:rsidRDefault="00F21285" w:rsidP="489862C8">
          <w:pPr>
            <w:pStyle w:val="TOC2"/>
            <w:tabs>
              <w:tab w:val="clear" w:pos="9350"/>
              <w:tab w:val="right" w:leader="dot" w:pos="9360"/>
            </w:tabs>
            <w:rPr>
              <w:lang w:eastAsia="en-AU"/>
            </w:rPr>
          </w:pPr>
          <w:hyperlink w:anchor="_Toc774836284">
            <w:r w:rsidR="489862C8" w:rsidRPr="489862C8">
              <w:rPr>
                <w:rStyle w:val="Hyperlink"/>
              </w:rPr>
              <w:t>Conclusion</w:t>
            </w:r>
            <w:r w:rsidR="008E6BD7">
              <w:tab/>
            </w:r>
            <w:r w:rsidR="008E6BD7">
              <w:fldChar w:fldCharType="begin"/>
            </w:r>
            <w:r w:rsidR="008E6BD7">
              <w:instrText>PAGEREF _Toc774836284 \h</w:instrText>
            </w:r>
            <w:r w:rsidR="008E6BD7">
              <w:fldChar w:fldCharType="separate"/>
            </w:r>
            <w:r w:rsidR="489862C8" w:rsidRPr="489862C8">
              <w:rPr>
                <w:rStyle w:val="Hyperlink"/>
              </w:rPr>
              <w:t>41</w:t>
            </w:r>
            <w:r w:rsidR="008E6BD7">
              <w:fldChar w:fldCharType="end"/>
            </w:r>
          </w:hyperlink>
        </w:p>
        <w:p w14:paraId="3DCFD1A5" w14:textId="177CF08A" w:rsidR="00F96C51" w:rsidRDefault="00F21285" w:rsidP="489862C8">
          <w:pPr>
            <w:pStyle w:val="TOC1"/>
            <w:rPr>
              <w:lang w:eastAsia="en-AU"/>
            </w:rPr>
          </w:pPr>
          <w:hyperlink w:anchor="_Toc601279112">
            <w:r w:rsidR="489862C8" w:rsidRPr="489862C8">
              <w:rPr>
                <w:rStyle w:val="Hyperlink"/>
              </w:rPr>
              <w:t>Schedule 3 – Reasons for Decision – Pandemic (Specified Workers) Order</w:t>
            </w:r>
            <w:r w:rsidR="008E6BD7">
              <w:tab/>
            </w:r>
            <w:r w:rsidR="008E6BD7">
              <w:fldChar w:fldCharType="begin"/>
            </w:r>
            <w:r w:rsidR="008E6BD7">
              <w:instrText>PAGEREF _Toc601279112 \h</w:instrText>
            </w:r>
            <w:r w:rsidR="008E6BD7">
              <w:fldChar w:fldCharType="separate"/>
            </w:r>
            <w:r w:rsidR="489862C8" w:rsidRPr="489862C8">
              <w:rPr>
                <w:rStyle w:val="Hyperlink"/>
              </w:rPr>
              <w:t>41</w:t>
            </w:r>
            <w:r w:rsidR="008E6BD7">
              <w:fldChar w:fldCharType="end"/>
            </w:r>
          </w:hyperlink>
        </w:p>
        <w:p w14:paraId="68AA7E61" w14:textId="20F186D8" w:rsidR="00F96C51" w:rsidRDefault="00F21285" w:rsidP="489862C8">
          <w:pPr>
            <w:pStyle w:val="TOC2"/>
            <w:tabs>
              <w:tab w:val="clear" w:pos="9350"/>
              <w:tab w:val="right" w:leader="dot" w:pos="9360"/>
            </w:tabs>
            <w:rPr>
              <w:lang w:eastAsia="en-AU"/>
            </w:rPr>
          </w:pPr>
          <w:hyperlink w:anchor="_Toc526485653">
            <w:r w:rsidR="489862C8" w:rsidRPr="489862C8">
              <w:rPr>
                <w:rStyle w:val="Hyperlink"/>
              </w:rPr>
              <w:t>Summary of Order</w:t>
            </w:r>
            <w:r w:rsidR="008E6BD7">
              <w:tab/>
            </w:r>
            <w:r w:rsidR="008E6BD7">
              <w:fldChar w:fldCharType="begin"/>
            </w:r>
            <w:r w:rsidR="008E6BD7">
              <w:instrText>PAGEREF _Toc526485653 \h</w:instrText>
            </w:r>
            <w:r w:rsidR="008E6BD7">
              <w:fldChar w:fldCharType="separate"/>
            </w:r>
            <w:r w:rsidR="489862C8" w:rsidRPr="489862C8">
              <w:rPr>
                <w:rStyle w:val="Hyperlink"/>
              </w:rPr>
              <w:t>42</w:t>
            </w:r>
            <w:r w:rsidR="008E6BD7">
              <w:fldChar w:fldCharType="end"/>
            </w:r>
          </w:hyperlink>
        </w:p>
        <w:p w14:paraId="6FBF4E77" w14:textId="03A6AE60" w:rsidR="00F96C51" w:rsidRDefault="00F21285" w:rsidP="489862C8">
          <w:pPr>
            <w:pStyle w:val="TOC3"/>
            <w:tabs>
              <w:tab w:val="clear" w:pos="9350"/>
              <w:tab w:val="right" w:leader="dot" w:pos="9360"/>
            </w:tabs>
            <w:rPr>
              <w:rFonts w:ascii="Calibri" w:eastAsia="Calibri" w:hAnsi="Calibri" w:cs="Calibri"/>
              <w:lang w:eastAsia="en-AU"/>
            </w:rPr>
          </w:pPr>
          <w:hyperlink w:anchor="_Toc407704567">
            <w:r w:rsidR="489862C8" w:rsidRPr="489862C8">
              <w:rPr>
                <w:rStyle w:val="Hyperlink"/>
              </w:rPr>
              <w:t>Purpose</w:t>
            </w:r>
            <w:r w:rsidR="008E6BD7">
              <w:tab/>
            </w:r>
            <w:r w:rsidR="008E6BD7">
              <w:fldChar w:fldCharType="begin"/>
            </w:r>
            <w:r w:rsidR="008E6BD7">
              <w:instrText>PAGEREF _Toc407704567 \h</w:instrText>
            </w:r>
            <w:r w:rsidR="008E6BD7">
              <w:fldChar w:fldCharType="separate"/>
            </w:r>
            <w:r w:rsidR="489862C8" w:rsidRPr="489862C8">
              <w:rPr>
                <w:rStyle w:val="Hyperlink"/>
              </w:rPr>
              <w:t>42</w:t>
            </w:r>
            <w:r w:rsidR="008E6BD7">
              <w:fldChar w:fldCharType="end"/>
            </w:r>
          </w:hyperlink>
        </w:p>
        <w:p w14:paraId="19321568" w14:textId="1EA4204C" w:rsidR="00F96C51" w:rsidRDefault="00F21285" w:rsidP="489862C8">
          <w:pPr>
            <w:pStyle w:val="TOC3"/>
            <w:tabs>
              <w:tab w:val="clear" w:pos="9350"/>
              <w:tab w:val="right" w:leader="dot" w:pos="9360"/>
            </w:tabs>
            <w:rPr>
              <w:rFonts w:ascii="Calibri" w:eastAsia="Calibri" w:hAnsi="Calibri" w:cs="Calibri"/>
              <w:lang w:eastAsia="en-AU"/>
            </w:rPr>
          </w:pPr>
          <w:hyperlink w:anchor="_Toc371409053">
            <w:r w:rsidR="489862C8" w:rsidRPr="489862C8">
              <w:rPr>
                <w:rStyle w:val="Hyperlink"/>
              </w:rPr>
              <w:t>Obligations</w:t>
            </w:r>
            <w:r w:rsidR="008E6BD7">
              <w:tab/>
            </w:r>
            <w:r w:rsidR="008E6BD7">
              <w:fldChar w:fldCharType="begin"/>
            </w:r>
            <w:r w:rsidR="008E6BD7">
              <w:instrText>PAGEREF _Toc371409053 \h</w:instrText>
            </w:r>
            <w:r w:rsidR="008E6BD7">
              <w:fldChar w:fldCharType="separate"/>
            </w:r>
            <w:r w:rsidR="489862C8" w:rsidRPr="489862C8">
              <w:rPr>
                <w:rStyle w:val="Hyperlink"/>
              </w:rPr>
              <w:t>42</w:t>
            </w:r>
            <w:r w:rsidR="008E6BD7">
              <w:fldChar w:fldCharType="end"/>
            </w:r>
          </w:hyperlink>
        </w:p>
        <w:p w14:paraId="316BF918" w14:textId="7B9EB5F5" w:rsidR="00F96C51" w:rsidRDefault="00F21285" w:rsidP="489862C8">
          <w:pPr>
            <w:pStyle w:val="TOC3"/>
            <w:tabs>
              <w:tab w:val="clear" w:pos="9350"/>
              <w:tab w:val="right" w:leader="dot" w:pos="9360"/>
            </w:tabs>
            <w:rPr>
              <w:rFonts w:ascii="Calibri" w:eastAsia="Calibri" w:hAnsi="Calibri" w:cs="Calibri"/>
              <w:lang w:eastAsia="en-AU"/>
            </w:rPr>
          </w:pPr>
          <w:hyperlink w:anchor="_Toc1859189006">
            <w:r w:rsidR="489862C8" w:rsidRPr="489862C8">
              <w:rPr>
                <w:rStyle w:val="Hyperlink"/>
              </w:rPr>
              <w:t>Changes from Pandemic COVID-19 Mandatory Vaccination (Specified Workers) Order 2021 (No. 1)</w:t>
            </w:r>
            <w:r w:rsidR="008E6BD7">
              <w:tab/>
            </w:r>
            <w:r w:rsidR="008E6BD7">
              <w:fldChar w:fldCharType="begin"/>
            </w:r>
            <w:r w:rsidR="008E6BD7">
              <w:instrText>PAGEREF _Toc1859189006 \h</w:instrText>
            </w:r>
            <w:r w:rsidR="008E6BD7">
              <w:fldChar w:fldCharType="separate"/>
            </w:r>
            <w:r w:rsidR="489862C8" w:rsidRPr="489862C8">
              <w:rPr>
                <w:rStyle w:val="Hyperlink"/>
              </w:rPr>
              <w:t>44</w:t>
            </w:r>
            <w:r w:rsidR="008E6BD7">
              <w:fldChar w:fldCharType="end"/>
            </w:r>
          </w:hyperlink>
        </w:p>
        <w:p w14:paraId="163FDE0B" w14:textId="4506CFE9" w:rsidR="00F96C51" w:rsidRDefault="00F21285" w:rsidP="489862C8">
          <w:pPr>
            <w:pStyle w:val="TOC3"/>
            <w:tabs>
              <w:tab w:val="clear" w:pos="9350"/>
              <w:tab w:val="right" w:leader="dot" w:pos="9360"/>
            </w:tabs>
            <w:rPr>
              <w:rFonts w:ascii="Calibri" w:eastAsia="Calibri" w:hAnsi="Calibri" w:cs="Calibri"/>
              <w:lang w:eastAsia="en-AU"/>
            </w:rPr>
          </w:pPr>
          <w:hyperlink w:anchor="_Toc925102129">
            <w:r w:rsidR="489862C8" w:rsidRPr="489862C8">
              <w:rPr>
                <w:rStyle w:val="Hyperlink"/>
              </w:rPr>
              <w:t>Period</w:t>
            </w:r>
            <w:r w:rsidR="008E6BD7">
              <w:tab/>
            </w:r>
            <w:r w:rsidR="008E6BD7">
              <w:fldChar w:fldCharType="begin"/>
            </w:r>
            <w:r w:rsidR="008E6BD7">
              <w:instrText>PAGEREF _Toc925102129 \h</w:instrText>
            </w:r>
            <w:r w:rsidR="008E6BD7">
              <w:fldChar w:fldCharType="separate"/>
            </w:r>
            <w:r w:rsidR="489862C8" w:rsidRPr="489862C8">
              <w:rPr>
                <w:rStyle w:val="Hyperlink"/>
              </w:rPr>
              <w:t>44</w:t>
            </w:r>
            <w:r w:rsidR="008E6BD7">
              <w:fldChar w:fldCharType="end"/>
            </w:r>
          </w:hyperlink>
        </w:p>
        <w:p w14:paraId="2B361B0C" w14:textId="0AA6C1EE" w:rsidR="00F96C51" w:rsidRDefault="00F21285" w:rsidP="489862C8">
          <w:pPr>
            <w:pStyle w:val="TOC2"/>
            <w:tabs>
              <w:tab w:val="clear" w:pos="9350"/>
              <w:tab w:val="right" w:leader="dot" w:pos="9360"/>
            </w:tabs>
            <w:rPr>
              <w:lang w:eastAsia="en-AU"/>
            </w:rPr>
          </w:pPr>
          <w:hyperlink w:anchor="_Toc821878847">
            <w:r w:rsidR="489862C8" w:rsidRPr="489862C8">
              <w:rPr>
                <w:rStyle w:val="Hyperlink"/>
              </w:rPr>
              <w:t>Relevant human rights</w:t>
            </w:r>
            <w:r w:rsidR="008E6BD7">
              <w:tab/>
            </w:r>
            <w:r w:rsidR="008E6BD7">
              <w:fldChar w:fldCharType="begin"/>
            </w:r>
            <w:r w:rsidR="008E6BD7">
              <w:instrText>PAGEREF _Toc821878847 \h</w:instrText>
            </w:r>
            <w:r w:rsidR="008E6BD7">
              <w:fldChar w:fldCharType="separate"/>
            </w:r>
            <w:r w:rsidR="489862C8" w:rsidRPr="489862C8">
              <w:rPr>
                <w:rStyle w:val="Hyperlink"/>
              </w:rPr>
              <w:t>44</w:t>
            </w:r>
            <w:r w:rsidR="008E6BD7">
              <w:fldChar w:fldCharType="end"/>
            </w:r>
          </w:hyperlink>
        </w:p>
        <w:p w14:paraId="55B86709" w14:textId="010BB175" w:rsidR="00F96C51" w:rsidRDefault="00F21285" w:rsidP="489862C8">
          <w:pPr>
            <w:pStyle w:val="TOC3"/>
            <w:tabs>
              <w:tab w:val="clear" w:pos="9350"/>
              <w:tab w:val="right" w:leader="dot" w:pos="9360"/>
            </w:tabs>
            <w:rPr>
              <w:rFonts w:ascii="Calibri" w:eastAsia="Calibri" w:hAnsi="Calibri" w:cs="Calibri"/>
              <w:lang w:eastAsia="en-AU"/>
            </w:rPr>
          </w:pPr>
          <w:hyperlink w:anchor="_Toc2024125374">
            <w:r w:rsidR="489862C8" w:rsidRPr="489862C8">
              <w:rPr>
                <w:rStyle w:val="Hyperlink"/>
              </w:rPr>
              <w:t>Human rights that are limited</w:t>
            </w:r>
            <w:r w:rsidR="008E6BD7">
              <w:tab/>
            </w:r>
            <w:r w:rsidR="008E6BD7">
              <w:fldChar w:fldCharType="begin"/>
            </w:r>
            <w:r w:rsidR="008E6BD7">
              <w:instrText>PAGEREF _Toc2024125374 \h</w:instrText>
            </w:r>
            <w:r w:rsidR="008E6BD7">
              <w:fldChar w:fldCharType="separate"/>
            </w:r>
            <w:r w:rsidR="489862C8" w:rsidRPr="489862C8">
              <w:rPr>
                <w:rStyle w:val="Hyperlink"/>
              </w:rPr>
              <w:t>44</w:t>
            </w:r>
            <w:r w:rsidR="008E6BD7">
              <w:fldChar w:fldCharType="end"/>
            </w:r>
          </w:hyperlink>
        </w:p>
        <w:p w14:paraId="1E55AFA5" w14:textId="71CC8222" w:rsidR="00F96C51" w:rsidRDefault="00F21285" w:rsidP="489862C8">
          <w:pPr>
            <w:pStyle w:val="TOC3"/>
            <w:tabs>
              <w:tab w:val="clear" w:pos="9350"/>
              <w:tab w:val="right" w:leader="dot" w:pos="9360"/>
            </w:tabs>
            <w:rPr>
              <w:rFonts w:ascii="Calibri" w:eastAsia="Calibri" w:hAnsi="Calibri" w:cs="Calibri"/>
              <w:lang w:eastAsia="en-AU"/>
            </w:rPr>
          </w:pPr>
          <w:hyperlink w:anchor="_Toc1188345157">
            <w:r w:rsidR="489862C8" w:rsidRPr="489862C8">
              <w:rPr>
                <w:rStyle w:val="Hyperlink"/>
              </w:rPr>
              <w:t>Human rights that are affected, but not limited</w:t>
            </w:r>
            <w:r w:rsidR="008E6BD7">
              <w:tab/>
            </w:r>
            <w:r w:rsidR="008E6BD7">
              <w:fldChar w:fldCharType="begin"/>
            </w:r>
            <w:r w:rsidR="008E6BD7">
              <w:instrText>PAGEREF _Toc1188345157 \h</w:instrText>
            </w:r>
            <w:r w:rsidR="008E6BD7">
              <w:fldChar w:fldCharType="separate"/>
            </w:r>
            <w:r w:rsidR="489862C8" w:rsidRPr="489862C8">
              <w:rPr>
                <w:rStyle w:val="Hyperlink"/>
              </w:rPr>
              <w:t>44</w:t>
            </w:r>
            <w:r w:rsidR="008E6BD7">
              <w:fldChar w:fldCharType="end"/>
            </w:r>
          </w:hyperlink>
        </w:p>
        <w:p w14:paraId="58400B95" w14:textId="7CB8F441" w:rsidR="00F96C51" w:rsidRDefault="00F21285" w:rsidP="489862C8">
          <w:pPr>
            <w:pStyle w:val="TOC2"/>
            <w:tabs>
              <w:tab w:val="clear" w:pos="9350"/>
              <w:tab w:val="right" w:leader="dot" w:pos="9360"/>
            </w:tabs>
            <w:rPr>
              <w:lang w:eastAsia="en-AU"/>
            </w:rPr>
          </w:pPr>
          <w:hyperlink w:anchor="_Toc1168019459">
            <w:r w:rsidR="489862C8" w:rsidRPr="489862C8">
              <w:rPr>
                <w:rStyle w:val="Hyperlink"/>
              </w:rPr>
              <w:t>How the obligations imposed by the Order will protect public health</w:t>
            </w:r>
            <w:r w:rsidR="008E6BD7">
              <w:tab/>
            </w:r>
            <w:r w:rsidR="008E6BD7">
              <w:fldChar w:fldCharType="begin"/>
            </w:r>
            <w:r w:rsidR="008E6BD7">
              <w:instrText>PAGEREF _Toc1168019459 \h</w:instrText>
            </w:r>
            <w:r w:rsidR="008E6BD7">
              <w:fldChar w:fldCharType="separate"/>
            </w:r>
            <w:r w:rsidR="489862C8" w:rsidRPr="489862C8">
              <w:rPr>
                <w:rStyle w:val="Hyperlink"/>
              </w:rPr>
              <w:t>44</w:t>
            </w:r>
            <w:r w:rsidR="008E6BD7">
              <w:fldChar w:fldCharType="end"/>
            </w:r>
          </w:hyperlink>
        </w:p>
        <w:p w14:paraId="2C092746" w14:textId="47C3FCDD" w:rsidR="00F96C51" w:rsidRDefault="00F21285" w:rsidP="489862C8">
          <w:pPr>
            <w:pStyle w:val="TOC2"/>
            <w:tabs>
              <w:tab w:val="clear" w:pos="9350"/>
              <w:tab w:val="right" w:leader="dot" w:pos="9360"/>
            </w:tabs>
            <w:rPr>
              <w:lang w:eastAsia="en-AU"/>
            </w:rPr>
          </w:pPr>
          <w:hyperlink w:anchor="_Toc1142680893">
            <w:r w:rsidR="489862C8" w:rsidRPr="489862C8">
              <w:rPr>
                <w:rStyle w:val="Hyperlink"/>
              </w:rPr>
              <w:t>Countervailing possible impacts that the obligations imposed by the Order may have on individuals and the community</w:t>
            </w:r>
            <w:r w:rsidR="008E6BD7">
              <w:tab/>
            </w:r>
            <w:r w:rsidR="008E6BD7">
              <w:fldChar w:fldCharType="begin"/>
            </w:r>
            <w:r w:rsidR="008E6BD7">
              <w:instrText>PAGEREF _Toc1142680893 \h</w:instrText>
            </w:r>
            <w:r w:rsidR="008E6BD7">
              <w:fldChar w:fldCharType="separate"/>
            </w:r>
            <w:r w:rsidR="489862C8" w:rsidRPr="489862C8">
              <w:rPr>
                <w:rStyle w:val="Hyperlink"/>
              </w:rPr>
              <w:t>49</w:t>
            </w:r>
            <w:r w:rsidR="008E6BD7">
              <w:fldChar w:fldCharType="end"/>
            </w:r>
          </w:hyperlink>
        </w:p>
        <w:p w14:paraId="76348197" w14:textId="7FF10EB1" w:rsidR="00F96C51" w:rsidRDefault="00F21285" w:rsidP="489862C8">
          <w:pPr>
            <w:pStyle w:val="TOC2"/>
            <w:tabs>
              <w:tab w:val="clear" w:pos="9350"/>
              <w:tab w:val="right" w:leader="dot" w:pos="9360"/>
            </w:tabs>
            <w:rPr>
              <w:lang w:eastAsia="en-AU"/>
            </w:rPr>
          </w:pPr>
          <w:hyperlink w:anchor="_Toc231329571">
            <w:r w:rsidR="489862C8" w:rsidRPr="489862C8">
              <w:rPr>
                <w:rStyle w:val="Hyperlink"/>
              </w:rPr>
              <w:t>Whether there are any less restrictive alternatives that are reasonably available to protect public health</w:t>
            </w:r>
            <w:r w:rsidR="008E6BD7">
              <w:tab/>
            </w:r>
            <w:r w:rsidR="008E6BD7">
              <w:fldChar w:fldCharType="begin"/>
            </w:r>
            <w:r w:rsidR="008E6BD7">
              <w:instrText>PAGEREF _Toc231329571 \h</w:instrText>
            </w:r>
            <w:r w:rsidR="008E6BD7">
              <w:fldChar w:fldCharType="separate"/>
            </w:r>
            <w:r w:rsidR="489862C8" w:rsidRPr="489862C8">
              <w:rPr>
                <w:rStyle w:val="Hyperlink"/>
              </w:rPr>
              <w:t>50</w:t>
            </w:r>
            <w:r w:rsidR="008E6BD7">
              <w:fldChar w:fldCharType="end"/>
            </w:r>
          </w:hyperlink>
        </w:p>
        <w:p w14:paraId="575C83E7" w14:textId="254F441C" w:rsidR="00F96C51" w:rsidRDefault="00F21285" w:rsidP="489862C8">
          <w:pPr>
            <w:pStyle w:val="TOC2"/>
            <w:tabs>
              <w:tab w:val="clear" w:pos="9350"/>
              <w:tab w:val="right" w:leader="dot" w:pos="9360"/>
            </w:tabs>
            <w:rPr>
              <w:lang w:eastAsia="en-AU"/>
            </w:rPr>
          </w:pPr>
          <w:hyperlink w:anchor="_Toc1177463110">
            <w:r w:rsidR="489862C8" w:rsidRPr="489862C8">
              <w:rPr>
                <w:rStyle w:val="Hyperlink"/>
              </w:rPr>
              <w:t>Other considerations</w:t>
            </w:r>
            <w:r w:rsidR="008E6BD7">
              <w:tab/>
            </w:r>
            <w:r w:rsidR="008E6BD7">
              <w:fldChar w:fldCharType="begin"/>
            </w:r>
            <w:r w:rsidR="008E6BD7">
              <w:instrText>PAGEREF _Toc1177463110 \h</w:instrText>
            </w:r>
            <w:r w:rsidR="008E6BD7">
              <w:fldChar w:fldCharType="separate"/>
            </w:r>
            <w:r w:rsidR="489862C8" w:rsidRPr="489862C8">
              <w:rPr>
                <w:rStyle w:val="Hyperlink"/>
              </w:rPr>
              <w:t>52</w:t>
            </w:r>
            <w:r w:rsidR="008E6BD7">
              <w:fldChar w:fldCharType="end"/>
            </w:r>
          </w:hyperlink>
        </w:p>
        <w:p w14:paraId="133D0D1D" w14:textId="26D1C323" w:rsidR="00F96C51" w:rsidRDefault="00F21285" w:rsidP="489862C8">
          <w:pPr>
            <w:pStyle w:val="TOC2"/>
            <w:tabs>
              <w:tab w:val="clear" w:pos="9350"/>
              <w:tab w:val="right" w:leader="dot" w:pos="9360"/>
            </w:tabs>
            <w:rPr>
              <w:lang w:eastAsia="en-AU"/>
            </w:rPr>
          </w:pPr>
          <w:hyperlink w:anchor="_Toc366135868">
            <w:r w:rsidR="489862C8" w:rsidRPr="489862C8">
              <w:rPr>
                <w:rStyle w:val="Hyperlink"/>
              </w:rPr>
              <w:t>Conclusion</w:t>
            </w:r>
            <w:r w:rsidR="008E6BD7">
              <w:tab/>
            </w:r>
            <w:r w:rsidR="008E6BD7">
              <w:fldChar w:fldCharType="begin"/>
            </w:r>
            <w:r w:rsidR="008E6BD7">
              <w:instrText>PAGEREF _Toc366135868 \h</w:instrText>
            </w:r>
            <w:r w:rsidR="008E6BD7">
              <w:fldChar w:fldCharType="separate"/>
            </w:r>
            <w:r w:rsidR="489862C8" w:rsidRPr="489862C8">
              <w:rPr>
                <w:rStyle w:val="Hyperlink"/>
              </w:rPr>
              <w:t>53</w:t>
            </w:r>
            <w:r w:rsidR="008E6BD7">
              <w:fldChar w:fldCharType="end"/>
            </w:r>
          </w:hyperlink>
        </w:p>
        <w:p w14:paraId="282CBCFF" w14:textId="30EC48E8" w:rsidR="00F96C51" w:rsidRDefault="00F21285" w:rsidP="489862C8">
          <w:pPr>
            <w:pStyle w:val="TOC1"/>
            <w:rPr>
              <w:lang w:eastAsia="en-AU"/>
            </w:rPr>
          </w:pPr>
          <w:hyperlink w:anchor="_Toc2065911577">
            <w:r w:rsidR="489862C8" w:rsidRPr="489862C8">
              <w:rPr>
                <w:rStyle w:val="Hyperlink"/>
              </w:rPr>
              <w:t>Schedule 4 – Reasons for Decision – Pandemic (Visitors to Hospitals and Care Facilities) Order</w:t>
            </w:r>
            <w:r w:rsidR="008E6BD7">
              <w:tab/>
            </w:r>
            <w:r w:rsidR="008E6BD7">
              <w:fldChar w:fldCharType="begin"/>
            </w:r>
            <w:r w:rsidR="008E6BD7">
              <w:instrText>PAGEREF _Toc2065911577 \h</w:instrText>
            </w:r>
            <w:r w:rsidR="008E6BD7">
              <w:fldChar w:fldCharType="separate"/>
            </w:r>
            <w:r w:rsidR="489862C8" w:rsidRPr="489862C8">
              <w:rPr>
                <w:rStyle w:val="Hyperlink"/>
              </w:rPr>
              <w:t>53</w:t>
            </w:r>
            <w:r w:rsidR="008E6BD7">
              <w:fldChar w:fldCharType="end"/>
            </w:r>
          </w:hyperlink>
        </w:p>
        <w:p w14:paraId="575B4399" w14:textId="56E25158" w:rsidR="00F96C51" w:rsidRDefault="00F21285" w:rsidP="489862C8">
          <w:pPr>
            <w:pStyle w:val="TOC2"/>
            <w:tabs>
              <w:tab w:val="clear" w:pos="9350"/>
              <w:tab w:val="right" w:leader="dot" w:pos="9360"/>
            </w:tabs>
            <w:rPr>
              <w:lang w:eastAsia="en-AU"/>
            </w:rPr>
          </w:pPr>
          <w:hyperlink w:anchor="_Toc570589653">
            <w:r w:rsidR="489862C8" w:rsidRPr="489862C8">
              <w:rPr>
                <w:rStyle w:val="Hyperlink"/>
              </w:rPr>
              <w:t>Summary of Order</w:t>
            </w:r>
            <w:r w:rsidR="008E6BD7">
              <w:tab/>
            </w:r>
            <w:r w:rsidR="008E6BD7">
              <w:fldChar w:fldCharType="begin"/>
            </w:r>
            <w:r w:rsidR="008E6BD7">
              <w:instrText>PAGEREF _Toc570589653 \h</w:instrText>
            </w:r>
            <w:r w:rsidR="008E6BD7">
              <w:fldChar w:fldCharType="separate"/>
            </w:r>
            <w:r w:rsidR="489862C8" w:rsidRPr="489862C8">
              <w:rPr>
                <w:rStyle w:val="Hyperlink"/>
              </w:rPr>
              <w:t>54</w:t>
            </w:r>
            <w:r w:rsidR="008E6BD7">
              <w:fldChar w:fldCharType="end"/>
            </w:r>
          </w:hyperlink>
        </w:p>
        <w:p w14:paraId="633D30ED" w14:textId="140606C3" w:rsidR="00F96C51" w:rsidRDefault="00F21285" w:rsidP="489862C8">
          <w:pPr>
            <w:pStyle w:val="TOC3"/>
            <w:tabs>
              <w:tab w:val="clear" w:pos="9350"/>
              <w:tab w:val="right" w:leader="dot" w:pos="9360"/>
            </w:tabs>
            <w:rPr>
              <w:rFonts w:ascii="Calibri" w:eastAsia="Calibri" w:hAnsi="Calibri" w:cs="Calibri"/>
              <w:lang w:eastAsia="en-AU"/>
            </w:rPr>
          </w:pPr>
          <w:hyperlink w:anchor="_Toc1629415582">
            <w:r w:rsidR="489862C8" w:rsidRPr="489862C8">
              <w:rPr>
                <w:rStyle w:val="Hyperlink"/>
              </w:rPr>
              <w:t>Purpose</w:t>
            </w:r>
            <w:r w:rsidR="008E6BD7">
              <w:tab/>
            </w:r>
            <w:r w:rsidR="008E6BD7">
              <w:fldChar w:fldCharType="begin"/>
            </w:r>
            <w:r w:rsidR="008E6BD7">
              <w:instrText>PAGEREF _Toc1629415582 \h</w:instrText>
            </w:r>
            <w:r w:rsidR="008E6BD7">
              <w:fldChar w:fldCharType="separate"/>
            </w:r>
            <w:r w:rsidR="489862C8" w:rsidRPr="489862C8">
              <w:rPr>
                <w:rStyle w:val="Hyperlink"/>
              </w:rPr>
              <w:t>54</w:t>
            </w:r>
            <w:r w:rsidR="008E6BD7">
              <w:fldChar w:fldCharType="end"/>
            </w:r>
          </w:hyperlink>
        </w:p>
        <w:p w14:paraId="3D8AE6F7" w14:textId="2165724F" w:rsidR="00F96C51" w:rsidRDefault="00F21285" w:rsidP="489862C8">
          <w:pPr>
            <w:pStyle w:val="TOC3"/>
            <w:tabs>
              <w:tab w:val="clear" w:pos="9350"/>
              <w:tab w:val="right" w:leader="dot" w:pos="9360"/>
            </w:tabs>
            <w:rPr>
              <w:rFonts w:ascii="Calibri" w:eastAsia="Calibri" w:hAnsi="Calibri" w:cs="Calibri"/>
              <w:lang w:eastAsia="en-AU"/>
            </w:rPr>
          </w:pPr>
          <w:hyperlink w:anchor="_Toc904763285">
            <w:r w:rsidR="489862C8" w:rsidRPr="489862C8">
              <w:rPr>
                <w:rStyle w:val="Hyperlink"/>
              </w:rPr>
              <w:t>Obligations</w:t>
            </w:r>
            <w:r w:rsidR="008E6BD7">
              <w:tab/>
            </w:r>
            <w:r w:rsidR="008E6BD7">
              <w:fldChar w:fldCharType="begin"/>
            </w:r>
            <w:r w:rsidR="008E6BD7">
              <w:instrText>PAGEREF _Toc904763285 \h</w:instrText>
            </w:r>
            <w:r w:rsidR="008E6BD7">
              <w:fldChar w:fldCharType="separate"/>
            </w:r>
            <w:r w:rsidR="489862C8" w:rsidRPr="489862C8">
              <w:rPr>
                <w:rStyle w:val="Hyperlink"/>
              </w:rPr>
              <w:t>54</w:t>
            </w:r>
            <w:r w:rsidR="008E6BD7">
              <w:fldChar w:fldCharType="end"/>
            </w:r>
          </w:hyperlink>
        </w:p>
        <w:p w14:paraId="14CB56AB" w14:textId="6F42BA55" w:rsidR="00F96C51" w:rsidRDefault="00F21285" w:rsidP="489862C8">
          <w:pPr>
            <w:pStyle w:val="TOC3"/>
            <w:tabs>
              <w:tab w:val="clear" w:pos="9350"/>
              <w:tab w:val="right" w:leader="dot" w:pos="9360"/>
            </w:tabs>
            <w:rPr>
              <w:rFonts w:ascii="Calibri" w:eastAsia="Calibri" w:hAnsi="Calibri" w:cs="Calibri"/>
              <w:lang w:eastAsia="en-AU"/>
            </w:rPr>
          </w:pPr>
          <w:hyperlink w:anchor="_Toc358739689">
            <w:r w:rsidR="489862C8" w:rsidRPr="489862C8">
              <w:rPr>
                <w:rStyle w:val="Hyperlink"/>
              </w:rPr>
              <w:t>Changes from Pandemic (Visitors to Hospitals and Care Facilities) Order 2021 (No. 1)</w:t>
            </w:r>
            <w:r w:rsidR="008E6BD7">
              <w:tab/>
            </w:r>
            <w:r w:rsidR="008E6BD7">
              <w:fldChar w:fldCharType="begin"/>
            </w:r>
            <w:r w:rsidR="008E6BD7">
              <w:instrText>PAGEREF _Toc358739689 \h</w:instrText>
            </w:r>
            <w:r w:rsidR="008E6BD7">
              <w:fldChar w:fldCharType="separate"/>
            </w:r>
            <w:r w:rsidR="489862C8" w:rsidRPr="489862C8">
              <w:rPr>
                <w:rStyle w:val="Hyperlink"/>
              </w:rPr>
              <w:t>54</w:t>
            </w:r>
            <w:r w:rsidR="008E6BD7">
              <w:fldChar w:fldCharType="end"/>
            </w:r>
          </w:hyperlink>
        </w:p>
        <w:p w14:paraId="57C895CB" w14:textId="6C6DFD50" w:rsidR="00F96C51" w:rsidRDefault="00F21285" w:rsidP="489862C8">
          <w:pPr>
            <w:pStyle w:val="TOC3"/>
            <w:tabs>
              <w:tab w:val="clear" w:pos="9350"/>
              <w:tab w:val="right" w:leader="dot" w:pos="9360"/>
            </w:tabs>
            <w:rPr>
              <w:rFonts w:ascii="Calibri" w:eastAsia="Calibri" w:hAnsi="Calibri" w:cs="Calibri"/>
              <w:lang w:eastAsia="en-AU"/>
            </w:rPr>
          </w:pPr>
          <w:hyperlink w:anchor="_Toc993698997">
            <w:r w:rsidR="489862C8" w:rsidRPr="489862C8">
              <w:rPr>
                <w:rStyle w:val="Hyperlink"/>
              </w:rPr>
              <w:t>Period</w:t>
            </w:r>
            <w:r w:rsidR="008E6BD7">
              <w:tab/>
            </w:r>
            <w:r w:rsidR="008E6BD7">
              <w:fldChar w:fldCharType="begin"/>
            </w:r>
            <w:r w:rsidR="008E6BD7">
              <w:instrText>PAGEREF _Toc993698997 \h</w:instrText>
            </w:r>
            <w:r w:rsidR="008E6BD7">
              <w:fldChar w:fldCharType="separate"/>
            </w:r>
            <w:r w:rsidR="489862C8" w:rsidRPr="489862C8">
              <w:rPr>
                <w:rStyle w:val="Hyperlink"/>
              </w:rPr>
              <w:t>55</w:t>
            </w:r>
            <w:r w:rsidR="008E6BD7">
              <w:fldChar w:fldCharType="end"/>
            </w:r>
          </w:hyperlink>
        </w:p>
        <w:p w14:paraId="45276503" w14:textId="2F2A87D9" w:rsidR="00F96C51" w:rsidRDefault="00F21285" w:rsidP="489862C8">
          <w:pPr>
            <w:pStyle w:val="TOC2"/>
            <w:tabs>
              <w:tab w:val="clear" w:pos="9350"/>
              <w:tab w:val="right" w:leader="dot" w:pos="9360"/>
            </w:tabs>
            <w:rPr>
              <w:lang w:eastAsia="en-AU"/>
            </w:rPr>
          </w:pPr>
          <w:hyperlink w:anchor="_Toc896319276">
            <w:r w:rsidR="489862C8" w:rsidRPr="489862C8">
              <w:rPr>
                <w:rStyle w:val="Hyperlink"/>
              </w:rPr>
              <w:t>Relevant human rights</w:t>
            </w:r>
            <w:r w:rsidR="008E6BD7">
              <w:tab/>
            </w:r>
            <w:r w:rsidR="008E6BD7">
              <w:fldChar w:fldCharType="begin"/>
            </w:r>
            <w:r w:rsidR="008E6BD7">
              <w:instrText>PAGEREF _Toc896319276 \h</w:instrText>
            </w:r>
            <w:r w:rsidR="008E6BD7">
              <w:fldChar w:fldCharType="separate"/>
            </w:r>
            <w:r w:rsidR="489862C8" w:rsidRPr="489862C8">
              <w:rPr>
                <w:rStyle w:val="Hyperlink"/>
              </w:rPr>
              <w:t>55</w:t>
            </w:r>
            <w:r w:rsidR="008E6BD7">
              <w:fldChar w:fldCharType="end"/>
            </w:r>
          </w:hyperlink>
        </w:p>
        <w:p w14:paraId="135AFCE2" w14:textId="70884527" w:rsidR="00F96C51" w:rsidRDefault="00F21285" w:rsidP="489862C8">
          <w:pPr>
            <w:pStyle w:val="TOC3"/>
            <w:tabs>
              <w:tab w:val="clear" w:pos="9350"/>
              <w:tab w:val="right" w:leader="dot" w:pos="9360"/>
            </w:tabs>
            <w:rPr>
              <w:rFonts w:ascii="Calibri" w:eastAsia="Calibri" w:hAnsi="Calibri" w:cs="Calibri"/>
              <w:lang w:eastAsia="en-AU"/>
            </w:rPr>
          </w:pPr>
          <w:hyperlink w:anchor="_Toc893883930">
            <w:r w:rsidR="489862C8" w:rsidRPr="489862C8">
              <w:rPr>
                <w:rStyle w:val="Hyperlink"/>
              </w:rPr>
              <w:t>Human rights that are limited</w:t>
            </w:r>
            <w:r w:rsidR="008E6BD7">
              <w:tab/>
            </w:r>
            <w:r w:rsidR="008E6BD7">
              <w:fldChar w:fldCharType="begin"/>
            </w:r>
            <w:r w:rsidR="008E6BD7">
              <w:instrText>PAGEREF _Toc893883930 \h</w:instrText>
            </w:r>
            <w:r w:rsidR="008E6BD7">
              <w:fldChar w:fldCharType="separate"/>
            </w:r>
            <w:r w:rsidR="489862C8" w:rsidRPr="489862C8">
              <w:rPr>
                <w:rStyle w:val="Hyperlink"/>
              </w:rPr>
              <w:t>55</w:t>
            </w:r>
            <w:r w:rsidR="008E6BD7">
              <w:fldChar w:fldCharType="end"/>
            </w:r>
          </w:hyperlink>
        </w:p>
        <w:p w14:paraId="24A426F2" w14:textId="45F01E0B" w:rsidR="00F96C51" w:rsidRDefault="00F21285" w:rsidP="489862C8">
          <w:pPr>
            <w:pStyle w:val="TOC3"/>
            <w:tabs>
              <w:tab w:val="clear" w:pos="9350"/>
              <w:tab w:val="right" w:leader="dot" w:pos="9360"/>
            </w:tabs>
            <w:rPr>
              <w:rFonts w:ascii="Calibri" w:eastAsia="Calibri" w:hAnsi="Calibri" w:cs="Calibri"/>
              <w:lang w:eastAsia="en-AU"/>
            </w:rPr>
          </w:pPr>
          <w:hyperlink w:anchor="_Toc636714079">
            <w:r w:rsidR="489862C8" w:rsidRPr="489862C8">
              <w:rPr>
                <w:rStyle w:val="Hyperlink"/>
              </w:rPr>
              <w:t>Human rights that are affected, but not limited</w:t>
            </w:r>
            <w:r w:rsidR="008E6BD7">
              <w:tab/>
            </w:r>
            <w:r w:rsidR="008E6BD7">
              <w:fldChar w:fldCharType="begin"/>
            </w:r>
            <w:r w:rsidR="008E6BD7">
              <w:instrText>PAGEREF _Toc636714079 \h</w:instrText>
            </w:r>
            <w:r w:rsidR="008E6BD7">
              <w:fldChar w:fldCharType="separate"/>
            </w:r>
            <w:r w:rsidR="489862C8" w:rsidRPr="489862C8">
              <w:rPr>
                <w:rStyle w:val="Hyperlink"/>
              </w:rPr>
              <w:t>55</w:t>
            </w:r>
            <w:r w:rsidR="008E6BD7">
              <w:fldChar w:fldCharType="end"/>
            </w:r>
          </w:hyperlink>
        </w:p>
        <w:p w14:paraId="4876D846" w14:textId="3AEB5ED3" w:rsidR="00F96C51" w:rsidRDefault="00F21285" w:rsidP="489862C8">
          <w:pPr>
            <w:pStyle w:val="TOC2"/>
            <w:tabs>
              <w:tab w:val="clear" w:pos="9350"/>
              <w:tab w:val="right" w:leader="dot" w:pos="9360"/>
            </w:tabs>
            <w:rPr>
              <w:lang w:eastAsia="en-AU"/>
            </w:rPr>
          </w:pPr>
          <w:hyperlink w:anchor="_Toc632396739">
            <w:r w:rsidR="489862C8" w:rsidRPr="489862C8">
              <w:rPr>
                <w:rStyle w:val="Hyperlink"/>
              </w:rPr>
              <w:t>How the obligations imposed by the Order will protect public health</w:t>
            </w:r>
            <w:r w:rsidR="008E6BD7">
              <w:tab/>
            </w:r>
            <w:r w:rsidR="008E6BD7">
              <w:fldChar w:fldCharType="begin"/>
            </w:r>
            <w:r w:rsidR="008E6BD7">
              <w:instrText>PAGEREF _Toc632396739 \h</w:instrText>
            </w:r>
            <w:r w:rsidR="008E6BD7">
              <w:fldChar w:fldCharType="separate"/>
            </w:r>
            <w:r w:rsidR="489862C8" w:rsidRPr="489862C8">
              <w:rPr>
                <w:rStyle w:val="Hyperlink"/>
              </w:rPr>
              <w:t>55</w:t>
            </w:r>
            <w:r w:rsidR="008E6BD7">
              <w:fldChar w:fldCharType="end"/>
            </w:r>
          </w:hyperlink>
        </w:p>
        <w:p w14:paraId="1253BE6A" w14:textId="69904CC3" w:rsidR="00F96C51" w:rsidRDefault="00F21285" w:rsidP="489862C8">
          <w:pPr>
            <w:pStyle w:val="TOC2"/>
            <w:tabs>
              <w:tab w:val="clear" w:pos="9350"/>
              <w:tab w:val="right" w:leader="dot" w:pos="9360"/>
            </w:tabs>
            <w:rPr>
              <w:lang w:eastAsia="en-AU"/>
            </w:rPr>
          </w:pPr>
          <w:hyperlink w:anchor="_Toc656688009">
            <w:r w:rsidR="489862C8" w:rsidRPr="489862C8">
              <w:rPr>
                <w:rStyle w:val="Hyperlink"/>
              </w:rPr>
              <w:t>Countervailing possible impacts that the obligations imposed by the Order may have on individuals and the community</w:t>
            </w:r>
            <w:r w:rsidR="008E6BD7">
              <w:tab/>
            </w:r>
            <w:r w:rsidR="008E6BD7">
              <w:fldChar w:fldCharType="begin"/>
            </w:r>
            <w:r w:rsidR="008E6BD7">
              <w:instrText>PAGEREF _Toc656688009 \h</w:instrText>
            </w:r>
            <w:r w:rsidR="008E6BD7">
              <w:fldChar w:fldCharType="separate"/>
            </w:r>
            <w:r w:rsidR="489862C8" w:rsidRPr="489862C8">
              <w:rPr>
                <w:rStyle w:val="Hyperlink"/>
              </w:rPr>
              <w:t>58</w:t>
            </w:r>
            <w:r w:rsidR="008E6BD7">
              <w:fldChar w:fldCharType="end"/>
            </w:r>
          </w:hyperlink>
        </w:p>
        <w:p w14:paraId="31BC98D6" w14:textId="05571249" w:rsidR="00F96C51" w:rsidRDefault="00F21285" w:rsidP="489862C8">
          <w:pPr>
            <w:pStyle w:val="TOC2"/>
            <w:tabs>
              <w:tab w:val="clear" w:pos="9350"/>
              <w:tab w:val="right" w:leader="dot" w:pos="9360"/>
            </w:tabs>
            <w:rPr>
              <w:lang w:eastAsia="en-AU"/>
            </w:rPr>
          </w:pPr>
          <w:hyperlink w:anchor="_Toc402420321">
            <w:r w:rsidR="489862C8" w:rsidRPr="489862C8">
              <w:rPr>
                <w:rStyle w:val="Hyperlink"/>
              </w:rPr>
              <w:t>Whether there are any less restrictive alternatives that are reasonably available to protect public health</w:t>
            </w:r>
            <w:r w:rsidR="008E6BD7">
              <w:tab/>
            </w:r>
            <w:r w:rsidR="008E6BD7">
              <w:fldChar w:fldCharType="begin"/>
            </w:r>
            <w:r w:rsidR="008E6BD7">
              <w:instrText>PAGEREF _Toc402420321 \h</w:instrText>
            </w:r>
            <w:r w:rsidR="008E6BD7">
              <w:fldChar w:fldCharType="separate"/>
            </w:r>
            <w:r w:rsidR="489862C8" w:rsidRPr="489862C8">
              <w:rPr>
                <w:rStyle w:val="Hyperlink"/>
              </w:rPr>
              <w:t>60</w:t>
            </w:r>
            <w:r w:rsidR="008E6BD7">
              <w:fldChar w:fldCharType="end"/>
            </w:r>
          </w:hyperlink>
        </w:p>
        <w:p w14:paraId="2B4029A7" w14:textId="32D60E96" w:rsidR="00F96C51" w:rsidRDefault="00F21285" w:rsidP="489862C8">
          <w:pPr>
            <w:pStyle w:val="TOC2"/>
            <w:tabs>
              <w:tab w:val="clear" w:pos="9350"/>
              <w:tab w:val="right" w:leader="dot" w:pos="9360"/>
            </w:tabs>
            <w:rPr>
              <w:lang w:eastAsia="en-AU"/>
            </w:rPr>
          </w:pPr>
          <w:hyperlink w:anchor="_Toc1759084610">
            <w:r w:rsidR="489862C8" w:rsidRPr="489862C8">
              <w:rPr>
                <w:rStyle w:val="Hyperlink"/>
              </w:rPr>
              <w:t>Conclusion</w:t>
            </w:r>
            <w:r w:rsidR="008E6BD7">
              <w:tab/>
            </w:r>
            <w:r w:rsidR="008E6BD7">
              <w:fldChar w:fldCharType="begin"/>
            </w:r>
            <w:r w:rsidR="008E6BD7">
              <w:instrText>PAGEREF _Toc1759084610 \h</w:instrText>
            </w:r>
            <w:r w:rsidR="008E6BD7">
              <w:fldChar w:fldCharType="separate"/>
            </w:r>
            <w:r w:rsidR="489862C8" w:rsidRPr="489862C8">
              <w:rPr>
                <w:rStyle w:val="Hyperlink"/>
              </w:rPr>
              <w:t>61</w:t>
            </w:r>
            <w:r w:rsidR="008E6BD7">
              <w:fldChar w:fldCharType="end"/>
            </w:r>
          </w:hyperlink>
        </w:p>
        <w:p w14:paraId="578AB253" w14:textId="69E4EED4" w:rsidR="00F96C51" w:rsidRDefault="00F21285" w:rsidP="489862C8">
          <w:pPr>
            <w:pStyle w:val="TOC1"/>
            <w:rPr>
              <w:lang w:eastAsia="en-AU"/>
            </w:rPr>
          </w:pPr>
          <w:hyperlink w:anchor="_Toc354733696">
            <w:r w:rsidR="489862C8" w:rsidRPr="489862C8">
              <w:rPr>
                <w:rStyle w:val="Hyperlink"/>
              </w:rPr>
              <w:t>Schedule 5 – Reasons for Decision – Pandemic (Movement and Gathering) Order 2022 (No. 3)</w:t>
            </w:r>
            <w:r w:rsidR="008E6BD7">
              <w:tab/>
            </w:r>
            <w:r w:rsidR="008E6BD7">
              <w:fldChar w:fldCharType="begin"/>
            </w:r>
            <w:r w:rsidR="008E6BD7">
              <w:instrText>PAGEREF _Toc354733696 \h</w:instrText>
            </w:r>
            <w:r w:rsidR="008E6BD7">
              <w:fldChar w:fldCharType="separate"/>
            </w:r>
            <w:r w:rsidR="489862C8" w:rsidRPr="489862C8">
              <w:rPr>
                <w:rStyle w:val="Hyperlink"/>
              </w:rPr>
              <w:t>61</w:t>
            </w:r>
            <w:r w:rsidR="008E6BD7">
              <w:fldChar w:fldCharType="end"/>
            </w:r>
          </w:hyperlink>
        </w:p>
        <w:p w14:paraId="7EE7FF01" w14:textId="1EA7A5EE" w:rsidR="00F96C51" w:rsidRDefault="00F21285" w:rsidP="489862C8">
          <w:pPr>
            <w:pStyle w:val="TOC2"/>
            <w:tabs>
              <w:tab w:val="clear" w:pos="9350"/>
              <w:tab w:val="right" w:leader="dot" w:pos="9360"/>
            </w:tabs>
            <w:rPr>
              <w:lang w:eastAsia="en-AU"/>
            </w:rPr>
          </w:pPr>
          <w:hyperlink w:anchor="_Toc1900052216">
            <w:r w:rsidR="489862C8" w:rsidRPr="489862C8">
              <w:rPr>
                <w:rStyle w:val="Hyperlink"/>
              </w:rPr>
              <w:t>Summary of Order</w:t>
            </w:r>
            <w:r w:rsidR="008E6BD7">
              <w:tab/>
            </w:r>
            <w:r w:rsidR="008E6BD7">
              <w:fldChar w:fldCharType="begin"/>
            </w:r>
            <w:r w:rsidR="008E6BD7">
              <w:instrText>PAGEREF _Toc1900052216 \h</w:instrText>
            </w:r>
            <w:r w:rsidR="008E6BD7">
              <w:fldChar w:fldCharType="separate"/>
            </w:r>
            <w:r w:rsidR="489862C8" w:rsidRPr="489862C8">
              <w:rPr>
                <w:rStyle w:val="Hyperlink"/>
              </w:rPr>
              <w:t>62</w:t>
            </w:r>
            <w:r w:rsidR="008E6BD7">
              <w:fldChar w:fldCharType="end"/>
            </w:r>
          </w:hyperlink>
        </w:p>
        <w:p w14:paraId="252EB5F0" w14:textId="451243FE" w:rsidR="00F96C51" w:rsidRDefault="00F21285" w:rsidP="489862C8">
          <w:pPr>
            <w:pStyle w:val="TOC3"/>
            <w:tabs>
              <w:tab w:val="clear" w:pos="9350"/>
              <w:tab w:val="right" w:leader="dot" w:pos="9360"/>
            </w:tabs>
            <w:rPr>
              <w:rFonts w:ascii="Calibri" w:eastAsia="Calibri" w:hAnsi="Calibri" w:cs="Calibri"/>
              <w:lang w:eastAsia="en-AU"/>
            </w:rPr>
          </w:pPr>
          <w:hyperlink w:anchor="_Toc70145162">
            <w:r w:rsidR="489862C8" w:rsidRPr="489862C8">
              <w:rPr>
                <w:rStyle w:val="Hyperlink"/>
              </w:rPr>
              <w:t>Purpose</w:t>
            </w:r>
            <w:r w:rsidR="008E6BD7">
              <w:tab/>
            </w:r>
            <w:r w:rsidR="008E6BD7">
              <w:fldChar w:fldCharType="begin"/>
            </w:r>
            <w:r w:rsidR="008E6BD7">
              <w:instrText>PAGEREF _Toc70145162 \h</w:instrText>
            </w:r>
            <w:r w:rsidR="008E6BD7">
              <w:fldChar w:fldCharType="separate"/>
            </w:r>
            <w:r w:rsidR="489862C8" w:rsidRPr="489862C8">
              <w:rPr>
                <w:rStyle w:val="Hyperlink"/>
              </w:rPr>
              <w:t>62</w:t>
            </w:r>
            <w:r w:rsidR="008E6BD7">
              <w:fldChar w:fldCharType="end"/>
            </w:r>
          </w:hyperlink>
        </w:p>
        <w:p w14:paraId="0C06734F" w14:textId="080D4D26" w:rsidR="00F96C51" w:rsidRDefault="00F21285" w:rsidP="489862C8">
          <w:pPr>
            <w:pStyle w:val="TOC3"/>
            <w:tabs>
              <w:tab w:val="clear" w:pos="9350"/>
              <w:tab w:val="right" w:leader="dot" w:pos="9360"/>
            </w:tabs>
            <w:rPr>
              <w:rFonts w:ascii="Calibri" w:eastAsia="Calibri" w:hAnsi="Calibri" w:cs="Calibri"/>
              <w:lang w:eastAsia="en-AU"/>
            </w:rPr>
          </w:pPr>
          <w:hyperlink w:anchor="_Toc1739269428">
            <w:r w:rsidR="489862C8" w:rsidRPr="489862C8">
              <w:rPr>
                <w:rStyle w:val="Hyperlink"/>
              </w:rPr>
              <w:t>Obligations</w:t>
            </w:r>
            <w:r w:rsidR="008E6BD7">
              <w:tab/>
            </w:r>
            <w:r w:rsidR="008E6BD7">
              <w:fldChar w:fldCharType="begin"/>
            </w:r>
            <w:r w:rsidR="008E6BD7">
              <w:instrText>PAGEREF _Toc1739269428 \h</w:instrText>
            </w:r>
            <w:r w:rsidR="008E6BD7">
              <w:fldChar w:fldCharType="separate"/>
            </w:r>
            <w:r w:rsidR="489862C8" w:rsidRPr="489862C8">
              <w:rPr>
                <w:rStyle w:val="Hyperlink"/>
              </w:rPr>
              <w:t>62</w:t>
            </w:r>
            <w:r w:rsidR="008E6BD7">
              <w:fldChar w:fldCharType="end"/>
            </w:r>
          </w:hyperlink>
        </w:p>
        <w:p w14:paraId="6E825D3C" w14:textId="7701B7D5" w:rsidR="00F96C51" w:rsidRDefault="00F21285" w:rsidP="489862C8">
          <w:pPr>
            <w:pStyle w:val="TOC3"/>
            <w:tabs>
              <w:tab w:val="clear" w:pos="9350"/>
              <w:tab w:val="right" w:leader="dot" w:pos="9360"/>
            </w:tabs>
            <w:rPr>
              <w:rFonts w:ascii="Calibri" w:eastAsia="Calibri" w:hAnsi="Calibri" w:cs="Calibri"/>
              <w:lang w:eastAsia="en-AU"/>
            </w:rPr>
          </w:pPr>
          <w:hyperlink w:anchor="_Toc1766206787">
            <w:r w:rsidR="489862C8" w:rsidRPr="489862C8">
              <w:rPr>
                <w:rStyle w:val="Hyperlink"/>
              </w:rPr>
              <w:t>Period</w:t>
            </w:r>
            <w:r w:rsidR="008E6BD7">
              <w:tab/>
            </w:r>
            <w:r w:rsidR="008E6BD7">
              <w:fldChar w:fldCharType="begin"/>
            </w:r>
            <w:r w:rsidR="008E6BD7">
              <w:instrText>PAGEREF _Toc1766206787 \h</w:instrText>
            </w:r>
            <w:r w:rsidR="008E6BD7">
              <w:fldChar w:fldCharType="separate"/>
            </w:r>
            <w:r w:rsidR="489862C8" w:rsidRPr="489862C8">
              <w:rPr>
                <w:rStyle w:val="Hyperlink"/>
              </w:rPr>
              <w:t>65</w:t>
            </w:r>
            <w:r w:rsidR="008E6BD7">
              <w:fldChar w:fldCharType="end"/>
            </w:r>
          </w:hyperlink>
        </w:p>
        <w:p w14:paraId="1A3FC833" w14:textId="34D71598" w:rsidR="00F96C51" w:rsidRDefault="00F21285" w:rsidP="489862C8">
          <w:pPr>
            <w:pStyle w:val="TOC2"/>
            <w:tabs>
              <w:tab w:val="clear" w:pos="9350"/>
              <w:tab w:val="right" w:leader="dot" w:pos="9360"/>
            </w:tabs>
            <w:rPr>
              <w:lang w:eastAsia="en-AU"/>
            </w:rPr>
          </w:pPr>
          <w:hyperlink w:anchor="_Toc803769316">
            <w:r w:rsidR="489862C8" w:rsidRPr="489862C8">
              <w:rPr>
                <w:rStyle w:val="Hyperlink"/>
              </w:rPr>
              <w:t>Relevant human rights</w:t>
            </w:r>
            <w:r w:rsidR="008E6BD7">
              <w:tab/>
            </w:r>
            <w:r w:rsidR="008E6BD7">
              <w:fldChar w:fldCharType="begin"/>
            </w:r>
            <w:r w:rsidR="008E6BD7">
              <w:instrText>PAGEREF _Toc803769316 \h</w:instrText>
            </w:r>
            <w:r w:rsidR="008E6BD7">
              <w:fldChar w:fldCharType="separate"/>
            </w:r>
            <w:r w:rsidR="489862C8" w:rsidRPr="489862C8">
              <w:rPr>
                <w:rStyle w:val="Hyperlink"/>
              </w:rPr>
              <w:t>65</w:t>
            </w:r>
            <w:r w:rsidR="008E6BD7">
              <w:fldChar w:fldCharType="end"/>
            </w:r>
          </w:hyperlink>
        </w:p>
        <w:p w14:paraId="1BF01AAE" w14:textId="6605B43E" w:rsidR="00F96C51" w:rsidRDefault="00F21285" w:rsidP="489862C8">
          <w:pPr>
            <w:pStyle w:val="TOC3"/>
            <w:tabs>
              <w:tab w:val="clear" w:pos="9350"/>
              <w:tab w:val="right" w:leader="dot" w:pos="9360"/>
            </w:tabs>
            <w:rPr>
              <w:rFonts w:ascii="Calibri" w:eastAsia="Calibri" w:hAnsi="Calibri" w:cs="Calibri"/>
              <w:lang w:eastAsia="en-AU"/>
            </w:rPr>
          </w:pPr>
          <w:hyperlink w:anchor="_Toc788365277">
            <w:r w:rsidR="489862C8" w:rsidRPr="489862C8">
              <w:rPr>
                <w:rStyle w:val="Hyperlink"/>
              </w:rPr>
              <w:t>Human rights that are limited</w:t>
            </w:r>
            <w:r w:rsidR="008E6BD7">
              <w:tab/>
            </w:r>
            <w:r w:rsidR="008E6BD7">
              <w:fldChar w:fldCharType="begin"/>
            </w:r>
            <w:r w:rsidR="008E6BD7">
              <w:instrText>PAGEREF _Toc788365277 \h</w:instrText>
            </w:r>
            <w:r w:rsidR="008E6BD7">
              <w:fldChar w:fldCharType="separate"/>
            </w:r>
            <w:r w:rsidR="489862C8" w:rsidRPr="489862C8">
              <w:rPr>
                <w:rStyle w:val="Hyperlink"/>
              </w:rPr>
              <w:t>65</w:t>
            </w:r>
            <w:r w:rsidR="008E6BD7">
              <w:fldChar w:fldCharType="end"/>
            </w:r>
          </w:hyperlink>
        </w:p>
        <w:p w14:paraId="653C49FE" w14:textId="65DC7C11" w:rsidR="00F96C51" w:rsidRDefault="00F21285" w:rsidP="489862C8">
          <w:pPr>
            <w:pStyle w:val="TOC3"/>
            <w:tabs>
              <w:tab w:val="clear" w:pos="9350"/>
              <w:tab w:val="right" w:leader="dot" w:pos="9360"/>
            </w:tabs>
            <w:rPr>
              <w:rFonts w:ascii="Calibri" w:eastAsia="Calibri" w:hAnsi="Calibri" w:cs="Calibri"/>
              <w:lang w:eastAsia="en-AU"/>
            </w:rPr>
          </w:pPr>
          <w:hyperlink w:anchor="_Toc1526883536">
            <w:r w:rsidR="489862C8" w:rsidRPr="489862C8">
              <w:rPr>
                <w:rStyle w:val="Hyperlink"/>
              </w:rPr>
              <w:t>Human rights that are affected, but not limited</w:t>
            </w:r>
            <w:r w:rsidR="008E6BD7">
              <w:tab/>
            </w:r>
            <w:r w:rsidR="008E6BD7">
              <w:fldChar w:fldCharType="begin"/>
            </w:r>
            <w:r w:rsidR="008E6BD7">
              <w:instrText>PAGEREF _Toc1526883536 \h</w:instrText>
            </w:r>
            <w:r w:rsidR="008E6BD7">
              <w:fldChar w:fldCharType="separate"/>
            </w:r>
            <w:r w:rsidR="489862C8" w:rsidRPr="489862C8">
              <w:rPr>
                <w:rStyle w:val="Hyperlink"/>
              </w:rPr>
              <w:t>65</w:t>
            </w:r>
            <w:r w:rsidR="008E6BD7">
              <w:fldChar w:fldCharType="end"/>
            </w:r>
          </w:hyperlink>
        </w:p>
        <w:p w14:paraId="54EF8BBC" w14:textId="188C17AB" w:rsidR="00F96C51" w:rsidRDefault="00F21285" w:rsidP="489862C8">
          <w:pPr>
            <w:pStyle w:val="TOC2"/>
            <w:tabs>
              <w:tab w:val="clear" w:pos="9350"/>
              <w:tab w:val="right" w:leader="dot" w:pos="9360"/>
            </w:tabs>
            <w:rPr>
              <w:lang w:eastAsia="en-AU"/>
            </w:rPr>
          </w:pPr>
          <w:hyperlink w:anchor="_Toc1046947730">
            <w:r w:rsidR="489862C8" w:rsidRPr="489862C8">
              <w:rPr>
                <w:rStyle w:val="Hyperlink"/>
              </w:rPr>
              <w:t>How the obligations imposed by the Order will protect public health</w:t>
            </w:r>
            <w:r w:rsidR="008E6BD7">
              <w:tab/>
            </w:r>
            <w:r w:rsidR="008E6BD7">
              <w:fldChar w:fldCharType="begin"/>
            </w:r>
            <w:r w:rsidR="008E6BD7">
              <w:instrText>PAGEREF _Toc1046947730 \h</w:instrText>
            </w:r>
            <w:r w:rsidR="008E6BD7">
              <w:fldChar w:fldCharType="separate"/>
            </w:r>
            <w:r w:rsidR="489862C8" w:rsidRPr="489862C8">
              <w:rPr>
                <w:rStyle w:val="Hyperlink"/>
              </w:rPr>
              <w:t>65</w:t>
            </w:r>
            <w:r w:rsidR="008E6BD7">
              <w:fldChar w:fldCharType="end"/>
            </w:r>
          </w:hyperlink>
        </w:p>
        <w:p w14:paraId="04D08BCF" w14:textId="142744CA" w:rsidR="00F96C51" w:rsidRDefault="00F21285" w:rsidP="489862C8">
          <w:pPr>
            <w:pStyle w:val="TOC2"/>
            <w:tabs>
              <w:tab w:val="clear" w:pos="9350"/>
              <w:tab w:val="right" w:leader="dot" w:pos="9360"/>
            </w:tabs>
            <w:rPr>
              <w:lang w:eastAsia="en-AU"/>
            </w:rPr>
          </w:pPr>
          <w:hyperlink w:anchor="_Toc1066861191">
            <w:r w:rsidR="489862C8" w:rsidRPr="489862C8">
              <w:rPr>
                <w:rStyle w:val="Hyperlink"/>
              </w:rPr>
              <w:t>Countervailing possible impacts that the obligations imposed by the Order may have on individuals and the community</w:t>
            </w:r>
            <w:r w:rsidR="008E6BD7">
              <w:tab/>
            </w:r>
            <w:r w:rsidR="008E6BD7">
              <w:fldChar w:fldCharType="begin"/>
            </w:r>
            <w:r w:rsidR="008E6BD7">
              <w:instrText>PAGEREF _Toc1066861191 \h</w:instrText>
            </w:r>
            <w:r w:rsidR="008E6BD7">
              <w:fldChar w:fldCharType="separate"/>
            </w:r>
            <w:r w:rsidR="489862C8" w:rsidRPr="489862C8">
              <w:rPr>
                <w:rStyle w:val="Hyperlink"/>
              </w:rPr>
              <w:t>68</w:t>
            </w:r>
            <w:r w:rsidR="008E6BD7">
              <w:fldChar w:fldCharType="end"/>
            </w:r>
          </w:hyperlink>
        </w:p>
        <w:p w14:paraId="4F9035E0" w14:textId="4F59D098" w:rsidR="00F96C51" w:rsidRDefault="00F21285" w:rsidP="489862C8">
          <w:pPr>
            <w:pStyle w:val="TOC2"/>
            <w:tabs>
              <w:tab w:val="clear" w:pos="9350"/>
              <w:tab w:val="right" w:leader="dot" w:pos="9360"/>
            </w:tabs>
            <w:rPr>
              <w:lang w:eastAsia="en-AU"/>
            </w:rPr>
          </w:pPr>
          <w:hyperlink w:anchor="_Toc164938430">
            <w:r w:rsidR="489862C8" w:rsidRPr="489862C8">
              <w:rPr>
                <w:rStyle w:val="Hyperlink"/>
              </w:rPr>
              <w:t>Whether there are any less restrictive alternatives that are reasonably available to protect public health</w:t>
            </w:r>
            <w:r w:rsidR="008E6BD7">
              <w:tab/>
            </w:r>
            <w:r w:rsidR="008E6BD7">
              <w:fldChar w:fldCharType="begin"/>
            </w:r>
            <w:r w:rsidR="008E6BD7">
              <w:instrText>PAGEREF _Toc164938430 \h</w:instrText>
            </w:r>
            <w:r w:rsidR="008E6BD7">
              <w:fldChar w:fldCharType="separate"/>
            </w:r>
            <w:r w:rsidR="489862C8" w:rsidRPr="489862C8">
              <w:rPr>
                <w:rStyle w:val="Hyperlink"/>
              </w:rPr>
              <w:t>69</w:t>
            </w:r>
            <w:r w:rsidR="008E6BD7">
              <w:fldChar w:fldCharType="end"/>
            </w:r>
          </w:hyperlink>
        </w:p>
        <w:p w14:paraId="6A6FBC9F" w14:textId="4D454C44" w:rsidR="00F96C51" w:rsidRDefault="00F21285" w:rsidP="489862C8">
          <w:pPr>
            <w:pStyle w:val="TOC2"/>
            <w:tabs>
              <w:tab w:val="clear" w:pos="9350"/>
              <w:tab w:val="right" w:leader="dot" w:pos="9360"/>
            </w:tabs>
            <w:rPr>
              <w:lang w:eastAsia="en-AU"/>
            </w:rPr>
          </w:pPr>
          <w:hyperlink w:anchor="_Toc386381553">
            <w:r w:rsidR="489862C8" w:rsidRPr="489862C8">
              <w:rPr>
                <w:rStyle w:val="Hyperlink"/>
              </w:rPr>
              <w:t>Other considerations</w:t>
            </w:r>
            <w:r w:rsidR="008E6BD7">
              <w:tab/>
            </w:r>
            <w:r w:rsidR="008E6BD7">
              <w:fldChar w:fldCharType="begin"/>
            </w:r>
            <w:r w:rsidR="008E6BD7">
              <w:instrText>PAGEREF _Toc386381553 \h</w:instrText>
            </w:r>
            <w:r w:rsidR="008E6BD7">
              <w:fldChar w:fldCharType="separate"/>
            </w:r>
            <w:r w:rsidR="489862C8" w:rsidRPr="489862C8">
              <w:rPr>
                <w:rStyle w:val="Hyperlink"/>
              </w:rPr>
              <w:t>72</w:t>
            </w:r>
            <w:r w:rsidR="008E6BD7">
              <w:fldChar w:fldCharType="end"/>
            </w:r>
          </w:hyperlink>
        </w:p>
        <w:p w14:paraId="5BA40F54" w14:textId="5DA8C6E3" w:rsidR="00F96C51" w:rsidRDefault="00F21285" w:rsidP="489862C8">
          <w:pPr>
            <w:pStyle w:val="TOC2"/>
            <w:tabs>
              <w:tab w:val="clear" w:pos="9350"/>
              <w:tab w:val="right" w:leader="dot" w:pos="9360"/>
            </w:tabs>
            <w:rPr>
              <w:lang w:eastAsia="en-AU"/>
            </w:rPr>
          </w:pPr>
          <w:hyperlink w:anchor="_Toc360015934">
            <w:r w:rsidR="489862C8" w:rsidRPr="489862C8">
              <w:rPr>
                <w:rStyle w:val="Hyperlink"/>
              </w:rPr>
              <w:t>Conclusion</w:t>
            </w:r>
            <w:r w:rsidR="008E6BD7">
              <w:tab/>
            </w:r>
            <w:r w:rsidR="008E6BD7">
              <w:fldChar w:fldCharType="begin"/>
            </w:r>
            <w:r w:rsidR="008E6BD7">
              <w:instrText>PAGEREF _Toc360015934 \h</w:instrText>
            </w:r>
            <w:r w:rsidR="008E6BD7">
              <w:fldChar w:fldCharType="separate"/>
            </w:r>
            <w:r w:rsidR="489862C8" w:rsidRPr="489862C8">
              <w:rPr>
                <w:rStyle w:val="Hyperlink"/>
              </w:rPr>
              <w:t>72</w:t>
            </w:r>
            <w:r w:rsidR="008E6BD7">
              <w:fldChar w:fldCharType="end"/>
            </w:r>
          </w:hyperlink>
        </w:p>
        <w:p w14:paraId="3FECF51D" w14:textId="3F969FB7" w:rsidR="00F96C51" w:rsidRDefault="00F21285" w:rsidP="489862C8">
          <w:pPr>
            <w:pStyle w:val="TOC1"/>
            <w:rPr>
              <w:lang w:eastAsia="en-AU"/>
            </w:rPr>
          </w:pPr>
          <w:hyperlink w:anchor="_Toc635595506">
            <w:r w:rsidR="489862C8" w:rsidRPr="489862C8">
              <w:rPr>
                <w:rStyle w:val="Hyperlink"/>
              </w:rPr>
              <w:t>Schedule 6 – Reasons for Decision – Pandemic (Victoria Border Crossing) Order</w:t>
            </w:r>
            <w:r w:rsidR="008E6BD7">
              <w:tab/>
            </w:r>
            <w:r w:rsidR="008E6BD7">
              <w:fldChar w:fldCharType="begin"/>
            </w:r>
            <w:r w:rsidR="008E6BD7">
              <w:instrText>PAGEREF _Toc635595506 \h</w:instrText>
            </w:r>
            <w:r w:rsidR="008E6BD7">
              <w:fldChar w:fldCharType="separate"/>
            </w:r>
            <w:r w:rsidR="489862C8" w:rsidRPr="489862C8">
              <w:rPr>
                <w:rStyle w:val="Hyperlink"/>
              </w:rPr>
              <w:t>72</w:t>
            </w:r>
            <w:r w:rsidR="008E6BD7">
              <w:fldChar w:fldCharType="end"/>
            </w:r>
          </w:hyperlink>
        </w:p>
        <w:p w14:paraId="00842D16" w14:textId="2758F383" w:rsidR="00F96C51" w:rsidRDefault="00F21285" w:rsidP="489862C8">
          <w:pPr>
            <w:pStyle w:val="TOC2"/>
            <w:tabs>
              <w:tab w:val="clear" w:pos="9350"/>
              <w:tab w:val="right" w:leader="dot" w:pos="9360"/>
            </w:tabs>
            <w:rPr>
              <w:lang w:eastAsia="en-AU"/>
            </w:rPr>
          </w:pPr>
          <w:hyperlink w:anchor="_Toc1337425004">
            <w:r w:rsidR="489862C8" w:rsidRPr="489862C8">
              <w:rPr>
                <w:rStyle w:val="Hyperlink"/>
              </w:rPr>
              <w:t>Summary of Order</w:t>
            </w:r>
            <w:r w:rsidR="008E6BD7">
              <w:tab/>
            </w:r>
            <w:r w:rsidR="008E6BD7">
              <w:fldChar w:fldCharType="begin"/>
            </w:r>
            <w:r w:rsidR="008E6BD7">
              <w:instrText>PAGEREF _Toc1337425004 \h</w:instrText>
            </w:r>
            <w:r w:rsidR="008E6BD7">
              <w:fldChar w:fldCharType="separate"/>
            </w:r>
            <w:r w:rsidR="489862C8" w:rsidRPr="489862C8">
              <w:rPr>
                <w:rStyle w:val="Hyperlink"/>
              </w:rPr>
              <w:t>73</w:t>
            </w:r>
            <w:r w:rsidR="008E6BD7">
              <w:fldChar w:fldCharType="end"/>
            </w:r>
          </w:hyperlink>
        </w:p>
        <w:p w14:paraId="69C24668" w14:textId="6C964DFE" w:rsidR="00F96C51" w:rsidRDefault="00F21285" w:rsidP="489862C8">
          <w:pPr>
            <w:pStyle w:val="TOC3"/>
            <w:tabs>
              <w:tab w:val="clear" w:pos="9350"/>
              <w:tab w:val="right" w:leader="dot" w:pos="9360"/>
            </w:tabs>
            <w:rPr>
              <w:rFonts w:ascii="Calibri" w:eastAsia="Calibri" w:hAnsi="Calibri" w:cs="Calibri"/>
              <w:lang w:eastAsia="en-AU"/>
            </w:rPr>
          </w:pPr>
          <w:hyperlink w:anchor="_Toc1106977443">
            <w:r w:rsidR="489862C8" w:rsidRPr="489862C8">
              <w:rPr>
                <w:rStyle w:val="Hyperlink"/>
              </w:rPr>
              <w:t>Purpose</w:t>
            </w:r>
            <w:r w:rsidR="008E6BD7">
              <w:tab/>
            </w:r>
            <w:r w:rsidR="008E6BD7">
              <w:fldChar w:fldCharType="begin"/>
            </w:r>
            <w:r w:rsidR="008E6BD7">
              <w:instrText>PAGEREF _Toc1106977443 \h</w:instrText>
            </w:r>
            <w:r w:rsidR="008E6BD7">
              <w:fldChar w:fldCharType="separate"/>
            </w:r>
            <w:r w:rsidR="489862C8" w:rsidRPr="489862C8">
              <w:rPr>
                <w:rStyle w:val="Hyperlink"/>
              </w:rPr>
              <w:t>73</w:t>
            </w:r>
            <w:r w:rsidR="008E6BD7">
              <w:fldChar w:fldCharType="end"/>
            </w:r>
          </w:hyperlink>
        </w:p>
        <w:p w14:paraId="5D14046F" w14:textId="6E724584" w:rsidR="00F96C51" w:rsidRDefault="00F21285" w:rsidP="489862C8">
          <w:pPr>
            <w:pStyle w:val="TOC3"/>
            <w:tabs>
              <w:tab w:val="clear" w:pos="9350"/>
              <w:tab w:val="right" w:leader="dot" w:pos="9360"/>
            </w:tabs>
            <w:rPr>
              <w:rFonts w:ascii="Calibri" w:eastAsia="Calibri" w:hAnsi="Calibri" w:cs="Calibri"/>
              <w:lang w:eastAsia="en-AU"/>
            </w:rPr>
          </w:pPr>
          <w:hyperlink w:anchor="_Toc1113423288">
            <w:r w:rsidR="489862C8" w:rsidRPr="489862C8">
              <w:rPr>
                <w:rStyle w:val="Hyperlink"/>
              </w:rPr>
              <w:t>Obligations</w:t>
            </w:r>
            <w:r w:rsidR="008E6BD7">
              <w:tab/>
            </w:r>
            <w:r w:rsidR="008E6BD7">
              <w:fldChar w:fldCharType="begin"/>
            </w:r>
            <w:r w:rsidR="008E6BD7">
              <w:instrText>PAGEREF _Toc1113423288 \h</w:instrText>
            </w:r>
            <w:r w:rsidR="008E6BD7">
              <w:fldChar w:fldCharType="separate"/>
            </w:r>
            <w:r w:rsidR="489862C8" w:rsidRPr="489862C8">
              <w:rPr>
                <w:rStyle w:val="Hyperlink"/>
              </w:rPr>
              <w:t>73</w:t>
            </w:r>
            <w:r w:rsidR="008E6BD7">
              <w:fldChar w:fldCharType="end"/>
            </w:r>
          </w:hyperlink>
        </w:p>
        <w:p w14:paraId="63FAF6E8" w14:textId="1C437A0B" w:rsidR="00F96C51" w:rsidRDefault="00F21285" w:rsidP="489862C8">
          <w:pPr>
            <w:pStyle w:val="TOC3"/>
            <w:tabs>
              <w:tab w:val="clear" w:pos="9350"/>
              <w:tab w:val="right" w:leader="dot" w:pos="9360"/>
            </w:tabs>
            <w:rPr>
              <w:rFonts w:ascii="Calibri" w:eastAsia="Calibri" w:hAnsi="Calibri" w:cs="Calibri"/>
              <w:lang w:eastAsia="en-AU"/>
            </w:rPr>
          </w:pPr>
          <w:hyperlink w:anchor="_Toc1167359342">
            <w:r w:rsidR="489862C8" w:rsidRPr="489862C8">
              <w:rPr>
                <w:rStyle w:val="Hyperlink"/>
              </w:rPr>
              <w:t>Changes from Pandemic (Victorian Border Crossing) Order 2021 (No. 2)</w:t>
            </w:r>
            <w:r w:rsidR="008E6BD7">
              <w:tab/>
            </w:r>
            <w:r w:rsidR="008E6BD7">
              <w:fldChar w:fldCharType="begin"/>
            </w:r>
            <w:r w:rsidR="008E6BD7">
              <w:instrText>PAGEREF _Toc1167359342 \h</w:instrText>
            </w:r>
            <w:r w:rsidR="008E6BD7">
              <w:fldChar w:fldCharType="separate"/>
            </w:r>
            <w:r w:rsidR="489862C8" w:rsidRPr="489862C8">
              <w:rPr>
                <w:rStyle w:val="Hyperlink"/>
              </w:rPr>
              <w:t>74</w:t>
            </w:r>
            <w:r w:rsidR="008E6BD7">
              <w:fldChar w:fldCharType="end"/>
            </w:r>
          </w:hyperlink>
        </w:p>
        <w:p w14:paraId="2DDF014B" w14:textId="6CCB192C" w:rsidR="00F96C51" w:rsidRDefault="00F21285" w:rsidP="489862C8">
          <w:pPr>
            <w:pStyle w:val="TOC3"/>
            <w:tabs>
              <w:tab w:val="clear" w:pos="9350"/>
              <w:tab w:val="right" w:leader="dot" w:pos="9360"/>
            </w:tabs>
            <w:rPr>
              <w:rFonts w:ascii="Calibri" w:eastAsia="Calibri" w:hAnsi="Calibri" w:cs="Calibri"/>
              <w:lang w:eastAsia="en-AU"/>
            </w:rPr>
          </w:pPr>
          <w:hyperlink w:anchor="_Toc1561370403">
            <w:r w:rsidR="489862C8" w:rsidRPr="489862C8">
              <w:rPr>
                <w:rStyle w:val="Hyperlink"/>
              </w:rPr>
              <w:t>Period</w:t>
            </w:r>
            <w:r w:rsidR="008E6BD7">
              <w:tab/>
            </w:r>
            <w:r w:rsidR="008E6BD7">
              <w:fldChar w:fldCharType="begin"/>
            </w:r>
            <w:r w:rsidR="008E6BD7">
              <w:instrText>PAGEREF _Toc1561370403 \h</w:instrText>
            </w:r>
            <w:r w:rsidR="008E6BD7">
              <w:fldChar w:fldCharType="separate"/>
            </w:r>
            <w:r w:rsidR="489862C8" w:rsidRPr="489862C8">
              <w:rPr>
                <w:rStyle w:val="Hyperlink"/>
              </w:rPr>
              <w:t>74</w:t>
            </w:r>
            <w:r w:rsidR="008E6BD7">
              <w:fldChar w:fldCharType="end"/>
            </w:r>
          </w:hyperlink>
        </w:p>
        <w:p w14:paraId="5F415A02" w14:textId="5DA035C4" w:rsidR="00F96C51" w:rsidRDefault="00F21285" w:rsidP="489862C8">
          <w:pPr>
            <w:pStyle w:val="TOC2"/>
            <w:tabs>
              <w:tab w:val="clear" w:pos="9350"/>
              <w:tab w:val="right" w:leader="dot" w:pos="9360"/>
            </w:tabs>
            <w:rPr>
              <w:lang w:eastAsia="en-AU"/>
            </w:rPr>
          </w:pPr>
          <w:hyperlink w:anchor="_Toc1043581508">
            <w:r w:rsidR="489862C8" w:rsidRPr="489862C8">
              <w:rPr>
                <w:rStyle w:val="Hyperlink"/>
              </w:rPr>
              <w:t>Relevant human rights</w:t>
            </w:r>
            <w:r w:rsidR="008E6BD7">
              <w:tab/>
            </w:r>
            <w:r w:rsidR="008E6BD7">
              <w:fldChar w:fldCharType="begin"/>
            </w:r>
            <w:r w:rsidR="008E6BD7">
              <w:instrText>PAGEREF _Toc1043581508 \h</w:instrText>
            </w:r>
            <w:r w:rsidR="008E6BD7">
              <w:fldChar w:fldCharType="separate"/>
            </w:r>
            <w:r w:rsidR="489862C8" w:rsidRPr="489862C8">
              <w:rPr>
                <w:rStyle w:val="Hyperlink"/>
              </w:rPr>
              <w:t>75</w:t>
            </w:r>
            <w:r w:rsidR="008E6BD7">
              <w:fldChar w:fldCharType="end"/>
            </w:r>
          </w:hyperlink>
        </w:p>
        <w:p w14:paraId="6926EEAB" w14:textId="6E4579BD" w:rsidR="00F96C51" w:rsidRDefault="00F21285" w:rsidP="489862C8">
          <w:pPr>
            <w:pStyle w:val="TOC3"/>
            <w:tabs>
              <w:tab w:val="clear" w:pos="9350"/>
              <w:tab w:val="right" w:leader="dot" w:pos="9360"/>
            </w:tabs>
            <w:rPr>
              <w:rFonts w:ascii="Calibri" w:eastAsia="Calibri" w:hAnsi="Calibri" w:cs="Calibri"/>
              <w:lang w:eastAsia="en-AU"/>
            </w:rPr>
          </w:pPr>
          <w:hyperlink w:anchor="_Toc146498709">
            <w:r w:rsidR="489862C8" w:rsidRPr="489862C8">
              <w:rPr>
                <w:rStyle w:val="Hyperlink"/>
              </w:rPr>
              <w:t>Human rights that are limited</w:t>
            </w:r>
            <w:r w:rsidR="008E6BD7">
              <w:tab/>
            </w:r>
            <w:r w:rsidR="008E6BD7">
              <w:fldChar w:fldCharType="begin"/>
            </w:r>
            <w:r w:rsidR="008E6BD7">
              <w:instrText>PAGEREF _Toc146498709 \h</w:instrText>
            </w:r>
            <w:r w:rsidR="008E6BD7">
              <w:fldChar w:fldCharType="separate"/>
            </w:r>
            <w:r w:rsidR="489862C8" w:rsidRPr="489862C8">
              <w:rPr>
                <w:rStyle w:val="Hyperlink"/>
              </w:rPr>
              <w:t>75</w:t>
            </w:r>
            <w:r w:rsidR="008E6BD7">
              <w:fldChar w:fldCharType="end"/>
            </w:r>
          </w:hyperlink>
        </w:p>
        <w:p w14:paraId="159EFE33" w14:textId="48A5DA5F" w:rsidR="00F96C51" w:rsidRDefault="00F21285" w:rsidP="489862C8">
          <w:pPr>
            <w:pStyle w:val="TOC3"/>
            <w:tabs>
              <w:tab w:val="clear" w:pos="9350"/>
              <w:tab w:val="right" w:leader="dot" w:pos="9360"/>
            </w:tabs>
            <w:rPr>
              <w:rFonts w:ascii="Calibri" w:eastAsia="Calibri" w:hAnsi="Calibri" w:cs="Calibri"/>
              <w:lang w:eastAsia="en-AU"/>
            </w:rPr>
          </w:pPr>
          <w:hyperlink w:anchor="_Toc1087162738">
            <w:r w:rsidR="489862C8" w:rsidRPr="489862C8">
              <w:rPr>
                <w:rStyle w:val="Hyperlink"/>
              </w:rPr>
              <w:t>Human rights that are affected, but not limited</w:t>
            </w:r>
            <w:r w:rsidR="008E6BD7">
              <w:tab/>
            </w:r>
            <w:r w:rsidR="008E6BD7">
              <w:fldChar w:fldCharType="begin"/>
            </w:r>
            <w:r w:rsidR="008E6BD7">
              <w:instrText>PAGEREF _Toc1087162738 \h</w:instrText>
            </w:r>
            <w:r w:rsidR="008E6BD7">
              <w:fldChar w:fldCharType="separate"/>
            </w:r>
            <w:r w:rsidR="489862C8" w:rsidRPr="489862C8">
              <w:rPr>
                <w:rStyle w:val="Hyperlink"/>
              </w:rPr>
              <w:t>75</w:t>
            </w:r>
            <w:r w:rsidR="008E6BD7">
              <w:fldChar w:fldCharType="end"/>
            </w:r>
          </w:hyperlink>
        </w:p>
        <w:p w14:paraId="0F8AA978" w14:textId="75D4B146" w:rsidR="00F96C51" w:rsidRDefault="00F21285" w:rsidP="489862C8">
          <w:pPr>
            <w:pStyle w:val="TOC2"/>
            <w:tabs>
              <w:tab w:val="clear" w:pos="9350"/>
              <w:tab w:val="right" w:leader="dot" w:pos="9360"/>
            </w:tabs>
            <w:rPr>
              <w:lang w:eastAsia="en-AU"/>
            </w:rPr>
          </w:pPr>
          <w:hyperlink w:anchor="_Toc636489268">
            <w:r w:rsidR="489862C8" w:rsidRPr="489862C8">
              <w:rPr>
                <w:rStyle w:val="Hyperlink"/>
              </w:rPr>
              <w:t>How the obligations imposed by the Order will protect public health</w:t>
            </w:r>
            <w:r w:rsidR="008E6BD7">
              <w:tab/>
            </w:r>
            <w:r w:rsidR="008E6BD7">
              <w:fldChar w:fldCharType="begin"/>
            </w:r>
            <w:r w:rsidR="008E6BD7">
              <w:instrText>PAGEREF _Toc636489268 \h</w:instrText>
            </w:r>
            <w:r w:rsidR="008E6BD7">
              <w:fldChar w:fldCharType="separate"/>
            </w:r>
            <w:r w:rsidR="489862C8" w:rsidRPr="489862C8">
              <w:rPr>
                <w:rStyle w:val="Hyperlink"/>
              </w:rPr>
              <w:t>75</w:t>
            </w:r>
            <w:r w:rsidR="008E6BD7">
              <w:fldChar w:fldCharType="end"/>
            </w:r>
          </w:hyperlink>
        </w:p>
        <w:p w14:paraId="55942A3F" w14:textId="01A8DE3E" w:rsidR="00F96C51" w:rsidRDefault="00F21285" w:rsidP="489862C8">
          <w:pPr>
            <w:pStyle w:val="TOC2"/>
            <w:tabs>
              <w:tab w:val="clear" w:pos="9350"/>
              <w:tab w:val="right" w:leader="dot" w:pos="9360"/>
            </w:tabs>
            <w:rPr>
              <w:lang w:eastAsia="en-AU"/>
            </w:rPr>
          </w:pPr>
          <w:hyperlink w:anchor="_Toc2147018798">
            <w:r w:rsidR="489862C8" w:rsidRPr="489862C8">
              <w:rPr>
                <w:rStyle w:val="Hyperlink"/>
              </w:rPr>
              <w:t>Countervailing possible impacts that the obligations imposed by the Order may have on individuals and the community</w:t>
            </w:r>
            <w:r w:rsidR="008E6BD7">
              <w:tab/>
            </w:r>
            <w:r w:rsidR="008E6BD7">
              <w:fldChar w:fldCharType="begin"/>
            </w:r>
            <w:r w:rsidR="008E6BD7">
              <w:instrText>PAGEREF _Toc2147018798 \h</w:instrText>
            </w:r>
            <w:r w:rsidR="008E6BD7">
              <w:fldChar w:fldCharType="separate"/>
            </w:r>
            <w:r w:rsidR="489862C8" w:rsidRPr="489862C8">
              <w:rPr>
                <w:rStyle w:val="Hyperlink"/>
              </w:rPr>
              <w:t>79</w:t>
            </w:r>
            <w:r w:rsidR="008E6BD7">
              <w:fldChar w:fldCharType="end"/>
            </w:r>
          </w:hyperlink>
        </w:p>
        <w:p w14:paraId="3025A1EF" w14:textId="2DC276A2" w:rsidR="00F96C51" w:rsidRDefault="00F21285" w:rsidP="489862C8">
          <w:pPr>
            <w:pStyle w:val="TOC2"/>
            <w:tabs>
              <w:tab w:val="clear" w:pos="9350"/>
              <w:tab w:val="right" w:leader="dot" w:pos="9360"/>
            </w:tabs>
            <w:rPr>
              <w:lang w:eastAsia="en-AU"/>
            </w:rPr>
          </w:pPr>
          <w:hyperlink w:anchor="_Toc749534734">
            <w:r w:rsidR="489862C8" w:rsidRPr="489862C8">
              <w:rPr>
                <w:rStyle w:val="Hyperlink"/>
              </w:rPr>
              <w:t>Whether there are any less restrictive alternatives that are reasonably available to protect public health</w:t>
            </w:r>
            <w:r w:rsidR="008E6BD7">
              <w:tab/>
            </w:r>
            <w:r w:rsidR="008E6BD7">
              <w:fldChar w:fldCharType="begin"/>
            </w:r>
            <w:r w:rsidR="008E6BD7">
              <w:instrText>PAGEREF _Toc749534734 \h</w:instrText>
            </w:r>
            <w:r w:rsidR="008E6BD7">
              <w:fldChar w:fldCharType="separate"/>
            </w:r>
            <w:r w:rsidR="489862C8" w:rsidRPr="489862C8">
              <w:rPr>
                <w:rStyle w:val="Hyperlink"/>
              </w:rPr>
              <w:t>80</w:t>
            </w:r>
            <w:r w:rsidR="008E6BD7">
              <w:fldChar w:fldCharType="end"/>
            </w:r>
          </w:hyperlink>
        </w:p>
        <w:p w14:paraId="2EC208A5" w14:textId="7E8B00A0" w:rsidR="00F96C51" w:rsidRDefault="00F21285" w:rsidP="489862C8">
          <w:pPr>
            <w:pStyle w:val="TOC2"/>
            <w:tabs>
              <w:tab w:val="clear" w:pos="9350"/>
              <w:tab w:val="right" w:leader="dot" w:pos="9360"/>
            </w:tabs>
            <w:rPr>
              <w:lang w:eastAsia="en-AU"/>
            </w:rPr>
          </w:pPr>
          <w:hyperlink w:anchor="_Toc741486195">
            <w:r w:rsidR="489862C8" w:rsidRPr="489862C8">
              <w:rPr>
                <w:rStyle w:val="Hyperlink"/>
              </w:rPr>
              <w:t>Conclusion</w:t>
            </w:r>
            <w:r w:rsidR="008E6BD7">
              <w:tab/>
            </w:r>
            <w:r w:rsidR="008E6BD7">
              <w:fldChar w:fldCharType="begin"/>
            </w:r>
            <w:r w:rsidR="008E6BD7">
              <w:instrText>PAGEREF _Toc741486195 \h</w:instrText>
            </w:r>
            <w:r w:rsidR="008E6BD7">
              <w:fldChar w:fldCharType="separate"/>
            </w:r>
            <w:r w:rsidR="489862C8" w:rsidRPr="489862C8">
              <w:rPr>
                <w:rStyle w:val="Hyperlink"/>
              </w:rPr>
              <w:t>81</w:t>
            </w:r>
            <w:r w:rsidR="008E6BD7">
              <w:fldChar w:fldCharType="end"/>
            </w:r>
          </w:hyperlink>
        </w:p>
        <w:p w14:paraId="64D26BF8" w14:textId="7751EC56" w:rsidR="00F96C51" w:rsidRDefault="00F21285" w:rsidP="489862C8">
          <w:pPr>
            <w:pStyle w:val="TOC1"/>
            <w:rPr>
              <w:lang w:eastAsia="en-AU"/>
            </w:rPr>
          </w:pPr>
          <w:hyperlink w:anchor="_Toc1665985094">
            <w:r w:rsidR="489862C8" w:rsidRPr="489862C8">
              <w:rPr>
                <w:rStyle w:val="Hyperlink"/>
              </w:rPr>
              <w:t>Schedule 7 – Reasons for Decision – Pandemic (Detention) Order</w:t>
            </w:r>
            <w:r w:rsidR="008E6BD7">
              <w:tab/>
            </w:r>
            <w:r w:rsidR="008E6BD7">
              <w:fldChar w:fldCharType="begin"/>
            </w:r>
            <w:r w:rsidR="008E6BD7">
              <w:instrText>PAGEREF _Toc1665985094 \h</w:instrText>
            </w:r>
            <w:r w:rsidR="008E6BD7">
              <w:fldChar w:fldCharType="separate"/>
            </w:r>
            <w:r w:rsidR="489862C8" w:rsidRPr="489862C8">
              <w:rPr>
                <w:rStyle w:val="Hyperlink"/>
              </w:rPr>
              <w:t>81</w:t>
            </w:r>
            <w:r w:rsidR="008E6BD7">
              <w:fldChar w:fldCharType="end"/>
            </w:r>
          </w:hyperlink>
        </w:p>
        <w:p w14:paraId="7784F49D" w14:textId="59E27BCB" w:rsidR="00F96C51" w:rsidRDefault="00F21285" w:rsidP="489862C8">
          <w:pPr>
            <w:pStyle w:val="TOC2"/>
            <w:tabs>
              <w:tab w:val="clear" w:pos="9350"/>
              <w:tab w:val="right" w:leader="dot" w:pos="9360"/>
            </w:tabs>
            <w:rPr>
              <w:lang w:eastAsia="en-AU"/>
            </w:rPr>
          </w:pPr>
          <w:hyperlink w:anchor="_Toc1745324244">
            <w:r w:rsidR="489862C8" w:rsidRPr="489862C8">
              <w:rPr>
                <w:rStyle w:val="Hyperlink"/>
              </w:rPr>
              <w:t>Summary of Order</w:t>
            </w:r>
            <w:r w:rsidR="008E6BD7">
              <w:tab/>
            </w:r>
            <w:r w:rsidR="008E6BD7">
              <w:fldChar w:fldCharType="begin"/>
            </w:r>
            <w:r w:rsidR="008E6BD7">
              <w:instrText>PAGEREF _Toc1745324244 \h</w:instrText>
            </w:r>
            <w:r w:rsidR="008E6BD7">
              <w:fldChar w:fldCharType="separate"/>
            </w:r>
            <w:r w:rsidR="489862C8" w:rsidRPr="489862C8">
              <w:rPr>
                <w:rStyle w:val="Hyperlink"/>
              </w:rPr>
              <w:t>81</w:t>
            </w:r>
            <w:r w:rsidR="008E6BD7">
              <w:fldChar w:fldCharType="end"/>
            </w:r>
          </w:hyperlink>
        </w:p>
        <w:p w14:paraId="42A91DFA" w14:textId="5296B9F3" w:rsidR="00F96C51" w:rsidRDefault="00F21285" w:rsidP="489862C8">
          <w:pPr>
            <w:pStyle w:val="TOC3"/>
            <w:tabs>
              <w:tab w:val="clear" w:pos="9350"/>
              <w:tab w:val="right" w:leader="dot" w:pos="9360"/>
            </w:tabs>
            <w:rPr>
              <w:rFonts w:ascii="Calibri" w:eastAsia="Calibri" w:hAnsi="Calibri" w:cs="Calibri"/>
              <w:lang w:eastAsia="en-AU"/>
            </w:rPr>
          </w:pPr>
          <w:hyperlink w:anchor="_Toc406136777">
            <w:r w:rsidR="489862C8" w:rsidRPr="489862C8">
              <w:rPr>
                <w:rStyle w:val="Hyperlink"/>
              </w:rPr>
              <w:t>Purpose</w:t>
            </w:r>
            <w:r w:rsidR="008E6BD7">
              <w:tab/>
            </w:r>
            <w:r w:rsidR="008E6BD7">
              <w:fldChar w:fldCharType="begin"/>
            </w:r>
            <w:r w:rsidR="008E6BD7">
              <w:instrText>PAGEREF _Toc406136777 \h</w:instrText>
            </w:r>
            <w:r w:rsidR="008E6BD7">
              <w:fldChar w:fldCharType="separate"/>
            </w:r>
            <w:r w:rsidR="489862C8" w:rsidRPr="489862C8">
              <w:rPr>
                <w:rStyle w:val="Hyperlink"/>
              </w:rPr>
              <w:t>81</w:t>
            </w:r>
            <w:r w:rsidR="008E6BD7">
              <w:fldChar w:fldCharType="end"/>
            </w:r>
          </w:hyperlink>
        </w:p>
        <w:p w14:paraId="6CEFCBDF" w14:textId="0738704B" w:rsidR="00F96C51" w:rsidRDefault="00F21285" w:rsidP="489862C8">
          <w:pPr>
            <w:pStyle w:val="TOC3"/>
            <w:tabs>
              <w:tab w:val="clear" w:pos="9350"/>
              <w:tab w:val="right" w:leader="dot" w:pos="9360"/>
            </w:tabs>
            <w:rPr>
              <w:rFonts w:ascii="Calibri" w:eastAsia="Calibri" w:hAnsi="Calibri" w:cs="Calibri"/>
              <w:lang w:eastAsia="en-AU"/>
            </w:rPr>
          </w:pPr>
          <w:hyperlink w:anchor="_Toc626236393">
            <w:r w:rsidR="489862C8" w:rsidRPr="489862C8">
              <w:rPr>
                <w:rStyle w:val="Hyperlink"/>
              </w:rPr>
              <w:t>Obligations</w:t>
            </w:r>
            <w:r w:rsidR="008E6BD7">
              <w:tab/>
            </w:r>
            <w:r w:rsidR="008E6BD7">
              <w:fldChar w:fldCharType="begin"/>
            </w:r>
            <w:r w:rsidR="008E6BD7">
              <w:instrText>PAGEREF _Toc626236393 \h</w:instrText>
            </w:r>
            <w:r w:rsidR="008E6BD7">
              <w:fldChar w:fldCharType="separate"/>
            </w:r>
            <w:r w:rsidR="489862C8" w:rsidRPr="489862C8">
              <w:rPr>
                <w:rStyle w:val="Hyperlink"/>
              </w:rPr>
              <w:t>81</w:t>
            </w:r>
            <w:r w:rsidR="008E6BD7">
              <w:fldChar w:fldCharType="end"/>
            </w:r>
          </w:hyperlink>
        </w:p>
        <w:p w14:paraId="466D11DD" w14:textId="5A2375FA" w:rsidR="00F96C51" w:rsidRDefault="00F21285" w:rsidP="489862C8">
          <w:pPr>
            <w:pStyle w:val="TOC3"/>
            <w:tabs>
              <w:tab w:val="clear" w:pos="9350"/>
              <w:tab w:val="right" w:leader="dot" w:pos="9360"/>
            </w:tabs>
            <w:rPr>
              <w:rFonts w:ascii="Calibri" w:eastAsia="Calibri" w:hAnsi="Calibri" w:cs="Calibri"/>
              <w:lang w:eastAsia="en-AU"/>
            </w:rPr>
          </w:pPr>
          <w:hyperlink w:anchor="_Toc1968118882">
            <w:r w:rsidR="489862C8" w:rsidRPr="489862C8">
              <w:rPr>
                <w:rStyle w:val="Hyperlink"/>
              </w:rPr>
              <w:t>Period</w:t>
            </w:r>
            <w:r w:rsidR="008E6BD7">
              <w:tab/>
            </w:r>
            <w:r w:rsidR="008E6BD7">
              <w:fldChar w:fldCharType="begin"/>
            </w:r>
            <w:r w:rsidR="008E6BD7">
              <w:instrText>PAGEREF _Toc1968118882 \h</w:instrText>
            </w:r>
            <w:r w:rsidR="008E6BD7">
              <w:fldChar w:fldCharType="separate"/>
            </w:r>
            <w:r w:rsidR="489862C8" w:rsidRPr="489862C8">
              <w:rPr>
                <w:rStyle w:val="Hyperlink"/>
              </w:rPr>
              <w:t>82</w:t>
            </w:r>
            <w:r w:rsidR="008E6BD7">
              <w:fldChar w:fldCharType="end"/>
            </w:r>
          </w:hyperlink>
        </w:p>
        <w:p w14:paraId="61531BD5" w14:textId="0BE5F7AE" w:rsidR="00F96C51" w:rsidRDefault="00F21285" w:rsidP="489862C8">
          <w:pPr>
            <w:pStyle w:val="TOC2"/>
            <w:tabs>
              <w:tab w:val="clear" w:pos="9350"/>
              <w:tab w:val="right" w:leader="dot" w:pos="9360"/>
            </w:tabs>
            <w:rPr>
              <w:lang w:eastAsia="en-AU"/>
            </w:rPr>
          </w:pPr>
          <w:hyperlink w:anchor="_Toc114930123">
            <w:r w:rsidR="489862C8" w:rsidRPr="489862C8">
              <w:rPr>
                <w:rStyle w:val="Hyperlink"/>
              </w:rPr>
              <w:t>Relevant human rights</w:t>
            </w:r>
            <w:r w:rsidR="008E6BD7">
              <w:tab/>
            </w:r>
            <w:r w:rsidR="008E6BD7">
              <w:fldChar w:fldCharType="begin"/>
            </w:r>
            <w:r w:rsidR="008E6BD7">
              <w:instrText>PAGEREF _Toc114930123 \h</w:instrText>
            </w:r>
            <w:r w:rsidR="008E6BD7">
              <w:fldChar w:fldCharType="separate"/>
            </w:r>
            <w:r w:rsidR="489862C8" w:rsidRPr="489862C8">
              <w:rPr>
                <w:rStyle w:val="Hyperlink"/>
              </w:rPr>
              <w:t>82</w:t>
            </w:r>
            <w:r w:rsidR="008E6BD7">
              <w:fldChar w:fldCharType="end"/>
            </w:r>
          </w:hyperlink>
        </w:p>
        <w:p w14:paraId="4C5F9E55" w14:textId="23A484B0" w:rsidR="00F96C51" w:rsidRDefault="00F21285" w:rsidP="489862C8">
          <w:pPr>
            <w:pStyle w:val="TOC3"/>
            <w:tabs>
              <w:tab w:val="clear" w:pos="9350"/>
              <w:tab w:val="right" w:leader="dot" w:pos="9360"/>
            </w:tabs>
            <w:rPr>
              <w:rFonts w:ascii="Calibri" w:eastAsia="Calibri" w:hAnsi="Calibri" w:cs="Calibri"/>
              <w:lang w:eastAsia="en-AU"/>
            </w:rPr>
          </w:pPr>
          <w:hyperlink w:anchor="_Toc980533264">
            <w:r w:rsidR="489862C8" w:rsidRPr="489862C8">
              <w:rPr>
                <w:rStyle w:val="Hyperlink"/>
              </w:rPr>
              <w:t>Human rights that are limited</w:t>
            </w:r>
            <w:r w:rsidR="008E6BD7">
              <w:tab/>
            </w:r>
            <w:r w:rsidR="008E6BD7">
              <w:fldChar w:fldCharType="begin"/>
            </w:r>
            <w:r w:rsidR="008E6BD7">
              <w:instrText>PAGEREF _Toc980533264 \h</w:instrText>
            </w:r>
            <w:r w:rsidR="008E6BD7">
              <w:fldChar w:fldCharType="separate"/>
            </w:r>
            <w:r w:rsidR="489862C8" w:rsidRPr="489862C8">
              <w:rPr>
                <w:rStyle w:val="Hyperlink"/>
              </w:rPr>
              <w:t>83</w:t>
            </w:r>
            <w:r w:rsidR="008E6BD7">
              <w:fldChar w:fldCharType="end"/>
            </w:r>
          </w:hyperlink>
        </w:p>
        <w:p w14:paraId="0B4A088F" w14:textId="60C49F5C" w:rsidR="00F96C51" w:rsidRDefault="00F21285" w:rsidP="489862C8">
          <w:pPr>
            <w:pStyle w:val="TOC3"/>
            <w:tabs>
              <w:tab w:val="clear" w:pos="9350"/>
              <w:tab w:val="right" w:leader="dot" w:pos="9360"/>
            </w:tabs>
            <w:rPr>
              <w:rFonts w:ascii="Calibri" w:eastAsia="Calibri" w:hAnsi="Calibri" w:cs="Calibri"/>
              <w:lang w:eastAsia="en-AU"/>
            </w:rPr>
          </w:pPr>
          <w:hyperlink w:anchor="_Toc877708471">
            <w:r w:rsidR="489862C8" w:rsidRPr="489862C8">
              <w:rPr>
                <w:rStyle w:val="Hyperlink"/>
              </w:rPr>
              <w:t>Human rights that are affected, but not limited</w:t>
            </w:r>
            <w:r w:rsidR="008E6BD7">
              <w:tab/>
            </w:r>
            <w:r w:rsidR="008E6BD7">
              <w:fldChar w:fldCharType="begin"/>
            </w:r>
            <w:r w:rsidR="008E6BD7">
              <w:instrText>PAGEREF _Toc877708471 \h</w:instrText>
            </w:r>
            <w:r w:rsidR="008E6BD7">
              <w:fldChar w:fldCharType="separate"/>
            </w:r>
            <w:r w:rsidR="489862C8" w:rsidRPr="489862C8">
              <w:rPr>
                <w:rStyle w:val="Hyperlink"/>
              </w:rPr>
              <w:t>83</w:t>
            </w:r>
            <w:r w:rsidR="008E6BD7">
              <w:fldChar w:fldCharType="end"/>
            </w:r>
          </w:hyperlink>
        </w:p>
        <w:p w14:paraId="32371C15" w14:textId="2515D7E7" w:rsidR="00F96C51" w:rsidRDefault="00F21285" w:rsidP="489862C8">
          <w:pPr>
            <w:pStyle w:val="TOC2"/>
            <w:tabs>
              <w:tab w:val="clear" w:pos="9350"/>
              <w:tab w:val="right" w:leader="dot" w:pos="9360"/>
            </w:tabs>
            <w:rPr>
              <w:lang w:eastAsia="en-AU"/>
            </w:rPr>
          </w:pPr>
          <w:hyperlink w:anchor="_Toc1133802976">
            <w:r w:rsidR="489862C8" w:rsidRPr="489862C8">
              <w:rPr>
                <w:rStyle w:val="Hyperlink"/>
              </w:rPr>
              <w:t>How the obligations imposed by the Order will protect public health</w:t>
            </w:r>
            <w:r w:rsidR="008E6BD7">
              <w:tab/>
            </w:r>
            <w:r w:rsidR="008E6BD7">
              <w:fldChar w:fldCharType="begin"/>
            </w:r>
            <w:r w:rsidR="008E6BD7">
              <w:instrText>PAGEREF _Toc1133802976 \h</w:instrText>
            </w:r>
            <w:r w:rsidR="008E6BD7">
              <w:fldChar w:fldCharType="separate"/>
            </w:r>
            <w:r w:rsidR="489862C8" w:rsidRPr="489862C8">
              <w:rPr>
                <w:rStyle w:val="Hyperlink"/>
              </w:rPr>
              <w:t>83</w:t>
            </w:r>
            <w:r w:rsidR="008E6BD7">
              <w:fldChar w:fldCharType="end"/>
            </w:r>
          </w:hyperlink>
        </w:p>
        <w:p w14:paraId="073D2C12" w14:textId="7D80EE3A" w:rsidR="00F96C51" w:rsidRDefault="00F21285" w:rsidP="489862C8">
          <w:pPr>
            <w:pStyle w:val="TOC2"/>
            <w:tabs>
              <w:tab w:val="clear" w:pos="9350"/>
              <w:tab w:val="right" w:leader="dot" w:pos="9360"/>
            </w:tabs>
            <w:rPr>
              <w:lang w:eastAsia="en-AU"/>
            </w:rPr>
          </w:pPr>
          <w:hyperlink w:anchor="_Toc1468535368">
            <w:r w:rsidR="489862C8" w:rsidRPr="489862C8">
              <w:rPr>
                <w:rStyle w:val="Hyperlink"/>
              </w:rPr>
              <w:t>Countervailing possible impacts that the obligations imposed by the Order may have on individuals and the community</w:t>
            </w:r>
            <w:r w:rsidR="008E6BD7">
              <w:tab/>
            </w:r>
            <w:r w:rsidR="008E6BD7">
              <w:fldChar w:fldCharType="begin"/>
            </w:r>
            <w:r w:rsidR="008E6BD7">
              <w:instrText>PAGEREF _Toc1468535368 \h</w:instrText>
            </w:r>
            <w:r w:rsidR="008E6BD7">
              <w:fldChar w:fldCharType="separate"/>
            </w:r>
            <w:r w:rsidR="489862C8" w:rsidRPr="489862C8">
              <w:rPr>
                <w:rStyle w:val="Hyperlink"/>
              </w:rPr>
              <w:t>87</w:t>
            </w:r>
            <w:r w:rsidR="008E6BD7">
              <w:fldChar w:fldCharType="end"/>
            </w:r>
          </w:hyperlink>
        </w:p>
        <w:p w14:paraId="50D06B3B" w14:textId="572028DD" w:rsidR="00F96C51" w:rsidRDefault="00F21285" w:rsidP="489862C8">
          <w:pPr>
            <w:pStyle w:val="TOC2"/>
            <w:tabs>
              <w:tab w:val="clear" w:pos="9350"/>
              <w:tab w:val="right" w:leader="dot" w:pos="9360"/>
            </w:tabs>
            <w:rPr>
              <w:lang w:eastAsia="en-AU"/>
            </w:rPr>
          </w:pPr>
          <w:hyperlink w:anchor="_Toc2084887061">
            <w:r w:rsidR="489862C8" w:rsidRPr="489862C8">
              <w:rPr>
                <w:rStyle w:val="Hyperlink"/>
              </w:rPr>
              <w:t>Whether there are any less restrictive alternatives that are reasonably available to protect public health</w:t>
            </w:r>
            <w:r w:rsidR="008E6BD7">
              <w:tab/>
            </w:r>
            <w:r w:rsidR="008E6BD7">
              <w:fldChar w:fldCharType="begin"/>
            </w:r>
            <w:r w:rsidR="008E6BD7">
              <w:instrText>PAGEREF _Toc2084887061 \h</w:instrText>
            </w:r>
            <w:r w:rsidR="008E6BD7">
              <w:fldChar w:fldCharType="separate"/>
            </w:r>
            <w:r w:rsidR="489862C8" w:rsidRPr="489862C8">
              <w:rPr>
                <w:rStyle w:val="Hyperlink"/>
              </w:rPr>
              <w:t>88</w:t>
            </w:r>
            <w:r w:rsidR="008E6BD7">
              <w:fldChar w:fldCharType="end"/>
            </w:r>
          </w:hyperlink>
        </w:p>
        <w:p w14:paraId="66AE9537" w14:textId="1BF0EDC4" w:rsidR="00F96C51" w:rsidRDefault="00F21285" w:rsidP="489862C8">
          <w:pPr>
            <w:pStyle w:val="TOC2"/>
            <w:tabs>
              <w:tab w:val="clear" w:pos="9350"/>
              <w:tab w:val="right" w:leader="dot" w:pos="9360"/>
            </w:tabs>
            <w:rPr>
              <w:lang w:eastAsia="en-AU"/>
            </w:rPr>
          </w:pPr>
          <w:hyperlink w:anchor="_Toc1057343082">
            <w:r w:rsidR="489862C8" w:rsidRPr="489862C8">
              <w:rPr>
                <w:rStyle w:val="Hyperlink"/>
              </w:rPr>
              <w:t>Conclusion</w:t>
            </w:r>
            <w:r w:rsidR="008E6BD7">
              <w:tab/>
            </w:r>
            <w:r w:rsidR="008E6BD7">
              <w:fldChar w:fldCharType="begin"/>
            </w:r>
            <w:r w:rsidR="008E6BD7">
              <w:instrText>PAGEREF _Toc1057343082 \h</w:instrText>
            </w:r>
            <w:r w:rsidR="008E6BD7">
              <w:fldChar w:fldCharType="separate"/>
            </w:r>
            <w:r w:rsidR="489862C8" w:rsidRPr="489862C8">
              <w:rPr>
                <w:rStyle w:val="Hyperlink"/>
              </w:rPr>
              <w:t>89</w:t>
            </w:r>
            <w:r w:rsidR="008E6BD7">
              <w:fldChar w:fldCharType="end"/>
            </w:r>
          </w:hyperlink>
        </w:p>
        <w:p w14:paraId="529F5691" w14:textId="550D16F3" w:rsidR="00F96C51" w:rsidRDefault="00F21285" w:rsidP="489862C8">
          <w:pPr>
            <w:pStyle w:val="TOC1"/>
            <w:rPr>
              <w:lang w:eastAsia="en-AU"/>
            </w:rPr>
          </w:pPr>
          <w:hyperlink w:anchor="_Toc1815750710">
            <w:r w:rsidR="489862C8" w:rsidRPr="489862C8">
              <w:rPr>
                <w:rStyle w:val="Hyperlink"/>
              </w:rPr>
              <w:t>Schedule 8 – Reasons for Decision – Pandemic (Open Premises) Order</w:t>
            </w:r>
            <w:r w:rsidR="008E6BD7">
              <w:tab/>
            </w:r>
            <w:r w:rsidR="008E6BD7">
              <w:fldChar w:fldCharType="begin"/>
            </w:r>
            <w:r w:rsidR="008E6BD7">
              <w:instrText>PAGEREF _Toc1815750710 \h</w:instrText>
            </w:r>
            <w:r w:rsidR="008E6BD7">
              <w:fldChar w:fldCharType="separate"/>
            </w:r>
            <w:r w:rsidR="489862C8" w:rsidRPr="489862C8">
              <w:rPr>
                <w:rStyle w:val="Hyperlink"/>
              </w:rPr>
              <w:t>89</w:t>
            </w:r>
            <w:r w:rsidR="008E6BD7">
              <w:fldChar w:fldCharType="end"/>
            </w:r>
          </w:hyperlink>
        </w:p>
        <w:p w14:paraId="45C8CE9E" w14:textId="62580B1A" w:rsidR="00F96C51" w:rsidRDefault="00F21285" w:rsidP="489862C8">
          <w:pPr>
            <w:pStyle w:val="TOC2"/>
            <w:tabs>
              <w:tab w:val="clear" w:pos="9350"/>
              <w:tab w:val="right" w:leader="dot" w:pos="9360"/>
            </w:tabs>
            <w:rPr>
              <w:lang w:eastAsia="en-AU"/>
            </w:rPr>
          </w:pPr>
          <w:hyperlink w:anchor="_Toc505823723">
            <w:r w:rsidR="489862C8" w:rsidRPr="489862C8">
              <w:rPr>
                <w:rStyle w:val="Hyperlink"/>
              </w:rPr>
              <w:t>Summary of Order</w:t>
            </w:r>
            <w:r w:rsidR="008E6BD7">
              <w:tab/>
            </w:r>
            <w:r w:rsidR="008E6BD7">
              <w:fldChar w:fldCharType="begin"/>
            </w:r>
            <w:r w:rsidR="008E6BD7">
              <w:instrText>PAGEREF _Toc505823723 \h</w:instrText>
            </w:r>
            <w:r w:rsidR="008E6BD7">
              <w:fldChar w:fldCharType="separate"/>
            </w:r>
            <w:r w:rsidR="489862C8" w:rsidRPr="489862C8">
              <w:rPr>
                <w:rStyle w:val="Hyperlink"/>
              </w:rPr>
              <w:t>90</w:t>
            </w:r>
            <w:r w:rsidR="008E6BD7">
              <w:fldChar w:fldCharType="end"/>
            </w:r>
          </w:hyperlink>
        </w:p>
        <w:p w14:paraId="43AB6A5A" w14:textId="33B51AF0" w:rsidR="00F96C51" w:rsidRDefault="00F21285" w:rsidP="489862C8">
          <w:pPr>
            <w:pStyle w:val="TOC3"/>
            <w:tabs>
              <w:tab w:val="clear" w:pos="9350"/>
              <w:tab w:val="right" w:leader="dot" w:pos="9360"/>
            </w:tabs>
            <w:rPr>
              <w:rFonts w:ascii="Calibri" w:eastAsia="Calibri" w:hAnsi="Calibri" w:cs="Calibri"/>
              <w:lang w:eastAsia="en-AU"/>
            </w:rPr>
          </w:pPr>
          <w:hyperlink w:anchor="_Toc971308946">
            <w:r w:rsidR="489862C8" w:rsidRPr="489862C8">
              <w:rPr>
                <w:rStyle w:val="Hyperlink"/>
              </w:rPr>
              <w:t>Purpose</w:t>
            </w:r>
            <w:r w:rsidR="008E6BD7">
              <w:tab/>
            </w:r>
            <w:r w:rsidR="008E6BD7">
              <w:fldChar w:fldCharType="begin"/>
            </w:r>
            <w:r w:rsidR="008E6BD7">
              <w:instrText>PAGEREF _Toc971308946 \h</w:instrText>
            </w:r>
            <w:r w:rsidR="008E6BD7">
              <w:fldChar w:fldCharType="separate"/>
            </w:r>
            <w:r w:rsidR="489862C8" w:rsidRPr="489862C8">
              <w:rPr>
                <w:rStyle w:val="Hyperlink"/>
              </w:rPr>
              <w:t>90</w:t>
            </w:r>
            <w:r w:rsidR="008E6BD7">
              <w:fldChar w:fldCharType="end"/>
            </w:r>
          </w:hyperlink>
        </w:p>
        <w:p w14:paraId="221BC834" w14:textId="274EBE64" w:rsidR="00F96C51" w:rsidRDefault="00F21285" w:rsidP="489862C8">
          <w:pPr>
            <w:pStyle w:val="TOC3"/>
            <w:tabs>
              <w:tab w:val="clear" w:pos="9350"/>
              <w:tab w:val="right" w:leader="dot" w:pos="9360"/>
            </w:tabs>
            <w:rPr>
              <w:rFonts w:ascii="Calibri" w:eastAsia="Calibri" w:hAnsi="Calibri" w:cs="Calibri"/>
              <w:lang w:eastAsia="en-AU"/>
            </w:rPr>
          </w:pPr>
          <w:hyperlink w:anchor="_Toc1132120699">
            <w:r w:rsidR="489862C8" w:rsidRPr="489862C8">
              <w:rPr>
                <w:rStyle w:val="Hyperlink"/>
              </w:rPr>
              <w:t>Obligations</w:t>
            </w:r>
            <w:r w:rsidR="008E6BD7">
              <w:tab/>
            </w:r>
            <w:r w:rsidR="008E6BD7">
              <w:fldChar w:fldCharType="begin"/>
            </w:r>
            <w:r w:rsidR="008E6BD7">
              <w:instrText>PAGEREF _Toc1132120699 \h</w:instrText>
            </w:r>
            <w:r w:rsidR="008E6BD7">
              <w:fldChar w:fldCharType="separate"/>
            </w:r>
            <w:r w:rsidR="489862C8" w:rsidRPr="489862C8">
              <w:rPr>
                <w:rStyle w:val="Hyperlink"/>
              </w:rPr>
              <w:t>90</w:t>
            </w:r>
            <w:r w:rsidR="008E6BD7">
              <w:fldChar w:fldCharType="end"/>
            </w:r>
          </w:hyperlink>
        </w:p>
        <w:p w14:paraId="1EDC2DA3" w14:textId="117E9456" w:rsidR="00F96C51" w:rsidRDefault="00F21285" w:rsidP="489862C8">
          <w:pPr>
            <w:pStyle w:val="TOC3"/>
            <w:tabs>
              <w:tab w:val="clear" w:pos="9350"/>
              <w:tab w:val="right" w:leader="dot" w:pos="9360"/>
            </w:tabs>
            <w:rPr>
              <w:rFonts w:ascii="Calibri" w:eastAsia="Calibri" w:hAnsi="Calibri" w:cs="Calibri"/>
              <w:lang w:eastAsia="en-AU"/>
            </w:rPr>
          </w:pPr>
          <w:hyperlink w:anchor="_Toc832458470">
            <w:r w:rsidR="489862C8" w:rsidRPr="489862C8">
              <w:rPr>
                <w:rStyle w:val="Hyperlink"/>
              </w:rPr>
              <w:t>Changes from Pandemic (Open Premises) Order 2021 (No. 2)</w:t>
            </w:r>
            <w:r w:rsidR="008E6BD7">
              <w:tab/>
            </w:r>
            <w:r w:rsidR="008E6BD7">
              <w:fldChar w:fldCharType="begin"/>
            </w:r>
            <w:r w:rsidR="008E6BD7">
              <w:instrText>PAGEREF _Toc832458470 \h</w:instrText>
            </w:r>
            <w:r w:rsidR="008E6BD7">
              <w:fldChar w:fldCharType="separate"/>
            </w:r>
            <w:r w:rsidR="489862C8" w:rsidRPr="489862C8">
              <w:rPr>
                <w:rStyle w:val="Hyperlink"/>
              </w:rPr>
              <w:t>91</w:t>
            </w:r>
            <w:r w:rsidR="008E6BD7">
              <w:fldChar w:fldCharType="end"/>
            </w:r>
          </w:hyperlink>
        </w:p>
        <w:p w14:paraId="7FCF8946" w14:textId="5DDF65CA" w:rsidR="00F96C51" w:rsidRDefault="00F21285" w:rsidP="489862C8">
          <w:pPr>
            <w:pStyle w:val="TOC3"/>
            <w:tabs>
              <w:tab w:val="clear" w:pos="9350"/>
              <w:tab w:val="right" w:leader="dot" w:pos="9360"/>
            </w:tabs>
            <w:rPr>
              <w:rFonts w:ascii="Calibri" w:eastAsia="Calibri" w:hAnsi="Calibri" w:cs="Calibri"/>
              <w:lang w:eastAsia="en-AU"/>
            </w:rPr>
          </w:pPr>
          <w:hyperlink w:anchor="_Toc108605830">
            <w:r w:rsidR="489862C8" w:rsidRPr="489862C8">
              <w:rPr>
                <w:rStyle w:val="Hyperlink"/>
              </w:rPr>
              <w:t>Period</w:t>
            </w:r>
            <w:r w:rsidR="008E6BD7">
              <w:tab/>
            </w:r>
            <w:r w:rsidR="008E6BD7">
              <w:fldChar w:fldCharType="begin"/>
            </w:r>
            <w:r w:rsidR="008E6BD7">
              <w:instrText>PAGEREF _Toc108605830 \h</w:instrText>
            </w:r>
            <w:r w:rsidR="008E6BD7">
              <w:fldChar w:fldCharType="separate"/>
            </w:r>
            <w:r w:rsidR="489862C8" w:rsidRPr="489862C8">
              <w:rPr>
                <w:rStyle w:val="Hyperlink"/>
              </w:rPr>
              <w:t>91</w:t>
            </w:r>
            <w:r w:rsidR="008E6BD7">
              <w:fldChar w:fldCharType="end"/>
            </w:r>
          </w:hyperlink>
        </w:p>
        <w:p w14:paraId="57D23212" w14:textId="7FFC8026" w:rsidR="00F96C51" w:rsidRDefault="00F21285" w:rsidP="489862C8">
          <w:pPr>
            <w:pStyle w:val="TOC2"/>
            <w:tabs>
              <w:tab w:val="clear" w:pos="9350"/>
              <w:tab w:val="right" w:leader="dot" w:pos="9360"/>
            </w:tabs>
            <w:rPr>
              <w:lang w:eastAsia="en-AU"/>
            </w:rPr>
          </w:pPr>
          <w:hyperlink w:anchor="_Toc937754855">
            <w:r w:rsidR="489862C8" w:rsidRPr="489862C8">
              <w:rPr>
                <w:rStyle w:val="Hyperlink"/>
              </w:rPr>
              <w:t>Relevant human rights</w:t>
            </w:r>
            <w:r w:rsidR="008E6BD7">
              <w:tab/>
            </w:r>
            <w:r w:rsidR="008E6BD7">
              <w:fldChar w:fldCharType="begin"/>
            </w:r>
            <w:r w:rsidR="008E6BD7">
              <w:instrText>PAGEREF _Toc937754855 \h</w:instrText>
            </w:r>
            <w:r w:rsidR="008E6BD7">
              <w:fldChar w:fldCharType="separate"/>
            </w:r>
            <w:r w:rsidR="489862C8" w:rsidRPr="489862C8">
              <w:rPr>
                <w:rStyle w:val="Hyperlink"/>
              </w:rPr>
              <w:t>91</w:t>
            </w:r>
            <w:r w:rsidR="008E6BD7">
              <w:fldChar w:fldCharType="end"/>
            </w:r>
          </w:hyperlink>
        </w:p>
        <w:p w14:paraId="35D7CF41" w14:textId="69DB72A9" w:rsidR="00F96C51" w:rsidRDefault="00F21285" w:rsidP="489862C8">
          <w:pPr>
            <w:pStyle w:val="TOC3"/>
            <w:tabs>
              <w:tab w:val="clear" w:pos="9350"/>
              <w:tab w:val="right" w:leader="dot" w:pos="9360"/>
            </w:tabs>
            <w:rPr>
              <w:rFonts w:ascii="Calibri" w:eastAsia="Calibri" w:hAnsi="Calibri" w:cs="Calibri"/>
              <w:lang w:eastAsia="en-AU"/>
            </w:rPr>
          </w:pPr>
          <w:hyperlink w:anchor="_Toc663064339">
            <w:r w:rsidR="489862C8" w:rsidRPr="489862C8">
              <w:rPr>
                <w:rStyle w:val="Hyperlink"/>
              </w:rPr>
              <w:t>Human rights that are limited</w:t>
            </w:r>
            <w:r w:rsidR="008E6BD7">
              <w:tab/>
            </w:r>
            <w:r w:rsidR="008E6BD7">
              <w:fldChar w:fldCharType="begin"/>
            </w:r>
            <w:r w:rsidR="008E6BD7">
              <w:instrText>PAGEREF _Toc663064339 \h</w:instrText>
            </w:r>
            <w:r w:rsidR="008E6BD7">
              <w:fldChar w:fldCharType="separate"/>
            </w:r>
            <w:r w:rsidR="489862C8" w:rsidRPr="489862C8">
              <w:rPr>
                <w:rStyle w:val="Hyperlink"/>
              </w:rPr>
              <w:t>92</w:t>
            </w:r>
            <w:r w:rsidR="008E6BD7">
              <w:fldChar w:fldCharType="end"/>
            </w:r>
          </w:hyperlink>
        </w:p>
        <w:p w14:paraId="3336CDFA" w14:textId="7829C62E" w:rsidR="00F96C51" w:rsidRDefault="00F21285" w:rsidP="489862C8">
          <w:pPr>
            <w:pStyle w:val="TOC3"/>
            <w:tabs>
              <w:tab w:val="clear" w:pos="9350"/>
              <w:tab w:val="right" w:leader="dot" w:pos="9360"/>
            </w:tabs>
            <w:rPr>
              <w:rFonts w:ascii="Calibri" w:eastAsia="Calibri" w:hAnsi="Calibri" w:cs="Calibri"/>
              <w:lang w:eastAsia="en-AU"/>
            </w:rPr>
          </w:pPr>
          <w:hyperlink w:anchor="_Toc265472416">
            <w:r w:rsidR="489862C8" w:rsidRPr="489862C8">
              <w:rPr>
                <w:rStyle w:val="Hyperlink"/>
              </w:rPr>
              <w:t>Human rights that are affected, but not limited</w:t>
            </w:r>
            <w:r w:rsidR="008E6BD7">
              <w:tab/>
            </w:r>
            <w:r w:rsidR="008E6BD7">
              <w:fldChar w:fldCharType="begin"/>
            </w:r>
            <w:r w:rsidR="008E6BD7">
              <w:instrText>PAGEREF _Toc265472416 \h</w:instrText>
            </w:r>
            <w:r w:rsidR="008E6BD7">
              <w:fldChar w:fldCharType="separate"/>
            </w:r>
            <w:r w:rsidR="489862C8" w:rsidRPr="489862C8">
              <w:rPr>
                <w:rStyle w:val="Hyperlink"/>
              </w:rPr>
              <w:t>92</w:t>
            </w:r>
            <w:r w:rsidR="008E6BD7">
              <w:fldChar w:fldCharType="end"/>
            </w:r>
          </w:hyperlink>
        </w:p>
        <w:p w14:paraId="5888AFBC" w14:textId="507FBD68" w:rsidR="00F96C51" w:rsidRDefault="00F21285" w:rsidP="489862C8">
          <w:pPr>
            <w:pStyle w:val="TOC2"/>
            <w:tabs>
              <w:tab w:val="clear" w:pos="9350"/>
              <w:tab w:val="right" w:leader="dot" w:pos="9360"/>
            </w:tabs>
            <w:rPr>
              <w:lang w:eastAsia="en-AU"/>
            </w:rPr>
          </w:pPr>
          <w:hyperlink w:anchor="_Toc1764138033">
            <w:r w:rsidR="489862C8" w:rsidRPr="489862C8">
              <w:rPr>
                <w:rStyle w:val="Hyperlink"/>
              </w:rPr>
              <w:t>How the obligations imposed by the Order will protect public health</w:t>
            </w:r>
            <w:r w:rsidR="008E6BD7">
              <w:tab/>
            </w:r>
            <w:r w:rsidR="008E6BD7">
              <w:fldChar w:fldCharType="begin"/>
            </w:r>
            <w:r w:rsidR="008E6BD7">
              <w:instrText>PAGEREF _Toc1764138033 \h</w:instrText>
            </w:r>
            <w:r w:rsidR="008E6BD7">
              <w:fldChar w:fldCharType="separate"/>
            </w:r>
            <w:r w:rsidR="489862C8" w:rsidRPr="489862C8">
              <w:rPr>
                <w:rStyle w:val="Hyperlink"/>
              </w:rPr>
              <w:t>92</w:t>
            </w:r>
            <w:r w:rsidR="008E6BD7">
              <w:fldChar w:fldCharType="end"/>
            </w:r>
          </w:hyperlink>
        </w:p>
        <w:p w14:paraId="0ECA96D1" w14:textId="33A956E9" w:rsidR="00F96C51" w:rsidRDefault="00F21285" w:rsidP="489862C8">
          <w:pPr>
            <w:pStyle w:val="TOC2"/>
            <w:tabs>
              <w:tab w:val="clear" w:pos="9350"/>
              <w:tab w:val="right" w:leader="dot" w:pos="9360"/>
            </w:tabs>
            <w:rPr>
              <w:lang w:eastAsia="en-AU"/>
            </w:rPr>
          </w:pPr>
          <w:hyperlink w:anchor="_Toc165203793">
            <w:r w:rsidR="489862C8" w:rsidRPr="489862C8">
              <w:rPr>
                <w:rStyle w:val="Hyperlink"/>
              </w:rPr>
              <w:t>Countervailing possible impacts that the obligations imposed by the Order may have on individuals and the community</w:t>
            </w:r>
            <w:r w:rsidR="008E6BD7">
              <w:tab/>
            </w:r>
            <w:r w:rsidR="008E6BD7">
              <w:fldChar w:fldCharType="begin"/>
            </w:r>
            <w:r w:rsidR="008E6BD7">
              <w:instrText>PAGEREF _Toc165203793 \h</w:instrText>
            </w:r>
            <w:r w:rsidR="008E6BD7">
              <w:fldChar w:fldCharType="separate"/>
            </w:r>
            <w:r w:rsidR="489862C8" w:rsidRPr="489862C8">
              <w:rPr>
                <w:rStyle w:val="Hyperlink"/>
              </w:rPr>
              <w:t>96</w:t>
            </w:r>
            <w:r w:rsidR="008E6BD7">
              <w:fldChar w:fldCharType="end"/>
            </w:r>
          </w:hyperlink>
        </w:p>
        <w:p w14:paraId="0D088966" w14:textId="7BBB67B2" w:rsidR="00F96C51" w:rsidRDefault="00F21285" w:rsidP="489862C8">
          <w:pPr>
            <w:pStyle w:val="TOC2"/>
            <w:tabs>
              <w:tab w:val="clear" w:pos="9350"/>
              <w:tab w:val="right" w:leader="dot" w:pos="9360"/>
            </w:tabs>
            <w:rPr>
              <w:lang w:eastAsia="en-AU"/>
            </w:rPr>
          </w:pPr>
          <w:hyperlink w:anchor="_Toc2125896796">
            <w:r w:rsidR="489862C8" w:rsidRPr="489862C8">
              <w:rPr>
                <w:rStyle w:val="Hyperlink"/>
              </w:rPr>
              <w:t>Whether there are any less restrictive alternatives that are reasonably available to protect public health</w:t>
            </w:r>
            <w:r w:rsidR="008E6BD7">
              <w:tab/>
            </w:r>
            <w:r w:rsidR="008E6BD7">
              <w:fldChar w:fldCharType="begin"/>
            </w:r>
            <w:r w:rsidR="008E6BD7">
              <w:instrText>PAGEREF _Toc2125896796 \h</w:instrText>
            </w:r>
            <w:r w:rsidR="008E6BD7">
              <w:fldChar w:fldCharType="separate"/>
            </w:r>
            <w:r w:rsidR="489862C8" w:rsidRPr="489862C8">
              <w:rPr>
                <w:rStyle w:val="Hyperlink"/>
              </w:rPr>
              <w:t>97</w:t>
            </w:r>
            <w:r w:rsidR="008E6BD7">
              <w:fldChar w:fldCharType="end"/>
            </w:r>
          </w:hyperlink>
        </w:p>
        <w:p w14:paraId="1B8BCDBF" w14:textId="4FA3FBCA" w:rsidR="00F96C51" w:rsidRDefault="00F21285" w:rsidP="489862C8">
          <w:pPr>
            <w:pStyle w:val="TOC2"/>
            <w:tabs>
              <w:tab w:val="clear" w:pos="9350"/>
              <w:tab w:val="right" w:leader="dot" w:pos="9360"/>
            </w:tabs>
            <w:rPr>
              <w:lang w:eastAsia="en-AU"/>
            </w:rPr>
          </w:pPr>
          <w:hyperlink w:anchor="_Toc519172843">
            <w:r w:rsidR="489862C8" w:rsidRPr="489862C8">
              <w:rPr>
                <w:rStyle w:val="Hyperlink"/>
              </w:rPr>
              <w:t>Other considerations</w:t>
            </w:r>
            <w:r w:rsidR="008E6BD7">
              <w:tab/>
            </w:r>
            <w:r w:rsidR="008E6BD7">
              <w:fldChar w:fldCharType="begin"/>
            </w:r>
            <w:r w:rsidR="008E6BD7">
              <w:instrText>PAGEREF _Toc519172843 \h</w:instrText>
            </w:r>
            <w:r w:rsidR="008E6BD7">
              <w:fldChar w:fldCharType="separate"/>
            </w:r>
            <w:r w:rsidR="489862C8" w:rsidRPr="489862C8">
              <w:rPr>
                <w:rStyle w:val="Hyperlink"/>
              </w:rPr>
              <w:t>99</w:t>
            </w:r>
            <w:r w:rsidR="008E6BD7">
              <w:fldChar w:fldCharType="end"/>
            </w:r>
          </w:hyperlink>
        </w:p>
        <w:p w14:paraId="5D60DAFF" w14:textId="792DA0F8" w:rsidR="00F96C51" w:rsidRDefault="00F21285" w:rsidP="489862C8">
          <w:pPr>
            <w:pStyle w:val="TOC2"/>
            <w:tabs>
              <w:tab w:val="clear" w:pos="9350"/>
              <w:tab w:val="right" w:leader="dot" w:pos="9360"/>
            </w:tabs>
            <w:rPr>
              <w:lang w:eastAsia="en-AU"/>
            </w:rPr>
          </w:pPr>
          <w:hyperlink w:anchor="_Toc2005820079">
            <w:r w:rsidR="489862C8" w:rsidRPr="489862C8">
              <w:rPr>
                <w:rStyle w:val="Hyperlink"/>
              </w:rPr>
              <w:t>Conclusion</w:t>
            </w:r>
            <w:r w:rsidR="008E6BD7">
              <w:tab/>
            </w:r>
            <w:r w:rsidR="008E6BD7">
              <w:fldChar w:fldCharType="begin"/>
            </w:r>
            <w:r w:rsidR="008E6BD7">
              <w:instrText>PAGEREF _Toc2005820079 \h</w:instrText>
            </w:r>
            <w:r w:rsidR="008E6BD7">
              <w:fldChar w:fldCharType="separate"/>
            </w:r>
            <w:r w:rsidR="489862C8" w:rsidRPr="489862C8">
              <w:rPr>
                <w:rStyle w:val="Hyperlink"/>
              </w:rPr>
              <w:t>99</w:t>
            </w:r>
            <w:r w:rsidR="008E6BD7">
              <w:fldChar w:fldCharType="end"/>
            </w:r>
          </w:hyperlink>
        </w:p>
        <w:p w14:paraId="67BE54D5" w14:textId="658819F3" w:rsidR="00F96C51" w:rsidRDefault="00F21285" w:rsidP="489862C8">
          <w:pPr>
            <w:pStyle w:val="TOC1"/>
            <w:rPr>
              <w:lang w:eastAsia="en-AU"/>
            </w:rPr>
          </w:pPr>
          <w:hyperlink w:anchor="_Toc1200463046">
            <w:r w:rsidR="489862C8" w:rsidRPr="489862C8">
              <w:rPr>
                <w:rStyle w:val="Hyperlink"/>
              </w:rPr>
              <w:t>Schedule 9 – Reasons for Decision – Pandemic (Workplace) Order</w:t>
            </w:r>
            <w:r w:rsidR="008E6BD7">
              <w:tab/>
            </w:r>
            <w:r w:rsidR="008E6BD7">
              <w:fldChar w:fldCharType="begin"/>
            </w:r>
            <w:r w:rsidR="008E6BD7">
              <w:instrText>PAGEREF _Toc1200463046 \h</w:instrText>
            </w:r>
            <w:r w:rsidR="008E6BD7">
              <w:fldChar w:fldCharType="separate"/>
            </w:r>
            <w:r w:rsidR="489862C8" w:rsidRPr="489862C8">
              <w:rPr>
                <w:rStyle w:val="Hyperlink"/>
              </w:rPr>
              <w:t>100</w:t>
            </w:r>
            <w:r w:rsidR="008E6BD7">
              <w:fldChar w:fldCharType="end"/>
            </w:r>
          </w:hyperlink>
        </w:p>
        <w:p w14:paraId="0BC95450" w14:textId="3C5D9C52" w:rsidR="00F96C51" w:rsidRDefault="00F21285" w:rsidP="489862C8">
          <w:pPr>
            <w:pStyle w:val="TOC2"/>
            <w:tabs>
              <w:tab w:val="clear" w:pos="9350"/>
              <w:tab w:val="right" w:leader="dot" w:pos="9360"/>
            </w:tabs>
            <w:rPr>
              <w:lang w:eastAsia="en-AU"/>
            </w:rPr>
          </w:pPr>
          <w:hyperlink w:anchor="_Toc1618737329">
            <w:r w:rsidR="489862C8" w:rsidRPr="489862C8">
              <w:rPr>
                <w:rStyle w:val="Hyperlink"/>
              </w:rPr>
              <w:t>Summary of Order</w:t>
            </w:r>
            <w:r w:rsidR="008E6BD7">
              <w:tab/>
            </w:r>
            <w:r w:rsidR="008E6BD7">
              <w:fldChar w:fldCharType="begin"/>
            </w:r>
            <w:r w:rsidR="008E6BD7">
              <w:instrText>PAGEREF _Toc1618737329 \h</w:instrText>
            </w:r>
            <w:r w:rsidR="008E6BD7">
              <w:fldChar w:fldCharType="separate"/>
            </w:r>
            <w:r w:rsidR="489862C8" w:rsidRPr="489862C8">
              <w:rPr>
                <w:rStyle w:val="Hyperlink"/>
              </w:rPr>
              <w:t>101</w:t>
            </w:r>
            <w:r w:rsidR="008E6BD7">
              <w:fldChar w:fldCharType="end"/>
            </w:r>
          </w:hyperlink>
        </w:p>
        <w:p w14:paraId="45B427E0" w14:textId="251ED680" w:rsidR="00F96C51" w:rsidRDefault="00F21285" w:rsidP="489862C8">
          <w:pPr>
            <w:pStyle w:val="TOC3"/>
            <w:tabs>
              <w:tab w:val="clear" w:pos="9350"/>
              <w:tab w:val="right" w:leader="dot" w:pos="9360"/>
            </w:tabs>
            <w:rPr>
              <w:rFonts w:ascii="Calibri" w:eastAsia="Calibri" w:hAnsi="Calibri" w:cs="Calibri"/>
              <w:lang w:eastAsia="en-AU"/>
            </w:rPr>
          </w:pPr>
          <w:hyperlink w:anchor="_Toc738893698">
            <w:r w:rsidR="489862C8" w:rsidRPr="489862C8">
              <w:rPr>
                <w:rStyle w:val="Hyperlink"/>
              </w:rPr>
              <w:t>Purpose</w:t>
            </w:r>
            <w:r w:rsidR="008E6BD7">
              <w:tab/>
            </w:r>
            <w:r w:rsidR="008E6BD7">
              <w:fldChar w:fldCharType="begin"/>
            </w:r>
            <w:r w:rsidR="008E6BD7">
              <w:instrText>PAGEREF _Toc738893698 \h</w:instrText>
            </w:r>
            <w:r w:rsidR="008E6BD7">
              <w:fldChar w:fldCharType="separate"/>
            </w:r>
            <w:r w:rsidR="489862C8" w:rsidRPr="489862C8">
              <w:rPr>
                <w:rStyle w:val="Hyperlink"/>
              </w:rPr>
              <w:t>101</w:t>
            </w:r>
            <w:r w:rsidR="008E6BD7">
              <w:fldChar w:fldCharType="end"/>
            </w:r>
          </w:hyperlink>
        </w:p>
        <w:p w14:paraId="2B6A99AA" w14:textId="73D7736E" w:rsidR="00F96C51" w:rsidRDefault="00F21285" w:rsidP="489862C8">
          <w:pPr>
            <w:pStyle w:val="TOC3"/>
            <w:tabs>
              <w:tab w:val="clear" w:pos="9350"/>
              <w:tab w:val="right" w:leader="dot" w:pos="9360"/>
            </w:tabs>
            <w:rPr>
              <w:rFonts w:ascii="Calibri" w:eastAsia="Calibri" w:hAnsi="Calibri" w:cs="Calibri"/>
              <w:lang w:eastAsia="en-AU"/>
            </w:rPr>
          </w:pPr>
          <w:hyperlink w:anchor="_Toc466750985">
            <w:r w:rsidR="489862C8" w:rsidRPr="489862C8">
              <w:rPr>
                <w:rStyle w:val="Hyperlink"/>
              </w:rPr>
              <w:t>Obligations</w:t>
            </w:r>
            <w:r w:rsidR="008E6BD7">
              <w:tab/>
            </w:r>
            <w:r w:rsidR="008E6BD7">
              <w:fldChar w:fldCharType="begin"/>
            </w:r>
            <w:r w:rsidR="008E6BD7">
              <w:instrText>PAGEREF _Toc466750985 \h</w:instrText>
            </w:r>
            <w:r w:rsidR="008E6BD7">
              <w:fldChar w:fldCharType="separate"/>
            </w:r>
            <w:r w:rsidR="489862C8" w:rsidRPr="489862C8">
              <w:rPr>
                <w:rStyle w:val="Hyperlink"/>
              </w:rPr>
              <w:t>101</w:t>
            </w:r>
            <w:r w:rsidR="008E6BD7">
              <w:fldChar w:fldCharType="end"/>
            </w:r>
          </w:hyperlink>
        </w:p>
        <w:p w14:paraId="3395C7B4" w14:textId="45944E83" w:rsidR="00F96C51" w:rsidRDefault="00F21285" w:rsidP="489862C8">
          <w:pPr>
            <w:pStyle w:val="TOC3"/>
            <w:tabs>
              <w:tab w:val="clear" w:pos="9350"/>
              <w:tab w:val="right" w:leader="dot" w:pos="9360"/>
            </w:tabs>
            <w:rPr>
              <w:rFonts w:ascii="Calibri" w:eastAsia="Calibri" w:hAnsi="Calibri" w:cs="Calibri"/>
              <w:lang w:eastAsia="en-AU"/>
            </w:rPr>
          </w:pPr>
          <w:hyperlink w:anchor="_Toc1037108918">
            <w:r w:rsidR="489862C8" w:rsidRPr="489862C8">
              <w:rPr>
                <w:rStyle w:val="Hyperlink"/>
              </w:rPr>
              <w:t>Period</w:t>
            </w:r>
            <w:r w:rsidR="008E6BD7">
              <w:tab/>
            </w:r>
            <w:r w:rsidR="008E6BD7">
              <w:fldChar w:fldCharType="begin"/>
            </w:r>
            <w:r w:rsidR="008E6BD7">
              <w:instrText>PAGEREF _Toc1037108918 \h</w:instrText>
            </w:r>
            <w:r w:rsidR="008E6BD7">
              <w:fldChar w:fldCharType="separate"/>
            </w:r>
            <w:r w:rsidR="489862C8" w:rsidRPr="489862C8">
              <w:rPr>
                <w:rStyle w:val="Hyperlink"/>
              </w:rPr>
              <w:t>102</w:t>
            </w:r>
            <w:r w:rsidR="008E6BD7">
              <w:fldChar w:fldCharType="end"/>
            </w:r>
          </w:hyperlink>
        </w:p>
        <w:p w14:paraId="141B2008" w14:textId="47B2C0DA" w:rsidR="00F96C51" w:rsidRDefault="00F21285" w:rsidP="489862C8">
          <w:pPr>
            <w:pStyle w:val="TOC2"/>
            <w:tabs>
              <w:tab w:val="clear" w:pos="9350"/>
              <w:tab w:val="right" w:leader="dot" w:pos="9360"/>
            </w:tabs>
            <w:rPr>
              <w:lang w:eastAsia="en-AU"/>
            </w:rPr>
          </w:pPr>
          <w:hyperlink w:anchor="_Toc1593259119">
            <w:r w:rsidR="489862C8" w:rsidRPr="489862C8">
              <w:rPr>
                <w:rStyle w:val="Hyperlink"/>
              </w:rPr>
              <w:t>Relevant human rights</w:t>
            </w:r>
            <w:r w:rsidR="008E6BD7">
              <w:tab/>
            </w:r>
            <w:r w:rsidR="008E6BD7">
              <w:fldChar w:fldCharType="begin"/>
            </w:r>
            <w:r w:rsidR="008E6BD7">
              <w:instrText>PAGEREF _Toc1593259119 \h</w:instrText>
            </w:r>
            <w:r w:rsidR="008E6BD7">
              <w:fldChar w:fldCharType="separate"/>
            </w:r>
            <w:r w:rsidR="489862C8" w:rsidRPr="489862C8">
              <w:rPr>
                <w:rStyle w:val="Hyperlink"/>
              </w:rPr>
              <w:t>102</w:t>
            </w:r>
            <w:r w:rsidR="008E6BD7">
              <w:fldChar w:fldCharType="end"/>
            </w:r>
          </w:hyperlink>
        </w:p>
        <w:p w14:paraId="6FA88C00" w14:textId="5D219AA3" w:rsidR="00F96C51" w:rsidRDefault="00F21285" w:rsidP="489862C8">
          <w:pPr>
            <w:pStyle w:val="TOC3"/>
            <w:tabs>
              <w:tab w:val="clear" w:pos="9350"/>
              <w:tab w:val="right" w:leader="dot" w:pos="9360"/>
            </w:tabs>
            <w:rPr>
              <w:rFonts w:ascii="Calibri" w:eastAsia="Calibri" w:hAnsi="Calibri" w:cs="Calibri"/>
              <w:lang w:eastAsia="en-AU"/>
            </w:rPr>
          </w:pPr>
          <w:hyperlink w:anchor="_Toc2060936820">
            <w:r w:rsidR="489862C8" w:rsidRPr="489862C8">
              <w:rPr>
                <w:rStyle w:val="Hyperlink"/>
              </w:rPr>
              <w:t>Human rights that are limited</w:t>
            </w:r>
            <w:r w:rsidR="008E6BD7">
              <w:tab/>
            </w:r>
            <w:r w:rsidR="008E6BD7">
              <w:fldChar w:fldCharType="begin"/>
            </w:r>
            <w:r w:rsidR="008E6BD7">
              <w:instrText>PAGEREF _Toc2060936820 \h</w:instrText>
            </w:r>
            <w:r w:rsidR="008E6BD7">
              <w:fldChar w:fldCharType="separate"/>
            </w:r>
            <w:r w:rsidR="489862C8" w:rsidRPr="489862C8">
              <w:rPr>
                <w:rStyle w:val="Hyperlink"/>
              </w:rPr>
              <w:t>102</w:t>
            </w:r>
            <w:r w:rsidR="008E6BD7">
              <w:fldChar w:fldCharType="end"/>
            </w:r>
          </w:hyperlink>
        </w:p>
        <w:p w14:paraId="300FC593" w14:textId="381D1A64" w:rsidR="00F96C51" w:rsidRDefault="00F21285" w:rsidP="489862C8">
          <w:pPr>
            <w:pStyle w:val="TOC3"/>
            <w:tabs>
              <w:tab w:val="clear" w:pos="9350"/>
              <w:tab w:val="right" w:leader="dot" w:pos="9360"/>
            </w:tabs>
            <w:rPr>
              <w:rFonts w:ascii="Calibri" w:eastAsia="Calibri" w:hAnsi="Calibri" w:cs="Calibri"/>
              <w:lang w:eastAsia="en-AU"/>
            </w:rPr>
          </w:pPr>
          <w:hyperlink w:anchor="_Toc1278387980">
            <w:r w:rsidR="489862C8" w:rsidRPr="489862C8">
              <w:rPr>
                <w:rStyle w:val="Hyperlink"/>
              </w:rPr>
              <w:t>Human rights that are affected, but not limited</w:t>
            </w:r>
            <w:r w:rsidR="008E6BD7">
              <w:tab/>
            </w:r>
            <w:r w:rsidR="008E6BD7">
              <w:fldChar w:fldCharType="begin"/>
            </w:r>
            <w:r w:rsidR="008E6BD7">
              <w:instrText>PAGEREF _Toc1278387980 \h</w:instrText>
            </w:r>
            <w:r w:rsidR="008E6BD7">
              <w:fldChar w:fldCharType="separate"/>
            </w:r>
            <w:r w:rsidR="489862C8" w:rsidRPr="489862C8">
              <w:rPr>
                <w:rStyle w:val="Hyperlink"/>
              </w:rPr>
              <w:t>102</w:t>
            </w:r>
            <w:r w:rsidR="008E6BD7">
              <w:fldChar w:fldCharType="end"/>
            </w:r>
          </w:hyperlink>
        </w:p>
        <w:p w14:paraId="681B6FB1" w14:textId="37E88B8C" w:rsidR="00F96C51" w:rsidRDefault="00F21285" w:rsidP="489862C8">
          <w:pPr>
            <w:pStyle w:val="TOC2"/>
            <w:tabs>
              <w:tab w:val="clear" w:pos="9350"/>
              <w:tab w:val="right" w:leader="dot" w:pos="9360"/>
            </w:tabs>
            <w:rPr>
              <w:lang w:eastAsia="en-AU"/>
            </w:rPr>
          </w:pPr>
          <w:hyperlink w:anchor="_Toc1931635411">
            <w:r w:rsidR="489862C8" w:rsidRPr="489862C8">
              <w:rPr>
                <w:rStyle w:val="Hyperlink"/>
              </w:rPr>
              <w:t>How the obligations imposed by the Order will protect public health</w:t>
            </w:r>
            <w:r w:rsidR="008E6BD7">
              <w:tab/>
            </w:r>
            <w:r w:rsidR="008E6BD7">
              <w:fldChar w:fldCharType="begin"/>
            </w:r>
            <w:r w:rsidR="008E6BD7">
              <w:instrText>PAGEREF _Toc1931635411 \h</w:instrText>
            </w:r>
            <w:r w:rsidR="008E6BD7">
              <w:fldChar w:fldCharType="separate"/>
            </w:r>
            <w:r w:rsidR="489862C8" w:rsidRPr="489862C8">
              <w:rPr>
                <w:rStyle w:val="Hyperlink"/>
              </w:rPr>
              <w:t>102</w:t>
            </w:r>
            <w:r w:rsidR="008E6BD7">
              <w:fldChar w:fldCharType="end"/>
            </w:r>
          </w:hyperlink>
        </w:p>
        <w:p w14:paraId="7F98CA97" w14:textId="2720ABDA" w:rsidR="00F96C51" w:rsidRDefault="00F21285" w:rsidP="489862C8">
          <w:pPr>
            <w:pStyle w:val="TOC2"/>
            <w:tabs>
              <w:tab w:val="clear" w:pos="9350"/>
              <w:tab w:val="right" w:leader="dot" w:pos="9360"/>
            </w:tabs>
            <w:rPr>
              <w:lang w:eastAsia="en-AU"/>
            </w:rPr>
          </w:pPr>
          <w:hyperlink w:anchor="_Toc1416256375">
            <w:r w:rsidR="489862C8" w:rsidRPr="489862C8">
              <w:rPr>
                <w:rStyle w:val="Hyperlink"/>
              </w:rPr>
              <w:t>Countervailing possible impacts that the obligations imposed by the Order may have on individuals and the community</w:t>
            </w:r>
            <w:r w:rsidR="008E6BD7">
              <w:tab/>
            </w:r>
            <w:r w:rsidR="008E6BD7">
              <w:fldChar w:fldCharType="begin"/>
            </w:r>
            <w:r w:rsidR="008E6BD7">
              <w:instrText>PAGEREF _Toc1416256375 \h</w:instrText>
            </w:r>
            <w:r w:rsidR="008E6BD7">
              <w:fldChar w:fldCharType="separate"/>
            </w:r>
            <w:r w:rsidR="489862C8" w:rsidRPr="489862C8">
              <w:rPr>
                <w:rStyle w:val="Hyperlink"/>
              </w:rPr>
              <w:t>104</w:t>
            </w:r>
            <w:r w:rsidR="008E6BD7">
              <w:fldChar w:fldCharType="end"/>
            </w:r>
          </w:hyperlink>
        </w:p>
        <w:p w14:paraId="23A0F546" w14:textId="235511AF" w:rsidR="00F96C51" w:rsidRDefault="00F21285" w:rsidP="489862C8">
          <w:pPr>
            <w:pStyle w:val="TOC2"/>
            <w:tabs>
              <w:tab w:val="clear" w:pos="9350"/>
              <w:tab w:val="right" w:leader="dot" w:pos="9360"/>
            </w:tabs>
            <w:rPr>
              <w:lang w:eastAsia="en-AU"/>
            </w:rPr>
          </w:pPr>
          <w:hyperlink w:anchor="_Toc1954462770">
            <w:r w:rsidR="489862C8" w:rsidRPr="489862C8">
              <w:rPr>
                <w:rStyle w:val="Hyperlink"/>
              </w:rPr>
              <w:t>Whether there are any less restrictive alternatives that are reasonably available to protect public health</w:t>
            </w:r>
            <w:r w:rsidR="008E6BD7">
              <w:tab/>
            </w:r>
            <w:r w:rsidR="008E6BD7">
              <w:fldChar w:fldCharType="begin"/>
            </w:r>
            <w:r w:rsidR="008E6BD7">
              <w:instrText>PAGEREF _Toc1954462770 \h</w:instrText>
            </w:r>
            <w:r w:rsidR="008E6BD7">
              <w:fldChar w:fldCharType="separate"/>
            </w:r>
            <w:r w:rsidR="489862C8" w:rsidRPr="489862C8">
              <w:rPr>
                <w:rStyle w:val="Hyperlink"/>
              </w:rPr>
              <w:t>104</w:t>
            </w:r>
            <w:r w:rsidR="008E6BD7">
              <w:fldChar w:fldCharType="end"/>
            </w:r>
          </w:hyperlink>
        </w:p>
        <w:p w14:paraId="70EE3FFD" w14:textId="62A28658" w:rsidR="00F96C51" w:rsidRDefault="00F21285" w:rsidP="489862C8">
          <w:pPr>
            <w:pStyle w:val="TOC2"/>
            <w:tabs>
              <w:tab w:val="clear" w:pos="9350"/>
              <w:tab w:val="right" w:leader="dot" w:pos="9360"/>
            </w:tabs>
            <w:rPr>
              <w:lang w:eastAsia="en-AU"/>
            </w:rPr>
          </w:pPr>
          <w:hyperlink w:anchor="_Toc551569883">
            <w:r w:rsidR="489862C8" w:rsidRPr="489862C8">
              <w:rPr>
                <w:rStyle w:val="Hyperlink"/>
              </w:rPr>
              <w:t>Conclusion</w:t>
            </w:r>
            <w:r w:rsidR="008E6BD7">
              <w:tab/>
            </w:r>
            <w:r w:rsidR="008E6BD7">
              <w:fldChar w:fldCharType="begin"/>
            </w:r>
            <w:r w:rsidR="008E6BD7">
              <w:instrText>PAGEREF _Toc551569883 \h</w:instrText>
            </w:r>
            <w:r w:rsidR="008E6BD7">
              <w:fldChar w:fldCharType="separate"/>
            </w:r>
            <w:r w:rsidR="489862C8" w:rsidRPr="489862C8">
              <w:rPr>
                <w:rStyle w:val="Hyperlink"/>
              </w:rPr>
              <w:t>105</w:t>
            </w:r>
            <w:r w:rsidR="008E6BD7">
              <w:fldChar w:fldCharType="end"/>
            </w:r>
          </w:hyperlink>
        </w:p>
        <w:p w14:paraId="7F19CAA3" w14:textId="1BA9FBA6" w:rsidR="00F96C51" w:rsidRDefault="00F21285" w:rsidP="489862C8">
          <w:pPr>
            <w:pStyle w:val="TOC1"/>
            <w:rPr>
              <w:lang w:eastAsia="en-AU"/>
            </w:rPr>
          </w:pPr>
          <w:hyperlink w:anchor="_Toc636905570">
            <w:r w:rsidR="489862C8" w:rsidRPr="489862C8">
              <w:rPr>
                <w:rStyle w:val="Hyperlink"/>
              </w:rPr>
              <w:t>Schedule 10 – Reasons for Decision – Pandemic (Additional Industry Obligations) Order</w:t>
            </w:r>
            <w:r w:rsidR="008E6BD7">
              <w:tab/>
            </w:r>
            <w:r w:rsidR="008E6BD7">
              <w:fldChar w:fldCharType="begin"/>
            </w:r>
            <w:r w:rsidR="008E6BD7">
              <w:instrText>PAGEREF _Toc636905570 \h</w:instrText>
            </w:r>
            <w:r w:rsidR="008E6BD7">
              <w:fldChar w:fldCharType="separate"/>
            </w:r>
            <w:r w:rsidR="489862C8" w:rsidRPr="489862C8">
              <w:rPr>
                <w:rStyle w:val="Hyperlink"/>
              </w:rPr>
              <w:t>105</w:t>
            </w:r>
            <w:r w:rsidR="008E6BD7">
              <w:fldChar w:fldCharType="end"/>
            </w:r>
          </w:hyperlink>
        </w:p>
        <w:p w14:paraId="1B7FC7A1" w14:textId="71F854D6" w:rsidR="00F96C51" w:rsidRDefault="00F21285" w:rsidP="489862C8">
          <w:pPr>
            <w:pStyle w:val="TOC2"/>
            <w:tabs>
              <w:tab w:val="clear" w:pos="9350"/>
              <w:tab w:val="right" w:leader="dot" w:pos="9360"/>
            </w:tabs>
            <w:rPr>
              <w:lang w:eastAsia="en-AU"/>
            </w:rPr>
          </w:pPr>
          <w:hyperlink w:anchor="_Toc1508575193">
            <w:r w:rsidR="489862C8" w:rsidRPr="489862C8">
              <w:rPr>
                <w:rStyle w:val="Hyperlink"/>
              </w:rPr>
              <w:t>Summary of Order</w:t>
            </w:r>
            <w:r w:rsidR="008E6BD7">
              <w:tab/>
            </w:r>
            <w:r w:rsidR="008E6BD7">
              <w:fldChar w:fldCharType="begin"/>
            </w:r>
            <w:r w:rsidR="008E6BD7">
              <w:instrText>PAGEREF _Toc1508575193 \h</w:instrText>
            </w:r>
            <w:r w:rsidR="008E6BD7">
              <w:fldChar w:fldCharType="separate"/>
            </w:r>
            <w:r w:rsidR="489862C8" w:rsidRPr="489862C8">
              <w:rPr>
                <w:rStyle w:val="Hyperlink"/>
              </w:rPr>
              <w:t>106</w:t>
            </w:r>
            <w:r w:rsidR="008E6BD7">
              <w:fldChar w:fldCharType="end"/>
            </w:r>
          </w:hyperlink>
        </w:p>
        <w:p w14:paraId="101A1B12" w14:textId="5BF44CD9" w:rsidR="00F96C51" w:rsidRDefault="00F21285" w:rsidP="489862C8">
          <w:pPr>
            <w:pStyle w:val="TOC3"/>
            <w:tabs>
              <w:tab w:val="clear" w:pos="9350"/>
              <w:tab w:val="right" w:leader="dot" w:pos="9360"/>
            </w:tabs>
            <w:rPr>
              <w:rFonts w:ascii="Calibri" w:eastAsia="Calibri" w:hAnsi="Calibri" w:cs="Calibri"/>
              <w:lang w:eastAsia="en-AU"/>
            </w:rPr>
          </w:pPr>
          <w:hyperlink w:anchor="_Toc736832502">
            <w:r w:rsidR="489862C8" w:rsidRPr="489862C8">
              <w:rPr>
                <w:rStyle w:val="Hyperlink"/>
              </w:rPr>
              <w:t>Purpose</w:t>
            </w:r>
            <w:r w:rsidR="008E6BD7">
              <w:tab/>
            </w:r>
            <w:r w:rsidR="008E6BD7">
              <w:fldChar w:fldCharType="begin"/>
            </w:r>
            <w:r w:rsidR="008E6BD7">
              <w:instrText>PAGEREF _Toc736832502 \h</w:instrText>
            </w:r>
            <w:r w:rsidR="008E6BD7">
              <w:fldChar w:fldCharType="separate"/>
            </w:r>
            <w:r w:rsidR="489862C8" w:rsidRPr="489862C8">
              <w:rPr>
                <w:rStyle w:val="Hyperlink"/>
              </w:rPr>
              <w:t>106</w:t>
            </w:r>
            <w:r w:rsidR="008E6BD7">
              <w:fldChar w:fldCharType="end"/>
            </w:r>
          </w:hyperlink>
        </w:p>
        <w:p w14:paraId="548D4220" w14:textId="308B6130" w:rsidR="00F96C51" w:rsidRDefault="00F21285" w:rsidP="489862C8">
          <w:pPr>
            <w:pStyle w:val="TOC2"/>
            <w:tabs>
              <w:tab w:val="clear" w:pos="9350"/>
              <w:tab w:val="right" w:leader="dot" w:pos="9360"/>
            </w:tabs>
            <w:rPr>
              <w:lang w:eastAsia="en-AU"/>
            </w:rPr>
          </w:pPr>
          <w:hyperlink w:anchor="_Toc1560791755">
            <w:r w:rsidR="489862C8" w:rsidRPr="489862C8">
              <w:rPr>
                <w:rStyle w:val="Hyperlink"/>
              </w:rPr>
              <w:t>Obligations</w:t>
            </w:r>
            <w:r w:rsidR="008E6BD7">
              <w:tab/>
            </w:r>
            <w:r w:rsidR="008E6BD7">
              <w:fldChar w:fldCharType="begin"/>
            </w:r>
            <w:r w:rsidR="008E6BD7">
              <w:instrText>PAGEREF _Toc1560791755 \h</w:instrText>
            </w:r>
            <w:r w:rsidR="008E6BD7">
              <w:fldChar w:fldCharType="separate"/>
            </w:r>
            <w:r w:rsidR="489862C8" w:rsidRPr="489862C8">
              <w:rPr>
                <w:rStyle w:val="Hyperlink"/>
              </w:rPr>
              <w:t>106</w:t>
            </w:r>
            <w:r w:rsidR="008E6BD7">
              <w:fldChar w:fldCharType="end"/>
            </w:r>
          </w:hyperlink>
        </w:p>
        <w:p w14:paraId="4A2EB57E" w14:textId="75EF4965" w:rsidR="00F96C51" w:rsidRDefault="00F21285" w:rsidP="489862C8">
          <w:pPr>
            <w:pStyle w:val="TOC3"/>
            <w:tabs>
              <w:tab w:val="clear" w:pos="9350"/>
              <w:tab w:val="right" w:leader="dot" w:pos="9360"/>
            </w:tabs>
            <w:rPr>
              <w:rFonts w:ascii="Calibri" w:eastAsia="Calibri" w:hAnsi="Calibri" w:cs="Calibri"/>
              <w:lang w:eastAsia="en-AU"/>
            </w:rPr>
          </w:pPr>
          <w:hyperlink w:anchor="_Toc1451660368">
            <w:r w:rsidR="489862C8" w:rsidRPr="489862C8">
              <w:rPr>
                <w:rStyle w:val="Hyperlink"/>
              </w:rPr>
              <w:t>Period</w:t>
            </w:r>
            <w:r w:rsidR="008E6BD7">
              <w:tab/>
            </w:r>
            <w:r w:rsidR="008E6BD7">
              <w:fldChar w:fldCharType="begin"/>
            </w:r>
            <w:r w:rsidR="008E6BD7">
              <w:instrText>PAGEREF _Toc1451660368 \h</w:instrText>
            </w:r>
            <w:r w:rsidR="008E6BD7">
              <w:fldChar w:fldCharType="separate"/>
            </w:r>
            <w:r w:rsidR="489862C8" w:rsidRPr="489862C8">
              <w:rPr>
                <w:rStyle w:val="Hyperlink"/>
              </w:rPr>
              <w:t>107</w:t>
            </w:r>
            <w:r w:rsidR="008E6BD7">
              <w:fldChar w:fldCharType="end"/>
            </w:r>
          </w:hyperlink>
        </w:p>
        <w:p w14:paraId="7CF583E1" w14:textId="6D5BDD22" w:rsidR="00F96C51" w:rsidRDefault="00F21285" w:rsidP="489862C8">
          <w:pPr>
            <w:pStyle w:val="TOC2"/>
            <w:tabs>
              <w:tab w:val="clear" w:pos="9350"/>
              <w:tab w:val="right" w:leader="dot" w:pos="9360"/>
            </w:tabs>
            <w:rPr>
              <w:lang w:eastAsia="en-AU"/>
            </w:rPr>
          </w:pPr>
          <w:hyperlink w:anchor="_Toc114328321">
            <w:r w:rsidR="489862C8" w:rsidRPr="489862C8">
              <w:rPr>
                <w:rStyle w:val="Hyperlink"/>
              </w:rPr>
              <w:t>Relevant human rights</w:t>
            </w:r>
            <w:r w:rsidR="008E6BD7">
              <w:tab/>
            </w:r>
            <w:r w:rsidR="008E6BD7">
              <w:fldChar w:fldCharType="begin"/>
            </w:r>
            <w:r w:rsidR="008E6BD7">
              <w:instrText>PAGEREF _Toc114328321 \h</w:instrText>
            </w:r>
            <w:r w:rsidR="008E6BD7">
              <w:fldChar w:fldCharType="separate"/>
            </w:r>
            <w:r w:rsidR="489862C8" w:rsidRPr="489862C8">
              <w:rPr>
                <w:rStyle w:val="Hyperlink"/>
              </w:rPr>
              <w:t>107</w:t>
            </w:r>
            <w:r w:rsidR="008E6BD7">
              <w:fldChar w:fldCharType="end"/>
            </w:r>
          </w:hyperlink>
        </w:p>
        <w:p w14:paraId="71D13829" w14:textId="52B32829" w:rsidR="00F96C51" w:rsidRDefault="00F21285" w:rsidP="489862C8">
          <w:pPr>
            <w:pStyle w:val="TOC3"/>
            <w:tabs>
              <w:tab w:val="clear" w:pos="9350"/>
              <w:tab w:val="right" w:leader="dot" w:pos="9360"/>
            </w:tabs>
            <w:rPr>
              <w:rFonts w:ascii="Calibri" w:eastAsia="Calibri" w:hAnsi="Calibri" w:cs="Calibri"/>
              <w:lang w:eastAsia="en-AU"/>
            </w:rPr>
          </w:pPr>
          <w:hyperlink w:anchor="_Toc1533591734">
            <w:r w:rsidR="489862C8" w:rsidRPr="489862C8">
              <w:rPr>
                <w:rStyle w:val="Hyperlink"/>
              </w:rPr>
              <w:t>Human rights that are limited</w:t>
            </w:r>
            <w:r w:rsidR="008E6BD7">
              <w:tab/>
            </w:r>
            <w:r w:rsidR="008E6BD7">
              <w:fldChar w:fldCharType="begin"/>
            </w:r>
            <w:r w:rsidR="008E6BD7">
              <w:instrText>PAGEREF _Toc1533591734 \h</w:instrText>
            </w:r>
            <w:r w:rsidR="008E6BD7">
              <w:fldChar w:fldCharType="separate"/>
            </w:r>
            <w:r w:rsidR="489862C8" w:rsidRPr="489862C8">
              <w:rPr>
                <w:rStyle w:val="Hyperlink"/>
              </w:rPr>
              <w:t>107</w:t>
            </w:r>
            <w:r w:rsidR="008E6BD7">
              <w:fldChar w:fldCharType="end"/>
            </w:r>
          </w:hyperlink>
        </w:p>
        <w:p w14:paraId="02646C9E" w14:textId="5FEE62CD" w:rsidR="00F96C51" w:rsidRDefault="00F21285" w:rsidP="489862C8">
          <w:pPr>
            <w:pStyle w:val="TOC3"/>
            <w:tabs>
              <w:tab w:val="clear" w:pos="9350"/>
              <w:tab w:val="right" w:leader="dot" w:pos="9360"/>
            </w:tabs>
            <w:rPr>
              <w:rFonts w:ascii="Calibri" w:eastAsia="Calibri" w:hAnsi="Calibri" w:cs="Calibri"/>
              <w:lang w:eastAsia="en-AU"/>
            </w:rPr>
          </w:pPr>
          <w:hyperlink w:anchor="_Toc373549472">
            <w:r w:rsidR="489862C8" w:rsidRPr="489862C8">
              <w:rPr>
                <w:rStyle w:val="Hyperlink"/>
              </w:rPr>
              <w:t>Human rights that are affected, but not limited</w:t>
            </w:r>
            <w:r w:rsidR="008E6BD7">
              <w:tab/>
            </w:r>
            <w:r w:rsidR="008E6BD7">
              <w:fldChar w:fldCharType="begin"/>
            </w:r>
            <w:r w:rsidR="008E6BD7">
              <w:instrText>PAGEREF _Toc373549472 \h</w:instrText>
            </w:r>
            <w:r w:rsidR="008E6BD7">
              <w:fldChar w:fldCharType="separate"/>
            </w:r>
            <w:r w:rsidR="489862C8" w:rsidRPr="489862C8">
              <w:rPr>
                <w:rStyle w:val="Hyperlink"/>
              </w:rPr>
              <w:t>107</w:t>
            </w:r>
            <w:r w:rsidR="008E6BD7">
              <w:fldChar w:fldCharType="end"/>
            </w:r>
          </w:hyperlink>
        </w:p>
        <w:p w14:paraId="61A79647" w14:textId="790841F9" w:rsidR="00F96C51" w:rsidRDefault="00F21285" w:rsidP="489862C8">
          <w:pPr>
            <w:pStyle w:val="TOC2"/>
            <w:tabs>
              <w:tab w:val="clear" w:pos="9350"/>
              <w:tab w:val="right" w:leader="dot" w:pos="9360"/>
            </w:tabs>
            <w:rPr>
              <w:lang w:eastAsia="en-AU"/>
            </w:rPr>
          </w:pPr>
          <w:hyperlink w:anchor="_Toc1122531581">
            <w:r w:rsidR="489862C8" w:rsidRPr="489862C8">
              <w:rPr>
                <w:rStyle w:val="Hyperlink"/>
              </w:rPr>
              <w:t>How the obligations imposed by the Order will protect public health</w:t>
            </w:r>
            <w:r w:rsidR="008E6BD7">
              <w:tab/>
            </w:r>
            <w:r w:rsidR="008E6BD7">
              <w:fldChar w:fldCharType="begin"/>
            </w:r>
            <w:r w:rsidR="008E6BD7">
              <w:instrText>PAGEREF _Toc1122531581 \h</w:instrText>
            </w:r>
            <w:r w:rsidR="008E6BD7">
              <w:fldChar w:fldCharType="separate"/>
            </w:r>
            <w:r w:rsidR="489862C8" w:rsidRPr="489862C8">
              <w:rPr>
                <w:rStyle w:val="Hyperlink"/>
              </w:rPr>
              <w:t>107</w:t>
            </w:r>
            <w:r w:rsidR="008E6BD7">
              <w:fldChar w:fldCharType="end"/>
            </w:r>
          </w:hyperlink>
        </w:p>
        <w:p w14:paraId="753D1A6D" w14:textId="3A299A23" w:rsidR="00F96C51" w:rsidRDefault="00F21285" w:rsidP="489862C8">
          <w:pPr>
            <w:pStyle w:val="TOC2"/>
            <w:tabs>
              <w:tab w:val="clear" w:pos="9350"/>
              <w:tab w:val="right" w:leader="dot" w:pos="9360"/>
            </w:tabs>
            <w:rPr>
              <w:lang w:eastAsia="en-AU"/>
            </w:rPr>
          </w:pPr>
          <w:hyperlink w:anchor="_Toc668805372">
            <w:r w:rsidR="489862C8" w:rsidRPr="489862C8">
              <w:rPr>
                <w:rStyle w:val="Hyperlink"/>
              </w:rPr>
              <w:t>Countervailing possible impacts that the obligations imposed by the Order may have on individuals and the community</w:t>
            </w:r>
            <w:r w:rsidR="008E6BD7">
              <w:tab/>
            </w:r>
            <w:r w:rsidR="008E6BD7">
              <w:fldChar w:fldCharType="begin"/>
            </w:r>
            <w:r w:rsidR="008E6BD7">
              <w:instrText>PAGEREF _Toc668805372 \h</w:instrText>
            </w:r>
            <w:r w:rsidR="008E6BD7">
              <w:fldChar w:fldCharType="separate"/>
            </w:r>
            <w:r w:rsidR="489862C8" w:rsidRPr="489862C8">
              <w:rPr>
                <w:rStyle w:val="Hyperlink"/>
              </w:rPr>
              <w:t>110</w:t>
            </w:r>
            <w:r w:rsidR="008E6BD7">
              <w:fldChar w:fldCharType="end"/>
            </w:r>
          </w:hyperlink>
        </w:p>
        <w:p w14:paraId="442BC960" w14:textId="119C3447" w:rsidR="00F96C51" w:rsidRDefault="00F21285" w:rsidP="489862C8">
          <w:pPr>
            <w:pStyle w:val="TOC2"/>
            <w:tabs>
              <w:tab w:val="clear" w:pos="9350"/>
              <w:tab w:val="right" w:leader="dot" w:pos="9360"/>
            </w:tabs>
            <w:rPr>
              <w:lang w:eastAsia="en-AU"/>
            </w:rPr>
          </w:pPr>
          <w:hyperlink w:anchor="_Toc594626894">
            <w:r w:rsidR="489862C8" w:rsidRPr="489862C8">
              <w:rPr>
                <w:rStyle w:val="Hyperlink"/>
              </w:rPr>
              <w:t>Whether there are any less restrictive alternatives that are reasonably available to protect public health</w:t>
            </w:r>
            <w:r w:rsidR="008E6BD7">
              <w:tab/>
            </w:r>
            <w:r w:rsidR="008E6BD7">
              <w:fldChar w:fldCharType="begin"/>
            </w:r>
            <w:r w:rsidR="008E6BD7">
              <w:instrText>PAGEREF _Toc594626894 \h</w:instrText>
            </w:r>
            <w:r w:rsidR="008E6BD7">
              <w:fldChar w:fldCharType="separate"/>
            </w:r>
            <w:r w:rsidR="489862C8" w:rsidRPr="489862C8">
              <w:rPr>
                <w:rStyle w:val="Hyperlink"/>
              </w:rPr>
              <w:t>112</w:t>
            </w:r>
            <w:r w:rsidR="008E6BD7">
              <w:fldChar w:fldCharType="end"/>
            </w:r>
          </w:hyperlink>
        </w:p>
        <w:p w14:paraId="5ED9326D" w14:textId="71A6B1E2" w:rsidR="00F96C51" w:rsidRDefault="00F21285" w:rsidP="489862C8">
          <w:pPr>
            <w:pStyle w:val="TOC2"/>
            <w:tabs>
              <w:tab w:val="clear" w:pos="9350"/>
              <w:tab w:val="right" w:leader="dot" w:pos="9360"/>
            </w:tabs>
            <w:rPr>
              <w:lang w:eastAsia="en-AU"/>
            </w:rPr>
          </w:pPr>
          <w:hyperlink w:anchor="_Toc1522662243">
            <w:r w:rsidR="489862C8" w:rsidRPr="489862C8">
              <w:rPr>
                <w:rStyle w:val="Hyperlink"/>
              </w:rPr>
              <w:t>Conclusion</w:t>
            </w:r>
            <w:r w:rsidR="008E6BD7">
              <w:tab/>
            </w:r>
            <w:r w:rsidR="008E6BD7">
              <w:fldChar w:fldCharType="begin"/>
            </w:r>
            <w:r w:rsidR="008E6BD7">
              <w:instrText>PAGEREF _Toc1522662243 \h</w:instrText>
            </w:r>
            <w:r w:rsidR="008E6BD7">
              <w:fldChar w:fldCharType="separate"/>
            </w:r>
            <w:r w:rsidR="489862C8" w:rsidRPr="489862C8">
              <w:rPr>
                <w:rStyle w:val="Hyperlink"/>
              </w:rPr>
              <w:t>112</w:t>
            </w:r>
            <w:r w:rsidR="008E6BD7">
              <w:fldChar w:fldCharType="end"/>
            </w:r>
          </w:hyperlink>
        </w:p>
        <w:p w14:paraId="4D707589" w14:textId="1BC8538E" w:rsidR="00F96C51" w:rsidRDefault="00F21285" w:rsidP="489862C8">
          <w:pPr>
            <w:pStyle w:val="TOC1"/>
            <w:rPr>
              <w:lang w:eastAsia="en-AU"/>
            </w:rPr>
          </w:pPr>
          <w:hyperlink w:anchor="_Toc1161270718">
            <w:r w:rsidR="489862C8" w:rsidRPr="489862C8">
              <w:rPr>
                <w:rStyle w:val="Hyperlink"/>
              </w:rPr>
              <w:t>Schedule 11 – Reasons for Decision – Pandemic (Quarantine, Isolation and Testing) Order</w:t>
            </w:r>
            <w:r w:rsidR="008E6BD7">
              <w:tab/>
            </w:r>
            <w:r w:rsidR="008E6BD7">
              <w:fldChar w:fldCharType="begin"/>
            </w:r>
            <w:r w:rsidR="008E6BD7">
              <w:instrText>PAGEREF _Toc1161270718 \h</w:instrText>
            </w:r>
            <w:r w:rsidR="008E6BD7">
              <w:fldChar w:fldCharType="separate"/>
            </w:r>
            <w:r w:rsidR="489862C8" w:rsidRPr="489862C8">
              <w:rPr>
                <w:rStyle w:val="Hyperlink"/>
              </w:rPr>
              <w:t>112</w:t>
            </w:r>
            <w:r w:rsidR="008E6BD7">
              <w:fldChar w:fldCharType="end"/>
            </w:r>
          </w:hyperlink>
        </w:p>
        <w:p w14:paraId="6E59DEDC" w14:textId="6A1E42BE" w:rsidR="00F96C51" w:rsidRDefault="00F21285" w:rsidP="489862C8">
          <w:pPr>
            <w:pStyle w:val="TOC2"/>
            <w:tabs>
              <w:tab w:val="clear" w:pos="9350"/>
              <w:tab w:val="right" w:leader="dot" w:pos="9360"/>
            </w:tabs>
            <w:rPr>
              <w:lang w:eastAsia="en-AU"/>
            </w:rPr>
          </w:pPr>
          <w:hyperlink w:anchor="_Toc1730967419">
            <w:r w:rsidR="489862C8" w:rsidRPr="489862C8">
              <w:rPr>
                <w:rStyle w:val="Hyperlink"/>
              </w:rPr>
              <w:t>Summary of Order</w:t>
            </w:r>
            <w:r w:rsidR="008E6BD7">
              <w:tab/>
            </w:r>
            <w:r w:rsidR="008E6BD7">
              <w:fldChar w:fldCharType="begin"/>
            </w:r>
            <w:r w:rsidR="008E6BD7">
              <w:instrText>PAGEREF _Toc1730967419 \h</w:instrText>
            </w:r>
            <w:r w:rsidR="008E6BD7">
              <w:fldChar w:fldCharType="separate"/>
            </w:r>
            <w:r w:rsidR="489862C8" w:rsidRPr="489862C8">
              <w:rPr>
                <w:rStyle w:val="Hyperlink"/>
              </w:rPr>
              <w:t>113</w:t>
            </w:r>
            <w:r w:rsidR="008E6BD7">
              <w:fldChar w:fldCharType="end"/>
            </w:r>
          </w:hyperlink>
        </w:p>
        <w:p w14:paraId="08C792D0" w14:textId="797F4105" w:rsidR="00F96C51" w:rsidRDefault="00F21285" w:rsidP="489862C8">
          <w:pPr>
            <w:pStyle w:val="TOC3"/>
            <w:tabs>
              <w:tab w:val="clear" w:pos="9350"/>
              <w:tab w:val="right" w:leader="dot" w:pos="9360"/>
            </w:tabs>
            <w:rPr>
              <w:rFonts w:ascii="Calibri" w:eastAsia="Calibri" w:hAnsi="Calibri" w:cs="Calibri"/>
              <w:lang w:eastAsia="en-AU"/>
            </w:rPr>
          </w:pPr>
          <w:hyperlink w:anchor="_Toc1033648421">
            <w:r w:rsidR="489862C8" w:rsidRPr="489862C8">
              <w:rPr>
                <w:rStyle w:val="Hyperlink"/>
              </w:rPr>
              <w:t>Purpose</w:t>
            </w:r>
            <w:r w:rsidR="008E6BD7">
              <w:tab/>
            </w:r>
            <w:r w:rsidR="008E6BD7">
              <w:fldChar w:fldCharType="begin"/>
            </w:r>
            <w:r w:rsidR="008E6BD7">
              <w:instrText>PAGEREF _Toc1033648421 \h</w:instrText>
            </w:r>
            <w:r w:rsidR="008E6BD7">
              <w:fldChar w:fldCharType="separate"/>
            </w:r>
            <w:r w:rsidR="489862C8" w:rsidRPr="489862C8">
              <w:rPr>
                <w:rStyle w:val="Hyperlink"/>
              </w:rPr>
              <w:t>113</w:t>
            </w:r>
            <w:r w:rsidR="008E6BD7">
              <w:fldChar w:fldCharType="end"/>
            </w:r>
          </w:hyperlink>
        </w:p>
        <w:p w14:paraId="6B57F6D3" w14:textId="0E41E237" w:rsidR="00F96C51" w:rsidRDefault="00F21285" w:rsidP="489862C8">
          <w:pPr>
            <w:pStyle w:val="TOC3"/>
            <w:tabs>
              <w:tab w:val="clear" w:pos="9350"/>
              <w:tab w:val="right" w:leader="dot" w:pos="9360"/>
            </w:tabs>
            <w:rPr>
              <w:rFonts w:ascii="Calibri" w:eastAsia="Calibri" w:hAnsi="Calibri" w:cs="Calibri"/>
              <w:lang w:eastAsia="en-AU"/>
            </w:rPr>
          </w:pPr>
          <w:hyperlink w:anchor="_Toc1210903085">
            <w:r w:rsidR="489862C8" w:rsidRPr="489862C8">
              <w:rPr>
                <w:rStyle w:val="Hyperlink"/>
              </w:rPr>
              <w:t>Obligations</w:t>
            </w:r>
            <w:r w:rsidR="008E6BD7">
              <w:tab/>
            </w:r>
            <w:r w:rsidR="008E6BD7">
              <w:fldChar w:fldCharType="begin"/>
            </w:r>
            <w:r w:rsidR="008E6BD7">
              <w:instrText>PAGEREF _Toc1210903085 \h</w:instrText>
            </w:r>
            <w:r w:rsidR="008E6BD7">
              <w:fldChar w:fldCharType="separate"/>
            </w:r>
            <w:r w:rsidR="489862C8" w:rsidRPr="489862C8">
              <w:rPr>
                <w:rStyle w:val="Hyperlink"/>
              </w:rPr>
              <w:t>113</w:t>
            </w:r>
            <w:r w:rsidR="008E6BD7">
              <w:fldChar w:fldCharType="end"/>
            </w:r>
          </w:hyperlink>
        </w:p>
        <w:p w14:paraId="28A4DE83" w14:textId="4417F2EF" w:rsidR="00F96C51" w:rsidRDefault="00F21285" w:rsidP="489862C8">
          <w:pPr>
            <w:pStyle w:val="TOC3"/>
            <w:tabs>
              <w:tab w:val="clear" w:pos="9350"/>
              <w:tab w:val="right" w:leader="dot" w:pos="9360"/>
            </w:tabs>
            <w:rPr>
              <w:rFonts w:ascii="Calibri" w:eastAsia="Calibri" w:hAnsi="Calibri" w:cs="Calibri"/>
              <w:lang w:eastAsia="en-AU"/>
            </w:rPr>
          </w:pPr>
          <w:hyperlink w:anchor="_Toc1146374546">
            <w:r w:rsidR="489862C8" w:rsidRPr="489862C8">
              <w:rPr>
                <w:rStyle w:val="Hyperlink"/>
              </w:rPr>
              <w:t>Period</w:t>
            </w:r>
            <w:r w:rsidR="008E6BD7">
              <w:tab/>
            </w:r>
            <w:r w:rsidR="008E6BD7">
              <w:fldChar w:fldCharType="begin"/>
            </w:r>
            <w:r w:rsidR="008E6BD7">
              <w:instrText>PAGEREF _Toc1146374546 \h</w:instrText>
            </w:r>
            <w:r w:rsidR="008E6BD7">
              <w:fldChar w:fldCharType="separate"/>
            </w:r>
            <w:r w:rsidR="489862C8" w:rsidRPr="489862C8">
              <w:rPr>
                <w:rStyle w:val="Hyperlink"/>
              </w:rPr>
              <w:t>114</w:t>
            </w:r>
            <w:r w:rsidR="008E6BD7">
              <w:fldChar w:fldCharType="end"/>
            </w:r>
          </w:hyperlink>
        </w:p>
        <w:p w14:paraId="57F903C2" w14:textId="29557459" w:rsidR="00F96C51" w:rsidRDefault="00F21285" w:rsidP="489862C8">
          <w:pPr>
            <w:pStyle w:val="TOC2"/>
            <w:tabs>
              <w:tab w:val="clear" w:pos="9350"/>
              <w:tab w:val="right" w:leader="dot" w:pos="9360"/>
            </w:tabs>
            <w:rPr>
              <w:lang w:eastAsia="en-AU"/>
            </w:rPr>
          </w:pPr>
          <w:hyperlink w:anchor="_Toc1480515048">
            <w:r w:rsidR="489862C8" w:rsidRPr="489862C8">
              <w:rPr>
                <w:rStyle w:val="Hyperlink"/>
              </w:rPr>
              <w:t>Relevant human rights</w:t>
            </w:r>
            <w:r w:rsidR="008E6BD7">
              <w:tab/>
            </w:r>
            <w:r w:rsidR="008E6BD7">
              <w:fldChar w:fldCharType="begin"/>
            </w:r>
            <w:r w:rsidR="008E6BD7">
              <w:instrText>PAGEREF _Toc1480515048 \h</w:instrText>
            </w:r>
            <w:r w:rsidR="008E6BD7">
              <w:fldChar w:fldCharType="separate"/>
            </w:r>
            <w:r w:rsidR="489862C8" w:rsidRPr="489862C8">
              <w:rPr>
                <w:rStyle w:val="Hyperlink"/>
              </w:rPr>
              <w:t>114</w:t>
            </w:r>
            <w:r w:rsidR="008E6BD7">
              <w:fldChar w:fldCharType="end"/>
            </w:r>
          </w:hyperlink>
        </w:p>
        <w:p w14:paraId="0711FDDA" w14:textId="585AA5A4" w:rsidR="00F96C51" w:rsidRDefault="00F21285" w:rsidP="489862C8">
          <w:pPr>
            <w:pStyle w:val="TOC3"/>
            <w:tabs>
              <w:tab w:val="clear" w:pos="9350"/>
              <w:tab w:val="right" w:leader="dot" w:pos="9360"/>
            </w:tabs>
            <w:rPr>
              <w:rFonts w:ascii="Calibri" w:eastAsia="Calibri" w:hAnsi="Calibri" w:cs="Calibri"/>
              <w:lang w:eastAsia="en-AU"/>
            </w:rPr>
          </w:pPr>
          <w:hyperlink w:anchor="_Toc443057803">
            <w:r w:rsidR="489862C8" w:rsidRPr="489862C8">
              <w:rPr>
                <w:rStyle w:val="Hyperlink"/>
              </w:rPr>
              <w:t>Human rights that are limited</w:t>
            </w:r>
            <w:r w:rsidR="008E6BD7">
              <w:tab/>
            </w:r>
            <w:r w:rsidR="008E6BD7">
              <w:fldChar w:fldCharType="begin"/>
            </w:r>
            <w:r w:rsidR="008E6BD7">
              <w:instrText>PAGEREF _Toc443057803 \h</w:instrText>
            </w:r>
            <w:r w:rsidR="008E6BD7">
              <w:fldChar w:fldCharType="separate"/>
            </w:r>
            <w:r w:rsidR="489862C8" w:rsidRPr="489862C8">
              <w:rPr>
                <w:rStyle w:val="Hyperlink"/>
              </w:rPr>
              <w:t>115</w:t>
            </w:r>
            <w:r w:rsidR="008E6BD7">
              <w:fldChar w:fldCharType="end"/>
            </w:r>
          </w:hyperlink>
        </w:p>
        <w:p w14:paraId="5844358A" w14:textId="61872364" w:rsidR="00F96C51" w:rsidRDefault="00F21285" w:rsidP="489862C8">
          <w:pPr>
            <w:pStyle w:val="TOC3"/>
            <w:tabs>
              <w:tab w:val="clear" w:pos="9350"/>
              <w:tab w:val="right" w:leader="dot" w:pos="9360"/>
            </w:tabs>
            <w:rPr>
              <w:rFonts w:ascii="Calibri" w:eastAsia="Calibri" w:hAnsi="Calibri" w:cs="Calibri"/>
              <w:lang w:eastAsia="en-AU"/>
            </w:rPr>
          </w:pPr>
          <w:hyperlink w:anchor="_Toc1395052890">
            <w:r w:rsidR="489862C8" w:rsidRPr="489862C8">
              <w:rPr>
                <w:rStyle w:val="Hyperlink"/>
              </w:rPr>
              <w:t>Human rights that are affected, but not limited</w:t>
            </w:r>
            <w:r w:rsidR="008E6BD7">
              <w:tab/>
            </w:r>
            <w:r w:rsidR="008E6BD7">
              <w:fldChar w:fldCharType="begin"/>
            </w:r>
            <w:r w:rsidR="008E6BD7">
              <w:instrText>PAGEREF _Toc1395052890 \h</w:instrText>
            </w:r>
            <w:r w:rsidR="008E6BD7">
              <w:fldChar w:fldCharType="separate"/>
            </w:r>
            <w:r w:rsidR="489862C8" w:rsidRPr="489862C8">
              <w:rPr>
                <w:rStyle w:val="Hyperlink"/>
              </w:rPr>
              <w:t>115</w:t>
            </w:r>
            <w:r w:rsidR="008E6BD7">
              <w:fldChar w:fldCharType="end"/>
            </w:r>
          </w:hyperlink>
        </w:p>
        <w:p w14:paraId="4BC6C274" w14:textId="5DE62365" w:rsidR="00F96C51" w:rsidRDefault="00F21285" w:rsidP="489862C8">
          <w:pPr>
            <w:pStyle w:val="TOC2"/>
            <w:tabs>
              <w:tab w:val="clear" w:pos="9350"/>
              <w:tab w:val="right" w:leader="dot" w:pos="9360"/>
            </w:tabs>
            <w:rPr>
              <w:lang w:eastAsia="en-AU"/>
            </w:rPr>
          </w:pPr>
          <w:hyperlink w:anchor="_Toc1113639345">
            <w:r w:rsidR="489862C8" w:rsidRPr="489862C8">
              <w:rPr>
                <w:rStyle w:val="Hyperlink"/>
              </w:rPr>
              <w:t>How the obligations imposed by the Order will protect public health</w:t>
            </w:r>
            <w:r w:rsidR="008E6BD7">
              <w:tab/>
            </w:r>
            <w:r w:rsidR="008E6BD7">
              <w:fldChar w:fldCharType="begin"/>
            </w:r>
            <w:r w:rsidR="008E6BD7">
              <w:instrText>PAGEREF _Toc1113639345 \h</w:instrText>
            </w:r>
            <w:r w:rsidR="008E6BD7">
              <w:fldChar w:fldCharType="separate"/>
            </w:r>
            <w:r w:rsidR="489862C8" w:rsidRPr="489862C8">
              <w:rPr>
                <w:rStyle w:val="Hyperlink"/>
              </w:rPr>
              <w:t>115</w:t>
            </w:r>
            <w:r w:rsidR="008E6BD7">
              <w:fldChar w:fldCharType="end"/>
            </w:r>
          </w:hyperlink>
        </w:p>
        <w:p w14:paraId="231EB562" w14:textId="5BB83991" w:rsidR="00F96C51" w:rsidRDefault="00F21285" w:rsidP="489862C8">
          <w:pPr>
            <w:pStyle w:val="TOC2"/>
            <w:tabs>
              <w:tab w:val="clear" w:pos="9350"/>
              <w:tab w:val="right" w:leader="dot" w:pos="9360"/>
            </w:tabs>
            <w:rPr>
              <w:lang w:eastAsia="en-AU"/>
            </w:rPr>
          </w:pPr>
          <w:hyperlink w:anchor="_Toc1432058032">
            <w:r w:rsidR="489862C8" w:rsidRPr="489862C8">
              <w:rPr>
                <w:rStyle w:val="Hyperlink"/>
              </w:rPr>
              <w:t>Countervailing possible impacts that the obligations imposed by the Order may have on individuals and the community</w:t>
            </w:r>
            <w:r w:rsidR="008E6BD7">
              <w:tab/>
            </w:r>
            <w:r w:rsidR="008E6BD7">
              <w:fldChar w:fldCharType="begin"/>
            </w:r>
            <w:r w:rsidR="008E6BD7">
              <w:instrText>PAGEREF _Toc1432058032 \h</w:instrText>
            </w:r>
            <w:r w:rsidR="008E6BD7">
              <w:fldChar w:fldCharType="separate"/>
            </w:r>
            <w:r w:rsidR="489862C8" w:rsidRPr="489862C8">
              <w:rPr>
                <w:rStyle w:val="Hyperlink"/>
              </w:rPr>
              <w:t>120</w:t>
            </w:r>
            <w:r w:rsidR="008E6BD7">
              <w:fldChar w:fldCharType="end"/>
            </w:r>
          </w:hyperlink>
        </w:p>
        <w:p w14:paraId="6C2130E3" w14:textId="4B46A46D" w:rsidR="00F96C51" w:rsidRDefault="00F21285" w:rsidP="489862C8">
          <w:pPr>
            <w:pStyle w:val="TOC2"/>
            <w:tabs>
              <w:tab w:val="clear" w:pos="9350"/>
              <w:tab w:val="right" w:leader="dot" w:pos="9360"/>
            </w:tabs>
            <w:rPr>
              <w:lang w:eastAsia="en-AU"/>
            </w:rPr>
          </w:pPr>
          <w:hyperlink w:anchor="_Toc1937062694">
            <w:r w:rsidR="489862C8" w:rsidRPr="489862C8">
              <w:rPr>
                <w:rStyle w:val="Hyperlink"/>
              </w:rPr>
              <w:t>Whether there are any less restrictive alternatives that are reasonably available to protect public health</w:t>
            </w:r>
            <w:r w:rsidR="008E6BD7">
              <w:tab/>
            </w:r>
            <w:r w:rsidR="008E6BD7">
              <w:fldChar w:fldCharType="begin"/>
            </w:r>
            <w:r w:rsidR="008E6BD7">
              <w:instrText>PAGEREF _Toc1937062694 \h</w:instrText>
            </w:r>
            <w:r w:rsidR="008E6BD7">
              <w:fldChar w:fldCharType="separate"/>
            </w:r>
            <w:r w:rsidR="489862C8" w:rsidRPr="489862C8">
              <w:rPr>
                <w:rStyle w:val="Hyperlink"/>
              </w:rPr>
              <w:t>121</w:t>
            </w:r>
            <w:r w:rsidR="008E6BD7">
              <w:fldChar w:fldCharType="end"/>
            </w:r>
          </w:hyperlink>
        </w:p>
        <w:p w14:paraId="505D6ED2" w14:textId="6E3986B3" w:rsidR="00F96C51" w:rsidRDefault="00F21285" w:rsidP="489862C8">
          <w:pPr>
            <w:pStyle w:val="TOC2"/>
            <w:tabs>
              <w:tab w:val="clear" w:pos="9350"/>
              <w:tab w:val="right" w:leader="dot" w:pos="9360"/>
            </w:tabs>
            <w:rPr>
              <w:lang w:eastAsia="en-AU"/>
            </w:rPr>
          </w:pPr>
          <w:hyperlink w:anchor="_Toc496529555">
            <w:r w:rsidR="489862C8" w:rsidRPr="489862C8">
              <w:rPr>
                <w:rStyle w:val="Hyperlink"/>
              </w:rPr>
              <w:t>Conclusion</w:t>
            </w:r>
            <w:r w:rsidR="008E6BD7">
              <w:tab/>
            </w:r>
            <w:r w:rsidR="008E6BD7">
              <w:fldChar w:fldCharType="begin"/>
            </w:r>
            <w:r w:rsidR="008E6BD7">
              <w:instrText>PAGEREF _Toc496529555 \h</w:instrText>
            </w:r>
            <w:r w:rsidR="008E6BD7">
              <w:fldChar w:fldCharType="separate"/>
            </w:r>
            <w:r w:rsidR="489862C8" w:rsidRPr="489862C8">
              <w:rPr>
                <w:rStyle w:val="Hyperlink"/>
              </w:rPr>
              <w:t>121</w:t>
            </w:r>
            <w:r w:rsidR="008E6BD7">
              <w:fldChar w:fldCharType="end"/>
            </w:r>
          </w:hyperlink>
          <w:r w:rsidR="008E6BD7">
            <w:fldChar w:fldCharType="end"/>
          </w:r>
        </w:p>
      </w:sdtContent>
    </w:sdt>
    <w:p w14:paraId="3A00C299" w14:textId="2B715FF5" w:rsidR="03B0DAC0" w:rsidRPr="00C216FA" w:rsidRDefault="03B0DAC0" w:rsidP="03B0DAC0">
      <w:pPr>
        <w:pStyle w:val="TOC2"/>
        <w:tabs>
          <w:tab w:val="clear" w:pos="9350"/>
          <w:tab w:val="right" w:leader="dot" w:pos="9360"/>
        </w:tabs>
      </w:pPr>
    </w:p>
    <w:p w14:paraId="22059BBA" w14:textId="7EB4787A" w:rsidR="00031328" w:rsidRPr="00C216FA" w:rsidRDefault="00031328"/>
    <w:p w14:paraId="6A7E06B7" w14:textId="06A6D540" w:rsidR="007333D5" w:rsidRPr="00C216FA" w:rsidRDefault="007333D5" w:rsidP="00682303">
      <w:pPr>
        <w:pStyle w:val="TOC2"/>
        <w:rPr>
          <w:rFonts w:asciiTheme="minorHAnsi" w:eastAsiaTheme="minorEastAsia" w:hAnsiTheme="minorHAnsi" w:cstheme="minorBidi"/>
          <w:lang w:eastAsia="en-AU"/>
        </w:rPr>
      </w:pPr>
    </w:p>
    <w:p w14:paraId="6A39453D" w14:textId="71E88326" w:rsidR="00437F61" w:rsidRPr="00C216FA" w:rsidRDefault="008A1DBA" w:rsidP="1438A979">
      <w:pPr>
        <w:jc w:val="both"/>
        <w:rPr>
          <w:rFonts w:eastAsiaTheme="minorEastAsia"/>
          <w:b/>
          <w:bCs/>
          <w:sz w:val="28"/>
          <w:szCs w:val="28"/>
        </w:rPr>
      </w:pPr>
      <w:r w:rsidRPr="00C216FA">
        <w:rPr>
          <w:rFonts w:eastAsiaTheme="minorEastAsia"/>
        </w:rPr>
        <w:br w:type="page"/>
      </w:r>
    </w:p>
    <w:p w14:paraId="15D76BF5" w14:textId="7D65942E" w:rsidR="0A209C34" w:rsidRPr="00C216FA" w:rsidRDefault="575932F8" w:rsidP="006366D8">
      <w:pPr>
        <w:pStyle w:val="Heading1"/>
      </w:pPr>
      <w:bookmarkStart w:id="10" w:name="_Toc232259463"/>
      <w:bookmarkStart w:id="11" w:name="_Toc468937371"/>
      <w:bookmarkStart w:id="12" w:name="_Toc1216925200"/>
      <w:bookmarkStart w:id="13" w:name="_Toc1481440766"/>
      <w:bookmarkStart w:id="14" w:name="_Toc2141655087"/>
      <w:bookmarkStart w:id="15" w:name="_Toc831982814"/>
      <w:bookmarkStart w:id="16" w:name="_Toc735776209"/>
      <w:bookmarkStart w:id="17" w:name="_Toc92396229"/>
      <w:bookmarkStart w:id="18" w:name="_Toc1703110105"/>
      <w:bookmarkStart w:id="19" w:name="_Toc92741170"/>
      <w:r>
        <w:lastRenderedPageBreak/>
        <w:t xml:space="preserve">About the </w:t>
      </w:r>
      <w:r w:rsidR="740C8A74">
        <w:t>pandemic order</w:t>
      </w:r>
      <w:bookmarkEnd w:id="10"/>
      <w:bookmarkEnd w:id="11"/>
      <w:bookmarkEnd w:id="12"/>
      <w:bookmarkEnd w:id="13"/>
      <w:bookmarkEnd w:id="14"/>
      <w:bookmarkEnd w:id="15"/>
      <w:bookmarkEnd w:id="16"/>
      <w:r w:rsidR="764C3F4C">
        <w:t>s</w:t>
      </w:r>
      <w:bookmarkEnd w:id="17"/>
      <w:bookmarkEnd w:id="18"/>
      <w:bookmarkEnd w:id="19"/>
    </w:p>
    <w:p w14:paraId="41B494F6" w14:textId="0D80E1BE" w:rsidR="00C21858" w:rsidRPr="00C216FA" w:rsidRDefault="4D83CED5" w:rsidP="00444B82">
      <w:pPr>
        <w:pStyle w:val="ListLevel1"/>
      </w:pPr>
      <w:bookmarkStart w:id="20" w:name="_Ref92180432"/>
      <w:r w:rsidRPr="00C216FA">
        <w:t xml:space="preserve">The </w:t>
      </w:r>
      <w:r w:rsidR="740C8A74" w:rsidRPr="00C216FA">
        <w:t>pandemic order</w:t>
      </w:r>
      <w:r w:rsidR="764C3F4C" w:rsidRPr="00C216FA">
        <w:t>s</w:t>
      </w:r>
      <w:r w:rsidRPr="00C216FA">
        <w:t xml:space="preserve"> w</w:t>
      </w:r>
      <w:r w:rsidR="764C3F4C" w:rsidRPr="00C216FA">
        <w:t>ere</w:t>
      </w:r>
      <w:r w:rsidRPr="00C216FA">
        <w:t xml:space="preserve"> made under section </w:t>
      </w:r>
      <w:r w:rsidR="10159498" w:rsidRPr="00C216FA">
        <w:t>165AI</w:t>
      </w:r>
      <w:r w:rsidR="05C064CF" w:rsidRPr="00C216FA">
        <w:t xml:space="preserve"> </w:t>
      </w:r>
      <w:r w:rsidRPr="00C216FA">
        <w:t>of the </w:t>
      </w:r>
      <w:r w:rsidRPr="00C216FA">
        <w:rPr>
          <w:i/>
          <w:iCs/>
        </w:rPr>
        <w:t>Public Health and Wellbeing Act 2008</w:t>
      </w:r>
      <w:r w:rsidRPr="00C216FA">
        <w:t> (</w:t>
      </w:r>
      <w:r w:rsidRPr="00C216FA">
        <w:rPr>
          <w:b/>
          <w:bCs/>
        </w:rPr>
        <w:t>PHW Act</w:t>
      </w:r>
      <w:r w:rsidRPr="00C216FA">
        <w:t>).</w:t>
      </w:r>
      <w:bookmarkEnd w:id="20"/>
      <w:r w:rsidR="4830311A" w:rsidRPr="00C216FA">
        <w:t xml:space="preserve"> </w:t>
      </w:r>
    </w:p>
    <w:p w14:paraId="2E71F36C" w14:textId="2460E9CD" w:rsidR="00C21858" w:rsidRPr="00C216FA" w:rsidRDefault="0CA002E6" w:rsidP="489862C8">
      <w:pPr>
        <w:pStyle w:val="Heading2"/>
        <w:rPr>
          <w:i/>
          <w:iCs/>
        </w:rPr>
      </w:pPr>
      <w:bookmarkStart w:id="21" w:name="_Toc778631855"/>
      <w:bookmarkStart w:id="22" w:name="_Toc531693600"/>
      <w:bookmarkStart w:id="23" w:name="_Toc816900197"/>
      <w:bookmarkStart w:id="24" w:name="_Toc604358408"/>
      <w:bookmarkStart w:id="25" w:name="_Toc222367798"/>
      <w:bookmarkStart w:id="26" w:name="_Toc260236062"/>
      <w:bookmarkStart w:id="27" w:name="_Toc92396230"/>
      <w:bookmarkStart w:id="28" w:name="_Toc1290472937"/>
      <w:bookmarkStart w:id="29" w:name="_Toc92741171"/>
      <w:r>
        <w:t>Statutory power</w:t>
      </w:r>
      <w:r w:rsidR="39EAFC93">
        <w:t xml:space="preserve"> to make pandemic order</w:t>
      </w:r>
      <w:bookmarkEnd w:id="21"/>
      <w:bookmarkEnd w:id="22"/>
      <w:bookmarkEnd w:id="23"/>
      <w:bookmarkEnd w:id="24"/>
      <w:bookmarkEnd w:id="25"/>
      <w:bookmarkEnd w:id="26"/>
      <w:r w:rsidR="764C3F4C">
        <w:t>s</w:t>
      </w:r>
      <w:bookmarkEnd w:id="27"/>
      <w:bookmarkEnd w:id="28"/>
      <w:bookmarkEnd w:id="29"/>
    </w:p>
    <w:p w14:paraId="1C6D2B23" w14:textId="11D48831" w:rsidR="00F31F30" w:rsidRPr="00C216FA" w:rsidRDefault="3D839734" w:rsidP="1438A979">
      <w:pPr>
        <w:pStyle w:val="ListLevel1"/>
        <w:rPr>
          <w:rStyle w:val="eop"/>
          <w:rFonts w:asciiTheme="minorHAnsi" w:eastAsiaTheme="minorEastAsia" w:hAnsiTheme="minorHAnsi"/>
          <w:color w:val="2F5496" w:themeColor="accent1" w:themeShade="BF"/>
          <w:sz w:val="20"/>
          <w:szCs w:val="20"/>
          <w:lang w:eastAsia="en-US"/>
        </w:rPr>
      </w:pPr>
      <w:r w:rsidRPr="00C216FA">
        <w:t>Under section 165AI of the PHW Act, I may, at any time on or after the making of a pandemic declaration by the Premier under s 165AB</w:t>
      </w:r>
      <w:r w:rsidR="764C3F4C" w:rsidRPr="00C216FA">
        <w:t xml:space="preserve"> (or extended under s 165AE(1))</w:t>
      </w:r>
      <w:r w:rsidRPr="00C216FA">
        <w:t xml:space="preserve">, make any order that I believe is reasonably necessary to protect public health.  The Premier made a pandemic declaration on </w:t>
      </w:r>
      <w:r w:rsidR="74BF4097" w:rsidRPr="00C216FA">
        <w:t>9</w:t>
      </w:r>
      <w:r w:rsidR="17057FC4" w:rsidRPr="00C216FA">
        <w:t xml:space="preserve"> December 2021</w:t>
      </w:r>
      <w:r w:rsidR="70CFC3D9" w:rsidRPr="00C216FA">
        <w:t xml:space="preserve"> and then extended the pandemic declaration </w:t>
      </w:r>
      <w:r w:rsidR="4C65E869" w:rsidRPr="00C216FA">
        <w:t>from</w:t>
      </w:r>
      <w:r w:rsidR="70CFC3D9" w:rsidRPr="00C216FA">
        <w:t xml:space="preserve"> </w:t>
      </w:r>
      <w:r w:rsidR="45D9A63D" w:rsidRPr="00C216FA">
        <w:t>12</w:t>
      </w:r>
      <w:r w:rsidR="70CFC3D9" w:rsidRPr="00C216FA">
        <w:t xml:space="preserve"> January 2022</w:t>
      </w:r>
      <w:r w:rsidRPr="00C216FA">
        <w:t xml:space="preserve">, on the basis that he was satisfied on reasonable grounds that there is a serious risk to public health </w:t>
      </w:r>
      <w:r w:rsidR="0C978877" w:rsidRPr="00C216FA">
        <w:t>throughout Victoria arising from the coronavirus (COVID-19) pandemic disease</w:t>
      </w:r>
      <w:r w:rsidRPr="00C216FA">
        <w:t>.</w:t>
      </w:r>
      <w:r w:rsidR="70CFC3D9" w:rsidRPr="00C216FA">
        <w:t xml:space="preserve">  </w:t>
      </w:r>
    </w:p>
    <w:p w14:paraId="53B2E506" w14:textId="48EC7AC7" w:rsidR="00017852" w:rsidRPr="00C216FA" w:rsidRDefault="0CA002E6" w:rsidP="1438A979">
      <w:pPr>
        <w:pStyle w:val="ListLevel1"/>
        <w:rPr>
          <w:rStyle w:val="eop"/>
          <w:rFonts w:asciiTheme="minorHAnsi" w:eastAsiaTheme="minorEastAsia" w:hAnsiTheme="minorHAnsi"/>
        </w:rPr>
      </w:pPr>
      <w:r w:rsidRPr="00C216FA">
        <w:rPr>
          <w:rStyle w:val="eop"/>
          <w:rFonts w:asciiTheme="minorHAnsi" w:eastAsiaTheme="minorEastAsia" w:hAnsiTheme="minorHAnsi"/>
        </w:rPr>
        <w:t>Pursuant to section 165AL</w:t>
      </w:r>
      <w:r w:rsidR="60539DDB" w:rsidRPr="00C216FA">
        <w:rPr>
          <w:rStyle w:val="eop"/>
          <w:rFonts w:asciiTheme="minorHAnsi" w:eastAsiaTheme="minorEastAsia" w:hAnsiTheme="minorHAnsi"/>
        </w:rPr>
        <w:t>(1)</w:t>
      </w:r>
      <w:r w:rsidRPr="00C216FA">
        <w:rPr>
          <w:rStyle w:val="eop"/>
          <w:rFonts w:asciiTheme="minorHAnsi" w:eastAsiaTheme="minorEastAsia" w:hAnsiTheme="minorHAnsi"/>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3C8EF64A" w14:textId="062E3656" w:rsidR="00DF5965" w:rsidRPr="00C216FA" w:rsidRDefault="2BCA5E23" w:rsidP="1438A979">
      <w:pPr>
        <w:pStyle w:val="ListLevel1"/>
        <w:rPr>
          <w:rStyle w:val="eop"/>
          <w:rFonts w:asciiTheme="minorHAnsi" w:eastAsiaTheme="minorEastAsia" w:hAnsiTheme="minorHAnsi"/>
        </w:rPr>
      </w:pPr>
      <w:bookmarkStart w:id="30" w:name="_Ref92524596"/>
      <w:r w:rsidRPr="00C216FA">
        <w:rPr>
          <w:rStyle w:val="eop"/>
          <w:rFonts w:asciiTheme="minorHAnsi" w:eastAsiaTheme="minorEastAsia" w:hAnsiTheme="minorHAnsi"/>
        </w:rPr>
        <w:t xml:space="preserve">On </w:t>
      </w:r>
      <w:r w:rsidR="1D592827" w:rsidRPr="00C216FA">
        <w:rPr>
          <w:rStyle w:val="eop"/>
          <w:rFonts w:asciiTheme="minorHAnsi" w:eastAsiaTheme="minorEastAsia" w:hAnsiTheme="minorHAnsi"/>
        </w:rPr>
        <w:t>9</w:t>
      </w:r>
      <w:r w:rsidRPr="00C216FA">
        <w:rPr>
          <w:rStyle w:val="eop"/>
          <w:rFonts w:asciiTheme="minorHAnsi" w:eastAsiaTheme="minorEastAsia" w:hAnsiTheme="minorHAnsi"/>
        </w:rPr>
        <w:t xml:space="preserve"> </w:t>
      </w:r>
      <w:r w:rsidR="470970A5" w:rsidRPr="00C216FA">
        <w:rPr>
          <w:rStyle w:val="eop"/>
          <w:rFonts w:asciiTheme="minorHAnsi" w:eastAsiaTheme="minorEastAsia" w:hAnsiTheme="minorHAnsi"/>
        </w:rPr>
        <w:t>January 2022</w:t>
      </w:r>
      <w:r w:rsidRPr="00C216FA">
        <w:rPr>
          <w:rStyle w:val="eop"/>
          <w:rFonts w:asciiTheme="minorHAnsi" w:eastAsiaTheme="minorEastAsia" w:hAnsiTheme="minorHAnsi"/>
        </w:rPr>
        <w:t xml:space="preserve">, I requested advice of the </w:t>
      </w:r>
      <w:r w:rsidR="5CEEEE75" w:rsidRPr="00C216FA">
        <w:rPr>
          <w:rStyle w:val="eop"/>
          <w:rFonts w:asciiTheme="minorHAnsi" w:eastAsiaTheme="minorEastAsia" w:hAnsiTheme="minorHAnsi"/>
        </w:rPr>
        <w:t>Acting</w:t>
      </w:r>
      <w:r w:rsidRPr="00C216FA">
        <w:rPr>
          <w:rStyle w:val="eop"/>
          <w:rFonts w:asciiTheme="minorHAnsi" w:eastAsiaTheme="minorEastAsia" w:hAnsiTheme="minorHAnsi"/>
        </w:rPr>
        <w:t xml:space="preserve"> Chief Health Officer in relation to additional measures that could be put in place in response to the Omicron variant of concern. I received the </w:t>
      </w:r>
      <w:r w:rsidR="4C65E869" w:rsidRPr="00C216FA">
        <w:rPr>
          <w:rStyle w:val="eop"/>
          <w:rFonts w:asciiTheme="minorHAnsi" w:eastAsiaTheme="minorEastAsia" w:hAnsiTheme="minorHAnsi"/>
        </w:rPr>
        <w:t xml:space="preserve">Acting </w:t>
      </w:r>
      <w:r w:rsidRPr="00C216FA">
        <w:rPr>
          <w:rStyle w:val="eop"/>
          <w:rFonts w:asciiTheme="minorHAnsi" w:eastAsiaTheme="minorEastAsia" w:hAnsiTheme="minorHAnsi"/>
        </w:rPr>
        <w:t xml:space="preserve">Chief Health Officer’s </w:t>
      </w:r>
      <w:r w:rsidR="0AD70FF6" w:rsidRPr="00C216FA">
        <w:rPr>
          <w:rStyle w:val="eop"/>
          <w:rFonts w:asciiTheme="minorHAnsi" w:eastAsiaTheme="minorEastAsia" w:hAnsiTheme="minorHAnsi"/>
        </w:rPr>
        <w:t xml:space="preserve">written </w:t>
      </w:r>
      <w:r w:rsidRPr="00C216FA">
        <w:rPr>
          <w:rStyle w:val="eop"/>
          <w:rFonts w:asciiTheme="minorHAnsi" w:eastAsiaTheme="minorEastAsia" w:hAnsiTheme="minorHAnsi"/>
        </w:rPr>
        <w:t xml:space="preserve">advice on </w:t>
      </w:r>
      <w:r w:rsidR="1D592827" w:rsidRPr="00C216FA">
        <w:rPr>
          <w:rStyle w:val="eop"/>
          <w:rFonts w:asciiTheme="minorHAnsi" w:eastAsiaTheme="minorEastAsia" w:hAnsiTheme="minorHAnsi"/>
        </w:rPr>
        <w:t>10</w:t>
      </w:r>
      <w:r w:rsidRPr="00C216FA">
        <w:rPr>
          <w:rStyle w:val="eop"/>
          <w:rFonts w:asciiTheme="minorHAnsi" w:eastAsiaTheme="minorEastAsia" w:hAnsiTheme="minorHAnsi"/>
        </w:rPr>
        <w:t xml:space="preserve"> </w:t>
      </w:r>
      <w:r w:rsidR="3D7D2E94" w:rsidRPr="00C216FA">
        <w:rPr>
          <w:rStyle w:val="eop"/>
          <w:rFonts w:asciiTheme="minorHAnsi" w:eastAsiaTheme="minorEastAsia" w:hAnsiTheme="minorHAnsi"/>
        </w:rPr>
        <w:t>January 2022</w:t>
      </w:r>
      <w:r w:rsidR="33B71996" w:rsidRPr="00C216FA">
        <w:rPr>
          <w:rStyle w:val="eop"/>
          <w:rFonts w:asciiTheme="minorHAnsi" w:eastAsiaTheme="minorEastAsia" w:hAnsiTheme="minorHAnsi"/>
        </w:rPr>
        <w:t>. That advice is supplemented by:</w:t>
      </w:r>
      <w:bookmarkEnd w:id="30"/>
      <w:r w:rsidR="74CF9A19" w:rsidRPr="00C216FA">
        <w:rPr>
          <w:rStyle w:val="eop"/>
          <w:rFonts w:asciiTheme="minorHAnsi" w:eastAsiaTheme="minorEastAsia" w:hAnsiTheme="minorHAnsi"/>
        </w:rPr>
        <w:t xml:space="preserve"> </w:t>
      </w:r>
    </w:p>
    <w:p w14:paraId="20BF2B29" w14:textId="3AD8431B" w:rsidR="00DF5965" w:rsidRPr="00C216FA" w:rsidRDefault="6148E365" w:rsidP="489862C8">
      <w:pPr>
        <w:pStyle w:val="ListLevel1"/>
        <w:numPr>
          <w:ilvl w:val="1"/>
          <w:numId w:val="7"/>
        </w:numPr>
        <w:rPr>
          <w:rStyle w:val="eop"/>
          <w:rFonts w:asciiTheme="minorHAnsi" w:eastAsiaTheme="minorEastAsia" w:hAnsiTheme="minorHAnsi"/>
        </w:rPr>
      </w:pPr>
      <w:r w:rsidRPr="489862C8">
        <w:rPr>
          <w:rStyle w:val="eop"/>
          <w:rFonts w:asciiTheme="minorHAnsi" w:eastAsiaTheme="minorEastAsia" w:hAnsiTheme="minorHAnsi"/>
        </w:rPr>
        <w:t>the Chief Health Officer</w:t>
      </w:r>
      <w:r w:rsidR="0430BBA2" w:rsidRPr="489862C8">
        <w:rPr>
          <w:rStyle w:val="eop"/>
          <w:rFonts w:asciiTheme="minorHAnsi" w:eastAsiaTheme="minorEastAsia" w:hAnsiTheme="minorHAnsi"/>
        </w:rPr>
        <w:t xml:space="preserve">’s </w:t>
      </w:r>
      <w:r w:rsidRPr="489862C8">
        <w:rPr>
          <w:rStyle w:val="eop"/>
          <w:rFonts w:asciiTheme="minorHAnsi" w:eastAsiaTheme="minorEastAsia" w:hAnsiTheme="minorHAnsi"/>
        </w:rPr>
        <w:t>advice provided on 10 December 2021</w:t>
      </w:r>
      <w:r w:rsidR="570665F5" w:rsidRPr="489862C8">
        <w:rPr>
          <w:rStyle w:val="eop"/>
          <w:rFonts w:asciiTheme="minorHAnsi" w:eastAsiaTheme="minorEastAsia" w:hAnsiTheme="minorHAnsi"/>
        </w:rPr>
        <w:t>;</w:t>
      </w:r>
    </w:p>
    <w:p w14:paraId="1ACA1E2E" w14:textId="7EF042FE" w:rsidR="00DF5965" w:rsidRPr="00C216FA" w:rsidRDefault="0430BBA2" w:rsidP="489862C8">
      <w:pPr>
        <w:pStyle w:val="ListLevel1"/>
        <w:numPr>
          <w:ilvl w:val="1"/>
          <w:numId w:val="7"/>
        </w:numPr>
        <w:rPr>
          <w:rStyle w:val="eop"/>
          <w:rFonts w:asciiTheme="minorHAnsi" w:eastAsiaTheme="minorEastAsia" w:hAnsiTheme="minorHAnsi"/>
        </w:rPr>
      </w:pPr>
      <w:r w:rsidRPr="489862C8">
        <w:rPr>
          <w:rStyle w:val="eop"/>
          <w:rFonts w:asciiTheme="minorHAnsi" w:eastAsiaTheme="minorEastAsia" w:hAnsiTheme="minorHAnsi"/>
        </w:rPr>
        <w:t>verbal advice</w:t>
      </w:r>
      <w:r w:rsidR="374ADD50" w:rsidRPr="489862C8">
        <w:rPr>
          <w:rStyle w:val="eop"/>
          <w:rFonts w:asciiTheme="minorHAnsi" w:eastAsiaTheme="minorEastAsia" w:hAnsiTheme="minorHAnsi"/>
        </w:rPr>
        <w:t xml:space="preserve"> of</w:t>
      </w:r>
      <w:r w:rsidRPr="489862C8">
        <w:rPr>
          <w:rStyle w:val="eop"/>
          <w:rFonts w:asciiTheme="minorHAnsi" w:eastAsiaTheme="minorEastAsia" w:hAnsiTheme="minorHAnsi"/>
        </w:rPr>
        <w:t xml:space="preserve"> </w:t>
      </w:r>
      <w:r w:rsidR="6148E365" w:rsidRPr="489862C8">
        <w:rPr>
          <w:rStyle w:val="eop"/>
          <w:rFonts w:asciiTheme="minorHAnsi" w:eastAsiaTheme="minorEastAsia" w:hAnsiTheme="minorHAnsi"/>
        </w:rPr>
        <w:t>the Chief Health Officer provided on 14 December 2021</w:t>
      </w:r>
      <w:r w:rsidR="570665F5" w:rsidRPr="489862C8">
        <w:rPr>
          <w:rStyle w:val="eop"/>
          <w:rFonts w:asciiTheme="minorHAnsi" w:eastAsiaTheme="minorEastAsia" w:hAnsiTheme="minorHAnsi"/>
        </w:rPr>
        <w:t>;</w:t>
      </w:r>
    </w:p>
    <w:p w14:paraId="7C36258D" w14:textId="0FA18C82" w:rsidR="00B532A8" w:rsidRPr="00C216FA" w:rsidRDefault="70CFC3D9" w:rsidP="489862C8">
      <w:pPr>
        <w:pStyle w:val="ListLevel1"/>
        <w:numPr>
          <w:ilvl w:val="1"/>
          <w:numId w:val="7"/>
        </w:numPr>
        <w:rPr>
          <w:rStyle w:val="eop"/>
          <w:rFonts w:asciiTheme="minorHAnsi" w:eastAsiaTheme="minorEastAsia" w:hAnsiTheme="minorHAnsi"/>
        </w:rPr>
      </w:pPr>
      <w:r w:rsidRPr="489862C8">
        <w:rPr>
          <w:rStyle w:val="eop"/>
          <w:rFonts w:asciiTheme="minorHAnsi" w:eastAsiaTheme="minorEastAsia" w:hAnsiTheme="minorHAnsi"/>
        </w:rPr>
        <w:t>written advice the Chief Health Officer provided on 23 December 2021;</w:t>
      </w:r>
    </w:p>
    <w:p w14:paraId="513A4C6A" w14:textId="53400228" w:rsidR="00F05AC0" w:rsidRPr="00C216FA" w:rsidRDefault="0430BBA2" w:rsidP="489862C8">
      <w:pPr>
        <w:pStyle w:val="ListLevel1"/>
        <w:numPr>
          <w:ilvl w:val="1"/>
          <w:numId w:val="7"/>
        </w:numPr>
        <w:rPr>
          <w:rStyle w:val="eop"/>
          <w:rFonts w:asciiTheme="minorHAnsi" w:eastAsiaTheme="minorEastAsia" w:hAnsiTheme="minorHAnsi"/>
        </w:rPr>
      </w:pPr>
      <w:r w:rsidRPr="489862C8">
        <w:rPr>
          <w:rStyle w:val="eop"/>
          <w:rFonts w:asciiTheme="minorHAnsi" w:eastAsiaTheme="minorEastAsia" w:hAnsiTheme="minorHAnsi"/>
        </w:rPr>
        <w:t xml:space="preserve">verbal advice </w:t>
      </w:r>
      <w:r w:rsidR="374ADD50" w:rsidRPr="489862C8">
        <w:rPr>
          <w:rStyle w:val="eop"/>
          <w:rFonts w:asciiTheme="minorHAnsi" w:eastAsiaTheme="minorEastAsia" w:hAnsiTheme="minorHAnsi"/>
        </w:rPr>
        <w:t xml:space="preserve">of </w:t>
      </w:r>
      <w:r w:rsidRPr="489862C8">
        <w:rPr>
          <w:rStyle w:val="eop"/>
          <w:rFonts w:asciiTheme="minorHAnsi" w:eastAsiaTheme="minorEastAsia" w:hAnsiTheme="minorHAnsi"/>
        </w:rPr>
        <w:t xml:space="preserve">the Acting Chief Health Officer provided on </w:t>
      </w:r>
      <w:r w:rsidR="0EDC525D" w:rsidRPr="489862C8">
        <w:rPr>
          <w:rStyle w:val="eop"/>
          <w:rFonts w:asciiTheme="minorHAnsi" w:eastAsiaTheme="minorEastAsia" w:hAnsiTheme="minorHAnsi"/>
        </w:rPr>
        <w:t>29 December 2021</w:t>
      </w:r>
      <w:r w:rsidR="570665F5" w:rsidRPr="489862C8">
        <w:rPr>
          <w:rStyle w:val="eop"/>
          <w:rFonts w:asciiTheme="minorHAnsi" w:eastAsiaTheme="minorEastAsia" w:hAnsiTheme="minorHAnsi"/>
        </w:rPr>
        <w:t xml:space="preserve">; </w:t>
      </w:r>
    </w:p>
    <w:p w14:paraId="4D5871FB" w14:textId="21DFA5D4" w:rsidR="00B532A8" w:rsidRPr="00C216FA" w:rsidRDefault="7CA67D8E" w:rsidP="489862C8">
      <w:pPr>
        <w:pStyle w:val="ListLevel1"/>
        <w:numPr>
          <w:ilvl w:val="1"/>
          <w:numId w:val="7"/>
        </w:numPr>
        <w:rPr>
          <w:rStyle w:val="eop"/>
          <w:rFonts w:asciiTheme="minorHAnsi" w:eastAsiaTheme="minorEastAsia" w:hAnsiTheme="minorHAnsi"/>
        </w:rPr>
      </w:pPr>
      <w:r w:rsidRPr="489862C8">
        <w:rPr>
          <w:rStyle w:val="eop"/>
          <w:rFonts w:asciiTheme="minorHAnsi" w:eastAsiaTheme="minorEastAsia" w:hAnsiTheme="minorHAnsi"/>
        </w:rPr>
        <w:t xml:space="preserve">verbal advice </w:t>
      </w:r>
      <w:r w:rsidR="374ADD50" w:rsidRPr="489862C8">
        <w:rPr>
          <w:rStyle w:val="eop"/>
          <w:rFonts w:asciiTheme="minorHAnsi" w:eastAsiaTheme="minorEastAsia" w:hAnsiTheme="minorHAnsi"/>
        </w:rPr>
        <w:t xml:space="preserve">of </w:t>
      </w:r>
      <w:r w:rsidRPr="489862C8">
        <w:rPr>
          <w:rStyle w:val="eop"/>
          <w:rFonts w:asciiTheme="minorHAnsi" w:eastAsiaTheme="minorEastAsia" w:hAnsiTheme="minorHAnsi"/>
        </w:rPr>
        <w:t>the Acting Chief Health Officer provided on 30 December 2021</w:t>
      </w:r>
      <w:r w:rsidR="70CFC3D9" w:rsidRPr="489862C8">
        <w:rPr>
          <w:rStyle w:val="eop"/>
          <w:rFonts w:asciiTheme="minorHAnsi" w:eastAsiaTheme="minorEastAsia" w:hAnsiTheme="minorHAnsi"/>
        </w:rPr>
        <w:t>; and</w:t>
      </w:r>
    </w:p>
    <w:p w14:paraId="1689EB08" w14:textId="06F30FDF" w:rsidR="00B532A8" w:rsidRPr="00C216FA" w:rsidRDefault="70CFC3D9" w:rsidP="489862C8">
      <w:pPr>
        <w:pStyle w:val="ListLevel1"/>
        <w:numPr>
          <w:ilvl w:val="1"/>
          <w:numId w:val="7"/>
        </w:numPr>
        <w:rPr>
          <w:rStyle w:val="eop"/>
          <w:rFonts w:asciiTheme="minorHAnsi" w:eastAsiaTheme="minorEastAsia" w:hAnsiTheme="minorHAnsi"/>
        </w:rPr>
      </w:pPr>
      <w:r w:rsidRPr="489862C8">
        <w:rPr>
          <w:rStyle w:val="eop"/>
          <w:rFonts w:asciiTheme="minorHAnsi" w:eastAsiaTheme="minorEastAsia" w:hAnsiTheme="minorHAnsi"/>
        </w:rPr>
        <w:t xml:space="preserve">verbal advice </w:t>
      </w:r>
      <w:r w:rsidR="374ADD50" w:rsidRPr="489862C8">
        <w:rPr>
          <w:rStyle w:val="eop"/>
          <w:rFonts w:asciiTheme="minorHAnsi" w:eastAsiaTheme="minorEastAsia" w:hAnsiTheme="minorHAnsi"/>
        </w:rPr>
        <w:t xml:space="preserve">of </w:t>
      </w:r>
      <w:r w:rsidRPr="489862C8">
        <w:rPr>
          <w:rStyle w:val="eop"/>
          <w:rFonts w:asciiTheme="minorHAnsi" w:eastAsiaTheme="minorEastAsia" w:hAnsiTheme="minorHAnsi"/>
        </w:rPr>
        <w:t>the Acting Chief Health Officer provided on 4 January 2022.</w:t>
      </w:r>
    </w:p>
    <w:p w14:paraId="7EAE37FC" w14:textId="1C399840" w:rsidR="00DC7932" w:rsidRPr="00C216FA" w:rsidRDefault="4F76A653" w:rsidP="00444B82">
      <w:pPr>
        <w:pStyle w:val="ListLevel1"/>
        <w:rPr>
          <w:color w:val="000000" w:themeColor="text1"/>
          <w:lang w:val="en-US"/>
        </w:rPr>
      </w:pPr>
      <w:r w:rsidRPr="00C216FA">
        <w:t>I have also reviewed the epidemiological data available to me on 10 January 2022 to affirm my positions on the ord</w:t>
      </w:r>
      <w:r w:rsidRPr="00C216FA">
        <w:rPr>
          <w:color w:val="000000" w:themeColor="text1"/>
        </w:rPr>
        <w:t>ers made to commence 12 January 2022.</w:t>
      </w:r>
    </w:p>
    <w:p w14:paraId="34A2B8E1" w14:textId="1620AD8A" w:rsidR="00017852" w:rsidRPr="00C216FA" w:rsidRDefault="60539DDB" w:rsidP="00444B82">
      <w:pPr>
        <w:pStyle w:val="ListLevel1"/>
      </w:pPr>
      <w:r w:rsidRPr="00C216FA">
        <w:t xml:space="preserve">Under s 165AL(2), in making a pandemic order, I must have regard to the advice of the Chief Health Officer and may have regard to any other matter that I consider relevant including, but not limited to, social and economic matters. I may also consult any other person that I consider appropriate before making a pandemic order. </w:t>
      </w:r>
    </w:p>
    <w:p w14:paraId="0908E400" w14:textId="77777777" w:rsidR="0094770C" w:rsidRDefault="21978248" w:rsidP="1438A979">
      <w:pPr>
        <w:pStyle w:val="ListLevel1"/>
        <w:rPr>
          <w:rStyle w:val="eop"/>
          <w:rFonts w:asciiTheme="minorHAnsi" w:eastAsiaTheme="minorEastAsia" w:hAnsiTheme="minorHAnsi"/>
        </w:rPr>
      </w:pPr>
      <w:r w:rsidRPr="00C216FA">
        <w:rPr>
          <w:lang w:val="en-US"/>
        </w:rPr>
        <w:t>On the basis of the material provided to me by the Department of Health and the advice of the Chief Health Officer and Acting Chief Health Officer, I am satisfied that the proposed pandemic orders are reasonably necessary to protect public health. I consider that the limitations on human rights that will be imposed by the proposed pandemic orders are reasonable and justified in a free and democratic society based on human dignity, equality and freedom. I therefore make these pandemic orders under s 165AI of the PHW Act.</w:t>
      </w:r>
      <w:r w:rsidR="0094770C" w:rsidRPr="0094770C">
        <w:rPr>
          <w:rStyle w:val="eop"/>
          <w:rFonts w:asciiTheme="minorHAnsi" w:eastAsiaTheme="minorEastAsia" w:hAnsiTheme="minorHAnsi"/>
        </w:rPr>
        <w:t xml:space="preserve"> </w:t>
      </w:r>
    </w:p>
    <w:p w14:paraId="7AE7757B" w14:textId="77777777" w:rsidR="00071BA9" w:rsidRPr="00C216FA" w:rsidRDefault="00071BA9" w:rsidP="00071BA9">
      <w:pPr>
        <w:pStyle w:val="Heading2"/>
        <w:rPr>
          <w:i/>
          <w:iCs/>
        </w:rPr>
      </w:pPr>
      <w:bookmarkStart w:id="31" w:name="_Toc92396231"/>
      <w:bookmarkStart w:id="32" w:name="_Toc92741172"/>
      <w:bookmarkStart w:id="33" w:name="_Toc548677203"/>
      <w:bookmarkStart w:id="34" w:name="_Toc1721470604"/>
      <w:bookmarkStart w:id="35" w:name="_Toc916162365"/>
      <w:bookmarkStart w:id="36" w:name="_Toc1940488305"/>
      <w:bookmarkStart w:id="37" w:name="_Toc118271709"/>
      <w:bookmarkStart w:id="38" w:name="_Toc719930299"/>
      <w:r>
        <w:lastRenderedPageBreak/>
        <w:t>Guiding principles</w:t>
      </w:r>
      <w:bookmarkEnd w:id="31"/>
      <w:bookmarkEnd w:id="32"/>
      <w:r>
        <w:t xml:space="preserve"> </w:t>
      </w:r>
      <w:bookmarkEnd w:id="33"/>
      <w:bookmarkEnd w:id="34"/>
      <w:bookmarkEnd w:id="35"/>
      <w:bookmarkEnd w:id="36"/>
      <w:bookmarkEnd w:id="37"/>
      <w:bookmarkEnd w:id="38"/>
    </w:p>
    <w:p w14:paraId="6675423F" w14:textId="07F97BA3" w:rsidR="00A3218C" w:rsidRPr="00C216FA" w:rsidRDefault="0094770C" w:rsidP="1438A979">
      <w:pPr>
        <w:pStyle w:val="ListLevel1"/>
        <w:rPr>
          <w:rStyle w:val="eop"/>
          <w:rFonts w:asciiTheme="minorHAnsi" w:eastAsiaTheme="minorEastAsia" w:hAnsiTheme="minorHAnsi"/>
        </w:rPr>
      </w:pPr>
      <w:r w:rsidRPr="00C216FA">
        <w:rPr>
          <w:rStyle w:val="eop"/>
          <w:rFonts w:asciiTheme="minorHAnsi" w:eastAsiaTheme="minorEastAsia" w:hAnsiTheme="minorHAnsi"/>
        </w:rPr>
        <w:t>I have made this decision informed by the guiding principles in sections 5 to 10 of the PHW Act. I note that the Chief Health Officer also had regard to those principles when providing his advice.</w:t>
      </w:r>
    </w:p>
    <w:p w14:paraId="613D3481" w14:textId="36AD80A1" w:rsidR="00EE2301" w:rsidRPr="00C216FA" w:rsidRDefault="4E91F453" w:rsidP="489862C8">
      <w:pPr>
        <w:pStyle w:val="Heading3"/>
        <w:rPr>
          <w:rStyle w:val="eop"/>
          <w:rFonts w:asciiTheme="minorHAnsi" w:eastAsiaTheme="minorEastAsia" w:hAnsiTheme="minorHAnsi" w:cstheme="minorBidi"/>
        </w:rPr>
      </w:pPr>
      <w:bookmarkStart w:id="39" w:name="_Toc1883936934"/>
      <w:bookmarkStart w:id="40" w:name="_Toc2046045032"/>
      <w:bookmarkStart w:id="41" w:name="_Toc1089332810"/>
      <w:bookmarkStart w:id="42" w:name="_Toc1841695174"/>
      <w:bookmarkStart w:id="43" w:name="_Toc1961197673"/>
      <w:bookmarkStart w:id="44" w:name="_Toc1299582922"/>
      <w:bookmarkStart w:id="45" w:name="_Toc92396232"/>
      <w:bookmarkStart w:id="46" w:name="_Toc1420097958"/>
      <w:bookmarkStart w:id="47" w:name="_Toc92741173"/>
      <w:r w:rsidRPr="489862C8">
        <w:rPr>
          <w:rStyle w:val="eop"/>
          <w:rFonts w:asciiTheme="minorHAnsi" w:eastAsiaTheme="minorEastAsia" w:hAnsiTheme="minorHAnsi" w:cstheme="minorBidi"/>
        </w:rPr>
        <w:t>P</w:t>
      </w:r>
      <w:r w:rsidR="7380E2E3" w:rsidRPr="489862C8">
        <w:rPr>
          <w:rStyle w:val="eop"/>
          <w:rFonts w:asciiTheme="minorHAnsi" w:eastAsiaTheme="minorEastAsia" w:hAnsiTheme="minorHAnsi" w:cstheme="minorBidi"/>
        </w:rPr>
        <w:t xml:space="preserve">rinciple of </w:t>
      </w:r>
      <w:r w:rsidR="31F47EB3" w:rsidRPr="489862C8">
        <w:rPr>
          <w:rStyle w:val="eop"/>
          <w:rFonts w:asciiTheme="minorHAnsi" w:eastAsiaTheme="minorEastAsia" w:hAnsiTheme="minorHAnsi" w:cstheme="minorBidi"/>
        </w:rPr>
        <w:t>evidence-based</w:t>
      </w:r>
      <w:r w:rsidR="7380E2E3" w:rsidRPr="489862C8">
        <w:rPr>
          <w:rStyle w:val="eop"/>
          <w:rFonts w:asciiTheme="minorHAnsi" w:eastAsiaTheme="minorEastAsia" w:hAnsiTheme="minorHAnsi" w:cstheme="minorBidi"/>
        </w:rPr>
        <w:t xml:space="preserve"> decision-making</w:t>
      </w:r>
      <w:bookmarkEnd w:id="39"/>
      <w:bookmarkEnd w:id="40"/>
      <w:bookmarkEnd w:id="41"/>
      <w:bookmarkEnd w:id="42"/>
      <w:bookmarkEnd w:id="43"/>
      <w:bookmarkEnd w:id="44"/>
      <w:bookmarkEnd w:id="45"/>
      <w:bookmarkEnd w:id="46"/>
      <w:bookmarkEnd w:id="47"/>
    </w:p>
    <w:p w14:paraId="5D7674FA" w14:textId="77777777" w:rsidR="002867BF" w:rsidRPr="00C216FA" w:rsidRDefault="5B8BBE04" w:rsidP="00444B82">
      <w:pPr>
        <w:pStyle w:val="ListLevel1"/>
        <w:rPr>
          <w:rStyle w:val="eop"/>
          <w:rFonts w:eastAsia="Calibri" w:cs="Calibri"/>
        </w:rPr>
      </w:pPr>
      <w:r w:rsidRPr="00C216FA">
        <w:rPr>
          <w:rStyle w:val="eop"/>
        </w:rPr>
        <w:t>This principle is that decisions as to the most effective and efficient public health and wellbeing interventions should be based on evidence available in the circumstances that is relevant and r</w:t>
      </w:r>
      <w:r w:rsidRPr="00C216FA">
        <w:rPr>
          <w:rStyle w:val="eop"/>
          <w:rFonts w:eastAsia="Calibri" w:cs="Calibri"/>
        </w:rPr>
        <w:t>eliable.</w:t>
      </w:r>
      <w:r w:rsidR="002867BF" w:rsidRPr="00C216FA">
        <w:rPr>
          <w:rStyle w:val="FootnoteReference"/>
          <w:rFonts w:eastAsia="Calibri" w:cs="Calibri"/>
        </w:rPr>
        <w:footnoteReference w:id="2"/>
      </w:r>
      <w:r w:rsidRPr="00C216FA">
        <w:rPr>
          <w:rStyle w:val="eop"/>
          <w:rFonts w:eastAsia="Calibri" w:cs="Calibri"/>
        </w:rPr>
        <w:t xml:space="preserve">  </w:t>
      </w:r>
    </w:p>
    <w:p w14:paraId="5FC70CD2" w14:textId="01794262" w:rsidR="009078DD" w:rsidRPr="00C216FA" w:rsidRDefault="4830311A" w:rsidP="00444B82">
      <w:pPr>
        <w:pStyle w:val="ListLevel1"/>
        <w:rPr>
          <w:rStyle w:val="eop"/>
          <w:rFonts w:eastAsia="Calibri" w:cs="Calibri"/>
        </w:rPr>
      </w:pPr>
      <w:r w:rsidRPr="00C216FA">
        <w:rPr>
          <w:rStyle w:val="eop"/>
          <w:rFonts w:eastAsia="Calibri" w:cs="Calibri"/>
        </w:rPr>
        <w:t xml:space="preserve">My decision to make the pandemic order has been informed by the </w:t>
      </w:r>
      <w:r w:rsidR="39EAFC93" w:rsidRPr="00C216FA">
        <w:rPr>
          <w:rStyle w:val="eop"/>
          <w:rFonts w:eastAsia="Calibri" w:cs="Calibri"/>
        </w:rPr>
        <w:t xml:space="preserve">expert </w:t>
      </w:r>
      <w:r w:rsidRPr="00C216FA">
        <w:rPr>
          <w:rStyle w:val="eop"/>
          <w:rFonts w:eastAsia="Calibri" w:cs="Calibri"/>
        </w:rPr>
        <w:t>advice of the Chief Health Officer</w:t>
      </w:r>
      <w:r w:rsidR="3B0ED370" w:rsidRPr="00C216FA">
        <w:rPr>
          <w:rStyle w:val="eop"/>
          <w:rFonts w:eastAsia="Calibri" w:cs="Calibri"/>
        </w:rPr>
        <w:t xml:space="preserve"> and Acting Chief Health Officer</w:t>
      </w:r>
      <w:r w:rsidR="39EAFC93" w:rsidRPr="00C216FA">
        <w:rPr>
          <w:rStyle w:val="eop"/>
          <w:rFonts w:eastAsia="Calibri" w:cs="Calibri"/>
        </w:rPr>
        <w:t xml:space="preserve"> about the serious risk to public health posed by COVID-19 and the public health measures that the Chief Health Officer</w:t>
      </w:r>
      <w:r w:rsidR="3B0ED370" w:rsidRPr="00C216FA">
        <w:rPr>
          <w:rStyle w:val="eop"/>
          <w:rFonts w:eastAsia="Calibri" w:cs="Calibri"/>
        </w:rPr>
        <w:t xml:space="preserve"> and Acting Chief Health Officer</w:t>
      </w:r>
      <w:r w:rsidR="39EAFC93" w:rsidRPr="00C216FA">
        <w:rPr>
          <w:rStyle w:val="eop"/>
          <w:rFonts w:eastAsia="Calibri" w:cs="Calibri"/>
        </w:rPr>
        <w:t xml:space="preserve"> considers are necessary or appropriate to address this risk.</w:t>
      </w:r>
    </w:p>
    <w:p w14:paraId="1F93B974" w14:textId="36AD80A1" w:rsidR="00EE2301" w:rsidRPr="00C216FA" w:rsidRDefault="4E91F453" w:rsidP="11031022">
      <w:pPr>
        <w:pStyle w:val="Heading3"/>
        <w:rPr>
          <w:rStyle w:val="eop"/>
          <w:rFonts w:ascii="Calibri" w:eastAsia="Calibri" w:hAnsi="Calibri" w:cs="Calibri"/>
        </w:rPr>
      </w:pPr>
      <w:bookmarkStart w:id="48" w:name="_Toc1675619593"/>
      <w:bookmarkStart w:id="49" w:name="_Toc1457310426"/>
      <w:bookmarkStart w:id="50" w:name="_Toc1873015323"/>
      <w:bookmarkStart w:id="51" w:name="_Toc947979015"/>
      <w:bookmarkStart w:id="52" w:name="_Toc2034105854"/>
      <w:bookmarkStart w:id="53" w:name="_Toc1552092333"/>
      <w:bookmarkStart w:id="54" w:name="_Toc92396233"/>
      <w:bookmarkStart w:id="55" w:name="_Toc145907922"/>
      <w:bookmarkStart w:id="56" w:name="_Toc92741174"/>
      <w:r w:rsidRPr="489862C8">
        <w:rPr>
          <w:rStyle w:val="eop"/>
          <w:rFonts w:ascii="Calibri" w:eastAsia="Calibri" w:hAnsi="Calibri" w:cs="Calibri"/>
        </w:rPr>
        <w:t>P</w:t>
      </w:r>
      <w:r w:rsidR="7380E2E3" w:rsidRPr="489862C8">
        <w:rPr>
          <w:rStyle w:val="eop"/>
          <w:rFonts w:ascii="Calibri" w:eastAsia="Calibri" w:hAnsi="Calibri" w:cs="Calibri"/>
        </w:rPr>
        <w:t>recautionary principle</w:t>
      </w:r>
      <w:bookmarkEnd w:id="48"/>
      <w:bookmarkEnd w:id="49"/>
      <w:bookmarkEnd w:id="50"/>
      <w:bookmarkEnd w:id="51"/>
      <w:bookmarkEnd w:id="52"/>
      <w:bookmarkEnd w:id="53"/>
      <w:bookmarkEnd w:id="54"/>
      <w:bookmarkEnd w:id="55"/>
      <w:bookmarkEnd w:id="56"/>
    </w:p>
    <w:p w14:paraId="6AE3C123" w14:textId="72A86CB2" w:rsidR="5E513F50" w:rsidRPr="00C216FA" w:rsidRDefault="67932926" w:rsidP="00444B82">
      <w:pPr>
        <w:pStyle w:val="ListLevel1"/>
        <w:rPr>
          <w:lang w:val="en-US"/>
        </w:rPr>
      </w:pPr>
      <w:r w:rsidRPr="00C216FA">
        <w:rPr>
          <w:lang w:val="en-US"/>
        </w:rPr>
        <w:t>This principle is that if a public health risk poses a serious threat, lack of full scientific certainty should not be used as a reason for postponing measures to prevent or control the public health risk.</w:t>
      </w:r>
    </w:p>
    <w:p w14:paraId="72D805A4" w14:textId="4FA0B8FF" w:rsidR="00466BDC" w:rsidRPr="00C216FA" w:rsidRDefault="01C1E6AA" w:rsidP="00444B82">
      <w:pPr>
        <w:pStyle w:val="ListLevel1"/>
        <w:rPr>
          <w:lang w:val="en-US"/>
        </w:rPr>
      </w:pPr>
      <w:r w:rsidRPr="00C216FA">
        <w:rPr>
          <w:lang w:val="en-US"/>
        </w:rPr>
        <w:t xml:space="preserve">COVID-19 is a serious risk to public health, and it would not be appropriate to defer action on the basis that complete information is not yet available. In such circumstances, as the PHW Act sets out, a lack of full scientific certainty is not a reason for postponing measures to prevent or control the public health risks associated with COVID-19. </w:t>
      </w:r>
    </w:p>
    <w:p w14:paraId="400EA64F" w14:textId="11F172AC" w:rsidR="5E513F50" w:rsidRPr="00C216FA" w:rsidRDefault="4E91F453" w:rsidP="00727188">
      <w:pPr>
        <w:pStyle w:val="Heading3"/>
        <w:rPr>
          <w:rStyle w:val="eop"/>
          <w:rFonts w:ascii="Calibri" w:eastAsia="Calibri" w:hAnsi="Calibri" w:cs="Calibri"/>
        </w:rPr>
      </w:pPr>
      <w:bookmarkStart w:id="57" w:name="_Toc389179444"/>
      <w:bookmarkStart w:id="58" w:name="_Toc434999492"/>
      <w:bookmarkStart w:id="59" w:name="_Toc1034985456"/>
      <w:bookmarkStart w:id="60" w:name="_Toc1851866748"/>
      <w:bookmarkStart w:id="61" w:name="_Toc2100423718"/>
      <w:bookmarkStart w:id="62" w:name="_Toc2035075397"/>
      <w:bookmarkStart w:id="63" w:name="_Toc92396234"/>
      <w:bookmarkStart w:id="64" w:name="_Toc2110964733"/>
      <w:bookmarkStart w:id="65" w:name="_Toc92741175"/>
      <w:r w:rsidRPr="489862C8">
        <w:rPr>
          <w:rStyle w:val="eop"/>
          <w:rFonts w:ascii="Calibri" w:eastAsia="Calibri" w:hAnsi="Calibri" w:cs="Calibri"/>
        </w:rPr>
        <w:t>P</w:t>
      </w:r>
      <w:r w:rsidR="7380E2E3" w:rsidRPr="489862C8">
        <w:rPr>
          <w:rStyle w:val="eop"/>
          <w:rFonts w:ascii="Calibri" w:eastAsia="Calibri" w:hAnsi="Calibri" w:cs="Calibri"/>
        </w:rPr>
        <w:t xml:space="preserve">rinciple of primacy of </w:t>
      </w:r>
      <w:r w:rsidR="683F771E" w:rsidRPr="489862C8">
        <w:rPr>
          <w:rStyle w:val="eop"/>
          <w:rFonts w:ascii="Calibri" w:eastAsia="Calibri" w:hAnsi="Calibri" w:cs="Calibri"/>
        </w:rPr>
        <w:t>prevention</w:t>
      </w:r>
      <w:bookmarkEnd w:id="57"/>
      <w:bookmarkEnd w:id="58"/>
      <w:bookmarkEnd w:id="59"/>
      <w:bookmarkEnd w:id="60"/>
      <w:bookmarkEnd w:id="61"/>
      <w:bookmarkEnd w:id="62"/>
      <w:bookmarkEnd w:id="63"/>
      <w:bookmarkEnd w:id="64"/>
      <w:bookmarkEnd w:id="65"/>
    </w:p>
    <w:p w14:paraId="66595C6E" w14:textId="7DE71C10" w:rsidR="008C150F" w:rsidRPr="00C216FA" w:rsidRDefault="67932926" w:rsidP="00444B82">
      <w:pPr>
        <w:pStyle w:val="ListLevel1"/>
        <w:rPr>
          <w:rStyle w:val="eop"/>
          <w:rFonts w:eastAsia="Calibri" w:cs="Calibri"/>
        </w:rPr>
      </w:pPr>
      <w:r w:rsidRPr="00C216FA">
        <w:rPr>
          <w:rStyle w:val="eop"/>
          <w:rFonts w:eastAsia="Calibri" w:cs="Calibri"/>
        </w:rPr>
        <w:t xml:space="preserve">This principle is that the prevention of disease, illness, injury, </w:t>
      </w:r>
      <w:r w:rsidR="62DDFF11" w:rsidRPr="00C216FA">
        <w:rPr>
          <w:rStyle w:val="eop"/>
          <w:rFonts w:eastAsia="Calibri" w:cs="Calibri"/>
        </w:rPr>
        <w:t>disability,</w:t>
      </w:r>
      <w:r w:rsidRPr="00C216FA">
        <w:rPr>
          <w:rStyle w:val="eop"/>
          <w:rFonts w:eastAsia="Calibri" w:cs="Calibri"/>
        </w:rPr>
        <w:t xml:space="preserve"> or premature death is preferable to remedial measures.</w:t>
      </w:r>
    </w:p>
    <w:p w14:paraId="3FB7744B" w14:textId="27451385" w:rsidR="00AC111B" w:rsidRPr="00C216FA" w:rsidRDefault="093F65E3" w:rsidP="00444B82">
      <w:pPr>
        <w:pStyle w:val="ListLevel1"/>
        <w:rPr>
          <w:rStyle w:val="eop"/>
          <w:rFonts w:eastAsia="Calibri" w:cs="Calibri"/>
        </w:rPr>
      </w:pPr>
      <w:r w:rsidRPr="00C216FA">
        <w:rPr>
          <w:rStyle w:val="eop"/>
          <w:rFonts w:eastAsia="Calibri" w:cs="Calibri"/>
        </w:rPr>
        <w:t>Despite high vaccination coverage across Victoria, many situations involve a higher level of risk. Given the continuing risk of surging case numbers and outbreaks, particularly with a highly mobile population compared to lockdown periods, it is appropriate that the Victorian Government takes a conservative and cautious approach to manage risk in a targeted and efficient manner. This approach is supported by the principle of primacy of prevention in the</w:t>
      </w:r>
      <w:r w:rsidR="0E8AEC11" w:rsidRPr="00C216FA">
        <w:rPr>
          <w:rStyle w:val="eop"/>
          <w:rFonts w:eastAsia="Calibri" w:cs="Calibri"/>
        </w:rPr>
        <w:t xml:space="preserve"> PHW</w:t>
      </w:r>
      <w:r w:rsidRPr="00C216FA">
        <w:rPr>
          <w:rStyle w:val="eop"/>
          <w:rFonts w:eastAsia="Calibri" w:cs="Calibri"/>
        </w:rPr>
        <w:t xml:space="preserve"> Act.</w:t>
      </w:r>
      <w:r w:rsidR="00AC111B" w:rsidRPr="00C216FA">
        <w:rPr>
          <w:rStyle w:val="FootnoteReference"/>
          <w:rFonts w:eastAsia="Calibri" w:cs="Calibri"/>
        </w:rPr>
        <w:footnoteReference w:id="3"/>
      </w:r>
    </w:p>
    <w:p w14:paraId="3934D5C6" w14:textId="36AD80A1" w:rsidR="008C150F" w:rsidRPr="00C216FA" w:rsidRDefault="67932926" w:rsidP="11031022">
      <w:pPr>
        <w:pStyle w:val="Heading3"/>
        <w:rPr>
          <w:rStyle w:val="eop"/>
          <w:rFonts w:ascii="Calibri" w:eastAsia="Calibri" w:hAnsi="Calibri" w:cs="Calibri"/>
        </w:rPr>
      </w:pPr>
      <w:bookmarkStart w:id="66" w:name="_Toc92396235"/>
      <w:bookmarkStart w:id="67" w:name="_Toc92741176"/>
      <w:bookmarkStart w:id="68" w:name="_Toc12469092"/>
      <w:bookmarkStart w:id="69" w:name="_Toc1045758871"/>
      <w:bookmarkStart w:id="70" w:name="_Toc2041419009"/>
      <w:bookmarkStart w:id="71" w:name="_Toc1173539194"/>
      <w:bookmarkStart w:id="72" w:name="_Toc1639992670"/>
      <w:bookmarkStart w:id="73" w:name="_Toc461532812"/>
      <w:r w:rsidRPr="489862C8">
        <w:rPr>
          <w:rStyle w:val="eop"/>
          <w:rFonts w:ascii="Calibri" w:eastAsia="Calibri" w:hAnsi="Calibri" w:cs="Calibri"/>
        </w:rPr>
        <w:t>Principle of accountability</w:t>
      </w:r>
      <w:bookmarkEnd w:id="66"/>
      <w:bookmarkEnd w:id="67"/>
      <w:r w:rsidRPr="489862C8">
        <w:rPr>
          <w:rStyle w:val="eop"/>
          <w:rFonts w:ascii="Calibri" w:eastAsia="Calibri" w:hAnsi="Calibri" w:cs="Calibri"/>
        </w:rPr>
        <w:t xml:space="preserve"> </w:t>
      </w:r>
      <w:bookmarkEnd w:id="68"/>
      <w:bookmarkEnd w:id="69"/>
      <w:bookmarkEnd w:id="70"/>
      <w:bookmarkEnd w:id="71"/>
      <w:bookmarkEnd w:id="72"/>
      <w:bookmarkEnd w:id="73"/>
    </w:p>
    <w:p w14:paraId="1B4B7D20" w14:textId="77777777" w:rsidR="00750597" w:rsidRPr="00C216FA" w:rsidRDefault="58EF23FE" w:rsidP="00444B82">
      <w:pPr>
        <w:pStyle w:val="ListLevel1"/>
        <w:rPr>
          <w:rFonts w:eastAsia="Calibri" w:cs="Calibri"/>
        </w:rPr>
      </w:pPr>
      <w:bookmarkStart w:id="74" w:name="_Toc155977722"/>
      <w:bookmarkStart w:id="75" w:name="_Toc1168022391"/>
      <w:bookmarkStart w:id="76" w:name="_Toc1034138564"/>
      <w:bookmarkStart w:id="77" w:name="_Toc2077298288"/>
      <w:bookmarkStart w:id="78" w:name="_Toc1072490603"/>
      <w:r w:rsidRPr="00C216FA">
        <w:rPr>
          <w:rFonts w:eastAsia="Calibri" w:cs="Calibri"/>
        </w:rPr>
        <w:t>This principle is that persons who are engaged in the administration of this Act should as far as is practicable ensure that decisions are transparent, systematic and appropriate.</w:t>
      </w:r>
    </w:p>
    <w:p w14:paraId="3A0BE494" w14:textId="77777777" w:rsidR="00750597" w:rsidRPr="00C216FA" w:rsidRDefault="58EF23FE" w:rsidP="00444B82">
      <w:pPr>
        <w:pStyle w:val="ListLevel1"/>
        <w:rPr>
          <w:rFonts w:eastAsia="Calibri" w:cs="Calibri"/>
        </w:rPr>
      </w:pPr>
      <w:r w:rsidRPr="00C216FA">
        <w:rPr>
          <w:rFonts w:eastAsia="Calibri" w:cs="Calibri"/>
        </w:rPr>
        <w:t xml:space="preserve">Consistent with this principle, members of the public should be given access to reliable information in appropriate forms to facilitate a good understanding of public health issues, as well as opportunities to participate in policy and program development. </w:t>
      </w:r>
    </w:p>
    <w:p w14:paraId="754CE531" w14:textId="56FB1EE1" w:rsidR="00750597" w:rsidRPr="00C216FA" w:rsidRDefault="58EF23FE" w:rsidP="00444B82">
      <w:pPr>
        <w:pStyle w:val="ListLevel1"/>
        <w:rPr>
          <w:lang w:val="en-US"/>
        </w:rPr>
      </w:pPr>
      <w:r w:rsidRPr="00C216FA">
        <w:rPr>
          <w:lang w:val="en-US"/>
        </w:rPr>
        <w:t>To promote accountability in the making of pandemic orders, the</w:t>
      </w:r>
      <w:r w:rsidR="0E8AEC11" w:rsidRPr="00C216FA">
        <w:rPr>
          <w:lang w:val="en-US"/>
        </w:rPr>
        <w:t xml:space="preserve"> PHW</w:t>
      </w:r>
      <w:r w:rsidRPr="00C216FA">
        <w:rPr>
          <w:lang w:val="en-US"/>
        </w:rPr>
        <w:t xml:space="preserve"> Act requires that a copy or written record of the Chief Health Officer's advice, a statement of reasons, and a human rights statement </w:t>
      </w:r>
      <w:r w:rsidR="01BEB73D" w:rsidRPr="00C216FA">
        <w:rPr>
          <w:lang w:val="en-US"/>
        </w:rPr>
        <w:t xml:space="preserve">(Human Rights Statement) </w:t>
      </w:r>
      <w:r w:rsidRPr="00C216FA">
        <w:rPr>
          <w:lang w:val="en-US"/>
        </w:rPr>
        <w:t xml:space="preserve">are published in the case of the making, variation or extension of an order. </w:t>
      </w:r>
    </w:p>
    <w:p w14:paraId="22018A6E" w14:textId="19C9B594" w:rsidR="00750597" w:rsidRPr="00C216FA" w:rsidRDefault="58EF23FE" w:rsidP="00444B82">
      <w:pPr>
        <w:pStyle w:val="ListLevel1"/>
        <w:rPr>
          <w:rFonts w:eastAsia="Calibri" w:cs="Calibri"/>
        </w:rPr>
      </w:pPr>
      <w:r w:rsidRPr="00C216FA">
        <w:rPr>
          <w:lang w:val="en-US"/>
        </w:rPr>
        <w:t>All the reasons I have made th</w:t>
      </w:r>
      <w:r w:rsidR="4D47310A" w:rsidRPr="00C216FA">
        <w:rPr>
          <w:lang w:val="en-US"/>
        </w:rPr>
        <w:t>i</w:t>
      </w:r>
      <w:r w:rsidRPr="00C216FA">
        <w:rPr>
          <w:lang w:val="en-US"/>
        </w:rPr>
        <w:t>s order and the advice that has informed those decisions, as well as the expert assessments of the potential human rights impacts of my decisions, have been published according to this principle</w:t>
      </w:r>
      <w:r w:rsidRPr="00C216FA">
        <w:rPr>
          <w:rFonts w:eastAsia="Calibri" w:cs="Calibri"/>
        </w:rPr>
        <w:t xml:space="preserve">. </w:t>
      </w:r>
    </w:p>
    <w:p w14:paraId="6CDED6BD" w14:textId="36AD80A1" w:rsidR="000302D7" w:rsidRPr="00C216FA" w:rsidRDefault="4E91F453" w:rsidP="000302D7">
      <w:pPr>
        <w:pStyle w:val="Heading3"/>
        <w:rPr>
          <w:rStyle w:val="eop"/>
          <w:rFonts w:ascii="Calibri" w:eastAsia="Calibri" w:hAnsi="Calibri" w:cs="Calibri"/>
        </w:rPr>
      </w:pPr>
      <w:bookmarkStart w:id="79" w:name="_Toc668869751"/>
      <w:bookmarkStart w:id="80" w:name="_Toc92396236"/>
      <w:bookmarkStart w:id="81" w:name="_Toc1856475753"/>
      <w:bookmarkStart w:id="82" w:name="_Toc92741177"/>
      <w:r w:rsidRPr="489862C8">
        <w:rPr>
          <w:rStyle w:val="eop"/>
          <w:rFonts w:ascii="Calibri" w:eastAsia="Calibri" w:hAnsi="Calibri" w:cs="Calibri"/>
        </w:rPr>
        <w:t>P</w:t>
      </w:r>
      <w:r w:rsidR="6CF3932E" w:rsidRPr="489862C8">
        <w:rPr>
          <w:rStyle w:val="eop"/>
          <w:rFonts w:ascii="Calibri" w:eastAsia="Calibri" w:hAnsi="Calibri" w:cs="Calibri"/>
        </w:rPr>
        <w:t>rinciple of proportionality</w:t>
      </w:r>
      <w:bookmarkEnd w:id="74"/>
      <w:bookmarkEnd w:id="75"/>
      <w:bookmarkEnd w:id="76"/>
      <w:bookmarkEnd w:id="77"/>
      <w:bookmarkEnd w:id="78"/>
      <w:bookmarkEnd w:id="79"/>
      <w:bookmarkEnd w:id="80"/>
      <w:bookmarkEnd w:id="81"/>
      <w:bookmarkEnd w:id="82"/>
    </w:p>
    <w:p w14:paraId="6B5BC91E" w14:textId="7ADC6F7B" w:rsidR="008C150F" w:rsidRPr="00C216FA" w:rsidRDefault="67932926" w:rsidP="00444B82">
      <w:pPr>
        <w:pStyle w:val="ListLevel1"/>
        <w:rPr>
          <w:lang w:val="en-US"/>
        </w:rPr>
      </w:pPr>
      <w:r w:rsidRPr="00C216FA">
        <w:rPr>
          <w:lang w:val="en-US"/>
        </w:rPr>
        <w:t xml:space="preserve">The principle </w:t>
      </w:r>
      <w:r w:rsidR="683F771E" w:rsidRPr="00C216FA">
        <w:rPr>
          <w:lang w:val="en-US"/>
        </w:rPr>
        <w:t xml:space="preserve">is that decisions </w:t>
      </w:r>
      <w:r w:rsidRPr="00C216FA">
        <w:rPr>
          <w:lang w:val="en-US"/>
        </w:rPr>
        <w:t>made</w:t>
      </w:r>
      <w:r w:rsidR="724AA5F3" w:rsidRPr="00C216FA">
        <w:rPr>
          <w:lang w:val="en-US"/>
        </w:rPr>
        <w:t>,</w:t>
      </w:r>
      <w:r w:rsidR="683F771E" w:rsidRPr="00C216FA">
        <w:rPr>
          <w:lang w:val="en-US"/>
        </w:rPr>
        <w:t xml:space="preserve"> and actions taken in the administration of th</w:t>
      </w:r>
      <w:r w:rsidR="0E8AEC11" w:rsidRPr="00C216FA">
        <w:rPr>
          <w:lang w:val="en-US"/>
        </w:rPr>
        <w:t>e</w:t>
      </w:r>
      <w:r w:rsidR="683F771E" w:rsidRPr="00C216FA">
        <w:rPr>
          <w:lang w:val="en-US"/>
        </w:rPr>
        <w:t xml:space="preserve"> </w:t>
      </w:r>
      <w:r w:rsidR="0E8AEC11" w:rsidRPr="00C216FA">
        <w:rPr>
          <w:lang w:val="en-US"/>
        </w:rPr>
        <w:t xml:space="preserve">PHW </w:t>
      </w:r>
      <w:r w:rsidR="683F771E" w:rsidRPr="00C216FA">
        <w:rPr>
          <w:lang w:val="en-US"/>
        </w:rPr>
        <w:t xml:space="preserve">Act should be proportionate to the risk sought to be prevented, minimised or controlled, and should not be made or taken in an arbitrary manner. </w:t>
      </w:r>
    </w:p>
    <w:p w14:paraId="2DFB2596" w14:textId="0361B3B5" w:rsidR="00BF0390" w:rsidRPr="00C216FA" w:rsidRDefault="683F771E" w:rsidP="00444B82">
      <w:pPr>
        <w:pStyle w:val="ListLevel1"/>
        <w:rPr>
          <w:rStyle w:val="eop"/>
          <w:rFonts w:eastAsia="Calibri" w:cs="Calibri"/>
        </w:rPr>
      </w:pPr>
      <w:r w:rsidRPr="00C216FA">
        <w:rPr>
          <w:lang w:val="en-US"/>
        </w:rPr>
        <w:t>In deciding to make the pandemic order, I am required to be satisfied that the order</w:t>
      </w:r>
      <w:r w:rsidR="4D47310A" w:rsidRPr="00C216FA">
        <w:rPr>
          <w:lang w:val="en-US"/>
        </w:rPr>
        <w:t xml:space="preserve"> is</w:t>
      </w:r>
      <w:r w:rsidRPr="00C216FA">
        <w:rPr>
          <w:lang w:val="en-US"/>
        </w:rPr>
        <w:t xml:space="preserve"> 'reasonably necessary' to protect public health, which requires consideration of the proportionality of those measures to the risk to public</w:t>
      </w:r>
      <w:r w:rsidRPr="00C216FA">
        <w:rPr>
          <w:rStyle w:val="eop"/>
          <w:rFonts w:eastAsia="Calibri" w:cs="Calibri"/>
        </w:rPr>
        <w:t xml:space="preserve"> health.</w:t>
      </w:r>
    </w:p>
    <w:p w14:paraId="717B92DD" w14:textId="36AD80A1" w:rsidR="000302D7" w:rsidRPr="00C216FA" w:rsidRDefault="6CF3932E" w:rsidP="489862C8">
      <w:pPr>
        <w:pStyle w:val="Heading3"/>
        <w:rPr>
          <w:rStyle w:val="eop"/>
          <w:rFonts w:ascii="Calibri" w:eastAsia="Calibri" w:hAnsi="Calibri" w:cs="Calibri"/>
          <w:i w:val="0"/>
        </w:rPr>
      </w:pPr>
      <w:bookmarkStart w:id="83" w:name="_Toc1668116343"/>
      <w:bookmarkStart w:id="84" w:name="_Toc290409686"/>
      <w:bookmarkStart w:id="85" w:name="_Toc938577948"/>
      <w:bookmarkStart w:id="86" w:name="_Toc953898246"/>
      <w:bookmarkStart w:id="87" w:name="_Toc1390745592"/>
      <w:bookmarkStart w:id="88" w:name="_Toc1212026795"/>
      <w:bookmarkStart w:id="89" w:name="_Toc92396237"/>
      <w:bookmarkStart w:id="90" w:name="_Toc1036613561"/>
      <w:bookmarkStart w:id="91" w:name="_Toc92741178"/>
      <w:r w:rsidRPr="489862C8">
        <w:rPr>
          <w:rStyle w:val="eop"/>
          <w:rFonts w:ascii="Calibri" w:eastAsia="Calibri" w:hAnsi="Calibri" w:cs="Calibri"/>
        </w:rPr>
        <w:t>Principle of collaboration</w:t>
      </w:r>
      <w:r w:rsidRPr="489862C8">
        <w:rPr>
          <w:rStyle w:val="eop"/>
          <w:rFonts w:ascii="Calibri" w:eastAsia="Calibri" w:hAnsi="Calibri" w:cs="Calibri"/>
          <w:i w:val="0"/>
        </w:rPr>
        <w:t>.</w:t>
      </w:r>
      <w:bookmarkEnd w:id="83"/>
      <w:bookmarkEnd w:id="84"/>
      <w:bookmarkEnd w:id="85"/>
      <w:bookmarkEnd w:id="86"/>
      <w:bookmarkEnd w:id="87"/>
      <w:bookmarkEnd w:id="88"/>
      <w:bookmarkEnd w:id="89"/>
      <w:bookmarkEnd w:id="90"/>
      <w:bookmarkEnd w:id="91"/>
    </w:p>
    <w:p w14:paraId="5B17005C" w14:textId="778DC4F2" w:rsidR="00BF0390" w:rsidRPr="00C216FA" w:rsidRDefault="683F771E" w:rsidP="00444B82">
      <w:pPr>
        <w:pStyle w:val="ListLevel1"/>
        <w:rPr>
          <w:lang w:val="en-US"/>
        </w:rPr>
      </w:pPr>
      <w:r w:rsidRPr="00C216FA">
        <w:rPr>
          <w:lang w:val="en-US"/>
        </w:rPr>
        <w:t>The principle of collaboration is that public health and wellbeing, in Victoria and at a national and international level, can be enhanced through collaboration between all levels of Government and industry, business, communities and individuals.</w:t>
      </w:r>
    </w:p>
    <w:p w14:paraId="3018AA40" w14:textId="47A2D60E" w:rsidR="00504EBE" w:rsidRPr="00C216FA" w:rsidRDefault="775E3974" w:rsidP="00444B82">
      <w:pPr>
        <w:pStyle w:val="ListLevel1"/>
        <w:rPr>
          <w:lang w:val="en-US"/>
        </w:rPr>
      </w:pPr>
      <w:bookmarkStart w:id="92" w:name="_Ref92029147"/>
      <w:bookmarkStart w:id="93" w:name="_Ref90753550"/>
      <w:r w:rsidRPr="00C216FA">
        <w:rPr>
          <w:lang w:val="en-US"/>
        </w:rPr>
        <w:t xml:space="preserve">In preparing the pandemic order, I consulted with </w:t>
      </w:r>
      <w:r w:rsidR="5C366D09" w:rsidRPr="00C216FA">
        <w:rPr>
          <w:lang w:val="en-US"/>
        </w:rPr>
        <w:t>the Premier</w:t>
      </w:r>
      <w:r w:rsidR="0E61CE51" w:rsidRPr="00C216FA">
        <w:rPr>
          <w:lang w:val="en-US"/>
        </w:rPr>
        <w:t xml:space="preserve"> </w:t>
      </w:r>
      <w:r w:rsidR="4C822302" w:rsidRPr="00C216FA">
        <w:rPr>
          <w:lang w:val="en-US"/>
        </w:rPr>
        <w:t xml:space="preserve">and </w:t>
      </w:r>
      <w:r w:rsidR="5C366D09" w:rsidRPr="00C216FA">
        <w:rPr>
          <w:lang w:val="en-US"/>
        </w:rPr>
        <w:t>my Coordinating Ministers Committee colleagues</w:t>
      </w:r>
      <w:r w:rsidR="368F5BE0" w:rsidRPr="00C216FA">
        <w:rPr>
          <w:lang w:val="en-US"/>
        </w:rPr>
        <w:t>.</w:t>
      </w:r>
      <w:bookmarkEnd w:id="92"/>
    </w:p>
    <w:bookmarkEnd w:id="93"/>
    <w:p w14:paraId="553CA72F" w14:textId="5C75E471" w:rsidR="007F7040" w:rsidRPr="00C216FA" w:rsidRDefault="429525B6" w:rsidP="00444B82">
      <w:pPr>
        <w:pStyle w:val="ListLevel1"/>
        <w:rPr>
          <w:rStyle w:val="eop"/>
          <w:rFonts w:eastAsia="Calibri" w:cs="Calibri"/>
        </w:rPr>
      </w:pPr>
      <w:r w:rsidRPr="00C216FA">
        <w:rPr>
          <w:lang w:val="en-US"/>
        </w:rPr>
        <w:t>Throughout the pandemic, there has been ongoing consultation between the Deputy Chief Health Officers and the Chief Health Officers of the States and Territories, including through the Australian Health Protection Principal</w:t>
      </w:r>
      <w:r w:rsidRPr="00C216FA">
        <w:rPr>
          <w:rStyle w:val="eop"/>
          <w:rFonts w:eastAsia="Calibri" w:cs="Calibri"/>
        </w:rPr>
        <w:t xml:space="preserve"> Committee</w:t>
      </w:r>
      <w:r w:rsidR="58B434BB" w:rsidRPr="00C216FA">
        <w:rPr>
          <w:rStyle w:val="eop"/>
          <w:rFonts w:eastAsia="Calibri" w:cs="Calibri"/>
        </w:rPr>
        <w:t xml:space="preserve">. </w:t>
      </w:r>
    </w:p>
    <w:p w14:paraId="7D1C89CD" w14:textId="1FC94551" w:rsidR="00466F5A" w:rsidRPr="00C216FA" w:rsidRDefault="2ECCB132" w:rsidP="00444B82">
      <w:pPr>
        <w:pStyle w:val="ListLevel1"/>
        <w:rPr>
          <w:rStyle w:val="eop"/>
          <w:rFonts w:eastAsia="Calibri" w:cs="Calibri"/>
        </w:rPr>
      </w:pPr>
      <w:r w:rsidRPr="00C216FA">
        <w:rPr>
          <w:rStyle w:val="eop"/>
          <w:rFonts w:eastAsia="Calibri" w:cs="Calibri"/>
        </w:rPr>
        <w:t>Victoria</w:t>
      </w:r>
      <w:r w:rsidR="018FA92D" w:rsidRPr="00C216FA">
        <w:rPr>
          <w:rStyle w:val="eop"/>
          <w:rFonts w:eastAsia="Calibri" w:cs="Calibri"/>
        </w:rPr>
        <w:t xml:space="preserve"> </w:t>
      </w:r>
      <w:r w:rsidR="7129CB24" w:rsidRPr="00C216FA">
        <w:rPr>
          <w:rStyle w:val="eop"/>
          <w:rFonts w:eastAsia="Calibri" w:cs="Calibri"/>
        </w:rPr>
        <w:t>continues to</w:t>
      </w:r>
      <w:r w:rsidR="55552595" w:rsidRPr="00C216FA">
        <w:rPr>
          <w:rStyle w:val="eop"/>
          <w:rFonts w:eastAsia="Calibri" w:cs="Calibri"/>
        </w:rPr>
        <w:t xml:space="preserve"> </w:t>
      </w:r>
      <w:r w:rsidR="2B0EAA36" w:rsidRPr="00C216FA">
        <w:rPr>
          <w:rStyle w:val="eop"/>
          <w:rFonts w:eastAsia="Calibri" w:cs="Calibri"/>
        </w:rPr>
        <w:t>work</w:t>
      </w:r>
      <w:r w:rsidR="40DD19A5" w:rsidRPr="00C216FA">
        <w:rPr>
          <w:rStyle w:val="eop"/>
          <w:rFonts w:eastAsia="Calibri" w:cs="Calibri"/>
        </w:rPr>
        <w:t xml:space="preserve"> with </w:t>
      </w:r>
      <w:r w:rsidR="25489A44" w:rsidRPr="00C216FA">
        <w:rPr>
          <w:rStyle w:val="eop"/>
          <w:rFonts w:eastAsia="Calibri" w:cs="Calibri"/>
        </w:rPr>
        <w:t>other jurisdictions through National Cabinet</w:t>
      </w:r>
      <w:r w:rsidR="756DFD7B" w:rsidRPr="00C216FA">
        <w:rPr>
          <w:rStyle w:val="eop"/>
          <w:rFonts w:eastAsia="Calibri" w:cs="Calibri"/>
        </w:rPr>
        <w:t xml:space="preserve"> </w:t>
      </w:r>
      <w:r w:rsidR="49B623E1" w:rsidRPr="00C216FA">
        <w:rPr>
          <w:rStyle w:val="eop"/>
          <w:rFonts w:eastAsia="Calibri" w:cs="Calibri"/>
        </w:rPr>
        <w:t>to talk through plans for managing COVID-19</w:t>
      </w:r>
      <w:r w:rsidR="58E50585" w:rsidRPr="00C216FA">
        <w:rPr>
          <w:rStyle w:val="eop"/>
          <w:rFonts w:eastAsia="Calibri" w:cs="Calibri"/>
        </w:rPr>
        <w:t xml:space="preserve">. </w:t>
      </w:r>
      <w:r w:rsidR="19DDA2E6" w:rsidRPr="00C216FA">
        <w:rPr>
          <w:rStyle w:val="eop"/>
          <w:rFonts w:eastAsia="Calibri" w:cs="Calibri"/>
        </w:rPr>
        <w:t>Victoria</w:t>
      </w:r>
      <w:r w:rsidR="6EAB1E4A" w:rsidRPr="00C216FA">
        <w:rPr>
          <w:rStyle w:val="eop"/>
          <w:rFonts w:eastAsia="Calibri" w:cs="Calibri"/>
        </w:rPr>
        <w:t>’s Roadma</w:t>
      </w:r>
      <w:r w:rsidR="11C1A988" w:rsidRPr="00C216FA">
        <w:rPr>
          <w:rStyle w:val="eop"/>
          <w:rFonts w:eastAsia="Calibri" w:cs="Calibri"/>
        </w:rPr>
        <w:t>p: Delivering</w:t>
      </w:r>
      <w:r w:rsidR="79D5DF6F" w:rsidRPr="00C216FA">
        <w:rPr>
          <w:rStyle w:val="eop"/>
          <w:rFonts w:eastAsia="Calibri" w:cs="Calibri"/>
        </w:rPr>
        <w:t xml:space="preserve"> the National Plan </w:t>
      </w:r>
      <w:r w:rsidR="41CD6A22" w:rsidRPr="00C216FA">
        <w:rPr>
          <w:rStyle w:val="eop"/>
          <w:rFonts w:eastAsia="Calibri" w:cs="Calibri"/>
        </w:rPr>
        <w:t>is</w:t>
      </w:r>
      <w:r w:rsidR="79D5DF6F" w:rsidRPr="00C216FA">
        <w:rPr>
          <w:rStyle w:val="eop"/>
          <w:rFonts w:eastAsia="Calibri" w:cs="Calibri"/>
        </w:rPr>
        <w:t xml:space="preserve"> ali</w:t>
      </w:r>
      <w:r w:rsidR="0BFA9D35" w:rsidRPr="00C216FA">
        <w:rPr>
          <w:rStyle w:val="eop"/>
          <w:rFonts w:eastAsia="Calibri" w:cs="Calibri"/>
        </w:rPr>
        <w:t>gned</w:t>
      </w:r>
      <w:r w:rsidR="755BC54E" w:rsidRPr="00C216FA">
        <w:rPr>
          <w:rStyle w:val="eop"/>
          <w:rFonts w:eastAsia="Calibri" w:cs="Calibri"/>
        </w:rPr>
        <w:t xml:space="preserve"> with vaccination targets</w:t>
      </w:r>
      <w:r w:rsidR="0915294C" w:rsidRPr="00C216FA">
        <w:rPr>
          <w:rStyle w:val="eop"/>
          <w:rFonts w:eastAsia="Calibri" w:cs="Calibri"/>
        </w:rPr>
        <w:t xml:space="preserve"> set out in the </w:t>
      </w:r>
      <w:r w:rsidR="553DB775" w:rsidRPr="00C216FA">
        <w:rPr>
          <w:rStyle w:val="eop"/>
          <w:rFonts w:eastAsia="Calibri" w:cs="Calibri"/>
          <w:i/>
          <w:iCs/>
        </w:rPr>
        <w:t>National Plan to transition Australia’s National COVID-19 Response</w:t>
      </w:r>
      <w:r w:rsidR="50D91A84" w:rsidRPr="00C216FA">
        <w:rPr>
          <w:rStyle w:val="eop"/>
          <w:rFonts w:eastAsia="Calibri" w:cs="Calibri"/>
        </w:rPr>
        <w:t xml:space="preserve">, </w:t>
      </w:r>
      <w:r w:rsidR="6B903436" w:rsidRPr="00C216FA">
        <w:rPr>
          <w:rStyle w:val="eop"/>
          <w:rFonts w:eastAsia="Calibri" w:cs="Calibri"/>
        </w:rPr>
        <w:t xml:space="preserve">as </w:t>
      </w:r>
      <w:r w:rsidR="50D91A84" w:rsidRPr="00C216FA">
        <w:rPr>
          <w:rStyle w:val="eop"/>
          <w:rFonts w:eastAsia="Calibri" w:cs="Calibri"/>
        </w:rPr>
        <w:t>agreed by National Cabine</w:t>
      </w:r>
      <w:r w:rsidR="52BDF754" w:rsidRPr="00C216FA">
        <w:rPr>
          <w:rStyle w:val="eop"/>
          <w:rFonts w:eastAsia="Calibri" w:cs="Calibri"/>
        </w:rPr>
        <w:t>t</w:t>
      </w:r>
      <w:r w:rsidR="102F4613" w:rsidRPr="00C216FA">
        <w:rPr>
          <w:rStyle w:val="eop"/>
          <w:rFonts w:eastAsia="Calibri" w:cs="Calibri"/>
        </w:rPr>
        <w:t>.</w:t>
      </w:r>
      <w:r w:rsidR="05C064CF" w:rsidRPr="00C216FA">
        <w:rPr>
          <w:rStyle w:val="eop"/>
          <w:rFonts w:eastAsia="Calibri" w:cs="Calibri"/>
        </w:rPr>
        <w:t xml:space="preserve"> </w:t>
      </w:r>
    </w:p>
    <w:p w14:paraId="0B1BDB36" w14:textId="36AD80A1" w:rsidR="000302D7" w:rsidRPr="00C216FA" w:rsidRDefault="6CF3932E" w:rsidP="489862C8">
      <w:pPr>
        <w:pStyle w:val="Heading3"/>
        <w:rPr>
          <w:rStyle w:val="eop"/>
          <w:rFonts w:ascii="Calibri" w:eastAsia="Calibri" w:hAnsi="Calibri" w:cs="Calibri"/>
          <w:i w:val="0"/>
        </w:rPr>
      </w:pPr>
      <w:bookmarkStart w:id="94" w:name="_Toc1138792208"/>
      <w:bookmarkStart w:id="95" w:name="_Toc24138778"/>
      <w:bookmarkStart w:id="96" w:name="_Toc1501967731"/>
      <w:bookmarkStart w:id="97" w:name="_Toc1749300393"/>
      <w:bookmarkStart w:id="98" w:name="_Toc1900938187"/>
      <w:bookmarkStart w:id="99" w:name="_Toc915593460"/>
      <w:bookmarkStart w:id="100" w:name="_Toc92396238"/>
      <w:bookmarkStart w:id="101" w:name="_Toc697987665"/>
      <w:bookmarkStart w:id="102" w:name="_Toc92741179"/>
      <w:r w:rsidRPr="489862C8">
        <w:rPr>
          <w:rStyle w:val="eop"/>
          <w:rFonts w:ascii="Calibri" w:eastAsia="Calibri" w:hAnsi="Calibri" w:cs="Calibri"/>
        </w:rPr>
        <w:t>Part 8A objectives</w:t>
      </w:r>
      <w:bookmarkEnd w:id="94"/>
      <w:bookmarkEnd w:id="95"/>
      <w:bookmarkEnd w:id="96"/>
      <w:bookmarkEnd w:id="97"/>
      <w:bookmarkEnd w:id="98"/>
      <w:bookmarkEnd w:id="99"/>
      <w:bookmarkEnd w:id="100"/>
      <w:bookmarkEnd w:id="101"/>
      <w:bookmarkEnd w:id="102"/>
    </w:p>
    <w:p w14:paraId="6EA0C7E3" w14:textId="09C9194F" w:rsidR="00290894" w:rsidRPr="00C216FA" w:rsidRDefault="7E1741F6" w:rsidP="00444B82">
      <w:pPr>
        <w:pStyle w:val="ListLevel1"/>
      </w:pPr>
      <w:bookmarkStart w:id="103" w:name="_Toc16866684"/>
      <w:bookmarkStart w:id="104" w:name="_Toc305505100"/>
      <w:bookmarkStart w:id="105" w:name="_Toc1032674546"/>
      <w:bookmarkStart w:id="106" w:name="_Toc2002316279"/>
      <w:bookmarkStart w:id="107" w:name="_Toc566290555"/>
      <w:r w:rsidRPr="00C216FA">
        <w:t xml:space="preserve">I have also had regard to the objectives of Part 8A in section 165A(1) of the PHW Act, which </w:t>
      </w:r>
      <w:r w:rsidR="0E8AEC11" w:rsidRPr="00C216FA">
        <w:t>are</w:t>
      </w:r>
      <w:r w:rsidRPr="00C216FA">
        <w:t xml:space="preserve"> to protect public health and wellbeing in Victoria by establishing a regulatory framework that:</w:t>
      </w:r>
    </w:p>
    <w:p w14:paraId="29215032" w14:textId="3374AF6E" w:rsidR="00290894" w:rsidRPr="00C216FA" w:rsidRDefault="7E1741F6" w:rsidP="00444B82">
      <w:pPr>
        <w:pStyle w:val="ListLevel1"/>
      </w:pPr>
      <w:r w:rsidRPr="00C216FA">
        <w:t>prevents and manages the serious risk to life, public health and wellbeing presented by the outbreak and spread of pandemics and diseases with pandemic potential;</w:t>
      </w:r>
      <w:r w:rsidR="0E8AEC11" w:rsidRPr="00C216FA">
        <w:t xml:space="preserve"> and</w:t>
      </w:r>
    </w:p>
    <w:p w14:paraId="7E0E4409" w14:textId="77777777" w:rsidR="00290894" w:rsidRPr="00C216FA" w:rsidRDefault="7E1741F6" w:rsidP="00444B82">
      <w:pPr>
        <w:pStyle w:val="ListLevel1"/>
      </w:pPr>
      <w:r w:rsidRPr="00C216FA">
        <w:t>supports proactive and responsive decision-making for the purposes of preventing and managing the outbreak and spread of pandemics and diseases with pandemic potential; and</w:t>
      </w:r>
    </w:p>
    <w:p w14:paraId="0454FE1E" w14:textId="77777777" w:rsidR="00290894" w:rsidRPr="00C216FA" w:rsidRDefault="7E1741F6" w:rsidP="00444B82">
      <w:pPr>
        <w:pStyle w:val="ListLevel1"/>
        <w:rPr>
          <w:lang w:val="en-US"/>
        </w:rPr>
      </w:pPr>
      <w:r w:rsidRPr="00C216FA">
        <w:rPr>
          <w:lang w:val="en-US"/>
        </w:rPr>
        <w:t>ensures that decisions made and actions taken under Part 8A are informed by public health advice and other relevant information including, but not limited to, advice given by the Chief Health Officer; and</w:t>
      </w:r>
    </w:p>
    <w:p w14:paraId="4BA5674A" w14:textId="77777777" w:rsidR="00290894" w:rsidRPr="00C216FA" w:rsidRDefault="7E1741F6" w:rsidP="00444B82">
      <w:pPr>
        <w:pStyle w:val="ListLevel1"/>
        <w:rPr>
          <w:lang w:val="en-US"/>
        </w:rPr>
      </w:pPr>
      <w:r w:rsidRPr="00C216FA">
        <w:rPr>
          <w:lang w:val="en-US"/>
        </w:rPr>
        <w:t>promotes transparency and accountability in relation to decisions made and actions taken under Part 8A; and</w:t>
      </w:r>
    </w:p>
    <w:p w14:paraId="23786A09" w14:textId="77777777" w:rsidR="00290894" w:rsidRPr="00C216FA" w:rsidRDefault="7E1741F6" w:rsidP="00444B82">
      <w:pPr>
        <w:pStyle w:val="ListLevel1"/>
      </w:pPr>
      <w:r w:rsidRPr="00C216FA">
        <w:rPr>
          <w:rFonts w:asciiTheme="minorHAnsi" w:eastAsiaTheme="minorEastAsia" w:hAnsiTheme="minorHAnsi"/>
          <w:lang w:val="en-US"/>
        </w:rPr>
        <w:t>safeguards</w:t>
      </w:r>
      <w:r w:rsidRPr="00C216FA">
        <w:t xml:space="preserve"> contact tracing information that is collected when a pandemic declaration is in force.</w:t>
      </w:r>
    </w:p>
    <w:p w14:paraId="1D2F9257" w14:textId="36AD80A1" w:rsidR="007249CD" w:rsidRPr="00C216FA" w:rsidRDefault="358C2613" w:rsidP="002A6476">
      <w:pPr>
        <w:pStyle w:val="Heading1"/>
      </w:pPr>
      <w:bookmarkStart w:id="108" w:name="_Toc92396239"/>
      <w:bookmarkStart w:id="109" w:name="_Toc92741180"/>
      <w:bookmarkStart w:id="110" w:name="_Toc1545365509"/>
      <w:r>
        <w:t>Human Rights</w:t>
      </w:r>
      <w:bookmarkEnd w:id="108"/>
      <w:bookmarkEnd w:id="109"/>
      <w:r>
        <w:t xml:space="preserve"> </w:t>
      </w:r>
      <w:bookmarkEnd w:id="103"/>
      <w:bookmarkEnd w:id="104"/>
      <w:bookmarkEnd w:id="105"/>
      <w:bookmarkEnd w:id="106"/>
      <w:bookmarkEnd w:id="107"/>
      <w:bookmarkEnd w:id="110"/>
    </w:p>
    <w:p w14:paraId="648A2CE2" w14:textId="77777777" w:rsidR="001D32A5" w:rsidRPr="00C216FA" w:rsidRDefault="21E8BF2E" w:rsidP="00444B82">
      <w:pPr>
        <w:pStyle w:val="ListLevel1"/>
      </w:pPr>
      <w:r w:rsidRPr="00C216FA">
        <w:t>Under s 165A(2) of the PHW Act, the Parliament has recognised the importance of protecting human rights in managing the serious risk to life, public health and wellbeing presented by the outbreak or spread of pandemics and diseases of pandemic potential.</w:t>
      </w:r>
    </w:p>
    <w:p w14:paraId="23E8CCBE" w14:textId="77777777" w:rsidR="001D32A5" w:rsidRPr="00C216FA" w:rsidRDefault="21E8BF2E" w:rsidP="00444B82">
      <w:pPr>
        <w:pStyle w:val="ListLevel1"/>
      </w:pPr>
      <w:r w:rsidRPr="00C216FA">
        <w:t xml:space="preserve">In addition, in making each pandemic order, I have proceeded on the basis that I should give proper consideration to relevant human rights under the </w:t>
      </w:r>
      <w:r w:rsidRPr="00C216FA">
        <w:rPr>
          <w:i/>
          <w:iCs/>
        </w:rPr>
        <w:t>Charter</w:t>
      </w:r>
      <w:r w:rsidRPr="00C216FA">
        <w:t xml:space="preserve"> </w:t>
      </w:r>
      <w:r w:rsidRPr="00C216FA">
        <w:rPr>
          <w:i/>
          <w:iCs/>
        </w:rPr>
        <w:t>of Human Rights and Responsibilities</w:t>
      </w:r>
      <w:r w:rsidRPr="00C216FA">
        <w:t xml:space="preserve"> </w:t>
      </w:r>
      <w:r w:rsidRPr="00C216FA">
        <w:rPr>
          <w:i/>
          <w:iCs/>
        </w:rPr>
        <w:t xml:space="preserve">2006 </w:t>
      </w:r>
      <w:r w:rsidRPr="00C216FA">
        <w:t>(Vic) (</w:t>
      </w:r>
      <w:r w:rsidRPr="00C216FA">
        <w:rPr>
          <w:b/>
          <w:bCs/>
        </w:rPr>
        <w:t>Charter</w:t>
      </w:r>
      <w:r w:rsidRPr="00C216FA">
        <w:t>). I therefore proceeded on the basis that, in making each order, I was required to take the following four steps:</w:t>
      </w:r>
    </w:p>
    <w:p w14:paraId="35036B6B" w14:textId="059BCCAD" w:rsidR="001D32A5" w:rsidRPr="00C216FA" w:rsidRDefault="21E8BF2E" w:rsidP="00EC5661">
      <w:pPr>
        <w:pStyle w:val="ListLevel1"/>
        <w:numPr>
          <w:ilvl w:val="1"/>
          <w:numId w:val="7"/>
        </w:numPr>
        <w:ind w:left="1701" w:hanging="850"/>
      </w:pPr>
      <w:r>
        <w:t>first, understand in general terms which human rights are relevant to the making of a pandemic order and whether, and if so</w:t>
      </w:r>
      <w:r w:rsidR="00DE7EBA">
        <w:t>,</w:t>
      </w:r>
      <w:r>
        <w:t xml:space="preserve"> how those rights would be interfered with by a pandemic order;</w:t>
      </w:r>
    </w:p>
    <w:p w14:paraId="5F3CABE8" w14:textId="77777777" w:rsidR="001D32A5" w:rsidRPr="00C216FA" w:rsidRDefault="21E8BF2E" w:rsidP="00EC5661">
      <w:pPr>
        <w:pStyle w:val="ListLevel1"/>
        <w:numPr>
          <w:ilvl w:val="1"/>
          <w:numId w:val="7"/>
        </w:numPr>
        <w:ind w:left="1701" w:hanging="850"/>
      </w:pPr>
      <w:r>
        <w:t>second, seriously turn my mind to the possible impact of the decision on human rights and the implications for affected persons;</w:t>
      </w:r>
    </w:p>
    <w:p w14:paraId="359BBA6C" w14:textId="77777777" w:rsidR="001D32A5" w:rsidRPr="00C216FA" w:rsidRDefault="21E8BF2E" w:rsidP="00EC5661">
      <w:pPr>
        <w:pStyle w:val="ListLevel1"/>
        <w:numPr>
          <w:ilvl w:val="1"/>
          <w:numId w:val="7"/>
        </w:numPr>
        <w:ind w:left="1701" w:hanging="850"/>
      </w:pPr>
      <w:r>
        <w:t>third, identify countervailing interests or obligations in a practical and common-sense way; and</w:t>
      </w:r>
    </w:p>
    <w:p w14:paraId="324BA497" w14:textId="77777777" w:rsidR="001D32A5" w:rsidRPr="00C216FA" w:rsidRDefault="21E8BF2E" w:rsidP="00EC5661">
      <w:pPr>
        <w:pStyle w:val="ListLevel1"/>
        <w:numPr>
          <w:ilvl w:val="1"/>
          <w:numId w:val="7"/>
        </w:numPr>
        <w:ind w:left="1701" w:hanging="850"/>
      </w:pPr>
      <w:r>
        <w:t>fourth, balance competing private and public interests as part of the exercise of ‘justification’.</w:t>
      </w:r>
    </w:p>
    <w:p w14:paraId="1AF60927" w14:textId="77777777" w:rsidR="001D32A5" w:rsidRPr="00C216FA" w:rsidRDefault="21E8BF2E" w:rsidP="00EC5661">
      <w:pPr>
        <w:pStyle w:val="ListLevel1"/>
        <w:numPr>
          <w:ilvl w:val="1"/>
          <w:numId w:val="7"/>
        </w:numPr>
        <w:ind w:left="1701" w:hanging="850"/>
      </w:pPr>
      <w:r>
        <w:t>This statement of reasons must be read together with the Human Rights Statement.</w:t>
      </w:r>
    </w:p>
    <w:p w14:paraId="56E8ADDD" w14:textId="28F636BA" w:rsidR="00EA34A3" w:rsidRPr="00C216FA" w:rsidRDefault="21E8BF2E" w:rsidP="00B2527C">
      <w:pPr>
        <w:pStyle w:val="ListLevel1"/>
      </w:pPr>
      <w:r w:rsidRPr="00C216FA">
        <w:t>I note also that in providing his advice, the Chief Health Officer</w:t>
      </w:r>
      <w:r w:rsidR="3B0ED370" w:rsidRPr="00C216FA">
        <w:t xml:space="preserve"> </w:t>
      </w:r>
      <w:r w:rsidRPr="00C216FA">
        <w:t>had regard to the Charter.</w:t>
      </w:r>
      <w:r w:rsidR="001D32A5" w:rsidRPr="00C216FA">
        <w:rPr>
          <w:vertAlign w:val="superscript"/>
        </w:rPr>
        <w:footnoteReference w:id="4"/>
      </w:r>
    </w:p>
    <w:p w14:paraId="13F3E94F" w14:textId="77777777" w:rsidR="007426FB" w:rsidRPr="00C216FA" w:rsidRDefault="007426FB">
      <w:pPr>
        <w:rPr>
          <w:rFonts w:ascii="Cambria Math" w:hAnsi="Cambria Math"/>
          <w:kern w:val="20"/>
          <w:lang w:eastAsia="en-AU"/>
        </w:rPr>
      </w:pPr>
      <w:r w:rsidRPr="00C216FA">
        <w:br w:type="page"/>
      </w:r>
    </w:p>
    <w:p w14:paraId="7D64D4C1" w14:textId="36AD80A1" w:rsidR="007538CC" w:rsidRPr="00C216FA" w:rsidRDefault="58186CDE" w:rsidP="00BD7B1C">
      <w:pPr>
        <w:pStyle w:val="Heading1"/>
      </w:pPr>
      <w:bookmarkStart w:id="111" w:name="_Toc88158929"/>
      <w:bookmarkStart w:id="112" w:name="_Toc1626216251"/>
      <w:bookmarkStart w:id="113" w:name="_Toc397390394"/>
      <w:bookmarkStart w:id="114" w:name="_Toc421660862"/>
      <w:bookmarkStart w:id="115" w:name="_Toc1639229770"/>
      <w:bookmarkStart w:id="116" w:name="_Toc2141496992"/>
      <w:bookmarkStart w:id="117" w:name="_Toc1542871716"/>
      <w:bookmarkStart w:id="118" w:name="_Toc976386701"/>
      <w:bookmarkStart w:id="119" w:name="_Toc92396240"/>
      <w:bookmarkStart w:id="120" w:name="_Toc1822979410"/>
      <w:bookmarkStart w:id="121" w:name="_Toc92741181"/>
      <w:r>
        <w:t xml:space="preserve">Overview of </w:t>
      </w:r>
      <w:r w:rsidR="4561153E">
        <w:t xml:space="preserve">public health </w:t>
      </w:r>
      <w:bookmarkEnd w:id="111"/>
      <w:r w:rsidR="4561153E">
        <w:t>advice</w:t>
      </w:r>
      <w:bookmarkEnd w:id="112"/>
      <w:bookmarkEnd w:id="113"/>
      <w:bookmarkEnd w:id="114"/>
      <w:bookmarkEnd w:id="115"/>
      <w:bookmarkEnd w:id="116"/>
      <w:bookmarkEnd w:id="117"/>
      <w:bookmarkEnd w:id="118"/>
      <w:bookmarkEnd w:id="119"/>
      <w:bookmarkEnd w:id="120"/>
      <w:bookmarkEnd w:id="121"/>
    </w:p>
    <w:p w14:paraId="41D6AED7" w14:textId="36B89748" w:rsidR="000F625C" w:rsidRPr="00C216FA" w:rsidRDefault="18B7D1A7" w:rsidP="00444B82">
      <w:pPr>
        <w:pStyle w:val="Heading2"/>
      </w:pPr>
      <w:bookmarkStart w:id="122" w:name="_Toc92741182"/>
      <w:bookmarkStart w:id="123" w:name="_Toc347357866"/>
      <w:bookmarkStart w:id="124" w:name="_Toc90207405"/>
      <w:bookmarkStart w:id="125" w:name="_Toc214269105"/>
      <w:bookmarkStart w:id="126" w:name="_Toc311129613"/>
      <w:bookmarkStart w:id="127" w:name="_Toc745993254"/>
      <w:bookmarkStart w:id="128" w:name="_Toc194505890"/>
      <w:bookmarkStart w:id="129" w:name="_Toc418899511"/>
      <w:bookmarkStart w:id="130" w:name="_Toc2018758230"/>
      <w:bookmarkStart w:id="131" w:name="_Toc92396241"/>
      <w:r>
        <w:t>Background</w:t>
      </w:r>
      <w:bookmarkEnd w:id="122"/>
      <w:r>
        <w:t xml:space="preserve"> </w:t>
      </w:r>
      <w:bookmarkEnd w:id="123"/>
    </w:p>
    <w:p w14:paraId="76443943" w14:textId="77777777" w:rsidR="00A52E8D" w:rsidRPr="00C216FA" w:rsidRDefault="26FEBFE1" w:rsidP="00444B82">
      <w:pPr>
        <w:pStyle w:val="ListLevel1"/>
      </w:pPr>
      <w:r w:rsidRPr="00C216FA">
        <w:t>Following the Premier making a pandemic declaration on 10 December 2021, I requested the Chief Health Officer's advice under this section. The Chief Health Officer provided his advice on 10 December 2021 and a verbal advice on 14 December 2021.</w:t>
      </w:r>
    </w:p>
    <w:p w14:paraId="6CFA6D58" w14:textId="68927D7B" w:rsidR="00E3110D" w:rsidRPr="00C216FA" w:rsidRDefault="756CA776" w:rsidP="00444B82">
      <w:pPr>
        <w:pStyle w:val="ListLevel1"/>
      </w:pPr>
      <w:r w:rsidRPr="00C216FA">
        <w:t>On 22 December 2021, I requested the advice of the Chief Health Officer in relation to measures that could be put in place in response to the Omicron variant of concern. I received the Chief Health Officer’s advice on 23 December 2021. This advice supplement</w:t>
      </w:r>
      <w:r w:rsidR="5B574475" w:rsidRPr="00C216FA">
        <w:t>ed</w:t>
      </w:r>
      <w:r w:rsidRPr="00C216FA">
        <w:t xml:space="preserve"> both the advice the Chief Health Officer provided on 10 December 2021 and the verbal advice provided on 14 December 2021.</w:t>
      </w:r>
    </w:p>
    <w:p w14:paraId="48E1D2EF" w14:textId="46CEFAB8" w:rsidR="00763987" w:rsidRPr="00C216FA" w:rsidRDefault="18B7D1A7" w:rsidP="00444B82">
      <w:pPr>
        <w:pStyle w:val="ListLevel1"/>
      </w:pPr>
      <w:r w:rsidRPr="00C216FA">
        <w:t>On 29 December 2021, I met with the Acting Chief Health Officer and asked him if the written advice that the Chief Health Officer provided on 23 December 2021 was still applicable</w:t>
      </w:r>
      <w:r w:rsidR="75DDBF97" w:rsidRPr="00C216FA">
        <w:t xml:space="preserve"> at that time</w:t>
      </w:r>
      <w:r w:rsidRPr="00C216FA">
        <w:t xml:space="preserve">, specifically in relation to testing, tracing, isolation and quarantine advice. During that meeting, the Acting Chief Health Officer confirmed that, </w:t>
      </w:r>
      <w:r w:rsidR="75DDBF97" w:rsidRPr="00C216FA">
        <w:t>at that time</w:t>
      </w:r>
      <w:r w:rsidRPr="00C216FA">
        <w:t>, the advice that the Chief Health Officer provided on 23 December 2021 was still applicable.</w:t>
      </w:r>
    </w:p>
    <w:p w14:paraId="4816E93A" w14:textId="77777777" w:rsidR="00480D6E" w:rsidRPr="00C216FA" w:rsidRDefault="0327CD81" w:rsidP="1438A979">
      <w:pPr>
        <w:pStyle w:val="ListLevel1"/>
        <w:rPr>
          <w:rFonts w:eastAsiaTheme="minorEastAsia"/>
          <w:lang w:val="en-US"/>
        </w:rPr>
      </w:pPr>
      <w:r w:rsidRPr="00C216FA">
        <w:t>On 30 December 2021, I met with the Acting Chief Health Officer for additional advice following the recommendations from The Australian Health Protection Principal Committee (AHPPC) and the outcomes of the meeting of National Cabinet on 30 December 2021.  The Acting Chief Health Officer advised that the reporting from National Cabinet has significant implications for Victoria and recommended that Victoria aligns to the nationally endorsed positions for self-isolation and quarantining periods in reflection of the changing nature of the COVID-19 pandemic.</w:t>
      </w:r>
      <w:r w:rsidR="00480D6E" w:rsidRPr="00C216FA">
        <w:rPr>
          <w:rStyle w:val="FootnoteReference"/>
          <w:rFonts w:eastAsia="Calibri" w:cs="Calibri"/>
          <w:color w:val="000000" w:themeColor="text1"/>
        </w:rPr>
        <w:footnoteReference w:id="5"/>
      </w:r>
    </w:p>
    <w:p w14:paraId="31FE38E7" w14:textId="0D7547C1" w:rsidR="00480D6E" w:rsidRPr="00C216FA" w:rsidRDefault="0327CD81" w:rsidP="1438A979">
      <w:pPr>
        <w:pStyle w:val="ListLevel1"/>
        <w:rPr>
          <w:rFonts w:eastAsiaTheme="minorEastAsia"/>
        </w:rPr>
      </w:pPr>
      <w:r w:rsidRPr="00C216FA">
        <w:t xml:space="preserve">On 4 January 2022, I requested confirmation and received confirmation from the Acting Chief Health Officer regarding whether the written advice that the Chief Health Officer provided to me on 23 December 2021 was still applicable in the current context. This included confirmation in relation to previous advice provided for density requirements for food and drink and entertainment premises, prohibiting indoor dancefloors, requiring seated service where possible for operators and shifting towards extending </w:t>
      </w:r>
      <w:r w:rsidR="00480D6E" w:rsidRPr="00C216FA">
        <w:rPr>
          <w:rStyle w:val="FootnoteReference"/>
          <w:rFonts w:eastAsia="Calibri" w:cs="Calibri"/>
          <w:color w:val="000000" w:themeColor="text1"/>
        </w:rPr>
        <w:footnoteReference w:id="6"/>
      </w:r>
      <w:r w:rsidRPr="00C216FA">
        <w:t xml:space="preserve"> testing.</w:t>
      </w:r>
      <w:r w:rsidR="00480D6E" w:rsidRPr="00C216FA">
        <w:rPr>
          <w:rStyle w:val="FootnoteReference"/>
          <w:rFonts w:eastAsia="Calibri" w:cs="Calibri"/>
          <w:color w:val="000000" w:themeColor="text1"/>
        </w:rPr>
        <w:footnoteReference w:id="7"/>
      </w:r>
    </w:p>
    <w:p w14:paraId="00D9BFCD" w14:textId="77777777" w:rsidR="00480D6E" w:rsidRPr="00C216FA" w:rsidRDefault="0327CD81" w:rsidP="1438A979">
      <w:pPr>
        <w:pStyle w:val="ListLevel1"/>
        <w:rPr>
          <w:rFonts w:eastAsiaTheme="minorEastAsia"/>
        </w:rPr>
      </w:pPr>
      <w:r w:rsidRPr="00C216FA">
        <w:t>The Acting Chief Health Officer’s advice on 4 January 2022, considering the current context, advised that further measures such as mandating working from home, ceasing elective surgery, extending mandates for third vaccine doses, may be required in the immediate future.</w:t>
      </w:r>
      <w:r w:rsidR="00480D6E" w:rsidRPr="00C216FA">
        <w:rPr>
          <w:rStyle w:val="FootnoteReference"/>
          <w:rFonts w:eastAsia="Calibri" w:cs="Calibri"/>
          <w:color w:val="000000" w:themeColor="text1"/>
        </w:rPr>
        <w:footnoteReference w:id="8"/>
      </w:r>
    </w:p>
    <w:p w14:paraId="3C9FD2B2" w14:textId="77777777" w:rsidR="00480D6E" w:rsidRPr="00C216FA" w:rsidRDefault="0327CD81" w:rsidP="1438A979">
      <w:pPr>
        <w:pStyle w:val="ListLevel1"/>
        <w:rPr>
          <w:rFonts w:eastAsiaTheme="minorEastAsia"/>
        </w:rPr>
      </w:pPr>
      <w:r w:rsidRPr="00C216FA">
        <w:t>The Acting Chief Health Officer’s advice on 10 January 2022, in the context of widespread incidence of Omicron in the community, advised additional public health measures beyond those outlined in the Chief Health Officer’s advice to me on 23 December 2021.</w:t>
      </w:r>
      <w:r w:rsidR="00480D6E" w:rsidRPr="00C216FA">
        <w:rPr>
          <w:rStyle w:val="FootnoteReference"/>
          <w:rFonts w:eastAsia="Calibri" w:cs="Calibri"/>
          <w:color w:val="000000" w:themeColor="text1"/>
        </w:rPr>
        <w:footnoteReference w:id="9"/>
      </w:r>
    </w:p>
    <w:p w14:paraId="5A62CB7C" w14:textId="77777777" w:rsidR="00480D6E" w:rsidRPr="00C216FA" w:rsidRDefault="0327CD81" w:rsidP="00444B82">
      <w:pPr>
        <w:pStyle w:val="ListLevel1"/>
      </w:pPr>
      <w:r w:rsidRPr="00C216FA">
        <w:t>The Acting Chief Health Officer advised the following additional measures:</w:t>
      </w:r>
      <w:r w:rsidR="00480D6E" w:rsidRPr="489862C8">
        <w:rPr>
          <w:rStyle w:val="FootnoteReference"/>
          <w:rFonts w:eastAsiaTheme="minorEastAsia"/>
          <w:color w:val="000000" w:themeColor="text1"/>
        </w:rPr>
        <w:footnoteReference w:id="10"/>
      </w:r>
    </w:p>
    <w:p w14:paraId="1B252AAB" w14:textId="77777777" w:rsidR="00480D6E" w:rsidRPr="00D9377F" w:rsidRDefault="0327CD81" w:rsidP="00D9377F">
      <w:pPr>
        <w:pStyle w:val="ListLevel1"/>
        <w:numPr>
          <w:ilvl w:val="1"/>
          <w:numId w:val="7"/>
        </w:numPr>
        <w:ind w:left="1701" w:hanging="850"/>
        <w:rPr>
          <w:rFonts w:asciiTheme="minorEastAsia" w:hAnsiTheme="minorEastAsia"/>
          <w:lang w:val="en-US"/>
        </w:rPr>
      </w:pPr>
      <w:r>
        <w:t xml:space="preserve">testing measures prior to entering hospitals and residential aged care facilities; </w:t>
      </w:r>
    </w:p>
    <w:p w14:paraId="7BE294B2" w14:textId="77777777" w:rsidR="00480D6E" w:rsidRPr="00D9377F" w:rsidRDefault="0327CD81" w:rsidP="00D9377F">
      <w:pPr>
        <w:pStyle w:val="ListLevel1"/>
        <w:numPr>
          <w:ilvl w:val="1"/>
          <w:numId w:val="7"/>
        </w:numPr>
        <w:ind w:left="1701" w:hanging="850"/>
        <w:rPr>
          <w:rFonts w:asciiTheme="minorEastAsia" w:hAnsiTheme="minorEastAsia"/>
          <w:lang w:val="en-US"/>
        </w:rPr>
      </w:pPr>
      <w:r>
        <w:t>mandatory vaccination policy for visitors to hospitals who are aged 18 years and over;</w:t>
      </w:r>
    </w:p>
    <w:p w14:paraId="3E6F61CE" w14:textId="77777777" w:rsidR="00480D6E" w:rsidRPr="00D9377F" w:rsidRDefault="0327CD81" w:rsidP="00D9377F">
      <w:pPr>
        <w:pStyle w:val="ListLevel1"/>
        <w:numPr>
          <w:ilvl w:val="1"/>
          <w:numId w:val="7"/>
        </w:numPr>
        <w:ind w:left="1701" w:hanging="850"/>
        <w:rPr>
          <w:rFonts w:asciiTheme="minorEastAsia" w:hAnsiTheme="minorEastAsia"/>
          <w:lang w:val="en-US"/>
        </w:rPr>
      </w:pPr>
      <w:r>
        <w:t>third dose vaccination mandates for specified high risk workforces;</w:t>
      </w:r>
    </w:p>
    <w:p w14:paraId="52080077" w14:textId="77777777" w:rsidR="00480D6E" w:rsidRPr="00D9377F" w:rsidRDefault="0327CD81" w:rsidP="00D9377F">
      <w:pPr>
        <w:pStyle w:val="ListLevel1"/>
        <w:numPr>
          <w:ilvl w:val="1"/>
          <w:numId w:val="7"/>
        </w:numPr>
        <w:ind w:left="1701" w:hanging="850"/>
        <w:rPr>
          <w:rFonts w:asciiTheme="minorEastAsia" w:hAnsiTheme="minorEastAsia"/>
          <w:lang w:val="en-US"/>
        </w:rPr>
      </w:pPr>
      <w:r>
        <w:t xml:space="preserve">workforce surveillance testing in care facilities; </w:t>
      </w:r>
    </w:p>
    <w:p w14:paraId="1806ACE6" w14:textId="77777777" w:rsidR="00480D6E" w:rsidRPr="00C216FA" w:rsidRDefault="0327CD81" w:rsidP="00D9377F">
      <w:pPr>
        <w:pStyle w:val="ListLevel1"/>
        <w:numPr>
          <w:ilvl w:val="1"/>
          <w:numId w:val="7"/>
        </w:numPr>
        <w:ind w:left="1701" w:hanging="850"/>
        <w:rPr>
          <w:rFonts w:asciiTheme="minorHAnsi" w:eastAsiaTheme="minorEastAsia" w:hAnsiTheme="minorHAnsi"/>
        </w:rPr>
      </w:pPr>
      <w:r>
        <w:t>an increase in the threshold number of positive cases that trigger a requirement for workforces to notify the Department of Health;</w:t>
      </w:r>
    </w:p>
    <w:p w14:paraId="5323BAF6" w14:textId="77777777" w:rsidR="00480D6E" w:rsidRPr="00D9377F" w:rsidRDefault="0327CD81" w:rsidP="00D9377F">
      <w:pPr>
        <w:pStyle w:val="ListLevel1"/>
        <w:numPr>
          <w:ilvl w:val="1"/>
          <w:numId w:val="7"/>
        </w:numPr>
        <w:ind w:left="1701" w:hanging="850"/>
        <w:rPr>
          <w:rFonts w:asciiTheme="minorEastAsia" w:hAnsiTheme="minorEastAsia"/>
          <w:lang w:val="en-US"/>
        </w:rPr>
      </w:pPr>
      <w:r>
        <w:t>changes to the definition of a close contact, as it pertains to workers in care facilities, and changes to restrictions on worker mobility for the care facility workforce, particularly during outbreak periods.</w:t>
      </w:r>
    </w:p>
    <w:p w14:paraId="1CC84D2E" w14:textId="77777777" w:rsidR="00480D6E" w:rsidRPr="00D9377F" w:rsidRDefault="0327CD81" w:rsidP="00D9377F">
      <w:pPr>
        <w:pStyle w:val="ListLevel1"/>
        <w:numPr>
          <w:ilvl w:val="1"/>
          <w:numId w:val="7"/>
        </w:numPr>
        <w:ind w:left="1701" w:hanging="850"/>
        <w:rPr>
          <w:rFonts w:asciiTheme="minorHAnsi" w:hAnsiTheme="minorHAnsi"/>
          <w:lang w:val="en-US"/>
        </w:rPr>
      </w:pPr>
      <w:r w:rsidRPr="489862C8">
        <w:rPr>
          <w:lang w:val="en-US"/>
        </w:rPr>
        <w:t>In addition, the Acting Chief Health Officer advised the following measures to ensure interjurisdictional and national alignment of policies to promote greater compliance and understanding in the community for public health measures including:</w:t>
      </w:r>
      <w:r w:rsidR="00480D6E" w:rsidRPr="00D9377F">
        <w:footnoteReference w:id="11"/>
      </w:r>
    </w:p>
    <w:p w14:paraId="4B45A112" w14:textId="77777777" w:rsidR="00480D6E" w:rsidRPr="00D9377F" w:rsidRDefault="0327CD81" w:rsidP="00D9377F">
      <w:pPr>
        <w:pStyle w:val="ListLevel1"/>
        <w:numPr>
          <w:ilvl w:val="1"/>
          <w:numId w:val="7"/>
        </w:numPr>
        <w:ind w:left="1701" w:hanging="850"/>
        <w:rPr>
          <w:rFonts w:asciiTheme="minorHAnsi" w:hAnsiTheme="minorHAnsi"/>
        </w:rPr>
      </w:pPr>
      <w:r>
        <w:t>a continuation of Victoria’s maritime policy;</w:t>
      </w:r>
    </w:p>
    <w:p w14:paraId="494114B1" w14:textId="77777777" w:rsidR="00480D6E" w:rsidRPr="00D9377F" w:rsidRDefault="0327CD81" w:rsidP="00D9377F">
      <w:pPr>
        <w:pStyle w:val="ListLevel1"/>
        <w:numPr>
          <w:ilvl w:val="1"/>
          <w:numId w:val="7"/>
        </w:numPr>
        <w:ind w:left="1701" w:hanging="850"/>
        <w:rPr>
          <w:rFonts w:asciiTheme="minorHAnsi" w:hAnsiTheme="minorHAnsi"/>
        </w:rPr>
      </w:pPr>
      <w:r>
        <w:t>alignment of the Testing, Tracing, Isolation and Quarantine policy in line with national changes;</w:t>
      </w:r>
    </w:p>
    <w:p w14:paraId="60C3AC61" w14:textId="77777777" w:rsidR="00480D6E" w:rsidRPr="00D9377F" w:rsidRDefault="0327CD81" w:rsidP="00D9377F">
      <w:pPr>
        <w:pStyle w:val="ListLevel1"/>
        <w:numPr>
          <w:ilvl w:val="1"/>
          <w:numId w:val="7"/>
        </w:numPr>
        <w:ind w:left="1701" w:hanging="850"/>
        <w:rPr>
          <w:rFonts w:asciiTheme="minorHAnsi" w:hAnsiTheme="minorHAnsi"/>
        </w:rPr>
      </w:pPr>
      <w:r>
        <w:t>review of existing mandatory hotel quarantine requirements for unvaccinated international air arrivals; and</w:t>
      </w:r>
    </w:p>
    <w:p w14:paraId="5B8EFF6F" w14:textId="53E30D0F" w:rsidR="00946251" w:rsidRPr="00D9377F" w:rsidRDefault="0327CD81" w:rsidP="00D9377F">
      <w:pPr>
        <w:pStyle w:val="ListLevel1"/>
        <w:numPr>
          <w:ilvl w:val="1"/>
          <w:numId w:val="7"/>
        </w:numPr>
        <w:ind w:left="1701" w:hanging="850"/>
        <w:rPr>
          <w:rFonts w:asciiTheme="minorEastAsia" w:hAnsiTheme="minorEastAsia"/>
          <w:lang w:val="en-US"/>
        </w:rPr>
      </w:pPr>
      <w:r>
        <w:t>changes to vaccination exemptions to include participants of COVID-19 vaccination clinical trials.</w:t>
      </w:r>
    </w:p>
    <w:p w14:paraId="57F251EB" w14:textId="03671A0B" w:rsidR="00383CB6" w:rsidRPr="00C216FA" w:rsidRDefault="59FC14D7" w:rsidP="005E78AF">
      <w:pPr>
        <w:pStyle w:val="Heading1"/>
      </w:pPr>
      <w:bookmarkStart w:id="132" w:name="_Toc1117486069"/>
      <w:bookmarkStart w:id="133" w:name="_Toc92741183"/>
      <w:r>
        <w:t>Current context</w:t>
      </w:r>
      <w:bookmarkEnd w:id="124"/>
      <w:bookmarkEnd w:id="125"/>
      <w:bookmarkEnd w:id="126"/>
      <w:bookmarkEnd w:id="127"/>
      <w:bookmarkEnd w:id="128"/>
      <w:bookmarkEnd w:id="129"/>
      <w:bookmarkEnd w:id="130"/>
      <w:bookmarkEnd w:id="131"/>
      <w:bookmarkEnd w:id="132"/>
      <w:bookmarkEnd w:id="133"/>
    </w:p>
    <w:p w14:paraId="063D76CC" w14:textId="107FD3A1" w:rsidR="00383CB6" w:rsidRPr="00C216FA" w:rsidRDefault="59FC14D7" w:rsidP="00444B82">
      <w:pPr>
        <w:pStyle w:val="ListLevel1"/>
      </w:pPr>
      <w:r w:rsidRPr="00C216FA">
        <w:t>Victoria is currently experiencing an outbreak</w:t>
      </w:r>
      <w:r w:rsidR="0E8AEC11" w:rsidRPr="00C216FA">
        <w:t xml:space="preserve"> of</w:t>
      </w:r>
      <w:r w:rsidRPr="00C216FA">
        <w:t xml:space="preserve"> </w:t>
      </w:r>
      <w:r w:rsidR="49E5084B" w:rsidRPr="00C216FA">
        <w:t>both</w:t>
      </w:r>
      <w:r w:rsidRPr="00C216FA">
        <w:t xml:space="preserve"> the Delta strain </w:t>
      </w:r>
      <w:r w:rsidR="49E5084B" w:rsidRPr="00C216FA">
        <w:t>and Omicron strain</w:t>
      </w:r>
      <w:r w:rsidRPr="00C216FA">
        <w:t xml:space="preserve"> of severe acute respiratory syndrome coronavirus 2, the virus which causes COVID-19.</w:t>
      </w:r>
      <w:r w:rsidR="123E0391" w:rsidRPr="00C216FA">
        <w:t xml:space="preserve"> </w:t>
      </w:r>
      <w:r w:rsidR="56B33C73" w:rsidRPr="00C216FA">
        <w:t>There continues to be</w:t>
      </w:r>
      <w:r w:rsidR="123E0391" w:rsidRPr="00C216FA">
        <w:t xml:space="preserve"> </w:t>
      </w:r>
      <w:r w:rsidR="27625D79" w:rsidRPr="00C216FA">
        <w:t xml:space="preserve">global uncertainty and </w:t>
      </w:r>
      <w:r w:rsidR="123E0391" w:rsidRPr="00C216FA">
        <w:t xml:space="preserve">growing concern about the </w:t>
      </w:r>
      <w:r w:rsidR="27625D79" w:rsidRPr="00C216FA">
        <w:t>rapid spread</w:t>
      </w:r>
      <w:r w:rsidR="123E0391" w:rsidRPr="00C216FA">
        <w:t xml:space="preserve"> of the Omicron </w:t>
      </w:r>
      <w:r w:rsidR="3D9564CD" w:rsidRPr="00C216FA">
        <w:t>Variant of concern</w:t>
      </w:r>
      <w:r w:rsidR="13D16867" w:rsidRPr="00C216FA">
        <w:t xml:space="preserve"> (</w:t>
      </w:r>
      <w:r w:rsidR="3D9564CD" w:rsidRPr="00C216FA">
        <w:t>Variant of concern</w:t>
      </w:r>
      <w:r w:rsidR="13D16867" w:rsidRPr="00C216FA">
        <w:t>)</w:t>
      </w:r>
      <w:r w:rsidR="44D4C82F" w:rsidRPr="00C216FA">
        <w:t xml:space="preserve">. </w:t>
      </w:r>
      <w:r w:rsidRPr="00C216FA">
        <w:t>When making th</w:t>
      </w:r>
      <w:r w:rsidR="4D47310A" w:rsidRPr="00C216FA">
        <w:t>i</w:t>
      </w:r>
      <w:r w:rsidRPr="00C216FA">
        <w:t>s pandemic order, I have had regard</w:t>
      </w:r>
      <w:r w:rsidR="1B1C7009" w:rsidRPr="00C216FA">
        <w:t xml:space="preserve"> </w:t>
      </w:r>
      <w:r w:rsidRPr="00C216FA">
        <w:t>to</w:t>
      </w:r>
      <w:r w:rsidR="3F118118" w:rsidRPr="00C216FA">
        <w:t xml:space="preserve"> the advice provided by the </w:t>
      </w:r>
      <w:r w:rsidR="131398F2" w:rsidRPr="00C216FA">
        <w:t xml:space="preserve">Acting </w:t>
      </w:r>
      <w:r w:rsidR="3F118118" w:rsidRPr="00C216FA">
        <w:t xml:space="preserve">Chief Health Officer dated </w:t>
      </w:r>
      <w:r w:rsidR="1D592827" w:rsidRPr="00C216FA">
        <w:t>10</w:t>
      </w:r>
      <w:r w:rsidR="3F118118" w:rsidRPr="00C216FA">
        <w:t xml:space="preserve"> January 2022</w:t>
      </w:r>
      <w:r w:rsidR="5B31E9A6" w:rsidRPr="00C216FA">
        <w:t xml:space="preserve"> and</w:t>
      </w:r>
      <w:r w:rsidR="7874C683" w:rsidRPr="00C216FA">
        <w:t xml:space="preserve"> the advice identified at paragraph </w:t>
      </w:r>
      <w:r w:rsidR="00383CB6" w:rsidRPr="00C216FA">
        <w:fldChar w:fldCharType="begin"/>
      </w:r>
      <w:r w:rsidR="00383CB6" w:rsidRPr="00C216FA">
        <w:instrText xml:space="preserve"> REF _Ref92524596 \r \h  \* MERGEFORMAT </w:instrText>
      </w:r>
      <w:r w:rsidR="00383CB6" w:rsidRPr="00C216FA">
        <w:fldChar w:fldCharType="separate"/>
      </w:r>
      <w:r w:rsidR="5B31E9A6" w:rsidRPr="00C216FA">
        <w:t>4</w:t>
      </w:r>
      <w:r w:rsidR="00383CB6" w:rsidRPr="00C216FA">
        <w:fldChar w:fldCharType="end"/>
      </w:r>
      <w:r w:rsidR="7874C683" w:rsidRPr="00C216FA">
        <w:t xml:space="preserve"> which supplements that advice</w:t>
      </w:r>
      <w:r w:rsidR="5B31E9A6" w:rsidRPr="00C216FA">
        <w:t xml:space="preserve"> </w:t>
      </w:r>
      <w:r w:rsidR="3590CF52" w:rsidRPr="00C216FA">
        <w:t xml:space="preserve">in the context of </w:t>
      </w:r>
      <w:r w:rsidR="503BCFD4" w:rsidRPr="00C216FA">
        <w:t xml:space="preserve">all </w:t>
      </w:r>
      <w:r w:rsidR="00F27ACE">
        <w:t xml:space="preserve">the </w:t>
      </w:r>
      <w:r w:rsidR="503BCFD4" w:rsidRPr="00C216FA">
        <w:t>relevant</w:t>
      </w:r>
      <w:r w:rsidR="3590CF52" w:rsidRPr="00C216FA">
        <w:t xml:space="preserve"> background</w:t>
      </w:r>
      <w:r w:rsidR="503BCFD4" w:rsidRPr="00C216FA">
        <w:t xml:space="preserve"> matters</w:t>
      </w:r>
      <w:r w:rsidR="19060902" w:rsidRPr="00C216FA">
        <w:t xml:space="preserve"> I have identified</w:t>
      </w:r>
      <w:r w:rsidR="56B33C73" w:rsidRPr="00C216FA">
        <w:t xml:space="preserve">, </w:t>
      </w:r>
      <w:r w:rsidRPr="00C216FA">
        <w:t xml:space="preserve">including </w:t>
      </w:r>
      <w:r w:rsidR="0E8AEC11" w:rsidRPr="00C216FA">
        <w:t xml:space="preserve">in relation to </w:t>
      </w:r>
      <w:r w:rsidRPr="00C216FA">
        <w:t>current outbreak patterns, growth in case numbers, and vaccination rates.</w:t>
      </w:r>
    </w:p>
    <w:p w14:paraId="49D830B1" w14:textId="06E92A10" w:rsidR="00D45E39" w:rsidRPr="00C216FA" w:rsidRDefault="436CF9B6" w:rsidP="00444B82">
      <w:pPr>
        <w:pStyle w:val="ListLevel1"/>
      </w:pPr>
      <w:r w:rsidRPr="00C216FA">
        <w:t>Most relevantly, the</w:t>
      </w:r>
      <w:r w:rsidR="6151A46A" w:rsidRPr="00C216FA">
        <w:t xml:space="preserve"> public health advice is that the</w:t>
      </w:r>
      <w:r w:rsidRPr="00C216FA">
        <w:t xml:space="preserve"> </w:t>
      </w:r>
      <w:r w:rsidR="6151A46A" w:rsidRPr="00C216FA">
        <w:t xml:space="preserve">priority now is to reduce morbidity and mortality and limit the impact of the Omicron </w:t>
      </w:r>
      <w:r w:rsidR="71BC0B31" w:rsidRPr="00C216FA">
        <w:t xml:space="preserve">variant </w:t>
      </w:r>
      <w:r w:rsidR="6151A46A" w:rsidRPr="00C216FA">
        <w:t>on Victoria’s most vulnerable residents, our health system and other essential services and sectors</w:t>
      </w:r>
      <w:r w:rsidR="6D240084" w:rsidRPr="00C216FA">
        <w:t xml:space="preserve"> and that it is</w:t>
      </w:r>
      <w:r w:rsidR="6151A46A" w:rsidRPr="00C216FA">
        <w:t xml:space="preserve"> necessary and appropriate to review and strengthen existing public health and social measures aimed at:</w:t>
      </w:r>
    </w:p>
    <w:p w14:paraId="05D0D889" w14:textId="77777777" w:rsidR="00D45E39" w:rsidRPr="00C216FA" w:rsidRDefault="6151A46A" w:rsidP="00007AA4">
      <w:pPr>
        <w:pStyle w:val="ListLevel1"/>
        <w:numPr>
          <w:ilvl w:val="1"/>
          <w:numId w:val="7"/>
        </w:numPr>
        <w:ind w:left="1418" w:hanging="709"/>
      </w:pPr>
      <w:r>
        <w:t>reducing the rate at which Victorians become infected (“spreading out the peak”); and</w:t>
      </w:r>
    </w:p>
    <w:p w14:paraId="218F9E36" w14:textId="01107523" w:rsidR="00712605" w:rsidRPr="00C216FA" w:rsidRDefault="6151A46A" w:rsidP="00007AA4">
      <w:pPr>
        <w:pStyle w:val="ListLevel1"/>
        <w:numPr>
          <w:ilvl w:val="1"/>
          <w:numId w:val="7"/>
        </w:numPr>
        <w:ind w:left="1418" w:hanging="709"/>
      </w:pPr>
      <w:r>
        <w:t>reducing the number of Victorians who become infected (“lowering the peak”).</w:t>
      </w:r>
    </w:p>
    <w:p w14:paraId="7F031C17" w14:textId="36AD80A1" w:rsidR="00383CB6" w:rsidRPr="00C216FA" w:rsidRDefault="5C0EB9DD" w:rsidP="005E78AF">
      <w:pPr>
        <w:pStyle w:val="Heading1"/>
      </w:pPr>
      <w:bookmarkStart w:id="134" w:name="_Toc761928758"/>
      <w:bookmarkStart w:id="135" w:name="_Toc1972647283"/>
      <w:bookmarkStart w:id="136" w:name="_Toc818883842"/>
      <w:bookmarkStart w:id="137" w:name="_Toc2037036004"/>
      <w:bookmarkStart w:id="138" w:name="_Toc1910547900"/>
      <w:bookmarkStart w:id="139" w:name="_Toc1361883686"/>
      <w:bookmarkStart w:id="140" w:name="_Toc92396242"/>
      <w:bookmarkStart w:id="141" w:name="_Toc1512091194"/>
      <w:bookmarkStart w:id="142" w:name="_Toc92741184"/>
      <w:r>
        <w:t>Immediate situation: Phase D Settings for continued management of the COVID-19 Pandemic according to the Victorian Roadmap to deliver the National Plan</w:t>
      </w:r>
      <w:bookmarkEnd w:id="134"/>
      <w:bookmarkEnd w:id="135"/>
      <w:bookmarkEnd w:id="136"/>
      <w:bookmarkEnd w:id="137"/>
      <w:bookmarkEnd w:id="138"/>
      <w:bookmarkEnd w:id="139"/>
      <w:bookmarkEnd w:id="140"/>
      <w:bookmarkEnd w:id="141"/>
      <w:bookmarkEnd w:id="142"/>
    </w:p>
    <w:p w14:paraId="729A797F" w14:textId="705846EB" w:rsidR="006C197C" w:rsidRPr="00C216FA" w:rsidRDefault="71606319" w:rsidP="00444B82">
      <w:pPr>
        <w:pStyle w:val="ListLevel1"/>
      </w:pPr>
      <w:r>
        <w:t xml:space="preserve">As of </w:t>
      </w:r>
      <w:r w:rsidR="7312892D">
        <w:t>10</w:t>
      </w:r>
      <w:r>
        <w:t xml:space="preserve"> </w:t>
      </w:r>
      <w:r w:rsidR="7312892D">
        <w:t>January 2022</w:t>
      </w:r>
      <w:r>
        <w:t xml:space="preserve">, </w:t>
      </w:r>
      <w:r w:rsidR="7312892D">
        <w:t xml:space="preserve">34,808 </w:t>
      </w:r>
      <w:r>
        <w:t xml:space="preserve">new </w:t>
      </w:r>
      <w:r w:rsidR="1FC8FF82">
        <w:t>locally acquired</w:t>
      </w:r>
      <w:r>
        <w:t xml:space="preserve"> cas</w:t>
      </w:r>
      <w:r w:rsidR="7312892D">
        <w:t>es (17,618 from polymerase chain reaction (PCR) test positive</w:t>
      </w:r>
      <w:r w:rsidR="1FC8FF82">
        <w:t xml:space="preserve"> and 17,190 from self-reported </w:t>
      </w:r>
      <w:r w:rsidR="1FC8FF82" w:rsidRPr="00D9377F">
        <w:t>rapid antigen (</w:t>
      </w:r>
      <w:r w:rsidR="1FC8FF82">
        <w:t>RA</w:t>
      </w:r>
      <w:r w:rsidR="1FC8FF82" w:rsidRPr="00D9377F">
        <w:t>)</w:t>
      </w:r>
      <w:r w:rsidR="1FC8FF82">
        <w:t xml:space="preserve"> test positive) </w:t>
      </w:r>
      <w:r>
        <w:t xml:space="preserve">and no new cases from overseas have been reported to the Department of Health within the preceding 24 hours. The state seven-day local case growth rate to </w:t>
      </w:r>
      <w:r w:rsidR="0925EB08">
        <w:t>9 January</w:t>
      </w:r>
      <w:r>
        <w:t xml:space="preserve"> was </w:t>
      </w:r>
      <w:r w:rsidR="0925EB08">
        <w:t>249</w:t>
      </w:r>
      <w:r>
        <w:t xml:space="preserve"> per cent.</w:t>
      </w:r>
    </w:p>
    <w:p w14:paraId="2B33F566" w14:textId="517684A8" w:rsidR="006C197C" w:rsidRPr="00C216FA" w:rsidRDefault="71606319" w:rsidP="00444B82">
      <w:pPr>
        <w:pStyle w:val="ListLevel1"/>
      </w:pPr>
      <w:r w:rsidRPr="00C216FA">
        <w:t xml:space="preserve">As at </w:t>
      </w:r>
      <w:r w:rsidR="0925EB08" w:rsidRPr="00C216FA">
        <w:t>10 January 2022</w:t>
      </w:r>
      <w:r w:rsidRPr="00C216FA">
        <w:t xml:space="preserve">, there </w:t>
      </w:r>
      <w:r w:rsidR="0925EB08" w:rsidRPr="00C216FA">
        <w:t>are currently</w:t>
      </w:r>
      <w:r w:rsidRPr="00C216FA">
        <w:t xml:space="preserve"> </w:t>
      </w:r>
      <w:r w:rsidR="3681420A" w:rsidRPr="00C216FA">
        <w:t>161,065</w:t>
      </w:r>
      <w:r w:rsidRPr="00C216FA">
        <w:t xml:space="preserve"> active cases in Victoria</w:t>
      </w:r>
      <w:r w:rsidR="3681420A" w:rsidRPr="00C216FA">
        <w:t>. This includes, 97,247 locally acquired cases, 6 overseas acquired cases,</w:t>
      </w:r>
      <w:r w:rsidRPr="00C216FA">
        <w:t xml:space="preserve"> and </w:t>
      </w:r>
      <w:r w:rsidR="3681420A" w:rsidRPr="00C216FA">
        <w:t>63,812 probable cases from positive RA tests.</w:t>
      </w:r>
      <w:r w:rsidRPr="00C216FA">
        <w:t xml:space="preserve"> </w:t>
      </w:r>
      <w:r w:rsidR="3681420A" w:rsidRPr="00C216FA">
        <w:t>There are 1,465</w:t>
      </w:r>
      <w:r w:rsidRPr="00C216FA">
        <w:t xml:space="preserve"> cases being managed as close contacts.</w:t>
      </w:r>
    </w:p>
    <w:p w14:paraId="035A1211" w14:textId="283469FB" w:rsidR="006C197C" w:rsidRPr="00C216FA" w:rsidRDefault="4D302D65" w:rsidP="00444B82">
      <w:pPr>
        <w:pStyle w:val="ListLevel1"/>
      </w:pPr>
      <w:r w:rsidRPr="00C216FA">
        <w:t>Two</w:t>
      </w:r>
      <w:r w:rsidR="71606319" w:rsidRPr="00C216FA">
        <w:t xml:space="preserve"> COVID-related deaths were reported in 24 hours preceding </w:t>
      </w:r>
      <w:r w:rsidRPr="00C216FA">
        <w:t>10 January 2022</w:t>
      </w:r>
      <w:r w:rsidR="71606319" w:rsidRPr="00C216FA">
        <w:t>, bringing the total number of COVID-19 related deaths in Victoria to 1,</w:t>
      </w:r>
      <w:r w:rsidRPr="00C216FA">
        <w:t>580</w:t>
      </w:r>
      <w:r w:rsidR="71606319" w:rsidRPr="00C216FA">
        <w:t>.</w:t>
      </w:r>
    </w:p>
    <w:p w14:paraId="3173B8A5" w14:textId="5D3923E1" w:rsidR="006C197C" w:rsidRPr="00C216FA" w:rsidRDefault="71606319" w:rsidP="00444B82">
      <w:pPr>
        <w:pStyle w:val="ListLevel1"/>
      </w:pPr>
      <w:r w:rsidRPr="00C216FA">
        <w:t xml:space="preserve">From </w:t>
      </w:r>
      <w:r w:rsidR="300CE83D" w:rsidRPr="00C216FA">
        <w:t>10 January 2022, 682</w:t>
      </w:r>
      <w:r w:rsidRPr="00C216FA">
        <w:t xml:space="preserve"> three locally acquired cases associated with the Omicron (B.1.1.529) Variant of concern and genomic sequencing was underway for all newly identified cases.</w:t>
      </w:r>
    </w:p>
    <w:p w14:paraId="3F7F5AB2" w14:textId="62A19585" w:rsidR="00151F68" w:rsidRPr="00C216FA" w:rsidRDefault="71606319" w:rsidP="1438A979">
      <w:pPr>
        <w:pStyle w:val="ListLevel1"/>
        <w:rPr>
          <w:rFonts w:asciiTheme="minorHAnsi" w:eastAsiaTheme="minorEastAsia" w:hAnsiTheme="minorHAnsi"/>
        </w:rPr>
      </w:pPr>
      <w:r w:rsidRPr="00C216FA">
        <w:rPr>
          <w:rFonts w:eastAsia="Calibri" w:cs="Arial"/>
        </w:rPr>
        <w:t xml:space="preserve">Within the past seven days to </w:t>
      </w:r>
      <w:r w:rsidR="30FE523A" w:rsidRPr="00C216FA">
        <w:rPr>
          <w:rFonts w:eastAsia="Calibri" w:cs="Arial"/>
        </w:rPr>
        <w:t>10 January 2022</w:t>
      </w:r>
      <w:r w:rsidRPr="00C216FA">
        <w:rPr>
          <w:rFonts w:eastAsia="Calibri" w:cs="Arial"/>
        </w:rPr>
        <w:t xml:space="preserve">, there has been zero regional areas with unexpected wastewater detected reporting, one industry site with wastewater detections under active management for outbreak/exposure response and </w:t>
      </w:r>
      <w:r w:rsidR="30FE523A" w:rsidRPr="00C216FA">
        <w:rPr>
          <w:rFonts w:eastAsia="Calibri" w:cs="Arial"/>
        </w:rPr>
        <w:t>21</w:t>
      </w:r>
      <w:r w:rsidRPr="00C216FA">
        <w:rPr>
          <w:rFonts w:eastAsia="Calibri" w:cs="Arial"/>
        </w:rPr>
        <w:t xml:space="preserve"> industry sites with unexpected wastewater detections meeting escalation thresholds.</w:t>
      </w:r>
    </w:p>
    <w:p w14:paraId="38BA7997" w14:textId="6E2687D9" w:rsidR="00683B9B" w:rsidRPr="00C216FA" w:rsidRDefault="31E645A4" w:rsidP="1438A979">
      <w:pPr>
        <w:pStyle w:val="ListLevel1"/>
        <w:rPr>
          <w:rFonts w:asciiTheme="minorHAnsi" w:eastAsiaTheme="minorEastAsia" w:hAnsiTheme="minorHAnsi"/>
        </w:rPr>
      </w:pPr>
      <w:r w:rsidRPr="00C216FA">
        <w:rPr>
          <w:rFonts w:eastAsia="Calibri" w:cs="Arial"/>
        </w:rPr>
        <w:t xml:space="preserve">The state seven-day </w:t>
      </w:r>
      <w:r w:rsidR="2470FB6F" w:rsidRPr="00C216FA">
        <w:rPr>
          <w:rFonts w:eastAsia="Calibri" w:cs="Arial"/>
        </w:rPr>
        <w:t xml:space="preserve">hospitalisation </w:t>
      </w:r>
      <w:r w:rsidR="1353D9D5" w:rsidRPr="00C216FA">
        <w:rPr>
          <w:rFonts w:eastAsia="Calibri" w:cs="Arial"/>
        </w:rPr>
        <w:t>due to COVID</w:t>
      </w:r>
      <w:r w:rsidR="2470FB6F" w:rsidRPr="00C216FA">
        <w:rPr>
          <w:rFonts w:eastAsia="Calibri" w:cs="Arial"/>
        </w:rPr>
        <w:t xml:space="preserve"> growth rate to </w:t>
      </w:r>
      <w:r w:rsidR="1BE3E9F0" w:rsidRPr="00C216FA">
        <w:rPr>
          <w:rFonts w:eastAsia="Calibri" w:cs="Arial"/>
        </w:rPr>
        <w:t>10</w:t>
      </w:r>
      <w:r w:rsidR="2470FB6F" w:rsidRPr="00C216FA">
        <w:rPr>
          <w:rFonts w:eastAsia="Calibri" w:cs="Arial"/>
        </w:rPr>
        <w:t xml:space="preserve"> January 2022 is </w:t>
      </w:r>
      <w:r w:rsidR="1353D9D5" w:rsidRPr="00C216FA">
        <w:rPr>
          <w:rFonts w:eastAsia="Calibri" w:cs="Arial"/>
        </w:rPr>
        <w:t>53 per cent. The state seven-day intensive care unit (ICU) admission</w:t>
      </w:r>
      <w:r w:rsidRPr="00C216FA">
        <w:rPr>
          <w:rFonts w:eastAsia="Calibri" w:cs="Arial"/>
        </w:rPr>
        <w:t xml:space="preserve"> </w:t>
      </w:r>
      <w:r w:rsidR="1353D9D5" w:rsidRPr="00C216FA">
        <w:rPr>
          <w:rFonts w:eastAsia="Calibri" w:cs="Arial"/>
        </w:rPr>
        <w:t>due to COVID growth rate to</w:t>
      </w:r>
      <w:r w:rsidRPr="00C216FA">
        <w:rPr>
          <w:rFonts w:eastAsia="Calibri" w:cs="Arial"/>
        </w:rPr>
        <w:t xml:space="preserve"> </w:t>
      </w:r>
      <w:r w:rsidR="1BE3E9F0" w:rsidRPr="00C216FA">
        <w:rPr>
          <w:rFonts w:eastAsia="Calibri" w:cs="Arial"/>
        </w:rPr>
        <w:t>10 January is 11 per cent.</w:t>
      </w:r>
    </w:p>
    <w:p w14:paraId="13C746D1" w14:textId="77777777" w:rsidR="006C197C" w:rsidRPr="00C216FA" w:rsidRDefault="71606319" w:rsidP="1438A979">
      <w:pPr>
        <w:widowControl w:val="0"/>
        <w:jc w:val="both"/>
        <w:rPr>
          <w:rFonts w:ascii="Cambria Math" w:eastAsiaTheme="minorEastAsia" w:hAnsi="Cambria Math" w:cs="Cambria Math"/>
          <w:sz w:val="24"/>
          <w:szCs w:val="24"/>
        </w:rPr>
      </w:pPr>
      <w:r w:rsidRPr="00C216FA">
        <w:rPr>
          <w:rFonts w:ascii="Cambria Math" w:eastAsiaTheme="minorEastAsia" w:hAnsi="Cambria Math" w:cs="Cambria Math"/>
          <w:b/>
          <w:bCs/>
          <w:sz w:val="24"/>
          <w:szCs w:val="24"/>
        </w:rPr>
        <w:t>Test results</w:t>
      </w:r>
      <w:r w:rsidRPr="00C216FA">
        <w:rPr>
          <w:rFonts w:ascii="Cambria Math" w:eastAsiaTheme="minorEastAsia" w:hAnsi="Cambria Math" w:cs="Cambria Math"/>
          <w:sz w:val="24"/>
          <w:szCs w:val="24"/>
        </w:rPr>
        <w:t xml:space="preserve"> </w:t>
      </w:r>
    </w:p>
    <w:p w14:paraId="5EF485D5" w14:textId="59DD1649" w:rsidR="006C197C" w:rsidRPr="00C216FA" w:rsidRDefault="71606319" w:rsidP="00444B82">
      <w:pPr>
        <w:pStyle w:val="ListLevel1"/>
      </w:pPr>
      <w:r w:rsidRPr="00C216FA">
        <w:t>Victorians had been tested at a rate of 13,</w:t>
      </w:r>
      <w:r w:rsidR="76AE11EE" w:rsidRPr="00C216FA">
        <w:t>650</w:t>
      </w:r>
      <w:r w:rsidRPr="00C216FA">
        <w:t xml:space="preserve"> per 100,000 people over the 14 days to </w:t>
      </w:r>
      <w:r w:rsidR="76AE11EE" w:rsidRPr="00C216FA">
        <w:t>10 January 2022</w:t>
      </w:r>
      <w:r w:rsidRPr="00C216FA">
        <w:t>.</w:t>
      </w:r>
    </w:p>
    <w:p w14:paraId="65BF2846" w14:textId="77777777" w:rsidR="006C197C" w:rsidRPr="00C216FA" w:rsidRDefault="71606319" w:rsidP="1438A979">
      <w:pPr>
        <w:widowControl w:val="0"/>
        <w:jc w:val="both"/>
        <w:rPr>
          <w:rFonts w:ascii="Cambria Math" w:eastAsiaTheme="minorEastAsia" w:hAnsi="Cambria Math" w:cs="Cambria Math"/>
          <w:sz w:val="24"/>
          <w:szCs w:val="24"/>
        </w:rPr>
      </w:pPr>
      <w:r w:rsidRPr="00C216FA">
        <w:rPr>
          <w:rFonts w:ascii="Cambria Math" w:eastAsiaTheme="minorEastAsia" w:hAnsi="Cambria Math" w:cs="Cambria Math"/>
          <w:b/>
          <w:bCs/>
          <w:sz w:val="24"/>
          <w:szCs w:val="24"/>
        </w:rPr>
        <w:t>Vaccinations</w:t>
      </w:r>
      <w:r w:rsidRPr="00C216FA">
        <w:rPr>
          <w:rFonts w:ascii="Cambria Math" w:eastAsiaTheme="minorEastAsia" w:hAnsi="Cambria Math" w:cs="Cambria Math"/>
          <w:sz w:val="24"/>
          <w:szCs w:val="24"/>
        </w:rPr>
        <w:t xml:space="preserve"> </w:t>
      </w:r>
    </w:p>
    <w:p w14:paraId="7178F4D8" w14:textId="126BFBA9" w:rsidR="006C197C" w:rsidRPr="00C216FA" w:rsidRDefault="71606319" w:rsidP="00444B82">
      <w:pPr>
        <w:pStyle w:val="ListLevel1"/>
      </w:pPr>
      <w:r w:rsidRPr="00C216FA">
        <w:t xml:space="preserve">As at </w:t>
      </w:r>
      <w:r w:rsidR="76AE11EE" w:rsidRPr="00C216FA">
        <w:t>10 January 2022</w:t>
      </w:r>
      <w:r w:rsidRPr="00C216FA">
        <w:t>:</w:t>
      </w:r>
    </w:p>
    <w:p w14:paraId="4856067E" w14:textId="30041B13" w:rsidR="006C197C" w:rsidRPr="00C216FA" w:rsidRDefault="71606319" w:rsidP="002D5CF2">
      <w:pPr>
        <w:pStyle w:val="ListLevel2"/>
        <w:numPr>
          <w:ilvl w:val="1"/>
          <w:numId w:val="8"/>
        </w:numPr>
        <w:ind w:left="1276" w:hanging="709"/>
      </w:pPr>
      <w:r w:rsidRPr="00C216FA">
        <w:t xml:space="preserve">a total of </w:t>
      </w:r>
      <w:r w:rsidR="67D1554A" w:rsidRPr="00C216FA">
        <w:t>5,146,291</w:t>
      </w:r>
      <w:r w:rsidRPr="00C216FA">
        <w:t xml:space="preserve"> doses have been administered through the state’s vaccination program</w:t>
      </w:r>
      <w:r w:rsidR="421594E9" w:rsidRPr="00C216FA">
        <w:t xml:space="preserve">, contributing to a total of </w:t>
      </w:r>
      <w:r w:rsidR="631DC1BD" w:rsidRPr="00C216FA">
        <w:t>over 11,624,659 doses delivered in Victoria.</w:t>
      </w:r>
    </w:p>
    <w:p w14:paraId="2743EBB6" w14:textId="0F0FB734" w:rsidR="006C197C" w:rsidRPr="00C216FA" w:rsidRDefault="71606319" w:rsidP="002D5CF2">
      <w:pPr>
        <w:pStyle w:val="ListLevel2"/>
        <w:numPr>
          <w:ilvl w:val="1"/>
          <w:numId w:val="8"/>
        </w:numPr>
        <w:ind w:left="1276" w:hanging="709"/>
      </w:pPr>
      <w:r w:rsidRPr="00C216FA">
        <w:t>9</w:t>
      </w:r>
      <w:r w:rsidR="3261ECD8" w:rsidRPr="00C216FA">
        <w:t>3</w:t>
      </w:r>
      <w:r w:rsidRPr="00C216FA">
        <w:t>.1 per cent of Victorians over the age of 12 have been fully vaccinated</w:t>
      </w:r>
    </w:p>
    <w:p w14:paraId="3A767715" w14:textId="5DCC2F4A" w:rsidR="009666C9" w:rsidRPr="00C216FA" w:rsidRDefault="31E645A4" w:rsidP="002D5CF2">
      <w:pPr>
        <w:pStyle w:val="ListLevel2"/>
        <w:numPr>
          <w:ilvl w:val="1"/>
          <w:numId w:val="8"/>
        </w:numPr>
        <w:ind w:left="1276" w:hanging="709"/>
      </w:pPr>
      <w:r w:rsidRPr="00C216FA">
        <w:rPr>
          <w:lang w:val="en-US"/>
        </w:rPr>
        <w:t>17</w:t>
      </w:r>
      <w:r w:rsidR="71606319" w:rsidRPr="00C216FA">
        <w:rPr>
          <w:lang w:val="en-US"/>
        </w:rPr>
        <w:t xml:space="preserve"> per cent of Victorians over the age of </w:t>
      </w:r>
      <w:r w:rsidRPr="00C216FA">
        <w:rPr>
          <w:lang w:val="en-US"/>
        </w:rPr>
        <w:t>18</w:t>
      </w:r>
      <w:r w:rsidR="71606319" w:rsidRPr="00C216FA">
        <w:rPr>
          <w:lang w:val="en-US"/>
        </w:rPr>
        <w:t xml:space="preserve"> have received their third</w:t>
      </w:r>
      <w:r w:rsidR="71606319" w:rsidRPr="00C216FA">
        <w:rPr>
          <w:vertAlign w:val="superscript"/>
          <w:lang w:val="en-US"/>
        </w:rPr>
        <w:t xml:space="preserve"> </w:t>
      </w:r>
      <w:r w:rsidR="71606319" w:rsidRPr="00C216FA">
        <w:rPr>
          <w:lang w:val="en-US"/>
        </w:rPr>
        <w:t>dose of a COVID-19 vaccination.</w:t>
      </w:r>
    </w:p>
    <w:p w14:paraId="6DC3396B" w14:textId="77777777" w:rsidR="006C197C" w:rsidRPr="00C216FA" w:rsidRDefault="71606319" w:rsidP="1438A979">
      <w:pPr>
        <w:widowControl w:val="0"/>
        <w:jc w:val="both"/>
        <w:rPr>
          <w:rFonts w:ascii="Cambria Math" w:eastAsiaTheme="minorEastAsia" w:hAnsi="Cambria Math" w:cs="Cambria Math"/>
          <w:b/>
          <w:bCs/>
          <w:sz w:val="24"/>
          <w:szCs w:val="24"/>
        </w:rPr>
      </w:pPr>
      <w:r w:rsidRPr="00C216FA">
        <w:rPr>
          <w:rFonts w:ascii="Cambria Math" w:eastAsiaTheme="minorEastAsia" w:hAnsi="Cambria Math" w:cs="Cambria Math"/>
          <w:b/>
          <w:bCs/>
          <w:sz w:val="24"/>
          <w:szCs w:val="24"/>
        </w:rPr>
        <w:t xml:space="preserve">The current global situation </w:t>
      </w:r>
    </w:p>
    <w:p w14:paraId="757EA113" w14:textId="77777777" w:rsidR="006C197C" w:rsidRPr="00C216FA" w:rsidRDefault="71606319" w:rsidP="00444B82">
      <w:pPr>
        <w:pStyle w:val="ListLevel1"/>
      </w:pPr>
      <w:r w:rsidRPr="00C216FA">
        <w:t>The following situation update and data have been taken from the World Health Organisation, published 6 January 2022.</w:t>
      </w:r>
    </w:p>
    <w:tbl>
      <w:tblPr>
        <w:tblStyle w:val="TableGrid"/>
        <w:tblW w:w="0" w:type="auto"/>
        <w:tblLook w:val="04A0" w:firstRow="1" w:lastRow="0" w:firstColumn="1" w:lastColumn="0" w:noHBand="0" w:noVBand="1"/>
      </w:tblPr>
      <w:tblGrid>
        <w:gridCol w:w="3681"/>
        <w:gridCol w:w="5386"/>
      </w:tblGrid>
      <w:tr w:rsidR="006C197C" w:rsidRPr="00C216FA" w14:paraId="37746B5F" w14:textId="77777777" w:rsidTr="1438A979">
        <w:tc>
          <w:tcPr>
            <w:tcW w:w="3681" w:type="dxa"/>
            <w:tcBorders>
              <w:top w:val="single" w:sz="4" w:space="0" w:color="auto"/>
              <w:left w:val="single" w:sz="4" w:space="0" w:color="auto"/>
              <w:bottom w:val="single" w:sz="4" w:space="0" w:color="auto"/>
              <w:right w:val="single" w:sz="4" w:space="0" w:color="auto"/>
            </w:tcBorders>
            <w:hideMark/>
          </w:tcPr>
          <w:p w14:paraId="15F642A0" w14:textId="77777777" w:rsidR="006C197C" w:rsidRPr="00C216FA" w:rsidRDefault="71606319" w:rsidP="1438A979">
            <w:pPr>
              <w:widowControl w:val="0"/>
              <w:jc w:val="both"/>
              <w:rPr>
                <w:rFonts w:ascii="Cambria Math" w:eastAsiaTheme="minorEastAsia" w:hAnsi="Cambria Math" w:cs="Cambria Math"/>
                <w:b/>
                <w:bCs/>
                <w:sz w:val="20"/>
                <w:szCs w:val="20"/>
                <w:lang w:val="en-US"/>
              </w:rPr>
            </w:pPr>
            <w:r w:rsidRPr="00C216FA">
              <w:rPr>
                <w:rFonts w:ascii="Cambria Math" w:eastAsiaTheme="minorEastAsia" w:hAnsi="Cambria Math" w:cs="Cambria Math"/>
                <w:b/>
                <w:bCs/>
                <w:sz w:val="20"/>
                <w:szCs w:val="20"/>
                <w:lang w:val="en-US"/>
              </w:rPr>
              <w:t>Statistic</w:t>
            </w:r>
          </w:p>
        </w:tc>
        <w:tc>
          <w:tcPr>
            <w:tcW w:w="5386" w:type="dxa"/>
            <w:tcBorders>
              <w:top w:val="single" w:sz="4" w:space="0" w:color="auto"/>
              <w:left w:val="single" w:sz="4" w:space="0" w:color="auto"/>
              <w:bottom w:val="single" w:sz="4" w:space="0" w:color="auto"/>
              <w:right w:val="single" w:sz="4" w:space="0" w:color="auto"/>
            </w:tcBorders>
          </w:tcPr>
          <w:p w14:paraId="2366BD2F" w14:textId="77777777" w:rsidR="006C197C" w:rsidRPr="00C216FA" w:rsidRDefault="006C197C">
            <w:pPr>
              <w:widowControl w:val="0"/>
              <w:jc w:val="both"/>
              <w:rPr>
                <w:rFonts w:ascii="Cambria Math" w:eastAsiaTheme="minorEastAsia" w:hAnsi="Cambria Math" w:cs="Cambria Math"/>
                <w:b/>
                <w:sz w:val="20"/>
                <w:szCs w:val="20"/>
                <w:lang w:val="en-US"/>
              </w:rPr>
            </w:pPr>
          </w:p>
        </w:tc>
      </w:tr>
      <w:tr w:rsidR="006C197C" w:rsidRPr="00C216FA" w14:paraId="79C463B1" w14:textId="77777777" w:rsidTr="1438A979">
        <w:tc>
          <w:tcPr>
            <w:tcW w:w="3681" w:type="dxa"/>
            <w:tcBorders>
              <w:top w:val="single" w:sz="4" w:space="0" w:color="auto"/>
              <w:left w:val="single" w:sz="4" w:space="0" w:color="auto"/>
              <w:bottom w:val="single" w:sz="4" w:space="0" w:color="auto"/>
              <w:right w:val="single" w:sz="4" w:space="0" w:color="auto"/>
            </w:tcBorders>
            <w:hideMark/>
          </w:tcPr>
          <w:p w14:paraId="0847F74D" w14:textId="77777777" w:rsidR="006C197C" w:rsidRPr="00C216FA" w:rsidRDefault="71606319" w:rsidP="1438A979">
            <w:pPr>
              <w:widowControl w:val="0"/>
              <w:jc w:val="both"/>
              <w:rPr>
                <w:rFonts w:eastAsiaTheme="minorEastAsia"/>
                <w:sz w:val="20"/>
                <w:szCs w:val="20"/>
                <w:lang w:val="en-US"/>
              </w:rPr>
            </w:pPr>
            <w:r w:rsidRPr="00C216FA">
              <w:rPr>
                <w:rFonts w:eastAsiaTheme="minorEastAsia"/>
                <w:sz w:val="20"/>
                <w:szCs w:val="20"/>
                <w:lang w:val="en-US"/>
              </w:rPr>
              <w:t>Global confirmed cumulative cases of COVID-19</w:t>
            </w:r>
          </w:p>
        </w:tc>
        <w:tc>
          <w:tcPr>
            <w:tcW w:w="5386" w:type="dxa"/>
            <w:tcBorders>
              <w:top w:val="single" w:sz="4" w:space="0" w:color="auto"/>
              <w:left w:val="single" w:sz="4" w:space="0" w:color="auto"/>
              <w:bottom w:val="single" w:sz="4" w:space="0" w:color="auto"/>
              <w:right w:val="single" w:sz="4" w:space="0" w:color="auto"/>
            </w:tcBorders>
            <w:hideMark/>
          </w:tcPr>
          <w:p w14:paraId="4BE70C01" w14:textId="77777777" w:rsidR="006C197C" w:rsidRPr="00C216FA" w:rsidRDefault="71606319" w:rsidP="1438A979">
            <w:pPr>
              <w:widowControl w:val="0"/>
              <w:jc w:val="both"/>
              <w:rPr>
                <w:rFonts w:eastAsia="Cambria Math"/>
                <w:color w:val="000000" w:themeColor="text1"/>
                <w:sz w:val="19"/>
                <w:szCs w:val="19"/>
                <w:lang w:val="en-US"/>
              </w:rPr>
            </w:pPr>
            <w:r w:rsidRPr="00C216FA">
              <w:rPr>
                <w:rFonts w:eastAsia="Cambria Math"/>
                <w:color w:val="000000" w:themeColor="text1"/>
                <w:sz w:val="19"/>
                <w:szCs w:val="19"/>
                <w:lang w:val="en-US"/>
              </w:rPr>
              <w:t>Over 288.8 million</w:t>
            </w:r>
          </w:p>
        </w:tc>
      </w:tr>
      <w:tr w:rsidR="006C197C" w:rsidRPr="00C216FA" w14:paraId="57BCBCB5" w14:textId="77777777" w:rsidTr="1438A979">
        <w:tc>
          <w:tcPr>
            <w:tcW w:w="3681" w:type="dxa"/>
            <w:tcBorders>
              <w:top w:val="single" w:sz="4" w:space="0" w:color="auto"/>
              <w:left w:val="single" w:sz="4" w:space="0" w:color="auto"/>
              <w:bottom w:val="single" w:sz="4" w:space="0" w:color="auto"/>
              <w:right w:val="single" w:sz="4" w:space="0" w:color="auto"/>
            </w:tcBorders>
            <w:hideMark/>
          </w:tcPr>
          <w:p w14:paraId="7E317BA0" w14:textId="77777777" w:rsidR="006C197C" w:rsidRPr="00C216FA" w:rsidRDefault="71606319" w:rsidP="1438A979">
            <w:pPr>
              <w:widowControl w:val="0"/>
              <w:jc w:val="both"/>
              <w:rPr>
                <w:rFonts w:eastAsiaTheme="minorEastAsia"/>
                <w:sz w:val="20"/>
                <w:szCs w:val="20"/>
                <w:lang w:val="en-US"/>
              </w:rPr>
            </w:pPr>
            <w:r w:rsidRPr="00C216FA">
              <w:rPr>
                <w:rFonts w:eastAsiaTheme="minorEastAsia"/>
                <w:sz w:val="20"/>
                <w:szCs w:val="20"/>
                <w:lang w:val="en-US"/>
              </w:rPr>
              <w:t>Global cumulative deaths</w:t>
            </w:r>
          </w:p>
        </w:tc>
        <w:tc>
          <w:tcPr>
            <w:tcW w:w="5386" w:type="dxa"/>
            <w:tcBorders>
              <w:top w:val="single" w:sz="4" w:space="0" w:color="auto"/>
              <w:left w:val="single" w:sz="4" w:space="0" w:color="auto"/>
              <w:bottom w:val="single" w:sz="4" w:space="0" w:color="auto"/>
              <w:right w:val="single" w:sz="4" w:space="0" w:color="auto"/>
            </w:tcBorders>
            <w:hideMark/>
          </w:tcPr>
          <w:p w14:paraId="4B60B2EB" w14:textId="77777777" w:rsidR="006C197C" w:rsidRPr="00C216FA" w:rsidRDefault="71606319" w:rsidP="1438A979">
            <w:pPr>
              <w:widowControl w:val="0"/>
              <w:jc w:val="both"/>
              <w:rPr>
                <w:rFonts w:eastAsia="Cambria Math"/>
                <w:color w:val="000000" w:themeColor="text1"/>
                <w:sz w:val="19"/>
                <w:szCs w:val="19"/>
                <w:lang w:val="en-US"/>
              </w:rPr>
            </w:pPr>
            <w:r w:rsidRPr="00C216FA">
              <w:rPr>
                <w:rFonts w:eastAsiaTheme="minorEastAsia"/>
                <w:sz w:val="20"/>
                <w:szCs w:val="20"/>
                <w:lang w:val="en-US"/>
              </w:rPr>
              <w:t>Over 5.4 million</w:t>
            </w:r>
          </w:p>
        </w:tc>
      </w:tr>
      <w:tr w:rsidR="006C197C" w:rsidRPr="00C216FA" w14:paraId="169757CA" w14:textId="77777777" w:rsidTr="1438A979">
        <w:tc>
          <w:tcPr>
            <w:tcW w:w="3681" w:type="dxa"/>
            <w:tcBorders>
              <w:top w:val="single" w:sz="4" w:space="0" w:color="auto"/>
              <w:left w:val="single" w:sz="4" w:space="0" w:color="auto"/>
              <w:bottom w:val="single" w:sz="4" w:space="0" w:color="auto"/>
              <w:right w:val="single" w:sz="4" w:space="0" w:color="auto"/>
            </w:tcBorders>
            <w:hideMark/>
          </w:tcPr>
          <w:p w14:paraId="7EA055B3" w14:textId="77777777" w:rsidR="006C197C" w:rsidRPr="00C216FA" w:rsidRDefault="71606319" w:rsidP="1438A979">
            <w:pPr>
              <w:widowControl w:val="0"/>
              <w:jc w:val="both"/>
              <w:rPr>
                <w:rFonts w:eastAsiaTheme="minorEastAsia"/>
                <w:sz w:val="20"/>
                <w:szCs w:val="20"/>
                <w:lang w:val="en-US"/>
              </w:rPr>
            </w:pPr>
            <w:r w:rsidRPr="00C216FA">
              <w:rPr>
                <w:rFonts w:eastAsiaTheme="minorEastAsia"/>
                <w:sz w:val="20"/>
                <w:szCs w:val="20"/>
                <w:lang w:val="en-US"/>
              </w:rPr>
              <w:t>Global trend in new weekly cases</w:t>
            </w:r>
          </w:p>
        </w:tc>
        <w:tc>
          <w:tcPr>
            <w:tcW w:w="5386" w:type="dxa"/>
            <w:tcBorders>
              <w:top w:val="single" w:sz="4" w:space="0" w:color="auto"/>
              <w:left w:val="single" w:sz="4" w:space="0" w:color="auto"/>
              <w:bottom w:val="single" w:sz="4" w:space="0" w:color="auto"/>
              <w:right w:val="single" w:sz="4" w:space="0" w:color="auto"/>
            </w:tcBorders>
            <w:hideMark/>
          </w:tcPr>
          <w:p w14:paraId="6804AE15" w14:textId="77777777" w:rsidR="006C197C" w:rsidRPr="00C216FA" w:rsidRDefault="71606319" w:rsidP="1438A979">
            <w:pPr>
              <w:widowControl w:val="0"/>
              <w:jc w:val="both"/>
              <w:rPr>
                <w:rFonts w:eastAsiaTheme="minorEastAsia"/>
                <w:sz w:val="20"/>
                <w:szCs w:val="20"/>
                <w:lang w:val="en-US"/>
              </w:rPr>
            </w:pPr>
            <w:r w:rsidRPr="00C216FA">
              <w:rPr>
                <w:rFonts w:eastAsiaTheme="minorEastAsia"/>
                <w:sz w:val="20"/>
                <w:szCs w:val="20"/>
                <w:lang w:val="en-US"/>
              </w:rPr>
              <w:t>Increasing: 71 per cent increase compared to the previous week</w:t>
            </w:r>
          </w:p>
        </w:tc>
      </w:tr>
      <w:tr w:rsidR="006C197C" w:rsidRPr="00C216FA" w14:paraId="6F0B8CAA" w14:textId="77777777" w:rsidTr="1438A979">
        <w:tc>
          <w:tcPr>
            <w:tcW w:w="3681" w:type="dxa"/>
            <w:tcBorders>
              <w:top w:val="single" w:sz="4" w:space="0" w:color="auto"/>
              <w:left w:val="single" w:sz="4" w:space="0" w:color="auto"/>
              <w:bottom w:val="single" w:sz="4" w:space="0" w:color="auto"/>
              <w:right w:val="single" w:sz="4" w:space="0" w:color="auto"/>
            </w:tcBorders>
            <w:hideMark/>
          </w:tcPr>
          <w:p w14:paraId="470F9309" w14:textId="77777777" w:rsidR="006C197C" w:rsidRPr="00C216FA" w:rsidRDefault="71606319" w:rsidP="1438A979">
            <w:pPr>
              <w:widowControl w:val="0"/>
              <w:jc w:val="both"/>
              <w:rPr>
                <w:rFonts w:eastAsiaTheme="minorEastAsia"/>
                <w:sz w:val="20"/>
                <w:szCs w:val="20"/>
                <w:lang w:val="en-US"/>
              </w:rPr>
            </w:pPr>
            <w:r w:rsidRPr="00C216FA">
              <w:rPr>
                <w:rFonts w:eastAsiaTheme="minorEastAsia"/>
                <w:sz w:val="20"/>
                <w:szCs w:val="20"/>
                <w:lang w:val="en-US"/>
              </w:rPr>
              <w:t>Global regions reporting the highest weekly case incidence per 100 000 population</w:t>
            </w:r>
          </w:p>
        </w:tc>
        <w:tc>
          <w:tcPr>
            <w:tcW w:w="5386" w:type="dxa"/>
            <w:tcBorders>
              <w:top w:val="single" w:sz="4" w:space="0" w:color="auto"/>
              <w:left w:val="single" w:sz="4" w:space="0" w:color="auto"/>
              <w:bottom w:val="single" w:sz="4" w:space="0" w:color="auto"/>
              <w:right w:val="single" w:sz="4" w:space="0" w:color="auto"/>
            </w:tcBorders>
            <w:hideMark/>
          </w:tcPr>
          <w:p w14:paraId="3B889204" w14:textId="77777777" w:rsidR="006C197C" w:rsidRPr="00C216FA" w:rsidRDefault="71606319" w:rsidP="1438A979">
            <w:pPr>
              <w:pStyle w:val="ListParagraph"/>
              <w:widowControl w:val="0"/>
              <w:numPr>
                <w:ilvl w:val="0"/>
                <w:numId w:val="5"/>
              </w:numPr>
              <w:jc w:val="both"/>
              <w:rPr>
                <w:rFonts w:eastAsiaTheme="minorEastAsia"/>
                <w:sz w:val="20"/>
                <w:szCs w:val="20"/>
                <w:lang w:val="en-US"/>
              </w:rPr>
            </w:pPr>
            <w:r w:rsidRPr="00C216FA">
              <w:rPr>
                <w:rFonts w:eastAsiaTheme="minorEastAsia"/>
                <w:sz w:val="20"/>
                <w:szCs w:val="20"/>
                <w:lang w:val="en-US"/>
              </w:rPr>
              <w:t>European Region (577</w:t>
            </w:r>
            <w:r w:rsidRPr="00C216FA">
              <w:rPr>
                <w:rFonts w:eastAsia="Cambria Math"/>
                <w:color w:val="000000" w:themeColor="text1"/>
                <w:sz w:val="19"/>
                <w:szCs w:val="19"/>
                <w:lang w:val="en-US"/>
              </w:rPr>
              <w:t>.7 per 100 000 population</w:t>
            </w:r>
            <w:r w:rsidRPr="00C216FA">
              <w:rPr>
                <w:rFonts w:eastAsiaTheme="minorEastAsia"/>
                <w:sz w:val="20"/>
                <w:szCs w:val="20"/>
                <w:lang w:val="en-US"/>
              </w:rPr>
              <w:t xml:space="preserve">) </w:t>
            </w:r>
          </w:p>
          <w:p w14:paraId="015683D1" w14:textId="77777777" w:rsidR="006C197C" w:rsidRPr="00C216FA" w:rsidRDefault="71606319" w:rsidP="1438A979">
            <w:pPr>
              <w:pStyle w:val="ListParagraph"/>
              <w:widowControl w:val="0"/>
              <w:numPr>
                <w:ilvl w:val="0"/>
                <w:numId w:val="5"/>
              </w:numPr>
              <w:jc w:val="both"/>
              <w:rPr>
                <w:rFonts w:eastAsiaTheme="minorEastAsia"/>
                <w:sz w:val="20"/>
                <w:szCs w:val="20"/>
                <w:lang w:val="en-US"/>
              </w:rPr>
            </w:pPr>
            <w:r w:rsidRPr="00C216FA">
              <w:rPr>
                <w:rFonts w:eastAsiaTheme="minorEastAsia"/>
                <w:sz w:val="20"/>
                <w:szCs w:val="20"/>
                <w:lang w:val="en-US"/>
              </w:rPr>
              <w:t>Region of the Americas (319</w:t>
            </w:r>
            <w:r w:rsidRPr="00C216FA">
              <w:rPr>
                <w:color w:val="000000" w:themeColor="text1"/>
                <w:sz w:val="19"/>
                <w:szCs w:val="19"/>
                <w:lang w:val="en-US"/>
              </w:rPr>
              <w:t>.0</w:t>
            </w:r>
            <w:r w:rsidRPr="00C216FA">
              <w:rPr>
                <w:rFonts w:eastAsiaTheme="minorEastAsia"/>
                <w:sz w:val="20"/>
                <w:szCs w:val="20"/>
                <w:lang w:val="en-US"/>
              </w:rPr>
              <w:t xml:space="preserve"> per 100 000 population)</w:t>
            </w:r>
          </w:p>
        </w:tc>
      </w:tr>
      <w:tr w:rsidR="006C197C" w:rsidRPr="00C216FA" w14:paraId="43877776" w14:textId="77777777" w:rsidTr="1438A979">
        <w:tc>
          <w:tcPr>
            <w:tcW w:w="3681" w:type="dxa"/>
            <w:tcBorders>
              <w:top w:val="single" w:sz="4" w:space="0" w:color="auto"/>
              <w:left w:val="single" w:sz="4" w:space="0" w:color="auto"/>
              <w:bottom w:val="single" w:sz="4" w:space="0" w:color="auto"/>
              <w:right w:val="single" w:sz="4" w:space="0" w:color="auto"/>
            </w:tcBorders>
            <w:hideMark/>
          </w:tcPr>
          <w:p w14:paraId="29204840" w14:textId="77777777" w:rsidR="006C197C" w:rsidRPr="00C216FA" w:rsidRDefault="71606319" w:rsidP="1438A979">
            <w:pPr>
              <w:widowControl w:val="0"/>
              <w:jc w:val="both"/>
              <w:rPr>
                <w:rFonts w:eastAsiaTheme="minorEastAsia"/>
                <w:sz w:val="20"/>
                <w:szCs w:val="20"/>
                <w:lang w:val="en-US"/>
              </w:rPr>
            </w:pPr>
            <w:r w:rsidRPr="00C216FA">
              <w:rPr>
                <w:rFonts w:eastAsiaTheme="minorEastAsia"/>
                <w:sz w:val="20"/>
                <w:szCs w:val="20"/>
                <w:lang w:val="en-US"/>
              </w:rPr>
              <w:t>Global regions reporting the highest weekly incidence in deaths</w:t>
            </w:r>
          </w:p>
        </w:tc>
        <w:tc>
          <w:tcPr>
            <w:tcW w:w="5386" w:type="dxa"/>
            <w:tcBorders>
              <w:top w:val="single" w:sz="4" w:space="0" w:color="auto"/>
              <w:left w:val="single" w:sz="4" w:space="0" w:color="auto"/>
              <w:bottom w:val="single" w:sz="4" w:space="0" w:color="auto"/>
              <w:right w:val="single" w:sz="4" w:space="0" w:color="auto"/>
            </w:tcBorders>
            <w:hideMark/>
          </w:tcPr>
          <w:p w14:paraId="5680933E" w14:textId="77777777" w:rsidR="006C197C" w:rsidRPr="00C216FA" w:rsidRDefault="71606319" w:rsidP="1438A979">
            <w:pPr>
              <w:pStyle w:val="ListParagraph"/>
              <w:widowControl w:val="0"/>
              <w:numPr>
                <w:ilvl w:val="0"/>
                <w:numId w:val="5"/>
              </w:numPr>
              <w:jc w:val="both"/>
              <w:rPr>
                <w:rFonts w:eastAsiaTheme="minorEastAsia"/>
                <w:sz w:val="20"/>
                <w:szCs w:val="20"/>
                <w:lang w:val="en-US"/>
              </w:rPr>
            </w:pPr>
            <w:r w:rsidRPr="00C216FA">
              <w:rPr>
                <w:rFonts w:eastAsiaTheme="minorEastAsia"/>
                <w:sz w:val="20"/>
                <w:szCs w:val="20"/>
                <w:lang w:val="en-US"/>
              </w:rPr>
              <w:t xml:space="preserve">European Region (2.4 per 100 000 population) </w:t>
            </w:r>
          </w:p>
          <w:p w14:paraId="1D9DA31E" w14:textId="77777777" w:rsidR="006C197C" w:rsidRPr="00C216FA" w:rsidRDefault="71606319" w:rsidP="1438A979">
            <w:pPr>
              <w:pStyle w:val="ListParagraph"/>
              <w:widowControl w:val="0"/>
              <w:numPr>
                <w:ilvl w:val="0"/>
                <w:numId w:val="5"/>
              </w:numPr>
              <w:jc w:val="both"/>
              <w:rPr>
                <w:rFonts w:eastAsiaTheme="minorEastAsia"/>
                <w:sz w:val="20"/>
                <w:szCs w:val="20"/>
                <w:lang w:val="en-US"/>
              </w:rPr>
            </w:pPr>
            <w:r w:rsidRPr="00C216FA">
              <w:rPr>
                <w:rFonts w:eastAsiaTheme="minorEastAsia"/>
                <w:sz w:val="20"/>
                <w:szCs w:val="20"/>
                <w:lang w:val="en-US"/>
              </w:rPr>
              <w:t>Region of the Americas (1.1 per 100 000 population)</w:t>
            </w:r>
          </w:p>
        </w:tc>
      </w:tr>
      <w:tr w:rsidR="006C197C" w:rsidRPr="00C216FA" w14:paraId="5D192FA4" w14:textId="77777777" w:rsidTr="1438A979">
        <w:trPr>
          <w:trHeight w:val="1511"/>
        </w:trPr>
        <w:tc>
          <w:tcPr>
            <w:tcW w:w="3681" w:type="dxa"/>
            <w:tcBorders>
              <w:top w:val="single" w:sz="4" w:space="0" w:color="auto"/>
              <w:left w:val="single" w:sz="4" w:space="0" w:color="auto"/>
              <w:bottom w:val="single" w:sz="4" w:space="0" w:color="auto"/>
              <w:right w:val="single" w:sz="4" w:space="0" w:color="auto"/>
            </w:tcBorders>
            <w:hideMark/>
          </w:tcPr>
          <w:p w14:paraId="3EFEC13C" w14:textId="77777777" w:rsidR="006C197C" w:rsidRPr="00C216FA" w:rsidRDefault="71606319" w:rsidP="1438A979">
            <w:pPr>
              <w:widowControl w:val="0"/>
              <w:jc w:val="both"/>
              <w:rPr>
                <w:rFonts w:eastAsiaTheme="minorEastAsia"/>
                <w:sz w:val="20"/>
                <w:szCs w:val="20"/>
                <w:lang w:val="en-US"/>
              </w:rPr>
            </w:pPr>
            <w:r w:rsidRPr="00C216FA">
              <w:rPr>
                <w:rFonts w:eastAsiaTheme="minorEastAsia"/>
                <w:sz w:val="20"/>
                <w:szCs w:val="20"/>
                <w:lang w:val="en-US"/>
              </w:rPr>
              <w:t>The highest numbers of new cases:</w:t>
            </w:r>
          </w:p>
        </w:tc>
        <w:tc>
          <w:tcPr>
            <w:tcW w:w="5386" w:type="dxa"/>
            <w:tcBorders>
              <w:top w:val="single" w:sz="4" w:space="0" w:color="auto"/>
              <w:left w:val="single" w:sz="4" w:space="0" w:color="auto"/>
              <w:bottom w:val="single" w:sz="4" w:space="0" w:color="auto"/>
              <w:right w:val="single" w:sz="4" w:space="0" w:color="auto"/>
            </w:tcBorders>
            <w:hideMark/>
          </w:tcPr>
          <w:p w14:paraId="4E47ECB1" w14:textId="77777777" w:rsidR="006C197C" w:rsidRPr="00C216FA" w:rsidRDefault="71606319" w:rsidP="1438A979">
            <w:pPr>
              <w:pStyle w:val="ListParagraph"/>
              <w:numPr>
                <w:ilvl w:val="0"/>
                <w:numId w:val="5"/>
              </w:numPr>
              <w:jc w:val="both"/>
              <w:rPr>
                <w:rFonts w:eastAsiaTheme="minorEastAsia"/>
                <w:sz w:val="20"/>
                <w:szCs w:val="20"/>
                <w:lang w:val="en-US"/>
              </w:rPr>
            </w:pPr>
            <w:r w:rsidRPr="00C216FA">
              <w:rPr>
                <w:rFonts w:eastAsia="Segoe UI"/>
                <w:sz w:val="20"/>
                <w:szCs w:val="20"/>
                <w:lang w:val="en-US"/>
              </w:rPr>
              <w:t>United States of America (2</w:t>
            </w:r>
            <w:r w:rsidRPr="00C216FA">
              <w:rPr>
                <w:rFonts w:eastAsia="Segoe UI"/>
                <w:color w:val="000000" w:themeColor="text1"/>
                <w:sz w:val="20"/>
                <w:szCs w:val="20"/>
                <w:lang w:val="en-US"/>
              </w:rPr>
              <w:t xml:space="preserve"> 556 690 </w:t>
            </w:r>
            <w:r w:rsidRPr="00C216FA">
              <w:rPr>
                <w:rFonts w:eastAsia="Segoe UI"/>
                <w:sz w:val="20"/>
                <w:szCs w:val="20"/>
                <w:lang w:val="en-US"/>
              </w:rPr>
              <w:t>new cases; 92 per cent increase)</w:t>
            </w:r>
          </w:p>
          <w:p w14:paraId="38503099" w14:textId="77777777" w:rsidR="006C197C" w:rsidRPr="00C216FA" w:rsidRDefault="71606319" w:rsidP="1438A979">
            <w:pPr>
              <w:pStyle w:val="ListParagraph"/>
              <w:numPr>
                <w:ilvl w:val="0"/>
                <w:numId w:val="5"/>
              </w:numPr>
              <w:jc w:val="both"/>
              <w:rPr>
                <w:rFonts w:eastAsiaTheme="minorEastAsia"/>
                <w:color w:val="000000" w:themeColor="text1"/>
                <w:sz w:val="20"/>
                <w:szCs w:val="20"/>
                <w:lang w:val="en-US"/>
              </w:rPr>
            </w:pPr>
            <w:r w:rsidRPr="00C216FA">
              <w:rPr>
                <w:rFonts w:eastAsia="Segoe UI"/>
                <w:color w:val="000000" w:themeColor="text1"/>
                <w:sz w:val="20"/>
                <w:szCs w:val="20"/>
                <w:lang w:val="en-US"/>
              </w:rPr>
              <w:t>United Kingdom (1 104 316 new cases; 51 per cent increase)</w:t>
            </w:r>
          </w:p>
          <w:p w14:paraId="77651F71" w14:textId="77777777" w:rsidR="006C197C" w:rsidRPr="00C216FA" w:rsidRDefault="71606319" w:rsidP="1438A979">
            <w:pPr>
              <w:pStyle w:val="ListParagraph"/>
              <w:numPr>
                <w:ilvl w:val="0"/>
                <w:numId w:val="5"/>
              </w:numPr>
              <w:jc w:val="both"/>
              <w:rPr>
                <w:rFonts w:eastAsiaTheme="minorEastAsia"/>
                <w:color w:val="000000" w:themeColor="text1"/>
                <w:sz w:val="20"/>
                <w:szCs w:val="20"/>
                <w:lang w:val="en-US"/>
              </w:rPr>
            </w:pPr>
            <w:r w:rsidRPr="00C216FA">
              <w:rPr>
                <w:rFonts w:eastAsia="Segoe UI"/>
                <w:color w:val="000000" w:themeColor="text1"/>
                <w:sz w:val="20"/>
                <w:szCs w:val="20"/>
                <w:lang w:val="en-US"/>
              </w:rPr>
              <w:t>France (1 093 162 new cases; 117 per cent increase)</w:t>
            </w:r>
          </w:p>
          <w:p w14:paraId="7D742549" w14:textId="77777777" w:rsidR="006C197C" w:rsidRPr="00C216FA" w:rsidRDefault="71606319" w:rsidP="1438A979">
            <w:pPr>
              <w:pStyle w:val="ListParagraph"/>
              <w:numPr>
                <w:ilvl w:val="0"/>
                <w:numId w:val="5"/>
              </w:numPr>
              <w:jc w:val="both"/>
              <w:rPr>
                <w:rFonts w:eastAsiaTheme="minorEastAsia"/>
                <w:color w:val="000000" w:themeColor="text1"/>
                <w:sz w:val="20"/>
                <w:szCs w:val="20"/>
                <w:lang w:val="en-US"/>
              </w:rPr>
            </w:pPr>
            <w:r w:rsidRPr="00C216FA">
              <w:rPr>
                <w:rFonts w:eastAsiaTheme="minorEastAsia"/>
                <w:color w:val="000000" w:themeColor="text1"/>
                <w:sz w:val="20"/>
                <w:szCs w:val="20"/>
                <w:lang w:val="en-US"/>
              </w:rPr>
              <w:t>Spain (649 832 new cases; 60 per cent increase)</w:t>
            </w:r>
          </w:p>
          <w:p w14:paraId="6BC76FCE" w14:textId="77777777" w:rsidR="006C197C" w:rsidRPr="00C216FA" w:rsidRDefault="71606319" w:rsidP="1438A979">
            <w:pPr>
              <w:pStyle w:val="ListParagraph"/>
              <w:numPr>
                <w:ilvl w:val="0"/>
                <w:numId w:val="5"/>
              </w:numPr>
              <w:jc w:val="both"/>
              <w:rPr>
                <w:rFonts w:eastAsiaTheme="minorEastAsia"/>
                <w:color w:val="000000" w:themeColor="text1"/>
                <w:sz w:val="20"/>
                <w:szCs w:val="20"/>
                <w:lang w:val="en-US"/>
              </w:rPr>
            </w:pPr>
            <w:r w:rsidRPr="00C216FA">
              <w:rPr>
                <w:rFonts w:eastAsia="Segoe UI"/>
                <w:color w:val="000000" w:themeColor="text1"/>
                <w:sz w:val="20"/>
                <w:szCs w:val="20"/>
                <w:lang w:val="en-US"/>
              </w:rPr>
              <w:t xml:space="preserve">Italy (644 508 new cases; 150 per cent increase) </w:t>
            </w:r>
          </w:p>
        </w:tc>
      </w:tr>
    </w:tbl>
    <w:p w14:paraId="2A457F85" w14:textId="05CDCBB9" w:rsidR="006C197C" w:rsidRPr="00C216FA" w:rsidRDefault="71606319" w:rsidP="1438A979">
      <w:pPr>
        <w:widowControl w:val="0"/>
        <w:jc w:val="both"/>
        <w:rPr>
          <w:rFonts w:eastAsiaTheme="minorEastAsia"/>
          <w:sz w:val="20"/>
          <w:szCs w:val="20"/>
        </w:rPr>
      </w:pPr>
      <w:r w:rsidRPr="00C216FA">
        <w:rPr>
          <w:rFonts w:eastAsiaTheme="minorEastAsia"/>
          <w:sz w:val="20"/>
          <w:szCs w:val="20"/>
        </w:rPr>
        <w:t>Sources: World Health Organisation published 6 January 2022, WHO COVID-19 Weekly Epidemiology Update</w:t>
      </w:r>
    </w:p>
    <w:p w14:paraId="473730CE" w14:textId="50BE561C" w:rsidR="39597F43" w:rsidRPr="00C216FA" w:rsidRDefault="60539DDB" w:rsidP="006366D8">
      <w:pPr>
        <w:pStyle w:val="Heading1"/>
      </w:pPr>
      <w:bookmarkStart w:id="143" w:name="_Toc626166299"/>
      <w:bookmarkStart w:id="144" w:name="_Toc891448430"/>
      <w:bookmarkStart w:id="145" w:name="_Toc2097612271"/>
      <w:bookmarkStart w:id="146" w:name="_Toc1382324268"/>
      <w:bookmarkStart w:id="147" w:name="_Toc1763281481"/>
      <w:bookmarkStart w:id="148" w:name="_Toc92396243"/>
      <w:bookmarkStart w:id="149" w:name="_Toc28401773"/>
      <w:bookmarkStart w:id="150" w:name="_Toc92741185"/>
      <w:r>
        <w:t>Reasons for decision to make</w:t>
      </w:r>
      <w:r w:rsidR="2DDB59FC">
        <w:t xml:space="preserve"> </w:t>
      </w:r>
      <w:r>
        <w:t>pandemic order</w:t>
      </w:r>
      <w:bookmarkEnd w:id="143"/>
      <w:bookmarkEnd w:id="144"/>
      <w:bookmarkEnd w:id="145"/>
      <w:bookmarkEnd w:id="146"/>
      <w:bookmarkEnd w:id="147"/>
      <w:r w:rsidR="2DDB59FC">
        <w:t>s</w:t>
      </w:r>
      <w:bookmarkEnd w:id="148"/>
      <w:bookmarkEnd w:id="149"/>
      <w:bookmarkEnd w:id="150"/>
    </w:p>
    <w:p w14:paraId="50074568" w14:textId="36AD80A1" w:rsidR="00017852" w:rsidRPr="00C216FA" w:rsidRDefault="60539DDB" w:rsidP="006366D8">
      <w:pPr>
        <w:pStyle w:val="Heading2"/>
      </w:pPr>
      <w:bookmarkStart w:id="151" w:name="_Toc1561581584"/>
      <w:bookmarkStart w:id="152" w:name="_Toc404320307"/>
      <w:bookmarkStart w:id="153" w:name="_Toc1461670932"/>
      <w:bookmarkStart w:id="154" w:name="_Toc921295096"/>
      <w:bookmarkStart w:id="155" w:name="_Toc1865129065"/>
      <w:bookmarkStart w:id="156" w:name="_Toc92396244"/>
      <w:bookmarkStart w:id="157" w:name="_Toc610440185"/>
      <w:bookmarkStart w:id="158" w:name="_Toc92741186"/>
      <w:r>
        <w:t>Overview</w:t>
      </w:r>
      <w:bookmarkEnd w:id="151"/>
      <w:bookmarkEnd w:id="152"/>
      <w:bookmarkEnd w:id="153"/>
      <w:bookmarkEnd w:id="154"/>
      <w:bookmarkEnd w:id="155"/>
      <w:bookmarkEnd w:id="156"/>
      <w:bookmarkEnd w:id="157"/>
      <w:bookmarkEnd w:id="158"/>
    </w:p>
    <w:p w14:paraId="6D6517B6" w14:textId="77777777" w:rsidR="00AD1FA4" w:rsidRPr="00C216FA" w:rsidDel="00863A34" w:rsidRDefault="1343B5B7" w:rsidP="00444B82">
      <w:pPr>
        <w:pStyle w:val="ListLevel1"/>
      </w:pPr>
      <w:r w:rsidRPr="00C216FA">
        <w:t>Protecting public health and wellbeing in Victoria from the risks posed by the COVID-19 pandemic is of primary importance when I am deciding whether or not to issue pandemic orders. This is a priority supported by the PHW Act.</w:t>
      </w:r>
    </w:p>
    <w:p w14:paraId="2F474152" w14:textId="77777777" w:rsidR="007518B9" w:rsidRPr="00C216FA" w:rsidRDefault="57BECBCF" w:rsidP="1438A979">
      <w:pPr>
        <w:pStyle w:val="ListLevel1"/>
        <w:rPr>
          <w:rFonts w:eastAsiaTheme="minorEastAsia"/>
        </w:rPr>
      </w:pPr>
      <w:r w:rsidRPr="00C216FA">
        <w:rPr>
          <w:rFonts w:eastAsiaTheme="minorEastAsia"/>
        </w:rPr>
        <w:t xml:space="preserve">Section 165AL(2)(a) of the Act requires me to have regard to the advice of the Chief Health Officer, and I confirm that I have done so. That advice includes public measures that the Chief Health Officer recommends or considers reasonable. </w:t>
      </w:r>
    </w:p>
    <w:p w14:paraId="12759976" w14:textId="7F91B316" w:rsidR="00152029" w:rsidRPr="00C216FA" w:rsidRDefault="0DE92F25" w:rsidP="00444B82">
      <w:pPr>
        <w:pStyle w:val="ListLevel1"/>
        <w:rPr>
          <w:rFonts w:eastAsia="Calibri"/>
        </w:rPr>
      </w:pPr>
      <w:bookmarkStart w:id="159" w:name="_Ref92180445"/>
      <w:r w:rsidRPr="00C216FA">
        <w:rPr>
          <w:lang w:val="en-US"/>
        </w:rPr>
        <w:t>Section 165AL(2)(b) permits me to have regard to any other matter I consider relevant, including (but not limited to) social and economic factors. Section 165AL(3) permits me to consult with any other person I consider appropriate before making pandemic orders.</w:t>
      </w:r>
      <w:bookmarkEnd w:id="159"/>
    </w:p>
    <w:p w14:paraId="68D424E4" w14:textId="3A7D8183" w:rsidR="00AD1FA4" w:rsidRPr="00C216FA" w:rsidRDefault="1343B5B7" w:rsidP="00444B82">
      <w:pPr>
        <w:pStyle w:val="ListLevel1"/>
      </w:pPr>
      <w:r w:rsidRPr="00C216FA">
        <w:t>In making the decision to issue the pandemic order</w:t>
      </w:r>
      <w:r w:rsidR="2DDB59FC" w:rsidRPr="00C216FA">
        <w:t>s</w:t>
      </w:r>
      <w:r w:rsidRPr="00C216FA">
        <w:t>, I have had regard to current, detailed health advice. On the basis of that health advice, I believe that it is reasonably necessary for me to make the pandemic orders to protect public health.</w:t>
      </w:r>
      <w:r w:rsidR="00AD1FA4" w:rsidRPr="00C216FA">
        <w:rPr>
          <w:rStyle w:val="FootnoteReference"/>
          <w:rFonts w:cs="Calibri"/>
          <w:sz w:val="20"/>
          <w:szCs w:val="20"/>
        </w:rPr>
        <w:footnoteReference w:id="12"/>
      </w:r>
      <w:r w:rsidRPr="00C216FA">
        <w:t xml:space="preserve"> In assessing what is 'reasonably necessary', I have had regard to Gleeson CJ's observation in </w:t>
      </w:r>
      <w:r w:rsidRPr="489862C8">
        <w:rPr>
          <w:i/>
          <w:iCs/>
        </w:rPr>
        <w:t xml:space="preserve">Thomas v Mowbray </w:t>
      </w:r>
      <w:r w:rsidRPr="00C216FA">
        <w:t xml:space="preserve">(2007) 233 CLR 307 at [22] that </w:t>
      </w:r>
      <w:r w:rsidRPr="489862C8">
        <w:rPr>
          <w:i/>
          <w:iCs/>
        </w:rPr>
        <w:t>“the [decision-maker] has to consider whether the relevant obligation, prohibition or restriction imposes a greater degree of restraint than the reasonable protection of the public requires”</w:t>
      </w:r>
      <w:r w:rsidRPr="00C216FA">
        <w:t>.</w:t>
      </w:r>
    </w:p>
    <w:p w14:paraId="460E2637" w14:textId="68F57A16" w:rsidR="00B27C01" w:rsidRPr="00C216FA" w:rsidRDefault="7512D609" w:rsidP="00444B82">
      <w:pPr>
        <w:pStyle w:val="ListLevel1"/>
        <w:rPr>
          <w:color w:val="0070C0"/>
        </w:rPr>
      </w:pPr>
      <w:r w:rsidRPr="00C216FA" w:rsidDel="00FC0A4B">
        <w:t xml:space="preserve">The </w:t>
      </w:r>
      <w:r w:rsidR="3F05C0DE" w:rsidRPr="00C216FA">
        <w:t xml:space="preserve">new </w:t>
      </w:r>
      <w:r w:rsidR="22788D21" w:rsidRPr="00C216FA">
        <w:t>order</w:t>
      </w:r>
      <w:r w:rsidR="2DDB59FC" w:rsidRPr="00C216FA">
        <w:t>s</w:t>
      </w:r>
      <w:r w:rsidRPr="00C216FA">
        <w:t xml:space="preserve"> </w:t>
      </w:r>
      <w:r w:rsidR="46B6D587" w:rsidRPr="00C216FA">
        <w:t xml:space="preserve">I </w:t>
      </w:r>
      <w:r w:rsidR="11E71117" w:rsidRPr="00C216FA">
        <w:t>have</w:t>
      </w:r>
      <w:r w:rsidR="46B6D587" w:rsidRPr="00C216FA">
        <w:t xml:space="preserve"> </w:t>
      </w:r>
      <w:r w:rsidR="22879D8C" w:rsidRPr="00C216FA">
        <w:t xml:space="preserve">made </w:t>
      </w:r>
      <w:r w:rsidRPr="00C216FA">
        <w:t>recognise that, although</w:t>
      </w:r>
      <w:r w:rsidR="75254569" w:rsidRPr="00C216FA">
        <w:t xml:space="preserve"> </w:t>
      </w:r>
      <w:r w:rsidR="7FB1C8A4" w:rsidRPr="00C216FA">
        <w:t>93.0</w:t>
      </w:r>
      <w:r w:rsidR="75254569" w:rsidRPr="00C216FA">
        <w:t xml:space="preserve"> per cent of</w:t>
      </w:r>
      <w:r w:rsidRPr="00C216FA">
        <w:t xml:space="preserve"> </w:t>
      </w:r>
      <w:r w:rsidR="75254569" w:rsidRPr="00C216FA">
        <w:t>the Victoria population aged 12 and above are fully vaccinated</w:t>
      </w:r>
      <w:r w:rsidR="6391C62A" w:rsidRPr="00C216FA">
        <w:t>, other measures</w:t>
      </w:r>
      <w:r w:rsidR="141B030C" w:rsidRPr="00C216FA">
        <w:t xml:space="preserve"> are still required to control the spread of COVID-19</w:t>
      </w:r>
      <w:r w:rsidR="699B3943" w:rsidRPr="00C216FA">
        <w:t>.</w:t>
      </w:r>
      <w:r w:rsidR="08B9BF13" w:rsidRPr="00C216FA">
        <w:t xml:space="preserve"> </w:t>
      </w:r>
      <w:r w:rsidR="271913A3" w:rsidRPr="00C216FA">
        <w:t>I</w:t>
      </w:r>
      <w:r w:rsidR="689BB1BD" w:rsidRPr="00C216FA">
        <w:t>t is still necessary to maintain safeguards to control the rate at which COVID-19 can spread given high levels of community transmission are still evident.</w:t>
      </w:r>
      <w:r w:rsidR="00C37B8D" w:rsidRPr="00C216FA">
        <w:rPr>
          <w:rStyle w:val="FootnoteReference"/>
        </w:rPr>
        <w:footnoteReference w:id="13"/>
      </w:r>
      <w:r w:rsidR="689BB1BD" w:rsidRPr="00C216FA">
        <w:t xml:space="preserve"> </w:t>
      </w:r>
    </w:p>
    <w:p w14:paraId="7AC88762" w14:textId="66A96ADD" w:rsidR="00287C5C" w:rsidRPr="00C216FA" w:rsidRDefault="7275040E" w:rsidP="1438A979">
      <w:pPr>
        <w:pStyle w:val="ListLevel1"/>
        <w:rPr>
          <w:rFonts w:asciiTheme="minorHAnsi" w:eastAsiaTheme="minorEastAsia" w:hAnsiTheme="minorHAnsi"/>
          <w:color w:val="0070C0"/>
        </w:rPr>
      </w:pPr>
      <w:r w:rsidRPr="00C216FA">
        <w:t xml:space="preserve">The measures that I recommend are necessary and appropriate to manage the risk that COVID-19 presents, especially in light of the need to gather more information and evidence about the Omicron variant of concern; the potential waning of vaccine-induced immunity and the need for ‘booster’ vaccination; and how effective similar public health measures appear to be in containing COVID-19 in Northern Hemisphere countries as they enter winter. </w:t>
      </w:r>
      <w:r w:rsidR="00B27C01" w:rsidRPr="00C216FA">
        <w:rPr>
          <w:rStyle w:val="FootnoteReference"/>
        </w:rPr>
        <w:footnoteReference w:id="14"/>
      </w:r>
    </w:p>
    <w:p w14:paraId="52E58ED8" w14:textId="4BA5CEE9" w:rsidR="00A56C84" w:rsidRPr="00C216FA" w:rsidRDefault="70E11B6E" w:rsidP="00444B82">
      <w:pPr>
        <w:pStyle w:val="ListLevel1"/>
        <w:rPr>
          <w:rFonts w:eastAsia="Calibri"/>
        </w:rPr>
      </w:pPr>
      <w:r w:rsidRPr="00C216FA">
        <w:t>The correlation between the imposition of an immediate and strong public health response and case numbers has been evidenced not only in Australia but across the world. Although restrictions have been successful in preventing the significant numbers of deaths predicted by modelling in the absence of intervention, there is a clear link between unrestricted movement in the community, growth in case numbers, and the resulting number of deaths.</w:t>
      </w:r>
      <w:r w:rsidR="00A56C84" w:rsidRPr="00C216FA">
        <w:rPr>
          <w:rStyle w:val="FootnoteReference"/>
        </w:rPr>
        <w:footnoteReference w:id="15"/>
      </w:r>
    </w:p>
    <w:p w14:paraId="247AACAF" w14:textId="1340CB8D" w:rsidR="00017852" w:rsidRPr="00C216FA" w:rsidRDefault="70653767" w:rsidP="00444B82">
      <w:pPr>
        <w:pStyle w:val="ListLevel1"/>
        <w:rPr>
          <w:rFonts w:eastAsia="Calibri"/>
        </w:rPr>
      </w:pPr>
      <w:r w:rsidRPr="00C216FA">
        <w:rPr>
          <w:rFonts w:eastAsia="Calibri"/>
        </w:rPr>
        <w:t>Having had regard to the advice of the Chief Health Officer</w:t>
      </w:r>
      <w:r w:rsidR="63C48029" w:rsidRPr="00C216FA">
        <w:rPr>
          <w:rFonts w:eastAsia="Calibri"/>
        </w:rPr>
        <w:t>, Acting Chief Health Officer</w:t>
      </w:r>
      <w:r w:rsidR="13D675F5" w:rsidRPr="00C216FA">
        <w:rPr>
          <w:rFonts w:eastAsia="Calibri"/>
        </w:rPr>
        <w:t xml:space="preserve"> </w:t>
      </w:r>
      <w:r w:rsidRPr="00C216FA">
        <w:rPr>
          <w:rFonts w:eastAsia="Calibri"/>
        </w:rPr>
        <w:t xml:space="preserve">and after having consulted with </w:t>
      </w:r>
      <w:r w:rsidR="69362A64" w:rsidRPr="00C216FA">
        <w:rPr>
          <w:rFonts w:eastAsia="Calibri"/>
        </w:rPr>
        <w:t>the Premier</w:t>
      </w:r>
      <w:r w:rsidR="1AA085A9" w:rsidRPr="00C216FA">
        <w:rPr>
          <w:rFonts w:eastAsia="Calibri"/>
        </w:rPr>
        <w:t>,</w:t>
      </w:r>
      <w:r w:rsidR="69362A64" w:rsidRPr="00C216FA">
        <w:rPr>
          <w:rFonts w:eastAsia="Calibri"/>
        </w:rPr>
        <w:t xml:space="preserve"> </w:t>
      </w:r>
      <w:r w:rsidR="7FBFBF1C" w:rsidRPr="00C216FA">
        <w:rPr>
          <w:rFonts w:eastAsia="Calibri"/>
        </w:rPr>
        <w:t xml:space="preserve">my Coordinating Ministers Committee </w:t>
      </w:r>
      <w:r w:rsidR="00AA1D1E" w:rsidRPr="00C216FA">
        <w:rPr>
          <w:rFonts w:eastAsia="Calibri"/>
        </w:rPr>
        <w:fldChar w:fldCharType="begin"/>
      </w:r>
      <w:r w:rsidR="00AA1D1E" w:rsidRPr="00C216FA">
        <w:rPr>
          <w:rFonts w:eastAsia="Calibri"/>
        </w:rPr>
        <w:instrText xml:space="preserve"> REF _Ref92029147 \r \h  \* MERGEFORMAT </w:instrText>
      </w:r>
      <w:r w:rsidR="1AA085A9" w:rsidRPr="00C216FA">
        <w:rPr>
          <w:rFonts w:eastAsia="Calibri"/>
        </w:rPr>
        <w:instrText xml:space="preserve">in </w:instrText>
      </w:r>
      <w:r w:rsidR="00AA1D1E" w:rsidRPr="00C216FA">
        <w:rPr>
          <w:rFonts w:eastAsia="Calibri"/>
        </w:rPr>
      </w:r>
      <w:r w:rsidR="00AA1D1E" w:rsidRPr="00C216FA">
        <w:rPr>
          <w:rFonts w:eastAsia="Calibri"/>
        </w:rPr>
        <w:fldChar w:fldCharType="end"/>
      </w:r>
      <w:r w:rsidRPr="00C216FA">
        <w:t>￼￼￼</w:t>
      </w:r>
      <w:r w:rsidR="1AA085A9" w:rsidRPr="00C216FA">
        <w:rPr>
          <w:rFonts w:eastAsia="Calibri"/>
        </w:rPr>
        <w:t>,</w:t>
      </w:r>
      <w:r w:rsidRPr="00C216FA">
        <w:rPr>
          <w:rFonts w:eastAsia="Calibri"/>
        </w:rPr>
        <w:t xml:space="preserve"> it is my view that making </w:t>
      </w:r>
      <w:r w:rsidR="01C6B495" w:rsidRPr="00C216FA">
        <w:rPr>
          <w:rFonts w:eastAsia="Calibri"/>
        </w:rPr>
        <w:t>these</w:t>
      </w:r>
      <w:r w:rsidR="001B4639" w:rsidRPr="00C216FA">
        <w:rPr>
          <w:rFonts w:eastAsia="Calibri"/>
        </w:rPr>
        <w:noBreakHyphen/>
      </w:r>
      <w:r w:rsidR="01C6B495" w:rsidRPr="00C216FA">
        <w:rPr>
          <w:rFonts w:eastAsia="Calibri"/>
        </w:rPr>
        <w:t xml:space="preserve"> </w:t>
      </w:r>
      <w:r w:rsidRPr="00C216FA">
        <w:rPr>
          <w:rFonts w:eastAsia="Calibri"/>
        </w:rPr>
        <w:t>pandemic order</w:t>
      </w:r>
      <w:r w:rsidR="01C6B495" w:rsidRPr="00C216FA">
        <w:rPr>
          <w:rFonts w:eastAsia="Calibri"/>
        </w:rPr>
        <w:t>s</w:t>
      </w:r>
      <w:r w:rsidRPr="00C216FA">
        <w:rPr>
          <w:rFonts w:eastAsia="Calibri"/>
        </w:rPr>
        <w:t xml:space="preserve"> is reasonably necessary to </w:t>
      </w:r>
      <w:r w:rsidR="4DBF7A07" w:rsidRPr="00C216FA">
        <w:rPr>
          <w:rFonts w:eastAsia="Calibri"/>
        </w:rPr>
        <w:t>reduce the risk that COVID</w:t>
      </w:r>
      <w:r w:rsidR="0E263AEB" w:rsidRPr="00C216FA">
        <w:rPr>
          <w:rFonts w:eastAsia="Calibri"/>
        </w:rPr>
        <w:t>-</w:t>
      </w:r>
      <w:r w:rsidR="4DBF7A07" w:rsidRPr="00C216FA">
        <w:rPr>
          <w:rFonts w:eastAsia="Calibri"/>
        </w:rPr>
        <w:t>19 poses by</w:t>
      </w:r>
      <w:r w:rsidRPr="00C216FA">
        <w:rPr>
          <w:rFonts w:eastAsia="Calibri"/>
        </w:rPr>
        <w:t>:</w:t>
      </w:r>
    </w:p>
    <w:p w14:paraId="08C3DBA2" w14:textId="618DCCC5" w:rsidR="008701B5" w:rsidRPr="00C216FA" w:rsidRDefault="35E84744" w:rsidP="0077621F">
      <w:pPr>
        <w:pStyle w:val="ListLevel2"/>
        <w:numPr>
          <w:ilvl w:val="1"/>
          <w:numId w:val="7"/>
        </w:numPr>
        <w:ind w:left="1418" w:hanging="851"/>
        <w:rPr>
          <w:rFonts w:eastAsia="Calibri"/>
          <w:lang w:eastAsia="en-US"/>
        </w:rPr>
      </w:pPr>
      <w:r w:rsidRPr="00C216FA">
        <w:rPr>
          <w:shd w:val="clear" w:color="auto" w:fill="FAF9F8"/>
        </w:rPr>
        <w:t xml:space="preserve">Improving Victorians’ understanding </w:t>
      </w:r>
      <w:r w:rsidR="110B0CDE" w:rsidRPr="00C216FA">
        <w:rPr>
          <w:shd w:val="clear" w:color="auto" w:fill="FAF9F8"/>
        </w:rPr>
        <w:t>of the transmissibility of COVID-19</w:t>
      </w:r>
      <w:r w:rsidRPr="00C216FA">
        <w:rPr>
          <w:shd w:val="clear" w:color="auto" w:fill="FAF9F8"/>
        </w:rPr>
        <w:t xml:space="preserve">, and the actions that they can take to reduce the risk of transmission.   </w:t>
      </w:r>
    </w:p>
    <w:p w14:paraId="59F65293" w14:textId="230512DB" w:rsidR="00363A8A" w:rsidRPr="00C216FA" w:rsidRDefault="33764A6E" w:rsidP="0077621F">
      <w:pPr>
        <w:pStyle w:val="ListLevel2"/>
        <w:numPr>
          <w:ilvl w:val="1"/>
          <w:numId w:val="7"/>
        </w:numPr>
        <w:ind w:left="1418" w:hanging="851"/>
        <w:rPr>
          <w:shd w:val="clear" w:color="auto" w:fill="FAF9F8"/>
        </w:rPr>
      </w:pPr>
      <w:r w:rsidRPr="00C216FA">
        <w:rPr>
          <w:shd w:val="clear" w:color="auto" w:fill="FAF9F8"/>
        </w:rPr>
        <w:t xml:space="preserve">Requiring people who have been diagnosed with, or exposed to, COVID-19 to </w:t>
      </w:r>
      <w:r w:rsidR="5E78557A" w:rsidRPr="00C216FA">
        <w:rPr>
          <w:shd w:val="clear" w:color="auto" w:fill="FAF9F8"/>
        </w:rPr>
        <w:t xml:space="preserve">undertake testing, and </w:t>
      </w:r>
      <w:r w:rsidR="156534B5" w:rsidRPr="00C216FA">
        <w:rPr>
          <w:shd w:val="clear" w:color="auto" w:fill="FAF9F8"/>
        </w:rPr>
        <w:t xml:space="preserve">self-isolate </w:t>
      </w:r>
      <w:r w:rsidR="4E258AB8" w:rsidRPr="00C216FA">
        <w:rPr>
          <w:shd w:val="clear" w:color="auto" w:fill="FAF9F8"/>
        </w:rPr>
        <w:t xml:space="preserve">or self-quarantine </w:t>
      </w:r>
      <w:r w:rsidR="7C4D8D0F" w:rsidRPr="00C216FA">
        <w:rPr>
          <w:shd w:val="clear" w:color="auto" w:fill="FAF9F8"/>
        </w:rPr>
        <w:t>as necessary</w:t>
      </w:r>
      <w:r w:rsidR="5E78557A" w:rsidRPr="00C216FA">
        <w:rPr>
          <w:shd w:val="clear" w:color="auto" w:fill="FAF9F8"/>
        </w:rPr>
        <w:t xml:space="preserve"> </w:t>
      </w:r>
      <w:r w:rsidRPr="00C216FA">
        <w:rPr>
          <w:shd w:val="clear" w:color="auto" w:fill="FAF9F8"/>
        </w:rPr>
        <w:t>to reduce the risk of further transmission.</w:t>
      </w:r>
      <w:r w:rsidR="340CC84F" w:rsidRPr="00C216FA">
        <w:t xml:space="preserve"> </w:t>
      </w:r>
    </w:p>
    <w:p w14:paraId="7AF3B197" w14:textId="3B1F21FA" w:rsidR="008310B6" w:rsidRPr="00C216FA" w:rsidRDefault="7D507260" w:rsidP="00444B82">
      <w:pPr>
        <w:pStyle w:val="ListLevel1"/>
        <w:rPr>
          <w:shd w:val="clear" w:color="auto" w:fill="FAF9F8"/>
        </w:rPr>
      </w:pPr>
      <w:r w:rsidRPr="00C216FA">
        <w:t xml:space="preserve">The Chief Health </w:t>
      </w:r>
      <w:r w:rsidR="426F1580" w:rsidRPr="00C216FA">
        <w:t>Officer</w:t>
      </w:r>
      <w:r w:rsidRPr="00C216FA">
        <w:t xml:space="preserve"> </w:t>
      </w:r>
      <w:r w:rsidR="249A30F3" w:rsidRPr="00C216FA">
        <w:t>and</w:t>
      </w:r>
      <w:r w:rsidR="2AA88FD9" w:rsidRPr="00C216FA">
        <w:t>/or</w:t>
      </w:r>
      <w:r w:rsidR="249A30F3" w:rsidRPr="00C216FA">
        <w:t xml:space="preserve"> Acting Chief Health Officer </w:t>
      </w:r>
      <w:r w:rsidRPr="00C216FA">
        <w:t xml:space="preserve">has </w:t>
      </w:r>
      <w:r w:rsidR="3AE7A2D3" w:rsidRPr="00C216FA">
        <w:t>relevantly</w:t>
      </w:r>
      <w:r w:rsidRPr="00C216FA">
        <w:t xml:space="preserve"> advised</w:t>
      </w:r>
      <w:r w:rsidR="314C8995" w:rsidRPr="00C216FA">
        <w:t>:</w:t>
      </w:r>
    </w:p>
    <w:p w14:paraId="4F18D811" w14:textId="65765D3F" w:rsidR="005B49BE" w:rsidRPr="00C216FA" w:rsidRDefault="4E547F79" w:rsidP="00D12324">
      <w:pPr>
        <w:pStyle w:val="ListLevel2"/>
        <w:numPr>
          <w:ilvl w:val="1"/>
          <w:numId w:val="7"/>
        </w:numPr>
        <w:ind w:left="1134" w:hanging="567"/>
      </w:pPr>
      <w:r>
        <w:t>T</w:t>
      </w:r>
      <w:r w:rsidR="1055F863">
        <w:t>hat</w:t>
      </w:r>
      <w:r>
        <w:t xml:space="preserve"> in the context of the </w:t>
      </w:r>
      <w:r w:rsidR="29B8A091">
        <w:t>rapidly escalating case numbers due to Omicron that</w:t>
      </w:r>
      <w:r w:rsidR="1055F863">
        <w:t xml:space="preserve"> I consider the following public health and social measures</w:t>
      </w:r>
      <w:r w:rsidR="132A2ADD">
        <w:t xml:space="preserve"> are recommended</w:t>
      </w:r>
      <w:r w:rsidR="1055F863">
        <w:t xml:space="preserve">: </w:t>
      </w:r>
    </w:p>
    <w:p w14:paraId="36A86E5B" w14:textId="35BF3A1E" w:rsidR="008F1375" w:rsidRPr="00C216FA" w:rsidRDefault="4E547F79" w:rsidP="00213836">
      <w:pPr>
        <w:pStyle w:val="ListLevel3"/>
        <w:numPr>
          <w:ilvl w:val="2"/>
          <w:numId w:val="7"/>
        </w:numPr>
      </w:pPr>
      <w:r>
        <w:t>a requirement that individuals work or study from home wherever possible (except Early Childhood Education and Care services (ECEC) and schools);</w:t>
      </w:r>
    </w:p>
    <w:p w14:paraId="769E61BC" w14:textId="664915B5" w:rsidR="008F1375" w:rsidRPr="00C216FA" w:rsidRDefault="4E547F79" w:rsidP="00213836">
      <w:pPr>
        <w:pStyle w:val="ListLevel3"/>
        <w:numPr>
          <w:ilvl w:val="2"/>
          <w:numId w:val="7"/>
        </w:numPr>
      </w:pPr>
      <w:r>
        <w:t>continuing communication and health promotion activities;</w:t>
      </w:r>
    </w:p>
    <w:p w14:paraId="351870D8" w14:textId="32090F1D" w:rsidR="008F1375" w:rsidRPr="00C216FA" w:rsidRDefault="4E547F79" w:rsidP="00213836">
      <w:pPr>
        <w:pStyle w:val="ListLevel3"/>
        <w:numPr>
          <w:ilvl w:val="2"/>
          <w:numId w:val="7"/>
        </w:numPr>
      </w:pPr>
      <w:r>
        <w:t>mandates for all individuals aged 8 years and over to wear face masks while in indoor spaces;</w:t>
      </w:r>
    </w:p>
    <w:p w14:paraId="05ADD894" w14:textId="04748938" w:rsidR="008F1375" w:rsidRPr="00C216FA" w:rsidRDefault="4E547F79" w:rsidP="00213836">
      <w:pPr>
        <w:pStyle w:val="ListLevel3"/>
        <w:numPr>
          <w:ilvl w:val="2"/>
          <w:numId w:val="7"/>
        </w:numPr>
      </w:pPr>
      <w:r>
        <w:t>density limits of 1 person per 4 square metres in any indoor spaces of hospitality and entertainment venues such as cafes, restaurants, karaoke venues, bars and nightclubs;</w:t>
      </w:r>
    </w:p>
    <w:p w14:paraId="795A4B87" w14:textId="5084966C" w:rsidR="008F1375" w:rsidRPr="00C216FA" w:rsidRDefault="4E547F79" w:rsidP="00213836">
      <w:pPr>
        <w:pStyle w:val="ListLevel3"/>
        <w:numPr>
          <w:ilvl w:val="2"/>
          <w:numId w:val="7"/>
        </w:numPr>
      </w:pPr>
      <w:r>
        <w:t>reinstatement of seated service requirement;</w:t>
      </w:r>
    </w:p>
    <w:p w14:paraId="181068DD" w14:textId="4648232F" w:rsidR="008F1375" w:rsidRPr="00C216FA" w:rsidRDefault="4E547F79" w:rsidP="00213836">
      <w:pPr>
        <w:pStyle w:val="ListLevel3"/>
        <w:numPr>
          <w:ilvl w:val="2"/>
          <w:numId w:val="7"/>
        </w:numPr>
      </w:pPr>
      <w:r>
        <w:t xml:space="preserve"> the closure of indoor dance floors;</w:t>
      </w:r>
    </w:p>
    <w:p w14:paraId="4893B2A3" w14:textId="4BA666BE" w:rsidR="008F1375" w:rsidRPr="00C216FA" w:rsidRDefault="4E547F79" w:rsidP="00213836">
      <w:pPr>
        <w:pStyle w:val="ListLevel3"/>
        <w:numPr>
          <w:ilvl w:val="2"/>
          <w:numId w:val="7"/>
        </w:numPr>
      </w:pPr>
      <w:r>
        <w:t xml:space="preserve"> capacity limits on events;</w:t>
      </w:r>
    </w:p>
    <w:p w14:paraId="6538F493" w14:textId="0E98F7C0" w:rsidR="008F1375" w:rsidRPr="00C216FA" w:rsidRDefault="4E547F79" w:rsidP="00213836">
      <w:pPr>
        <w:pStyle w:val="ListLevel3"/>
        <w:numPr>
          <w:ilvl w:val="2"/>
          <w:numId w:val="7"/>
        </w:numPr>
      </w:pPr>
      <w:r>
        <w:t xml:space="preserve"> undertaking </w:t>
      </w:r>
      <w:r w:rsidR="4F94FE4B">
        <w:t>RA</w:t>
      </w:r>
      <w:r>
        <w:t xml:space="preserve"> tests prior to events; and</w:t>
      </w:r>
    </w:p>
    <w:p w14:paraId="720B5546" w14:textId="2915D741" w:rsidR="005B49BE" w:rsidRPr="00C216FA" w:rsidRDefault="4E547F79" w:rsidP="00213836">
      <w:pPr>
        <w:pStyle w:val="ListLevel3"/>
        <w:numPr>
          <w:ilvl w:val="2"/>
          <w:numId w:val="7"/>
        </w:numPr>
      </w:pPr>
      <w:r>
        <w:t>restrictions on elective surgery in Victorian hospitals</w:t>
      </w:r>
    </w:p>
    <w:p w14:paraId="45E01DDF" w14:textId="78617D82" w:rsidR="00D72942" w:rsidRPr="00C216FA" w:rsidRDefault="7F35A38C" w:rsidP="00213836">
      <w:pPr>
        <w:pStyle w:val="ListLevel2"/>
        <w:numPr>
          <w:ilvl w:val="2"/>
          <w:numId w:val="7"/>
        </w:numPr>
      </w:pPr>
      <w:r>
        <w:t>Mandating third doses of COVID-19 vaccination in select higher risk workforces, to ensure continued protection both for workers and vulnerable population groups, and to mitigate against the risk of rapidly escalating outbreaks.</w:t>
      </w:r>
      <w:r w:rsidR="6B4315CB">
        <w:t xml:space="preserve"> In relation to these higher risk workforces: </w:t>
      </w:r>
    </w:p>
    <w:p w14:paraId="0470D8D5" w14:textId="1F969519" w:rsidR="00D72942" w:rsidRPr="00C216FA" w:rsidRDefault="6B4315CB" w:rsidP="00EF581F">
      <w:pPr>
        <w:pStyle w:val="ListLevel3"/>
        <w:numPr>
          <w:ilvl w:val="3"/>
          <w:numId w:val="7"/>
        </w:numPr>
        <w:ind w:left="2835" w:hanging="1134"/>
      </w:pPr>
      <w:r>
        <w:t>there is an increased risk of exposure to COVID-19 for the individual worker (i.e., higher occupational exposure risk);</w:t>
      </w:r>
    </w:p>
    <w:p w14:paraId="783B24B7" w14:textId="3FD73E75" w:rsidR="00D72942" w:rsidRPr="00C216FA" w:rsidRDefault="6B4315CB" w:rsidP="00EF581F">
      <w:pPr>
        <w:pStyle w:val="ListLevel3"/>
        <w:numPr>
          <w:ilvl w:val="3"/>
          <w:numId w:val="7"/>
        </w:numPr>
        <w:ind w:left="2835" w:hanging="1134"/>
      </w:pPr>
      <w:r>
        <w:t>transmission is more likely to lead to severe health consequences for vulnerable individuals with whom the worker may regularly interact during the course of their work (i.e., higher risk for transmission to persons who are medically vulnerable to severe disease and death due to COVID-19 infection);</w:t>
      </w:r>
    </w:p>
    <w:p w14:paraId="0FFC694F" w14:textId="5C904C58" w:rsidR="00D72942" w:rsidRPr="00C216FA" w:rsidRDefault="6B4315CB" w:rsidP="00EF581F">
      <w:pPr>
        <w:pStyle w:val="ListLevel3"/>
        <w:numPr>
          <w:ilvl w:val="3"/>
          <w:numId w:val="7"/>
        </w:numPr>
        <w:ind w:left="2835" w:hanging="1134"/>
      </w:pPr>
      <w:r>
        <w:t>the workplace setting involves high risk for viral amplification and rapid spread between workers due to factors inherent to the working environment or the nature of the work being undertaken; and</w:t>
      </w:r>
    </w:p>
    <w:p w14:paraId="5003FB59" w14:textId="6CC19F00" w:rsidR="002F52A7" w:rsidRPr="00C216FA" w:rsidRDefault="6B4315CB" w:rsidP="00EF581F">
      <w:pPr>
        <w:pStyle w:val="ListLevel3"/>
        <w:numPr>
          <w:ilvl w:val="3"/>
          <w:numId w:val="7"/>
        </w:numPr>
        <w:ind w:left="2835" w:hanging="1134"/>
      </w:pPr>
      <w:r>
        <w:t>the workforces provide essential services to the Victorian community, and the potential impacts from staffing shortfalls due to workers becoming sick</w:t>
      </w:r>
      <w:r w:rsidR="70A8BDAE">
        <w:t xml:space="preserve"> with COVID-19 or being required to isolate as a close contact would be significant.</w:t>
      </w:r>
    </w:p>
    <w:p w14:paraId="5D63A7DC" w14:textId="71AB936D" w:rsidR="00720106" w:rsidRPr="00C216FA" w:rsidRDefault="64D49B6C" w:rsidP="00213836">
      <w:pPr>
        <w:pStyle w:val="ListLevel2"/>
        <w:numPr>
          <w:ilvl w:val="2"/>
          <w:numId w:val="7"/>
        </w:numPr>
      </w:pPr>
      <w:r>
        <w:t>A mandate rather than a recommendation to work from home is an appropriate measure to reduce transmission</w:t>
      </w:r>
      <w:r w:rsidR="3CFA3E8D">
        <w:t xml:space="preserve"> of COVID-19</w:t>
      </w:r>
      <w:r>
        <w:t>.</w:t>
      </w:r>
    </w:p>
    <w:p w14:paraId="3E542621" w14:textId="22396026" w:rsidR="2D1FB507" w:rsidRPr="00C216FA" w:rsidRDefault="22DE7E4F" w:rsidP="489862C8">
      <w:pPr>
        <w:pStyle w:val="ListLevel2"/>
        <w:numPr>
          <w:ilvl w:val="2"/>
          <w:numId w:val="7"/>
        </w:numPr>
        <w:rPr>
          <w:rFonts w:asciiTheme="minorHAnsi" w:eastAsiaTheme="minorEastAsia" w:hAnsiTheme="minorHAnsi"/>
          <w:color w:val="000000" w:themeColor="text1"/>
          <w:lang w:val="en-US"/>
        </w:rPr>
      </w:pPr>
      <w:r w:rsidRPr="489862C8">
        <w:rPr>
          <w:rFonts w:ascii="Arial" w:eastAsia="Arial" w:hAnsi="Arial" w:cs="Arial"/>
          <w:color w:val="000000" w:themeColor="text1"/>
          <w:sz w:val="21"/>
          <w:szCs w:val="21"/>
        </w:rPr>
        <w:t>r</w:t>
      </w:r>
      <w:r>
        <w:t>eviewing the TTIQ approach in Victoria and making further changes to align with the national guidelines; and</w:t>
      </w:r>
    </w:p>
    <w:p w14:paraId="23571F58" w14:textId="3C2F2079" w:rsidR="2DF9E2C9" w:rsidRPr="00C216FA" w:rsidRDefault="22DE7E4F" w:rsidP="489862C8">
      <w:pPr>
        <w:pStyle w:val="ListLevel2"/>
        <w:numPr>
          <w:ilvl w:val="2"/>
          <w:numId w:val="7"/>
        </w:numPr>
        <w:rPr>
          <w:rFonts w:asciiTheme="minorHAnsi" w:eastAsiaTheme="minorEastAsia" w:hAnsiTheme="minorHAnsi"/>
          <w:color w:val="000000" w:themeColor="text1"/>
          <w:lang w:val="en-US"/>
        </w:rPr>
      </w:pPr>
      <w:r>
        <w:t xml:space="preserve">reviewing the approach to the management of </w:t>
      </w:r>
      <w:r w:rsidRPr="00D9377F">
        <w:t>unvaccinated</w:t>
      </w:r>
      <w:r>
        <w:t xml:space="preserve"> international arrivals, as well as maritime arrivals generally.</w:t>
      </w:r>
    </w:p>
    <w:p w14:paraId="323333DC" w14:textId="77777777" w:rsidR="005106BB" w:rsidRPr="00C216FA" w:rsidRDefault="73FA4BA5" w:rsidP="00533FCB">
      <w:pPr>
        <w:pStyle w:val="ListLevel2"/>
        <w:numPr>
          <w:ilvl w:val="1"/>
          <w:numId w:val="7"/>
        </w:numPr>
        <w:ind w:left="1418" w:hanging="709"/>
        <w:rPr>
          <w:lang w:val="en-US"/>
        </w:rPr>
      </w:pPr>
      <w:r w:rsidRPr="489862C8">
        <w:rPr>
          <w:lang w:val="en-US"/>
        </w:rPr>
        <w:t>Having regard to the wide-spread increase in booster vaccinations administered, a one-size-fits-all approach to vaccination mandates at this time is not recommended beyond the higher risk workforces identified. Additional mandates in relation to booster vaccination doses could be considered appropriate in the future if evidence of certain groups falling behind in coverage or facing increased risk of transmission or adverse outcomes becomes apparent.</w:t>
      </w:r>
    </w:p>
    <w:p w14:paraId="4FDCF29F" w14:textId="069AAE61" w:rsidR="00C84E7E" w:rsidRPr="00C216FA" w:rsidRDefault="7A12B92F" w:rsidP="00533FCB">
      <w:pPr>
        <w:pStyle w:val="ListLevel2"/>
        <w:numPr>
          <w:ilvl w:val="1"/>
          <w:numId w:val="7"/>
        </w:numPr>
        <w:ind w:left="1418" w:hanging="709"/>
      </w:pPr>
      <w:r>
        <w:t>Given that hospitals are a high risk setting for COVID-19 outbreaks a</w:t>
      </w:r>
      <w:r w:rsidR="0BDCABA5">
        <w:t>nd that patients are particularly vulnerable to the negative impacts of COVID-19 a</w:t>
      </w:r>
      <w:r>
        <w:t xml:space="preserve"> </w:t>
      </w:r>
      <w:r w:rsidR="24653B35">
        <w:t>suite of measures is recommended including proposed third dose vaccination requirements for healthcare workers, and ongoing PPE requirements, would aim to both protect vulnerable groups and the capacity of Victoria's healthcare workforce and system.</w:t>
      </w:r>
    </w:p>
    <w:p w14:paraId="56814384" w14:textId="6D6F1558" w:rsidR="00843D70" w:rsidRPr="00C216FA" w:rsidRDefault="22B8CE04" w:rsidP="00533FCB">
      <w:pPr>
        <w:pStyle w:val="ListLevel2"/>
        <w:numPr>
          <w:ilvl w:val="1"/>
          <w:numId w:val="7"/>
        </w:numPr>
        <w:ind w:left="1418" w:hanging="709"/>
      </w:pPr>
      <w:r w:rsidRPr="00C216FA">
        <w:rPr>
          <w:rFonts w:eastAsia="Cambria Math"/>
        </w:rPr>
        <w:t>The epidemiology in Victoria has shifted since the previous formal advice</w:t>
      </w:r>
      <w:r w:rsidR="009D5BBB" w:rsidRPr="00C216FA">
        <w:rPr>
          <w:rFonts w:eastAsia="Cambria Math"/>
        </w:rPr>
        <w:t>.</w:t>
      </w:r>
      <w:r w:rsidR="0F0C0655" w:rsidRPr="00C216FA">
        <w:rPr>
          <w:rFonts w:eastAsia="Cambria Math"/>
        </w:rPr>
        <w:t xml:space="preserve"> </w:t>
      </w:r>
      <w:r w:rsidR="0768D5D1" w:rsidRPr="00C216FA">
        <w:t>As of 10 January 2022, 17,618 new cases and 17,190 probable cases (from a positive RA test) have been reported to Victoria’s Department of Health in the previous 24 hours of which 17,618 confirmed cases were locally acquired and none acquired overseas. As of 10 January 2022, Victoria has 161,065 active cases, of which 97.247 were locally acquired and 6 were overseas acquired, 63,812 are probable cases from RA tests and 524 known active outbreaks.</w:t>
      </w:r>
      <w:r w:rsidR="00E85838" w:rsidRPr="00C216FA">
        <w:rPr>
          <w:rStyle w:val="FootnoteReference"/>
        </w:rPr>
        <w:footnoteReference w:id="16"/>
      </w:r>
      <w:r w:rsidR="0768D5D1" w:rsidRPr="00C216FA">
        <w:t xml:space="preserve"> </w:t>
      </w:r>
      <w:r w:rsidR="10205C82" w:rsidRPr="00C216FA">
        <w:t>As of 10 January 2022, Victoria has recorded a cumulative 340,124 total cases of COVID-19 and 1,580 total deaths.</w:t>
      </w:r>
      <w:r w:rsidR="00E85838" w:rsidRPr="00C216FA">
        <w:rPr>
          <w:rStyle w:val="FootnoteReference"/>
        </w:rPr>
        <w:footnoteReference w:id="17"/>
      </w:r>
    </w:p>
    <w:p w14:paraId="2E4F6D61" w14:textId="7FB359FA" w:rsidR="00843D70" w:rsidRPr="00C216FA" w:rsidRDefault="22B8CE04" w:rsidP="00533FCB">
      <w:pPr>
        <w:pStyle w:val="ListLevel2"/>
        <w:numPr>
          <w:ilvl w:val="1"/>
          <w:numId w:val="7"/>
        </w:numPr>
        <w:ind w:left="1418" w:hanging="709"/>
      </w:pPr>
      <w:r w:rsidRPr="00C216FA">
        <w:rPr>
          <w:rFonts w:eastAsia="Cambria Math"/>
        </w:rPr>
        <w:t>Victoria’s first case of Omicron was confirmed in an international traveller in hotel quarantine on 8 December 2021.  Omicron has increased from 3% of sequenced isolates in the first half of December, to 30% of isolates by the 20 of December, to greater than 75% by 31 December 2021.   As of 2 January 2022, Omicron cases comprise an estimated 76% of all Victorian COVID-19 cases.</w:t>
      </w:r>
      <w:r w:rsidR="00E85838" w:rsidRPr="00C216FA">
        <w:rPr>
          <w:rStyle w:val="FootnoteReference"/>
          <w:rFonts w:eastAsia="Cambria Math"/>
        </w:rPr>
        <w:footnoteReference w:id="18"/>
      </w:r>
    </w:p>
    <w:p w14:paraId="3823F123" w14:textId="77777777" w:rsidR="00AB05F8" w:rsidRPr="00C216FA" w:rsidRDefault="22B8CE04" w:rsidP="00533FCB">
      <w:pPr>
        <w:pStyle w:val="ListLevel1"/>
        <w:numPr>
          <w:ilvl w:val="1"/>
          <w:numId w:val="7"/>
        </w:numPr>
        <w:ind w:left="1418" w:hanging="709"/>
        <w:rPr>
          <w:rFonts w:eastAsia="Calibri"/>
        </w:rPr>
      </w:pPr>
      <w:r w:rsidRPr="00C216FA">
        <w:rPr>
          <w:rFonts w:eastAsia="Calibri"/>
        </w:rPr>
        <w:t xml:space="preserve">Public health and social measures (PHSMs), also known as non-pharmaceutical interventions (NPI), include physical distancing, density quotients, work from home measures and use of face masks.  These measures have proven critical to suppressing transmission of COVID-19 globally and in Victoria. Despite widespread transmission and rising case numbers, PHSMs continue to be of critical importance to reduce the further spread of COVID-19 and the subsequent impact on the health system. Even in a highly vaccinated society PHSM continue to be highly effective at preventing transmission of SARS-CoV-2 by reducing amount of contact and likelihood of transmission during contact.  PHSMs are often also feasible options to </w:t>
      </w:r>
      <w:r w:rsidRPr="489862C8">
        <w:rPr>
          <w:rFonts w:ascii="Cambria Math" w:eastAsiaTheme="minorEastAsia" w:hAnsi="Cambria Math"/>
        </w:rPr>
        <w:t>implement</w:t>
      </w:r>
      <w:r w:rsidRPr="00C216FA">
        <w:rPr>
          <w:rFonts w:eastAsia="Calibri"/>
        </w:rPr>
        <w:t xml:space="preserve"> rapidly and at scale.</w:t>
      </w:r>
      <w:r w:rsidR="00AB05F8" w:rsidRPr="00C216FA">
        <w:rPr>
          <w:rStyle w:val="FootnoteReference"/>
          <w:rFonts w:eastAsia="Calibri"/>
        </w:rPr>
        <w:footnoteReference w:id="19"/>
      </w:r>
      <w:r w:rsidRPr="00C216FA">
        <w:rPr>
          <w:rFonts w:eastAsia="Calibri"/>
        </w:rPr>
        <w:t xml:space="preserve"> The Australian Health Protection Principal Committee (AHPPC) recently reaffirmed its position on the importance of PHSM in managing the response to Omicron.</w:t>
      </w:r>
      <w:r w:rsidR="00AB05F8" w:rsidRPr="00C216FA">
        <w:rPr>
          <w:rStyle w:val="FootnoteReference"/>
          <w:rFonts w:eastAsia="Calibri"/>
        </w:rPr>
        <w:footnoteReference w:id="20"/>
      </w:r>
    </w:p>
    <w:p w14:paraId="2D13C64C" w14:textId="77777777" w:rsidR="000A0D05" w:rsidRPr="00C216FA" w:rsidRDefault="54C82384" w:rsidP="00533FCB">
      <w:pPr>
        <w:pStyle w:val="ListLevel1"/>
        <w:numPr>
          <w:ilvl w:val="1"/>
          <w:numId w:val="7"/>
        </w:numPr>
        <w:ind w:left="1418" w:hanging="709"/>
      </w:pPr>
      <w:r w:rsidRPr="489862C8">
        <w:rPr>
          <w:rFonts w:eastAsiaTheme="minorEastAsia"/>
        </w:rPr>
        <w:t xml:space="preserve">The Minister should consider mandating the third dose of the COVID-19 vaccine for the following </w:t>
      </w:r>
      <w:r w:rsidRPr="00C216FA">
        <w:t>workers: health care workers, aged care workers, disability care workers, emergency services workers, workers in correctional facilities, hotel quarantine workers, and workers in abattoirs and meat and poultry processing facilities.</w:t>
      </w:r>
      <w:r w:rsidR="000A0D05" w:rsidRPr="00C216FA">
        <w:rPr>
          <w:vertAlign w:val="superscript"/>
        </w:rPr>
        <w:footnoteReference w:id="21"/>
      </w:r>
      <w:r w:rsidRPr="00C216FA">
        <w:t xml:space="preserve"> </w:t>
      </w:r>
    </w:p>
    <w:p w14:paraId="47D15A14" w14:textId="77777777" w:rsidR="000A0D05" w:rsidRPr="00C216FA" w:rsidRDefault="54C82384" w:rsidP="00533FCB">
      <w:pPr>
        <w:pStyle w:val="ListLevel1"/>
        <w:numPr>
          <w:ilvl w:val="1"/>
          <w:numId w:val="7"/>
        </w:numPr>
        <w:ind w:left="1418" w:hanging="709"/>
      </w:pPr>
      <w:r w:rsidRPr="489862C8">
        <w:rPr>
          <w:rFonts w:eastAsiaTheme="minorEastAsia"/>
        </w:rPr>
        <w:t>High levels of third</w:t>
      </w:r>
      <w:r w:rsidRPr="00C216FA">
        <w:t xml:space="preserve"> dose COVID-19 vaccination coverage for early childhood learning staff and food distribution workers is highly desirable, but in the first instance there should be a strong engagement program for this industry and workers to promote high levels of vaccination uptake.</w:t>
      </w:r>
      <w:r w:rsidR="000A0D05" w:rsidRPr="00C216FA">
        <w:rPr>
          <w:rStyle w:val="FootnoteReference"/>
          <w:rFonts w:ascii="Cambria Math" w:eastAsia="Arial Black" w:hAnsi="Cambria Math"/>
        </w:rPr>
        <w:footnoteReference w:id="22"/>
      </w:r>
      <w:r w:rsidRPr="00C216FA">
        <w:t xml:space="preserve"> </w:t>
      </w:r>
    </w:p>
    <w:p w14:paraId="65B81106" w14:textId="498D3BCD" w:rsidR="000A0D05" w:rsidRPr="00C216FA" w:rsidRDefault="50091350" w:rsidP="489862C8">
      <w:pPr>
        <w:pStyle w:val="ListLevel1"/>
        <w:numPr>
          <w:ilvl w:val="1"/>
          <w:numId w:val="7"/>
        </w:numPr>
        <w:ind w:left="1418" w:hanging="709"/>
        <w:rPr>
          <w:rStyle w:val="normaltextrun"/>
          <w:rFonts w:asciiTheme="minorHAnsi" w:eastAsiaTheme="minorEastAsia" w:hAnsiTheme="minorHAnsi"/>
        </w:rPr>
      </w:pPr>
      <w:r w:rsidRPr="00C216FA">
        <w:t>A</w:t>
      </w:r>
      <w:r w:rsidR="503B62B3" w:rsidRPr="00C216FA">
        <w:t xml:space="preserve"> requirement that individuals work or study from home wherever possible (except Early Childhood Education and Care services (ECEC) and primary and secondary schools).</w:t>
      </w:r>
      <w:r w:rsidR="000A0D05" w:rsidRPr="489862C8">
        <w:rPr>
          <w:rStyle w:val="FootnoteReference"/>
          <w:rFonts w:asciiTheme="minorHAnsi" w:eastAsiaTheme="minorEastAsia" w:hAnsiTheme="minorHAnsi"/>
          <w:color w:val="000000" w:themeColor="text1"/>
        </w:rPr>
        <w:footnoteReference w:id="23"/>
      </w:r>
    </w:p>
    <w:p w14:paraId="32BE940F" w14:textId="65E6A320" w:rsidR="000A0D05" w:rsidRPr="00C216FA" w:rsidRDefault="54C82384" w:rsidP="00533FCB">
      <w:pPr>
        <w:pStyle w:val="ListLevel1"/>
        <w:numPr>
          <w:ilvl w:val="1"/>
          <w:numId w:val="7"/>
        </w:numPr>
        <w:ind w:left="1418" w:hanging="709"/>
      </w:pPr>
      <w:r>
        <w:t>In making the recommendations to the Minister to consider a range of public health and social measures – including introducing DQ4 indoors (including cinemas and seated theatres), the closure of indoor dancefloors, seated service requirement in indoor hospitality settings, and a requirement to work or study from home where possible (excluding early childhood learning, primary and secondary schools) – these are considered the least restrictive measures to achieve maximum public health intent had been considered. </w:t>
      </w:r>
    </w:p>
    <w:p w14:paraId="185BB5E7" w14:textId="77777777" w:rsidR="000A0D05" w:rsidRPr="00C216FA" w:rsidRDefault="54C82384" w:rsidP="00533FCB">
      <w:pPr>
        <w:pStyle w:val="ListLevel1"/>
        <w:numPr>
          <w:ilvl w:val="1"/>
          <w:numId w:val="7"/>
        </w:numPr>
        <w:ind w:left="1418" w:hanging="709"/>
      </w:pPr>
      <w:r w:rsidRPr="00C216FA">
        <w:rPr>
          <w:shd w:val="clear" w:color="auto" w:fill="FFFFFF"/>
        </w:rPr>
        <w:t>Previous advice from 23 December 2021</w:t>
      </w:r>
      <w:r w:rsidR="000A0D05" w:rsidRPr="00C216FA">
        <w:rPr>
          <w:shd w:val="clear" w:color="auto" w:fill="FFFFFF"/>
          <w:vertAlign w:val="superscript"/>
        </w:rPr>
        <w:footnoteReference w:id="24"/>
      </w:r>
      <w:r w:rsidRPr="00C216FA">
        <w:rPr>
          <w:shd w:val="clear" w:color="auto" w:fill="FFFFFF"/>
        </w:rPr>
        <w:t xml:space="preserve"> to mandate seated service in hospitality and entertainment and prohibiting dancefloors is still applicable in indoor settings.</w:t>
      </w:r>
      <w:r w:rsidRPr="00C216FA">
        <w:rPr>
          <w:bdr w:val="none" w:sz="0" w:space="0" w:color="auto" w:frame="1"/>
          <w:vertAlign w:val="superscript"/>
        </w:rPr>
        <w:t xml:space="preserve"> </w:t>
      </w:r>
      <w:r w:rsidR="000A0D05" w:rsidRPr="00C216FA">
        <w:rPr>
          <w:bdr w:val="none" w:sz="0" w:space="0" w:color="auto" w:frame="1"/>
          <w:vertAlign w:val="superscript"/>
        </w:rPr>
        <w:footnoteReference w:id="25"/>
      </w:r>
    </w:p>
    <w:p w14:paraId="670199C0" w14:textId="77777777" w:rsidR="000A0D05" w:rsidRPr="00C216FA" w:rsidRDefault="54C82384" w:rsidP="00533FCB">
      <w:pPr>
        <w:pStyle w:val="ListLevel1"/>
        <w:numPr>
          <w:ilvl w:val="1"/>
          <w:numId w:val="7"/>
        </w:numPr>
        <w:ind w:left="1418" w:hanging="709"/>
      </w:pPr>
      <w:r w:rsidRPr="00C216FA">
        <w:t>Limiting all outdoor entertainment to 50 per cent capacity with the intent of capturing both larger and smaller events. There are pinch points at the start or end of events, with crowds congregating at an entry or exit point and increasing transmission risk.</w:t>
      </w:r>
      <w:r w:rsidR="000A0D05" w:rsidRPr="00C216FA">
        <w:rPr>
          <w:rFonts w:ascii="Cambria Math" w:hAnsi="Cambria Math"/>
          <w:color w:val="000000"/>
          <w:shd w:val="clear" w:color="auto" w:fill="FFFFFF"/>
          <w:vertAlign w:val="superscript"/>
        </w:rPr>
        <w:footnoteReference w:id="26"/>
      </w:r>
      <w:r w:rsidRPr="00C216FA">
        <w:rPr>
          <w:rFonts w:ascii="Cambria Math" w:hAnsi="Cambria Math"/>
          <w:color w:val="000000"/>
          <w:shd w:val="clear" w:color="auto" w:fill="FFFFFF"/>
        </w:rPr>
        <w:t> </w:t>
      </w:r>
      <w:r w:rsidRPr="00C216FA">
        <w:rPr>
          <w:rFonts w:ascii="Cambria Math" w:hAnsi="Cambria Math"/>
        </w:rPr>
        <w:t xml:space="preserve"> </w:t>
      </w:r>
    </w:p>
    <w:p w14:paraId="215A2088" w14:textId="77777777" w:rsidR="000A0D05" w:rsidRPr="00C216FA" w:rsidRDefault="54C82384" w:rsidP="00533FCB">
      <w:pPr>
        <w:pStyle w:val="ListLevel1"/>
        <w:numPr>
          <w:ilvl w:val="1"/>
          <w:numId w:val="7"/>
        </w:numPr>
        <w:ind w:left="1418" w:hanging="709"/>
      </w:pPr>
      <w:r w:rsidRPr="489862C8">
        <w:rPr>
          <w:rFonts w:eastAsiaTheme="minorEastAsia"/>
        </w:rPr>
        <w:t>Rapid Antigen tests in particular present a significant opportunity that can be harn</w:t>
      </w:r>
      <w:r w:rsidRPr="00C216FA">
        <w:t>essed to reduce the risk of COVID-19 incursion and transmission in a range of contexts including sensitive settings, as well as major events. However, supply and implementation issues pose significant constraints to taking this approach. If supply and implementation issues could be addressed, then deployment of RA tests could achieve the public health objective of reducing risk of amplification of COVID-19 transmission posed by major events with lesser, or even avoidance of capacity caps.</w:t>
      </w:r>
      <w:r w:rsidR="000A0D05" w:rsidRPr="00C216FA">
        <w:rPr>
          <w:vertAlign w:val="superscript"/>
        </w:rPr>
        <w:footnoteReference w:id="27"/>
      </w:r>
    </w:p>
    <w:p w14:paraId="6624A167" w14:textId="77777777" w:rsidR="000A0D05" w:rsidRPr="00C216FA" w:rsidRDefault="54C82384" w:rsidP="00533FCB">
      <w:pPr>
        <w:pStyle w:val="ListLevel1"/>
        <w:numPr>
          <w:ilvl w:val="1"/>
          <w:numId w:val="7"/>
        </w:numPr>
        <w:ind w:left="1418" w:hanging="709"/>
      </w:pPr>
      <w:r w:rsidRPr="489862C8">
        <w:rPr>
          <w:rFonts w:eastAsiaTheme="minorEastAsia"/>
        </w:rPr>
        <w:t>Extending mask us</w:t>
      </w:r>
      <w:r w:rsidRPr="00C216FA">
        <w:t>e to include while patrons are seated at outdoor events (except while eating or drinking) could be an additional risk mitigant.</w:t>
      </w:r>
      <w:r w:rsidR="000A0D05" w:rsidRPr="00C216FA">
        <w:rPr>
          <w:rStyle w:val="FootnoteReference"/>
          <w:rFonts w:ascii="Cambria Math" w:hAnsi="Cambria Math"/>
        </w:rPr>
        <w:footnoteReference w:id="28"/>
      </w:r>
      <w:r w:rsidRPr="00C216FA">
        <w:t xml:space="preserve"> </w:t>
      </w:r>
    </w:p>
    <w:p w14:paraId="525D1DA5" w14:textId="7FEE450E" w:rsidR="000A0D05" w:rsidRPr="00C216FA" w:rsidRDefault="54C82384" w:rsidP="00533FCB">
      <w:pPr>
        <w:pStyle w:val="ListLevel1"/>
        <w:numPr>
          <w:ilvl w:val="1"/>
          <w:numId w:val="7"/>
        </w:numPr>
        <w:ind w:left="1418" w:hanging="709"/>
        <w:rPr>
          <w:lang w:val="en-US"/>
        </w:rPr>
      </w:pPr>
      <w:r w:rsidRPr="489862C8">
        <w:rPr>
          <w:rFonts w:eastAsiaTheme="minorEastAsia"/>
        </w:rPr>
        <w:t>Less restrictive measures were considered, particularly considering the human rights objective of favouring less restrictive o</w:t>
      </w:r>
      <w:r>
        <w:t>ptions whenever possible. These were not recommended given the transmissibility of the Omicron variant and the increasing pressures on the health system. Other measures for vulnerable communities should continue in tandem.</w:t>
      </w:r>
    </w:p>
    <w:p w14:paraId="00C8D2C0" w14:textId="21A0DB4E" w:rsidR="00AB05F8" w:rsidRPr="009D5BBB" w:rsidRDefault="54C82384" w:rsidP="009D5BBB">
      <w:pPr>
        <w:pStyle w:val="ListLevel1"/>
        <w:numPr>
          <w:ilvl w:val="1"/>
          <w:numId w:val="7"/>
        </w:numPr>
        <w:ind w:left="1418" w:hanging="709"/>
        <w:rPr>
          <w:lang w:val="en-US"/>
        </w:rPr>
      </w:pPr>
      <w:r w:rsidRPr="00C216FA">
        <w:t xml:space="preserve">The requirement for operators and employers to notify the department of health once outbreak thresholds should increase to </w:t>
      </w:r>
      <w:r w:rsidRPr="00C216FA">
        <w:rPr>
          <w:rFonts w:eastAsia="Calibri"/>
        </w:rPr>
        <w:t>help</w:t>
      </w:r>
      <w:r w:rsidRPr="00C216FA">
        <w:t xml:space="preserve"> instigate public health measures while normalising the actions that individuals can take to help protect their contacts or settings, and hence the community. Increasing the current threshold for which workplaces must notify the department from every case to 5 cases over a 7-day period is reflective of not only the shift in epidemiology but also aligns to the approach taken for cases and contacts wherein the community plays a more active and self-directed model of management.</w:t>
      </w:r>
      <w:r w:rsidR="000A0D05" w:rsidRPr="489862C8">
        <w:rPr>
          <w:rStyle w:val="FootnoteReference"/>
          <w:rFonts w:asciiTheme="minorHAnsi" w:eastAsia="Calibri" w:hAnsiTheme="minorHAnsi"/>
          <w:color w:val="000000" w:themeColor="text1"/>
        </w:rPr>
        <w:footnoteReference w:id="29"/>
      </w:r>
    </w:p>
    <w:p w14:paraId="53B599CF" w14:textId="6A4ACA81" w:rsidR="00E85838" w:rsidRPr="00C216FA" w:rsidRDefault="22B8CE04" w:rsidP="00444B82">
      <w:pPr>
        <w:pStyle w:val="ListLevel1"/>
        <w:rPr>
          <w:lang w:val="en-US"/>
        </w:rPr>
      </w:pPr>
      <w:r w:rsidRPr="00C216FA">
        <w:rPr>
          <w:lang w:val="en-US"/>
        </w:rPr>
        <w:t xml:space="preserve">I accept the Chief Health Officer and Acting Chief Health Officer advice outlined above. Given the escalating case numbers and the seven-day local COVID-19 case average rising </w:t>
      </w:r>
      <w:r w:rsidR="66FF0A7E" w:rsidRPr="00C216FA">
        <w:rPr>
          <w:lang w:val="en-US"/>
        </w:rPr>
        <w:t>249 per cent</w:t>
      </w:r>
      <w:r w:rsidRPr="00C216FA">
        <w:rPr>
          <w:lang w:val="en-US"/>
        </w:rPr>
        <w:t xml:space="preserve">, I now consider it necessary to implement some further measures through pandemic orders. </w:t>
      </w:r>
    </w:p>
    <w:p w14:paraId="6B95CE30" w14:textId="4C16762B" w:rsidR="00E85838" w:rsidRPr="00C216FA" w:rsidRDefault="22B8CE04" w:rsidP="00444B82">
      <w:pPr>
        <w:pStyle w:val="ListLevel1"/>
        <w:rPr>
          <w:color w:val="000000" w:themeColor="text1"/>
          <w:lang w:val="en-US"/>
        </w:rPr>
      </w:pPr>
      <w:r w:rsidRPr="00C216FA">
        <w:rPr>
          <w:lang w:val="en-US"/>
        </w:rPr>
        <w:t xml:space="preserve">I believe these measures are reasonably necessary and proportionate to the current risk of transmission in the community. I continue to consider the introduction of the following measures the Chief Health Officer and </w:t>
      </w:r>
      <w:r w:rsidRPr="00C216FA">
        <w:t>Acting Chief Health Officer</w:t>
      </w:r>
      <w:r w:rsidRPr="00C216FA">
        <w:rPr>
          <w:lang w:val="en-US"/>
        </w:rPr>
        <w:t xml:space="preserve"> have advised to mandate, and in the current context have opted to ‘strongly recommend’ these measures</w:t>
      </w:r>
      <w:r w:rsidR="49C98160" w:rsidRPr="00C216FA">
        <w:rPr>
          <w:lang w:val="en-US"/>
        </w:rPr>
        <w:t xml:space="preserve"> below</w:t>
      </w:r>
      <w:r w:rsidR="5286B94C" w:rsidRPr="00C216FA">
        <w:rPr>
          <w:lang w:val="en-US"/>
        </w:rPr>
        <w:t>.</w:t>
      </w:r>
      <w:r w:rsidRPr="00C216FA">
        <w:rPr>
          <w:lang w:val="en-US"/>
        </w:rPr>
        <w:t xml:space="preserve"> This is to best protect the community and vulnerable populations, while balancing the social and economic impacts to the broader community. </w:t>
      </w:r>
    </w:p>
    <w:p w14:paraId="6D13E758" w14:textId="26A56AA6" w:rsidR="00E85838" w:rsidRPr="00C216FA" w:rsidRDefault="22B8CE04" w:rsidP="00C152C7">
      <w:pPr>
        <w:pStyle w:val="ListLevel2"/>
        <w:numPr>
          <w:ilvl w:val="1"/>
          <w:numId w:val="7"/>
        </w:numPr>
        <w:ind w:left="1418" w:hanging="851"/>
        <w:rPr>
          <w:lang w:val="en-US"/>
        </w:rPr>
      </w:pPr>
      <w:r w:rsidRPr="489862C8">
        <w:rPr>
          <w:lang w:val="en-US"/>
        </w:rPr>
        <w:t>Mandated seated service for all food and drink spaces in premises; and</w:t>
      </w:r>
    </w:p>
    <w:p w14:paraId="2F9F07FE" w14:textId="77777777" w:rsidR="00F64C05" w:rsidRPr="00C216FA" w:rsidRDefault="22B8CE04" w:rsidP="489862C8">
      <w:pPr>
        <w:pStyle w:val="ListLevel2"/>
        <w:numPr>
          <w:ilvl w:val="1"/>
          <w:numId w:val="7"/>
        </w:numPr>
        <w:ind w:left="1418" w:hanging="851"/>
        <w:rPr>
          <w:lang w:val="en-US"/>
        </w:rPr>
      </w:pPr>
      <w:r w:rsidRPr="489862C8">
        <w:rPr>
          <w:lang w:val="en-US"/>
        </w:rPr>
        <w:t>Mandate to work or study from home.</w:t>
      </w:r>
    </w:p>
    <w:p w14:paraId="1614DADB" w14:textId="53BD8199" w:rsidR="7B4ADBB0" w:rsidRPr="00C216FA" w:rsidRDefault="22B8CE04" w:rsidP="00444B82">
      <w:pPr>
        <w:pStyle w:val="ListLevel1"/>
        <w:rPr>
          <w:lang w:val="en-US"/>
        </w:rPr>
      </w:pPr>
      <w:r w:rsidRPr="00C216FA">
        <w:rPr>
          <w:lang w:val="en-US"/>
        </w:rPr>
        <w:t>In particular, the Acting Chief Health noted that I may wish to review the requirement for remote work and learning in the coming weeks as more Victorians are expected to return to their workplace or learning environment following the holiday period.</w:t>
      </w:r>
      <w:r w:rsidR="00E85838" w:rsidRPr="00C216FA">
        <w:rPr>
          <w:rStyle w:val="FootnoteReference"/>
          <w:rFonts w:eastAsia="MS Mincho" w:cs="Calibri"/>
          <w:lang w:val="en-US"/>
        </w:rPr>
        <w:footnoteReference w:id="30"/>
      </w:r>
      <w:r w:rsidR="60A4B89D" w:rsidRPr="00C216FA">
        <w:rPr>
          <w:rFonts w:eastAsia="Calibri" w:cs="Calibri"/>
          <w:lang w:val="en-US"/>
        </w:rPr>
        <w:t xml:space="preserve"> </w:t>
      </w:r>
      <w:r w:rsidR="0B22E3C9" w:rsidRPr="00C216FA">
        <w:rPr>
          <w:lang w:val="en-US"/>
        </w:rPr>
        <w:t>To support this, I commit to reviewing mobility data regularly to monitor indicators of higher volumes of people returning to the office or study in person.</w:t>
      </w:r>
    </w:p>
    <w:p w14:paraId="799411D1" w14:textId="3C11EB26" w:rsidR="00E85838" w:rsidRPr="00C216FA" w:rsidRDefault="60A4B89D" w:rsidP="00444B82">
      <w:pPr>
        <w:pStyle w:val="ListLevel1"/>
        <w:rPr>
          <w:lang w:val="en-US"/>
        </w:rPr>
      </w:pPr>
      <w:r w:rsidRPr="00C216FA">
        <w:rPr>
          <w:rFonts w:eastAsia="Calibri" w:cs="Calibri"/>
          <w:lang w:val="en-US"/>
        </w:rPr>
        <w:t>In maintaining this recommendation</w:t>
      </w:r>
      <w:r w:rsidR="73548A5D" w:rsidRPr="00C216FA">
        <w:rPr>
          <w:rFonts w:eastAsia="Calibri" w:cs="Calibri"/>
          <w:lang w:val="en-US"/>
        </w:rPr>
        <w:t xml:space="preserve"> for remote work</w:t>
      </w:r>
      <w:r w:rsidRPr="00C216FA">
        <w:rPr>
          <w:rFonts w:eastAsia="Calibri" w:cs="Calibri"/>
          <w:lang w:val="en-US"/>
        </w:rPr>
        <w:t xml:space="preserve">, I have been guided by the principal </w:t>
      </w:r>
      <w:r w:rsidR="58F388EA" w:rsidRPr="00C216FA">
        <w:rPr>
          <w:rFonts w:eastAsia="Calibri" w:cs="Calibri"/>
          <w:lang w:val="en-US"/>
        </w:rPr>
        <w:t>to seek</w:t>
      </w:r>
      <w:r w:rsidRPr="00C216FA">
        <w:rPr>
          <w:rFonts w:eastAsia="Calibri" w:cs="Calibri"/>
          <w:lang w:val="en-US"/>
        </w:rPr>
        <w:t xml:space="preserve"> the least restrictive approach to achieve a public health goal. I have been reassured by data on movement provided to me by the </w:t>
      </w:r>
      <w:r w:rsidR="6C4E24AD" w:rsidRPr="00C216FA">
        <w:rPr>
          <w:rFonts w:eastAsia="Calibri" w:cs="Calibri"/>
          <w:lang w:val="en-US"/>
        </w:rPr>
        <w:t>D</w:t>
      </w:r>
      <w:r w:rsidRPr="00C216FA">
        <w:rPr>
          <w:rFonts w:eastAsia="Calibri" w:cs="Calibri"/>
          <w:lang w:val="en-US"/>
        </w:rPr>
        <w:t xml:space="preserve">epartment of </w:t>
      </w:r>
      <w:r w:rsidR="6C4E24AD" w:rsidRPr="00C216FA">
        <w:rPr>
          <w:rFonts w:eastAsia="Calibri" w:cs="Calibri"/>
          <w:lang w:val="en-US"/>
        </w:rPr>
        <w:t>H</w:t>
      </w:r>
      <w:r w:rsidRPr="00C216FA">
        <w:rPr>
          <w:rFonts w:eastAsia="Calibri" w:cs="Calibri"/>
          <w:lang w:val="en-US"/>
        </w:rPr>
        <w:t xml:space="preserve">ealth </w:t>
      </w:r>
      <w:r w:rsidR="22C5B6CE" w:rsidRPr="00C216FA">
        <w:rPr>
          <w:rFonts w:eastAsia="Calibri" w:cs="Calibri"/>
          <w:lang w:val="en-US"/>
        </w:rPr>
        <w:t>regarding</w:t>
      </w:r>
      <w:r w:rsidRPr="00C216FA">
        <w:rPr>
          <w:rFonts w:eastAsia="Calibri" w:cs="Calibri"/>
          <w:lang w:val="en-US"/>
        </w:rPr>
        <w:t xml:space="preserve"> the substantial reductions </w:t>
      </w:r>
      <w:r w:rsidR="752491AD" w:rsidRPr="00C216FA">
        <w:rPr>
          <w:rFonts w:eastAsia="Calibri" w:cs="Calibri"/>
          <w:lang w:val="en-US"/>
        </w:rPr>
        <w:t>we are seeing on movement of people as the result of earlier recommendations, aided by the mounting support of business and agencies for their staff to do so.</w:t>
      </w:r>
      <w:r w:rsidR="0B1E3BEB" w:rsidRPr="00C216FA">
        <w:rPr>
          <w:rFonts w:eastAsia="Calibri" w:cs="Calibri"/>
          <w:lang w:val="en-US"/>
        </w:rPr>
        <w:t xml:space="preserve"> I also</w:t>
      </w:r>
      <w:r w:rsidR="752491AD" w:rsidRPr="00C216FA">
        <w:rPr>
          <w:rFonts w:eastAsia="Calibri" w:cs="Calibri"/>
          <w:lang w:val="en-US"/>
        </w:rPr>
        <w:t xml:space="preserve"> </w:t>
      </w:r>
      <w:r w:rsidR="4C46EA7B" w:rsidRPr="00C216FA">
        <w:rPr>
          <w:rFonts w:eastAsia="Calibri" w:cs="Calibri"/>
          <w:lang w:val="en-US"/>
        </w:rPr>
        <w:t xml:space="preserve">have </w:t>
      </w:r>
      <w:r w:rsidR="6C4E24AD" w:rsidRPr="00C216FA">
        <w:rPr>
          <w:rFonts w:eastAsia="Calibri" w:cs="Calibri"/>
          <w:lang w:val="en-US"/>
        </w:rPr>
        <w:t>considered</w:t>
      </w:r>
      <w:r w:rsidR="4C46EA7B" w:rsidRPr="00C216FA">
        <w:rPr>
          <w:rFonts w:eastAsia="Calibri" w:cs="Calibri"/>
          <w:lang w:val="en-US"/>
        </w:rPr>
        <w:t xml:space="preserve"> the policy positions being taken by many businesses, noting</w:t>
      </w:r>
      <w:r w:rsidR="752491AD" w:rsidRPr="00C216FA">
        <w:rPr>
          <w:rFonts w:eastAsia="Calibri" w:cs="Calibri"/>
          <w:lang w:val="en-US"/>
        </w:rPr>
        <w:t xml:space="preserve"> </w:t>
      </w:r>
      <w:r w:rsidR="4C46EA7B" w:rsidRPr="00C216FA">
        <w:rPr>
          <w:rFonts w:eastAsia="Calibri" w:cs="Calibri"/>
          <w:lang w:val="en-US"/>
        </w:rPr>
        <w:t xml:space="preserve">in particular the advice of the </w:t>
      </w:r>
      <w:r w:rsidR="6C4E24AD" w:rsidRPr="00C216FA">
        <w:rPr>
          <w:rFonts w:eastAsia="Calibri" w:cs="Calibri"/>
          <w:lang w:val="en-US"/>
        </w:rPr>
        <w:t>Chief Executive Officer</w:t>
      </w:r>
      <w:r w:rsidR="4C46EA7B" w:rsidRPr="00C216FA">
        <w:rPr>
          <w:rFonts w:eastAsia="Calibri" w:cs="Calibri"/>
          <w:lang w:val="en-US"/>
        </w:rPr>
        <w:t xml:space="preserve"> of the Victorian Chamber of Commerce and Industry </w:t>
      </w:r>
      <w:r w:rsidR="45BCA78E" w:rsidRPr="00C216FA">
        <w:rPr>
          <w:rFonts w:eastAsia="Calibri" w:cs="Calibri"/>
          <w:lang w:val="en-US"/>
        </w:rPr>
        <w:t xml:space="preserve">(VECCI) </w:t>
      </w:r>
      <w:r w:rsidR="4C46EA7B" w:rsidRPr="00C216FA">
        <w:rPr>
          <w:rFonts w:eastAsia="Calibri" w:cs="Calibri"/>
          <w:lang w:val="en-US"/>
        </w:rPr>
        <w:t xml:space="preserve">Paul Guerra. </w:t>
      </w:r>
    </w:p>
    <w:p w14:paraId="54541E89" w14:textId="518B1E71" w:rsidR="00E85838" w:rsidRPr="00C216FA" w:rsidRDefault="28DCDD56" w:rsidP="1438A979">
      <w:pPr>
        <w:pStyle w:val="ListLevel1"/>
        <w:rPr>
          <w:rFonts w:eastAsiaTheme="minorEastAsia"/>
          <w:color w:val="000000" w:themeColor="text1"/>
          <w:lang w:val="en-US"/>
        </w:rPr>
      </w:pPr>
      <w:r w:rsidRPr="00C216FA">
        <w:rPr>
          <w:lang w:val="en-US"/>
        </w:rPr>
        <w:t xml:space="preserve">My previous position was to strongly recommend a prohibition of indoor dancefloors. In the context of increasing cases and the advice from the Acting Chief Health Officer to provide additional social measures to limit the impact of </w:t>
      </w:r>
      <w:r w:rsidR="6C4E24AD" w:rsidRPr="00C216FA">
        <w:rPr>
          <w:lang w:val="en-US"/>
        </w:rPr>
        <w:t xml:space="preserve">the </w:t>
      </w:r>
      <w:r w:rsidRPr="00C216FA">
        <w:rPr>
          <w:lang w:val="en-US"/>
        </w:rPr>
        <w:t>Omicron</w:t>
      </w:r>
      <w:r w:rsidR="6C4E24AD" w:rsidRPr="00C216FA">
        <w:rPr>
          <w:lang w:val="en-US"/>
        </w:rPr>
        <w:t xml:space="preserve"> variant</w:t>
      </w:r>
      <w:r w:rsidRPr="00C216FA">
        <w:rPr>
          <w:lang w:val="en-US"/>
        </w:rPr>
        <w:t xml:space="preserve">, I now believe it reasonably necessary to mandate this prohibition to close indoor </w:t>
      </w:r>
      <w:r w:rsidR="6C4E24AD" w:rsidRPr="00C216FA">
        <w:rPr>
          <w:lang w:val="en-US"/>
        </w:rPr>
        <w:t>dance</w:t>
      </w:r>
      <w:r w:rsidRPr="00C216FA">
        <w:rPr>
          <w:lang w:val="en-US"/>
        </w:rPr>
        <w:t>floors, with the only exception applicable to weddings.</w:t>
      </w:r>
      <w:r w:rsidR="6289EC5F" w:rsidRPr="00C216FA">
        <w:rPr>
          <w:lang w:val="en-US"/>
        </w:rPr>
        <w:t xml:space="preserve"> I support maintaining this exception</w:t>
      </w:r>
      <w:r w:rsidR="1AE1AAEB" w:rsidRPr="00C216FA">
        <w:rPr>
          <w:lang w:val="en-US"/>
        </w:rPr>
        <w:t xml:space="preserve"> a</w:t>
      </w:r>
      <w:r w:rsidR="0A4A8D46" w:rsidRPr="00C216FA">
        <w:rPr>
          <w:lang w:val="en-US"/>
        </w:rPr>
        <w:t>s</w:t>
      </w:r>
      <w:r w:rsidR="1AE1AAEB" w:rsidRPr="00C216FA">
        <w:rPr>
          <w:lang w:val="en-US"/>
        </w:rPr>
        <w:t xml:space="preserve"> advised to me for the reasons that they are known guests that attend, the events holds cultural and wellbeing important to the community and significant impost caused by delay of dates.</w:t>
      </w:r>
    </w:p>
    <w:p w14:paraId="28BD5972" w14:textId="54EC8171" w:rsidR="00E85838" w:rsidRPr="00C216FA" w:rsidRDefault="22B8CE04" w:rsidP="00444B82">
      <w:pPr>
        <w:pStyle w:val="ListLevel1"/>
        <w:rPr>
          <w:color w:val="000000" w:themeColor="text1"/>
          <w:lang w:val="en-US"/>
        </w:rPr>
      </w:pPr>
      <w:r w:rsidRPr="00C216FA">
        <w:rPr>
          <w:lang w:val="en-US"/>
        </w:rPr>
        <w:t xml:space="preserve">With regard to the density quotient requirement, I believe a density requirement of </w:t>
      </w:r>
      <w:r w:rsidR="56071E8B" w:rsidRPr="00C216FA">
        <w:rPr>
          <w:lang w:val="en-US"/>
        </w:rPr>
        <w:t>one</w:t>
      </w:r>
      <w:r w:rsidRPr="00C216FA">
        <w:rPr>
          <w:lang w:val="en-US"/>
        </w:rPr>
        <w:t xml:space="preserve"> person per </w:t>
      </w:r>
      <w:r w:rsidR="56071E8B" w:rsidRPr="00C216FA">
        <w:rPr>
          <w:lang w:val="en-US"/>
        </w:rPr>
        <w:t>two</w:t>
      </w:r>
      <w:r w:rsidRPr="00C216FA">
        <w:rPr>
          <w:lang w:val="en-US"/>
        </w:rPr>
        <w:t xml:space="preserve"> square </w:t>
      </w:r>
      <w:r w:rsidR="00E85838" w:rsidRPr="00C216FA">
        <w:rPr>
          <w:rStyle w:val="FootnoteReference"/>
          <w:rFonts w:ascii="Cambria Math" w:eastAsia="MS Mincho" w:hAnsi="Cambria Math" w:cs="Cambria Math"/>
          <w:color w:val="000000"/>
          <w:lang w:val="en-US"/>
        </w:rPr>
        <w:footnoteReference w:id="31"/>
      </w:r>
      <w:r w:rsidR="00E85838" w:rsidRPr="00C216FA">
        <w:rPr>
          <w:lang w:val="en-US"/>
        </w:rPr>
        <w:t>￼</w:t>
      </w:r>
      <w:r w:rsidR="00E85838" w:rsidRPr="00C216FA">
        <w:rPr>
          <w:rStyle w:val="FootnoteReference"/>
          <w:rFonts w:ascii="Cambria Math" w:eastAsia="MS Mincho" w:hAnsi="Cambria Math" w:cs="Cambria Math"/>
          <w:color w:val="000000" w:themeColor="text1"/>
          <w:lang w:val="en-US"/>
        </w:rPr>
        <w:footnoteReference w:id="32"/>
      </w:r>
      <w:r w:rsidRPr="00C216FA">
        <w:t> </w:t>
      </w:r>
    </w:p>
    <w:p w14:paraId="07C131BF" w14:textId="494A9C50" w:rsidR="00E85838" w:rsidRPr="00C216FA" w:rsidRDefault="22B8CE04" w:rsidP="03B0DAC0">
      <w:pPr>
        <w:pStyle w:val="ListLevel1"/>
      </w:pPr>
      <w:r w:rsidRPr="00C216FA">
        <w:rPr>
          <w:lang w:val="en-US"/>
        </w:rPr>
        <w:t>The Department of Jobs, Precincts and Regions has provided estimates on impacts of proposed restrictions on hospitality and events.</w:t>
      </w:r>
      <w:r w:rsidRPr="00C216FA">
        <w:t> </w:t>
      </w:r>
    </w:p>
    <w:p w14:paraId="13547862" w14:textId="6A396093" w:rsidR="00E85838" w:rsidRPr="00C216FA" w:rsidRDefault="22B8CE04" w:rsidP="00536D64">
      <w:pPr>
        <w:pStyle w:val="ListLevel1"/>
      </w:pPr>
      <w:r w:rsidRPr="00C216FA">
        <w:rPr>
          <w:lang w:val="en-US"/>
        </w:rPr>
        <w:t xml:space="preserve">People working in the affected sectors have a higher representation from economically vulnerable cohorts – such as younger people, women and </w:t>
      </w:r>
      <w:r w:rsidR="56071E8B" w:rsidRPr="00C216FA">
        <w:rPr>
          <w:lang w:val="en-US"/>
        </w:rPr>
        <w:t>culturally and linguistically diverse (</w:t>
      </w:r>
      <w:r w:rsidRPr="00C216FA">
        <w:rPr>
          <w:lang w:val="en-US"/>
        </w:rPr>
        <w:t>CALD</w:t>
      </w:r>
      <w:r w:rsidR="56071E8B" w:rsidRPr="00C216FA">
        <w:rPr>
          <w:lang w:val="en-US"/>
        </w:rPr>
        <w:t>)</w:t>
      </w:r>
      <w:r w:rsidRPr="00C216FA">
        <w:rPr>
          <w:lang w:val="en-US"/>
        </w:rPr>
        <w:t xml:space="preserve"> communities – who will be disproportionately impacted by these public health measures.  </w:t>
      </w:r>
    </w:p>
    <w:p w14:paraId="2A9B1618" w14:textId="089BBD28" w:rsidR="004454D5" w:rsidRPr="00C216FA" w:rsidRDefault="22B8CE04" w:rsidP="489862C8">
      <w:pPr>
        <w:pStyle w:val="ListLevel1"/>
        <w:rPr>
          <w:rFonts w:asciiTheme="minorHAnsi" w:eastAsiaTheme="minorEastAsia" w:hAnsiTheme="minorHAnsi"/>
          <w:color w:val="000000" w:themeColor="text1"/>
        </w:rPr>
      </w:pPr>
      <w:r w:rsidRPr="00C216FA">
        <w:rPr>
          <w:rFonts w:eastAsia="Times New Roman" w:cs="Calibri"/>
          <w:lang w:val="en-US"/>
        </w:rPr>
        <w:t xml:space="preserve">The introduction of density quotient requirements for indoor spaces for food and drink and high-risk entertainment venues reduces the risk of transmission in these environments, and I therefore believe that a mandate for further restrictive measures is not necessary at this time. The </w:t>
      </w:r>
      <w:r w:rsidRPr="00C216FA">
        <w:rPr>
          <w:rFonts w:eastAsia="Times New Roman" w:cs="Calibri"/>
          <w:color w:val="000000" w:themeColor="text1"/>
          <w:lang w:val="en-US"/>
        </w:rPr>
        <w:t>Acting Chief Health Officer also noted that in considering any restrictions for outdoor settings, it was important to be encouraging</w:t>
      </w:r>
      <w:r w:rsidRPr="00C216FA">
        <w:rPr>
          <w:rFonts w:eastAsia="Times New Roman" w:cs="Calibri"/>
          <w:strike/>
          <w:color w:val="CC3595"/>
          <w:lang w:val="en-US"/>
        </w:rPr>
        <w:t> </w:t>
      </w:r>
      <w:r w:rsidRPr="00C216FA">
        <w:rPr>
          <w:rFonts w:eastAsia="Times New Roman" w:cs="Calibri"/>
          <w:color w:val="000000" w:themeColor="text1"/>
          <w:lang w:val="en-US"/>
        </w:rPr>
        <w:t> </w:t>
      </w:r>
      <w:r w:rsidRPr="00C216FA">
        <w:rPr>
          <w:rFonts w:eastAsia="Times New Roman" w:cs="Calibri"/>
          <w:strike/>
          <w:color w:val="CC3595"/>
          <w:lang w:val="en-US"/>
        </w:rPr>
        <w:t xml:space="preserve"> </w:t>
      </w:r>
      <w:r w:rsidRPr="00C216FA">
        <w:rPr>
          <w:rFonts w:eastAsia="Times New Roman" w:cs="Calibri"/>
          <w:color w:val="000000" w:themeColor="text1"/>
          <w:lang w:val="en-US"/>
        </w:rPr>
        <w:t>outdoor activities rather than introducing restrictions</w:t>
      </w:r>
      <w:r w:rsidR="00E85838" w:rsidRPr="00C216FA">
        <w:rPr>
          <w:rStyle w:val="FootnoteReference"/>
          <w:rFonts w:eastAsia="Times New Roman" w:cs="Calibri"/>
          <w:color w:val="000000" w:themeColor="text1"/>
          <w:sz w:val="17"/>
          <w:szCs w:val="17"/>
          <w:lang w:val="en-US"/>
        </w:rPr>
        <w:footnoteReference w:id="33"/>
      </w:r>
      <w:r w:rsidR="47C756E6" w:rsidRPr="489862C8">
        <w:rPr>
          <w:rFonts w:eastAsia="Times New Roman" w:cs="Calibri"/>
          <w:color w:val="000000" w:themeColor="text1"/>
          <w:lang w:val="en-US"/>
        </w:rPr>
        <w:t>.</w:t>
      </w:r>
    </w:p>
    <w:p w14:paraId="0D3586F5" w14:textId="1CC4E3F8" w:rsidR="000A0D05" w:rsidRPr="00C216FA" w:rsidRDefault="54C82384" w:rsidP="1438A979">
      <w:pPr>
        <w:pStyle w:val="ListLevel1"/>
        <w:rPr>
          <w:rFonts w:asciiTheme="minorHAnsi" w:eastAsiaTheme="minorEastAsia" w:hAnsiTheme="minorHAnsi"/>
          <w:color w:val="000000" w:themeColor="text1"/>
          <w:lang w:val="en-US"/>
        </w:rPr>
      </w:pPr>
      <w:r w:rsidRPr="00C216FA">
        <w:rPr>
          <w:lang w:val="en-US"/>
        </w:rPr>
        <w:t xml:space="preserve">Noting the extensive work underway between the Department of Health and  the Department of Jobs, Precincts and Regions (DJPR) and industry sectors to deal with events in a safe manner, I have decided to hold all recommendations from the Acting Chief Health Officer and maintain current settings. I want to be clear that all events are under active consideration based on their risk profile and the rapidly changing position on alternative measures that could be landed to ensure safer events – </w:t>
      </w:r>
      <w:r w:rsidRPr="00C216FA">
        <w:t xml:space="preserve">RA </w:t>
      </w:r>
      <w:r w:rsidRPr="00C216FA">
        <w:rPr>
          <w:lang w:val="en-US"/>
        </w:rPr>
        <w:t xml:space="preserve">tests prior to entry, other measures to make social distancing, distancing, masks, ticketing safer. </w:t>
      </w:r>
    </w:p>
    <w:p w14:paraId="1AF71B8E" w14:textId="21D66251" w:rsidR="00E85838" w:rsidRPr="00C216FA" w:rsidRDefault="2C23D4D9" w:rsidP="00444B82">
      <w:pPr>
        <w:pStyle w:val="ListLevel1"/>
        <w:rPr>
          <w:lang w:val="en-US"/>
        </w:rPr>
      </w:pPr>
      <w:r w:rsidRPr="00C216FA">
        <w:rPr>
          <w:lang w:val="en-US"/>
        </w:rPr>
        <w:t xml:space="preserve">I note the recommendation of the </w:t>
      </w:r>
      <w:r w:rsidR="56071E8B" w:rsidRPr="00C216FA">
        <w:rPr>
          <w:lang w:val="en-US"/>
        </w:rPr>
        <w:t>Acting Chief Healt</w:t>
      </w:r>
      <w:r w:rsidR="3231B649" w:rsidRPr="00C216FA">
        <w:rPr>
          <w:lang w:val="en-US"/>
        </w:rPr>
        <w:t>h Officer</w:t>
      </w:r>
      <w:r w:rsidRPr="00C216FA">
        <w:rPr>
          <w:lang w:val="en-US"/>
        </w:rPr>
        <w:t xml:space="preserve"> to reduce event capacity to 50 per cent and extend the density requirement to other </w:t>
      </w:r>
      <w:bookmarkStart w:id="160" w:name="_Int_Mvsbg8ct"/>
      <w:r w:rsidRPr="00C216FA">
        <w:rPr>
          <w:lang w:val="en-US"/>
        </w:rPr>
        <w:t>premises, and</w:t>
      </w:r>
      <w:bookmarkEnd w:id="160"/>
      <w:r w:rsidRPr="00C216FA">
        <w:rPr>
          <w:lang w:val="en-US"/>
        </w:rPr>
        <w:t xml:space="preserve"> will review as soon as possible in coming days in the light of other factor such as the scalability and the role of measures in the wider public health measures in the current environment. This extends beyond the Australian Open to the wider events calendar and the current Public Events Framework (PEF). The Tracing, Testing, Isolation and Quarantine (TTIQ) and social public health measures options as devised, the view of the VECCI </w:t>
      </w:r>
      <w:r w:rsidR="3231B649" w:rsidRPr="00C216FA">
        <w:rPr>
          <w:lang w:val="en-US"/>
        </w:rPr>
        <w:t>Chief Executive Officer</w:t>
      </w:r>
      <w:r w:rsidRPr="00C216FA">
        <w:rPr>
          <w:lang w:val="en-US"/>
        </w:rPr>
        <w:t xml:space="preserve"> as to the importance of events to employment and recovery and the advice from </w:t>
      </w:r>
      <w:r w:rsidR="3231B649" w:rsidRPr="00C216FA">
        <w:rPr>
          <w:lang w:val="en-US"/>
        </w:rPr>
        <w:t>the Acting Chief Health Officer</w:t>
      </w:r>
      <w:r w:rsidRPr="00C216FA">
        <w:rPr>
          <w:lang w:val="en-US"/>
        </w:rPr>
        <w:t xml:space="preserve"> on both the 6 January </w:t>
      </w:r>
      <w:r w:rsidR="3231B649" w:rsidRPr="00C216FA">
        <w:rPr>
          <w:lang w:val="en-US"/>
        </w:rPr>
        <w:t>2021</w:t>
      </w:r>
      <w:r w:rsidRPr="00C216FA">
        <w:rPr>
          <w:lang w:val="en-US"/>
        </w:rPr>
        <w:t xml:space="preserve"> and 7 January </w:t>
      </w:r>
      <w:r w:rsidR="3231B649" w:rsidRPr="00C216FA">
        <w:rPr>
          <w:lang w:val="en-US"/>
        </w:rPr>
        <w:t xml:space="preserve">2021 </w:t>
      </w:r>
      <w:r w:rsidRPr="00C216FA">
        <w:rPr>
          <w:lang w:val="en-US"/>
        </w:rPr>
        <w:t xml:space="preserve">prospects are all factors I have </w:t>
      </w:r>
      <w:bookmarkStart w:id="161" w:name="_Int_WeXFdYn5"/>
      <w:r w:rsidRPr="00C216FA">
        <w:rPr>
          <w:lang w:val="en-US"/>
        </w:rPr>
        <w:t>taken into account</w:t>
      </w:r>
      <w:bookmarkEnd w:id="161"/>
      <w:r w:rsidRPr="00C216FA">
        <w:rPr>
          <w:lang w:val="en-US"/>
        </w:rPr>
        <w:t xml:space="preserve"> </w:t>
      </w:r>
      <w:r w:rsidR="4E89D67A" w:rsidRPr="00C216FA">
        <w:rPr>
          <w:lang w:val="en-US"/>
        </w:rPr>
        <w:t>for</w:t>
      </w:r>
      <w:r w:rsidRPr="00C216FA">
        <w:rPr>
          <w:lang w:val="en-US"/>
        </w:rPr>
        <w:t xml:space="preserve"> the goal of safe</w:t>
      </w:r>
      <w:r w:rsidR="22E3251F" w:rsidRPr="00C216FA">
        <w:rPr>
          <w:lang w:val="en-US"/>
        </w:rPr>
        <w:t>r</w:t>
      </w:r>
      <w:r w:rsidRPr="00C216FA">
        <w:rPr>
          <w:lang w:val="en-US"/>
        </w:rPr>
        <w:t xml:space="preserve"> events and compliance measures being achieved. In holding off acting on these recommendations presently, there are processes under way with public health’s central role to offer me what I hope is an alternative </w:t>
      </w:r>
      <w:r w:rsidR="453F8995" w:rsidRPr="00C216FA">
        <w:rPr>
          <w:lang w:val="en-US"/>
        </w:rPr>
        <w:t>to achieve</w:t>
      </w:r>
      <w:r w:rsidRPr="00C216FA">
        <w:rPr>
          <w:lang w:val="en-US"/>
        </w:rPr>
        <w:t xml:space="preserve"> public health goals </w:t>
      </w:r>
      <w:r w:rsidR="2C367171" w:rsidRPr="00C216FA">
        <w:rPr>
          <w:lang w:val="en-US"/>
        </w:rPr>
        <w:t>in</w:t>
      </w:r>
      <w:r w:rsidRPr="00C216FA">
        <w:rPr>
          <w:lang w:val="en-US"/>
        </w:rPr>
        <w:t xml:space="preserve"> a less restrictive </w:t>
      </w:r>
      <w:r w:rsidR="767C0BE0" w:rsidRPr="00C216FA">
        <w:rPr>
          <w:lang w:val="en-US"/>
        </w:rPr>
        <w:t>manner</w:t>
      </w:r>
      <w:r w:rsidRPr="00C216FA">
        <w:rPr>
          <w:lang w:val="en-US"/>
        </w:rPr>
        <w:t xml:space="preserve">. The matter will need consistent reviewing.     </w:t>
      </w:r>
    </w:p>
    <w:p w14:paraId="20A9F81A" w14:textId="3DE2EF51" w:rsidR="005C2C6D" w:rsidRPr="00C216FA" w:rsidRDefault="3B99D72B" w:rsidP="1438A979">
      <w:pPr>
        <w:pStyle w:val="ListLevel1"/>
        <w:rPr>
          <w:rFonts w:asciiTheme="minorHAnsi" w:eastAsiaTheme="minorEastAsia" w:hAnsiTheme="minorHAnsi"/>
          <w:color w:val="000000" w:themeColor="text1"/>
          <w:lang w:val="en-US"/>
        </w:rPr>
      </w:pPr>
      <w:r w:rsidRPr="00C216FA">
        <w:rPr>
          <w:rFonts w:asciiTheme="minorHAnsi" w:eastAsiaTheme="minorEastAsia" w:hAnsiTheme="minorHAnsi"/>
          <w:lang w:val="en-US"/>
        </w:rPr>
        <w:t xml:space="preserve">I note and support the removal of the test obligation </w:t>
      </w:r>
      <w:r w:rsidR="216AE90F" w:rsidRPr="00C216FA">
        <w:rPr>
          <w:rFonts w:asciiTheme="minorHAnsi" w:eastAsiaTheme="minorEastAsia" w:hAnsiTheme="minorHAnsi"/>
          <w:lang w:val="en-US"/>
        </w:rPr>
        <w:t>between</w:t>
      </w:r>
      <w:r w:rsidRPr="00C216FA">
        <w:rPr>
          <w:rFonts w:asciiTheme="minorHAnsi" w:eastAsiaTheme="minorEastAsia" w:hAnsiTheme="minorHAnsi"/>
          <w:lang w:val="en-US"/>
        </w:rPr>
        <w:t xml:space="preserve"> </w:t>
      </w:r>
      <w:r w:rsidR="216AE90F" w:rsidRPr="00C216FA">
        <w:rPr>
          <w:rFonts w:asciiTheme="minorHAnsi" w:eastAsiaTheme="minorEastAsia" w:hAnsiTheme="minorHAnsi"/>
          <w:lang w:val="en-US"/>
        </w:rPr>
        <w:t>five to seven</w:t>
      </w:r>
      <w:r w:rsidRPr="00C216FA">
        <w:rPr>
          <w:rFonts w:asciiTheme="minorHAnsi" w:eastAsiaTheme="minorEastAsia" w:hAnsiTheme="minorHAnsi"/>
          <w:lang w:val="en-US"/>
        </w:rPr>
        <w:t xml:space="preserve"> days </w:t>
      </w:r>
      <w:r w:rsidR="216AE90F" w:rsidRPr="00C216FA">
        <w:rPr>
          <w:rFonts w:asciiTheme="minorHAnsi" w:eastAsiaTheme="minorEastAsia" w:hAnsiTheme="minorHAnsi"/>
          <w:lang w:val="en-US"/>
        </w:rPr>
        <w:t xml:space="preserve">from arrival </w:t>
      </w:r>
      <w:r w:rsidRPr="00C216FA">
        <w:rPr>
          <w:rFonts w:asciiTheme="minorHAnsi" w:eastAsiaTheme="minorEastAsia" w:hAnsiTheme="minorHAnsi"/>
          <w:lang w:val="en-US"/>
        </w:rPr>
        <w:t xml:space="preserve">for international </w:t>
      </w:r>
      <w:r w:rsidR="216AE90F" w:rsidRPr="00C216FA">
        <w:rPr>
          <w:rFonts w:asciiTheme="minorHAnsi" w:eastAsiaTheme="minorEastAsia" w:hAnsiTheme="minorHAnsi"/>
          <w:lang w:val="en-US"/>
        </w:rPr>
        <w:t>travelers</w:t>
      </w:r>
      <w:r w:rsidRPr="00C216FA">
        <w:rPr>
          <w:rFonts w:asciiTheme="minorHAnsi" w:eastAsiaTheme="minorEastAsia" w:hAnsiTheme="minorHAnsi"/>
          <w:lang w:val="en-US"/>
        </w:rPr>
        <w:t xml:space="preserve">, as recommended by </w:t>
      </w:r>
      <w:bookmarkStart w:id="162" w:name="_Int_SmqJ9rYo"/>
      <w:r w:rsidRPr="00C216FA">
        <w:rPr>
          <w:rFonts w:asciiTheme="minorHAnsi" w:eastAsiaTheme="minorEastAsia" w:hAnsiTheme="minorHAnsi"/>
          <w:lang w:val="en-US"/>
        </w:rPr>
        <w:t>National</w:t>
      </w:r>
      <w:bookmarkEnd w:id="162"/>
      <w:r w:rsidRPr="00C216FA">
        <w:rPr>
          <w:rFonts w:asciiTheme="minorHAnsi" w:eastAsiaTheme="minorEastAsia" w:hAnsiTheme="minorHAnsi"/>
          <w:lang w:val="en-US"/>
        </w:rPr>
        <w:t xml:space="preserve"> Cabinet and now in place in </w:t>
      </w:r>
      <w:r w:rsidR="216AE90F" w:rsidRPr="00C216FA">
        <w:rPr>
          <w:rFonts w:asciiTheme="minorHAnsi" w:eastAsiaTheme="minorEastAsia" w:hAnsiTheme="minorHAnsi"/>
          <w:lang w:val="en-US"/>
        </w:rPr>
        <w:t>New South Wales</w:t>
      </w:r>
      <w:r w:rsidR="5412D188" w:rsidRPr="00C216FA">
        <w:rPr>
          <w:rFonts w:asciiTheme="minorHAnsi" w:eastAsiaTheme="minorEastAsia" w:hAnsiTheme="minorHAnsi"/>
          <w:lang w:val="en-US"/>
        </w:rPr>
        <w:t xml:space="preserve"> and other arrival ports. </w:t>
      </w:r>
    </w:p>
    <w:p w14:paraId="4E940A89" w14:textId="70B3979D" w:rsidR="005C2C6D" w:rsidRPr="00C216FA" w:rsidRDefault="7070E16A" w:rsidP="489862C8">
      <w:pPr>
        <w:pStyle w:val="ListLevel1"/>
        <w:rPr>
          <w:rFonts w:asciiTheme="minorHAnsi" w:eastAsiaTheme="minorEastAsia" w:hAnsiTheme="minorHAnsi"/>
          <w:color w:val="000000" w:themeColor="text1"/>
          <w:lang w:val="en-US"/>
        </w:rPr>
      </w:pPr>
      <w:r w:rsidRPr="489862C8">
        <w:rPr>
          <w:rFonts w:asciiTheme="minorHAnsi" w:eastAsiaTheme="minorEastAsia" w:hAnsiTheme="minorHAnsi"/>
          <w:lang w:val="en-US"/>
        </w:rPr>
        <w:t>I note</w:t>
      </w:r>
      <w:r w:rsidR="0FA78D1A" w:rsidRPr="489862C8">
        <w:rPr>
          <w:rFonts w:asciiTheme="minorHAnsi" w:eastAsiaTheme="minorEastAsia" w:hAnsiTheme="minorHAnsi"/>
          <w:lang w:val="en-US"/>
        </w:rPr>
        <w:t xml:space="preserve"> the </w:t>
      </w:r>
      <w:r w:rsidR="5A97A45C" w:rsidRPr="489862C8">
        <w:rPr>
          <w:rFonts w:asciiTheme="minorHAnsi" w:eastAsiaTheme="minorEastAsia" w:hAnsiTheme="minorHAnsi"/>
          <w:lang w:val="en-US"/>
        </w:rPr>
        <w:t xml:space="preserve">Acting Chief Health Officer‘s </w:t>
      </w:r>
      <w:r w:rsidR="3B063FAF" w:rsidRPr="489862C8">
        <w:rPr>
          <w:rFonts w:asciiTheme="minorHAnsi" w:eastAsiaTheme="minorEastAsia" w:hAnsiTheme="minorHAnsi"/>
          <w:lang w:val="en-US"/>
        </w:rPr>
        <w:t xml:space="preserve">advice that </w:t>
      </w:r>
      <w:r w:rsidR="1479D471" w:rsidRPr="489862C8">
        <w:rPr>
          <w:rFonts w:asciiTheme="minorHAnsi" w:eastAsiaTheme="minorEastAsia" w:hAnsiTheme="minorHAnsi"/>
          <w:lang w:val="en-US"/>
        </w:rPr>
        <w:t>g</w:t>
      </w:r>
      <w:r w:rsidR="55E06C54" w:rsidRPr="489862C8">
        <w:rPr>
          <w:rFonts w:asciiTheme="minorHAnsi" w:eastAsiaTheme="minorEastAsia" w:hAnsiTheme="minorHAnsi"/>
          <w:lang w:val="en-US"/>
        </w:rPr>
        <w:t>iven that close contacts in</w:t>
      </w:r>
      <w:r w:rsidR="3B063FAF" w:rsidRPr="489862C8">
        <w:rPr>
          <w:rFonts w:asciiTheme="minorHAnsi" w:eastAsiaTheme="minorEastAsia" w:hAnsiTheme="minorHAnsi"/>
          <w:lang w:val="en-US"/>
        </w:rPr>
        <w:t xml:space="preserve"> the </w:t>
      </w:r>
      <w:r w:rsidR="55E06C54" w:rsidRPr="489862C8">
        <w:rPr>
          <w:rFonts w:asciiTheme="minorHAnsi" w:eastAsiaTheme="minorEastAsia" w:hAnsiTheme="minorHAnsi"/>
          <w:lang w:val="en-US"/>
        </w:rPr>
        <w:t>community are now required</w:t>
      </w:r>
      <w:r w:rsidR="3B063FAF" w:rsidRPr="489862C8">
        <w:rPr>
          <w:rFonts w:asciiTheme="minorHAnsi" w:eastAsiaTheme="minorEastAsia" w:hAnsiTheme="minorHAnsi"/>
          <w:lang w:val="en-US"/>
        </w:rPr>
        <w:t xml:space="preserve"> to </w:t>
      </w:r>
      <w:r w:rsidR="55E06C54" w:rsidRPr="489862C8">
        <w:rPr>
          <w:rFonts w:asciiTheme="minorHAnsi" w:eastAsiaTheme="minorEastAsia" w:hAnsiTheme="minorHAnsi"/>
          <w:lang w:val="en-US"/>
        </w:rPr>
        <w:t>undertake 7 days of quarantine, the quarantine duration for unvaccinated international arrivals who enter hotel quarantine could also be updated</w:t>
      </w:r>
      <w:r w:rsidR="3B063FAF" w:rsidRPr="489862C8">
        <w:rPr>
          <w:rFonts w:asciiTheme="minorHAnsi" w:eastAsiaTheme="minorEastAsia" w:hAnsiTheme="minorHAnsi"/>
          <w:lang w:val="en-US"/>
        </w:rPr>
        <w:t xml:space="preserve"> to </w:t>
      </w:r>
      <w:r w:rsidR="55E06C54" w:rsidRPr="489862C8">
        <w:rPr>
          <w:rFonts w:asciiTheme="minorHAnsi" w:eastAsiaTheme="minorEastAsia" w:hAnsiTheme="minorHAnsi"/>
          <w:lang w:val="en-US"/>
        </w:rPr>
        <w:t>7 days in order to maintain a consistent approach</w:t>
      </w:r>
      <w:r w:rsidR="53E89854" w:rsidRPr="489862C8">
        <w:rPr>
          <w:rFonts w:asciiTheme="minorHAnsi" w:eastAsiaTheme="minorEastAsia" w:hAnsiTheme="minorHAnsi"/>
          <w:lang w:val="en-US"/>
        </w:rPr>
        <w:t>.</w:t>
      </w:r>
      <w:r w:rsidR="03029AA1" w:rsidRPr="489862C8">
        <w:rPr>
          <w:rStyle w:val="FootnoteReference"/>
          <w:rFonts w:asciiTheme="minorHAnsi" w:eastAsiaTheme="minorEastAsia" w:hAnsiTheme="minorHAnsi"/>
          <w:lang w:val="en-US"/>
        </w:rPr>
        <w:footnoteReference w:id="34"/>
      </w:r>
      <w:r w:rsidR="67830834" w:rsidRPr="489862C8">
        <w:rPr>
          <w:rFonts w:asciiTheme="minorHAnsi" w:eastAsiaTheme="minorEastAsia" w:hAnsiTheme="minorHAnsi"/>
          <w:lang w:val="en-US"/>
        </w:rPr>
        <w:t xml:space="preserve"> </w:t>
      </w:r>
      <w:r w:rsidR="7BCDC62C" w:rsidRPr="489862C8">
        <w:rPr>
          <w:rFonts w:asciiTheme="minorHAnsi" w:eastAsiaTheme="minorEastAsia" w:hAnsiTheme="minorHAnsi"/>
          <w:lang w:val="en-US"/>
        </w:rPr>
        <w:t xml:space="preserve">I </w:t>
      </w:r>
      <w:r w:rsidR="2FB13FC5" w:rsidRPr="489862C8">
        <w:rPr>
          <w:rFonts w:asciiTheme="minorHAnsi" w:eastAsiaTheme="minorEastAsia" w:hAnsiTheme="minorHAnsi"/>
          <w:lang w:val="en-US"/>
        </w:rPr>
        <w:t>also</w:t>
      </w:r>
      <w:r w:rsidR="7BCDC62C" w:rsidRPr="489862C8">
        <w:rPr>
          <w:rFonts w:asciiTheme="minorHAnsi" w:eastAsiaTheme="minorEastAsia" w:hAnsiTheme="minorHAnsi"/>
          <w:lang w:val="en-US"/>
        </w:rPr>
        <w:t xml:space="preserve"> </w:t>
      </w:r>
      <w:r w:rsidR="1E95BCC8" w:rsidRPr="489862C8">
        <w:rPr>
          <w:rFonts w:asciiTheme="minorHAnsi" w:eastAsiaTheme="minorEastAsia" w:hAnsiTheme="minorHAnsi"/>
          <w:lang w:val="en-US"/>
        </w:rPr>
        <w:t xml:space="preserve">note the Acting Chief Health Officer‘s recommendation that </w:t>
      </w:r>
      <w:r w:rsidR="1FD5A07F" w:rsidRPr="489862C8">
        <w:rPr>
          <w:rFonts w:asciiTheme="minorHAnsi" w:eastAsiaTheme="minorEastAsia" w:hAnsiTheme="minorHAnsi"/>
          <w:lang w:val="en-US"/>
        </w:rPr>
        <w:t>th</w:t>
      </w:r>
      <w:r w:rsidR="76A17560" w:rsidRPr="489862C8">
        <w:rPr>
          <w:rFonts w:asciiTheme="minorHAnsi" w:eastAsiaTheme="minorEastAsia" w:hAnsiTheme="minorHAnsi"/>
          <w:lang w:val="en-US"/>
        </w:rPr>
        <w:t>is</w:t>
      </w:r>
      <w:r w:rsidR="12E77EDF" w:rsidRPr="489862C8">
        <w:rPr>
          <w:rFonts w:asciiTheme="minorHAnsi" w:eastAsiaTheme="minorEastAsia" w:hAnsiTheme="minorHAnsi"/>
          <w:lang w:val="en-US"/>
        </w:rPr>
        <w:t xml:space="preserve"> </w:t>
      </w:r>
      <w:r w:rsidR="76A17560" w:rsidRPr="489862C8">
        <w:rPr>
          <w:rFonts w:asciiTheme="minorHAnsi" w:eastAsiaTheme="minorEastAsia" w:hAnsiTheme="minorHAnsi"/>
          <w:lang w:val="en-US"/>
        </w:rPr>
        <w:t>change</w:t>
      </w:r>
      <w:r w:rsidR="12E77EDF" w:rsidRPr="489862C8">
        <w:rPr>
          <w:rFonts w:asciiTheme="minorHAnsi" w:eastAsiaTheme="minorEastAsia" w:hAnsiTheme="minorHAnsi"/>
          <w:lang w:val="en-US"/>
        </w:rPr>
        <w:t xml:space="preserve"> for unvaccinated internatio</w:t>
      </w:r>
      <w:r w:rsidR="12E77EDF" w:rsidRPr="489862C8">
        <w:rPr>
          <w:rFonts w:asciiTheme="minorHAnsi" w:eastAsiaTheme="minorEastAsia" w:hAnsiTheme="minorHAnsi"/>
          <w:sz w:val="21"/>
          <w:szCs w:val="21"/>
          <w:lang w:val="en-US"/>
        </w:rPr>
        <w:t>nal arrivals</w:t>
      </w:r>
      <w:r w:rsidR="1E95BCC8" w:rsidRPr="489862C8">
        <w:rPr>
          <w:rFonts w:asciiTheme="minorHAnsi" w:eastAsiaTheme="minorEastAsia" w:hAnsiTheme="minorHAnsi"/>
          <w:sz w:val="21"/>
          <w:szCs w:val="21"/>
          <w:lang w:val="en-US"/>
        </w:rPr>
        <w:t xml:space="preserve"> be considered pending further discussions at the national level to seek a consensus approach to this issue.</w:t>
      </w:r>
      <w:r w:rsidR="112EDBA0" w:rsidRPr="489862C8">
        <w:rPr>
          <w:rStyle w:val="FootnoteReference"/>
          <w:rFonts w:asciiTheme="minorHAnsi" w:eastAsiaTheme="minorEastAsia" w:hAnsiTheme="minorHAnsi"/>
          <w:lang w:val="en-US"/>
        </w:rPr>
        <w:footnoteReference w:id="35"/>
      </w:r>
      <w:r w:rsidR="7BCDC62C" w:rsidRPr="489862C8">
        <w:rPr>
          <w:rFonts w:asciiTheme="minorHAnsi" w:eastAsiaTheme="minorEastAsia" w:hAnsiTheme="minorHAnsi"/>
          <w:lang w:val="en-US"/>
        </w:rPr>
        <w:t>I</w:t>
      </w:r>
      <w:r w:rsidR="7B842C00" w:rsidRPr="489862C8">
        <w:rPr>
          <w:rFonts w:asciiTheme="minorHAnsi" w:eastAsiaTheme="minorEastAsia" w:hAnsiTheme="minorHAnsi"/>
          <w:lang w:val="en-US"/>
        </w:rPr>
        <w:t xml:space="preserve"> </w:t>
      </w:r>
      <w:r w:rsidR="59B65F81" w:rsidRPr="489862C8">
        <w:rPr>
          <w:rFonts w:asciiTheme="minorHAnsi" w:eastAsiaTheme="minorEastAsia" w:hAnsiTheme="minorHAnsi"/>
          <w:lang w:val="en-US"/>
        </w:rPr>
        <w:t>accept</w:t>
      </w:r>
      <w:r w:rsidR="7B842C00" w:rsidRPr="489862C8">
        <w:rPr>
          <w:rFonts w:asciiTheme="minorHAnsi" w:eastAsiaTheme="minorEastAsia" w:hAnsiTheme="minorHAnsi"/>
          <w:lang w:val="en-US"/>
        </w:rPr>
        <w:t xml:space="preserve"> the Acting Chief Health </w:t>
      </w:r>
      <w:r w:rsidR="70B35411" w:rsidRPr="489862C8">
        <w:rPr>
          <w:rFonts w:asciiTheme="minorHAnsi" w:eastAsiaTheme="minorEastAsia" w:hAnsiTheme="minorHAnsi"/>
          <w:lang w:val="en-US"/>
        </w:rPr>
        <w:t>Officer’s advice</w:t>
      </w:r>
      <w:r w:rsidR="7B842C00" w:rsidRPr="489862C8">
        <w:rPr>
          <w:rFonts w:asciiTheme="minorHAnsi" w:eastAsiaTheme="minorEastAsia" w:hAnsiTheme="minorHAnsi"/>
          <w:lang w:val="en-US"/>
        </w:rPr>
        <w:t xml:space="preserve"> and will </w:t>
      </w:r>
      <w:r w:rsidR="5D21D6C0" w:rsidRPr="489862C8">
        <w:rPr>
          <w:rFonts w:asciiTheme="minorHAnsi" w:eastAsiaTheme="minorEastAsia" w:hAnsiTheme="minorHAnsi"/>
          <w:lang w:val="en-US"/>
        </w:rPr>
        <w:t>consider changes to the period for detention following discussion of</w:t>
      </w:r>
      <w:r w:rsidR="7B842C00" w:rsidRPr="489862C8">
        <w:rPr>
          <w:rFonts w:asciiTheme="minorHAnsi" w:eastAsiaTheme="minorEastAsia" w:hAnsiTheme="minorHAnsi"/>
          <w:lang w:val="en-US"/>
        </w:rPr>
        <w:t xml:space="preserve"> this issue with National Cabinet.</w:t>
      </w:r>
    </w:p>
    <w:p w14:paraId="7F56F5C6" w14:textId="7A4F2D02" w:rsidR="00F64C05" w:rsidRPr="00C216FA" w:rsidRDefault="4B1D6E4F" w:rsidP="00444B82">
      <w:pPr>
        <w:pStyle w:val="ListLevel1"/>
        <w:rPr>
          <w:color w:val="000000" w:themeColor="text1"/>
          <w:lang w:val="en-US"/>
        </w:rPr>
      </w:pPr>
      <w:r w:rsidRPr="00C216FA">
        <w:rPr>
          <w:lang w:val="en-US"/>
        </w:rPr>
        <w:t xml:space="preserve">In line with Chief Health Officer and Acting Chief Health Officer advice, I also consider it ‘recommended’ that individuals undertake a </w:t>
      </w:r>
      <w:r w:rsidR="1788CCD0" w:rsidRPr="00C216FA">
        <w:t>RA</w:t>
      </w:r>
      <w:r w:rsidR="1788CCD0" w:rsidRPr="00C216FA">
        <w:rPr>
          <w:lang w:val="en-US"/>
        </w:rPr>
        <w:t xml:space="preserve"> </w:t>
      </w:r>
      <w:r w:rsidRPr="00C216FA">
        <w:rPr>
          <w:lang w:val="en-US"/>
        </w:rPr>
        <w:t xml:space="preserve">test prior to attending private gatherings, events and other entertainment activities. This is in recognition of the implementation and operational challenges posed by </w:t>
      </w:r>
      <w:r w:rsidR="1788CCD0" w:rsidRPr="00C216FA">
        <w:t xml:space="preserve">RA </w:t>
      </w:r>
      <w:r w:rsidRPr="00C216FA">
        <w:rPr>
          <w:lang w:val="en-US"/>
        </w:rPr>
        <w:t>testing at this time.</w:t>
      </w:r>
    </w:p>
    <w:p w14:paraId="26377140" w14:textId="7220EF74" w:rsidR="4F4D73F0" w:rsidRPr="00C216FA" w:rsidRDefault="70FB00B9" w:rsidP="00444B82">
      <w:pPr>
        <w:pStyle w:val="ListLevel1"/>
        <w:rPr>
          <w:color w:val="000000" w:themeColor="text1"/>
          <w:lang w:val="en-US"/>
        </w:rPr>
      </w:pPr>
      <w:r w:rsidRPr="00C216FA">
        <w:rPr>
          <w:rFonts w:eastAsia="Calibri" w:cs="Calibri"/>
          <w:lang w:val="en-US"/>
        </w:rPr>
        <w:t xml:space="preserve">I support the list of occupational groupings to be mandated for the third dose booster vaccine for COVID-19. </w:t>
      </w:r>
      <w:r w:rsidR="1A1AADEF" w:rsidRPr="00C216FA">
        <w:rPr>
          <w:rFonts w:eastAsia="Calibri" w:cs="Calibri"/>
          <w:lang w:val="en-US"/>
        </w:rPr>
        <w:t xml:space="preserve">I further support the inclusion of food distribution workers to </w:t>
      </w:r>
      <w:r w:rsidR="00F340AC">
        <w:rPr>
          <w:rFonts w:eastAsia="Calibri" w:cs="Calibri"/>
          <w:lang w:val="en-US"/>
        </w:rPr>
        <w:t xml:space="preserve">be </w:t>
      </w:r>
      <w:r w:rsidR="1A1AADEF" w:rsidRPr="00C216FA">
        <w:rPr>
          <w:rFonts w:eastAsia="Calibri" w:cs="Calibri"/>
          <w:lang w:val="en-US"/>
        </w:rPr>
        <w:t xml:space="preserve">included in this mandate. I do so for the latter group noting the views of the leading distribution chain companies in the food chain who have made approaches to me in writing and via </w:t>
      </w:r>
      <w:r w:rsidR="4CB1AF78" w:rsidRPr="00C216FA">
        <w:rPr>
          <w:rFonts w:eastAsia="Calibri" w:cs="Calibri"/>
          <w:lang w:val="en-US"/>
        </w:rPr>
        <w:t>phone calls. This includes the Chief Operating Officer of Coles</w:t>
      </w:r>
      <w:r w:rsidR="1A1AADEF" w:rsidRPr="00C216FA">
        <w:rPr>
          <w:rFonts w:eastAsia="Calibri" w:cs="Calibri"/>
          <w:lang w:val="en-US"/>
        </w:rPr>
        <w:t xml:space="preserve"> and </w:t>
      </w:r>
      <w:r w:rsidR="5B4500F7" w:rsidRPr="00C216FA">
        <w:rPr>
          <w:rFonts w:eastAsia="Calibri" w:cs="Calibri"/>
          <w:lang w:val="en-US"/>
        </w:rPr>
        <w:t>the Chief Executive Officer</w:t>
      </w:r>
      <w:r w:rsidR="1A1AADEF" w:rsidRPr="00C216FA">
        <w:rPr>
          <w:rFonts w:eastAsia="Calibri" w:cs="Calibri"/>
          <w:lang w:val="en-US"/>
        </w:rPr>
        <w:t xml:space="preserve"> of </w:t>
      </w:r>
      <w:r w:rsidR="4CB1AF78" w:rsidRPr="00C216FA">
        <w:rPr>
          <w:rFonts w:eastAsia="Calibri" w:cs="Calibri"/>
          <w:lang w:val="en-US"/>
        </w:rPr>
        <w:t>Woolworth</w:t>
      </w:r>
      <w:r w:rsidR="5B4500F7" w:rsidRPr="00C216FA">
        <w:rPr>
          <w:rFonts w:eastAsia="Calibri" w:cs="Calibri"/>
          <w:lang w:val="en-US"/>
        </w:rPr>
        <w:t>s</w:t>
      </w:r>
      <w:r w:rsidR="4CB1AF78" w:rsidRPr="00C216FA">
        <w:rPr>
          <w:rFonts w:eastAsia="Calibri" w:cs="Calibri"/>
          <w:lang w:val="en-US"/>
        </w:rPr>
        <w:t xml:space="preserve"> who have made strong representations of support for the policy positions proposed. In addition,</w:t>
      </w:r>
      <w:r w:rsidR="1A1AADEF" w:rsidRPr="00C216FA">
        <w:rPr>
          <w:rFonts w:eastAsia="Calibri" w:cs="Calibri"/>
          <w:lang w:val="en-US"/>
        </w:rPr>
        <w:t xml:space="preserve"> the </w:t>
      </w:r>
      <w:r w:rsidR="4CB1AF78" w:rsidRPr="00C216FA">
        <w:rPr>
          <w:rFonts w:eastAsia="Calibri" w:cs="Calibri"/>
          <w:lang w:val="en-US"/>
        </w:rPr>
        <w:t>Uniter Workers</w:t>
      </w:r>
      <w:r w:rsidR="1A1AADEF" w:rsidRPr="00C216FA">
        <w:rPr>
          <w:rFonts w:eastAsia="Calibri" w:cs="Calibri"/>
          <w:lang w:val="en-US"/>
        </w:rPr>
        <w:t xml:space="preserve"> Union </w:t>
      </w:r>
      <w:r w:rsidR="4CB1AF78" w:rsidRPr="00C216FA">
        <w:rPr>
          <w:rFonts w:eastAsia="Calibri" w:cs="Calibri"/>
          <w:lang w:val="en-US"/>
        </w:rPr>
        <w:t>(</w:t>
      </w:r>
      <w:r w:rsidR="1A1AADEF" w:rsidRPr="00C216FA">
        <w:rPr>
          <w:rFonts w:eastAsia="Calibri" w:cs="Calibri"/>
          <w:lang w:val="en-US"/>
        </w:rPr>
        <w:t>UWU</w:t>
      </w:r>
      <w:r w:rsidR="4CB1AF78" w:rsidRPr="00C216FA">
        <w:rPr>
          <w:rFonts w:eastAsia="Calibri" w:cs="Calibri"/>
          <w:lang w:val="en-US"/>
        </w:rPr>
        <w:t xml:space="preserve">) </w:t>
      </w:r>
      <w:bookmarkStart w:id="163" w:name="_Int_HZkpr7Mg"/>
      <w:r w:rsidR="4CB1AF78" w:rsidRPr="00C216FA">
        <w:rPr>
          <w:rFonts w:eastAsia="Calibri" w:cs="Calibri"/>
          <w:lang w:val="en-US"/>
        </w:rPr>
        <w:t>have</w:t>
      </w:r>
      <w:bookmarkEnd w:id="163"/>
      <w:r w:rsidR="4CB1AF78" w:rsidRPr="00C216FA">
        <w:rPr>
          <w:rFonts w:eastAsia="Calibri" w:cs="Calibri"/>
          <w:lang w:val="en-US"/>
        </w:rPr>
        <w:t xml:space="preserve"> also expressed strong support.</w:t>
      </w:r>
      <w:r w:rsidR="1A1AADEF" w:rsidRPr="00C216FA">
        <w:rPr>
          <w:rFonts w:eastAsia="Calibri" w:cs="Calibri"/>
          <w:lang w:val="en-US"/>
        </w:rPr>
        <w:t xml:space="preserve"> I also note the discussions </w:t>
      </w:r>
      <w:r w:rsidR="5DEEA638" w:rsidRPr="00C216FA">
        <w:rPr>
          <w:rFonts w:eastAsia="Calibri" w:cs="Calibri"/>
          <w:lang w:val="en-US"/>
        </w:rPr>
        <w:t>I have had with th</w:t>
      </w:r>
      <w:r w:rsidR="1A1AADEF" w:rsidRPr="00C216FA">
        <w:rPr>
          <w:rFonts w:eastAsia="Calibri" w:cs="Calibri"/>
          <w:lang w:val="en-US"/>
        </w:rPr>
        <w:t xml:space="preserve">e </w:t>
      </w:r>
      <w:r w:rsidR="5B4500F7" w:rsidRPr="00C216FA">
        <w:rPr>
          <w:rFonts w:eastAsia="Calibri" w:cs="Calibri"/>
          <w:lang w:val="en-US"/>
        </w:rPr>
        <w:t>Acting Chief Health Officer</w:t>
      </w:r>
      <w:r w:rsidR="1A1AADEF" w:rsidRPr="00C216FA">
        <w:rPr>
          <w:rFonts w:eastAsia="Calibri" w:cs="Calibri"/>
          <w:lang w:val="en-US"/>
        </w:rPr>
        <w:t xml:space="preserve"> around relocation of the </w:t>
      </w:r>
      <w:r w:rsidR="063E4D0A" w:rsidRPr="00C216FA">
        <w:rPr>
          <w:rFonts w:eastAsia="Calibri" w:cs="Calibri"/>
          <w:lang w:val="en-US"/>
        </w:rPr>
        <w:t>distribution chain</w:t>
      </w:r>
      <w:r w:rsidR="1A1AADEF" w:rsidRPr="00C216FA">
        <w:rPr>
          <w:rFonts w:eastAsia="Calibri" w:cs="Calibri"/>
          <w:lang w:val="en-US"/>
        </w:rPr>
        <w:t xml:space="preserve"> relationship to other areas of the food production and distribution system</w:t>
      </w:r>
      <w:r w:rsidR="441BE55F" w:rsidRPr="00C216FA">
        <w:rPr>
          <w:rFonts w:eastAsia="Calibri" w:cs="Calibri"/>
          <w:lang w:val="en-US"/>
        </w:rPr>
        <w:t xml:space="preserve">. Based on the advice of the </w:t>
      </w:r>
      <w:r w:rsidR="5B4500F7" w:rsidRPr="00C216FA">
        <w:rPr>
          <w:rFonts w:eastAsia="Calibri" w:cs="Calibri"/>
          <w:lang w:val="en-US"/>
        </w:rPr>
        <w:t>Acting Chief Health</w:t>
      </w:r>
      <w:r w:rsidR="441BE55F" w:rsidRPr="00C216FA">
        <w:rPr>
          <w:rFonts w:eastAsia="Calibri" w:cs="Calibri"/>
          <w:lang w:val="en-US"/>
        </w:rPr>
        <w:t xml:space="preserve">, I do not support the inclusion of </w:t>
      </w:r>
      <w:r w:rsidR="0489F7CB" w:rsidRPr="00C216FA">
        <w:rPr>
          <w:rFonts w:eastAsia="Calibri" w:cs="Calibri"/>
          <w:lang w:val="en-US"/>
        </w:rPr>
        <w:t>Early Childhood Education workers in the third dose mandate at the present moment.</w:t>
      </w:r>
    </w:p>
    <w:p w14:paraId="097508FD" w14:textId="65CAE028" w:rsidR="4F4D73F0" w:rsidRPr="00C216FA" w:rsidRDefault="1A1AADEF" w:rsidP="00444B82">
      <w:pPr>
        <w:pStyle w:val="ListLevel1"/>
        <w:rPr>
          <w:color w:val="000000" w:themeColor="text1"/>
          <w:lang w:val="en-US"/>
        </w:rPr>
      </w:pPr>
      <w:r w:rsidRPr="00C216FA">
        <w:rPr>
          <w:rFonts w:eastAsia="Calibri" w:cs="Calibri"/>
          <w:lang w:val="en-US"/>
        </w:rPr>
        <w:t>I</w:t>
      </w:r>
      <w:r w:rsidR="265047DB" w:rsidRPr="00C216FA">
        <w:rPr>
          <w:rFonts w:eastAsia="Calibri" w:cs="Calibri"/>
          <w:lang w:val="en-US"/>
        </w:rPr>
        <w:t xml:space="preserve"> also note the advice </w:t>
      </w:r>
      <w:r w:rsidR="70FB00B9" w:rsidRPr="00C216FA">
        <w:rPr>
          <w:rFonts w:eastAsia="Calibri" w:cs="Calibri"/>
          <w:lang w:val="en-US"/>
        </w:rPr>
        <w:t xml:space="preserve">the likely advice from the </w:t>
      </w:r>
      <w:r w:rsidR="5B4500F7" w:rsidRPr="00C216FA">
        <w:rPr>
          <w:rFonts w:eastAsia="Calibri" w:cs="Calibri"/>
          <w:lang w:val="en-US"/>
        </w:rPr>
        <w:t>Acting Chief Health Officer</w:t>
      </w:r>
      <w:r w:rsidR="70FB00B9" w:rsidRPr="00C216FA">
        <w:rPr>
          <w:rFonts w:eastAsia="Calibri" w:cs="Calibri"/>
          <w:lang w:val="en-US"/>
        </w:rPr>
        <w:t xml:space="preserve"> as to a process via which the </w:t>
      </w:r>
      <w:r w:rsidR="5B4500F7" w:rsidRPr="00C216FA">
        <w:rPr>
          <w:rFonts w:eastAsia="Calibri" w:cs="Calibri"/>
          <w:lang w:val="en-US"/>
        </w:rPr>
        <w:t>Chief Health Officer</w:t>
      </w:r>
      <w:r w:rsidR="70FB00B9" w:rsidRPr="00C216FA">
        <w:rPr>
          <w:rFonts w:eastAsia="Calibri" w:cs="Calibri"/>
          <w:lang w:val="en-US"/>
        </w:rPr>
        <w:t xml:space="preserve"> would be comfortable to be convinced of the urgency</w:t>
      </w:r>
      <w:r w:rsidR="6A28ACBC" w:rsidRPr="00C216FA">
        <w:rPr>
          <w:rFonts w:eastAsia="Calibri" w:cs="Calibri"/>
          <w:lang w:val="en-US"/>
        </w:rPr>
        <w:t>,</w:t>
      </w:r>
      <w:r w:rsidR="70FB00B9" w:rsidRPr="00C216FA">
        <w:rPr>
          <w:rFonts w:eastAsia="Calibri" w:cs="Calibri"/>
          <w:lang w:val="en-US"/>
        </w:rPr>
        <w:t xml:space="preserve"> need and proportionate nature of </w:t>
      </w:r>
      <w:r w:rsidR="4F890C9D" w:rsidRPr="00C216FA">
        <w:rPr>
          <w:rFonts w:eastAsia="Calibri" w:cs="Calibri"/>
          <w:lang w:val="en-US"/>
        </w:rPr>
        <w:t>the third dose mandate</w:t>
      </w:r>
      <w:r w:rsidR="70FB00B9" w:rsidRPr="00C216FA">
        <w:rPr>
          <w:rFonts w:eastAsia="Calibri" w:cs="Calibri"/>
          <w:lang w:val="en-US"/>
        </w:rPr>
        <w:t xml:space="preserve"> being rapidly expanded to </w:t>
      </w:r>
      <w:r w:rsidR="51E9A14E" w:rsidRPr="00C216FA">
        <w:rPr>
          <w:rFonts w:eastAsia="Calibri" w:cs="Calibri"/>
          <w:lang w:val="en-US"/>
        </w:rPr>
        <w:t>al</w:t>
      </w:r>
      <w:r w:rsidR="04E0B762" w:rsidRPr="00C216FA">
        <w:rPr>
          <w:rFonts w:eastAsia="Calibri" w:cs="Calibri"/>
          <w:lang w:val="en-US"/>
        </w:rPr>
        <w:t>l</w:t>
      </w:r>
      <w:r w:rsidR="70FB00B9" w:rsidRPr="00C216FA">
        <w:rPr>
          <w:rFonts w:eastAsia="Calibri" w:cs="Calibri"/>
          <w:lang w:val="en-US"/>
        </w:rPr>
        <w:t xml:space="preserve"> the relevant sectors </w:t>
      </w:r>
      <w:r w:rsidR="7BDD4342" w:rsidRPr="00C216FA">
        <w:rPr>
          <w:rFonts w:eastAsia="Calibri" w:cs="Calibri"/>
          <w:lang w:val="en-US"/>
        </w:rPr>
        <w:t xml:space="preserve">already </w:t>
      </w:r>
      <w:r w:rsidR="70FB00B9" w:rsidRPr="00C216FA">
        <w:rPr>
          <w:rFonts w:eastAsia="Calibri" w:cs="Calibri"/>
          <w:lang w:val="en-US"/>
        </w:rPr>
        <w:t xml:space="preserve">subject to a </w:t>
      </w:r>
      <w:r w:rsidR="131E29B4" w:rsidRPr="00C216FA">
        <w:rPr>
          <w:rFonts w:eastAsia="Calibri" w:cs="Calibri"/>
          <w:lang w:val="en-US"/>
        </w:rPr>
        <w:t>mandatory vaccination requirement</w:t>
      </w:r>
      <w:r w:rsidR="1A8CED51" w:rsidRPr="00C216FA">
        <w:rPr>
          <w:rFonts w:eastAsia="Calibri" w:cs="Calibri"/>
          <w:lang w:val="en-US"/>
        </w:rPr>
        <w:t>,</w:t>
      </w:r>
      <w:r w:rsidR="70FB00B9" w:rsidRPr="00C216FA">
        <w:rPr>
          <w:rFonts w:eastAsia="Calibri" w:cs="Calibri"/>
          <w:lang w:val="en-US"/>
        </w:rPr>
        <w:t xml:space="preserve"> noting the change circumstances of the current </w:t>
      </w:r>
      <w:r w:rsidR="5017FC3B" w:rsidRPr="00C216FA">
        <w:rPr>
          <w:rFonts w:eastAsia="Calibri" w:cs="Calibri"/>
          <w:lang w:val="en-US"/>
        </w:rPr>
        <w:t>epidemiological</w:t>
      </w:r>
      <w:r w:rsidR="70FB00B9" w:rsidRPr="00C216FA">
        <w:rPr>
          <w:rFonts w:eastAsia="Calibri" w:cs="Calibri"/>
          <w:lang w:val="en-US"/>
        </w:rPr>
        <w:t xml:space="preserve"> conditions</w:t>
      </w:r>
      <w:r w:rsidR="37CD160A" w:rsidRPr="00C216FA">
        <w:rPr>
          <w:rFonts w:eastAsia="Calibri" w:cs="Calibri"/>
          <w:lang w:val="en-US"/>
        </w:rPr>
        <w:t>.</w:t>
      </w:r>
      <w:r w:rsidR="70FB00B9" w:rsidRPr="00C216FA">
        <w:rPr>
          <w:rFonts w:eastAsia="Calibri" w:cs="Calibri"/>
          <w:lang w:val="en-US"/>
        </w:rPr>
        <w:t xml:space="preserve"> I would seek to ensure strong messaging around the processes and engagement around future mandates - and the role they can play in delivering wider support at this critical time of community engagement and uptake of </w:t>
      </w:r>
      <w:r w:rsidR="5017FC3B" w:rsidRPr="00C216FA">
        <w:rPr>
          <w:rFonts w:eastAsia="Calibri" w:cs="Calibri"/>
          <w:lang w:val="en-US"/>
        </w:rPr>
        <w:t xml:space="preserve">a third dose booster vaccine for COVID-19.  I note the issues and strong support around the approach and the need for constructive engagement with the sectors not yet included in this </w:t>
      </w:r>
      <w:r w:rsidR="6FDC3B39" w:rsidRPr="00C216FA">
        <w:rPr>
          <w:rFonts w:eastAsia="Calibri" w:cs="Calibri"/>
          <w:lang w:val="en-US"/>
        </w:rPr>
        <w:t>mandate but</w:t>
      </w:r>
      <w:r w:rsidR="5017FC3B" w:rsidRPr="00C216FA">
        <w:rPr>
          <w:rFonts w:eastAsia="Calibri" w:cs="Calibri"/>
          <w:lang w:val="en-US"/>
        </w:rPr>
        <w:t xml:space="preserve"> are part of the </w:t>
      </w:r>
      <w:r w:rsidR="54F44501" w:rsidRPr="00C216FA">
        <w:rPr>
          <w:rFonts w:eastAsia="Calibri" w:cs="Calibri"/>
          <w:lang w:val="en-US"/>
        </w:rPr>
        <w:t>existing</w:t>
      </w:r>
      <w:r w:rsidR="5017FC3B" w:rsidRPr="00C216FA">
        <w:rPr>
          <w:rFonts w:eastAsia="Calibri" w:cs="Calibri"/>
          <w:lang w:val="en-US"/>
        </w:rPr>
        <w:t xml:space="preserve"> mandatory vaccination requirement.  I look forward to their inclusion as soon as possible in the third dose </w:t>
      </w:r>
      <w:r w:rsidR="7B06E42A" w:rsidRPr="00C216FA">
        <w:rPr>
          <w:rFonts w:eastAsia="Calibri" w:cs="Calibri"/>
          <w:lang w:val="en-US"/>
        </w:rPr>
        <w:t>mandate</w:t>
      </w:r>
      <w:r w:rsidR="5017FC3B" w:rsidRPr="00C216FA">
        <w:rPr>
          <w:rFonts w:eastAsia="Calibri" w:cs="Calibri"/>
          <w:lang w:val="en-US"/>
        </w:rPr>
        <w:t xml:space="preserve"> based on direction </w:t>
      </w:r>
      <w:r w:rsidR="1F13E4BE" w:rsidRPr="00C216FA">
        <w:rPr>
          <w:rFonts w:eastAsia="Calibri" w:cs="Calibri"/>
          <w:lang w:val="en-US"/>
        </w:rPr>
        <w:t xml:space="preserve">from </w:t>
      </w:r>
      <w:r w:rsidR="5B4500F7" w:rsidRPr="00C216FA">
        <w:rPr>
          <w:rFonts w:eastAsia="Calibri" w:cs="Calibri"/>
          <w:lang w:val="en-US"/>
        </w:rPr>
        <w:t>the Chief Health Officer</w:t>
      </w:r>
      <w:r w:rsidR="1F13E4BE" w:rsidRPr="00C216FA">
        <w:rPr>
          <w:rFonts w:eastAsia="Calibri" w:cs="Calibri"/>
          <w:lang w:val="en-US"/>
        </w:rPr>
        <w:t xml:space="preserve"> advice.</w:t>
      </w:r>
    </w:p>
    <w:p w14:paraId="0258EE23" w14:textId="74EEF3A1" w:rsidR="4F4D73F0" w:rsidRPr="00C216FA" w:rsidRDefault="70FB00B9" w:rsidP="00444B82">
      <w:pPr>
        <w:pStyle w:val="ListLevel1"/>
        <w:rPr>
          <w:color w:val="000000" w:themeColor="text1"/>
          <w:lang w:val="en-US"/>
        </w:rPr>
      </w:pPr>
      <w:r w:rsidRPr="00C216FA">
        <w:rPr>
          <w:rFonts w:eastAsia="Calibri" w:cs="Calibri"/>
          <w:lang w:val="en-US"/>
        </w:rPr>
        <w:t xml:space="preserve">I would seek to ensure in any reasons and public commentary the strong messaging around the processes and engagement around future mandates - and the role they can play in delivering wider support at this critical time of community engagement and uptake of </w:t>
      </w:r>
      <w:r w:rsidR="5A994D80" w:rsidRPr="00C216FA">
        <w:rPr>
          <w:rFonts w:eastAsia="Calibri" w:cs="Calibri"/>
          <w:lang w:val="en-US"/>
        </w:rPr>
        <w:t>third dose vaccination</w:t>
      </w:r>
      <w:r w:rsidRPr="00C216FA">
        <w:rPr>
          <w:rFonts w:eastAsia="Calibri" w:cs="Calibri"/>
          <w:lang w:val="en-US"/>
        </w:rPr>
        <w:t xml:space="preserve"> program.  I note the issues and strong support around the approach and the need for constructive engagement with the sectors not yet included but subject to orders in 2021.  I look forward to their inclusion </w:t>
      </w:r>
      <w:r w:rsidR="5A994D80" w:rsidRPr="00C216FA">
        <w:rPr>
          <w:rFonts w:eastAsia="Calibri" w:cs="Calibri"/>
          <w:lang w:val="en-US"/>
        </w:rPr>
        <w:t>as soon as possible</w:t>
      </w:r>
      <w:r w:rsidRPr="00C216FA">
        <w:rPr>
          <w:rFonts w:eastAsia="Calibri" w:cs="Calibri"/>
          <w:lang w:val="en-US"/>
        </w:rPr>
        <w:t xml:space="preserve"> based on the </w:t>
      </w:r>
      <w:r w:rsidR="377161C3" w:rsidRPr="00C216FA">
        <w:rPr>
          <w:rFonts w:eastAsia="Calibri" w:cs="Calibri"/>
          <w:lang w:val="en-US"/>
        </w:rPr>
        <w:t>Chief Health Officer</w:t>
      </w:r>
      <w:r w:rsidRPr="00C216FA">
        <w:rPr>
          <w:rFonts w:eastAsia="Calibri" w:cs="Calibri"/>
          <w:lang w:val="en-US"/>
        </w:rPr>
        <w:t xml:space="preserve"> advice</w:t>
      </w:r>
      <w:r w:rsidR="377161C3" w:rsidRPr="00C216FA">
        <w:rPr>
          <w:rFonts w:eastAsia="Calibri" w:cs="Calibri"/>
          <w:lang w:val="en-US"/>
        </w:rPr>
        <w:t>.</w:t>
      </w:r>
    </w:p>
    <w:p w14:paraId="59393177" w14:textId="36AD80A1" w:rsidR="00A75B1C" w:rsidRPr="00C216FA" w:rsidRDefault="0C4E345A" w:rsidP="006366D8">
      <w:pPr>
        <w:pStyle w:val="Heading2"/>
      </w:pPr>
      <w:bookmarkStart w:id="164" w:name="_Toc1265809556"/>
      <w:bookmarkStart w:id="165" w:name="_Toc1806820800"/>
      <w:bookmarkStart w:id="166" w:name="_Toc1327361630"/>
      <w:bookmarkStart w:id="167" w:name="_Toc1185326467"/>
      <w:bookmarkStart w:id="168" w:name="_Toc698748585"/>
      <w:bookmarkStart w:id="169" w:name="_Toc211027400"/>
      <w:bookmarkStart w:id="170" w:name="_Toc92396245"/>
      <w:bookmarkStart w:id="171" w:name="_Toc1251641061"/>
      <w:bookmarkStart w:id="172" w:name="_Toc92741187"/>
      <w:r>
        <w:t>Risks of no action taken</w:t>
      </w:r>
      <w:bookmarkEnd w:id="164"/>
      <w:bookmarkEnd w:id="165"/>
      <w:bookmarkEnd w:id="166"/>
      <w:bookmarkEnd w:id="167"/>
      <w:bookmarkEnd w:id="168"/>
      <w:bookmarkEnd w:id="169"/>
      <w:bookmarkEnd w:id="170"/>
      <w:bookmarkEnd w:id="171"/>
      <w:bookmarkEnd w:id="172"/>
    </w:p>
    <w:p w14:paraId="780FF169" w14:textId="2308F9C2" w:rsidR="00226102" w:rsidRPr="00C216FA" w:rsidRDefault="3B9040E8" w:rsidP="00444B82">
      <w:pPr>
        <w:pStyle w:val="ListLevel1"/>
        <w:rPr>
          <w:rFonts w:eastAsia="Calibri"/>
        </w:rPr>
      </w:pPr>
      <w:r w:rsidRPr="00C216FA">
        <w:rPr>
          <w:rFonts w:eastAsia="Calibri"/>
        </w:rPr>
        <w:t xml:space="preserve">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w:t>
      </w:r>
      <w:r w:rsidR="3BA2579B" w:rsidRPr="00C216FA">
        <w:rPr>
          <w:rFonts w:eastAsia="Calibri"/>
        </w:rPr>
        <w:t>pressure</w:t>
      </w:r>
      <w:r w:rsidRPr="00C216FA">
        <w:rPr>
          <w:rFonts w:eastAsia="Calibri"/>
        </w:rPr>
        <w:t xml:space="preserve"> would have been (and still could be) placed on the Victorian health system, to respond at a scale that has little precedent in the modern era. As Taylor </w:t>
      </w:r>
      <w:r w:rsidR="5A65C621" w:rsidRPr="00C216FA">
        <w:rPr>
          <w:rFonts w:eastAsia="Calibri"/>
        </w:rPr>
        <w:t>and colleagues</w:t>
      </w:r>
      <w:r w:rsidRPr="00C216FA">
        <w:rPr>
          <w:rFonts w:eastAsia="Calibri"/>
        </w:rPr>
        <w:t xml:space="preserve"> (2021) note: </w:t>
      </w:r>
    </w:p>
    <w:p w14:paraId="39E12EC0" w14:textId="5839C91F" w:rsidR="00212725" w:rsidRPr="00C216FA" w:rsidRDefault="49BB5D94" w:rsidP="00CF253E">
      <w:pPr>
        <w:pStyle w:val="ListLevel1"/>
        <w:numPr>
          <w:ilvl w:val="0"/>
          <w:numId w:val="0"/>
        </w:numPr>
        <w:ind w:left="987"/>
        <w:rPr>
          <w:rFonts w:eastAsia="Calibri"/>
        </w:rPr>
      </w:pPr>
      <w:r w:rsidRPr="00C216FA">
        <w:rPr>
          <w:rFonts w:eastAsia="Calibri"/>
        </w:rPr>
        <w:t>“</w:t>
      </w:r>
      <w:r w:rsidR="3B9040E8" w:rsidRPr="00C216FA">
        <w:t xml:space="preserve">If Australia had experienced the same crude case and death rates as </w:t>
      </w:r>
      <w:r w:rsidR="528011EF" w:rsidRPr="00C216FA">
        <w:t>three</w:t>
      </w:r>
      <w:r w:rsidR="3B9040E8" w:rsidRPr="00C216FA">
        <w:t xml:space="preserve"> comparable countries - Canada, Sweden and the United Kingdom - there would have been between 680,000 and 2 million cases instead of the 28,500 that did occur </w:t>
      </w:r>
      <w:r w:rsidR="05C8B7CF" w:rsidRPr="00C216FA">
        <w:t>[</w:t>
      </w:r>
      <w:r w:rsidR="3B9040E8" w:rsidRPr="00C216FA">
        <w:t>during 2020</w:t>
      </w:r>
      <w:r w:rsidR="05C8B7CF" w:rsidRPr="00C216FA">
        <w:t>]</w:t>
      </w:r>
      <w:r w:rsidR="3B9040E8" w:rsidRPr="00C216FA">
        <w:t>, and between 15 and 46 times the number of deaths</w:t>
      </w:r>
      <w:r w:rsidR="3B9040E8" w:rsidRPr="00C216FA">
        <w:rPr>
          <w:rFonts w:eastAsia="Calibri"/>
        </w:rPr>
        <w:t>.</w:t>
      </w:r>
      <w:r w:rsidRPr="00C216FA">
        <w:rPr>
          <w:rFonts w:eastAsia="Calibri"/>
        </w:rPr>
        <w:t>”</w:t>
      </w:r>
      <w:r w:rsidR="004C34C0" w:rsidRPr="00C216FA">
        <w:rPr>
          <w:rStyle w:val="FootnoteReference"/>
          <w:rFonts w:eastAsia="Calibri"/>
        </w:rPr>
        <w:footnoteReference w:id="36"/>
      </w:r>
    </w:p>
    <w:p w14:paraId="5F1C85BF" w14:textId="36AD80A1" w:rsidR="00692A66" w:rsidRPr="00C216FA" w:rsidRDefault="564D7ABF" w:rsidP="489862C8">
      <w:pPr>
        <w:pStyle w:val="Heading2"/>
        <w:rPr>
          <w:rStyle w:val="eop"/>
          <w:rFonts w:eastAsiaTheme="minorEastAsia" w:cstheme="minorBidi"/>
          <w:color w:val="auto"/>
        </w:rPr>
      </w:pPr>
      <w:bookmarkStart w:id="173" w:name="_Toc92396246"/>
      <w:bookmarkStart w:id="174" w:name="_Toc92741188"/>
      <w:bookmarkStart w:id="175" w:name="_Toc46080605"/>
      <w:bookmarkStart w:id="176" w:name="_Toc2054457963"/>
      <w:bookmarkStart w:id="177" w:name="_Toc63062392"/>
      <w:bookmarkStart w:id="178" w:name="_Toc1952658554"/>
      <w:bookmarkStart w:id="179" w:name="_Toc546374705"/>
      <w:bookmarkStart w:id="180" w:name="_Toc1195698699"/>
      <w:r>
        <w:t>Schedules</w:t>
      </w:r>
      <w:bookmarkEnd w:id="173"/>
      <w:bookmarkEnd w:id="174"/>
      <w:r>
        <w:t xml:space="preserve"> </w:t>
      </w:r>
      <w:bookmarkEnd w:id="175"/>
      <w:bookmarkEnd w:id="176"/>
      <w:bookmarkEnd w:id="177"/>
      <w:bookmarkEnd w:id="178"/>
      <w:bookmarkEnd w:id="179"/>
      <w:bookmarkEnd w:id="180"/>
    </w:p>
    <w:p w14:paraId="6443D2D7" w14:textId="42FBF051" w:rsidR="00692A66" w:rsidRPr="00C216FA" w:rsidRDefault="3C8A04B8" w:rsidP="00444B82">
      <w:pPr>
        <w:pStyle w:val="ListLevel1"/>
      </w:pPr>
      <w:bookmarkStart w:id="181" w:name="_Ref90754095"/>
      <w:r w:rsidRPr="00C216FA">
        <w:t xml:space="preserve">The specific Reasons for Decision for </w:t>
      </w:r>
      <w:r w:rsidR="7F75E0B0" w:rsidRPr="00C216FA">
        <w:t xml:space="preserve">the </w:t>
      </w:r>
      <w:r w:rsidRPr="00C216FA">
        <w:t>Pandemic Order</w:t>
      </w:r>
      <w:r w:rsidR="758CDF2A" w:rsidRPr="00C216FA">
        <w:t>s</w:t>
      </w:r>
      <w:r w:rsidRPr="00C216FA">
        <w:t xml:space="preserve"> </w:t>
      </w:r>
      <w:r w:rsidR="7F75E0B0" w:rsidRPr="00C216FA">
        <w:t xml:space="preserve">is </w:t>
      </w:r>
      <w:r w:rsidRPr="00C216FA">
        <w:t xml:space="preserve">set out in </w:t>
      </w:r>
      <w:r w:rsidR="758CDF2A" w:rsidRPr="00C216FA">
        <w:t xml:space="preserve">the </w:t>
      </w:r>
      <w:r w:rsidRPr="00C216FA">
        <w:t>Schedule</w:t>
      </w:r>
      <w:r w:rsidR="758CDF2A" w:rsidRPr="00C216FA">
        <w:t>s</w:t>
      </w:r>
      <w:r w:rsidRPr="00C216FA">
        <w:t>.</w:t>
      </w:r>
      <w:bookmarkEnd w:id="181"/>
      <w:r w:rsidRPr="00C216FA">
        <w:t xml:space="preserve"> </w:t>
      </w:r>
    </w:p>
    <w:p w14:paraId="3A03AE18" w14:textId="50985E88" w:rsidR="00AD2B87" w:rsidRDefault="00AD2B87" w:rsidP="00692A66">
      <w:pPr>
        <w:jc w:val="both"/>
        <w:rPr>
          <w:rFonts w:ascii="Cambria Math" w:eastAsia="MS Gothic" w:hAnsi="Cambria Math" w:cs="Cambria Math"/>
          <w:b/>
          <w:sz w:val="20"/>
          <w:szCs w:val="20"/>
        </w:rPr>
      </w:pPr>
    </w:p>
    <w:p w14:paraId="006F5962" w14:textId="4AC4AD23" w:rsidR="00563F4B" w:rsidRDefault="00563F4B" w:rsidP="00692A66">
      <w:pPr>
        <w:jc w:val="both"/>
        <w:rPr>
          <w:rFonts w:ascii="Cambria Math" w:eastAsia="MS Gothic" w:hAnsi="Cambria Math" w:cs="Cambria Math"/>
          <w:b/>
          <w:sz w:val="20"/>
          <w:szCs w:val="20"/>
        </w:rPr>
      </w:pPr>
    </w:p>
    <w:p w14:paraId="7632FBD1" w14:textId="1CF38002" w:rsidR="00563F4B" w:rsidRDefault="00563F4B" w:rsidP="00692A66">
      <w:pPr>
        <w:jc w:val="both"/>
        <w:rPr>
          <w:rFonts w:ascii="Cambria Math" w:eastAsia="MS Gothic" w:hAnsi="Cambria Math" w:cs="Cambria Math"/>
          <w:b/>
          <w:sz w:val="20"/>
          <w:szCs w:val="20"/>
        </w:rPr>
      </w:pPr>
    </w:p>
    <w:p w14:paraId="4482829A" w14:textId="5DD9186C" w:rsidR="00563F4B" w:rsidRDefault="00563F4B" w:rsidP="00692A66">
      <w:pPr>
        <w:jc w:val="both"/>
        <w:rPr>
          <w:rFonts w:ascii="Cambria Math" w:eastAsia="MS Gothic" w:hAnsi="Cambria Math" w:cs="Cambria Math"/>
          <w:b/>
          <w:sz w:val="20"/>
          <w:szCs w:val="20"/>
        </w:rPr>
      </w:pPr>
    </w:p>
    <w:p w14:paraId="6C8AD633" w14:textId="2548631B" w:rsidR="00563F4B" w:rsidRDefault="00563F4B" w:rsidP="00692A66">
      <w:pPr>
        <w:jc w:val="both"/>
        <w:rPr>
          <w:rFonts w:ascii="Cambria Math" w:eastAsia="MS Gothic" w:hAnsi="Cambria Math" w:cs="Cambria Math"/>
          <w:b/>
          <w:sz w:val="20"/>
          <w:szCs w:val="20"/>
        </w:rPr>
      </w:pPr>
    </w:p>
    <w:p w14:paraId="650ED0F5" w14:textId="77777777" w:rsidR="00563F4B" w:rsidRPr="00C216FA" w:rsidRDefault="00563F4B" w:rsidP="00692A66">
      <w:pPr>
        <w:jc w:val="both"/>
        <w:rPr>
          <w:rFonts w:ascii="Cambria Math" w:eastAsia="MS Gothic" w:hAnsi="Cambria Math" w:cs="Cambria Math"/>
          <w:b/>
          <w:sz w:val="20"/>
          <w:szCs w:val="20"/>
        </w:rPr>
      </w:pPr>
    </w:p>
    <w:p w14:paraId="1DAEEC30" w14:textId="69D8B77A" w:rsidR="00692A66" w:rsidRPr="00C216FA" w:rsidRDefault="564D7ABF" w:rsidP="1438A979">
      <w:pPr>
        <w:jc w:val="both"/>
        <w:rPr>
          <w:rFonts w:eastAsia="MS Gothic"/>
          <w:sz w:val="20"/>
          <w:szCs w:val="20"/>
        </w:rPr>
      </w:pPr>
      <w:r w:rsidRPr="00C216FA">
        <w:rPr>
          <w:rFonts w:eastAsia="MS Gothic"/>
          <w:sz w:val="20"/>
          <w:szCs w:val="20"/>
        </w:rPr>
        <w:t>_________________</w:t>
      </w:r>
    </w:p>
    <w:p w14:paraId="5AA7B8AA" w14:textId="77777777" w:rsidR="00692A66" w:rsidRPr="00C216FA" w:rsidRDefault="564D7ABF" w:rsidP="1438A979">
      <w:pPr>
        <w:jc w:val="both"/>
        <w:rPr>
          <w:rFonts w:eastAsia="MS Gothic"/>
          <w:b/>
          <w:bCs/>
          <w:sz w:val="20"/>
          <w:szCs w:val="20"/>
        </w:rPr>
      </w:pPr>
      <w:r w:rsidRPr="00C216FA">
        <w:rPr>
          <w:rFonts w:eastAsia="MS Gothic"/>
          <w:b/>
          <w:bCs/>
          <w:sz w:val="20"/>
          <w:szCs w:val="20"/>
        </w:rPr>
        <w:t>The Hon. Martin Foley</w:t>
      </w:r>
    </w:p>
    <w:p w14:paraId="6F6439AE" w14:textId="77777777" w:rsidR="00692A66" w:rsidRPr="00C216FA" w:rsidRDefault="564D7ABF" w:rsidP="1438A979">
      <w:pPr>
        <w:jc w:val="both"/>
        <w:rPr>
          <w:rFonts w:eastAsia="MS Gothic"/>
          <w:sz w:val="20"/>
          <w:szCs w:val="20"/>
        </w:rPr>
      </w:pPr>
      <w:r w:rsidRPr="00C216FA">
        <w:rPr>
          <w:rFonts w:eastAsia="MS Gothic"/>
          <w:sz w:val="20"/>
          <w:szCs w:val="20"/>
        </w:rPr>
        <w:t>Minister for Health</w:t>
      </w:r>
    </w:p>
    <w:p w14:paraId="7305C5F0" w14:textId="647B7D4A" w:rsidR="00692A66" w:rsidRPr="00C216FA" w:rsidRDefault="01C6B495" w:rsidP="1438A979">
      <w:pPr>
        <w:jc w:val="both"/>
        <w:rPr>
          <w:rFonts w:eastAsia="MS Gothic"/>
          <w:sz w:val="20"/>
          <w:szCs w:val="20"/>
        </w:rPr>
      </w:pPr>
      <w:r w:rsidRPr="00C216FA">
        <w:rPr>
          <w:rFonts w:eastAsia="MS Gothic"/>
          <w:sz w:val="20"/>
          <w:szCs w:val="20"/>
        </w:rPr>
        <w:t>10 January</w:t>
      </w:r>
      <w:r w:rsidR="0DE5F4E4" w:rsidRPr="00C216FA">
        <w:rPr>
          <w:rFonts w:eastAsia="MS Gothic"/>
          <w:sz w:val="20"/>
          <w:szCs w:val="20"/>
        </w:rPr>
        <w:t xml:space="preserve"> 202</w:t>
      </w:r>
      <w:r w:rsidRPr="00C216FA">
        <w:rPr>
          <w:rFonts w:eastAsia="MS Gothic"/>
          <w:sz w:val="20"/>
          <w:szCs w:val="20"/>
        </w:rPr>
        <w:t>2</w:t>
      </w:r>
    </w:p>
    <w:p w14:paraId="6693F5D1" w14:textId="77777777" w:rsidR="009D5BBB" w:rsidRDefault="009D5BBB" w:rsidP="489862C8">
      <w:pPr>
        <w:rPr>
          <w:rFonts w:eastAsiaTheme="minorEastAsia"/>
          <w:b/>
          <w:bCs/>
          <w:color w:val="2F5496" w:themeColor="accent1" w:themeShade="BF"/>
          <w:sz w:val="28"/>
          <w:szCs w:val="28"/>
        </w:rPr>
      </w:pPr>
      <w:bookmarkStart w:id="182" w:name="_Toc90916693"/>
      <w:bookmarkStart w:id="183" w:name="_Toc92396247"/>
      <w:bookmarkStart w:id="184" w:name="_Toc92741189"/>
      <w:bookmarkStart w:id="185" w:name="_Toc2098965967"/>
      <w:bookmarkStart w:id="186" w:name="_Toc302722240"/>
      <w:bookmarkStart w:id="187" w:name="_Toc923355386"/>
      <w:bookmarkStart w:id="188" w:name="_Toc1833412007"/>
      <w:bookmarkStart w:id="189" w:name="_Toc66772680"/>
      <w:r>
        <w:br w:type="page"/>
      </w:r>
    </w:p>
    <w:p w14:paraId="7BB72DCD" w14:textId="1372BDC1" w:rsidR="006179B3" w:rsidRPr="00C216FA" w:rsidRDefault="368B2E38" w:rsidP="006179B3">
      <w:pPr>
        <w:pStyle w:val="Heading1"/>
      </w:pPr>
      <w:bookmarkStart w:id="190" w:name="_Toc292035720"/>
      <w:r>
        <w:t xml:space="preserve">Schedule 1 – Reasons for Decision – Pandemic </w:t>
      </w:r>
      <w:r w:rsidR="00C60292">
        <w:t>COVID</w:t>
      </w:r>
      <w:r w:rsidR="005976A3">
        <w:t xml:space="preserve">-19 Mandatory Vaccination </w:t>
      </w:r>
      <w:r>
        <w:t>(General Workers) Order</w:t>
      </w:r>
      <w:bookmarkEnd w:id="182"/>
      <w:r>
        <w:t xml:space="preserve"> </w:t>
      </w:r>
      <w:r w:rsidR="4FA21F4A">
        <w:t>2022 (No. 2)</w:t>
      </w:r>
      <w:bookmarkEnd w:id="183"/>
      <w:bookmarkEnd w:id="184"/>
      <w:bookmarkEnd w:id="190"/>
    </w:p>
    <w:p w14:paraId="3D650A7B" w14:textId="77777777" w:rsidR="006179B3" w:rsidRPr="00C216FA" w:rsidRDefault="368B2E38" w:rsidP="489862C8">
      <w:pPr>
        <w:keepNext/>
        <w:keepLines/>
        <w:spacing w:before="120" w:after="120"/>
        <w:outlineLvl w:val="1"/>
        <w:rPr>
          <w:rFonts w:ascii="Arial" w:eastAsiaTheme="majorEastAsia" w:hAnsi="Arial" w:cstheme="majorBidi"/>
          <w:color w:val="2F5496" w:themeColor="accent1" w:themeShade="BF"/>
          <w:sz w:val="24"/>
          <w:szCs w:val="24"/>
        </w:rPr>
      </w:pPr>
      <w:bookmarkStart w:id="191" w:name="_Toc90916694"/>
      <w:bookmarkStart w:id="192" w:name="_Toc92396248"/>
      <w:bookmarkStart w:id="193" w:name="_Toc92741190"/>
      <w:bookmarkStart w:id="194" w:name="_Toc1006798952"/>
      <w:r w:rsidRPr="489862C8">
        <w:rPr>
          <w:rFonts w:ascii="Arial" w:eastAsiaTheme="majorEastAsia" w:hAnsi="Arial" w:cstheme="majorBidi"/>
          <w:color w:val="2F5496" w:themeColor="accent1" w:themeShade="BF"/>
          <w:sz w:val="24"/>
          <w:szCs w:val="24"/>
        </w:rPr>
        <w:t>Summary of Order</w:t>
      </w:r>
      <w:bookmarkEnd w:id="191"/>
      <w:bookmarkEnd w:id="192"/>
      <w:bookmarkEnd w:id="193"/>
      <w:r w:rsidRPr="489862C8">
        <w:rPr>
          <w:rFonts w:ascii="Arial" w:eastAsiaTheme="majorEastAsia" w:hAnsi="Arial" w:cstheme="majorBidi"/>
          <w:color w:val="2F5496" w:themeColor="accent1" w:themeShade="BF"/>
          <w:sz w:val="24"/>
          <w:szCs w:val="24"/>
        </w:rPr>
        <w:t xml:space="preserve"> </w:t>
      </w:r>
      <w:bookmarkEnd w:id="194"/>
    </w:p>
    <w:p w14:paraId="684FF802" w14:textId="77777777" w:rsidR="006179B3" w:rsidRPr="00C216FA" w:rsidRDefault="0FCCB2F5" w:rsidP="00444B82">
      <w:pPr>
        <w:pStyle w:val="ListLevel1"/>
      </w:pPr>
      <w:r w:rsidRPr="00C216FA">
        <w:t xml:space="preserve">This Order requires employers to not permit general workers (for whom it is reasonably practicable to work at home) to work outside their homes if they are not fully vaccinated or exempt. </w:t>
      </w:r>
    </w:p>
    <w:p w14:paraId="5EEA5112" w14:textId="77777777" w:rsidR="006179B3" w:rsidRPr="00C216FA" w:rsidRDefault="368B2E38" w:rsidP="489862C8">
      <w:pPr>
        <w:keepNext/>
        <w:keepLines/>
        <w:spacing w:before="120" w:after="120"/>
        <w:outlineLvl w:val="2"/>
        <w:rPr>
          <w:rFonts w:ascii="Arial" w:eastAsiaTheme="majorEastAsia" w:hAnsi="Arial" w:cstheme="majorBidi"/>
          <w:i/>
          <w:iCs/>
          <w:color w:val="1F3763"/>
        </w:rPr>
      </w:pPr>
      <w:bookmarkStart w:id="195" w:name="_Toc90916695"/>
      <w:bookmarkStart w:id="196" w:name="_Toc92396249"/>
      <w:bookmarkStart w:id="197" w:name="_Toc1113723338"/>
      <w:bookmarkStart w:id="198" w:name="_Toc92741191"/>
      <w:r w:rsidRPr="489862C8">
        <w:rPr>
          <w:rFonts w:ascii="Arial" w:eastAsiaTheme="majorEastAsia" w:hAnsi="Arial" w:cstheme="majorBidi"/>
          <w:i/>
          <w:iCs/>
          <w:color w:val="1F3763"/>
        </w:rPr>
        <w:t>Purpose</w:t>
      </w:r>
      <w:bookmarkEnd w:id="195"/>
      <w:bookmarkEnd w:id="196"/>
      <w:bookmarkEnd w:id="197"/>
      <w:bookmarkEnd w:id="198"/>
    </w:p>
    <w:p w14:paraId="5E351267" w14:textId="77777777" w:rsidR="006179B3" w:rsidRPr="00C216FA" w:rsidRDefault="0FCCB2F5" w:rsidP="00444B82">
      <w:pPr>
        <w:pStyle w:val="ListLevel1"/>
      </w:pPr>
      <w:r w:rsidRPr="00C216FA">
        <w:t>The objective of this Order is to impose obligations upon employers in relation to the vaccination of general workers, in order to limit the spread of COVID-19 within the population of those workers.</w:t>
      </w:r>
    </w:p>
    <w:p w14:paraId="350FE4B7" w14:textId="77777777" w:rsidR="006179B3" w:rsidRPr="00C216FA" w:rsidRDefault="368B2E38" w:rsidP="489862C8">
      <w:pPr>
        <w:keepNext/>
        <w:keepLines/>
        <w:spacing w:before="120" w:after="120"/>
        <w:outlineLvl w:val="2"/>
        <w:rPr>
          <w:rFonts w:ascii="Arial" w:eastAsiaTheme="majorEastAsia" w:hAnsi="Arial" w:cstheme="majorBidi"/>
          <w:i/>
          <w:iCs/>
          <w:color w:val="1F3763"/>
        </w:rPr>
      </w:pPr>
      <w:bookmarkStart w:id="199" w:name="_Toc921976273"/>
      <w:bookmarkStart w:id="200" w:name="_Toc92741192"/>
      <w:r w:rsidRPr="489862C8">
        <w:rPr>
          <w:rFonts w:ascii="Arial" w:eastAsiaTheme="majorEastAsia" w:hAnsi="Arial" w:cstheme="majorBidi"/>
          <w:i/>
          <w:iCs/>
          <w:color w:val="1F3763"/>
        </w:rPr>
        <w:t>Obligations</w:t>
      </w:r>
      <w:bookmarkEnd w:id="199"/>
      <w:bookmarkEnd w:id="200"/>
    </w:p>
    <w:p w14:paraId="3DC61E84" w14:textId="77777777" w:rsidR="006179B3" w:rsidRPr="00C216FA" w:rsidRDefault="0FCCB2F5" w:rsidP="00444B82">
      <w:pPr>
        <w:pStyle w:val="ListLevel1"/>
      </w:pPr>
      <w:r w:rsidRPr="00C216FA">
        <w:t xml:space="preserve">This Order requires: </w:t>
      </w:r>
    </w:p>
    <w:p w14:paraId="748D8637" w14:textId="77777777" w:rsidR="006179B3" w:rsidRPr="00C216FA" w:rsidRDefault="0FCCB2F5" w:rsidP="00563F4B">
      <w:pPr>
        <w:pStyle w:val="ListLevel2"/>
        <w:numPr>
          <w:ilvl w:val="1"/>
          <w:numId w:val="7"/>
        </w:numPr>
        <w:ind w:left="1418" w:hanging="709"/>
      </w:pPr>
      <w:r>
        <w:t>an employer to not permit a general worker to work outside of the general worker’s ordinary place of residence unless they are fully vaccinated or exempt; and</w:t>
      </w:r>
    </w:p>
    <w:p w14:paraId="7462EB22" w14:textId="77777777" w:rsidR="006179B3" w:rsidRPr="00C216FA" w:rsidRDefault="0FCCB2F5" w:rsidP="00563F4B">
      <w:pPr>
        <w:pStyle w:val="ListLevel2"/>
        <w:numPr>
          <w:ilvl w:val="1"/>
          <w:numId w:val="7"/>
        </w:numPr>
        <w:ind w:left="1418" w:hanging="709"/>
      </w:pPr>
      <w:r>
        <w:t>an employer of a general worker to collect, record and hold the general worker’s vaccination status when they work outside their ordinary place of residence; and</w:t>
      </w:r>
    </w:p>
    <w:p w14:paraId="11E35AA2" w14:textId="77777777" w:rsidR="006179B3" w:rsidRPr="00C216FA" w:rsidRDefault="0FCCB2F5" w:rsidP="00563F4B">
      <w:pPr>
        <w:pStyle w:val="ListLevel2"/>
        <w:numPr>
          <w:ilvl w:val="1"/>
          <w:numId w:val="7"/>
        </w:numPr>
        <w:ind w:left="1418" w:hanging="709"/>
      </w:pPr>
      <w:r>
        <w:t xml:space="preserve">an employer to disclose a general worker’s vaccination information to an authorised officer upon request. </w:t>
      </w:r>
    </w:p>
    <w:p w14:paraId="5A18C640" w14:textId="77777777" w:rsidR="006179B3" w:rsidRPr="00C216FA" w:rsidRDefault="0FCCB2F5" w:rsidP="00444B82">
      <w:pPr>
        <w:pStyle w:val="ListLevel1"/>
      </w:pPr>
      <w:r w:rsidRPr="00C216FA">
        <w:t>General workers are defined as:</w:t>
      </w:r>
    </w:p>
    <w:p w14:paraId="037A7772" w14:textId="77777777" w:rsidR="006179B3" w:rsidRPr="00C216FA" w:rsidRDefault="0FCCB2F5" w:rsidP="00C648E6">
      <w:pPr>
        <w:pStyle w:val="ListLevel2"/>
        <w:numPr>
          <w:ilvl w:val="1"/>
          <w:numId w:val="7"/>
        </w:numPr>
        <w:ind w:left="1560" w:hanging="1134"/>
      </w:pPr>
      <w:r>
        <w:t xml:space="preserve">A person who does work but is </w:t>
      </w:r>
      <w:r w:rsidRPr="489862C8">
        <w:rPr>
          <w:b/>
          <w:bCs/>
        </w:rPr>
        <w:t>not:</w:t>
      </w:r>
    </w:p>
    <w:p w14:paraId="0C44FD00" w14:textId="77777777" w:rsidR="006179B3" w:rsidRPr="00C216FA" w:rsidRDefault="0FCCB2F5" w:rsidP="489862C8">
      <w:pPr>
        <w:pStyle w:val="ListLevel2"/>
        <w:numPr>
          <w:ilvl w:val="1"/>
          <w:numId w:val="7"/>
        </w:numPr>
        <w:ind w:left="1560" w:hanging="1134"/>
        <w:rPr>
          <w:rFonts w:asciiTheme="minorHAnsi" w:eastAsiaTheme="minorEastAsia" w:hAnsiTheme="minorHAnsi"/>
        </w:rPr>
      </w:pPr>
      <w:r>
        <w:t>a person under 12 years and two months of age</w:t>
      </w:r>
    </w:p>
    <w:p w14:paraId="4DAA9F66" w14:textId="77777777" w:rsidR="006179B3" w:rsidRPr="00C216FA" w:rsidRDefault="0FCCB2F5" w:rsidP="489862C8">
      <w:pPr>
        <w:pStyle w:val="ListLevel2"/>
        <w:numPr>
          <w:ilvl w:val="1"/>
          <w:numId w:val="7"/>
        </w:numPr>
        <w:ind w:left="1560" w:hanging="1134"/>
        <w:rPr>
          <w:rFonts w:asciiTheme="minorHAnsi" w:eastAsiaTheme="minorEastAsia" w:hAnsiTheme="minorHAnsi"/>
          <w:lang w:val="en-US"/>
        </w:rPr>
      </w:pPr>
      <w:r w:rsidRPr="489862C8">
        <w:rPr>
          <w:rFonts w:eastAsia="Calibri" w:cs="Arial"/>
          <w:lang w:val="en-US"/>
        </w:rPr>
        <w:t xml:space="preserve">a person who is a worker within the meaning of the COVID-19 Mandatory Vaccination (Specified Workers) Order;  </w:t>
      </w:r>
    </w:p>
    <w:p w14:paraId="25B1E0F3" w14:textId="77777777" w:rsidR="006179B3" w:rsidRPr="00C216FA" w:rsidRDefault="0FCCB2F5" w:rsidP="489862C8">
      <w:pPr>
        <w:pStyle w:val="ListLevel2"/>
        <w:numPr>
          <w:ilvl w:val="1"/>
          <w:numId w:val="7"/>
        </w:numPr>
        <w:ind w:left="1560" w:hanging="1134"/>
        <w:rPr>
          <w:rFonts w:asciiTheme="minorHAnsi" w:eastAsiaTheme="minorEastAsia" w:hAnsiTheme="minorHAnsi"/>
          <w:lang w:val="en-US"/>
        </w:rPr>
      </w:pPr>
      <w:r w:rsidRPr="489862C8">
        <w:rPr>
          <w:rFonts w:eastAsia="Calibri" w:cs="Arial"/>
          <w:lang w:val="en-US"/>
        </w:rPr>
        <w:t xml:space="preserve">a person who is a worker in relation to a specified facility within the meaning of the COVID-19 Mandatory Vaccination (Specified Facilities) Order;  </w:t>
      </w:r>
    </w:p>
    <w:p w14:paraId="340F9C66" w14:textId="77777777" w:rsidR="006179B3" w:rsidRPr="00C216FA" w:rsidRDefault="0FCCB2F5" w:rsidP="489862C8">
      <w:pPr>
        <w:pStyle w:val="ListLevel2"/>
        <w:numPr>
          <w:ilvl w:val="1"/>
          <w:numId w:val="7"/>
        </w:numPr>
        <w:ind w:left="1560" w:hanging="1134"/>
        <w:rPr>
          <w:rFonts w:asciiTheme="minorHAnsi" w:eastAsiaTheme="minorEastAsia" w:hAnsiTheme="minorHAnsi"/>
          <w:lang w:val="en-US"/>
        </w:rPr>
      </w:pPr>
      <w:r w:rsidRPr="489862C8">
        <w:rPr>
          <w:rFonts w:eastAsia="Calibri" w:cs="Arial"/>
          <w:lang w:val="en-US"/>
        </w:rPr>
        <w:t xml:space="preserve">a person who is a worker within the meaning of the Open Premises Order;  </w:t>
      </w:r>
    </w:p>
    <w:p w14:paraId="55EFD1E4" w14:textId="77777777" w:rsidR="006179B3" w:rsidRPr="00C216FA" w:rsidRDefault="0FCCB2F5" w:rsidP="489862C8">
      <w:pPr>
        <w:pStyle w:val="ListLevel2"/>
        <w:numPr>
          <w:ilvl w:val="1"/>
          <w:numId w:val="7"/>
        </w:numPr>
        <w:ind w:left="1560" w:hanging="1134"/>
        <w:rPr>
          <w:rFonts w:asciiTheme="minorHAnsi" w:eastAsiaTheme="minorEastAsia" w:hAnsiTheme="minorHAnsi"/>
          <w:lang w:val="en-US"/>
        </w:rPr>
      </w:pPr>
      <w:r w:rsidRPr="489862C8">
        <w:rPr>
          <w:rFonts w:eastAsia="Calibri" w:cs="Arial"/>
          <w:lang w:val="en-US"/>
        </w:rPr>
        <w:t xml:space="preserve">a Commonwealth employee;  </w:t>
      </w:r>
    </w:p>
    <w:p w14:paraId="6C53F3B0" w14:textId="77777777" w:rsidR="006179B3" w:rsidRPr="00C216FA" w:rsidRDefault="0FCCB2F5" w:rsidP="489862C8">
      <w:pPr>
        <w:pStyle w:val="ListLevel2"/>
        <w:numPr>
          <w:ilvl w:val="1"/>
          <w:numId w:val="7"/>
        </w:numPr>
        <w:ind w:left="1560" w:hanging="1134"/>
        <w:rPr>
          <w:rFonts w:asciiTheme="minorHAnsi" w:eastAsiaTheme="minorEastAsia" w:hAnsiTheme="minorHAnsi"/>
          <w:lang w:val="en-US"/>
        </w:rPr>
      </w:pPr>
      <w:r w:rsidRPr="489862C8">
        <w:rPr>
          <w:rFonts w:eastAsia="Calibri" w:cs="Arial"/>
          <w:lang w:val="en-US"/>
        </w:rPr>
        <w:t xml:space="preserve">a judge or judicial registrar;  </w:t>
      </w:r>
    </w:p>
    <w:p w14:paraId="6BB89B4C" w14:textId="77777777" w:rsidR="006179B3" w:rsidRPr="00C216FA" w:rsidRDefault="0FCCB2F5" w:rsidP="489862C8">
      <w:pPr>
        <w:pStyle w:val="ListLevel2"/>
        <w:numPr>
          <w:ilvl w:val="1"/>
          <w:numId w:val="7"/>
        </w:numPr>
        <w:ind w:left="1560" w:hanging="1134"/>
        <w:rPr>
          <w:rFonts w:asciiTheme="minorHAnsi" w:eastAsiaTheme="minorEastAsia" w:hAnsiTheme="minorHAnsi"/>
          <w:lang w:val="en-US"/>
        </w:rPr>
      </w:pPr>
      <w:r w:rsidRPr="489862C8">
        <w:rPr>
          <w:rFonts w:eastAsia="Calibri" w:cs="Arial"/>
          <w:lang w:val="en-US"/>
        </w:rPr>
        <w:t>a person who works in connection with proceedings in a court, where that work cannot be done from the person's ordinary place of residence;</w:t>
      </w:r>
    </w:p>
    <w:p w14:paraId="242AB643" w14:textId="77777777" w:rsidR="006179B3" w:rsidRPr="00C216FA" w:rsidRDefault="0FCCB2F5" w:rsidP="489862C8">
      <w:pPr>
        <w:pStyle w:val="ListLevel2"/>
        <w:numPr>
          <w:ilvl w:val="1"/>
          <w:numId w:val="7"/>
        </w:numPr>
        <w:ind w:left="1560" w:hanging="1134"/>
        <w:rPr>
          <w:rFonts w:asciiTheme="minorHAnsi" w:eastAsiaTheme="minorEastAsia" w:hAnsiTheme="minorHAnsi"/>
          <w:lang w:val="en-US"/>
        </w:rPr>
      </w:pPr>
      <w:r w:rsidRPr="489862C8">
        <w:rPr>
          <w:rFonts w:eastAsia="Calibri" w:cs="Arial"/>
          <w:lang w:val="en-US"/>
        </w:rPr>
        <w:t xml:space="preserve">a person who is a member of the staff of Court Services Victoria within the meaning of the Court Services Victoria Act 2014;  </w:t>
      </w:r>
    </w:p>
    <w:p w14:paraId="159EE15D" w14:textId="77777777" w:rsidR="006179B3" w:rsidRPr="00C216FA" w:rsidRDefault="0FCCB2F5" w:rsidP="489862C8">
      <w:pPr>
        <w:pStyle w:val="ListLevel2"/>
        <w:numPr>
          <w:ilvl w:val="1"/>
          <w:numId w:val="7"/>
        </w:numPr>
        <w:ind w:left="1560" w:hanging="1134"/>
        <w:rPr>
          <w:rFonts w:asciiTheme="minorHAnsi" w:eastAsiaTheme="minorEastAsia" w:hAnsiTheme="minorHAnsi"/>
          <w:lang w:val="en-US"/>
        </w:rPr>
      </w:pPr>
      <w:r w:rsidRPr="489862C8">
        <w:rPr>
          <w:rFonts w:eastAsia="Calibri" w:cs="Arial"/>
          <w:lang w:val="en-US"/>
        </w:rPr>
        <w:t>a person employed or engaged by the Chief Executive Officer of the Victorian Civil and Administrative Tribunal;</w:t>
      </w:r>
    </w:p>
    <w:p w14:paraId="0B386908" w14:textId="77777777" w:rsidR="006179B3" w:rsidRPr="00C216FA" w:rsidRDefault="0FCCB2F5" w:rsidP="489862C8">
      <w:pPr>
        <w:pStyle w:val="ListLevel2"/>
        <w:numPr>
          <w:ilvl w:val="1"/>
          <w:numId w:val="7"/>
        </w:numPr>
        <w:ind w:left="1560" w:hanging="1134"/>
        <w:rPr>
          <w:rFonts w:asciiTheme="minorHAnsi" w:eastAsiaTheme="minorEastAsia" w:hAnsiTheme="minorHAnsi"/>
          <w:lang w:val="en-US"/>
        </w:rPr>
      </w:pPr>
      <w:r w:rsidRPr="489862C8">
        <w:rPr>
          <w:rFonts w:eastAsia="Calibri" w:cs="Arial"/>
          <w:lang w:val="en-US"/>
        </w:rPr>
        <w:t xml:space="preserve">a member of State Parliament;  </w:t>
      </w:r>
    </w:p>
    <w:p w14:paraId="0E220CE2" w14:textId="77777777" w:rsidR="006179B3" w:rsidRPr="00C216FA" w:rsidRDefault="0FCCB2F5" w:rsidP="489862C8">
      <w:pPr>
        <w:pStyle w:val="ListLevel2"/>
        <w:numPr>
          <w:ilvl w:val="1"/>
          <w:numId w:val="7"/>
        </w:numPr>
        <w:ind w:left="1560" w:hanging="1134"/>
        <w:rPr>
          <w:rFonts w:asciiTheme="minorHAnsi" w:eastAsiaTheme="minorEastAsia" w:hAnsiTheme="minorHAnsi"/>
          <w:lang w:val="en-US"/>
        </w:rPr>
      </w:pPr>
      <w:r w:rsidRPr="489862C8">
        <w:rPr>
          <w:rFonts w:eastAsia="Calibri" w:cs="Arial"/>
          <w:lang w:val="en-US"/>
        </w:rPr>
        <w:t xml:space="preserve">the Clerk of the Legislative Assembly;  </w:t>
      </w:r>
    </w:p>
    <w:p w14:paraId="4B54FDB0" w14:textId="77777777" w:rsidR="006179B3" w:rsidRPr="00C216FA" w:rsidRDefault="0FCCB2F5" w:rsidP="489862C8">
      <w:pPr>
        <w:pStyle w:val="ListLevel2"/>
        <w:numPr>
          <w:ilvl w:val="1"/>
          <w:numId w:val="7"/>
        </w:numPr>
        <w:ind w:left="1560" w:hanging="1134"/>
        <w:rPr>
          <w:rFonts w:asciiTheme="minorHAnsi" w:eastAsiaTheme="minorEastAsia" w:hAnsiTheme="minorHAnsi"/>
          <w:lang w:val="en-US"/>
        </w:rPr>
      </w:pPr>
      <w:r w:rsidRPr="489862C8">
        <w:rPr>
          <w:rFonts w:eastAsia="Calibri" w:cs="Arial"/>
          <w:lang w:val="en-US"/>
        </w:rPr>
        <w:t xml:space="preserve">the Clerk of the Legislative Council;  </w:t>
      </w:r>
    </w:p>
    <w:p w14:paraId="16951CA3" w14:textId="77777777" w:rsidR="006179B3" w:rsidRPr="00C216FA" w:rsidRDefault="0FCCB2F5" w:rsidP="489862C8">
      <w:pPr>
        <w:pStyle w:val="ListLevel2"/>
        <w:numPr>
          <w:ilvl w:val="1"/>
          <w:numId w:val="7"/>
        </w:numPr>
        <w:ind w:left="1560" w:hanging="1134"/>
        <w:rPr>
          <w:rFonts w:asciiTheme="minorHAnsi" w:eastAsiaTheme="minorEastAsia" w:hAnsiTheme="minorHAnsi"/>
          <w:lang w:val="en-US"/>
        </w:rPr>
      </w:pPr>
      <w:r w:rsidRPr="489862C8">
        <w:rPr>
          <w:rFonts w:eastAsia="Calibri" w:cs="Arial"/>
          <w:lang w:val="en-US"/>
        </w:rPr>
        <w:t xml:space="preserve">an electorate officer within the meaning of the Parliamentary Administration Act 2004;  </w:t>
      </w:r>
    </w:p>
    <w:p w14:paraId="71784891" w14:textId="77777777" w:rsidR="006179B3" w:rsidRPr="00C216FA" w:rsidRDefault="0FCCB2F5" w:rsidP="489862C8">
      <w:pPr>
        <w:pStyle w:val="ListLevel2"/>
        <w:numPr>
          <w:ilvl w:val="1"/>
          <w:numId w:val="7"/>
        </w:numPr>
        <w:ind w:left="1560" w:hanging="1134"/>
        <w:rPr>
          <w:rFonts w:asciiTheme="minorHAnsi" w:eastAsiaTheme="minorEastAsia" w:hAnsiTheme="minorHAnsi"/>
          <w:lang w:val="en-US"/>
        </w:rPr>
      </w:pPr>
      <w:r w:rsidRPr="489862C8">
        <w:rPr>
          <w:rFonts w:eastAsia="Calibri" w:cs="Arial"/>
          <w:lang w:val="en-US"/>
        </w:rPr>
        <w:t xml:space="preserve">a parliamentary officer within the meaning of the Parliamentary Administration Act 2004;  </w:t>
      </w:r>
    </w:p>
    <w:p w14:paraId="2E84DB16" w14:textId="77777777" w:rsidR="006179B3" w:rsidRPr="00C216FA" w:rsidRDefault="0FCCB2F5" w:rsidP="489862C8">
      <w:pPr>
        <w:pStyle w:val="ListLevel2"/>
        <w:numPr>
          <w:ilvl w:val="1"/>
          <w:numId w:val="7"/>
        </w:numPr>
        <w:ind w:left="1560" w:hanging="1134"/>
        <w:rPr>
          <w:rFonts w:asciiTheme="minorHAnsi" w:eastAsiaTheme="minorEastAsia" w:hAnsiTheme="minorHAnsi"/>
          <w:lang w:val="en-US"/>
        </w:rPr>
      </w:pPr>
      <w:r w:rsidRPr="489862C8">
        <w:rPr>
          <w:rFonts w:eastAsia="Calibri" w:cs="Arial"/>
          <w:lang w:val="en-US"/>
        </w:rPr>
        <w:t xml:space="preserve">a person who works at or in connection with a place of worship and: </w:t>
      </w:r>
    </w:p>
    <w:p w14:paraId="39D5B0F0" w14:textId="77777777" w:rsidR="006179B3" w:rsidRPr="00C216FA" w:rsidRDefault="0FCCB2F5" w:rsidP="00E41BDC">
      <w:pPr>
        <w:pStyle w:val="ListLevel3"/>
        <w:numPr>
          <w:ilvl w:val="2"/>
          <w:numId w:val="7"/>
        </w:numPr>
        <w:ind w:left="2410" w:hanging="850"/>
      </w:pPr>
      <w:r>
        <w:t xml:space="preserve">conducts services of public worship and acknowledgments of faith;  </w:t>
      </w:r>
    </w:p>
    <w:p w14:paraId="55F1A7C6" w14:textId="77777777" w:rsidR="006179B3" w:rsidRPr="00C216FA" w:rsidRDefault="0FCCB2F5" w:rsidP="00E41BDC">
      <w:pPr>
        <w:pStyle w:val="ListLevel3"/>
        <w:numPr>
          <w:ilvl w:val="2"/>
          <w:numId w:val="7"/>
        </w:numPr>
        <w:ind w:left="2410" w:hanging="850"/>
      </w:pPr>
      <w:r>
        <w:t xml:space="preserve">performs marriages, funerals and special memorial services according to tradition and ecclesiastical and civil law;  </w:t>
      </w:r>
    </w:p>
    <w:p w14:paraId="32BE46CC" w14:textId="77777777" w:rsidR="006179B3" w:rsidRPr="00C216FA" w:rsidRDefault="0FCCB2F5" w:rsidP="00E41BDC">
      <w:pPr>
        <w:pStyle w:val="ListLevel3"/>
        <w:numPr>
          <w:ilvl w:val="2"/>
          <w:numId w:val="7"/>
        </w:numPr>
        <w:ind w:left="2410" w:hanging="850"/>
      </w:pPr>
      <w:r>
        <w:t>visits members of the community in their homes, hospitals and other institutions to provide advice and religious comfort for the purpose of end of life faith reasons;</w:t>
      </w:r>
    </w:p>
    <w:p w14:paraId="48AEE137" w14:textId="77777777" w:rsidR="006179B3" w:rsidRPr="00C216FA" w:rsidRDefault="0FCCB2F5" w:rsidP="489862C8">
      <w:pPr>
        <w:pStyle w:val="ListLevel2"/>
        <w:numPr>
          <w:ilvl w:val="1"/>
          <w:numId w:val="7"/>
        </w:numPr>
        <w:ind w:left="1276" w:hanging="850"/>
        <w:rPr>
          <w:rFonts w:asciiTheme="minorHAnsi" w:eastAsiaTheme="minorEastAsia" w:hAnsiTheme="minorHAnsi"/>
        </w:rPr>
      </w:pPr>
      <w:r w:rsidRPr="489862C8">
        <w:rPr>
          <w:rFonts w:eastAsia="Calibri" w:cs="Arial"/>
        </w:rPr>
        <w:t xml:space="preserve">a person identified in Article 1 of the Vienna Convention on Diplomatic Relations, as set out in the Schedule to the Diplomatic Privileges and Immunities Act 1967 of the Commonwealth;  </w:t>
      </w:r>
    </w:p>
    <w:p w14:paraId="08BD509D" w14:textId="5A2CD831" w:rsidR="006179B3" w:rsidRPr="00C216FA" w:rsidRDefault="0FCCB2F5" w:rsidP="489862C8">
      <w:pPr>
        <w:pStyle w:val="ListLevel2"/>
        <w:numPr>
          <w:ilvl w:val="1"/>
          <w:numId w:val="7"/>
        </w:numPr>
        <w:ind w:left="1276" w:hanging="850"/>
        <w:rPr>
          <w:rFonts w:asciiTheme="minorHAnsi" w:eastAsiaTheme="minorEastAsia" w:hAnsiTheme="minorHAnsi"/>
          <w:lang w:val="en-US"/>
        </w:rPr>
      </w:pPr>
      <w:r w:rsidRPr="489862C8">
        <w:rPr>
          <w:rFonts w:eastAsia="Calibri" w:cs="Arial"/>
        </w:rPr>
        <w:t xml:space="preserve">a person identified in Article 1 of the Vienna Convention on Consular Relations, as set out in the Schedule to the Consular Privileges and Immunities Act 1972 of the Commonwealth;  </w:t>
      </w:r>
    </w:p>
    <w:p w14:paraId="22013310" w14:textId="4A0F6155" w:rsidR="006179B3" w:rsidRPr="00C216FA" w:rsidRDefault="0FCCB2F5" w:rsidP="00CD4A0B">
      <w:pPr>
        <w:pStyle w:val="ListLevel2"/>
        <w:numPr>
          <w:ilvl w:val="1"/>
          <w:numId w:val="7"/>
        </w:numPr>
        <w:ind w:left="1276" w:hanging="850"/>
        <w:rPr>
          <w:lang w:val="en-US"/>
        </w:rPr>
      </w:pPr>
      <w:r>
        <w:t>the Governor and the Lieutenant Governor.</w:t>
      </w:r>
    </w:p>
    <w:p w14:paraId="2310B92B" w14:textId="77777777" w:rsidR="006179B3" w:rsidRPr="00C216FA" w:rsidRDefault="0FCCB2F5" w:rsidP="00444B82">
      <w:pPr>
        <w:pStyle w:val="ListLevel1"/>
      </w:pPr>
      <w:r w:rsidRPr="00C216FA">
        <w:t xml:space="preserve">These obligations aim to reduce the risk of transmission of COVID-19 in the workplace and keep workers and the broader community safe. Failure to comply with this Order may result in penalties. </w:t>
      </w:r>
    </w:p>
    <w:p w14:paraId="5C20D542" w14:textId="2E40A771" w:rsidR="00F25FD7" w:rsidRPr="00C216FA" w:rsidRDefault="62F91069" w:rsidP="489862C8">
      <w:pPr>
        <w:keepNext/>
        <w:keepLines/>
        <w:spacing w:before="120" w:after="120"/>
        <w:outlineLvl w:val="2"/>
        <w:rPr>
          <w:rFonts w:ascii="Arial" w:eastAsiaTheme="majorEastAsia" w:hAnsi="Arial" w:cstheme="majorBidi"/>
          <w:i/>
          <w:iCs/>
          <w:color w:val="1F3763"/>
        </w:rPr>
      </w:pPr>
      <w:bookmarkStart w:id="201" w:name="_Toc91845930"/>
      <w:bookmarkStart w:id="202" w:name="_Toc17326142"/>
      <w:bookmarkStart w:id="203" w:name="_Toc92741193"/>
      <w:r w:rsidRPr="489862C8">
        <w:rPr>
          <w:rFonts w:ascii="Arial" w:eastAsiaTheme="majorEastAsia" w:hAnsi="Arial" w:cstheme="majorBidi"/>
          <w:i/>
          <w:iCs/>
          <w:color w:val="1F3763"/>
        </w:rPr>
        <w:t xml:space="preserve">Changes from </w:t>
      </w:r>
      <w:r w:rsidR="557D7E51" w:rsidRPr="489862C8">
        <w:rPr>
          <w:rFonts w:ascii="Arial" w:eastAsiaTheme="majorEastAsia" w:hAnsi="Arial" w:cstheme="majorBidi"/>
          <w:i/>
          <w:iCs/>
          <w:color w:val="1F3763"/>
        </w:rPr>
        <w:t xml:space="preserve">Pandemic </w:t>
      </w:r>
      <w:r w:rsidR="45889308" w:rsidRPr="489862C8">
        <w:rPr>
          <w:rFonts w:ascii="Arial" w:eastAsiaTheme="majorEastAsia" w:hAnsi="Arial" w:cstheme="majorBidi"/>
          <w:i/>
          <w:iCs/>
          <w:color w:val="1F3763"/>
        </w:rPr>
        <w:t xml:space="preserve">COVID-19 Mandatory Vaccination </w:t>
      </w:r>
      <w:r w:rsidR="4F0CB02A" w:rsidRPr="489862C8">
        <w:rPr>
          <w:rFonts w:ascii="Arial" w:eastAsiaTheme="majorEastAsia" w:hAnsi="Arial" w:cstheme="majorBidi"/>
          <w:i/>
          <w:iCs/>
          <w:color w:val="1F3763"/>
        </w:rPr>
        <w:t xml:space="preserve">(General Workers) Order </w:t>
      </w:r>
      <w:r w:rsidRPr="489862C8">
        <w:rPr>
          <w:rFonts w:ascii="Arial" w:eastAsiaTheme="majorEastAsia" w:hAnsi="Arial" w:cstheme="majorBidi"/>
          <w:i/>
          <w:iCs/>
          <w:color w:val="1F3763"/>
        </w:rPr>
        <w:t>2021 (No. 1)</w:t>
      </w:r>
      <w:bookmarkEnd w:id="201"/>
      <w:bookmarkEnd w:id="202"/>
      <w:bookmarkEnd w:id="203"/>
    </w:p>
    <w:p w14:paraId="0C3B163D" w14:textId="152A9BC8" w:rsidR="3B7411DF" w:rsidRPr="00C216FA" w:rsidRDefault="4DEBFF30" w:rsidP="00444B82">
      <w:pPr>
        <w:pStyle w:val="ListLevel1"/>
      </w:pPr>
      <w:r w:rsidRPr="00C216FA">
        <w:t xml:space="preserve">The definition of a medical </w:t>
      </w:r>
      <w:r w:rsidR="71C0BDFE" w:rsidRPr="00C216FA">
        <w:t xml:space="preserve">contravention has been amended to include circumstances when </w:t>
      </w:r>
      <w:r w:rsidR="170A3B9C" w:rsidRPr="00C216FA">
        <w:t xml:space="preserve">an individual is in the process of completing a Federal Department of Health approved COVID-19 vaccine clinical trial. </w:t>
      </w:r>
    </w:p>
    <w:p w14:paraId="539C5D9E" w14:textId="77777777" w:rsidR="006179B3" w:rsidRPr="00C216FA" w:rsidRDefault="368B2E38" w:rsidP="489862C8">
      <w:pPr>
        <w:keepNext/>
        <w:keepLines/>
        <w:spacing w:before="120" w:after="120"/>
        <w:outlineLvl w:val="2"/>
        <w:rPr>
          <w:rFonts w:ascii="Arial" w:eastAsiaTheme="majorEastAsia" w:hAnsi="Arial" w:cstheme="majorBidi"/>
          <w:i/>
          <w:iCs/>
          <w:color w:val="1F3763"/>
        </w:rPr>
      </w:pPr>
      <w:bookmarkStart w:id="204" w:name="_Toc90916696"/>
      <w:bookmarkStart w:id="205" w:name="_Toc92396250"/>
      <w:bookmarkStart w:id="206" w:name="_Toc1506617508"/>
      <w:bookmarkStart w:id="207" w:name="_Toc92741194"/>
      <w:r w:rsidRPr="489862C8">
        <w:rPr>
          <w:rFonts w:ascii="Arial" w:eastAsiaTheme="majorEastAsia" w:hAnsi="Arial" w:cstheme="majorBidi"/>
          <w:i/>
          <w:iCs/>
          <w:color w:val="1F3763"/>
        </w:rPr>
        <w:t>Period</w:t>
      </w:r>
      <w:bookmarkEnd w:id="204"/>
      <w:bookmarkEnd w:id="205"/>
      <w:bookmarkEnd w:id="206"/>
      <w:bookmarkEnd w:id="207"/>
    </w:p>
    <w:p w14:paraId="30C05CAD" w14:textId="1CCF359E" w:rsidR="006179B3" w:rsidRPr="00C216FA" w:rsidRDefault="0FCCB2F5" w:rsidP="1438A979">
      <w:pPr>
        <w:pStyle w:val="ListLevel1"/>
        <w:rPr>
          <w:rFonts w:asciiTheme="minorHAnsi" w:eastAsiaTheme="minorEastAsia" w:hAnsiTheme="minorHAnsi"/>
          <w:lang w:val="en-US"/>
        </w:rPr>
      </w:pPr>
      <w:r w:rsidRPr="00C216FA">
        <w:rPr>
          <w:lang w:val="en-US"/>
        </w:rPr>
        <w:t xml:space="preserve">This Order will commence at 11:59:00pm on </w:t>
      </w:r>
      <w:r w:rsidR="355F3549" w:rsidRPr="00C216FA">
        <w:rPr>
          <w:lang w:val="en-US"/>
        </w:rPr>
        <w:t>1</w:t>
      </w:r>
      <w:r w:rsidR="60F73EAF" w:rsidRPr="00C216FA">
        <w:rPr>
          <w:lang w:val="en-US"/>
        </w:rPr>
        <w:t>2</w:t>
      </w:r>
      <w:r w:rsidR="099E6346" w:rsidRPr="00C216FA">
        <w:rPr>
          <w:lang w:val="en-US"/>
        </w:rPr>
        <w:t xml:space="preserve"> January</w:t>
      </w:r>
      <w:r w:rsidR="38E63E07" w:rsidRPr="00C216FA">
        <w:rPr>
          <w:lang w:val="en-US"/>
        </w:rPr>
        <w:t xml:space="preserve"> </w:t>
      </w:r>
      <w:r w:rsidR="099E6346" w:rsidRPr="00C216FA">
        <w:rPr>
          <w:lang w:val="en-US"/>
        </w:rPr>
        <w:t>2022</w:t>
      </w:r>
      <w:r w:rsidRPr="00C216FA">
        <w:rPr>
          <w:lang w:val="en-US"/>
        </w:rPr>
        <w:t xml:space="preserve"> and end at 11:59:00pm on </w:t>
      </w:r>
      <w:r w:rsidR="6D459B86" w:rsidRPr="00C216FA">
        <w:rPr>
          <w:lang w:val="en-US"/>
        </w:rPr>
        <w:t xml:space="preserve">12 </w:t>
      </w:r>
      <w:r w:rsidR="7629294D" w:rsidRPr="00C216FA">
        <w:rPr>
          <w:lang w:val="en-US"/>
        </w:rPr>
        <w:t>April</w:t>
      </w:r>
      <w:r w:rsidRPr="00C216FA">
        <w:rPr>
          <w:lang w:val="en-US"/>
        </w:rPr>
        <w:t xml:space="preserve"> 2022.</w:t>
      </w:r>
    </w:p>
    <w:p w14:paraId="5EB0305D" w14:textId="77777777" w:rsidR="006179B3" w:rsidRPr="00C216FA" w:rsidRDefault="368B2E38" w:rsidP="489862C8">
      <w:pPr>
        <w:keepNext/>
        <w:keepLines/>
        <w:spacing w:before="120" w:after="120"/>
        <w:outlineLvl w:val="1"/>
        <w:rPr>
          <w:rFonts w:ascii="Arial" w:eastAsiaTheme="majorEastAsia" w:hAnsi="Arial" w:cstheme="majorBidi"/>
          <w:color w:val="2F5496" w:themeColor="accent1" w:themeShade="BF"/>
          <w:sz w:val="24"/>
          <w:szCs w:val="24"/>
        </w:rPr>
      </w:pPr>
      <w:bookmarkStart w:id="208" w:name="_Toc90916697"/>
      <w:bookmarkStart w:id="209" w:name="_Toc92396251"/>
      <w:bookmarkStart w:id="210" w:name="_Toc1050023656"/>
      <w:bookmarkStart w:id="211" w:name="_Toc92741195"/>
      <w:r w:rsidRPr="489862C8">
        <w:rPr>
          <w:rFonts w:ascii="Arial" w:eastAsiaTheme="majorEastAsia" w:hAnsi="Arial" w:cstheme="majorBidi"/>
          <w:color w:val="2F5496" w:themeColor="accent1" w:themeShade="BF"/>
          <w:sz w:val="24"/>
          <w:szCs w:val="24"/>
        </w:rPr>
        <w:t>Relevant human rights</w:t>
      </w:r>
      <w:bookmarkEnd w:id="208"/>
      <w:bookmarkEnd w:id="209"/>
      <w:bookmarkEnd w:id="210"/>
      <w:bookmarkEnd w:id="211"/>
    </w:p>
    <w:p w14:paraId="283C3F9F" w14:textId="77777777" w:rsidR="006179B3" w:rsidRPr="00C216FA" w:rsidRDefault="368B2E38" w:rsidP="489862C8">
      <w:pPr>
        <w:keepNext/>
        <w:keepLines/>
        <w:spacing w:before="120" w:after="120"/>
        <w:outlineLvl w:val="2"/>
        <w:rPr>
          <w:rFonts w:ascii="Arial" w:eastAsiaTheme="majorEastAsia" w:hAnsi="Arial" w:cstheme="majorBidi"/>
          <w:i/>
          <w:iCs/>
          <w:color w:val="1F3763"/>
        </w:rPr>
      </w:pPr>
      <w:bookmarkStart w:id="212" w:name="_Toc90916698"/>
      <w:bookmarkStart w:id="213" w:name="_Toc92396252"/>
      <w:bookmarkStart w:id="214" w:name="_Toc46491646"/>
      <w:bookmarkStart w:id="215" w:name="_Toc92741196"/>
      <w:r w:rsidRPr="489862C8">
        <w:rPr>
          <w:rFonts w:ascii="Arial" w:eastAsiaTheme="majorEastAsia" w:hAnsi="Arial" w:cstheme="majorBidi"/>
          <w:i/>
          <w:iCs/>
          <w:color w:val="1F3763"/>
        </w:rPr>
        <w:t>Human rights that are limited</w:t>
      </w:r>
      <w:bookmarkEnd w:id="212"/>
      <w:bookmarkEnd w:id="213"/>
      <w:bookmarkEnd w:id="214"/>
      <w:bookmarkEnd w:id="215"/>
    </w:p>
    <w:p w14:paraId="2A617674" w14:textId="207FA8DF" w:rsidR="006179B3" w:rsidRPr="00C216FA" w:rsidRDefault="0FCCB2F5" w:rsidP="00444B82">
      <w:pPr>
        <w:pStyle w:val="ListLevel1"/>
      </w:pPr>
      <w:r w:rsidRPr="00C216FA">
        <w:t xml:space="preserve">For the purposes of section 165AP(2)(c), in my opinion, the obligations imposed by the order will limit the human rights identified in paragraph </w:t>
      </w:r>
      <w:r w:rsidR="00F233E4" w:rsidRPr="00C216FA">
        <w:t>14</w:t>
      </w:r>
      <w:r w:rsidR="00F233E4">
        <w:t>1</w:t>
      </w:r>
      <w:r w:rsidR="00F233E4" w:rsidRPr="00C216FA">
        <w:t xml:space="preserve"> </w:t>
      </w:r>
      <w:r w:rsidRPr="00C216FA">
        <w:t xml:space="preserve">of the Human Rights Statement. </w:t>
      </w:r>
    </w:p>
    <w:p w14:paraId="780A02C0" w14:textId="77777777" w:rsidR="006179B3" w:rsidRPr="00C216FA" w:rsidRDefault="0FCCB2F5" w:rsidP="00444B82">
      <w:pPr>
        <w:pStyle w:val="ListLevel1"/>
      </w:pPr>
      <w:r w:rsidRPr="00C216FA">
        <w:t xml:space="preserve">My explanation for why those rights are limited by the order is set out in the Human Rights Statement. </w:t>
      </w:r>
    </w:p>
    <w:p w14:paraId="33186BF3" w14:textId="77777777" w:rsidR="006179B3" w:rsidRPr="00C216FA" w:rsidRDefault="0FCCB2F5" w:rsidP="00444B82">
      <w:pPr>
        <w:pStyle w:val="ListLevel1"/>
      </w:pPr>
      <w:r w:rsidRPr="00C216FA">
        <w:t xml:space="preserve">The Human Rights Statement also sets out: </w:t>
      </w:r>
    </w:p>
    <w:p w14:paraId="4AF207D8" w14:textId="77777777" w:rsidR="006179B3" w:rsidRPr="00C216FA" w:rsidRDefault="0FCCB2F5" w:rsidP="00E32ABF">
      <w:pPr>
        <w:pStyle w:val="ListLevel2"/>
        <w:numPr>
          <w:ilvl w:val="1"/>
          <w:numId w:val="7"/>
        </w:numPr>
        <w:ind w:left="1276" w:hanging="709"/>
      </w:pPr>
      <w:r>
        <w:t>my explanation of the nature of the human rights limited (as required by section 165AP(2)(i)); and</w:t>
      </w:r>
    </w:p>
    <w:p w14:paraId="4223B6A5" w14:textId="77777777" w:rsidR="006179B3" w:rsidRPr="00C216FA" w:rsidRDefault="0FCCB2F5" w:rsidP="00E32ABF">
      <w:pPr>
        <w:pStyle w:val="ListLevel2"/>
        <w:numPr>
          <w:ilvl w:val="1"/>
          <w:numId w:val="7"/>
        </w:numPr>
        <w:ind w:left="1276" w:hanging="709"/>
      </w:pPr>
      <w:r>
        <w:t>my explanation of the nature and extent of the limitations (as required by section 165AP(2)(iii)).</w:t>
      </w:r>
    </w:p>
    <w:p w14:paraId="6F22B539" w14:textId="77777777" w:rsidR="006179B3" w:rsidRPr="00C216FA" w:rsidRDefault="368B2E38" w:rsidP="489862C8">
      <w:pPr>
        <w:keepNext/>
        <w:keepLines/>
        <w:spacing w:before="120" w:after="120"/>
        <w:outlineLvl w:val="2"/>
        <w:rPr>
          <w:rFonts w:ascii="Arial" w:eastAsiaTheme="majorEastAsia" w:hAnsi="Arial" w:cstheme="majorBidi"/>
          <w:i/>
          <w:iCs/>
          <w:color w:val="1F3763"/>
        </w:rPr>
      </w:pPr>
      <w:bookmarkStart w:id="216" w:name="_Toc90916699"/>
      <w:bookmarkStart w:id="217" w:name="_Toc92396253"/>
      <w:bookmarkStart w:id="218" w:name="_Toc609997059"/>
      <w:bookmarkStart w:id="219" w:name="_Toc92741197"/>
      <w:r w:rsidRPr="489862C8">
        <w:rPr>
          <w:rFonts w:ascii="Arial" w:eastAsiaTheme="majorEastAsia" w:hAnsi="Arial" w:cstheme="majorBidi"/>
          <w:i/>
          <w:iCs/>
          <w:color w:val="1F3763"/>
        </w:rPr>
        <w:t>Human rights that are affected, but not limited</w:t>
      </w:r>
      <w:bookmarkEnd w:id="216"/>
      <w:bookmarkEnd w:id="217"/>
      <w:bookmarkEnd w:id="218"/>
      <w:bookmarkEnd w:id="219"/>
    </w:p>
    <w:p w14:paraId="218F5162" w14:textId="23304C95" w:rsidR="006179B3" w:rsidRPr="00C216FA" w:rsidRDefault="0FCCB2F5" w:rsidP="00444B82">
      <w:pPr>
        <w:pStyle w:val="ListLevel1"/>
      </w:pPr>
      <w:r w:rsidRPr="00C216FA">
        <w:t xml:space="preserve">Further, in my opinion, the obligations imposed by the order will affect, but not limit, the human rights set out in paragraph </w:t>
      </w:r>
      <w:r w:rsidR="51E71BFB" w:rsidRPr="00C216FA">
        <w:t>143</w:t>
      </w:r>
      <w:r w:rsidRPr="00C216FA">
        <w:t xml:space="preserve"> of the Human Rights Statement. </w:t>
      </w:r>
    </w:p>
    <w:p w14:paraId="1231D1E1" w14:textId="77777777" w:rsidR="006179B3" w:rsidRPr="00C216FA" w:rsidRDefault="0FCCB2F5" w:rsidP="00444B82">
      <w:pPr>
        <w:pStyle w:val="ListLevel1"/>
      </w:pPr>
      <w:r w:rsidRPr="00C216FA">
        <w:t>My explanation for why those rights are affected, but not limited, by the Order is set out in the Human Rights Statement.</w:t>
      </w:r>
    </w:p>
    <w:p w14:paraId="1C4D5DD6" w14:textId="77777777" w:rsidR="006179B3" w:rsidRPr="00C216FA" w:rsidRDefault="368B2E38" w:rsidP="489862C8">
      <w:pPr>
        <w:keepNext/>
        <w:keepLines/>
        <w:spacing w:before="120" w:after="120"/>
        <w:outlineLvl w:val="2"/>
        <w:rPr>
          <w:rFonts w:ascii="Arial" w:eastAsiaTheme="majorEastAsia" w:hAnsi="Arial" w:cstheme="majorBidi"/>
          <w:i/>
          <w:iCs/>
          <w:color w:val="1F3763"/>
        </w:rPr>
      </w:pPr>
      <w:bookmarkStart w:id="220" w:name="_Toc90916700"/>
      <w:bookmarkStart w:id="221" w:name="_Toc92396254"/>
      <w:bookmarkStart w:id="222" w:name="_Toc355326794"/>
      <w:bookmarkStart w:id="223" w:name="_Toc92741198"/>
      <w:r w:rsidRPr="489862C8">
        <w:rPr>
          <w:rFonts w:ascii="Arial" w:eastAsiaTheme="majorEastAsia" w:hAnsi="Arial" w:cstheme="majorBidi"/>
          <w:i/>
          <w:iCs/>
          <w:color w:val="1F3763"/>
        </w:rPr>
        <w:t>How the obligations imposed by the Order will protect public health</w:t>
      </w:r>
      <w:bookmarkEnd w:id="220"/>
      <w:bookmarkEnd w:id="221"/>
      <w:bookmarkEnd w:id="222"/>
      <w:bookmarkEnd w:id="223"/>
    </w:p>
    <w:p w14:paraId="5F159DF4" w14:textId="77777777" w:rsidR="006179B3" w:rsidRPr="00C216FA" w:rsidRDefault="0FCCB2F5" w:rsidP="00444B82">
      <w:pPr>
        <w:pStyle w:val="ListLevel1"/>
      </w:pPr>
      <w:r w:rsidRPr="00C216FA">
        <w:t>I carefully read and considered the Chief Health Officer's advice. In relation to the restrictions that will be imposed by this Order, the Chief Health Officer relevantly advised:</w:t>
      </w:r>
    </w:p>
    <w:p w14:paraId="2CD452A7" w14:textId="79F479D6" w:rsidR="00013BDF" w:rsidRPr="00C216FA" w:rsidRDefault="3F81606E" w:rsidP="00C26A88">
      <w:pPr>
        <w:pStyle w:val="ListLevel2"/>
        <w:numPr>
          <w:ilvl w:val="1"/>
          <w:numId w:val="7"/>
        </w:numPr>
        <w:ind w:left="1560" w:hanging="851"/>
        <w:rPr>
          <w:lang w:val="en-US"/>
        </w:rPr>
      </w:pPr>
      <w:r w:rsidRPr="489862C8">
        <w:rPr>
          <w:lang w:val="en-US"/>
        </w:rPr>
        <w:t xml:space="preserve">Having regard to the wide-spread increase in booster vaccinations administered, a one-size-fits-all approach to vaccination mandates at this time is not recommended beyond the higher risk workforces </w:t>
      </w:r>
      <w:r w:rsidR="15404DB5" w:rsidRPr="489862C8">
        <w:rPr>
          <w:lang w:val="en-US"/>
        </w:rPr>
        <w:t>identified</w:t>
      </w:r>
      <w:r w:rsidRPr="489862C8">
        <w:rPr>
          <w:lang w:val="en-US"/>
        </w:rPr>
        <w:t>. Additional mandates in relation to booster vaccination doses could be considered appropriate in the future if evidence of certain groups falling behind in coverage or facing increased risk of transmission or adverse outcomes becomes apparent.</w:t>
      </w:r>
    </w:p>
    <w:p w14:paraId="5B5970DB" w14:textId="3A42678A" w:rsidR="006179B3" w:rsidRPr="00C216FA" w:rsidRDefault="0FCCB2F5" w:rsidP="00C26A88">
      <w:pPr>
        <w:pStyle w:val="ListLevel2"/>
        <w:numPr>
          <w:ilvl w:val="1"/>
          <w:numId w:val="7"/>
        </w:numPr>
        <w:ind w:left="1560" w:hanging="851"/>
        <w:rPr>
          <w:color w:val="000000" w:themeColor="text1"/>
          <w:lang w:val="en-US"/>
        </w:rPr>
      </w:pPr>
      <w:r w:rsidRPr="00C216FA">
        <w:rPr>
          <w:lang w:val="en-US"/>
        </w:rPr>
        <w:t>COVID-19 case rates in Victoria remain elevated despite significant population coverage in Victoria of greater than 90 per cent full vaccination in those aged 12 years and above.</w:t>
      </w:r>
      <w:r w:rsidR="006179B3" w:rsidRPr="00C216FA">
        <w:rPr>
          <w:rStyle w:val="FootnoteReference"/>
          <w:lang w:val="en-US"/>
        </w:rPr>
        <w:footnoteReference w:id="37"/>
      </w:r>
    </w:p>
    <w:p w14:paraId="114B6BE3" w14:textId="77777777" w:rsidR="006179B3" w:rsidRPr="00D9377F" w:rsidRDefault="0FCCB2F5" w:rsidP="489862C8">
      <w:pPr>
        <w:pStyle w:val="ListLevel2"/>
        <w:numPr>
          <w:ilvl w:val="1"/>
          <w:numId w:val="7"/>
        </w:numPr>
        <w:ind w:left="1560" w:hanging="851"/>
        <w:rPr>
          <w:lang w:val="en-US"/>
        </w:rPr>
      </w:pPr>
      <w:r w:rsidRPr="00C216FA">
        <w:t>The presence of the Omicron variant of concern has been confirmed in Victoria</w:t>
      </w:r>
      <w:r w:rsidR="006179B3" w:rsidRPr="00C216FA">
        <w:rPr>
          <w:rStyle w:val="FootnoteReference"/>
        </w:rPr>
        <w:footnoteReference w:id="38"/>
      </w:r>
      <w:r w:rsidRPr="00C216FA">
        <w:t xml:space="preserve"> and the variant </w:t>
      </w:r>
      <w:r w:rsidRPr="00C216FA">
        <w:rPr>
          <w:lang w:val="en-US"/>
        </w:rPr>
        <w:t>“is not yet fully understood and will be the topic of continued interest internationally”.</w:t>
      </w:r>
      <w:r w:rsidR="006179B3" w:rsidRPr="00C216FA">
        <w:rPr>
          <w:rStyle w:val="FootnoteReference"/>
          <w:lang w:val="en-US"/>
        </w:rPr>
        <w:footnoteReference w:id="39"/>
      </w:r>
    </w:p>
    <w:p w14:paraId="15768D47" w14:textId="77777777" w:rsidR="006179B3" w:rsidRPr="00C216FA" w:rsidRDefault="0FCCB2F5" w:rsidP="00C26A88">
      <w:pPr>
        <w:pStyle w:val="ListLevel2"/>
        <w:numPr>
          <w:ilvl w:val="1"/>
          <w:numId w:val="7"/>
        </w:numPr>
        <w:ind w:left="1560" w:hanging="851"/>
        <w:rPr>
          <w:lang w:val="en-US"/>
        </w:rPr>
      </w:pPr>
      <w:r w:rsidRPr="489862C8">
        <w:rPr>
          <w:rFonts w:eastAsiaTheme="minorEastAsia"/>
          <w:lang w:val="en-US"/>
        </w:rPr>
        <w:t>Individual vaccination coverage reduces the risk to others in the same setting, who may not be eligible to be vaccinated.</w:t>
      </w:r>
      <w:r w:rsidR="006179B3" w:rsidRPr="00C216FA">
        <w:rPr>
          <w:rStyle w:val="FootnoteReference"/>
          <w:lang w:val="en-US"/>
        </w:rPr>
        <w:footnoteReference w:id="40"/>
      </w:r>
      <w:r w:rsidRPr="00C216FA">
        <w:rPr>
          <w:rStyle w:val="FootnoteReference"/>
          <w:lang w:val="en-US"/>
        </w:rPr>
        <w:t xml:space="preserve"> </w:t>
      </w:r>
    </w:p>
    <w:p w14:paraId="00169DE9" w14:textId="77777777" w:rsidR="006179B3" w:rsidRPr="00C216FA" w:rsidRDefault="0FCCB2F5" w:rsidP="00C26A88">
      <w:pPr>
        <w:pStyle w:val="ListLevel2"/>
        <w:numPr>
          <w:ilvl w:val="1"/>
          <w:numId w:val="7"/>
        </w:numPr>
        <w:ind w:left="1560" w:hanging="851"/>
        <w:rPr>
          <w:color w:val="000000" w:themeColor="text1"/>
          <w:lang w:val="en-US"/>
        </w:rPr>
      </w:pPr>
      <w:r w:rsidRPr="00C216FA">
        <w:t>Maintaining worker vaccine mandates in any setting where a patron must be vaccinated offers consistency, but also means the intent of a vaccination requirement for entry (that transmission risk is reduced) is achieved for all who attend.</w:t>
      </w:r>
      <w:r w:rsidR="006179B3" w:rsidRPr="00C216FA">
        <w:rPr>
          <w:rStyle w:val="FootnoteReference"/>
          <w:lang w:val="en-US"/>
        </w:rPr>
        <w:footnoteReference w:id="41"/>
      </w:r>
    </w:p>
    <w:p w14:paraId="7EB4A133" w14:textId="77777777" w:rsidR="006179B3" w:rsidRPr="00C216FA" w:rsidRDefault="0FCCB2F5" w:rsidP="00C26A88">
      <w:pPr>
        <w:pStyle w:val="ListLevel2"/>
        <w:numPr>
          <w:ilvl w:val="1"/>
          <w:numId w:val="7"/>
        </w:numPr>
        <w:ind w:left="1560" w:hanging="851"/>
        <w:rPr>
          <w:color w:val="000000" w:themeColor="text1"/>
          <w:sz w:val="18"/>
          <w:szCs w:val="18"/>
          <w:lang w:val="en-US"/>
        </w:rPr>
      </w:pPr>
      <w:r w:rsidRPr="489862C8">
        <w:rPr>
          <w:rFonts w:eastAsiaTheme="minorEastAsia"/>
        </w:rPr>
        <w:t>Maintaining</w:t>
      </w:r>
      <w:r w:rsidRPr="00C216FA">
        <w:t xml:space="preserve"> a general worker vaccine mandate delivers ongoing additional protection to workers returning to their workplaces, especially those who face challenges on associated with immunocompromise, other medical exceptions, and waning immunity.</w:t>
      </w:r>
      <w:r w:rsidR="006179B3" w:rsidRPr="00C216FA">
        <w:rPr>
          <w:rStyle w:val="FootnoteReference"/>
          <w:lang w:val="en-US"/>
        </w:rPr>
        <w:footnoteReference w:id="42"/>
      </w:r>
    </w:p>
    <w:p w14:paraId="04B12023" w14:textId="77777777" w:rsidR="006D36F5" w:rsidRPr="006D36F5" w:rsidRDefault="0FCCB2F5" w:rsidP="00C26A88">
      <w:pPr>
        <w:pStyle w:val="ListLevel2"/>
        <w:numPr>
          <w:ilvl w:val="1"/>
          <w:numId w:val="7"/>
        </w:numPr>
        <w:ind w:left="1560" w:hanging="851"/>
        <w:rPr>
          <w:color w:val="000000" w:themeColor="text1"/>
          <w:lang w:val="en-US"/>
        </w:rPr>
      </w:pPr>
      <w:r w:rsidRPr="00C216FA">
        <w:rPr>
          <w:lang w:val="en-US"/>
        </w:rPr>
        <w:t>Maintaining a baseline vaccine mandate will protect workers from the increasing incursion and transmission risk represented by the return to onsite work, easing of restrictions in the Victorian community, and easing of domestic and international border restrictions, particularly in the face of the emerging threat posed by the Omicron variant of concern.</w:t>
      </w:r>
      <w:r w:rsidR="006179B3" w:rsidRPr="00C216FA">
        <w:rPr>
          <w:rStyle w:val="FootnoteReference"/>
          <w:lang w:val="en-US"/>
        </w:rPr>
        <w:footnoteReference w:id="43"/>
      </w:r>
      <w:r w:rsidR="006D36F5">
        <w:rPr>
          <w:lang w:val="en-US"/>
        </w:rPr>
        <w:t xml:space="preserve"> </w:t>
      </w:r>
    </w:p>
    <w:p w14:paraId="72990C26" w14:textId="110FB4DD" w:rsidR="006179B3" w:rsidRPr="006D36F5" w:rsidRDefault="006D36F5" w:rsidP="00C26A88">
      <w:pPr>
        <w:pStyle w:val="ListLevel2"/>
        <w:numPr>
          <w:ilvl w:val="1"/>
          <w:numId w:val="7"/>
        </w:numPr>
        <w:ind w:left="1560" w:hanging="851"/>
        <w:rPr>
          <w:color w:val="000000" w:themeColor="text1"/>
          <w:lang w:val="en-US"/>
        </w:rPr>
      </w:pPr>
      <w:r w:rsidRPr="00C216FA">
        <w:t>Workforce shortages resulting from the need to isolate or furlough infected staff and their contacts are a material threat to maintaining workplace operations. High workforce vaccination coverage, supported by vaccine mandates, can diminish these disruptions by reducing outbreaks in these settings.</w:t>
      </w:r>
      <w:r w:rsidRPr="00C216FA">
        <w:rPr>
          <w:rStyle w:val="FootnoteReference"/>
          <w:lang w:val="en-US"/>
        </w:rPr>
        <w:t xml:space="preserve"> </w:t>
      </w:r>
      <w:r w:rsidRPr="00C216FA">
        <w:rPr>
          <w:rStyle w:val="FootnoteReference"/>
          <w:lang w:val="en-US"/>
        </w:rPr>
        <w:footnoteReference w:id="44"/>
      </w:r>
    </w:p>
    <w:p w14:paraId="229A44F9" w14:textId="109DF8C2" w:rsidR="006D36F5" w:rsidRPr="006D36F5" w:rsidRDefault="006D36F5" w:rsidP="00C26A88">
      <w:pPr>
        <w:pStyle w:val="ListLevel2"/>
        <w:numPr>
          <w:ilvl w:val="1"/>
          <w:numId w:val="7"/>
        </w:numPr>
        <w:ind w:left="1560" w:hanging="851"/>
        <w:rPr>
          <w:color w:val="000000" w:themeColor="text1"/>
          <w:lang w:val="en-US"/>
        </w:rPr>
      </w:pPr>
      <w:r w:rsidRPr="00C216FA">
        <w:t>Operator obligations to collect, record and hold worker information should be retained to facilitate contact tracing.</w:t>
      </w:r>
      <w:r w:rsidRPr="00C216FA">
        <w:rPr>
          <w:rStyle w:val="FootnoteReference"/>
          <w:lang w:val="en-US"/>
        </w:rPr>
        <w:t xml:space="preserve"> </w:t>
      </w:r>
      <w:r w:rsidRPr="00C216FA">
        <w:rPr>
          <w:rStyle w:val="FootnoteReference"/>
          <w:lang w:val="en-US"/>
        </w:rPr>
        <w:footnoteReference w:id="45"/>
      </w:r>
    </w:p>
    <w:p w14:paraId="175CF016" w14:textId="71CDFA3B" w:rsidR="006D36F5" w:rsidRPr="006D36F5" w:rsidRDefault="006D36F5" w:rsidP="00C26A88">
      <w:pPr>
        <w:pStyle w:val="ListLevel2"/>
        <w:numPr>
          <w:ilvl w:val="1"/>
          <w:numId w:val="7"/>
        </w:numPr>
        <w:ind w:left="1560" w:hanging="851"/>
        <w:rPr>
          <w:color w:val="000000" w:themeColor="text1"/>
          <w:lang w:val="en-US"/>
        </w:rPr>
      </w:pPr>
      <w:r w:rsidRPr="00C216FA">
        <w:rPr>
          <w:lang w:val="en-US"/>
        </w:rPr>
        <w:t>COVID-19 vaccines are safe and effective interventions that reduce the individual risk of contracting and transmitting coronavirus.</w:t>
      </w:r>
      <w:r w:rsidRPr="00C216FA">
        <w:rPr>
          <w:rStyle w:val="FootnoteReference"/>
          <w:lang w:val="en-US"/>
        </w:rPr>
        <w:t xml:space="preserve"> </w:t>
      </w:r>
      <w:r w:rsidRPr="00C216FA">
        <w:rPr>
          <w:rStyle w:val="FootnoteReference"/>
          <w:lang w:val="en-US"/>
        </w:rPr>
        <w:footnoteReference w:id="46"/>
      </w:r>
    </w:p>
    <w:p w14:paraId="0605AB5D" w14:textId="2F22ABC1" w:rsidR="006D36F5" w:rsidRPr="006D36F5" w:rsidRDefault="006D36F5" w:rsidP="00C26A88">
      <w:pPr>
        <w:pStyle w:val="ListLevel2"/>
        <w:numPr>
          <w:ilvl w:val="1"/>
          <w:numId w:val="7"/>
        </w:numPr>
        <w:ind w:left="1560" w:hanging="851"/>
        <w:rPr>
          <w:color w:val="000000" w:themeColor="text1"/>
          <w:lang w:val="en-US"/>
        </w:rPr>
      </w:pPr>
      <w:r w:rsidRPr="00C216FA">
        <w:rPr>
          <w:lang w:val="en-US"/>
        </w:rPr>
        <w:t>COVID-19 vaccines are readily available in Victoria and workforces have had adequate time to meet the deadlines stipulated in current vaccine mandates.</w:t>
      </w:r>
      <w:r w:rsidRPr="00C216FA">
        <w:rPr>
          <w:rStyle w:val="FootnoteReference"/>
          <w:lang w:val="en-US"/>
        </w:rPr>
        <w:t xml:space="preserve"> </w:t>
      </w:r>
      <w:r w:rsidRPr="00C216FA">
        <w:rPr>
          <w:rStyle w:val="FootnoteReference"/>
          <w:lang w:val="en-US"/>
        </w:rPr>
        <w:footnoteReference w:id="47"/>
      </w:r>
    </w:p>
    <w:p w14:paraId="6023D12B" w14:textId="591C5874" w:rsidR="006D36F5" w:rsidRPr="00C216FA" w:rsidRDefault="006D36F5" w:rsidP="00C26A88">
      <w:pPr>
        <w:pStyle w:val="ListLevel2"/>
        <w:numPr>
          <w:ilvl w:val="1"/>
          <w:numId w:val="7"/>
        </w:numPr>
        <w:ind w:left="1560" w:hanging="851"/>
        <w:rPr>
          <w:color w:val="000000" w:themeColor="text1"/>
          <w:lang w:val="en-US"/>
        </w:rPr>
      </w:pPr>
      <w:r w:rsidRPr="00C216FA">
        <w:rPr>
          <w:lang w:val="en-US"/>
        </w:rPr>
        <w:t>COVID-19 vaccines reduce the individual risk of experiencing more serious health outcomes from infection.</w:t>
      </w:r>
      <w:r w:rsidRPr="00C216FA">
        <w:rPr>
          <w:rStyle w:val="FootnoteReference"/>
          <w:lang w:val="en-US"/>
        </w:rPr>
        <w:t xml:space="preserve"> </w:t>
      </w:r>
      <w:r w:rsidRPr="00C216FA">
        <w:rPr>
          <w:rStyle w:val="FootnoteReference"/>
          <w:lang w:val="en-US"/>
        </w:rPr>
        <w:footnoteReference w:id="48"/>
      </w:r>
    </w:p>
    <w:p w14:paraId="7F33E5B4" w14:textId="492A717E" w:rsidR="22C2BB2F" w:rsidRPr="00C216FA" w:rsidRDefault="4EF6CC9D" w:rsidP="489862C8">
      <w:pPr>
        <w:pStyle w:val="ListLevel2"/>
        <w:numPr>
          <w:ilvl w:val="1"/>
          <w:numId w:val="7"/>
        </w:numPr>
        <w:ind w:left="1560" w:hanging="851"/>
        <w:rPr>
          <w:rFonts w:asciiTheme="minorHAnsi" w:eastAsiaTheme="minorEastAsia" w:hAnsiTheme="minorHAnsi"/>
          <w:lang w:val="en-US"/>
        </w:rPr>
      </w:pPr>
      <w:r w:rsidRPr="00C216FA">
        <w:rPr>
          <w:lang w:val="en-US"/>
        </w:rPr>
        <w:t>To align with Commonwealth policy, individuals on an approved COVID-19 vaccination clinical trial should be permitted to have a temporary exemption from receiving a COVID-19 vaccination</w:t>
      </w:r>
      <w:r w:rsidR="225E6550" w:rsidRPr="00C216FA">
        <w:rPr>
          <w:lang w:val="en-US"/>
        </w:rPr>
        <w:t>.</w:t>
      </w:r>
      <w:r w:rsidR="22C2BB2F" w:rsidRPr="00C216FA">
        <w:rPr>
          <w:rStyle w:val="FootnoteReference"/>
        </w:rPr>
        <w:footnoteReference w:id="49"/>
      </w:r>
    </w:p>
    <w:p w14:paraId="2605127A" w14:textId="77777777" w:rsidR="006179B3" w:rsidRPr="00C216FA" w:rsidRDefault="0FCCB2F5" w:rsidP="00444B82">
      <w:pPr>
        <w:pStyle w:val="ListLevel1"/>
        <w:rPr>
          <w:lang w:val="en-US"/>
        </w:rPr>
      </w:pPr>
      <w:r w:rsidRPr="00C216FA">
        <w:t>I accepted that advice.</w:t>
      </w:r>
    </w:p>
    <w:p w14:paraId="2BA2936F" w14:textId="77777777" w:rsidR="006179B3" w:rsidRPr="00C216FA" w:rsidRDefault="0FCCB2F5" w:rsidP="00444B82">
      <w:pPr>
        <w:pStyle w:val="ListLevel1"/>
        <w:rPr>
          <w:lang w:val="en-US"/>
        </w:rPr>
      </w:pPr>
      <w:r w:rsidRPr="00C216FA">
        <w:rPr>
          <w:lang w:val="en-US"/>
        </w:rPr>
        <w:t>Importantly, I noted that that the Chief Health Officer says the following at paragraph 146 of his Advice:</w:t>
      </w:r>
    </w:p>
    <w:p w14:paraId="16FEDD3F" w14:textId="77777777" w:rsidR="006179B3" w:rsidRPr="00C216FA" w:rsidRDefault="368B2E38" w:rsidP="1438A979">
      <w:pPr>
        <w:ind w:left="993"/>
        <w:rPr>
          <w:lang w:val="en-US"/>
        </w:rPr>
      </w:pPr>
      <w:r w:rsidRPr="00C216FA">
        <w:rPr>
          <w:rFonts w:eastAsiaTheme="majorEastAsia"/>
          <w:i/>
          <w:iCs/>
          <w:sz w:val="21"/>
          <w:szCs w:val="21"/>
        </w:rPr>
        <w:t>It would therefore be appropriate, and my recommendation, that the Minister uses discretion in deciding how public confidence in the administration of public health (and the improvements in compliance and prosocial behaviour that such confidence brings) would be best served. This may be by retaining a general vaccine mandate or by removing it, noting the possibility of having to reinstate it later</w:t>
      </w:r>
      <w:r w:rsidRPr="00C216FA">
        <w:rPr>
          <w:i/>
          <w:iCs/>
          <w:lang w:val="en-US"/>
        </w:rPr>
        <w:t>.</w:t>
      </w:r>
    </w:p>
    <w:p w14:paraId="4A7A7E25" w14:textId="77777777" w:rsidR="006179B3" w:rsidRPr="00C216FA" w:rsidRDefault="0FCCB2F5" w:rsidP="1438A979">
      <w:pPr>
        <w:pStyle w:val="ListLevel1"/>
        <w:rPr>
          <w:rFonts w:asciiTheme="minorHAnsi" w:eastAsiaTheme="minorEastAsia" w:hAnsiTheme="minorHAnsi"/>
          <w:lang w:val="en-US"/>
        </w:rPr>
      </w:pPr>
      <w:r w:rsidRPr="00C216FA">
        <w:rPr>
          <w:lang w:val="en-US"/>
        </w:rPr>
        <w:t>The Chief Health Officer’s Advice to me also:</w:t>
      </w:r>
    </w:p>
    <w:p w14:paraId="58463D7D" w14:textId="77777777" w:rsidR="006179B3" w:rsidRPr="00C216FA" w:rsidRDefault="0FCCB2F5" w:rsidP="489862C8">
      <w:pPr>
        <w:pStyle w:val="ListLevel2"/>
        <w:numPr>
          <w:ilvl w:val="1"/>
          <w:numId w:val="7"/>
        </w:numPr>
        <w:ind w:left="1560" w:hanging="709"/>
        <w:rPr>
          <w:rFonts w:eastAsiaTheme="minorEastAsia"/>
          <w:lang w:val="en-US"/>
        </w:rPr>
      </w:pPr>
      <w:r w:rsidRPr="489862C8">
        <w:rPr>
          <w:lang w:val="en-US"/>
        </w:rPr>
        <w:t xml:space="preserve">notes that the </w:t>
      </w:r>
      <w:r w:rsidRPr="489862C8">
        <w:rPr>
          <w:sz w:val="20"/>
          <w:szCs w:val="20"/>
          <w:lang w:val="en-US"/>
        </w:rPr>
        <w:t>“</w:t>
      </w:r>
      <w:r w:rsidRPr="489862C8">
        <w:rPr>
          <w:lang w:val="en-US"/>
        </w:rPr>
        <w:t>Omicron variant is not yet fully understood and will be the topic of continued interest internationally”,</w:t>
      </w:r>
      <w:r w:rsidRPr="489862C8">
        <w:rPr>
          <w:sz w:val="20"/>
          <w:szCs w:val="20"/>
          <w:lang w:val="en-US"/>
        </w:rPr>
        <w:t xml:space="preserve"> </w:t>
      </w:r>
      <w:r w:rsidRPr="489862C8">
        <w:rPr>
          <w:lang w:val="en-US"/>
        </w:rPr>
        <w:t>and the challenge that reinstating any mandatory vaccination requirements would bring in terms of consistency of public policy settings, compliance and general community understanding and acceptance of these requirements; and</w:t>
      </w:r>
    </w:p>
    <w:p w14:paraId="19B1BB68" w14:textId="77777777" w:rsidR="006179B3" w:rsidRPr="00C216FA" w:rsidRDefault="0FCCB2F5" w:rsidP="489862C8">
      <w:pPr>
        <w:pStyle w:val="ListLevel2"/>
        <w:numPr>
          <w:ilvl w:val="1"/>
          <w:numId w:val="7"/>
        </w:numPr>
        <w:ind w:left="1560" w:hanging="709"/>
        <w:rPr>
          <w:rFonts w:asciiTheme="minorHAnsi" w:eastAsiaTheme="minorEastAsia" w:hAnsiTheme="minorHAnsi"/>
          <w:lang w:val="en-US"/>
        </w:rPr>
      </w:pPr>
      <w:r w:rsidRPr="489862C8">
        <w:rPr>
          <w:lang w:val="en-US"/>
        </w:rPr>
        <w:t>advises that “people need certainty to plan their lives: sweeping changes to impose or ease restrictions should be made carefully”.</w:t>
      </w:r>
      <w:r w:rsidRPr="489862C8">
        <w:rPr>
          <w:vertAlign w:val="superscript"/>
          <w:lang w:val="en-US"/>
        </w:rPr>
        <w:t>14</w:t>
      </w:r>
      <w:r w:rsidRPr="489862C8">
        <w:rPr>
          <w:lang w:val="en-US"/>
        </w:rPr>
        <w:t xml:space="preserve"> </w:t>
      </w:r>
    </w:p>
    <w:p w14:paraId="526F33D6" w14:textId="77777777" w:rsidR="006179B3" w:rsidRPr="00C216FA" w:rsidRDefault="0FCCB2F5" w:rsidP="1438A979">
      <w:pPr>
        <w:pStyle w:val="ListLevel1"/>
        <w:rPr>
          <w:rFonts w:eastAsiaTheme="minorEastAsia"/>
          <w:lang w:val="en-US"/>
        </w:rPr>
      </w:pPr>
      <w:r w:rsidRPr="00C216FA">
        <w:rPr>
          <w:lang w:val="en-US"/>
        </w:rPr>
        <w:t>Based on the global uncertainty regarding the impact of the Omicron variant of concern, the speed at which it is spreading</w:t>
      </w:r>
      <w:r w:rsidRPr="00C216FA">
        <w:rPr>
          <w:vertAlign w:val="superscript"/>
          <w:lang w:val="en-US"/>
        </w:rPr>
        <w:t xml:space="preserve"> </w:t>
      </w:r>
      <w:r w:rsidRPr="00C216FA">
        <w:rPr>
          <w:lang w:val="en-US"/>
        </w:rPr>
        <w:t xml:space="preserve">and the knowledge these orders will be maintained for a maximum of 28 days, I have decided to retain a general vaccine mandate (which is partially implemented by this Order), rather than removing it. I have decided to take a precautionary approach and maintain mandatory vaccination requirements for workers in the settings previously mandated by the Chief Health Officer. </w:t>
      </w:r>
    </w:p>
    <w:p w14:paraId="0F247548" w14:textId="77777777" w:rsidR="006179B3" w:rsidRPr="00C216FA" w:rsidRDefault="0FCCB2F5" w:rsidP="1438A979">
      <w:pPr>
        <w:pStyle w:val="ListLevel1"/>
        <w:rPr>
          <w:rFonts w:eastAsiaTheme="minorEastAsia"/>
          <w:lang w:val="en-US"/>
        </w:rPr>
      </w:pPr>
      <w:r w:rsidRPr="00C216FA">
        <w:rPr>
          <w:lang w:val="en-US"/>
        </w:rPr>
        <w:t>I also consider it is necessary and proportionate to maintain the mandatory vaccination settings for workers and many discretionary activities – such as hospitality and entertainment.</w:t>
      </w:r>
    </w:p>
    <w:p w14:paraId="0A1C68EE" w14:textId="77777777" w:rsidR="006179B3" w:rsidRPr="00C216FA" w:rsidRDefault="368B2E38" w:rsidP="006179B3">
      <w:pPr>
        <w:pStyle w:val="Heading2"/>
      </w:pPr>
      <w:bookmarkStart w:id="224" w:name="_Toc90916701"/>
      <w:bookmarkStart w:id="225" w:name="_Toc92396255"/>
      <w:bookmarkStart w:id="226" w:name="_Toc92741199"/>
      <w:bookmarkStart w:id="227" w:name="_Toc2006453753"/>
      <w:r>
        <w:t>Countervailing possible impacts that the obligations imposed by the Order may have on individuals and the community</w:t>
      </w:r>
      <w:bookmarkEnd w:id="224"/>
      <w:bookmarkEnd w:id="225"/>
      <w:bookmarkEnd w:id="226"/>
      <w:r>
        <w:t xml:space="preserve"> </w:t>
      </w:r>
      <w:bookmarkEnd w:id="227"/>
    </w:p>
    <w:p w14:paraId="7EF227CE" w14:textId="77777777" w:rsidR="006179B3" w:rsidRPr="00C216FA" w:rsidRDefault="0FCCB2F5" w:rsidP="00444B82">
      <w:pPr>
        <w:pStyle w:val="ListLevel1"/>
      </w:pPr>
      <w:r w:rsidRPr="00C216FA">
        <w:t xml:space="preserve">In making this decision, I have seriously considered the possible negative impacts of the Order on the individuals and the community. </w:t>
      </w:r>
    </w:p>
    <w:p w14:paraId="2AEE16A1" w14:textId="77777777" w:rsidR="006179B3" w:rsidRPr="00C216FA" w:rsidRDefault="0FCCB2F5" w:rsidP="00444B82">
      <w:pPr>
        <w:pStyle w:val="ListLevel1"/>
      </w:pPr>
      <w:r w:rsidRPr="00C216FA">
        <w:t>In particular, as noted above, in the Human Rights Statement, I have considered how people’s human rights will be affected and limited by the Order.</w:t>
      </w:r>
    </w:p>
    <w:p w14:paraId="0AE6DDA8" w14:textId="77777777" w:rsidR="006179B3" w:rsidRPr="00C216FA" w:rsidRDefault="0FCCB2F5" w:rsidP="00444B82">
      <w:pPr>
        <w:pStyle w:val="ListLevel1"/>
      </w:pPr>
      <w:r w:rsidRPr="00C216FA">
        <w:t>In addition, I have also considered the following additional potential negative impacts:</w:t>
      </w:r>
    </w:p>
    <w:p w14:paraId="55D22E3A" w14:textId="77777777" w:rsidR="006179B3" w:rsidRPr="00C216FA" w:rsidRDefault="0FCCB2F5" w:rsidP="003E52F5">
      <w:pPr>
        <w:pStyle w:val="ListLevel2"/>
        <w:numPr>
          <w:ilvl w:val="1"/>
          <w:numId w:val="7"/>
        </w:numPr>
        <w:ind w:left="1701" w:hanging="850"/>
      </w:pPr>
      <w:r w:rsidRPr="00C216FA">
        <w:rPr>
          <w:lang w:val="en-US"/>
        </w:rPr>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006179B3" w:rsidRPr="00C216FA">
        <w:rPr>
          <w:rStyle w:val="FootnoteReference"/>
          <w:lang w:val="en-US"/>
        </w:rPr>
        <w:footnoteReference w:id="50"/>
      </w:r>
    </w:p>
    <w:p w14:paraId="7B4449BF" w14:textId="77777777" w:rsidR="006179B3" w:rsidRPr="00C216FA" w:rsidRDefault="0FCCB2F5" w:rsidP="003E52F5">
      <w:pPr>
        <w:pStyle w:val="ListLevel2"/>
        <w:numPr>
          <w:ilvl w:val="1"/>
          <w:numId w:val="7"/>
        </w:numPr>
        <w:ind w:left="1701" w:hanging="850"/>
      </w:pPr>
      <w:r w:rsidRPr="00C216FA">
        <w:rPr>
          <w:rFonts w:eastAsia="Times New Roman" w:cs="Calibri"/>
          <w:lang w:val="en-US"/>
        </w:rPr>
        <w:t>“Exclusion from a physical workplace based on vaccination status may be particularly onerous for single parents, for parents of younger children, and for parents of multiple children (who may find it impossible to work effectively at home). This may… disproportionately affect women who typically bear more of the child-minding or caring responsibilities in the home.”</w:t>
      </w:r>
      <w:r w:rsidR="006179B3" w:rsidRPr="00C216FA">
        <w:rPr>
          <w:rStyle w:val="FootnoteReference"/>
          <w:rFonts w:eastAsia="Times New Roman" w:cs="Calibri"/>
          <w:lang w:val="en-US"/>
        </w:rPr>
        <w:footnoteReference w:id="51"/>
      </w:r>
    </w:p>
    <w:p w14:paraId="05CE2D0F" w14:textId="77777777" w:rsidR="006179B3" w:rsidRPr="00C216FA" w:rsidRDefault="0FCCB2F5" w:rsidP="003E52F5">
      <w:pPr>
        <w:pStyle w:val="ListLevel2"/>
        <w:numPr>
          <w:ilvl w:val="1"/>
          <w:numId w:val="7"/>
        </w:numPr>
        <w:ind w:left="1701" w:hanging="850"/>
      </w:pPr>
      <w:r w:rsidRPr="489862C8">
        <w:rPr>
          <w:rFonts w:eastAsia="Times New Roman" w:cs="Calibri"/>
          <w:lang w:val="en-US"/>
        </w:rPr>
        <w:t>The order “requires workers to provide evidence of their COVID-19 vaccination status to their employers by certain dates”.</w:t>
      </w:r>
    </w:p>
    <w:p w14:paraId="51A357EA" w14:textId="77777777" w:rsidR="006179B3" w:rsidRPr="00C216FA" w:rsidRDefault="0FCCB2F5" w:rsidP="003E52F5">
      <w:pPr>
        <w:pStyle w:val="ListLevel2"/>
        <w:numPr>
          <w:ilvl w:val="1"/>
          <w:numId w:val="7"/>
        </w:numPr>
        <w:ind w:left="1701" w:hanging="850"/>
      </w:pPr>
      <w:r w:rsidRPr="489862C8">
        <w:rPr>
          <w:rFonts w:eastAsia="Times New Roman" w:cs="Calibri"/>
          <w:lang w:val="en-US"/>
        </w:rPr>
        <w:t>The order “may restrict the ability of [a] business to operate if some [of] their workforce are unable, or unwilling, to comply with the pandemic orders. The pandemic orders might in the short term reduce or affect the capacity of certain businesses to generate income from their real and personal property.”</w:t>
      </w:r>
      <w:r w:rsidRPr="489862C8">
        <w:rPr>
          <w:rFonts w:eastAsia="Times New Roman" w:cs="Calibri"/>
          <w:sz w:val="17"/>
          <w:szCs w:val="17"/>
          <w:vertAlign w:val="superscript"/>
          <w:lang w:val="en-US"/>
        </w:rPr>
        <w:t>19</w:t>
      </w:r>
      <w:r w:rsidRPr="489862C8">
        <w:rPr>
          <w:rFonts w:eastAsia="Times New Roman" w:cs="Calibri"/>
        </w:rPr>
        <w:t> </w:t>
      </w:r>
    </w:p>
    <w:p w14:paraId="02708015" w14:textId="77777777" w:rsidR="006179B3" w:rsidRPr="00C216FA" w:rsidRDefault="0FCCB2F5" w:rsidP="003E52F5">
      <w:pPr>
        <w:pStyle w:val="ListLevel2"/>
        <w:numPr>
          <w:ilvl w:val="1"/>
          <w:numId w:val="7"/>
        </w:numPr>
        <w:ind w:left="1701" w:hanging="850"/>
      </w:pPr>
      <w:r w:rsidRPr="489862C8">
        <w:rPr>
          <w:rFonts w:eastAsia="Times New Roman" w:cs="Calibri"/>
          <w:lang w:val="en-US"/>
        </w:rPr>
        <w:t>The order may result in people losing their employment, or unable to obtain employment if they are unwilling to be vaccinated and unable to perform their duties from home.</w:t>
      </w:r>
      <w:r w:rsidRPr="489862C8">
        <w:rPr>
          <w:rFonts w:eastAsia="Times New Roman" w:cs="Calibri"/>
        </w:rPr>
        <w:t> </w:t>
      </w:r>
    </w:p>
    <w:p w14:paraId="30EE5177" w14:textId="77777777" w:rsidR="006179B3" w:rsidRPr="00C216FA" w:rsidRDefault="0FCCB2F5" w:rsidP="003E52F5">
      <w:pPr>
        <w:pStyle w:val="ListLevel2"/>
        <w:numPr>
          <w:ilvl w:val="1"/>
          <w:numId w:val="7"/>
        </w:numPr>
        <w:ind w:left="1701" w:hanging="850"/>
      </w:pPr>
      <w:r w:rsidRPr="00C216FA">
        <w:rPr>
          <w:rFonts w:eastAsia="Times New Roman" w:cs="Calibri"/>
          <w:lang w:val="en-US"/>
        </w:rPr>
        <w:t>As the order “prevents a person from working out of home if they are not vaccinated… they may require people to act inconsistently with [their] beliefs if they wish to be able to attend work at their workplace.”</w:t>
      </w:r>
      <w:r w:rsidR="006179B3" w:rsidRPr="00C216FA">
        <w:rPr>
          <w:rStyle w:val="FootnoteReference"/>
          <w:rFonts w:eastAsia="Times New Roman" w:cs="Calibri"/>
          <w:lang w:val="en-US"/>
        </w:rPr>
        <w:footnoteReference w:id="52"/>
      </w:r>
    </w:p>
    <w:p w14:paraId="41B7FFAD" w14:textId="77777777" w:rsidR="006179B3" w:rsidRPr="00C216FA" w:rsidRDefault="0FCCB2F5" w:rsidP="00444B82">
      <w:pPr>
        <w:pStyle w:val="ListLevel1"/>
      </w:pPr>
      <w:r w:rsidRPr="00C216FA">
        <w:t>However, in considering the potential negative impacts, I also recognised:</w:t>
      </w:r>
    </w:p>
    <w:p w14:paraId="4AD8583A" w14:textId="77777777" w:rsidR="006179B3" w:rsidRPr="00C216FA" w:rsidRDefault="0FCCB2F5" w:rsidP="003E52F5">
      <w:pPr>
        <w:pStyle w:val="ListLevel2"/>
        <w:numPr>
          <w:ilvl w:val="1"/>
          <w:numId w:val="7"/>
        </w:numPr>
        <w:ind w:left="1701" w:hanging="850"/>
      </w:pPr>
      <w:r>
        <w:t xml:space="preserve">The Order does not physically force anyone to receive a COVID-19 vaccine. </w:t>
      </w:r>
    </w:p>
    <w:p w14:paraId="68BD94BD" w14:textId="77777777" w:rsidR="006179B3" w:rsidRPr="00C216FA" w:rsidRDefault="0FCCB2F5" w:rsidP="003E52F5">
      <w:pPr>
        <w:pStyle w:val="ListLevel2"/>
        <w:numPr>
          <w:ilvl w:val="1"/>
          <w:numId w:val="7"/>
        </w:numPr>
        <w:ind w:left="1701" w:hanging="850"/>
      </w:pPr>
      <w:r>
        <w:t xml:space="preserve">The Order does not prohibit the employment of any unvaccinated person. It only operates to prevent attendance at workplaces. It therefore allows unvaccinated people to remain employed if an employer could continue to employ them working from home.  </w:t>
      </w:r>
    </w:p>
    <w:p w14:paraId="4C001789" w14:textId="77777777" w:rsidR="006179B3" w:rsidRPr="00C216FA" w:rsidRDefault="0FCCB2F5" w:rsidP="003E52F5">
      <w:pPr>
        <w:pStyle w:val="ListLevel2"/>
        <w:numPr>
          <w:ilvl w:val="1"/>
          <w:numId w:val="7"/>
        </w:numPr>
        <w:ind w:left="1701" w:hanging="850"/>
      </w:pPr>
      <w:r>
        <w:t>The Order contains an exception for people who have certification from a medical practitioner that they are unable to receive a dose or a further dose of a relevant vaccine due to a medical contraindication or an acute medical illness.</w:t>
      </w:r>
    </w:p>
    <w:p w14:paraId="3A93CCCB" w14:textId="77777777" w:rsidR="006179B3" w:rsidRPr="00C216FA" w:rsidRDefault="0FCCB2F5" w:rsidP="003E52F5">
      <w:pPr>
        <w:pStyle w:val="ListLevel2"/>
        <w:numPr>
          <w:ilvl w:val="1"/>
          <w:numId w:val="7"/>
        </w:numPr>
        <w:ind w:left="1701" w:hanging="850"/>
      </w:pPr>
      <w:r>
        <w:t>Additionally, general workers who are not fully vaccinated or exempt may continue to work at their usual place of work if it is not reasonably practicable for the person to work at their ordinary place of residence (subject to any other vaccination requirements on workers contained in other orders).</w:t>
      </w:r>
    </w:p>
    <w:p w14:paraId="53246269" w14:textId="77777777" w:rsidR="006179B3" w:rsidRPr="00C216FA" w:rsidRDefault="368B2E38" w:rsidP="006179B3">
      <w:pPr>
        <w:pStyle w:val="Heading2"/>
      </w:pPr>
      <w:bookmarkStart w:id="228" w:name="_Toc90916702"/>
      <w:bookmarkStart w:id="229" w:name="_Toc92396256"/>
      <w:bookmarkStart w:id="230" w:name="_Toc1865224706"/>
      <w:bookmarkStart w:id="231" w:name="_Toc92741200"/>
      <w:r>
        <w:t>Whether there are any less restrictive alternatives that are reasonably available to protect public health</w:t>
      </w:r>
      <w:bookmarkEnd w:id="228"/>
      <w:bookmarkEnd w:id="229"/>
      <w:bookmarkEnd w:id="230"/>
      <w:bookmarkEnd w:id="231"/>
    </w:p>
    <w:p w14:paraId="35E027BE" w14:textId="0069EE43" w:rsidR="006179B3" w:rsidRPr="00C216FA" w:rsidRDefault="0FCCB2F5" w:rsidP="1438A979">
      <w:pPr>
        <w:pStyle w:val="ListLevel1"/>
        <w:rPr>
          <w:rFonts w:asciiTheme="minorHAnsi" w:eastAsiaTheme="minorEastAsia" w:hAnsiTheme="minorHAnsi"/>
        </w:rPr>
      </w:pPr>
      <w:r w:rsidRPr="00C216FA">
        <w:t>In his advice, the</w:t>
      </w:r>
      <w:r w:rsidRPr="00C216FA">
        <w:rPr>
          <w:lang w:val="en-US"/>
        </w:rPr>
        <w:t xml:space="preserve"> Chief Health Officer</w:t>
      </w:r>
      <w:r w:rsidRPr="00C216FA">
        <w:t xml:space="preserve"> sets out a range of measures, including measures which do not have a restrictive element (such as health promotion, education, epidemiology and monitoring)</w:t>
      </w:r>
      <w:r w:rsidRPr="00C216FA">
        <w:rPr>
          <w:rFonts w:eastAsia="Calibri" w:cs="Arial"/>
        </w:rPr>
        <w:t>.</w:t>
      </w:r>
      <w:r w:rsidR="006179B3" w:rsidRPr="00C216FA">
        <w:rPr>
          <w:rFonts w:eastAsia="Calibri" w:cs="Arial"/>
          <w:vertAlign w:val="superscript"/>
        </w:rPr>
        <w:footnoteReference w:id="53"/>
      </w:r>
      <w:r w:rsidRPr="00C216FA">
        <w:rPr>
          <w:rFonts w:eastAsia="Calibri" w:cs="Arial"/>
        </w:rPr>
        <w:t xml:space="preserve"> </w:t>
      </w:r>
    </w:p>
    <w:p w14:paraId="73617671" w14:textId="77777777" w:rsidR="006179B3" w:rsidRPr="00C216FA" w:rsidRDefault="0FCCB2F5" w:rsidP="1438A979">
      <w:pPr>
        <w:pStyle w:val="ListLevel1"/>
        <w:rPr>
          <w:rFonts w:asciiTheme="minorHAnsi" w:eastAsiaTheme="minorEastAsia" w:hAnsiTheme="minorHAnsi"/>
        </w:rPr>
      </w:pPr>
      <w:r w:rsidRPr="00C216FA">
        <w:t xml:space="preserve">The </w:t>
      </w:r>
      <w:r w:rsidRPr="00C216FA">
        <w:rPr>
          <w:lang w:val="en-US"/>
        </w:rPr>
        <w:t>Chief Health Officer</w:t>
      </w:r>
      <w:r w:rsidRPr="00C216FA">
        <w:t xml:space="preserve"> advises that even if measures which were less restrictive were implemented, residual risks would remain where using more restrictive measures would be necessary and proportionate as a response.</w:t>
      </w:r>
      <w:r w:rsidR="006179B3" w:rsidRPr="00C216FA">
        <w:rPr>
          <w:rFonts w:eastAsia="Calibri" w:cs="Arial"/>
          <w:vertAlign w:val="superscript"/>
        </w:rPr>
        <w:footnoteReference w:id="54"/>
      </w:r>
      <w:r w:rsidRPr="00C216FA">
        <w:rPr>
          <w:rFonts w:eastAsia="Calibri" w:cs="Arial"/>
        </w:rPr>
        <w:t xml:space="preserve"> </w:t>
      </w:r>
    </w:p>
    <w:p w14:paraId="7D09C5C2" w14:textId="77777777" w:rsidR="006179B3" w:rsidRPr="00C216FA" w:rsidRDefault="0FCCB2F5" w:rsidP="1438A979">
      <w:pPr>
        <w:pStyle w:val="ListLevel1"/>
        <w:rPr>
          <w:rFonts w:asciiTheme="minorHAnsi" w:eastAsiaTheme="minorEastAsia" w:hAnsiTheme="minorHAnsi"/>
          <w:lang w:val="en-US"/>
        </w:rPr>
      </w:pPr>
      <w:r w:rsidRPr="00C216FA">
        <w:rPr>
          <w:lang w:val="en-US"/>
        </w:rPr>
        <w:t xml:space="preserve">Public education and health promotion can provide community members with an understanding of COVIDSafe behaviours and actions, such as hand hygiene, staying home when unwell and testing when symptomatic. However, onsite work, particularly at specified facilities, typically involves a significant amount of workforce interaction and movement. In addition, it is possible for individuals to be asymptomatic and infectious. Education and practicing of COVIDSafe behaviours is consequently not sufficient to manage the risk high levels of workforce interaction poses to public health. </w:t>
      </w:r>
    </w:p>
    <w:p w14:paraId="7AF4954A" w14:textId="77777777" w:rsidR="006179B3" w:rsidRPr="00C216FA" w:rsidRDefault="0FCCB2F5" w:rsidP="1438A979">
      <w:pPr>
        <w:pStyle w:val="ListLevel1"/>
        <w:rPr>
          <w:rFonts w:asciiTheme="minorHAnsi" w:eastAsiaTheme="minorEastAsia" w:hAnsiTheme="minorHAnsi"/>
          <w:lang w:val="en-US"/>
        </w:rPr>
      </w:pPr>
      <w:r w:rsidRPr="00C216FA">
        <w:rPr>
          <w:lang w:val="en-US"/>
        </w:rPr>
        <w:t>While epidemiology and monitoring is necessary to facilitate contact tracing to reduce the onward spread of COVID-19,</w:t>
      </w:r>
      <w:r w:rsidRPr="00C216FA">
        <w:rPr>
          <w:vertAlign w:val="superscript"/>
          <w:lang w:val="en-US"/>
        </w:rPr>
        <w:t>15</w:t>
      </w:r>
      <w:r w:rsidRPr="00C216FA">
        <w:rPr>
          <w:lang w:val="en-US"/>
        </w:rPr>
        <w:t xml:space="preserve"> the high levels of transmission currently in Victoria indicates there may be an ongoing substantial proportion of undiagnosed COVID-19 cases in the community.</w:t>
      </w:r>
      <w:r w:rsidRPr="00C216FA">
        <w:rPr>
          <w:vertAlign w:val="superscript"/>
          <w:lang w:val="en-US"/>
        </w:rPr>
        <w:t>16</w:t>
      </w:r>
      <w:r w:rsidRPr="00C216FA">
        <w:rPr>
          <w:lang w:val="en-US"/>
        </w:rPr>
        <w:t xml:space="preserve"> Ensuring high vaccination coverage in specified facilities reduces the risk of individuals transmitting COVID-19 to others.</w:t>
      </w:r>
    </w:p>
    <w:p w14:paraId="141034CB" w14:textId="77777777" w:rsidR="006179B3" w:rsidRPr="00C216FA" w:rsidRDefault="0FCCB2F5" w:rsidP="00444B82">
      <w:pPr>
        <w:pStyle w:val="ListLevel1"/>
        <w:rPr>
          <w:color w:val="000000" w:themeColor="text1"/>
          <w:lang w:val="en-US"/>
        </w:rPr>
      </w:pPr>
      <w:r w:rsidRPr="00C216FA">
        <w:rPr>
          <w:color w:val="000000" w:themeColor="text1"/>
          <w:lang w:val="en-US"/>
        </w:rPr>
        <w:t xml:space="preserve">There are a number of </w:t>
      </w:r>
      <w:r w:rsidRPr="00C216FA">
        <w:t>challenges that prevent the combination of mask wearing and testing being an equally robust solution to the risks of exposure and transmission compared to vaccines.</w:t>
      </w:r>
      <w:r w:rsidR="006179B3" w:rsidRPr="00C216FA">
        <w:rPr>
          <w:rStyle w:val="FootnoteReference"/>
          <w:lang w:val="en-GB"/>
        </w:rPr>
        <w:footnoteReference w:id="55"/>
      </w:r>
    </w:p>
    <w:p w14:paraId="4CC5FB6E" w14:textId="77777777" w:rsidR="006179B3" w:rsidRPr="00C216FA" w:rsidRDefault="0FCCB2F5" w:rsidP="00444B82">
      <w:pPr>
        <w:pStyle w:val="ListLevel1"/>
      </w:pPr>
      <w:r w:rsidRPr="00C216FA">
        <w:rPr>
          <w:lang w:val="en-GB"/>
        </w:rPr>
        <w:t>The effectiveness of face mask use in communities is influenced by the general compliance and appropriate monitoring and wearing of masks, in addition to education, communication and guidance campaigns.</w:t>
      </w:r>
      <w:r w:rsidR="006179B3" w:rsidRPr="00C216FA">
        <w:rPr>
          <w:rStyle w:val="FootnoteReference"/>
          <w:lang w:val="en-GB"/>
        </w:rPr>
        <w:footnoteReference w:id="56"/>
      </w:r>
      <w:r w:rsidRPr="00C216FA">
        <w:rPr>
          <w:lang w:val="en-GB"/>
        </w:rPr>
        <w:t xml:space="preserve"> There would be significant problems with providing sufficient resources to </w:t>
      </w:r>
      <w:r w:rsidRPr="00C216FA">
        <w:t>upscale and maintain the auditing processes across the general community to a level that is sufficient to ensure correct PPE use.</w:t>
      </w:r>
    </w:p>
    <w:p w14:paraId="624B80D4" w14:textId="77777777" w:rsidR="006179B3" w:rsidRPr="00C216FA" w:rsidRDefault="0FCCB2F5" w:rsidP="00444B82">
      <w:pPr>
        <w:pStyle w:val="ListLevel1"/>
      </w:pPr>
      <w:r w:rsidRPr="00C216FA">
        <w:t>Proof of a past recent infection is not currently considered an acceptable reason for exemption from vaccination because immune response to natural infection is known to wane over time.</w:t>
      </w:r>
      <w:r w:rsidR="006179B3" w:rsidRPr="00C216FA">
        <w:rPr>
          <w:rStyle w:val="FootnoteReference"/>
        </w:rPr>
        <w:footnoteReference w:id="57"/>
      </w:r>
      <w:r w:rsidRPr="00C216FA">
        <w:t xml:space="preserve"> Reinfection following both infection and vaccination is likely to be of increasing concern with emerging variants, as already demonstrated with the Delta Variant of concern, and increasingly with the Omicron Variant of concern. </w:t>
      </w:r>
    </w:p>
    <w:p w14:paraId="059A2501" w14:textId="77777777" w:rsidR="006179B3" w:rsidRPr="00C216FA" w:rsidRDefault="0FCCB2F5" w:rsidP="1438A979">
      <w:pPr>
        <w:pStyle w:val="ListLevel1"/>
        <w:rPr>
          <w:rFonts w:asciiTheme="minorHAnsi" w:eastAsiaTheme="minorEastAsia" w:hAnsiTheme="minorHAnsi"/>
        </w:rPr>
      </w:pPr>
      <w:r w:rsidRPr="00C216FA">
        <w:t>Surveillance testing is used in certain high-risk industries to increase the likelihood of early detection of cases,</w:t>
      </w:r>
      <w:r w:rsidR="006179B3" w:rsidRPr="00C216FA">
        <w:rPr>
          <w:rStyle w:val="FootnoteReference"/>
        </w:rPr>
        <w:footnoteReference w:id="58"/>
      </w:r>
      <w:r w:rsidRPr="00C216FA">
        <w:t xml:space="preserve"> however surveillance testing as an alternative to mandatory vaccination requirements for specified workers has operational challenges and resource constraints and is therefore not suited as a replacement to protect the community from COVID-19.</w:t>
      </w:r>
      <w:r w:rsidR="006179B3" w:rsidRPr="00C216FA">
        <w:rPr>
          <w:rStyle w:val="FootnoteReference"/>
        </w:rPr>
        <w:footnoteReference w:id="59"/>
      </w:r>
    </w:p>
    <w:p w14:paraId="058A3EA1" w14:textId="50D2A9D5" w:rsidR="006179B3" w:rsidRPr="00C216FA" w:rsidRDefault="0FCCB2F5" w:rsidP="00444B82">
      <w:pPr>
        <w:pStyle w:val="ListLevel1"/>
      </w:pPr>
      <w:r w:rsidRPr="00C216FA">
        <w:t>Negative point in time test results for COVID-19, while less onerous than a mandatory vaccination requirement for Specified Workers, fails to provide the same protection for workforces.</w:t>
      </w:r>
      <w:r w:rsidR="006179B3" w:rsidRPr="00C216FA">
        <w:rPr>
          <w:rStyle w:val="FootnoteReference"/>
        </w:rPr>
        <w:footnoteReference w:id="60"/>
      </w:r>
      <w:r w:rsidRPr="00C216FA">
        <w:t xml:space="preserve">  Currently, </w:t>
      </w:r>
      <w:r w:rsidRPr="00C216FA">
        <w:rPr>
          <w:shd w:val="clear" w:color="auto" w:fill="FAF9F8"/>
        </w:rPr>
        <w:t>(PCR)</w:t>
      </w:r>
      <w:r w:rsidRPr="00C216FA">
        <w:t xml:space="preserve"> and </w:t>
      </w:r>
      <w:r w:rsidRPr="489862C8">
        <w:rPr>
          <w:rFonts w:asciiTheme="minorHAnsi" w:hAnsiTheme="minorHAnsi"/>
        </w:rPr>
        <w:t xml:space="preserve">(RA) </w:t>
      </w:r>
      <w:r w:rsidRPr="00C216FA">
        <w:t xml:space="preserve">are approved for use in Australia. </w:t>
      </w:r>
    </w:p>
    <w:p w14:paraId="239160DC" w14:textId="77777777" w:rsidR="006179B3" w:rsidRPr="00C216FA" w:rsidRDefault="0FCCB2F5" w:rsidP="00444B82">
      <w:pPr>
        <w:pStyle w:val="ListLevel1"/>
      </w:pPr>
      <w:r w:rsidRPr="00C216FA">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variant of concern. Increased use would increase the burden on the system and contribute to increased waiting times at pathology testing sites and turnaround times for results for the entire community.  </w:t>
      </w:r>
    </w:p>
    <w:p w14:paraId="1B3D9E82" w14:textId="3780C619" w:rsidR="006179B3" w:rsidRPr="00D9377F" w:rsidRDefault="0FCCB2F5" w:rsidP="489862C8">
      <w:pPr>
        <w:pStyle w:val="ListLevel1"/>
      </w:pPr>
      <w:r w:rsidRPr="00D9377F">
        <w:t>Generally, there is a minimum turnaround time of 6-24 hours between a test being administered and a result being received. During this period between the test being undertaken and received and then attendance at the venue, further infectious exposures could occur.</w:t>
      </w:r>
      <w:r w:rsidRPr="00D9377F">
        <w:rPr>
          <w:rStyle w:val="FootnoteReference"/>
        </w:rPr>
        <w:t xml:space="preserve"> </w:t>
      </w:r>
      <w:r w:rsidR="006179B3" w:rsidRPr="00D9377F">
        <w:rPr>
          <w:rStyle w:val="FootnoteReference"/>
        </w:rPr>
        <w:footnoteReference w:id="61"/>
      </w:r>
      <w:r w:rsidRPr="00D9377F">
        <w:t>   </w:t>
      </w:r>
    </w:p>
    <w:p w14:paraId="25F698C0" w14:textId="28AF3539" w:rsidR="006179B3" w:rsidRPr="00C216FA" w:rsidRDefault="0FCCB2F5" w:rsidP="489862C8">
      <w:pPr>
        <w:pStyle w:val="ListLevel1"/>
        <w:rPr>
          <w:rFonts w:asciiTheme="minorHAnsi" w:eastAsiaTheme="minorEastAsia" w:hAnsiTheme="minorHAnsi"/>
          <w:color w:val="000000" w:themeColor="text1"/>
          <w:lang w:val="en-US"/>
        </w:rPr>
      </w:pPr>
      <w:r w:rsidRPr="00C216FA">
        <w:rPr>
          <w:lang w:val="en-US"/>
        </w:rPr>
        <w:t xml:space="preserve">Due to the operational issues (essentially, delays and bottlenecks) associated with performing a RA test, settings and workplaces have been unable or unwilling to </w:t>
      </w:r>
      <w:r w:rsidR="006179B3" w:rsidRPr="00C216FA">
        <w:rPr>
          <w:rStyle w:val="FootnoteReference"/>
        </w:rPr>
        <w:footnoteReference w:id="62"/>
      </w:r>
      <w:r w:rsidRPr="00C216FA">
        <w:rPr>
          <w:lang w:val="en-US"/>
        </w:rPr>
        <w:t xml:space="preserve"> on-site RA tests and have allowed individuals to provide proof of a RA test.  People would have to take a RA test every day and there are real challenges in overseeing compliance with the result.</w:t>
      </w:r>
      <w:r w:rsidR="147EAD45" w:rsidRPr="00C216FA">
        <w:rPr>
          <w:rStyle w:val="FootnoteReference"/>
        </w:rPr>
        <w:footnoteReference w:id="63"/>
      </w:r>
      <w:r w:rsidRPr="00C216FA">
        <w:t> </w:t>
      </w:r>
    </w:p>
    <w:p w14:paraId="004EC815" w14:textId="2B1C9AB1" w:rsidR="006179B3" w:rsidRPr="00C216FA" w:rsidRDefault="0FCCB2F5" w:rsidP="1438A979">
      <w:pPr>
        <w:pStyle w:val="ListLevel1"/>
        <w:rPr>
          <w:rFonts w:asciiTheme="minorHAnsi" w:eastAsiaTheme="minorEastAsia" w:hAnsiTheme="minorHAnsi"/>
          <w:color w:val="000000" w:themeColor="text1"/>
          <w:lang w:val="en-US"/>
        </w:rPr>
      </w:pPr>
      <w:r w:rsidRPr="00C216FA">
        <w:rPr>
          <w:lang w:val="en-US"/>
        </w:rPr>
        <w:t>RA</w:t>
      </w:r>
      <w:r w:rsidR="69B61F3D" w:rsidRPr="00C216FA">
        <w:rPr>
          <w:lang w:val="en-US"/>
        </w:rPr>
        <w:t xml:space="preserve"> test</w:t>
      </w:r>
      <w:r w:rsidRPr="00C216FA">
        <w:rPr>
          <w:lang w:val="en-US"/>
        </w:rPr>
        <w:t>s are also subject to potential false negative resulting from the assay itself.</w:t>
      </w:r>
      <w:r w:rsidR="006179B3" w:rsidRPr="00C216FA">
        <w:rPr>
          <w:rStyle w:val="FootnoteReference"/>
        </w:rPr>
        <w:footnoteReference w:id="64"/>
      </w:r>
      <w:r w:rsidRPr="00C216FA">
        <w:rPr>
          <w:lang w:val="en-US"/>
        </w:rPr>
        <w:t xml:space="preserve"> While the sensitivity and specificity of RA testing varies by the assay being used, a recent prospective study of nearly 5000 cases found that the overall sensitivity of RA testing was 74 per cent, however lower pick-up rates were observed in cases who were asymptomatic (estimated 55 per cent). Systematic reviews, including a recent Cochrane review, have yielded similar findings – sensitivity varied markedly across studies, however, the average sensitivity for RA tests was 56.2 per cent (95 per cent confidence interval: 29.5-79.8 per cent).</w:t>
      </w:r>
    </w:p>
    <w:p w14:paraId="695E884C" w14:textId="2E5D3607" w:rsidR="006179B3" w:rsidRPr="00C216FA" w:rsidRDefault="0FCCB2F5" w:rsidP="00444B82">
      <w:pPr>
        <w:pStyle w:val="ListLevel1"/>
      </w:pPr>
      <w:r w:rsidRPr="00C216FA">
        <w:rPr>
          <w:rFonts w:eastAsia="Calibri" w:cs="Calibri"/>
          <w:lang w:val="en-US"/>
        </w:rPr>
        <w:t>In</w:t>
      </w:r>
      <w:r w:rsidRPr="00C216FA">
        <w:rPr>
          <w:lang w:val="en-US"/>
        </w:rPr>
        <w:t xml:space="preserve"> considering whether a combination of testing, distancing and screening might be sufficiently effective, although the risk of transmission is less in some settings – especially outdoors or places that were highly ventilated – not all workplaces and settings are organised</w:t>
      </w:r>
      <w:r w:rsidR="147EAD45" w:rsidRPr="00C216FA">
        <w:rPr>
          <w:rStyle w:val="FootnoteReference"/>
        </w:rPr>
        <w:footnoteReference w:id="65"/>
      </w:r>
    </w:p>
    <w:p w14:paraId="6A9FAE10" w14:textId="77777777" w:rsidR="006179B3" w:rsidRPr="00C216FA" w:rsidRDefault="368B2E38" w:rsidP="006179B3">
      <w:pPr>
        <w:pStyle w:val="Heading2"/>
      </w:pPr>
      <w:bookmarkStart w:id="232" w:name="_Toc90916703"/>
      <w:bookmarkStart w:id="233" w:name="_Toc92396257"/>
      <w:bookmarkStart w:id="234" w:name="_Toc203695851"/>
      <w:bookmarkStart w:id="235" w:name="_Toc92741201"/>
      <w:r>
        <w:t>Other considerations</w:t>
      </w:r>
      <w:bookmarkEnd w:id="232"/>
      <w:bookmarkEnd w:id="233"/>
      <w:bookmarkEnd w:id="234"/>
      <w:bookmarkEnd w:id="235"/>
    </w:p>
    <w:p w14:paraId="0AE59DF7" w14:textId="77777777" w:rsidR="006179B3" w:rsidRPr="00C216FA" w:rsidRDefault="0FCCB2F5" w:rsidP="1438A979">
      <w:pPr>
        <w:pStyle w:val="ListLevel1"/>
        <w:rPr>
          <w:rFonts w:asciiTheme="minorHAnsi" w:eastAsiaTheme="minorEastAsia" w:hAnsiTheme="minorHAnsi"/>
          <w:lang w:val="en-US"/>
        </w:rPr>
      </w:pPr>
      <w:r w:rsidRPr="00C216FA">
        <w:rPr>
          <w:lang w:val="en-US"/>
        </w:rPr>
        <w:t>The mandatory vaccination requirement for workers generally reduces the risk of transmission across workforces and the broader community. This provides greater workforce protection and certainty, which is an important consideration as the state economy begins to recover from the unprecedented impact of the pandemic.</w:t>
      </w:r>
      <w:r w:rsidR="006179B3" w:rsidRPr="00C216FA">
        <w:rPr>
          <w:rStyle w:val="FootnoteReference"/>
          <w:rFonts w:eastAsia="Calibri" w:cs="Calibri"/>
          <w:color w:val="000000" w:themeColor="text1"/>
          <w:lang w:val="en-US"/>
        </w:rPr>
        <w:footnoteReference w:id="66"/>
      </w:r>
      <w:r w:rsidRPr="00C216FA">
        <w:rPr>
          <w:lang w:val="en-US"/>
        </w:rPr>
        <w:t xml:space="preserve"> </w:t>
      </w:r>
    </w:p>
    <w:p w14:paraId="25E9D3C4" w14:textId="231317BA" w:rsidR="006179B3" w:rsidRPr="00C216FA" w:rsidRDefault="0FCCB2F5" w:rsidP="489862C8">
      <w:pPr>
        <w:pStyle w:val="ListLevel1"/>
        <w:rPr>
          <w:rFonts w:asciiTheme="minorHAnsi" w:eastAsiaTheme="minorEastAsia" w:hAnsiTheme="minorHAnsi"/>
          <w:lang w:val="en-US"/>
        </w:rPr>
      </w:pPr>
      <w:r w:rsidRPr="00C216FA">
        <w:rPr>
          <w:lang w:val="en-US"/>
        </w:rPr>
        <w:t xml:space="preserve">In making this order, I consider it reasonably necessary to retain the mandatory vaccination requirements for general workers assists with public confidence in the overall administration of public health and results in overall improvements in community compliance for prosocial </w:t>
      </w:r>
      <w:r w:rsidR="147EAD45" w:rsidRPr="00C216FA">
        <w:rPr>
          <w:rStyle w:val="FootnoteReference"/>
          <w:lang w:val="en-US"/>
        </w:rPr>
        <w:footnoteReference w:id="67"/>
      </w:r>
    </w:p>
    <w:p w14:paraId="0B988CF4" w14:textId="77777777" w:rsidR="006179B3" w:rsidRPr="00C216FA" w:rsidRDefault="368B2E38" w:rsidP="489862C8">
      <w:pPr>
        <w:pStyle w:val="Heading2"/>
        <w:rPr>
          <w:rFonts w:asciiTheme="majorHAnsi" w:hAnsiTheme="majorHAnsi"/>
          <w:i/>
          <w:iCs/>
          <w:sz w:val="22"/>
          <w:szCs w:val="22"/>
        </w:rPr>
      </w:pPr>
      <w:bookmarkStart w:id="236" w:name="_Toc90916704"/>
      <w:bookmarkStart w:id="237" w:name="_Toc92396258"/>
      <w:bookmarkStart w:id="238" w:name="_Toc1309478566"/>
      <w:bookmarkStart w:id="239" w:name="_Toc92741202"/>
      <w:r>
        <w:t>Conclusion</w:t>
      </w:r>
      <w:bookmarkEnd w:id="236"/>
      <w:bookmarkEnd w:id="237"/>
      <w:bookmarkEnd w:id="238"/>
      <w:bookmarkEnd w:id="239"/>
    </w:p>
    <w:p w14:paraId="7664298E" w14:textId="2E820C8B" w:rsidR="006179B3" w:rsidRPr="00C216FA" w:rsidRDefault="0FCCB2F5" w:rsidP="00444B82">
      <w:pPr>
        <w:pStyle w:val="ListLevel1"/>
      </w:pPr>
      <w:r>
        <w:t xml:space="preserve">Taking into account all of the above factors (including those contained in the Human Rights Statement),and weighing the public health benefits of the Order against the countervailing potential impacts on individuals and the community, I believed it was reasonably necessary to make the Order to protect public health. </w:t>
      </w:r>
    </w:p>
    <w:p w14:paraId="093208A8" w14:textId="190C0EDF" w:rsidR="006179B3" w:rsidRPr="00C216FA" w:rsidRDefault="0FCCB2F5" w:rsidP="00444B82">
      <w:pPr>
        <w:pStyle w:val="ListLevel1"/>
      </w:pPr>
      <w:r w:rsidRPr="00C216FA">
        <w:t>For the same reasons, I formed the opinion that the limits placed on human rights by the Order are demonstrably justified for the purposes of the Charter.</w:t>
      </w:r>
    </w:p>
    <w:p w14:paraId="5F82C5CF" w14:textId="791A93B9" w:rsidR="006179B3" w:rsidRPr="00C216FA" w:rsidRDefault="006179B3" w:rsidP="006179B3">
      <w:pPr>
        <w:pStyle w:val="Heading1"/>
        <w:rPr>
          <w:rFonts w:ascii="Cambria Math" w:eastAsia="Cambria Math" w:hAnsi="Cambria Math" w:cs="Cambria Math"/>
          <w:color w:val="FF0000"/>
          <w:sz w:val="20"/>
          <w:szCs w:val="20"/>
        </w:rPr>
      </w:pPr>
      <w:bookmarkStart w:id="240" w:name="_Toc1877616619"/>
      <w:r>
        <w:br w:type="page"/>
      </w:r>
      <w:bookmarkStart w:id="241" w:name="_Toc90916705"/>
      <w:bookmarkStart w:id="242" w:name="_Toc92396259"/>
      <w:bookmarkStart w:id="243" w:name="_Toc92741203"/>
      <w:r w:rsidR="368B2E38">
        <w:t xml:space="preserve">Schedule </w:t>
      </w:r>
      <w:r w:rsidR="3ACE9A36">
        <w:t>2</w:t>
      </w:r>
      <w:r w:rsidR="368B2E38">
        <w:t xml:space="preserve"> – Reasons for Decision – Pandemic COVID-19 Mandatory Vaccination (Specified Facilities) Order</w:t>
      </w:r>
      <w:bookmarkEnd w:id="241"/>
      <w:r w:rsidR="3ACE9A36">
        <w:t xml:space="preserve"> 2022 (No. 2)</w:t>
      </w:r>
      <w:bookmarkEnd w:id="240"/>
      <w:bookmarkEnd w:id="242"/>
      <w:bookmarkEnd w:id="243"/>
    </w:p>
    <w:p w14:paraId="36EB798E" w14:textId="77777777" w:rsidR="006179B3" w:rsidRPr="00C216FA" w:rsidRDefault="368B2E38" w:rsidP="489862C8">
      <w:pPr>
        <w:keepNext/>
        <w:keepLines/>
        <w:spacing w:before="120" w:after="120"/>
        <w:outlineLvl w:val="1"/>
        <w:rPr>
          <w:rFonts w:ascii="Arial" w:eastAsiaTheme="majorEastAsia" w:hAnsi="Arial" w:cstheme="majorBidi"/>
          <w:color w:val="2F5496" w:themeColor="accent1" w:themeShade="BF"/>
          <w:sz w:val="24"/>
          <w:szCs w:val="24"/>
        </w:rPr>
      </w:pPr>
      <w:bookmarkStart w:id="244" w:name="_Toc90916706"/>
      <w:bookmarkStart w:id="245" w:name="_Toc92396260"/>
      <w:bookmarkStart w:id="246" w:name="_Toc92741204"/>
      <w:bookmarkStart w:id="247" w:name="_Toc1188602398"/>
      <w:r w:rsidRPr="489862C8">
        <w:rPr>
          <w:rFonts w:ascii="Arial" w:eastAsiaTheme="majorEastAsia" w:hAnsi="Arial" w:cstheme="majorBidi"/>
          <w:color w:val="2F5496" w:themeColor="accent1" w:themeShade="BF"/>
          <w:sz w:val="24"/>
          <w:szCs w:val="24"/>
        </w:rPr>
        <w:t>Summary of Order</w:t>
      </w:r>
      <w:bookmarkEnd w:id="244"/>
      <w:bookmarkEnd w:id="245"/>
      <w:bookmarkEnd w:id="246"/>
      <w:r w:rsidRPr="489862C8">
        <w:rPr>
          <w:rFonts w:ascii="Arial" w:eastAsiaTheme="majorEastAsia" w:hAnsi="Arial" w:cstheme="majorBidi"/>
          <w:color w:val="2F5496" w:themeColor="accent1" w:themeShade="BF"/>
          <w:sz w:val="24"/>
          <w:szCs w:val="24"/>
        </w:rPr>
        <w:t xml:space="preserve"> </w:t>
      </w:r>
      <w:bookmarkEnd w:id="247"/>
    </w:p>
    <w:p w14:paraId="02A310E2" w14:textId="39B95ED9" w:rsidR="006179B3" w:rsidRPr="00C216FA" w:rsidRDefault="0FCCB2F5" w:rsidP="00444B82">
      <w:pPr>
        <w:pStyle w:val="ListLevel1"/>
      </w:pPr>
      <w:r w:rsidRPr="00C216FA">
        <w:t>This Order requires operators of specified facilities to not permit a worker to enter the premises if they are unvaccinated</w:t>
      </w:r>
      <w:r w:rsidR="53D035EB" w:rsidRPr="00C216FA">
        <w:t>,</w:t>
      </w:r>
      <w:r w:rsidRPr="00C216FA">
        <w:t xml:space="preserve"> partially vaccinated</w:t>
      </w:r>
      <w:r w:rsidR="53D035EB" w:rsidRPr="00C216FA">
        <w:t>,</w:t>
      </w:r>
      <w:r w:rsidR="645FF4ED" w:rsidRPr="00C216FA">
        <w:t xml:space="preserve"> </w:t>
      </w:r>
      <w:r w:rsidR="71110C32" w:rsidRPr="00C216FA">
        <w:t>or</w:t>
      </w:r>
      <w:r w:rsidR="53D035EB" w:rsidRPr="00C216FA">
        <w:t xml:space="preserve"> previously vaccinated</w:t>
      </w:r>
      <w:r w:rsidR="7B9C268E" w:rsidRPr="00C216FA">
        <w:t xml:space="preserve"> (</w:t>
      </w:r>
      <w:r w:rsidR="53D035EB" w:rsidRPr="00C216FA">
        <w:t>for residential aged care facilities and healthcare facilities</w:t>
      </w:r>
      <w:r w:rsidR="7B9C268E" w:rsidRPr="00C216FA">
        <w:t>)</w:t>
      </w:r>
      <w:r w:rsidR="53D035EB" w:rsidRPr="00C216FA">
        <w:t>,</w:t>
      </w:r>
      <w:r w:rsidRPr="00C216FA">
        <w:t xml:space="preserve"> in order to limit the spread of COVID-19 within the population of those workers.  Specified facilities are residential aged care facilities, construction sites, healthcare facilities and education facilities. </w:t>
      </w:r>
    </w:p>
    <w:p w14:paraId="44CB6ED7" w14:textId="77777777" w:rsidR="006179B3" w:rsidRPr="00C216FA" w:rsidRDefault="368B2E38" w:rsidP="489862C8">
      <w:pPr>
        <w:keepNext/>
        <w:keepLines/>
        <w:spacing w:before="120" w:after="120"/>
        <w:outlineLvl w:val="2"/>
        <w:rPr>
          <w:rFonts w:ascii="Arial" w:eastAsiaTheme="majorEastAsia" w:hAnsi="Arial" w:cstheme="majorBidi"/>
          <w:i/>
          <w:iCs/>
          <w:color w:val="1F3763"/>
        </w:rPr>
      </w:pPr>
      <w:bookmarkStart w:id="248" w:name="_Toc90916707"/>
      <w:bookmarkStart w:id="249" w:name="_Toc92396261"/>
      <w:bookmarkStart w:id="250" w:name="_Toc1006597565"/>
      <w:bookmarkStart w:id="251" w:name="_Toc92741205"/>
      <w:r w:rsidRPr="489862C8">
        <w:rPr>
          <w:rFonts w:ascii="Arial" w:eastAsiaTheme="majorEastAsia" w:hAnsi="Arial" w:cstheme="majorBidi"/>
          <w:i/>
          <w:iCs/>
          <w:color w:val="1F3763"/>
        </w:rPr>
        <w:t>Purpose</w:t>
      </w:r>
      <w:bookmarkEnd w:id="248"/>
      <w:bookmarkEnd w:id="249"/>
      <w:bookmarkEnd w:id="250"/>
      <w:bookmarkEnd w:id="251"/>
    </w:p>
    <w:p w14:paraId="4B68058C" w14:textId="77777777" w:rsidR="006179B3" w:rsidRPr="00C216FA" w:rsidRDefault="0FCCB2F5" w:rsidP="00444B82">
      <w:pPr>
        <w:pStyle w:val="ListLevel1"/>
      </w:pPr>
      <w:r w:rsidRPr="00C216FA">
        <w:t>The objective of this Order is to impose obligations upon operators of specified facilities in relation to the vaccination of workers, in order to limit the spread of COVID-19 within the population in these settings.</w:t>
      </w:r>
    </w:p>
    <w:p w14:paraId="70A9BBBA" w14:textId="77777777" w:rsidR="006179B3" w:rsidRPr="00C216FA" w:rsidRDefault="368B2E38" w:rsidP="489862C8">
      <w:pPr>
        <w:keepNext/>
        <w:keepLines/>
        <w:spacing w:before="120" w:after="120"/>
        <w:outlineLvl w:val="2"/>
        <w:rPr>
          <w:rFonts w:ascii="Arial" w:eastAsiaTheme="majorEastAsia" w:hAnsi="Arial" w:cstheme="majorBidi"/>
          <w:i/>
          <w:iCs/>
          <w:color w:val="1F3763"/>
        </w:rPr>
      </w:pPr>
      <w:bookmarkStart w:id="252" w:name="_Toc90916708"/>
      <w:bookmarkStart w:id="253" w:name="_Toc92396262"/>
      <w:bookmarkStart w:id="254" w:name="_Toc1152359543"/>
      <w:bookmarkStart w:id="255" w:name="_Toc92741206"/>
      <w:r w:rsidRPr="489862C8">
        <w:rPr>
          <w:rFonts w:ascii="Arial" w:eastAsiaTheme="majorEastAsia" w:hAnsi="Arial" w:cstheme="majorBidi"/>
          <w:i/>
          <w:iCs/>
          <w:color w:val="1F3763"/>
        </w:rPr>
        <w:t>Obligations</w:t>
      </w:r>
      <w:bookmarkEnd w:id="252"/>
      <w:bookmarkEnd w:id="253"/>
      <w:bookmarkEnd w:id="254"/>
      <w:bookmarkEnd w:id="255"/>
    </w:p>
    <w:p w14:paraId="3A93AFAE" w14:textId="77777777" w:rsidR="006179B3" w:rsidRPr="00C216FA" w:rsidRDefault="0FCCB2F5" w:rsidP="00444B82">
      <w:pPr>
        <w:pStyle w:val="ListLevel1"/>
      </w:pPr>
      <w:r w:rsidRPr="00C216FA">
        <w:t xml:space="preserve">This Order requires operators of specified facilities to manage the vaccination status of workers, in order to limit the spread of COVID-19 within the population in the following settings: </w:t>
      </w:r>
    </w:p>
    <w:p w14:paraId="4EC76945" w14:textId="77777777" w:rsidR="006179B3" w:rsidRPr="00C216FA" w:rsidRDefault="0FCCB2F5" w:rsidP="00213836">
      <w:pPr>
        <w:pStyle w:val="ListLevel2"/>
        <w:numPr>
          <w:ilvl w:val="1"/>
          <w:numId w:val="7"/>
        </w:numPr>
      </w:pPr>
      <w:r>
        <w:t xml:space="preserve">residential aged care facilities; </w:t>
      </w:r>
    </w:p>
    <w:p w14:paraId="531E6BB5" w14:textId="77777777" w:rsidR="006179B3" w:rsidRPr="00C216FA" w:rsidRDefault="0FCCB2F5" w:rsidP="00213836">
      <w:pPr>
        <w:pStyle w:val="ListLevel2"/>
        <w:numPr>
          <w:ilvl w:val="1"/>
          <w:numId w:val="7"/>
        </w:numPr>
      </w:pPr>
      <w:r>
        <w:t>construction sites;</w:t>
      </w:r>
    </w:p>
    <w:p w14:paraId="5116F152" w14:textId="77777777" w:rsidR="006179B3" w:rsidRPr="00C216FA" w:rsidRDefault="0FCCB2F5" w:rsidP="00213836">
      <w:pPr>
        <w:pStyle w:val="ListLevel2"/>
        <w:numPr>
          <w:ilvl w:val="1"/>
          <w:numId w:val="7"/>
        </w:numPr>
      </w:pPr>
      <w:r>
        <w:t xml:space="preserve">healthcare facilities; and </w:t>
      </w:r>
    </w:p>
    <w:p w14:paraId="7834A636" w14:textId="77777777" w:rsidR="006179B3" w:rsidRPr="00C216FA" w:rsidRDefault="0FCCB2F5" w:rsidP="00213836">
      <w:pPr>
        <w:pStyle w:val="ListLevel2"/>
        <w:numPr>
          <w:ilvl w:val="1"/>
          <w:numId w:val="7"/>
        </w:numPr>
      </w:pPr>
      <w:r>
        <w:t>education facilities.</w:t>
      </w:r>
    </w:p>
    <w:p w14:paraId="16D95424" w14:textId="77777777" w:rsidR="006179B3" w:rsidRPr="00C216FA" w:rsidRDefault="0FCCB2F5" w:rsidP="00444B82">
      <w:pPr>
        <w:pStyle w:val="ListLevel1"/>
      </w:pPr>
      <w:r w:rsidRPr="00C216FA">
        <w:t xml:space="preserve">This Order requires operators of specified facilities to: </w:t>
      </w:r>
    </w:p>
    <w:p w14:paraId="2A7D998F" w14:textId="77777777" w:rsidR="006179B3" w:rsidRPr="00C216FA" w:rsidRDefault="0FCCB2F5" w:rsidP="00683E30">
      <w:pPr>
        <w:pStyle w:val="ListLevel2"/>
        <w:numPr>
          <w:ilvl w:val="1"/>
          <w:numId w:val="7"/>
        </w:numPr>
        <w:ind w:left="1418" w:hanging="851"/>
      </w:pPr>
      <w:r>
        <w:t xml:space="preserve">collect, record and hold vaccination information of workers; </w:t>
      </w:r>
    </w:p>
    <w:p w14:paraId="2F78CA6F" w14:textId="67D331CA" w:rsidR="006179B3" w:rsidRPr="00C216FA" w:rsidRDefault="0FCCB2F5" w:rsidP="00683E30">
      <w:pPr>
        <w:pStyle w:val="ListLevel2"/>
        <w:numPr>
          <w:ilvl w:val="1"/>
          <w:numId w:val="7"/>
        </w:numPr>
        <w:ind w:left="1418" w:hanging="851"/>
      </w:pPr>
      <w:r>
        <w:t>take reasonable steps to prevent entry of unvaccinated, partially vaccinated</w:t>
      </w:r>
      <w:r w:rsidR="4856B2A9">
        <w:t>,</w:t>
      </w:r>
      <w:r>
        <w:t xml:space="preserve"> or previously vaccinated</w:t>
      </w:r>
      <w:r w:rsidR="7B9C268E">
        <w:t xml:space="preserve"> (</w:t>
      </w:r>
      <w:r w:rsidR="4856B2A9">
        <w:t>for residential aged care facilities and healthcare facilities</w:t>
      </w:r>
      <w:r w:rsidR="7B9C268E">
        <w:t>)</w:t>
      </w:r>
      <w:r w:rsidR="4856B2A9">
        <w:t>,</w:t>
      </w:r>
      <w:r>
        <w:t xml:space="preserve"> workers to the specified facility for the purposes of working; and</w:t>
      </w:r>
    </w:p>
    <w:p w14:paraId="47FAC2BD" w14:textId="3000B55E" w:rsidR="006179B3" w:rsidRPr="00C216FA" w:rsidRDefault="0FCCB2F5" w:rsidP="00683E30">
      <w:pPr>
        <w:pStyle w:val="ListLevel2"/>
        <w:numPr>
          <w:ilvl w:val="1"/>
          <w:numId w:val="7"/>
        </w:numPr>
        <w:ind w:left="1418" w:hanging="851"/>
      </w:pPr>
      <w:r>
        <w:t>notify current and new workers that the operator is obliged to collect, record and hold vaccination information about the worker and to take reasonable steps to prevent a worker who is unvaccinated, partially vaccinated or previously vaccinated</w:t>
      </w:r>
      <w:r w:rsidR="7B9C268E">
        <w:t xml:space="preserve"> (</w:t>
      </w:r>
      <w:r w:rsidR="71110C32">
        <w:t>for residential aged care facilities and healthcare facilities</w:t>
      </w:r>
      <w:r w:rsidR="7B9C268E">
        <w:t>)</w:t>
      </w:r>
      <w:r w:rsidR="7C676291">
        <w:t>,</w:t>
      </w:r>
      <w:r>
        <w:t xml:space="preserve"> to enter or remain on the premises of a specified facility for the purposes of work.</w:t>
      </w:r>
    </w:p>
    <w:p w14:paraId="0CA82CE6" w14:textId="567D59E9" w:rsidR="00CF128D" w:rsidRPr="00C216FA" w:rsidRDefault="0FCCB2F5" w:rsidP="00444B82">
      <w:pPr>
        <w:pStyle w:val="ListLevel1"/>
      </w:pPr>
      <w:r w:rsidRPr="00C216FA">
        <w:t>Exceptional circumstances are set out in this Order where an operator is not required to comply with this Order. Otherwise, failure to comply with this Order may result in penalties.</w:t>
      </w:r>
    </w:p>
    <w:p w14:paraId="5930032B" w14:textId="05290584" w:rsidR="008366F2" w:rsidRPr="00C216FA" w:rsidRDefault="1D914A89" w:rsidP="489862C8">
      <w:pPr>
        <w:keepNext/>
        <w:keepLines/>
        <w:spacing w:before="120" w:after="120"/>
        <w:outlineLvl w:val="2"/>
        <w:rPr>
          <w:rFonts w:ascii="Arial" w:eastAsiaTheme="majorEastAsia" w:hAnsi="Arial" w:cstheme="majorBidi"/>
          <w:i/>
          <w:iCs/>
          <w:color w:val="1F3763"/>
        </w:rPr>
      </w:pPr>
      <w:bookmarkStart w:id="256" w:name="_Toc143916163"/>
      <w:bookmarkStart w:id="257" w:name="_Toc92741207"/>
      <w:r w:rsidRPr="489862C8">
        <w:rPr>
          <w:rFonts w:ascii="Arial" w:eastAsiaTheme="majorEastAsia" w:hAnsi="Arial" w:cstheme="majorBidi"/>
          <w:i/>
          <w:iCs/>
          <w:color w:val="1F3763"/>
        </w:rPr>
        <w:t>Changes from Pandemic COVID-19 Mandatory Vaccination (</w:t>
      </w:r>
      <w:r w:rsidR="0CA6F86D" w:rsidRPr="489862C8">
        <w:rPr>
          <w:rFonts w:ascii="Arial" w:eastAsiaTheme="majorEastAsia" w:hAnsi="Arial" w:cstheme="majorBidi"/>
          <w:i/>
          <w:iCs/>
          <w:color w:val="1F3763"/>
        </w:rPr>
        <w:t>Specified Facilities</w:t>
      </w:r>
      <w:r w:rsidRPr="489862C8">
        <w:rPr>
          <w:rFonts w:ascii="Arial" w:eastAsiaTheme="majorEastAsia" w:hAnsi="Arial" w:cstheme="majorBidi"/>
          <w:i/>
          <w:iCs/>
          <w:color w:val="1F3763"/>
        </w:rPr>
        <w:t>) Order 2021 (No. 1)</w:t>
      </w:r>
      <w:bookmarkEnd w:id="256"/>
      <w:bookmarkEnd w:id="257"/>
    </w:p>
    <w:p w14:paraId="5CCD7906" w14:textId="77777777" w:rsidR="00361C20" w:rsidRPr="00C216FA" w:rsidRDefault="7056BD83" w:rsidP="00444B82">
      <w:pPr>
        <w:pStyle w:val="ListLevel1"/>
      </w:pPr>
      <w:r w:rsidRPr="00C216FA">
        <w:t xml:space="preserve">Employers of </w:t>
      </w:r>
      <w:r w:rsidR="0141E7D2" w:rsidRPr="00C216FA">
        <w:t xml:space="preserve">workers in </w:t>
      </w:r>
      <w:r w:rsidR="203A1BEF" w:rsidRPr="00C216FA">
        <w:t>residential aged care facilities and health care facilities are required to</w:t>
      </w:r>
      <w:r w:rsidR="4527920C" w:rsidRPr="00C216FA">
        <w:t xml:space="preserve">: </w:t>
      </w:r>
    </w:p>
    <w:p w14:paraId="05365C74" w14:textId="11C55978" w:rsidR="008366F2" w:rsidRPr="00C216FA" w:rsidRDefault="180DD3C1" w:rsidP="00A70892">
      <w:pPr>
        <w:pStyle w:val="ListLevel2"/>
        <w:numPr>
          <w:ilvl w:val="1"/>
          <w:numId w:val="7"/>
        </w:numPr>
        <w:ind w:left="1276" w:hanging="709"/>
      </w:pPr>
      <w:r>
        <w:t>Subject to limited exceptions to</w:t>
      </w:r>
      <w:r w:rsidR="203A1BEF">
        <w:t xml:space="preserve"> </w:t>
      </w:r>
      <w:r w:rsidR="4996666C">
        <w:t xml:space="preserve">take reasonable steps to ensure that </w:t>
      </w:r>
      <w:r w:rsidR="1510BA78">
        <w:t>workers who have not had their booster vaccination dose</w:t>
      </w:r>
      <w:r w:rsidR="6864B198">
        <w:t xml:space="preserve"> do not enter or remain on the premises</w:t>
      </w:r>
    </w:p>
    <w:p w14:paraId="077484D5" w14:textId="53425B6F" w:rsidR="0095004D" w:rsidRPr="00C216FA" w:rsidRDefault="3E623529" w:rsidP="00A70892">
      <w:pPr>
        <w:pStyle w:val="ListLevel2"/>
        <w:numPr>
          <w:ilvl w:val="1"/>
          <w:numId w:val="7"/>
        </w:numPr>
        <w:ind w:left="1276" w:hanging="709"/>
      </w:pPr>
      <w:r>
        <w:t>C</w:t>
      </w:r>
      <w:r w:rsidR="49CF82E9">
        <w:t>ollect</w:t>
      </w:r>
      <w:r>
        <w:t xml:space="preserve"> vaccination information</w:t>
      </w:r>
      <w:r w:rsidR="24981BFF">
        <w:t xml:space="preserve"> </w:t>
      </w:r>
      <w:r w:rsidR="0089154E">
        <w:t>about certain workers including whether those workers are fully vaccinated, and, for those workers if they are fully vaccinated (boosted) – the date on which that person became fully vaccinated (boosted)</w:t>
      </w:r>
    </w:p>
    <w:p w14:paraId="7A7C99DD" w14:textId="77777777" w:rsidR="006179B3" w:rsidRPr="00C216FA" w:rsidRDefault="368B2E38" w:rsidP="489862C8">
      <w:pPr>
        <w:keepNext/>
        <w:keepLines/>
        <w:spacing w:before="120" w:after="120"/>
        <w:outlineLvl w:val="2"/>
        <w:rPr>
          <w:rFonts w:ascii="Arial" w:eastAsiaTheme="majorEastAsia" w:hAnsi="Arial" w:cstheme="majorBidi"/>
          <w:i/>
          <w:iCs/>
          <w:color w:val="1F3763"/>
        </w:rPr>
      </w:pPr>
      <w:bookmarkStart w:id="258" w:name="_Toc90916709"/>
      <w:bookmarkStart w:id="259" w:name="_Toc92396263"/>
      <w:bookmarkStart w:id="260" w:name="_Toc217588393"/>
      <w:bookmarkStart w:id="261" w:name="_Toc92741208"/>
      <w:r w:rsidRPr="489862C8">
        <w:rPr>
          <w:rFonts w:ascii="Arial" w:eastAsiaTheme="majorEastAsia" w:hAnsi="Arial" w:cstheme="majorBidi"/>
          <w:i/>
          <w:iCs/>
          <w:color w:val="1F3763"/>
        </w:rPr>
        <w:t>Period</w:t>
      </w:r>
      <w:bookmarkEnd w:id="258"/>
      <w:bookmarkEnd w:id="259"/>
      <w:bookmarkEnd w:id="260"/>
      <w:bookmarkEnd w:id="261"/>
    </w:p>
    <w:p w14:paraId="1927B849" w14:textId="38F91D64" w:rsidR="006179B3" w:rsidRPr="00C216FA" w:rsidRDefault="0FCCB2F5" w:rsidP="00444B82">
      <w:pPr>
        <w:pStyle w:val="ListLevel1"/>
      </w:pPr>
      <w:r w:rsidRPr="00C216FA">
        <w:t>This Order will commence at 11:59:00pm on 1</w:t>
      </w:r>
      <w:r w:rsidR="48E1AEA9" w:rsidRPr="00C216FA">
        <w:t>2</w:t>
      </w:r>
      <w:r w:rsidR="7629294D" w:rsidRPr="00C216FA">
        <w:t xml:space="preserve"> January 2022</w:t>
      </w:r>
      <w:r w:rsidRPr="00C216FA">
        <w:t xml:space="preserve"> and end at 11:59:00pm on </w:t>
      </w:r>
      <w:r w:rsidR="4CE279C7" w:rsidRPr="00C216FA">
        <w:t>12</w:t>
      </w:r>
      <w:r w:rsidR="7629294D" w:rsidRPr="00C216FA">
        <w:t xml:space="preserve"> April</w:t>
      </w:r>
      <w:r w:rsidRPr="00C216FA">
        <w:t xml:space="preserve"> 2022.</w:t>
      </w:r>
    </w:p>
    <w:p w14:paraId="23D58BE2" w14:textId="77777777" w:rsidR="006179B3" w:rsidRPr="00C216FA" w:rsidRDefault="368B2E38" w:rsidP="489862C8">
      <w:pPr>
        <w:keepNext/>
        <w:keepLines/>
        <w:spacing w:before="120" w:after="120"/>
        <w:outlineLvl w:val="1"/>
        <w:rPr>
          <w:rFonts w:ascii="Arial" w:eastAsiaTheme="majorEastAsia" w:hAnsi="Arial" w:cstheme="majorBidi"/>
          <w:color w:val="2F5496" w:themeColor="accent1" w:themeShade="BF"/>
          <w:sz w:val="24"/>
          <w:szCs w:val="24"/>
        </w:rPr>
      </w:pPr>
      <w:bookmarkStart w:id="262" w:name="_Toc90916710"/>
      <w:bookmarkStart w:id="263" w:name="_Toc92396264"/>
      <w:bookmarkStart w:id="264" w:name="_Toc295223540"/>
      <w:bookmarkStart w:id="265" w:name="_Toc92741209"/>
      <w:r w:rsidRPr="489862C8">
        <w:rPr>
          <w:rFonts w:ascii="Arial" w:eastAsiaTheme="majorEastAsia" w:hAnsi="Arial" w:cstheme="majorBidi"/>
          <w:color w:val="2F5496" w:themeColor="accent1" w:themeShade="BF"/>
          <w:sz w:val="24"/>
          <w:szCs w:val="24"/>
        </w:rPr>
        <w:t>Relevant human rights</w:t>
      </w:r>
      <w:bookmarkEnd w:id="262"/>
      <w:bookmarkEnd w:id="263"/>
      <w:bookmarkEnd w:id="264"/>
      <w:bookmarkEnd w:id="265"/>
    </w:p>
    <w:p w14:paraId="52641BE4" w14:textId="77777777" w:rsidR="006179B3" w:rsidRPr="00C216FA" w:rsidRDefault="368B2E38" w:rsidP="489862C8">
      <w:pPr>
        <w:keepNext/>
        <w:keepLines/>
        <w:spacing w:before="120" w:after="120"/>
        <w:outlineLvl w:val="2"/>
        <w:rPr>
          <w:rFonts w:ascii="Arial" w:eastAsiaTheme="majorEastAsia" w:hAnsi="Arial" w:cstheme="majorBidi"/>
          <w:i/>
          <w:iCs/>
          <w:color w:val="1F3763"/>
        </w:rPr>
      </w:pPr>
      <w:bookmarkStart w:id="266" w:name="_Toc90916711"/>
      <w:bookmarkStart w:id="267" w:name="_Toc92396265"/>
      <w:bookmarkStart w:id="268" w:name="_Toc1281506151"/>
      <w:bookmarkStart w:id="269" w:name="_Toc92741210"/>
      <w:r w:rsidRPr="489862C8">
        <w:rPr>
          <w:rFonts w:ascii="Arial" w:eastAsiaTheme="majorEastAsia" w:hAnsi="Arial" w:cstheme="majorBidi"/>
          <w:i/>
          <w:iCs/>
          <w:color w:val="1F3763"/>
        </w:rPr>
        <w:t>Human rights that are limited</w:t>
      </w:r>
      <w:bookmarkEnd w:id="266"/>
      <w:bookmarkEnd w:id="267"/>
      <w:bookmarkEnd w:id="268"/>
      <w:bookmarkEnd w:id="269"/>
    </w:p>
    <w:p w14:paraId="658EDBE8" w14:textId="6F7DA9CB" w:rsidR="006179B3" w:rsidRPr="00C216FA" w:rsidRDefault="0FCCB2F5" w:rsidP="00444B82">
      <w:pPr>
        <w:pStyle w:val="ListLevel1"/>
      </w:pPr>
      <w:r w:rsidRPr="00C216FA">
        <w:t xml:space="preserve">For the purposes of section 165AP(2)(c), in my opinion, the obligations imposed by the order will limit the human rights identified in paragraph </w:t>
      </w:r>
      <w:r w:rsidR="002A068E" w:rsidRPr="00C216FA">
        <w:t>16</w:t>
      </w:r>
      <w:r w:rsidR="002A068E">
        <w:t>8</w:t>
      </w:r>
      <w:r w:rsidR="002A068E" w:rsidRPr="00C216FA">
        <w:t xml:space="preserve"> </w:t>
      </w:r>
      <w:r w:rsidRPr="00C216FA">
        <w:t xml:space="preserve">of the Human Rights Statement. </w:t>
      </w:r>
    </w:p>
    <w:p w14:paraId="34974A91" w14:textId="77777777" w:rsidR="006179B3" w:rsidRPr="00C216FA" w:rsidRDefault="0FCCB2F5" w:rsidP="00444B82">
      <w:pPr>
        <w:pStyle w:val="ListLevel1"/>
      </w:pPr>
      <w:r w:rsidRPr="00C216FA">
        <w:t xml:space="preserve">My explanation for why those rights are limited by the Order is set out in the Human Rights Statement. </w:t>
      </w:r>
    </w:p>
    <w:p w14:paraId="2B147D1C" w14:textId="77777777" w:rsidR="006179B3" w:rsidRPr="00C216FA" w:rsidRDefault="0FCCB2F5" w:rsidP="00444B82">
      <w:pPr>
        <w:pStyle w:val="ListLevel1"/>
      </w:pPr>
      <w:r w:rsidRPr="00C216FA">
        <w:t xml:space="preserve">The Statement also sets out: </w:t>
      </w:r>
    </w:p>
    <w:p w14:paraId="4C106C3E" w14:textId="77777777" w:rsidR="006179B3" w:rsidRPr="00C216FA" w:rsidRDefault="0FCCB2F5" w:rsidP="00A26787">
      <w:pPr>
        <w:pStyle w:val="ListLevel2"/>
        <w:numPr>
          <w:ilvl w:val="1"/>
          <w:numId w:val="7"/>
        </w:numPr>
        <w:ind w:left="1560" w:hanging="709"/>
      </w:pPr>
      <w:r>
        <w:t>my explanation of the nature of the human rights limited (as required by section 165AP(2)(i)); and</w:t>
      </w:r>
    </w:p>
    <w:p w14:paraId="2D1574E5" w14:textId="77777777" w:rsidR="006179B3" w:rsidRPr="00C216FA" w:rsidRDefault="0FCCB2F5" w:rsidP="00A26787">
      <w:pPr>
        <w:pStyle w:val="ListLevel2"/>
        <w:numPr>
          <w:ilvl w:val="1"/>
          <w:numId w:val="7"/>
        </w:numPr>
        <w:ind w:left="1560" w:hanging="709"/>
      </w:pPr>
      <w:r>
        <w:t>my explanation of the nature and extent of the limitations (as required by section 165AP(2)(iii)).</w:t>
      </w:r>
    </w:p>
    <w:p w14:paraId="2B323E06" w14:textId="77777777" w:rsidR="006179B3" w:rsidRPr="00C216FA" w:rsidRDefault="368B2E38" w:rsidP="489862C8">
      <w:pPr>
        <w:keepNext/>
        <w:keepLines/>
        <w:spacing w:before="120" w:after="120"/>
        <w:outlineLvl w:val="2"/>
        <w:rPr>
          <w:rFonts w:ascii="Arial" w:eastAsiaTheme="majorEastAsia" w:hAnsi="Arial" w:cstheme="majorBidi"/>
          <w:i/>
          <w:iCs/>
          <w:color w:val="1F3763"/>
        </w:rPr>
      </w:pPr>
      <w:bookmarkStart w:id="270" w:name="_Toc90916712"/>
      <w:bookmarkStart w:id="271" w:name="_Toc92396266"/>
      <w:bookmarkStart w:id="272" w:name="_Toc332524669"/>
      <w:bookmarkStart w:id="273" w:name="_Toc92741211"/>
      <w:r w:rsidRPr="489862C8">
        <w:rPr>
          <w:rFonts w:ascii="Arial" w:eastAsiaTheme="majorEastAsia" w:hAnsi="Arial" w:cstheme="majorBidi"/>
          <w:i/>
          <w:iCs/>
          <w:color w:val="1F3763"/>
        </w:rPr>
        <w:t>Human rights that are affected, but not limited</w:t>
      </w:r>
      <w:bookmarkEnd w:id="270"/>
      <w:bookmarkEnd w:id="271"/>
      <w:bookmarkEnd w:id="272"/>
      <w:bookmarkEnd w:id="273"/>
    </w:p>
    <w:p w14:paraId="418234EF" w14:textId="5064E1C0" w:rsidR="006179B3" w:rsidRPr="00C216FA" w:rsidRDefault="0FCCB2F5" w:rsidP="00444B82">
      <w:pPr>
        <w:pStyle w:val="ListLevel1"/>
      </w:pPr>
      <w:r w:rsidRPr="00C216FA">
        <w:t xml:space="preserve">Further, in my opinion, the obligations imposed by the Order will affect, but not limit, the human rights set out in paragraph </w:t>
      </w:r>
      <w:r w:rsidR="002A068E" w:rsidRPr="00C216FA">
        <w:t>1</w:t>
      </w:r>
      <w:r w:rsidR="002A068E">
        <w:t>69</w:t>
      </w:r>
      <w:r w:rsidR="002A068E" w:rsidRPr="00C216FA">
        <w:t xml:space="preserve"> </w:t>
      </w:r>
      <w:r w:rsidRPr="00C216FA">
        <w:t xml:space="preserve">of the Human Rights Statement. </w:t>
      </w:r>
    </w:p>
    <w:p w14:paraId="3B359CFA" w14:textId="77777777" w:rsidR="006179B3" w:rsidRPr="00C216FA" w:rsidRDefault="0FCCB2F5" w:rsidP="00444B82">
      <w:pPr>
        <w:pStyle w:val="ListLevel1"/>
      </w:pPr>
      <w:r w:rsidRPr="00C216FA">
        <w:t>My explanation for why those rights are affected, but not limited, by the Order is set out in the Human Rights Statement.</w:t>
      </w:r>
    </w:p>
    <w:p w14:paraId="12D3E8BB" w14:textId="77777777" w:rsidR="006179B3" w:rsidRPr="00C216FA" w:rsidRDefault="368B2E38" w:rsidP="489862C8">
      <w:pPr>
        <w:keepNext/>
        <w:keepLines/>
        <w:spacing w:before="120" w:after="120"/>
        <w:outlineLvl w:val="1"/>
        <w:rPr>
          <w:rFonts w:ascii="Arial" w:eastAsiaTheme="majorEastAsia" w:hAnsi="Arial" w:cstheme="majorBidi"/>
          <w:color w:val="2F5496" w:themeColor="accent1" w:themeShade="BF"/>
          <w:sz w:val="24"/>
          <w:szCs w:val="24"/>
        </w:rPr>
      </w:pPr>
      <w:bookmarkStart w:id="274" w:name="_Toc90916713"/>
      <w:bookmarkStart w:id="275" w:name="_Toc92396267"/>
      <w:bookmarkStart w:id="276" w:name="_Toc105104328"/>
      <w:bookmarkStart w:id="277" w:name="_Toc92741212"/>
      <w:r w:rsidRPr="489862C8">
        <w:rPr>
          <w:rFonts w:ascii="Arial" w:eastAsiaTheme="majorEastAsia" w:hAnsi="Arial" w:cstheme="majorBidi"/>
          <w:color w:val="2F5496" w:themeColor="accent1" w:themeShade="BF"/>
          <w:sz w:val="24"/>
          <w:szCs w:val="24"/>
        </w:rPr>
        <w:t>How the obligations imposed by the Order will protect public health</w:t>
      </w:r>
      <w:bookmarkEnd w:id="274"/>
      <w:bookmarkEnd w:id="275"/>
      <w:bookmarkEnd w:id="276"/>
      <w:bookmarkEnd w:id="277"/>
    </w:p>
    <w:p w14:paraId="66941377" w14:textId="77777777" w:rsidR="006179B3" w:rsidRPr="00C216FA" w:rsidRDefault="0FCCB2F5" w:rsidP="00444B82">
      <w:pPr>
        <w:pStyle w:val="ListLevel1"/>
      </w:pPr>
      <w:r w:rsidRPr="00C216FA">
        <w:t xml:space="preserve">I carefully read and considered the Chief Health Officer's advice.  In relation to the restrictions that will be imposed by this Order, the Chief Health Officer relevantly advised:  </w:t>
      </w:r>
    </w:p>
    <w:p w14:paraId="6A192035" w14:textId="77777777" w:rsidR="00EC3A1E" w:rsidRPr="00C216FA" w:rsidRDefault="60245171" w:rsidP="00DE1F9C">
      <w:pPr>
        <w:pStyle w:val="ListLevel2"/>
        <w:numPr>
          <w:ilvl w:val="1"/>
          <w:numId w:val="7"/>
        </w:numPr>
        <w:ind w:left="1276" w:hanging="850"/>
      </w:pPr>
      <w:r>
        <w:t xml:space="preserve">Mandating third doses of COVID-19 vaccination in select higher risk workforces, to ensure continued protection both for workers and vulnerable population groups, and to mitigate against the risk of rapidly escalating outbreaks. In relation to these higher risk workforces: </w:t>
      </w:r>
    </w:p>
    <w:p w14:paraId="60F574E8" w14:textId="77777777" w:rsidR="00EC3A1E" w:rsidRPr="00C216FA" w:rsidRDefault="60245171" w:rsidP="00DE1F9C">
      <w:pPr>
        <w:pStyle w:val="ListLevel3"/>
        <w:numPr>
          <w:ilvl w:val="2"/>
          <w:numId w:val="7"/>
        </w:numPr>
        <w:ind w:left="2127" w:hanging="851"/>
      </w:pPr>
      <w:r>
        <w:t>there is an increased risk of exposure to COVID-19 for the individual worker (i.e., higher occupational exposure risk);</w:t>
      </w:r>
    </w:p>
    <w:p w14:paraId="4392D873" w14:textId="77777777" w:rsidR="00EC3A1E" w:rsidRPr="00C216FA" w:rsidRDefault="60245171" w:rsidP="00DE1F9C">
      <w:pPr>
        <w:pStyle w:val="ListLevel3"/>
        <w:numPr>
          <w:ilvl w:val="2"/>
          <w:numId w:val="7"/>
        </w:numPr>
        <w:ind w:left="2127" w:hanging="851"/>
      </w:pPr>
      <w:r>
        <w:t>transmission is more likely to lead to severe health consequences for vulnerable individuals with whom the worker may regularly interact during the course of their work (i.e., higher risk for transmission to persons who are medically vulnerable to severe disease and death due to COVID-19 infection);</w:t>
      </w:r>
    </w:p>
    <w:p w14:paraId="73868A64" w14:textId="77777777" w:rsidR="00EC3A1E" w:rsidRPr="00C216FA" w:rsidRDefault="60245171" w:rsidP="00DE1F9C">
      <w:pPr>
        <w:pStyle w:val="ListLevel3"/>
        <w:numPr>
          <w:ilvl w:val="2"/>
          <w:numId w:val="7"/>
        </w:numPr>
        <w:ind w:left="2127" w:hanging="851"/>
      </w:pPr>
      <w:r>
        <w:t>the workplace setting involves high risk for viral amplification and rapid spread between workers due to factors inherent to the working environment or the nature of the work being undertaken; and</w:t>
      </w:r>
    </w:p>
    <w:p w14:paraId="0B781DA3" w14:textId="0ACB0AD1" w:rsidR="00EC3A1E" w:rsidRPr="00C216FA" w:rsidRDefault="60245171" w:rsidP="00DE1F9C">
      <w:pPr>
        <w:pStyle w:val="ListLevel3"/>
        <w:numPr>
          <w:ilvl w:val="2"/>
          <w:numId w:val="7"/>
        </w:numPr>
        <w:ind w:left="2127" w:hanging="851"/>
      </w:pPr>
      <w:r w:rsidRPr="00C216FA">
        <w:t>the workforces provide essential services to the Victorian community, and the potential impacts from staffing shortfalls due to workers becoming sick</w:t>
      </w:r>
      <w:r w:rsidR="00916150" w:rsidRPr="00C216FA">
        <w:rPr>
          <w:rStyle w:val="FootnoteReference"/>
        </w:rPr>
        <w:footnoteReference w:id="68"/>
      </w:r>
      <w:r w:rsidR="73F012B1" w:rsidRPr="00C216FA">
        <w:rPr>
          <w:rStyle w:val="FootnoteReference"/>
        </w:rPr>
        <w:footnoteReference w:id="69"/>
      </w:r>
    </w:p>
    <w:p w14:paraId="21367672" w14:textId="1EDEC589" w:rsidR="00EC3A1E" w:rsidRPr="00C216FA" w:rsidRDefault="60245171" w:rsidP="0004615F">
      <w:pPr>
        <w:pStyle w:val="ListLevel2"/>
        <w:numPr>
          <w:ilvl w:val="1"/>
          <w:numId w:val="7"/>
        </w:numPr>
        <w:ind w:left="1560" w:hanging="1134"/>
        <w:rPr>
          <w:lang w:val="en-US"/>
        </w:rPr>
      </w:pPr>
      <w:r w:rsidRPr="00C216FA">
        <w:rPr>
          <w:lang w:val="en-US"/>
        </w:rPr>
        <w:t xml:space="preserve">Having regard to the wide-spread increase in booster vaccinations administered, a one-size-fits-all approach to vaccination mandates at this time is not recommended beyond the higher risk workforces </w:t>
      </w:r>
      <w:r w:rsidR="00026A03" w:rsidRPr="00C216FA">
        <w:rPr>
          <w:rStyle w:val="FootnoteReference"/>
          <w:color w:val="000000" w:themeColor="text1"/>
          <w:lang w:val="en-US"/>
        </w:rPr>
        <w:footnoteReference w:id="70"/>
      </w:r>
      <w:r w:rsidR="73F012B1" w:rsidRPr="00C216FA">
        <w:rPr>
          <w:lang w:val="en-US"/>
        </w:rPr>
        <w:t>￼</w:t>
      </w:r>
      <w:r w:rsidR="73F012B1" w:rsidRPr="00C216FA">
        <w:rPr>
          <w:rStyle w:val="FootnoteReference"/>
          <w:color w:val="000000" w:themeColor="text1"/>
          <w:lang w:val="en-US"/>
        </w:rPr>
        <w:footnoteReference w:id="71"/>
      </w:r>
    </w:p>
    <w:p w14:paraId="416AACCF" w14:textId="22299B3C" w:rsidR="00EC3A1E" w:rsidRPr="00C216FA" w:rsidRDefault="60245171" w:rsidP="0004615F">
      <w:pPr>
        <w:pStyle w:val="ListLevel2"/>
        <w:numPr>
          <w:ilvl w:val="1"/>
          <w:numId w:val="7"/>
        </w:numPr>
        <w:ind w:left="1560" w:hanging="1134"/>
      </w:pPr>
      <w:r>
        <w:t>Given that hospitals are a high risk setting for COVID-19 outbreaks and that patients are particularly vulnerable to the negative impacts of COVID-19 a  suite of measures is recommended including proposed third dose vaccination requirements for healthcare workers, and ongoing PPE requirements, would aim to both protect vulnerable groups and the capacity of Victoria's healthcare workforce and system.</w:t>
      </w:r>
    </w:p>
    <w:p w14:paraId="59BBABA6" w14:textId="47A081EE" w:rsidR="006179B3" w:rsidRPr="00C216FA" w:rsidRDefault="0FCCB2F5" w:rsidP="489862C8">
      <w:pPr>
        <w:pStyle w:val="ListLevel2"/>
        <w:numPr>
          <w:ilvl w:val="1"/>
          <w:numId w:val="7"/>
        </w:numPr>
        <w:ind w:left="1560" w:hanging="1134"/>
        <w:rPr>
          <w:rFonts w:eastAsiaTheme="minorEastAsia"/>
          <w:color w:val="000000" w:themeColor="text1"/>
          <w:lang w:val="en-US"/>
        </w:rPr>
      </w:pPr>
      <w:r w:rsidRPr="00C216FA">
        <w:rPr>
          <w:lang w:val="en-US"/>
        </w:rPr>
        <w:t>COVID-19 case rates in Victoria remain elevated despite significant population coverage in Victoria of greater than 90 per cent full vaccination in those aged 12 years and above.</w:t>
      </w:r>
      <w:r w:rsidR="006179B3" w:rsidRPr="00C216FA">
        <w:rPr>
          <w:rStyle w:val="FootnoteReference"/>
          <w:strike/>
          <w:lang w:val="en-US"/>
        </w:rPr>
        <w:footnoteReference w:id="72"/>
      </w:r>
    </w:p>
    <w:p w14:paraId="0FB4DCF8" w14:textId="73A56964" w:rsidR="006179B3" w:rsidRPr="00C216FA" w:rsidRDefault="0FCCB2F5" w:rsidP="0004615F">
      <w:pPr>
        <w:pStyle w:val="ListLevel2"/>
        <w:numPr>
          <w:ilvl w:val="1"/>
          <w:numId w:val="7"/>
        </w:numPr>
        <w:ind w:left="1560" w:hanging="1134"/>
      </w:pPr>
      <w:r w:rsidRPr="00C216FA">
        <w:t>The presence of the Omicron variant of concern has been confirmed in Victoria.</w:t>
      </w:r>
      <w:r w:rsidR="006179B3" w:rsidRPr="00C216FA">
        <w:rPr>
          <w:rStyle w:val="FootnoteReference"/>
          <w:strike/>
        </w:rPr>
        <w:footnoteReference w:id="73"/>
      </w:r>
      <w:r w:rsidRPr="00C216FA">
        <w:t xml:space="preserve"> </w:t>
      </w:r>
    </w:p>
    <w:p w14:paraId="288DCB85" w14:textId="77777777" w:rsidR="006179B3" w:rsidRPr="00C216FA" w:rsidRDefault="0FCCB2F5" w:rsidP="0004615F">
      <w:pPr>
        <w:pStyle w:val="ListLevel2"/>
        <w:numPr>
          <w:ilvl w:val="1"/>
          <w:numId w:val="7"/>
        </w:numPr>
        <w:ind w:left="1560" w:hanging="1134"/>
        <w:rPr>
          <w:color w:val="000000" w:themeColor="text1"/>
          <w:lang w:val="en-US"/>
        </w:rPr>
      </w:pPr>
      <w:r w:rsidRPr="00C216FA">
        <w:rPr>
          <w:lang w:val="en-US"/>
        </w:rPr>
        <w:t>Individual vaccination coverage reduces the risk to others in the same setting, who may not be eligible to be vaccinated.</w:t>
      </w:r>
      <w:r w:rsidR="006179B3" w:rsidRPr="00C216FA">
        <w:rPr>
          <w:rStyle w:val="FootnoteReference"/>
          <w:lang w:val="en-US"/>
        </w:rPr>
        <w:footnoteReference w:id="74"/>
      </w:r>
    </w:p>
    <w:p w14:paraId="62C57459" w14:textId="77777777" w:rsidR="006179B3" w:rsidRPr="00C216FA" w:rsidRDefault="0FCCB2F5" w:rsidP="0004615F">
      <w:pPr>
        <w:pStyle w:val="ListLevel2"/>
        <w:numPr>
          <w:ilvl w:val="1"/>
          <w:numId w:val="7"/>
        </w:numPr>
        <w:ind w:left="1560" w:hanging="1134"/>
        <w:rPr>
          <w:color w:val="000000" w:themeColor="text1"/>
          <w:lang w:val="en-US"/>
        </w:rPr>
      </w:pPr>
      <w:r w:rsidRPr="00C216FA">
        <w:rPr>
          <w:lang w:val="en-US"/>
        </w:rPr>
        <w:t>Maintaining a baseline vaccine mandate will protect workers from the increasing incursion and transmission risk represented by the return to onsite work, easing of restrictions in the Victorian community, and easing of domestic and international border restrictions, particularly in the face of the emerging threat posed by the Omicron variant of concern.</w:t>
      </w:r>
      <w:r w:rsidR="006179B3" w:rsidRPr="00C216FA">
        <w:rPr>
          <w:rStyle w:val="FootnoteReference"/>
          <w:lang w:val="en-US"/>
        </w:rPr>
        <w:footnoteReference w:id="75"/>
      </w:r>
    </w:p>
    <w:p w14:paraId="4C0D5BAA" w14:textId="77777777" w:rsidR="006179B3" w:rsidRPr="00C216FA" w:rsidRDefault="0FCCB2F5" w:rsidP="0004615F">
      <w:pPr>
        <w:pStyle w:val="ListLevel2"/>
        <w:numPr>
          <w:ilvl w:val="1"/>
          <w:numId w:val="7"/>
        </w:numPr>
        <w:ind w:left="1560" w:hanging="1134"/>
        <w:rPr>
          <w:color w:val="000000" w:themeColor="text1"/>
          <w:lang w:val="en-US"/>
        </w:rPr>
      </w:pPr>
      <w:r w:rsidRPr="00C216FA">
        <w:rPr>
          <w:lang w:val="en-US"/>
        </w:rPr>
        <w:t>Many workers are already required to be fully vaccinated (or exempt) to attend work and thus, continuing vaccination requirements for workforces that are already subject to a mandate would not be expected to result in significant disruption to affected industries or sectors, or an imposition on workers.</w:t>
      </w:r>
      <w:r w:rsidR="006179B3" w:rsidRPr="00C216FA">
        <w:rPr>
          <w:rStyle w:val="FootnoteReference"/>
          <w:lang w:val="en-US"/>
        </w:rPr>
        <w:footnoteReference w:id="76"/>
      </w:r>
    </w:p>
    <w:p w14:paraId="378260B9" w14:textId="77777777" w:rsidR="006179B3" w:rsidRPr="00C216FA" w:rsidRDefault="0FCCB2F5" w:rsidP="0004615F">
      <w:pPr>
        <w:pStyle w:val="ListLevel2"/>
        <w:numPr>
          <w:ilvl w:val="1"/>
          <w:numId w:val="7"/>
        </w:numPr>
        <w:ind w:left="1560" w:hanging="1134"/>
      </w:pPr>
      <w:r w:rsidRPr="00C216FA">
        <w:t>There are a series of workplaces that involve clearly higher risk and therefore it is important to ensure that workers and vulnerable populations within those settings are protected in a way that goes beyond what might be achieved by relying on the population vaccination coverage. For example, in settings where infection risk is greater due to vaccination ineligibility (e.g., education settings), the presence of vulnerable cohorts (e.g., residential aged care) or other transmission related factors are at play (e.g., meat processing).</w:t>
      </w:r>
      <w:r w:rsidR="006179B3" w:rsidRPr="00C216FA">
        <w:rPr>
          <w:rStyle w:val="FootnoteReference"/>
        </w:rPr>
        <w:footnoteReference w:id="77"/>
      </w:r>
    </w:p>
    <w:p w14:paraId="1FC57C7D" w14:textId="77777777" w:rsidR="006179B3" w:rsidRPr="00C216FA" w:rsidRDefault="0FCCB2F5" w:rsidP="0004615F">
      <w:pPr>
        <w:pStyle w:val="ListLevel2"/>
        <w:numPr>
          <w:ilvl w:val="1"/>
          <w:numId w:val="7"/>
        </w:numPr>
        <w:ind w:left="1560" w:hanging="1134"/>
      </w:pPr>
      <w:r w:rsidRPr="00C216FA">
        <w:t>Children of primary school age are not yet able to access COVID-19 vaccinations and remain at risk as a potential vector for viral transmission, so it remains critical to maintain mandates for workers in schools and early childhood education and care centres.</w:t>
      </w:r>
      <w:r w:rsidR="006179B3" w:rsidRPr="00C216FA">
        <w:rPr>
          <w:rStyle w:val="FootnoteReference"/>
          <w:strike/>
        </w:rPr>
        <w:footnoteReference w:id="78"/>
      </w:r>
    </w:p>
    <w:p w14:paraId="764594BC" w14:textId="77777777" w:rsidR="006179B3" w:rsidRPr="00C216FA" w:rsidRDefault="0FCCB2F5" w:rsidP="0004615F">
      <w:pPr>
        <w:pStyle w:val="ListLevel2"/>
        <w:numPr>
          <w:ilvl w:val="1"/>
          <w:numId w:val="7"/>
        </w:numPr>
        <w:ind w:left="1560" w:hanging="1134"/>
      </w:pPr>
      <w:r w:rsidRPr="00C216FA">
        <w:t>Workforce shortages resulting from the need to isolate or furlough infected staff and their contacts are a material threat to maintaining workplace operations. High workforce vaccination coverage, supported by vaccine mandates, can diminish these disruptions by reducing outbreaks in these settings.</w:t>
      </w:r>
      <w:r w:rsidR="006179B3" w:rsidRPr="00C216FA">
        <w:rPr>
          <w:rStyle w:val="FootnoteReference"/>
        </w:rPr>
        <w:footnoteReference w:id="79"/>
      </w:r>
    </w:p>
    <w:p w14:paraId="6667DB84" w14:textId="77777777" w:rsidR="006179B3" w:rsidRPr="00C216FA" w:rsidRDefault="0FCCB2F5" w:rsidP="0004615F">
      <w:pPr>
        <w:pStyle w:val="ListLevel2"/>
        <w:numPr>
          <w:ilvl w:val="1"/>
          <w:numId w:val="7"/>
        </w:numPr>
        <w:ind w:left="1560" w:hanging="1134"/>
      </w:pPr>
      <w:r w:rsidRPr="00C216FA">
        <w:t>Operator obligations to collect, record and hold worker information should be retained to facilitate contact tracing.</w:t>
      </w:r>
      <w:r w:rsidR="006179B3" w:rsidRPr="00C216FA">
        <w:rPr>
          <w:rStyle w:val="FootnoteReference"/>
        </w:rPr>
        <w:footnoteReference w:id="80"/>
      </w:r>
    </w:p>
    <w:p w14:paraId="395D5475" w14:textId="77777777" w:rsidR="006179B3" w:rsidRPr="00C216FA" w:rsidRDefault="0FCCB2F5" w:rsidP="489862C8">
      <w:pPr>
        <w:pStyle w:val="ListLevel2"/>
        <w:numPr>
          <w:ilvl w:val="1"/>
          <w:numId w:val="7"/>
        </w:numPr>
        <w:ind w:left="1560" w:hanging="1134"/>
        <w:rPr>
          <w:rFonts w:eastAsiaTheme="minorEastAsia"/>
          <w:color w:val="000000" w:themeColor="text1"/>
          <w:lang w:val="en-US"/>
        </w:rPr>
      </w:pPr>
      <w:r w:rsidRPr="00C216FA">
        <w:rPr>
          <w:lang w:val="en-US"/>
        </w:rPr>
        <w:t>COVID-19 vaccines are safe and effective interventions that reduce the individual risk of contracting and transmitting coronavirus.</w:t>
      </w:r>
      <w:r w:rsidR="006179B3" w:rsidRPr="00C216FA">
        <w:rPr>
          <w:rStyle w:val="FootnoteReference"/>
        </w:rPr>
        <w:footnoteReference w:id="81"/>
      </w:r>
    </w:p>
    <w:p w14:paraId="4C7DEFDC" w14:textId="77777777" w:rsidR="006179B3" w:rsidRPr="00C216FA" w:rsidRDefault="0FCCB2F5" w:rsidP="489862C8">
      <w:pPr>
        <w:pStyle w:val="ListLevel2"/>
        <w:numPr>
          <w:ilvl w:val="1"/>
          <w:numId w:val="7"/>
        </w:numPr>
        <w:ind w:left="1560" w:hanging="1134"/>
        <w:rPr>
          <w:rFonts w:eastAsiaTheme="minorEastAsia"/>
          <w:lang w:val="en-US"/>
        </w:rPr>
      </w:pPr>
      <w:r w:rsidRPr="00C216FA">
        <w:rPr>
          <w:lang w:val="en-US"/>
        </w:rPr>
        <w:t>COVID-19 vaccines are readily available in Victoria and workforces have had adequate time to meet the deadlines stipulated in current vaccine mandates.</w:t>
      </w:r>
      <w:r w:rsidR="006179B3" w:rsidRPr="00C216FA">
        <w:rPr>
          <w:rStyle w:val="FootnoteReference"/>
        </w:rPr>
        <w:footnoteReference w:id="82"/>
      </w:r>
    </w:p>
    <w:p w14:paraId="16679F38" w14:textId="77777777" w:rsidR="006179B3" w:rsidRPr="00C216FA" w:rsidRDefault="0FCCB2F5" w:rsidP="0004615F">
      <w:pPr>
        <w:pStyle w:val="ListLevel2"/>
        <w:numPr>
          <w:ilvl w:val="1"/>
          <w:numId w:val="7"/>
        </w:numPr>
        <w:ind w:left="1560" w:hanging="1134"/>
        <w:rPr>
          <w:lang w:val="en-US"/>
        </w:rPr>
      </w:pPr>
      <w:r w:rsidRPr="00C216FA">
        <w:rPr>
          <w:lang w:val="en-US"/>
        </w:rPr>
        <w:t>COVID-19 vaccines reduce the individual risk of experiencing more serious health outcomes from infection.</w:t>
      </w:r>
      <w:r w:rsidR="006179B3" w:rsidRPr="00C216FA">
        <w:rPr>
          <w:rStyle w:val="FootnoteReference"/>
        </w:rPr>
        <w:footnoteReference w:id="83"/>
      </w:r>
    </w:p>
    <w:p w14:paraId="2053E816" w14:textId="77777777" w:rsidR="006179B3" w:rsidRPr="00C216FA" w:rsidRDefault="0FCCB2F5" w:rsidP="0004615F">
      <w:pPr>
        <w:pStyle w:val="ListLevel1"/>
        <w:ind w:left="1560" w:hanging="1134"/>
        <w:rPr>
          <w:lang w:val="en-US"/>
        </w:rPr>
      </w:pPr>
      <w:r w:rsidRPr="00C216FA">
        <w:t xml:space="preserve">I </w:t>
      </w:r>
      <w:r w:rsidRPr="00C216FA">
        <w:rPr>
          <w:lang w:val="en-US"/>
        </w:rPr>
        <w:t>accepted</w:t>
      </w:r>
      <w:r w:rsidRPr="00C216FA">
        <w:t xml:space="preserve"> that advice. </w:t>
      </w:r>
    </w:p>
    <w:p w14:paraId="4DFB4512" w14:textId="662B5B3F" w:rsidR="006179B3" w:rsidRPr="00C216FA" w:rsidRDefault="0FCCB2F5" w:rsidP="0004615F">
      <w:pPr>
        <w:pStyle w:val="ListLevel1"/>
        <w:ind w:left="1560" w:hanging="1134"/>
        <w:rPr>
          <w:lang w:val="en-US"/>
        </w:rPr>
      </w:pPr>
      <w:r w:rsidRPr="00C216FA">
        <w:rPr>
          <w:lang w:val="en-US"/>
        </w:rPr>
        <w:t>Importantly, I noted that that the Chief Health Officer says the following at paragraph 146</w:t>
      </w:r>
      <w:r w:rsidR="360B7EBC" w:rsidRPr="00C216FA">
        <w:rPr>
          <w:lang w:val="en-US"/>
        </w:rPr>
        <w:t xml:space="preserve"> </w:t>
      </w:r>
      <w:r w:rsidRPr="00C216FA">
        <w:rPr>
          <w:lang w:val="en-US"/>
        </w:rPr>
        <w:t>of his Advice:</w:t>
      </w:r>
    </w:p>
    <w:p w14:paraId="3B959C68" w14:textId="77777777" w:rsidR="006179B3" w:rsidRPr="00C216FA" w:rsidRDefault="368B2E38" w:rsidP="00C6710D">
      <w:pPr>
        <w:ind w:left="2160"/>
        <w:rPr>
          <w:i/>
          <w:iCs/>
          <w:lang w:val="en-US"/>
        </w:rPr>
      </w:pPr>
      <w:r w:rsidRPr="489862C8">
        <w:rPr>
          <w:rFonts w:eastAsiaTheme="majorEastAsia"/>
          <w:i/>
          <w:iCs/>
          <w:sz w:val="21"/>
          <w:szCs w:val="21"/>
        </w:rPr>
        <w:t>It would therefore be appropriate, and my recommendation, that the Minister uses discretion in deciding how public confidence in the administration of public health (and the improvements in compliance and prosocial behaviour that such confidence brings) would be best served. This may be by retaining a general vaccine mandate or by removing it, noting the possibility of having to reinstate it later</w:t>
      </w:r>
      <w:r w:rsidRPr="489862C8">
        <w:rPr>
          <w:i/>
          <w:iCs/>
          <w:lang w:val="en-US"/>
        </w:rPr>
        <w:t>.</w:t>
      </w:r>
      <w:r w:rsidR="006179B3" w:rsidRPr="489862C8">
        <w:rPr>
          <w:rStyle w:val="FootnoteReference"/>
          <w:i/>
          <w:iCs/>
          <w:lang w:val="en-US"/>
        </w:rPr>
        <w:footnoteReference w:id="84"/>
      </w:r>
    </w:p>
    <w:p w14:paraId="759E0597" w14:textId="06BCAD9A" w:rsidR="006179B3" w:rsidRPr="00C216FA" w:rsidRDefault="0FCCB2F5" w:rsidP="1438A979">
      <w:pPr>
        <w:pStyle w:val="ListLevel1"/>
        <w:rPr>
          <w:rFonts w:asciiTheme="minorHAnsi" w:eastAsiaTheme="minorEastAsia" w:hAnsiTheme="minorHAnsi"/>
          <w:lang w:val="en-US"/>
        </w:rPr>
      </w:pPr>
      <w:r w:rsidRPr="00C216FA">
        <w:rPr>
          <w:lang w:val="en-US"/>
        </w:rPr>
        <w:t xml:space="preserve">The </w:t>
      </w:r>
      <w:r w:rsidR="78A5A72E" w:rsidRPr="00C216FA">
        <w:rPr>
          <w:lang w:val="en-US"/>
        </w:rPr>
        <w:t xml:space="preserve">Acting </w:t>
      </w:r>
      <w:r w:rsidRPr="00C216FA">
        <w:rPr>
          <w:lang w:val="en-US"/>
        </w:rPr>
        <w:t>Chief Health Officer’s Advice to me also:</w:t>
      </w:r>
    </w:p>
    <w:p w14:paraId="4A495A74" w14:textId="6C3AC36E" w:rsidR="00D03279" w:rsidRPr="00C216FA" w:rsidRDefault="10CA721A" w:rsidP="489862C8">
      <w:pPr>
        <w:pStyle w:val="ListLevel2"/>
        <w:numPr>
          <w:ilvl w:val="1"/>
          <w:numId w:val="7"/>
        </w:numPr>
        <w:ind w:left="1418" w:hanging="567"/>
        <w:rPr>
          <w:rFonts w:eastAsiaTheme="minorEastAsia"/>
          <w:lang w:val="en-US"/>
        </w:rPr>
      </w:pPr>
      <w:r w:rsidRPr="489862C8">
        <w:rPr>
          <w:rFonts w:eastAsiaTheme="minorEastAsia"/>
          <w:lang w:val="en-US"/>
        </w:rPr>
        <w:t xml:space="preserve">notes that a </w:t>
      </w:r>
      <w:r w:rsidR="142CC8E8" w:rsidRPr="489862C8">
        <w:rPr>
          <w:rFonts w:eastAsiaTheme="minorEastAsia"/>
          <w:lang w:val="en-US"/>
        </w:rPr>
        <w:t>“given ho</w:t>
      </w:r>
      <w:r w:rsidR="050629DC" w:rsidRPr="489862C8">
        <w:rPr>
          <w:rFonts w:eastAsiaTheme="minorEastAsia"/>
          <w:lang w:val="en-US"/>
        </w:rPr>
        <w:t>w recently Omicron was identified and how recently it has taken hold in various cities and countries, there are still large gaps in what we know about its impact.  However, available laboratory and epidemiological evidence suggests that Omicron is highly transmissible, and therefore poses a clear and present risk above and beyond the risks posed by other Variants of Concern”</w:t>
      </w:r>
      <w:r w:rsidR="00FC5ACF" w:rsidRPr="489862C8">
        <w:rPr>
          <w:rStyle w:val="FootnoteReference"/>
          <w:rFonts w:eastAsiaTheme="minorEastAsia"/>
          <w:lang w:val="en-US"/>
        </w:rPr>
        <w:footnoteReference w:id="85"/>
      </w:r>
      <w:r w:rsidR="050629DC" w:rsidRPr="489862C8">
        <w:rPr>
          <w:rFonts w:eastAsiaTheme="minorEastAsia"/>
          <w:lang w:val="en-US"/>
        </w:rPr>
        <w:t>, and</w:t>
      </w:r>
      <w:r w:rsidR="282A7633" w:rsidRPr="489862C8">
        <w:rPr>
          <w:rFonts w:eastAsiaTheme="minorEastAsia"/>
          <w:lang w:val="en-US"/>
        </w:rPr>
        <w:t xml:space="preserve"> </w:t>
      </w:r>
    </w:p>
    <w:p w14:paraId="464F6A01" w14:textId="5D5DFCB5" w:rsidR="00A2446F" w:rsidRPr="00C216FA" w:rsidRDefault="01AD4866" w:rsidP="00BC0637">
      <w:pPr>
        <w:pStyle w:val="ListLevel2"/>
        <w:numPr>
          <w:ilvl w:val="1"/>
          <w:numId w:val="7"/>
        </w:numPr>
        <w:ind w:left="1418" w:hanging="567"/>
        <w:rPr>
          <w:lang w:val="en-US"/>
        </w:rPr>
      </w:pPr>
      <w:r w:rsidRPr="00C216FA">
        <w:rPr>
          <w:lang w:val="en-US"/>
        </w:rPr>
        <w:t xml:space="preserve">that </w:t>
      </w:r>
      <w:r w:rsidRPr="489862C8">
        <w:rPr>
          <w:rFonts w:eastAsiaTheme="minorEastAsia"/>
          <w:lang w:val="en-US"/>
        </w:rPr>
        <w:t>“range of possible measures that are likely to assist with managing the health risks and community-wide impacts that are arising due to the Omicron outbreak”</w:t>
      </w:r>
      <w:r w:rsidR="007D34BB" w:rsidRPr="489862C8">
        <w:rPr>
          <w:rStyle w:val="FootnoteReference"/>
          <w:rFonts w:eastAsiaTheme="minorEastAsia"/>
          <w:lang w:val="en-US"/>
        </w:rPr>
        <w:footnoteReference w:id="86"/>
      </w:r>
    </w:p>
    <w:p w14:paraId="1640E218" w14:textId="79B48C7C" w:rsidR="006179B3" w:rsidRPr="00C216FA" w:rsidRDefault="5DFBA3F7" w:rsidP="1438A979">
      <w:pPr>
        <w:pStyle w:val="ListLevel1"/>
        <w:rPr>
          <w:rFonts w:eastAsiaTheme="minorEastAsia"/>
          <w:lang w:val="en-US"/>
        </w:rPr>
      </w:pPr>
      <w:r w:rsidRPr="00C216FA">
        <w:rPr>
          <w:lang w:val="en-US"/>
        </w:rPr>
        <w:t>Based on</w:t>
      </w:r>
      <w:r w:rsidR="524FD8A1" w:rsidRPr="00C216FA">
        <w:rPr>
          <w:lang w:val="en-US"/>
        </w:rPr>
        <w:t xml:space="preserve"> the large gaps</w:t>
      </w:r>
      <w:r w:rsidR="296A0B55" w:rsidRPr="00C216FA">
        <w:rPr>
          <w:lang w:val="en-US"/>
        </w:rPr>
        <w:t xml:space="preserve"> in what we know about the impact of the Omicron variant of concern</w:t>
      </w:r>
      <w:r w:rsidR="00B901B5" w:rsidRPr="00C216FA">
        <w:rPr>
          <w:rStyle w:val="FootnoteReference"/>
          <w:rFonts w:eastAsia="Calibri" w:cs="Calibri"/>
          <w:color w:val="000000" w:themeColor="text1"/>
          <w:lang w:val="en-US"/>
        </w:rPr>
        <w:footnoteReference w:id="87"/>
      </w:r>
      <w:r w:rsidR="296A0B55" w:rsidRPr="00C216FA">
        <w:rPr>
          <w:lang w:val="en-US"/>
        </w:rPr>
        <w:t>,</w:t>
      </w:r>
      <w:r w:rsidR="17CDEAC0" w:rsidRPr="00C216FA">
        <w:rPr>
          <w:lang w:val="en-US"/>
        </w:rPr>
        <w:t xml:space="preserve"> and </w:t>
      </w:r>
      <w:r w:rsidR="54504642" w:rsidRPr="00C216FA">
        <w:rPr>
          <w:lang w:val="en-US"/>
        </w:rPr>
        <w:t>that it is highly transmissible,</w:t>
      </w:r>
      <w:r w:rsidR="1947A5C2" w:rsidRPr="00C216FA">
        <w:rPr>
          <w:lang w:val="en-US"/>
        </w:rPr>
        <w:t xml:space="preserve"> </w:t>
      </w:r>
      <w:r w:rsidR="0FCCB2F5" w:rsidRPr="00C216FA">
        <w:rPr>
          <w:lang w:val="en-US"/>
        </w:rPr>
        <w:t xml:space="preserve">I have decided to retain a general vaccine mandate (which is partially implemented by this Order), rather than removing it. </w:t>
      </w:r>
      <w:r w:rsidR="37A45635" w:rsidRPr="00C216FA">
        <w:rPr>
          <w:lang w:val="en-US"/>
        </w:rPr>
        <w:t xml:space="preserve">In addition, </w:t>
      </w:r>
      <w:r w:rsidR="0FCCB2F5" w:rsidRPr="00C216FA">
        <w:rPr>
          <w:lang w:val="en-US"/>
        </w:rPr>
        <w:t xml:space="preserve">I have decided to take a precautionary approach and maintain mandatory vaccination requirements for workers in the settings previously mandated by the Chief Health Officer. </w:t>
      </w:r>
    </w:p>
    <w:p w14:paraId="522E7E2C" w14:textId="77777777" w:rsidR="006179B3" w:rsidRPr="00C216FA" w:rsidRDefault="0FCCB2F5" w:rsidP="1438A979">
      <w:pPr>
        <w:pStyle w:val="ListLevel1"/>
        <w:rPr>
          <w:rFonts w:eastAsiaTheme="minorEastAsia"/>
          <w:lang w:val="en-US"/>
        </w:rPr>
      </w:pPr>
      <w:r w:rsidRPr="00C216FA">
        <w:rPr>
          <w:lang w:val="en-US"/>
        </w:rPr>
        <w:t>I also consider it is necessary and proportionate to maintain the mandatory vaccination settings for workers and many discretionary activities – such as hospitality and entertainment.</w:t>
      </w:r>
    </w:p>
    <w:p w14:paraId="2F081125" w14:textId="77777777" w:rsidR="006179B3" w:rsidRPr="00C216FA" w:rsidRDefault="368B2E38" w:rsidP="489862C8">
      <w:pPr>
        <w:keepNext/>
        <w:keepLines/>
        <w:spacing w:before="120" w:after="120"/>
        <w:outlineLvl w:val="1"/>
        <w:rPr>
          <w:rFonts w:ascii="Arial" w:eastAsiaTheme="majorEastAsia" w:hAnsi="Arial" w:cstheme="majorBidi"/>
          <w:color w:val="2F5496" w:themeColor="accent1" w:themeShade="BF"/>
          <w:sz w:val="24"/>
          <w:szCs w:val="24"/>
        </w:rPr>
      </w:pPr>
      <w:bookmarkStart w:id="278" w:name="_Toc90916714"/>
      <w:bookmarkStart w:id="279" w:name="_Toc92396268"/>
      <w:bookmarkStart w:id="280" w:name="_Toc92741213"/>
      <w:bookmarkStart w:id="281" w:name="_Toc1198390325"/>
      <w:r w:rsidRPr="489862C8">
        <w:rPr>
          <w:rFonts w:ascii="Arial" w:eastAsiaTheme="majorEastAsia" w:hAnsi="Arial" w:cstheme="majorBidi"/>
          <w:color w:val="2F5496" w:themeColor="accent1" w:themeShade="BF"/>
          <w:sz w:val="24"/>
          <w:szCs w:val="24"/>
        </w:rPr>
        <w:t>Countervailing possible impacts that the obligations imposed by the Order may have on individuals and the community</w:t>
      </w:r>
      <w:bookmarkEnd w:id="278"/>
      <w:bookmarkEnd w:id="279"/>
      <w:bookmarkEnd w:id="280"/>
      <w:r w:rsidRPr="489862C8">
        <w:rPr>
          <w:rFonts w:ascii="Arial" w:eastAsiaTheme="majorEastAsia" w:hAnsi="Arial" w:cstheme="majorBidi"/>
          <w:color w:val="2F5496" w:themeColor="accent1" w:themeShade="BF"/>
          <w:sz w:val="24"/>
          <w:szCs w:val="24"/>
        </w:rPr>
        <w:t xml:space="preserve"> </w:t>
      </w:r>
      <w:bookmarkEnd w:id="281"/>
    </w:p>
    <w:p w14:paraId="63868B76" w14:textId="77777777" w:rsidR="006179B3" w:rsidRPr="00C216FA" w:rsidRDefault="0FCCB2F5" w:rsidP="00444B82">
      <w:pPr>
        <w:pStyle w:val="ListLevel1"/>
      </w:pPr>
      <w:r w:rsidRPr="00C216FA">
        <w:t xml:space="preserve">In making this decision, I have seriously considered the possible negative impacts of the Order on the individuals and the community. </w:t>
      </w:r>
    </w:p>
    <w:p w14:paraId="3BA11199" w14:textId="77777777" w:rsidR="006179B3" w:rsidRPr="00C216FA" w:rsidRDefault="0FCCB2F5" w:rsidP="00444B82">
      <w:pPr>
        <w:pStyle w:val="ListLevel1"/>
      </w:pPr>
      <w:r w:rsidRPr="00C216FA">
        <w:t>In particular, as noted above, in the Human Rights Statement, I have considered how people’s human rights will be affected and limited by the Order.</w:t>
      </w:r>
    </w:p>
    <w:p w14:paraId="2D2CEB5B" w14:textId="77777777" w:rsidR="006179B3" w:rsidRPr="00C216FA" w:rsidRDefault="0FCCB2F5" w:rsidP="00444B82">
      <w:pPr>
        <w:pStyle w:val="ListLevel1"/>
      </w:pPr>
      <w:r w:rsidRPr="00C216FA">
        <w:t>In addition, I have also considered the following additional potential negative impacts:</w:t>
      </w:r>
    </w:p>
    <w:p w14:paraId="57E024E6" w14:textId="15861C4B" w:rsidR="006179B3" w:rsidRPr="00C216FA" w:rsidRDefault="0FCCB2F5" w:rsidP="00003E85">
      <w:pPr>
        <w:pStyle w:val="ListLevel2"/>
        <w:numPr>
          <w:ilvl w:val="1"/>
          <w:numId w:val="7"/>
        </w:numPr>
        <w:ind w:left="2127" w:hanging="993"/>
      </w:pPr>
      <w:r w:rsidRPr="00C216FA">
        <w:rPr>
          <w:lang w:val="en-US"/>
        </w:rPr>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006179B3" w:rsidRPr="00C216FA">
        <w:rPr>
          <w:rStyle w:val="FootnoteReference"/>
          <w:lang w:val="en-US"/>
        </w:rPr>
        <w:footnoteReference w:id="88"/>
      </w:r>
    </w:p>
    <w:p w14:paraId="4CF4792D" w14:textId="77777777" w:rsidR="006179B3" w:rsidRPr="00C216FA" w:rsidRDefault="0FCCB2F5" w:rsidP="00003E85">
      <w:pPr>
        <w:pStyle w:val="ListLevel2"/>
        <w:numPr>
          <w:ilvl w:val="1"/>
          <w:numId w:val="7"/>
        </w:numPr>
        <w:ind w:left="2127" w:hanging="993"/>
      </w:pPr>
      <w:r w:rsidRPr="00C216FA">
        <w:rPr>
          <w:rFonts w:eastAsia="Times New Roman" w:cs="Calibri"/>
          <w:lang w:val="en-US"/>
        </w:rPr>
        <w:t>The order “may restrict the ability of [a] business to operate if some [of] their workforce are unable, or unwilling, to comply with the pandemic orders. The pandemic orders might in the short term reduce or affect the capacity of certain businesses to generate income from their real and personal property.”</w:t>
      </w:r>
      <w:r w:rsidRPr="00C216FA">
        <w:rPr>
          <w:rStyle w:val="FootnoteReference"/>
          <w:rFonts w:eastAsia="Times New Roman" w:cs="Calibri"/>
          <w:lang w:val="en-US"/>
        </w:rPr>
        <w:t xml:space="preserve"> </w:t>
      </w:r>
      <w:r w:rsidR="006179B3" w:rsidRPr="00C216FA">
        <w:rPr>
          <w:rStyle w:val="FootnoteReference"/>
          <w:rFonts w:eastAsia="Times New Roman" w:cs="Calibri"/>
        </w:rPr>
        <w:footnoteReference w:id="89"/>
      </w:r>
    </w:p>
    <w:p w14:paraId="59D98338" w14:textId="77777777" w:rsidR="006179B3" w:rsidRPr="00C216FA" w:rsidRDefault="0FCCB2F5" w:rsidP="00003E85">
      <w:pPr>
        <w:pStyle w:val="ListLevel2"/>
        <w:numPr>
          <w:ilvl w:val="1"/>
          <w:numId w:val="7"/>
        </w:numPr>
        <w:ind w:left="2127" w:hanging="993"/>
      </w:pPr>
      <w:r w:rsidRPr="00C216FA">
        <w:rPr>
          <w:rFonts w:eastAsia="Times New Roman" w:cs="Calibri"/>
          <w:lang w:val="en-US"/>
        </w:rPr>
        <w:t>The order may result in people losing their employment, or unable to obtain employment if they are unwilling to be vaccinated and unable to perform their duties from home.</w:t>
      </w:r>
      <w:r w:rsidRPr="00C216FA">
        <w:rPr>
          <w:rFonts w:eastAsia="Times New Roman" w:cs="Calibri"/>
        </w:rPr>
        <w:t> </w:t>
      </w:r>
      <w:r w:rsidR="006179B3" w:rsidRPr="00C216FA">
        <w:rPr>
          <w:rStyle w:val="FootnoteReference"/>
          <w:rFonts w:eastAsia="Times New Roman" w:cs="Calibri"/>
        </w:rPr>
        <w:footnoteReference w:id="90"/>
      </w:r>
    </w:p>
    <w:p w14:paraId="088BED50" w14:textId="77777777" w:rsidR="006179B3" w:rsidRPr="00C216FA" w:rsidRDefault="0FCCB2F5" w:rsidP="00003E85">
      <w:pPr>
        <w:pStyle w:val="ListLevel2"/>
        <w:numPr>
          <w:ilvl w:val="1"/>
          <w:numId w:val="7"/>
        </w:numPr>
        <w:ind w:left="2127" w:hanging="993"/>
      </w:pPr>
      <w:r w:rsidRPr="00C216FA">
        <w:rPr>
          <w:rFonts w:eastAsia="Times New Roman" w:cs="Calibri"/>
          <w:lang w:val="en-US"/>
        </w:rPr>
        <w:t>As the order “prevent[s] a person from working out of home if they are not vaccinated… they may require people to act inconsistently with [their] beliefs if they wish to be able to attend work at their workplace.”</w:t>
      </w:r>
      <w:r w:rsidR="006179B3" w:rsidRPr="00C216FA">
        <w:rPr>
          <w:rStyle w:val="FootnoteReference"/>
          <w:rFonts w:eastAsia="Times New Roman" w:cs="Calibri"/>
          <w:lang w:val="en-US"/>
        </w:rPr>
        <w:footnoteReference w:id="91"/>
      </w:r>
    </w:p>
    <w:p w14:paraId="7B1BD41A" w14:textId="77777777" w:rsidR="006179B3" w:rsidRPr="00C216FA" w:rsidRDefault="0FCCB2F5" w:rsidP="00444B82">
      <w:pPr>
        <w:pStyle w:val="ListLevel1"/>
      </w:pPr>
      <w:r w:rsidRPr="00C216FA">
        <w:t>However, in considering the potential negative impacts, I also recognised:</w:t>
      </w:r>
    </w:p>
    <w:p w14:paraId="75A4D291" w14:textId="77777777" w:rsidR="006179B3" w:rsidRPr="00C216FA" w:rsidRDefault="0FCCB2F5" w:rsidP="00F80E28">
      <w:pPr>
        <w:pStyle w:val="ListLevel2"/>
        <w:numPr>
          <w:ilvl w:val="1"/>
          <w:numId w:val="7"/>
        </w:numPr>
        <w:ind w:left="1560" w:hanging="851"/>
      </w:pPr>
      <w:r>
        <w:t xml:space="preserve">The Order does not physically force anyone to receive a COVID-19 vaccine. </w:t>
      </w:r>
    </w:p>
    <w:p w14:paraId="4F2EFEE2" w14:textId="77777777" w:rsidR="006179B3" w:rsidRPr="00C216FA" w:rsidRDefault="0FCCB2F5" w:rsidP="00F80E28">
      <w:pPr>
        <w:pStyle w:val="ListLevel2"/>
        <w:numPr>
          <w:ilvl w:val="1"/>
          <w:numId w:val="7"/>
        </w:numPr>
        <w:ind w:left="1560" w:hanging="851"/>
      </w:pPr>
      <w:r>
        <w:t xml:space="preserve">The Order does not prohibit the employment of any unvaccinated person. It only operates to prevent attendance at workplaces. It therefore allows unvaccinated people to remain employed if an employer could continue to employ them working from home.  </w:t>
      </w:r>
    </w:p>
    <w:p w14:paraId="58F507D4" w14:textId="77777777" w:rsidR="006179B3" w:rsidRPr="00C216FA" w:rsidRDefault="0FCCB2F5" w:rsidP="00F80E28">
      <w:pPr>
        <w:pStyle w:val="ListLevel2"/>
        <w:numPr>
          <w:ilvl w:val="1"/>
          <w:numId w:val="7"/>
        </w:numPr>
        <w:ind w:left="1560" w:hanging="851"/>
      </w:pPr>
      <w:r>
        <w:t>The Order contains an exception for people who have certification from a medical practitioner that they are unable to receive a dose or a further dose of a relevant vaccine due to a medical contraindication.</w:t>
      </w:r>
    </w:p>
    <w:p w14:paraId="4B3A4727" w14:textId="77777777" w:rsidR="006179B3" w:rsidRPr="00C216FA" w:rsidRDefault="0FCCB2F5" w:rsidP="00F80E28">
      <w:pPr>
        <w:pStyle w:val="ListLevel2"/>
        <w:numPr>
          <w:ilvl w:val="1"/>
          <w:numId w:val="7"/>
        </w:numPr>
        <w:ind w:left="1560" w:hanging="851"/>
      </w:pPr>
      <w:r>
        <w:t>In making this order I have included limited exceptions to the mandatory vaccination requirement for specified facilities to ensure it is less onerous in specific circumstances including:</w:t>
      </w:r>
    </w:p>
    <w:p w14:paraId="15C875AB" w14:textId="77777777" w:rsidR="006179B3" w:rsidRPr="00C216FA" w:rsidRDefault="0FCCB2F5" w:rsidP="00213836">
      <w:pPr>
        <w:pStyle w:val="ListLevel3"/>
        <w:numPr>
          <w:ilvl w:val="2"/>
          <w:numId w:val="7"/>
        </w:numPr>
      </w:pPr>
      <w:r>
        <w:t>to ensure workers can perform work or duties that is necessary to provide for urgent specialist clinical or medical care due to an emergency situation or a critical unforeseen circumstance; or </w:t>
      </w:r>
    </w:p>
    <w:p w14:paraId="4656D413" w14:textId="77777777" w:rsidR="006179B3" w:rsidRPr="00C216FA" w:rsidRDefault="0FCCB2F5" w:rsidP="00213836">
      <w:pPr>
        <w:pStyle w:val="ListLevel3"/>
        <w:numPr>
          <w:ilvl w:val="2"/>
          <w:numId w:val="7"/>
        </w:numPr>
      </w:pPr>
      <w:r>
        <w:t>a worker is required to fill a vacancy to provide urgent care, to maintain quality of care and/or to continue essential operations due to an emergency situation or a critical unforeseen circumstance; or </w:t>
      </w:r>
    </w:p>
    <w:p w14:paraId="0C12A42A" w14:textId="77777777" w:rsidR="006179B3" w:rsidRPr="00C216FA" w:rsidRDefault="0FCCB2F5" w:rsidP="00213836">
      <w:pPr>
        <w:pStyle w:val="ListLevel3"/>
        <w:numPr>
          <w:ilvl w:val="2"/>
          <w:numId w:val="7"/>
        </w:numPr>
      </w:pPr>
      <w:r>
        <w:t>a worker is required to respond to an emergency; or  </w:t>
      </w:r>
    </w:p>
    <w:p w14:paraId="423088C5" w14:textId="77777777" w:rsidR="006179B3" w:rsidRPr="00C216FA" w:rsidRDefault="0FCCB2F5" w:rsidP="00213836">
      <w:pPr>
        <w:pStyle w:val="ListLevel3"/>
        <w:numPr>
          <w:ilvl w:val="2"/>
          <w:numId w:val="7"/>
        </w:numPr>
      </w:pPr>
      <w:r>
        <w:t>a worker is required to perform urgent and essential work to protect the health and safety of workers or members of the public, or to protect assets and infrastructure. Whether there are any less restrictive alternatives that are reasonably available to protect public health.</w:t>
      </w:r>
    </w:p>
    <w:p w14:paraId="5AFBB92B" w14:textId="77777777" w:rsidR="006179B3" w:rsidRPr="00C216FA" w:rsidRDefault="368B2E38" w:rsidP="489862C8">
      <w:pPr>
        <w:keepNext/>
        <w:keepLines/>
        <w:spacing w:before="120" w:after="120"/>
        <w:outlineLvl w:val="1"/>
        <w:rPr>
          <w:rFonts w:ascii="Arial" w:eastAsiaTheme="majorEastAsia" w:hAnsi="Arial" w:cstheme="majorBidi"/>
          <w:color w:val="2F5496" w:themeColor="accent1" w:themeShade="BF"/>
          <w:sz w:val="24"/>
          <w:szCs w:val="24"/>
        </w:rPr>
      </w:pPr>
      <w:bookmarkStart w:id="282" w:name="_Toc90916715"/>
      <w:bookmarkStart w:id="283" w:name="_Toc92396269"/>
      <w:bookmarkStart w:id="284" w:name="_Toc1960673505"/>
      <w:bookmarkStart w:id="285" w:name="_Toc92741214"/>
      <w:r w:rsidRPr="489862C8">
        <w:rPr>
          <w:rFonts w:ascii="Arial" w:eastAsiaTheme="majorEastAsia" w:hAnsi="Arial" w:cstheme="majorBidi"/>
          <w:color w:val="2F5496" w:themeColor="accent1" w:themeShade="BF"/>
          <w:sz w:val="24"/>
          <w:szCs w:val="24"/>
        </w:rPr>
        <w:t>Whether there are any less restrictive alternatives that are reasonably available to protect public health</w:t>
      </w:r>
      <w:bookmarkEnd w:id="282"/>
      <w:bookmarkEnd w:id="283"/>
      <w:bookmarkEnd w:id="284"/>
      <w:bookmarkEnd w:id="285"/>
    </w:p>
    <w:p w14:paraId="05FB8B07" w14:textId="77777777" w:rsidR="006179B3" w:rsidRPr="00C216FA" w:rsidRDefault="0FCCB2F5" w:rsidP="00444B82">
      <w:pPr>
        <w:pStyle w:val="ListLevel1"/>
      </w:pPr>
      <w:r w:rsidRPr="00C216FA">
        <w:t>In his advice, the Chief Health Officer sets out a range of measures, including measures which do not have a restrictive element (such as health promotion, education, epidemiology and monitoring).</w:t>
      </w:r>
      <w:r w:rsidR="006179B3" w:rsidRPr="00C216FA">
        <w:rPr>
          <w:rStyle w:val="FootnoteReference"/>
        </w:rPr>
        <w:footnoteReference w:id="92"/>
      </w:r>
      <w:r w:rsidRPr="00C216FA">
        <w:t xml:space="preserve"> </w:t>
      </w:r>
    </w:p>
    <w:p w14:paraId="1E114E4E" w14:textId="77777777" w:rsidR="006179B3" w:rsidRPr="00C216FA" w:rsidRDefault="0FCCB2F5" w:rsidP="00444B82">
      <w:pPr>
        <w:pStyle w:val="ListLevel1"/>
      </w:pPr>
      <w:r w:rsidRPr="00C216FA">
        <w:t>The Chief Health Officer clearly states that such measures alone will not be sufficient to manage the serious risk to public health posed by COVID-19.</w:t>
      </w:r>
      <w:r w:rsidR="006179B3" w:rsidRPr="00C216FA">
        <w:rPr>
          <w:rStyle w:val="FootnoteReference"/>
        </w:rPr>
        <w:footnoteReference w:id="93"/>
      </w:r>
      <w:r w:rsidRPr="00C216FA">
        <w:t xml:space="preserve"> </w:t>
      </w:r>
    </w:p>
    <w:p w14:paraId="18F5DA1C" w14:textId="77777777" w:rsidR="006179B3" w:rsidRPr="00C216FA" w:rsidRDefault="0FCCB2F5" w:rsidP="1438A979">
      <w:pPr>
        <w:pStyle w:val="ListLevel1"/>
        <w:rPr>
          <w:rFonts w:asciiTheme="minorHAnsi" w:eastAsiaTheme="minorEastAsia" w:hAnsiTheme="minorHAnsi"/>
          <w:lang w:val="en-US"/>
        </w:rPr>
      </w:pPr>
      <w:r w:rsidRPr="00C216FA">
        <w:rPr>
          <w:lang w:val="en-US"/>
        </w:rPr>
        <w:t xml:space="preserve">Public education and health promotion can provide community members with an understanding of </w:t>
      </w:r>
      <w:r w:rsidR="006179B3" w:rsidRPr="00C216FA">
        <w:rPr>
          <w:rStyle w:val="FootnoteReference"/>
          <w:rFonts w:eastAsia="Calibri" w:cs="Calibri"/>
          <w:color w:val="000000" w:themeColor="text1"/>
          <w:lang w:val="en-US"/>
        </w:rPr>
        <w:footnoteReference w:id="94"/>
      </w:r>
      <w:r w:rsidRPr="00C216FA">
        <w:rPr>
          <w:lang w:val="en-US"/>
        </w:rPr>
        <w:t xml:space="preserve"> </w:t>
      </w:r>
      <w:r w:rsidR="006179B3" w:rsidRPr="00C216FA">
        <w:rPr>
          <w:rStyle w:val="FootnoteReference"/>
          <w:rFonts w:eastAsia="Calibri" w:cs="Calibri"/>
          <w:color w:val="000000" w:themeColor="text1"/>
          <w:lang w:val="en-US"/>
        </w:rPr>
        <w:footnoteReference w:id="95"/>
      </w:r>
      <w:r w:rsidRPr="00C216FA">
        <w:rPr>
          <w:lang w:val="en-US"/>
        </w:rPr>
        <w:t xml:space="preserve"> However, onsite work, particularly at specified facilities, typically involves a significant amount of workforce interaction and movement.</w:t>
      </w:r>
      <w:r w:rsidR="006179B3" w:rsidRPr="00C216FA">
        <w:rPr>
          <w:rStyle w:val="FootnoteReference"/>
          <w:rFonts w:eastAsia="Calibri" w:cs="Calibri"/>
          <w:color w:val="000000" w:themeColor="text1"/>
          <w:lang w:val="en-US"/>
        </w:rPr>
        <w:footnoteReference w:id="96"/>
      </w:r>
      <w:r w:rsidRPr="00C216FA">
        <w:rPr>
          <w:lang w:val="en-US"/>
        </w:rPr>
        <w:t xml:space="preserve"> In addition, it is possible for individuals to be asymptomatic and infectious.</w:t>
      </w:r>
      <w:r w:rsidR="147EAD45" w:rsidRPr="00C216FA">
        <w:rPr>
          <w:rStyle w:val="FootnoteReference"/>
          <w:rFonts w:eastAsia="Calibri" w:cs="Calibri"/>
          <w:color w:val="000000" w:themeColor="text1"/>
          <w:lang w:val="en-US"/>
        </w:rPr>
        <w:footnoteReference w:id="97"/>
      </w:r>
      <w:r w:rsidRPr="00C216FA">
        <w:rPr>
          <w:lang w:val="en-US"/>
        </w:rPr>
        <w:t xml:space="preserve"> Education and practicing of </w:t>
      </w:r>
      <w:r w:rsidR="147EAD45" w:rsidRPr="00C216FA">
        <w:rPr>
          <w:rStyle w:val="FootnoteReference"/>
          <w:rFonts w:eastAsia="Calibri" w:cs="Calibri"/>
          <w:color w:val="000000" w:themeColor="text1"/>
          <w:lang w:val="en-US"/>
        </w:rPr>
        <w:footnoteReference w:id="98"/>
      </w:r>
      <w:r w:rsidRPr="00C216FA">
        <w:rPr>
          <w:lang w:val="en-US"/>
        </w:rPr>
        <w:t xml:space="preserve"> behaviours is consequently not sufficient to manage the risk high levels of workforce interaction poses to public health. behaviours is consequently not sufficient to manage the risk high levels of workforce interaction poses to public health. </w:t>
      </w:r>
    </w:p>
    <w:p w14:paraId="2ABD1A7F" w14:textId="77777777" w:rsidR="006179B3" w:rsidRPr="00C216FA" w:rsidRDefault="0FCCB2F5" w:rsidP="1438A979">
      <w:pPr>
        <w:pStyle w:val="ListLevel1"/>
        <w:rPr>
          <w:rFonts w:asciiTheme="minorHAnsi" w:eastAsiaTheme="minorEastAsia" w:hAnsiTheme="minorHAnsi"/>
          <w:lang w:val="en-US"/>
        </w:rPr>
      </w:pPr>
      <w:r w:rsidRPr="00C216FA">
        <w:rPr>
          <w:lang w:val="en-US"/>
        </w:rPr>
        <w:t>While epidemiology and monitoring is necessary to facilitate contact tracing to reduce the onward spread of COVID-19,</w:t>
      </w:r>
      <w:r w:rsidR="006179B3" w:rsidRPr="00C216FA">
        <w:rPr>
          <w:rStyle w:val="FootnoteReference"/>
          <w:rFonts w:eastAsia="Calibri" w:cs="Calibri"/>
          <w:color w:val="000000" w:themeColor="text1"/>
          <w:lang w:val="en-US"/>
        </w:rPr>
        <w:footnoteReference w:id="99"/>
      </w:r>
      <w:r w:rsidRPr="00C216FA">
        <w:rPr>
          <w:lang w:val="en-US"/>
        </w:rPr>
        <w:t xml:space="preserve"> the high levels of transmission currently in Victoria indicates there may be an ongoing substantial proportion of undiagnosed COVID-19 cases in the community.</w:t>
      </w:r>
      <w:r w:rsidR="006179B3" w:rsidRPr="00C216FA">
        <w:rPr>
          <w:rStyle w:val="FootnoteReference"/>
          <w:rFonts w:eastAsia="Calibri" w:cs="Calibri"/>
          <w:color w:val="000000" w:themeColor="text1"/>
          <w:lang w:val="en-US"/>
        </w:rPr>
        <w:footnoteReference w:id="100"/>
      </w:r>
      <w:r w:rsidRPr="00C216FA">
        <w:rPr>
          <w:lang w:val="en-US"/>
        </w:rPr>
        <w:t xml:space="preserve"> Ensuring high vaccination coverage in specified facilities reduces the risk of individuals transmitting COVID-19 to others.</w:t>
      </w:r>
      <w:r w:rsidR="006179B3" w:rsidRPr="00C216FA">
        <w:rPr>
          <w:rStyle w:val="FootnoteReference"/>
          <w:rFonts w:eastAsia="Calibri" w:cs="Calibri"/>
          <w:color w:val="000000" w:themeColor="text1"/>
          <w:lang w:val="en-US"/>
        </w:rPr>
        <w:footnoteReference w:id="101"/>
      </w:r>
    </w:p>
    <w:p w14:paraId="33AE4810" w14:textId="77777777" w:rsidR="006179B3" w:rsidRPr="00C216FA" w:rsidRDefault="0FCCB2F5" w:rsidP="00444B82">
      <w:pPr>
        <w:pStyle w:val="ListLevel1"/>
      </w:pPr>
      <w:r w:rsidRPr="00C216FA">
        <w:t>Wearing face masks and possibly even other forms of Personal Protective Equipment (PPE) is not regarded as an acceptable alternative to mandatory vaccination of workers due to a number of reasons. Training is required to ensure that users are aware of the correct level of PPE and know how to don and doff the PPE effectively.</w:t>
      </w:r>
      <w:r w:rsidRPr="00C216FA">
        <w:rPr>
          <w:rStyle w:val="FootnoteReference"/>
        </w:rPr>
        <w:t xml:space="preserve"> </w:t>
      </w:r>
      <w:r w:rsidR="006179B3" w:rsidRPr="00C216FA">
        <w:rPr>
          <w:rStyle w:val="FootnoteReference"/>
        </w:rPr>
        <w:footnoteReference w:id="102"/>
      </w:r>
      <w:r w:rsidRPr="00C216FA">
        <w:t xml:space="preserve">  </w:t>
      </w:r>
      <w:r w:rsidRPr="00C216FA">
        <w:rPr>
          <w:lang w:val="en-GB"/>
        </w:rPr>
        <w:t xml:space="preserve">Studies show that auditing and additional training are required in healthcare settings to improve general compliance and PPE practice in front-line health workers, even those </w:t>
      </w:r>
      <w:r w:rsidRPr="00C216FA">
        <w:t>who face immediate threat of exposure to COVID-19.  Inconsistent practices will increase the risk of transmission in various settings as protection is only afforded if correctly worn.</w:t>
      </w:r>
    </w:p>
    <w:p w14:paraId="400F640E" w14:textId="77777777" w:rsidR="006179B3" w:rsidRPr="00C216FA" w:rsidRDefault="0FCCB2F5" w:rsidP="00444B82">
      <w:pPr>
        <w:pStyle w:val="ListLevel1"/>
      </w:pPr>
      <w:r w:rsidRPr="00C216FA">
        <w:rPr>
          <w:lang w:val="en-GB"/>
        </w:rPr>
        <w:t>The effectiveness of face mask use in communities is influenced by the general compliance and appropriate monitoring and wearing of masks, in addition to education, communication and guidance campaigns.</w:t>
      </w:r>
      <w:r w:rsidR="006179B3" w:rsidRPr="00C216FA">
        <w:rPr>
          <w:rStyle w:val="FootnoteReference"/>
          <w:lang w:val="en-GB"/>
        </w:rPr>
        <w:footnoteReference w:id="103"/>
      </w:r>
      <w:r w:rsidRPr="00C216FA">
        <w:rPr>
          <w:lang w:val="en-GB"/>
        </w:rPr>
        <w:t xml:space="preserve"> There would be significant problems with providing sufficient resources to </w:t>
      </w:r>
      <w:r w:rsidRPr="00C216FA">
        <w:t>upscale and maintain the auditing processes across the general community to a level that is sufficient to ensure correct PPE use.</w:t>
      </w:r>
    </w:p>
    <w:p w14:paraId="297E498D" w14:textId="77777777" w:rsidR="006179B3" w:rsidRPr="00C216FA" w:rsidRDefault="0FCCB2F5" w:rsidP="00444B82">
      <w:pPr>
        <w:pStyle w:val="ListLevel1"/>
      </w:pPr>
      <w:r w:rsidRPr="00C216FA">
        <w:t>Proof of a past recent infection is not currently considered an acceptable reason for exemption from vaccination because immune response to natural infection is known to wane over time.</w:t>
      </w:r>
      <w:r w:rsidR="006179B3" w:rsidRPr="00C216FA">
        <w:rPr>
          <w:rStyle w:val="FootnoteReference"/>
        </w:rPr>
        <w:footnoteReference w:id="104"/>
      </w:r>
      <w:r w:rsidRPr="00C216FA">
        <w:t xml:space="preserve"> Reinfection following both infection and vaccination is likely to be of increasing concern with emerging variants, as already demonstrated with the Delta variant of concern, and increasingly with the Omicron variant of concern. </w:t>
      </w:r>
    </w:p>
    <w:p w14:paraId="6CD85F3E" w14:textId="77777777" w:rsidR="006179B3" w:rsidRPr="00C216FA" w:rsidRDefault="0FCCB2F5" w:rsidP="1438A979">
      <w:pPr>
        <w:pStyle w:val="ListLevel1"/>
        <w:rPr>
          <w:rFonts w:asciiTheme="minorHAnsi" w:eastAsiaTheme="minorEastAsia" w:hAnsiTheme="minorHAnsi"/>
        </w:rPr>
      </w:pPr>
      <w:r w:rsidRPr="00C216FA">
        <w:t>Surveillance testing is used in certain high-risk industries to increase the likelihood of early detection of cases,</w:t>
      </w:r>
      <w:r w:rsidR="006179B3" w:rsidRPr="00C216FA">
        <w:rPr>
          <w:rStyle w:val="FootnoteReference"/>
        </w:rPr>
        <w:footnoteReference w:id="105"/>
      </w:r>
      <w:r w:rsidRPr="00C216FA">
        <w:t xml:space="preserve"> however surveillance testing as an alternative to mandatory vaccination requirements for specified workers has operational challenges and resource constraints and is therefore not suited as a replacement to protect the community from COVID-19.</w:t>
      </w:r>
      <w:r w:rsidR="006179B3" w:rsidRPr="00C216FA">
        <w:rPr>
          <w:rStyle w:val="FootnoteReference"/>
        </w:rPr>
        <w:footnoteReference w:id="106"/>
      </w:r>
    </w:p>
    <w:p w14:paraId="43CAB021" w14:textId="43B73C98" w:rsidR="006179B3" w:rsidRPr="00C216FA" w:rsidRDefault="0FCCB2F5" w:rsidP="00444B82">
      <w:pPr>
        <w:pStyle w:val="ListLevel1"/>
      </w:pPr>
      <w:r w:rsidRPr="00C216FA">
        <w:t>Negative point in time test results for COVID-19, while less onerous than a mandatory vaccination requirement for Specified Workers, fails to provide the same protection for workforces.</w:t>
      </w:r>
      <w:r w:rsidR="368B2E38" w:rsidRPr="00C216FA">
        <w:t>￼</w:t>
      </w:r>
      <w:r w:rsidR="006179B3" w:rsidRPr="00C216FA">
        <w:rPr>
          <w:rStyle w:val="FootnoteReference"/>
        </w:rPr>
        <w:footnoteReference w:id="107"/>
      </w:r>
      <w:r w:rsidRPr="00C216FA">
        <w:t>PCR</w:t>
      </w:r>
      <w:r w:rsidRPr="00C216FA">
        <w:rPr>
          <w:shd w:val="clear" w:color="auto" w:fill="FAF9F8"/>
        </w:rPr>
        <w:t xml:space="preserve"> and </w:t>
      </w:r>
      <w:r w:rsidRPr="489862C8">
        <w:rPr>
          <w:rFonts w:asciiTheme="minorHAnsi" w:hAnsiTheme="minorHAnsi"/>
          <w:shd w:val="clear" w:color="auto" w:fill="FAF9F8"/>
        </w:rPr>
        <w:t>RA</w:t>
      </w:r>
      <w:r w:rsidR="4D0B7F97" w:rsidRPr="489862C8">
        <w:rPr>
          <w:rFonts w:asciiTheme="minorHAnsi" w:hAnsiTheme="minorHAnsi"/>
          <w:shd w:val="clear" w:color="auto" w:fill="FAF9F8"/>
        </w:rPr>
        <w:t xml:space="preserve"> tests</w:t>
      </w:r>
      <w:r w:rsidRPr="489862C8">
        <w:rPr>
          <w:rFonts w:asciiTheme="minorHAnsi" w:hAnsiTheme="minorHAnsi"/>
        </w:rPr>
        <w:t xml:space="preserve"> </w:t>
      </w:r>
      <w:r w:rsidRPr="00C216FA">
        <w:t xml:space="preserve">are approved for use in Australia. </w:t>
      </w:r>
    </w:p>
    <w:p w14:paraId="51D3BD53" w14:textId="77777777" w:rsidR="006179B3" w:rsidRPr="00C216FA" w:rsidRDefault="0FCCB2F5" w:rsidP="00444B82">
      <w:pPr>
        <w:pStyle w:val="ListLevel1"/>
      </w:pPr>
      <w:r w:rsidRPr="00C216FA">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variant of concern. Increased use would increase the burden on the system and contribute to increased waiting times at pathology testing sites and turnaround times for results for the entire community.  </w:t>
      </w:r>
    </w:p>
    <w:p w14:paraId="4313031A" w14:textId="3644A57A" w:rsidR="006179B3" w:rsidRPr="00D9377F" w:rsidRDefault="0FCCB2F5" w:rsidP="489862C8">
      <w:pPr>
        <w:pStyle w:val="ListLevel1"/>
      </w:pPr>
      <w:r w:rsidRPr="00D9377F">
        <w:t>Generally, there is a minimum turnaround time of 6-24 hours between a test being administered and a result being received. During this period between the test being undertaken and received and then attendance at the venue, further infectious exposures could occur.</w:t>
      </w:r>
      <w:r w:rsidRPr="00D9377F">
        <w:rPr>
          <w:rStyle w:val="FootnoteReference"/>
        </w:rPr>
        <w:t xml:space="preserve"> </w:t>
      </w:r>
      <w:r w:rsidR="006179B3" w:rsidRPr="00D9377F">
        <w:rPr>
          <w:rStyle w:val="FootnoteReference"/>
        </w:rPr>
        <w:footnoteReference w:id="108"/>
      </w:r>
      <w:r w:rsidRPr="00D9377F">
        <w:t>   </w:t>
      </w:r>
    </w:p>
    <w:p w14:paraId="4B6AD024" w14:textId="50F814B8" w:rsidR="006179B3" w:rsidRPr="00C216FA" w:rsidRDefault="0FCCB2F5" w:rsidP="1438A979">
      <w:pPr>
        <w:pStyle w:val="ListLevel1"/>
        <w:rPr>
          <w:rFonts w:asciiTheme="minorHAnsi" w:eastAsiaTheme="minorEastAsia" w:hAnsiTheme="minorHAnsi"/>
          <w:color w:val="000000" w:themeColor="text1"/>
          <w:lang w:val="en-US"/>
        </w:rPr>
      </w:pPr>
      <w:r w:rsidRPr="00C216FA">
        <w:rPr>
          <w:lang w:val="en-US"/>
        </w:rPr>
        <w:t xml:space="preserve">Due to the operational issues (essentially, delays and bottlenecks) associated with performing a RA test, settings and workplaces have been unable or unwilling to </w:t>
      </w:r>
      <w:r w:rsidR="006179B3" w:rsidRPr="00C216FA">
        <w:rPr>
          <w:rStyle w:val="FootnoteReference"/>
        </w:rPr>
        <w:footnoteReference w:id="109"/>
      </w:r>
      <w:r w:rsidRPr="00C216FA">
        <w:rPr>
          <w:lang w:val="en-US"/>
        </w:rPr>
        <w:t xml:space="preserve"> on-site RA tests and have allowed individuals to provide proof of a RA test.  People would have to take a RA test every day and there are real challenges in overseeing compliance with the result.</w:t>
      </w:r>
      <w:r w:rsidRPr="00C216FA">
        <w:rPr>
          <w:rStyle w:val="FootnoteReference"/>
          <w:lang w:val="en-US"/>
        </w:rPr>
        <w:t> </w:t>
      </w:r>
      <w:r w:rsidR="006179B3" w:rsidRPr="00C216FA">
        <w:rPr>
          <w:rStyle w:val="FootnoteReference"/>
        </w:rPr>
        <w:footnoteReference w:id="110"/>
      </w:r>
    </w:p>
    <w:p w14:paraId="5BBFCACB" w14:textId="77777777" w:rsidR="006179B3" w:rsidRPr="00C216FA" w:rsidRDefault="0FCCB2F5" w:rsidP="1438A979">
      <w:pPr>
        <w:pStyle w:val="ListLevel1"/>
        <w:rPr>
          <w:rFonts w:asciiTheme="minorHAnsi" w:eastAsiaTheme="minorEastAsia" w:hAnsiTheme="minorHAnsi"/>
          <w:color w:val="000000" w:themeColor="text1"/>
          <w:lang w:val="en-US"/>
        </w:rPr>
      </w:pPr>
      <w:r w:rsidRPr="00C216FA">
        <w:rPr>
          <w:lang w:val="en-US"/>
        </w:rPr>
        <w:t>RATs are also subject to potential false negative resulting from the assay itself.</w:t>
      </w:r>
      <w:r w:rsidR="006179B3" w:rsidRPr="00C216FA">
        <w:rPr>
          <w:rStyle w:val="FootnoteReference"/>
        </w:rPr>
        <w:footnoteReference w:id="111"/>
      </w:r>
      <w:r w:rsidRPr="00C216FA">
        <w:rPr>
          <w:lang w:val="en-US"/>
        </w:rPr>
        <w:t xml:space="preserve"> While the sensitivity and specificity of RA testing varies by the assay being used, a recent prospective study of nearly 5000 cases found that the overall sensitivity of RA testing was 74 per cent, however lower pick-up rates were observed in cases who were asymptomatic (estimated 55 per cent). Systematic reviews, including a recent Cochrane review, have yielded similar findings – sensitivity varied markedly across studies, however, the average sensitivity for RA tests was 56.2 per cent (95 per cent confidence interval: 29.5-79.8 per cent).</w:t>
      </w:r>
    </w:p>
    <w:p w14:paraId="67D3C627" w14:textId="72664F7F" w:rsidR="006179B3" w:rsidRPr="00C216FA" w:rsidRDefault="0FCCB2F5" w:rsidP="1438A979">
      <w:pPr>
        <w:pStyle w:val="ListLevel1"/>
        <w:rPr>
          <w:rFonts w:asciiTheme="minorHAnsi" w:hAnsiTheme="minorHAnsi"/>
          <w:lang w:val="en-US"/>
        </w:rPr>
      </w:pPr>
      <w:r w:rsidRPr="00C216FA">
        <w:rPr>
          <w:lang w:val="en-US"/>
        </w:rPr>
        <w:t>In considering whether a combination of testing, distancing and screening might be sufficiently effective, although the risk of transmission is less in some settings – especially outdoors or places that were highly ventilated – not all workplaces and settings are organised</w:t>
      </w:r>
      <w:r w:rsidR="006179B3" w:rsidRPr="00C216FA">
        <w:rPr>
          <w:rStyle w:val="FootnoteReference"/>
        </w:rPr>
        <w:footnoteReference w:id="112"/>
      </w:r>
    </w:p>
    <w:p w14:paraId="4265C266" w14:textId="493564E8" w:rsidR="006179B3" w:rsidRPr="00C216FA" w:rsidRDefault="0FCCB2F5" w:rsidP="00444B82">
      <w:pPr>
        <w:pStyle w:val="ListLevel1"/>
      </w:pPr>
      <w:r w:rsidRPr="00C216FA">
        <w:rPr>
          <w:rFonts w:eastAsia="Calibri" w:cs="Calibri"/>
          <w:color w:val="000000" w:themeColor="text1"/>
          <w:lang w:val="en-US"/>
        </w:rPr>
        <w:t>In making this order, I considered the Chief Health Officer’s Advice that “</w:t>
      </w:r>
      <w:r w:rsidRPr="00C216FA">
        <w:t>it would seem appropriate, given the interaction with vulnerable population groups that consideration be given to mandatory third dose booster vaccinations for healthcare workers, aged and disability care workers in the first instance</w:t>
      </w:r>
      <w:r w:rsidRPr="00C216FA">
        <w:rPr>
          <w:lang w:val="en-US"/>
        </w:rPr>
        <w:t>.”</w:t>
      </w:r>
      <w:r w:rsidR="006179B3" w:rsidRPr="00C216FA">
        <w:rPr>
          <w:rStyle w:val="FootnoteReference"/>
          <w:lang w:val="en-US"/>
        </w:rPr>
        <w:footnoteReference w:id="113"/>
      </w:r>
      <w:r w:rsidRPr="00C216FA">
        <w:rPr>
          <w:lang w:val="en-US"/>
        </w:rPr>
        <w:t xml:space="preserve"> This was due to the workforces’ “interaction with vulnerable population groups” and a concern of “waning immunity [that] is associated with an increased incidence in breakthrough infections.”</w:t>
      </w:r>
      <w:r w:rsidR="006179B3" w:rsidRPr="00C216FA">
        <w:rPr>
          <w:rStyle w:val="FootnoteReference"/>
          <w:lang w:val="en-US"/>
        </w:rPr>
        <w:footnoteReference w:id="114"/>
      </w:r>
      <w:r w:rsidRPr="00C216FA">
        <w:rPr>
          <w:lang w:val="en-US"/>
        </w:rPr>
        <w:t xml:space="preserve"> As there has not been national agreement or ATAGI advice issued for mandating booster vaccines for healthcare, aged care and disability workers, I have decided not to make orders mandating booster vaccine doses for healthcare, aged care and disability workers at this stage.</w:t>
      </w:r>
    </w:p>
    <w:p w14:paraId="54DFA309" w14:textId="77777777" w:rsidR="006179B3" w:rsidRPr="00C216FA" w:rsidRDefault="368B2E38" w:rsidP="006179B3">
      <w:pPr>
        <w:pStyle w:val="Heading2"/>
      </w:pPr>
      <w:bookmarkStart w:id="286" w:name="_Toc90916716"/>
      <w:bookmarkStart w:id="287" w:name="_Toc92396270"/>
      <w:bookmarkStart w:id="288" w:name="_Toc320438477"/>
      <w:bookmarkStart w:id="289" w:name="_Toc92741215"/>
      <w:r>
        <w:t>Other considerations</w:t>
      </w:r>
      <w:bookmarkEnd w:id="286"/>
      <w:bookmarkEnd w:id="287"/>
      <w:bookmarkEnd w:id="288"/>
      <w:bookmarkEnd w:id="289"/>
    </w:p>
    <w:p w14:paraId="227E8443" w14:textId="77777777" w:rsidR="006179B3" w:rsidRPr="00C216FA" w:rsidRDefault="0FCCB2F5" w:rsidP="00444B82">
      <w:pPr>
        <w:pStyle w:val="ListLevel1"/>
        <w:rPr>
          <w:lang w:val="en-US"/>
        </w:rPr>
      </w:pPr>
      <w:r w:rsidRPr="00C216FA">
        <w:rPr>
          <w:lang w:val="en-US"/>
        </w:rPr>
        <w:t>The mandatory vaccination requirement for Specified Facilities reduces the risk of transmission within those settings and the broader community. This provides greater workforce protection and certainty, which is an important consideration as the state economy begins to recover from the unprecedented impact of the pandemic.</w:t>
      </w:r>
      <w:r w:rsidR="006179B3" w:rsidRPr="00C216FA">
        <w:rPr>
          <w:rStyle w:val="FootnoteReference"/>
          <w:color w:val="000000" w:themeColor="text1"/>
          <w:lang w:val="en-US"/>
        </w:rPr>
        <w:footnoteReference w:id="115"/>
      </w:r>
    </w:p>
    <w:p w14:paraId="6AA4B8B5" w14:textId="77777777" w:rsidR="006179B3" w:rsidRPr="00C216FA" w:rsidRDefault="0FCCB2F5" w:rsidP="00444B82">
      <w:pPr>
        <w:pStyle w:val="ListLevel1"/>
        <w:rPr>
          <w:lang w:val="en-US"/>
        </w:rPr>
      </w:pPr>
      <w:r w:rsidRPr="00C216FA">
        <w:t>In making</w:t>
      </w:r>
      <w:r w:rsidRPr="00C216FA">
        <w:rPr>
          <w:rStyle w:val="normaltextrun"/>
          <w:rFonts w:cs="Calibri"/>
          <w:color w:val="000000"/>
          <w:shd w:val="clear" w:color="auto" w:fill="FFFFFF"/>
        </w:rPr>
        <w:t xml:space="preserve"> this order, I consider it reasonably necessary to retain the </w:t>
      </w:r>
      <w:r w:rsidRPr="00C216FA">
        <w:rPr>
          <w:lang w:val="en-US"/>
        </w:rPr>
        <w:t>mandatory vaccination requirements for Specified Facilities assists with public confidence in the overall administration of public health and results in overall improvements in community compliance for prosocial behaviours such as self-isolation when symptomatic, wearing a face covering in certain settings and maintaining social distancing.</w:t>
      </w:r>
    </w:p>
    <w:p w14:paraId="4C4EE4B3" w14:textId="77777777" w:rsidR="006179B3" w:rsidRPr="00C216FA" w:rsidRDefault="368B2E38" w:rsidP="489862C8">
      <w:pPr>
        <w:pStyle w:val="Heading2"/>
        <w:rPr>
          <w:rFonts w:asciiTheme="majorHAnsi" w:hAnsiTheme="majorHAnsi"/>
          <w:i/>
          <w:iCs/>
          <w:sz w:val="22"/>
          <w:szCs w:val="22"/>
        </w:rPr>
      </w:pPr>
      <w:bookmarkStart w:id="290" w:name="_Toc90916717"/>
      <w:bookmarkStart w:id="291" w:name="_Toc92396271"/>
      <w:bookmarkStart w:id="292" w:name="_Toc774836284"/>
      <w:bookmarkStart w:id="293" w:name="_Toc92741216"/>
      <w:r>
        <w:t>Conclusion</w:t>
      </w:r>
      <w:bookmarkEnd w:id="290"/>
      <w:bookmarkEnd w:id="291"/>
      <w:bookmarkEnd w:id="292"/>
      <w:bookmarkEnd w:id="293"/>
    </w:p>
    <w:p w14:paraId="09A884EB" w14:textId="77777777" w:rsidR="006179B3" w:rsidRPr="00C216FA" w:rsidRDefault="0FCCB2F5" w:rsidP="00444B82">
      <w:pPr>
        <w:pStyle w:val="ListLevel1"/>
      </w:pPr>
      <w:r w:rsidRPr="00C216FA">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20FFCF57" w14:textId="77777777" w:rsidR="006179B3" w:rsidRPr="00C216FA" w:rsidRDefault="0FCCB2F5" w:rsidP="00444B82">
      <w:pPr>
        <w:pStyle w:val="ListLevel1"/>
        <w:rPr>
          <w:rFonts w:ascii="MS Mincho" w:hAnsi="MS Mincho" w:cs="MS Mincho"/>
          <w:sz w:val="24"/>
          <w:szCs w:val="24"/>
        </w:rPr>
      </w:pPr>
      <w:r w:rsidRPr="00C216FA">
        <w:t>For the same reasons, I formed the opinion that the limits placed on human rights by the Order are demonstrably justified for the purposes of the Charter.</w:t>
      </w:r>
      <w:r w:rsidRPr="00C216FA">
        <w:rPr>
          <w:rFonts w:ascii="MS Mincho" w:hAnsi="MS Mincho" w:cs="MS Mincho"/>
          <w:sz w:val="24"/>
          <w:szCs w:val="24"/>
        </w:rPr>
        <w:t xml:space="preserve"> </w:t>
      </w:r>
    </w:p>
    <w:p w14:paraId="344C2E7F" w14:textId="7C819374" w:rsidR="0001258C" w:rsidRPr="00C216FA" w:rsidRDefault="0001258C" w:rsidP="009954B1">
      <w:pPr>
        <w:pStyle w:val="Heading1"/>
      </w:pPr>
    </w:p>
    <w:p w14:paraId="1202CAFF" w14:textId="47BD6890" w:rsidR="004C13A5" w:rsidRPr="00C216FA" w:rsidRDefault="004C13A5" w:rsidP="0001258C">
      <w:r w:rsidRPr="00C216FA">
        <w:br w:type="page"/>
      </w:r>
    </w:p>
    <w:p w14:paraId="133A2E81" w14:textId="50A06F58" w:rsidR="00AB7689" w:rsidRPr="00C216FA" w:rsidRDefault="31019741" w:rsidP="00AB7689">
      <w:pPr>
        <w:pStyle w:val="Heading1"/>
      </w:pPr>
      <w:bookmarkStart w:id="294" w:name="_Toc90916681"/>
      <w:bookmarkStart w:id="295" w:name="_Toc92396272"/>
      <w:bookmarkStart w:id="296" w:name="_Toc92741217"/>
      <w:bookmarkStart w:id="297" w:name="_Toc601279112"/>
      <w:r>
        <w:t xml:space="preserve">Schedule 3 – Reasons for Decision – Pandemic </w:t>
      </w:r>
      <w:r w:rsidR="005E17AE">
        <w:t xml:space="preserve">COVID-19 Mandatory Vaccination </w:t>
      </w:r>
      <w:r>
        <w:t>(Specified Workers) Order</w:t>
      </w:r>
      <w:bookmarkEnd w:id="294"/>
      <w:bookmarkEnd w:id="295"/>
      <w:bookmarkEnd w:id="296"/>
      <w:r>
        <w:t xml:space="preserve"> </w:t>
      </w:r>
      <w:bookmarkEnd w:id="297"/>
      <w:r w:rsidR="00C44488">
        <w:t>2022 (No.2)</w:t>
      </w:r>
    </w:p>
    <w:p w14:paraId="3A16BE0A" w14:textId="77777777" w:rsidR="00AB7689" w:rsidRPr="00C216FA" w:rsidRDefault="31019741" w:rsidP="489862C8">
      <w:pPr>
        <w:keepNext/>
        <w:keepLines/>
        <w:spacing w:before="120" w:after="120"/>
        <w:outlineLvl w:val="1"/>
        <w:rPr>
          <w:rFonts w:ascii="Arial" w:eastAsiaTheme="majorEastAsia" w:hAnsi="Arial" w:cstheme="majorBidi"/>
          <w:color w:val="2F5496" w:themeColor="accent1" w:themeShade="BF"/>
          <w:sz w:val="24"/>
          <w:szCs w:val="24"/>
        </w:rPr>
      </w:pPr>
      <w:bookmarkStart w:id="298" w:name="_Toc90916682"/>
      <w:bookmarkStart w:id="299" w:name="_Toc92396273"/>
      <w:bookmarkStart w:id="300" w:name="_Toc92741218"/>
      <w:bookmarkStart w:id="301" w:name="_Toc526485653"/>
      <w:r w:rsidRPr="489862C8">
        <w:rPr>
          <w:rFonts w:ascii="Arial" w:eastAsiaTheme="majorEastAsia" w:hAnsi="Arial" w:cstheme="majorBidi"/>
          <w:color w:val="2F5496" w:themeColor="accent1" w:themeShade="BF"/>
          <w:sz w:val="24"/>
          <w:szCs w:val="24"/>
        </w:rPr>
        <w:t>Summary of Order</w:t>
      </w:r>
      <w:bookmarkEnd w:id="298"/>
      <w:bookmarkEnd w:id="299"/>
      <w:bookmarkEnd w:id="300"/>
      <w:r w:rsidRPr="489862C8">
        <w:rPr>
          <w:rFonts w:ascii="Arial" w:eastAsiaTheme="majorEastAsia" w:hAnsi="Arial" w:cstheme="majorBidi"/>
          <w:color w:val="2F5496" w:themeColor="accent1" w:themeShade="BF"/>
          <w:sz w:val="24"/>
          <w:szCs w:val="24"/>
        </w:rPr>
        <w:t xml:space="preserve"> </w:t>
      </w:r>
      <w:bookmarkEnd w:id="301"/>
    </w:p>
    <w:p w14:paraId="158561CC" w14:textId="77777777" w:rsidR="00AB7689" w:rsidRPr="00C216FA" w:rsidRDefault="047414E4" w:rsidP="00444B82">
      <w:pPr>
        <w:pStyle w:val="ListLevel1"/>
      </w:pPr>
      <w:r w:rsidRPr="00C216FA">
        <w:t>This Order requires employers to not permit a worker to work outside their ordinary place of residence if they are unvaccinated or partially vaccinated in order to limit the spread of COVID-19 within the population of those workers. Specified workers are listed in Schedule 1 to the Order.</w:t>
      </w:r>
    </w:p>
    <w:p w14:paraId="3905929F" w14:textId="77777777" w:rsidR="00AB7689" w:rsidRPr="00C216FA" w:rsidRDefault="31019741" w:rsidP="489862C8">
      <w:pPr>
        <w:keepNext/>
        <w:keepLines/>
        <w:spacing w:before="120" w:after="120"/>
        <w:outlineLvl w:val="2"/>
        <w:rPr>
          <w:rFonts w:ascii="Arial" w:eastAsiaTheme="majorEastAsia" w:hAnsi="Arial" w:cstheme="majorBidi"/>
          <w:i/>
          <w:iCs/>
          <w:color w:val="1F3763"/>
        </w:rPr>
      </w:pPr>
      <w:bookmarkStart w:id="302" w:name="_Toc90916683"/>
      <w:bookmarkStart w:id="303" w:name="_Toc92396274"/>
      <w:bookmarkStart w:id="304" w:name="_Toc407704567"/>
      <w:bookmarkStart w:id="305" w:name="_Toc92741219"/>
      <w:r w:rsidRPr="489862C8">
        <w:rPr>
          <w:rFonts w:ascii="Arial" w:eastAsiaTheme="majorEastAsia" w:hAnsi="Arial" w:cstheme="majorBidi"/>
          <w:i/>
          <w:iCs/>
          <w:color w:val="1F3763"/>
        </w:rPr>
        <w:t>Purpose</w:t>
      </w:r>
      <w:bookmarkEnd w:id="302"/>
      <w:bookmarkEnd w:id="303"/>
      <w:bookmarkEnd w:id="304"/>
      <w:bookmarkEnd w:id="305"/>
    </w:p>
    <w:p w14:paraId="25D6AA7D" w14:textId="77777777" w:rsidR="00AB7689" w:rsidRPr="00C216FA" w:rsidRDefault="047414E4" w:rsidP="00444B82">
      <w:pPr>
        <w:pStyle w:val="ListLevel1"/>
      </w:pPr>
      <w:r w:rsidRPr="00C216FA">
        <w:t>The objective of this Order is to impose obligations upon employers in relation to the vaccination of workers, in order to limit the spread of COVID-19 within the population of those workers.</w:t>
      </w:r>
    </w:p>
    <w:p w14:paraId="37575740" w14:textId="77777777" w:rsidR="00AB7689" w:rsidRPr="00C216FA" w:rsidRDefault="31019741" w:rsidP="489862C8">
      <w:pPr>
        <w:keepNext/>
        <w:keepLines/>
        <w:spacing w:before="120" w:after="120"/>
        <w:outlineLvl w:val="2"/>
        <w:rPr>
          <w:rFonts w:ascii="Arial" w:eastAsiaTheme="majorEastAsia" w:hAnsi="Arial" w:cstheme="majorBidi"/>
          <w:i/>
          <w:iCs/>
          <w:color w:val="1F3763"/>
        </w:rPr>
      </w:pPr>
      <w:bookmarkStart w:id="306" w:name="_Toc371409053"/>
      <w:bookmarkStart w:id="307" w:name="_Toc92741220"/>
      <w:r w:rsidRPr="489862C8">
        <w:rPr>
          <w:rFonts w:ascii="Arial" w:eastAsiaTheme="majorEastAsia" w:hAnsi="Arial" w:cstheme="majorBidi"/>
          <w:i/>
          <w:iCs/>
          <w:color w:val="1F3763"/>
        </w:rPr>
        <w:t>Obligations</w:t>
      </w:r>
      <w:bookmarkEnd w:id="306"/>
      <w:bookmarkEnd w:id="307"/>
    </w:p>
    <w:p w14:paraId="2CBB03EC" w14:textId="77777777" w:rsidR="00AB7689" w:rsidRPr="00C216FA" w:rsidRDefault="047414E4" w:rsidP="00444B82">
      <w:pPr>
        <w:pStyle w:val="ListLevel1"/>
      </w:pPr>
      <w:r w:rsidRPr="00C216FA">
        <w:t xml:space="preserve">This Order requires employers of specified workers to: </w:t>
      </w:r>
    </w:p>
    <w:p w14:paraId="1D924E20" w14:textId="77777777" w:rsidR="00AB7689" w:rsidRPr="00C216FA" w:rsidRDefault="047414E4" w:rsidP="00110A46">
      <w:pPr>
        <w:pStyle w:val="ListLevel2"/>
        <w:numPr>
          <w:ilvl w:val="1"/>
          <w:numId w:val="7"/>
        </w:numPr>
        <w:ind w:left="1560" w:hanging="851"/>
      </w:pPr>
      <w:r>
        <w:t xml:space="preserve">collect, record and hold vaccination information of workers; </w:t>
      </w:r>
    </w:p>
    <w:p w14:paraId="10CBEFDA" w14:textId="0E85D44A" w:rsidR="00AB7689" w:rsidRPr="00C216FA" w:rsidRDefault="047414E4" w:rsidP="00110A46">
      <w:pPr>
        <w:pStyle w:val="ListLevel2"/>
        <w:numPr>
          <w:ilvl w:val="1"/>
          <w:numId w:val="7"/>
        </w:numPr>
        <w:ind w:left="1560" w:hanging="851"/>
      </w:pPr>
      <w:r>
        <w:t xml:space="preserve">not permit specific unvaccinated or partially vaccinated </w:t>
      </w:r>
      <w:r w:rsidR="0850B58F">
        <w:t xml:space="preserve">or previously vaccinated </w:t>
      </w:r>
      <w:r>
        <w:t>workers from working outside the worker’s ordinary place of residence; and</w:t>
      </w:r>
    </w:p>
    <w:p w14:paraId="7ABD49F2" w14:textId="77777777" w:rsidR="00AB7689" w:rsidRPr="00C216FA" w:rsidRDefault="047414E4" w:rsidP="00110A46">
      <w:pPr>
        <w:pStyle w:val="ListLevel2"/>
        <w:numPr>
          <w:ilvl w:val="1"/>
          <w:numId w:val="7"/>
        </w:numPr>
        <w:ind w:left="1560" w:hanging="851"/>
      </w:pPr>
      <w:r>
        <w:t>notify current and new workers that the employer is obliged to collect, record and hold vaccination information about the worker and to not permit the worker who is unvaccinated or partially vaccinated from working outside the worker’s ordinary place of residence.</w:t>
      </w:r>
    </w:p>
    <w:p w14:paraId="4ACABB41" w14:textId="77777777" w:rsidR="00AB7689" w:rsidRPr="00C216FA" w:rsidRDefault="047414E4" w:rsidP="00444B82">
      <w:pPr>
        <w:pStyle w:val="ListLevel1"/>
      </w:pPr>
      <w:r w:rsidRPr="00C216FA">
        <w:t>The workers who are 'specified workers' for the purposes of this order are:</w:t>
      </w:r>
    </w:p>
    <w:p w14:paraId="5E7E8DA5" w14:textId="77777777" w:rsidR="00AB7689" w:rsidRPr="00C216FA" w:rsidRDefault="00AB7689" w:rsidP="00AB7689">
      <w:pPr>
        <w:spacing w:after="0" w:line="240" w:lineRule="auto"/>
        <w:rPr>
          <w:rFonts w:ascii="Cambria Math" w:hAnsi="Cambria Math"/>
          <w:kern w:val="20"/>
          <w:lang w:eastAsia="en-AU"/>
        </w:rPr>
        <w:sectPr w:rsidR="00AB7689" w:rsidRPr="00C216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pPr>
    </w:p>
    <w:p w14:paraId="380CD566" w14:textId="77777777" w:rsidR="00AB7689" w:rsidRPr="00C216FA" w:rsidRDefault="31019741" w:rsidP="00213836">
      <w:pPr>
        <w:pStyle w:val="ListLevel2"/>
        <w:numPr>
          <w:ilvl w:val="1"/>
          <w:numId w:val="7"/>
        </w:numPr>
      </w:pPr>
      <w:r w:rsidRPr="00C216FA">
        <w:t>accommodation worker</w:t>
      </w:r>
    </w:p>
    <w:p w14:paraId="5F637774" w14:textId="77777777" w:rsidR="00AB7689" w:rsidRPr="00C216FA" w:rsidRDefault="31019741" w:rsidP="00213836">
      <w:pPr>
        <w:pStyle w:val="ListLevel2"/>
        <w:numPr>
          <w:ilvl w:val="1"/>
          <w:numId w:val="7"/>
        </w:numPr>
      </w:pPr>
      <w:r w:rsidRPr="00C216FA">
        <w:t>agricultural and forestry worker</w:t>
      </w:r>
    </w:p>
    <w:p w14:paraId="05EA8F56" w14:textId="77777777" w:rsidR="00AB7689" w:rsidRPr="00C216FA" w:rsidRDefault="31019741" w:rsidP="00213836">
      <w:pPr>
        <w:pStyle w:val="ListLevel2"/>
        <w:numPr>
          <w:ilvl w:val="1"/>
          <w:numId w:val="7"/>
        </w:numPr>
      </w:pPr>
      <w:r w:rsidRPr="00C216FA">
        <w:t>airport worker</w:t>
      </w:r>
    </w:p>
    <w:p w14:paraId="128982D4" w14:textId="77777777" w:rsidR="00AB7689" w:rsidRPr="00C216FA" w:rsidRDefault="31019741" w:rsidP="00EE4EFA">
      <w:pPr>
        <w:pStyle w:val="ListLevel2"/>
        <w:numPr>
          <w:ilvl w:val="1"/>
          <w:numId w:val="7"/>
        </w:numPr>
        <w:ind w:left="1456" w:hanging="889"/>
      </w:pPr>
      <w:r w:rsidRPr="00C216FA">
        <w:t>ancillary, support and welfare worker</w:t>
      </w:r>
    </w:p>
    <w:p w14:paraId="406CB56A" w14:textId="77777777" w:rsidR="00AB7689" w:rsidRPr="00C216FA" w:rsidRDefault="31019741" w:rsidP="00213836">
      <w:pPr>
        <w:pStyle w:val="ListLevel2"/>
        <w:numPr>
          <w:ilvl w:val="1"/>
          <w:numId w:val="7"/>
        </w:numPr>
      </w:pPr>
      <w:r w:rsidRPr="00C216FA">
        <w:t>authorised officer</w:t>
      </w:r>
    </w:p>
    <w:p w14:paraId="25787867" w14:textId="77777777" w:rsidR="00AB7689" w:rsidRPr="00C216FA" w:rsidRDefault="31019741" w:rsidP="00213836">
      <w:pPr>
        <w:pStyle w:val="ListLevel2"/>
        <w:numPr>
          <w:ilvl w:val="1"/>
          <w:numId w:val="7"/>
        </w:numPr>
      </w:pPr>
      <w:r w:rsidRPr="00C216FA">
        <w:t>care worker</w:t>
      </w:r>
    </w:p>
    <w:p w14:paraId="19AFD98B" w14:textId="77777777" w:rsidR="00AB7689" w:rsidRPr="00C216FA" w:rsidRDefault="31019741" w:rsidP="00213836">
      <w:pPr>
        <w:pStyle w:val="ListLevel2"/>
        <w:numPr>
          <w:ilvl w:val="1"/>
          <w:numId w:val="7"/>
        </w:numPr>
      </w:pPr>
      <w:r w:rsidRPr="00C216FA">
        <w:t>community worker</w:t>
      </w:r>
    </w:p>
    <w:p w14:paraId="0A395FF9" w14:textId="77777777" w:rsidR="00AB7689" w:rsidRPr="00C216FA" w:rsidRDefault="31019741" w:rsidP="00213836">
      <w:pPr>
        <w:pStyle w:val="ListLevel2"/>
        <w:numPr>
          <w:ilvl w:val="1"/>
          <w:numId w:val="7"/>
        </w:numPr>
      </w:pPr>
      <w:r w:rsidRPr="00C216FA">
        <w:t>creative arts worker</w:t>
      </w:r>
    </w:p>
    <w:p w14:paraId="562388F4" w14:textId="77777777" w:rsidR="00AB7689" w:rsidRPr="00C216FA" w:rsidRDefault="31019741" w:rsidP="00213836">
      <w:pPr>
        <w:pStyle w:val="ListLevel2"/>
        <w:numPr>
          <w:ilvl w:val="1"/>
          <w:numId w:val="7"/>
        </w:numPr>
      </w:pPr>
      <w:r w:rsidRPr="00C216FA">
        <w:t>custodial worker</w:t>
      </w:r>
    </w:p>
    <w:p w14:paraId="2C49ED01" w14:textId="77777777" w:rsidR="00AB7689" w:rsidRPr="00C216FA" w:rsidRDefault="31019741" w:rsidP="00351C38">
      <w:pPr>
        <w:pStyle w:val="ListLevel2"/>
        <w:numPr>
          <w:ilvl w:val="1"/>
          <w:numId w:val="7"/>
        </w:numPr>
        <w:ind w:left="1428" w:hanging="861"/>
      </w:pPr>
      <w:r w:rsidRPr="00C216FA">
        <w:t>emergency service worker</w:t>
      </w:r>
    </w:p>
    <w:p w14:paraId="2B161C93" w14:textId="77777777" w:rsidR="00D6075E" w:rsidRPr="00C216FA" w:rsidRDefault="31019741" w:rsidP="00D9377F">
      <w:pPr>
        <w:pStyle w:val="ListLevel2"/>
        <w:numPr>
          <w:ilvl w:val="1"/>
          <w:numId w:val="7"/>
        </w:numPr>
        <w:ind w:left="1428" w:hanging="861"/>
      </w:pPr>
      <w:r w:rsidRPr="00C216FA">
        <w:t>entertainment and function worker</w:t>
      </w:r>
    </w:p>
    <w:p w14:paraId="77E02128" w14:textId="16EB187F" w:rsidR="008C2B79" w:rsidRPr="00C216FA" w:rsidRDefault="2A70A5F6" w:rsidP="00213836">
      <w:pPr>
        <w:pStyle w:val="ListLevel2"/>
        <w:numPr>
          <w:ilvl w:val="1"/>
          <w:numId w:val="7"/>
        </w:numPr>
      </w:pPr>
      <w:r w:rsidRPr="00C216FA">
        <w:t>food distribution worker</w:t>
      </w:r>
    </w:p>
    <w:p w14:paraId="0A530BBF" w14:textId="77777777" w:rsidR="00AB7689" w:rsidRPr="00C216FA" w:rsidRDefault="31019741" w:rsidP="00213836">
      <w:pPr>
        <w:pStyle w:val="ListLevel2"/>
        <w:numPr>
          <w:ilvl w:val="1"/>
          <w:numId w:val="7"/>
        </w:numPr>
      </w:pPr>
      <w:r w:rsidRPr="00C216FA">
        <w:t>funeral worker</w:t>
      </w:r>
    </w:p>
    <w:p w14:paraId="2EF657C8" w14:textId="77777777" w:rsidR="00AB7689" w:rsidRPr="00C216FA" w:rsidRDefault="31019741" w:rsidP="00D9377F">
      <w:pPr>
        <w:pStyle w:val="ListLevel2"/>
        <w:numPr>
          <w:ilvl w:val="1"/>
          <w:numId w:val="7"/>
        </w:numPr>
        <w:ind w:left="1106" w:hanging="539"/>
      </w:pPr>
      <w:r w:rsidRPr="00C216FA">
        <w:t>higher education worker</w:t>
      </w:r>
    </w:p>
    <w:p w14:paraId="3B9272BE" w14:textId="77777777" w:rsidR="00AB7689" w:rsidRPr="00C216FA" w:rsidRDefault="31019741" w:rsidP="00213836">
      <w:pPr>
        <w:pStyle w:val="ListLevel2"/>
        <w:numPr>
          <w:ilvl w:val="1"/>
          <w:numId w:val="7"/>
        </w:numPr>
      </w:pPr>
      <w:r w:rsidRPr="00C216FA">
        <w:t>justice worker</w:t>
      </w:r>
    </w:p>
    <w:p w14:paraId="7C48A9C1" w14:textId="77777777" w:rsidR="00AB7689" w:rsidRPr="00C216FA" w:rsidRDefault="31019741" w:rsidP="00213836">
      <w:pPr>
        <w:pStyle w:val="ListLevel2"/>
        <w:numPr>
          <w:ilvl w:val="1"/>
          <w:numId w:val="7"/>
        </w:numPr>
      </w:pPr>
      <w:r w:rsidRPr="00C216FA">
        <w:t>manufacturing worker</w:t>
      </w:r>
    </w:p>
    <w:p w14:paraId="0AA53CF0" w14:textId="77777777" w:rsidR="00AB7689" w:rsidRPr="00C216FA" w:rsidRDefault="31019741" w:rsidP="00213836">
      <w:pPr>
        <w:pStyle w:val="ListLevel2"/>
        <w:numPr>
          <w:ilvl w:val="1"/>
          <w:numId w:val="7"/>
        </w:numPr>
      </w:pPr>
      <w:r w:rsidRPr="00C216FA">
        <w:t>marriage celebrant</w:t>
      </w:r>
    </w:p>
    <w:p w14:paraId="001F855A" w14:textId="77777777" w:rsidR="00AB7689" w:rsidRPr="00C216FA" w:rsidRDefault="31019741" w:rsidP="00D9377F">
      <w:pPr>
        <w:pStyle w:val="ListLevel2"/>
        <w:numPr>
          <w:ilvl w:val="1"/>
          <w:numId w:val="7"/>
        </w:numPr>
        <w:ind w:left="1442" w:hanging="875"/>
      </w:pPr>
      <w:r w:rsidRPr="00C216FA">
        <w:t>meat and seafood processing worker</w:t>
      </w:r>
    </w:p>
    <w:p w14:paraId="544B9015" w14:textId="77777777" w:rsidR="00AB7689" w:rsidRPr="00C216FA" w:rsidRDefault="31019741" w:rsidP="00EE4EFA">
      <w:pPr>
        <w:pStyle w:val="ListLevel2"/>
        <w:numPr>
          <w:ilvl w:val="1"/>
          <w:numId w:val="7"/>
        </w:numPr>
        <w:ind w:left="1456" w:hanging="889"/>
      </w:pPr>
      <w:r w:rsidRPr="00C216FA">
        <w:t>media and film production worker</w:t>
      </w:r>
    </w:p>
    <w:p w14:paraId="71E34CEB" w14:textId="77777777" w:rsidR="00AB7689" w:rsidRPr="00C216FA" w:rsidRDefault="31019741" w:rsidP="00213836">
      <w:pPr>
        <w:pStyle w:val="ListLevel2"/>
        <w:numPr>
          <w:ilvl w:val="1"/>
          <w:numId w:val="7"/>
        </w:numPr>
      </w:pPr>
      <w:r w:rsidRPr="00C216FA">
        <w:t>mining worker</w:t>
      </w:r>
    </w:p>
    <w:p w14:paraId="380AD30D" w14:textId="77777777" w:rsidR="00AB7689" w:rsidRPr="00C216FA" w:rsidRDefault="31019741" w:rsidP="00D9377F">
      <w:pPr>
        <w:pStyle w:val="ListLevel2"/>
        <w:numPr>
          <w:ilvl w:val="1"/>
          <w:numId w:val="7"/>
        </w:numPr>
        <w:ind w:left="1106" w:hanging="539"/>
      </w:pPr>
      <w:r w:rsidRPr="00C216FA">
        <w:t>physical recreation worker</w:t>
      </w:r>
    </w:p>
    <w:p w14:paraId="124F60FC" w14:textId="77777777" w:rsidR="00AB7689" w:rsidRPr="00C216FA" w:rsidRDefault="31019741" w:rsidP="00213836">
      <w:pPr>
        <w:pStyle w:val="ListLevel2"/>
        <w:numPr>
          <w:ilvl w:val="1"/>
          <w:numId w:val="7"/>
        </w:numPr>
      </w:pPr>
      <w:r w:rsidRPr="00C216FA">
        <w:t>port or freight worker</w:t>
      </w:r>
    </w:p>
    <w:p w14:paraId="0A484D10" w14:textId="77777777" w:rsidR="00AB7689" w:rsidRPr="00C216FA" w:rsidRDefault="31019741" w:rsidP="00EE4EFA">
      <w:pPr>
        <w:pStyle w:val="ListLevel2"/>
        <w:numPr>
          <w:ilvl w:val="1"/>
          <w:numId w:val="7"/>
        </w:numPr>
        <w:ind w:left="1456" w:hanging="854"/>
      </w:pPr>
      <w:r w:rsidRPr="00C216FA">
        <w:t>professional sports, high-performance sports or racing person</w:t>
      </w:r>
    </w:p>
    <w:p w14:paraId="12C1040E" w14:textId="77777777" w:rsidR="00AB7689" w:rsidRPr="00C216FA" w:rsidRDefault="31019741" w:rsidP="00213836">
      <w:pPr>
        <w:pStyle w:val="ListLevel2"/>
        <w:numPr>
          <w:ilvl w:val="1"/>
          <w:numId w:val="7"/>
        </w:numPr>
      </w:pPr>
      <w:r w:rsidRPr="00C216FA">
        <w:t>professional services worker</w:t>
      </w:r>
    </w:p>
    <w:p w14:paraId="11C54B21" w14:textId="77777777" w:rsidR="00B97375" w:rsidRPr="00C216FA" w:rsidRDefault="31019741" w:rsidP="00213836">
      <w:pPr>
        <w:pStyle w:val="ListLevel2"/>
        <w:numPr>
          <w:ilvl w:val="1"/>
          <w:numId w:val="7"/>
        </w:numPr>
      </w:pPr>
      <w:r w:rsidRPr="00C216FA">
        <w:t>public sector worker</w:t>
      </w:r>
    </w:p>
    <w:p w14:paraId="6C8269DF" w14:textId="6AE6F806" w:rsidR="00DA408B" w:rsidRPr="00C216FA" w:rsidRDefault="2CDB9C1C" w:rsidP="00D9377F">
      <w:pPr>
        <w:pStyle w:val="ListLevel2"/>
        <w:numPr>
          <w:ilvl w:val="1"/>
          <w:numId w:val="7"/>
        </w:numPr>
        <w:ind w:left="1456" w:hanging="889"/>
      </w:pPr>
      <w:r w:rsidRPr="00C216FA">
        <w:t>quarantine accommodation worker</w:t>
      </w:r>
    </w:p>
    <w:p w14:paraId="58DFF3C0" w14:textId="77777777" w:rsidR="00AB7689" w:rsidRPr="00C216FA" w:rsidRDefault="31019741" w:rsidP="00213836">
      <w:pPr>
        <w:pStyle w:val="ListLevel2"/>
        <w:numPr>
          <w:ilvl w:val="1"/>
          <w:numId w:val="7"/>
        </w:numPr>
      </w:pPr>
      <w:r w:rsidRPr="00C216FA">
        <w:t>real estate worker</w:t>
      </w:r>
    </w:p>
    <w:p w14:paraId="2296E086" w14:textId="77777777" w:rsidR="00AB7689" w:rsidRPr="00C216FA" w:rsidRDefault="31019741" w:rsidP="00213836">
      <w:pPr>
        <w:pStyle w:val="ListLevel2"/>
        <w:numPr>
          <w:ilvl w:val="1"/>
          <w:numId w:val="7"/>
        </w:numPr>
      </w:pPr>
      <w:r w:rsidRPr="00C216FA">
        <w:t>religious worker</w:t>
      </w:r>
    </w:p>
    <w:p w14:paraId="11302B02" w14:textId="77777777" w:rsidR="00AB7689" w:rsidRPr="00C216FA" w:rsidRDefault="31019741" w:rsidP="00D9377F">
      <w:pPr>
        <w:pStyle w:val="ListLevel2"/>
        <w:numPr>
          <w:ilvl w:val="1"/>
          <w:numId w:val="7"/>
        </w:numPr>
        <w:ind w:left="1176" w:hanging="609"/>
      </w:pPr>
      <w:r w:rsidRPr="00C216FA">
        <w:t>repair and maintenance worker</w:t>
      </w:r>
    </w:p>
    <w:p w14:paraId="7FEE9349" w14:textId="77777777" w:rsidR="00AB7689" w:rsidRPr="00C216FA" w:rsidRDefault="31019741" w:rsidP="00213836">
      <w:pPr>
        <w:pStyle w:val="ListLevel2"/>
        <w:numPr>
          <w:ilvl w:val="1"/>
          <w:numId w:val="7"/>
        </w:numPr>
      </w:pPr>
      <w:r w:rsidRPr="00C216FA">
        <w:t>retail worker</w:t>
      </w:r>
    </w:p>
    <w:p w14:paraId="7E95541F" w14:textId="77777777" w:rsidR="00AB7689" w:rsidRPr="00C216FA" w:rsidRDefault="31019741" w:rsidP="00D9377F">
      <w:pPr>
        <w:pStyle w:val="ListLevel2"/>
        <w:numPr>
          <w:ilvl w:val="1"/>
          <w:numId w:val="7"/>
        </w:numPr>
        <w:ind w:left="966"/>
      </w:pPr>
      <w:r w:rsidRPr="00C216FA">
        <w:t>science and technology worker</w:t>
      </w:r>
    </w:p>
    <w:p w14:paraId="41C92C29" w14:textId="77777777" w:rsidR="00AB7689" w:rsidRPr="00C216FA" w:rsidRDefault="31019741" w:rsidP="00D9377F">
      <w:pPr>
        <w:pStyle w:val="ListLevel2"/>
        <w:numPr>
          <w:ilvl w:val="1"/>
          <w:numId w:val="7"/>
        </w:numPr>
        <w:ind w:left="1470" w:hanging="903"/>
      </w:pPr>
      <w:r w:rsidRPr="00C216FA">
        <w:t>social and community service worker</w:t>
      </w:r>
    </w:p>
    <w:p w14:paraId="5DB00752" w14:textId="77777777" w:rsidR="00AB7689" w:rsidRPr="00C216FA" w:rsidRDefault="31019741" w:rsidP="00213836">
      <w:pPr>
        <w:pStyle w:val="ListLevel2"/>
        <w:numPr>
          <w:ilvl w:val="1"/>
          <w:numId w:val="7"/>
        </w:numPr>
      </w:pPr>
      <w:r w:rsidRPr="00C216FA">
        <w:t>transport worker</w:t>
      </w:r>
    </w:p>
    <w:p w14:paraId="4515BA3E" w14:textId="77777777" w:rsidR="00AB7689" w:rsidRPr="00C216FA" w:rsidRDefault="31019741" w:rsidP="00213836">
      <w:pPr>
        <w:pStyle w:val="ListLevel2"/>
        <w:numPr>
          <w:ilvl w:val="1"/>
          <w:numId w:val="7"/>
        </w:numPr>
      </w:pPr>
      <w:r w:rsidRPr="00C216FA">
        <w:t>utility and urban worker</w:t>
      </w:r>
    </w:p>
    <w:p w14:paraId="6D96B41D" w14:textId="77777777" w:rsidR="00AB7689" w:rsidRPr="00C216FA" w:rsidRDefault="31019741" w:rsidP="00EE4EFA">
      <w:pPr>
        <w:pStyle w:val="ListLevel2"/>
        <w:numPr>
          <w:ilvl w:val="1"/>
          <w:numId w:val="7"/>
        </w:numPr>
        <w:ind w:left="1456" w:hanging="896"/>
      </w:pPr>
      <w:r w:rsidRPr="00C216FA">
        <w:t>veterinary and pet/animal care worker</w:t>
      </w:r>
    </w:p>
    <w:p w14:paraId="4988A356" w14:textId="77777777" w:rsidR="00AB7689" w:rsidRPr="00C216FA" w:rsidRDefault="00AB7689" w:rsidP="00AB7689">
      <w:pPr>
        <w:spacing w:after="0" w:line="240" w:lineRule="auto"/>
        <w:rPr>
          <w:rFonts w:ascii="Cambria Math" w:hAnsi="Cambria Math"/>
          <w:kern w:val="20"/>
          <w:lang w:eastAsia="en-AU"/>
        </w:rPr>
        <w:sectPr w:rsidR="00AB7689" w:rsidRPr="00C216FA">
          <w:type w:val="continuous"/>
          <w:pgSz w:w="12240" w:h="15840"/>
          <w:pgMar w:top="1440" w:right="1440" w:bottom="1440" w:left="1440" w:header="720" w:footer="720" w:gutter="0"/>
          <w:cols w:num="2" w:space="720"/>
        </w:sectPr>
      </w:pPr>
    </w:p>
    <w:p w14:paraId="19EEFC2D" w14:textId="77777777" w:rsidR="00AB7689" w:rsidRPr="00C216FA" w:rsidRDefault="047414E4" w:rsidP="00444B82">
      <w:pPr>
        <w:pStyle w:val="ListLevel1"/>
      </w:pPr>
      <w:r w:rsidRPr="00C216FA">
        <w:t>Exceptional circumstances are set out in this Order where an operator is not required to comply with this Order. Otherwise, failure to comply with this Order may result in penalties.</w:t>
      </w:r>
    </w:p>
    <w:p w14:paraId="00564036" w14:textId="32530B73" w:rsidR="00510C56" w:rsidRPr="00C216FA" w:rsidRDefault="10949774" w:rsidP="489862C8">
      <w:pPr>
        <w:keepNext/>
        <w:keepLines/>
        <w:spacing w:before="120" w:after="120"/>
        <w:outlineLvl w:val="2"/>
        <w:rPr>
          <w:rFonts w:ascii="Arial" w:eastAsiaTheme="majorEastAsia" w:hAnsi="Arial" w:cstheme="majorBidi"/>
          <w:i/>
          <w:iCs/>
          <w:color w:val="1F3763"/>
        </w:rPr>
      </w:pPr>
      <w:bookmarkStart w:id="308" w:name="_Toc1859189006"/>
      <w:bookmarkStart w:id="309" w:name="_Toc92741221"/>
      <w:r w:rsidRPr="489862C8">
        <w:rPr>
          <w:rFonts w:ascii="Arial" w:eastAsiaTheme="majorEastAsia" w:hAnsi="Arial" w:cstheme="majorBidi"/>
          <w:i/>
          <w:iCs/>
          <w:color w:val="1F3763"/>
        </w:rPr>
        <w:t>Changes from Pandemic COVID-19 Mandatory Vaccination (</w:t>
      </w:r>
      <w:r w:rsidR="588EE266" w:rsidRPr="489862C8">
        <w:rPr>
          <w:rFonts w:ascii="Arial" w:eastAsiaTheme="majorEastAsia" w:hAnsi="Arial" w:cstheme="majorBidi"/>
          <w:i/>
          <w:iCs/>
          <w:color w:val="1F3763"/>
        </w:rPr>
        <w:t>Specified</w:t>
      </w:r>
      <w:r w:rsidRPr="489862C8">
        <w:rPr>
          <w:rFonts w:ascii="Arial" w:eastAsiaTheme="majorEastAsia" w:hAnsi="Arial" w:cstheme="majorBidi"/>
          <w:i/>
          <w:iCs/>
          <w:color w:val="1F3763"/>
        </w:rPr>
        <w:t xml:space="preserve"> Workers) Order 2021 (No. 1)</w:t>
      </w:r>
      <w:bookmarkEnd w:id="308"/>
      <w:bookmarkEnd w:id="309"/>
    </w:p>
    <w:p w14:paraId="41D57311" w14:textId="6087BACC" w:rsidR="003A4080" w:rsidRPr="00C216FA" w:rsidRDefault="2603D96F" w:rsidP="00444B82">
      <w:pPr>
        <w:pStyle w:val="ListLevel1"/>
      </w:pPr>
      <w:r w:rsidRPr="00C216FA">
        <w:t>Employers of c</w:t>
      </w:r>
      <w:r w:rsidR="44AF8E65" w:rsidRPr="00C216FA">
        <w:t>ertain</w:t>
      </w:r>
      <w:r w:rsidR="520A7B51" w:rsidRPr="00C216FA">
        <w:t xml:space="preserve"> of workers</w:t>
      </w:r>
      <w:r w:rsidR="44AF8E65" w:rsidRPr="00C216FA">
        <w:t>, including disability workers, custodial workers, emergency services workers,</w:t>
      </w:r>
      <w:r w:rsidR="0AEE8742" w:rsidRPr="00C216FA">
        <w:t xml:space="preserve"> meat and seafood processing workers, quarantine accommodation workers,</w:t>
      </w:r>
      <w:r w:rsidR="177D7B26" w:rsidRPr="00C216FA">
        <w:t xml:space="preserve"> food distribution workers</w:t>
      </w:r>
      <w:r w:rsidR="0AEE8742" w:rsidRPr="00C216FA">
        <w:t xml:space="preserve"> </w:t>
      </w:r>
      <w:r w:rsidR="520A7B51" w:rsidRPr="00C216FA">
        <w:t xml:space="preserve"> are required to: </w:t>
      </w:r>
    </w:p>
    <w:p w14:paraId="34AC1BEF" w14:textId="674F833B" w:rsidR="003A4080" w:rsidRPr="00C216FA" w:rsidRDefault="7FDEA74E" w:rsidP="00DC55C4">
      <w:pPr>
        <w:pStyle w:val="ListLevel2"/>
        <w:numPr>
          <w:ilvl w:val="1"/>
          <w:numId w:val="7"/>
        </w:numPr>
        <w:ind w:left="1560" w:hanging="709"/>
      </w:pPr>
      <w:r w:rsidRPr="00C216FA">
        <w:t xml:space="preserve">Subject to limited exceptions </w:t>
      </w:r>
      <w:r w:rsidR="1B77D51D" w:rsidRPr="00C216FA">
        <w:t>not permit those</w:t>
      </w:r>
      <w:r w:rsidR="284E9696" w:rsidRPr="00C216FA">
        <w:t xml:space="preserve"> classes of workers</w:t>
      </w:r>
      <w:r w:rsidR="4ED89DDC" w:rsidRPr="00C216FA">
        <w:t xml:space="preserve"> from working outside of their </w:t>
      </w:r>
      <w:r w:rsidR="6785CBCC" w:rsidRPr="00C216FA">
        <w:t xml:space="preserve">principal place of residence if those workers have not had </w:t>
      </w:r>
      <w:r w:rsidRPr="00C216FA">
        <w:t xml:space="preserve">their booster vaccination dose </w:t>
      </w:r>
    </w:p>
    <w:p w14:paraId="52BD07FD" w14:textId="33BA8878" w:rsidR="00510C56" w:rsidRPr="00C216FA" w:rsidRDefault="1401513E" w:rsidP="00DC55C4">
      <w:pPr>
        <w:pStyle w:val="ListLevel2"/>
        <w:numPr>
          <w:ilvl w:val="1"/>
          <w:numId w:val="7"/>
        </w:numPr>
        <w:ind w:left="1560" w:hanging="709"/>
      </w:pPr>
      <w:r w:rsidRPr="00C216FA">
        <w:t xml:space="preserve"> Collect vaccination information </w:t>
      </w:r>
      <w:r w:rsidR="00EE18BD" w:rsidRPr="00EE18BD">
        <w:t>about certain workers including whether those workers are fully vaccinated, and, for those workers if they are fully vaccinated (boosted) – the date on which that person became fully vaccinated (boosted)</w:t>
      </w:r>
    </w:p>
    <w:p w14:paraId="004D0D56" w14:textId="77777777" w:rsidR="00AB7689" w:rsidRPr="00C216FA" w:rsidRDefault="31019741" w:rsidP="489862C8">
      <w:pPr>
        <w:keepNext/>
        <w:keepLines/>
        <w:spacing w:before="120" w:after="120"/>
        <w:outlineLvl w:val="2"/>
        <w:rPr>
          <w:rFonts w:ascii="Arial" w:eastAsiaTheme="majorEastAsia" w:hAnsi="Arial" w:cstheme="majorBidi"/>
          <w:i/>
          <w:iCs/>
          <w:color w:val="1F3763"/>
        </w:rPr>
      </w:pPr>
      <w:bookmarkStart w:id="310" w:name="_Toc90916684"/>
      <w:bookmarkStart w:id="311" w:name="_Toc92396275"/>
      <w:bookmarkStart w:id="312" w:name="_Toc925102129"/>
      <w:bookmarkStart w:id="313" w:name="_Toc92741222"/>
      <w:r w:rsidRPr="489862C8">
        <w:rPr>
          <w:rFonts w:ascii="Arial" w:eastAsiaTheme="majorEastAsia" w:hAnsi="Arial" w:cstheme="majorBidi"/>
          <w:i/>
          <w:iCs/>
          <w:color w:val="1F3763"/>
        </w:rPr>
        <w:t>Period</w:t>
      </w:r>
      <w:bookmarkEnd w:id="310"/>
      <w:bookmarkEnd w:id="311"/>
      <w:bookmarkEnd w:id="312"/>
      <w:bookmarkEnd w:id="313"/>
    </w:p>
    <w:p w14:paraId="27055E8E" w14:textId="09596A0A" w:rsidR="00AB7689" w:rsidRPr="00C216FA" w:rsidRDefault="047414E4" w:rsidP="00444B82">
      <w:pPr>
        <w:pStyle w:val="ListLevel1"/>
      </w:pPr>
      <w:r w:rsidRPr="00C216FA">
        <w:t>This Order will commence at 11:59:00pm on 1</w:t>
      </w:r>
      <w:r w:rsidR="5F8C4B69" w:rsidRPr="00C216FA">
        <w:t>2</w:t>
      </w:r>
      <w:r w:rsidR="6D151EE9" w:rsidRPr="00C216FA">
        <w:t xml:space="preserve"> January 2022</w:t>
      </w:r>
      <w:r w:rsidRPr="00C216FA">
        <w:t xml:space="preserve"> and end at 11:59:00pm on </w:t>
      </w:r>
      <w:r w:rsidR="5F8C4B69" w:rsidRPr="00C216FA">
        <w:t>12</w:t>
      </w:r>
      <w:r w:rsidR="6D151EE9" w:rsidRPr="00C216FA">
        <w:t xml:space="preserve"> April</w:t>
      </w:r>
      <w:r w:rsidRPr="00C216FA">
        <w:t xml:space="preserve"> 2022.</w:t>
      </w:r>
    </w:p>
    <w:p w14:paraId="14093DEA" w14:textId="77777777" w:rsidR="00AB7689" w:rsidRPr="00C216FA" w:rsidRDefault="31019741" w:rsidP="489862C8">
      <w:pPr>
        <w:keepNext/>
        <w:keepLines/>
        <w:spacing w:before="120" w:after="120"/>
        <w:outlineLvl w:val="1"/>
        <w:rPr>
          <w:rFonts w:ascii="Arial" w:eastAsiaTheme="majorEastAsia" w:hAnsi="Arial" w:cstheme="majorBidi"/>
          <w:color w:val="2F5496" w:themeColor="accent1" w:themeShade="BF"/>
          <w:sz w:val="24"/>
          <w:szCs w:val="24"/>
        </w:rPr>
      </w:pPr>
      <w:bookmarkStart w:id="314" w:name="_Toc90916685"/>
      <w:bookmarkStart w:id="315" w:name="_Toc92396276"/>
      <w:bookmarkStart w:id="316" w:name="_Toc821878847"/>
      <w:bookmarkStart w:id="317" w:name="_Toc92741223"/>
      <w:r w:rsidRPr="489862C8">
        <w:rPr>
          <w:rFonts w:ascii="Arial" w:eastAsiaTheme="majorEastAsia" w:hAnsi="Arial" w:cstheme="majorBidi"/>
          <w:color w:val="2F5496" w:themeColor="accent1" w:themeShade="BF"/>
          <w:sz w:val="24"/>
          <w:szCs w:val="24"/>
        </w:rPr>
        <w:t>Relevant human rights</w:t>
      </w:r>
      <w:bookmarkEnd w:id="314"/>
      <w:bookmarkEnd w:id="315"/>
      <w:bookmarkEnd w:id="316"/>
      <w:bookmarkEnd w:id="317"/>
    </w:p>
    <w:p w14:paraId="4198F115" w14:textId="77777777" w:rsidR="00AB7689" w:rsidRPr="00C216FA" w:rsidRDefault="31019741" w:rsidP="489862C8">
      <w:pPr>
        <w:keepNext/>
        <w:keepLines/>
        <w:spacing w:before="120" w:after="120"/>
        <w:outlineLvl w:val="2"/>
        <w:rPr>
          <w:rFonts w:ascii="Arial" w:eastAsiaTheme="majorEastAsia" w:hAnsi="Arial" w:cstheme="majorBidi"/>
          <w:i/>
          <w:iCs/>
          <w:color w:val="1F3763"/>
        </w:rPr>
      </w:pPr>
      <w:bookmarkStart w:id="318" w:name="_Toc90916686"/>
      <w:bookmarkStart w:id="319" w:name="_Toc92396277"/>
      <w:bookmarkStart w:id="320" w:name="_Toc2024125374"/>
      <w:bookmarkStart w:id="321" w:name="_Toc92741224"/>
      <w:r w:rsidRPr="489862C8">
        <w:rPr>
          <w:rFonts w:ascii="Arial" w:eastAsiaTheme="majorEastAsia" w:hAnsi="Arial" w:cstheme="majorBidi"/>
          <w:i/>
          <w:iCs/>
          <w:color w:val="1F3763"/>
        </w:rPr>
        <w:t>Human rights that are limited</w:t>
      </w:r>
      <w:bookmarkEnd w:id="318"/>
      <w:bookmarkEnd w:id="319"/>
      <w:bookmarkEnd w:id="320"/>
      <w:bookmarkEnd w:id="321"/>
    </w:p>
    <w:p w14:paraId="23657983" w14:textId="0E46A44D" w:rsidR="00AB7689" w:rsidRPr="00C216FA" w:rsidRDefault="047414E4" w:rsidP="00444B82">
      <w:pPr>
        <w:pStyle w:val="ListLevel1"/>
      </w:pPr>
      <w:r w:rsidRPr="00C216FA">
        <w:t xml:space="preserve">For the purposes of section 165AP(2)(c), in my opinion, the obligations imposed by the Order will limit the human rights identified in paragraph </w:t>
      </w:r>
      <w:r w:rsidR="00204EC3" w:rsidRPr="00C216FA">
        <w:t>19</w:t>
      </w:r>
      <w:r w:rsidR="00204EC3">
        <w:t>4</w:t>
      </w:r>
      <w:r w:rsidR="00204EC3" w:rsidRPr="00C216FA">
        <w:t xml:space="preserve"> </w:t>
      </w:r>
      <w:r w:rsidRPr="00C216FA">
        <w:t>of the Human Rights Statement.</w:t>
      </w:r>
    </w:p>
    <w:p w14:paraId="06F369FD" w14:textId="77777777" w:rsidR="00AB7689" w:rsidRPr="00C216FA" w:rsidRDefault="047414E4" w:rsidP="00444B82">
      <w:pPr>
        <w:pStyle w:val="ListLevel1"/>
      </w:pPr>
      <w:r w:rsidRPr="00C216FA">
        <w:t xml:space="preserve">My explanation for why those rights are limited by the Order is also set out in that Statement. </w:t>
      </w:r>
    </w:p>
    <w:p w14:paraId="4335C8C1" w14:textId="77777777" w:rsidR="00AB7689" w:rsidRPr="00C216FA" w:rsidRDefault="047414E4" w:rsidP="00444B82">
      <w:pPr>
        <w:pStyle w:val="ListLevel1"/>
      </w:pPr>
      <w:r w:rsidRPr="00C216FA">
        <w:t xml:space="preserve">The Statement also sets out: </w:t>
      </w:r>
    </w:p>
    <w:p w14:paraId="016376A6" w14:textId="77777777" w:rsidR="00AB7689" w:rsidRPr="00C216FA" w:rsidRDefault="31019741" w:rsidP="00992B6A">
      <w:pPr>
        <w:pStyle w:val="ListLevel2"/>
        <w:numPr>
          <w:ilvl w:val="1"/>
          <w:numId w:val="7"/>
        </w:numPr>
        <w:ind w:left="1276" w:hanging="709"/>
      </w:pPr>
      <w:r w:rsidRPr="00C216FA">
        <w:t>my explanation of the nature of the human rights limited (as required by section 165AP(2)(i)); and</w:t>
      </w:r>
    </w:p>
    <w:p w14:paraId="5FCB6C4F" w14:textId="77777777" w:rsidR="00AB7689" w:rsidRPr="00C216FA" w:rsidRDefault="31019741" w:rsidP="00992B6A">
      <w:pPr>
        <w:pStyle w:val="ListLevel2"/>
        <w:numPr>
          <w:ilvl w:val="1"/>
          <w:numId w:val="7"/>
        </w:numPr>
        <w:ind w:left="1276" w:hanging="709"/>
      </w:pPr>
      <w:r w:rsidRPr="00C216FA">
        <w:t>my explanation of the nature and extent of the limitations (as required by section 165AP(2)(iii)).</w:t>
      </w:r>
    </w:p>
    <w:p w14:paraId="1A0700C6" w14:textId="77777777" w:rsidR="00AB7689" w:rsidRPr="00C216FA" w:rsidRDefault="31019741" w:rsidP="489862C8">
      <w:pPr>
        <w:keepNext/>
        <w:keepLines/>
        <w:spacing w:before="120" w:after="120"/>
        <w:outlineLvl w:val="2"/>
        <w:rPr>
          <w:rFonts w:ascii="Arial" w:eastAsiaTheme="majorEastAsia" w:hAnsi="Arial" w:cstheme="majorBidi"/>
          <w:i/>
          <w:iCs/>
          <w:color w:val="1F3763"/>
        </w:rPr>
      </w:pPr>
      <w:bookmarkStart w:id="322" w:name="_Toc90916687"/>
      <w:bookmarkStart w:id="323" w:name="_Toc92396278"/>
      <w:bookmarkStart w:id="324" w:name="_Toc1188345157"/>
      <w:bookmarkStart w:id="325" w:name="_Toc92741225"/>
      <w:r w:rsidRPr="489862C8">
        <w:rPr>
          <w:rFonts w:ascii="Arial" w:eastAsiaTheme="majorEastAsia" w:hAnsi="Arial" w:cstheme="majorBidi"/>
          <w:i/>
          <w:iCs/>
          <w:color w:val="1F3763"/>
        </w:rPr>
        <w:t>Human rights that are affected, but not limited</w:t>
      </w:r>
      <w:bookmarkEnd w:id="322"/>
      <w:bookmarkEnd w:id="323"/>
      <w:bookmarkEnd w:id="324"/>
      <w:bookmarkEnd w:id="325"/>
    </w:p>
    <w:p w14:paraId="19B5645A" w14:textId="434308EF" w:rsidR="00AB7689" w:rsidRPr="00C216FA" w:rsidRDefault="047414E4" w:rsidP="00444B82">
      <w:pPr>
        <w:pStyle w:val="ListLevel1"/>
      </w:pPr>
      <w:r w:rsidRPr="00C216FA">
        <w:t xml:space="preserve">Further, in my opinion, the obligations imposed by the order will affect, but not limit, the human rights set out in paragraph </w:t>
      </w:r>
      <w:r w:rsidR="00100B36" w:rsidRPr="00C216FA">
        <w:t>19</w:t>
      </w:r>
      <w:r w:rsidR="00100B36">
        <w:t>5</w:t>
      </w:r>
      <w:r w:rsidR="00100B36" w:rsidRPr="00C216FA">
        <w:t xml:space="preserve"> </w:t>
      </w:r>
      <w:r w:rsidRPr="00C216FA">
        <w:t xml:space="preserve">of the Human Rights Statement. </w:t>
      </w:r>
    </w:p>
    <w:p w14:paraId="5ED7A1EB" w14:textId="77777777" w:rsidR="00AB7689" w:rsidRPr="00C216FA" w:rsidRDefault="047414E4" w:rsidP="00444B82">
      <w:pPr>
        <w:pStyle w:val="ListLevel1"/>
      </w:pPr>
      <w:r w:rsidRPr="00C216FA">
        <w:t>My explanation for why those rights are affected, but not limited, by the Order is set out in the Human Rights Statement.</w:t>
      </w:r>
    </w:p>
    <w:p w14:paraId="116B8A51" w14:textId="77777777" w:rsidR="00AB7689" w:rsidRPr="00C216FA" w:rsidRDefault="31019741" w:rsidP="489862C8">
      <w:pPr>
        <w:pStyle w:val="Heading2"/>
        <w:rPr>
          <w:i/>
          <w:iCs/>
        </w:rPr>
      </w:pPr>
      <w:bookmarkStart w:id="326" w:name="_Toc90916688"/>
      <w:bookmarkStart w:id="327" w:name="_Toc92396279"/>
      <w:bookmarkStart w:id="328" w:name="_Toc1168019459"/>
      <w:bookmarkStart w:id="329" w:name="_Toc92741226"/>
      <w:r>
        <w:t>How the obligations imposed by the Order will protect public health</w:t>
      </w:r>
      <w:bookmarkEnd w:id="326"/>
      <w:bookmarkEnd w:id="327"/>
      <w:bookmarkEnd w:id="328"/>
      <w:bookmarkEnd w:id="329"/>
    </w:p>
    <w:p w14:paraId="65A60603" w14:textId="77777777" w:rsidR="00AB7689" w:rsidRPr="00C216FA" w:rsidRDefault="047414E4" w:rsidP="00444B82">
      <w:pPr>
        <w:pStyle w:val="ListLevel1"/>
      </w:pPr>
      <w:r w:rsidRPr="00C216FA">
        <w:t xml:space="preserve">I carefully read and considered the Chief Health Officer's advice. </w:t>
      </w:r>
    </w:p>
    <w:p w14:paraId="2D4190F6" w14:textId="77777777" w:rsidR="00AB7689" w:rsidRPr="00C216FA" w:rsidRDefault="047414E4" w:rsidP="00444B82">
      <w:pPr>
        <w:pStyle w:val="ListLevel1"/>
      </w:pPr>
      <w:r w:rsidRPr="00C216FA">
        <w:t>In relation to the restrictions that will be imposed by this Order, the Chief Health Officer relevantly advised:</w:t>
      </w:r>
    </w:p>
    <w:p w14:paraId="36832456" w14:textId="77777777" w:rsidR="00D42394" w:rsidRPr="00C216FA" w:rsidRDefault="1F10FE55" w:rsidP="008370D8">
      <w:pPr>
        <w:pStyle w:val="ListLevel2"/>
        <w:numPr>
          <w:ilvl w:val="1"/>
          <w:numId w:val="7"/>
        </w:numPr>
        <w:ind w:left="1418" w:hanging="709"/>
      </w:pPr>
      <w:r w:rsidRPr="00C216FA">
        <w:t xml:space="preserve">Mandating third doses of COVID-19 vaccination in select higher risk workforces, to ensure continued protection both for workers and vulnerable population groups, and to mitigate against the risk of rapidly escalating outbreaks. In relation to these higher risk workforces: </w:t>
      </w:r>
    </w:p>
    <w:p w14:paraId="6015D460" w14:textId="77777777" w:rsidR="00D42394" w:rsidRPr="00C216FA" w:rsidRDefault="1F10FE55" w:rsidP="008370D8">
      <w:pPr>
        <w:pStyle w:val="ListLevel2"/>
        <w:numPr>
          <w:ilvl w:val="2"/>
          <w:numId w:val="7"/>
        </w:numPr>
        <w:ind w:left="2268" w:hanging="850"/>
      </w:pPr>
      <w:r w:rsidRPr="00C216FA">
        <w:t>there is an increased risk of exposure to COVID-19 for the individual worker (i.e., higher occupational exposure risk);</w:t>
      </w:r>
    </w:p>
    <w:p w14:paraId="40815E9C" w14:textId="77777777" w:rsidR="00D42394" w:rsidRPr="00C216FA" w:rsidRDefault="1F10FE55" w:rsidP="008370D8">
      <w:pPr>
        <w:pStyle w:val="ListLevel2"/>
        <w:numPr>
          <w:ilvl w:val="2"/>
          <w:numId w:val="7"/>
        </w:numPr>
        <w:ind w:left="2268" w:hanging="850"/>
      </w:pPr>
      <w:r w:rsidRPr="00C216FA">
        <w:t>transmission is more likely to lead to severe health consequences for vulnerable individuals with whom the worker may regularly interact during the course of their work (i.e., higher risk for transmission to persons who are medically vulnerable to severe disease and death due to COVID-19 infection);</w:t>
      </w:r>
    </w:p>
    <w:p w14:paraId="3E176A8D" w14:textId="77777777" w:rsidR="00D42394" w:rsidRPr="00C216FA" w:rsidRDefault="1F10FE55" w:rsidP="008370D8">
      <w:pPr>
        <w:pStyle w:val="ListLevel2"/>
        <w:numPr>
          <w:ilvl w:val="2"/>
          <w:numId w:val="7"/>
        </w:numPr>
        <w:ind w:left="2268" w:hanging="850"/>
      </w:pPr>
      <w:r w:rsidRPr="00C216FA">
        <w:t>the workplace setting involves high risk for viral amplification and rapid spread between workers due to factors inherent to the working environment or the nature of the work being undertaken; and</w:t>
      </w:r>
    </w:p>
    <w:p w14:paraId="235F81EF" w14:textId="77777777" w:rsidR="00D42394" w:rsidRPr="00C216FA" w:rsidRDefault="1F10FE55" w:rsidP="008370D8">
      <w:pPr>
        <w:pStyle w:val="ListLevel2"/>
        <w:numPr>
          <w:ilvl w:val="2"/>
          <w:numId w:val="7"/>
        </w:numPr>
        <w:ind w:left="2268" w:hanging="850"/>
      </w:pPr>
      <w:r w:rsidRPr="00C216FA">
        <w:t>the workforces provide essential services to the Victorian community, and the potential impacts from staffing shortfalls due to workers becoming sick with COVID-19 or being required to isolate as a close contact would be significant.</w:t>
      </w:r>
    </w:p>
    <w:p w14:paraId="22087815" w14:textId="77777777" w:rsidR="00D42394" w:rsidRPr="00C216FA" w:rsidRDefault="1F10FE55" w:rsidP="00450269">
      <w:pPr>
        <w:pStyle w:val="ListLevel2"/>
        <w:numPr>
          <w:ilvl w:val="1"/>
          <w:numId w:val="7"/>
        </w:numPr>
        <w:ind w:left="1418" w:hanging="709"/>
        <w:rPr>
          <w:lang w:val="en-US"/>
        </w:rPr>
      </w:pPr>
      <w:r w:rsidRPr="00C216FA">
        <w:rPr>
          <w:lang w:val="en-US"/>
        </w:rPr>
        <w:t>Having regard to the wide-spread increase in booster vaccinations administered, a one-size-fits-all approach to vaccination mandates at this time is not recommended beyond the higher risk workforces identified. Additional mandates in relation to booster vaccination doses could be considered appropriate in the future if evidence of certain groups falling behind in coverage or facing increased risk of transmission or adverse outcomes becomes apparent.</w:t>
      </w:r>
    </w:p>
    <w:p w14:paraId="39F37155" w14:textId="36F4A597" w:rsidR="00D42394" w:rsidRPr="00C216FA" w:rsidRDefault="1F10FE55" w:rsidP="00450269">
      <w:pPr>
        <w:pStyle w:val="ListLevel2"/>
        <w:numPr>
          <w:ilvl w:val="1"/>
          <w:numId w:val="7"/>
        </w:numPr>
        <w:ind w:left="1418" w:hanging="709"/>
      </w:pPr>
      <w:r w:rsidRPr="00C216FA">
        <w:t>Given that hospitals are a high risk setting for COVID-19 outbreaks and that patients are particularly vulnerable to the negative impacts of COVID-19 a suite of measures is recommended including proposed third dose vaccination requirements for healthcare workers, and ongoing PPE requirements, would aim to both protect vulnerable groups and the capacity of Victoria's healthcare workforce and system.</w:t>
      </w:r>
    </w:p>
    <w:p w14:paraId="4762E81C" w14:textId="7DBA9369" w:rsidR="00AB7689" w:rsidRPr="00C216FA" w:rsidRDefault="31019741" w:rsidP="00450269">
      <w:pPr>
        <w:pStyle w:val="ListLevel2"/>
        <w:numPr>
          <w:ilvl w:val="1"/>
          <w:numId w:val="7"/>
        </w:numPr>
        <w:ind w:left="1418" w:hanging="709"/>
        <w:rPr>
          <w:color w:val="000000" w:themeColor="text1"/>
          <w:lang w:val="en-US"/>
        </w:rPr>
      </w:pPr>
      <w:r w:rsidRPr="00C216FA">
        <w:rPr>
          <w:lang w:val="en-US"/>
        </w:rPr>
        <w:t>COVID-19 case rates in Victoria remain elevated despite significant population coverage in Victoria of greater than 90 per cent full vaccination in those aged 12 years and above.</w:t>
      </w:r>
    </w:p>
    <w:p w14:paraId="06C0EF2E" w14:textId="77777777" w:rsidR="00FF0A7D" w:rsidRPr="00C216FA" w:rsidRDefault="6FE35D8D" w:rsidP="00450269">
      <w:pPr>
        <w:pStyle w:val="ListLevel2"/>
        <w:numPr>
          <w:ilvl w:val="1"/>
          <w:numId w:val="7"/>
        </w:numPr>
        <w:ind w:left="1418" w:hanging="709"/>
        <w:rPr>
          <w:lang w:val="en-US"/>
        </w:rPr>
      </w:pPr>
      <w:r w:rsidRPr="00C216FA">
        <w:rPr>
          <w:lang w:val="en-US"/>
        </w:rPr>
        <w:t xml:space="preserve">Vaccination remains the best way to develop immunity and prevent COVID-19 disease and reduce the risk of severe outcomes such as hospitalisation, ICU admission, need for ventilatory support and death. This has been reflected in the available Victorian surveillance data for the period of 4 December 2021 to 3 January 2022 which demonstrates a significantly greater rate of cases, hospitalisations, ICU admissions and deaths recorded in those who have not been fully vaccinated (0 or 1 dose) compared to those who have been fully vaccinated (2 or 3 doses).  Although this information applies to people infected with Delta as well as with Omicron, early evidence of reduced vaccine effectiveness with Omicron suggests that these differences will only worsen or at least remain maintained. </w:t>
      </w:r>
    </w:p>
    <w:p w14:paraId="32A46C50" w14:textId="77777777" w:rsidR="00FF0A7D" w:rsidRPr="00C216FA" w:rsidRDefault="6FE35D8D" w:rsidP="00450269">
      <w:pPr>
        <w:pStyle w:val="ListLevel2"/>
        <w:numPr>
          <w:ilvl w:val="1"/>
          <w:numId w:val="7"/>
        </w:numPr>
        <w:ind w:left="1418" w:hanging="709"/>
        <w:rPr>
          <w:lang w:val="en-US"/>
        </w:rPr>
      </w:pPr>
      <w:r w:rsidRPr="00C216FA">
        <w:rPr>
          <w:lang w:val="en-US"/>
        </w:rPr>
        <w:t xml:space="preserve">Early estimates of vaccine effectiveness (VE) against symptomatic infection find a significantly lower VE against Omicron infection compared to Delta infection and emerging evidence suggest two doses of vaccination with Pfizer or AstraZeneca are insufficient to give adequate levels of protection against infection and mild disease with the Omicron variant  . Part of this is because the immunity that vaccines provide wanes over time. ,   This is why even countries with high levels of previous infection or vaccination are seeing rapidly surging case numbers of Omicron,13 and it seems plausible that the numbers are due to a combination of waning immunity, Omicron being able to evade previously established immunity (from infection or vaccination) or and its increased transmissibility. </w:t>
      </w:r>
    </w:p>
    <w:p w14:paraId="68DC002B" w14:textId="77777777" w:rsidR="00FF0A7D" w:rsidRPr="00C216FA" w:rsidRDefault="6FE35D8D" w:rsidP="00450269">
      <w:pPr>
        <w:pStyle w:val="ListLevel2"/>
        <w:numPr>
          <w:ilvl w:val="1"/>
          <w:numId w:val="7"/>
        </w:numPr>
        <w:ind w:left="1418" w:hanging="709"/>
        <w:rPr>
          <w:lang w:val="en-US"/>
        </w:rPr>
      </w:pPr>
      <w:r w:rsidRPr="00C216FA">
        <w:rPr>
          <w:lang w:val="en-US"/>
        </w:rPr>
        <w:t xml:space="preserve"> However, protection against transmission is partially recovered by a third mRNA booster dose (third dose)  and protection against severe disease has been shown to remain high.  In particular, third dose vaccines appear to reduce the likelihood of severe illness. A UK study  estimated that vaccine effectiveness against symptomatic illness from Omicron is 75.5% (95%CI: 56.1 to 86.3%) two weeks after a Pfizer vaccine third dose in those who received a primary course of the Pfizer vaccine and 71.4% (95%CI: 41.8 to 86.0%) in those who received a primary course of the AstraZeneca vaccine.</w:t>
      </w:r>
    </w:p>
    <w:p w14:paraId="11298695" w14:textId="77960213" w:rsidR="00FF0A7D" w:rsidRPr="00C216FA" w:rsidRDefault="6FE35D8D" w:rsidP="00450269">
      <w:pPr>
        <w:pStyle w:val="ListLevel2"/>
        <w:numPr>
          <w:ilvl w:val="1"/>
          <w:numId w:val="7"/>
        </w:numPr>
        <w:ind w:left="1418" w:hanging="709"/>
        <w:rPr>
          <w:lang w:val="en-US"/>
        </w:rPr>
      </w:pPr>
      <w:r w:rsidRPr="00C216FA">
        <w:rPr>
          <w:lang w:val="en-US"/>
        </w:rPr>
        <w:t xml:space="preserve">Although these findings are not yet definitive, they provide promising evidence on the effective use of third doses of existing COVID-19 vaccines in providing further immunity against Omicron. Further studies and publications are awaited on the impact of Omicron on vaccine effectiveness. </w:t>
      </w:r>
      <w:r w:rsidR="00FF0A7D" w:rsidRPr="489862C8">
        <w:rPr>
          <w:rStyle w:val="FootnoteReference"/>
          <w:rFonts w:asciiTheme="minorHAnsi" w:eastAsiaTheme="minorEastAsia" w:hAnsiTheme="minorHAnsi"/>
          <w:color w:val="000000" w:themeColor="text1"/>
          <w:lang w:val="en-US"/>
        </w:rPr>
        <w:footnoteReference w:id="116"/>
      </w:r>
    </w:p>
    <w:p w14:paraId="011CBF6D" w14:textId="77777777" w:rsidR="00FF0A7D" w:rsidRPr="00C216FA" w:rsidRDefault="6FE35D8D" w:rsidP="00450269">
      <w:pPr>
        <w:pStyle w:val="ListLevel2"/>
        <w:numPr>
          <w:ilvl w:val="1"/>
          <w:numId w:val="7"/>
        </w:numPr>
        <w:ind w:left="1418" w:hanging="709"/>
        <w:rPr>
          <w:lang w:val="en-US"/>
        </w:rPr>
      </w:pPr>
      <w:r w:rsidRPr="00C216FA">
        <w:rPr>
          <w:lang w:val="en-US"/>
        </w:rPr>
        <w:t xml:space="preserve">I further advise that the Minister consider mandating third doses of COVID-19 vaccination in select higher risk workforces, to ensure continued protection both for workers and vulnerable population groups, and to mitigate against the risk of rapidly escalating outbreaks. </w:t>
      </w:r>
    </w:p>
    <w:p w14:paraId="46E85C0A" w14:textId="77777777" w:rsidR="00FF0A7D" w:rsidRPr="00C216FA" w:rsidRDefault="6FE35D8D" w:rsidP="00450269">
      <w:pPr>
        <w:pStyle w:val="ListLevel2"/>
        <w:numPr>
          <w:ilvl w:val="1"/>
          <w:numId w:val="7"/>
        </w:numPr>
        <w:ind w:left="1418" w:hanging="709"/>
        <w:rPr>
          <w:lang w:val="en-US"/>
        </w:rPr>
      </w:pPr>
      <w:r w:rsidRPr="00C216FA">
        <w:rPr>
          <w:lang w:val="en-US"/>
        </w:rPr>
        <w:t xml:space="preserve">Third dose vaccinations would involve a further dose of COVID-19 vaccine within the recommended period (currently greater than 3 - 4 months) after the primary course of vaccination has been completed. This should be distinguished from the current ATAGI recommendation for a third dose of COVID-19 vaccination to be given in severely immunocompromised populations, to address the risk of suboptimal or non-response to the standard 2-dose schedule that has been recognised in this group. </w:t>
      </w:r>
    </w:p>
    <w:p w14:paraId="5B1FC240" w14:textId="5DCBDFDD" w:rsidR="00FF0A7D" w:rsidRPr="00C216FA" w:rsidRDefault="6FE35D8D" w:rsidP="00450269">
      <w:pPr>
        <w:pStyle w:val="ListLevel2"/>
        <w:numPr>
          <w:ilvl w:val="1"/>
          <w:numId w:val="7"/>
        </w:numPr>
        <w:ind w:left="1418" w:hanging="709"/>
        <w:rPr>
          <w:lang w:val="en-US"/>
        </w:rPr>
      </w:pPr>
      <w:r w:rsidRPr="00C216FA">
        <w:rPr>
          <w:lang w:val="en-US"/>
        </w:rPr>
        <w:t xml:space="preserve">For these individuals (i.e., people aged 18 years and over who are severely immunocompromised who have already received 3 doses of a COVID-19 vaccine), ATAGI now recommends a booster (i.e., 4th dose) at 4 months, in line with the timing for the general population. This is expected to improve protection against asymptomatic infection, serious illness or death from COVID-19 caused by Omicron. </w:t>
      </w:r>
    </w:p>
    <w:p w14:paraId="6C6BF5A7" w14:textId="77777777" w:rsidR="00FF0A7D" w:rsidRPr="00C216FA" w:rsidRDefault="6FE35D8D" w:rsidP="00450269">
      <w:pPr>
        <w:pStyle w:val="ListLevel2"/>
        <w:numPr>
          <w:ilvl w:val="1"/>
          <w:numId w:val="7"/>
        </w:numPr>
        <w:ind w:left="1418" w:hanging="709"/>
        <w:rPr>
          <w:lang w:val="en-US"/>
        </w:rPr>
      </w:pPr>
      <w:r w:rsidRPr="00C216FA">
        <w:rPr>
          <w:lang w:val="en-US"/>
        </w:rPr>
        <w:t>The workforces set out below warrant specific consideration for mandatory third doses, not only because they were some of the earliest workers to receive the COVID-19 vaccine, but also because the workforces themselves are higher risk:</w:t>
      </w:r>
    </w:p>
    <w:p w14:paraId="04BBF0CC" w14:textId="77777777" w:rsidR="00FF0A7D" w:rsidRPr="00C216FA" w:rsidRDefault="6FE35D8D" w:rsidP="005B0F4A">
      <w:pPr>
        <w:pStyle w:val="ListLevel2"/>
        <w:numPr>
          <w:ilvl w:val="2"/>
          <w:numId w:val="7"/>
        </w:numPr>
        <w:ind w:left="2552" w:hanging="1134"/>
        <w:rPr>
          <w:lang w:val="en-US"/>
        </w:rPr>
      </w:pPr>
      <w:r w:rsidRPr="00C216FA">
        <w:rPr>
          <w:lang w:val="en-US"/>
        </w:rPr>
        <w:t>there is an increased risk of exposure to COVID-19 for the individual worker (i.e., higher occupational exposure risk), such as healthcare workers;</w:t>
      </w:r>
    </w:p>
    <w:p w14:paraId="39116F97" w14:textId="77777777" w:rsidR="00FF0A7D" w:rsidRPr="00C216FA" w:rsidRDefault="6FE35D8D" w:rsidP="005B0F4A">
      <w:pPr>
        <w:pStyle w:val="ListLevel2"/>
        <w:numPr>
          <w:ilvl w:val="2"/>
          <w:numId w:val="7"/>
        </w:numPr>
        <w:ind w:left="2552" w:hanging="1134"/>
        <w:rPr>
          <w:lang w:val="en-US"/>
        </w:rPr>
      </w:pPr>
      <w:r w:rsidRPr="00C216FA">
        <w:rPr>
          <w:lang w:val="en-US"/>
        </w:rPr>
        <w:t>transmission is more likely to lead to severe health consequences for vulnerable individuals with whom the worker may regularly interact during the course of their work (i.e., higher risk for transmission to persons who are medically vulnerable to severe disease and death due to COVID-19 infection);</w:t>
      </w:r>
    </w:p>
    <w:p w14:paraId="6CF2D782" w14:textId="77777777" w:rsidR="00FF0A7D" w:rsidRPr="00C216FA" w:rsidRDefault="6FE35D8D" w:rsidP="005B0F4A">
      <w:pPr>
        <w:pStyle w:val="ListLevel2"/>
        <w:numPr>
          <w:ilvl w:val="2"/>
          <w:numId w:val="7"/>
        </w:numPr>
        <w:ind w:left="2552" w:hanging="1134"/>
        <w:rPr>
          <w:lang w:val="en-US"/>
        </w:rPr>
      </w:pPr>
      <w:r w:rsidRPr="00C216FA">
        <w:rPr>
          <w:lang w:val="en-US"/>
        </w:rPr>
        <w:t>the workplace setting involves high risk for viral amplification and rapid spread between workers due to factors inherent to the working environment or the nature of the work being undertaken, such as meat processing workers, as outlined in paragraph 85; and</w:t>
      </w:r>
    </w:p>
    <w:p w14:paraId="022AA763" w14:textId="3ABBA483" w:rsidR="00FF0A7D" w:rsidRPr="00C216FA" w:rsidRDefault="6FE35D8D" w:rsidP="005B0F4A">
      <w:pPr>
        <w:pStyle w:val="ListLevel2"/>
        <w:numPr>
          <w:ilvl w:val="2"/>
          <w:numId w:val="7"/>
        </w:numPr>
        <w:ind w:left="2552" w:hanging="1134"/>
        <w:rPr>
          <w:lang w:val="en-US"/>
        </w:rPr>
      </w:pPr>
      <w:r w:rsidRPr="00C216FA">
        <w:rPr>
          <w:lang w:val="en-US"/>
        </w:rPr>
        <w:t xml:space="preserve">the workforces provide essential services to the Victorian community, and the potential impacts from staffing shortfalls due to workers becoming sick with COVID-19 or being required to isolate as a close contact would be significant.  </w:t>
      </w:r>
      <w:r w:rsidR="00FF0A7D" w:rsidRPr="00C216FA">
        <w:rPr>
          <w:rStyle w:val="FootnoteReference"/>
          <w:lang w:val="en-US"/>
        </w:rPr>
        <w:footnoteReference w:id="117"/>
      </w:r>
    </w:p>
    <w:p w14:paraId="386F6399" w14:textId="77777777" w:rsidR="00AB7689" w:rsidRPr="00C216FA" w:rsidRDefault="31019741" w:rsidP="00E200AE">
      <w:pPr>
        <w:pStyle w:val="ListLevel2"/>
        <w:numPr>
          <w:ilvl w:val="1"/>
          <w:numId w:val="7"/>
        </w:numPr>
        <w:ind w:left="1276" w:hanging="850"/>
      </w:pPr>
      <w:r w:rsidRPr="00C216FA">
        <w:t>The presence of the Omicron variant of concern has been confirmed in Victoria</w:t>
      </w:r>
      <w:r w:rsidR="00AB7689" w:rsidRPr="00C216FA">
        <w:rPr>
          <w:rStyle w:val="FootnoteReference"/>
        </w:rPr>
        <w:footnoteReference w:id="118"/>
      </w:r>
      <w:r w:rsidRPr="00C216FA">
        <w:t xml:space="preserve"> and the variant </w:t>
      </w:r>
      <w:r w:rsidRPr="00C216FA">
        <w:rPr>
          <w:lang w:val="en-US"/>
        </w:rPr>
        <w:t>“is not yet fully understood and will be the topic of continued interest internationally”.</w:t>
      </w:r>
      <w:r w:rsidR="00AB7689" w:rsidRPr="00C216FA">
        <w:rPr>
          <w:rStyle w:val="FootnoteReference"/>
          <w:lang w:val="en-US"/>
        </w:rPr>
        <w:footnoteReference w:id="119"/>
      </w:r>
    </w:p>
    <w:p w14:paraId="244CADDD" w14:textId="77777777" w:rsidR="00AB7689" w:rsidRPr="00C216FA" w:rsidRDefault="31019741" w:rsidP="00E200AE">
      <w:pPr>
        <w:pStyle w:val="ListLevel2"/>
        <w:numPr>
          <w:ilvl w:val="1"/>
          <w:numId w:val="7"/>
        </w:numPr>
        <w:ind w:left="1276" w:hanging="850"/>
        <w:rPr>
          <w:color w:val="000000" w:themeColor="text1"/>
          <w:lang w:val="en-US"/>
        </w:rPr>
      </w:pPr>
      <w:r w:rsidRPr="00C216FA">
        <w:rPr>
          <w:lang w:val="en-US"/>
        </w:rPr>
        <w:t>Individual vaccination coverage reduces the risk to others in the same setting, who may not be eligible to be vaccinated.</w:t>
      </w:r>
      <w:r w:rsidR="00AB7689" w:rsidRPr="00C216FA">
        <w:rPr>
          <w:rStyle w:val="FootnoteReference"/>
          <w:lang w:val="en-US"/>
        </w:rPr>
        <w:footnoteReference w:id="120"/>
      </w:r>
    </w:p>
    <w:p w14:paraId="2CB6C37D" w14:textId="77777777" w:rsidR="00AB7689" w:rsidRPr="00C216FA" w:rsidRDefault="31019741" w:rsidP="00E200AE">
      <w:pPr>
        <w:pStyle w:val="ListLevel2"/>
        <w:numPr>
          <w:ilvl w:val="1"/>
          <w:numId w:val="7"/>
        </w:numPr>
        <w:ind w:left="1276" w:hanging="850"/>
        <w:rPr>
          <w:color w:val="000000" w:themeColor="text1"/>
          <w:lang w:val="en-US"/>
        </w:rPr>
      </w:pPr>
      <w:r w:rsidRPr="00C216FA">
        <w:rPr>
          <w:lang w:val="en-US"/>
        </w:rPr>
        <w:t>Maintaining a baseline vaccine mandate will protect workers from the increasing incursion and transmission risk represented by the return to onsite work, easing of restrictions in the Victorian community, and easing of domestic and international border restrictions, particularly in the face of the emerging threat posed by the Omicron Variant of concern.</w:t>
      </w:r>
      <w:r w:rsidR="00AB7689" w:rsidRPr="00C216FA">
        <w:rPr>
          <w:rStyle w:val="FootnoteReference"/>
          <w:lang w:val="en-US"/>
        </w:rPr>
        <w:footnoteReference w:id="121"/>
      </w:r>
    </w:p>
    <w:p w14:paraId="7A7661D5" w14:textId="77777777" w:rsidR="00AB7689" w:rsidRPr="00C216FA" w:rsidRDefault="31019741" w:rsidP="00E200AE">
      <w:pPr>
        <w:pStyle w:val="ListLevel2"/>
        <w:numPr>
          <w:ilvl w:val="1"/>
          <w:numId w:val="7"/>
        </w:numPr>
        <w:ind w:left="1276" w:hanging="850"/>
        <w:rPr>
          <w:color w:val="000000" w:themeColor="text1"/>
          <w:lang w:val="en-US"/>
        </w:rPr>
      </w:pPr>
      <w:r w:rsidRPr="00C216FA">
        <w:rPr>
          <w:lang w:val="en-US"/>
        </w:rPr>
        <w:t>Many workers are already required to be fully vaccinated (or exempt) to attend work and thus, continuing vaccination requirements for workforces that are already subject to a mandate would not be expected to result in significant disruption to affected industries or sectors, or an imposition on workers.</w:t>
      </w:r>
      <w:r w:rsidR="00AB7689" w:rsidRPr="00C216FA">
        <w:rPr>
          <w:rStyle w:val="FootnoteReference"/>
          <w:lang w:val="en-US"/>
        </w:rPr>
        <w:footnoteReference w:id="122"/>
      </w:r>
    </w:p>
    <w:p w14:paraId="2A9416E6" w14:textId="77777777" w:rsidR="00AB7689" w:rsidRPr="00C216FA" w:rsidRDefault="31019741" w:rsidP="00FF070A">
      <w:pPr>
        <w:pStyle w:val="ListLevel2"/>
        <w:numPr>
          <w:ilvl w:val="1"/>
          <w:numId w:val="7"/>
        </w:numPr>
        <w:ind w:left="1276" w:hanging="850"/>
      </w:pPr>
      <w:r w:rsidRPr="00C216FA">
        <w:t>There are a series of workplaces that involve clearly higher risk and therefore it is important to ensure that workers and vulnerable populations within those settings are protected in a way that goes beyond what might be achieved by relying on the population vaccination coverage. For example, in settings where infection risk is greater due to vaccination ineligibility (e.g., education settings), the presence of vulnerable cohorts (e.g., residential aged care) or other transmission related factors are at play (e.g., meat processing).</w:t>
      </w:r>
      <w:r w:rsidR="00AB7689" w:rsidRPr="00C216FA">
        <w:rPr>
          <w:rStyle w:val="FootnoteReference"/>
        </w:rPr>
        <w:footnoteReference w:id="123"/>
      </w:r>
    </w:p>
    <w:p w14:paraId="0E3F4C66" w14:textId="77777777" w:rsidR="00AB7689" w:rsidRPr="00C216FA" w:rsidRDefault="31019741" w:rsidP="00FF070A">
      <w:pPr>
        <w:pStyle w:val="ListLevel2"/>
        <w:numPr>
          <w:ilvl w:val="1"/>
          <w:numId w:val="7"/>
        </w:numPr>
        <w:ind w:left="1276" w:hanging="850"/>
      </w:pPr>
      <w:r w:rsidRPr="00C216FA">
        <w:t>Workforce shortages resulting from the need to isolate or furlough infected staff and their contacts are a material threat to maintaining workplace operations. High workforce vaccination coverage, supported by vaccine mandates, can diminish these disruptions by reducing outbreaks in these settings.</w:t>
      </w:r>
      <w:r w:rsidR="00AB7689" w:rsidRPr="00C216FA">
        <w:rPr>
          <w:rStyle w:val="FootnoteReference"/>
        </w:rPr>
        <w:footnoteReference w:id="124"/>
      </w:r>
    </w:p>
    <w:p w14:paraId="2D62AC8A" w14:textId="77777777" w:rsidR="00AB7689" w:rsidRPr="00C216FA" w:rsidRDefault="31019741" w:rsidP="00FF070A">
      <w:pPr>
        <w:pStyle w:val="ListLevel2"/>
        <w:numPr>
          <w:ilvl w:val="1"/>
          <w:numId w:val="7"/>
        </w:numPr>
        <w:ind w:left="1276" w:hanging="850"/>
      </w:pPr>
      <w:r w:rsidRPr="00C216FA">
        <w:t>Operator obligations to collect, record and hold worker information should be retained to facilitate contact tracing.</w:t>
      </w:r>
      <w:r w:rsidR="00AB7689" w:rsidRPr="00C216FA">
        <w:rPr>
          <w:rStyle w:val="FootnoteReference"/>
        </w:rPr>
        <w:footnoteReference w:id="125"/>
      </w:r>
    </w:p>
    <w:p w14:paraId="3D81E88C" w14:textId="77777777" w:rsidR="00AB7689" w:rsidRPr="00C216FA" w:rsidRDefault="31019741" w:rsidP="489862C8">
      <w:pPr>
        <w:pStyle w:val="ListLevel2"/>
        <w:numPr>
          <w:ilvl w:val="1"/>
          <w:numId w:val="7"/>
        </w:numPr>
        <w:ind w:left="1276" w:hanging="850"/>
        <w:rPr>
          <w:rFonts w:eastAsiaTheme="minorEastAsia"/>
          <w:color w:val="000000" w:themeColor="text1"/>
          <w:lang w:val="en-US"/>
        </w:rPr>
      </w:pPr>
      <w:r w:rsidRPr="00C216FA">
        <w:rPr>
          <w:lang w:val="en-US"/>
        </w:rPr>
        <w:t>COVID-19 vaccines are safe and effective interventions that reduce the individual risk of contracting and transmitting coronavirus.</w:t>
      </w:r>
      <w:r w:rsidR="00AB7689" w:rsidRPr="00C216FA">
        <w:rPr>
          <w:rStyle w:val="FootnoteReference"/>
        </w:rPr>
        <w:footnoteReference w:id="126"/>
      </w:r>
    </w:p>
    <w:p w14:paraId="3BC32876" w14:textId="77777777" w:rsidR="00AB7689" w:rsidRPr="00C216FA" w:rsidRDefault="31019741" w:rsidP="489862C8">
      <w:pPr>
        <w:pStyle w:val="ListLevel2"/>
        <w:numPr>
          <w:ilvl w:val="1"/>
          <w:numId w:val="7"/>
        </w:numPr>
        <w:ind w:left="1276" w:hanging="850"/>
        <w:rPr>
          <w:rFonts w:eastAsiaTheme="minorEastAsia"/>
          <w:lang w:val="en-US"/>
        </w:rPr>
      </w:pPr>
      <w:r w:rsidRPr="00C216FA">
        <w:rPr>
          <w:lang w:val="en-US"/>
        </w:rPr>
        <w:t>COVID-19 vaccines are readily available in Victoria and workforces have had adequate time to meet the deadlines stipulated in current vaccine mandates.</w:t>
      </w:r>
      <w:r w:rsidR="00AB7689" w:rsidRPr="00C216FA">
        <w:rPr>
          <w:rStyle w:val="FootnoteReference"/>
        </w:rPr>
        <w:footnoteReference w:id="127"/>
      </w:r>
    </w:p>
    <w:p w14:paraId="48F41C65" w14:textId="77777777" w:rsidR="00AB7689" w:rsidRPr="00C216FA" w:rsidRDefault="31019741" w:rsidP="489862C8">
      <w:pPr>
        <w:pStyle w:val="ListLevel2"/>
        <w:numPr>
          <w:ilvl w:val="1"/>
          <w:numId w:val="7"/>
        </w:numPr>
        <w:ind w:left="1276" w:hanging="850"/>
        <w:rPr>
          <w:rFonts w:eastAsiaTheme="minorEastAsia"/>
          <w:lang w:val="en-US"/>
        </w:rPr>
      </w:pPr>
      <w:r w:rsidRPr="00C216FA">
        <w:rPr>
          <w:lang w:val="en-US"/>
        </w:rPr>
        <w:t>COVID-19 vaccines reduce the individual risk of experiencing more serious health outcomes from infection.</w:t>
      </w:r>
      <w:r w:rsidR="00AB7689" w:rsidRPr="00C216FA">
        <w:rPr>
          <w:rStyle w:val="FootnoteReference"/>
        </w:rPr>
        <w:footnoteReference w:id="128"/>
      </w:r>
    </w:p>
    <w:p w14:paraId="57F22D40" w14:textId="77777777" w:rsidR="00AB7689" w:rsidRPr="00C216FA" w:rsidRDefault="047414E4" w:rsidP="00444B82">
      <w:pPr>
        <w:pStyle w:val="ListLevel1"/>
        <w:rPr>
          <w:lang w:val="en-US"/>
        </w:rPr>
      </w:pPr>
      <w:r w:rsidRPr="00C216FA">
        <w:rPr>
          <w:lang w:val="en-US"/>
        </w:rPr>
        <w:t xml:space="preserve">I </w:t>
      </w:r>
      <w:r w:rsidRPr="00C216FA">
        <w:t>accepted</w:t>
      </w:r>
      <w:r w:rsidRPr="00C216FA">
        <w:rPr>
          <w:lang w:val="en-US"/>
        </w:rPr>
        <w:t xml:space="preserve"> that advice.  </w:t>
      </w:r>
    </w:p>
    <w:p w14:paraId="00BED2EF" w14:textId="77777777" w:rsidR="00AB7689" w:rsidRPr="00C216FA" w:rsidRDefault="047414E4" w:rsidP="00444B82">
      <w:pPr>
        <w:pStyle w:val="ListLevel1"/>
        <w:rPr>
          <w:lang w:val="en-US"/>
        </w:rPr>
      </w:pPr>
      <w:r w:rsidRPr="00C216FA">
        <w:rPr>
          <w:lang w:val="en-US"/>
        </w:rPr>
        <w:t>Importantly, I noted that that the Chief Health Officer says the following at paragraph 146 of his Advice:</w:t>
      </w:r>
    </w:p>
    <w:p w14:paraId="33AED6C5" w14:textId="77777777" w:rsidR="00AB7689" w:rsidRPr="00C216FA" w:rsidRDefault="31019741" w:rsidP="00AB7689">
      <w:pPr>
        <w:ind w:left="993"/>
        <w:rPr>
          <w:lang w:val="en-US"/>
        </w:rPr>
      </w:pPr>
      <w:r w:rsidRPr="489862C8">
        <w:rPr>
          <w:i/>
          <w:iCs/>
          <w:sz w:val="21"/>
          <w:szCs w:val="21"/>
        </w:rPr>
        <w:t>It would therefore be appropriate, and my recommendation, that the Minister uses discretion in deciding how public confidence in the administration of public health (and the improvements in compliance and prosocial behaviour that such confidence brings) would be best served. This may be by retaining a general vaccine mandate or by removing it, noting the possibility of having to reinstate it later</w:t>
      </w:r>
      <w:r w:rsidRPr="489862C8">
        <w:rPr>
          <w:i/>
          <w:iCs/>
          <w:lang w:val="en-US"/>
        </w:rPr>
        <w:t>.</w:t>
      </w:r>
      <w:r w:rsidRPr="00C216FA">
        <w:rPr>
          <w:rStyle w:val="FootnoteReference"/>
          <w:lang w:val="en-US"/>
        </w:rPr>
        <w:t xml:space="preserve"> </w:t>
      </w:r>
      <w:r w:rsidR="00AB7689" w:rsidRPr="00C216FA">
        <w:rPr>
          <w:rStyle w:val="FootnoteReference"/>
          <w:lang w:val="en-US"/>
        </w:rPr>
        <w:footnoteReference w:id="129"/>
      </w:r>
      <w:r w:rsidRPr="00C216FA">
        <w:rPr>
          <w:lang w:val="en-US"/>
        </w:rPr>
        <w:t xml:space="preserve"> </w:t>
      </w:r>
    </w:p>
    <w:p w14:paraId="55720308" w14:textId="77777777" w:rsidR="00AB7689" w:rsidRPr="00C216FA" w:rsidRDefault="047414E4" w:rsidP="00444B82">
      <w:pPr>
        <w:pStyle w:val="ListLevel1"/>
        <w:rPr>
          <w:lang w:val="en-US"/>
        </w:rPr>
      </w:pPr>
      <w:r w:rsidRPr="00C216FA">
        <w:rPr>
          <w:lang w:val="en-US"/>
        </w:rPr>
        <w:t>The Chief Health Officer’s Advice to me also:</w:t>
      </w:r>
    </w:p>
    <w:p w14:paraId="11EB297B" w14:textId="77777777" w:rsidR="00AB7689" w:rsidRPr="00C216FA" w:rsidRDefault="31019741" w:rsidP="489862C8">
      <w:pPr>
        <w:pStyle w:val="ListLevel1"/>
        <w:numPr>
          <w:ilvl w:val="1"/>
          <w:numId w:val="7"/>
        </w:numPr>
        <w:ind w:left="1701" w:hanging="850"/>
        <w:rPr>
          <w:rFonts w:asciiTheme="minorHAnsi" w:eastAsiaTheme="minorEastAsia" w:hAnsiTheme="minorHAnsi"/>
          <w:lang w:val="en-US"/>
        </w:rPr>
      </w:pPr>
      <w:r w:rsidRPr="00C216FA">
        <w:rPr>
          <w:rFonts w:eastAsia="Calibri" w:cs="Calibri"/>
          <w:lang w:val="en-US"/>
        </w:rPr>
        <w:t xml:space="preserve">notes that the </w:t>
      </w:r>
      <w:r w:rsidRPr="00C216FA">
        <w:rPr>
          <w:rFonts w:eastAsia="Calibri" w:cs="Calibri"/>
          <w:sz w:val="20"/>
          <w:szCs w:val="20"/>
          <w:lang w:val="en-US"/>
        </w:rPr>
        <w:t>“</w:t>
      </w:r>
      <w:r w:rsidRPr="00C216FA">
        <w:rPr>
          <w:lang w:val="en-US"/>
        </w:rPr>
        <w:t>Omicron variant is not yet fully understood and will be the topic of continued interest internationally”,</w:t>
      </w:r>
      <w:r w:rsidR="00AB7689" w:rsidRPr="00C216FA">
        <w:rPr>
          <w:rStyle w:val="FootnoteReference"/>
          <w:lang w:val="en-US"/>
        </w:rPr>
        <w:footnoteReference w:id="130"/>
      </w:r>
      <w:r w:rsidRPr="00C216FA">
        <w:rPr>
          <w:sz w:val="20"/>
          <w:szCs w:val="20"/>
          <w:lang w:val="en-US"/>
        </w:rPr>
        <w:t xml:space="preserve"> </w:t>
      </w:r>
      <w:r w:rsidRPr="00C216FA">
        <w:rPr>
          <w:rFonts w:eastAsia="Calibri" w:cs="Calibri"/>
          <w:lang w:val="en-US"/>
        </w:rPr>
        <w:t>and the challenge that reinstating any mandatory vaccination requirements would bring in terms of consistency of public policy settings, compliance and general community understanding and acceptance of these requirements; and</w:t>
      </w:r>
    </w:p>
    <w:p w14:paraId="05A30E22" w14:textId="77777777" w:rsidR="00AB7689" w:rsidRPr="00C216FA" w:rsidRDefault="31019741" w:rsidP="00481A76">
      <w:pPr>
        <w:pStyle w:val="ListLevel1"/>
        <w:numPr>
          <w:ilvl w:val="1"/>
          <w:numId w:val="7"/>
        </w:numPr>
        <w:ind w:left="1701" w:hanging="850"/>
        <w:rPr>
          <w:lang w:val="en-US"/>
        </w:rPr>
      </w:pPr>
      <w:r w:rsidRPr="00C216FA">
        <w:rPr>
          <w:lang w:val="en-US"/>
        </w:rPr>
        <w:t>advises that “people need certainty to plan their lives: sweeping changes to impose or ease restrictions should be made carefully”.</w:t>
      </w:r>
      <w:r w:rsidR="00AB7689" w:rsidRPr="00C216FA">
        <w:rPr>
          <w:rStyle w:val="FootnoteReference"/>
          <w:rFonts w:eastAsia="Calibri" w:cs="Calibri"/>
          <w:lang w:val="en-US"/>
        </w:rPr>
        <w:footnoteReference w:id="131"/>
      </w:r>
      <w:r w:rsidRPr="00C216FA">
        <w:rPr>
          <w:lang w:val="en-US"/>
        </w:rPr>
        <w:t xml:space="preserve"> </w:t>
      </w:r>
    </w:p>
    <w:p w14:paraId="5B61D58A" w14:textId="77777777" w:rsidR="00AB7689" w:rsidRPr="00C216FA" w:rsidRDefault="047414E4" w:rsidP="1438A979">
      <w:pPr>
        <w:pStyle w:val="ListLevel1"/>
        <w:rPr>
          <w:rFonts w:asciiTheme="minorHAnsi" w:eastAsiaTheme="minorEastAsia" w:hAnsiTheme="minorHAnsi"/>
          <w:lang w:val="en-US"/>
        </w:rPr>
      </w:pPr>
      <w:r w:rsidRPr="00C216FA">
        <w:rPr>
          <w:lang w:val="en-US"/>
        </w:rPr>
        <w:t>Based on the global uncertainty regarding the impact of the Omicron variant of concern, the speed at which it is spreading</w:t>
      </w:r>
      <w:r w:rsidR="00AB7689" w:rsidRPr="00C216FA">
        <w:rPr>
          <w:rStyle w:val="FootnoteReference"/>
          <w:rFonts w:eastAsia="Calibri" w:cs="Calibri"/>
          <w:lang w:val="en-US"/>
        </w:rPr>
        <w:footnoteReference w:id="132"/>
      </w:r>
      <w:r w:rsidRPr="00C216FA">
        <w:rPr>
          <w:lang w:val="en-US"/>
        </w:rPr>
        <w:t xml:space="preserve"> and the knowledge these orders will be maintained for a maximum of 28 days, I have decided to retain a general vaccine mandate (which is partially implemented by this Order), rather than removing it. </w:t>
      </w:r>
      <w:r w:rsidRPr="00C216FA">
        <w:rPr>
          <w:rFonts w:eastAsia="Calibri" w:cs="Calibri"/>
          <w:lang w:val="en-US"/>
        </w:rPr>
        <w:t xml:space="preserve">I have decided to take a precautionary approach and maintain mandatory vaccination requirements for workers in the settings previously mandated by the </w:t>
      </w:r>
      <w:r w:rsidRPr="00C216FA">
        <w:rPr>
          <w:lang w:val="en-US"/>
        </w:rPr>
        <w:t>Chief Health Officer</w:t>
      </w:r>
      <w:r w:rsidRPr="00C216FA">
        <w:rPr>
          <w:rFonts w:eastAsia="Calibri" w:cs="Calibri"/>
          <w:lang w:val="en-US"/>
        </w:rPr>
        <w:t xml:space="preserve">. </w:t>
      </w:r>
    </w:p>
    <w:p w14:paraId="5349E8E5" w14:textId="77777777" w:rsidR="00AB7689" w:rsidRPr="00C216FA" w:rsidRDefault="047414E4" w:rsidP="1438A979">
      <w:pPr>
        <w:pStyle w:val="ListLevel1"/>
        <w:rPr>
          <w:rFonts w:asciiTheme="minorHAnsi" w:eastAsiaTheme="minorEastAsia" w:hAnsiTheme="minorHAnsi"/>
          <w:lang w:val="en-US"/>
        </w:rPr>
      </w:pPr>
      <w:r w:rsidRPr="00C216FA">
        <w:rPr>
          <w:rFonts w:eastAsia="Calibri" w:cs="Calibri"/>
          <w:lang w:val="en-US"/>
        </w:rPr>
        <w:t>I also consider it is necessary and proportionate to maintain the mandatory vaccination settings for workers and many discretionary activities – such as hospitality and entertainment.</w:t>
      </w:r>
    </w:p>
    <w:p w14:paraId="55788A42" w14:textId="77777777" w:rsidR="00AB7689" w:rsidRPr="00C216FA" w:rsidRDefault="047414E4" w:rsidP="00444B82">
      <w:pPr>
        <w:pStyle w:val="ListLevel1"/>
        <w:rPr>
          <w:lang w:val="en-US"/>
        </w:rPr>
      </w:pPr>
      <w:r w:rsidRPr="00C216FA">
        <w:rPr>
          <w:rFonts w:eastAsia="Calibri" w:cs="Calibri"/>
          <w:lang w:val="en-US"/>
        </w:rPr>
        <w:t>I am opting for minimal changes to mandatory vaccination measures previously issued by the Chief Health Officer.</w:t>
      </w:r>
    </w:p>
    <w:p w14:paraId="0C5CE37E" w14:textId="77777777" w:rsidR="00AB7689" w:rsidRPr="00C216FA" w:rsidRDefault="31019741" w:rsidP="489862C8">
      <w:pPr>
        <w:keepNext/>
        <w:keepLines/>
        <w:spacing w:before="120" w:after="120"/>
        <w:outlineLvl w:val="1"/>
        <w:rPr>
          <w:rFonts w:ascii="Arial" w:eastAsiaTheme="majorEastAsia" w:hAnsi="Arial" w:cstheme="majorBidi"/>
          <w:color w:val="2F5496" w:themeColor="accent1" w:themeShade="BF"/>
          <w:sz w:val="24"/>
          <w:szCs w:val="24"/>
        </w:rPr>
      </w:pPr>
      <w:bookmarkStart w:id="330" w:name="_Toc90916689"/>
      <w:bookmarkStart w:id="331" w:name="_Toc92396280"/>
      <w:bookmarkStart w:id="332" w:name="_Toc92741227"/>
      <w:bookmarkStart w:id="333" w:name="_Toc1142680893"/>
      <w:r w:rsidRPr="489862C8">
        <w:rPr>
          <w:rFonts w:ascii="Arial" w:eastAsiaTheme="majorEastAsia" w:hAnsi="Arial" w:cstheme="majorBidi"/>
          <w:color w:val="2F5496" w:themeColor="accent1" w:themeShade="BF"/>
          <w:sz w:val="24"/>
          <w:szCs w:val="24"/>
        </w:rPr>
        <w:t>Countervailing possible impacts that the obligations imposed by the Order may have on individuals and the community</w:t>
      </w:r>
      <w:bookmarkEnd w:id="330"/>
      <w:bookmarkEnd w:id="331"/>
      <w:bookmarkEnd w:id="332"/>
      <w:r w:rsidRPr="489862C8">
        <w:rPr>
          <w:rFonts w:ascii="Arial" w:eastAsiaTheme="majorEastAsia" w:hAnsi="Arial" w:cstheme="majorBidi"/>
          <w:color w:val="2F5496" w:themeColor="accent1" w:themeShade="BF"/>
          <w:sz w:val="24"/>
          <w:szCs w:val="24"/>
        </w:rPr>
        <w:t xml:space="preserve"> </w:t>
      </w:r>
      <w:bookmarkEnd w:id="333"/>
    </w:p>
    <w:p w14:paraId="62900042" w14:textId="77777777" w:rsidR="00AB7689" w:rsidRPr="00C216FA" w:rsidRDefault="047414E4" w:rsidP="00444B82">
      <w:pPr>
        <w:pStyle w:val="ListLevel1"/>
      </w:pPr>
      <w:r w:rsidRPr="00C216FA">
        <w:t>In making this decision, I have seriously considered the possible negative impacts of the Order on the individuals and the community.</w:t>
      </w:r>
    </w:p>
    <w:p w14:paraId="4966D99D" w14:textId="77777777" w:rsidR="00AB7689" w:rsidRPr="00C216FA" w:rsidRDefault="047414E4" w:rsidP="00444B82">
      <w:pPr>
        <w:pStyle w:val="ListLevel1"/>
      </w:pPr>
      <w:r w:rsidRPr="00C216FA">
        <w:t>In particular, as noted above, in the Human Rights Statement, I have considered how people’s human rights will be affected and limited by the Order.</w:t>
      </w:r>
    </w:p>
    <w:p w14:paraId="09B73C9F" w14:textId="77777777" w:rsidR="00AB7689" w:rsidRPr="00C216FA" w:rsidRDefault="047414E4" w:rsidP="00444B82">
      <w:pPr>
        <w:pStyle w:val="ListLevel1"/>
      </w:pPr>
      <w:r w:rsidRPr="00C216FA">
        <w:t>In addition, I have also considered the following additional potential negative impacts:</w:t>
      </w:r>
    </w:p>
    <w:p w14:paraId="105573E9" w14:textId="77777777" w:rsidR="00AB7689" w:rsidRPr="00C216FA" w:rsidRDefault="31019741" w:rsidP="00213836">
      <w:pPr>
        <w:pStyle w:val="ListLevel2"/>
        <w:numPr>
          <w:ilvl w:val="1"/>
          <w:numId w:val="7"/>
        </w:numPr>
      </w:pPr>
      <w:r w:rsidRPr="00C216FA">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00AB7689" w:rsidRPr="00C216FA">
        <w:rPr>
          <w:rStyle w:val="FootnoteReference"/>
        </w:rPr>
        <w:footnoteReference w:id="133"/>
      </w:r>
    </w:p>
    <w:p w14:paraId="394C7B3A" w14:textId="77777777" w:rsidR="00AB7689" w:rsidRPr="00C216FA" w:rsidRDefault="31019741" w:rsidP="00213836">
      <w:pPr>
        <w:pStyle w:val="ListLevel2"/>
        <w:numPr>
          <w:ilvl w:val="1"/>
          <w:numId w:val="7"/>
        </w:numPr>
      </w:pPr>
      <w:r w:rsidRPr="00C216FA">
        <w:t>The order “may restrict the ability of [a] business to operate if some [of] their workforce are unable, or unwilling, to comply with the pandemic orders. The pandemic orders might in the short term reduce or affect the capacity of certain businesses to generate income from their real and personal property.”</w:t>
      </w:r>
      <w:r w:rsidR="00AB7689" w:rsidRPr="00C216FA">
        <w:rPr>
          <w:rStyle w:val="FootnoteReference"/>
        </w:rPr>
        <w:footnoteReference w:id="134"/>
      </w:r>
    </w:p>
    <w:p w14:paraId="462021C8" w14:textId="77777777" w:rsidR="00AB7689" w:rsidRPr="00C216FA" w:rsidRDefault="31019741" w:rsidP="00213836">
      <w:pPr>
        <w:pStyle w:val="ListLevel2"/>
        <w:numPr>
          <w:ilvl w:val="1"/>
          <w:numId w:val="7"/>
        </w:numPr>
      </w:pPr>
      <w:r>
        <w:t>The order may result in people losing their employment, or unable to obtain employment if they are unwilling to be vaccinated and unable to perform their duties from home.</w:t>
      </w:r>
    </w:p>
    <w:p w14:paraId="59BCDAF5" w14:textId="77777777" w:rsidR="00AB7689" w:rsidRPr="00C216FA" w:rsidRDefault="31019741" w:rsidP="00213836">
      <w:pPr>
        <w:pStyle w:val="ListLevel2"/>
        <w:numPr>
          <w:ilvl w:val="1"/>
          <w:numId w:val="7"/>
        </w:numPr>
      </w:pPr>
      <w:r w:rsidRPr="00C216FA">
        <w:rPr>
          <w:rStyle w:val="normaltextrun"/>
        </w:rPr>
        <w:t>As the order “prevent[s] a person from working out of home if they are not vaccinated… they may require people to act inconsistently with [their] beliefs if they wish to be able to attend work at their workplace.”</w:t>
      </w:r>
      <w:r w:rsidR="00AB7689" w:rsidRPr="00C216FA">
        <w:rPr>
          <w:rStyle w:val="FootnoteReference"/>
        </w:rPr>
        <w:footnoteReference w:id="135"/>
      </w:r>
    </w:p>
    <w:p w14:paraId="3D28D906" w14:textId="77777777" w:rsidR="00AB7689" w:rsidRPr="00C216FA" w:rsidRDefault="047414E4" w:rsidP="00444B82">
      <w:pPr>
        <w:pStyle w:val="ListLevel1"/>
      </w:pPr>
      <w:r w:rsidRPr="00C216FA">
        <w:t>However, in considering the potential negative impacts, I also recognised:</w:t>
      </w:r>
    </w:p>
    <w:p w14:paraId="631A83DC" w14:textId="77777777" w:rsidR="00AB7689" w:rsidRPr="00C216FA" w:rsidRDefault="31019741" w:rsidP="00213836">
      <w:pPr>
        <w:pStyle w:val="ListLevel2"/>
        <w:numPr>
          <w:ilvl w:val="1"/>
          <w:numId w:val="7"/>
        </w:numPr>
      </w:pPr>
      <w:r w:rsidRPr="00C216FA">
        <w:t xml:space="preserve">The Order does not physically force anyone to receive a COVID-19 vaccine. </w:t>
      </w:r>
    </w:p>
    <w:p w14:paraId="0B41701B" w14:textId="77777777" w:rsidR="00AB7689" w:rsidRPr="00C216FA" w:rsidRDefault="31019741" w:rsidP="00213836">
      <w:pPr>
        <w:pStyle w:val="ListLevel2"/>
        <w:numPr>
          <w:ilvl w:val="1"/>
          <w:numId w:val="7"/>
        </w:numPr>
      </w:pPr>
      <w:r w:rsidRPr="00C216FA">
        <w:t xml:space="preserve">The Order does not prohibit the employment of any unvaccinated person. It only operates to prevent attendance at workplaces. It therefore allows unvaccinated people to remain employed if an employer could continue to employ them working from home.  </w:t>
      </w:r>
    </w:p>
    <w:p w14:paraId="687685D6" w14:textId="77777777" w:rsidR="00AB7689" w:rsidRPr="00C216FA" w:rsidRDefault="31019741" w:rsidP="00213836">
      <w:pPr>
        <w:pStyle w:val="ListLevel2"/>
        <w:numPr>
          <w:ilvl w:val="1"/>
          <w:numId w:val="7"/>
        </w:numPr>
      </w:pPr>
      <w:r w:rsidRPr="00C216FA">
        <w:t>The Order contains an exception for people who have certification from a medical practitioner that they are unable to receive a dose or a further dose of a relevant vaccine due to a medical contraindication.</w:t>
      </w:r>
    </w:p>
    <w:p w14:paraId="25F94E44" w14:textId="77777777" w:rsidR="00AB7689" w:rsidRPr="00C216FA" w:rsidRDefault="31019741" w:rsidP="00213836">
      <w:pPr>
        <w:pStyle w:val="ListLevel2"/>
        <w:numPr>
          <w:ilvl w:val="1"/>
          <w:numId w:val="7"/>
        </w:numPr>
      </w:pPr>
      <w:r w:rsidRPr="00C216FA">
        <w:t>In making this order I have included limited exceptions to the mandatory vaccination requirement for specified workers to ensure it is less onerous in specific circumstances including:</w:t>
      </w:r>
    </w:p>
    <w:p w14:paraId="683C5347" w14:textId="77777777" w:rsidR="00AB7689" w:rsidRPr="00C216FA" w:rsidRDefault="31019741" w:rsidP="00213836">
      <w:pPr>
        <w:pStyle w:val="ListLevel3"/>
        <w:numPr>
          <w:ilvl w:val="2"/>
          <w:numId w:val="7"/>
        </w:numPr>
      </w:pPr>
      <w:r w:rsidRPr="00C216FA">
        <w:t>to ensure workers can perform work or duties that is necessary to provide for urgent specialist clinical or medical care due to an emergency situation or a critical unforeseen circumstance; or </w:t>
      </w:r>
    </w:p>
    <w:p w14:paraId="6D53BD0E" w14:textId="77777777" w:rsidR="00AB7689" w:rsidRPr="00C216FA" w:rsidRDefault="31019741" w:rsidP="00213836">
      <w:pPr>
        <w:pStyle w:val="ListLevel3"/>
        <w:numPr>
          <w:ilvl w:val="2"/>
          <w:numId w:val="7"/>
        </w:numPr>
      </w:pPr>
      <w:r w:rsidRPr="00C216FA">
        <w:t>a worker is required to fill a vacancy to provide urgent care, to maintain quality of care and/or to continue essential operations due to an emergency situation or a critical unforeseen circumstance; or </w:t>
      </w:r>
    </w:p>
    <w:p w14:paraId="4088C25D" w14:textId="77777777" w:rsidR="00AB7689" w:rsidRPr="00C216FA" w:rsidRDefault="31019741" w:rsidP="00213836">
      <w:pPr>
        <w:pStyle w:val="ListLevel3"/>
        <w:numPr>
          <w:ilvl w:val="2"/>
          <w:numId w:val="7"/>
        </w:numPr>
      </w:pPr>
      <w:r w:rsidRPr="00C216FA">
        <w:t>a worker is required to respond to an emergency; or  </w:t>
      </w:r>
    </w:p>
    <w:p w14:paraId="5995426D" w14:textId="77777777" w:rsidR="00AB7689" w:rsidRPr="00C216FA" w:rsidRDefault="31019741" w:rsidP="00213836">
      <w:pPr>
        <w:pStyle w:val="ListLevel3"/>
        <w:numPr>
          <w:ilvl w:val="2"/>
          <w:numId w:val="7"/>
        </w:numPr>
      </w:pPr>
      <w:r w:rsidRPr="00C216FA">
        <w:t>a worker is required to perform urgent and essential work to protect the health and safety of workers or members of the public, or to protect assets and infrastructure. Whether there are any less restrictive alternatives that are reasonably available to protect public health.</w:t>
      </w:r>
    </w:p>
    <w:p w14:paraId="4E2224DE" w14:textId="77777777" w:rsidR="00AB7689" w:rsidRPr="00C216FA" w:rsidRDefault="31019741" w:rsidP="489862C8">
      <w:pPr>
        <w:keepNext/>
        <w:keepLines/>
        <w:spacing w:before="120" w:after="120"/>
        <w:outlineLvl w:val="1"/>
        <w:rPr>
          <w:rFonts w:ascii="Arial" w:eastAsiaTheme="majorEastAsia" w:hAnsi="Arial" w:cstheme="majorBidi"/>
          <w:color w:val="2F5496" w:themeColor="accent1" w:themeShade="BF"/>
          <w:sz w:val="24"/>
          <w:szCs w:val="24"/>
        </w:rPr>
      </w:pPr>
      <w:bookmarkStart w:id="334" w:name="_Toc90916690"/>
      <w:bookmarkStart w:id="335" w:name="_Toc92396281"/>
      <w:bookmarkStart w:id="336" w:name="_Toc231329571"/>
      <w:bookmarkStart w:id="337" w:name="_Toc92741228"/>
      <w:r w:rsidRPr="489862C8">
        <w:rPr>
          <w:rFonts w:ascii="Arial" w:eastAsiaTheme="majorEastAsia" w:hAnsi="Arial" w:cstheme="majorBidi"/>
          <w:color w:val="2F5496" w:themeColor="accent1" w:themeShade="BF"/>
          <w:sz w:val="24"/>
          <w:szCs w:val="24"/>
        </w:rPr>
        <w:t>Whether there are any less restrictive alternatives that are reasonably available to protect public health</w:t>
      </w:r>
      <w:bookmarkEnd w:id="334"/>
      <w:bookmarkEnd w:id="335"/>
      <w:bookmarkEnd w:id="336"/>
      <w:bookmarkEnd w:id="337"/>
    </w:p>
    <w:p w14:paraId="0EED2740" w14:textId="77777777" w:rsidR="00AB7689" w:rsidRPr="00C216FA" w:rsidRDefault="047414E4" w:rsidP="00444B82">
      <w:pPr>
        <w:pStyle w:val="ListLevel1"/>
        <w:rPr>
          <w:rFonts w:eastAsia="Calibri" w:cs="Arial"/>
        </w:rPr>
      </w:pPr>
      <w:r w:rsidRPr="00C216FA">
        <w:t>In his advice, the Chief Health Officer sets out a range of measures, including measures which do not have a restrictive element (such as health promotion, education, epidemiology and monitoring)</w:t>
      </w:r>
      <w:r w:rsidRPr="00C216FA">
        <w:rPr>
          <w:rFonts w:eastAsia="Calibri" w:cs="Arial"/>
        </w:rPr>
        <w:t>.</w:t>
      </w:r>
      <w:r w:rsidR="00AB7689" w:rsidRPr="00C216FA">
        <w:rPr>
          <w:rFonts w:eastAsia="Calibri" w:cs="Arial"/>
          <w:vertAlign w:val="superscript"/>
        </w:rPr>
        <w:footnoteReference w:id="136"/>
      </w:r>
      <w:r w:rsidRPr="00C216FA">
        <w:rPr>
          <w:rFonts w:eastAsia="Calibri" w:cs="Arial"/>
        </w:rPr>
        <w:t xml:space="preserve"> </w:t>
      </w:r>
    </w:p>
    <w:p w14:paraId="3B078A7B" w14:textId="77777777" w:rsidR="00AB7689" w:rsidRPr="00C216FA" w:rsidRDefault="047414E4" w:rsidP="00444B82">
      <w:pPr>
        <w:pStyle w:val="ListLevel1"/>
        <w:rPr>
          <w:rFonts w:eastAsia="Calibri" w:cs="Arial"/>
        </w:rPr>
      </w:pPr>
      <w:r w:rsidRPr="00C216FA">
        <w:t>The Chief Health Officer clearly states that such measures alone will not be sufficient to manage the serious risk to public health posed by COVID-</w:t>
      </w:r>
      <w:r w:rsidRPr="00C216FA">
        <w:rPr>
          <w:rFonts w:eastAsia="Calibri" w:cs="Arial"/>
        </w:rPr>
        <w:t>19.</w:t>
      </w:r>
      <w:r w:rsidR="00AB7689" w:rsidRPr="00C216FA">
        <w:rPr>
          <w:rFonts w:eastAsia="Calibri" w:cs="Arial"/>
          <w:vertAlign w:val="superscript"/>
        </w:rPr>
        <w:footnoteReference w:id="137"/>
      </w:r>
      <w:r w:rsidRPr="00C216FA">
        <w:rPr>
          <w:rFonts w:eastAsia="Calibri" w:cs="Arial"/>
        </w:rPr>
        <w:t xml:space="preserve"> </w:t>
      </w:r>
    </w:p>
    <w:p w14:paraId="2B586E6C" w14:textId="67C6601B" w:rsidR="00AB7689" w:rsidRPr="00C216FA" w:rsidRDefault="047414E4" w:rsidP="00444B82">
      <w:pPr>
        <w:pStyle w:val="ListLevel1"/>
      </w:pPr>
      <w:r w:rsidRPr="00C216FA">
        <w:t>Public education and health promotion can provide community members with an understanding of </w:t>
      </w:r>
      <w:r w:rsidR="00AB7689" w:rsidRPr="00C216FA">
        <w:rPr>
          <w:rStyle w:val="FootnoteReference"/>
        </w:rPr>
        <w:footnoteReference w:id="138"/>
      </w:r>
      <w:r w:rsidRPr="00C216FA">
        <w:t> behaviours and actions, such as hand hygiene, staying home when unwell and testing when symptomatic.</w:t>
      </w:r>
      <w:r w:rsidR="00AB7689" w:rsidRPr="00C216FA">
        <w:rPr>
          <w:rStyle w:val="FootnoteReference"/>
        </w:rPr>
        <w:footnoteReference w:id="139"/>
      </w:r>
      <w:r w:rsidRPr="00C216FA">
        <w:t xml:space="preserve"> However, onsite work for specified workers typically involves a significant amount of workforce interaction and movement.</w:t>
      </w:r>
      <w:r w:rsidR="21AD4154" w:rsidRPr="00C216FA">
        <w:rPr>
          <w:rStyle w:val="FootnoteReference"/>
        </w:rPr>
        <w:footnoteReference w:id="140"/>
      </w:r>
      <w:r w:rsidR="4323FB53" w:rsidRPr="00C216FA">
        <w:t xml:space="preserve">  </w:t>
      </w:r>
      <w:r w:rsidRPr="00C216FA">
        <w:t>COVIDSafe behaviours are consequently not sufficient to manage the risk high levels of workforce interaction poses to public health. behaviours are consequently not sufficient to manage the risk high levels of workforce interaction poses to public health.</w:t>
      </w:r>
    </w:p>
    <w:p w14:paraId="7A90E1A0" w14:textId="77777777" w:rsidR="00AB7689" w:rsidRPr="00C216FA" w:rsidRDefault="047414E4" w:rsidP="00444B82">
      <w:pPr>
        <w:pStyle w:val="ListLevel1"/>
      </w:pPr>
      <w:r w:rsidRPr="00C216FA">
        <w:t>While epidemiology and monitoring is necessary to facilitate contact tracing to reduce the onward spread of COVID-19,</w:t>
      </w:r>
      <w:r w:rsidR="00AB7689" w:rsidRPr="00C216FA">
        <w:rPr>
          <w:rStyle w:val="FootnoteReference"/>
        </w:rPr>
        <w:footnoteReference w:id="141"/>
      </w:r>
      <w:r w:rsidRPr="00C216FA">
        <w:t xml:space="preserve"> the high levels of transmission currently in Victoria indicates there may be an ongoing substantial proportion of undiagnosed COVID-19 cases in the community.</w:t>
      </w:r>
      <w:r w:rsidR="00AB7689" w:rsidRPr="00C216FA">
        <w:rPr>
          <w:rStyle w:val="FootnoteReference"/>
        </w:rPr>
        <w:footnoteReference w:id="142"/>
      </w:r>
      <w:r w:rsidRPr="00C216FA">
        <w:t> Ensuring high vaccination coverage for specified workers reduces the risk of individuals transmitting COVID-19 to others.</w:t>
      </w:r>
      <w:r w:rsidR="00AB7689" w:rsidRPr="00C216FA">
        <w:rPr>
          <w:rStyle w:val="FootnoteReference"/>
        </w:rPr>
        <w:footnoteReference w:id="143"/>
      </w:r>
    </w:p>
    <w:p w14:paraId="232CA067" w14:textId="77777777" w:rsidR="00AB7689" w:rsidRPr="00C216FA" w:rsidRDefault="047414E4" w:rsidP="00444B82">
      <w:pPr>
        <w:pStyle w:val="ListLevel1"/>
        <w:rPr>
          <w:color w:val="000000" w:themeColor="text1"/>
          <w:lang w:val="en-US"/>
        </w:rPr>
      </w:pPr>
      <w:r w:rsidRPr="00C216FA">
        <w:rPr>
          <w:color w:val="000000" w:themeColor="text1"/>
          <w:lang w:val="en-US"/>
        </w:rPr>
        <w:t xml:space="preserve">There are a number of </w:t>
      </w:r>
      <w:r w:rsidRPr="00C216FA">
        <w:t>challenges that prevent the combination of mask wearing and testing being an equally robust solution to the risks of exposure and transmission compared to vaccines.</w:t>
      </w:r>
      <w:r w:rsidR="00AB7689" w:rsidRPr="00C216FA">
        <w:rPr>
          <w:rStyle w:val="FootnoteReference"/>
          <w:lang w:val="en-GB"/>
        </w:rPr>
        <w:footnoteReference w:id="144"/>
      </w:r>
    </w:p>
    <w:p w14:paraId="02124AD7" w14:textId="77777777" w:rsidR="00AB7689" w:rsidRPr="00C216FA" w:rsidRDefault="047414E4" w:rsidP="00444B82">
      <w:pPr>
        <w:pStyle w:val="ListLevel1"/>
      </w:pPr>
      <w:r w:rsidRPr="00C216FA">
        <w:rPr>
          <w:lang w:val="en-GB"/>
        </w:rPr>
        <w:t>The effectiveness of face mask use in communities is influenced by the general compliance and appropriate monitoring and wearing of masks, in addition to education, communication and guidance campaigns.</w:t>
      </w:r>
      <w:r w:rsidR="00AB7689" w:rsidRPr="00C216FA">
        <w:rPr>
          <w:rStyle w:val="FootnoteReference"/>
          <w:lang w:val="en-GB"/>
        </w:rPr>
        <w:footnoteReference w:id="145"/>
      </w:r>
      <w:r w:rsidRPr="00C216FA">
        <w:rPr>
          <w:lang w:val="en-GB"/>
        </w:rPr>
        <w:t xml:space="preserve"> There would be significant problems with providing sufficient resources to </w:t>
      </w:r>
      <w:r w:rsidRPr="00C216FA">
        <w:t>upscale and maintain the auditing processes across the general community to a level that is sufficient to ensure correct PPE use.</w:t>
      </w:r>
    </w:p>
    <w:p w14:paraId="12CDCF28" w14:textId="77777777" w:rsidR="00AB7689" w:rsidRPr="00C216FA" w:rsidRDefault="047414E4" w:rsidP="00444B82">
      <w:pPr>
        <w:pStyle w:val="ListLevel1"/>
      </w:pPr>
      <w:r w:rsidRPr="00C216FA">
        <w:t>Proof of a past recent infection is not currently considered an acceptable reason for exemption from vaccination because immune response to natural infection is known to wane over time.</w:t>
      </w:r>
      <w:r w:rsidR="00AB7689" w:rsidRPr="00C216FA">
        <w:rPr>
          <w:rStyle w:val="FootnoteReference"/>
        </w:rPr>
        <w:footnoteReference w:id="146"/>
      </w:r>
      <w:r w:rsidRPr="00C216FA">
        <w:t xml:space="preserve"> Reinfection following both infection and vaccination is likely to be of increasing concern with emerging variants, as already demonstrated with the Delta variant of concern, and increasingly with the Omicron variant of concern. </w:t>
      </w:r>
    </w:p>
    <w:p w14:paraId="7C90FC15" w14:textId="4061D276" w:rsidR="00AB7689" w:rsidRPr="00C216FA" w:rsidRDefault="047414E4" w:rsidP="1438A979">
      <w:pPr>
        <w:pStyle w:val="ListLevel1"/>
        <w:rPr>
          <w:rFonts w:asciiTheme="minorHAnsi" w:eastAsiaTheme="minorEastAsia" w:hAnsiTheme="minorHAnsi"/>
        </w:rPr>
      </w:pPr>
      <w:r w:rsidRPr="00C216FA">
        <w:t>Surveillance testing is used in certain high-risk industries to increase the likelihood of early detection of cases,</w:t>
      </w:r>
      <w:r w:rsidR="00AB7689" w:rsidRPr="00C216FA">
        <w:rPr>
          <w:rStyle w:val="FootnoteReference"/>
        </w:rPr>
        <w:footnoteReference w:id="147"/>
      </w:r>
      <w:r w:rsidRPr="00C216FA">
        <w:t xml:space="preserve"> however surveillance testing as an alternative to mandatory vaccination requirements for specified workers has operational challenges and resource constraints and is therefore not suited as a replacement to protect the community from COVID-19.</w:t>
      </w:r>
    </w:p>
    <w:p w14:paraId="6123BE91" w14:textId="4192A08F" w:rsidR="00AB7689" w:rsidRPr="00C216FA" w:rsidRDefault="047414E4" w:rsidP="00444B82">
      <w:pPr>
        <w:pStyle w:val="ListLevel1"/>
      </w:pPr>
      <w:r w:rsidRPr="00C216FA">
        <w:t>Negative point in time test results for COVID-19, while less onerous than a mandatory vaccination requirement for Specified Workers, fails to provide the same protection for workforces.</w:t>
      </w:r>
      <w:r w:rsidR="00AB7689" w:rsidRPr="00C216FA">
        <w:rPr>
          <w:rStyle w:val="FootnoteReference"/>
        </w:rPr>
        <w:footnoteReference w:id="148"/>
      </w:r>
      <w:r w:rsidRPr="00C216FA">
        <w:t xml:space="preserve">  Currently, </w:t>
      </w:r>
      <w:r w:rsidR="299716FF" w:rsidRPr="00C216FA">
        <w:t xml:space="preserve">PCR </w:t>
      </w:r>
      <w:r w:rsidRPr="00C216FA">
        <w:t xml:space="preserve">and RA tests are approved for use in Australia. </w:t>
      </w:r>
    </w:p>
    <w:p w14:paraId="3352B424" w14:textId="77777777" w:rsidR="00AB7689" w:rsidRPr="00C216FA" w:rsidRDefault="047414E4" w:rsidP="00444B82">
      <w:pPr>
        <w:pStyle w:val="ListLevel1"/>
      </w:pPr>
      <w:r w:rsidRPr="00C216FA">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variant of concern. Increased use would increase the burden on the system and contribute to increased waiting times at pathology testing sites and turnaround times for results for the entire community.  </w:t>
      </w:r>
    </w:p>
    <w:p w14:paraId="06D59F66" w14:textId="03D3CCDE" w:rsidR="00AB7689" w:rsidRPr="00C216FA" w:rsidRDefault="047414E4" w:rsidP="489862C8">
      <w:pPr>
        <w:pStyle w:val="ListLevel1"/>
      </w:pPr>
      <w:r w:rsidRPr="00C216FA">
        <w:t>During this period between the test being undertaken and received and then attendance at the venue, further infectious exposures could occur.</w:t>
      </w:r>
      <w:r w:rsidRPr="00C216FA">
        <w:rPr>
          <w:rStyle w:val="FootnoteReference"/>
        </w:rPr>
        <w:t xml:space="preserve"> </w:t>
      </w:r>
      <w:r w:rsidR="00AB7689" w:rsidRPr="00C216FA">
        <w:rPr>
          <w:rStyle w:val="FootnoteReference"/>
        </w:rPr>
        <w:footnoteReference w:id="149"/>
      </w:r>
    </w:p>
    <w:p w14:paraId="4C50C91F" w14:textId="1E2B688F" w:rsidR="00AB7689" w:rsidRPr="00C216FA" w:rsidRDefault="047414E4" w:rsidP="489862C8">
      <w:pPr>
        <w:pStyle w:val="ListLevel1"/>
        <w:rPr>
          <w:rFonts w:asciiTheme="minorHAnsi" w:eastAsiaTheme="minorEastAsia" w:hAnsiTheme="minorHAnsi"/>
          <w:color w:val="000000" w:themeColor="text1"/>
          <w:lang w:val="en-US"/>
        </w:rPr>
      </w:pPr>
      <w:r w:rsidRPr="00C216FA">
        <w:rPr>
          <w:lang w:val="en-US"/>
        </w:rPr>
        <w:t xml:space="preserve">Due to the operational issues (essentially, delays and bottlenecks) associated with performing a RA test, settings and workplaces have been unable or unwilling to </w:t>
      </w:r>
      <w:r w:rsidR="00AB7689" w:rsidRPr="00C216FA">
        <w:rPr>
          <w:rStyle w:val="FootnoteReference"/>
        </w:rPr>
        <w:footnoteReference w:id="150"/>
      </w:r>
      <w:r w:rsidRPr="00C216FA">
        <w:rPr>
          <w:lang w:val="en-US"/>
        </w:rPr>
        <w:t xml:space="preserve"> on-site RA tests and have allowed individuals to provide proof of a RA test.  People would have to take a RA test every day and there are real challenges in overseeing compliance with the result.</w:t>
      </w:r>
      <w:r w:rsidRPr="00C216FA">
        <w:rPr>
          <w:rStyle w:val="FootnoteReference"/>
          <w:lang w:val="en-US"/>
        </w:rPr>
        <w:t> </w:t>
      </w:r>
      <w:r w:rsidR="21AD4154" w:rsidRPr="00C216FA">
        <w:rPr>
          <w:rStyle w:val="FootnoteReference"/>
        </w:rPr>
        <w:footnoteReference w:id="151"/>
      </w:r>
      <w:r w:rsidRPr="00C216FA">
        <w:t> </w:t>
      </w:r>
    </w:p>
    <w:p w14:paraId="52408586" w14:textId="0256F9C3" w:rsidR="00AB7689" w:rsidRPr="00C216FA" w:rsidRDefault="047414E4" w:rsidP="489862C8">
      <w:pPr>
        <w:pStyle w:val="ListLevel1"/>
        <w:rPr>
          <w:rFonts w:asciiTheme="minorHAnsi" w:eastAsiaTheme="minorEastAsia" w:hAnsiTheme="minorHAnsi"/>
          <w:color w:val="000000" w:themeColor="text1"/>
          <w:lang w:val="en-US"/>
        </w:rPr>
      </w:pPr>
      <w:r w:rsidRPr="00C216FA">
        <w:rPr>
          <w:lang w:val="en-US"/>
        </w:rPr>
        <w:t>RA</w:t>
      </w:r>
      <w:r w:rsidR="08AC78AD" w:rsidRPr="00C216FA">
        <w:rPr>
          <w:lang w:val="en-US"/>
        </w:rPr>
        <w:t xml:space="preserve"> </w:t>
      </w:r>
      <w:r w:rsidRPr="00C216FA">
        <w:rPr>
          <w:lang w:val="en-US"/>
        </w:rPr>
        <w:t>T</w:t>
      </w:r>
      <w:r w:rsidR="101635BE" w:rsidRPr="00C216FA">
        <w:rPr>
          <w:lang w:val="en-US"/>
        </w:rPr>
        <w:t>est</w:t>
      </w:r>
      <w:r w:rsidRPr="00C216FA">
        <w:rPr>
          <w:lang w:val="en-US"/>
        </w:rPr>
        <w:t>s are also subject to potential false negative resulting from the assay itself.</w:t>
      </w:r>
      <w:r w:rsidR="00AB7689" w:rsidRPr="00C216FA">
        <w:rPr>
          <w:rStyle w:val="FootnoteReference"/>
        </w:rPr>
        <w:footnoteReference w:id="152"/>
      </w:r>
      <w:r w:rsidRPr="00C216FA">
        <w:rPr>
          <w:lang w:val="en-US"/>
        </w:rPr>
        <w:t xml:space="preserve"> While the sensitivity and specificity of RA testing varies by the assay being used, a recent prospective study of nearly 5000 cases found that the overall sensitivity of RA testing was 74per cent, however lower pick-up rates were observed in cases who were asymptomatic (estimated 55per cent). Systematic reviews, including a recent Cochrane review, have yielded similar findings – sensitivity varied markedly across studies, however, the average sensitivity for RA tests was 56.2per cent (95per cent confidence interval: 29.5-79.8per cent).</w:t>
      </w:r>
    </w:p>
    <w:p w14:paraId="104F48AA" w14:textId="69C933CF" w:rsidR="00AB7689" w:rsidRPr="00C216FA" w:rsidRDefault="047414E4" w:rsidP="00444B82">
      <w:pPr>
        <w:pStyle w:val="ListLevel1"/>
      </w:pPr>
      <w:r w:rsidRPr="00C216FA">
        <w:rPr>
          <w:lang w:val="en-US"/>
        </w:rPr>
        <w:t>In considering whether a combination of testing, distancing and screening might be sufficiently effective, although the risk of transmission is less in some settings – especially outdoors or places that were highly ventilated – not all workplaces and settings are organise</w:t>
      </w:r>
      <w:r w:rsidR="08C02231" w:rsidRPr="00C216FA">
        <w:rPr>
          <w:lang w:val="en-US"/>
        </w:rPr>
        <w:t>d.</w:t>
      </w:r>
      <w:r w:rsidR="21AD4154" w:rsidRPr="00C216FA">
        <w:rPr>
          <w:rStyle w:val="FootnoteReference"/>
        </w:rPr>
        <w:footnoteReference w:id="153"/>
      </w:r>
    </w:p>
    <w:p w14:paraId="4CA35336" w14:textId="77777777" w:rsidR="00AB7689" w:rsidRPr="00C216FA" w:rsidRDefault="047414E4" w:rsidP="1438A979">
      <w:pPr>
        <w:pStyle w:val="ListLevel1"/>
        <w:rPr>
          <w:rFonts w:asciiTheme="minorHAnsi" w:eastAsiaTheme="minorEastAsia" w:hAnsiTheme="minorHAnsi"/>
          <w:color w:val="000000" w:themeColor="text1"/>
          <w:lang w:val="en-US"/>
        </w:rPr>
      </w:pPr>
      <w:r w:rsidRPr="00C216FA">
        <w:rPr>
          <w:rFonts w:eastAsia="Calibri" w:cs="Calibri"/>
          <w:color w:val="000000" w:themeColor="text1"/>
          <w:lang w:val="en-US"/>
        </w:rPr>
        <w:t>In making this order, I considered the Chief Health Officer’s Advice where advised me that “</w:t>
      </w:r>
      <w:r w:rsidRPr="00C216FA">
        <w:t>it would seem appropriate, given the interaction with vulnerable population groups that consideration be given to mandatory third dose booster vaccinations for healthcare workers, aged and disability care workers in the first instance</w:t>
      </w:r>
      <w:r w:rsidRPr="00C216FA">
        <w:rPr>
          <w:lang w:val="en-US"/>
        </w:rPr>
        <w:t>.”</w:t>
      </w:r>
      <w:r w:rsidR="00AB7689" w:rsidRPr="00C216FA">
        <w:rPr>
          <w:rStyle w:val="FootnoteReference"/>
          <w:lang w:val="en-US"/>
        </w:rPr>
        <w:footnoteReference w:id="154"/>
      </w:r>
      <w:r w:rsidRPr="00C216FA">
        <w:rPr>
          <w:lang w:val="en-US"/>
        </w:rPr>
        <w:t xml:space="preserve"> This was due to the workforces “interaction with vulnerable population groups” and a concern of “waning immunity [that] is associated with an increased incidence in breakthrough infections.”</w:t>
      </w:r>
      <w:r w:rsidR="00AB7689" w:rsidRPr="00C216FA">
        <w:rPr>
          <w:rStyle w:val="FootnoteReference"/>
          <w:lang w:val="en-US"/>
        </w:rPr>
        <w:footnoteReference w:id="155"/>
      </w:r>
      <w:r w:rsidRPr="00C216FA">
        <w:rPr>
          <w:lang w:val="en-US"/>
        </w:rPr>
        <w:t xml:space="preserve"> As there has not been national agreement or ATAGI advice issued for mandating booster vaccines for healthcare, aged care and disability workers, I have decided not to make orders mandating booster vaccine doses for healthcare, aged cared and disability workers.</w:t>
      </w:r>
    </w:p>
    <w:p w14:paraId="30BC13F6" w14:textId="77777777" w:rsidR="00AB7689" w:rsidRPr="00C216FA" w:rsidRDefault="31019741" w:rsidP="00AB7689">
      <w:pPr>
        <w:pStyle w:val="Heading2"/>
      </w:pPr>
      <w:bookmarkStart w:id="338" w:name="_Toc90916691"/>
      <w:bookmarkStart w:id="339" w:name="_Toc92396282"/>
      <w:bookmarkStart w:id="340" w:name="_Toc1177463110"/>
      <w:bookmarkStart w:id="341" w:name="_Toc92741229"/>
      <w:r>
        <w:t>Other considerations</w:t>
      </w:r>
      <w:bookmarkEnd w:id="338"/>
      <w:bookmarkEnd w:id="339"/>
      <w:bookmarkEnd w:id="340"/>
      <w:bookmarkEnd w:id="341"/>
    </w:p>
    <w:p w14:paraId="3A5699F0" w14:textId="77777777" w:rsidR="00AB7689" w:rsidRPr="00C216FA" w:rsidRDefault="047414E4" w:rsidP="00444B82">
      <w:pPr>
        <w:pStyle w:val="ListLevel1"/>
      </w:pPr>
      <w:r w:rsidRPr="00C216FA">
        <w:t>The mandatory vaccination requirement for specified workers reduces the risk of transmission within Specified Workers and the broader community. This provides greater workforce protection and certainty, which is an important consideration as the state economy begins to recover from the unprecedented impact of the pandemic.</w:t>
      </w:r>
      <w:r w:rsidR="00AB7689" w:rsidRPr="00C216FA">
        <w:rPr>
          <w:rStyle w:val="FootnoteReference"/>
        </w:rPr>
        <w:footnoteReference w:id="156"/>
      </w:r>
    </w:p>
    <w:p w14:paraId="275C504D" w14:textId="5517A41F" w:rsidR="00AB7689" w:rsidRPr="00C216FA" w:rsidRDefault="047414E4" w:rsidP="489862C8">
      <w:pPr>
        <w:pStyle w:val="ListLevel1"/>
        <w:rPr>
          <w:rStyle w:val="eop"/>
          <w:rFonts w:asciiTheme="minorHAnsi" w:eastAsiaTheme="minorEastAsia" w:hAnsiTheme="minorHAnsi"/>
          <w:color w:val="000000" w:themeColor="text1"/>
        </w:rPr>
      </w:pPr>
      <w:r w:rsidRPr="00C216FA">
        <w:rPr>
          <w:rStyle w:val="normaltextrun"/>
          <w:rFonts w:cs="Calibri"/>
          <w:color w:val="000000" w:themeColor="text1"/>
          <w:lang w:val="en-US"/>
        </w:rPr>
        <w:t>In making this order, I consider it reasonably necessary to retain the mandatory vaccination requirement for Specified Workers assists with public confidence in the overall administration of public health and results in overall improvements in community compliance for prosocial</w:t>
      </w:r>
      <w:r w:rsidR="1F4A3F47" w:rsidRPr="00C216FA">
        <w:rPr>
          <w:rStyle w:val="normaltextrun"/>
          <w:rFonts w:cs="Calibri"/>
          <w:color w:val="000000" w:themeColor="text1"/>
          <w:lang w:val="en-US"/>
        </w:rPr>
        <w:t xml:space="preserve">. </w:t>
      </w:r>
      <w:r w:rsidR="21AD4154" w:rsidRPr="00C216FA">
        <w:rPr>
          <w:rStyle w:val="FootnoteReference"/>
          <w:rFonts w:cs="Calibri"/>
          <w:color w:val="000000" w:themeColor="text1"/>
          <w:sz w:val="17"/>
          <w:szCs w:val="17"/>
          <w:lang w:val="en-US"/>
        </w:rPr>
        <w:footnoteReference w:id="157"/>
      </w:r>
      <w:r w:rsidRPr="00C216FA">
        <w:rPr>
          <w:rStyle w:val="normaltextrun"/>
          <w:rFonts w:cs="Calibri"/>
          <w:color w:val="000000" w:themeColor="text1"/>
          <w:lang w:val="en-US"/>
        </w:rPr>
        <w:t> </w:t>
      </w:r>
    </w:p>
    <w:p w14:paraId="1B8151B9" w14:textId="77777777" w:rsidR="00AB7689" w:rsidRPr="00C216FA" w:rsidRDefault="31019741" w:rsidP="489862C8">
      <w:pPr>
        <w:keepNext/>
        <w:keepLines/>
        <w:spacing w:before="120" w:after="120"/>
        <w:outlineLvl w:val="1"/>
        <w:rPr>
          <w:rFonts w:ascii="Arial" w:eastAsiaTheme="majorEastAsia" w:hAnsi="Arial" w:cstheme="majorBidi"/>
          <w:color w:val="2F5496" w:themeColor="accent1" w:themeShade="BF"/>
          <w:sz w:val="24"/>
          <w:szCs w:val="24"/>
        </w:rPr>
      </w:pPr>
      <w:bookmarkStart w:id="342" w:name="_Toc90916692"/>
      <w:bookmarkStart w:id="343" w:name="_Toc92396283"/>
      <w:bookmarkStart w:id="344" w:name="_Toc366135868"/>
      <w:bookmarkStart w:id="345" w:name="_Toc92741230"/>
      <w:r w:rsidRPr="489862C8">
        <w:rPr>
          <w:rFonts w:ascii="Arial" w:eastAsiaTheme="majorEastAsia" w:hAnsi="Arial" w:cstheme="majorBidi"/>
          <w:color w:val="2F5496" w:themeColor="accent1" w:themeShade="BF"/>
          <w:sz w:val="24"/>
          <w:szCs w:val="24"/>
        </w:rPr>
        <w:t>Conclusion</w:t>
      </w:r>
      <w:bookmarkEnd w:id="342"/>
      <w:bookmarkEnd w:id="343"/>
      <w:bookmarkEnd w:id="344"/>
      <w:bookmarkEnd w:id="345"/>
    </w:p>
    <w:p w14:paraId="4B28DF14" w14:textId="77777777" w:rsidR="00AB7689" w:rsidRPr="00C216FA" w:rsidRDefault="047414E4" w:rsidP="00444B82">
      <w:pPr>
        <w:pStyle w:val="ListLevel1"/>
      </w:pPr>
      <w:r w:rsidRPr="00C216FA">
        <w:t xml:space="preserve">Considering all of the above factors (including those contained in the Human Rights Statement), Chief Health Officer and weighing the public health benefits of the Order against the countervailing potential impacts on individuals and the community, I believed it was reasonably necessary to make the Order to protect public health. </w:t>
      </w:r>
    </w:p>
    <w:p w14:paraId="7A02D6EE" w14:textId="77777777" w:rsidR="00AB7689" w:rsidRPr="00C216FA" w:rsidRDefault="047414E4" w:rsidP="00444B82">
      <w:pPr>
        <w:pStyle w:val="ListLevel1"/>
      </w:pPr>
      <w:r w:rsidRPr="00C216FA">
        <w:t>For the same reasons, I formed the opinion that the limits placed on human rights by the Order are demonstrably justified for the purposes of the Charter.</w:t>
      </w:r>
    </w:p>
    <w:p w14:paraId="356D3FDD" w14:textId="77777777" w:rsidR="00E26188" w:rsidRPr="00C216FA" w:rsidRDefault="00E26188" w:rsidP="0001258C">
      <w:pPr>
        <w:sectPr w:rsidR="00E26188" w:rsidRPr="00C216FA" w:rsidSect="00F33DB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pPr>
    </w:p>
    <w:p w14:paraId="3BF4A85B" w14:textId="5F32EB60" w:rsidR="00202C13" w:rsidRPr="00C216FA" w:rsidRDefault="00202C13" w:rsidP="00202C13">
      <w:pPr>
        <w:pStyle w:val="Heading1"/>
      </w:pPr>
      <w:bookmarkStart w:id="346" w:name="_Toc92639489"/>
      <w:bookmarkStart w:id="347" w:name="_Toc92741231"/>
      <w:bookmarkStart w:id="348" w:name="_Toc1112470898"/>
      <w:bookmarkStart w:id="349" w:name="_Toc239027007"/>
      <w:bookmarkStart w:id="350" w:name="_Toc2065911577"/>
      <w:bookmarkStart w:id="351" w:name="_Toc90916592"/>
      <w:bookmarkStart w:id="352" w:name="_Toc92396284"/>
      <w:r>
        <w:t xml:space="preserve">Schedule </w:t>
      </w:r>
      <w:r w:rsidR="47E91E06">
        <w:t>4</w:t>
      </w:r>
      <w:r>
        <w:t xml:space="preserve"> – Reasons for Decision – Pandemic (Visitors to Hospitals and Care Facilities) Order</w:t>
      </w:r>
      <w:bookmarkEnd w:id="346"/>
      <w:bookmarkEnd w:id="347"/>
      <w:r>
        <w:t xml:space="preserve"> </w:t>
      </w:r>
      <w:bookmarkEnd w:id="348"/>
      <w:bookmarkEnd w:id="349"/>
      <w:bookmarkEnd w:id="350"/>
      <w:r w:rsidR="0042280C">
        <w:t>2022 (No.2)</w:t>
      </w:r>
    </w:p>
    <w:p w14:paraId="33EB7B88" w14:textId="77777777" w:rsidR="00202C13" w:rsidRPr="00C216FA" w:rsidRDefault="00202C13" w:rsidP="489862C8">
      <w:pPr>
        <w:keepNext/>
        <w:keepLines/>
        <w:spacing w:before="120" w:after="120"/>
        <w:outlineLvl w:val="1"/>
        <w:rPr>
          <w:rFonts w:ascii="Arial" w:eastAsiaTheme="majorEastAsia" w:hAnsi="Arial" w:cstheme="majorBidi"/>
          <w:color w:val="2F5496" w:themeColor="accent1" w:themeShade="BF"/>
          <w:sz w:val="24"/>
          <w:szCs w:val="24"/>
        </w:rPr>
      </w:pPr>
      <w:bookmarkStart w:id="353" w:name="_Toc90894841"/>
      <w:bookmarkStart w:id="354" w:name="_Toc91761943"/>
      <w:bookmarkStart w:id="355" w:name="_Toc92639490"/>
      <w:bookmarkStart w:id="356" w:name="_Toc92741232"/>
      <w:bookmarkStart w:id="357" w:name="_Toc840360327"/>
      <w:bookmarkStart w:id="358" w:name="_Toc1575575652"/>
      <w:bookmarkStart w:id="359" w:name="_Toc214795195"/>
      <w:bookmarkStart w:id="360" w:name="_Toc2119629073"/>
      <w:bookmarkStart w:id="361" w:name="_Toc946176515"/>
      <w:bookmarkStart w:id="362" w:name="_Toc226133358"/>
      <w:bookmarkStart w:id="363" w:name="_Toc1288409123"/>
      <w:bookmarkStart w:id="364" w:name="_Toc103724968"/>
      <w:bookmarkStart w:id="365" w:name="_Toc570589653"/>
      <w:r w:rsidRPr="489862C8">
        <w:rPr>
          <w:rFonts w:ascii="Arial" w:eastAsiaTheme="majorEastAsia" w:hAnsi="Arial" w:cstheme="majorBidi"/>
          <w:color w:val="2F5496" w:themeColor="accent1" w:themeShade="BF"/>
          <w:sz w:val="24"/>
          <w:szCs w:val="24"/>
        </w:rPr>
        <w:t>Summary of Order</w:t>
      </w:r>
      <w:bookmarkEnd w:id="353"/>
      <w:bookmarkEnd w:id="354"/>
      <w:bookmarkEnd w:id="355"/>
      <w:bookmarkEnd w:id="356"/>
      <w:r w:rsidRPr="489862C8">
        <w:rPr>
          <w:rFonts w:ascii="Arial" w:eastAsiaTheme="majorEastAsia" w:hAnsi="Arial" w:cstheme="majorBidi"/>
          <w:color w:val="2F5496" w:themeColor="accent1" w:themeShade="BF"/>
          <w:sz w:val="24"/>
          <w:szCs w:val="24"/>
        </w:rPr>
        <w:t xml:space="preserve"> </w:t>
      </w:r>
      <w:bookmarkEnd w:id="357"/>
      <w:bookmarkEnd w:id="358"/>
      <w:bookmarkEnd w:id="359"/>
      <w:bookmarkEnd w:id="360"/>
      <w:bookmarkEnd w:id="361"/>
      <w:bookmarkEnd w:id="362"/>
      <w:bookmarkEnd w:id="363"/>
      <w:bookmarkEnd w:id="364"/>
      <w:bookmarkEnd w:id="365"/>
    </w:p>
    <w:p w14:paraId="6BEEED64" w14:textId="77777777" w:rsidR="00202C13" w:rsidRPr="00C216FA" w:rsidRDefault="33E81C5D" w:rsidP="1438A979">
      <w:pPr>
        <w:pStyle w:val="ListLevel1"/>
        <w:rPr>
          <w:rFonts w:asciiTheme="minorHAnsi" w:eastAsiaTheme="minorEastAsia" w:hAnsiTheme="minorHAnsi"/>
        </w:rPr>
      </w:pPr>
      <w:r w:rsidRPr="00C216FA">
        <w:rPr>
          <w:lang w:val="en-US"/>
        </w:rPr>
        <w:t>This Order requires operators to restrict visitor access to hospitals and care facilities to limit the spread of COVID-19 within vulnerable populations.</w:t>
      </w:r>
    </w:p>
    <w:p w14:paraId="4815FF20"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366" w:name="_Toc90894842"/>
      <w:bookmarkStart w:id="367" w:name="_Toc553183570"/>
      <w:bookmarkStart w:id="368" w:name="_Toc1089777233"/>
      <w:bookmarkStart w:id="369" w:name="_Toc222471871"/>
      <w:bookmarkStart w:id="370" w:name="_Toc2014498854"/>
      <w:bookmarkStart w:id="371" w:name="_Toc762744153"/>
      <w:bookmarkStart w:id="372" w:name="_Toc648665908"/>
      <w:bookmarkStart w:id="373" w:name="_Toc91761944"/>
      <w:bookmarkStart w:id="374" w:name="_Toc535608236"/>
      <w:bookmarkStart w:id="375" w:name="_Toc666864269"/>
      <w:bookmarkStart w:id="376" w:name="_Toc828561683"/>
      <w:bookmarkStart w:id="377" w:name="_Toc92639491"/>
      <w:bookmarkStart w:id="378" w:name="_Toc1629415582"/>
      <w:bookmarkStart w:id="379" w:name="_Toc92741233"/>
      <w:r w:rsidRPr="489862C8">
        <w:rPr>
          <w:rFonts w:ascii="Arial" w:eastAsiaTheme="majorEastAsia" w:hAnsi="Arial" w:cstheme="majorBidi"/>
          <w:i/>
          <w:iCs/>
          <w:color w:val="1F3763"/>
        </w:rPr>
        <w:t>Purpose</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0EE95AC0" w14:textId="77777777" w:rsidR="00202C13" w:rsidRPr="00C216FA" w:rsidRDefault="33E81C5D" w:rsidP="1438A979">
      <w:pPr>
        <w:pStyle w:val="ListLevel1"/>
        <w:rPr>
          <w:rFonts w:asciiTheme="minorHAnsi" w:eastAsiaTheme="minorEastAsia" w:hAnsiTheme="minorHAnsi"/>
          <w:color w:val="000000" w:themeColor="text1"/>
        </w:rPr>
      </w:pPr>
      <w:r w:rsidRPr="00C216FA">
        <w:t>The objective of this Order is to impose obligations on the operators of hospitals and care facilities to limit non-essential visits and access to hospitals and care facilities, in order to limit the spread of COVID-19 within those particularly vulnerable populations. </w:t>
      </w:r>
    </w:p>
    <w:p w14:paraId="294B2F59"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380" w:name="_Toc904763285"/>
      <w:bookmarkStart w:id="381" w:name="_Toc92741234"/>
      <w:r w:rsidRPr="489862C8">
        <w:rPr>
          <w:rFonts w:ascii="Arial" w:eastAsiaTheme="majorEastAsia" w:hAnsi="Arial" w:cstheme="majorBidi"/>
          <w:i/>
          <w:iCs/>
          <w:color w:val="1F3763"/>
        </w:rPr>
        <w:t>Obligations</w:t>
      </w:r>
      <w:bookmarkEnd w:id="380"/>
      <w:bookmarkEnd w:id="381"/>
    </w:p>
    <w:p w14:paraId="44643AA1" w14:textId="77777777" w:rsidR="00202C13" w:rsidRPr="00C216FA" w:rsidRDefault="33E81C5D" w:rsidP="1438A979">
      <w:pPr>
        <w:pStyle w:val="ListLevel1"/>
        <w:rPr>
          <w:rFonts w:eastAsiaTheme="minorEastAsia"/>
          <w:i/>
          <w:iCs/>
          <w:sz w:val="20"/>
          <w:szCs w:val="20"/>
        </w:rPr>
      </w:pPr>
      <w:r w:rsidRPr="00C216FA">
        <w:t>This order requires the operators of hospitals and care facilities to:</w:t>
      </w:r>
    </w:p>
    <w:p w14:paraId="542A0F66" w14:textId="77777777" w:rsidR="00202C13" w:rsidRPr="00C216FA" w:rsidRDefault="00202C13" w:rsidP="00213836">
      <w:pPr>
        <w:pStyle w:val="ListLevel1"/>
        <w:numPr>
          <w:ilvl w:val="1"/>
          <w:numId w:val="7"/>
        </w:numPr>
        <w:rPr>
          <w:lang w:val="en-US"/>
        </w:rPr>
      </w:pPr>
      <w:r w:rsidRPr="00C216FA">
        <w:rPr>
          <w:rFonts w:eastAsiaTheme="minorEastAsia"/>
        </w:rPr>
        <w:t xml:space="preserve">restrict the number of visitors per patient or resident per day; </w:t>
      </w:r>
    </w:p>
    <w:p w14:paraId="6C9D9EE2" w14:textId="77777777" w:rsidR="00202C13" w:rsidRPr="00C216FA" w:rsidRDefault="00202C13" w:rsidP="00213836">
      <w:pPr>
        <w:pStyle w:val="ListLevel1"/>
        <w:numPr>
          <w:ilvl w:val="1"/>
          <w:numId w:val="7"/>
        </w:numPr>
        <w:rPr>
          <w:lang w:val="en-US"/>
        </w:rPr>
      </w:pPr>
      <w:r w:rsidRPr="00C216FA">
        <w:rPr>
          <w:rFonts w:eastAsia="Calibri" w:cs="Arial"/>
          <w:lang w:val="en-US"/>
        </w:rPr>
        <w:t>require testing of visitors on entry in certain circumstances;</w:t>
      </w:r>
    </w:p>
    <w:p w14:paraId="75E53457" w14:textId="77777777" w:rsidR="00202C13" w:rsidRPr="00C216FA" w:rsidRDefault="00202C13" w:rsidP="00213836">
      <w:pPr>
        <w:pStyle w:val="ListLevel1"/>
        <w:numPr>
          <w:ilvl w:val="1"/>
          <w:numId w:val="7"/>
        </w:numPr>
      </w:pPr>
      <w:r w:rsidRPr="00C216FA">
        <w:t>restrict the number of visitors allowed to enter or remain at the premises;</w:t>
      </w:r>
    </w:p>
    <w:p w14:paraId="7515F1B3" w14:textId="77777777" w:rsidR="00202C13" w:rsidRPr="00C216FA" w:rsidRDefault="00202C13" w:rsidP="00213836">
      <w:pPr>
        <w:pStyle w:val="ListLevel1"/>
        <w:numPr>
          <w:ilvl w:val="1"/>
          <w:numId w:val="7"/>
        </w:numPr>
        <w:rPr>
          <w:rFonts w:eastAsia="Calibri" w:cs="Arial"/>
        </w:rPr>
      </w:pPr>
      <w:r w:rsidRPr="00C216FA">
        <w:rPr>
          <w:rFonts w:eastAsia="Calibri" w:cs="Arial"/>
        </w:rPr>
        <w:t xml:space="preserve">restrict the number of visitors with prospective residents of care facilities; </w:t>
      </w:r>
    </w:p>
    <w:p w14:paraId="65E66938" w14:textId="77777777" w:rsidR="00202C13" w:rsidRPr="00C216FA" w:rsidRDefault="00202C13" w:rsidP="1438A979">
      <w:pPr>
        <w:pStyle w:val="ListLevel1"/>
        <w:numPr>
          <w:ilvl w:val="1"/>
          <w:numId w:val="7"/>
        </w:numPr>
        <w:rPr>
          <w:rFonts w:eastAsiaTheme="minorEastAsia"/>
          <w:lang w:val="en-US"/>
        </w:rPr>
      </w:pPr>
      <w:r w:rsidRPr="00C216FA">
        <w:rPr>
          <w:rFonts w:eastAsia="Calibri" w:cs="Arial"/>
          <w:lang w:val="en-US"/>
        </w:rPr>
        <w:t>in certain circumstances, not</w:t>
      </w:r>
      <w:r w:rsidRPr="00C216FA">
        <w:rPr>
          <w:lang w:val="en-US"/>
        </w:rPr>
        <w:t xml:space="preserve"> count a child or dependent accompanying a parent, carer</w:t>
      </w:r>
      <w:r w:rsidRPr="00C216FA">
        <w:rPr>
          <w:rFonts w:eastAsia="Calibri" w:cs="Arial"/>
          <w:lang w:val="en-US"/>
        </w:rPr>
        <w:t xml:space="preserve"> or guardian in the restrictions on the number of visitors per day;  </w:t>
      </w:r>
    </w:p>
    <w:p w14:paraId="535F79A9" w14:textId="77777777" w:rsidR="00202C13" w:rsidRPr="00C216FA" w:rsidRDefault="00202C13" w:rsidP="1438A979">
      <w:pPr>
        <w:pStyle w:val="ListLevel1"/>
        <w:numPr>
          <w:ilvl w:val="1"/>
          <w:numId w:val="7"/>
        </w:numPr>
        <w:rPr>
          <w:rFonts w:asciiTheme="minorHAnsi" w:eastAsiaTheme="minorEastAsia" w:hAnsiTheme="minorHAnsi"/>
          <w:lang w:val="en-US"/>
        </w:rPr>
      </w:pPr>
      <w:r w:rsidRPr="00C216FA">
        <w:rPr>
          <w:rFonts w:eastAsia="Calibri" w:cs="Arial"/>
        </w:rPr>
        <w:t xml:space="preserve">facilitate </w:t>
      </w:r>
      <w:r w:rsidRPr="00C216FA">
        <w:rPr>
          <w:rFonts w:eastAsiaTheme="minorEastAsia"/>
        </w:rPr>
        <w:t xml:space="preserve">telephone, video or other electronic communication with patients and family and support persons to ensure the physical, emotional and social wellbeing of patients and residents;  </w:t>
      </w:r>
    </w:p>
    <w:p w14:paraId="10CB2CF4" w14:textId="77777777" w:rsidR="00202C13" w:rsidRPr="00C216FA" w:rsidRDefault="00202C13" w:rsidP="1438A979">
      <w:pPr>
        <w:pStyle w:val="ListLevel1"/>
        <w:numPr>
          <w:ilvl w:val="1"/>
          <w:numId w:val="7"/>
        </w:numPr>
        <w:rPr>
          <w:rFonts w:asciiTheme="minorHAnsi" w:eastAsiaTheme="minorEastAsia" w:hAnsiTheme="minorHAnsi"/>
          <w:lang w:val="en-US"/>
        </w:rPr>
      </w:pPr>
      <w:r w:rsidRPr="00C216FA">
        <w:rPr>
          <w:rFonts w:eastAsia="Calibri" w:cs="Arial"/>
        </w:rPr>
        <w:t xml:space="preserve">ensure that an excluded person does not enter the premises; and </w:t>
      </w:r>
    </w:p>
    <w:p w14:paraId="5D8836F9" w14:textId="77777777" w:rsidR="00202C13" w:rsidRPr="00C216FA" w:rsidRDefault="00202C13" w:rsidP="1438A979">
      <w:pPr>
        <w:pStyle w:val="ListLevel1"/>
        <w:numPr>
          <w:ilvl w:val="1"/>
          <w:numId w:val="7"/>
        </w:numPr>
        <w:rPr>
          <w:rFonts w:asciiTheme="minorHAnsi" w:eastAsiaTheme="minorEastAsia" w:hAnsiTheme="minorHAnsi"/>
          <w:lang w:val="en-US"/>
        </w:rPr>
      </w:pPr>
      <w:r w:rsidRPr="00C216FA">
        <w:rPr>
          <w:rFonts w:eastAsia="Calibri" w:cs="Arial"/>
        </w:rPr>
        <w:t>keep</w:t>
      </w:r>
      <w:r w:rsidRPr="00C216FA">
        <w:rPr>
          <w:rFonts w:eastAsiaTheme="minorEastAsia"/>
        </w:rPr>
        <w:t xml:space="preserve"> records of all visitor details and times of entry and exit for at least 28 days from the day of entry.</w:t>
      </w:r>
    </w:p>
    <w:p w14:paraId="4DB1E059" w14:textId="77777777" w:rsidR="00202C13" w:rsidRPr="00C216FA" w:rsidRDefault="00202C13" w:rsidP="1438A979">
      <w:pPr>
        <w:pStyle w:val="ListLevel1"/>
        <w:numPr>
          <w:ilvl w:val="1"/>
          <w:numId w:val="7"/>
        </w:numPr>
        <w:rPr>
          <w:rFonts w:eastAsiaTheme="minorEastAsia"/>
        </w:rPr>
      </w:pPr>
      <w:r w:rsidRPr="00C216FA">
        <w:rPr>
          <w:rFonts w:eastAsia="Calibri" w:cs="Arial"/>
        </w:rPr>
        <w:t xml:space="preserve">Several exceptions from the visitor limits </w:t>
      </w:r>
      <w:r w:rsidRPr="00C216FA">
        <w:t>are set out</w:t>
      </w:r>
      <w:r w:rsidRPr="00C216FA">
        <w:rPr>
          <w:rFonts w:eastAsia="Calibri" w:cs="Arial"/>
        </w:rPr>
        <w:t xml:space="preserve"> in </w:t>
      </w:r>
      <w:r w:rsidRPr="00C216FA">
        <w:t>this Order</w:t>
      </w:r>
      <w:r w:rsidRPr="00C216FA">
        <w:rPr>
          <w:rFonts w:eastAsia="Calibri" w:cs="Arial"/>
        </w:rPr>
        <w:t xml:space="preserve"> to ensure parents, carers and guardians are not separated from children unnecessarily. Birth partners are excepted as are those breastfeeding an infant. Other exceptions are for life threatening or end of life support situations. These exceptions allow for the physical and mental wellbeing of children to be protected and for individuals to support family or dependants through key life events.    </w:t>
      </w:r>
    </w:p>
    <w:p w14:paraId="3BF893C5"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382" w:name="_Toc91761945"/>
      <w:bookmarkStart w:id="383" w:name="_Toc1955953549"/>
      <w:bookmarkStart w:id="384" w:name="_Toc1987173772"/>
      <w:bookmarkStart w:id="385" w:name="_Toc1788138776"/>
      <w:bookmarkStart w:id="386" w:name="_Toc92639492"/>
      <w:bookmarkStart w:id="387" w:name="_Toc358739689"/>
      <w:bookmarkStart w:id="388" w:name="_Toc92741235"/>
      <w:r w:rsidRPr="489862C8">
        <w:rPr>
          <w:rFonts w:ascii="Arial" w:eastAsiaTheme="majorEastAsia" w:hAnsi="Arial" w:cstheme="majorBidi"/>
          <w:i/>
          <w:iCs/>
          <w:color w:val="1F3763"/>
        </w:rPr>
        <w:t>Changes from Pandemic (Visitors to Hospitals and Care Facilities) Order 2021 (No. 1)</w:t>
      </w:r>
      <w:bookmarkEnd w:id="382"/>
      <w:bookmarkEnd w:id="383"/>
      <w:bookmarkEnd w:id="384"/>
      <w:bookmarkEnd w:id="385"/>
      <w:bookmarkEnd w:id="386"/>
      <w:bookmarkEnd w:id="387"/>
      <w:bookmarkEnd w:id="388"/>
    </w:p>
    <w:p w14:paraId="4A49B373" w14:textId="77777777" w:rsidR="00202C13" w:rsidRPr="00C216FA" w:rsidRDefault="33E81C5D" w:rsidP="00444B82">
      <w:pPr>
        <w:pStyle w:val="ListLevel1"/>
      </w:pPr>
      <w:r w:rsidRPr="00C216FA">
        <w:t>The Operator of a hospital must ensure visitors over 18 years of age are fully vaccinated.</w:t>
      </w:r>
    </w:p>
    <w:p w14:paraId="0876162D" w14:textId="77777777" w:rsidR="00202C13" w:rsidRPr="00C216FA" w:rsidRDefault="00202C13" w:rsidP="1438A979">
      <w:pPr>
        <w:pStyle w:val="ListLevel1"/>
        <w:numPr>
          <w:ilvl w:val="1"/>
          <w:numId w:val="7"/>
        </w:numPr>
        <w:rPr>
          <w:rFonts w:asciiTheme="minorHAnsi" w:eastAsiaTheme="minorEastAsia" w:hAnsiTheme="minorHAnsi"/>
        </w:rPr>
      </w:pPr>
      <w:r w:rsidRPr="00C216FA">
        <w:t>If visitors are not fully vaccinated, they must present a negative RA test result from the day of their visit and wear an N95 face covering for the duration of their visit.</w:t>
      </w:r>
    </w:p>
    <w:p w14:paraId="353D7631" w14:textId="77777777" w:rsidR="00202C13" w:rsidRPr="00C216FA" w:rsidRDefault="33E81C5D" w:rsidP="1438A979">
      <w:pPr>
        <w:pStyle w:val="ListLevel1"/>
        <w:rPr>
          <w:rFonts w:asciiTheme="minorHAnsi" w:eastAsiaTheme="minorEastAsia" w:hAnsiTheme="minorHAnsi"/>
          <w:lang w:val="en-US"/>
        </w:rPr>
      </w:pPr>
      <w:r w:rsidRPr="00C216FA">
        <w:rPr>
          <w:rFonts w:eastAsia="Calibri" w:cs="Arial"/>
          <w:lang w:val="en-US"/>
        </w:rPr>
        <w:t>Visitors under 18 years must be fully vaccinated or able present a negative RA test result from the day of their visit and wear a standard face mask.</w:t>
      </w:r>
    </w:p>
    <w:p w14:paraId="11EC1856" w14:textId="77777777" w:rsidR="00202C13" w:rsidRPr="00C216FA" w:rsidRDefault="33E81C5D" w:rsidP="00444B82">
      <w:pPr>
        <w:pStyle w:val="ListLevel1"/>
      </w:pPr>
      <w:r w:rsidRPr="00C216FA">
        <w:t>The Operator of a Care Facility must ensure visitors present a negative RA test before entering a facility.</w:t>
      </w:r>
    </w:p>
    <w:p w14:paraId="296E4940" w14:textId="2F93EEBD" w:rsidR="00202C13" w:rsidRPr="00C216FA" w:rsidRDefault="33E81C5D" w:rsidP="00444B82">
      <w:pPr>
        <w:pStyle w:val="ListLevel1"/>
        <w:rPr>
          <w:rFonts w:eastAsia="Calibri" w:cs="Arial"/>
        </w:rPr>
      </w:pPr>
      <w:r w:rsidRPr="00C216FA">
        <w:rPr>
          <w:rFonts w:eastAsia="Calibri" w:cs="Arial"/>
        </w:rPr>
        <w:t>If RA</w:t>
      </w:r>
      <w:r w:rsidR="0A690DA1" w:rsidRPr="00C216FA">
        <w:rPr>
          <w:rFonts w:eastAsia="Calibri" w:cs="Arial"/>
        </w:rPr>
        <w:t xml:space="preserve"> test</w:t>
      </w:r>
      <w:r w:rsidRPr="00C216FA">
        <w:rPr>
          <w:rFonts w:eastAsia="Calibri" w:cs="Arial"/>
        </w:rPr>
        <w:t>s are not available, the Operator must limit visitors to two per person per day.</w:t>
      </w:r>
    </w:p>
    <w:p w14:paraId="06FCE3F6" w14:textId="052F7E12" w:rsidR="00202C13" w:rsidRPr="00C216FA" w:rsidRDefault="33E81C5D" w:rsidP="1438A979">
      <w:pPr>
        <w:pStyle w:val="ListLevel1"/>
        <w:rPr>
          <w:rFonts w:asciiTheme="minorHAnsi" w:eastAsiaTheme="minorEastAsia" w:hAnsiTheme="minorHAnsi"/>
        </w:rPr>
      </w:pPr>
      <w:r w:rsidRPr="00C216FA">
        <w:rPr>
          <w:rFonts w:eastAsia="Calibri" w:cs="Arial"/>
        </w:rPr>
        <w:t>Exclusion for persons who have been in another country in the past 14 days, unless specifically they are permitted to attend a hospital in line with the Pandemic (Victoria Border Crossing) Order, is removed as a consequential change from changes to Pandemic (Victoria Border Crossing) Order.</w:t>
      </w:r>
    </w:p>
    <w:p w14:paraId="2EC20153"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389" w:name="_Toc90894843"/>
      <w:bookmarkStart w:id="390" w:name="_Toc1276945479"/>
      <w:bookmarkStart w:id="391" w:name="_Toc79954997"/>
      <w:bookmarkStart w:id="392" w:name="_Toc1050910454"/>
      <w:bookmarkStart w:id="393" w:name="_Toc2002353257"/>
      <w:bookmarkStart w:id="394" w:name="_Toc1332729954"/>
      <w:bookmarkStart w:id="395" w:name="_Toc1439808061"/>
      <w:bookmarkStart w:id="396" w:name="_Toc91761946"/>
      <w:bookmarkStart w:id="397" w:name="_Toc170924849"/>
      <w:bookmarkStart w:id="398" w:name="_Toc1267941951"/>
      <w:bookmarkStart w:id="399" w:name="_Toc1426025744"/>
      <w:bookmarkStart w:id="400" w:name="_Toc92639493"/>
      <w:bookmarkStart w:id="401" w:name="_Toc993698997"/>
      <w:bookmarkStart w:id="402" w:name="_Toc92741236"/>
      <w:r w:rsidRPr="489862C8">
        <w:rPr>
          <w:rFonts w:ascii="Arial" w:eastAsiaTheme="majorEastAsia" w:hAnsi="Arial" w:cstheme="majorBidi"/>
          <w:i/>
          <w:iCs/>
          <w:color w:val="1F3763"/>
        </w:rPr>
        <w:t>Period</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63B9A664" w14:textId="77777777" w:rsidR="00202C13" w:rsidRPr="00C216FA" w:rsidRDefault="33E81C5D" w:rsidP="00444B82">
      <w:pPr>
        <w:pStyle w:val="ListLevel1"/>
      </w:pPr>
      <w:r w:rsidRPr="00C216FA">
        <w:t>This Order will commence at 11:59:00pm 12 January 2022 and end at 11:59:00pm 12 April 2022.</w:t>
      </w:r>
    </w:p>
    <w:p w14:paraId="643130FA" w14:textId="77777777" w:rsidR="00202C13" w:rsidRPr="00C216FA" w:rsidRDefault="00202C13" w:rsidP="489862C8">
      <w:pPr>
        <w:keepNext/>
        <w:keepLines/>
        <w:spacing w:before="120" w:after="120"/>
        <w:outlineLvl w:val="1"/>
        <w:rPr>
          <w:rFonts w:ascii="Arial" w:eastAsiaTheme="majorEastAsia" w:hAnsi="Arial" w:cstheme="majorBidi"/>
          <w:color w:val="2F5496" w:themeColor="accent1" w:themeShade="BF"/>
          <w:sz w:val="24"/>
          <w:szCs w:val="24"/>
        </w:rPr>
      </w:pPr>
      <w:bookmarkStart w:id="403" w:name="_Toc90894844"/>
      <w:bookmarkStart w:id="404" w:name="_Toc1451723960"/>
      <w:bookmarkStart w:id="405" w:name="_Toc607219277"/>
      <w:bookmarkStart w:id="406" w:name="_Toc1373100003"/>
      <w:bookmarkStart w:id="407" w:name="_Toc842629894"/>
      <w:bookmarkStart w:id="408" w:name="_Toc462307994"/>
      <w:bookmarkStart w:id="409" w:name="_Toc2036622936"/>
      <w:bookmarkStart w:id="410" w:name="_Toc91761947"/>
      <w:bookmarkStart w:id="411" w:name="_Toc1516610239"/>
      <w:bookmarkStart w:id="412" w:name="_Toc30543844"/>
      <w:bookmarkStart w:id="413" w:name="_Toc619113544"/>
      <w:bookmarkStart w:id="414" w:name="_Toc92639494"/>
      <w:bookmarkStart w:id="415" w:name="_Toc896319276"/>
      <w:bookmarkStart w:id="416" w:name="_Toc92741237"/>
      <w:r w:rsidRPr="489862C8">
        <w:rPr>
          <w:rFonts w:ascii="Arial" w:eastAsiaTheme="majorEastAsia" w:hAnsi="Arial" w:cstheme="majorBidi"/>
          <w:color w:val="2F5496" w:themeColor="accent1" w:themeShade="BF"/>
          <w:sz w:val="24"/>
          <w:szCs w:val="24"/>
        </w:rPr>
        <w:t>Relevant human rights</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4E30E12D"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417" w:name="_Toc90894845"/>
      <w:bookmarkStart w:id="418" w:name="_Toc476992861"/>
      <w:bookmarkStart w:id="419" w:name="_Toc1743583450"/>
      <w:bookmarkStart w:id="420" w:name="_Toc1802413942"/>
      <w:bookmarkStart w:id="421" w:name="_Toc1212937386"/>
      <w:bookmarkStart w:id="422" w:name="_Toc561696762"/>
      <w:bookmarkStart w:id="423" w:name="_Toc1358658874"/>
      <w:bookmarkStart w:id="424" w:name="_Toc91761948"/>
      <w:bookmarkStart w:id="425" w:name="_Toc617098758"/>
      <w:bookmarkStart w:id="426" w:name="_Toc1339800440"/>
      <w:bookmarkStart w:id="427" w:name="_Toc1907023224"/>
      <w:bookmarkStart w:id="428" w:name="_Toc92639495"/>
      <w:bookmarkStart w:id="429" w:name="_Toc893883930"/>
      <w:bookmarkStart w:id="430" w:name="_Toc92741238"/>
      <w:r w:rsidRPr="489862C8">
        <w:rPr>
          <w:rFonts w:ascii="Arial" w:eastAsiaTheme="majorEastAsia" w:hAnsi="Arial" w:cstheme="majorBidi"/>
          <w:i/>
          <w:iCs/>
          <w:color w:val="1F3763"/>
        </w:rPr>
        <w:t>Human rights that are limited</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43B6CF0" w14:textId="0700102F" w:rsidR="00202C13" w:rsidRPr="00C216FA" w:rsidRDefault="33E81C5D" w:rsidP="00444B82">
      <w:pPr>
        <w:pStyle w:val="ListLevel1"/>
      </w:pPr>
      <w:r w:rsidRPr="00C216FA">
        <w:t>For the purposes of section 165AP(2)(c), in my opinion, the obligations imposed by the Order will limit the human rights identified in paragraph </w:t>
      </w:r>
      <w:r w:rsidR="004622F6">
        <w:t>220</w:t>
      </w:r>
      <w:r w:rsidR="004622F6" w:rsidRPr="00C216FA">
        <w:t> </w:t>
      </w:r>
      <w:r w:rsidRPr="00C216FA">
        <w:t>of the Human Rights Statement. </w:t>
      </w:r>
    </w:p>
    <w:p w14:paraId="36CF1B1D" w14:textId="77777777" w:rsidR="00202C13" w:rsidRPr="00C216FA" w:rsidRDefault="33E81C5D" w:rsidP="00444B82">
      <w:pPr>
        <w:pStyle w:val="ListLevel1"/>
      </w:pPr>
      <w:r w:rsidRPr="00C216FA">
        <w:t xml:space="preserve">My explanation for why those rights are limited by the order is set out in the Human Rights Statement. </w:t>
      </w:r>
    </w:p>
    <w:p w14:paraId="424FFEE7" w14:textId="77777777" w:rsidR="00202C13" w:rsidRPr="00C216FA" w:rsidRDefault="33E81C5D" w:rsidP="00444B82">
      <w:pPr>
        <w:pStyle w:val="ListLevel1"/>
      </w:pPr>
      <w:r w:rsidRPr="00C216FA">
        <w:t xml:space="preserve">The Statement also sets out: </w:t>
      </w:r>
    </w:p>
    <w:p w14:paraId="11F2B5D1" w14:textId="77777777" w:rsidR="00202C13" w:rsidRPr="00C216FA" w:rsidRDefault="00202C13" w:rsidP="00213836">
      <w:pPr>
        <w:pStyle w:val="ListLevel1"/>
        <w:numPr>
          <w:ilvl w:val="1"/>
          <w:numId w:val="7"/>
        </w:numPr>
        <w:rPr>
          <w:rFonts w:eastAsia="Calibri" w:cs="Arial"/>
        </w:rPr>
      </w:pPr>
      <w:r w:rsidRPr="00C216FA">
        <w:rPr>
          <w:rFonts w:eastAsia="Calibri" w:cs="Arial"/>
        </w:rPr>
        <w:t>my explanation of the nature of the human rights limited (as required by section 165AP(2)(i)); and</w:t>
      </w:r>
    </w:p>
    <w:p w14:paraId="2735DADC" w14:textId="77777777" w:rsidR="00202C13" w:rsidRPr="00C216FA" w:rsidRDefault="00202C13" w:rsidP="00213836">
      <w:pPr>
        <w:pStyle w:val="ListLevel1"/>
        <w:numPr>
          <w:ilvl w:val="1"/>
          <w:numId w:val="7"/>
        </w:numPr>
      </w:pPr>
      <w:r w:rsidRPr="00C216FA">
        <w:rPr>
          <w:rFonts w:eastAsia="Calibri" w:cs="Arial"/>
        </w:rPr>
        <w:t>m</w:t>
      </w:r>
      <w:r w:rsidRPr="00C216FA">
        <w:t>y explanation of the nature and extent of the limitations (as required by section 165AP(2)(iii)).</w:t>
      </w:r>
    </w:p>
    <w:p w14:paraId="5819EBC8"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431" w:name="_Toc90894846"/>
      <w:bookmarkStart w:id="432" w:name="_Toc1113867292"/>
      <w:bookmarkStart w:id="433" w:name="_Toc1738415017"/>
      <w:bookmarkStart w:id="434" w:name="_Toc1784476091"/>
      <w:bookmarkStart w:id="435" w:name="_Toc1740976782"/>
      <w:bookmarkStart w:id="436" w:name="_Toc1483968828"/>
      <w:bookmarkStart w:id="437" w:name="_Toc1057379544"/>
      <w:bookmarkStart w:id="438" w:name="_Toc91761949"/>
      <w:bookmarkStart w:id="439" w:name="_Toc1292059911"/>
      <w:bookmarkStart w:id="440" w:name="_Toc1038192452"/>
      <w:bookmarkStart w:id="441" w:name="_Toc70650847"/>
      <w:bookmarkStart w:id="442" w:name="_Toc92639496"/>
      <w:bookmarkStart w:id="443" w:name="_Toc636714079"/>
      <w:bookmarkStart w:id="444" w:name="_Toc92741239"/>
      <w:r w:rsidRPr="489862C8">
        <w:rPr>
          <w:rFonts w:ascii="Arial" w:eastAsiaTheme="majorEastAsia" w:hAnsi="Arial" w:cstheme="majorBidi"/>
          <w:i/>
          <w:iCs/>
          <w:color w:val="1F3763"/>
        </w:rPr>
        <w:t>Human rights that are affected, but not limited</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75774AE5" w14:textId="2879832A" w:rsidR="00202C13" w:rsidRDefault="33E81C5D" w:rsidP="00444B82">
      <w:pPr>
        <w:pStyle w:val="ListLevel1"/>
      </w:pPr>
      <w:r w:rsidRPr="00C216FA">
        <w:t>Further, in my opinion, the obligations imposed by the order will affect, but not limit, the following human rights set out in paragraph </w:t>
      </w:r>
      <w:r w:rsidR="00AC31CA">
        <w:t>221</w:t>
      </w:r>
      <w:r w:rsidR="00AC31CA" w:rsidRPr="00C216FA">
        <w:t> </w:t>
      </w:r>
      <w:r w:rsidRPr="00C216FA">
        <w:t>of the Human Rights Statement. </w:t>
      </w:r>
    </w:p>
    <w:p w14:paraId="7FB2B5CA" w14:textId="77777777" w:rsidR="00A67F35" w:rsidRPr="00C216FA" w:rsidRDefault="00A67F35" w:rsidP="00444B82">
      <w:pPr>
        <w:pStyle w:val="ListLevel1"/>
      </w:pPr>
    </w:p>
    <w:p w14:paraId="7C811AF7" w14:textId="77777777" w:rsidR="00202C13" w:rsidRPr="00C216FA" w:rsidRDefault="00202C13" w:rsidP="00D9377F">
      <w:pPr>
        <w:pStyle w:val="ListLevel1"/>
        <w:numPr>
          <w:ilvl w:val="0"/>
          <w:numId w:val="0"/>
        </w:numPr>
        <w:ind w:left="567"/>
      </w:pPr>
      <w:r w:rsidRPr="00C216FA">
        <w:t>My explanation for why those rights are affected, but not limited, by the Order is set out in the Human Rights Statement.</w:t>
      </w:r>
    </w:p>
    <w:p w14:paraId="7FF46598" w14:textId="77777777" w:rsidR="00202C13" w:rsidRPr="00C216FA" w:rsidRDefault="00202C13" w:rsidP="489862C8">
      <w:pPr>
        <w:keepNext/>
        <w:keepLines/>
        <w:spacing w:before="120" w:after="120"/>
        <w:outlineLvl w:val="1"/>
        <w:rPr>
          <w:rFonts w:ascii="Arial" w:eastAsiaTheme="majorEastAsia" w:hAnsi="Arial" w:cstheme="majorBidi"/>
          <w:color w:val="2F5496" w:themeColor="accent1" w:themeShade="BF"/>
          <w:sz w:val="24"/>
          <w:szCs w:val="24"/>
        </w:rPr>
      </w:pPr>
      <w:bookmarkStart w:id="445" w:name="_Toc90894847"/>
      <w:bookmarkStart w:id="446" w:name="_Toc1204436271"/>
      <w:bookmarkStart w:id="447" w:name="_Toc640762647"/>
      <w:bookmarkStart w:id="448" w:name="_Toc2054604402"/>
      <w:bookmarkStart w:id="449" w:name="_Toc793347151"/>
      <w:bookmarkStart w:id="450" w:name="_Toc405138994"/>
      <w:bookmarkStart w:id="451" w:name="_Toc2054668146"/>
      <w:bookmarkStart w:id="452" w:name="_Toc91761950"/>
      <w:bookmarkStart w:id="453" w:name="_Toc2014155794"/>
      <w:bookmarkStart w:id="454" w:name="_Toc1890237790"/>
      <w:bookmarkStart w:id="455" w:name="_Toc535436908"/>
      <w:bookmarkStart w:id="456" w:name="_Toc92639497"/>
      <w:bookmarkStart w:id="457" w:name="_Toc632396739"/>
      <w:bookmarkStart w:id="458" w:name="_Toc92741240"/>
      <w:r w:rsidRPr="489862C8">
        <w:rPr>
          <w:rFonts w:ascii="Arial" w:eastAsiaTheme="majorEastAsia" w:hAnsi="Arial" w:cstheme="majorBidi"/>
          <w:color w:val="2F5496" w:themeColor="accent1" w:themeShade="BF"/>
          <w:sz w:val="24"/>
          <w:szCs w:val="24"/>
        </w:rPr>
        <w:t>How the obligations imposed by the Order will protect public health</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5DEA7FC3" w14:textId="77777777" w:rsidR="00202C13" w:rsidRPr="00C216FA" w:rsidRDefault="33E81C5D" w:rsidP="1438A979">
      <w:pPr>
        <w:pStyle w:val="ListLevel1"/>
        <w:rPr>
          <w:rFonts w:asciiTheme="minorHAnsi" w:eastAsiaTheme="minorEastAsia" w:hAnsiTheme="minorHAnsi"/>
        </w:rPr>
      </w:pPr>
      <w:r w:rsidRPr="00C216FA">
        <w:t xml:space="preserve">I carefully read and considered the Chief Health Officer and Acting Chief Health Officer’s advice in the various forms provided to me, as outlined above under “Statutory power to make pandemic orders”. </w:t>
      </w:r>
    </w:p>
    <w:p w14:paraId="08344C50" w14:textId="77777777" w:rsidR="00202C13" w:rsidRPr="00C216FA" w:rsidRDefault="33E81C5D" w:rsidP="00444B82">
      <w:pPr>
        <w:pStyle w:val="ListLevel1"/>
      </w:pPr>
      <w:r w:rsidRPr="00C216FA">
        <w:t>In relation to the restrictions that will be imposed by this Order, the Chief Health Officer advised:</w:t>
      </w:r>
    </w:p>
    <w:p w14:paraId="59603ED3" w14:textId="77777777" w:rsidR="00202C13" w:rsidRPr="00C216FA" w:rsidRDefault="00202C13" w:rsidP="00213836">
      <w:pPr>
        <w:pStyle w:val="ListLevel1"/>
        <w:numPr>
          <w:ilvl w:val="1"/>
          <w:numId w:val="7"/>
        </w:numPr>
      </w:pPr>
      <w:r w:rsidRPr="00C216FA">
        <w:rPr>
          <w:rFonts w:eastAsia="Calibri" w:cs="Arial"/>
        </w:rPr>
        <w:t>COVID-19 case rates in Victoria remain elevated despite significant population coverage in Victoria of greater than 90 per cent full vaccination in those aged 12 years and above.</w:t>
      </w:r>
      <w:r w:rsidRPr="00D9377F">
        <w:rPr>
          <w:sz w:val="18"/>
          <w:vertAlign w:val="superscript"/>
        </w:rPr>
        <w:footnoteReference w:id="158"/>
      </w:r>
      <w:r w:rsidRPr="00C216FA">
        <w:rPr>
          <w:rFonts w:eastAsia="Calibri" w:cs="Arial"/>
        </w:rPr>
        <w:t xml:space="preserve"> </w:t>
      </w:r>
    </w:p>
    <w:p w14:paraId="5C571378" w14:textId="77777777" w:rsidR="00202C13" w:rsidRPr="00C216FA" w:rsidRDefault="00202C13" w:rsidP="489862C8">
      <w:pPr>
        <w:pStyle w:val="ListLevel1"/>
        <w:numPr>
          <w:ilvl w:val="1"/>
          <w:numId w:val="7"/>
        </w:numPr>
        <w:rPr>
          <w:rFonts w:asciiTheme="minorHAnsi" w:eastAsiaTheme="minorEastAsia" w:hAnsiTheme="minorHAnsi"/>
        </w:rPr>
      </w:pPr>
      <w:r w:rsidRPr="00C216FA">
        <w:rPr>
          <w:rFonts w:eastAsia="Calibri" w:cs="Arial"/>
        </w:rPr>
        <w:t>Based on preliminary modelling by the Burnet Institute in late December 2021 on the impact of Omicron in Victoria, the most plausible simulations saw case numbers and resulting hospital admissions rise significantly higher if additional public health and social measures were not implemented.</w:t>
      </w:r>
      <w:r w:rsidRPr="489862C8">
        <w:rPr>
          <w:rStyle w:val="FootnoteReference"/>
          <w:rFonts w:asciiTheme="minorHAnsi" w:eastAsiaTheme="minorEastAsia" w:hAnsiTheme="minorHAnsi"/>
        </w:rPr>
        <w:footnoteReference w:id="159"/>
      </w:r>
    </w:p>
    <w:p w14:paraId="1392D53D" w14:textId="58A99C8D" w:rsidR="00202C13" w:rsidRPr="00C216FA" w:rsidRDefault="00202C13" w:rsidP="00213836">
      <w:pPr>
        <w:pStyle w:val="ListLevel1"/>
        <w:numPr>
          <w:ilvl w:val="1"/>
          <w:numId w:val="7"/>
        </w:numPr>
        <w:rPr>
          <w:lang w:val="en-US"/>
        </w:rPr>
      </w:pPr>
      <w:r w:rsidRPr="00C216FA">
        <w:rPr>
          <w:lang w:val="en-US"/>
        </w:rPr>
        <w:t xml:space="preserve">The severity of Omicron relative to Delta is not yet clearly defined, although evidence increasingly reports a substantially reduced severity for Omicron. However, due to the profound rise in cases, the reduced severity does not prevent the modelled </w:t>
      </w:r>
      <w:r w:rsidRPr="00C216FA">
        <w:rPr>
          <w:rStyle w:val="FootnoteReference"/>
          <w:lang w:val="en-US"/>
        </w:rPr>
        <w:footnoteReference w:id="160"/>
      </w:r>
      <w:r w:rsidRPr="00C216FA">
        <w:rPr>
          <w:rStyle w:val="FootnoteReference"/>
          <w:lang w:val="en-US"/>
        </w:rPr>
        <w:footnoteReference w:id="161"/>
      </w:r>
      <w:r w:rsidRPr="00C216FA">
        <w:rPr>
          <w:lang w:val="en-US"/>
        </w:rPr>
        <w:t xml:space="preserve">  </w:t>
      </w:r>
    </w:p>
    <w:p w14:paraId="030B3531" w14:textId="3CD28D89" w:rsidR="00202C13" w:rsidRPr="00C216FA" w:rsidRDefault="00202C13" w:rsidP="489862C8">
      <w:pPr>
        <w:pStyle w:val="ListLevel1"/>
        <w:numPr>
          <w:ilvl w:val="1"/>
          <w:numId w:val="7"/>
        </w:numPr>
        <w:rPr>
          <w:rFonts w:asciiTheme="minorHAnsi" w:eastAsiaTheme="minorEastAsia" w:hAnsiTheme="minorHAnsi"/>
          <w:lang w:val="en-US"/>
        </w:rPr>
      </w:pPr>
      <w:r w:rsidRPr="00C216FA">
        <w:rPr>
          <w:rFonts w:eastAsia="Calibri" w:cs="Arial"/>
          <w:lang w:val="en-US"/>
        </w:rPr>
        <w:t xml:space="preserve">The Omicron concern is highlighted in the </w:t>
      </w:r>
      <w:r w:rsidRPr="00C216FA">
        <w:rPr>
          <w:rStyle w:val="FootnoteReference"/>
          <w:rFonts w:eastAsia="Calibri" w:cs="Arial"/>
          <w:lang w:val="en-US"/>
        </w:rPr>
        <w:footnoteReference w:id="162"/>
      </w:r>
      <w:r w:rsidRPr="00C216FA">
        <w:rPr>
          <w:rFonts w:eastAsia="Calibri" w:cs="Arial"/>
          <w:lang w:val="en-US"/>
        </w:rPr>
        <w:t>hospitalisation rates has also been reported in Denmark where the proportion of Omicron cases are rising (cautious interpretation of the upward trend in Denmark is required as this trend was being observed since early October and likely attributable in part to Delta). In the UK, COVID-19 hospitalisations have remained elevated with fluctuations since late July with a 2.2% increase rate reported in the week preceding 17 December 2021.8 It is important to acknowledge that the Victorian health system was already under burden from ongoing Delta outbreaks due to hospitalisations and staff furloughs, and now Omicron is generating even greater health service demand and operational disruption</w:t>
      </w:r>
      <w:r w:rsidR="79374F61" w:rsidRPr="00C216FA">
        <w:rPr>
          <w:rFonts w:eastAsia="Calibri" w:cs="Arial"/>
          <w:lang w:val="en-US"/>
        </w:rPr>
        <w:t xml:space="preserve">. </w:t>
      </w:r>
      <w:r w:rsidRPr="00C216FA">
        <w:rPr>
          <w:rStyle w:val="FootnoteReference"/>
          <w:rFonts w:eastAsia="Calibri" w:cs="Arial"/>
          <w:lang w:val="en-US"/>
        </w:rPr>
        <w:footnoteReference w:id="163"/>
      </w:r>
      <w:r w:rsidRPr="00C216FA">
        <w:rPr>
          <w:rFonts w:eastAsia="Calibri" w:cs="Arial"/>
          <w:lang w:val="en-US"/>
        </w:rPr>
        <w:t xml:space="preserve">   </w:t>
      </w:r>
    </w:p>
    <w:p w14:paraId="60045CD6" w14:textId="77777777" w:rsidR="00202C13" w:rsidRPr="00C216FA" w:rsidRDefault="00202C13" w:rsidP="00213836">
      <w:pPr>
        <w:pStyle w:val="ListLevel1"/>
        <w:numPr>
          <w:ilvl w:val="1"/>
          <w:numId w:val="7"/>
        </w:numPr>
      </w:pPr>
      <w:r w:rsidRPr="00C216FA">
        <w:t>Hospitals and care facilities are sensitive settings requiring additional public health measures to mitigate the risk of negative health impacts on vulnerable residents, patients visitors and to protect the workforce. Residents within care facilities have several risk factors that increase their risk of severe illness, complications and death from COVID-19, warranting additional protective measures. This includes face masks for workers in resident facing roles when working indoors and staff declarations if working at more than one worksite.</w:t>
      </w:r>
      <w:r w:rsidRPr="00C216FA">
        <w:rPr>
          <w:vertAlign w:val="superscript"/>
        </w:rPr>
        <w:footnoteReference w:id="164"/>
      </w:r>
    </w:p>
    <w:p w14:paraId="226A54E3" w14:textId="77777777" w:rsidR="00202C13" w:rsidRPr="00C216FA" w:rsidRDefault="00202C13" w:rsidP="489862C8">
      <w:pPr>
        <w:pStyle w:val="ListLevel1"/>
        <w:numPr>
          <w:ilvl w:val="1"/>
          <w:numId w:val="7"/>
        </w:numPr>
        <w:rPr>
          <w:rFonts w:asciiTheme="minorHAnsi" w:eastAsiaTheme="minorEastAsia" w:hAnsiTheme="minorHAnsi"/>
          <w:lang w:val="en-US"/>
        </w:rPr>
      </w:pPr>
      <w:r w:rsidRPr="00C216FA">
        <w:rPr>
          <w:lang w:val="en-US"/>
        </w:rPr>
        <w:t>Individuals with known and suspected COVID19 are more likely to present to health care settings and health care workers are more likely to have prolonged exposure to such individuals during their work. Outbreaks in these settings have continued throughout 2021. From 1 August until 21 December 2021, a total of 555 outbreaks were linked to acute hospital settings, resulting in 2,115 confirmed cases and 76 deaths, which comprise some 13.0% of all outbreaks, 1.6% of all cases and 11.7% of all deaths during this period.</w:t>
      </w:r>
      <w:r w:rsidRPr="00C216FA">
        <w:rPr>
          <w:rStyle w:val="FootnoteReference"/>
          <w:lang w:val="en-US"/>
        </w:rPr>
        <w:footnoteReference w:id="165"/>
      </w:r>
    </w:p>
    <w:p w14:paraId="64475C75" w14:textId="77777777" w:rsidR="00202C13" w:rsidRPr="00C216FA" w:rsidRDefault="00202C13" w:rsidP="489862C8">
      <w:pPr>
        <w:pStyle w:val="ListLevel1"/>
        <w:numPr>
          <w:ilvl w:val="1"/>
          <w:numId w:val="7"/>
        </w:numPr>
        <w:rPr>
          <w:rFonts w:asciiTheme="minorHAnsi" w:eastAsiaTheme="minorEastAsia" w:hAnsiTheme="minorHAnsi"/>
        </w:rPr>
      </w:pPr>
      <w:r w:rsidRPr="00C216FA">
        <w:rPr>
          <w:lang w:val="en-US"/>
        </w:rPr>
        <w:t>Incursion of COVID-19 into care facilities has resulted in significant transmission, outbreaks and loss of life. Between 1 August 2021 and 13 December 2021, aged and residential care facilities recorded 309 outbreaks, 1,743 cases and 139 deaths, which comprise some 7.4% of all outbreaks, 1.5% of all cases and 23.2% of deaths during this period. Disability services recorded 202 outbreaks, 609 cases and 1 COVID-19 related death, which comprise 4.9% of all outbreaks, 0.5% of the total number of cases and 0.2% of all deaths during this period.</w:t>
      </w:r>
      <w:r w:rsidRPr="00C216FA">
        <w:rPr>
          <w:rStyle w:val="FootnoteReference"/>
          <w:lang w:val="en-US"/>
        </w:rPr>
        <w:footnoteReference w:id="166"/>
      </w:r>
      <w:r w:rsidRPr="00C216FA">
        <w:rPr>
          <w:lang w:val="en-US"/>
        </w:rPr>
        <w:t xml:space="preserve"> The outbreaks seen in these sensitive settings throughout 2021 have had significant consequences for staff and patients at health services, and staff and residents at care facilities. For this reason, additional restrictive measures for visitors to both hospitals and care facilities are likely to be appropriate.</w:t>
      </w:r>
      <w:r w:rsidRPr="489862C8">
        <w:rPr>
          <w:rStyle w:val="FootnoteReference"/>
          <w:rFonts w:asciiTheme="minorHAnsi" w:eastAsiaTheme="minorEastAsia" w:hAnsiTheme="minorHAnsi"/>
        </w:rPr>
        <w:footnoteReference w:id="167"/>
      </w:r>
    </w:p>
    <w:p w14:paraId="20B2E619" w14:textId="77777777" w:rsidR="00202C13" w:rsidRPr="00C216FA" w:rsidRDefault="00202C13" w:rsidP="00213836">
      <w:pPr>
        <w:pStyle w:val="ListLevel1"/>
        <w:numPr>
          <w:ilvl w:val="1"/>
          <w:numId w:val="7"/>
        </w:numPr>
      </w:pPr>
      <w:r w:rsidRPr="00C216FA">
        <w:t>The consequences of an outbreak in care facilities and hospitals include requirements for COVID-19 infected and exposed staff to self-isolate or quarantine, and therefore not attending work for a period of time potentially creating workforce pressures that may compromise patient and resident care.</w:t>
      </w:r>
      <w:r w:rsidRPr="00C216FA">
        <w:rPr>
          <w:vertAlign w:val="superscript"/>
        </w:rPr>
        <w:footnoteReference w:id="168"/>
      </w:r>
      <w:r w:rsidRPr="00C216FA">
        <w:t xml:space="preserve">  </w:t>
      </w:r>
    </w:p>
    <w:p w14:paraId="0A320EA6" w14:textId="77777777" w:rsidR="00202C13" w:rsidRPr="00C216FA" w:rsidRDefault="00202C13" w:rsidP="00213836">
      <w:pPr>
        <w:pStyle w:val="ListLevel1"/>
        <w:numPr>
          <w:ilvl w:val="1"/>
          <w:numId w:val="7"/>
        </w:numPr>
      </w:pPr>
      <w:r w:rsidRPr="00C216FA">
        <w:t>Limiting the number of visitors to these sensitive settings (care facilities and hospitals) reduces the number of interactions between a resident or patient and those who may be more mobile in the community, thus reducing opportunities for viral transmission.</w:t>
      </w:r>
      <w:r w:rsidRPr="00C216FA">
        <w:rPr>
          <w:vertAlign w:val="superscript"/>
        </w:rPr>
        <w:footnoteReference w:id="169"/>
      </w:r>
      <w:r w:rsidRPr="00C216FA">
        <w:t xml:space="preserve"> </w:t>
      </w:r>
    </w:p>
    <w:p w14:paraId="3D68A74F" w14:textId="77777777" w:rsidR="00202C13" w:rsidRPr="00C216FA" w:rsidRDefault="00202C13" w:rsidP="00213836">
      <w:pPr>
        <w:pStyle w:val="ListLevel1"/>
        <w:numPr>
          <w:ilvl w:val="1"/>
          <w:numId w:val="7"/>
        </w:numPr>
      </w:pPr>
      <w:r w:rsidRPr="00C216FA">
        <w:t>Hospital patients are at increased risk of being exposed to and transmitting COVID-19, and may be particularly vulnerable to the negative impacts of COVID-19 infection including severe disease, further hospitalisation and death. Vulnerable patient cohorts include the elderly, the immunocompromised, and those affected with comorbidities which are known to be associated with adverse outcomes for COVID-19 including cancer, type 2 diabetes, respiratory disease, heart disease, chronic kidney disease, and hypertension.</w:t>
      </w:r>
      <w:r w:rsidRPr="00C216FA">
        <w:rPr>
          <w:vertAlign w:val="superscript"/>
        </w:rPr>
        <w:footnoteReference w:id="170"/>
      </w:r>
    </w:p>
    <w:p w14:paraId="7C3F93BE" w14:textId="564D9F8D" w:rsidR="00A73394" w:rsidRPr="00C216FA" w:rsidRDefault="00202C13" w:rsidP="489862C8">
      <w:pPr>
        <w:pStyle w:val="ListLevel1"/>
        <w:numPr>
          <w:ilvl w:val="1"/>
          <w:numId w:val="7"/>
        </w:numPr>
        <w:rPr>
          <w:rFonts w:eastAsiaTheme="minorEastAsia"/>
        </w:rPr>
      </w:pPr>
      <w:r w:rsidRPr="00C216FA">
        <w:t xml:space="preserve">Healthcare workers are more likely to be exposed to infectious cases while delivering care. </w:t>
      </w:r>
      <w:r w:rsidR="6C125C87" w:rsidRPr="00C216FA">
        <w:rPr>
          <w:lang w:val="en-US"/>
        </w:rPr>
        <w:t>It is critical to protect the workforce to</w:t>
      </w:r>
      <w:r w:rsidR="1FB61547" w:rsidRPr="00C216FA">
        <w:rPr>
          <w:lang w:val="en-US"/>
        </w:rPr>
        <w:t xml:space="preserve"> ensure the care of patients.</w:t>
      </w:r>
      <w:r w:rsidRPr="00C216FA">
        <w:rPr>
          <w:vertAlign w:val="superscript"/>
        </w:rPr>
        <w:footnoteReference w:id="171"/>
      </w:r>
      <w:r w:rsidR="09F542F5" w:rsidRPr="00C216FA">
        <w:rPr>
          <w:vertAlign w:val="superscript"/>
        </w:rPr>
        <w:t xml:space="preserve">  </w:t>
      </w:r>
    </w:p>
    <w:p w14:paraId="4AB11170" w14:textId="6BCD2AC9" w:rsidR="00B4051B" w:rsidRPr="00C216FA" w:rsidRDefault="33E81C5D" w:rsidP="00444B82">
      <w:pPr>
        <w:pStyle w:val="ListLevel1"/>
        <w:rPr>
          <w:lang w:val="en-US"/>
        </w:rPr>
      </w:pPr>
      <w:r w:rsidRPr="00C216FA">
        <w:rPr>
          <w:lang w:val="en-US"/>
        </w:rPr>
        <w:t xml:space="preserve">The </w:t>
      </w:r>
      <w:r w:rsidR="0D38A618" w:rsidRPr="00C216FA">
        <w:rPr>
          <w:lang w:val="en-US"/>
        </w:rPr>
        <w:t>Acting Chief Health Officer</w:t>
      </w:r>
      <w:r w:rsidRPr="00C216FA">
        <w:rPr>
          <w:lang w:val="en-US"/>
        </w:rPr>
        <w:t xml:space="preserve"> therefore advised that I consider the implementation of further measures to safeguard residential aged care facilities (RACF), which are highly sensitive settings occupied by individuals who are who are often frail, immunocompromised or have significant comorbidities and complex care needs.</w:t>
      </w:r>
      <w:r w:rsidR="1473D8A2" w:rsidRPr="00C216FA">
        <w:rPr>
          <w:lang w:val="en-US"/>
        </w:rPr>
        <w:t xml:space="preserve"> </w:t>
      </w:r>
      <w:r w:rsidRPr="00C216FA">
        <w:rPr>
          <w:lang w:val="en-US"/>
        </w:rPr>
        <w:t xml:space="preserve">I consider the implementation of further measures to safeguard residential aged care facilities and hospitals. The most effective way of minimising negative health impacts is by preventing, as far as possible, the incursion of COVID-19 into such facilities. </w:t>
      </w:r>
      <w:r w:rsidR="6DB22DC9" w:rsidRPr="00C216FA">
        <w:rPr>
          <w:vertAlign w:val="superscript"/>
          <w:lang w:val="en-US"/>
        </w:rPr>
        <w:footnoteReference w:id="172"/>
      </w:r>
    </w:p>
    <w:p w14:paraId="2F7EDC84" w14:textId="062B34CA" w:rsidR="00202C13" w:rsidRPr="00C216FA" w:rsidRDefault="33E81C5D" w:rsidP="1438A979">
      <w:pPr>
        <w:pStyle w:val="ListLevel1"/>
        <w:rPr>
          <w:rFonts w:eastAsiaTheme="minorEastAsia"/>
          <w:lang w:val="en-US"/>
        </w:rPr>
      </w:pPr>
      <w:r w:rsidRPr="00C216FA">
        <w:rPr>
          <w:lang w:val="en-US"/>
        </w:rPr>
        <w:t xml:space="preserve">I </w:t>
      </w:r>
      <w:r w:rsidRPr="00C216FA">
        <w:t>accept the Chief Health Officer and Acting Chief Health Officer’s advice in relation to restrictions on visitors of residents. I have also made minor amendments to orders to improve accuracy and clarity.</w:t>
      </w:r>
    </w:p>
    <w:p w14:paraId="30DE75D1" w14:textId="77777777" w:rsidR="00202C13" w:rsidRPr="00C216FA" w:rsidRDefault="33E81C5D" w:rsidP="00444B82">
      <w:pPr>
        <w:pStyle w:val="ListLevel1"/>
        <w:rPr>
          <w:lang w:val="en-US"/>
        </w:rPr>
      </w:pPr>
      <w:r w:rsidRPr="00C216FA">
        <w:rPr>
          <w:lang w:val="en-US"/>
        </w:rPr>
        <w:t>Given the emerging risk of the Omicron variant of concern, the global uncertainty regarding its impact and the speed at which it is spreading,</w:t>
      </w:r>
      <w:r w:rsidR="00202C13" w:rsidRPr="00C216FA">
        <w:rPr>
          <w:rFonts w:eastAsia="Calibri" w:cs="Calibri"/>
          <w:vertAlign w:val="superscript"/>
          <w:lang w:val="en-US"/>
        </w:rPr>
        <w:footnoteReference w:id="173"/>
      </w:r>
      <w:r w:rsidRPr="00C216FA">
        <w:rPr>
          <w:lang w:val="en-US"/>
        </w:rPr>
        <w:t xml:space="preserve"> the increasing trend in COVID-19 case load may continue for the duration of this initial declaration period and this has also been a factor of consideration in my decision to make this pandemic order. </w:t>
      </w:r>
    </w:p>
    <w:p w14:paraId="615A9FCD" w14:textId="77777777" w:rsidR="00202C13" w:rsidRPr="00C216FA" w:rsidRDefault="00202C13" w:rsidP="489862C8">
      <w:pPr>
        <w:keepNext/>
        <w:keepLines/>
        <w:spacing w:before="120" w:after="120"/>
        <w:outlineLvl w:val="1"/>
        <w:rPr>
          <w:rFonts w:ascii="Arial" w:eastAsiaTheme="majorEastAsia" w:hAnsi="Arial" w:cstheme="majorBidi"/>
          <w:color w:val="2F5496" w:themeColor="accent1" w:themeShade="BF"/>
          <w:sz w:val="24"/>
          <w:szCs w:val="24"/>
        </w:rPr>
      </w:pPr>
      <w:bookmarkStart w:id="459" w:name="_Toc90894848"/>
      <w:bookmarkStart w:id="460" w:name="_Toc91761951"/>
      <w:bookmarkStart w:id="461" w:name="_Toc92639498"/>
      <w:bookmarkStart w:id="462" w:name="_Toc92741241"/>
      <w:bookmarkStart w:id="463" w:name="_Toc1256294622"/>
      <w:bookmarkStart w:id="464" w:name="_Toc1641954429"/>
      <w:bookmarkStart w:id="465" w:name="_Toc27545962"/>
      <w:bookmarkStart w:id="466" w:name="_Toc261518788"/>
      <w:bookmarkStart w:id="467" w:name="_Toc1980016580"/>
      <w:bookmarkStart w:id="468" w:name="_Toc1271049269"/>
      <w:bookmarkStart w:id="469" w:name="_Toc813122378"/>
      <w:bookmarkStart w:id="470" w:name="_Toc2125669333"/>
      <w:bookmarkStart w:id="471" w:name="_Toc656688009"/>
      <w:r w:rsidRPr="489862C8">
        <w:rPr>
          <w:rFonts w:ascii="Arial" w:eastAsiaTheme="majorEastAsia" w:hAnsi="Arial" w:cstheme="majorBidi"/>
          <w:color w:val="2F5496" w:themeColor="accent1" w:themeShade="BF"/>
          <w:sz w:val="24"/>
          <w:szCs w:val="24"/>
        </w:rPr>
        <w:t>Countervailing possible impacts that the obligations imposed by the Order may have on individuals and the community</w:t>
      </w:r>
      <w:bookmarkEnd w:id="459"/>
      <w:bookmarkEnd w:id="460"/>
      <w:bookmarkEnd w:id="461"/>
      <w:bookmarkEnd w:id="462"/>
      <w:r w:rsidRPr="489862C8">
        <w:rPr>
          <w:rFonts w:ascii="Arial" w:eastAsiaTheme="majorEastAsia" w:hAnsi="Arial" w:cstheme="majorBidi"/>
          <w:color w:val="2F5496" w:themeColor="accent1" w:themeShade="BF"/>
          <w:sz w:val="24"/>
          <w:szCs w:val="24"/>
        </w:rPr>
        <w:t xml:space="preserve"> </w:t>
      </w:r>
      <w:bookmarkEnd w:id="463"/>
      <w:bookmarkEnd w:id="464"/>
      <w:bookmarkEnd w:id="465"/>
      <w:bookmarkEnd w:id="466"/>
      <w:bookmarkEnd w:id="467"/>
      <w:bookmarkEnd w:id="468"/>
      <w:bookmarkEnd w:id="469"/>
      <w:bookmarkEnd w:id="470"/>
      <w:bookmarkEnd w:id="471"/>
    </w:p>
    <w:p w14:paraId="6CB1633F" w14:textId="77777777" w:rsidR="00202C13" w:rsidRPr="00C216FA" w:rsidRDefault="33E81C5D" w:rsidP="00444B82">
      <w:pPr>
        <w:pStyle w:val="ListLevel1"/>
      </w:pPr>
      <w:r w:rsidRPr="00C216FA">
        <w:t xml:space="preserve">In making this decision, I have seriously considered the possible negative impacts of the Order on the individuals and the community. </w:t>
      </w:r>
    </w:p>
    <w:p w14:paraId="6C3957AD" w14:textId="77777777" w:rsidR="00202C13" w:rsidRPr="00C216FA" w:rsidRDefault="33E81C5D" w:rsidP="00444B82">
      <w:pPr>
        <w:pStyle w:val="ListLevel1"/>
      </w:pPr>
      <w:r w:rsidRPr="00C216FA">
        <w:rPr>
          <w:shd w:val="clear" w:color="auto" w:fill="FFFFFF"/>
          <w:lang w:val="en-US"/>
        </w:rPr>
        <w:t>In particular, as noted above, in the Human Rights Statement, I have considered how people’s human rights will be affected and limited by the Order.</w:t>
      </w:r>
      <w:r w:rsidRPr="00C216FA">
        <w:rPr>
          <w:shd w:val="clear" w:color="auto" w:fill="FFFFFF"/>
        </w:rPr>
        <w:t> </w:t>
      </w:r>
    </w:p>
    <w:p w14:paraId="6EE58859" w14:textId="77777777" w:rsidR="00202C13" w:rsidRPr="00C216FA" w:rsidRDefault="33E81C5D" w:rsidP="00444B82">
      <w:pPr>
        <w:pStyle w:val="ListLevel1"/>
      </w:pPr>
      <w:r w:rsidRPr="00C216FA">
        <w:t>In addition, I have also considered the following additional potential negative impacts:</w:t>
      </w:r>
    </w:p>
    <w:p w14:paraId="76ACABF3" w14:textId="77777777" w:rsidR="00202C13" w:rsidRPr="00C216FA" w:rsidRDefault="00202C13" w:rsidP="00213836">
      <w:pPr>
        <w:pStyle w:val="ListLevel1"/>
        <w:numPr>
          <w:ilvl w:val="1"/>
          <w:numId w:val="7"/>
        </w:numPr>
      </w:pPr>
      <w:r w:rsidRPr="00C216FA">
        <w:t>This order prohibits “visits from diagnosed persons, people with certain COVID-19 Symptoms, and close contacts (except in circumstances which remain limited despite having been eased from previous settings)”.</w:t>
      </w:r>
      <w:r w:rsidRPr="00C216FA">
        <w:rPr>
          <w:vertAlign w:val="superscript"/>
        </w:rPr>
        <w:footnoteReference w:id="174"/>
      </w:r>
    </w:p>
    <w:p w14:paraId="594D7F97" w14:textId="77777777" w:rsidR="00202C13" w:rsidRPr="00C216FA" w:rsidRDefault="00202C13" w:rsidP="00213836">
      <w:pPr>
        <w:pStyle w:val="ListLevel1"/>
        <w:numPr>
          <w:ilvl w:val="1"/>
          <w:numId w:val="7"/>
        </w:numPr>
      </w:pPr>
      <w:r w:rsidRPr="00C216FA">
        <w:t>Under the order there are “limitations on entry and caps on numbers of visitors to a hospital or a care facility.”</w:t>
      </w:r>
      <w:r w:rsidRPr="00C216FA">
        <w:rPr>
          <w:vertAlign w:val="superscript"/>
        </w:rPr>
        <w:footnoteReference w:id="175"/>
      </w:r>
    </w:p>
    <w:p w14:paraId="0D249681" w14:textId="77777777" w:rsidR="00202C13" w:rsidRPr="00C216FA" w:rsidRDefault="00202C13" w:rsidP="00213836">
      <w:pPr>
        <w:pStyle w:val="ListLevel1"/>
        <w:numPr>
          <w:ilvl w:val="1"/>
          <w:numId w:val="7"/>
        </w:numPr>
      </w:pPr>
      <w:r w:rsidRPr="00C216FA">
        <w:t>“If a family member of a patient or resident is not permitted to visit, it would limit the rights of those visitors, patients, and residents to enjoy time with their family in what is likely to be a time of heightened stress.”</w:t>
      </w:r>
      <w:r w:rsidRPr="00C216FA">
        <w:rPr>
          <w:vertAlign w:val="superscript"/>
        </w:rPr>
        <w:footnoteReference w:id="176"/>
      </w:r>
    </w:p>
    <w:p w14:paraId="4FAE93C0" w14:textId="77777777" w:rsidR="00202C13" w:rsidRPr="00C216FA" w:rsidRDefault="00202C13" w:rsidP="00213836">
      <w:pPr>
        <w:pStyle w:val="ListLevel1"/>
        <w:numPr>
          <w:ilvl w:val="1"/>
          <w:numId w:val="7"/>
        </w:numPr>
      </w:pPr>
      <w:r w:rsidRPr="00C216FA">
        <w:t>“Where children seek to have family contact, limitations on their visitation rights may not be in their best interests in every circumstance.”</w:t>
      </w:r>
      <w:r w:rsidRPr="00C216FA">
        <w:rPr>
          <w:vertAlign w:val="superscript"/>
        </w:rPr>
        <w:footnoteReference w:id="177"/>
      </w:r>
    </w:p>
    <w:p w14:paraId="77671220" w14:textId="77777777" w:rsidR="00202C13" w:rsidRPr="00C216FA" w:rsidRDefault="00202C13" w:rsidP="00213836">
      <w:pPr>
        <w:pStyle w:val="ListLevel1"/>
        <w:numPr>
          <w:ilvl w:val="1"/>
          <w:numId w:val="7"/>
        </w:numPr>
      </w:pPr>
      <w:r w:rsidRPr="00C216FA">
        <w:t>“Given that many people practice their cultural and religious rights with family, friends, and members of the community, restrictions on who can visit them in hospital or a care facility can restrict patients’ or residents’ cultural or religious rights for however short or long a time the stay lasts.”</w:t>
      </w:r>
      <w:r w:rsidRPr="00C216FA">
        <w:rPr>
          <w:vertAlign w:val="superscript"/>
        </w:rPr>
        <w:footnoteReference w:id="178"/>
      </w:r>
    </w:p>
    <w:p w14:paraId="482F4C9C" w14:textId="77777777" w:rsidR="00202C13" w:rsidRPr="00C216FA" w:rsidRDefault="00202C13" w:rsidP="00213836">
      <w:pPr>
        <w:pStyle w:val="ListLevel1"/>
        <w:numPr>
          <w:ilvl w:val="1"/>
          <w:numId w:val="7"/>
        </w:numPr>
      </w:pPr>
      <w:r w:rsidRPr="00C216FA">
        <w:t>“For Aboriginal persons who have connection with country, restrictions on visitors may have even more of an isolating effect when they are already away from ancestral lands.”</w:t>
      </w:r>
      <w:r w:rsidRPr="00C216FA">
        <w:rPr>
          <w:vertAlign w:val="superscript"/>
        </w:rPr>
        <w:footnoteReference w:id="179"/>
      </w:r>
      <w:r w:rsidRPr="00C216FA">
        <w:t xml:space="preserve"> </w:t>
      </w:r>
    </w:p>
    <w:p w14:paraId="599AE798" w14:textId="77777777" w:rsidR="00202C13" w:rsidRPr="00C216FA" w:rsidRDefault="00202C13" w:rsidP="00213836">
      <w:pPr>
        <w:pStyle w:val="ListLevel1"/>
        <w:numPr>
          <w:ilvl w:val="1"/>
          <w:numId w:val="7"/>
        </w:numPr>
      </w:pPr>
      <w:r w:rsidRPr="00C216FA">
        <w:t>Under the order, “visitors to care facilities are required to make a declaration that they are free of COVID-19 symptoms and have not been in contact with a confirmed case or are required to self-isolate or self-quarantine.”</w:t>
      </w:r>
      <w:r w:rsidRPr="00C216FA">
        <w:rPr>
          <w:vertAlign w:val="superscript"/>
        </w:rPr>
        <w:footnoteReference w:id="180"/>
      </w:r>
    </w:p>
    <w:p w14:paraId="26B393C7" w14:textId="77777777" w:rsidR="00202C13" w:rsidRPr="00C216FA" w:rsidRDefault="00202C13" w:rsidP="489862C8">
      <w:pPr>
        <w:pStyle w:val="ListLevel1"/>
        <w:numPr>
          <w:ilvl w:val="1"/>
          <w:numId w:val="7"/>
        </w:numPr>
        <w:rPr>
          <w:rFonts w:asciiTheme="minorHAnsi" w:eastAsiaTheme="minorEastAsia" w:hAnsiTheme="minorHAnsi"/>
          <w:lang w:val="en-US"/>
        </w:rPr>
      </w:pPr>
      <w:r w:rsidRPr="00C216FA">
        <w:rPr>
          <w:lang w:val="en-US"/>
        </w:rPr>
        <w:t>Implementing additional measures will likely contribute to community fatigue and distress, which is particularly important given that visitor restrictions in the last 20 months have been associated with negative impacts including by contributing to the social isolation of patients and elderly residents. These additional measures must balance mental and emotional wellbeing of residents, patients, and families with the potential risks of COVID-19 incursions due to visitors.</w:t>
      </w:r>
      <w:r w:rsidRPr="00C216FA">
        <w:rPr>
          <w:rStyle w:val="FootnoteReference"/>
          <w:lang w:val="en-US"/>
        </w:rPr>
        <w:footnoteReference w:id="181"/>
      </w:r>
    </w:p>
    <w:p w14:paraId="5238FFCD" w14:textId="77777777" w:rsidR="00202C13" w:rsidRPr="00C216FA" w:rsidRDefault="00202C13" w:rsidP="00213836">
      <w:pPr>
        <w:pStyle w:val="ListLevel1"/>
        <w:numPr>
          <w:ilvl w:val="1"/>
          <w:numId w:val="7"/>
        </w:numPr>
        <w:rPr>
          <w:lang w:val="en-US"/>
        </w:rPr>
      </w:pPr>
      <w:r w:rsidRPr="00C216FA">
        <w:rPr>
          <w:lang w:val="en-US"/>
        </w:rPr>
        <w:t>Restrictions on number of visitors to hospitals and care facilities are already very limited and many facilities apply more stringent rules regarding visitation than the Pandemic Orders require. Reducing visitors from five people per day to two people may raise key social factor concerns of individuals loneliness and mental health.</w:t>
      </w:r>
      <w:r w:rsidRPr="00C216FA">
        <w:rPr>
          <w:rStyle w:val="FootnoteReference"/>
          <w:lang w:val="en-US"/>
        </w:rPr>
        <w:footnoteReference w:id="182"/>
      </w:r>
    </w:p>
    <w:p w14:paraId="6FBA3263" w14:textId="77777777" w:rsidR="00202C13" w:rsidRPr="00C216FA" w:rsidRDefault="33E81C5D" w:rsidP="00444B82">
      <w:pPr>
        <w:pStyle w:val="ListLevel1"/>
      </w:pPr>
      <w:r w:rsidRPr="00C216FA">
        <w:t>However, in considering the potential negative impacts, I also recognised:</w:t>
      </w:r>
    </w:p>
    <w:p w14:paraId="552BF4C7" w14:textId="77777777" w:rsidR="00202C13" w:rsidRPr="00C216FA" w:rsidRDefault="00202C13" w:rsidP="00213836">
      <w:pPr>
        <w:pStyle w:val="ListLevel1"/>
        <w:numPr>
          <w:ilvl w:val="1"/>
          <w:numId w:val="7"/>
        </w:numPr>
      </w:pPr>
      <w:r w:rsidRPr="00C216FA">
        <w:t xml:space="preserve">Operators of care facilities and hospitals must take all reasonable steps to facilitate telephone, video or other means of electronic communication with the parents, guardians, partners, carers, support persons and family members of residents to support the physical, emotional and social wellbeing (including mental health) of residents and patients. </w:t>
      </w:r>
    </w:p>
    <w:p w14:paraId="125A5707" w14:textId="77777777" w:rsidR="00202C13" w:rsidRPr="00C216FA" w:rsidRDefault="00202C13" w:rsidP="00213836">
      <w:pPr>
        <w:pStyle w:val="ListLevel1"/>
        <w:numPr>
          <w:ilvl w:val="1"/>
          <w:numId w:val="7"/>
        </w:numPr>
      </w:pPr>
      <w:r w:rsidRPr="00C216FA">
        <w:t>“Children or dependents may be visitors to hospitals without being included in a head count (where a cap applies to the number of visitors) if alternative care arrangements are unavailable and the child cannot be left unattended.”</w:t>
      </w:r>
      <w:r w:rsidRPr="00C216FA">
        <w:rPr>
          <w:vertAlign w:val="superscript"/>
        </w:rPr>
        <w:footnoteReference w:id="183"/>
      </w:r>
      <w:r w:rsidRPr="00C216FA">
        <w:t xml:space="preserve"> </w:t>
      </w:r>
    </w:p>
    <w:p w14:paraId="2EC96E20" w14:textId="77777777" w:rsidR="00202C13" w:rsidRPr="00C216FA" w:rsidRDefault="00202C13" w:rsidP="00213836">
      <w:pPr>
        <w:pStyle w:val="ListLevel1"/>
        <w:numPr>
          <w:ilvl w:val="1"/>
          <w:numId w:val="7"/>
        </w:numPr>
      </w:pPr>
      <w:r w:rsidRPr="00C216FA">
        <w:t>“Persons in care facilities are vulnerable to serious illness or serious physical, mental, or social consequences of illness. Hospitals and care facilities are both high-density and high-contact forms of accommodation involving both residents and staff, and COVID-19 can spread quickly in such settings. COVID-19 has also spread among healthcare workers who are highly trained, not easily replaced, and valued members of their families and community in their own right.”</w:t>
      </w:r>
      <w:r w:rsidRPr="00C216FA">
        <w:rPr>
          <w:vertAlign w:val="superscript"/>
        </w:rPr>
        <w:footnoteReference w:id="184"/>
      </w:r>
    </w:p>
    <w:p w14:paraId="00929F84" w14:textId="77777777" w:rsidR="00202C13" w:rsidRPr="00C216FA" w:rsidRDefault="00202C13" w:rsidP="489862C8">
      <w:pPr>
        <w:pStyle w:val="ListLevel1"/>
        <w:numPr>
          <w:ilvl w:val="1"/>
          <w:numId w:val="7"/>
        </w:numPr>
        <w:rPr>
          <w:rFonts w:asciiTheme="minorHAnsi" w:eastAsiaTheme="minorEastAsia" w:hAnsiTheme="minorHAnsi"/>
          <w:lang w:val="en-US"/>
        </w:rPr>
      </w:pPr>
      <w:r w:rsidRPr="00C216FA">
        <w:rPr>
          <w:lang w:val="en-US"/>
        </w:rPr>
        <w:t>Individuals who are elderly, immunocompromised or have significant comorbidities and complex care needs are the majority as inpatients at hospitals and residents at care facilities. For this reason, such additional public health measures are necessary as patients and residents at these facilities are particularly vulnerable to the negative impacts of COVID-19 infection, including severe disease and death.</w:t>
      </w:r>
      <w:r w:rsidRPr="00C216FA">
        <w:rPr>
          <w:rStyle w:val="FootnoteReference"/>
          <w:lang w:val="en-US"/>
        </w:rPr>
        <w:footnoteReference w:id="185"/>
      </w:r>
    </w:p>
    <w:p w14:paraId="13FE2EEC" w14:textId="77777777" w:rsidR="00202C13" w:rsidRPr="00C216FA" w:rsidRDefault="00202C13" w:rsidP="489862C8">
      <w:pPr>
        <w:keepNext/>
        <w:keepLines/>
        <w:spacing w:before="120" w:after="120"/>
        <w:outlineLvl w:val="1"/>
        <w:rPr>
          <w:rFonts w:ascii="Arial" w:eastAsiaTheme="majorEastAsia" w:hAnsi="Arial" w:cstheme="majorBidi"/>
          <w:color w:val="2F5496" w:themeColor="accent1" w:themeShade="BF"/>
          <w:sz w:val="24"/>
          <w:szCs w:val="24"/>
        </w:rPr>
      </w:pPr>
      <w:bookmarkStart w:id="472" w:name="_Toc90894849"/>
      <w:bookmarkStart w:id="473" w:name="_Toc1142279913"/>
      <w:bookmarkStart w:id="474" w:name="_Toc1117507620"/>
      <w:bookmarkStart w:id="475" w:name="_Toc706429009"/>
      <w:bookmarkStart w:id="476" w:name="_Toc2018981058"/>
      <w:bookmarkStart w:id="477" w:name="_Toc1938368904"/>
      <w:bookmarkStart w:id="478" w:name="_Toc887597366"/>
      <w:bookmarkStart w:id="479" w:name="_Toc91761952"/>
      <w:bookmarkStart w:id="480" w:name="_Toc600859353"/>
      <w:bookmarkStart w:id="481" w:name="_Toc539699030"/>
      <w:bookmarkStart w:id="482" w:name="_Toc809334513"/>
      <w:bookmarkStart w:id="483" w:name="_Toc92639499"/>
      <w:bookmarkStart w:id="484" w:name="_Toc402420321"/>
      <w:bookmarkStart w:id="485" w:name="_Toc92741242"/>
      <w:r w:rsidRPr="489862C8">
        <w:rPr>
          <w:rFonts w:ascii="Arial" w:eastAsiaTheme="majorEastAsia" w:hAnsi="Arial" w:cstheme="majorBidi"/>
          <w:color w:val="2F5496" w:themeColor="accent1" w:themeShade="BF"/>
          <w:sz w:val="24"/>
          <w:szCs w:val="24"/>
        </w:rPr>
        <w:t>Whether there are any less restrictive alternatives that are reasonably available to protect public health</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195ACE68" w14:textId="5D4337C5" w:rsidR="00202C13" w:rsidRPr="00C216FA" w:rsidRDefault="33E81C5D" w:rsidP="00444B82">
      <w:pPr>
        <w:pStyle w:val="ListLevel1"/>
        <w:rPr>
          <w:rFonts w:eastAsia="Calibri" w:cs="Arial"/>
        </w:rPr>
      </w:pPr>
      <w:r w:rsidRPr="00C216FA">
        <w:t xml:space="preserve">In his advice, the </w:t>
      </w:r>
      <w:r w:rsidR="2F9A08E7" w:rsidRPr="00C216FA">
        <w:t>Chief Health Officer</w:t>
      </w:r>
      <w:r w:rsidRPr="00C216FA">
        <w:t xml:space="preserve"> sets out a range of measures, including measures which do not have a restrictive element (such as health promotion, education, epidemiology and monitoring)</w:t>
      </w:r>
      <w:r w:rsidRPr="00C216FA">
        <w:rPr>
          <w:rFonts w:eastAsia="Calibri" w:cs="Arial"/>
        </w:rPr>
        <w:t>.</w:t>
      </w:r>
      <w:r w:rsidR="00202C13" w:rsidRPr="00C216FA">
        <w:rPr>
          <w:rFonts w:eastAsia="Calibri" w:cs="Arial"/>
          <w:vertAlign w:val="superscript"/>
        </w:rPr>
        <w:footnoteReference w:id="186"/>
      </w:r>
    </w:p>
    <w:p w14:paraId="4BAD3360" w14:textId="2A576747" w:rsidR="00202C13" w:rsidRPr="00C216FA" w:rsidRDefault="33E81C5D" w:rsidP="00444B82">
      <w:pPr>
        <w:pStyle w:val="ListLevel1"/>
        <w:rPr>
          <w:rFonts w:eastAsia="Calibri" w:cs="Arial"/>
        </w:rPr>
      </w:pPr>
      <w:r w:rsidRPr="00C216FA">
        <w:t xml:space="preserve">The </w:t>
      </w:r>
      <w:r w:rsidR="2F9A08E7" w:rsidRPr="00C216FA">
        <w:t>Chief Health Officer</w:t>
      </w:r>
      <w:r w:rsidRPr="00C216FA">
        <w:t xml:space="preserve"> states that such measures alone will not be sufficient to manage the serious risk to public health posed by COVID-</w:t>
      </w:r>
      <w:r w:rsidRPr="00C216FA">
        <w:rPr>
          <w:rFonts w:eastAsia="Calibri" w:cs="Arial"/>
        </w:rPr>
        <w:t>19.</w:t>
      </w:r>
      <w:r w:rsidR="00202C13" w:rsidRPr="00C216FA">
        <w:rPr>
          <w:rFonts w:eastAsia="Calibri" w:cs="Arial"/>
          <w:vertAlign w:val="superscript"/>
        </w:rPr>
        <w:footnoteReference w:id="187"/>
      </w:r>
    </w:p>
    <w:p w14:paraId="4E98C5ED" w14:textId="77777777" w:rsidR="00202C13" w:rsidRPr="00C216FA" w:rsidRDefault="33E81C5D" w:rsidP="00444B82">
      <w:pPr>
        <w:pStyle w:val="ListLevel1"/>
        <w:rPr>
          <w:rFonts w:eastAsia="Calibri" w:cs="Arial"/>
        </w:rPr>
      </w:pPr>
      <w:r w:rsidRPr="00C216FA">
        <w:t>Hospital patients and care facility residences remain one of the most vulnerable cohorts to COVID</w:t>
      </w:r>
      <w:r w:rsidRPr="00C216FA">
        <w:noBreakHyphen/>
        <w:t>19. While vaccinations rates are high, many patients and care facility residents may be unable to be vaccinated due to other medical conditions. These conditions may also be exacerbated by COVID-19 infection. So, while removing all limits on the number of visitors to hospitals and care facilities has been considered, the emergence of variants of concern renders this approach inappropriate at this point.</w:t>
      </w:r>
      <w:r w:rsidR="00202C13" w:rsidRPr="00C216FA">
        <w:rPr>
          <w:vertAlign w:val="superscript"/>
        </w:rPr>
        <w:footnoteReference w:id="188"/>
      </w:r>
      <w:r w:rsidRPr="00C216FA">
        <w:t xml:space="preserve">  </w:t>
      </w:r>
    </w:p>
    <w:p w14:paraId="55EDE160" w14:textId="70002DAC" w:rsidR="00202C13" w:rsidRPr="00C216FA" w:rsidRDefault="33E81C5D" w:rsidP="489862C8">
      <w:pPr>
        <w:pStyle w:val="ListLevel1"/>
        <w:rPr>
          <w:rFonts w:asciiTheme="minorHAnsi" w:eastAsiaTheme="minorEastAsia" w:hAnsiTheme="minorHAnsi"/>
        </w:rPr>
      </w:pPr>
      <w:r w:rsidRPr="00C216FA">
        <w:t xml:space="preserve">Options for mandatory vaccination for visitors have been considered in order to remove all limits on the number of visitors to a hospital or care facility. I have deemed this option as currently unviable, given the significant operational burden this would place on hospital and facilities to check vaccination status for all visitations. However, as the role of </w:t>
      </w:r>
      <w:r w:rsidR="329A0AEC" w:rsidRPr="00C216FA">
        <w:t>RA</w:t>
      </w:r>
      <w:r w:rsidRPr="00C216FA">
        <w:t xml:space="preserve"> testing becomes more </w:t>
      </w:r>
      <w:r w:rsidR="153E2392" w:rsidRPr="00C216FA">
        <w:t>important</w:t>
      </w:r>
      <w:r w:rsidR="00202C13" w:rsidRPr="00C216FA">
        <w:rPr>
          <w:rStyle w:val="FootnoteReference"/>
        </w:rPr>
        <w:footnoteReference w:id="189"/>
      </w:r>
      <w:r w:rsidR="2426E54C" w:rsidRPr="00C216FA">
        <w:t xml:space="preserve"> as accessibility to the</w:t>
      </w:r>
      <w:r w:rsidR="00202C13" w:rsidRPr="00C216FA">
        <w:rPr>
          <w:vertAlign w:val="superscript"/>
        </w:rPr>
        <w:footnoteReference w:id="190"/>
      </w:r>
      <w:r w:rsidR="2F22BA30" w:rsidRPr="00C216FA">
        <w:t xml:space="preserve"> increases</w:t>
      </w:r>
      <w:r w:rsidRPr="00C216FA">
        <w:rPr>
          <w:shd w:val="clear" w:color="auto" w:fill="FAF9F8"/>
        </w:rPr>
        <w:t xml:space="preserve">, RA testing by visitors provides a significant safeguard against the risk of incursion of COVID-19 into hospitals and care facilities. </w:t>
      </w:r>
      <w:r w:rsidRPr="00C216FA">
        <w:t xml:space="preserve">Negative point in time test results for COVID-19, while less onerous than a mandatory vaccination requirement for workers in these settings, fails to provide the same protection for workforces.  Currently, </w:t>
      </w:r>
      <w:r w:rsidR="2737CFB2" w:rsidRPr="00C216FA">
        <w:t xml:space="preserve">PCR </w:t>
      </w:r>
      <w:r w:rsidRPr="00C216FA">
        <w:t xml:space="preserve">and Rapid Antigen (RA) </w:t>
      </w:r>
      <w:r w:rsidR="1B94072F" w:rsidRPr="00C216FA">
        <w:t>tes</w:t>
      </w:r>
      <w:r w:rsidR="253E0F26" w:rsidRPr="00C216FA">
        <w:t>ts</w:t>
      </w:r>
      <w:r w:rsidRPr="00C216FA">
        <w:t xml:space="preserve"> are approved for use in Australia. </w:t>
      </w:r>
    </w:p>
    <w:p w14:paraId="21EBF645" w14:textId="77777777" w:rsidR="00202C13" w:rsidRPr="00C216FA" w:rsidRDefault="33E81C5D" w:rsidP="00444B82">
      <w:pPr>
        <w:pStyle w:val="ListLevel1"/>
      </w:pPr>
      <w:r w:rsidRPr="00C216FA">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variant of concern. Increased use would increase the burden on the system and contribute to increased waiting times at pathology testing sites and turnaround times for results for the entire community.  </w:t>
      </w:r>
    </w:p>
    <w:p w14:paraId="74537919" w14:textId="51E521DC" w:rsidR="00202C13" w:rsidRPr="00C216FA" w:rsidRDefault="33E81C5D" w:rsidP="489862C8">
      <w:pPr>
        <w:pStyle w:val="ListLevel1"/>
        <w:rPr>
          <w:rFonts w:eastAsiaTheme="minorEastAsia"/>
          <w:color w:val="000000" w:themeColor="text1"/>
          <w:lang w:val="en-US"/>
        </w:rPr>
      </w:pPr>
      <w:r w:rsidRPr="00C216FA">
        <w:t>During this period between the test being undertaken and received and then attendance at the venue, further infectious exposures could occur.</w:t>
      </w:r>
      <w:r w:rsidRPr="00C216FA">
        <w:rPr>
          <w:vertAlign w:val="superscript"/>
        </w:rPr>
        <w:t xml:space="preserve"> </w:t>
      </w:r>
      <w:r w:rsidR="00202C13" w:rsidRPr="00C216FA">
        <w:rPr>
          <w:vertAlign w:val="superscript"/>
        </w:rPr>
        <w:footnoteReference w:id="191"/>
      </w:r>
    </w:p>
    <w:p w14:paraId="4159B196" w14:textId="77777777" w:rsidR="00202C13" w:rsidRPr="00C216FA" w:rsidRDefault="33E81C5D" w:rsidP="1438A979">
      <w:pPr>
        <w:pStyle w:val="ListLevel1"/>
        <w:rPr>
          <w:rFonts w:asciiTheme="minorHAnsi" w:eastAsiaTheme="minorEastAsia" w:hAnsiTheme="minorHAnsi"/>
          <w:color w:val="000000" w:themeColor="text1"/>
          <w:lang w:val="en-US"/>
        </w:rPr>
      </w:pPr>
      <w:r w:rsidRPr="00C216FA">
        <w:rPr>
          <w:rFonts w:eastAsia="Calibri" w:cs="Calibri"/>
          <w:lang w:val="en-US"/>
        </w:rPr>
        <w:t>In making this order, I considered the Chief Health Officer’s advice who advised me that “it would seem appropriate, given the interaction with vulnerable population groups that consideration be given to mandatory third dose booster vaccinations for healthcare workers, aged and disability care workers in the first instance.”</w:t>
      </w:r>
      <w:r w:rsidR="00202C13" w:rsidRPr="00C216FA">
        <w:rPr>
          <w:rStyle w:val="FootnoteReference"/>
          <w:rFonts w:eastAsia="Calibri" w:cs="Calibri"/>
          <w:lang w:val="en-US"/>
        </w:rPr>
        <w:footnoteReference w:id="192"/>
      </w:r>
      <w:r w:rsidRPr="00C216FA">
        <w:rPr>
          <w:rFonts w:eastAsia="Calibri" w:cs="Calibri"/>
          <w:lang w:val="en-US"/>
        </w:rPr>
        <w:t xml:space="preserve"> This was due to the workforces “interaction with vulnerable population groups” and a concern of “waning immunity [that] is associated with an increased incidence in breakthrough infections.” As there has not been national agreement or ATAGI advice issued for mandating booster vaccines for healthcare, aged care and disability workers, I have decided not to make orders mandating booster vaccine doses for healthcare, aged care and disability workers.</w:t>
      </w:r>
      <w:r w:rsidR="00202C13" w:rsidRPr="00C216FA">
        <w:br/>
      </w:r>
    </w:p>
    <w:p w14:paraId="28FEAAEC" w14:textId="77777777" w:rsidR="00202C13" w:rsidRPr="00C216FA" w:rsidRDefault="00202C13" w:rsidP="489862C8">
      <w:pPr>
        <w:keepNext/>
        <w:keepLines/>
        <w:spacing w:before="120" w:after="120"/>
        <w:outlineLvl w:val="1"/>
        <w:rPr>
          <w:rFonts w:ascii="Arial" w:eastAsiaTheme="majorEastAsia" w:hAnsi="Arial" w:cstheme="majorBidi"/>
          <w:color w:val="2F5496" w:themeColor="accent1" w:themeShade="BF"/>
          <w:sz w:val="24"/>
          <w:szCs w:val="24"/>
        </w:rPr>
      </w:pPr>
      <w:bookmarkStart w:id="486" w:name="_Toc90894850"/>
      <w:bookmarkStart w:id="487" w:name="_Toc91761953"/>
      <w:bookmarkStart w:id="488" w:name="_Toc92639500"/>
      <w:bookmarkStart w:id="489" w:name="_Toc92741243"/>
      <w:bookmarkStart w:id="490" w:name="_Toc1048190551"/>
      <w:bookmarkStart w:id="491" w:name="_Toc138480223"/>
      <w:bookmarkStart w:id="492" w:name="_Toc1290837416"/>
      <w:bookmarkStart w:id="493" w:name="_Toc615564963"/>
      <w:bookmarkStart w:id="494" w:name="_Toc309113864"/>
      <w:bookmarkStart w:id="495" w:name="_Toc70357872"/>
      <w:bookmarkStart w:id="496" w:name="_Toc911065423"/>
      <w:bookmarkStart w:id="497" w:name="_Toc687254532"/>
      <w:bookmarkStart w:id="498" w:name="_Toc1759084610"/>
      <w:r w:rsidRPr="489862C8">
        <w:rPr>
          <w:rFonts w:ascii="Arial" w:eastAsiaTheme="majorEastAsia" w:hAnsi="Arial" w:cstheme="majorBidi"/>
          <w:color w:val="2F5496" w:themeColor="accent1" w:themeShade="BF"/>
          <w:sz w:val="24"/>
          <w:szCs w:val="24"/>
        </w:rPr>
        <w:t>Conclusion</w:t>
      </w:r>
      <w:bookmarkEnd w:id="486"/>
      <w:bookmarkEnd w:id="487"/>
      <w:bookmarkEnd w:id="488"/>
      <w:bookmarkEnd w:id="489"/>
      <w:r w:rsidRPr="489862C8">
        <w:rPr>
          <w:rFonts w:ascii="Arial" w:eastAsiaTheme="majorEastAsia" w:hAnsi="Arial" w:cstheme="majorBidi"/>
          <w:color w:val="2F5496" w:themeColor="accent1" w:themeShade="BF"/>
          <w:sz w:val="24"/>
          <w:szCs w:val="24"/>
        </w:rPr>
        <w:t xml:space="preserve"> </w:t>
      </w:r>
      <w:bookmarkEnd w:id="490"/>
      <w:bookmarkEnd w:id="491"/>
      <w:bookmarkEnd w:id="492"/>
      <w:bookmarkEnd w:id="493"/>
      <w:bookmarkEnd w:id="494"/>
      <w:bookmarkEnd w:id="495"/>
      <w:bookmarkEnd w:id="496"/>
      <w:bookmarkEnd w:id="497"/>
      <w:bookmarkEnd w:id="498"/>
    </w:p>
    <w:p w14:paraId="4CEFFAFF" w14:textId="61EDA046" w:rsidR="00202C13" w:rsidRPr="00C216FA" w:rsidRDefault="33E81C5D" w:rsidP="03B0DAC0">
      <w:pPr>
        <w:pStyle w:val="ListLevel1"/>
        <w:rPr>
          <w:rFonts w:eastAsiaTheme="minorEastAsia"/>
          <w:i/>
          <w:iCs/>
          <w:color w:val="000000" w:themeColor="text1"/>
        </w:rPr>
      </w:pPr>
      <w:r w:rsidRPr="00C216FA">
        <w:rPr>
          <w:shd w:val="clear" w:color="auto" w:fill="FFFFFF"/>
          <w:lang w:val="en-US"/>
        </w:rPr>
        <w:t>Considering all</w:t>
      </w:r>
      <w:r w:rsidR="00D72932">
        <w:rPr>
          <w:shd w:val="clear" w:color="auto" w:fill="FFFFFF"/>
          <w:lang w:val="en-US"/>
        </w:rPr>
        <w:t xml:space="preserve"> </w:t>
      </w:r>
      <w:r w:rsidRPr="00C216FA">
        <w:rPr>
          <w:shd w:val="clear" w:color="auto" w:fill="FFFFFF"/>
          <w:lang w:val="en-US"/>
        </w:rPr>
        <w:t>of the above factors (including those contained in the Human Rights Statement), Chief Health Officer and weighing the public health benefits of the Order against the countervailing potential impacts on individuals and the community, I believed it was reasonably necessary to make the Order to protect public health. </w:t>
      </w:r>
      <w:r w:rsidRPr="00C216FA">
        <w:rPr>
          <w:shd w:val="clear" w:color="auto" w:fill="FFFFFF"/>
        </w:rPr>
        <w:t> </w:t>
      </w:r>
      <w:r w:rsidRPr="00C216FA">
        <w:t xml:space="preserve"> </w:t>
      </w:r>
    </w:p>
    <w:p w14:paraId="2D7CEB9E" w14:textId="77777777" w:rsidR="00202C13" w:rsidRPr="00C216FA" w:rsidRDefault="33E81C5D" w:rsidP="00444B82">
      <w:pPr>
        <w:pStyle w:val="ListLevel1"/>
      </w:pPr>
      <w:r w:rsidRPr="00C216FA">
        <w:t>For the same reasons, in my opinion, the limits placed on human rights by the Order are demonstrably justified for the purposes of the Charter.</w:t>
      </w:r>
    </w:p>
    <w:p w14:paraId="2C67E437" w14:textId="77777777" w:rsidR="00202C13" w:rsidRPr="00C216FA" w:rsidRDefault="00202C13" w:rsidP="00444B82">
      <w:pPr>
        <w:pStyle w:val="ListLevel1"/>
      </w:pPr>
      <w:r w:rsidRPr="00C216FA">
        <w:br w:type="page"/>
      </w:r>
    </w:p>
    <w:p w14:paraId="0CABC9AB" w14:textId="4BFFE989" w:rsidR="008F2EE3" w:rsidRPr="00C216FA" w:rsidRDefault="0B9AD8C6" w:rsidP="008F2EE3">
      <w:pPr>
        <w:pStyle w:val="Heading1"/>
      </w:pPr>
      <w:bookmarkStart w:id="499" w:name="_Toc91660846"/>
      <w:bookmarkStart w:id="500" w:name="_Toc92396295"/>
      <w:bookmarkStart w:id="501" w:name="_Toc92741244"/>
      <w:bookmarkStart w:id="502" w:name="_Toc354733696"/>
      <w:bookmarkEnd w:id="351"/>
      <w:bookmarkEnd w:id="352"/>
      <w:r>
        <w:t>Schedule 5 – Reasons for Decision – Pandemic (Movement and Gathering) Order</w:t>
      </w:r>
      <w:bookmarkEnd w:id="499"/>
      <w:r w:rsidR="4BCA0B12">
        <w:t xml:space="preserve"> 2022 (No. 3)</w:t>
      </w:r>
      <w:bookmarkEnd w:id="500"/>
      <w:bookmarkEnd w:id="501"/>
      <w:r>
        <w:t xml:space="preserve"> </w:t>
      </w:r>
      <w:bookmarkEnd w:id="502"/>
    </w:p>
    <w:p w14:paraId="35646DBA" w14:textId="77777777" w:rsidR="008F2EE3" w:rsidRPr="00C216FA" w:rsidRDefault="0B9AD8C6" w:rsidP="489862C8">
      <w:pPr>
        <w:keepNext/>
        <w:keepLines/>
        <w:spacing w:before="120" w:after="120"/>
        <w:outlineLvl w:val="1"/>
        <w:rPr>
          <w:rFonts w:ascii="Arial" w:eastAsiaTheme="majorEastAsia" w:hAnsi="Arial" w:cstheme="majorBidi"/>
          <w:color w:val="2F5496" w:themeColor="accent1" w:themeShade="BF"/>
          <w:sz w:val="24"/>
          <w:szCs w:val="24"/>
        </w:rPr>
      </w:pPr>
      <w:bookmarkStart w:id="503" w:name="_Toc91660847"/>
      <w:bookmarkStart w:id="504" w:name="_Toc92396296"/>
      <w:bookmarkStart w:id="505" w:name="_Toc92741245"/>
      <w:bookmarkStart w:id="506" w:name="_Toc1900052216"/>
      <w:r w:rsidRPr="489862C8">
        <w:rPr>
          <w:rFonts w:ascii="Arial" w:eastAsiaTheme="majorEastAsia" w:hAnsi="Arial" w:cstheme="majorBidi"/>
          <w:color w:val="2F5496" w:themeColor="accent1" w:themeShade="BF"/>
          <w:sz w:val="24"/>
          <w:szCs w:val="24"/>
        </w:rPr>
        <w:t>Summary of Order</w:t>
      </w:r>
      <w:bookmarkEnd w:id="503"/>
      <w:bookmarkEnd w:id="504"/>
      <w:bookmarkEnd w:id="505"/>
      <w:r w:rsidRPr="489862C8">
        <w:rPr>
          <w:rFonts w:ascii="Arial" w:eastAsiaTheme="majorEastAsia" w:hAnsi="Arial" w:cstheme="majorBidi"/>
          <w:color w:val="2F5496" w:themeColor="accent1" w:themeShade="BF"/>
          <w:sz w:val="24"/>
          <w:szCs w:val="24"/>
        </w:rPr>
        <w:t xml:space="preserve"> </w:t>
      </w:r>
      <w:bookmarkEnd w:id="506"/>
    </w:p>
    <w:p w14:paraId="68D252C8" w14:textId="77777777" w:rsidR="008F2EE3" w:rsidRPr="00C216FA" w:rsidRDefault="0035DAA6" w:rsidP="00444B82">
      <w:pPr>
        <w:pStyle w:val="ListLevel1"/>
      </w:pPr>
      <w:r w:rsidRPr="00C216FA">
        <w:t>This Order requires individuals to carry and wear face coverings in certain settings; requires organisers of ceremonies not to permit individuals who are unvaccinated to perform work at the ceremony space, subject to some exceptions; and requires workers not to perform work outside of their ordinary place of residence where they are not permitted to do so by their employer under:</w:t>
      </w:r>
    </w:p>
    <w:p w14:paraId="67BEB72B" w14:textId="77777777" w:rsidR="008F2EE3" w:rsidRPr="00C216FA" w:rsidRDefault="0B9AD8C6" w:rsidP="00213836">
      <w:pPr>
        <w:pStyle w:val="ListLevel1"/>
        <w:numPr>
          <w:ilvl w:val="1"/>
          <w:numId w:val="7"/>
        </w:numPr>
      </w:pPr>
      <w:r w:rsidRPr="00C216FA">
        <w:t>the Open Premises Order; or</w:t>
      </w:r>
    </w:p>
    <w:p w14:paraId="1A85D7C5" w14:textId="77777777" w:rsidR="008F2EE3" w:rsidRPr="00C216FA" w:rsidRDefault="0B9AD8C6" w:rsidP="00213836">
      <w:pPr>
        <w:pStyle w:val="ListLevel1"/>
        <w:numPr>
          <w:ilvl w:val="1"/>
          <w:numId w:val="7"/>
        </w:numPr>
      </w:pPr>
      <w:r w:rsidRPr="00C216FA">
        <w:t>the COVID-19 Mandatory Vaccination (Specified Workers) Order; or</w:t>
      </w:r>
    </w:p>
    <w:p w14:paraId="1BB370AB" w14:textId="77777777" w:rsidR="008F2EE3" w:rsidRPr="00C216FA" w:rsidRDefault="0B9AD8C6" w:rsidP="00213836">
      <w:pPr>
        <w:pStyle w:val="ListLevel1"/>
        <w:numPr>
          <w:ilvl w:val="1"/>
          <w:numId w:val="7"/>
        </w:numPr>
      </w:pPr>
      <w:r w:rsidRPr="00C216FA">
        <w:t>the COVID-19 Mandatory Vaccination (Specified Facilities) Order; or</w:t>
      </w:r>
    </w:p>
    <w:p w14:paraId="4DF60A44" w14:textId="77777777" w:rsidR="008F2EE3" w:rsidRPr="00C216FA" w:rsidRDefault="0B9AD8C6" w:rsidP="00213836">
      <w:pPr>
        <w:pStyle w:val="ListLevel1"/>
        <w:numPr>
          <w:ilvl w:val="1"/>
          <w:numId w:val="7"/>
        </w:numPr>
      </w:pPr>
      <w:r w:rsidRPr="00C216FA">
        <w:t>the COVID-19 Mandatory Vaccination (General Workers) Order.</w:t>
      </w:r>
    </w:p>
    <w:p w14:paraId="72F4AABE" w14:textId="77777777" w:rsidR="008F2EE3" w:rsidRPr="00C216FA" w:rsidRDefault="0B9AD8C6" w:rsidP="489862C8">
      <w:pPr>
        <w:keepNext/>
        <w:keepLines/>
        <w:spacing w:before="120" w:after="120"/>
        <w:outlineLvl w:val="2"/>
        <w:rPr>
          <w:rFonts w:ascii="Arial" w:eastAsiaTheme="majorEastAsia" w:hAnsi="Arial" w:cstheme="majorBidi"/>
          <w:i/>
          <w:iCs/>
          <w:color w:val="1F3763"/>
        </w:rPr>
      </w:pPr>
      <w:bookmarkStart w:id="507" w:name="_Toc91660848"/>
      <w:bookmarkStart w:id="508" w:name="_Toc92396297"/>
      <w:bookmarkStart w:id="509" w:name="_Toc70145162"/>
      <w:bookmarkStart w:id="510" w:name="_Toc92741246"/>
      <w:r w:rsidRPr="489862C8">
        <w:rPr>
          <w:rFonts w:ascii="Arial" w:eastAsiaTheme="majorEastAsia" w:hAnsi="Arial" w:cstheme="majorBidi"/>
          <w:i/>
          <w:iCs/>
          <w:color w:val="1F3763"/>
        </w:rPr>
        <w:t>Purpose</w:t>
      </w:r>
      <w:bookmarkEnd w:id="507"/>
      <w:bookmarkEnd w:id="508"/>
      <w:bookmarkEnd w:id="509"/>
      <w:bookmarkEnd w:id="510"/>
    </w:p>
    <w:p w14:paraId="2F472546" w14:textId="77777777" w:rsidR="008F2EE3" w:rsidRPr="00C216FA" w:rsidRDefault="0035DAA6" w:rsidP="00444B82">
      <w:pPr>
        <w:pStyle w:val="ListLevel1"/>
      </w:pPr>
      <w:r w:rsidRPr="00C216FA">
        <w:t>The objective of this Order is to reduce the spread of COVID-19 in Victoria in indoor settings; and to impose obligations upon organisers of ceremonies in relation to the vaccination of workers at ceremony spaces; and to impose obligations on workers to be vaccinated to perform work outside of their home, in order to limit the spread of COVID-19 within the population of those workers.</w:t>
      </w:r>
    </w:p>
    <w:p w14:paraId="576DB7C9" w14:textId="77777777" w:rsidR="008F2EE3" w:rsidRPr="00C216FA" w:rsidRDefault="0B9AD8C6" w:rsidP="489862C8">
      <w:pPr>
        <w:keepNext/>
        <w:keepLines/>
        <w:spacing w:before="120" w:after="120"/>
        <w:outlineLvl w:val="2"/>
        <w:rPr>
          <w:rFonts w:ascii="Arial" w:eastAsiaTheme="majorEastAsia" w:hAnsi="Arial" w:cstheme="majorBidi"/>
          <w:i/>
          <w:iCs/>
          <w:color w:val="1F3763"/>
        </w:rPr>
      </w:pPr>
      <w:bookmarkStart w:id="511" w:name="_Toc1739269428"/>
      <w:bookmarkStart w:id="512" w:name="_Toc92741247"/>
      <w:r w:rsidRPr="489862C8">
        <w:rPr>
          <w:rFonts w:ascii="Arial" w:eastAsiaTheme="majorEastAsia" w:hAnsi="Arial" w:cstheme="majorBidi"/>
          <w:i/>
          <w:iCs/>
          <w:color w:val="1F3763"/>
        </w:rPr>
        <w:t>Obligations</w:t>
      </w:r>
      <w:bookmarkEnd w:id="511"/>
      <w:bookmarkEnd w:id="512"/>
    </w:p>
    <w:p w14:paraId="27306D31" w14:textId="77777777" w:rsidR="008F2EE3" w:rsidRPr="00C216FA" w:rsidRDefault="0035DAA6" w:rsidP="00444B82">
      <w:pPr>
        <w:pStyle w:val="ListLevel1"/>
      </w:pPr>
      <w:r w:rsidRPr="00C216FA">
        <w:t>This Order requires individuals to take certain actions to reduce the risk of harm caused by COVID-19 by:</w:t>
      </w:r>
    </w:p>
    <w:p w14:paraId="07D9BC1C" w14:textId="4D50B80A" w:rsidR="008F2EE3" w:rsidRPr="00C216FA" w:rsidRDefault="0B9AD8C6" w:rsidP="00213836">
      <w:pPr>
        <w:pStyle w:val="ListLevel1"/>
        <w:numPr>
          <w:ilvl w:val="1"/>
          <w:numId w:val="7"/>
        </w:numPr>
      </w:pPr>
      <w:r w:rsidRPr="00C216FA">
        <w:t>carrying a face covering at all times (unless an exception applies)</w:t>
      </w:r>
    </w:p>
    <w:p w14:paraId="47122057" w14:textId="77777777" w:rsidR="008F2EE3" w:rsidRPr="00C216FA" w:rsidRDefault="0B9AD8C6" w:rsidP="00213836">
      <w:pPr>
        <w:pStyle w:val="ListLevel1"/>
        <w:numPr>
          <w:ilvl w:val="1"/>
          <w:numId w:val="7"/>
        </w:numPr>
      </w:pPr>
      <w:r w:rsidRPr="00C216FA">
        <w:t>wearing a face covering in the following settings (unless an exception applies):</w:t>
      </w:r>
    </w:p>
    <w:p w14:paraId="1D6F7CDA" w14:textId="4EA29962" w:rsidR="008F2EE3" w:rsidRPr="00C216FA" w:rsidRDefault="3B9DE681" w:rsidP="00213836">
      <w:pPr>
        <w:pStyle w:val="ListLevel1"/>
        <w:numPr>
          <w:ilvl w:val="1"/>
          <w:numId w:val="7"/>
        </w:numPr>
      </w:pPr>
      <w:r w:rsidRPr="00C216FA">
        <w:t>w</w:t>
      </w:r>
      <w:r w:rsidR="0B9AD8C6" w:rsidRPr="00C216FA">
        <w:t>hile in an indoor space;</w:t>
      </w:r>
    </w:p>
    <w:p w14:paraId="59158977" w14:textId="71C9DAB3" w:rsidR="008F2EE3" w:rsidRPr="00C216FA" w:rsidRDefault="3B9DE681" w:rsidP="00213836">
      <w:pPr>
        <w:pStyle w:val="ListLevel1"/>
        <w:numPr>
          <w:ilvl w:val="1"/>
          <w:numId w:val="7"/>
        </w:numPr>
      </w:pPr>
      <w:r w:rsidRPr="00C216FA">
        <w:t>w</w:t>
      </w:r>
      <w:r w:rsidR="0B9AD8C6" w:rsidRPr="00C216FA">
        <w:t>hile attending an event with 30,000 or more patrons in attendance, unless the person is seated outdoors at the event;</w:t>
      </w:r>
    </w:p>
    <w:p w14:paraId="2A478501" w14:textId="77777777" w:rsidR="008F2EE3" w:rsidRPr="00C216FA" w:rsidRDefault="0B9AD8C6" w:rsidP="00213836">
      <w:pPr>
        <w:pStyle w:val="ListLevel1"/>
        <w:numPr>
          <w:ilvl w:val="1"/>
          <w:numId w:val="7"/>
        </w:numPr>
      </w:pPr>
      <w:r w:rsidRPr="00C216FA">
        <w:t>when visiting a hospital;</w:t>
      </w:r>
    </w:p>
    <w:p w14:paraId="14C64AFC" w14:textId="77777777" w:rsidR="008F2EE3" w:rsidRPr="00C216FA" w:rsidRDefault="0B9AD8C6" w:rsidP="00213836">
      <w:pPr>
        <w:pStyle w:val="ListLevel1"/>
        <w:numPr>
          <w:ilvl w:val="1"/>
          <w:numId w:val="7"/>
        </w:numPr>
      </w:pPr>
      <w:r w:rsidRPr="00C216FA">
        <w:t xml:space="preserve"> when visiting a care facility;</w:t>
      </w:r>
    </w:p>
    <w:p w14:paraId="1637744D" w14:textId="36C508DC" w:rsidR="008F2EE3" w:rsidRPr="00C216FA" w:rsidRDefault="0B9AD8C6" w:rsidP="00213836">
      <w:pPr>
        <w:pStyle w:val="ListLevel1"/>
        <w:numPr>
          <w:ilvl w:val="1"/>
          <w:numId w:val="7"/>
        </w:numPr>
      </w:pPr>
      <w:r w:rsidRPr="00C216FA">
        <w:t xml:space="preserve">on public transport or in a </w:t>
      </w:r>
      <w:r w:rsidR="5F02506C" w:rsidRPr="00C216FA">
        <w:t>c</w:t>
      </w:r>
      <w:r w:rsidRPr="00C216FA">
        <w:t>ommercial passenger vehicle or licensed tourism operator vehicle;</w:t>
      </w:r>
    </w:p>
    <w:p w14:paraId="68755DC6" w14:textId="77777777" w:rsidR="008F2EE3" w:rsidRPr="00C216FA" w:rsidRDefault="0B9AD8C6" w:rsidP="00213836">
      <w:pPr>
        <w:pStyle w:val="ListLevel1"/>
        <w:numPr>
          <w:ilvl w:val="1"/>
          <w:numId w:val="7"/>
        </w:numPr>
      </w:pPr>
      <w:r w:rsidRPr="00C216FA">
        <w:t>if a diagnosed person or close contact and leaving the premises;</w:t>
      </w:r>
    </w:p>
    <w:p w14:paraId="799B70C8" w14:textId="77777777" w:rsidR="008F2EE3" w:rsidRPr="00C216FA" w:rsidRDefault="0B9AD8C6" w:rsidP="00213836">
      <w:pPr>
        <w:pStyle w:val="ListLevel1"/>
        <w:numPr>
          <w:ilvl w:val="1"/>
          <w:numId w:val="7"/>
        </w:numPr>
      </w:pPr>
      <w:r w:rsidRPr="00C216FA">
        <w:t>after being tested for COVID-19 and awaiting results, other than as part of surveillance testing; and</w:t>
      </w:r>
    </w:p>
    <w:p w14:paraId="5B42B286" w14:textId="77777777" w:rsidR="008F2EE3" w:rsidRPr="00C216FA" w:rsidRDefault="0B9AD8C6" w:rsidP="00213836">
      <w:pPr>
        <w:pStyle w:val="ListLevel1"/>
        <w:numPr>
          <w:ilvl w:val="1"/>
          <w:numId w:val="7"/>
        </w:numPr>
      </w:pPr>
      <w:r w:rsidRPr="00C216FA">
        <w:t>wherever required to do so in accordance with any other pandemic orders in force.</w:t>
      </w:r>
    </w:p>
    <w:p w14:paraId="28C7A0EA" w14:textId="77777777" w:rsidR="008F2EE3" w:rsidRPr="00C216FA" w:rsidRDefault="0B9AD8C6" w:rsidP="00213836">
      <w:pPr>
        <w:pStyle w:val="ListLevel1"/>
        <w:numPr>
          <w:ilvl w:val="1"/>
          <w:numId w:val="7"/>
        </w:numPr>
      </w:pPr>
      <w:r w:rsidRPr="00C216FA">
        <w:t>The Chief Health Officer recommended the following exceptions to the requirement that a person wear a face mask in the settings enumerated above:</w:t>
      </w:r>
      <w:r w:rsidR="008F2EE3" w:rsidRPr="489862C8">
        <w:rPr>
          <w:rStyle w:val="FootnoteReference"/>
          <w:rFonts w:asciiTheme="minorHAnsi" w:hAnsiTheme="minorHAnsi"/>
          <w:kern w:val="0"/>
          <w:sz w:val="20"/>
          <w:szCs w:val="20"/>
          <w:lang w:eastAsia="en-US"/>
        </w:rPr>
        <w:footnoteReference w:id="193"/>
      </w:r>
    </w:p>
    <w:p w14:paraId="0D74E982" w14:textId="77777777" w:rsidR="008F2EE3" w:rsidRPr="00C216FA" w:rsidRDefault="0B9AD8C6" w:rsidP="00213836">
      <w:pPr>
        <w:pStyle w:val="ListLevel3"/>
        <w:numPr>
          <w:ilvl w:val="2"/>
          <w:numId w:val="7"/>
        </w:numPr>
      </w:pPr>
      <w:r w:rsidRPr="00C216FA">
        <w:t xml:space="preserve">the person is an infant or a child under the age of 8 years except if they are a student in Year 3 to 6 and they are in an indoor space at a primary school </w:t>
      </w:r>
    </w:p>
    <w:p w14:paraId="592ED20D" w14:textId="77777777" w:rsidR="008F2EE3" w:rsidRPr="00C216FA" w:rsidRDefault="0B9AD8C6" w:rsidP="00213836">
      <w:pPr>
        <w:pStyle w:val="ListLevel3"/>
        <w:numPr>
          <w:ilvl w:val="2"/>
          <w:numId w:val="7"/>
        </w:numPr>
      </w:pPr>
      <w:r w:rsidRPr="00C216FA">
        <w:t xml:space="preserve"> the person is attending a private residence, unless that person is attending an inspection of real estate for the purposes of a prospective sale or rental of the property or attending an auction; </w:t>
      </w:r>
    </w:p>
    <w:p w14:paraId="743D34E8" w14:textId="77777777" w:rsidR="008F2EE3" w:rsidRPr="00C216FA" w:rsidRDefault="0B9AD8C6" w:rsidP="00213836">
      <w:pPr>
        <w:pStyle w:val="ListLevel3"/>
        <w:numPr>
          <w:ilvl w:val="2"/>
          <w:numId w:val="7"/>
        </w:numPr>
      </w:pPr>
      <w:r w:rsidRPr="00C216FA">
        <w:t xml:space="preserve">the person is a prisoner in a prison </w:t>
      </w:r>
    </w:p>
    <w:p w14:paraId="6B238F9B" w14:textId="77777777" w:rsidR="008F2EE3" w:rsidRPr="00C216FA" w:rsidRDefault="0B9AD8C6" w:rsidP="00213836">
      <w:pPr>
        <w:pStyle w:val="ListLevel3"/>
        <w:numPr>
          <w:ilvl w:val="2"/>
          <w:numId w:val="7"/>
        </w:numPr>
      </w:pPr>
      <w:r w:rsidRPr="00C216FA">
        <w:t xml:space="preserve">the person is detained in a remand centre, youth residential centre or youth justice centre </w:t>
      </w:r>
    </w:p>
    <w:p w14:paraId="4E4919BB" w14:textId="77777777" w:rsidR="008F2EE3" w:rsidRPr="00C216FA" w:rsidRDefault="0B9AD8C6" w:rsidP="00213836">
      <w:pPr>
        <w:pStyle w:val="ListLevel3"/>
        <w:numPr>
          <w:ilvl w:val="2"/>
          <w:numId w:val="7"/>
        </w:numPr>
      </w:pPr>
      <w:r w:rsidRPr="00C216FA">
        <w:t xml:space="preserve">the person has a physical or mental health illness or condition, or disability, which makes wearing a face covering unsuitable </w:t>
      </w:r>
    </w:p>
    <w:p w14:paraId="656CEE7A" w14:textId="77777777" w:rsidR="008F2EE3" w:rsidRPr="00C216FA" w:rsidRDefault="0B9AD8C6" w:rsidP="00213836">
      <w:pPr>
        <w:pStyle w:val="ListLevel3"/>
        <w:numPr>
          <w:ilvl w:val="2"/>
          <w:numId w:val="7"/>
        </w:numPr>
      </w:pPr>
      <w:r w:rsidRPr="00C216FA">
        <w:t xml:space="preserve">it is not practicable for the person because the person is escaping harm or the risk of harm, including harm relating to family violence or violence of another person </w:t>
      </w:r>
    </w:p>
    <w:p w14:paraId="1F05AC78" w14:textId="77777777" w:rsidR="008F2EE3" w:rsidRPr="00C216FA" w:rsidRDefault="0B9AD8C6" w:rsidP="00213836">
      <w:pPr>
        <w:pStyle w:val="ListLevel3"/>
        <w:numPr>
          <w:ilvl w:val="2"/>
          <w:numId w:val="7"/>
        </w:numPr>
      </w:pPr>
      <w:r w:rsidRPr="00C216FA">
        <w:t xml:space="preserve">the person is communicating with a person who is deaf or hard of hearing and visibility of the mouth is essential for communication </w:t>
      </w:r>
    </w:p>
    <w:p w14:paraId="37B62B85" w14:textId="77777777" w:rsidR="008F2EE3" w:rsidRPr="00C216FA" w:rsidRDefault="0B9AD8C6" w:rsidP="00213836">
      <w:pPr>
        <w:pStyle w:val="ListLevel3"/>
        <w:numPr>
          <w:ilvl w:val="2"/>
          <w:numId w:val="7"/>
        </w:numPr>
      </w:pPr>
      <w:r w:rsidRPr="00C216FA">
        <w:t xml:space="preserve">the nature of a person’s work or education means that wearing a face covering creates a risk to their health and safety </w:t>
      </w:r>
    </w:p>
    <w:p w14:paraId="62B0626F" w14:textId="77777777" w:rsidR="008F2EE3" w:rsidRPr="00C216FA" w:rsidRDefault="0B9AD8C6" w:rsidP="00213836">
      <w:pPr>
        <w:pStyle w:val="ListLevel3"/>
        <w:numPr>
          <w:ilvl w:val="2"/>
          <w:numId w:val="7"/>
        </w:numPr>
      </w:pPr>
      <w:r w:rsidRPr="00C216FA">
        <w:t xml:space="preserve">the nature of a person’s work or education means that clear enunciation or visibility of the mouth is essential </w:t>
      </w:r>
    </w:p>
    <w:p w14:paraId="23BD235A" w14:textId="77777777" w:rsidR="008F2EE3" w:rsidRPr="00C216FA" w:rsidRDefault="0B9AD8C6" w:rsidP="00213836">
      <w:pPr>
        <w:pStyle w:val="ListLevel3"/>
        <w:numPr>
          <w:ilvl w:val="2"/>
          <w:numId w:val="7"/>
        </w:numPr>
      </w:pPr>
      <w:r w:rsidRPr="00C216FA">
        <w:t xml:space="preserve">the person is working by themselves in an enclosed indoor space (unless and until another person enters that indoor space) </w:t>
      </w:r>
    </w:p>
    <w:p w14:paraId="2A02042C" w14:textId="77777777" w:rsidR="008F2EE3" w:rsidRPr="00C216FA" w:rsidRDefault="0B9AD8C6" w:rsidP="00213836">
      <w:pPr>
        <w:pStyle w:val="ListLevel3"/>
        <w:numPr>
          <w:ilvl w:val="2"/>
          <w:numId w:val="7"/>
        </w:numPr>
      </w:pPr>
      <w:r w:rsidRPr="00C216FA">
        <w:t xml:space="preserve">the person is one of two persons being married, during their wedding ceremony, or while being photographed at the wedding </w:t>
      </w:r>
    </w:p>
    <w:p w14:paraId="2A66C29C" w14:textId="77777777" w:rsidR="008F2EE3" w:rsidRPr="00C216FA" w:rsidRDefault="0B9AD8C6" w:rsidP="00213836">
      <w:pPr>
        <w:pStyle w:val="ListLevel3"/>
        <w:numPr>
          <w:ilvl w:val="2"/>
          <w:numId w:val="7"/>
        </w:numPr>
      </w:pPr>
      <w:r w:rsidRPr="00C216FA">
        <w:t xml:space="preserve">the person is a professional sportsperson when training or competing </w:t>
      </w:r>
    </w:p>
    <w:p w14:paraId="43449E1C" w14:textId="77777777" w:rsidR="008F2EE3" w:rsidRPr="00C216FA" w:rsidRDefault="0B9AD8C6" w:rsidP="00213836">
      <w:pPr>
        <w:pStyle w:val="ListLevel3"/>
        <w:numPr>
          <w:ilvl w:val="2"/>
          <w:numId w:val="7"/>
        </w:numPr>
      </w:pPr>
      <w:r w:rsidRPr="00C216FA">
        <w:t xml:space="preserve">the person is engaged in any strenuous physical exercise </w:t>
      </w:r>
    </w:p>
    <w:p w14:paraId="3A725DEE" w14:textId="77777777" w:rsidR="008F2EE3" w:rsidRPr="00C216FA" w:rsidRDefault="0B9AD8C6" w:rsidP="00213836">
      <w:pPr>
        <w:pStyle w:val="ListLevel3"/>
        <w:numPr>
          <w:ilvl w:val="2"/>
          <w:numId w:val="7"/>
        </w:numPr>
      </w:pPr>
      <w:r w:rsidRPr="00C216FA">
        <w:t xml:space="preserve">the person is riding a bicycle or a motorcycle </w:t>
      </w:r>
    </w:p>
    <w:p w14:paraId="508A516C" w14:textId="77777777" w:rsidR="008F2EE3" w:rsidRPr="00C216FA" w:rsidRDefault="0B9AD8C6" w:rsidP="00213836">
      <w:pPr>
        <w:pStyle w:val="ListLevel3"/>
        <w:numPr>
          <w:ilvl w:val="2"/>
          <w:numId w:val="7"/>
        </w:numPr>
      </w:pPr>
      <w:r w:rsidRPr="00C216FA">
        <w:t xml:space="preserve">the person is consuming medicine, food or drink  </w:t>
      </w:r>
    </w:p>
    <w:p w14:paraId="65626D88" w14:textId="77777777" w:rsidR="008F2EE3" w:rsidRPr="00C216FA" w:rsidRDefault="0B9AD8C6" w:rsidP="00213836">
      <w:pPr>
        <w:pStyle w:val="ListLevel3"/>
        <w:numPr>
          <w:ilvl w:val="2"/>
          <w:numId w:val="7"/>
        </w:numPr>
      </w:pPr>
      <w:r w:rsidRPr="00C216FA">
        <w:t xml:space="preserve">the person is smoking or vaping (including e-cigarettes) while stationary  </w:t>
      </w:r>
    </w:p>
    <w:p w14:paraId="0C10D752" w14:textId="77777777" w:rsidR="008F2EE3" w:rsidRPr="00C216FA" w:rsidRDefault="0B9AD8C6" w:rsidP="00213836">
      <w:pPr>
        <w:pStyle w:val="ListLevel3"/>
        <w:numPr>
          <w:ilvl w:val="2"/>
          <w:numId w:val="7"/>
        </w:numPr>
      </w:pPr>
      <w:r w:rsidRPr="00C216FA">
        <w:t xml:space="preserve">the person is undergoing dental or medical care or treatment to the extent that such care or treatment requires that no face covering be worn </w:t>
      </w:r>
    </w:p>
    <w:p w14:paraId="7D212141" w14:textId="77777777" w:rsidR="008F2EE3" w:rsidRPr="00C216FA" w:rsidRDefault="0B9AD8C6" w:rsidP="00213836">
      <w:pPr>
        <w:pStyle w:val="ListLevel3"/>
        <w:numPr>
          <w:ilvl w:val="2"/>
          <w:numId w:val="7"/>
        </w:numPr>
      </w:pPr>
      <w:r w:rsidRPr="00C216FA">
        <w:t xml:space="preserve">the person is receiving a service and it is not reasonably practicable to receive that service wearing a face covering </w:t>
      </w:r>
    </w:p>
    <w:p w14:paraId="7B05AADA" w14:textId="77777777" w:rsidR="008F2EE3" w:rsidRPr="00C216FA" w:rsidRDefault="0B9AD8C6" w:rsidP="00213836">
      <w:pPr>
        <w:pStyle w:val="ListLevel3"/>
        <w:numPr>
          <w:ilvl w:val="2"/>
          <w:numId w:val="7"/>
        </w:numPr>
      </w:pPr>
      <w:r w:rsidRPr="00C216FA">
        <w:t xml:space="preserve">the person is providing a service and it is not reasonably practicable to provide that service wearing a face covering </w:t>
      </w:r>
    </w:p>
    <w:p w14:paraId="2378714C" w14:textId="77777777" w:rsidR="008F2EE3" w:rsidRPr="00C216FA" w:rsidRDefault="0B9AD8C6" w:rsidP="00213836">
      <w:pPr>
        <w:pStyle w:val="ListLevel3"/>
        <w:numPr>
          <w:ilvl w:val="2"/>
          <w:numId w:val="7"/>
        </w:numPr>
      </w:pPr>
      <w:r w:rsidRPr="00C216FA">
        <w:t xml:space="preserve">the person is an accused person in a criminal case in any court located in the State of Victoria and the person is in the dock either alone or with a co-accused, provided that any co-accused also present in the dock is at least 1.5 metres away from the person </w:t>
      </w:r>
    </w:p>
    <w:p w14:paraId="5E9F2D13" w14:textId="77777777" w:rsidR="008F2EE3" w:rsidRPr="00C216FA" w:rsidRDefault="0B9AD8C6" w:rsidP="00213836">
      <w:pPr>
        <w:pStyle w:val="ListLevel3"/>
        <w:numPr>
          <w:ilvl w:val="2"/>
          <w:numId w:val="7"/>
        </w:numPr>
      </w:pPr>
      <w:r w:rsidRPr="00C216FA">
        <w:t xml:space="preserve">the person is asked to remove the face covering to ascertain identity </w:t>
      </w:r>
    </w:p>
    <w:p w14:paraId="1B912226" w14:textId="77777777" w:rsidR="008F2EE3" w:rsidRPr="00C216FA" w:rsidRDefault="0B9AD8C6" w:rsidP="00213836">
      <w:pPr>
        <w:pStyle w:val="ListLevel3"/>
        <w:numPr>
          <w:ilvl w:val="2"/>
          <w:numId w:val="7"/>
        </w:numPr>
      </w:pPr>
      <w:r w:rsidRPr="00C216FA">
        <w:t xml:space="preserve">for emergency purposes </w:t>
      </w:r>
    </w:p>
    <w:p w14:paraId="29D7C307" w14:textId="77777777" w:rsidR="008F2EE3" w:rsidRPr="00C216FA" w:rsidRDefault="0B9AD8C6" w:rsidP="00213836">
      <w:pPr>
        <w:pStyle w:val="ListLevel3"/>
        <w:numPr>
          <w:ilvl w:val="2"/>
          <w:numId w:val="7"/>
        </w:numPr>
      </w:pPr>
      <w:r w:rsidRPr="00C216FA">
        <w:t xml:space="preserve">when required or authorised by law </w:t>
      </w:r>
    </w:p>
    <w:p w14:paraId="5561B85C" w14:textId="77777777" w:rsidR="008F2EE3" w:rsidRPr="00C216FA" w:rsidRDefault="0B9AD8C6" w:rsidP="00213836">
      <w:pPr>
        <w:pStyle w:val="ListLevel3"/>
        <w:numPr>
          <w:ilvl w:val="2"/>
          <w:numId w:val="7"/>
        </w:numPr>
      </w:pPr>
      <w:r w:rsidRPr="00C216FA">
        <w:t xml:space="preserve">when doing so is not safe in all the circumstances. </w:t>
      </w:r>
    </w:p>
    <w:p w14:paraId="20EA92F1" w14:textId="77777777" w:rsidR="008F2EE3" w:rsidRPr="00C216FA" w:rsidRDefault="0035DAA6" w:rsidP="00444B82">
      <w:pPr>
        <w:pStyle w:val="ListLevel1"/>
      </w:pPr>
      <w:r w:rsidRPr="00C216FA">
        <w:t>Face masks are required to be carried at all times by individuals aged 8 years and over, with limited exceptions, as these individuals must be prepared to wear masks in settings where the use of masks is required.</w:t>
      </w:r>
    </w:p>
    <w:p w14:paraId="6213E225" w14:textId="77777777" w:rsidR="008F2EE3" w:rsidRPr="00C216FA" w:rsidRDefault="0035DAA6" w:rsidP="00444B82">
      <w:pPr>
        <w:pStyle w:val="ListLevel1"/>
      </w:pPr>
      <w:r w:rsidRPr="00C216FA">
        <w:t>The Order requires workers not to perform work outside their ordinary place of residence if their employer is not permitted to allow them to do so under:</w:t>
      </w:r>
    </w:p>
    <w:p w14:paraId="2FD780EE" w14:textId="77777777" w:rsidR="008F2EE3" w:rsidRPr="00C216FA" w:rsidRDefault="0B9AD8C6" w:rsidP="00213836">
      <w:pPr>
        <w:pStyle w:val="ListLevel2"/>
        <w:numPr>
          <w:ilvl w:val="1"/>
          <w:numId w:val="7"/>
        </w:numPr>
      </w:pPr>
      <w:r w:rsidRPr="00C216FA">
        <w:t>the Open Premises Order; or</w:t>
      </w:r>
    </w:p>
    <w:p w14:paraId="7979FBFB" w14:textId="77777777" w:rsidR="008F2EE3" w:rsidRPr="00C216FA" w:rsidRDefault="0B9AD8C6" w:rsidP="00213836">
      <w:pPr>
        <w:pStyle w:val="ListLevel2"/>
        <w:numPr>
          <w:ilvl w:val="1"/>
          <w:numId w:val="7"/>
        </w:numPr>
      </w:pPr>
      <w:r w:rsidRPr="00C216FA">
        <w:t>the COVID-19 Mandatory Vaccination (Specified Workers) Order; or</w:t>
      </w:r>
    </w:p>
    <w:p w14:paraId="57C4BE00" w14:textId="77777777" w:rsidR="008F2EE3" w:rsidRPr="00C216FA" w:rsidRDefault="0B9AD8C6" w:rsidP="00213836">
      <w:pPr>
        <w:pStyle w:val="ListLevel2"/>
        <w:numPr>
          <w:ilvl w:val="1"/>
          <w:numId w:val="7"/>
        </w:numPr>
      </w:pPr>
      <w:r w:rsidRPr="00C216FA">
        <w:t>the COVID-19 Mandatory Vaccination (Specified Facilities) Order; or</w:t>
      </w:r>
    </w:p>
    <w:p w14:paraId="31B9DC8B" w14:textId="77777777" w:rsidR="008F2EE3" w:rsidRPr="00C216FA" w:rsidRDefault="0B9AD8C6" w:rsidP="00213836">
      <w:pPr>
        <w:pStyle w:val="ListLevel2"/>
        <w:numPr>
          <w:ilvl w:val="1"/>
          <w:numId w:val="7"/>
        </w:numPr>
      </w:pPr>
      <w:r w:rsidRPr="00C216FA">
        <w:t>the COVID-19 Mandatory Vaccination (General Workers) Order.</w:t>
      </w:r>
    </w:p>
    <w:p w14:paraId="424E9278" w14:textId="77777777" w:rsidR="008F2EE3" w:rsidRPr="00C216FA" w:rsidRDefault="0035DAA6" w:rsidP="00444B82">
      <w:pPr>
        <w:pStyle w:val="ListLevel1"/>
      </w:pPr>
      <w:r w:rsidRPr="00C216FA">
        <w:t>The Order requires organisers of a ceremony to:</w:t>
      </w:r>
    </w:p>
    <w:p w14:paraId="5B55D47E" w14:textId="77777777" w:rsidR="008F2EE3" w:rsidRPr="00C216FA" w:rsidRDefault="0B9AD8C6" w:rsidP="00213836">
      <w:pPr>
        <w:pStyle w:val="ListLevel2"/>
        <w:numPr>
          <w:ilvl w:val="1"/>
          <w:numId w:val="7"/>
        </w:numPr>
      </w:pPr>
      <w:r w:rsidRPr="00C216FA">
        <w:t xml:space="preserve">collect, record and hold vaccination information of workers at the ceremonial space; and  </w:t>
      </w:r>
    </w:p>
    <w:p w14:paraId="06C5C9E2" w14:textId="77777777" w:rsidR="008F2EE3" w:rsidRPr="00C216FA" w:rsidRDefault="0B9AD8C6" w:rsidP="00213836">
      <w:pPr>
        <w:pStyle w:val="ListLevel2"/>
        <w:numPr>
          <w:ilvl w:val="1"/>
          <w:numId w:val="7"/>
        </w:numPr>
      </w:pPr>
      <w:r w:rsidRPr="00C216FA">
        <w:t xml:space="preserve">not permit a person to work at the ceremonial space unless they are: </w:t>
      </w:r>
    </w:p>
    <w:p w14:paraId="6CDE89FD" w14:textId="77777777" w:rsidR="008F2EE3" w:rsidRPr="00C216FA" w:rsidRDefault="0B9AD8C6" w:rsidP="00213836">
      <w:pPr>
        <w:pStyle w:val="ListLevel3"/>
        <w:numPr>
          <w:ilvl w:val="2"/>
          <w:numId w:val="7"/>
        </w:numPr>
      </w:pPr>
      <w:r w:rsidRPr="00C216FA">
        <w:t xml:space="preserve">fully vaccinated, </w:t>
      </w:r>
    </w:p>
    <w:p w14:paraId="3060932A" w14:textId="77777777" w:rsidR="008F2EE3" w:rsidRPr="00C216FA" w:rsidRDefault="0B9AD8C6" w:rsidP="00213836">
      <w:pPr>
        <w:pStyle w:val="ListLevel3"/>
        <w:numPr>
          <w:ilvl w:val="2"/>
          <w:numId w:val="7"/>
        </w:numPr>
      </w:pPr>
      <w:r w:rsidRPr="00C216FA">
        <w:t>an excepted person, or</w:t>
      </w:r>
    </w:p>
    <w:p w14:paraId="03FA8D99" w14:textId="5D695CE4" w:rsidR="008F2EE3" w:rsidRPr="00C216FA" w:rsidRDefault="0B9AD8C6" w:rsidP="00213836">
      <w:pPr>
        <w:pStyle w:val="ListLevel3"/>
        <w:numPr>
          <w:ilvl w:val="2"/>
          <w:numId w:val="7"/>
        </w:numPr>
      </w:pPr>
      <w:r>
        <w:t>a person who conducts services of public worship</w:t>
      </w:r>
      <w:r w:rsidR="61670551">
        <w:t xml:space="preserve"> and acknowledgments of faith</w:t>
      </w:r>
      <w:r w:rsidR="1F31E325">
        <w:t>,</w:t>
      </w:r>
      <w:r>
        <w:t xml:space="preserve"> performs marriages, funerals and special memorial services according to tradition and ecclesiastical and civil law, or provides end of life faith visits to members of the community in their homes</w:t>
      </w:r>
      <w:r w:rsidR="10F45321">
        <w:t xml:space="preserve"> </w:t>
      </w:r>
      <w:r>
        <w:t>hospitals</w:t>
      </w:r>
      <w:r w:rsidR="76BEC123">
        <w:t xml:space="preserve"> and other institutions</w:t>
      </w:r>
      <w:r>
        <w:t>.</w:t>
      </w:r>
    </w:p>
    <w:p w14:paraId="3E16EA2B" w14:textId="77777777" w:rsidR="008F2EE3" w:rsidRPr="00C216FA" w:rsidRDefault="0035DAA6" w:rsidP="00444B82">
      <w:pPr>
        <w:pStyle w:val="ListLevel1"/>
      </w:pPr>
      <w:r w:rsidRPr="00C216FA">
        <w:t>Failure to comply with this Order may result in penalties.</w:t>
      </w:r>
    </w:p>
    <w:p w14:paraId="6F3D705C" w14:textId="77777777" w:rsidR="008F2EE3" w:rsidRPr="00C216FA" w:rsidRDefault="0B9AD8C6" w:rsidP="489862C8">
      <w:pPr>
        <w:keepNext/>
        <w:keepLines/>
        <w:spacing w:before="120" w:after="120"/>
        <w:outlineLvl w:val="2"/>
        <w:rPr>
          <w:rFonts w:ascii="Arial" w:eastAsiaTheme="majorEastAsia" w:hAnsi="Arial" w:cstheme="majorBidi"/>
          <w:i/>
          <w:iCs/>
          <w:color w:val="1F3763"/>
        </w:rPr>
      </w:pPr>
      <w:bookmarkStart w:id="513" w:name="_Toc91660850"/>
      <w:bookmarkStart w:id="514" w:name="_Toc92396299"/>
      <w:bookmarkStart w:id="515" w:name="_Toc1766206787"/>
      <w:bookmarkStart w:id="516" w:name="_Toc92741248"/>
      <w:r w:rsidRPr="489862C8">
        <w:rPr>
          <w:rFonts w:ascii="Arial" w:eastAsiaTheme="majorEastAsia" w:hAnsi="Arial" w:cstheme="majorBidi"/>
          <w:i/>
          <w:iCs/>
          <w:color w:val="1F3763"/>
        </w:rPr>
        <w:t>Period</w:t>
      </w:r>
      <w:bookmarkEnd w:id="513"/>
      <w:bookmarkEnd w:id="514"/>
      <w:bookmarkEnd w:id="515"/>
      <w:bookmarkEnd w:id="516"/>
    </w:p>
    <w:p w14:paraId="230C780E" w14:textId="51DB4FBC" w:rsidR="008F2EE3" w:rsidRPr="00C216FA" w:rsidRDefault="0035DAA6" w:rsidP="00444B82">
      <w:pPr>
        <w:pStyle w:val="ListLevel1"/>
      </w:pPr>
      <w:r w:rsidRPr="00C216FA">
        <w:t xml:space="preserve">This Order will commence at 11:59:00pm </w:t>
      </w:r>
      <w:r w:rsidR="5E1CFCA8" w:rsidRPr="00C216FA">
        <w:t>12</w:t>
      </w:r>
      <w:r w:rsidR="49AB22F4" w:rsidRPr="00C216FA">
        <w:t xml:space="preserve"> January 2022</w:t>
      </w:r>
      <w:r w:rsidRPr="00C216FA">
        <w:t xml:space="preserve"> and end at 11:59:00pm on </w:t>
      </w:r>
      <w:r w:rsidR="36D80384" w:rsidRPr="00C216FA">
        <w:t>12</w:t>
      </w:r>
      <w:r w:rsidR="49AB22F4" w:rsidRPr="00C216FA">
        <w:t xml:space="preserve"> April</w:t>
      </w:r>
      <w:r w:rsidRPr="00C216FA">
        <w:t xml:space="preserve"> 2022. </w:t>
      </w:r>
    </w:p>
    <w:p w14:paraId="306663AA" w14:textId="77777777" w:rsidR="008F2EE3" w:rsidRPr="00C216FA" w:rsidRDefault="0B9AD8C6" w:rsidP="489862C8">
      <w:pPr>
        <w:keepNext/>
        <w:keepLines/>
        <w:spacing w:before="120" w:after="120"/>
        <w:outlineLvl w:val="1"/>
        <w:rPr>
          <w:rFonts w:ascii="Arial" w:eastAsiaTheme="majorEastAsia" w:hAnsi="Arial" w:cstheme="majorBidi"/>
          <w:color w:val="2F5496" w:themeColor="accent1" w:themeShade="BF"/>
          <w:sz w:val="24"/>
          <w:szCs w:val="24"/>
        </w:rPr>
      </w:pPr>
      <w:bookmarkStart w:id="517" w:name="_Toc91660851"/>
      <w:bookmarkStart w:id="518" w:name="_Toc92396300"/>
      <w:bookmarkStart w:id="519" w:name="_Toc803769316"/>
      <w:bookmarkStart w:id="520" w:name="_Toc92741249"/>
      <w:r w:rsidRPr="489862C8">
        <w:rPr>
          <w:rFonts w:ascii="Arial" w:eastAsiaTheme="majorEastAsia" w:hAnsi="Arial" w:cstheme="majorBidi"/>
          <w:color w:val="2F5496" w:themeColor="accent1" w:themeShade="BF"/>
          <w:sz w:val="24"/>
          <w:szCs w:val="24"/>
        </w:rPr>
        <w:t>Relevant human rights</w:t>
      </w:r>
      <w:bookmarkEnd w:id="517"/>
      <w:bookmarkEnd w:id="518"/>
      <w:bookmarkEnd w:id="519"/>
      <w:bookmarkEnd w:id="520"/>
    </w:p>
    <w:p w14:paraId="630A3B89" w14:textId="77777777" w:rsidR="008F2EE3" w:rsidRPr="00C216FA" w:rsidRDefault="0B9AD8C6" w:rsidP="489862C8">
      <w:pPr>
        <w:keepNext/>
        <w:keepLines/>
        <w:spacing w:before="120" w:after="120"/>
        <w:outlineLvl w:val="2"/>
        <w:rPr>
          <w:rFonts w:ascii="Arial" w:eastAsiaTheme="majorEastAsia" w:hAnsi="Arial" w:cstheme="majorBidi"/>
          <w:i/>
          <w:iCs/>
          <w:color w:val="1F3763"/>
        </w:rPr>
      </w:pPr>
      <w:bookmarkStart w:id="521" w:name="_Toc91660852"/>
      <w:bookmarkStart w:id="522" w:name="_Toc92396301"/>
      <w:bookmarkStart w:id="523" w:name="_Toc788365277"/>
      <w:bookmarkStart w:id="524" w:name="_Toc92741250"/>
      <w:r w:rsidRPr="489862C8">
        <w:rPr>
          <w:rFonts w:ascii="Arial" w:eastAsiaTheme="majorEastAsia" w:hAnsi="Arial" w:cstheme="majorBidi"/>
          <w:i/>
          <w:iCs/>
          <w:color w:val="1F3763"/>
        </w:rPr>
        <w:t>Human rights that are limited</w:t>
      </w:r>
      <w:bookmarkEnd w:id="521"/>
      <w:bookmarkEnd w:id="522"/>
      <w:bookmarkEnd w:id="523"/>
      <w:bookmarkEnd w:id="524"/>
    </w:p>
    <w:p w14:paraId="1A9ADB40" w14:textId="2E1D6FEB" w:rsidR="008F2EE3" w:rsidRPr="00C216FA" w:rsidRDefault="0035DAA6" w:rsidP="00444B82">
      <w:pPr>
        <w:pStyle w:val="ListLevel1"/>
      </w:pPr>
      <w:r w:rsidRPr="00C216FA">
        <w:t xml:space="preserve">For the purposes of section 165AP(2)(c), in my opinion, the obligations imposed by the order will limit the human rights identified in paragraph </w:t>
      </w:r>
      <w:r w:rsidR="00F32E95">
        <w:t>258</w:t>
      </w:r>
      <w:r w:rsidR="00F32E95" w:rsidRPr="00C216FA">
        <w:t xml:space="preserve"> </w:t>
      </w:r>
      <w:r w:rsidRPr="00C216FA">
        <w:t xml:space="preserve">of the Human Rights Statement. </w:t>
      </w:r>
    </w:p>
    <w:p w14:paraId="41D9EFFB" w14:textId="77777777" w:rsidR="008F2EE3" w:rsidRPr="00C216FA" w:rsidRDefault="0035DAA6" w:rsidP="00444B82">
      <w:pPr>
        <w:pStyle w:val="ListLevel1"/>
      </w:pPr>
      <w:r w:rsidRPr="00C216FA">
        <w:t xml:space="preserve">My explanation for why those rights are limited by the Order is set out in the Human Rights Statement. </w:t>
      </w:r>
    </w:p>
    <w:p w14:paraId="60D83FD5" w14:textId="77777777" w:rsidR="008F2EE3" w:rsidRPr="00C216FA" w:rsidRDefault="0035DAA6" w:rsidP="00444B82">
      <w:pPr>
        <w:pStyle w:val="ListLevel1"/>
      </w:pPr>
      <w:r w:rsidRPr="00C216FA">
        <w:t xml:space="preserve">The Human Rights Statement also sets out: </w:t>
      </w:r>
    </w:p>
    <w:p w14:paraId="6315AB70" w14:textId="77777777" w:rsidR="008F2EE3" w:rsidRPr="00C216FA" w:rsidRDefault="0B9AD8C6" w:rsidP="00213836">
      <w:pPr>
        <w:pStyle w:val="ListLevel2"/>
        <w:numPr>
          <w:ilvl w:val="1"/>
          <w:numId w:val="7"/>
        </w:numPr>
      </w:pPr>
      <w:r w:rsidRPr="00C216FA">
        <w:t>my explanation of the nature of the human rights limited (as required by section 165AP(2)(i)); and</w:t>
      </w:r>
    </w:p>
    <w:p w14:paraId="515ED874" w14:textId="77777777" w:rsidR="008F2EE3" w:rsidRPr="00C216FA" w:rsidRDefault="0B9AD8C6" w:rsidP="00213836">
      <w:pPr>
        <w:pStyle w:val="ListLevel2"/>
        <w:numPr>
          <w:ilvl w:val="1"/>
          <w:numId w:val="7"/>
        </w:numPr>
      </w:pPr>
      <w:r w:rsidRPr="00C216FA">
        <w:t>my explanation of the nature and extent of the limitations (as required by section 165AP(2)(iii)).</w:t>
      </w:r>
    </w:p>
    <w:p w14:paraId="3EA2C224" w14:textId="77777777" w:rsidR="008F2EE3" w:rsidRPr="00C216FA" w:rsidRDefault="0B9AD8C6" w:rsidP="489862C8">
      <w:pPr>
        <w:keepNext/>
        <w:keepLines/>
        <w:spacing w:before="120" w:after="120"/>
        <w:outlineLvl w:val="2"/>
        <w:rPr>
          <w:rFonts w:ascii="Arial" w:eastAsiaTheme="majorEastAsia" w:hAnsi="Arial" w:cstheme="majorBidi"/>
          <w:i/>
          <w:iCs/>
          <w:color w:val="1F3763"/>
        </w:rPr>
      </w:pPr>
      <w:bookmarkStart w:id="525" w:name="_Toc91660853"/>
      <w:bookmarkStart w:id="526" w:name="_Toc92396302"/>
      <w:bookmarkStart w:id="527" w:name="_Toc1526883536"/>
      <w:bookmarkStart w:id="528" w:name="_Toc92741251"/>
      <w:r w:rsidRPr="489862C8">
        <w:rPr>
          <w:rFonts w:ascii="Arial" w:eastAsiaTheme="majorEastAsia" w:hAnsi="Arial" w:cstheme="majorBidi"/>
          <w:i/>
          <w:iCs/>
          <w:color w:val="1F3763"/>
        </w:rPr>
        <w:t>Human rights that are affected, but not limited</w:t>
      </w:r>
      <w:bookmarkEnd w:id="525"/>
      <w:bookmarkEnd w:id="526"/>
      <w:bookmarkEnd w:id="527"/>
      <w:bookmarkEnd w:id="528"/>
    </w:p>
    <w:p w14:paraId="04FEBD6B" w14:textId="3A5B6316" w:rsidR="008F2EE3" w:rsidRPr="00C216FA" w:rsidRDefault="0035DAA6" w:rsidP="00444B82">
      <w:pPr>
        <w:pStyle w:val="ListLevel1"/>
      </w:pPr>
      <w:r w:rsidRPr="00C216FA">
        <w:t xml:space="preserve">Further, in my opinion, the obligations imposed by the order will affect, but not limit, the human rights identified in paragraph </w:t>
      </w:r>
      <w:r w:rsidR="001573E2">
        <w:t>259</w:t>
      </w:r>
      <w:r w:rsidR="001573E2" w:rsidRPr="00C216FA">
        <w:t xml:space="preserve"> </w:t>
      </w:r>
      <w:r w:rsidRPr="00C216FA">
        <w:t xml:space="preserve">of the Human Rights Statement. </w:t>
      </w:r>
    </w:p>
    <w:p w14:paraId="3BB55949" w14:textId="77777777" w:rsidR="008F2EE3" w:rsidRPr="00C216FA" w:rsidRDefault="0035DAA6" w:rsidP="00444B82">
      <w:pPr>
        <w:pStyle w:val="ListLevel1"/>
      </w:pPr>
      <w:r w:rsidRPr="00C216FA">
        <w:t>My explanation for why those rights are affected, but not limited, by the Order is set out in the Human Rights Statement.</w:t>
      </w:r>
    </w:p>
    <w:p w14:paraId="372F0DD4" w14:textId="77777777" w:rsidR="008F2EE3" w:rsidRPr="00C216FA" w:rsidRDefault="0B9AD8C6" w:rsidP="489862C8">
      <w:pPr>
        <w:keepNext/>
        <w:keepLines/>
        <w:spacing w:before="120" w:after="120"/>
        <w:outlineLvl w:val="1"/>
        <w:rPr>
          <w:rFonts w:ascii="Arial" w:eastAsiaTheme="majorEastAsia" w:hAnsi="Arial" w:cstheme="majorBidi"/>
          <w:color w:val="2F5496" w:themeColor="accent1" w:themeShade="BF"/>
          <w:sz w:val="24"/>
          <w:szCs w:val="24"/>
        </w:rPr>
      </w:pPr>
      <w:bookmarkStart w:id="529" w:name="_Toc91660854"/>
      <w:bookmarkStart w:id="530" w:name="_Toc92396303"/>
      <w:bookmarkStart w:id="531" w:name="_Toc1046947730"/>
      <w:bookmarkStart w:id="532" w:name="_Toc92741252"/>
      <w:r w:rsidRPr="489862C8">
        <w:rPr>
          <w:rFonts w:ascii="Arial" w:eastAsiaTheme="majorEastAsia" w:hAnsi="Arial" w:cstheme="majorBidi"/>
          <w:color w:val="2F5496" w:themeColor="accent1" w:themeShade="BF"/>
          <w:sz w:val="24"/>
          <w:szCs w:val="24"/>
        </w:rPr>
        <w:t>How the obligations imposed by the Order will protect public health</w:t>
      </w:r>
      <w:bookmarkEnd w:id="529"/>
      <w:bookmarkEnd w:id="530"/>
      <w:bookmarkEnd w:id="531"/>
      <w:bookmarkEnd w:id="532"/>
    </w:p>
    <w:p w14:paraId="23323C5C" w14:textId="0EF41764" w:rsidR="008F2EE3" w:rsidRPr="00C216FA" w:rsidRDefault="0035DAA6" w:rsidP="00444B82">
      <w:pPr>
        <w:pStyle w:val="ListLevel1"/>
      </w:pPr>
      <w:r w:rsidRPr="00C216FA">
        <w:t>I carefully read and considered the Chief Health Officer's</w:t>
      </w:r>
      <w:r w:rsidR="011B74BF" w:rsidRPr="00C216FA">
        <w:t xml:space="preserve"> and Acting Chief Health Officer</w:t>
      </w:r>
      <w:r w:rsidR="4BCA3B2D" w:rsidRPr="00C216FA">
        <w:t>’s</w:t>
      </w:r>
      <w:r w:rsidRPr="00C216FA">
        <w:t xml:space="preserve"> advice</w:t>
      </w:r>
      <w:r w:rsidR="30481EF3" w:rsidRPr="00C216FA">
        <w:t>.</w:t>
      </w:r>
    </w:p>
    <w:p w14:paraId="59424DB1" w14:textId="3570628A" w:rsidR="008F2EE3" w:rsidRPr="00C216FA" w:rsidRDefault="0035DAA6" w:rsidP="00444B82">
      <w:pPr>
        <w:pStyle w:val="ListLevel1"/>
      </w:pPr>
      <w:r w:rsidRPr="00C216FA">
        <w:t>In relation to the restrictions that will be imposed by this Order, the Chief Health Officer</w:t>
      </w:r>
      <w:r w:rsidR="4BCA3B2D" w:rsidRPr="00C216FA">
        <w:t xml:space="preserve"> and Acting Chief Health Officer</w:t>
      </w:r>
      <w:r w:rsidRPr="00C216FA">
        <w:t xml:space="preserve"> </w:t>
      </w:r>
      <w:r w:rsidR="404EF504" w:rsidRPr="00C216FA">
        <w:t xml:space="preserve">has </w:t>
      </w:r>
      <w:r w:rsidRPr="00C216FA">
        <w:t>relevantly advised:</w:t>
      </w:r>
    </w:p>
    <w:p w14:paraId="3CE5E78B" w14:textId="0083345F" w:rsidR="0036025A" w:rsidRPr="00C216FA" w:rsidRDefault="39BB5A58" w:rsidP="00213836">
      <w:pPr>
        <w:pStyle w:val="ListLevel2"/>
        <w:numPr>
          <w:ilvl w:val="1"/>
          <w:numId w:val="7"/>
        </w:numPr>
      </w:pPr>
      <w:r w:rsidRPr="00C216FA">
        <w:t>A mandate rather than a recommendation to work from home is an appropriate measure to reduce transmission of COVID-19.</w:t>
      </w:r>
    </w:p>
    <w:p w14:paraId="01CC5243" w14:textId="77777777" w:rsidR="00A61498" w:rsidRPr="00C216FA" w:rsidRDefault="4A8F374B" w:rsidP="00213836">
      <w:pPr>
        <w:pStyle w:val="ListLevel2"/>
        <w:numPr>
          <w:ilvl w:val="1"/>
          <w:numId w:val="7"/>
        </w:numPr>
      </w:pPr>
      <w:r w:rsidRPr="00C216FA">
        <w:t xml:space="preserve">That in the context of the rapidly escalating case numbers due to Omicron that I consider the following public health and social measures: </w:t>
      </w:r>
    </w:p>
    <w:p w14:paraId="167C8785" w14:textId="77777777" w:rsidR="00A61498" w:rsidRPr="00C216FA" w:rsidRDefault="4A8F374B" w:rsidP="00213836">
      <w:pPr>
        <w:pStyle w:val="ListLevel3"/>
        <w:numPr>
          <w:ilvl w:val="2"/>
          <w:numId w:val="7"/>
        </w:numPr>
      </w:pPr>
      <w:r w:rsidRPr="00C216FA">
        <w:t>a requirement that individuals work or study from home wherever possible (except Early Childhood Education and Care services (ECEC) and schools).</w:t>
      </w:r>
    </w:p>
    <w:p w14:paraId="5FAB68F3" w14:textId="2B08E890" w:rsidR="008F2EE3" w:rsidRPr="00C216FA" w:rsidRDefault="0B9AD8C6" w:rsidP="00213836">
      <w:pPr>
        <w:pStyle w:val="ListLevel2"/>
        <w:numPr>
          <w:ilvl w:val="1"/>
          <w:numId w:val="7"/>
        </w:numPr>
      </w:pPr>
      <w:r w:rsidRPr="00C216FA">
        <w:t>COVID-19 case rates in Victoria remain elevated despite significant population coverage in Victoria of greater than 90 per cent full vaccination in those aged 12 years and above</w:t>
      </w:r>
      <w:r w:rsidRPr="00C216FA">
        <w:rPr>
          <w:vertAlign w:val="superscript"/>
        </w:rPr>
        <w:t>.</w:t>
      </w:r>
      <w:r w:rsidR="008F2EE3" w:rsidRPr="00C216FA">
        <w:footnoteReference w:id="194"/>
      </w:r>
    </w:p>
    <w:p w14:paraId="4DE61076" w14:textId="77777777" w:rsidR="008F2EE3" w:rsidRPr="00C216FA" w:rsidRDefault="0B9AD8C6" w:rsidP="489862C8">
      <w:pPr>
        <w:pStyle w:val="ListLevel2"/>
        <w:numPr>
          <w:ilvl w:val="1"/>
          <w:numId w:val="7"/>
        </w:numPr>
        <w:rPr>
          <w:rFonts w:asciiTheme="minorHAnsi" w:eastAsiaTheme="minorEastAsia" w:hAnsiTheme="minorHAnsi"/>
          <w:color w:val="000000" w:themeColor="text1"/>
        </w:rPr>
      </w:pPr>
      <w:r w:rsidRPr="00C216FA">
        <w:t>Omicron is expected to compound the ongoing issue of elevated case numbers driven by the currently predominant Delta Variant of Concern (</w:t>
      </w:r>
      <w:r w:rsidRPr="00C216FA">
        <w:rPr>
          <w:b/>
          <w:bCs/>
        </w:rPr>
        <w:t>Delta</w:t>
      </w:r>
      <w:r w:rsidRPr="00C216FA">
        <w:t>). Elevated case numbers already constitute a significant burden on Victoria’s testing capacity and the Vict</w:t>
      </w:r>
      <w:r w:rsidRPr="489862C8">
        <w:rPr>
          <w:rFonts w:asciiTheme="minorHAnsi" w:eastAsiaTheme="minorEastAsia" w:hAnsiTheme="minorHAnsi"/>
        </w:rPr>
        <w:t>orian health system. Without additional public health interventions, there is a clear and realistic possibility of widespread infection and serious illness, an unsustainable burden on the health system and substantial disruption to economic and social activities throughout the community.</w:t>
      </w:r>
      <w:r w:rsidR="008F2EE3" w:rsidRPr="489862C8">
        <w:rPr>
          <w:rStyle w:val="FootnoteReference"/>
          <w:rFonts w:asciiTheme="minorHAnsi" w:eastAsiaTheme="minorEastAsia" w:hAnsiTheme="minorHAnsi"/>
        </w:rPr>
        <w:footnoteReference w:id="195"/>
      </w:r>
    </w:p>
    <w:p w14:paraId="0E126513" w14:textId="77777777" w:rsidR="008F2EE3" w:rsidRPr="00C216FA" w:rsidRDefault="0B9AD8C6" w:rsidP="00213836">
      <w:pPr>
        <w:pStyle w:val="ListLevel3"/>
        <w:numPr>
          <w:ilvl w:val="2"/>
          <w:numId w:val="7"/>
        </w:numPr>
      </w:pPr>
      <w:r w:rsidRPr="00C216FA">
        <w:t>Face coverings are a low impost measure that simultaneously reduces a person’s capacity to spread exhaled particles into the surrounding environment and the risk of uninfected people inhaling infectious particles</w:t>
      </w:r>
      <w:r w:rsidRPr="00D9377F">
        <w:rPr>
          <w:rStyle w:val="FootnoteReference"/>
          <w:rFonts w:asciiTheme="minorHAnsi" w:hAnsiTheme="minorHAnsi"/>
        </w:rPr>
        <w:t>.</w:t>
      </w:r>
      <w:r w:rsidR="008F2EE3" w:rsidRPr="00D9377F">
        <w:rPr>
          <w:rStyle w:val="FootnoteReference"/>
          <w:rFonts w:asciiTheme="minorHAnsi" w:hAnsiTheme="minorHAnsi"/>
        </w:rPr>
        <w:footnoteReference w:id="196"/>
      </w:r>
    </w:p>
    <w:p w14:paraId="72BC3416" w14:textId="77777777" w:rsidR="008F2EE3" w:rsidRPr="00C216FA" w:rsidRDefault="0B9AD8C6" w:rsidP="489862C8">
      <w:pPr>
        <w:pStyle w:val="ListLevel2"/>
        <w:numPr>
          <w:ilvl w:val="1"/>
          <w:numId w:val="7"/>
        </w:numPr>
        <w:rPr>
          <w:rFonts w:asciiTheme="minorHAnsi" w:eastAsiaTheme="minorEastAsia" w:hAnsiTheme="minorHAnsi"/>
          <w:strike/>
          <w:color w:val="000000" w:themeColor="text1"/>
          <w:shd w:val="clear" w:color="auto" w:fill="E6E6E6"/>
          <w:lang w:val="en-US"/>
        </w:rPr>
      </w:pPr>
      <w:r w:rsidRPr="00C216FA">
        <w:t>With community transmission persisting in Victoria, face coverings are needed in high-risk settings, such as hospitals and residential aged care facilities, where vulnerable population groups, such as the elderly and immunocompromised, may be exposed.</w:t>
      </w:r>
      <w:r w:rsidR="008F2EE3" w:rsidRPr="489862C8">
        <w:rPr>
          <w:rStyle w:val="FootnoteReference"/>
          <w:rFonts w:asciiTheme="minorHAnsi" w:eastAsiaTheme="minorEastAsia" w:hAnsiTheme="minorHAnsi"/>
          <w:lang w:val="en-US"/>
        </w:rPr>
        <w:footnoteReference w:id="197"/>
      </w:r>
    </w:p>
    <w:p w14:paraId="392713F3" w14:textId="77777777" w:rsidR="008F2EE3" w:rsidRPr="00C216FA" w:rsidRDefault="0B9AD8C6" w:rsidP="00213836">
      <w:pPr>
        <w:pStyle w:val="ListLevel2"/>
        <w:numPr>
          <w:ilvl w:val="1"/>
          <w:numId w:val="7"/>
        </w:numPr>
      </w:pPr>
      <w:r w:rsidRPr="00C216FA">
        <w:t>The transmission risks in indoor and confined spaces with poor ventilation (and particularly when physical distancing is difficult to maintain) is much higher when compared to outdoor spaces.￼</w:t>
      </w:r>
    </w:p>
    <w:p w14:paraId="2B3510BE" w14:textId="77777777" w:rsidR="008F2EE3" w:rsidRPr="00C216FA" w:rsidRDefault="0B9AD8C6" w:rsidP="00213836">
      <w:pPr>
        <w:pStyle w:val="ListLevel2"/>
        <w:numPr>
          <w:ilvl w:val="1"/>
          <w:numId w:val="7"/>
        </w:numPr>
        <w:rPr>
          <w:color w:val="000000" w:themeColor="text1"/>
          <w:lang w:val="en-US"/>
        </w:rPr>
      </w:pPr>
      <w:r w:rsidRPr="00C216FA">
        <w:rPr>
          <w:lang w:val="en-US"/>
        </w:rPr>
        <w:t>With high ongoing rates of community transmission of Delta in Victoria, as well as increasing local cases of Omicron, the re-introduction of face masks in all non-residential indoor settings is an appropriate intervention that will reduce the risk of widespread transmission.</w:t>
      </w:r>
      <w:r w:rsidR="008F2EE3" w:rsidRPr="00C216FA">
        <w:rPr>
          <w:rStyle w:val="FootnoteReference"/>
          <w:lang w:val="en-US"/>
        </w:rPr>
        <w:footnoteReference w:id="198"/>
      </w:r>
    </w:p>
    <w:p w14:paraId="2DD01D18" w14:textId="15F1AAEB" w:rsidR="008F2EE3" w:rsidRPr="00C216FA" w:rsidRDefault="0B9AD8C6" w:rsidP="489862C8">
      <w:pPr>
        <w:pStyle w:val="ListLevel2"/>
        <w:numPr>
          <w:ilvl w:val="1"/>
          <w:numId w:val="7"/>
        </w:numPr>
        <w:rPr>
          <w:rFonts w:asciiTheme="minorHAnsi" w:eastAsiaTheme="minorEastAsia" w:hAnsiTheme="minorHAnsi"/>
          <w:color w:val="000000" w:themeColor="text1"/>
          <w:lang w:val="en-US"/>
        </w:rPr>
      </w:pPr>
      <w:r w:rsidRPr="00C216FA">
        <w:rPr>
          <w:lang w:val="en-US"/>
        </w:rPr>
        <w:t>The Minister should also consider requiring face masks for all staff and all patrons aged 8 years and above for indoor public events and some specific outdoor public events where high numbers of patrons are attending and crowding is expected. Existing exceptions to face mask use, including for when people are eating or drinking, will continue to be in place</w:t>
      </w:r>
      <w:r w:rsidR="7B582718" w:rsidRPr="00C216FA">
        <w:rPr>
          <w:lang w:val="en-US"/>
        </w:rPr>
        <w:t>.</w:t>
      </w:r>
      <w:r w:rsidR="008F2EE3" w:rsidRPr="00D9377F">
        <w:rPr>
          <w:rStyle w:val="FootnoteReference"/>
        </w:rPr>
        <w:footnoteReference w:id="199"/>
      </w:r>
    </w:p>
    <w:p w14:paraId="23F8F3EB" w14:textId="77777777" w:rsidR="008F2EE3" w:rsidRPr="00C216FA" w:rsidRDefault="0B9AD8C6" w:rsidP="00213836">
      <w:pPr>
        <w:pStyle w:val="ListLevel2"/>
        <w:numPr>
          <w:ilvl w:val="1"/>
          <w:numId w:val="7"/>
        </w:numPr>
        <w:rPr>
          <w:lang w:val="en-US"/>
        </w:rPr>
      </w:pPr>
      <w:r w:rsidRPr="00C216FA">
        <w:rPr>
          <w:lang w:val="en-US"/>
        </w:rPr>
        <w:t>In indoor settings, mandatory seated service should also be considered for reinstatement at hospitality and entertainment venues to reduce the aggregate movement and mixing of people in enclosed spaces. Given that we remove our face masks for eating and drinking, seated service requirements will assist to reduce the risk of transmission across various groups because physical distancing occurs due to spacing between tables. In addition, the contacts most at risk will be those seated next to a later identified case. They will generally be known to the case and can be more readily contacted and advised to test and isolate, rather than requiring all patrons to do so.</w:t>
      </w:r>
      <w:r w:rsidR="008F2EE3" w:rsidRPr="489862C8">
        <w:rPr>
          <w:rStyle w:val="FootnoteReference"/>
          <w:rFonts w:asciiTheme="minorHAnsi" w:eastAsiaTheme="minorEastAsia" w:hAnsiTheme="minorHAnsi"/>
          <w:color w:val="000000" w:themeColor="text1"/>
          <w:lang w:val="en-US"/>
        </w:rPr>
        <w:footnoteReference w:id="200"/>
      </w:r>
    </w:p>
    <w:p w14:paraId="20B23BD1" w14:textId="77777777" w:rsidR="008F2EE3" w:rsidRPr="00C216FA" w:rsidRDefault="0B9AD8C6" w:rsidP="489862C8">
      <w:pPr>
        <w:pStyle w:val="ListLevel2"/>
        <w:numPr>
          <w:ilvl w:val="1"/>
          <w:numId w:val="7"/>
        </w:numPr>
        <w:rPr>
          <w:rFonts w:asciiTheme="minorHAnsi" w:eastAsiaTheme="minorEastAsia" w:hAnsiTheme="minorHAnsi"/>
          <w:color w:val="000000" w:themeColor="text1"/>
          <w:shd w:val="clear" w:color="auto" w:fill="E6E6E6"/>
          <w:lang w:val="en-US"/>
        </w:rPr>
      </w:pPr>
      <w:r w:rsidRPr="00C216FA">
        <w:t>Children below the age of 12 years are not currently able to access vaccination and outbreaks in education settings comprise a substantial proportion of cases in Victoria’s Delta VOC outbreak. Face masks limit the risk of transmission in this cohort and the potential consequences of exposure and infection. Further, while severe disease and death due to COVID-19 are rare in children, the long-term potential consequences of infection, including of ‘long COVID’ are not well understood. Face mask requirements in children in Years 3-6 should continue to be part of a suite of measures to reduce transmission in schools.</w:t>
      </w:r>
      <w:r w:rsidR="008F2EE3" w:rsidRPr="489862C8">
        <w:rPr>
          <w:rStyle w:val="FootnoteReference"/>
          <w:rFonts w:asciiTheme="minorHAnsi" w:eastAsiaTheme="minorEastAsia" w:hAnsiTheme="minorHAnsi"/>
          <w:lang w:val="en-US"/>
        </w:rPr>
        <w:footnoteReference w:id="201"/>
      </w:r>
    </w:p>
    <w:p w14:paraId="70AD724D" w14:textId="77777777" w:rsidR="008F2EE3" w:rsidRPr="00C216FA" w:rsidRDefault="0B9AD8C6" w:rsidP="489862C8">
      <w:pPr>
        <w:pStyle w:val="ListLevel2"/>
        <w:numPr>
          <w:ilvl w:val="1"/>
          <w:numId w:val="7"/>
        </w:numPr>
        <w:rPr>
          <w:rFonts w:asciiTheme="minorHAnsi" w:eastAsiaTheme="minorEastAsia" w:hAnsiTheme="minorHAnsi"/>
        </w:rPr>
      </w:pPr>
      <w:r w:rsidRPr="00C216FA">
        <w:t>While face masks have been previously mandated for those aged 12 years and over in Victoria, recent outbreaks in education settings have involved children of all ages. As at 22 December 2021, there have been a total of 31,093 cases and 2,561 active cases in the 0-9 years age cohort. In children aged 10-19 years, there have been 22,652 total cases and 1,975 active cases. Face masks limit the risk of disease transmission in this cohort and the potential consequences of exposure and infection.</w:t>
      </w:r>
      <w:r w:rsidRPr="00C216FA">
        <w:rPr>
          <w:sz w:val="14"/>
          <w:szCs w:val="14"/>
        </w:rPr>
        <w:t xml:space="preserve">23 </w:t>
      </w:r>
      <w:r w:rsidRPr="00C216FA">
        <w:t>Furthermore, while severe disease and death due to COVID-19 may be rare in children, the long-term potential consequences of infection, including ‘long COVID’ in this cohort are not well understood. This age group also continues to play a major role in disease transmission. Of note, the vast majority of Victorian population aged between 8 to 12 years of age is not currently vaccinated against COVID-19, leaving this group more vulnerable to the disease than older children who are eligible for vaccination.</w:t>
      </w:r>
      <w:r w:rsidR="008F2EE3" w:rsidRPr="00C216FA">
        <w:rPr>
          <w:rStyle w:val="FootnoteReference"/>
        </w:rPr>
        <w:footnoteReference w:id="202"/>
      </w:r>
    </w:p>
    <w:p w14:paraId="4906E8B6" w14:textId="77777777" w:rsidR="008F2EE3" w:rsidRPr="00C216FA" w:rsidRDefault="0B9AD8C6" w:rsidP="00213836">
      <w:pPr>
        <w:pStyle w:val="ListLevel2"/>
        <w:numPr>
          <w:ilvl w:val="1"/>
          <w:numId w:val="7"/>
        </w:numPr>
      </w:pPr>
      <w:r w:rsidRPr="00C216FA">
        <w:t>Introducing a face mask requirement for those aged 8 and over in all indoor settings in Victoria at this time could play a significant role in preventing the potential exponential rise in case numbers that is being observed overseas.</w:t>
      </w:r>
      <w:r w:rsidR="008F2EE3" w:rsidRPr="00C216FA">
        <w:rPr>
          <w:rStyle w:val="FootnoteReference"/>
        </w:rPr>
        <w:footnoteReference w:id="203"/>
      </w:r>
    </w:p>
    <w:p w14:paraId="291A67F5" w14:textId="77777777" w:rsidR="008F2EE3" w:rsidRPr="00C216FA" w:rsidRDefault="0B9AD8C6" w:rsidP="489862C8">
      <w:pPr>
        <w:pStyle w:val="ListLevel2"/>
        <w:numPr>
          <w:ilvl w:val="1"/>
          <w:numId w:val="7"/>
        </w:numPr>
        <w:rPr>
          <w:rFonts w:asciiTheme="minorHAnsi" w:eastAsiaTheme="minorEastAsia" w:hAnsiTheme="minorHAnsi"/>
          <w:lang w:val="en-US"/>
        </w:rPr>
      </w:pPr>
      <w:r w:rsidRPr="00C216FA">
        <w:rPr>
          <w:lang w:val="en-US"/>
        </w:rPr>
        <w:t>Lowering the age from which masks should be mandated in the general community to 8 years old would align with face mask requirements currently in place for students in Years 3-6 when they are at school, where there have been no significant issues with using them in school settings.</w:t>
      </w:r>
      <w:r w:rsidR="008F2EE3" w:rsidRPr="489862C8">
        <w:rPr>
          <w:rStyle w:val="FootnoteReference"/>
          <w:rFonts w:asciiTheme="minorHAnsi" w:eastAsiaTheme="minorEastAsia" w:hAnsiTheme="minorHAnsi"/>
          <w:lang w:val="en-US"/>
        </w:rPr>
        <w:footnoteReference w:id="204"/>
      </w:r>
    </w:p>
    <w:p w14:paraId="7512F3AC" w14:textId="77777777" w:rsidR="008F2EE3" w:rsidRPr="00C216FA" w:rsidRDefault="0B9AD8C6" w:rsidP="00213836">
      <w:pPr>
        <w:pStyle w:val="ListLevel2"/>
        <w:numPr>
          <w:ilvl w:val="1"/>
          <w:numId w:val="7"/>
        </w:numPr>
      </w:pPr>
      <w:r w:rsidRPr="00C216FA">
        <w:t>COVID-19 vaccines are safe and effective interventions that reduce the individual risk of contracting and transmitting coronavirus.</w:t>
      </w:r>
      <w:r w:rsidR="008F2EE3" w:rsidRPr="00D9377F">
        <w:rPr>
          <w:rStyle w:val="FootnoteReference"/>
          <w:rFonts w:asciiTheme="minorHAnsi" w:hAnsiTheme="minorHAnsi"/>
        </w:rPr>
        <w:footnoteReference w:id="205"/>
      </w:r>
    </w:p>
    <w:p w14:paraId="731B0D3C" w14:textId="77777777" w:rsidR="008F2EE3" w:rsidRPr="00C216FA" w:rsidRDefault="0B9AD8C6" w:rsidP="00213836">
      <w:pPr>
        <w:pStyle w:val="ListLevel2"/>
        <w:numPr>
          <w:ilvl w:val="1"/>
          <w:numId w:val="7"/>
        </w:numPr>
      </w:pPr>
      <w:r w:rsidRPr="00C216FA">
        <w:t>COVID-19 vaccines are readily available in Victoria and workforces have had adequate time to meet the deadlines stipulated in current vaccine mandates.</w:t>
      </w:r>
      <w:r w:rsidR="008F2EE3" w:rsidRPr="00D9377F">
        <w:rPr>
          <w:rStyle w:val="FootnoteReference"/>
          <w:rFonts w:asciiTheme="minorHAnsi" w:hAnsiTheme="minorHAnsi"/>
        </w:rPr>
        <w:footnoteReference w:id="206"/>
      </w:r>
    </w:p>
    <w:p w14:paraId="6FD7AB75" w14:textId="77777777" w:rsidR="008F2EE3" w:rsidRPr="00C216FA" w:rsidRDefault="0B9AD8C6" w:rsidP="00213836">
      <w:pPr>
        <w:pStyle w:val="ListLevel2"/>
        <w:numPr>
          <w:ilvl w:val="1"/>
          <w:numId w:val="7"/>
        </w:numPr>
      </w:pPr>
      <w:r w:rsidRPr="00C216FA">
        <w:t>COVID-19 vaccines reduce the individual risk of experiencing more serious health outcomes from infection.</w:t>
      </w:r>
      <w:r w:rsidR="008F2EE3" w:rsidRPr="00D9377F">
        <w:rPr>
          <w:rStyle w:val="FootnoteReference"/>
          <w:rFonts w:asciiTheme="minorHAnsi" w:hAnsiTheme="minorHAnsi"/>
        </w:rPr>
        <w:footnoteReference w:id="207"/>
      </w:r>
    </w:p>
    <w:p w14:paraId="3FD9A0AA" w14:textId="77777777" w:rsidR="008F2EE3" w:rsidRPr="00C216FA" w:rsidRDefault="0B9AD8C6" w:rsidP="00213836">
      <w:pPr>
        <w:pStyle w:val="ListLevel2"/>
        <w:numPr>
          <w:ilvl w:val="1"/>
          <w:numId w:val="7"/>
        </w:numPr>
      </w:pPr>
      <w:r w:rsidRPr="00C216FA">
        <w:t>There is no vaccine requirement for religious gatherings, weddings and funerals, in consideration of the health and wellbeing needs of the attendees who are participating in religious and spiritual activities, attending important social milestones.</w:t>
      </w:r>
      <w:r w:rsidR="008F2EE3" w:rsidRPr="00D9377F">
        <w:rPr>
          <w:rStyle w:val="FootnoteReference"/>
          <w:rFonts w:asciiTheme="minorHAnsi" w:hAnsiTheme="minorHAnsi"/>
        </w:rPr>
        <w:footnoteReference w:id="208"/>
      </w:r>
    </w:p>
    <w:p w14:paraId="1AF568A9" w14:textId="77777777" w:rsidR="008F2EE3" w:rsidRPr="00C216FA" w:rsidRDefault="0B9AD8C6" w:rsidP="489862C8">
      <w:pPr>
        <w:pStyle w:val="ListLevel2"/>
        <w:numPr>
          <w:ilvl w:val="1"/>
          <w:numId w:val="7"/>
        </w:numPr>
        <w:rPr>
          <w:rFonts w:asciiTheme="minorHAnsi" w:eastAsiaTheme="minorEastAsia" w:hAnsiTheme="minorHAnsi"/>
          <w:lang w:val="en-US"/>
        </w:rPr>
      </w:pPr>
      <w:r w:rsidRPr="00C216FA">
        <w:rPr>
          <w:lang w:val="en-US"/>
        </w:rPr>
        <w:t>Between 1 August 2021 and 21 December 2021, there were 77 outbreaks associated with hospitality and entertainment venues that resulted in some 565 cases.24 Other than schools, more outbreaks have occurred in hospitality venues than any other public venue regulated by the Open Premises Orders.</w:t>
      </w:r>
      <w:r w:rsidR="008F2EE3" w:rsidRPr="00D9377F">
        <w:rPr>
          <w:rStyle w:val="FootnoteReference"/>
          <w:rFonts w:asciiTheme="minorHAnsi" w:hAnsiTheme="minorHAnsi"/>
          <w:lang w:val="en-US"/>
        </w:rPr>
        <w:footnoteReference w:id="209"/>
      </w:r>
    </w:p>
    <w:p w14:paraId="53BCD922" w14:textId="5EF51F3A" w:rsidR="008F2EE3" w:rsidRPr="00C216FA" w:rsidRDefault="0B9AD8C6" w:rsidP="489862C8">
      <w:pPr>
        <w:pStyle w:val="ListLevel2"/>
        <w:numPr>
          <w:ilvl w:val="1"/>
          <w:numId w:val="7"/>
        </w:numPr>
        <w:rPr>
          <w:rFonts w:asciiTheme="minorHAnsi" w:eastAsiaTheme="minorEastAsia" w:hAnsiTheme="minorHAnsi"/>
          <w:color w:val="000000" w:themeColor="text1"/>
        </w:rPr>
      </w:pPr>
      <w:r w:rsidRPr="489862C8">
        <w:rPr>
          <w:rFonts w:eastAsia="Calibri" w:cs="Arial"/>
        </w:rPr>
        <w:t>While, at this stage, it remains uncertain whether the protection afforded by vaccines against infection and severe illness has been significantly eroded by Omicron, preliminary results of studies collated by the WHO suggests that</w:t>
      </w:r>
      <w:r w:rsidR="3497A9CC" w:rsidRPr="489862C8">
        <w:rPr>
          <w:rFonts w:eastAsia="Calibri" w:cs="Arial"/>
        </w:rPr>
        <w:t>:</w:t>
      </w:r>
    </w:p>
    <w:p w14:paraId="0EE2E0F8" w14:textId="77777777" w:rsidR="008F2EE3" w:rsidRPr="00C216FA" w:rsidRDefault="0B9AD8C6" w:rsidP="00213836">
      <w:pPr>
        <w:pStyle w:val="ListLevel3"/>
        <w:numPr>
          <w:ilvl w:val="2"/>
          <w:numId w:val="7"/>
        </w:numPr>
        <w:rPr>
          <w:color w:val="000000" w:themeColor="text1"/>
        </w:rPr>
      </w:pPr>
      <w:r w:rsidRPr="00C216FA">
        <w:t>vaccines appear to have a reduced effectiveness against symptomatic infection and (to a lesser extent) hospitalisation for Omicron when compared to other variants,</w:t>
      </w:r>
      <w:r w:rsidR="008F2EE3" w:rsidRPr="00D9377F">
        <w:rPr>
          <w:rStyle w:val="FootnoteReference"/>
          <w:rFonts w:asciiTheme="minorHAnsi" w:hAnsiTheme="minorHAnsi"/>
        </w:rPr>
        <w:footnoteReference w:id="210"/>
      </w:r>
      <w:r w:rsidRPr="00C216FA">
        <w:t xml:space="preserve"> and </w:t>
      </w:r>
    </w:p>
    <w:p w14:paraId="30DD47FC" w14:textId="77777777" w:rsidR="008F2EE3" w:rsidRPr="00C216FA" w:rsidRDefault="0B9AD8C6" w:rsidP="489862C8">
      <w:pPr>
        <w:pStyle w:val="ListLevel3"/>
        <w:numPr>
          <w:ilvl w:val="2"/>
          <w:numId w:val="7"/>
        </w:numPr>
        <w:rPr>
          <w:rFonts w:asciiTheme="minorHAnsi" w:eastAsiaTheme="minorEastAsia" w:hAnsiTheme="minorHAnsi"/>
          <w:color w:val="000000" w:themeColor="text1"/>
        </w:rPr>
      </w:pPr>
      <w:r w:rsidRPr="00C216FA">
        <w:rPr>
          <w:rFonts w:eastAsia="Calibri" w:cs="Arial"/>
        </w:rPr>
        <w:t>vaccine effectiveness appears to improve in those who have received a booster dose of COVID-19 vaccines. In particular, booster vaccines appear to reduce the likelihood of severe illness. The same UK study18, outlined in paragraph 36 goes on to estimate that vaccine effectiveness against symptomatic illness from Omicron is 75.5% (95%CI: 56.1 to 86.3%) two weeks after a Pfizer vaccine booster dose in those who received a primary course of the Pfizer vaccine and 71.4% (95%CI: 41.8 to 86.0%) in those who received a primary course of the AstraZeneca vaccine.</w:t>
      </w:r>
      <w:r w:rsidR="008F2EE3" w:rsidRPr="00C216FA">
        <w:rPr>
          <w:rStyle w:val="FootnoteReference"/>
          <w:rFonts w:eastAsia="Calibri" w:cs="Arial"/>
        </w:rPr>
        <w:footnoteReference w:id="211"/>
      </w:r>
    </w:p>
    <w:p w14:paraId="341F69BC" w14:textId="77777777" w:rsidR="008F2EE3" w:rsidRPr="00C216FA" w:rsidRDefault="0B9AD8C6" w:rsidP="00213836">
      <w:pPr>
        <w:pStyle w:val="ListLevel2"/>
        <w:numPr>
          <w:ilvl w:val="1"/>
          <w:numId w:val="7"/>
        </w:numPr>
        <w:rPr>
          <w:color w:val="000000" w:themeColor="text1"/>
        </w:rPr>
      </w:pPr>
      <w:r w:rsidRPr="00C216FA">
        <w:t>Importantly, even countries with high levels of previous infection or vaccination are seeing rapidly surging case numbers of the Omicron VOC. It is not yet known the extent to which these trends reflect the variant being able to evade previously established immunity (from infection or vaccination) or just its increased transmissibility.</w:t>
      </w:r>
      <w:r w:rsidR="008F2EE3" w:rsidRPr="00D9377F">
        <w:rPr>
          <w:rStyle w:val="FootnoteReference"/>
        </w:rPr>
        <w:footnoteReference w:id="212"/>
      </w:r>
    </w:p>
    <w:p w14:paraId="34282D4F" w14:textId="58963A53" w:rsidR="008F2EE3" w:rsidRPr="00C216FA" w:rsidRDefault="0035DAA6" w:rsidP="00444B82">
      <w:pPr>
        <w:pStyle w:val="ListLevel1"/>
        <w:rPr>
          <w:color w:val="000000" w:themeColor="text1"/>
        </w:rPr>
      </w:pPr>
      <w:r>
        <w:t>I accept</w:t>
      </w:r>
      <w:r w:rsidR="31D78D84">
        <w:t xml:space="preserve"> this advice.</w:t>
      </w:r>
    </w:p>
    <w:p w14:paraId="5402FC32" w14:textId="135B68E9" w:rsidR="00731E23" w:rsidRPr="00C216FA" w:rsidRDefault="31D78D84" w:rsidP="00213836">
      <w:pPr>
        <w:pStyle w:val="ListLevel1"/>
        <w:rPr>
          <w:lang w:val="en-US"/>
        </w:rPr>
      </w:pPr>
      <w:r w:rsidRPr="00C216FA">
        <w:rPr>
          <w:lang w:val="en-US"/>
        </w:rPr>
        <w:t>Given the emerging risk of the Omicron variant of concern, the global uncertainty regarding its impact and the speed at which it is spreading,</w:t>
      </w:r>
      <w:r w:rsidR="00731E23" w:rsidRPr="00C216FA">
        <w:rPr>
          <w:rStyle w:val="FootnoteReference"/>
          <w:rFonts w:eastAsia="Calibri" w:cs="Calibri"/>
          <w:lang w:val="en-US"/>
        </w:rPr>
        <w:footnoteReference w:id="213"/>
      </w:r>
      <w:r w:rsidRPr="00C216FA">
        <w:rPr>
          <w:lang w:val="en-US"/>
        </w:rPr>
        <w:t xml:space="preserve"> the increasing trend in COVID-19 case load may continue for the duration of this initial declaration period and this has also been a factor of consideration in my decision to make this pandemic order. </w:t>
      </w:r>
    </w:p>
    <w:p w14:paraId="045F0BA4" w14:textId="77777777" w:rsidR="008F2EE3" w:rsidRPr="00C216FA" w:rsidRDefault="0B9AD8C6" w:rsidP="489862C8">
      <w:pPr>
        <w:keepNext/>
        <w:keepLines/>
        <w:spacing w:before="120" w:after="120"/>
        <w:outlineLvl w:val="1"/>
        <w:rPr>
          <w:rFonts w:ascii="Arial" w:eastAsiaTheme="majorEastAsia" w:hAnsi="Arial" w:cstheme="majorBidi"/>
          <w:color w:val="2F5496" w:themeColor="accent1" w:themeShade="BF"/>
          <w:sz w:val="24"/>
          <w:szCs w:val="24"/>
        </w:rPr>
      </w:pPr>
      <w:bookmarkStart w:id="533" w:name="_Toc91660855"/>
      <w:bookmarkStart w:id="534" w:name="_Toc92396304"/>
      <w:bookmarkStart w:id="535" w:name="_Toc92741253"/>
      <w:bookmarkStart w:id="536" w:name="_Toc1066861191"/>
      <w:r w:rsidRPr="489862C8">
        <w:rPr>
          <w:rFonts w:ascii="Arial" w:eastAsiaTheme="majorEastAsia" w:hAnsi="Arial" w:cstheme="majorBidi"/>
          <w:color w:val="2F5496" w:themeColor="accent1" w:themeShade="BF"/>
          <w:sz w:val="24"/>
          <w:szCs w:val="24"/>
        </w:rPr>
        <w:t>Countervailing possible impacts that the obligations imposed by the Order may have on individuals and the community</w:t>
      </w:r>
      <w:bookmarkEnd w:id="533"/>
      <w:bookmarkEnd w:id="534"/>
      <w:bookmarkEnd w:id="535"/>
      <w:r w:rsidRPr="489862C8">
        <w:rPr>
          <w:rFonts w:ascii="Arial" w:eastAsiaTheme="majorEastAsia" w:hAnsi="Arial" w:cstheme="majorBidi"/>
          <w:color w:val="2F5496" w:themeColor="accent1" w:themeShade="BF"/>
          <w:sz w:val="24"/>
          <w:szCs w:val="24"/>
        </w:rPr>
        <w:t xml:space="preserve"> </w:t>
      </w:r>
      <w:bookmarkEnd w:id="536"/>
    </w:p>
    <w:p w14:paraId="4D4E412F" w14:textId="77777777" w:rsidR="008F2EE3" w:rsidRPr="00C216FA" w:rsidRDefault="0035DAA6" w:rsidP="00444B82">
      <w:pPr>
        <w:pStyle w:val="ListLevel1"/>
      </w:pPr>
      <w:r w:rsidRPr="00C216FA">
        <w:t xml:space="preserve">In making this decision, I have seriously considered the possible negative impacts of the Order on the individuals and the community.  </w:t>
      </w:r>
    </w:p>
    <w:p w14:paraId="4E27812A" w14:textId="77777777" w:rsidR="008F2EE3" w:rsidRPr="00C216FA" w:rsidRDefault="0035DAA6" w:rsidP="00444B82">
      <w:pPr>
        <w:pStyle w:val="ListLevel1"/>
      </w:pPr>
      <w:r w:rsidRPr="00C216FA">
        <w:t>In particular, as noted above, in the Human Rights Statement, I have considered how people’s human rights will be affected and limited by the Order.</w:t>
      </w:r>
    </w:p>
    <w:p w14:paraId="5C9300F9" w14:textId="77777777" w:rsidR="008F2EE3" w:rsidRPr="00C216FA" w:rsidRDefault="0035DAA6" w:rsidP="00444B82">
      <w:pPr>
        <w:pStyle w:val="ListLevel1"/>
      </w:pPr>
      <w:r w:rsidRPr="00C216FA">
        <w:t>In addition, I have also considered the following additional potential negative impacts:</w:t>
      </w:r>
    </w:p>
    <w:p w14:paraId="0E992CB2" w14:textId="77777777" w:rsidR="008F2EE3" w:rsidRPr="00C216FA" w:rsidRDefault="0B9AD8C6" w:rsidP="00213836">
      <w:pPr>
        <w:pStyle w:val="ListLevel2"/>
        <w:numPr>
          <w:ilvl w:val="1"/>
          <w:numId w:val="7"/>
        </w:numPr>
        <w:rPr>
          <w:color w:val="000000" w:themeColor="text1"/>
        </w:rPr>
      </w:pPr>
      <w:r w:rsidRPr="00C216FA">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008F2EE3" w:rsidRPr="00C216FA">
        <w:rPr>
          <w:rStyle w:val="FootnoteReference"/>
        </w:rPr>
        <w:footnoteReference w:id="214"/>
      </w:r>
    </w:p>
    <w:p w14:paraId="33D21B0C" w14:textId="77777777" w:rsidR="008F2EE3" w:rsidRPr="00C216FA" w:rsidRDefault="0B9AD8C6" w:rsidP="00213836">
      <w:pPr>
        <w:pStyle w:val="ListLevel2"/>
        <w:numPr>
          <w:ilvl w:val="1"/>
          <w:numId w:val="7"/>
        </w:numPr>
      </w:pPr>
      <w:r w:rsidRPr="00C216FA">
        <w:t>The order “may restrict the ability of [a] business to operate if some [of] their workforce are unable, or unwilling, to comply with the pandemic orders. The pandemic orders might in the short term reduce or affect the capacity of certain businesses to generate income from their real and personal property.”</w:t>
      </w:r>
      <w:r w:rsidR="008F2EE3" w:rsidRPr="00D9377F">
        <w:rPr>
          <w:rStyle w:val="FootnoteReference"/>
        </w:rPr>
        <w:footnoteReference w:id="215"/>
      </w:r>
    </w:p>
    <w:p w14:paraId="1E647593" w14:textId="77777777" w:rsidR="008F2EE3" w:rsidRPr="00C216FA" w:rsidRDefault="0B9AD8C6" w:rsidP="00213836">
      <w:pPr>
        <w:pStyle w:val="ListLevel2"/>
        <w:numPr>
          <w:ilvl w:val="1"/>
          <w:numId w:val="7"/>
        </w:numPr>
      </w:pPr>
      <w:r>
        <w:t>The order may result in people losing their employment, or unable to obtain employment if they are unwilling to be vaccinated and unable to perform their duties from home.</w:t>
      </w:r>
    </w:p>
    <w:p w14:paraId="0EFF568E" w14:textId="77777777" w:rsidR="008F2EE3" w:rsidRPr="00C216FA" w:rsidRDefault="0035DAA6" w:rsidP="00444B82">
      <w:pPr>
        <w:pStyle w:val="ListLevel1"/>
      </w:pPr>
      <w:r w:rsidRPr="00C216FA">
        <w:t>However, in considering the potential negative impacts, I have included exceptions to the requirement to wear a face covering for a range of circumstances including where:</w:t>
      </w:r>
    </w:p>
    <w:p w14:paraId="74A84A5E" w14:textId="77777777" w:rsidR="008F2EE3" w:rsidRPr="00C216FA" w:rsidRDefault="0B9AD8C6" w:rsidP="00213836">
      <w:pPr>
        <w:pStyle w:val="ListLevel2"/>
        <w:numPr>
          <w:ilvl w:val="1"/>
          <w:numId w:val="7"/>
        </w:numPr>
      </w:pPr>
      <w:r w:rsidRPr="00C216FA">
        <w:t>a person has a physical or mental health illness or condition, or disability, which makes wearing a face covering unsuitable; or</w:t>
      </w:r>
    </w:p>
    <w:p w14:paraId="7739EE9B" w14:textId="77777777" w:rsidR="008F2EE3" w:rsidRPr="00C216FA" w:rsidRDefault="0B9AD8C6" w:rsidP="00213836">
      <w:pPr>
        <w:pStyle w:val="ListLevel2"/>
        <w:numPr>
          <w:ilvl w:val="1"/>
          <w:numId w:val="7"/>
        </w:numPr>
      </w:pPr>
      <w:r w:rsidRPr="00C216FA">
        <w:t>a person is communicating with a person who is deaf or hard of hearing and visibility of the mouth is essential for communication; or</w:t>
      </w:r>
    </w:p>
    <w:p w14:paraId="0483B742" w14:textId="77777777" w:rsidR="008F2EE3" w:rsidRPr="00C216FA" w:rsidRDefault="0B9AD8C6" w:rsidP="00213836">
      <w:pPr>
        <w:pStyle w:val="ListLevel2"/>
        <w:numPr>
          <w:ilvl w:val="1"/>
          <w:numId w:val="7"/>
        </w:numPr>
      </w:pPr>
      <w:r w:rsidRPr="00C216FA">
        <w:t>where wearing a face covering is not safe.</w:t>
      </w:r>
    </w:p>
    <w:p w14:paraId="4C1A17B2" w14:textId="77777777" w:rsidR="008F2EE3" w:rsidRPr="00C216FA" w:rsidRDefault="0B9AD8C6" w:rsidP="489862C8">
      <w:pPr>
        <w:keepNext/>
        <w:keepLines/>
        <w:spacing w:before="120" w:after="120"/>
        <w:outlineLvl w:val="1"/>
        <w:rPr>
          <w:rFonts w:ascii="Arial" w:eastAsiaTheme="majorEastAsia" w:hAnsi="Arial" w:cstheme="majorBidi"/>
          <w:color w:val="2F5496" w:themeColor="accent1" w:themeShade="BF"/>
          <w:sz w:val="24"/>
          <w:szCs w:val="24"/>
        </w:rPr>
      </w:pPr>
      <w:bookmarkStart w:id="537" w:name="_Toc91660856"/>
      <w:bookmarkStart w:id="538" w:name="_Toc92396305"/>
      <w:bookmarkStart w:id="539" w:name="_Toc164938430"/>
      <w:bookmarkStart w:id="540" w:name="_Toc92741254"/>
      <w:r w:rsidRPr="489862C8">
        <w:rPr>
          <w:rFonts w:ascii="Arial" w:eastAsiaTheme="majorEastAsia" w:hAnsi="Arial" w:cstheme="majorBidi"/>
          <w:color w:val="2F5496" w:themeColor="accent1" w:themeShade="BF"/>
          <w:sz w:val="24"/>
          <w:szCs w:val="24"/>
        </w:rPr>
        <w:t>Whether there are any less restrictive alternatives that are reasonably available to protect public health</w:t>
      </w:r>
      <w:bookmarkEnd w:id="537"/>
      <w:bookmarkEnd w:id="538"/>
      <w:bookmarkEnd w:id="539"/>
      <w:bookmarkEnd w:id="540"/>
    </w:p>
    <w:p w14:paraId="200BF4C3" w14:textId="77777777" w:rsidR="008F2EE3" w:rsidRPr="00C216FA" w:rsidRDefault="0035DAA6" w:rsidP="00444B82">
      <w:pPr>
        <w:pStyle w:val="ListLevel1"/>
        <w:rPr>
          <w:rFonts w:eastAsia="Calibri" w:cs="Arial"/>
        </w:rPr>
      </w:pPr>
      <w:r w:rsidRPr="00C216FA">
        <w:t>In his advice, the Chief Health Officer sets out a range of measures, including measures which do not have a restrictive element (such as health promotion, education, epidemiology and monitoring)</w:t>
      </w:r>
      <w:r w:rsidRPr="00C216FA">
        <w:rPr>
          <w:rFonts w:eastAsia="Calibri" w:cs="Arial"/>
        </w:rPr>
        <w:t>.</w:t>
      </w:r>
      <w:r w:rsidR="008F2EE3" w:rsidRPr="00C216FA">
        <w:rPr>
          <w:rFonts w:eastAsia="Calibri" w:cs="Arial"/>
          <w:vertAlign w:val="superscript"/>
        </w:rPr>
        <w:footnoteReference w:id="216"/>
      </w:r>
      <w:r w:rsidRPr="00C216FA">
        <w:rPr>
          <w:rFonts w:eastAsia="Calibri" w:cs="Arial"/>
        </w:rPr>
        <w:t xml:space="preserve"> </w:t>
      </w:r>
    </w:p>
    <w:p w14:paraId="05B9A24D" w14:textId="77777777" w:rsidR="008F2EE3" w:rsidRPr="00C216FA" w:rsidRDefault="0035DAA6" w:rsidP="00444B82">
      <w:pPr>
        <w:pStyle w:val="ListLevel1"/>
        <w:rPr>
          <w:rFonts w:eastAsia="Calibri" w:cs="Arial"/>
        </w:rPr>
      </w:pPr>
      <w:r w:rsidRPr="00C216FA">
        <w:t>The Chief Health Officer clearly states that such measures alone will not be sufficient to manage the serious risk to public health posed by COVID-</w:t>
      </w:r>
      <w:r w:rsidRPr="00C216FA">
        <w:rPr>
          <w:rFonts w:eastAsia="Calibri" w:cs="Arial"/>
        </w:rPr>
        <w:t>19.</w:t>
      </w:r>
      <w:r w:rsidR="008F2EE3" w:rsidRPr="00C216FA">
        <w:rPr>
          <w:rFonts w:eastAsia="Calibri" w:cs="Arial"/>
          <w:vertAlign w:val="superscript"/>
        </w:rPr>
        <w:footnoteReference w:id="217"/>
      </w:r>
      <w:r w:rsidRPr="00C216FA">
        <w:rPr>
          <w:rFonts w:eastAsia="Calibri" w:cs="Arial"/>
        </w:rPr>
        <w:t xml:space="preserve"> </w:t>
      </w:r>
    </w:p>
    <w:p w14:paraId="3D94260F" w14:textId="762CF361" w:rsidR="008F2EE3" w:rsidRPr="00C216FA" w:rsidRDefault="0035DAA6" w:rsidP="00444B82">
      <w:pPr>
        <w:pStyle w:val="ListLevel1"/>
      </w:pPr>
      <w:r w:rsidRPr="00C216FA">
        <w:t>Public education and health promotion can provide community members with an understanding of </w:t>
      </w:r>
      <w:r w:rsidR="008F2EE3" w:rsidRPr="00C216FA">
        <w:rPr>
          <w:rStyle w:val="FootnoteReference"/>
        </w:rPr>
        <w:footnoteReference w:id="218"/>
      </w:r>
      <w:r w:rsidRPr="00C216FA">
        <w:t> behaviours and actions, such as hand hygiene, staying home when unwell and testing when symptomatic.</w:t>
      </w:r>
      <w:r w:rsidR="008F2EE3" w:rsidRPr="00C216FA">
        <w:rPr>
          <w:rStyle w:val="FootnoteReference"/>
        </w:rPr>
        <w:footnoteReference w:id="219"/>
      </w:r>
      <w:r w:rsidRPr="00C216FA">
        <w:t xml:space="preserve"> However, onsite work for specified workers typically involves a significant amount of workforce interaction and movement.</w:t>
      </w:r>
      <w:r w:rsidR="672BFCF6" w:rsidRPr="00C216FA">
        <w:rPr>
          <w:rStyle w:val="FootnoteReference"/>
        </w:rPr>
        <w:footnoteReference w:id="220"/>
      </w:r>
      <w:r w:rsidRPr="00C216FA">
        <w:t>COVIDSafe behaviours are consequently not sufficient to manage the risk high levels of workforce interaction poses to public health. behaviours are consequently not sufficient to manage the risk high levels of workforce interaction poses to public health.</w:t>
      </w:r>
    </w:p>
    <w:p w14:paraId="7784EF3A" w14:textId="77777777" w:rsidR="008F2EE3" w:rsidRPr="00C216FA" w:rsidRDefault="0035DAA6" w:rsidP="00444B82">
      <w:pPr>
        <w:pStyle w:val="ListLevel1"/>
      </w:pPr>
      <w:r w:rsidRPr="00C216FA">
        <w:t>While epidemiology and monitoring is necessary to facilitate contact tracing to reduce the onward spread of COVID-19,</w:t>
      </w:r>
      <w:r w:rsidR="008F2EE3" w:rsidRPr="00C216FA">
        <w:rPr>
          <w:rStyle w:val="FootnoteReference"/>
        </w:rPr>
        <w:footnoteReference w:id="221"/>
      </w:r>
      <w:r w:rsidRPr="00C216FA">
        <w:t xml:space="preserve"> the high levels of transmission currently in Victoria indicates there may be an ongoing substantial proportion of undiagnosed COVID-19 cases in the community.</w:t>
      </w:r>
      <w:r w:rsidR="008F2EE3" w:rsidRPr="00C216FA">
        <w:rPr>
          <w:rStyle w:val="FootnoteReference"/>
        </w:rPr>
        <w:footnoteReference w:id="222"/>
      </w:r>
      <w:r w:rsidRPr="00C216FA">
        <w:t> Ensuring high vaccination coverage for specified workers reduces the risk of individuals transmitting COVID-19 to others.</w:t>
      </w:r>
      <w:r w:rsidR="008F2EE3" w:rsidRPr="00C216FA">
        <w:rPr>
          <w:rStyle w:val="FootnoteReference"/>
        </w:rPr>
        <w:footnoteReference w:id="223"/>
      </w:r>
    </w:p>
    <w:p w14:paraId="41DA85D9" w14:textId="77777777" w:rsidR="008F2EE3" w:rsidRPr="00C216FA" w:rsidRDefault="0035DAA6" w:rsidP="1438A979">
      <w:pPr>
        <w:pStyle w:val="ListLevel1"/>
        <w:rPr>
          <w:rFonts w:asciiTheme="minorHAnsi" w:eastAsiaTheme="minorEastAsia" w:hAnsiTheme="minorHAnsi"/>
        </w:rPr>
      </w:pPr>
      <w:r w:rsidRPr="00C216FA">
        <w:t>Surveillance testing is used in certain high-risk industries to increase the likelihood of early detection of cases,</w:t>
      </w:r>
      <w:r w:rsidR="008F2EE3" w:rsidRPr="00C216FA">
        <w:rPr>
          <w:rStyle w:val="FootnoteReference"/>
        </w:rPr>
        <w:footnoteReference w:id="224"/>
      </w:r>
      <w:r w:rsidRPr="00C216FA">
        <w:t xml:space="preserve"> however surveillance testing as an alternative to mandatory vaccination requirements for specified workers has operational challenges and resource constraints and is therefore not suited as a replacement to protect the community from COVID-19. </w:t>
      </w:r>
      <w:r w:rsidR="008F2EE3" w:rsidRPr="00C216FA">
        <w:rPr>
          <w:rStyle w:val="FootnoteReference"/>
        </w:rPr>
        <w:footnoteReference w:id="225"/>
      </w:r>
    </w:p>
    <w:p w14:paraId="774DA062" w14:textId="77777777" w:rsidR="008F2EE3" w:rsidRPr="00C216FA" w:rsidRDefault="0035DAA6" w:rsidP="1438A979">
      <w:pPr>
        <w:pStyle w:val="ListLevel1"/>
        <w:rPr>
          <w:rFonts w:asciiTheme="minorHAnsi" w:eastAsiaTheme="minorEastAsia" w:hAnsiTheme="minorHAnsi"/>
          <w:color w:val="000000" w:themeColor="text1"/>
          <w:lang w:val="en-US"/>
        </w:rPr>
      </w:pPr>
      <w:r w:rsidRPr="00C216FA">
        <w:rPr>
          <w:color w:val="000000" w:themeColor="text1"/>
          <w:lang w:val="en-US"/>
        </w:rPr>
        <w:t xml:space="preserve">There are a number of </w:t>
      </w:r>
      <w:r w:rsidRPr="00C216FA">
        <w:rPr>
          <w:lang w:val="en-US"/>
        </w:rPr>
        <w:t>challenges that prevent the combination of mask wearing and testing being an equally robust solution to the risks of exposure and transmission compared to vaccines.</w:t>
      </w:r>
      <w:r w:rsidR="008F2EE3" w:rsidRPr="00C216FA">
        <w:rPr>
          <w:rStyle w:val="FootnoteReference"/>
          <w:lang w:val="en-US"/>
        </w:rPr>
        <w:footnoteReference w:id="226"/>
      </w:r>
      <w:r w:rsidRPr="00C216FA">
        <w:rPr>
          <w:rFonts w:eastAsia="Calibri" w:cs="Calibri"/>
          <w:vertAlign w:val="superscript"/>
          <w:lang w:val="en-GB"/>
        </w:rPr>
        <w:t xml:space="preserve"> </w:t>
      </w:r>
      <w:r w:rsidRPr="00C216FA">
        <w:rPr>
          <w:lang w:val="en-US"/>
        </w:rPr>
        <w:t xml:space="preserve">Mask wearing is appropriate in many higher risk settings, and these settings often required an N95 face mask, other PPE, training in PPE use, and a buddy system in place for donning and offing. Even though these settings reported generally high levels of compliance, compliance clearly fluctuated across time and depended on participants’ (variable) motivation to comply. </w:t>
      </w:r>
    </w:p>
    <w:p w14:paraId="780EC589" w14:textId="77777777" w:rsidR="008F2EE3" w:rsidRPr="00C216FA" w:rsidRDefault="0035DAA6" w:rsidP="1438A979">
      <w:pPr>
        <w:pStyle w:val="ListLevel1"/>
        <w:rPr>
          <w:rFonts w:asciiTheme="minorHAnsi" w:eastAsiaTheme="minorEastAsia" w:hAnsiTheme="minorHAnsi"/>
          <w:color w:val="000000" w:themeColor="text1"/>
          <w:lang w:val="en-US"/>
        </w:rPr>
      </w:pPr>
      <w:r w:rsidRPr="00C216FA">
        <w:rPr>
          <w:lang w:val="en-GB"/>
        </w:rPr>
        <w:t>The effectiveness of face mask use in communities is influenced by the general compliance and appropriate monitoring and wearing of masks, in addition to education, communication and guidance campaigns.</w:t>
      </w:r>
      <w:r w:rsidR="008F2EE3" w:rsidRPr="00C216FA">
        <w:rPr>
          <w:rStyle w:val="FootnoteReference"/>
          <w:lang w:val="en-GB"/>
        </w:rPr>
        <w:footnoteReference w:id="227"/>
      </w:r>
      <w:r w:rsidRPr="00C216FA">
        <w:rPr>
          <w:lang w:val="en-GB"/>
        </w:rPr>
        <w:t xml:space="preserve"> There would be significant problems with providing sufficient resources to </w:t>
      </w:r>
      <w:r w:rsidRPr="00C216FA">
        <w:rPr>
          <w:lang w:val="en-US"/>
        </w:rPr>
        <w:t>upscale and maintain the auditing processes across the general community to a level that is sufficient to ensure correct PPE use.</w:t>
      </w:r>
    </w:p>
    <w:p w14:paraId="69BD1560" w14:textId="77777777" w:rsidR="008F2EE3" w:rsidRPr="00C216FA" w:rsidRDefault="0035DAA6" w:rsidP="00444B82">
      <w:pPr>
        <w:pStyle w:val="ListLevel1"/>
      </w:pPr>
      <w:r w:rsidRPr="00C216FA">
        <w:t>Proof of a past recent infection is not currently considered an acceptable reason for exemption from vaccination because immune response to natural infection is known to wane over time.</w:t>
      </w:r>
      <w:r w:rsidR="008F2EE3" w:rsidRPr="00C216FA">
        <w:rPr>
          <w:rStyle w:val="FootnoteReference"/>
        </w:rPr>
        <w:footnoteReference w:id="228"/>
      </w:r>
      <w:r w:rsidRPr="00C216FA">
        <w:t xml:space="preserve"> Reinfection following both infection and vaccination is likely to be of increasing concern with emerging variants, as already demonstrated with the Delta VOC, and increasingly with the Omicron VOC. </w:t>
      </w:r>
    </w:p>
    <w:p w14:paraId="15E9E06A" w14:textId="77777777" w:rsidR="008F2EE3" w:rsidRPr="00C216FA" w:rsidRDefault="0035DAA6" w:rsidP="00444B82">
      <w:pPr>
        <w:pStyle w:val="ListLevel1"/>
      </w:pPr>
      <w:r w:rsidRPr="00C216FA">
        <w:t>Negative point in time test results for COVID-19, while less onerous than a mandatory vaccination requirement for Specified Workers, fails to provide the same protection for workforces.</w:t>
      </w:r>
      <w:r w:rsidR="008F2EE3" w:rsidRPr="00C216FA">
        <w:rPr>
          <w:rStyle w:val="FootnoteReference"/>
        </w:rPr>
        <w:footnoteReference w:id="229"/>
      </w:r>
      <w:r w:rsidRPr="00C216FA">
        <w:t xml:space="preserve"> A negative point in time test result may provide a delayed and therefore inaccurate indication of an individual’s actual COVID-19 status.  In the past few weeks, positive COVID-19 cases in the community have steadily increased due to a heightened transmission risk represented by the return to onsite work and easing of restrictions in the Victorian community.</w:t>
      </w:r>
    </w:p>
    <w:p w14:paraId="4853027F" w14:textId="77777777" w:rsidR="008F2EE3" w:rsidRPr="00C216FA" w:rsidRDefault="0035DAA6" w:rsidP="1438A979">
      <w:pPr>
        <w:pStyle w:val="ListLevel1"/>
        <w:rPr>
          <w:rFonts w:asciiTheme="minorHAnsi" w:eastAsiaTheme="minorEastAsia" w:hAnsiTheme="minorHAnsi"/>
          <w:lang w:val="en-US"/>
        </w:rPr>
      </w:pPr>
      <w:r w:rsidRPr="00C216FA">
        <w:rPr>
          <w:lang w:val="en-US"/>
        </w:rPr>
        <w:t xml:space="preserve">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Variant of concern. Increased use would increase the burden on the system and contribute to increased waiting times at pathology testing sites and turnaround times for results for the entire community.  </w:t>
      </w:r>
    </w:p>
    <w:p w14:paraId="3393A09F" w14:textId="77777777" w:rsidR="008F2EE3" w:rsidRPr="00C216FA" w:rsidRDefault="0035DAA6" w:rsidP="489862C8">
      <w:pPr>
        <w:pStyle w:val="ListLevel1"/>
        <w:rPr>
          <w:rFonts w:asciiTheme="minorHAnsi" w:eastAsiaTheme="minorEastAsia" w:hAnsiTheme="minorHAnsi"/>
          <w:lang w:val="en-US"/>
        </w:rPr>
      </w:pPr>
      <w:r w:rsidRPr="00D9377F">
        <w:rPr>
          <w:lang w:val="en-US"/>
        </w:rPr>
        <w:t>Generally, there is a minimum turnaround time of 6-24 hours between a test being administered and a result being received.</w:t>
      </w:r>
      <w:r w:rsidRPr="00C216FA">
        <w:rPr>
          <w:rFonts w:eastAsia="Calibri" w:cs="Calibri"/>
          <w:lang w:val="en-US"/>
        </w:rPr>
        <w:t xml:space="preserve"> During this period between the test being undertaken and received and then attendance at the venue, further infectious exposures could occur.</w:t>
      </w:r>
      <w:r w:rsidR="008F2EE3" w:rsidRPr="00C216FA">
        <w:rPr>
          <w:rStyle w:val="FootnoteReference"/>
          <w:rFonts w:eastAsia="Calibri" w:cs="Calibri"/>
          <w:lang w:val="en-US"/>
        </w:rPr>
        <w:footnoteReference w:id="230"/>
      </w:r>
    </w:p>
    <w:p w14:paraId="4185CF79" w14:textId="063C2350" w:rsidR="008F2EE3" w:rsidRPr="00C216FA" w:rsidRDefault="0035DAA6" w:rsidP="489862C8">
      <w:pPr>
        <w:pStyle w:val="ListLevel1"/>
        <w:rPr>
          <w:rFonts w:asciiTheme="minorHAnsi" w:eastAsiaTheme="minorEastAsia" w:hAnsiTheme="minorHAnsi"/>
          <w:lang w:val="en-US"/>
        </w:rPr>
      </w:pPr>
      <w:r w:rsidRPr="00C216FA">
        <w:rPr>
          <w:rFonts w:eastAsia="Calibri" w:cs="Calibri"/>
          <w:lang w:val="en-US"/>
        </w:rPr>
        <w:t xml:space="preserve">Due to the operational issues (essentially, delays and bottlenecks) associated with performing a RA test, settings and workplaces have been unable or unwilling to </w:t>
      </w:r>
      <w:r w:rsidR="008F2EE3" w:rsidRPr="00C216FA">
        <w:rPr>
          <w:rStyle w:val="FootnoteReference"/>
          <w:rFonts w:eastAsia="Calibri" w:cs="Calibri"/>
          <w:lang w:val="en-US"/>
        </w:rPr>
        <w:footnoteReference w:id="231"/>
      </w:r>
      <w:r w:rsidRPr="00C216FA">
        <w:rPr>
          <w:rFonts w:eastAsia="Calibri" w:cs="Calibri"/>
          <w:lang w:val="en-US"/>
        </w:rPr>
        <w:t xml:space="preserve"> on-site RA tests and have allowed individuals to provide proof of a RA test.  People would have to take a RA test every day and there are real challenges in overseeing compliance with the result.</w:t>
      </w:r>
      <w:r w:rsidR="672BFCF6" w:rsidRPr="00C216FA">
        <w:rPr>
          <w:rStyle w:val="FootnoteReference"/>
          <w:rFonts w:eastAsia="Calibri" w:cs="Calibri"/>
          <w:lang w:val="en-US"/>
        </w:rPr>
        <w:footnoteReference w:id="232"/>
      </w:r>
    </w:p>
    <w:p w14:paraId="45753B62" w14:textId="13492746" w:rsidR="008F2EE3" w:rsidRPr="00C216FA" w:rsidRDefault="0035DAA6" w:rsidP="489862C8">
      <w:pPr>
        <w:pStyle w:val="ListLevel1"/>
        <w:rPr>
          <w:rFonts w:asciiTheme="minorHAnsi" w:eastAsiaTheme="minorEastAsia" w:hAnsiTheme="minorHAnsi"/>
          <w:lang w:val="en-US"/>
        </w:rPr>
      </w:pPr>
      <w:r w:rsidRPr="00C216FA">
        <w:rPr>
          <w:rFonts w:eastAsia="Calibri" w:cs="Calibri"/>
          <w:lang w:val="en-US"/>
        </w:rPr>
        <w:t>In considering whether a combination of testing, distancing and screening might be sufficiently effective, although the risk of transmission is less in some settings – especially outdoors or places that were highly ventilated – not all workplaces and settings are</w:t>
      </w:r>
      <w:r w:rsidR="16A05202" w:rsidRPr="00C216FA">
        <w:rPr>
          <w:rFonts w:eastAsia="Calibri" w:cs="Calibri"/>
          <w:lang w:val="en-US"/>
        </w:rPr>
        <w:t xml:space="preserve"> </w:t>
      </w:r>
      <w:r w:rsidR="672BFCF6" w:rsidRPr="00C216FA">
        <w:rPr>
          <w:rStyle w:val="FootnoteReference"/>
          <w:rFonts w:eastAsia="Calibri" w:cs="Calibri"/>
          <w:lang w:val="en-US"/>
        </w:rPr>
        <w:footnoteReference w:id="233"/>
      </w:r>
    </w:p>
    <w:p w14:paraId="3D74040E" w14:textId="77777777" w:rsidR="008F2EE3" w:rsidRPr="00C216FA" w:rsidRDefault="0035DAA6" w:rsidP="00444B82">
      <w:pPr>
        <w:pStyle w:val="ListLevel1"/>
        <w:rPr>
          <w:lang w:val="en-US"/>
        </w:rPr>
      </w:pPr>
      <w:r w:rsidRPr="00C216FA">
        <w:t>Since the start of November 2021, the proportion of tests returning a positive result in Victoria has been between 1.5-2 per cent. This is a significantly higher proportion positive than New South Wales, which has stabilised to below 0.5 per cent for many weeks. With this elevated risk, I considered high workforce vaccination coverage, supported by vaccinated mandates, reasonably necessary to diminish these disruptions and reduce outbreaks for specified workers.</w:t>
      </w:r>
      <w:r w:rsidRPr="00C216FA">
        <w:rPr>
          <w:lang w:val="en-US"/>
        </w:rPr>
        <w:t xml:space="preserve"> </w:t>
      </w:r>
    </w:p>
    <w:p w14:paraId="26CC64AE" w14:textId="77777777" w:rsidR="008F2EE3" w:rsidRPr="00C216FA" w:rsidRDefault="0035DAA6" w:rsidP="1438A979">
      <w:pPr>
        <w:pStyle w:val="ListLevel1"/>
        <w:rPr>
          <w:rFonts w:asciiTheme="minorHAnsi" w:eastAsiaTheme="minorEastAsia" w:hAnsiTheme="minorHAnsi"/>
          <w:color w:val="000000" w:themeColor="text1"/>
        </w:rPr>
      </w:pPr>
      <w:r w:rsidRPr="00C216FA">
        <w:rPr>
          <w:rFonts w:eastAsia="Calibri" w:cs="Calibri"/>
          <w:color w:val="000000" w:themeColor="text1"/>
          <w:lang w:val="en-US"/>
        </w:rPr>
        <w:t>In making this order, I considered the Chief Health Officer’s Advice where advised me that “</w:t>
      </w:r>
      <w:r w:rsidRPr="00C216FA">
        <w:t>it would seem appropriate, given the interaction with vulnerable population groups that consideration be given to mandatory third dose booster vaccinations for healthcare workers, aged and disability care workers in the first instance</w:t>
      </w:r>
      <w:r w:rsidRPr="00C216FA">
        <w:rPr>
          <w:lang w:val="en-US"/>
        </w:rPr>
        <w:t>.”</w:t>
      </w:r>
      <w:r w:rsidR="008F2EE3" w:rsidRPr="00C216FA">
        <w:rPr>
          <w:rStyle w:val="FootnoteReference"/>
          <w:lang w:val="en-US"/>
        </w:rPr>
        <w:footnoteReference w:id="234"/>
      </w:r>
      <w:r w:rsidRPr="00C216FA">
        <w:rPr>
          <w:lang w:val="en-US"/>
        </w:rPr>
        <w:t xml:space="preserve"> This was due to the workforces “interaction with vulnerable population groups” and a concern of “waning immunity [that] is associated with an increased incidence in breakthrough infections.”</w:t>
      </w:r>
      <w:r w:rsidR="008F2EE3" w:rsidRPr="00C216FA">
        <w:rPr>
          <w:rStyle w:val="FootnoteReference"/>
          <w:lang w:val="en-US"/>
        </w:rPr>
        <w:footnoteReference w:id="235"/>
      </w:r>
      <w:r w:rsidRPr="00C216FA">
        <w:rPr>
          <w:lang w:val="en-US"/>
        </w:rPr>
        <w:t xml:space="preserve"> As there has not been national agreement or ATAGI advice issued for mandating booster vaccines for healthcare, aged care and disability workers, I have decided not to make orders mandating booster vaccine doses for healthcare, aged care and disability workers.</w:t>
      </w:r>
    </w:p>
    <w:p w14:paraId="0A3F27A7" w14:textId="77777777" w:rsidR="008F2EE3" w:rsidRPr="00C216FA" w:rsidRDefault="0B9AD8C6" w:rsidP="489862C8">
      <w:pPr>
        <w:keepNext/>
        <w:keepLines/>
        <w:spacing w:before="120" w:after="120"/>
        <w:outlineLvl w:val="1"/>
        <w:rPr>
          <w:rFonts w:ascii="Arial" w:eastAsiaTheme="majorEastAsia" w:hAnsi="Arial" w:cstheme="majorBidi"/>
          <w:color w:val="2F5496" w:themeColor="accent1" w:themeShade="BF"/>
          <w:sz w:val="24"/>
          <w:szCs w:val="24"/>
        </w:rPr>
      </w:pPr>
      <w:bookmarkStart w:id="541" w:name="_Toc91660857"/>
      <w:bookmarkStart w:id="542" w:name="_Toc92396306"/>
      <w:bookmarkStart w:id="543" w:name="_Toc386381553"/>
      <w:bookmarkStart w:id="544" w:name="_Toc92741255"/>
      <w:r w:rsidRPr="489862C8">
        <w:rPr>
          <w:rFonts w:ascii="Arial" w:eastAsiaTheme="majorEastAsia" w:hAnsi="Arial" w:cstheme="majorBidi"/>
          <w:color w:val="2F5496" w:themeColor="accent1" w:themeShade="BF"/>
          <w:sz w:val="24"/>
          <w:szCs w:val="24"/>
        </w:rPr>
        <w:t>Other considerations</w:t>
      </w:r>
      <w:bookmarkEnd w:id="541"/>
      <w:bookmarkEnd w:id="542"/>
      <w:bookmarkEnd w:id="543"/>
      <w:bookmarkEnd w:id="544"/>
    </w:p>
    <w:p w14:paraId="33E0ED3D" w14:textId="77777777" w:rsidR="008F2EE3" w:rsidRPr="00C216FA" w:rsidRDefault="0035DAA6" w:rsidP="00444B82">
      <w:pPr>
        <w:pStyle w:val="ListLevel1"/>
      </w:pPr>
      <w:r w:rsidRPr="00C216FA">
        <w:t>The mandatory vaccination requirement for Specified Workers, General Workers, Specified Facilities and Open Premises reduces the risk of transmission within the broader community. This provides greater community protection and certainty, which is an important consideration as the state economy begins to recover from the unprecedented impact of the pandemic.</w:t>
      </w:r>
      <w:r w:rsidR="008F2EE3" w:rsidRPr="00C216FA">
        <w:rPr>
          <w:rStyle w:val="FootnoteReference"/>
        </w:rPr>
        <w:footnoteReference w:id="236"/>
      </w:r>
    </w:p>
    <w:p w14:paraId="56FA0025" w14:textId="101FB712" w:rsidR="008F2EE3" w:rsidRPr="00C216FA" w:rsidRDefault="0035DAA6" w:rsidP="489862C8">
      <w:pPr>
        <w:pStyle w:val="ListLevel1"/>
        <w:rPr>
          <w:rStyle w:val="eop"/>
          <w:rFonts w:asciiTheme="minorHAnsi" w:eastAsiaTheme="minorEastAsia" w:hAnsiTheme="minorHAnsi"/>
          <w:color w:val="000000" w:themeColor="text1"/>
        </w:rPr>
      </w:pPr>
      <w:r w:rsidRPr="00C216FA">
        <w:rPr>
          <w:rStyle w:val="normaltextrun"/>
          <w:rFonts w:cs="Calibri"/>
          <w:color w:val="000000" w:themeColor="text1"/>
          <w:lang w:val="en-US"/>
        </w:rPr>
        <w:t>In making this order, I consider it reasonably necessary to maintain the mandatory vaccination requirements for S</w:t>
      </w:r>
      <w:r w:rsidRPr="00C216FA">
        <w:t>pecified</w:t>
      </w:r>
      <w:r w:rsidRPr="00C216FA">
        <w:rPr>
          <w:lang w:val="en-US"/>
        </w:rPr>
        <w:t xml:space="preserve"> Workers, General Workers, Specified Facilities and Open Premises, as these requirements </w:t>
      </w:r>
      <w:r w:rsidR="008F2EE3" w:rsidRPr="00C216FA">
        <w:rPr>
          <w:rStyle w:val="FootnoteReference"/>
          <w:rFonts w:cs="Calibri"/>
          <w:color w:val="000000" w:themeColor="text1"/>
          <w:lang w:val="en-US"/>
        </w:rPr>
        <w:footnoteReference w:id="237"/>
      </w:r>
      <w:r w:rsidRPr="00C216FA">
        <w:rPr>
          <w:rStyle w:val="normaltextrun"/>
          <w:rFonts w:cs="Calibri"/>
          <w:color w:val="000000" w:themeColor="text1"/>
          <w:lang w:val="en-US"/>
        </w:rPr>
        <w:t>, such as self-isolation when symptomatic, wearing a face covering in certain settings and maintaining social distancing</w:t>
      </w:r>
      <w:r w:rsidR="672BFCF6" w:rsidRPr="00C216FA">
        <w:rPr>
          <w:rStyle w:val="FootnoteReference"/>
          <w:rFonts w:cs="Calibri"/>
          <w:color w:val="000000" w:themeColor="text1"/>
          <w:lang w:val="en-US"/>
        </w:rPr>
        <w:footnoteReference w:id="238"/>
      </w:r>
      <w:r w:rsidRPr="00C216FA">
        <w:rPr>
          <w:rStyle w:val="normaltextrun"/>
          <w:rFonts w:cs="Calibri"/>
          <w:color w:val="000000" w:themeColor="text1"/>
          <w:lang w:val="en-US"/>
        </w:rPr>
        <w:t> </w:t>
      </w:r>
    </w:p>
    <w:p w14:paraId="4FE4741E" w14:textId="77777777" w:rsidR="008F2EE3" w:rsidRPr="00C216FA" w:rsidRDefault="0B9AD8C6" w:rsidP="489862C8">
      <w:pPr>
        <w:keepNext/>
        <w:keepLines/>
        <w:spacing w:before="120" w:after="120"/>
        <w:outlineLvl w:val="1"/>
        <w:rPr>
          <w:rFonts w:ascii="Arial" w:eastAsiaTheme="majorEastAsia" w:hAnsi="Arial" w:cstheme="majorBidi"/>
          <w:color w:val="2F5496" w:themeColor="accent1" w:themeShade="BF"/>
          <w:sz w:val="24"/>
          <w:szCs w:val="24"/>
        </w:rPr>
      </w:pPr>
      <w:bookmarkStart w:id="545" w:name="_Toc91660858"/>
      <w:bookmarkStart w:id="546" w:name="_Toc92396307"/>
      <w:bookmarkStart w:id="547" w:name="_Toc360015934"/>
      <w:bookmarkStart w:id="548" w:name="_Toc92741256"/>
      <w:r w:rsidRPr="489862C8">
        <w:rPr>
          <w:rFonts w:ascii="Arial" w:eastAsiaTheme="majorEastAsia" w:hAnsi="Arial" w:cstheme="majorBidi"/>
          <w:color w:val="2F5496" w:themeColor="accent1" w:themeShade="BF"/>
          <w:sz w:val="24"/>
          <w:szCs w:val="24"/>
        </w:rPr>
        <w:t>Conclusion</w:t>
      </w:r>
      <w:bookmarkEnd w:id="545"/>
      <w:bookmarkEnd w:id="546"/>
      <w:bookmarkEnd w:id="547"/>
      <w:bookmarkEnd w:id="548"/>
    </w:p>
    <w:p w14:paraId="0A47733A" w14:textId="77777777" w:rsidR="008F2EE3" w:rsidRPr="00C216FA" w:rsidRDefault="0035DAA6" w:rsidP="00444B82">
      <w:pPr>
        <w:pStyle w:val="ListLevel1"/>
      </w:pPr>
      <w:r w:rsidRPr="00C216FA">
        <w:t xml:space="preserve">Taking into account all of the above factors (including those contained in the Human Rights Statement) and weighing the public health benefits of the Order against the countervailing potential impacts on individuals and the community, I believe it was reasonably necessary to make the Order to protect public health. </w:t>
      </w:r>
    </w:p>
    <w:p w14:paraId="2A30BC0A" w14:textId="77777777" w:rsidR="008F2EE3" w:rsidRPr="00C216FA" w:rsidRDefault="0035DAA6" w:rsidP="00444B82">
      <w:pPr>
        <w:pStyle w:val="ListLevel1"/>
        <w:sectPr w:rsidR="008F2EE3" w:rsidRPr="00C216FA" w:rsidSect="00F33DB6">
          <w:pgSz w:w="12240" w:h="15840"/>
          <w:pgMar w:top="1440" w:right="1440" w:bottom="1440" w:left="1440" w:header="720" w:footer="720" w:gutter="0"/>
          <w:cols w:space="720"/>
          <w:docGrid w:linePitch="360"/>
        </w:sectPr>
      </w:pPr>
      <w:r w:rsidRPr="00C216FA">
        <w:t>For the same reasons, I formed the opinion that the limits placed on human rights by the Order are demonstrably justified for the purposes of the Charter.</w:t>
      </w:r>
    </w:p>
    <w:p w14:paraId="54990E49" w14:textId="38C83583" w:rsidR="00202C13" w:rsidRPr="00C216FA" w:rsidRDefault="00202C13" w:rsidP="00202C13">
      <w:pPr>
        <w:pStyle w:val="Heading1"/>
      </w:pPr>
      <w:bookmarkStart w:id="549" w:name="_Toc92639568"/>
      <w:bookmarkStart w:id="550" w:name="_Toc92741257"/>
      <w:bookmarkStart w:id="551" w:name="_Toc116954868"/>
      <w:bookmarkStart w:id="552" w:name="_Toc1781205288"/>
      <w:bookmarkStart w:id="553" w:name="_Toc635595506"/>
      <w:bookmarkStart w:id="554" w:name="_Toc90566138"/>
      <w:bookmarkStart w:id="555" w:name="_Toc92396308"/>
      <w:r>
        <w:t xml:space="preserve">Schedule </w:t>
      </w:r>
      <w:r w:rsidR="47E91E06">
        <w:t>6</w:t>
      </w:r>
      <w:r>
        <w:t xml:space="preserve"> – Reasons for Decision – Pandemic (Victoria</w:t>
      </w:r>
      <w:r w:rsidR="0069601F">
        <w:t>n</w:t>
      </w:r>
      <w:r>
        <w:t xml:space="preserve"> Border Crossing) Order</w:t>
      </w:r>
      <w:bookmarkEnd w:id="549"/>
      <w:bookmarkEnd w:id="550"/>
      <w:r>
        <w:t xml:space="preserve"> </w:t>
      </w:r>
      <w:bookmarkEnd w:id="551"/>
      <w:bookmarkEnd w:id="552"/>
      <w:bookmarkEnd w:id="553"/>
      <w:r w:rsidR="00AB41E9">
        <w:t>2022 (No.3)</w:t>
      </w:r>
    </w:p>
    <w:p w14:paraId="0EC5FC29" w14:textId="77777777" w:rsidR="00202C13" w:rsidRPr="00C216FA" w:rsidRDefault="00202C13" w:rsidP="489862C8">
      <w:pPr>
        <w:keepNext/>
        <w:keepLines/>
        <w:spacing w:before="120" w:after="120"/>
        <w:outlineLvl w:val="1"/>
        <w:rPr>
          <w:rFonts w:ascii="Arial" w:eastAsiaTheme="majorEastAsia" w:hAnsi="Arial" w:cstheme="majorBidi"/>
          <w:color w:val="2F5496" w:themeColor="accent1" w:themeShade="BF"/>
          <w:sz w:val="24"/>
          <w:szCs w:val="24"/>
        </w:rPr>
      </w:pPr>
      <w:bookmarkStart w:id="556" w:name="_Toc92639569"/>
      <w:bookmarkStart w:id="557" w:name="_Toc92741258"/>
      <w:bookmarkStart w:id="558" w:name="_Toc570583707"/>
      <w:bookmarkStart w:id="559" w:name="_Toc2010656837"/>
      <w:bookmarkStart w:id="560" w:name="_Toc1337425004"/>
      <w:r w:rsidRPr="489862C8">
        <w:rPr>
          <w:rFonts w:ascii="Arial" w:eastAsiaTheme="majorEastAsia" w:hAnsi="Arial" w:cstheme="majorBidi"/>
          <w:color w:val="2F5496" w:themeColor="accent1" w:themeShade="BF"/>
          <w:sz w:val="24"/>
          <w:szCs w:val="24"/>
        </w:rPr>
        <w:t>Summary of Order</w:t>
      </w:r>
      <w:bookmarkEnd w:id="556"/>
      <w:bookmarkEnd w:id="557"/>
      <w:r w:rsidRPr="489862C8">
        <w:rPr>
          <w:rFonts w:ascii="Arial" w:eastAsiaTheme="majorEastAsia" w:hAnsi="Arial" w:cstheme="majorBidi"/>
          <w:color w:val="2F5496" w:themeColor="accent1" w:themeShade="BF"/>
          <w:sz w:val="24"/>
          <w:szCs w:val="24"/>
        </w:rPr>
        <w:t xml:space="preserve"> </w:t>
      </w:r>
      <w:bookmarkEnd w:id="558"/>
      <w:bookmarkEnd w:id="559"/>
      <w:bookmarkEnd w:id="560"/>
    </w:p>
    <w:p w14:paraId="5C676B1D" w14:textId="77777777" w:rsidR="00202C13" w:rsidRPr="00C216FA" w:rsidRDefault="33E81C5D" w:rsidP="00213836">
      <w:pPr>
        <w:pStyle w:val="ListLevel1"/>
      </w:pPr>
      <w:r w:rsidRPr="00C216FA">
        <w:t>I have made a pandemic order containing obligations for persons entering Australia as international passengers or international aircrew services workers because I believe doing so is reasonably necessary to protect public health.</w:t>
      </w:r>
    </w:p>
    <w:p w14:paraId="0685168C"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561" w:name="_Toc1752901556"/>
      <w:bookmarkStart w:id="562" w:name="_Toc309397363"/>
      <w:bookmarkStart w:id="563" w:name="_Toc92639570"/>
      <w:bookmarkStart w:id="564" w:name="_Toc1106977443"/>
      <w:bookmarkStart w:id="565" w:name="_Toc92741259"/>
      <w:r w:rsidRPr="489862C8">
        <w:rPr>
          <w:rFonts w:ascii="Arial" w:eastAsiaTheme="majorEastAsia" w:hAnsi="Arial" w:cstheme="majorBidi"/>
          <w:i/>
          <w:iCs/>
          <w:color w:val="1F3763"/>
        </w:rPr>
        <w:t>Purpose</w:t>
      </w:r>
      <w:bookmarkEnd w:id="561"/>
      <w:bookmarkEnd w:id="562"/>
      <w:bookmarkEnd w:id="563"/>
      <w:bookmarkEnd w:id="564"/>
      <w:bookmarkEnd w:id="565"/>
    </w:p>
    <w:p w14:paraId="3ABEB8A0" w14:textId="77777777" w:rsidR="00202C13" w:rsidRPr="00C216FA" w:rsidRDefault="33E81C5D" w:rsidP="00213836">
      <w:pPr>
        <w:pStyle w:val="ListLevel1"/>
      </w:pPr>
      <w:r w:rsidRPr="00C216FA">
        <w:t xml:space="preserve">The objective of this Order is to provide a scheme for persons arriving in Australia as an international passenger arrival or international aircrew services worker, to limit the spread of COVID-19. </w:t>
      </w:r>
    </w:p>
    <w:p w14:paraId="41BD9BB4"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566" w:name="_Toc1113423288"/>
      <w:bookmarkStart w:id="567" w:name="_Toc92741260"/>
      <w:r w:rsidRPr="489862C8">
        <w:rPr>
          <w:rFonts w:ascii="Arial" w:eastAsiaTheme="majorEastAsia" w:hAnsi="Arial" w:cstheme="majorBidi"/>
          <w:i/>
          <w:iCs/>
          <w:color w:val="1F3763"/>
        </w:rPr>
        <w:t>Obligations</w:t>
      </w:r>
      <w:bookmarkEnd w:id="566"/>
      <w:bookmarkEnd w:id="567"/>
    </w:p>
    <w:p w14:paraId="220B3078" w14:textId="77777777" w:rsidR="00202C13" w:rsidRPr="00C216FA" w:rsidRDefault="33E81C5D" w:rsidP="00213836">
      <w:pPr>
        <w:pStyle w:val="ListLevel1"/>
      </w:pPr>
      <w:r w:rsidRPr="00C216FA">
        <w:t>This Order provides for persons entering Australia as international passengers or as international aircrew services workers to limit the spread of COVID-19.</w:t>
      </w:r>
    </w:p>
    <w:p w14:paraId="224F2A89" w14:textId="77777777" w:rsidR="00202C13" w:rsidRPr="00C216FA" w:rsidRDefault="33E81C5D" w:rsidP="00213836">
      <w:pPr>
        <w:pStyle w:val="ListLevel1"/>
      </w:pPr>
      <w:r w:rsidRPr="00C216FA">
        <w:t xml:space="preserve">All international arrivals: </w:t>
      </w:r>
    </w:p>
    <w:p w14:paraId="521F936C" w14:textId="77777777" w:rsidR="00202C13" w:rsidRPr="00C216FA" w:rsidRDefault="00202C13" w:rsidP="00213836">
      <w:pPr>
        <w:pStyle w:val="ListLevel1"/>
        <w:numPr>
          <w:ilvl w:val="1"/>
          <w:numId w:val="7"/>
        </w:numPr>
      </w:pPr>
      <w:r>
        <w:t>must comply with the general post-entry conditions, which are:</w:t>
      </w:r>
    </w:p>
    <w:p w14:paraId="20678548" w14:textId="77777777" w:rsidR="00202C13" w:rsidRPr="00C216FA" w:rsidRDefault="00202C13" w:rsidP="00213836">
      <w:pPr>
        <w:pStyle w:val="ListLevel1"/>
        <w:numPr>
          <w:ilvl w:val="2"/>
          <w:numId w:val="7"/>
        </w:numPr>
      </w:pPr>
      <w:r>
        <w:t xml:space="preserve">to comply with all of the pandemic orders in force; </w:t>
      </w:r>
    </w:p>
    <w:p w14:paraId="3E70D5FA" w14:textId="77777777" w:rsidR="00202C13" w:rsidRPr="00C216FA" w:rsidRDefault="00202C13" w:rsidP="00213836">
      <w:pPr>
        <w:pStyle w:val="ListLevel1"/>
        <w:numPr>
          <w:ilvl w:val="2"/>
          <w:numId w:val="7"/>
        </w:numPr>
      </w:pPr>
      <w:r>
        <w:t>monitor for COVID-19 symptoms; and</w:t>
      </w:r>
    </w:p>
    <w:p w14:paraId="09CDA1DA" w14:textId="77777777" w:rsidR="00202C13" w:rsidRPr="00C216FA" w:rsidRDefault="00202C13" w:rsidP="00213836">
      <w:pPr>
        <w:pStyle w:val="ListLevel1"/>
        <w:numPr>
          <w:ilvl w:val="2"/>
          <w:numId w:val="7"/>
        </w:numPr>
      </w:pPr>
      <w:r>
        <w:t>obtain a test for COVID-19 as soon as possible after experiencing any COVID-19 symptoms; and</w:t>
      </w:r>
    </w:p>
    <w:p w14:paraId="30C6ED5B" w14:textId="77777777" w:rsidR="00202C13" w:rsidRPr="00C216FA" w:rsidRDefault="00202C13" w:rsidP="00213836">
      <w:pPr>
        <w:pStyle w:val="ListLevel1"/>
        <w:numPr>
          <w:ilvl w:val="1"/>
          <w:numId w:val="7"/>
        </w:numPr>
      </w:pPr>
      <w:r>
        <w:t>If required to self-quarantine, must travel immediately to the residence in Victoria where they will remain in self-quarantine for a prescribed period of time, unless undertaking essential activities:</w:t>
      </w:r>
    </w:p>
    <w:p w14:paraId="5A8C88A2" w14:textId="77777777" w:rsidR="00202C13" w:rsidRPr="00C216FA" w:rsidRDefault="00202C13" w:rsidP="489862C8">
      <w:pPr>
        <w:pStyle w:val="ListLevel1"/>
        <w:numPr>
          <w:ilvl w:val="2"/>
          <w:numId w:val="7"/>
        </w:numPr>
        <w:rPr>
          <w:rFonts w:asciiTheme="minorHAnsi" w:eastAsiaTheme="minorEastAsia" w:hAnsiTheme="minorHAnsi"/>
        </w:rPr>
      </w:pPr>
      <w:r>
        <w:t>for international passenger arrivals and aircrew services workers who are fully vaccinated or medically exempt or less than 12 years and 2 months of age, self-quarantine until receiving a negative result from the COVID19 test within 24 hours of arrival in Australia;</w:t>
      </w:r>
    </w:p>
    <w:p w14:paraId="5C62A11E" w14:textId="6077A470" w:rsidR="00202C13" w:rsidRPr="00C216FA" w:rsidRDefault="00202C13" w:rsidP="00213836">
      <w:pPr>
        <w:pStyle w:val="ListLevel1"/>
        <w:numPr>
          <w:ilvl w:val="2"/>
          <w:numId w:val="7"/>
        </w:numPr>
      </w:pPr>
      <w:r>
        <w:t xml:space="preserve">for an international aircrew services worker who is not fully vaccinated nor medically exempt, the prescribed period of time is </w:t>
      </w:r>
      <w:r w:rsidR="12746BB7">
        <w:t>14</w:t>
      </w:r>
      <w:r>
        <w:t xml:space="preserve"> days;</w:t>
      </w:r>
    </w:p>
    <w:p w14:paraId="4ECBD5D0" w14:textId="77777777" w:rsidR="00202C13" w:rsidRPr="00C216FA" w:rsidRDefault="00202C13" w:rsidP="00213836">
      <w:pPr>
        <w:pStyle w:val="ListLevel1"/>
        <w:numPr>
          <w:ilvl w:val="2"/>
          <w:numId w:val="7"/>
        </w:numPr>
      </w:pPr>
      <w:r>
        <w:t>for an international passenger arrival who is at least 12 years and 2 months of age and less than 18 years of age and is not fully vaccinated nor medically exempt, the prescribed period of time is 7 days; and</w:t>
      </w:r>
    </w:p>
    <w:p w14:paraId="7CD66533" w14:textId="77777777" w:rsidR="00202C13" w:rsidRPr="00C216FA" w:rsidRDefault="00202C13" w:rsidP="00213836">
      <w:pPr>
        <w:pStyle w:val="ListLevel1"/>
        <w:numPr>
          <w:ilvl w:val="1"/>
          <w:numId w:val="7"/>
        </w:numPr>
      </w:pPr>
      <w:r>
        <w:t>must carry and present specific documents on the request of an authorised officer:</w:t>
      </w:r>
    </w:p>
    <w:p w14:paraId="47F55129" w14:textId="77777777" w:rsidR="00202C13" w:rsidRPr="00C216FA" w:rsidRDefault="00202C13" w:rsidP="00213836">
      <w:pPr>
        <w:pStyle w:val="ListLevel1"/>
        <w:numPr>
          <w:ilvl w:val="2"/>
          <w:numId w:val="7"/>
        </w:numPr>
      </w:pPr>
      <w:r>
        <w:t>For international passenger arrivals, the documents required are:</w:t>
      </w:r>
    </w:p>
    <w:p w14:paraId="293760A5" w14:textId="77777777" w:rsidR="00202C13" w:rsidRPr="00C216FA" w:rsidRDefault="00202C13" w:rsidP="00213836">
      <w:pPr>
        <w:pStyle w:val="ListLevel1"/>
        <w:numPr>
          <w:ilvl w:val="2"/>
          <w:numId w:val="7"/>
        </w:numPr>
      </w:pPr>
      <w:r>
        <w:t>their valid international passenger arrival permit (unless they are a child under 12 years and 2 months of age and travelling with a person who holds a valid permit);</w:t>
      </w:r>
    </w:p>
    <w:p w14:paraId="4C83701C" w14:textId="77777777" w:rsidR="00202C13" w:rsidRPr="00C216FA" w:rsidRDefault="00202C13" w:rsidP="00213836">
      <w:pPr>
        <w:pStyle w:val="ListLevel1"/>
        <w:numPr>
          <w:ilvl w:val="2"/>
          <w:numId w:val="7"/>
        </w:numPr>
      </w:pPr>
      <w:r>
        <w:t>an acceptable form of identification;</w:t>
      </w:r>
    </w:p>
    <w:p w14:paraId="6970B7AA" w14:textId="77777777" w:rsidR="00202C13" w:rsidRPr="00C216FA" w:rsidRDefault="00202C13" w:rsidP="00213836">
      <w:pPr>
        <w:pStyle w:val="ListLevel1"/>
        <w:numPr>
          <w:ilvl w:val="2"/>
          <w:numId w:val="7"/>
        </w:numPr>
      </w:pPr>
      <w:r>
        <w:t>if applicable, evidence of their COVID-19 PCR test results; and</w:t>
      </w:r>
    </w:p>
    <w:p w14:paraId="2442D844" w14:textId="77777777" w:rsidR="00202C13" w:rsidRPr="00C216FA" w:rsidRDefault="00202C13" w:rsidP="00213836">
      <w:pPr>
        <w:pStyle w:val="ListLevel1"/>
        <w:numPr>
          <w:ilvl w:val="2"/>
          <w:numId w:val="7"/>
        </w:numPr>
      </w:pPr>
      <w:r>
        <w:t>international acceptable evidence or international acceptable certification of their  vaccination status, or the vaccination status of their parent or guardian.</w:t>
      </w:r>
    </w:p>
    <w:p w14:paraId="336F6492" w14:textId="77777777" w:rsidR="00202C13" w:rsidRPr="00C216FA" w:rsidRDefault="00202C13" w:rsidP="00213836">
      <w:pPr>
        <w:pStyle w:val="ListLevel1"/>
        <w:numPr>
          <w:ilvl w:val="1"/>
          <w:numId w:val="7"/>
        </w:numPr>
      </w:pPr>
      <w:r>
        <w:t>For international aircrew services workers, the documents required are:</w:t>
      </w:r>
    </w:p>
    <w:p w14:paraId="537213E6" w14:textId="77777777" w:rsidR="00202C13" w:rsidRPr="00C216FA" w:rsidRDefault="00202C13" w:rsidP="00213836">
      <w:pPr>
        <w:pStyle w:val="ListLevel1"/>
        <w:numPr>
          <w:ilvl w:val="2"/>
          <w:numId w:val="7"/>
        </w:numPr>
      </w:pPr>
      <w:r>
        <w:t>an acceptable form of identification; and</w:t>
      </w:r>
    </w:p>
    <w:p w14:paraId="5A7236BE" w14:textId="77777777" w:rsidR="00202C13" w:rsidRPr="00C216FA" w:rsidRDefault="00202C13" w:rsidP="00213836">
      <w:pPr>
        <w:pStyle w:val="ListLevel1"/>
        <w:numPr>
          <w:ilvl w:val="2"/>
          <w:numId w:val="7"/>
        </w:numPr>
      </w:pPr>
      <w:r>
        <w:t>international acceptable evidence to show that they are fully vaccinated or international acceptable certification to show they are a medically exempt person.</w:t>
      </w:r>
    </w:p>
    <w:p w14:paraId="6AAB0F35" w14:textId="77777777" w:rsidR="00202C13" w:rsidRPr="00C216FA" w:rsidRDefault="33E81C5D" w:rsidP="00213836">
      <w:pPr>
        <w:pStyle w:val="ListLevel1"/>
      </w:pPr>
      <w:r w:rsidRPr="00C216FA">
        <w:t xml:space="preserve">International passenger arrivals must, amongst other things: </w:t>
      </w:r>
    </w:p>
    <w:p w14:paraId="3F734B95" w14:textId="77777777" w:rsidR="00202C13" w:rsidRPr="00C216FA" w:rsidRDefault="00202C13" w:rsidP="00213836">
      <w:pPr>
        <w:pStyle w:val="ListLevel1"/>
        <w:numPr>
          <w:ilvl w:val="1"/>
          <w:numId w:val="7"/>
        </w:numPr>
      </w:pPr>
      <w:r>
        <w:t xml:space="preserve">obtain a valid international passenger arrival permit; </w:t>
      </w:r>
    </w:p>
    <w:p w14:paraId="4527591D" w14:textId="6833174E" w:rsidR="00202C13" w:rsidRPr="00C216FA" w:rsidRDefault="00202C13" w:rsidP="00213836">
      <w:pPr>
        <w:pStyle w:val="ListLevel1"/>
        <w:numPr>
          <w:ilvl w:val="1"/>
          <w:numId w:val="7"/>
        </w:numPr>
      </w:pPr>
      <w:r>
        <w:t xml:space="preserve">complete prescribed COVID-19 PCR tests or COVID-19 </w:t>
      </w:r>
      <w:r w:rsidR="1490B756">
        <w:t>RA</w:t>
      </w:r>
      <w:r w:rsidR="3295EDA8">
        <w:t xml:space="preserve"> </w:t>
      </w:r>
      <w:r>
        <w:t>tests; and</w:t>
      </w:r>
    </w:p>
    <w:p w14:paraId="11927A0A" w14:textId="77777777" w:rsidR="00202C13" w:rsidRPr="00C216FA" w:rsidRDefault="00202C13" w:rsidP="00213836">
      <w:pPr>
        <w:pStyle w:val="ListLevel1"/>
        <w:numPr>
          <w:ilvl w:val="1"/>
          <w:numId w:val="7"/>
        </w:numPr>
      </w:pPr>
      <w:r>
        <w:t>self-quarantine for the prescribed period of time.</w:t>
      </w:r>
    </w:p>
    <w:p w14:paraId="3B609691" w14:textId="77777777" w:rsidR="00202C13" w:rsidRPr="00C216FA" w:rsidRDefault="33E81C5D" w:rsidP="00213836">
      <w:pPr>
        <w:pStyle w:val="ListLevel1"/>
      </w:pPr>
      <w:r w:rsidRPr="00C216FA">
        <w:t xml:space="preserve">International aircrew arrivals must, amongst other things: </w:t>
      </w:r>
    </w:p>
    <w:p w14:paraId="037D16B7" w14:textId="26B6572C" w:rsidR="00202C13" w:rsidRPr="00C216FA" w:rsidRDefault="00202C13" w:rsidP="00213836">
      <w:pPr>
        <w:pStyle w:val="ListLevel1"/>
        <w:numPr>
          <w:ilvl w:val="1"/>
          <w:numId w:val="7"/>
        </w:numPr>
      </w:pPr>
      <w:r>
        <w:t xml:space="preserve">complete prescribed COVID-19 PCR tests or COVID-19 </w:t>
      </w:r>
      <w:r w:rsidR="1490B756">
        <w:t>RA</w:t>
      </w:r>
      <w:r>
        <w:t xml:space="preserve"> tests; and</w:t>
      </w:r>
    </w:p>
    <w:p w14:paraId="70DD1C61" w14:textId="77777777" w:rsidR="00202C13" w:rsidRPr="00C216FA" w:rsidRDefault="00202C13" w:rsidP="00213836">
      <w:pPr>
        <w:pStyle w:val="ListLevel1"/>
        <w:numPr>
          <w:ilvl w:val="1"/>
          <w:numId w:val="7"/>
        </w:numPr>
      </w:pPr>
      <w:r>
        <w:t>self-quarantine for the prescribed period of time.</w:t>
      </w:r>
    </w:p>
    <w:p w14:paraId="6D96B464" w14:textId="77777777" w:rsidR="00202C13" w:rsidRPr="00C216FA" w:rsidRDefault="33E81C5D" w:rsidP="00213836">
      <w:pPr>
        <w:pStyle w:val="ListLevel1"/>
      </w:pPr>
      <w:r w:rsidRPr="00C216FA">
        <w:t>This Order also sets out the process for permit applications and the conditions under which a person may be granted an exemption from this Order.</w:t>
      </w:r>
    </w:p>
    <w:p w14:paraId="4993439C" w14:textId="77777777" w:rsidR="00202C13" w:rsidRPr="00C216FA" w:rsidRDefault="33E81C5D" w:rsidP="00213836">
      <w:pPr>
        <w:pStyle w:val="ListLevel1"/>
      </w:pPr>
      <w:r w:rsidRPr="00C216FA">
        <w:t xml:space="preserve">Failure to comply with this Order may result in penalties. </w:t>
      </w:r>
    </w:p>
    <w:p w14:paraId="31958513"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568" w:name="_Toc1167359342"/>
      <w:bookmarkStart w:id="569" w:name="_Toc92741261"/>
      <w:bookmarkStart w:id="570" w:name="_Toc1029731258"/>
      <w:bookmarkStart w:id="571" w:name="_Toc1595701243"/>
      <w:bookmarkStart w:id="572" w:name="_Toc92639571"/>
      <w:r w:rsidRPr="489862C8">
        <w:rPr>
          <w:rFonts w:ascii="Arial" w:eastAsiaTheme="majorEastAsia" w:hAnsi="Arial" w:cstheme="majorBidi"/>
          <w:i/>
          <w:iCs/>
          <w:color w:val="1F3763"/>
        </w:rPr>
        <w:t>Changes from Pandemic (Victorian Border Crossing) Order 2021 (No. 2)</w:t>
      </w:r>
      <w:bookmarkEnd w:id="568"/>
      <w:bookmarkEnd w:id="569"/>
    </w:p>
    <w:p w14:paraId="501EF5BB" w14:textId="77777777" w:rsidR="00202C13" w:rsidRPr="00C216FA" w:rsidRDefault="33E81C5D" w:rsidP="00213836">
      <w:pPr>
        <w:pStyle w:val="ListLevel1"/>
      </w:pPr>
      <w:r w:rsidRPr="00C216FA">
        <w:t xml:space="preserve">International aircrew services workers and international passenger arrivals are not required to obtain a test following the first test within 24 hours of arrival in Victoria. </w:t>
      </w:r>
    </w:p>
    <w:p w14:paraId="4EC5D9E1" w14:textId="77777777" w:rsidR="00202C13" w:rsidRPr="00D9377F" w:rsidRDefault="33E81C5D" w:rsidP="489862C8">
      <w:pPr>
        <w:pStyle w:val="ListLevel1"/>
      </w:pPr>
      <w:r w:rsidRPr="00D9377F">
        <w:t>International aircrew services workers and international passenger arrivals are not restricted from entering specific facilities (an educational facility, childcare or early childhood services, residential aged care facility, disability residential service or hospital) for a period of time after entering Victoria.</w:t>
      </w:r>
    </w:p>
    <w:p w14:paraId="17446981" w14:textId="77777777" w:rsidR="00202C13" w:rsidRPr="00D9377F" w:rsidRDefault="33E81C5D" w:rsidP="489862C8">
      <w:pPr>
        <w:pStyle w:val="ListLevel1"/>
      </w:pPr>
      <w:r w:rsidRPr="00D9377F">
        <w:t>An international aircrew services worker who is not fully vaccinated nor medically exempt must self-quarantine for seven days instead of 14 days.</w:t>
      </w:r>
      <w:r w:rsidRPr="489862C8">
        <w:rPr>
          <w:strike/>
        </w:rPr>
        <w:t xml:space="preserve"> </w:t>
      </w:r>
    </w:p>
    <w:p w14:paraId="36902865"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573" w:name="_Toc1561370403"/>
      <w:bookmarkStart w:id="574" w:name="_Toc92741262"/>
      <w:r w:rsidRPr="489862C8">
        <w:rPr>
          <w:rFonts w:ascii="Arial" w:eastAsiaTheme="majorEastAsia" w:hAnsi="Arial" w:cstheme="majorBidi"/>
          <w:i/>
          <w:iCs/>
          <w:color w:val="1F3763"/>
        </w:rPr>
        <w:t>Period</w:t>
      </w:r>
      <w:bookmarkEnd w:id="570"/>
      <w:bookmarkEnd w:id="571"/>
      <w:bookmarkEnd w:id="572"/>
      <w:bookmarkEnd w:id="573"/>
      <w:bookmarkEnd w:id="574"/>
    </w:p>
    <w:p w14:paraId="536A7CD0" w14:textId="77777777" w:rsidR="00202C13" w:rsidRPr="00C216FA" w:rsidRDefault="33E81C5D" w:rsidP="00213836">
      <w:pPr>
        <w:pStyle w:val="ListLevel1"/>
      </w:pPr>
      <w:r w:rsidRPr="00C216FA">
        <w:t xml:space="preserve">This Order will commence at 11:59:00pm on 12 January 2021 and end at 11:59:00pm on 12 April 2022. </w:t>
      </w:r>
    </w:p>
    <w:p w14:paraId="37431466" w14:textId="77777777" w:rsidR="00202C13" w:rsidRPr="00C216FA" w:rsidRDefault="00202C13" w:rsidP="489862C8">
      <w:pPr>
        <w:keepNext/>
        <w:spacing w:before="120" w:after="120"/>
        <w:outlineLvl w:val="1"/>
        <w:rPr>
          <w:rFonts w:ascii="Arial" w:eastAsiaTheme="majorEastAsia" w:hAnsi="Arial" w:cstheme="majorBidi"/>
          <w:color w:val="2F5496" w:themeColor="accent1" w:themeShade="BF"/>
          <w:sz w:val="24"/>
          <w:szCs w:val="24"/>
        </w:rPr>
      </w:pPr>
      <w:bookmarkStart w:id="575" w:name="_Toc493688659"/>
      <w:bookmarkStart w:id="576" w:name="_Toc1939004037"/>
      <w:bookmarkStart w:id="577" w:name="_Toc92639572"/>
      <w:bookmarkStart w:id="578" w:name="_Toc1043581508"/>
      <w:bookmarkStart w:id="579" w:name="_Toc92741263"/>
      <w:r w:rsidRPr="489862C8">
        <w:rPr>
          <w:rFonts w:ascii="Arial" w:eastAsiaTheme="majorEastAsia" w:hAnsi="Arial" w:cstheme="majorBidi"/>
          <w:color w:val="2F5496" w:themeColor="accent1" w:themeShade="BF"/>
          <w:sz w:val="24"/>
          <w:szCs w:val="24"/>
        </w:rPr>
        <w:t>Relevant human rights</w:t>
      </w:r>
      <w:bookmarkEnd w:id="575"/>
      <w:bookmarkEnd w:id="576"/>
      <w:bookmarkEnd w:id="577"/>
      <w:bookmarkEnd w:id="578"/>
      <w:bookmarkEnd w:id="579"/>
    </w:p>
    <w:p w14:paraId="237268EB"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580" w:name="_Toc1682926867"/>
      <w:bookmarkStart w:id="581" w:name="_Toc895568047"/>
      <w:bookmarkStart w:id="582" w:name="_Toc92639573"/>
      <w:bookmarkStart w:id="583" w:name="_Toc146498709"/>
      <w:bookmarkStart w:id="584" w:name="_Toc92741264"/>
      <w:r w:rsidRPr="489862C8">
        <w:rPr>
          <w:rFonts w:ascii="Arial" w:eastAsiaTheme="majorEastAsia" w:hAnsi="Arial" w:cstheme="majorBidi"/>
          <w:i/>
          <w:iCs/>
          <w:color w:val="1F3763"/>
        </w:rPr>
        <w:t>Human rights that are limited</w:t>
      </w:r>
      <w:bookmarkEnd w:id="580"/>
      <w:bookmarkEnd w:id="581"/>
      <w:bookmarkEnd w:id="582"/>
      <w:bookmarkEnd w:id="583"/>
      <w:bookmarkEnd w:id="584"/>
    </w:p>
    <w:p w14:paraId="772FCD5E" w14:textId="2BBEE570" w:rsidR="00202C13" w:rsidRPr="00C216FA" w:rsidRDefault="33E81C5D" w:rsidP="00213836">
      <w:pPr>
        <w:pStyle w:val="ListLevel1"/>
      </w:pPr>
      <w:r w:rsidRPr="00C216FA">
        <w:t xml:space="preserve">For the purposes of section 165AP(2)(c), in my opinion, the obligations imposed by the order will limit the human rights identified in paragraph </w:t>
      </w:r>
      <w:r w:rsidR="00CB040A">
        <w:t>237</w:t>
      </w:r>
      <w:r w:rsidR="00CB040A" w:rsidRPr="00C216FA">
        <w:t xml:space="preserve"> </w:t>
      </w:r>
      <w:r w:rsidRPr="00C216FA">
        <w:t xml:space="preserve">of the Human Rights Statement. </w:t>
      </w:r>
    </w:p>
    <w:p w14:paraId="7FE692B8" w14:textId="77777777" w:rsidR="00202C13" w:rsidRPr="00C216FA" w:rsidRDefault="33E81C5D" w:rsidP="00213836">
      <w:pPr>
        <w:pStyle w:val="ListLevel1"/>
      </w:pPr>
      <w:r w:rsidRPr="00C216FA">
        <w:t xml:space="preserve">My explanation for why those rights are limited by the order is set out in the Human Rights Statement. </w:t>
      </w:r>
    </w:p>
    <w:p w14:paraId="4B979B8C" w14:textId="77777777" w:rsidR="00202C13" w:rsidRPr="00C216FA" w:rsidRDefault="33E81C5D" w:rsidP="00213836">
      <w:pPr>
        <w:pStyle w:val="ListLevel1"/>
      </w:pPr>
      <w:r w:rsidRPr="00C216FA">
        <w:t xml:space="preserve">The Human Rights Statement also sets out: </w:t>
      </w:r>
    </w:p>
    <w:p w14:paraId="123729B2" w14:textId="77777777" w:rsidR="00202C13" w:rsidRPr="00C216FA" w:rsidRDefault="00202C13" w:rsidP="00213836">
      <w:pPr>
        <w:pStyle w:val="ListLevel1"/>
        <w:numPr>
          <w:ilvl w:val="1"/>
          <w:numId w:val="7"/>
        </w:numPr>
      </w:pPr>
      <w:r>
        <w:t>my explanation of the nature of the human rights limited (as required by section 165AP(2)(i)); and</w:t>
      </w:r>
    </w:p>
    <w:p w14:paraId="6947515A" w14:textId="77777777" w:rsidR="00202C13" w:rsidRPr="00C216FA" w:rsidRDefault="00202C13" w:rsidP="00213836">
      <w:pPr>
        <w:pStyle w:val="ListLevel1"/>
        <w:numPr>
          <w:ilvl w:val="1"/>
          <w:numId w:val="7"/>
        </w:numPr>
      </w:pPr>
      <w:r>
        <w:t>my explanation of the nature and extent of the limitations (as required by section 165AP(2)(iii)).</w:t>
      </w:r>
    </w:p>
    <w:p w14:paraId="7008D2AB"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585" w:name="_Toc1580369136"/>
      <w:bookmarkStart w:id="586" w:name="_Toc1382145787"/>
      <w:bookmarkStart w:id="587" w:name="_Toc92639574"/>
      <w:bookmarkStart w:id="588" w:name="_Toc1087162738"/>
      <w:bookmarkStart w:id="589" w:name="_Toc92741265"/>
      <w:r w:rsidRPr="489862C8">
        <w:rPr>
          <w:rFonts w:ascii="Arial" w:eastAsiaTheme="majorEastAsia" w:hAnsi="Arial" w:cstheme="majorBidi"/>
          <w:i/>
          <w:iCs/>
          <w:color w:val="1F3763"/>
        </w:rPr>
        <w:t>Human rights that are affected, but not limited</w:t>
      </w:r>
      <w:bookmarkEnd w:id="585"/>
      <w:bookmarkEnd w:id="586"/>
      <w:bookmarkEnd w:id="587"/>
      <w:bookmarkEnd w:id="588"/>
      <w:bookmarkEnd w:id="589"/>
    </w:p>
    <w:p w14:paraId="1D86D652" w14:textId="5574C07E" w:rsidR="00202C13" w:rsidRPr="00C216FA" w:rsidRDefault="33E81C5D" w:rsidP="00213836">
      <w:pPr>
        <w:pStyle w:val="ListLevel1"/>
      </w:pPr>
      <w:r w:rsidRPr="00C216FA">
        <w:t xml:space="preserve">Further, in my opinion, the obligations imposed by the order will affect, but not limit, the human rights set out in paragraph </w:t>
      </w:r>
      <w:r w:rsidR="00D34B23">
        <w:t>238</w:t>
      </w:r>
      <w:r w:rsidR="00D34B23" w:rsidRPr="00C216FA">
        <w:t xml:space="preserve"> </w:t>
      </w:r>
      <w:r w:rsidRPr="00C216FA">
        <w:t xml:space="preserve">of the Human Rights Statement. </w:t>
      </w:r>
    </w:p>
    <w:p w14:paraId="58D8C65A" w14:textId="77777777" w:rsidR="00202C13" w:rsidRPr="00C216FA" w:rsidRDefault="33E81C5D" w:rsidP="00213836">
      <w:pPr>
        <w:pStyle w:val="ListLevel1"/>
        <w:rPr>
          <w:rFonts w:eastAsia="Calibri" w:cs="Arial"/>
        </w:rPr>
      </w:pPr>
      <w:r w:rsidRPr="00C216FA">
        <w:t>My explanation for why those rights are affected, but not limited, by the Order is set out in the Human Rights Statement.</w:t>
      </w:r>
    </w:p>
    <w:p w14:paraId="0F3E5E3D" w14:textId="77777777" w:rsidR="00202C13" w:rsidRPr="00C216FA" w:rsidRDefault="00202C13" w:rsidP="489862C8">
      <w:pPr>
        <w:keepNext/>
        <w:spacing w:before="120" w:after="120"/>
        <w:outlineLvl w:val="1"/>
        <w:rPr>
          <w:rFonts w:ascii="Arial" w:eastAsiaTheme="majorEastAsia" w:hAnsi="Arial" w:cstheme="majorBidi"/>
          <w:i/>
          <w:iCs/>
          <w:color w:val="1F3763"/>
        </w:rPr>
      </w:pPr>
      <w:bookmarkStart w:id="590" w:name="_Toc1047612469"/>
      <w:bookmarkStart w:id="591" w:name="_Toc909001463"/>
      <w:bookmarkStart w:id="592" w:name="_Toc92639575"/>
      <w:bookmarkStart w:id="593" w:name="_Toc636489268"/>
      <w:bookmarkStart w:id="594" w:name="_Toc92741266"/>
      <w:r w:rsidRPr="489862C8">
        <w:rPr>
          <w:rFonts w:ascii="Arial" w:eastAsiaTheme="majorEastAsia" w:hAnsi="Arial" w:cstheme="majorBidi"/>
          <w:color w:val="2F5496" w:themeColor="accent1" w:themeShade="BF"/>
          <w:sz w:val="24"/>
          <w:szCs w:val="24"/>
        </w:rPr>
        <w:t>How the obligations imposed by the Order will protect public health</w:t>
      </w:r>
      <w:bookmarkEnd w:id="590"/>
      <w:bookmarkEnd w:id="591"/>
      <w:bookmarkEnd w:id="592"/>
      <w:bookmarkEnd w:id="593"/>
      <w:bookmarkEnd w:id="594"/>
    </w:p>
    <w:p w14:paraId="66B20115" w14:textId="77777777" w:rsidR="00202C13" w:rsidRPr="00C216FA" w:rsidRDefault="33E81C5D" w:rsidP="1438A979">
      <w:pPr>
        <w:pStyle w:val="ListLevel1"/>
        <w:rPr>
          <w:rFonts w:asciiTheme="minorHAnsi" w:eastAsiaTheme="minorEastAsia" w:hAnsiTheme="minorHAnsi"/>
        </w:rPr>
      </w:pPr>
      <w:r w:rsidRPr="00C216FA">
        <w:t xml:space="preserve">I carefully read and considered the Chief Health Officer's advice in the various forms provided to me, as outlined above under “Statutory power to make pandemic orders”. </w:t>
      </w:r>
    </w:p>
    <w:p w14:paraId="55E061F0" w14:textId="77777777" w:rsidR="00202C13" w:rsidRPr="00C216FA" w:rsidRDefault="33E81C5D" w:rsidP="00213836">
      <w:pPr>
        <w:pStyle w:val="ListLevel1"/>
      </w:pPr>
      <w:r w:rsidRPr="00C216FA">
        <w:t xml:space="preserve">In relation to the restrictions that will be imposed by this Order, the Chief Health Officer relevantly advised:  </w:t>
      </w:r>
    </w:p>
    <w:p w14:paraId="1C1A0FD4" w14:textId="77777777" w:rsidR="00202C13" w:rsidRPr="00C216FA" w:rsidRDefault="00202C13" w:rsidP="00213836">
      <w:pPr>
        <w:pStyle w:val="ListLevel1"/>
        <w:numPr>
          <w:ilvl w:val="1"/>
          <w:numId w:val="7"/>
        </w:numPr>
      </w:pPr>
      <w:r w:rsidRPr="00C216FA">
        <w:t>A standardised approach to international arrivals assists Victoria to reduce the risk of viral incursion and transmission. A combination of quarantine and testing are required to control for the risks posed by the different cohorts of international arrivals to the Victorian community. These measures become increasingly important in managing the risk of incursion, especially from emerging threats such as the importation of novel variants of concern.</w:t>
      </w:r>
      <w:r w:rsidRPr="00C216FA">
        <w:rPr>
          <w:rStyle w:val="FootnoteReference"/>
        </w:rPr>
        <w:footnoteReference w:id="239"/>
      </w:r>
    </w:p>
    <w:p w14:paraId="2EDDF11D" w14:textId="77777777" w:rsidR="00202C13" w:rsidRPr="00C216FA" w:rsidRDefault="00202C13" w:rsidP="489862C8">
      <w:pPr>
        <w:pStyle w:val="ListLevel1"/>
        <w:numPr>
          <w:ilvl w:val="1"/>
          <w:numId w:val="7"/>
        </w:numPr>
        <w:rPr>
          <w:rFonts w:asciiTheme="minorHAnsi" w:eastAsiaTheme="minorEastAsia" w:hAnsiTheme="minorHAnsi"/>
        </w:rPr>
      </w:pPr>
      <w:r w:rsidRPr="00C216FA">
        <w:t>As the global distribution of the Omicron VOC expands, including domestically in Australian jurisdictions, and the local transmission of COVID-19 increases, international border measures become relatively less important in managing incursion risk. Given identification of the Omicron VOC within Australia and ongoing high community transmission within Victoria, it is reasonable for the requirements for international arrivals into Victoria by air to mirror those domestic arrivals from other Australian states and territories, as the risk of incursion from within Australia is no greater than international arrivals.</w:t>
      </w:r>
      <w:r w:rsidRPr="489862C8">
        <w:rPr>
          <w:rStyle w:val="FootnoteReference"/>
          <w:rFonts w:asciiTheme="minorHAnsi" w:eastAsiaTheme="minorEastAsia" w:hAnsiTheme="minorHAnsi"/>
        </w:rPr>
        <w:footnoteReference w:id="240"/>
      </w:r>
    </w:p>
    <w:p w14:paraId="1377A8C0" w14:textId="77777777" w:rsidR="00202C13" w:rsidRPr="00C216FA" w:rsidRDefault="00202C13" w:rsidP="00213836">
      <w:pPr>
        <w:pStyle w:val="ListLevel1"/>
        <w:numPr>
          <w:ilvl w:val="1"/>
          <w:numId w:val="7"/>
        </w:numPr>
      </w:pPr>
      <w:r w:rsidRPr="489862C8">
        <w:rPr>
          <w:rFonts w:eastAsiaTheme="minorEastAsia"/>
        </w:rPr>
        <w:t>Quarantine reduces the risk of exposure and transmission to the Victorian community by limiting international arrivals’ interaction and movement for a defined period immediately following their arriva</w:t>
      </w:r>
      <w:r w:rsidRPr="00C216FA">
        <w:t>l.</w:t>
      </w:r>
      <w:r w:rsidRPr="00C216FA">
        <w:rPr>
          <w:rStyle w:val="FootnoteReference"/>
        </w:rPr>
        <w:t xml:space="preserve"> </w:t>
      </w:r>
      <w:r w:rsidRPr="00C216FA">
        <w:rPr>
          <w:rStyle w:val="FootnoteReference"/>
        </w:rPr>
        <w:footnoteReference w:id="241"/>
      </w:r>
    </w:p>
    <w:p w14:paraId="19349024" w14:textId="15B30C96" w:rsidR="004A2869" w:rsidRPr="00C216FA" w:rsidRDefault="00202C13" w:rsidP="004A2869">
      <w:pPr>
        <w:pStyle w:val="ListLevel1"/>
        <w:numPr>
          <w:ilvl w:val="1"/>
          <w:numId w:val="7"/>
        </w:numPr>
      </w:pPr>
      <w:r w:rsidRPr="00C216FA">
        <w:t>Testing obligations are designed to detect any imported cases in international arrivals prior to them joining the Victorian community to prevent outbreaks and limit transmission.</w:t>
      </w:r>
      <w:r w:rsidRPr="00C216FA">
        <w:rPr>
          <w:rStyle w:val="FootnoteReference"/>
        </w:rPr>
        <w:footnoteReference w:id="242"/>
      </w:r>
      <w:r w:rsidRPr="00C216FA">
        <w:t xml:space="preserve"> Retaining testing requirements for international passengers remains critical so that testing within 24 hours of arrival is undertaken. This ensures that any detection of COVID-19 continues to be a core part of risk mitigation for international arrivals. Furthermore, persons arriving from overseas are required to have completed a PCR test or RA test and comply with the COVID-19 </w:t>
      </w:r>
      <w:r w:rsidR="1490B756" w:rsidRPr="00C216FA">
        <w:t xml:space="preserve">RA </w:t>
      </w:r>
      <w:r w:rsidRPr="00C216FA">
        <w:t>test procedure prior to their scheduled flight departure whereas for interstate arrivals this is not required for entry into Victoria</w:t>
      </w:r>
      <w:r w:rsidR="16CB4F5E" w:rsidRPr="00C216FA">
        <w:t>.</w:t>
      </w:r>
    </w:p>
    <w:p w14:paraId="3C9003C6" w14:textId="7BED938D" w:rsidR="004A2869" w:rsidRPr="00C216FA" w:rsidRDefault="40679788" w:rsidP="004A2869">
      <w:pPr>
        <w:pStyle w:val="ListLevel1"/>
        <w:numPr>
          <w:ilvl w:val="1"/>
          <w:numId w:val="7"/>
        </w:numPr>
      </w:pPr>
      <w:r w:rsidRPr="00C216FA">
        <w:t>The relative risk of SARS-CoV-2 incursion and transmission international arrivals has substantially diminished relative to the risk from local acquisition in the context of the unprecedented levels of community transmission in Victoria and other Australian jurisdictions due to Omicron variant. Given this shift in the epidemiological risk profile in Victoria, additional testing obligations for this cohort, following this initial test within 24 hours of arrival, to prevent the introduction of novel threats is no longer an impactful use of our valuable testing resources which are already under strain.</w:t>
      </w:r>
      <w:r w:rsidR="004A2869" w:rsidRPr="00C216FA">
        <w:rPr>
          <w:rStyle w:val="FootnoteReference"/>
        </w:rPr>
        <w:footnoteReference w:id="243"/>
      </w:r>
    </w:p>
    <w:p w14:paraId="080A083F" w14:textId="194B6B91" w:rsidR="004A2869" w:rsidRPr="00C216FA" w:rsidRDefault="40679788" w:rsidP="00FC416C">
      <w:pPr>
        <w:pStyle w:val="ListLevel1"/>
        <w:numPr>
          <w:ilvl w:val="1"/>
          <w:numId w:val="7"/>
        </w:numPr>
      </w:pPr>
      <w:r w:rsidRPr="00C216FA">
        <w:t>Maintaining the COVID-19 testing requirement within 24 hours of arrival for international arrivals, alongside the pre-departure testing requirement for passengers set by the Commonwealth and aircrew set by the Victorian state, remain necessary to determine the COVID-19 status of incoming arrivals given the risk of exposure during transit, however there is a diminishing need for subsequent testing in this cohort. Such changes to consolidate testing requirements for international arrivals aligns with the National Cabinet announcement made on 5 January 2022 and is anticipated to be adopted across most jurisdictions for consistency.</w:t>
      </w:r>
      <w:r w:rsidR="004A2869" w:rsidRPr="00C216FA">
        <w:rPr>
          <w:rStyle w:val="FootnoteReference"/>
        </w:rPr>
        <w:footnoteReference w:id="244"/>
      </w:r>
    </w:p>
    <w:p w14:paraId="2E386335" w14:textId="3812B592" w:rsidR="00202C13" w:rsidRPr="00C216FA" w:rsidRDefault="00202C13" w:rsidP="489862C8">
      <w:pPr>
        <w:pStyle w:val="ListLevel1"/>
        <w:numPr>
          <w:ilvl w:val="1"/>
          <w:numId w:val="7"/>
        </w:numPr>
        <w:rPr>
          <w:rFonts w:asciiTheme="minorHAnsi" w:eastAsiaTheme="minorEastAsia" w:hAnsiTheme="minorHAnsi"/>
        </w:rPr>
      </w:pPr>
      <w:r w:rsidRPr="00C216FA">
        <w:t>A recommendation to allow provisions for the RA test as an alternative testing option to the PCR test was appropriate given the increase in demand for testing in the state as the numbers of Victorians exposed to the Omicron VOC. RA tests have been found to have moderate sensitivity and high specificity for the detection of SARS-CoV-2 and are an appropriate screening tool for asymptomatic testing, which will be relevant for a large number of international arrivals. RA testing has merit in minimising risk of incursions in sensitive settings when a condition of entry and therefore can be appropriate in this context as we mitigate incursion risk into Victoria. Additionally, it can offset pressure on testing pathology system capacity and free up resources for symptomatic testing to ensure system readiness in Victoria.</w:t>
      </w:r>
      <w:r w:rsidRPr="00C216FA">
        <w:rPr>
          <w:rStyle w:val="FootnoteReference"/>
        </w:rPr>
        <w:footnoteReference w:id="245"/>
      </w:r>
    </w:p>
    <w:p w14:paraId="1A25FA60" w14:textId="57F67021" w:rsidR="00202C13" w:rsidRPr="00C216FA" w:rsidRDefault="2A052D1D" w:rsidP="489862C8">
      <w:pPr>
        <w:pStyle w:val="ListLevel1"/>
        <w:numPr>
          <w:ilvl w:val="1"/>
          <w:numId w:val="7"/>
        </w:numPr>
        <w:rPr>
          <w:rFonts w:asciiTheme="minorHAnsi" w:eastAsiaTheme="minorEastAsia" w:hAnsiTheme="minorHAnsi"/>
          <w:strike/>
        </w:rPr>
      </w:pPr>
      <w:r w:rsidRPr="489862C8">
        <w:rPr>
          <w:rFonts w:eastAsiaTheme="minorEastAsia"/>
          <w:lang w:val="en-US"/>
        </w:rPr>
        <w:t>While those with medical exemptions from vaccination pose a similar public health risk to those who have foregone vaccination voluntarily, individuals with medical exemptions have temporary or ongoing medical contraindications to vaccination due to circumstances out of their control, and the Minister may consider that placing perpetual requirements for mandatory in-facility quarantine for these groups is not a proportionate response, particularly as the number of individuals who fall into this group is relatively small and the aggregate public health risk of incursion due to this group is, therefore, also small.</w:t>
      </w:r>
      <w:r w:rsidR="00202C13" w:rsidRPr="00C216FA">
        <w:rPr>
          <w:rStyle w:val="FootnoteReference"/>
        </w:rPr>
        <w:footnoteReference w:id="246"/>
      </w:r>
      <w:r w:rsidRPr="00C216FA">
        <w:t xml:space="preserve"> </w:t>
      </w:r>
      <w:r w:rsidR="00202C13" w:rsidRPr="00D9377F">
        <w:t>Medically exempt individuals entering Australia should be treated as fully vaccinated for the purposes of determining their post-entry quarantine requirements. These individuals represent a small cohort that have a valid contraindication or acute illness that precludes them from receiving COVID-19 vaccines due to an unacceptable and heightened risk of harm to the individual. This group should be not be disadvantaged for circumstances outside of their volitional control through the imposition of quarantine requirements.</w:t>
      </w:r>
      <w:r w:rsidR="00202C13" w:rsidRPr="00D9377F">
        <w:rPr>
          <w:rStyle w:val="FootnoteReference"/>
        </w:rPr>
        <w:t xml:space="preserve"> </w:t>
      </w:r>
      <w:r w:rsidR="00202C13" w:rsidRPr="00D9377F">
        <w:rPr>
          <w:rStyle w:val="FootnoteReference"/>
        </w:rPr>
        <w:footnoteReference w:id="247"/>
      </w:r>
      <w:r w:rsidR="712F6F34" w:rsidRPr="00C216FA">
        <w:rPr>
          <w:rStyle w:val="FootnoteReference"/>
        </w:rPr>
        <w:t xml:space="preserve"> </w:t>
      </w:r>
    </w:p>
    <w:p w14:paraId="4CA61D06" w14:textId="77777777" w:rsidR="00202C13" w:rsidRPr="00C216FA" w:rsidRDefault="00202C13" w:rsidP="489862C8">
      <w:pPr>
        <w:pStyle w:val="ListLevel1"/>
        <w:numPr>
          <w:ilvl w:val="1"/>
          <w:numId w:val="7"/>
        </w:numPr>
        <w:rPr>
          <w:rFonts w:asciiTheme="minorHAnsi" w:eastAsiaTheme="minorEastAsia" w:hAnsiTheme="minorHAnsi"/>
        </w:rPr>
      </w:pPr>
      <w:r w:rsidRPr="00C216FA">
        <w:t>Similarly, international arrivals under the age of 12 years should be permitted to quarantine in accordance with the vaccination status of accompanying travel members or as a fully vaccinated individual if unaccompanied minors to prevent separation of travel groups or solitary and unsupervised quarantine of minors. Such an approach would result in unintended harms to the health and wellbeing of young travellers. Further, vaccination is not widely accessible to this age cohort in all countries which raises additional concerns of inequity.</w:t>
      </w:r>
      <w:r w:rsidRPr="00C216FA">
        <w:rPr>
          <w:rStyle w:val="FootnoteReference"/>
        </w:rPr>
        <w:footnoteReference w:id="248"/>
      </w:r>
    </w:p>
    <w:p w14:paraId="1BB45A41" w14:textId="77777777" w:rsidR="00202C13" w:rsidRPr="00C216FA" w:rsidRDefault="00202C13" w:rsidP="489862C8">
      <w:pPr>
        <w:pStyle w:val="ListLevel1"/>
        <w:numPr>
          <w:ilvl w:val="1"/>
          <w:numId w:val="7"/>
        </w:numPr>
        <w:rPr>
          <w:rFonts w:asciiTheme="minorHAnsi" w:eastAsiaTheme="minorEastAsia" w:hAnsiTheme="minorHAnsi"/>
        </w:rPr>
      </w:pPr>
      <w:r w:rsidRPr="00C216FA">
        <w:t>However, for medically exempt and international arrivals under the age of 12 years counterbalancing risk mitigation measures of testing requirements and restrictions on entry to high-risk settings should remain to monitor for cases and prevent unintended transmission to vulnerable groups.</w:t>
      </w:r>
      <w:r w:rsidRPr="00C216FA">
        <w:rPr>
          <w:rStyle w:val="FootnoteReference"/>
        </w:rPr>
        <w:footnoteReference w:id="249"/>
      </w:r>
    </w:p>
    <w:p w14:paraId="70F738BE" w14:textId="3FBD925A" w:rsidR="00202C13" w:rsidRPr="00C216FA" w:rsidRDefault="00202C13" w:rsidP="489862C8">
      <w:pPr>
        <w:pStyle w:val="ListLevel1"/>
        <w:numPr>
          <w:ilvl w:val="1"/>
          <w:numId w:val="7"/>
        </w:numPr>
        <w:rPr>
          <w:rFonts w:asciiTheme="minorHAnsi" w:eastAsiaTheme="minorEastAsia" w:hAnsiTheme="minorHAnsi"/>
        </w:rPr>
      </w:pPr>
      <w:r w:rsidRPr="00C216FA">
        <w:t>Restrictions on entry to sensitive settings with vulnerable populations are important to protect those Victorians at an increased risk of harm from COVID-19 outbreaks and reduce the incursion of emerging threats such as novel VOC that may potentially be more transmissible, virulent or treatment resistive.</w:t>
      </w:r>
      <w:r w:rsidRPr="00C216FA">
        <w:rPr>
          <w:rStyle w:val="FootnoteReference"/>
        </w:rPr>
        <w:t xml:space="preserve"> </w:t>
      </w:r>
      <w:r w:rsidRPr="00C216FA">
        <w:rPr>
          <w:rStyle w:val="FootnoteReference"/>
        </w:rPr>
        <w:footnoteReference w:id="250"/>
      </w:r>
      <w:r w:rsidRPr="00C216FA">
        <w:t xml:space="preserve"> </w:t>
      </w:r>
    </w:p>
    <w:p w14:paraId="5748B5A7" w14:textId="6F6A4502" w:rsidR="00202C13" w:rsidRPr="00C216FA" w:rsidRDefault="00202C13" w:rsidP="00213836">
      <w:pPr>
        <w:pStyle w:val="ListLevel1"/>
        <w:numPr>
          <w:ilvl w:val="1"/>
          <w:numId w:val="7"/>
        </w:numPr>
      </w:pPr>
      <w:r w:rsidRPr="00C216FA">
        <w:t>No change to the quarantine or additional public health requirements are proposed for international arrivals who are unvaccinated. This cohort Unvaccinated international arrivals do not have a valid medical exemption and have volitionally not received their COVID-19 vaccines despite being eligible. They do not have the protective effects of COVID-19 vaccination and thus represent the highest risk cohort of international arrivals.</w:t>
      </w:r>
      <w:r w:rsidRPr="00C216FA">
        <w:rPr>
          <w:rStyle w:val="FootnoteReference"/>
        </w:rPr>
        <w:footnoteReference w:id="251"/>
      </w:r>
    </w:p>
    <w:p w14:paraId="1B6D9F69" w14:textId="66CB7CE4" w:rsidR="00202C13" w:rsidRPr="00C216FA" w:rsidRDefault="00202C13" w:rsidP="489862C8">
      <w:pPr>
        <w:pStyle w:val="ListLevel1"/>
        <w:numPr>
          <w:ilvl w:val="1"/>
          <w:numId w:val="7"/>
        </w:numPr>
        <w:rPr>
          <w:rFonts w:asciiTheme="minorHAnsi" w:eastAsiaTheme="minorEastAsia" w:hAnsiTheme="minorHAnsi"/>
        </w:rPr>
      </w:pPr>
      <w:r w:rsidRPr="00C216FA">
        <w:t>Similarly, public health requirements for unvaccinated aircrew services workers should remain as they represent the highest risk cohort of international arrivals.</w:t>
      </w:r>
      <w:r w:rsidRPr="00C216FA">
        <w:rPr>
          <w:rStyle w:val="FootnoteReference"/>
        </w:rPr>
        <w:footnoteReference w:id="252"/>
      </w:r>
    </w:p>
    <w:p w14:paraId="57894D85" w14:textId="77777777" w:rsidR="00202C13" w:rsidRPr="00C216FA" w:rsidRDefault="00202C13" w:rsidP="00213836">
      <w:pPr>
        <w:pStyle w:val="ListLevel1"/>
        <w:numPr>
          <w:ilvl w:val="1"/>
          <w:numId w:val="7"/>
        </w:numPr>
      </w:pPr>
      <w:r w:rsidRPr="00C216FA">
        <w:t>International aircrew services workers are subject to operational requirements of a highly regulated industry, so low-risk aircrew services workers spending less than 48 hours in Victoria and Australian-based fully vaccinated aircrew operating turnaround flights are exempt from some testing requirements.</w:t>
      </w:r>
      <w:r w:rsidRPr="00C216FA">
        <w:rPr>
          <w:rStyle w:val="FootnoteReference"/>
        </w:rPr>
        <w:t xml:space="preserve"> </w:t>
      </w:r>
      <w:r w:rsidRPr="00C216FA">
        <w:rPr>
          <w:rStyle w:val="FootnoteReference"/>
        </w:rPr>
        <w:footnoteReference w:id="253"/>
      </w:r>
    </w:p>
    <w:p w14:paraId="0298FF79" w14:textId="77777777" w:rsidR="00995669" w:rsidRPr="00C216FA" w:rsidRDefault="00202C13" w:rsidP="00995669">
      <w:pPr>
        <w:pStyle w:val="ListLevel1"/>
        <w:numPr>
          <w:ilvl w:val="1"/>
          <w:numId w:val="7"/>
        </w:numPr>
      </w:pPr>
      <w:r w:rsidRPr="00C216FA">
        <w:t>These exemptions from testing requirements are mitigated by other public health measures of quarantine and restrictions to sensitive settings minimising transmission and incursion risk.</w:t>
      </w:r>
      <w:r w:rsidRPr="00C216FA">
        <w:rPr>
          <w:rStyle w:val="FootnoteReference"/>
        </w:rPr>
        <w:footnoteReference w:id="254"/>
      </w:r>
    </w:p>
    <w:p w14:paraId="0804BD10" w14:textId="61A269D3" w:rsidR="00995669" w:rsidRPr="00C216FA" w:rsidRDefault="76888998" w:rsidP="00995669">
      <w:pPr>
        <w:pStyle w:val="ListLevel1"/>
        <w:numPr>
          <w:ilvl w:val="1"/>
          <w:numId w:val="7"/>
        </w:numPr>
        <w:rPr>
          <w:strike/>
        </w:rPr>
      </w:pPr>
      <w:r w:rsidRPr="00D9377F">
        <w:t>As a corollary to the changes in testing and quarantine requirements for international arrivals, the removal of restrictions on entering sensitive settings following arrival to Victoria and the conditional obligation of pre-entry COVID-19 testing are also warranted. Currently, the risk of transmission is greater from locally acquired sources compared to this overseas cohort and the consolidated testing requirement</w:t>
      </w:r>
      <w:r w:rsidRPr="00D9377F" w:rsidDel="00660D9A">
        <w:t xml:space="preserve"> </w:t>
      </w:r>
      <w:r w:rsidRPr="00D9377F">
        <w:t>still adequately assesses the COVID-19 status of these international arrivals prior to attending the sensitive settings. Further</w:t>
      </w:r>
      <w:r w:rsidR="22728E7B" w:rsidRPr="00D9377F">
        <w:t>,</w:t>
      </w:r>
      <w:r w:rsidRPr="00D9377F">
        <w:t xml:space="preserve"> certain sensitive settings with the most vulnerable populations such as RACFs and hospitals are proposed to have additional protective measures which helps circumvent risk of incursion.</w:t>
      </w:r>
      <w:r w:rsidR="009A2460" w:rsidRPr="00D9377F">
        <w:rPr>
          <w:rStyle w:val="FootnoteReference"/>
        </w:rPr>
        <w:footnoteReference w:id="255"/>
      </w:r>
      <w:r w:rsidRPr="00C216FA" w:rsidDel="001923C4">
        <w:rPr>
          <w:strike/>
        </w:rPr>
        <w:t xml:space="preserve">   </w:t>
      </w:r>
    </w:p>
    <w:p w14:paraId="4ECA972F" w14:textId="082E29A1" w:rsidR="00DA7917" w:rsidRPr="00C216FA" w:rsidRDefault="38296AD2" w:rsidP="1438A979">
      <w:pPr>
        <w:pStyle w:val="ListLevel1"/>
        <w:rPr>
          <w:rFonts w:asciiTheme="minorEastAsia" w:eastAsiaTheme="minorEastAsia" w:hAnsiTheme="minorEastAsia" w:cstheme="minorEastAsia"/>
          <w:lang w:val="en-US"/>
        </w:rPr>
      </w:pPr>
      <w:r w:rsidRPr="489862C8">
        <w:rPr>
          <w:rFonts w:eastAsiaTheme="minorEastAsia"/>
          <w:lang w:val="en-US"/>
        </w:rPr>
        <w:t>I note the Acting Chief Health Officer‘s advice that given that close contacts in the community are now required to undertake 7 days of quarantine, the quarantine duration for unvaccinated international arrivals who enter hotel quarantine could also be updated to 7 days in order to maintain a consistent approach.</w:t>
      </w:r>
      <w:r w:rsidR="00DA7917" w:rsidRPr="489862C8">
        <w:rPr>
          <w:rStyle w:val="FootnoteReference"/>
          <w:rFonts w:eastAsiaTheme="minorEastAsia"/>
          <w:lang w:val="en-US"/>
        </w:rPr>
        <w:footnoteReference w:id="256"/>
      </w:r>
      <w:r w:rsidRPr="489862C8">
        <w:rPr>
          <w:rFonts w:eastAsiaTheme="minorEastAsia"/>
          <w:lang w:val="en-US"/>
        </w:rPr>
        <w:t xml:space="preserve">  I also note the Acting Chief Health Officer‘s recommendation that this change for unvaccinated internatio</w:t>
      </w:r>
      <w:r w:rsidRPr="489862C8">
        <w:rPr>
          <w:rFonts w:asciiTheme="minorHAnsi" w:eastAsiaTheme="minorEastAsia" w:hAnsiTheme="minorHAnsi"/>
          <w:lang w:val="en-US"/>
        </w:rPr>
        <w:t>nal arrivals be considered pending further discussions at the national level to seek a consensus approach to this issue</w:t>
      </w:r>
      <w:r w:rsidRPr="489862C8">
        <w:rPr>
          <w:rFonts w:asciiTheme="minorHAnsi" w:eastAsiaTheme="minorEastAsia" w:hAnsiTheme="minorHAnsi"/>
          <w:sz w:val="21"/>
          <w:szCs w:val="21"/>
          <w:lang w:val="en-US"/>
        </w:rPr>
        <w:t>.</w:t>
      </w:r>
      <w:r w:rsidR="00DA7917" w:rsidRPr="489862C8">
        <w:rPr>
          <w:rStyle w:val="FootnoteReference"/>
          <w:rFonts w:asciiTheme="minorHAnsi" w:eastAsiaTheme="minorEastAsia" w:hAnsiTheme="minorHAnsi"/>
          <w:lang w:val="en-US"/>
        </w:rPr>
        <w:footnoteReference w:id="257"/>
      </w:r>
      <w:r w:rsidRPr="489862C8">
        <w:rPr>
          <w:rFonts w:asciiTheme="minorHAnsi" w:eastAsiaTheme="minorEastAsia" w:hAnsiTheme="minorHAnsi"/>
          <w:lang w:val="en-US"/>
        </w:rPr>
        <w:t xml:space="preserve"> </w:t>
      </w:r>
      <w:r w:rsidRPr="489862C8">
        <w:rPr>
          <w:rFonts w:eastAsiaTheme="minorEastAsia"/>
          <w:lang w:val="en-US"/>
        </w:rPr>
        <w:t xml:space="preserve">I accept the Acting Chief Health Officer’s advice and will consider changes to the period for </w:t>
      </w:r>
      <w:r w:rsidR="1C0E967A" w:rsidRPr="489862C8">
        <w:rPr>
          <w:rFonts w:eastAsiaTheme="minorEastAsia"/>
          <w:lang w:val="en-US"/>
        </w:rPr>
        <w:t>quarantine</w:t>
      </w:r>
      <w:r w:rsidRPr="489862C8">
        <w:rPr>
          <w:rFonts w:eastAsiaTheme="minorEastAsia"/>
          <w:lang w:val="en-US"/>
        </w:rPr>
        <w:t xml:space="preserve"> following discussion of this issue with National Cabinet.</w:t>
      </w:r>
    </w:p>
    <w:p w14:paraId="343F5E2F" w14:textId="2D0E4405" w:rsidR="00CA25BE" w:rsidRPr="00C216FA" w:rsidRDefault="38296AD2" w:rsidP="1438A979">
      <w:pPr>
        <w:pStyle w:val="ListLevel1"/>
        <w:rPr>
          <w:rFonts w:asciiTheme="minorHAnsi" w:hAnsiTheme="minorHAnsi"/>
        </w:rPr>
      </w:pPr>
      <w:r w:rsidRPr="489862C8">
        <w:rPr>
          <w:rFonts w:asciiTheme="minorHAnsi" w:hAnsiTheme="minorHAnsi"/>
        </w:rPr>
        <w:t>I</w:t>
      </w:r>
      <w:r w:rsidR="3776E84D" w:rsidRPr="489862C8">
        <w:rPr>
          <w:rFonts w:asciiTheme="minorHAnsi" w:hAnsiTheme="minorHAnsi"/>
        </w:rPr>
        <w:t xml:space="preserve"> also</w:t>
      </w:r>
      <w:r w:rsidRPr="489862C8">
        <w:rPr>
          <w:rFonts w:asciiTheme="minorHAnsi" w:hAnsiTheme="minorHAnsi"/>
        </w:rPr>
        <w:t xml:space="preserve"> note</w:t>
      </w:r>
      <w:r w:rsidR="3D96A2AF" w:rsidRPr="489862C8">
        <w:rPr>
          <w:rFonts w:asciiTheme="minorHAnsi" w:hAnsiTheme="minorHAnsi"/>
        </w:rPr>
        <w:t xml:space="preserve"> Acting Chief Health Officer’s advice that </w:t>
      </w:r>
      <w:r w:rsidR="5B547E5A" w:rsidRPr="489862C8">
        <w:rPr>
          <w:rFonts w:asciiTheme="minorHAnsi" w:hAnsiTheme="minorHAnsi"/>
        </w:rPr>
        <w:t xml:space="preserve">as a corollary to suggested changes in testing and quarantine requirements for international arrivals, the removal of restrictions on entering sensitive settings </w:t>
      </w:r>
      <w:r w:rsidR="617E1843" w:rsidRPr="489862C8">
        <w:rPr>
          <w:rFonts w:asciiTheme="minorHAnsi" w:hAnsiTheme="minorHAnsi"/>
        </w:rPr>
        <w:t xml:space="preserve">is </w:t>
      </w:r>
      <w:r w:rsidR="5B547E5A" w:rsidRPr="489862C8">
        <w:rPr>
          <w:rFonts w:asciiTheme="minorHAnsi" w:hAnsiTheme="minorHAnsi"/>
        </w:rPr>
        <w:t>also warranted</w:t>
      </w:r>
      <w:r w:rsidR="023F5794" w:rsidRPr="00C216FA">
        <w:t>.</w:t>
      </w:r>
      <w:r w:rsidR="00B03FED" w:rsidRPr="00C216FA">
        <w:rPr>
          <w:rStyle w:val="FootnoteReference"/>
        </w:rPr>
        <w:footnoteReference w:id="258"/>
      </w:r>
      <w:r w:rsidR="1549FF5F" w:rsidRPr="489862C8">
        <w:rPr>
          <w:rFonts w:asciiTheme="minorHAnsi" w:hAnsiTheme="minorHAnsi"/>
        </w:rPr>
        <w:t xml:space="preserve"> T</w:t>
      </w:r>
      <w:r w:rsidR="023F5794" w:rsidRPr="489862C8">
        <w:rPr>
          <w:rFonts w:asciiTheme="minorHAnsi" w:hAnsiTheme="minorHAnsi"/>
        </w:rPr>
        <w:t xml:space="preserve">he current </w:t>
      </w:r>
      <w:r w:rsidR="1C0E967A" w:rsidRPr="00C216FA">
        <w:t>risk of transmission is greater from locally acquired sources compared to this overseas cohort</w:t>
      </w:r>
      <w:r w:rsidR="363E5A42" w:rsidRPr="00C216FA">
        <w:t xml:space="preserve">, the </w:t>
      </w:r>
      <w:r w:rsidR="1C0E967A" w:rsidRPr="00C216FA">
        <w:t>consolidated testing requirement still adequately assesses the COVID-19 status of these international arrivals prior to attending the sensitive settings</w:t>
      </w:r>
      <w:r w:rsidR="55B94FBF" w:rsidRPr="00C216FA">
        <w:t>,</w:t>
      </w:r>
      <w:r w:rsidR="5BB7C202" w:rsidRPr="00C216FA">
        <w:t xml:space="preserve"> and </w:t>
      </w:r>
      <w:r w:rsidR="66F1B3DB" w:rsidRPr="00C216FA">
        <w:t xml:space="preserve">care facilities </w:t>
      </w:r>
      <w:r w:rsidR="5BB7C202" w:rsidRPr="00C216FA">
        <w:t>and hospitals are proposed to have additional protective measures</w:t>
      </w:r>
      <w:r w:rsidR="1C0E967A" w:rsidRPr="00C216FA">
        <w:t>.</w:t>
      </w:r>
      <w:r w:rsidR="00DA7917" w:rsidRPr="489862C8">
        <w:rPr>
          <w:rStyle w:val="FootnoteReference"/>
          <w:rFonts w:asciiTheme="minorHAnsi" w:hAnsiTheme="minorHAnsi"/>
        </w:rPr>
        <w:footnoteReference w:id="259"/>
      </w:r>
      <w:r w:rsidR="5BB7C202" w:rsidRPr="489862C8" w:rsidDel="00660D9A">
        <w:rPr>
          <w:rFonts w:asciiTheme="minorHAnsi" w:hAnsiTheme="minorHAnsi"/>
        </w:rPr>
        <w:t xml:space="preserve"> </w:t>
      </w:r>
      <w:r w:rsidR="0B4871AC" w:rsidRPr="489862C8" w:rsidDel="00660D9A">
        <w:rPr>
          <w:rFonts w:asciiTheme="minorHAnsi" w:hAnsiTheme="minorHAnsi"/>
        </w:rPr>
        <w:t>I have accepted this advice in relation to fully vaccinated aircrew and passenger</w:t>
      </w:r>
      <w:r w:rsidR="09B3B256" w:rsidRPr="489862C8" w:rsidDel="00660D9A">
        <w:rPr>
          <w:rFonts w:asciiTheme="minorHAnsi" w:hAnsiTheme="minorHAnsi"/>
        </w:rPr>
        <w:t>s visiting care facilities and hospitals</w:t>
      </w:r>
      <w:r w:rsidR="0B4871AC" w:rsidRPr="489862C8" w:rsidDel="00660D9A">
        <w:rPr>
          <w:rFonts w:asciiTheme="minorHAnsi" w:hAnsiTheme="minorHAnsi"/>
        </w:rPr>
        <w:t>, as a conditional pre-entry COVID-19 test is not needed separately from the new protective measu</w:t>
      </w:r>
      <w:r w:rsidR="41205821" w:rsidRPr="489862C8" w:rsidDel="00660D9A">
        <w:rPr>
          <w:rFonts w:asciiTheme="minorHAnsi" w:hAnsiTheme="minorHAnsi"/>
        </w:rPr>
        <w:t>res for hospitals and care facilit</w:t>
      </w:r>
      <w:r w:rsidR="1CF6CED0" w:rsidRPr="489862C8" w:rsidDel="00660D9A">
        <w:rPr>
          <w:rFonts w:asciiTheme="minorHAnsi" w:hAnsiTheme="minorHAnsi"/>
        </w:rPr>
        <w:t>y visitors.</w:t>
      </w:r>
      <w:r w:rsidR="5BB7C202" w:rsidRPr="489862C8" w:rsidDel="00660D9A">
        <w:rPr>
          <w:rFonts w:asciiTheme="minorHAnsi" w:hAnsiTheme="minorHAnsi"/>
        </w:rPr>
        <w:t xml:space="preserve"> I accept the Acting Chief Health Officer’s advice </w:t>
      </w:r>
      <w:r w:rsidR="7C056267" w:rsidRPr="489862C8" w:rsidDel="00660D9A">
        <w:rPr>
          <w:rFonts w:asciiTheme="minorHAnsi" w:hAnsiTheme="minorHAnsi"/>
        </w:rPr>
        <w:t xml:space="preserve">to remove sensitive setting restrictions for all other categories of travellers </w:t>
      </w:r>
      <w:r w:rsidR="5BB7C202" w:rsidRPr="489862C8" w:rsidDel="00660D9A">
        <w:rPr>
          <w:rFonts w:asciiTheme="minorHAnsi" w:hAnsiTheme="minorHAnsi"/>
        </w:rPr>
        <w:t xml:space="preserve">and will consider the changes for sensitive settings to complement the changes to quarantine </w:t>
      </w:r>
      <w:r w:rsidR="5BB7C202" w:rsidRPr="489862C8">
        <w:rPr>
          <w:rFonts w:eastAsiaTheme="minorEastAsia"/>
          <w:lang w:val="en-US"/>
        </w:rPr>
        <w:t>following discussion with National Cabinet.</w:t>
      </w:r>
    </w:p>
    <w:p w14:paraId="3A40D4C0" w14:textId="600D9842" w:rsidR="00B922AE" w:rsidRPr="00C216FA" w:rsidRDefault="33E81C5D" w:rsidP="1438A979">
      <w:pPr>
        <w:pStyle w:val="ListLevel1"/>
        <w:rPr>
          <w:rFonts w:asciiTheme="minorHAnsi" w:hAnsiTheme="minorHAnsi"/>
        </w:rPr>
      </w:pPr>
      <w:r w:rsidRPr="00C216FA">
        <w:rPr>
          <w:rFonts w:asciiTheme="minorHAnsi" w:hAnsiTheme="minorHAnsi"/>
        </w:rPr>
        <w:t>I have accepted the advice of the Chief Health Officer and Acting Chief Health Officer</w:t>
      </w:r>
      <w:r w:rsidR="3776E84D" w:rsidRPr="00C216FA">
        <w:rPr>
          <w:rFonts w:asciiTheme="minorHAnsi" w:hAnsiTheme="minorHAnsi"/>
        </w:rPr>
        <w:t>, subject to the matters addressed in these reasons</w:t>
      </w:r>
      <w:r w:rsidRPr="00C216FA">
        <w:rPr>
          <w:rFonts w:asciiTheme="minorHAnsi" w:hAnsiTheme="minorHAnsi"/>
        </w:rPr>
        <w:t>. I have also made minor amendments to orders to improve accuracy and clarity.</w:t>
      </w:r>
    </w:p>
    <w:p w14:paraId="0878E981" w14:textId="77777777" w:rsidR="00202C13" w:rsidRPr="00C216FA" w:rsidRDefault="00202C13" w:rsidP="00202C13">
      <w:pPr>
        <w:pStyle w:val="Heading2"/>
      </w:pPr>
      <w:bookmarkStart w:id="595" w:name="_Toc92639576"/>
      <w:bookmarkStart w:id="596" w:name="_Toc92741267"/>
      <w:bookmarkStart w:id="597" w:name="_Toc386083637"/>
      <w:bookmarkStart w:id="598" w:name="_Toc399536524"/>
      <w:bookmarkStart w:id="599" w:name="_Toc2147018798"/>
      <w:r>
        <w:t>Countervailing possible impacts that the obligations imposed by the Order may have on individuals and the community</w:t>
      </w:r>
      <w:bookmarkEnd w:id="595"/>
      <w:bookmarkEnd w:id="596"/>
      <w:r>
        <w:t xml:space="preserve"> </w:t>
      </w:r>
      <w:bookmarkEnd w:id="597"/>
      <w:bookmarkEnd w:id="598"/>
      <w:bookmarkEnd w:id="599"/>
    </w:p>
    <w:p w14:paraId="21A2A0FA" w14:textId="77777777" w:rsidR="00202C13" w:rsidRPr="00C216FA" w:rsidRDefault="33E81C5D" w:rsidP="00213836">
      <w:pPr>
        <w:pStyle w:val="ListLevel1"/>
      </w:pPr>
      <w:r w:rsidRPr="00C216FA">
        <w:t xml:space="preserve">In making this decision, I have seriously considered the possible negative impacts of the Order on the individuals and the community. </w:t>
      </w:r>
    </w:p>
    <w:p w14:paraId="7706699D" w14:textId="77777777" w:rsidR="00202C13" w:rsidRPr="00C216FA" w:rsidRDefault="33E81C5D" w:rsidP="00213836">
      <w:pPr>
        <w:pStyle w:val="ListLevel1"/>
      </w:pPr>
      <w:r w:rsidRPr="00C216FA">
        <w:t>In particular, as noted above, in the Human Rights Statement, I have considered how people’s human rights will be affected and limited by the Order.</w:t>
      </w:r>
    </w:p>
    <w:p w14:paraId="4C0EA139" w14:textId="77777777" w:rsidR="00202C13" w:rsidRPr="00C216FA" w:rsidRDefault="33E81C5D" w:rsidP="00213836">
      <w:pPr>
        <w:pStyle w:val="ListLevel1"/>
      </w:pPr>
      <w:r w:rsidRPr="00C216FA">
        <w:t>In addition, I have also considered the following additional potential negative impacts:</w:t>
      </w:r>
    </w:p>
    <w:p w14:paraId="043FD659" w14:textId="2B4E56CB" w:rsidR="00202C13" w:rsidRPr="00C216FA" w:rsidRDefault="00202C13" w:rsidP="00213836">
      <w:pPr>
        <w:pStyle w:val="ListLevel1"/>
        <w:numPr>
          <w:ilvl w:val="1"/>
          <w:numId w:val="7"/>
        </w:numPr>
      </w:pPr>
      <w:r w:rsidRPr="00C216FA">
        <w:t>Under the order, international aircrew services workers “must be tested frequently, must self-quarantine and be excluded from vulnerable settings if not in possession of negative test results”.</w:t>
      </w:r>
      <w:r w:rsidRPr="00C216FA">
        <w:rPr>
          <w:rStyle w:val="FootnoteReference"/>
        </w:rPr>
        <w:footnoteReference w:id="260"/>
      </w:r>
      <w:r w:rsidRPr="00C216FA">
        <w:t xml:space="preserve"> </w:t>
      </w:r>
    </w:p>
    <w:p w14:paraId="429703D7" w14:textId="2B4E56CB" w:rsidR="00202C13" w:rsidRPr="00C216FA" w:rsidRDefault="00202C13" w:rsidP="00213836">
      <w:pPr>
        <w:pStyle w:val="ListLevel1"/>
        <w:numPr>
          <w:ilvl w:val="1"/>
          <w:numId w:val="7"/>
        </w:numPr>
      </w:pPr>
      <w:r w:rsidRPr="00C216FA">
        <w:t>The order requires “people imputed to have higher risk of infection with COVID-19 to self-quarantine and to be excluded from certain vulnerable settings for a period of 7 or 14 days”.</w:t>
      </w:r>
      <w:r w:rsidRPr="00C216FA">
        <w:rPr>
          <w:rStyle w:val="FootnoteReference"/>
        </w:rPr>
        <w:footnoteReference w:id="261"/>
      </w:r>
      <w:r w:rsidRPr="00C216FA">
        <w:t xml:space="preserve"> “Exclusion from vulnerable settings where international passenger arrivals or international aircrew services workers may have family events (such as school concerns or hospital admissions) prevents families from being together, and children from being supported by their families on important occasions.”</w:t>
      </w:r>
      <w:r w:rsidRPr="00C216FA">
        <w:rPr>
          <w:rStyle w:val="FootnoteReference"/>
        </w:rPr>
        <w:footnoteReference w:id="262"/>
      </w:r>
    </w:p>
    <w:p w14:paraId="367B32FC" w14:textId="77777777" w:rsidR="00202C13" w:rsidRPr="00C216FA" w:rsidRDefault="00202C13" w:rsidP="00213836">
      <w:pPr>
        <w:pStyle w:val="ListLevel1"/>
        <w:numPr>
          <w:ilvl w:val="1"/>
          <w:numId w:val="7"/>
        </w:numPr>
      </w:pPr>
      <w:r w:rsidRPr="00C216FA">
        <w:t>If an exemption is granted under the order, “the recipient must carry evidence of the exemption, any applicable documentary evidence, and a form of identification.”</w:t>
      </w:r>
      <w:r w:rsidRPr="00C216FA">
        <w:rPr>
          <w:rStyle w:val="FootnoteReference"/>
        </w:rPr>
        <w:footnoteReference w:id="263"/>
      </w:r>
    </w:p>
    <w:p w14:paraId="2F5FCC42" w14:textId="77777777" w:rsidR="00202C13" w:rsidRPr="00C216FA" w:rsidRDefault="00202C13" w:rsidP="00213836">
      <w:pPr>
        <w:pStyle w:val="ListLevel1"/>
        <w:numPr>
          <w:ilvl w:val="1"/>
          <w:numId w:val="7"/>
        </w:numPr>
      </w:pPr>
      <w:r w:rsidRPr="00C216FA">
        <w:t>Under the order, “international passenger arrivals must obtain a valid international passenger arrival permit including personal details and an attestation, and a QR code. The arrival must carry and present on request identification and the permit.”</w:t>
      </w:r>
      <w:r w:rsidRPr="00C216FA">
        <w:rPr>
          <w:rStyle w:val="FootnoteReference"/>
        </w:rPr>
        <w:footnoteReference w:id="264"/>
      </w:r>
    </w:p>
    <w:p w14:paraId="092BCA3C" w14:textId="77777777" w:rsidR="00202C13" w:rsidRPr="00C216FA" w:rsidRDefault="00202C13" w:rsidP="489862C8">
      <w:pPr>
        <w:pStyle w:val="ListLevel1"/>
        <w:numPr>
          <w:ilvl w:val="1"/>
          <w:numId w:val="7"/>
        </w:numPr>
        <w:rPr>
          <w:rFonts w:asciiTheme="minorHAnsi" w:eastAsiaTheme="minorEastAsia" w:hAnsiTheme="minorHAnsi"/>
        </w:rPr>
      </w:pPr>
      <w:r w:rsidRPr="00C216FA">
        <w:t>The order requires that “an international passenger arrival may not attend an educational facility in Victoria until ... the 8th day after (if not fully vaccinated and not medically exempt) arrival in Australia and until after receiving a negative day 5 to 7 … test result.”</w:t>
      </w:r>
      <w:r w:rsidRPr="00C216FA">
        <w:rPr>
          <w:rStyle w:val="FootnoteReference"/>
        </w:rPr>
        <w:footnoteReference w:id="265"/>
      </w:r>
      <w:r w:rsidRPr="00C216FA">
        <w:t xml:space="preserve"> </w:t>
      </w:r>
    </w:p>
    <w:p w14:paraId="6FFA137F" w14:textId="77777777" w:rsidR="00202C13" w:rsidRPr="00C216FA" w:rsidRDefault="00202C13" w:rsidP="00213836">
      <w:pPr>
        <w:pStyle w:val="ListLevel1"/>
        <w:numPr>
          <w:ilvl w:val="1"/>
          <w:numId w:val="7"/>
        </w:numPr>
      </w:pPr>
      <w:r w:rsidRPr="00C216FA">
        <w:t>As children under 12 years of age “remain ineligible for vaccination, many people required to self-quarantine choose to do so away from their family and children. The Order requires that a person self-quarantining cannot even use shared facilities in the premise. This can cause disruptions in relationships, economic difficulties, isolation from culture and traditions, and uncertainty and anxiety.”</w:t>
      </w:r>
      <w:r w:rsidRPr="00C216FA">
        <w:rPr>
          <w:rStyle w:val="FootnoteReference"/>
        </w:rPr>
        <w:footnoteReference w:id="266"/>
      </w:r>
    </w:p>
    <w:p w14:paraId="67CAD5B6" w14:textId="77777777" w:rsidR="00202C13" w:rsidRPr="00C216FA" w:rsidRDefault="33E81C5D" w:rsidP="00213836">
      <w:pPr>
        <w:pStyle w:val="ListLevel1"/>
      </w:pPr>
      <w:r w:rsidRPr="00C216FA">
        <w:t>Further, as noted above, in the Human Rights Statement, I have considered how people’s human rights will be affected and limited by the Order.</w:t>
      </w:r>
      <w:r w:rsidR="00202C13" w:rsidRPr="00C216FA">
        <w:rPr>
          <w:rStyle w:val="FootnoteReference"/>
        </w:rPr>
        <w:footnoteReference w:id="267"/>
      </w:r>
    </w:p>
    <w:p w14:paraId="6B759A94" w14:textId="77777777" w:rsidR="00202C13" w:rsidRPr="00C216FA" w:rsidRDefault="33E81C5D" w:rsidP="00213836">
      <w:pPr>
        <w:pStyle w:val="ListLevel1"/>
      </w:pPr>
      <w:r w:rsidRPr="00C216FA">
        <w:t>In making this pandemic order, I have excluded medically exempt individuals from post-entry quarantine requirements, to ensure those with valid reasons for a medical exemption are not disadvantaged as a consequence of their ineligibility.</w:t>
      </w:r>
      <w:r w:rsidR="00202C13" w:rsidRPr="00C216FA">
        <w:rPr>
          <w:rStyle w:val="FootnoteReference"/>
        </w:rPr>
        <w:footnoteReference w:id="268"/>
      </w:r>
      <w:r w:rsidRPr="00C216FA">
        <w:t xml:space="preserve"> </w:t>
      </w:r>
    </w:p>
    <w:p w14:paraId="19B81C73" w14:textId="77777777" w:rsidR="00202C13" w:rsidRPr="00C216FA" w:rsidRDefault="33E81C5D" w:rsidP="00213836">
      <w:pPr>
        <w:pStyle w:val="ListLevel1"/>
      </w:pPr>
      <w:r w:rsidRPr="00C216FA">
        <w:t>I have included a provision for a broad exemption power, which provides an avenue for individual requests for an exemption to be considered by senior officials in the Department. This allows for an exemption to be granted to any of the requirements in this order if required, ensuring exceptional circumstances can be considered on a case-by-case basis and that the application of the order is not overly rigid in such circumstances.</w:t>
      </w:r>
    </w:p>
    <w:p w14:paraId="472824D8" w14:textId="77777777" w:rsidR="00202C13" w:rsidRPr="00C216FA" w:rsidRDefault="33E81C5D" w:rsidP="00213836">
      <w:pPr>
        <w:pStyle w:val="ListLevel1"/>
      </w:pPr>
      <w:r w:rsidRPr="00C216FA">
        <w:t>In</w:t>
      </w:r>
      <w:r w:rsidRPr="00C216FA">
        <w:rPr>
          <w:rFonts w:eastAsia="Calibri" w:cs="Arial"/>
        </w:rPr>
        <w:t xml:space="preserve"> this order I have ensured that a person in self-quarantine is permitted to leave self-quarantine for essential reasons. These essential reasons include to obtain medical care, respond to an emergency or to leave the State of Victoria. </w:t>
      </w:r>
    </w:p>
    <w:p w14:paraId="6A1A4DBB" w14:textId="77777777" w:rsidR="00202C13" w:rsidRPr="00C216FA" w:rsidRDefault="00202C13" w:rsidP="00202C13">
      <w:pPr>
        <w:pStyle w:val="Heading2"/>
      </w:pPr>
      <w:bookmarkStart w:id="600" w:name="_Toc851927069"/>
      <w:bookmarkStart w:id="601" w:name="_Toc1579764348"/>
      <w:bookmarkStart w:id="602" w:name="_Toc92639577"/>
      <w:bookmarkStart w:id="603" w:name="_Toc749534734"/>
      <w:bookmarkStart w:id="604" w:name="_Toc92741268"/>
      <w:r>
        <w:t>Whether there are any less restrictive alternatives that are reasonably available to protect public health</w:t>
      </w:r>
      <w:bookmarkEnd w:id="600"/>
      <w:bookmarkEnd w:id="601"/>
      <w:bookmarkEnd w:id="602"/>
      <w:bookmarkEnd w:id="603"/>
      <w:bookmarkEnd w:id="604"/>
    </w:p>
    <w:p w14:paraId="0E24E1EB" w14:textId="09F28E0D" w:rsidR="00202C13" w:rsidRPr="00C216FA" w:rsidRDefault="33E81C5D" w:rsidP="00213836">
      <w:pPr>
        <w:pStyle w:val="ListLevel1"/>
        <w:rPr>
          <w:rFonts w:eastAsia="Calibri" w:cs="Arial"/>
        </w:rPr>
      </w:pPr>
      <w:r w:rsidRPr="00C216FA">
        <w:t xml:space="preserve">In his advice, the </w:t>
      </w:r>
      <w:r w:rsidR="2F9A08E7" w:rsidRPr="00C216FA">
        <w:t>Chief Health Officer</w:t>
      </w:r>
      <w:r w:rsidRPr="00C216FA">
        <w:t xml:space="preserve"> sets out a range of measures, including measures which do not have a restrictive element (such as health promotion, education, epidemiology and monitoring)</w:t>
      </w:r>
      <w:r w:rsidRPr="00C216FA">
        <w:rPr>
          <w:rFonts w:eastAsia="Calibri" w:cs="Arial"/>
        </w:rPr>
        <w:t>.</w:t>
      </w:r>
      <w:r w:rsidR="00202C13" w:rsidRPr="00C216FA">
        <w:rPr>
          <w:rFonts w:eastAsia="Calibri" w:cs="Arial"/>
          <w:vertAlign w:val="superscript"/>
        </w:rPr>
        <w:footnoteReference w:id="269"/>
      </w:r>
      <w:r w:rsidRPr="00C216FA">
        <w:rPr>
          <w:rFonts w:eastAsia="Calibri" w:cs="Arial"/>
        </w:rPr>
        <w:t xml:space="preserve"> </w:t>
      </w:r>
    </w:p>
    <w:p w14:paraId="37FBA5D3" w14:textId="6F32CF21" w:rsidR="00202C13" w:rsidRPr="00C216FA" w:rsidRDefault="33E81C5D" w:rsidP="00213836">
      <w:pPr>
        <w:pStyle w:val="ListLevel1"/>
      </w:pPr>
      <w:r w:rsidRPr="00C216FA">
        <w:t xml:space="preserve">The </w:t>
      </w:r>
      <w:r w:rsidR="2F9A08E7" w:rsidRPr="00C216FA">
        <w:t>Chief Health Officer</w:t>
      </w:r>
      <w:r w:rsidRPr="00C216FA">
        <w:t xml:space="preserve"> clearly states that such measures alone will not be sufficient to manage the serious risk to public health posed by COVID-</w:t>
      </w:r>
      <w:r w:rsidRPr="00C216FA">
        <w:rPr>
          <w:rFonts w:eastAsia="Calibri" w:cs="Arial"/>
        </w:rPr>
        <w:t>19.</w:t>
      </w:r>
      <w:r w:rsidR="00202C13" w:rsidRPr="00C216FA">
        <w:rPr>
          <w:rFonts w:eastAsia="Calibri" w:cs="Arial"/>
          <w:vertAlign w:val="superscript"/>
        </w:rPr>
        <w:footnoteReference w:id="270"/>
      </w:r>
      <w:r w:rsidRPr="00C216FA">
        <w:rPr>
          <w:rFonts w:eastAsia="Calibri" w:cs="Arial"/>
        </w:rPr>
        <w:t xml:space="preserve"> </w:t>
      </w:r>
    </w:p>
    <w:p w14:paraId="4C1564FF" w14:textId="77777777" w:rsidR="00202C13" w:rsidRPr="00C216FA" w:rsidRDefault="33E81C5D" w:rsidP="1438A979">
      <w:pPr>
        <w:pStyle w:val="ListLevel1"/>
        <w:rPr>
          <w:rFonts w:asciiTheme="minorHAnsi" w:eastAsiaTheme="minorEastAsia" w:hAnsiTheme="minorHAnsi"/>
        </w:rPr>
      </w:pPr>
      <w:r w:rsidRPr="00C216FA">
        <w:rPr>
          <w:rFonts w:eastAsia="Calibri" w:cs="Calibri"/>
          <w:lang w:val="en-US"/>
        </w:rPr>
        <w:t xml:space="preserve">Public education and health promotion can provide community members with an understanding of </w:t>
      </w:r>
      <w:r w:rsidR="00202C13" w:rsidRPr="00C216FA">
        <w:rPr>
          <w:rStyle w:val="FootnoteReference"/>
          <w:rFonts w:eastAsia="Calibri" w:cs="Calibri"/>
          <w:lang w:val="en-US"/>
        </w:rPr>
        <w:footnoteReference w:id="271"/>
      </w:r>
      <w:r w:rsidRPr="00C216FA">
        <w:rPr>
          <w:rFonts w:eastAsia="Calibri" w:cs="Calibri"/>
          <w:lang w:val="en-US"/>
        </w:rPr>
        <w:t xml:space="preserve"> and actions, such as hand hygiene, staying home when unwell and testing when symptomatic.</w:t>
      </w:r>
      <w:r w:rsidR="00202C13" w:rsidRPr="00C216FA">
        <w:rPr>
          <w:rStyle w:val="FootnoteReference"/>
          <w:rFonts w:eastAsia="Calibri" w:cs="Calibri"/>
          <w:lang w:val="en-US"/>
        </w:rPr>
        <w:footnoteReference w:id="272"/>
      </w:r>
      <w:r w:rsidRPr="00C216FA">
        <w:rPr>
          <w:rFonts w:eastAsia="Calibri" w:cs="Calibri"/>
          <w:lang w:val="en-US"/>
        </w:rPr>
        <w:t xml:space="preserve"> However, international travel carries the risk of importation of novel variants of concern.</w:t>
      </w:r>
      <w:r w:rsidR="6DB22DC9" w:rsidRPr="00C216FA">
        <w:rPr>
          <w:rStyle w:val="FootnoteReference"/>
          <w:rFonts w:eastAsia="Calibri" w:cs="Calibri"/>
          <w:lang w:val="en-US"/>
        </w:rPr>
        <w:footnoteReference w:id="273"/>
      </w:r>
      <w:r w:rsidRPr="00C216FA">
        <w:rPr>
          <w:rFonts w:eastAsia="Calibri" w:cs="Calibri"/>
          <w:lang w:val="en-US"/>
        </w:rPr>
        <w:t xml:space="preserve"> Education and practicing of </w:t>
      </w:r>
      <w:r w:rsidR="6DB22DC9" w:rsidRPr="00C216FA">
        <w:rPr>
          <w:rStyle w:val="FootnoteReference"/>
          <w:rFonts w:eastAsia="Calibri" w:cs="Calibri"/>
          <w:lang w:val="en-US"/>
        </w:rPr>
        <w:footnoteReference w:id="274"/>
      </w:r>
      <w:r w:rsidRPr="00C216FA">
        <w:rPr>
          <w:rFonts w:eastAsia="Calibri" w:cs="Calibri"/>
          <w:lang w:val="en-US"/>
        </w:rPr>
        <w:t xml:space="preserve"> behaviours is consequently not sufficient in isolation to manage the risk posed by incoming international arrivals. behaviours is consequently not sufficient in isolation to manage the risk posed by incoming international arrivals. </w:t>
      </w:r>
    </w:p>
    <w:p w14:paraId="6BD06034" w14:textId="77777777" w:rsidR="00202C13" w:rsidRPr="00C216FA" w:rsidRDefault="33E81C5D" w:rsidP="1438A979">
      <w:pPr>
        <w:pStyle w:val="ListLevel1"/>
        <w:rPr>
          <w:rFonts w:asciiTheme="minorHAnsi" w:eastAsiaTheme="minorEastAsia" w:hAnsiTheme="minorHAnsi"/>
          <w:color w:val="000000" w:themeColor="text1"/>
          <w:lang w:val="en-US"/>
        </w:rPr>
      </w:pPr>
      <w:r w:rsidRPr="00C216FA">
        <w:rPr>
          <w:rFonts w:eastAsia="Calibri" w:cs="Calibri"/>
          <w:lang w:val="en-US"/>
        </w:rPr>
        <w:t>I therefore consider that there are no less restrictive means reasonably available to achieve the purpose that the limitations on rights sought to be achieve.</w:t>
      </w:r>
    </w:p>
    <w:p w14:paraId="3407955D" w14:textId="77777777" w:rsidR="00202C13" w:rsidRPr="00C216FA" w:rsidRDefault="00202C13" w:rsidP="489862C8">
      <w:pPr>
        <w:pStyle w:val="Heading2"/>
        <w:rPr>
          <w:rFonts w:asciiTheme="majorHAnsi" w:hAnsiTheme="majorHAnsi"/>
          <w:i/>
          <w:iCs/>
          <w:sz w:val="22"/>
          <w:szCs w:val="22"/>
        </w:rPr>
      </w:pPr>
      <w:bookmarkStart w:id="605" w:name="_Toc1736571654"/>
      <w:bookmarkStart w:id="606" w:name="_Toc1829291197"/>
      <w:bookmarkStart w:id="607" w:name="_Toc92639578"/>
      <w:bookmarkStart w:id="608" w:name="_Toc741486195"/>
      <w:bookmarkStart w:id="609" w:name="_Toc92741269"/>
      <w:r>
        <w:t>Conclusion</w:t>
      </w:r>
      <w:bookmarkEnd w:id="605"/>
      <w:bookmarkEnd w:id="606"/>
      <w:bookmarkEnd w:id="607"/>
      <w:bookmarkEnd w:id="608"/>
      <w:bookmarkEnd w:id="609"/>
    </w:p>
    <w:p w14:paraId="21F9EEF9" w14:textId="77777777" w:rsidR="00202C13" w:rsidRPr="00C216FA" w:rsidRDefault="33E81C5D" w:rsidP="00213836">
      <w:pPr>
        <w:pStyle w:val="ListLevel1"/>
      </w:pPr>
      <w:r w:rsidRPr="00C216FA">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0C51864D" w14:textId="75A5E16C" w:rsidR="00202C13" w:rsidRDefault="33E81C5D" w:rsidP="00213836">
      <w:pPr>
        <w:pStyle w:val="ListLevel1"/>
      </w:pPr>
      <w:r w:rsidRPr="00C216FA">
        <w:t>For the same reasons, I formed the opinion that the limits placed on human rights by the Order are demonstrably justified for the purposes of the Charter.</w:t>
      </w:r>
    </w:p>
    <w:p w14:paraId="77C5D3C8" w14:textId="5EE18A99" w:rsidR="008A64CA" w:rsidRDefault="008A64CA" w:rsidP="008A64CA">
      <w:pPr>
        <w:pStyle w:val="ListLevel1"/>
        <w:numPr>
          <w:ilvl w:val="0"/>
          <w:numId w:val="0"/>
        </w:numPr>
        <w:ind w:left="562" w:hanging="420"/>
      </w:pPr>
      <w:r>
        <w:br w:type="page"/>
      </w:r>
    </w:p>
    <w:p w14:paraId="0D8EFACF" w14:textId="77777777" w:rsidR="008A64CA" w:rsidRPr="00C216FA" w:rsidRDefault="008A64CA" w:rsidP="008A64CA">
      <w:pPr>
        <w:pStyle w:val="ListLevel1"/>
        <w:numPr>
          <w:ilvl w:val="0"/>
          <w:numId w:val="0"/>
        </w:numPr>
        <w:ind w:left="562" w:hanging="420"/>
      </w:pPr>
    </w:p>
    <w:p w14:paraId="72E4D3C3" w14:textId="4A6036B8" w:rsidR="00202C13" w:rsidRPr="00C216FA" w:rsidRDefault="00202C13" w:rsidP="00202C13">
      <w:pPr>
        <w:pStyle w:val="Heading1"/>
      </w:pPr>
      <w:bookmarkStart w:id="610" w:name="_Toc92741270"/>
      <w:bookmarkStart w:id="611" w:name="_Toc548075353"/>
      <w:bookmarkStart w:id="612" w:name="_Toc1894832612"/>
      <w:bookmarkStart w:id="613" w:name="_Toc92639557"/>
      <w:bookmarkStart w:id="614" w:name="_Toc1665985094"/>
      <w:bookmarkStart w:id="615" w:name="_Toc90916659"/>
      <w:bookmarkStart w:id="616" w:name="_Toc92202335"/>
      <w:bookmarkStart w:id="617" w:name="_Toc92396319"/>
      <w:bookmarkEnd w:id="185"/>
      <w:bookmarkEnd w:id="186"/>
      <w:bookmarkEnd w:id="187"/>
      <w:bookmarkEnd w:id="188"/>
      <w:bookmarkEnd w:id="189"/>
      <w:bookmarkEnd w:id="554"/>
      <w:bookmarkEnd w:id="555"/>
      <w:r>
        <w:t>Schedule 7 – Reasons for Decision – Pandemic (Detention) Order</w:t>
      </w:r>
      <w:bookmarkEnd w:id="610"/>
      <w:r>
        <w:t xml:space="preserve"> </w:t>
      </w:r>
      <w:bookmarkEnd w:id="611"/>
      <w:bookmarkEnd w:id="612"/>
      <w:bookmarkEnd w:id="613"/>
      <w:bookmarkEnd w:id="614"/>
      <w:r w:rsidR="006970E5">
        <w:t>2022 (No.3)</w:t>
      </w:r>
    </w:p>
    <w:p w14:paraId="4F9CE5A9" w14:textId="77777777" w:rsidR="00202C13" w:rsidRPr="00C216FA" w:rsidRDefault="00202C13" w:rsidP="489862C8">
      <w:pPr>
        <w:keepNext/>
        <w:spacing w:before="120" w:after="120"/>
        <w:outlineLvl w:val="1"/>
        <w:rPr>
          <w:rFonts w:ascii="Arial" w:eastAsiaTheme="majorEastAsia" w:hAnsi="Arial" w:cstheme="majorBidi"/>
          <w:color w:val="2F5496" w:themeColor="accent1" w:themeShade="BF"/>
          <w:sz w:val="24"/>
          <w:szCs w:val="24"/>
        </w:rPr>
      </w:pPr>
      <w:bookmarkStart w:id="618" w:name="_Toc92639558"/>
      <w:bookmarkStart w:id="619" w:name="_Toc92741271"/>
      <w:bookmarkStart w:id="620" w:name="_Toc1411327834"/>
      <w:bookmarkStart w:id="621" w:name="_Toc2077093189"/>
      <w:bookmarkStart w:id="622" w:name="_Toc1745324244"/>
      <w:r w:rsidRPr="489862C8">
        <w:rPr>
          <w:rFonts w:ascii="Arial" w:eastAsiaTheme="majorEastAsia" w:hAnsi="Arial" w:cstheme="majorBidi"/>
          <w:color w:val="2F5496" w:themeColor="accent1" w:themeShade="BF"/>
          <w:sz w:val="24"/>
          <w:szCs w:val="24"/>
        </w:rPr>
        <w:t>Summary of Order</w:t>
      </w:r>
      <w:bookmarkEnd w:id="618"/>
      <w:bookmarkEnd w:id="619"/>
      <w:r w:rsidRPr="489862C8">
        <w:rPr>
          <w:rFonts w:ascii="Arial" w:eastAsiaTheme="majorEastAsia" w:hAnsi="Arial" w:cstheme="majorBidi"/>
          <w:color w:val="2F5496" w:themeColor="accent1" w:themeShade="BF"/>
          <w:sz w:val="24"/>
          <w:szCs w:val="24"/>
        </w:rPr>
        <w:t xml:space="preserve"> </w:t>
      </w:r>
      <w:bookmarkEnd w:id="620"/>
      <w:bookmarkEnd w:id="621"/>
      <w:bookmarkEnd w:id="622"/>
    </w:p>
    <w:p w14:paraId="51236E1E" w14:textId="77777777" w:rsidR="00202C13" w:rsidRPr="00C216FA" w:rsidRDefault="33E81C5D" w:rsidP="00213836">
      <w:pPr>
        <w:pStyle w:val="ListLevel1"/>
      </w:pPr>
      <w:r w:rsidRPr="00C216FA">
        <w:t xml:space="preserve">This Order contains requirements to detain 'persons of risk' for specified periods. </w:t>
      </w:r>
    </w:p>
    <w:p w14:paraId="57445A0D"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623" w:name="_Toc1183593505"/>
      <w:bookmarkStart w:id="624" w:name="_Toc2115886977"/>
      <w:bookmarkStart w:id="625" w:name="_Toc92639559"/>
      <w:bookmarkStart w:id="626" w:name="_Toc406136777"/>
      <w:bookmarkStart w:id="627" w:name="_Toc92741272"/>
      <w:r w:rsidRPr="489862C8">
        <w:rPr>
          <w:rFonts w:ascii="Arial" w:eastAsiaTheme="majorEastAsia" w:hAnsi="Arial" w:cstheme="majorBidi"/>
          <w:i/>
          <w:iCs/>
          <w:color w:val="1F3763"/>
        </w:rPr>
        <w:t>Purpose</w:t>
      </w:r>
      <w:bookmarkEnd w:id="623"/>
      <w:bookmarkEnd w:id="624"/>
      <w:bookmarkEnd w:id="625"/>
      <w:bookmarkEnd w:id="626"/>
      <w:bookmarkEnd w:id="627"/>
    </w:p>
    <w:p w14:paraId="743F86CD" w14:textId="77777777" w:rsidR="00202C13" w:rsidRPr="00C216FA" w:rsidRDefault="33E81C5D" w:rsidP="00213836">
      <w:pPr>
        <w:pStyle w:val="ListLevel1"/>
      </w:pPr>
      <w:r w:rsidRPr="00C216FA">
        <w:t>The objective of this Order is to limit the transmission of COVID-19 by requiring persons of risk to be detained for specified periods.</w:t>
      </w:r>
    </w:p>
    <w:p w14:paraId="44235DC2"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628" w:name="_Toc626236393"/>
      <w:bookmarkStart w:id="629" w:name="_Toc92741273"/>
      <w:r w:rsidRPr="489862C8">
        <w:rPr>
          <w:rFonts w:ascii="Arial" w:eastAsiaTheme="majorEastAsia" w:hAnsi="Arial" w:cstheme="majorBidi"/>
          <w:i/>
          <w:iCs/>
          <w:color w:val="1F3763"/>
        </w:rPr>
        <w:t>Obligations</w:t>
      </w:r>
      <w:bookmarkEnd w:id="628"/>
      <w:bookmarkEnd w:id="629"/>
    </w:p>
    <w:p w14:paraId="1BD0BBE9" w14:textId="77777777" w:rsidR="00202C13" w:rsidRPr="00C216FA" w:rsidRDefault="33E81C5D" w:rsidP="00213836">
      <w:pPr>
        <w:pStyle w:val="ListLevel1"/>
      </w:pPr>
      <w:r w:rsidRPr="00C216FA">
        <w:t>This Order specifies circumstances and conditions in which a person is to be detained in Victoria to limit the transmission of COVID-19 and the period of, and requirements for, that detention.</w:t>
      </w:r>
    </w:p>
    <w:p w14:paraId="31C5AAB8" w14:textId="77777777" w:rsidR="00202C13" w:rsidRPr="00C216FA" w:rsidRDefault="33E81C5D" w:rsidP="00213836">
      <w:pPr>
        <w:pStyle w:val="ListLevel1"/>
      </w:pPr>
      <w:r w:rsidRPr="00C216FA">
        <w:t xml:space="preserve">To limit the risk of transmission of COVID-19, by requiring persons of risk to be detained for specified periods of time, this Order: </w:t>
      </w:r>
    </w:p>
    <w:p w14:paraId="07331CDB" w14:textId="77777777" w:rsidR="00202C13" w:rsidRPr="00C216FA" w:rsidRDefault="00202C13" w:rsidP="00213836">
      <w:pPr>
        <w:pStyle w:val="ListLevel1"/>
        <w:numPr>
          <w:ilvl w:val="1"/>
          <w:numId w:val="7"/>
        </w:numPr>
      </w:pPr>
      <w:r>
        <w:t>imposes obligations on specified classes of international arrivals classified as persons of risk.  A person of risk is a person who has entered Victoria after having been in another country in the 14 days prior to entry,  is not an international transit passenger, and is not eligible to enter Victoria under the Victorian Border Crossing Order. Specifically, this includes:</w:t>
      </w:r>
    </w:p>
    <w:p w14:paraId="4EE6A006" w14:textId="77777777" w:rsidR="00202C13" w:rsidRPr="00C216FA" w:rsidRDefault="00202C13" w:rsidP="00213836">
      <w:pPr>
        <w:pStyle w:val="ListLevel1"/>
        <w:numPr>
          <w:ilvl w:val="2"/>
          <w:numId w:val="7"/>
        </w:numPr>
      </w:pPr>
      <w:r>
        <w:t>A person who is an international aircrew services worker who is not fully vaccinated or medically exempt and is not an Australian-based international aircrew services worker;</w:t>
      </w:r>
    </w:p>
    <w:p w14:paraId="0095F54D" w14:textId="77777777" w:rsidR="00202C13" w:rsidRPr="00C216FA" w:rsidRDefault="00202C13" w:rsidP="00213836">
      <w:pPr>
        <w:pStyle w:val="ListLevel1"/>
        <w:numPr>
          <w:ilvl w:val="2"/>
          <w:numId w:val="7"/>
        </w:numPr>
      </w:pPr>
      <w:r>
        <w:t xml:space="preserve">An international passenger arrival if: </w:t>
      </w:r>
    </w:p>
    <w:p w14:paraId="13F04CC3" w14:textId="77777777" w:rsidR="00202C13" w:rsidRPr="00C216FA" w:rsidRDefault="00202C13" w:rsidP="00213836">
      <w:pPr>
        <w:pStyle w:val="ListLevel1"/>
        <w:numPr>
          <w:ilvl w:val="3"/>
          <w:numId w:val="7"/>
        </w:numPr>
      </w:pPr>
      <w:r>
        <w:t xml:space="preserve">they are older than 18 years of age and not fully vaccinated or medically exempt; and </w:t>
      </w:r>
    </w:p>
    <w:p w14:paraId="04BD9AC1" w14:textId="77777777" w:rsidR="00202C13" w:rsidRPr="00C216FA" w:rsidRDefault="00202C13" w:rsidP="00213836">
      <w:pPr>
        <w:pStyle w:val="ListLevel1"/>
        <w:numPr>
          <w:ilvl w:val="3"/>
          <w:numId w:val="7"/>
        </w:numPr>
      </w:pPr>
      <w:r>
        <w:t xml:space="preserve">over 12 years and two months old and are unvaccinated, not medically exempt, not travelling unaccompanied, and not travelling with at least one parent or guardian who is fully vaccinated or medically exempt. </w:t>
      </w:r>
    </w:p>
    <w:p w14:paraId="78E688C8" w14:textId="28D35DD6" w:rsidR="00202C13" w:rsidRPr="00C216FA" w:rsidRDefault="00202C13" w:rsidP="00213836">
      <w:pPr>
        <w:pStyle w:val="ListLevel1"/>
        <w:numPr>
          <w:ilvl w:val="1"/>
          <w:numId w:val="7"/>
        </w:numPr>
      </w:pPr>
      <w:r>
        <w:t xml:space="preserve">imposes an initial period of detention of </w:t>
      </w:r>
      <w:r w:rsidR="6C551AEC" w:rsidRPr="489862C8">
        <w:rPr>
          <w:strike/>
        </w:rPr>
        <w:t>seven</w:t>
      </w:r>
      <w:r>
        <w:t xml:space="preserve"> </w:t>
      </w:r>
      <w:r w:rsidR="0CBA8F67">
        <w:t xml:space="preserve">14 </w:t>
      </w:r>
      <w:r>
        <w:t xml:space="preserve">days; and </w:t>
      </w:r>
    </w:p>
    <w:p w14:paraId="3F1A5EB9" w14:textId="2F430469" w:rsidR="00202C13" w:rsidRPr="00C216FA" w:rsidRDefault="00202C13" w:rsidP="00213836">
      <w:pPr>
        <w:pStyle w:val="ListLevel1"/>
        <w:numPr>
          <w:ilvl w:val="1"/>
          <w:numId w:val="7"/>
        </w:numPr>
      </w:pPr>
      <w:r>
        <w:t xml:space="preserve">if the detained person is awaiting the result of their latest COVID-19 test at the end of the initial period of detention, provides for an extension of the period of detention until the end of a further period of </w:t>
      </w:r>
      <w:r w:rsidR="299A8EB6" w:rsidRPr="489862C8">
        <w:rPr>
          <w:strike/>
        </w:rPr>
        <w:t>seven</w:t>
      </w:r>
      <w:r w:rsidR="299A8EB6">
        <w:t xml:space="preserve"> 14 </w:t>
      </w:r>
      <w:r>
        <w:t xml:space="preserve">or until the date on which the result is communicated to the person, whichever is earlier. </w:t>
      </w:r>
    </w:p>
    <w:p w14:paraId="71B0BD64" w14:textId="77777777" w:rsidR="00202C13" w:rsidRPr="00C216FA" w:rsidRDefault="33E81C5D" w:rsidP="00213836">
      <w:pPr>
        <w:pStyle w:val="ListLevel1"/>
      </w:pPr>
      <w:r w:rsidRPr="00C216FA">
        <w:t>An authorised officer is required to review a person's detention at least once every 24 hours under section 165BG of the Public Health and Wellbeing Act 2008 to determine if the authorised officer is satisfied that the person's continued detention is reasonably necessary to eliminate or reduce a serious risk to public health.</w:t>
      </w:r>
    </w:p>
    <w:p w14:paraId="245E8B88" w14:textId="77777777" w:rsidR="00202C13" w:rsidRPr="00C216FA" w:rsidRDefault="33E81C5D" w:rsidP="00213836">
      <w:pPr>
        <w:pStyle w:val="ListLevel1"/>
      </w:pPr>
      <w:r w:rsidRPr="00C216FA">
        <w:t>A detained person must not leave the person’s place of detention unless:</w:t>
      </w:r>
    </w:p>
    <w:p w14:paraId="5A1BB0F4" w14:textId="77777777" w:rsidR="00202C13" w:rsidRPr="00C216FA" w:rsidRDefault="00202C13" w:rsidP="00213836">
      <w:pPr>
        <w:pStyle w:val="ListLevel1"/>
        <w:numPr>
          <w:ilvl w:val="1"/>
          <w:numId w:val="7"/>
        </w:numPr>
      </w:pPr>
      <w:r>
        <w:t>the person has been granted permission by an authorised officer for the purpose of obtaining medical care, or getting a COVID-19 test, or to reduce a serious risk to the person’s mental health, or to visit a patient in hospital if permitted to do so, or to leave Victoria; or</w:t>
      </w:r>
    </w:p>
    <w:p w14:paraId="73606498" w14:textId="77777777" w:rsidR="00202C13" w:rsidRPr="00C216FA" w:rsidRDefault="00202C13" w:rsidP="00213836">
      <w:pPr>
        <w:pStyle w:val="ListLevel1"/>
        <w:numPr>
          <w:ilvl w:val="1"/>
          <w:numId w:val="7"/>
        </w:numPr>
      </w:pPr>
      <w:r>
        <w:t>there is an emergency situation; or</w:t>
      </w:r>
    </w:p>
    <w:p w14:paraId="540000E5" w14:textId="77777777" w:rsidR="00202C13" w:rsidRPr="00C216FA" w:rsidRDefault="00202C13" w:rsidP="00213836">
      <w:pPr>
        <w:pStyle w:val="ListLevel1"/>
        <w:numPr>
          <w:ilvl w:val="1"/>
          <w:numId w:val="7"/>
        </w:numPr>
      </w:pPr>
      <w:r>
        <w:t>the person is required to by law.</w:t>
      </w:r>
    </w:p>
    <w:p w14:paraId="1F2F3DC4" w14:textId="77777777" w:rsidR="00202C13" w:rsidRPr="00C216FA" w:rsidRDefault="33E81C5D" w:rsidP="00213836">
      <w:pPr>
        <w:pStyle w:val="ListLevel1"/>
      </w:pPr>
      <w:r w:rsidRPr="00C216FA">
        <w:t xml:space="preserve">A person must not enter a place of detention of another person unless that person is lawfully authorised to enter that place for a specific reason (for example, providing food or medical care) or is detained in the same place of detention for the same, or substantially the same, period of time, or ordinarily resides with the detained person at the place of detention. </w:t>
      </w:r>
    </w:p>
    <w:p w14:paraId="7261433E" w14:textId="77777777" w:rsidR="00202C13" w:rsidRPr="00C216FA" w:rsidRDefault="33E81C5D" w:rsidP="00213836">
      <w:pPr>
        <w:pStyle w:val="ListLevel1"/>
      </w:pPr>
      <w:r w:rsidRPr="00C216FA">
        <w:t xml:space="preserve">The Chief Health Officer, the Deputy Chief Health officer or an authorised officer may grant an exemption to a person of risk from the requirements of this Order, if satisfied that the exemption is appropriate by having regard to the need to protect the public and the principles of the Order. </w:t>
      </w:r>
    </w:p>
    <w:p w14:paraId="185DA6D3" w14:textId="56976E00" w:rsidR="00202C13" w:rsidRPr="00C216FA" w:rsidRDefault="33E81C5D" w:rsidP="00213836">
      <w:pPr>
        <w:pStyle w:val="ListLevel1"/>
      </w:pPr>
      <w:r>
        <w:t xml:space="preserve">Failure to comply with this Order may result in penalties. </w:t>
      </w:r>
    </w:p>
    <w:p w14:paraId="7B1CB2D7" w14:textId="0775DBDF"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630" w:name="_Toc1823628072"/>
      <w:bookmarkStart w:id="631" w:name="_Toc885258322"/>
      <w:bookmarkStart w:id="632" w:name="_Toc92639560"/>
      <w:bookmarkStart w:id="633" w:name="_Toc1968118882"/>
      <w:bookmarkStart w:id="634" w:name="_Toc92741275"/>
      <w:r w:rsidRPr="489862C8">
        <w:rPr>
          <w:rFonts w:ascii="Arial" w:eastAsiaTheme="majorEastAsia" w:hAnsi="Arial" w:cstheme="majorBidi"/>
          <w:i/>
          <w:iCs/>
          <w:color w:val="1F3763"/>
        </w:rPr>
        <w:t>Period</w:t>
      </w:r>
      <w:bookmarkEnd w:id="630"/>
      <w:bookmarkEnd w:id="631"/>
      <w:bookmarkEnd w:id="632"/>
      <w:bookmarkEnd w:id="633"/>
      <w:bookmarkEnd w:id="634"/>
    </w:p>
    <w:p w14:paraId="1705E336" w14:textId="3A37F71B" w:rsidR="00202C13" w:rsidRPr="00C216FA" w:rsidRDefault="33E81C5D" w:rsidP="00213836">
      <w:pPr>
        <w:pStyle w:val="ListLevel1"/>
      </w:pPr>
      <w:r>
        <w:t>This Order will commence at 11:59:00pm on 12 January 2022 and end</w:t>
      </w:r>
      <w:r w:rsidR="5BEAF306">
        <w:t>s</w:t>
      </w:r>
      <w:r>
        <w:t xml:space="preserve"> at 11:59:00pm on 12 April 2022. </w:t>
      </w:r>
    </w:p>
    <w:p w14:paraId="57EA40E5" w14:textId="77777777" w:rsidR="00202C13" w:rsidRPr="00C216FA" w:rsidRDefault="00202C13" w:rsidP="489862C8">
      <w:pPr>
        <w:keepNext/>
        <w:spacing w:before="120" w:after="120"/>
        <w:outlineLvl w:val="1"/>
        <w:rPr>
          <w:rFonts w:ascii="Arial" w:eastAsiaTheme="majorEastAsia" w:hAnsi="Arial" w:cstheme="majorBidi"/>
          <w:color w:val="2F5496" w:themeColor="accent1" w:themeShade="BF"/>
          <w:sz w:val="24"/>
          <w:szCs w:val="24"/>
        </w:rPr>
      </w:pPr>
      <w:bookmarkStart w:id="635" w:name="_Toc712817364"/>
      <w:bookmarkStart w:id="636" w:name="_Toc577521617"/>
      <w:bookmarkStart w:id="637" w:name="_Toc92639561"/>
      <w:bookmarkStart w:id="638" w:name="_Toc114930123"/>
      <w:bookmarkStart w:id="639" w:name="_Toc92741276"/>
      <w:r w:rsidRPr="489862C8">
        <w:rPr>
          <w:rFonts w:ascii="Arial" w:eastAsiaTheme="majorEastAsia" w:hAnsi="Arial" w:cstheme="majorBidi"/>
          <w:color w:val="2F5496" w:themeColor="accent1" w:themeShade="BF"/>
          <w:sz w:val="24"/>
          <w:szCs w:val="24"/>
        </w:rPr>
        <w:t>Relevant human rights</w:t>
      </w:r>
      <w:bookmarkEnd w:id="635"/>
      <w:bookmarkEnd w:id="636"/>
      <w:bookmarkEnd w:id="637"/>
      <w:bookmarkEnd w:id="638"/>
      <w:bookmarkEnd w:id="639"/>
    </w:p>
    <w:p w14:paraId="50C86676"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640" w:name="_Toc624218508"/>
      <w:bookmarkStart w:id="641" w:name="_Toc460250588"/>
      <w:bookmarkStart w:id="642" w:name="_Toc92639562"/>
      <w:bookmarkStart w:id="643" w:name="_Toc980533264"/>
      <w:bookmarkStart w:id="644" w:name="_Toc92741277"/>
      <w:r w:rsidRPr="489862C8">
        <w:rPr>
          <w:rFonts w:ascii="Arial" w:eastAsiaTheme="majorEastAsia" w:hAnsi="Arial" w:cstheme="majorBidi"/>
          <w:i/>
          <w:iCs/>
          <w:color w:val="1F3763"/>
        </w:rPr>
        <w:t>Human rights that are limited</w:t>
      </w:r>
      <w:bookmarkEnd w:id="640"/>
      <w:bookmarkEnd w:id="641"/>
      <w:bookmarkEnd w:id="642"/>
      <w:bookmarkEnd w:id="643"/>
      <w:bookmarkEnd w:id="644"/>
    </w:p>
    <w:p w14:paraId="330F8B78" w14:textId="4F80B38E" w:rsidR="00202C13" w:rsidRPr="00C216FA" w:rsidRDefault="33E81C5D" w:rsidP="00213836">
      <w:pPr>
        <w:pStyle w:val="ListLevel1"/>
      </w:pPr>
      <w:r>
        <w:t xml:space="preserve">For the purposes of section 165AP(2)(c), in my opinion, the obligations imposed by the order will limit the human rights specified in paragraph </w:t>
      </w:r>
      <w:r w:rsidR="00B45F5F">
        <w:t xml:space="preserve">282 </w:t>
      </w:r>
      <w:r>
        <w:t xml:space="preserve">of the Human Rights Statement. </w:t>
      </w:r>
    </w:p>
    <w:p w14:paraId="766642D2" w14:textId="77777777" w:rsidR="00202C13" w:rsidRPr="00C216FA" w:rsidRDefault="33E81C5D" w:rsidP="00213836">
      <w:pPr>
        <w:pStyle w:val="ListLevel1"/>
      </w:pPr>
      <w:r>
        <w:t xml:space="preserve">My explanation for why those rights are limited by the order is set out in the Human Rights Statement. </w:t>
      </w:r>
    </w:p>
    <w:p w14:paraId="4C1E7663" w14:textId="77777777" w:rsidR="00202C13" w:rsidRPr="00C216FA" w:rsidRDefault="33E81C5D" w:rsidP="00213836">
      <w:pPr>
        <w:pStyle w:val="ListLevel1"/>
      </w:pPr>
      <w:r>
        <w:t xml:space="preserve">The Human Rights Statement also sets out: </w:t>
      </w:r>
    </w:p>
    <w:p w14:paraId="47B096CC" w14:textId="77777777" w:rsidR="00202C13" w:rsidRPr="00C216FA" w:rsidRDefault="00202C13" w:rsidP="00213836">
      <w:pPr>
        <w:pStyle w:val="ListLevel1"/>
        <w:numPr>
          <w:ilvl w:val="1"/>
          <w:numId w:val="7"/>
        </w:numPr>
      </w:pPr>
      <w:r>
        <w:t>my explanation of the nature of the human rights limited (as required by section 165AP(2)(i)); and</w:t>
      </w:r>
    </w:p>
    <w:p w14:paraId="5C95D9FD" w14:textId="77777777" w:rsidR="00202C13" w:rsidRPr="00C216FA" w:rsidRDefault="00202C13" w:rsidP="00213836">
      <w:pPr>
        <w:pStyle w:val="ListLevel1"/>
        <w:numPr>
          <w:ilvl w:val="1"/>
          <w:numId w:val="7"/>
        </w:numPr>
      </w:pPr>
      <w:r>
        <w:t>my explanation of the nature and extent of the limitations (as required by section 165AP(2)(iii)).</w:t>
      </w:r>
    </w:p>
    <w:p w14:paraId="7BD89C7E"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645" w:name="_Toc913956577"/>
      <w:bookmarkStart w:id="646" w:name="_Toc2116429634"/>
      <w:bookmarkStart w:id="647" w:name="_Toc92639563"/>
      <w:bookmarkStart w:id="648" w:name="_Toc877708471"/>
      <w:bookmarkStart w:id="649" w:name="_Toc92741278"/>
      <w:r w:rsidRPr="489862C8">
        <w:rPr>
          <w:rFonts w:ascii="Arial" w:eastAsiaTheme="majorEastAsia" w:hAnsi="Arial" w:cstheme="majorBidi"/>
          <w:i/>
          <w:iCs/>
          <w:color w:val="1F3763"/>
        </w:rPr>
        <w:t>Human rights that are affected, but not limited</w:t>
      </w:r>
      <w:bookmarkEnd w:id="645"/>
      <w:bookmarkEnd w:id="646"/>
      <w:bookmarkEnd w:id="647"/>
      <w:bookmarkEnd w:id="648"/>
      <w:bookmarkEnd w:id="649"/>
    </w:p>
    <w:p w14:paraId="3FF888F5" w14:textId="17753B9C" w:rsidR="00202C13" w:rsidRPr="00C216FA" w:rsidRDefault="33E81C5D" w:rsidP="00213836">
      <w:pPr>
        <w:pStyle w:val="ListLevel1"/>
      </w:pPr>
      <w:r>
        <w:t xml:space="preserve">Further, in my opinion, the obligations imposed by the order will affect, but not limit, the human rights specified in paragraph </w:t>
      </w:r>
      <w:r w:rsidR="002B179F">
        <w:t xml:space="preserve">283 </w:t>
      </w:r>
      <w:r>
        <w:t xml:space="preserve">of the Human Rights Statement. </w:t>
      </w:r>
    </w:p>
    <w:p w14:paraId="3CAAEA28" w14:textId="77777777" w:rsidR="00202C13" w:rsidRPr="00C216FA" w:rsidRDefault="33E81C5D" w:rsidP="00213836">
      <w:pPr>
        <w:pStyle w:val="ListLevel1"/>
      </w:pPr>
      <w:r>
        <w:t>My explanation for why those rights are affected, but not limited, by the Order is set out in the Human Rights Statement.</w:t>
      </w:r>
    </w:p>
    <w:p w14:paraId="03E5E17E" w14:textId="77777777" w:rsidR="00202C13" w:rsidRPr="00C216FA" w:rsidRDefault="00202C13" w:rsidP="489862C8">
      <w:pPr>
        <w:keepNext/>
        <w:spacing w:before="120" w:after="120"/>
        <w:outlineLvl w:val="1"/>
        <w:rPr>
          <w:rFonts w:ascii="Arial" w:eastAsiaTheme="majorEastAsia" w:hAnsi="Arial" w:cstheme="majorBidi"/>
          <w:color w:val="2F5496" w:themeColor="accent1" w:themeShade="BF"/>
          <w:sz w:val="24"/>
          <w:szCs w:val="24"/>
        </w:rPr>
      </w:pPr>
      <w:bookmarkStart w:id="650" w:name="_Toc1547854580"/>
      <w:bookmarkStart w:id="651" w:name="_Toc67761877"/>
      <w:bookmarkStart w:id="652" w:name="_Toc92639564"/>
      <w:bookmarkStart w:id="653" w:name="_Toc1133802976"/>
      <w:bookmarkStart w:id="654" w:name="_Toc92741279"/>
      <w:r w:rsidRPr="489862C8">
        <w:rPr>
          <w:rFonts w:ascii="Arial" w:eastAsiaTheme="majorEastAsia" w:hAnsi="Arial" w:cstheme="majorBidi"/>
          <w:color w:val="2F5496" w:themeColor="accent1" w:themeShade="BF"/>
          <w:sz w:val="24"/>
          <w:szCs w:val="24"/>
        </w:rPr>
        <w:t>How the obligations imposed by the Order will protect public health</w:t>
      </w:r>
      <w:bookmarkEnd w:id="650"/>
      <w:bookmarkEnd w:id="651"/>
      <w:bookmarkEnd w:id="652"/>
      <w:bookmarkEnd w:id="653"/>
      <w:bookmarkEnd w:id="654"/>
    </w:p>
    <w:p w14:paraId="250853E6" w14:textId="12311D34" w:rsidR="00202C13" w:rsidRPr="00C216FA" w:rsidRDefault="33E81C5D" w:rsidP="00213836">
      <w:pPr>
        <w:pStyle w:val="ListLevel1"/>
      </w:pPr>
      <w:r>
        <w:t>I carefully read and considered the Chief Health Officer</w:t>
      </w:r>
      <w:r w:rsidR="4837462B">
        <w:t xml:space="preserve"> and</w:t>
      </w:r>
      <w:r>
        <w:t xml:space="preserve"> </w:t>
      </w:r>
      <w:r w:rsidR="4837462B">
        <w:t>Acting Chief Health Officer’s</w:t>
      </w:r>
      <w:r>
        <w:t xml:space="preserve"> advice in the various forms provided to me, as outlined above under “Statutory power to make pandemic orders”. </w:t>
      </w:r>
    </w:p>
    <w:p w14:paraId="4B877014" w14:textId="77777777" w:rsidR="00202C13" w:rsidRPr="00C216FA" w:rsidRDefault="33E81C5D" w:rsidP="00213836">
      <w:pPr>
        <w:pStyle w:val="ListLevel1"/>
      </w:pPr>
      <w:r>
        <w:t>In relation to the restrictions that will be imposed by this Order, the Chief Health Officer relevantly advised:</w:t>
      </w:r>
    </w:p>
    <w:p w14:paraId="069D2477" w14:textId="02E1D537" w:rsidR="00E97486" w:rsidRPr="00C216FA" w:rsidRDefault="00202C13" w:rsidP="00213836">
      <w:pPr>
        <w:pStyle w:val="ListLevel1"/>
        <w:numPr>
          <w:ilvl w:val="1"/>
          <w:numId w:val="7"/>
        </w:numPr>
      </w:pPr>
      <w:r w:rsidRPr="00C216FA">
        <w:t>Globally, countries have differing epidemiology, control over COVID-19 outbreaks and protective public health measures. To manage this external risk in a consistent and predictable manner, it is appropriate for Victoria to adopt a nationally standardised approach to international arrivals to reduce the risk of viral incursion and transmission. A combination of quarantine, testing and entry to sensitive setting restrictions are required to control for the risks posed by the different cohorts of international arrivals to the Victorian community. As international travel has now recommenced, these measures become increasingly important in managing the risk of incursion, especially from emerging threats such as the importation of novel variants of concern.</w:t>
      </w:r>
      <w:r w:rsidRPr="00C216FA">
        <w:rPr>
          <w:rStyle w:val="FootnoteReference"/>
        </w:rPr>
        <w:footnoteReference w:id="275"/>
      </w:r>
    </w:p>
    <w:p w14:paraId="4E2C0F38" w14:textId="26BA315E" w:rsidR="001F5B84" w:rsidRPr="00C216FA" w:rsidRDefault="5F5670C3" w:rsidP="00213836">
      <w:pPr>
        <w:pStyle w:val="ListLevel1"/>
        <w:numPr>
          <w:ilvl w:val="1"/>
          <w:numId w:val="7"/>
        </w:numPr>
      </w:pPr>
      <w:r w:rsidRPr="00C216FA">
        <w:t xml:space="preserve">While evidence for Omicron continues to emerge, TGA-approved and recognised COVID-19 vaccines have been demonstrated to reduce symptomatic disease and severe disease for Omicron, as well as transmission of pre-Omicron variants and the ancestral strain. Thus, unvaccinated travellers pose a higher incursion risk than those who are fully vaccinated. Further, with large parts of the world still unvaccinated, and major COVID-19 outbreaks persisting across the globe, the risk of new variants emerging and arriving at our shores remains. </w:t>
      </w:r>
      <w:r w:rsidR="008A2895" w:rsidRPr="00C216FA">
        <w:rPr>
          <w:rStyle w:val="FootnoteReference"/>
        </w:rPr>
        <w:footnoteReference w:id="276"/>
      </w:r>
    </w:p>
    <w:p w14:paraId="22E7BB50" w14:textId="77777777" w:rsidR="00202C13" w:rsidRPr="00C216FA" w:rsidRDefault="00202C13" w:rsidP="489862C8">
      <w:pPr>
        <w:pStyle w:val="ListLevel1"/>
        <w:numPr>
          <w:ilvl w:val="1"/>
          <w:numId w:val="7"/>
        </w:numPr>
        <w:rPr>
          <w:rStyle w:val="FootnoteReference"/>
          <w:rFonts w:asciiTheme="minorHAnsi" w:eastAsiaTheme="minorEastAsia" w:hAnsiTheme="minorHAnsi"/>
        </w:rPr>
      </w:pPr>
      <w:r w:rsidRPr="00C216FA">
        <w:t>Quarantine reduces the risk of exposure and transmission to the Victorian community by limiting international arrivals’ interaction and movement for a defined period.</w:t>
      </w:r>
      <w:r w:rsidRPr="489862C8">
        <w:rPr>
          <w:rStyle w:val="FootnoteReference"/>
          <w:rFonts w:asciiTheme="minorHAnsi" w:eastAsiaTheme="minorEastAsia" w:hAnsiTheme="minorHAnsi"/>
        </w:rPr>
        <w:footnoteReference w:id="277"/>
      </w:r>
      <w:r w:rsidRPr="00C216FA">
        <w:t xml:space="preserve"> </w:t>
      </w:r>
    </w:p>
    <w:p w14:paraId="2F09B711" w14:textId="77777777" w:rsidR="00202C13" w:rsidRPr="00C216FA" w:rsidRDefault="00202C13" w:rsidP="00213836">
      <w:pPr>
        <w:pStyle w:val="ListLevel1"/>
        <w:numPr>
          <w:ilvl w:val="1"/>
          <w:numId w:val="7"/>
        </w:numPr>
        <w:rPr>
          <w:vertAlign w:val="superscript"/>
        </w:rPr>
      </w:pPr>
      <w:r w:rsidRPr="00C216FA">
        <w:t>Quarantine in a hotel quarantine facility is appropriate for high-risk cohorts such as unvaccinated individuals. Quarantine further mitigates risk of incursion by minimising interactions with general community members while also having in place dedicated operational protocols to reduce risk and access to testing and medical care resources.</w:t>
      </w:r>
      <w:r w:rsidRPr="489862C8">
        <w:rPr>
          <w:rStyle w:val="FootnoteReference"/>
          <w:rFonts w:asciiTheme="minorHAnsi" w:eastAsiaTheme="minorEastAsia" w:hAnsiTheme="minorHAnsi"/>
        </w:rPr>
        <w:t xml:space="preserve"> </w:t>
      </w:r>
      <w:r w:rsidRPr="489862C8">
        <w:rPr>
          <w:rStyle w:val="FootnoteReference"/>
          <w:rFonts w:asciiTheme="minorHAnsi" w:eastAsiaTheme="minorEastAsia" w:hAnsiTheme="minorHAnsi"/>
        </w:rPr>
        <w:footnoteReference w:id="278"/>
      </w:r>
    </w:p>
    <w:p w14:paraId="38E63898" w14:textId="077C8E2A" w:rsidR="00D3028A" w:rsidRPr="00C216FA" w:rsidRDefault="3C31A1A6" w:rsidP="00213836">
      <w:pPr>
        <w:pStyle w:val="ListLevel1"/>
        <w:numPr>
          <w:ilvl w:val="1"/>
          <w:numId w:val="7"/>
        </w:numPr>
      </w:pPr>
      <w:r w:rsidRPr="00C216FA">
        <w:t xml:space="preserve">AHPPC recently reaffirmed its position on the importance of managed quarantine programs for international </w:t>
      </w:r>
      <w:r w:rsidR="00306E6A" w:rsidRPr="00C216FA">
        <w:t>travellers</w:t>
      </w:r>
      <w:r w:rsidRPr="00C216FA">
        <w:t>, releasing a statement on end-to-end best practice arrangements.</w:t>
      </w:r>
      <w:r w:rsidR="00D3028A" w:rsidRPr="489862C8">
        <w:rPr>
          <w:rStyle w:val="FootnoteReference"/>
          <w:rFonts w:asciiTheme="minorHAnsi" w:eastAsiaTheme="minorEastAsia" w:hAnsiTheme="minorHAnsi"/>
        </w:rPr>
        <w:footnoteReference w:id="279"/>
      </w:r>
    </w:p>
    <w:p w14:paraId="2993531B" w14:textId="6D8574B7" w:rsidR="00FA3993" w:rsidRPr="00C216FA" w:rsidRDefault="19C362AC" w:rsidP="00213836">
      <w:pPr>
        <w:pStyle w:val="ListLevel1"/>
        <w:numPr>
          <w:ilvl w:val="1"/>
          <w:numId w:val="7"/>
        </w:numPr>
      </w:pPr>
      <w:r w:rsidRPr="00C216FA">
        <w:t>Managed quarantine facilities provide the most stringent safeguards against onward transmission from an infectious person, with robust testing regimens, infection control practices and other public health measures in place to ensure early detection and management of COVID-19 cases and associated close contacts.</w:t>
      </w:r>
      <w:r w:rsidR="00013B70" w:rsidRPr="00C216FA">
        <w:rPr>
          <w:rStyle w:val="FootnoteReference"/>
        </w:rPr>
        <w:footnoteReference w:id="280"/>
      </w:r>
      <w:r w:rsidRPr="00C216FA">
        <w:t xml:space="preserve">  </w:t>
      </w:r>
    </w:p>
    <w:p w14:paraId="5B7F93E4" w14:textId="77777777" w:rsidR="00202C13" w:rsidRPr="00C216FA" w:rsidRDefault="00202C13" w:rsidP="00213836">
      <w:pPr>
        <w:pStyle w:val="ListLevel1"/>
        <w:numPr>
          <w:ilvl w:val="1"/>
          <w:numId w:val="7"/>
        </w:numPr>
      </w:pPr>
      <w:r w:rsidRPr="00C216FA">
        <w:t>Testing obligations are designed to detect any imported cases in international arrivals prior to them joining the Victorian community to prevent outbreaks and limit transmission.</w:t>
      </w:r>
      <w:r w:rsidRPr="00C216FA">
        <w:rPr>
          <w:rStyle w:val="FootnoteReference"/>
        </w:rPr>
        <w:footnoteReference w:id="281"/>
      </w:r>
    </w:p>
    <w:p w14:paraId="485988F7" w14:textId="77777777" w:rsidR="00F723E2" w:rsidRPr="00C216FA" w:rsidRDefault="00202C13" w:rsidP="00213836">
      <w:pPr>
        <w:pStyle w:val="ListLevel1"/>
        <w:numPr>
          <w:ilvl w:val="1"/>
          <w:numId w:val="7"/>
        </w:numPr>
      </w:pPr>
      <w:r w:rsidRPr="00C216FA">
        <w:t>Medically exempt international arrivals should be treated as fully vaccinated for the purposes of determining post-entry quarantine requirements to avoid prejudicial treatment due to their ineligibility. Furthermore, the aggregate risk attributable to this cohort is estimated to be low due to the low anticipated number of international arrivals with valid vaccination exemptions, given that valid reasons for exemptions are very limited in number. Management of the risk posed by this group should be via additional restrictions before entry into high-risk settings.</w:t>
      </w:r>
      <w:r w:rsidRPr="00C216FA">
        <w:rPr>
          <w:rStyle w:val="FootnoteReference"/>
        </w:rPr>
        <w:footnoteReference w:id="282"/>
      </w:r>
    </w:p>
    <w:p w14:paraId="7795765B" w14:textId="77777777" w:rsidR="005513DB" w:rsidRPr="00C216FA" w:rsidRDefault="6A3CF968" w:rsidP="00213836">
      <w:pPr>
        <w:pStyle w:val="ListLevel1"/>
        <w:numPr>
          <w:ilvl w:val="1"/>
          <w:numId w:val="7"/>
        </w:numPr>
      </w:pPr>
      <w:r>
        <w:t xml:space="preserve">In addition to the above policies, the Minister may consider the additional policies outlined below to further strengthen the Victorian response to the COVID-19 pandemic and ensure alignment with national and jurisdictional policies, specifically for managing maritime arrivals, unvaccinated air arrivals and Victoria’s test, trace, isolate and quarantine approach.  </w:t>
      </w:r>
    </w:p>
    <w:p w14:paraId="2CF809E7" w14:textId="0D3F8D7E" w:rsidR="005513DB" w:rsidRPr="00C216FA" w:rsidRDefault="6A3CF968" w:rsidP="00213836">
      <w:pPr>
        <w:pStyle w:val="ListLevel1"/>
        <w:numPr>
          <w:ilvl w:val="1"/>
          <w:numId w:val="7"/>
        </w:numPr>
      </w:pPr>
      <w:r w:rsidRPr="00C216FA">
        <w:t>I recommend that international arrivals entering Victoria via Victorian maritime ports, regardless of their vaccination status, continue to be managed in a different way to fully vaccinated air arrivals, because of the unique nature of the industry and associated higher risk profile.</w:t>
      </w:r>
      <w:r w:rsidR="005513DB" w:rsidRPr="00C216FA">
        <w:rPr>
          <w:rStyle w:val="FootnoteReference"/>
        </w:rPr>
        <w:footnoteReference w:id="283"/>
      </w:r>
    </w:p>
    <w:p w14:paraId="42A09B90" w14:textId="644C3B69" w:rsidR="005513DB" w:rsidRPr="00C216FA" w:rsidRDefault="6A3CF968" w:rsidP="00213836">
      <w:pPr>
        <w:pStyle w:val="ListLevel1"/>
        <w:numPr>
          <w:ilvl w:val="1"/>
          <w:numId w:val="7"/>
        </w:numPr>
      </w:pPr>
      <w:r w:rsidRPr="00C216FA">
        <w:t>International maritime crew continue to represent an increased risk to public health when compared to fully vaccinated international air arrivals due to several factors which include:</w:t>
      </w:r>
      <w:r w:rsidR="005513DB" w:rsidRPr="00C216FA">
        <w:rPr>
          <w:rStyle w:val="FootnoteReference"/>
        </w:rPr>
        <w:footnoteReference w:id="284"/>
      </w:r>
    </w:p>
    <w:p w14:paraId="267CC971" w14:textId="77777777" w:rsidR="005513DB" w:rsidRPr="00C216FA" w:rsidRDefault="6A3CF968" w:rsidP="00213836">
      <w:pPr>
        <w:pStyle w:val="ListLevel1"/>
        <w:numPr>
          <w:ilvl w:val="2"/>
          <w:numId w:val="7"/>
        </w:numPr>
      </w:pPr>
      <w:r>
        <w:t xml:space="preserve">International air arrivals are subject to a robust vaccination status verification, whereby status is checked prior to boarding (by the airline) and is also checked again at the airport upon arrival (largely Commonwealth-led), to determine if the person must enter hotel quarantine or is eligible for an international passenger arrival permit. Currently there is no such Commonwealth process to check vaccination status for international maritime crew. </w:t>
      </w:r>
    </w:p>
    <w:p w14:paraId="1C48BDA2" w14:textId="77777777" w:rsidR="005513DB" w:rsidRPr="00C216FA" w:rsidRDefault="6A3CF968" w:rsidP="00213836">
      <w:pPr>
        <w:pStyle w:val="ListLevel1"/>
        <w:numPr>
          <w:ilvl w:val="2"/>
          <w:numId w:val="7"/>
        </w:numPr>
      </w:pPr>
      <w:r>
        <w:t>International air passengers are required to adhere to Commonwealth pre arrival conditions, which includes having a negative COVID-19 PCR test result taken within 3 days of their departure to Australia. International aircrew must have evidence of a negative PCR test result within 3 days of departure or a negative RA test result within 24 hours of departure. Pre departure tests provide some level of reduction in the risk that arrivals will have COVID-19 in transit or on arrival. Currently, a pre-departure test is not required by the Commonwealth for international maritime crew as, given the nature and duration of international maritime voyages, it would be impractical to implement.</w:t>
      </w:r>
    </w:p>
    <w:p w14:paraId="2D9FB191" w14:textId="77777777" w:rsidR="005513DB" w:rsidRPr="00C216FA" w:rsidRDefault="6A3CF968" w:rsidP="00213836">
      <w:pPr>
        <w:pStyle w:val="ListLevel1"/>
        <w:numPr>
          <w:ilvl w:val="2"/>
          <w:numId w:val="7"/>
        </w:numPr>
      </w:pPr>
      <w:r>
        <w:t>The combined effect of the lack of either of the above controls for international maritime crew is that such crew continue to represent an increased risk to public health when compared to fully vaccinated international air arrivals with negative COVID-19 pre departure test results. Until such time as a robust vaccination verification and testing process can be established for this group, having a policy where vaccination status determines arrival requirements in Victoria is not operationally feasible.</w:t>
      </w:r>
    </w:p>
    <w:p w14:paraId="3C042DC8" w14:textId="462E0309" w:rsidR="00202C13" w:rsidRPr="00C216FA" w:rsidRDefault="1D322144" w:rsidP="489862C8">
      <w:pPr>
        <w:pStyle w:val="ListLevel1"/>
        <w:rPr>
          <w:rFonts w:asciiTheme="minorEastAsia" w:eastAsiaTheme="minorEastAsia" w:hAnsiTheme="minorEastAsia" w:cstheme="minorEastAsia"/>
          <w:lang w:val="en-US"/>
        </w:rPr>
      </w:pPr>
      <w:r w:rsidRPr="489862C8">
        <w:rPr>
          <w:rFonts w:eastAsiaTheme="minorEastAsia"/>
          <w:lang w:val="en-US"/>
        </w:rPr>
        <w:t>I note the Acting Chief Health Officer‘s advice that given that close contacts in the community are now required to undertake 7 days of quarantine, the quarantine duration for unvaccinated international arrivals who enter hotel quarantine could also be updated to 7 days in order to m</w:t>
      </w:r>
      <w:r w:rsidRPr="00D9377F">
        <w:rPr>
          <w:rFonts w:asciiTheme="minorHAnsi" w:hAnsiTheme="minorHAnsi"/>
          <w:lang w:val="en-US"/>
        </w:rPr>
        <w:t>aintain a consistent approach.</w:t>
      </w:r>
      <w:r w:rsidR="6DB22DC9" w:rsidRPr="00D9377F">
        <w:rPr>
          <w:rStyle w:val="FootnoteReference"/>
          <w:rFonts w:asciiTheme="minorHAnsi" w:hAnsiTheme="minorHAnsi"/>
          <w:lang w:val="en-US"/>
        </w:rPr>
        <w:footnoteReference w:id="285"/>
      </w:r>
      <w:r w:rsidRPr="00D9377F">
        <w:rPr>
          <w:rFonts w:asciiTheme="minorHAnsi" w:hAnsiTheme="minorHAnsi"/>
          <w:lang w:val="en-US"/>
        </w:rPr>
        <w:t xml:space="preserve">  I also note the Acting Chief Health Officer‘s recommendation that this change for unvaccinated international arrivals be considered pending further discussions at the national level to seek a consensus approach to this issue.</w:t>
      </w:r>
      <w:r w:rsidR="6DB22DC9" w:rsidRPr="489862C8">
        <w:rPr>
          <w:rStyle w:val="FootnoteReference"/>
          <w:rFonts w:asciiTheme="minorHAnsi" w:eastAsiaTheme="minorEastAsia" w:hAnsiTheme="minorHAnsi"/>
          <w:lang w:val="en-US"/>
        </w:rPr>
        <w:footnoteReference w:id="286"/>
      </w:r>
      <w:r w:rsidRPr="489862C8">
        <w:rPr>
          <w:rFonts w:asciiTheme="minorHAnsi" w:eastAsiaTheme="minorEastAsia" w:hAnsiTheme="minorHAnsi"/>
          <w:lang w:val="en-US"/>
        </w:rPr>
        <w:t xml:space="preserve"> </w:t>
      </w:r>
      <w:r w:rsidRPr="00D9377F">
        <w:rPr>
          <w:rFonts w:asciiTheme="minorHAnsi" w:hAnsiTheme="minorHAnsi"/>
          <w:lang w:val="en-US"/>
        </w:rPr>
        <w:t>I accept the Acting</w:t>
      </w:r>
      <w:r w:rsidRPr="489862C8">
        <w:rPr>
          <w:rFonts w:eastAsiaTheme="minorEastAsia"/>
          <w:lang w:val="en-US"/>
        </w:rPr>
        <w:t xml:space="preserve"> Chief Health Officer’s advice and will consider changes to the period for detention following discussion of this issue with National Cabinet.</w:t>
      </w:r>
    </w:p>
    <w:p w14:paraId="41A81063" w14:textId="6298460F" w:rsidR="009431C1" w:rsidRPr="00C216FA" w:rsidRDefault="33E81C5D" w:rsidP="1438A979">
      <w:pPr>
        <w:pStyle w:val="ListLevel1"/>
        <w:rPr>
          <w:rFonts w:eastAsiaTheme="minorEastAsia"/>
          <w:lang w:val="en-US"/>
        </w:rPr>
      </w:pPr>
      <w:r>
        <w:t xml:space="preserve">I </w:t>
      </w:r>
      <w:r w:rsidRPr="489862C8">
        <w:rPr>
          <w:rFonts w:asciiTheme="minorHAnsi" w:hAnsiTheme="minorHAnsi"/>
        </w:rPr>
        <w:t>generally accepted the Chief Health Officer</w:t>
      </w:r>
      <w:r w:rsidR="07034FD9" w:rsidRPr="489862C8">
        <w:rPr>
          <w:rFonts w:asciiTheme="minorHAnsi" w:hAnsiTheme="minorHAnsi"/>
        </w:rPr>
        <w:t xml:space="preserve"> and Acting Chief Health Officer’s</w:t>
      </w:r>
      <w:r w:rsidRPr="489862C8">
        <w:rPr>
          <w:rFonts w:asciiTheme="minorHAnsi" w:hAnsiTheme="minorHAnsi"/>
        </w:rPr>
        <w:t xml:space="preserve"> advice, subject to the matters addressed in these reasons. </w:t>
      </w:r>
      <w:r w:rsidRPr="489862C8">
        <w:rPr>
          <w:rFonts w:asciiTheme="minorHAnsi" w:hAnsiTheme="minorHAnsi" w:cs="Arial Black"/>
        </w:rPr>
        <w:t>I have also made minor amendments to orders to improve accuracy and clarity.</w:t>
      </w:r>
    </w:p>
    <w:p w14:paraId="67896D38" w14:textId="77777777" w:rsidR="00202C13" w:rsidRPr="00C216FA" w:rsidRDefault="33E81C5D" w:rsidP="00213836">
      <w:pPr>
        <w:pStyle w:val="ListLevel1"/>
      </w:pPr>
      <w:r w:rsidRPr="00C216FA">
        <w:t>I note that the Chief Health Officer advised that the policy should require a review of relevant individual factors that can be easily evidenced and thus operationally supported, such as:</w:t>
      </w:r>
      <w:r w:rsidR="00202C13" w:rsidRPr="00C216FA">
        <w:rPr>
          <w:rStyle w:val="FootnoteReference"/>
        </w:rPr>
        <w:footnoteReference w:id="287"/>
      </w:r>
    </w:p>
    <w:p w14:paraId="1E2FF395" w14:textId="77777777" w:rsidR="00202C13" w:rsidRPr="00C216FA" w:rsidRDefault="00202C13" w:rsidP="00213836">
      <w:pPr>
        <w:pStyle w:val="ListLevel1"/>
        <w:numPr>
          <w:ilvl w:val="1"/>
          <w:numId w:val="7"/>
        </w:numPr>
      </w:pPr>
      <w:r>
        <w:t>travel history, which reflects the individual’s potential exposure to COVID-19 and epidemiological risk;</w:t>
      </w:r>
    </w:p>
    <w:p w14:paraId="30A066BC" w14:textId="77777777" w:rsidR="00202C13" w:rsidRPr="00C216FA" w:rsidRDefault="00202C13" w:rsidP="00213836">
      <w:pPr>
        <w:pStyle w:val="ListLevel1"/>
        <w:numPr>
          <w:ilvl w:val="1"/>
          <w:numId w:val="7"/>
        </w:numPr>
      </w:pPr>
      <w:r>
        <w:t>vaccination status, which informs the individual’s degree of protection against infection and reduced risk of onward transmission; and</w:t>
      </w:r>
    </w:p>
    <w:p w14:paraId="1491F857" w14:textId="77777777" w:rsidR="00202C13" w:rsidRPr="00C216FA" w:rsidRDefault="00202C13" w:rsidP="00213836">
      <w:pPr>
        <w:pStyle w:val="ListLevel1"/>
        <w:numPr>
          <w:ilvl w:val="1"/>
          <w:numId w:val="7"/>
        </w:numPr>
      </w:pPr>
      <w:r>
        <w:t>age and (for aircrew workers) country of residence, which influence the feasibility and appropriateness of implementing public health measures. Minors should not be unduly separated from their travel group as a consequence of the international border policy, as such separation can lead to increased and unnecessary distress, and potentially impact on well-being and mental health within families.</w:t>
      </w:r>
    </w:p>
    <w:p w14:paraId="3EF0E45E" w14:textId="77777777" w:rsidR="00202C13" w:rsidRPr="00C216FA" w:rsidRDefault="33E81C5D" w:rsidP="1438A979">
      <w:pPr>
        <w:pStyle w:val="ListLevel1"/>
        <w:rPr>
          <w:rFonts w:asciiTheme="minorHAnsi" w:eastAsiaTheme="minorEastAsia" w:hAnsiTheme="minorHAnsi"/>
        </w:rPr>
      </w:pPr>
      <w:r>
        <w:t xml:space="preserve">A person's period of detention will only continue for the whole of the initial period of detention, or the whole of any extension of the initial period of detention if an authorised officer, after conducting a review of the person’s detention under section 165BG(2) of the Public Health and Wellbeing Act 2008, determines that the continued detention of the person is reasonably necessary to eliminate or reduce a serious risk to public health. </w:t>
      </w:r>
    </w:p>
    <w:p w14:paraId="3A75BDEB" w14:textId="77777777" w:rsidR="00202C13" w:rsidRPr="00C216FA" w:rsidRDefault="33E81C5D" w:rsidP="00213836">
      <w:pPr>
        <w:pStyle w:val="ListLevel1"/>
      </w:pPr>
      <w:r>
        <w:t>Section 165BG of the Public Health and Wellbeing Amendment (Pandemic Management) Act 2021 provides that:</w:t>
      </w:r>
    </w:p>
    <w:p w14:paraId="5203BD0E" w14:textId="77777777" w:rsidR="00202C13" w:rsidRPr="00C216FA" w:rsidRDefault="00202C13" w:rsidP="00213836">
      <w:pPr>
        <w:pStyle w:val="ListLevel1"/>
        <w:numPr>
          <w:ilvl w:val="1"/>
          <w:numId w:val="7"/>
        </w:numPr>
      </w:pPr>
      <w:r>
        <w:t>“(2) Subject to subsection (3), an authorised officer must, at least once every 24 hours during the period that a person is detained, review whether the authorised officer is satisfied that the continued detention of the person is reasonably necessary to eliminate or reduce a serious risk to public health.</w:t>
      </w:r>
    </w:p>
    <w:p w14:paraId="7478B65F" w14:textId="77777777" w:rsidR="00202C13" w:rsidRPr="00C216FA" w:rsidRDefault="00202C13" w:rsidP="00213836">
      <w:pPr>
        <w:pStyle w:val="ListLevel1"/>
        <w:numPr>
          <w:ilvl w:val="1"/>
          <w:numId w:val="7"/>
        </w:numPr>
      </w:pPr>
      <w:r w:rsidRPr="00C216FA">
        <w:t>(3) If it is not reasonably practicable for a review under subsection (2) to be undertaken within a particular 24 hour period, the review must occur as soon as practicable and without undue delay.</w:t>
      </w:r>
      <w:r w:rsidRPr="00C216FA" w:rsidDel="009B4A36">
        <w:t xml:space="preserve"> </w:t>
      </w:r>
      <w:r w:rsidRPr="00C216FA">
        <w:rPr>
          <w:rStyle w:val="FootnoteReference"/>
        </w:rPr>
        <w:footnoteReference w:id="288"/>
      </w:r>
      <w:r w:rsidRPr="00C216FA">
        <w:t>“</w:t>
      </w:r>
    </w:p>
    <w:p w14:paraId="55F9571E" w14:textId="77777777" w:rsidR="00202C13" w:rsidRPr="00C216FA" w:rsidRDefault="33E81C5D" w:rsidP="00213836">
      <w:pPr>
        <w:pStyle w:val="ListLevel1"/>
      </w:pPr>
      <w:r>
        <w:t xml:space="preserve">International arrivals who are not fully vaccinated do not have the protective effects provided by COVID-19 vaccines. As this group represents the highest risk of incursion, detention in a hotel quarantine facility where risk mitigating protocols are in place and a quarantine period of seven days is appropriate as it represents the likely incubation period of the SARS-CoV-2 virus. </w:t>
      </w:r>
    </w:p>
    <w:p w14:paraId="598FF66F" w14:textId="77777777" w:rsidR="00202C13" w:rsidRPr="00C216FA" w:rsidRDefault="33E81C5D" w:rsidP="00213836">
      <w:pPr>
        <w:pStyle w:val="ListLevel1"/>
      </w:pPr>
      <w:r>
        <w:t xml:space="preserve">An individual who tests positive for COVID-19 during their detention period is managed as a diagnosed person and will be required to comply with the necessary public health measures of self-isolation to prevent onward. </w:t>
      </w:r>
    </w:p>
    <w:p w14:paraId="02EDE6AE" w14:textId="13B3654A" w:rsidR="005A02CD" w:rsidRPr="00C216FA" w:rsidRDefault="33E81C5D" w:rsidP="005A02CD">
      <w:pPr>
        <w:pStyle w:val="ListLevel1"/>
      </w:pPr>
      <w:r>
        <w:t>A person with an increased risk of COVID-19 but who refused to comply with testing requirements during their detention period must have their detention period extended up to seven days, not exceeding seven days.  The extension can be revoked should a person decide to complete their testing obligations and test negative thus confirming that they have not contracted COVID-19 and thus do not pose a risk of infection to others.</w:t>
      </w:r>
    </w:p>
    <w:p w14:paraId="7BB75954" w14:textId="77777777" w:rsidR="00202C13" w:rsidRPr="00C216FA" w:rsidRDefault="00202C13" w:rsidP="489862C8">
      <w:pPr>
        <w:keepNext/>
        <w:spacing w:before="120" w:after="120"/>
        <w:outlineLvl w:val="1"/>
        <w:rPr>
          <w:rFonts w:ascii="Arial" w:eastAsiaTheme="majorEastAsia" w:hAnsi="Arial" w:cstheme="majorBidi"/>
          <w:color w:val="2F5496" w:themeColor="accent1" w:themeShade="BF"/>
          <w:sz w:val="24"/>
          <w:szCs w:val="24"/>
        </w:rPr>
      </w:pPr>
      <w:bookmarkStart w:id="655" w:name="_Toc92639565"/>
      <w:bookmarkStart w:id="656" w:name="_Toc92741280"/>
      <w:bookmarkStart w:id="657" w:name="_Toc1220282388"/>
      <w:bookmarkStart w:id="658" w:name="_Toc268882353"/>
      <w:bookmarkStart w:id="659" w:name="_Toc1468535368"/>
      <w:r w:rsidRPr="489862C8">
        <w:rPr>
          <w:rFonts w:ascii="Arial" w:eastAsiaTheme="majorEastAsia" w:hAnsi="Arial" w:cstheme="majorBidi"/>
          <w:color w:val="2F5496" w:themeColor="accent1" w:themeShade="BF"/>
          <w:sz w:val="24"/>
          <w:szCs w:val="24"/>
        </w:rPr>
        <w:t>Countervailing possible impacts that the obligations imposed by the Order may have on individuals and the community</w:t>
      </w:r>
      <w:bookmarkEnd w:id="655"/>
      <w:bookmarkEnd w:id="656"/>
      <w:r w:rsidRPr="489862C8">
        <w:rPr>
          <w:rFonts w:ascii="Arial" w:eastAsiaTheme="majorEastAsia" w:hAnsi="Arial" w:cstheme="majorBidi"/>
          <w:color w:val="2F5496" w:themeColor="accent1" w:themeShade="BF"/>
          <w:sz w:val="24"/>
          <w:szCs w:val="24"/>
        </w:rPr>
        <w:t xml:space="preserve"> </w:t>
      </w:r>
      <w:bookmarkEnd w:id="657"/>
      <w:bookmarkEnd w:id="658"/>
      <w:bookmarkEnd w:id="659"/>
    </w:p>
    <w:p w14:paraId="43EAED98" w14:textId="77777777" w:rsidR="00202C13" w:rsidRPr="00C216FA" w:rsidRDefault="33E81C5D" w:rsidP="00213836">
      <w:pPr>
        <w:pStyle w:val="ListLevel1"/>
      </w:pPr>
      <w:r>
        <w:t xml:space="preserve">In making this decision, I considered the possible negative impacts of the Order on the individuals and the community.  </w:t>
      </w:r>
    </w:p>
    <w:p w14:paraId="26A9B75D" w14:textId="77777777" w:rsidR="00202C13" w:rsidRPr="00C216FA" w:rsidRDefault="33E81C5D" w:rsidP="00213836">
      <w:pPr>
        <w:pStyle w:val="ListLevel1"/>
      </w:pPr>
      <w:r>
        <w:t>In particular, as noted above, in the Human Rights Statement, I have considered how people’s human rights will be affected and limited by the Order.</w:t>
      </w:r>
    </w:p>
    <w:p w14:paraId="57EC27C7" w14:textId="77777777" w:rsidR="00202C13" w:rsidRPr="00C216FA" w:rsidRDefault="33E81C5D" w:rsidP="00213836">
      <w:pPr>
        <w:pStyle w:val="ListLevel1"/>
      </w:pPr>
      <w:r w:rsidRPr="00C216FA">
        <w:t>In addition, I have also considered the following additional potential negative impacts</w:t>
      </w:r>
      <w:r w:rsidR="00202C13" w:rsidRPr="00C216FA">
        <w:rPr>
          <w:rStyle w:val="FootnoteReference"/>
        </w:rPr>
        <w:footnoteReference w:id="289"/>
      </w:r>
      <w:r w:rsidRPr="00C216FA">
        <w:t xml:space="preserve">: </w:t>
      </w:r>
    </w:p>
    <w:p w14:paraId="19BED197" w14:textId="77777777" w:rsidR="00202C13" w:rsidRPr="00C216FA" w:rsidRDefault="00202C13" w:rsidP="00213836">
      <w:pPr>
        <w:pStyle w:val="ListLevel1"/>
        <w:numPr>
          <w:ilvl w:val="1"/>
          <w:numId w:val="7"/>
        </w:numPr>
      </w:pPr>
      <w:r>
        <w:t>Separation of families and support networks while people are in detention facilities: If the detained person has family in Victoria, this person is unable to be reunited with family for the period of detention. For detained persons separated from their family, detention can cause disruptions in relationships, economic difficulties, isolation from culture and traditions, and uncertainty and anxiety. I acknowledge this but the high risk of spread of COVID-19 from overseas into and throughout Victoria requires restrictions as specified above.</w:t>
      </w:r>
    </w:p>
    <w:p w14:paraId="487B4E98" w14:textId="77777777" w:rsidR="00202C13" w:rsidRPr="00C216FA" w:rsidRDefault="00202C13" w:rsidP="00213836">
      <w:pPr>
        <w:pStyle w:val="ListLevel1"/>
        <w:numPr>
          <w:ilvl w:val="1"/>
          <w:numId w:val="7"/>
        </w:numPr>
      </w:pPr>
      <w:r>
        <w:t>Detention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in the place of detention or online, there may be activities which can only be done face-to-face or in a certain location.</w:t>
      </w:r>
    </w:p>
    <w:p w14:paraId="3D82F4A9" w14:textId="77777777" w:rsidR="00202C13" w:rsidRPr="00C216FA" w:rsidRDefault="00202C13" w:rsidP="00213836">
      <w:pPr>
        <w:pStyle w:val="ListLevel1"/>
        <w:numPr>
          <w:ilvl w:val="1"/>
          <w:numId w:val="7"/>
        </w:numPr>
      </w:pPr>
      <w:r>
        <w:t>A person may be unable to work at their usual place of work for the period of detention, unless they are able to do so remotely. This can have an impact on the economic, social, and psychological wellbeing of the person or/and their family.</w:t>
      </w:r>
    </w:p>
    <w:p w14:paraId="63F0D042" w14:textId="77777777" w:rsidR="00202C13" w:rsidRPr="00C216FA" w:rsidRDefault="00202C13" w:rsidP="00213836">
      <w:pPr>
        <w:pStyle w:val="ListLevel1"/>
        <w:numPr>
          <w:ilvl w:val="1"/>
          <w:numId w:val="7"/>
        </w:numPr>
      </w:pPr>
      <w:r>
        <w:t xml:space="preserve">Detention places significant restrictions on a person’s ability to move freely. This can impact adversely on their mental health and psychosocial wellbeing. </w:t>
      </w:r>
    </w:p>
    <w:p w14:paraId="28725E27" w14:textId="77777777" w:rsidR="00202C13" w:rsidRPr="00C216FA" w:rsidRDefault="33E81C5D" w:rsidP="00213836">
      <w:pPr>
        <w:pStyle w:val="ListLevel1"/>
      </w:pPr>
      <w:r>
        <w:t xml:space="preserve">However, I also recognised that the Order contains the following exceptions or qualifications to minimise </w:t>
      </w:r>
      <w:r w:rsidRPr="489862C8">
        <w:rPr>
          <w:rFonts w:eastAsia="Calibri" w:cs="Arial"/>
        </w:rPr>
        <w:t>the potential negative impacts on individuals and the community:</w:t>
      </w:r>
    </w:p>
    <w:p w14:paraId="4692C068" w14:textId="4AC6CA29" w:rsidR="00202C13" w:rsidRPr="00C216FA" w:rsidRDefault="00202C13" w:rsidP="00213836">
      <w:pPr>
        <w:pStyle w:val="ListLevel1"/>
        <w:numPr>
          <w:ilvl w:val="1"/>
          <w:numId w:val="7"/>
        </w:numPr>
      </w:pPr>
      <w:r>
        <w:t xml:space="preserve">The Chief Health Officer, the Deputy Chief Health officer or an authorised officer may grant an exemption to a person of risk from the requirements of this Order, if satisfied that the exemption is appropriate by having regard to the need to protect the public and the principles of the Order. </w:t>
      </w:r>
    </w:p>
    <w:p w14:paraId="06EC1F24" w14:textId="77777777" w:rsidR="00202C13" w:rsidRPr="00C216FA" w:rsidRDefault="00202C13" w:rsidP="00213836">
      <w:pPr>
        <w:pStyle w:val="ListLevel1"/>
        <w:numPr>
          <w:ilvl w:val="1"/>
          <w:numId w:val="7"/>
        </w:numPr>
      </w:pPr>
      <w:r>
        <w:t xml:space="preserve">A person may only continue to be detained if an authorised officer, who is required to review the person's detention every 24 hours under s 165BG of the Act, is satisfied that the person's continued detention is reasonably necessary to eliminate or reduce a serious risk to public health.  </w:t>
      </w:r>
    </w:p>
    <w:p w14:paraId="2B7354E3" w14:textId="77777777" w:rsidR="00202C13" w:rsidRPr="00C216FA" w:rsidRDefault="00202C13" w:rsidP="00213836">
      <w:pPr>
        <w:pStyle w:val="ListLevel2"/>
        <w:numPr>
          <w:ilvl w:val="1"/>
          <w:numId w:val="4"/>
        </w:numPr>
      </w:pPr>
      <w:r w:rsidRPr="00C216FA">
        <w:t>Section 165BN of the Public Health and Wellbeing Act 2008 provides that “</w:t>
      </w:r>
      <w:r w:rsidRPr="00C216FA">
        <w:rPr>
          <w:rStyle w:val="normaltextrun"/>
          <w:color w:val="000000"/>
          <w:shd w:val="clear" w:color="auto" w:fill="FFFFFF"/>
          <w:lang w:val="en"/>
        </w:rPr>
        <w:t>A person is not guilty of an offence against subsection </w:t>
      </w:r>
      <w:r w:rsidRPr="00C216FA">
        <w:rPr>
          <w:rStyle w:val="normaltextrun"/>
          <w:color w:val="000000"/>
          <w:shd w:val="clear" w:color="auto" w:fill="E1E3E6"/>
          <w:lang w:val="en"/>
        </w:rPr>
        <w:t>19(1)</w:t>
      </w:r>
      <w:r w:rsidRPr="00C216FA">
        <w:rPr>
          <w:rStyle w:val="normaltextrun"/>
          <w:color w:val="000000"/>
          <w:shd w:val="clear" w:color="auto" w:fill="FFFFFF"/>
          <w:lang w:val="en"/>
        </w:rPr>
        <w:t> if the person had a reasonable excuse for refusing or failing to comply.”</w:t>
      </w:r>
      <w:r w:rsidRPr="00C216FA">
        <w:rPr>
          <w:rStyle w:val="eop"/>
          <w:color w:val="000000"/>
          <w:sz w:val="20"/>
          <w:szCs w:val="20"/>
          <w:shd w:val="clear" w:color="auto" w:fill="FFFFFF"/>
        </w:rPr>
        <w:t xml:space="preserve"> </w:t>
      </w:r>
    </w:p>
    <w:p w14:paraId="028C53C6" w14:textId="77777777" w:rsidR="00202C13" w:rsidRPr="00C216FA" w:rsidRDefault="00202C13" w:rsidP="489862C8">
      <w:pPr>
        <w:keepNext/>
        <w:spacing w:before="120" w:after="120"/>
        <w:outlineLvl w:val="1"/>
        <w:rPr>
          <w:rFonts w:ascii="Arial" w:eastAsiaTheme="majorEastAsia" w:hAnsi="Arial" w:cstheme="majorBidi"/>
          <w:color w:val="2F5496" w:themeColor="accent1" w:themeShade="BF"/>
          <w:sz w:val="24"/>
          <w:szCs w:val="24"/>
        </w:rPr>
      </w:pPr>
      <w:bookmarkStart w:id="660" w:name="_Toc598102305"/>
      <w:bookmarkStart w:id="661" w:name="_Toc814063575"/>
      <w:bookmarkStart w:id="662" w:name="_Toc92639566"/>
      <w:bookmarkStart w:id="663" w:name="_Toc2084887061"/>
      <w:bookmarkStart w:id="664" w:name="_Toc92741281"/>
      <w:r w:rsidRPr="489862C8">
        <w:rPr>
          <w:rFonts w:ascii="Arial" w:eastAsiaTheme="majorEastAsia" w:hAnsi="Arial" w:cstheme="majorBidi"/>
          <w:color w:val="2F5496" w:themeColor="accent1" w:themeShade="BF"/>
          <w:sz w:val="24"/>
          <w:szCs w:val="24"/>
        </w:rPr>
        <w:t>Whether there are any less restrictive alternatives that are reasonably available to protect public health</w:t>
      </w:r>
      <w:bookmarkEnd w:id="660"/>
      <w:bookmarkEnd w:id="661"/>
      <w:bookmarkEnd w:id="662"/>
      <w:bookmarkEnd w:id="663"/>
      <w:bookmarkEnd w:id="664"/>
    </w:p>
    <w:p w14:paraId="5C767518" w14:textId="5BAFEC65" w:rsidR="00202C13" w:rsidRPr="00C216FA" w:rsidRDefault="33E81C5D" w:rsidP="00213836">
      <w:pPr>
        <w:pStyle w:val="ListLevel1"/>
        <w:rPr>
          <w:rFonts w:eastAsia="Calibri" w:cs="Arial"/>
        </w:rPr>
      </w:pPr>
      <w:r w:rsidRPr="00C216FA">
        <w:t xml:space="preserve">In his advice, the </w:t>
      </w:r>
      <w:r w:rsidR="2F9A08E7" w:rsidRPr="00C216FA">
        <w:t>Chief Health Officer</w:t>
      </w:r>
      <w:r w:rsidRPr="00C216FA">
        <w:t xml:space="preserve"> sets out a range of measures, including measures which do not have a restrictive element (such as health promotion, education, epidemiology and monitoring)</w:t>
      </w:r>
      <w:r w:rsidRPr="00C216FA">
        <w:rPr>
          <w:rFonts w:eastAsia="Calibri" w:cs="Arial"/>
        </w:rPr>
        <w:t>.</w:t>
      </w:r>
      <w:r w:rsidR="00202C13" w:rsidRPr="00C216FA">
        <w:rPr>
          <w:rFonts w:eastAsia="Calibri" w:cs="Arial"/>
          <w:vertAlign w:val="superscript"/>
        </w:rPr>
        <w:footnoteReference w:id="290"/>
      </w:r>
      <w:r w:rsidRPr="00C216FA">
        <w:rPr>
          <w:rFonts w:eastAsia="Calibri" w:cs="Arial"/>
        </w:rPr>
        <w:t xml:space="preserve"> </w:t>
      </w:r>
    </w:p>
    <w:p w14:paraId="47771354" w14:textId="77777777" w:rsidR="00202C13" w:rsidRPr="00C216FA" w:rsidRDefault="33E81C5D" w:rsidP="00213836">
      <w:pPr>
        <w:pStyle w:val="ListLevel1"/>
        <w:rPr>
          <w:rFonts w:eastAsia="Calibri" w:cs="Arial"/>
        </w:rPr>
      </w:pPr>
      <w:r w:rsidRPr="00C216FA">
        <w:t>The CHO clearly states that such measures alone will not be sufficient to manage the serious risk to public health posed by COVID-</w:t>
      </w:r>
      <w:r w:rsidRPr="00C216FA">
        <w:rPr>
          <w:rFonts w:eastAsia="Calibri" w:cs="Arial"/>
        </w:rPr>
        <w:t>19.</w:t>
      </w:r>
      <w:r w:rsidR="00202C13" w:rsidRPr="00C216FA">
        <w:rPr>
          <w:rFonts w:eastAsia="Calibri" w:cs="Arial"/>
          <w:vertAlign w:val="superscript"/>
        </w:rPr>
        <w:footnoteReference w:id="291"/>
      </w:r>
      <w:r w:rsidRPr="00C216FA">
        <w:rPr>
          <w:rFonts w:eastAsia="Calibri" w:cs="Arial"/>
        </w:rPr>
        <w:t xml:space="preserve"> </w:t>
      </w:r>
    </w:p>
    <w:p w14:paraId="3E2D66CA" w14:textId="77777777" w:rsidR="00202C13" w:rsidRPr="00C216FA" w:rsidRDefault="33E81C5D" w:rsidP="00213836">
      <w:pPr>
        <w:pStyle w:val="ListLevel1"/>
      </w:pPr>
      <w:r>
        <w:t>The right to liberty has been described as 'the most elementary and important of all common law rights'. The prohibition is on arbitrary detention and on deprivation of liberty except on grounds, and in accordance with procedures, established by law. This means that the right to liberty may only be legitimately constrained if the detention is authorised by law and is not arbitrary (in that it is reasonable or proportionate in all the circumstances).</w:t>
      </w:r>
    </w:p>
    <w:p w14:paraId="6ECD3516" w14:textId="77777777" w:rsidR="00202C13" w:rsidRPr="00C216FA" w:rsidRDefault="33E81C5D" w:rsidP="00213836">
      <w:pPr>
        <w:pStyle w:val="ListLevel1"/>
      </w:pPr>
      <w:r>
        <w:t xml:space="preserve">I have assessed the suitability of less restrictive alternatives such as shorter periods of detention or home quarantine, and consider that these options are not suitable for a high-risk cohort such as unvaccinated international arrivals because a quarantine period of 14 days represents the likely incubation period of the SARS-CoV-2 virus.  </w:t>
      </w:r>
    </w:p>
    <w:p w14:paraId="4E43A32E" w14:textId="28282D6A" w:rsidR="00502FF3" w:rsidRPr="00C216FA" w:rsidRDefault="33E81C5D" w:rsidP="00213836">
      <w:pPr>
        <w:pStyle w:val="ListLevel1"/>
      </w:pPr>
      <w:r>
        <w:t xml:space="preserve">I have considered whether home quarantine or a requirement to self-isolate or quarantine at a place of person's choosing is a reasonably available alternative. However, I decided that it was not a reasonably available alternative that would be sufficiently effective to achieve the purpose of the Order, based on the Chief Health Officer's advice that:  </w:t>
      </w:r>
    </w:p>
    <w:p w14:paraId="2D840F0F" w14:textId="13632C6D" w:rsidR="00502FF3" w:rsidRPr="00C216FA" w:rsidRDefault="64D6779D" w:rsidP="00213836">
      <w:pPr>
        <w:pStyle w:val="ListLevel1"/>
        <w:numPr>
          <w:ilvl w:val="1"/>
          <w:numId w:val="7"/>
        </w:numPr>
      </w:pPr>
      <w:r w:rsidRPr="00C216FA">
        <w:t xml:space="preserve">Managed quarantine facilities provide the most stringent safeguards against onward transmission from an infectious person, with robust testing regimens, infection control practices and other public health measures in place to ensure early detection and management of COVID-19 cases and associated close contacts. </w:t>
      </w:r>
      <w:r w:rsidR="00502FF3" w:rsidRPr="489862C8">
        <w:rPr>
          <w:rStyle w:val="FootnoteReference"/>
          <w:rFonts w:asciiTheme="minorHAnsi" w:eastAsiaTheme="minorEastAsia" w:hAnsiTheme="minorHAnsi"/>
        </w:rPr>
        <w:footnoteReference w:id="292"/>
      </w:r>
    </w:p>
    <w:p w14:paraId="52C1267B" w14:textId="721BC328" w:rsidR="00202C13" w:rsidRPr="00C216FA" w:rsidRDefault="00202C13" w:rsidP="489862C8">
      <w:pPr>
        <w:pStyle w:val="ListLevel1"/>
        <w:numPr>
          <w:ilvl w:val="1"/>
          <w:numId w:val="7"/>
        </w:numPr>
        <w:rPr>
          <w:rFonts w:asciiTheme="minorHAnsi" w:eastAsiaTheme="minorEastAsia" w:hAnsiTheme="minorHAnsi"/>
        </w:rPr>
      </w:pPr>
      <w:r w:rsidRPr="00C216FA">
        <w:t>Quarantine reduces the risk of exposure and transmission to the Victorian community by limiting international arrivals’ interaction and movement for a defined period immediately following their arrival.</w:t>
      </w:r>
      <w:r w:rsidR="00A81194" w:rsidRPr="489862C8">
        <w:rPr>
          <w:rStyle w:val="FootnoteReference"/>
          <w:rFonts w:asciiTheme="minorHAnsi" w:eastAsiaTheme="minorEastAsia" w:hAnsiTheme="minorHAnsi"/>
        </w:rPr>
        <w:footnoteReference w:id="293"/>
      </w:r>
    </w:p>
    <w:p w14:paraId="17CE6AE1" w14:textId="4D283FDF" w:rsidR="00202C13" w:rsidRPr="00C216FA" w:rsidRDefault="00202C13" w:rsidP="00213836">
      <w:pPr>
        <w:pStyle w:val="ListLevel1"/>
        <w:numPr>
          <w:ilvl w:val="1"/>
          <w:numId w:val="7"/>
        </w:numPr>
      </w:pPr>
      <w:r w:rsidRPr="00C216FA">
        <w:t>Quarantine in a hotel quarantine facility is appropriate for high-risk cohorts such as unvaccinated individuals. Quarantine further mitigates risk of incursion by minimising interactions with general community members while also having in place dedicated operational protocols to reduce risk and access to testing and medical care resources.</w:t>
      </w:r>
      <w:r w:rsidR="00A81194" w:rsidRPr="489862C8">
        <w:rPr>
          <w:rStyle w:val="FootnoteReference"/>
          <w:rFonts w:asciiTheme="minorHAnsi" w:eastAsiaTheme="minorEastAsia" w:hAnsiTheme="minorHAnsi"/>
        </w:rPr>
        <w:footnoteReference w:id="294"/>
      </w:r>
    </w:p>
    <w:p w14:paraId="64E6E8DE" w14:textId="77777777" w:rsidR="00202C13" w:rsidRPr="00C216FA" w:rsidRDefault="00202C13" w:rsidP="489862C8">
      <w:pPr>
        <w:keepNext/>
        <w:spacing w:before="120" w:after="120"/>
        <w:outlineLvl w:val="1"/>
        <w:rPr>
          <w:rFonts w:ascii="Arial" w:eastAsiaTheme="majorEastAsia" w:hAnsi="Arial" w:cstheme="majorBidi"/>
          <w:color w:val="2F5496" w:themeColor="accent1" w:themeShade="BF"/>
          <w:sz w:val="24"/>
          <w:szCs w:val="24"/>
        </w:rPr>
      </w:pPr>
      <w:bookmarkStart w:id="665" w:name="_Toc1138839719"/>
      <w:bookmarkStart w:id="666" w:name="_Toc1767887387"/>
      <w:bookmarkStart w:id="667" w:name="_Toc92639567"/>
      <w:bookmarkStart w:id="668" w:name="_Toc1057343082"/>
      <w:bookmarkStart w:id="669" w:name="_Toc92741282"/>
      <w:r w:rsidRPr="489862C8">
        <w:rPr>
          <w:rFonts w:ascii="Arial" w:eastAsiaTheme="majorEastAsia" w:hAnsi="Arial" w:cstheme="majorBidi"/>
          <w:color w:val="2F5496" w:themeColor="accent1" w:themeShade="BF"/>
          <w:sz w:val="24"/>
          <w:szCs w:val="24"/>
        </w:rPr>
        <w:t>Conclusion</w:t>
      </w:r>
      <w:bookmarkEnd w:id="665"/>
      <w:bookmarkEnd w:id="666"/>
      <w:bookmarkEnd w:id="667"/>
      <w:bookmarkEnd w:id="668"/>
      <w:bookmarkEnd w:id="669"/>
    </w:p>
    <w:p w14:paraId="09807028" w14:textId="77777777" w:rsidR="00202C13" w:rsidRPr="00C216FA" w:rsidRDefault="33E81C5D" w:rsidP="00213836">
      <w:pPr>
        <w:pStyle w:val="ListLevel1"/>
      </w:pPr>
      <w:r>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1F5B6A67" w14:textId="77777777" w:rsidR="00202C13" w:rsidRPr="00C216FA" w:rsidRDefault="33E81C5D" w:rsidP="00213836">
      <w:pPr>
        <w:pStyle w:val="ListLevel1"/>
      </w:pPr>
      <w:r>
        <w:t xml:space="preserve">I am also satisfied that the period of detention specified in the Order does not exceed the period that I believe is reasonably necessary to eliminate or reduce a serious risk to public health. </w:t>
      </w:r>
    </w:p>
    <w:p w14:paraId="110DA9EB" w14:textId="77777777" w:rsidR="00202C13" w:rsidRPr="00C216FA" w:rsidRDefault="33E81C5D" w:rsidP="00213836">
      <w:pPr>
        <w:pStyle w:val="ListLevel1"/>
      </w:pPr>
      <w:r>
        <w:t>For the same reasons, I formed the opinion that the limits placed on human rights by the Order are demonstrably justified for the purposes of the Charter.</w:t>
      </w:r>
      <w:r>
        <w:br w:type="page"/>
      </w:r>
    </w:p>
    <w:p w14:paraId="7A876B6A" w14:textId="5C986D79" w:rsidR="003C2F94" w:rsidRPr="00C216FA" w:rsidRDefault="29577C97" w:rsidP="000D1E68">
      <w:pPr>
        <w:pStyle w:val="Heading1"/>
      </w:pPr>
      <w:bookmarkStart w:id="670" w:name="_Toc90916647"/>
      <w:bookmarkStart w:id="671" w:name="_Toc92316315"/>
      <w:bookmarkStart w:id="672" w:name="_Toc92388797"/>
      <w:bookmarkStart w:id="673" w:name="_Toc92396331"/>
      <w:bookmarkStart w:id="674" w:name="_Toc92741283"/>
      <w:bookmarkStart w:id="675" w:name="_Toc1347992015"/>
      <w:bookmarkStart w:id="676" w:name="_Toc1815750710"/>
      <w:bookmarkEnd w:id="615"/>
      <w:bookmarkEnd w:id="616"/>
      <w:bookmarkEnd w:id="617"/>
      <w:r>
        <w:t xml:space="preserve">Schedule </w:t>
      </w:r>
      <w:r w:rsidR="5BB39FB9">
        <w:t>8</w:t>
      </w:r>
      <w:r>
        <w:t xml:space="preserve"> – Reasons for Decision – Pandemic (Open Premises) Order</w:t>
      </w:r>
      <w:bookmarkEnd w:id="670"/>
      <w:bookmarkEnd w:id="671"/>
      <w:bookmarkEnd w:id="672"/>
      <w:bookmarkEnd w:id="673"/>
      <w:bookmarkEnd w:id="674"/>
      <w:r>
        <w:t xml:space="preserve"> </w:t>
      </w:r>
      <w:bookmarkEnd w:id="675"/>
      <w:bookmarkEnd w:id="676"/>
      <w:r w:rsidR="002649E0">
        <w:t>2022</w:t>
      </w:r>
      <w:r w:rsidR="004D7B67">
        <w:t xml:space="preserve"> (No.3)</w:t>
      </w:r>
    </w:p>
    <w:p w14:paraId="3830BEB7" w14:textId="77777777" w:rsidR="003C2F94" w:rsidRPr="00C216FA" w:rsidRDefault="29577C97" w:rsidP="489862C8">
      <w:pPr>
        <w:keepNext/>
        <w:spacing w:before="120" w:after="120"/>
        <w:outlineLvl w:val="1"/>
        <w:rPr>
          <w:rFonts w:ascii="Arial" w:eastAsiaTheme="majorEastAsia" w:hAnsi="Arial" w:cstheme="majorBidi"/>
          <w:color w:val="2F5496" w:themeColor="accent1" w:themeShade="BF"/>
          <w:sz w:val="24"/>
          <w:szCs w:val="24"/>
        </w:rPr>
      </w:pPr>
      <w:bookmarkStart w:id="677" w:name="_Toc90916648"/>
      <w:bookmarkStart w:id="678" w:name="_Toc92316316"/>
      <w:bookmarkStart w:id="679" w:name="_Toc92388798"/>
      <w:bookmarkStart w:id="680" w:name="_Toc92396332"/>
      <w:bookmarkStart w:id="681" w:name="_Toc92741284"/>
      <w:bookmarkStart w:id="682" w:name="_Toc770480189"/>
      <w:bookmarkStart w:id="683" w:name="_Toc505823723"/>
      <w:r w:rsidRPr="489862C8">
        <w:rPr>
          <w:rFonts w:ascii="Arial" w:eastAsiaTheme="majorEastAsia" w:hAnsi="Arial" w:cstheme="majorBidi"/>
          <w:color w:val="2F5496" w:themeColor="accent1" w:themeShade="BF"/>
          <w:sz w:val="24"/>
          <w:szCs w:val="24"/>
        </w:rPr>
        <w:t>Summary of Order</w:t>
      </w:r>
      <w:bookmarkEnd w:id="677"/>
      <w:bookmarkEnd w:id="678"/>
      <w:bookmarkEnd w:id="679"/>
      <w:bookmarkEnd w:id="680"/>
      <w:bookmarkEnd w:id="681"/>
      <w:r w:rsidRPr="489862C8">
        <w:rPr>
          <w:rFonts w:ascii="Arial" w:eastAsiaTheme="majorEastAsia" w:hAnsi="Arial" w:cstheme="majorBidi"/>
          <w:color w:val="2F5496" w:themeColor="accent1" w:themeShade="BF"/>
          <w:sz w:val="24"/>
          <w:szCs w:val="24"/>
        </w:rPr>
        <w:t xml:space="preserve"> </w:t>
      </w:r>
      <w:bookmarkEnd w:id="682"/>
      <w:bookmarkEnd w:id="683"/>
    </w:p>
    <w:p w14:paraId="41113A0A" w14:textId="77777777" w:rsidR="003C2F94" w:rsidRPr="00C216FA" w:rsidRDefault="03747BAF" w:rsidP="00213836">
      <w:pPr>
        <w:pStyle w:val="ListLevel1"/>
      </w:pPr>
      <w:r>
        <w:t xml:space="preserve">This Order imposes obligations upon operators of certain open premises in Victoria and their patrons in relation to vaccination against COVID-19 and other requirements, in order to address the serious public health risk posed to Victoria by COVID-19. </w:t>
      </w:r>
    </w:p>
    <w:p w14:paraId="4CEC5704" w14:textId="77777777" w:rsidR="003C2F94" w:rsidRPr="00C216FA" w:rsidRDefault="29577C97" w:rsidP="489862C8">
      <w:pPr>
        <w:keepNext/>
        <w:keepLines/>
        <w:spacing w:before="120" w:after="120"/>
        <w:outlineLvl w:val="2"/>
        <w:rPr>
          <w:rFonts w:ascii="Arial" w:eastAsiaTheme="majorEastAsia" w:hAnsi="Arial" w:cstheme="majorBidi"/>
          <w:i/>
          <w:iCs/>
          <w:color w:val="1F3763"/>
        </w:rPr>
      </w:pPr>
      <w:bookmarkStart w:id="684" w:name="_Toc90916649"/>
      <w:bookmarkStart w:id="685" w:name="_Toc1136921631"/>
      <w:bookmarkStart w:id="686" w:name="_Toc92316317"/>
      <w:bookmarkStart w:id="687" w:name="_Toc92388799"/>
      <w:bookmarkStart w:id="688" w:name="_Toc92396333"/>
      <w:bookmarkStart w:id="689" w:name="_Toc971308946"/>
      <w:bookmarkStart w:id="690" w:name="_Toc92741285"/>
      <w:r w:rsidRPr="489862C8">
        <w:rPr>
          <w:rFonts w:ascii="Arial" w:eastAsiaTheme="majorEastAsia" w:hAnsi="Arial" w:cstheme="majorBidi"/>
          <w:i/>
          <w:iCs/>
          <w:color w:val="1F3763"/>
        </w:rPr>
        <w:t>Purpose</w:t>
      </w:r>
      <w:bookmarkEnd w:id="684"/>
      <w:bookmarkEnd w:id="685"/>
      <w:bookmarkEnd w:id="686"/>
      <w:bookmarkEnd w:id="687"/>
      <w:bookmarkEnd w:id="688"/>
      <w:bookmarkEnd w:id="689"/>
      <w:bookmarkEnd w:id="690"/>
    </w:p>
    <w:p w14:paraId="21D315F0" w14:textId="77777777" w:rsidR="003C2F94" w:rsidRPr="00C216FA" w:rsidRDefault="03747BAF" w:rsidP="00213836">
      <w:pPr>
        <w:pStyle w:val="ListLevel1"/>
      </w:pPr>
      <w:r>
        <w:t xml:space="preserve">The objective of this Order is to impose obligations in relation to vaccination against COVID-19 and other requirements, in order to address the serious public health risk posed to Victoria by COVID-19 upon: </w:t>
      </w:r>
    </w:p>
    <w:p w14:paraId="39FD57BA" w14:textId="77777777" w:rsidR="003C2F94" w:rsidRPr="00C216FA" w:rsidRDefault="29577C97" w:rsidP="00213836">
      <w:pPr>
        <w:pStyle w:val="ListLevel1"/>
        <w:numPr>
          <w:ilvl w:val="1"/>
          <w:numId w:val="7"/>
        </w:numPr>
      </w:pPr>
      <w:r>
        <w:t xml:space="preserve">operators of certain open premises in the State of Victoria; and </w:t>
      </w:r>
    </w:p>
    <w:p w14:paraId="471B559C" w14:textId="77777777" w:rsidR="003C2F94" w:rsidRPr="00C216FA" w:rsidRDefault="29577C97" w:rsidP="00213836">
      <w:pPr>
        <w:pStyle w:val="ListLevel1"/>
        <w:numPr>
          <w:ilvl w:val="1"/>
          <w:numId w:val="7"/>
        </w:numPr>
      </w:pPr>
      <w:r>
        <w:t>patrons that attend those premises.</w:t>
      </w:r>
    </w:p>
    <w:p w14:paraId="7EB00FBE" w14:textId="77777777" w:rsidR="003C2F94" w:rsidRPr="00C216FA" w:rsidRDefault="29577C97" w:rsidP="002E2DC3">
      <w:pPr>
        <w:keepNext/>
        <w:keepLines/>
        <w:spacing w:before="120" w:after="120"/>
        <w:outlineLvl w:val="2"/>
        <w:rPr>
          <w:sz w:val="20"/>
          <w:szCs w:val="20"/>
        </w:rPr>
      </w:pPr>
      <w:bookmarkStart w:id="691" w:name="_Toc92396334"/>
      <w:bookmarkStart w:id="692" w:name="_Toc1132120699"/>
      <w:bookmarkStart w:id="693" w:name="_Toc92741286"/>
      <w:r w:rsidRPr="489862C8">
        <w:rPr>
          <w:rFonts w:ascii="Arial" w:eastAsiaTheme="majorEastAsia" w:hAnsi="Arial" w:cstheme="majorBidi"/>
          <w:i/>
          <w:iCs/>
          <w:color w:val="1F3763"/>
        </w:rPr>
        <w:t>Obligations</w:t>
      </w:r>
      <w:bookmarkEnd w:id="691"/>
      <w:bookmarkEnd w:id="692"/>
      <w:bookmarkEnd w:id="693"/>
    </w:p>
    <w:p w14:paraId="4358F691" w14:textId="77777777" w:rsidR="003C2F94" w:rsidRPr="00C216FA" w:rsidRDefault="03747BAF" w:rsidP="00213836">
      <w:pPr>
        <w:pStyle w:val="ListLevel1"/>
      </w:pPr>
      <w:r>
        <w:t>The premises to which this order applies ('open premises') are:</w:t>
      </w:r>
    </w:p>
    <w:p w14:paraId="46F7ECF8" w14:textId="77777777" w:rsidR="003C2F94" w:rsidRPr="00C216FA" w:rsidRDefault="29577C97" w:rsidP="489862C8">
      <w:pPr>
        <w:pStyle w:val="ListLevel1"/>
        <w:numPr>
          <w:ilvl w:val="1"/>
          <w:numId w:val="7"/>
        </w:numPr>
        <w:rPr>
          <w:rFonts w:eastAsiaTheme="minorEastAsia"/>
          <w:color w:val="000000" w:themeColor="text1"/>
          <w:lang w:val="en-US"/>
        </w:rPr>
      </w:pPr>
      <w:r w:rsidRPr="489862C8">
        <w:rPr>
          <w:lang w:val="en-US"/>
        </w:rPr>
        <w:t xml:space="preserve">adult education or higher </w:t>
      </w:r>
      <w:r w:rsidRPr="489862C8">
        <w:rPr>
          <w:rFonts w:eastAsia="Cambria Math"/>
          <w:color w:val="000000" w:themeColor="text1"/>
          <w:lang w:val="en-US"/>
        </w:rPr>
        <w:t>education premises</w:t>
      </w:r>
    </w:p>
    <w:p w14:paraId="304ACD32" w14:textId="77777777" w:rsidR="003C2F94" w:rsidRPr="00C216FA" w:rsidRDefault="29577C97" w:rsidP="00213836">
      <w:pPr>
        <w:pStyle w:val="ListLevel1"/>
        <w:numPr>
          <w:ilvl w:val="1"/>
          <w:numId w:val="7"/>
        </w:numPr>
        <w:rPr>
          <w:lang w:val="en-US"/>
        </w:rPr>
      </w:pPr>
      <w:r w:rsidRPr="489862C8">
        <w:rPr>
          <w:lang w:val="en-US"/>
        </w:rPr>
        <w:t>arcades, escape rooms, bingo centres</w:t>
      </w:r>
    </w:p>
    <w:p w14:paraId="40AECE9B" w14:textId="77777777" w:rsidR="003C2F94" w:rsidRPr="00C216FA" w:rsidRDefault="29577C97" w:rsidP="00213836">
      <w:pPr>
        <w:pStyle w:val="ListLevel1"/>
        <w:numPr>
          <w:ilvl w:val="1"/>
          <w:numId w:val="7"/>
        </w:numPr>
        <w:rPr>
          <w:lang w:val="en-US"/>
        </w:rPr>
      </w:pPr>
      <w:r w:rsidRPr="489862C8">
        <w:rPr>
          <w:lang w:val="en-US"/>
        </w:rPr>
        <w:t>casino</w:t>
      </w:r>
    </w:p>
    <w:p w14:paraId="0D38E92D" w14:textId="77777777" w:rsidR="003C2F94" w:rsidRPr="00C216FA" w:rsidRDefault="29577C97" w:rsidP="00213836">
      <w:pPr>
        <w:pStyle w:val="ListLevel1"/>
        <w:numPr>
          <w:ilvl w:val="1"/>
          <w:numId w:val="7"/>
        </w:numPr>
        <w:rPr>
          <w:lang w:val="en-US"/>
        </w:rPr>
      </w:pPr>
      <w:r w:rsidRPr="489862C8">
        <w:rPr>
          <w:lang w:val="en-US"/>
        </w:rPr>
        <w:t>community premises</w:t>
      </w:r>
    </w:p>
    <w:p w14:paraId="5B562728" w14:textId="77777777" w:rsidR="003C2F94" w:rsidRPr="00C216FA" w:rsidRDefault="29577C97" w:rsidP="00213836">
      <w:pPr>
        <w:pStyle w:val="ListLevel1"/>
        <w:numPr>
          <w:ilvl w:val="1"/>
          <w:numId w:val="7"/>
        </w:numPr>
        <w:rPr>
          <w:lang w:val="en-US"/>
        </w:rPr>
      </w:pPr>
      <w:r w:rsidRPr="489862C8">
        <w:rPr>
          <w:lang w:val="en-US"/>
        </w:rPr>
        <w:t>creative arts premises</w:t>
      </w:r>
    </w:p>
    <w:p w14:paraId="13291222" w14:textId="77777777" w:rsidR="003C2F94" w:rsidRPr="00C216FA" w:rsidRDefault="29577C97" w:rsidP="00213836">
      <w:pPr>
        <w:pStyle w:val="ListLevel1"/>
        <w:numPr>
          <w:ilvl w:val="1"/>
          <w:numId w:val="7"/>
        </w:numPr>
        <w:rPr>
          <w:lang w:val="en-US"/>
        </w:rPr>
      </w:pPr>
      <w:r w:rsidRPr="489862C8">
        <w:rPr>
          <w:lang w:val="en-US"/>
        </w:rPr>
        <w:t>drive-in cinemas</w:t>
      </w:r>
    </w:p>
    <w:p w14:paraId="29A96BB5" w14:textId="77777777" w:rsidR="003C2F94" w:rsidRPr="00C216FA" w:rsidRDefault="29577C97" w:rsidP="00213836">
      <w:pPr>
        <w:pStyle w:val="ListLevel1"/>
        <w:numPr>
          <w:ilvl w:val="1"/>
          <w:numId w:val="7"/>
        </w:numPr>
        <w:rPr>
          <w:lang w:val="en-US"/>
        </w:rPr>
      </w:pPr>
      <w:r w:rsidRPr="489862C8">
        <w:rPr>
          <w:lang w:val="en-US"/>
        </w:rPr>
        <w:t>food and drink premises</w:t>
      </w:r>
    </w:p>
    <w:p w14:paraId="6395D1EC" w14:textId="77777777" w:rsidR="003C2F94" w:rsidRPr="00C216FA" w:rsidRDefault="29577C97" w:rsidP="00213836">
      <w:pPr>
        <w:pStyle w:val="ListLevel1"/>
        <w:numPr>
          <w:ilvl w:val="1"/>
          <w:numId w:val="7"/>
        </w:numPr>
        <w:rPr>
          <w:lang w:val="en-US"/>
        </w:rPr>
      </w:pPr>
      <w:r w:rsidRPr="489862C8">
        <w:rPr>
          <w:lang w:val="en-US"/>
        </w:rPr>
        <w:t>gaming machine premises</w:t>
      </w:r>
    </w:p>
    <w:p w14:paraId="05A33C68" w14:textId="77777777" w:rsidR="003C2F94" w:rsidRPr="00C216FA" w:rsidRDefault="29577C97" w:rsidP="00213836">
      <w:pPr>
        <w:pStyle w:val="ListLevel1"/>
        <w:numPr>
          <w:ilvl w:val="1"/>
          <w:numId w:val="7"/>
        </w:numPr>
        <w:rPr>
          <w:lang w:val="en-US"/>
        </w:rPr>
      </w:pPr>
      <w:r w:rsidRPr="489862C8">
        <w:rPr>
          <w:lang w:val="en-US"/>
        </w:rPr>
        <w:t>karaoke and nightclubs</w:t>
      </w:r>
    </w:p>
    <w:p w14:paraId="625103F2" w14:textId="77777777" w:rsidR="003C2F94" w:rsidRPr="00C216FA" w:rsidRDefault="29577C97" w:rsidP="00213836">
      <w:pPr>
        <w:pStyle w:val="ListLevel1"/>
        <w:numPr>
          <w:ilvl w:val="1"/>
          <w:numId w:val="7"/>
        </w:numPr>
        <w:rPr>
          <w:lang w:val="en-US"/>
        </w:rPr>
      </w:pPr>
      <w:r w:rsidRPr="489862C8">
        <w:rPr>
          <w:lang w:val="en-US"/>
        </w:rPr>
        <w:t>physical recreation premises</w:t>
      </w:r>
    </w:p>
    <w:p w14:paraId="59115485" w14:textId="77777777" w:rsidR="003C2F94" w:rsidRPr="00C216FA" w:rsidRDefault="29577C97" w:rsidP="00213836">
      <w:pPr>
        <w:pStyle w:val="ListLevel1"/>
        <w:numPr>
          <w:ilvl w:val="1"/>
          <w:numId w:val="7"/>
        </w:numPr>
        <w:rPr>
          <w:lang w:val="en-US"/>
        </w:rPr>
      </w:pPr>
      <w:r w:rsidRPr="489862C8">
        <w:rPr>
          <w:lang w:val="en-US"/>
        </w:rPr>
        <w:t>restricted retail premises</w:t>
      </w:r>
    </w:p>
    <w:p w14:paraId="08E46AF4" w14:textId="77777777" w:rsidR="003C2F94" w:rsidRPr="00C216FA" w:rsidRDefault="29577C97" w:rsidP="00213836">
      <w:pPr>
        <w:pStyle w:val="ListLevel1"/>
        <w:numPr>
          <w:ilvl w:val="1"/>
          <w:numId w:val="7"/>
        </w:numPr>
        <w:rPr>
          <w:lang w:val="en-US"/>
        </w:rPr>
      </w:pPr>
      <w:r w:rsidRPr="489862C8">
        <w:rPr>
          <w:lang w:val="en-US"/>
        </w:rPr>
        <w:t>sex on premises, brothels and sexually explicit venue</w:t>
      </w:r>
    </w:p>
    <w:p w14:paraId="3DE7D70D" w14:textId="77777777" w:rsidR="003C2F94" w:rsidRPr="00C216FA" w:rsidRDefault="29577C97" w:rsidP="00213836">
      <w:pPr>
        <w:pStyle w:val="ListLevel1"/>
        <w:numPr>
          <w:ilvl w:val="1"/>
          <w:numId w:val="7"/>
        </w:numPr>
        <w:rPr>
          <w:lang w:val="en-US"/>
        </w:rPr>
      </w:pPr>
      <w:r w:rsidRPr="489862C8">
        <w:rPr>
          <w:lang w:val="en-US"/>
        </w:rPr>
        <w:t>swimming pools, spas, saunas, steam rooms and springs</w:t>
      </w:r>
    </w:p>
    <w:p w14:paraId="0231E159" w14:textId="77777777" w:rsidR="003C2F94" w:rsidRPr="00C216FA" w:rsidRDefault="29577C97" w:rsidP="00213836">
      <w:pPr>
        <w:pStyle w:val="ListLevel1"/>
        <w:numPr>
          <w:ilvl w:val="1"/>
          <w:numId w:val="7"/>
        </w:numPr>
        <w:rPr>
          <w:lang w:val="en-US"/>
        </w:rPr>
      </w:pPr>
      <w:r w:rsidRPr="489862C8">
        <w:rPr>
          <w:lang w:val="en-US"/>
        </w:rPr>
        <w:t>tours</w:t>
      </w:r>
    </w:p>
    <w:p w14:paraId="4E9EBBB8" w14:textId="77777777" w:rsidR="003C2F94" w:rsidRPr="00C216FA" w:rsidRDefault="29577C97" w:rsidP="00213836">
      <w:pPr>
        <w:pStyle w:val="ListLevel1"/>
        <w:numPr>
          <w:ilvl w:val="1"/>
          <w:numId w:val="7"/>
        </w:numPr>
        <w:rPr>
          <w:lang w:val="en-US"/>
        </w:rPr>
      </w:pPr>
      <w:r w:rsidRPr="489862C8">
        <w:rPr>
          <w:lang w:val="en-US"/>
        </w:rPr>
        <w:t>premises used for tourism services</w:t>
      </w:r>
    </w:p>
    <w:p w14:paraId="3A945804" w14:textId="77777777" w:rsidR="003C2F94" w:rsidRPr="00C216FA" w:rsidRDefault="03747BAF" w:rsidP="00213836">
      <w:pPr>
        <w:pStyle w:val="ListLevel1"/>
      </w:pPr>
      <w:r>
        <w:t xml:space="preserve">Operators of an open premises must (unless an exception applies): </w:t>
      </w:r>
    </w:p>
    <w:p w14:paraId="68015795" w14:textId="77777777" w:rsidR="003C2F94" w:rsidRPr="00C216FA" w:rsidRDefault="29577C97" w:rsidP="00213836">
      <w:pPr>
        <w:pStyle w:val="ListLevel1"/>
        <w:numPr>
          <w:ilvl w:val="1"/>
          <w:numId w:val="7"/>
        </w:numPr>
        <w:rPr>
          <w:lang w:val="en-US"/>
        </w:rPr>
      </w:pPr>
      <w:r w:rsidRPr="489862C8">
        <w:rPr>
          <w:lang w:val="en-US"/>
        </w:rPr>
        <w:t xml:space="preserve">maintain a system which requires all patrons above 18 years of age to show an employee acceptable evidence that the person is fully vaccinated or an excepted person on every occasion a person attends the premises. This system must include a worker placed at each accessible entrance of the premises; </w:t>
      </w:r>
    </w:p>
    <w:p w14:paraId="1689EFEF" w14:textId="77777777" w:rsidR="003C2F94" w:rsidRPr="00C216FA" w:rsidRDefault="29577C97" w:rsidP="00213836">
      <w:pPr>
        <w:pStyle w:val="ListLevel1"/>
        <w:numPr>
          <w:ilvl w:val="1"/>
          <w:numId w:val="7"/>
        </w:numPr>
        <w:rPr>
          <w:lang w:val="en-US"/>
        </w:rPr>
      </w:pPr>
      <w:r w:rsidRPr="489862C8">
        <w:rPr>
          <w:lang w:val="en-US"/>
        </w:rPr>
        <w:t xml:space="preserve">take reasonable steps to exclude patrons who do not comply with the operator’s system, or are not fully vaccinated or exempt;  </w:t>
      </w:r>
    </w:p>
    <w:p w14:paraId="44C66084" w14:textId="77777777" w:rsidR="003C2F94" w:rsidRPr="00C216FA" w:rsidRDefault="29577C97" w:rsidP="00213836">
      <w:pPr>
        <w:pStyle w:val="ListLevel1"/>
        <w:numPr>
          <w:ilvl w:val="1"/>
          <w:numId w:val="7"/>
        </w:numPr>
        <w:rPr>
          <w:lang w:val="en-US"/>
        </w:rPr>
      </w:pPr>
      <w:r w:rsidRPr="489862C8">
        <w:rPr>
          <w:lang w:val="en-US"/>
        </w:rPr>
        <w:t xml:space="preserve">not permit any person to work at the premises unless that person is fully vaccinated, or an excepted person. A partially vaccinated worker may work on the premises when no patrons are present at the time. The operator must collect, record and hold vaccination information for all workers; </w:t>
      </w:r>
    </w:p>
    <w:p w14:paraId="097186BE" w14:textId="77777777" w:rsidR="003C2F94" w:rsidRPr="00C216FA" w:rsidRDefault="29577C97" w:rsidP="00213836">
      <w:pPr>
        <w:pStyle w:val="ListLevel1"/>
        <w:numPr>
          <w:ilvl w:val="1"/>
          <w:numId w:val="7"/>
        </w:numPr>
        <w:rPr>
          <w:lang w:val="en-US"/>
        </w:rPr>
      </w:pPr>
      <w:r w:rsidRPr="489862C8">
        <w:rPr>
          <w:lang w:val="en-US"/>
        </w:rPr>
        <w:t>not permit the number of patrons to exceed the patron limits as specified in the Order, unless an exception has been permitted under the Order;</w:t>
      </w:r>
    </w:p>
    <w:p w14:paraId="634AD1E1" w14:textId="77777777" w:rsidR="003C2F94" w:rsidRPr="00C216FA" w:rsidRDefault="03747BAF" w:rsidP="00213836">
      <w:pPr>
        <w:pStyle w:val="ListLevel1"/>
      </w:pPr>
      <w:r>
        <w:t>Operators of food, drink and high-risk entertainment premises must apply a density quotient of 1 person per 2 square metres in indoor areas.</w:t>
      </w:r>
    </w:p>
    <w:p w14:paraId="4862A10B" w14:textId="77777777" w:rsidR="003C2F94" w:rsidRPr="00C216FA" w:rsidRDefault="03747BAF" w:rsidP="00213836">
      <w:pPr>
        <w:pStyle w:val="ListLevel1"/>
      </w:pPr>
      <w:r>
        <w:t xml:space="preserve">Patrons of an open premises must comply with the operator’s system. </w:t>
      </w:r>
    </w:p>
    <w:p w14:paraId="0AC909F3" w14:textId="77777777" w:rsidR="003C2F94" w:rsidRPr="00C216FA" w:rsidRDefault="03747BAF" w:rsidP="00213836">
      <w:pPr>
        <w:pStyle w:val="ListLevel1"/>
      </w:pPr>
      <w:r>
        <w:t>Exceptional circumstances are listed under which an operator is not required to comply with this Order. Otherwise, failure to comply with this Order may result in penalties.</w:t>
      </w:r>
    </w:p>
    <w:p w14:paraId="51ACFD08" w14:textId="0D034B38" w:rsidR="009A1ADD" w:rsidRPr="00C216FA" w:rsidRDefault="29577C97" w:rsidP="489862C8">
      <w:pPr>
        <w:keepNext/>
        <w:keepLines/>
        <w:spacing w:before="120" w:after="120"/>
        <w:outlineLvl w:val="2"/>
        <w:rPr>
          <w:rFonts w:ascii="Arial" w:eastAsiaTheme="majorEastAsia" w:hAnsi="Arial" w:cstheme="majorBidi"/>
          <w:i/>
          <w:iCs/>
          <w:color w:val="1F3763"/>
        </w:rPr>
      </w:pPr>
      <w:bookmarkStart w:id="694" w:name="_Toc92316318"/>
      <w:bookmarkStart w:id="695" w:name="_Toc92388800"/>
      <w:bookmarkStart w:id="696" w:name="_Toc92396335"/>
      <w:bookmarkStart w:id="697" w:name="_Toc832458470"/>
      <w:bookmarkStart w:id="698" w:name="_Toc92741287"/>
      <w:bookmarkStart w:id="699" w:name="_Toc90916650"/>
      <w:r w:rsidRPr="489862C8">
        <w:rPr>
          <w:rFonts w:ascii="Arial" w:eastAsiaTheme="majorEastAsia" w:hAnsi="Arial" w:cstheme="majorBidi"/>
          <w:i/>
          <w:iCs/>
          <w:color w:val="1F3763"/>
        </w:rPr>
        <w:t xml:space="preserve">Changes from Pandemic (Open Premises) Order 2021 (No. </w:t>
      </w:r>
      <w:r w:rsidR="42F3B9F2" w:rsidRPr="489862C8">
        <w:rPr>
          <w:rFonts w:ascii="Arial" w:eastAsiaTheme="majorEastAsia" w:hAnsi="Arial" w:cstheme="majorBidi"/>
          <w:i/>
          <w:iCs/>
          <w:color w:val="1F3763"/>
        </w:rPr>
        <w:t>2</w:t>
      </w:r>
      <w:r w:rsidRPr="489862C8">
        <w:rPr>
          <w:rFonts w:ascii="Arial" w:eastAsiaTheme="majorEastAsia" w:hAnsi="Arial" w:cstheme="majorBidi"/>
          <w:i/>
          <w:iCs/>
          <w:color w:val="1F3763"/>
        </w:rPr>
        <w:t>)</w:t>
      </w:r>
      <w:bookmarkEnd w:id="694"/>
      <w:bookmarkEnd w:id="695"/>
      <w:bookmarkEnd w:id="696"/>
      <w:bookmarkEnd w:id="697"/>
      <w:bookmarkEnd w:id="698"/>
    </w:p>
    <w:p w14:paraId="21654903" w14:textId="22E1DDA5" w:rsidR="00D4204D" w:rsidRPr="00C216FA" w:rsidRDefault="29F01D04" w:rsidP="00213836">
      <w:pPr>
        <w:pStyle w:val="ListLevel1"/>
      </w:pPr>
      <w:r>
        <w:t xml:space="preserve"> </w:t>
      </w:r>
      <w:r w:rsidR="18895832">
        <w:t xml:space="preserve">Food and drink premises and entertainment and function premises </w:t>
      </w:r>
      <w:r>
        <w:t xml:space="preserve">are not permitted to use any indoor space as a dancefloor </w:t>
      </w:r>
      <w:r w:rsidR="1B6A42C9">
        <w:t xml:space="preserve">except where a wedding is being held at the premises. </w:t>
      </w:r>
    </w:p>
    <w:p w14:paraId="3033A9D5" w14:textId="047559B5" w:rsidR="00C6700A" w:rsidRPr="00C216FA" w:rsidRDefault="1B6A42C9" w:rsidP="00213836">
      <w:pPr>
        <w:pStyle w:val="ListLevel1"/>
      </w:pPr>
      <w:r>
        <w:t xml:space="preserve">Where an operator of an entertainment and function premises operates </w:t>
      </w:r>
      <w:r w:rsidR="476BCB60">
        <w:t xml:space="preserve">a space within an entertainment and function premises as a food and drink premises then relevant </w:t>
      </w:r>
      <w:r w:rsidR="02653AA6">
        <w:t xml:space="preserve">patron limit applying to food and drink premises </w:t>
      </w:r>
      <w:r w:rsidR="4A82E897">
        <w:t xml:space="preserve">of 1 person per 2 square meters </w:t>
      </w:r>
      <w:r w:rsidR="02653AA6">
        <w:t>appl</w:t>
      </w:r>
      <w:r w:rsidR="4A82E897">
        <w:t>ies</w:t>
      </w:r>
      <w:r w:rsidR="02653AA6">
        <w:t xml:space="preserve"> to that premises. </w:t>
      </w:r>
    </w:p>
    <w:p w14:paraId="00AD90DA" w14:textId="047559B5" w:rsidR="0019340D" w:rsidRPr="00C216FA" w:rsidRDefault="7460E557" w:rsidP="1438A979">
      <w:pPr>
        <w:pStyle w:val="ListLevel1"/>
        <w:rPr>
          <w:rFonts w:eastAsiaTheme="minorEastAsia"/>
        </w:rPr>
      </w:pPr>
      <w:r w:rsidRPr="489862C8">
        <w:rPr>
          <w:rFonts w:eastAsiaTheme="minorEastAsia"/>
        </w:rPr>
        <w:t xml:space="preserve">Defining a medical contraindication to include </w:t>
      </w:r>
      <w:r w:rsidR="222FAC77" w:rsidRPr="489862C8">
        <w:rPr>
          <w:rFonts w:eastAsiaTheme="minorEastAsia"/>
        </w:rPr>
        <w:t xml:space="preserve">an individual who is in the process of completing a </w:t>
      </w:r>
      <w:r w:rsidR="222FAC77" w:rsidRPr="489862C8">
        <w:rPr>
          <w:rFonts w:eastAsiaTheme="minorEastAsia"/>
          <w:u w:val="single"/>
        </w:rPr>
        <w:t>Federal Department of Health approved COVID-19 vaccine trial.</w:t>
      </w:r>
      <w:r w:rsidR="545D2BEC" w:rsidRPr="489862C8">
        <w:rPr>
          <w:rFonts w:eastAsiaTheme="minorEastAsia"/>
        </w:rPr>
        <w:t xml:space="preserve"> </w:t>
      </w:r>
    </w:p>
    <w:p w14:paraId="0D3EF42D" w14:textId="77777777" w:rsidR="003C2F94" w:rsidRPr="00C216FA" w:rsidRDefault="29577C97" w:rsidP="489862C8">
      <w:pPr>
        <w:keepNext/>
        <w:keepLines/>
        <w:spacing w:before="120" w:after="120"/>
        <w:outlineLvl w:val="2"/>
        <w:rPr>
          <w:rFonts w:ascii="Arial" w:eastAsiaTheme="majorEastAsia" w:hAnsi="Arial" w:cstheme="majorBidi"/>
          <w:i/>
          <w:iCs/>
          <w:color w:val="1F3763"/>
        </w:rPr>
      </w:pPr>
      <w:bookmarkStart w:id="700" w:name="_Toc855444837"/>
      <w:bookmarkStart w:id="701" w:name="_Toc92316319"/>
      <w:bookmarkStart w:id="702" w:name="_Toc92388801"/>
      <w:bookmarkStart w:id="703" w:name="_Toc92396336"/>
      <w:bookmarkStart w:id="704" w:name="_Toc108605830"/>
      <w:bookmarkStart w:id="705" w:name="_Toc92741288"/>
      <w:r w:rsidRPr="489862C8">
        <w:rPr>
          <w:rFonts w:ascii="Arial" w:eastAsiaTheme="majorEastAsia" w:hAnsi="Arial" w:cstheme="majorBidi"/>
          <w:i/>
          <w:iCs/>
          <w:color w:val="1F3763"/>
        </w:rPr>
        <w:t>Period</w:t>
      </w:r>
      <w:bookmarkEnd w:id="699"/>
      <w:bookmarkEnd w:id="700"/>
      <w:bookmarkEnd w:id="701"/>
      <w:bookmarkEnd w:id="702"/>
      <w:bookmarkEnd w:id="703"/>
      <w:bookmarkEnd w:id="704"/>
      <w:bookmarkEnd w:id="705"/>
    </w:p>
    <w:p w14:paraId="432A2A81" w14:textId="3E907C69" w:rsidR="003C2F94" w:rsidRPr="00C216FA" w:rsidRDefault="03747BAF" w:rsidP="1438A979">
      <w:pPr>
        <w:pStyle w:val="ListLevel1"/>
        <w:rPr>
          <w:rFonts w:eastAsiaTheme="minorEastAsia"/>
          <w:color w:val="000000" w:themeColor="text1"/>
          <w:lang w:val="en-US"/>
        </w:rPr>
      </w:pPr>
      <w:r w:rsidRPr="489862C8">
        <w:rPr>
          <w:lang w:val="en-US"/>
        </w:rPr>
        <w:t xml:space="preserve">This Order will commence at 11:59:00pm on </w:t>
      </w:r>
      <w:r w:rsidR="7817AED8" w:rsidRPr="489862C8">
        <w:rPr>
          <w:lang w:val="en-US"/>
        </w:rPr>
        <w:t>1</w:t>
      </w:r>
      <w:r w:rsidR="5A64E994" w:rsidRPr="489862C8">
        <w:rPr>
          <w:lang w:val="en-US"/>
        </w:rPr>
        <w:t>2</w:t>
      </w:r>
      <w:r w:rsidRPr="489862C8">
        <w:rPr>
          <w:lang w:val="en-US"/>
        </w:rPr>
        <w:t xml:space="preserve"> January 2022 and</w:t>
      </w:r>
      <w:r w:rsidRPr="489862C8">
        <w:rPr>
          <w:rFonts w:eastAsia="Cambria Math"/>
          <w:color w:val="000000" w:themeColor="text1"/>
          <w:lang w:val="en-US"/>
        </w:rPr>
        <w:t xml:space="preserve"> end at 11:59:00pm on </w:t>
      </w:r>
      <w:r w:rsidR="1917FEE3" w:rsidRPr="489862C8">
        <w:rPr>
          <w:rFonts w:eastAsia="Cambria Math"/>
          <w:color w:val="000000" w:themeColor="text1"/>
          <w:lang w:val="en-US"/>
        </w:rPr>
        <w:t>12</w:t>
      </w:r>
      <w:r w:rsidR="75A5EBDD" w:rsidRPr="489862C8">
        <w:rPr>
          <w:rFonts w:eastAsia="Cambria Math"/>
          <w:color w:val="000000" w:themeColor="text1"/>
          <w:lang w:val="en-US"/>
        </w:rPr>
        <w:t xml:space="preserve"> </w:t>
      </w:r>
      <w:r w:rsidR="7817AED8" w:rsidRPr="489862C8">
        <w:rPr>
          <w:rFonts w:eastAsia="Cambria Math"/>
          <w:color w:val="000000" w:themeColor="text1"/>
          <w:lang w:val="en-US"/>
        </w:rPr>
        <w:t xml:space="preserve">April </w:t>
      </w:r>
      <w:r w:rsidRPr="489862C8">
        <w:rPr>
          <w:rFonts w:eastAsia="Cambria Math"/>
          <w:color w:val="000000" w:themeColor="text1"/>
          <w:lang w:val="en-US"/>
        </w:rPr>
        <w:t>2022.</w:t>
      </w:r>
    </w:p>
    <w:p w14:paraId="43AD6DA1" w14:textId="77777777" w:rsidR="003C2F94" w:rsidRPr="00C216FA" w:rsidRDefault="29577C97" w:rsidP="489862C8">
      <w:pPr>
        <w:keepNext/>
        <w:spacing w:before="120" w:after="120"/>
        <w:outlineLvl w:val="1"/>
        <w:rPr>
          <w:rFonts w:ascii="Arial" w:eastAsiaTheme="majorEastAsia" w:hAnsi="Arial" w:cstheme="majorBidi"/>
          <w:color w:val="2F5496" w:themeColor="accent1" w:themeShade="BF"/>
          <w:sz w:val="24"/>
          <w:szCs w:val="24"/>
        </w:rPr>
      </w:pPr>
      <w:bookmarkStart w:id="706" w:name="_Toc90916651"/>
      <w:bookmarkStart w:id="707" w:name="_Toc1981776257"/>
      <w:bookmarkStart w:id="708" w:name="_Toc92316320"/>
      <w:bookmarkStart w:id="709" w:name="_Toc92388802"/>
      <w:bookmarkStart w:id="710" w:name="_Toc92396337"/>
      <w:bookmarkStart w:id="711" w:name="_Toc937754855"/>
      <w:bookmarkStart w:id="712" w:name="_Toc92741289"/>
      <w:r w:rsidRPr="489862C8">
        <w:rPr>
          <w:rFonts w:ascii="Arial" w:eastAsiaTheme="majorEastAsia" w:hAnsi="Arial" w:cstheme="majorBidi"/>
          <w:color w:val="2F5496" w:themeColor="accent1" w:themeShade="BF"/>
          <w:sz w:val="24"/>
          <w:szCs w:val="24"/>
        </w:rPr>
        <w:t>Relevant human rights</w:t>
      </w:r>
      <w:bookmarkEnd w:id="706"/>
      <w:bookmarkEnd w:id="707"/>
      <w:bookmarkEnd w:id="708"/>
      <w:bookmarkEnd w:id="709"/>
      <w:bookmarkEnd w:id="710"/>
      <w:bookmarkEnd w:id="711"/>
      <w:bookmarkEnd w:id="712"/>
    </w:p>
    <w:p w14:paraId="6F53A05D" w14:textId="77777777" w:rsidR="003C2F94" w:rsidRPr="00C216FA" w:rsidRDefault="29577C97" w:rsidP="489862C8">
      <w:pPr>
        <w:keepNext/>
        <w:keepLines/>
        <w:spacing w:before="120" w:after="120"/>
        <w:outlineLvl w:val="2"/>
        <w:rPr>
          <w:rFonts w:ascii="Arial" w:eastAsiaTheme="majorEastAsia" w:hAnsi="Arial" w:cstheme="majorBidi"/>
          <w:i/>
          <w:iCs/>
          <w:color w:val="1F3763"/>
        </w:rPr>
      </w:pPr>
      <w:bookmarkStart w:id="713" w:name="_Toc90916652"/>
      <w:bookmarkStart w:id="714" w:name="_Toc545362584"/>
      <w:bookmarkStart w:id="715" w:name="_Toc92316321"/>
      <w:bookmarkStart w:id="716" w:name="_Toc92388803"/>
      <w:bookmarkStart w:id="717" w:name="_Toc92396338"/>
      <w:bookmarkStart w:id="718" w:name="_Toc663064339"/>
      <w:bookmarkStart w:id="719" w:name="_Toc92741290"/>
      <w:r w:rsidRPr="489862C8">
        <w:rPr>
          <w:rFonts w:ascii="Arial" w:eastAsiaTheme="majorEastAsia" w:hAnsi="Arial" w:cstheme="majorBidi"/>
          <w:i/>
          <w:iCs/>
          <w:color w:val="1F3763"/>
        </w:rPr>
        <w:t>Human rights that are limited</w:t>
      </w:r>
      <w:bookmarkEnd w:id="713"/>
      <w:bookmarkEnd w:id="714"/>
      <w:bookmarkEnd w:id="715"/>
      <w:bookmarkEnd w:id="716"/>
      <w:bookmarkEnd w:id="717"/>
      <w:bookmarkEnd w:id="718"/>
      <w:bookmarkEnd w:id="719"/>
    </w:p>
    <w:p w14:paraId="763BF8AF" w14:textId="77777777" w:rsidR="003C2F94" w:rsidRPr="00C216FA" w:rsidRDefault="03747BAF" w:rsidP="00213836">
      <w:pPr>
        <w:pStyle w:val="ListLevel1"/>
      </w:pPr>
      <w:r>
        <w:t xml:space="preserve">For the purposes of section 165AP(2)(c), in my opinion, the obligations imposed by the order will limit the human rights identified in paragraph 49 of the Human Rights Statement. </w:t>
      </w:r>
    </w:p>
    <w:p w14:paraId="75C036CD" w14:textId="77777777" w:rsidR="003C2F94" w:rsidRPr="00C216FA" w:rsidRDefault="03747BAF" w:rsidP="00213836">
      <w:pPr>
        <w:pStyle w:val="ListLevel1"/>
      </w:pPr>
      <w:r>
        <w:t xml:space="preserve">My explanation for why those rights are limited by the order is set out in the Human Rights Statement. </w:t>
      </w:r>
    </w:p>
    <w:p w14:paraId="6A033F98" w14:textId="77777777" w:rsidR="003C2F94" w:rsidRPr="00C216FA" w:rsidRDefault="03747BAF" w:rsidP="00213836">
      <w:pPr>
        <w:pStyle w:val="ListLevel1"/>
      </w:pPr>
      <w:r>
        <w:t xml:space="preserve">The Human Rights Statement also sets out: </w:t>
      </w:r>
    </w:p>
    <w:p w14:paraId="19ABA46E" w14:textId="581449B1" w:rsidR="003C2F94" w:rsidRPr="00C216FA" w:rsidRDefault="54469FE8" w:rsidP="00213836">
      <w:pPr>
        <w:pStyle w:val="ListLevel1"/>
        <w:numPr>
          <w:ilvl w:val="1"/>
          <w:numId w:val="7"/>
        </w:numPr>
      </w:pPr>
      <w:r>
        <w:t>M</w:t>
      </w:r>
      <w:r w:rsidR="29577C97">
        <w:t>y explanation of the nature of the human rights limited (as required by section 165AP(2)(i)); and</w:t>
      </w:r>
    </w:p>
    <w:p w14:paraId="68CFCD40" w14:textId="77777777" w:rsidR="003C2F94" w:rsidRPr="00C216FA" w:rsidRDefault="29577C97" w:rsidP="00213836">
      <w:pPr>
        <w:pStyle w:val="ListLevel1"/>
        <w:numPr>
          <w:ilvl w:val="1"/>
          <w:numId w:val="7"/>
        </w:numPr>
      </w:pPr>
      <w:r>
        <w:t>my explanation of the nature and extent of the limitations (as required by section 165AP(2)(iii)).</w:t>
      </w:r>
    </w:p>
    <w:p w14:paraId="0702006C" w14:textId="77777777" w:rsidR="003C2F94" w:rsidRPr="00C216FA" w:rsidRDefault="29577C97" w:rsidP="489862C8">
      <w:pPr>
        <w:keepNext/>
        <w:keepLines/>
        <w:spacing w:before="120" w:after="120"/>
        <w:outlineLvl w:val="2"/>
        <w:rPr>
          <w:rFonts w:ascii="Arial" w:eastAsiaTheme="majorEastAsia" w:hAnsi="Arial" w:cstheme="majorBidi"/>
          <w:i/>
          <w:iCs/>
          <w:color w:val="1F3763"/>
        </w:rPr>
      </w:pPr>
      <w:bookmarkStart w:id="720" w:name="_Toc90916653"/>
      <w:bookmarkStart w:id="721" w:name="_Toc355265901"/>
      <w:bookmarkStart w:id="722" w:name="_Toc92316322"/>
      <w:bookmarkStart w:id="723" w:name="_Toc92388804"/>
      <w:bookmarkStart w:id="724" w:name="_Toc92396339"/>
      <w:bookmarkStart w:id="725" w:name="_Toc265472416"/>
      <w:bookmarkStart w:id="726" w:name="_Toc92741291"/>
      <w:r w:rsidRPr="489862C8">
        <w:rPr>
          <w:rFonts w:ascii="Arial" w:eastAsiaTheme="majorEastAsia" w:hAnsi="Arial" w:cstheme="majorBidi"/>
          <w:i/>
          <w:iCs/>
          <w:color w:val="1F3763"/>
        </w:rPr>
        <w:t>Human rights that are affected, but not limited</w:t>
      </w:r>
      <w:bookmarkEnd w:id="720"/>
      <w:bookmarkEnd w:id="721"/>
      <w:bookmarkEnd w:id="722"/>
      <w:bookmarkEnd w:id="723"/>
      <w:bookmarkEnd w:id="724"/>
      <w:bookmarkEnd w:id="725"/>
      <w:bookmarkEnd w:id="726"/>
    </w:p>
    <w:p w14:paraId="72D6DF7C" w14:textId="77777777" w:rsidR="003C2F94" w:rsidRPr="00C216FA" w:rsidRDefault="03747BAF" w:rsidP="00213836">
      <w:pPr>
        <w:pStyle w:val="ListLevel1"/>
      </w:pPr>
      <w:r>
        <w:t>Further, in my opinion, the obligations imposed by the order will affect, but not limit, the human rights identified in paragraph 50 of the Human Rights Statement.</w:t>
      </w:r>
    </w:p>
    <w:p w14:paraId="3848975A" w14:textId="77777777" w:rsidR="003C2F94" w:rsidRPr="00C216FA" w:rsidRDefault="03747BAF" w:rsidP="00213836">
      <w:pPr>
        <w:pStyle w:val="ListLevel1"/>
      </w:pPr>
      <w:r>
        <w:t>My explanation for why those rights are affected, but not limited, by the Order is set out in the Human Rights Statement.</w:t>
      </w:r>
    </w:p>
    <w:p w14:paraId="53E3228C" w14:textId="77777777" w:rsidR="003C2F94" w:rsidRPr="00C216FA" w:rsidRDefault="29577C97" w:rsidP="489862C8">
      <w:pPr>
        <w:keepNext/>
        <w:spacing w:before="120" w:after="120"/>
        <w:outlineLvl w:val="1"/>
        <w:rPr>
          <w:rFonts w:ascii="Arial" w:eastAsiaTheme="majorEastAsia" w:hAnsi="Arial" w:cstheme="majorBidi"/>
          <w:color w:val="2F5496" w:themeColor="accent1" w:themeShade="BF"/>
          <w:sz w:val="24"/>
          <w:szCs w:val="24"/>
        </w:rPr>
      </w:pPr>
      <w:bookmarkStart w:id="727" w:name="_Toc90916654"/>
      <w:bookmarkStart w:id="728" w:name="_Toc1887596859"/>
      <w:bookmarkStart w:id="729" w:name="_Toc92316323"/>
      <w:bookmarkStart w:id="730" w:name="_Toc92388805"/>
      <w:bookmarkStart w:id="731" w:name="_Toc92396340"/>
      <w:bookmarkStart w:id="732" w:name="_Toc1764138033"/>
      <w:bookmarkStart w:id="733" w:name="_Toc92741292"/>
      <w:r w:rsidRPr="489862C8">
        <w:rPr>
          <w:rFonts w:ascii="Arial" w:eastAsiaTheme="majorEastAsia" w:hAnsi="Arial" w:cstheme="majorBidi"/>
          <w:color w:val="2F5496" w:themeColor="accent1" w:themeShade="BF"/>
          <w:sz w:val="24"/>
          <w:szCs w:val="24"/>
        </w:rPr>
        <w:t>How the obligations imposed by the Order will protect public health</w:t>
      </w:r>
      <w:bookmarkEnd w:id="727"/>
      <w:bookmarkEnd w:id="728"/>
      <w:bookmarkEnd w:id="729"/>
      <w:bookmarkEnd w:id="730"/>
      <w:bookmarkEnd w:id="731"/>
      <w:bookmarkEnd w:id="732"/>
      <w:bookmarkEnd w:id="733"/>
    </w:p>
    <w:p w14:paraId="4BB1404E" w14:textId="0200C8CE" w:rsidR="003C2F94" w:rsidRPr="00C216FA" w:rsidRDefault="03747BAF" w:rsidP="00213836">
      <w:pPr>
        <w:pStyle w:val="ListLevel1"/>
      </w:pPr>
      <w:r>
        <w:t>I carefully read and considered the Chief Health Officer's</w:t>
      </w:r>
      <w:r w:rsidR="7ACD54A9">
        <w:t xml:space="preserve"> and Acting Chief Health Officer’s</w:t>
      </w:r>
      <w:r>
        <w:t xml:space="preserve"> advice</w:t>
      </w:r>
      <w:r w:rsidR="7ACD54A9">
        <w:t xml:space="preserve">. </w:t>
      </w:r>
      <w:r>
        <w:t xml:space="preserve"> </w:t>
      </w:r>
    </w:p>
    <w:p w14:paraId="69FCDC4E" w14:textId="77777777" w:rsidR="00DD058D" w:rsidRPr="00C216FA" w:rsidRDefault="29577C97" w:rsidP="00213836">
      <w:pPr>
        <w:pStyle w:val="ListLevel1"/>
        <w:numPr>
          <w:ilvl w:val="1"/>
          <w:numId w:val="7"/>
        </w:numPr>
        <w:rPr>
          <w:lang w:val="en-US"/>
        </w:rPr>
      </w:pPr>
      <w:r>
        <w:t>In relation to the restrictions that will be imposed by this Order, the Chief Health Officer and Acting Chief Health Officer relevantly advised:</w:t>
      </w:r>
    </w:p>
    <w:p w14:paraId="5D506066" w14:textId="77777777" w:rsidR="004E6563" w:rsidRPr="00C216FA" w:rsidRDefault="6F3D3AA5" w:rsidP="00213836">
      <w:pPr>
        <w:pStyle w:val="ListLevel1"/>
        <w:numPr>
          <w:ilvl w:val="1"/>
          <w:numId w:val="7"/>
        </w:numPr>
      </w:pPr>
      <w:r>
        <w:t>I have previously commended to the Minister a range of PHSMs intended to reduce the risks of transmission in social settings.  These include:</w:t>
      </w:r>
    </w:p>
    <w:p w14:paraId="6F8F092F" w14:textId="77777777" w:rsidR="004E6563" w:rsidRPr="00C216FA" w:rsidRDefault="6F3D3AA5" w:rsidP="00213836">
      <w:pPr>
        <w:pStyle w:val="ListLevel2"/>
        <w:numPr>
          <w:ilvl w:val="2"/>
          <w:numId w:val="9"/>
        </w:numPr>
      </w:pPr>
      <w:r w:rsidRPr="00C216FA">
        <w:t xml:space="preserve">introducing a density quotient of 1 person per 4 square metres (DQ4) in all indoor hospitality and entertainment settings (including amusement parks, cinemas and seated theatres), </w:t>
      </w:r>
    </w:p>
    <w:p w14:paraId="5D605200" w14:textId="77777777" w:rsidR="004E6563" w:rsidRPr="00C216FA" w:rsidRDefault="6F3D3AA5" w:rsidP="00213836">
      <w:pPr>
        <w:pStyle w:val="ListLevel2"/>
        <w:numPr>
          <w:ilvl w:val="2"/>
          <w:numId w:val="9"/>
        </w:numPr>
      </w:pPr>
      <w:r w:rsidRPr="00C216FA">
        <w:t xml:space="preserve">closing indoor dancefloors; and </w:t>
      </w:r>
    </w:p>
    <w:p w14:paraId="5336A2A4" w14:textId="77777777" w:rsidR="004E6563" w:rsidRPr="00C216FA" w:rsidRDefault="6F3D3AA5" w:rsidP="00213836">
      <w:pPr>
        <w:pStyle w:val="ListLevel2"/>
        <w:numPr>
          <w:ilvl w:val="2"/>
          <w:numId w:val="9"/>
        </w:numPr>
      </w:pPr>
      <w:r w:rsidRPr="00C216FA">
        <w:t>mandating seated service requirement in indoor hospitality settings.</w:t>
      </w:r>
    </w:p>
    <w:p w14:paraId="2B497E47" w14:textId="6C5DCE21" w:rsidR="004E6563" w:rsidRPr="00C216FA" w:rsidRDefault="6F3D3AA5" w:rsidP="00213836">
      <w:pPr>
        <w:pStyle w:val="ListLevel1"/>
        <w:numPr>
          <w:ilvl w:val="1"/>
          <w:numId w:val="7"/>
        </w:numPr>
      </w:pPr>
      <w:r w:rsidRPr="00C216FA">
        <w:t>I have considered whether it is possible to achieve this reduction in risk through less restrictive measures, and for this reason I repeat and agree with the Chief Health Officer’s advice that there can be an exemption for weddings, and that these restrictions not apply to outdoor settings.  The reason why there can be an exemption for weddings is that weddings are a single group of people who generally know each other, who start and stay at the same venue without other people arriving and leaving over the course of the night.  Weddings therefore differ from the ordinary commercial operations of hospitality venues.  I have also considered and agree with the Chief Health Officer’s advice that it is appropriate to acknowledge the burden that these health measures place on the community and to lighten that burden in respect of once-in-a-lifetime events.</w:t>
      </w:r>
      <w:r w:rsidR="004B0D35" w:rsidRPr="00C216FA">
        <w:rPr>
          <w:rStyle w:val="FootnoteReference"/>
        </w:rPr>
        <w:footnoteReference w:id="295"/>
      </w:r>
    </w:p>
    <w:p w14:paraId="3B8E0694" w14:textId="53247614" w:rsidR="00FE016C" w:rsidRPr="00C216FA" w:rsidRDefault="76267D82" w:rsidP="00213836">
      <w:pPr>
        <w:pStyle w:val="ListLevel1"/>
        <w:numPr>
          <w:ilvl w:val="1"/>
          <w:numId w:val="7"/>
        </w:numPr>
      </w:pPr>
      <w:r w:rsidRPr="00C216FA">
        <w:t>The Chief Health Officer has previously advised on the risks associated with mass gatherings such as public events. I consider applying capacity limits to events to be a proportionate response to these risks. However, if these capacity limits on events are not viewed as proportionate due to social and economic impacts, I advise the Minister to consider alternative mitigation strategies.  One such strategy involves requiring masks to be worn at all times unless eating and drinking, rather than allowing attendees to remove their masks when seated outdoors.</w:t>
      </w:r>
      <w:r w:rsidR="00FE016C" w:rsidRPr="00C216FA">
        <w:rPr>
          <w:rStyle w:val="FootnoteReference"/>
        </w:rPr>
        <w:footnoteReference w:id="296"/>
      </w:r>
      <w:r w:rsidRPr="00C216FA">
        <w:t xml:space="preserve">  </w:t>
      </w:r>
    </w:p>
    <w:p w14:paraId="529F3800" w14:textId="63104AD7" w:rsidR="00FE016C" w:rsidRPr="00C216FA" w:rsidRDefault="76267D82" w:rsidP="00213836">
      <w:pPr>
        <w:pStyle w:val="ListLevel1"/>
        <w:numPr>
          <w:ilvl w:val="1"/>
          <w:numId w:val="7"/>
        </w:numPr>
      </w:pPr>
      <w:r w:rsidRPr="00C216FA">
        <w:t>Another such strategy involves requiring RA tests prior to attendance, which would allow a more targeted approach to risk management by removing from attendance those people who are likely to be infectious at the time of (or at least the day of) attendance at the event. There are, however, operational and supply constraints that limit Victoria’s ability for implementation. In addition, as a matter of real-world applicability, there are real challenges in overseeing compliance with the result and making sure that participants have performed an RA test and received a negative result on the day of the event.</w:t>
      </w:r>
      <w:r w:rsidR="00FE016C" w:rsidRPr="00C216FA">
        <w:rPr>
          <w:rStyle w:val="FootnoteReference"/>
        </w:rPr>
        <w:footnoteReference w:id="297"/>
      </w:r>
    </w:p>
    <w:p w14:paraId="190735B0" w14:textId="081900E9" w:rsidR="000C69F7" w:rsidRPr="00C216FA" w:rsidRDefault="76267D82" w:rsidP="00213836">
      <w:pPr>
        <w:pStyle w:val="ListLevel1"/>
        <w:numPr>
          <w:ilvl w:val="1"/>
          <w:numId w:val="7"/>
        </w:numPr>
      </w:pPr>
      <w:r w:rsidRPr="00C216FA">
        <w:t>Whilst noting these operational considerations, a measured approach to self-delivered surveillance prior to attendance at such events will become an important initiative in mitigating the risk of super spreader events that may arise from such settings. RA continue to present a significant opportunity that can be harnessed to reduce the risk of COVID-19 incursion and transmission in a range of contexts including major events.  They are not, however, a ‘silver bullet’ that are by themselves sufficient to prevent infection, and they should be utilised alongside other measures such as masks, increased ventilation, and density limits in the hospitality areas that accompany events.</w:t>
      </w:r>
      <w:r w:rsidR="00FE016C" w:rsidRPr="00C216FA">
        <w:rPr>
          <w:rStyle w:val="FootnoteReference"/>
        </w:rPr>
        <w:footnoteReference w:id="298"/>
      </w:r>
    </w:p>
    <w:p w14:paraId="23BE0EAF" w14:textId="05FB6967" w:rsidR="00D743BD" w:rsidRPr="00C216FA" w:rsidRDefault="6F47E1E8" w:rsidP="00213836">
      <w:pPr>
        <w:pStyle w:val="ListLevel1"/>
        <w:numPr>
          <w:ilvl w:val="1"/>
          <w:numId w:val="7"/>
        </w:numPr>
      </w:pPr>
      <w:r>
        <w:t xml:space="preserve">That in the context of the rapidly escalating case numbers due to Omicron that I consider the following public health and social measures: </w:t>
      </w:r>
    </w:p>
    <w:p w14:paraId="6A6C2FFA" w14:textId="0CCE60F0" w:rsidR="00EC1AFF" w:rsidRPr="00C216FA" w:rsidRDefault="6F47E1E8" w:rsidP="00213836">
      <w:pPr>
        <w:pStyle w:val="ListLevel1"/>
        <w:numPr>
          <w:ilvl w:val="2"/>
          <w:numId w:val="7"/>
        </w:numPr>
      </w:pPr>
      <w:r w:rsidRPr="00C216FA">
        <w:t>a requirement that individuals work or study from home wherever possible (except Early Childhood Education and Care services (ECEC) and schools).</w:t>
      </w:r>
      <w:r w:rsidR="00D743BD" w:rsidRPr="00C216FA">
        <w:rPr>
          <w:rStyle w:val="FootnoteReference"/>
        </w:rPr>
        <w:footnoteReference w:id="299"/>
      </w:r>
    </w:p>
    <w:p w14:paraId="249C92BA" w14:textId="77777777" w:rsidR="003C2F94" w:rsidRPr="00C216FA" w:rsidRDefault="29577C97" w:rsidP="00213836">
      <w:pPr>
        <w:pStyle w:val="ListLevel1"/>
        <w:numPr>
          <w:ilvl w:val="2"/>
          <w:numId w:val="7"/>
        </w:numPr>
        <w:rPr>
          <w:lang w:val="en-US"/>
        </w:rPr>
      </w:pPr>
      <w:r w:rsidRPr="00C216FA">
        <w:rPr>
          <w:lang w:val="en-US"/>
        </w:rPr>
        <w:t>Businesses are and will continue to be a primary area in which both workers and patrons interact. People from different parts of Victoria meet in these settings, and any infections that occur can be carried back to different parts of the community.</w:t>
      </w:r>
      <w:r w:rsidR="003C2F94" w:rsidRPr="00C216FA">
        <w:rPr>
          <w:vertAlign w:val="superscript"/>
          <w:lang w:val="en-US"/>
        </w:rPr>
        <w:footnoteReference w:id="300"/>
      </w:r>
    </w:p>
    <w:p w14:paraId="25B59CC0" w14:textId="77777777" w:rsidR="003C2F94" w:rsidRPr="00C216FA" w:rsidRDefault="29577C97" w:rsidP="00213836">
      <w:pPr>
        <w:pStyle w:val="ListLevel1"/>
        <w:numPr>
          <w:ilvl w:val="2"/>
          <w:numId w:val="7"/>
        </w:numPr>
        <w:rPr>
          <w:lang w:val="en-US"/>
        </w:rPr>
      </w:pPr>
      <w:r w:rsidRPr="00C216FA">
        <w:rPr>
          <w:lang w:val="en-US"/>
        </w:rPr>
        <w:t>Vaccination requirements to enter open premises serve to protect the health of all who access these settings, including customers/patrons, workers and visitors, and in particular those who are in a vulnerable population group.</w:t>
      </w:r>
      <w:r w:rsidR="003C2F94" w:rsidRPr="00C216FA">
        <w:rPr>
          <w:vertAlign w:val="superscript"/>
          <w:lang w:val="en-US"/>
        </w:rPr>
        <w:footnoteReference w:id="301"/>
      </w:r>
    </w:p>
    <w:p w14:paraId="434B278C" w14:textId="77777777" w:rsidR="003C2F94" w:rsidRPr="00C216FA" w:rsidRDefault="29577C97" w:rsidP="00213836">
      <w:pPr>
        <w:pStyle w:val="ListLevel1"/>
        <w:numPr>
          <w:ilvl w:val="2"/>
          <w:numId w:val="7"/>
        </w:numPr>
        <w:rPr>
          <w:lang w:val="en-US"/>
        </w:rPr>
      </w:pPr>
      <w:r w:rsidRPr="00C216FA">
        <w:rPr>
          <w:lang w:val="en-US"/>
        </w:rPr>
        <w:t>Despite Victoria achieving the 90 per cent double dose vaccination threshold in people aged 12 years and over, it would be necessary and appropriate that patron vaccination mandates should remain in place for all open premises in the context of ongoing elevated rates of community transmission.</w:t>
      </w:r>
      <w:r w:rsidR="003C2F94" w:rsidRPr="00C216FA">
        <w:rPr>
          <w:vertAlign w:val="superscript"/>
          <w:lang w:val="en-US"/>
        </w:rPr>
        <w:footnoteReference w:id="302"/>
      </w:r>
    </w:p>
    <w:p w14:paraId="35390FBC" w14:textId="77777777" w:rsidR="003C2F94" w:rsidRPr="00C216FA" w:rsidRDefault="29577C97" w:rsidP="00213836">
      <w:pPr>
        <w:pStyle w:val="ListLevel1"/>
        <w:numPr>
          <w:ilvl w:val="2"/>
          <w:numId w:val="7"/>
        </w:numPr>
        <w:rPr>
          <w:lang w:val="en-US"/>
        </w:rPr>
      </w:pPr>
      <w:r w:rsidRPr="00C216FA">
        <w:rPr>
          <w:lang w:val="en-US"/>
        </w:rPr>
        <w:t>Venues should have a system in place to enable patrons or visitors to check in using either the Services Victoria QR code or manual record keeping process. This information is necessary to facilitate contact tracing.</w:t>
      </w:r>
      <w:r w:rsidR="003C2F94" w:rsidRPr="00C216FA">
        <w:rPr>
          <w:vertAlign w:val="superscript"/>
          <w:lang w:val="en-US"/>
        </w:rPr>
        <w:footnoteReference w:id="303"/>
      </w:r>
    </w:p>
    <w:p w14:paraId="691D6C05" w14:textId="77777777" w:rsidR="003C2F94" w:rsidRPr="00C216FA" w:rsidRDefault="29577C97" w:rsidP="00213836">
      <w:pPr>
        <w:pStyle w:val="ListLevel1"/>
        <w:numPr>
          <w:ilvl w:val="2"/>
          <w:numId w:val="7"/>
        </w:numPr>
        <w:rPr>
          <w:lang w:val="en-US"/>
        </w:rPr>
      </w:pPr>
      <w:r w:rsidRPr="00C216FA">
        <w:rPr>
          <w:lang w:val="en-US"/>
        </w:rPr>
        <w:t>The requirement for an operator to ensure a system is in place to be able to collect vaccination information for patrons aged 18 years and over each time they enter these settings should therefore also be retained in accordance with the vaccination requirement before entry.</w:t>
      </w:r>
      <w:r w:rsidR="003C2F94" w:rsidRPr="00C216FA">
        <w:rPr>
          <w:vertAlign w:val="superscript"/>
          <w:lang w:val="en-US"/>
        </w:rPr>
        <w:footnoteReference w:id="304"/>
      </w:r>
    </w:p>
    <w:p w14:paraId="28C5FC05" w14:textId="5FE7D5DC" w:rsidR="003C2F94" w:rsidRPr="00C216FA" w:rsidRDefault="29577C97" w:rsidP="00213836">
      <w:pPr>
        <w:pStyle w:val="ListLevel1"/>
        <w:numPr>
          <w:ilvl w:val="2"/>
          <w:numId w:val="7"/>
        </w:numPr>
        <w:rPr>
          <w:lang w:val="en-US"/>
        </w:rPr>
      </w:pPr>
      <w:r w:rsidRPr="00C216FA">
        <w:rPr>
          <w:lang w:val="en-US"/>
        </w:rPr>
        <w:t xml:space="preserve">Imposing density quotients and requiring seated service in indoor areas of </w:t>
      </w:r>
      <w:r w:rsidRPr="00C216FA">
        <w:t xml:space="preserve">food, drink, and high-risk entertainment premises </w:t>
      </w:r>
      <w:r w:rsidRPr="00C216FA">
        <w:rPr>
          <w:lang w:val="en-US"/>
        </w:rPr>
        <w:t>reduces the number of patrons potentially exposed in a venue, allows for individuals and operators to practice physical distancing, and reduce the risk of transmission across various groups.</w:t>
      </w:r>
      <w:r w:rsidR="003C2F94" w:rsidRPr="00C216FA">
        <w:rPr>
          <w:vertAlign w:val="superscript"/>
          <w:lang w:val="en-US"/>
        </w:rPr>
        <w:footnoteReference w:id="305"/>
      </w:r>
      <w:r w:rsidRPr="00C216FA">
        <w:rPr>
          <w:lang w:val="en-US"/>
        </w:rPr>
        <w:t xml:space="preserve"> </w:t>
      </w:r>
    </w:p>
    <w:p w14:paraId="4E621D7D" w14:textId="77777777" w:rsidR="00417EFB" w:rsidRPr="00C216FA" w:rsidRDefault="29577C97" w:rsidP="00213836">
      <w:pPr>
        <w:pStyle w:val="ListLevel1"/>
        <w:numPr>
          <w:ilvl w:val="2"/>
          <w:numId w:val="7"/>
        </w:numPr>
        <w:rPr>
          <w:lang w:val="en-US"/>
        </w:rPr>
      </w:pPr>
      <w:r w:rsidRPr="00C216FA">
        <w:rPr>
          <w:lang w:val="en-US"/>
        </w:rPr>
        <w:t>Reintroducing density quotients for specified indoor settings also reflects the need to allow economic activity to continue, balanced against the public health evidence that outdoor environments are fundamentally lower risk than indoor environments.</w:t>
      </w:r>
      <w:r w:rsidR="003C2F94" w:rsidRPr="00C216FA">
        <w:rPr>
          <w:vertAlign w:val="superscript"/>
          <w:lang w:val="en-US"/>
        </w:rPr>
        <w:footnoteReference w:id="306"/>
      </w:r>
    </w:p>
    <w:p w14:paraId="714ED057" w14:textId="24BEE852" w:rsidR="6DB9C366" w:rsidRPr="00C216FA" w:rsidRDefault="18DF67FD" w:rsidP="00213836">
      <w:pPr>
        <w:pStyle w:val="ListLevel1"/>
        <w:numPr>
          <w:ilvl w:val="2"/>
          <w:numId w:val="7"/>
        </w:numPr>
        <w:rPr>
          <w:rFonts w:eastAsia="Calibri" w:cs="Arial"/>
          <w:lang w:val="en-US"/>
        </w:rPr>
      </w:pPr>
      <w:r w:rsidRPr="00C216FA">
        <w:rPr>
          <w:rFonts w:eastAsia="Calibri" w:cs="Arial"/>
          <w:lang w:val="en-US"/>
        </w:rPr>
        <w:t>To align with Commonwealth policy, individuals on an approved COVID-19 vaccination clinical trial should be permitted to have a temporary exemption from receiving a COVID-19 vaccination.</w:t>
      </w:r>
      <w:r w:rsidR="7D057E5C" w:rsidRPr="00C216FA">
        <w:rPr>
          <w:rStyle w:val="FootnoteReference"/>
          <w:rFonts w:eastAsia="Calibri" w:cs="Arial"/>
          <w:lang w:val="en-US"/>
        </w:rPr>
        <w:footnoteReference w:id="307"/>
      </w:r>
    </w:p>
    <w:p w14:paraId="25121DCD" w14:textId="77777777" w:rsidR="003C2F94" w:rsidRPr="00C216FA" w:rsidRDefault="03747BAF" w:rsidP="1438A979">
      <w:pPr>
        <w:pStyle w:val="ListLevel1"/>
        <w:rPr>
          <w:rFonts w:eastAsiaTheme="minorEastAsia"/>
          <w:lang w:val="en-US"/>
        </w:rPr>
      </w:pPr>
      <w:r w:rsidRPr="00C216FA">
        <w:rPr>
          <w:lang w:val="en-US"/>
        </w:rPr>
        <w:t>Patrons must be prohibited from entering open premises unless fully vaccinated (or medically exempt or ineligible for COVID-19 vaccination), except the following settings:</w:t>
      </w:r>
      <w:r w:rsidR="003C2F94" w:rsidRPr="00C216FA">
        <w:rPr>
          <w:vertAlign w:val="superscript"/>
          <w:lang w:val="en-US"/>
        </w:rPr>
        <w:footnoteReference w:id="308"/>
      </w:r>
    </w:p>
    <w:p w14:paraId="430E0FB3" w14:textId="77777777" w:rsidR="003C2F94" w:rsidRPr="00C216FA" w:rsidRDefault="29577C97" w:rsidP="00213836">
      <w:pPr>
        <w:pStyle w:val="ListLevel1"/>
        <w:numPr>
          <w:ilvl w:val="1"/>
          <w:numId w:val="7"/>
        </w:numPr>
      </w:pPr>
      <w:r>
        <w:t>non-essential retail (excluding hair, beauty and personal care services);</w:t>
      </w:r>
    </w:p>
    <w:p w14:paraId="0D7D11C9" w14:textId="77777777" w:rsidR="003C2F94" w:rsidRPr="00C216FA" w:rsidRDefault="29577C97" w:rsidP="00213836">
      <w:pPr>
        <w:pStyle w:val="ListLevel1"/>
        <w:numPr>
          <w:ilvl w:val="1"/>
          <w:numId w:val="7"/>
        </w:numPr>
      </w:pPr>
      <w:r>
        <w:t>religious services, weddings and funerals; and</w:t>
      </w:r>
    </w:p>
    <w:p w14:paraId="121FF1A3" w14:textId="77777777" w:rsidR="003C2F94" w:rsidRPr="00C216FA" w:rsidRDefault="29577C97" w:rsidP="00213836">
      <w:pPr>
        <w:pStyle w:val="ListLevel1"/>
        <w:numPr>
          <w:ilvl w:val="1"/>
          <w:numId w:val="7"/>
        </w:numPr>
      </w:pPr>
      <w:r>
        <w:t>real estate inspections and auctions.</w:t>
      </w:r>
    </w:p>
    <w:p w14:paraId="6E85B4BB" w14:textId="77777777" w:rsidR="003C2F94" w:rsidRPr="00C216FA" w:rsidRDefault="03747BAF" w:rsidP="00213836">
      <w:pPr>
        <w:pStyle w:val="ListLevel1"/>
      </w:pPr>
      <w:r>
        <w:t>The Chief Health Officer advised that the below settings could be excluded from the open premises requirements:</w:t>
      </w:r>
    </w:p>
    <w:p w14:paraId="1A7364D2" w14:textId="77777777" w:rsidR="003C2F94" w:rsidRPr="00C216FA" w:rsidRDefault="29577C97" w:rsidP="00213836">
      <w:pPr>
        <w:pStyle w:val="ListLevel1"/>
        <w:numPr>
          <w:ilvl w:val="1"/>
          <w:numId w:val="7"/>
        </w:numPr>
      </w:pPr>
      <w:r w:rsidRPr="00C216FA">
        <w:t>Non-essential retail is excluded from this vaccine requirement due to the high vaccination rates in the community and the need for people to access goods and services. However, it is reasonable for hair, beauty and personal care services to continue with a vaccine requirement due to the close and prolonged contact that occurs between clients and workers who will not be required to wear face masks due to the nature of the activities.</w:t>
      </w:r>
      <w:r w:rsidR="003C2F94" w:rsidRPr="00C216FA">
        <w:rPr>
          <w:vertAlign w:val="superscript"/>
        </w:rPr>
        <w:footnoteReference w:id="309"/>
      </w:r>
    </w:p>
    <w:p w14:paraId="57EF7B91" w14:textId="77777777" w:rsidR="003C2F94" w:rsidRPr="00C216FA" w:rsidRDefault="29577C97" w:rsidP="00213836">
      <w:pPr>
        <w:pStyle w:val="ListLevel1"/>
        <w:numPr>
          <w:ilvl w:val="1"/>
          <w:numId w:val="7"/>
        </w:numPr>
      </w:pPr>
      <w:r w:rsidRPr="00C216FA">
        <w:t>The interactions that arise from real estate activities are be considered lower risk and therefore not necessitate a vaccine requirement due to the relatively small numbers of patrons, who only attend for a short duration, and spend a portion of the visit in outdoor settings with good ventilation and lower risk of transmission.</w:t>
      </w:r>
      <w:r w:rsidR="003C2F94" w:rsidRPr="00C216FA">
        <w:rPr>
          <w:vertAlign w:val="superscript"/>
        </w:rPr>
        <w:footnoteReference w:id="310"/>
      </w:r>
    </w:p>
    <w:p w14:paraId="19645B1F" w14:textId="77777777" w:rsidR="003C2F94" w:rsidRPr="00C216FA" w:rsidRDefault="29577C97" w:rsidP="00213836">
      <w:pPr>
        <w:pStyle w:val="ListLevel1"/>
        <w:numPr>
          <w:ilvl w:val="1"/>
          <w:numId w:val="7"/>
        </w:numPr>
        <w:rPr>
          <w:lang w:val="en-US"/>
        </w:rPr>
      </w:pPr>
      <w:r w:rsidRPr="00C216FA">
        <w:t>Religious gatherings, weddings and funerals, are important for the wellbeing needs of the attendees who are participating in religious and spiritual activities, attending important social milestones.</w:t>
      </w:r>
      <w:r w:rsidR="003C2F94" w:rsidRPr="00C216FA">
        <w:rPr>
          <w:vertAlign w:val="superscript"/>
        </w:rPr>
        <w:footnoteReference w:id="311"/>
      </w:r>
      <w:r w:rsidRPr="00C216FA">
        <w:rPr>
          <w:lang w:val="en-US"/>
        </w:rPr>
        <w:t xml:space="preserve">    </w:t>
      </w:r>
    </w:p>
    <w:p w14:paraId="3A0867E3" w14:textId="77777777" w:rsidR="003C2F94" w:rsidRPr="00C216FA" w:rsidRDefault="29577C97" w:rsidP="00213836">
      <w:pPr>
        <w:pStyle w:val="ListLevel1"/>
        <w:numPr>
          <w:ilvl w:val="1"/>
          <w:numId w:val="7"/>
        </w:numPr>
        <w:rPr>
          <w:lang w:val="en-US"/>
        </w:rPr>
      </w:pPr>
      <w:r w:rsidRPr="00C216FA">
        <w:rPr>
          <w:lang w:val="en-US"/>
        </w:rPr>
        <w:t>As the risk from such activities is mitigated by the benefits of natural ventilation in outdoor settings, I do not believe that the Minister needs to consider these restrictions for outdoor spaces or venues.</w:t>
      </w:r>
      <w:r w:rsidR="003C2F94" w:rsidRPr="00C216FA">
        <w:rPr>
          <w:vertAlign w:val="superscript"/>
          <w:lang w:val="en-US"/>
        </w:rPr>
        <w:footnoteReference w:id="312"/>
      </w:r>
    </w:p>
    <w:p w14:paraId="23FA161C" w14:textId="798C1A21" w:rsidR="17DAC668" w:rsidRPr="00C216FA" w:rsidRDefault="5DE38EB2" w:rsidP="1438A979">
      <w:pPr>
        <w:pStyle w:val="ListLevel1"/>
        <w:rPr>
          <w:rFonts w:asciiTheme="minorHAnsi" w:eastAsiaTheme="minorEastAsia" w:hAnsiTheme="minorHAnsi"/>
        </w:rPr>
      </w:pPr>
      <w:r>
        <w:t xml:space="preserve">I have largely accepted the Chief Health Officer and Acting Chief Health Officer’s advices. </w:t>
      </w:r>
    </w:p>
    <w:p w14:paraId="6F864F12" w14:textId="05F09053" w:rsidR="00D31B32" w:rsidRPr="00C216FA" w:rsidRDefault="03747BAF" w:rsidP="00213836">
      <w:pPr>
        <w:pStyle w:val="ListLevel1"/>
        <w:rPr>
          <w:color w:val="000000" w:themeColor="text1"/>
          <w:lang w:val="en-US"/>
        </w:rPr>
      </w:pPr>
      <w:r>
        <w:t xml:space="preserve">I acknowledge the Chief Health </w:t>
      </w:r>
      <w:r w:rsidR="5A866128">
        <w:t>Officer</w:t>
      </w:r>
      <w:r w:rsidR="6971BF11">
        <w:t xml:space="preserve"> and Acting Chief</w:t>
      </w:r>
      <w:r>
        <w:t xml:space="preserve"> Health Officer’s advice regarding density quotients in hospitality and high-risk entertainment indoor venues. However, </w:t>
      </w:r>
      <w:r w:rsidRPr="489862C8">
        <w:rPr>
          <w:color w:val="000000" w:themeColor="text1"/>
          <w:lang w:val="en-US"/>
        </w:rPr>
        <w:t xml:space="preserve">I believe a density requirement of 1 person per 2 square metres for indoor areas of food and drink premises and high-risk entertainment venues such as arcades, nightclub, karaoke, gaming, casino and sex on premises venues is a proportionate measure to mitigate transmission at this stage in considering both the public health advice and the broader social and economic factors. </w:t>
      </w:r>
    </w:p>
    <w:p w14:paraId="62FCD5EF" w14:textId="5C042F80" w:rsidR="18A466BE" w:rsidRPr="00C216FA" w:rsidRDefault="6575CFCB" w:rsidP="489862C8">
      <w:pPr>
        <w:pStyle w:val="ListLevel1"/>
        <w:rPr>
          <w:rFonts w:asciiTheme="minorHAnsi" w:eastAsiaTheme="minorEastAsia" w:hAnsiTheme="minorHAnsi"/>
          <w:color w:val="000000" w:themeColor="text1"/>
          <w:lang w:val="en-US"/>
        </w:rPr>
      </w:pPr>
      <w:r w:rsidRPr="489862C8">
        <w:rPr>
          <w:rFonts w:eastAsia="Calibri" w:cs="Calibri"/>
          <w:lang w:val="en-US"/>
        </w:rPr>
        <w:t>I also acknowledge the</w:t>
      </w:r>
      <w:r w:rsidR="37906B4D" w:rsidRPr="489862C8">
        <w:rPr>
          <w:rFonts w:eastAsia="Calibri" w:cs="Calibri"/>
          <w:lang w:val="en-US"/>
        </w:rPr>
        <w:t xml:space="preserve"> </w:t>
      </w:r>
      <w:r w:rsidR="69686A3A">
        <w:t>Chief Health Officer’s advice</w:t>
      </w:r>
      <w:r w:rsidR="37906B4D">
        <w:t xml:space="preserve"> on the risks associated with mass gatherings such as public events</w:t>
      </w:r>
      <w:r w:rsidR="69686A3A">
        <w:t xml:space="preserve"> and the and Acting Chief Health Officer’s consideration that</w:t>
      </w:r>
      <w:r w:rsidR="37906B4D">
        <w:t xml:space="preserve"> applying capacity limits to events to be a proportionate response to these risks. </w:t>
      </w:r>
      <w:r w:rsidR="4F22F9A8" w:rsidRPr="489862C8">
        <w:rPr>
          <w:rFonts w:eastAsia="Calibri" w:cs="Calibri"/>
          <w:lang w:val="en-US"/>
        </w:rPr>
        <w:t xml:space="preserve">Noting the extensive work underway between the Department of Health and  the Department of Jobs, Precincts and Regions (DJPR) and industry sectors to deal with events in a safe manner, I have decided to hold all recommendations from the Acting Chief Health Officer and maintain current settings. I want to be clear that all events are under active consideration based on their risk profile and the rapidly changing position on alternative measures that could be landed to ensure safer events – </w:t>
      </w:r>
      <w:r w:rsidR="05B73F8E">
        <w:t xml:space="preserve">RA </w:t>
      </w:r>
      <w:r w:rsidR="4F22F9A8" w:rsidRPr="489862C8">
        <w:rPr>
          <w:rFonts w:eastAsia="Calibri" w:cs="Calibri"/>
          <w:lang w:val="en-US"/>
        </w:rPr>
        <w:t xml:space="preserve"> tests prior to entry, other measures to make social distancing, distancing, masks, ticketing safer. </w:t>
      </w:r>
    </w:p>
    <w:p w14:paraId="55234D5F" w14:textId="59A430D3" w:rsidR="3361EAAC" w:rsidRPr="00C216FA" w:rsidRDefault="4F22F9A8" w:rsidP="1438A979">
      <w:pPr>
        <w:pStyle w:val="ListLevel1"/>
        <w:rPr>
          <w:rFonts w:asciiTheme="minorHAnsi" w:eastAsiaTheme="minorEastAsia" w:hAnsiTheme="minorHAnsi"/>
          <w:lang w:val="en-US"/>
        </w:rPr>
      </w:pPr>
      <w:r w:rsidRPr="489862C8">
        <w:rPr>
          <w:lang w:val="en-US"/>
        </w:rPr>
        <w:t xml:space="preserve">I note the recommendation of the Acting Chief Health Officer to reduce event capacity to 50 per cent and extend the density requirement to other premises, and will review as soon as possible in coming days in the light of other factor such as the scalability and the role of measures in the wider public health measures in the current environment. This extends beyond the Australian Open to the wider events calendar and the current Public Events Framework (PEF). The Tracing, Testing, Isolation and Quarantine (TTIQ) and social public health measures options as devised, the view of the VECCI Chief Executive Officer as to the importance of events to employment and recovery and the advice from the Acting Chief Health Officer on both the 6 January 2021 and 7 January 2021 prospects are all factors I have taken into account for the goal of safer events and compliance measures being achieved. In holding off acting on these recommendations presently, there are processes under way with public health’s central role to offer me what I hope is an alternative to achieve public health goals in a less restrictive manner. The matter will need consistent reviewing.   </w:t>
      </w:r>
    </w:p>
    <w:p w14:paraId="3359161A" w14:textId="628D42CB" w:rsidR="00102E3D" w:rsidRPr="00C216FA" w:rsidRDefault="44C41718" w:rsidP="44D323B6">
      <w:pPr>
        <w:pStyle w:val="ListLevel1"/>
      </w:pPr>
      <w:r>
        <w:t>I have also made the following changes for clarification and to align with policy intenti</w:t>
      </w:r>
      <w:r w:rsidR="46D8A3D9">
        <w:t xml:space="preserve">on: </w:t>
      </w:r>
    </w:p>
    <w:p w14:paraId="6D803F3E" w14:textId="4C0E305D" w:rsidR="00102E3D" w:rsidRPr="00C216FA" w:rsidRDefault="1EDFC994" w:rsidP="00213836">
      <w:pPr>
        <w:pStyle w:val="ListLevel1"/>
        <w:numPr>
          <w:ilvl w:val="1"/>
          <w:numId w:val="7"/>
        </w:numPr>
      </w:pPr>
      <w:r w:rsidRPr="489862C8">
        <w:rPr>
          <w:rFonts w:eastAsia="Cambria Math"/>
        </w:rPr>
        <w:t xml:space="preserve">Allowing facilities being used exclusively for community sport facilities to permit patrons who are attending for swimming lessons at the same time. </w:t>
      </w:r>
    </w:p>
    <w:p w14:paraId="7141AB0C" w14:textId="65858ECB" w:rsidR="00102E3D" w:rsidRPr="00C216FA" w:rsidRDefault="1EDFC994" w:rsidP="00213836">
      <w:pPr>
        <w:pStyle w:val="ListLevel1"/>
        <w:numPr>
          <w:ilvl w:val="1"/>
          <w:numId w:val="7"/>
        </w:numPr>
      </w:pPr>
      <w:r w:rsidRPr="489862C8">
        <w:rPr>
          <w:rFonts w:eastAsiaTheme="minorEastAsia"/>
        </w:rPr>
        <w:t>Adding shared physical recreation facilities within residential complexes as an exemption to the COVID Marshal Check-In requirements</w:t>
      </w:r>
    </w:p>
    <w:p w14:paraId="53AB4C20" w14:textId="5585F658" w:rsidR="009F4B9B" w:rsidRPr="00C216FA" w:rsidRDefault="1EDFC994" w:rsidP="00213836">
      <w:pPr>
        <w:pStyle w:val="ListLevel1"/>
        <w:numPr>
          <w:ilvl w:val="1"/>
          <w:numId w:val="7"/>
        </w:numPr>
      </w:pPr>
      <w:r w:rsidRPr="489862C8">
        <w:rPr>
          <w:rFonts w:eastAsiaTheme="minorEastAsia"/>
        </w:rPr>
        <w:t>Removing the cleaning requirement for shared equipment for tours and transport</w:t>
      </w:r>
    </w:p>
    <w:p w14:paraId="306B09D6" w14:textId="2A36AF30" w:rsidR="00FC5CA4" w:rsidRPr="00C216FA" w:rsidRDefault="03A2D10A" w:rsidP="00213836">
      <w:pPr>
        <w:pStyle w:val="ListLevel1"/>
      </w:pPr>
      <w:r w:rsidRPr="00C216FA">
        <w:t>Finally, to assist with internal and national consistency, I have accepted the A</w:t>
      </w:r>
      <w:r w:rsidR="2E02BCB9" w:rsidRPr="00C216FA">
        <w:t>cting Chief Health Officer’s advice</w:t>
      </w:r>
      <w:r w:rsidRPr="00C216FA">
        <w:t xml:space="preserve"> to </w:t>
      </w:r>
      <w:r w:rsidR="793DE7B3" w:rsidRPr="00C216FA">
        <w:t xml:space="preserve">include participants of COVID-19 vaccination clinical trials in vaccination exemptions. This if for the purpose of </w:t>
      </w:r>
      <w:r w:rsidRPr="00C216FA">
        <w:t>align</w:t>
      </w:r>
      <w:r w:rsidR="793DE7B3" w:rsidRPr="00C216FA">
        <w:t>ing</w:t>
      </w:r>
      <w:r w:rsidRPr="00C216FA">
        <w:t xml:space="preserve"> policies at a national and interjurisdictional level, which will minimise confusion for the community and industry and therefore assist in compliance</w:t>
      </w:r>
      <w:r w:rsidR="793DE7B3" w:rsidRPr="00C216FA">
        <w:t>.</w:t>
      </w:r>
      <w:r w:rsidR="00B21770" w:rsidRPr="00D9377F">
        <w:rPr>
          <w:vertAlign w:val="superscript"/>
        </w:rPr>
        <w:footnoteReference w:id="313"/>
      </w:r>
      <w:r w:rsidR="00B21770" w:rsidRPr="00C216FA">
        <w:rPr>
          <w:rFonts w:eastAsiaTheme="minorEastAsia"/>
        </w:rPr>
        <w:tab/>
      </w:r>
    </w:p>
    <w:p w14:paraId="0E945D0E" w14:textId="77777777" w:rsidR="003C2F94" w:rsidRPr="00C216FA" w:rsidRDefault="29577C97" w:rsidP="489862C8">
      <w:pPr>
        <w:keepNext/>
        <w:spacing w:before="120" w:after="120"/>
        <w:outlineLvl w:val="1"/>
        <w:rPr>
          <w:rFonts w:ascii="Arial" w:eastAsiaTheme="majorEastAsia" w:hAnsi="Arial" w:cstheme="majorBidi"/>
          <w:color w:val="2F5496" w:themeColor="accent1" w:themeShade="BF"/>
          <w:sz w:val="24"/>
          <w:szCs w:val="24"/>
        </w:rPr>
      </w:pPr>
      <w:bookmarkStart w:id="734" w:name="_Toc90916655"/>
      <w:bookmarkStart w:id="735" w:name="_Toc92316324"/>
      <w:bookmarkStart w:id="736" w:name="_Toc92388806"/>
      <w:bookmarkStart w:id="737" w:name="_Toc92396341"/>
      <w:bookmarkStart w:id="738" w:name="_Toc92741293"/>
      <w:bookmarkStart w:id="739" w:name="_Toc561029134"/>
      <w:bookmarkStart w:id="740" w:name="_Toc165203793"/>
      <w:r w:rsidRPr="489862C8">
        <w:rPr>
          <w:rFonts w:ascii="Arial" w:eastAsiaTheme="majorEastAsia" w:hAnsi="Arial" w:cstheme="majorBidi"/>
          <w:color w:val="2F5496" w:themeColor="accent1" w:themeShade="BF"/>
          <w:sz w:val="24"/>
          <w:szCs w:val="24"/>
        </w:rPr>
        <w:t>Countervailing possible impacts that the obligations imposed by the Order may have on individuals and the community</w:t>
      </w:r>
      <w:bookmarkEnd w:id="734"/>
      <w:bookmarkEnd w:id="735"/>
      <w:bookmarkEnd w:id="736"/>
      <w:bookmarkEnd w:id="737"/>
      <w:bookmarkEnd w:id="738"/>
      <w:r w:rsidRPr="489862C8">
        <w:rPr>
          <w:rFonts w:ascii="Arial" w:eastAsiaTheme="majorEastAsia" w:hAnsi="Arial" w:cstheme="majorBidi"/>
          <w:color w:val="2F5496" w:themeColor="accent1" w:themeShade="BF"/>
          <w:sz w:val="24"/>
          <w:szCs w:val="24"/>
        </w:rPr>
        <w:t xml:space="preserve"> </w:t>
      </w:r>
      <w:bookmarkEnd w:id="739"/>
      <w:bookmarkEnd w:id="740"/>
    </w:p>
    <w:p w14:paraId="6CC28AC5" w14:textId="77777777" w:rsidR="003C2F94" w:rsidRPr="00C216FA" w:rsidRDefault="03747BAF" w:rsidP="00213836">
      <w:pPr>
        <w:pStyle w:val="ListLevel1"/>
      </w:pPr>
      <w:r>
        <w:t xml:space="preserve">In making this decision, I have seriously considered the possible negative impacts of the Order on the individuals and the community. </w:t>
      </w:r>
    </w:p>
    <w:p w14:paraId="7E52999B" w14:textId="77777777" w:rsidR="003C2F94" w:rsidRPr="00C216FA" w:rsidRDefault="03747BAF" w:rsidP="00213836">
      <w:pPr>
        <w:pStyle w:val="ListLevel1"/>
      </w:pPr>
      <w:r>
        <w:t>In particular, as noted above, in the Human Rights Statement, I have considered how people’s human rights will be affected and limited by the Order.</w:t>
      </w:r>
    </w:p>
    <w:p w14:paraId="75DBD328" w14:textId="3303597B" w:rsidR="003C2F94" w:rsidRPr="00C216FA" w:rsidRDefault="03747BAF" w:rsidP="00213836">
      <w:pPr>
        <w:pStyle w:val="ListLevel1"/>
        <w:rPr>
          <w:lang w:val="en-US"/>
        </w:rPr>
      </w:pPr>
      <w:r>
        <w:t>In addition, I have also considered the following additional potential negative impacts:</w:t>
      </w:r>
    </w:p>
    <w:p w14:paraId="06AF189D" w14:textId="77777777" w:rsidR="003C2F94" w:rsidRPr="00C216FA" w:rsidRDefault="29577C97" w:rsidP="51541EEA">
      <w:pPr>
        <w:pStyle w:val="ListLevel1"/>
        <w:numPr>
          <w:ilvl w:val="1"/>
          <w:numId w:val="7"/>
        </w:numPr>
        <w:rPr>
          <w:lang w:val="en-US"/>
        </w:rPr>
      </w:pPr>
      <w:r w:rsidRPr="00C216FA">
        <w:rPr>
          <w:lang w:val="en-US"/>
        </w:rPr>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003C2F94" w:rsidRPr="00C216FA">
        <w:rPr>
          <w:vertAlign w:val="superscript"/>
          <w:lang w:val="en-US"/>
        </w:rPr>
        <w:footnoteReference w:id="314"/>
      </w:r>
    </w:p>
    <w:p w14:paraId="61A2CC4A" w14:textId="77777777" w:rsidR="003C2F94" w:rsidRPr="00C216FA" w:rsidRDefault="29577C97" w:rsidP="51541EEA">
      <w:pPr>
        <w:pStyle w:val="ListLevel1"/>
        <w:numPr>
          <w:ilvl w:val="1"/>
          <w:numId w:val="7"/>
        </w:numPr>
        <w:rPr>
          <w:lang w:val="en-US"/>
        </w:rPr>
      </w:pPr>
      <w:r w:rsidRPr="00C216FA">
        <w:rPr>
          <w:lang w:val="en-US"/>
        </w:rPr>
        <w:t xml:space="preserve">The “practical effect [of the order] is to require </w:t>
      </w:r>
      <w:r w:rsidRPr="00C216FA">
        <w:t>a person to choose between being vaccinated or not being able to attend open premises, which includes a variety of venues including cinemas, restaurants, swimming pools and gyms.”</w:t>
      </w:r>
      <w:r w:rsidR="003C2F94" w:rsidRPr="00C216FA">
        <w:rPr>
          <w:vertAlign w:val="superscript"/>
        </w:rPr>
        <w:footnoteReference w:id="315"/>
      </w:r>
    </w:p>
    <w:p w14:paraId="57328538" w14:textId="77777777" w:rsidR="003C2F94" w:rsidRPr="00C216FA" w:rsidRDefault="29577C97" w:rsidP="51541EEA">
      <w:pPr>
        <w:pStyle w:val="ListLevel1"/>
        <w:numPr>
          <w:ilvl w:val="1"/>
          <w:numId w:val="7"/>
        </w:numPr>
        <w:rPr>
          <w:lang w:val="en-US"/>
        </w:rPr>
      </w:pPr>
      <w:r w:rsidRPr="00C216FA">
        <w:rPr>
          <w:lang w:val="en-US"/>
        </w:rPr>
        <w:t>The order limits freedom of movement “</w:t>
      </w:r>
      <w:r w:rsidRPr="00C216FA">
        <w:t>because it prevents a person from attending a particular place — namely, open premises — if they are unvaccinated.”</w:t>
      </w:r>
      <w:r w:rsidR="003C2F94" w:rsidRPr="00C216FA">
        <w:rPr>
          <w:vertAlign w:val="superscript"/>
        </w:rPr>
        <w:footnoteReference w:id="316"/>
      </w:r>
    </w:p>
    <w:p w14:paraId="0B087D48" w14:textId="27186CAB" w:rsidR="003C2F94" w:rsidRPr="00C216FA" w:rsidRDefault="03747BAF" w:rsidP="4F559CB1">
      <w:pPr>
        <w:pStyle w:val="ListLevel1"/>
        <w:rPr>
          <w:lang w:val="en-US"/>
        </w:rPr>
      </w:pPr>
      <w:r w:rsidRPr="489862C8">
        <w:rPr>
          <w:lang w:val="en-US"/>
        </w:rPr>
        <w:t>In addition, as advised by the Acting Chief Health Officer I will be recommending the following positions for operators of open premises:</w:t>
      </w:r>
    </w:p>
    <w:p w14:paraId="08A9FA7A" w14:textId="7953400C" w:rsidR="003C2F94" w:rsidRPr="00C216FA" w:rsidRDefault="29577C97" w:rsidP="4F559CB1">
      <w:pPr>
        <w:pStyle w:val="ListLevel1"/>
        <w:numPr>
          <w:ilvl w:val="1"/>
          <w:numId w:val="7"/>
        </w:numPr>
        <w:rPr>
          <w:lang w:val="en-US"/>
        </w:rPr>
      </w:pPr>
      <w:r>
        <w:t xml:space="preserve">The Order does not physically force anyone to receive a COVID-19 vaccine. </w:t>
      </w:r>
    </w:p>
    <w:p w14:paraId="7BFAD450" w14:textId="77777777" w:rsidR="003C2F94" w:rsidRPr="00C216FA" w:rsidRDefault="29577C97" w:rsidP="54F62C39">
      <w:pPr>
        <w:pStyle w:val="ListLevel1"/>
        <w:numPr>
          <w:ilvl w:val="1"/>
          <w:numId w:val="7"/>
        </w:numPr>
        <w:rPr>
          <w:lang w:val="en-US"/>
        </w:rPr>
      </w:pPr>
      <w:r>
        <w:t>The Order contains an exception for people who have certification from a medical practitioner that they are unable to receive a dose or a further dose of a relevant vaccine due to a medical contraindication.</w:t>
      </w:r>
    </w:p>
    <w:p w14:paraId="60AFF187" w14:textId="77777777" w:rsidR="003C2F94" w:rsidRPr="00C216FA" w:rsidRDefault="29577C97" w:rsidP="489862C8">
      <w:pPr>
        <w:keepNext/>
        <w:spacing w:before="120" w:after="120"/>
        <w:outlineLvl w:val="1"/>
        <w:rPr>
          <w:rFonts w:ascii="Arial" w:eastAsiaTheme="majorEastAsia" w:hAnsi="Arial" w:cstheme="majorBidi"/>
          <w:color w:val="2F5496" w:themeColor="accent1" w:themeShade="BF"/>
          <w:sz w:val="24"/>
          <w:szCs w:val="24"/>
        </w:rPr>
      </w:pPr>
      <w:bookmarkStart w:id="741" w:name="_Toc90916656"/>
      <w:bookmarkStart w:id="742" w:name="_Toc358215866"/>
      <w:bookmarkStart w:id="743" w:name="_Toc92316325"/>
      <w:bookmarkStart w:id="744" w:name="_Toc92388807"/>
      <w:bookmarkStart w:id="745" w:name="_Toc92396342"/>
      <w:bookmarkStart w:id="746" w:name="_Toc2125896796"/>
      <w:bookmarkStart w:id="747" w:name="_Toc92741294"/>
      <w:r w:rsidRPr="489862C8">
        <w:rPr>
          <w:rFonts w:ascii="Arial" w:eastAsiaTheme="majorEastAsia" w:hAnsi="Arial" w:cstheme="majorBidi"/>
          <w:color w:val="2F5496" w:themeColor="accent1" w:themeShade="BF"/>
          <w:sz w:val="24"/>
          <w:szCs w:val="24"/>
        </w:rPr>
        <w:t>Whether there are any less restrictive alternatives that are reasonably available to protect public health</w:t>
      </w:r>
      <w:bookmarkEnd w:id="741"/>
      <w:bookmarkEnd w:id="742"/>
      <w:bookmarkEnd w:id="743"/>
      <w:bookmarkEnd w:id="744"/>
      <w:bookmarkEnd w:id="745"/>
      <w:bookmarkEnd w:id="746"/>
      <w:bookmarkEnd w:id="747"/>
    </w:p>
    <w:p w14:paraId="0C709C1F" w14:textId="120E2461" w:rsidR="003C2F94" w:rsidRPr="00C216FA" w:rsidRDefault="03747BAF" w:rsidP="0B0A8558">
      <w:pPr>
        <w:pStyle w:val="ListLevel1"/>
      </w:pPr>
      <w:r w:rsidRPr="00C216FA">
        <w:t>In his advice, the Chief Health Officer sets out a range of measures, including measures which do not have a restrictive element (such as health promotion, education, epidemiology and monitoring)</w:t>
      </w:r>
      <w:r w:rsidR="013A0A7A" w:rsidRPr="00C216FA">
        <w:t>.</w:t>
      </w:r>
      <w:r w:rsidR="003C2F94" w:rsidRPr="00C216FA">
        <w:rPr>
          <w:rStyle w:val="FootnoteReference"/>
        </w:rPr>
        <w:footnoteReference w:id="317"/>
      </w:r>
    </w:p>
    <w:p w14:paraId="00F0C21A" w14:textId="01DC1F00" w:rsidR="003C2F94" w:rsidRPr="00C216FA" w:rsidRDefault="03747BAF" w:rsidP="00213836">
      <w:pPr>
        <w:pStyle w:val="ListLevel1"/>
      </w:pPr>
      <w:r w:rsidRPr="00C216FA">
        <w:t xml:space="preserve">The </w:t>
      </w:r>
      <w:r w:rsidRPr="00C216FA">
        <w:rPr>
          <w:lang w:val="en-US"/>
        </w:rPr>
        <w:t>Chief Health Officer</w:t>
      </w:r>
      <w:r w:rsidRPr="00C216FA">
        <w:t xml:space="preserve"> clearly states that such measures alone will not be sufficient to manage the serious risk to public health posed by COVID-</w:t>
      </w:r>
      <w:r w:rsidRPr="00C216FA">
        <w:rPr>
          <w:rFonts w:eastAsia="Cambria Math"/>
        </w:rPr>
        <w:t>19.</w:t>
      </w:r>
      <w:r w:rsidR="003C2F94" w:rsidRPr="00C216FA">
        <w:rPr>
          <w:rFonts w:eastAsia="Cambria Math"/>
          <w:vertAlign w:val="superscript"/>
        </w:rPr>
        <w:footnoteReference w:id="318"/>
      </w:r>
      <w:r w:rsidRPr="00C216FA">
        <w:rPr>
          <w:rFonts w:eastAsia="Cambria Math"/>
        </w:rPr>
        <w:t xml:space="preserve"> </w:t>
      </w:r>
    </w:p>
    <w:p w14:paraId="2F53013D" w14:textId="279F2A1A" w:rsidR="003C2F94" w:rsidRPr="00C216FA" w:rsidRDefault="03747BAF" w:rsidP="00213836">
      <w:pPr>
        <w:pStyle w:val="ListLevel1"/>
      </w:pPr>
      <w:r w:rsidRPr="00C216FA">
        <w:t>Public education and health promotion can provide community members with an understanding of </w:t>
      </w:r>
      <w:r w:rsidR="003C2F94" w:rsidRPr="00C216FA">
        <w:rPr>
          <w:vertAlign w:val="superscript"/>
        </w:rPr>
        <w:footnoteReference w:id="319"/>
      </w:r>
      <w:r w:rsidRPr="00C216FA">
        <w:t> behaviours and actions, such as hand hygiene, staying home when unwell and testing when symptomatic.</w:t>
      </w:r>
      <w:r w:rsidR="003C2F94" w:rsidRPr="00C216FA">
        <w:rPr>
          <w:vertAlign w:val="superscript"/>
        </w:rPr>
        <w:footnoteReference w:id="320"/>
      </w:r>
      <w:r w:rsidRPr="00C216FA">
        <w:t xml:space="preserve"> However, onsite work for specified workers typically involves a significant amount of workforce interaction and movement.</w:t>
      </w:r>
      <w:r w:rsidR="003C2F94" w:rsidRPr="00C216FA">
        <w:rPr>
          <w:vertAlign w:val="superscript"/>
        </w:rPr>
        <w:footnoteReference w:id="321"/>
      </w:r>
      <w:r w:rsidRPr="00C216FA">
        <w:t xml:space="preserve"> In addition, it is possible for individuals to be asymptomatic and infectious.</w:t>
      </w:r>
      <w:bookmarkStart w:id="748" w:name="_Int_JvHhozly"/>
      <w:r w:rsidRPr="00C216FA">
        <w:t xml:space="preserve"> Education and </w:t>
      </w:r>
      <w:bookmarkEnd w:id="748"/>
      <w:r w:rsidRPr="00C216FA">
        <w:t>practicing of COVIDSafe behaviours are consequently not sufficient to manage the risk high levels of workforce interaction poses to public health.</w:t>
      </w:r>
    </w:p>
    <w:p w14:paraId="1E6357EE" w14:textId="77777777" w:rsidR="003C2F94" w:rsidRPr="00C216FA" w:rsidRDefault="03747BAF" w:rsidP="1438A979">
      <w:pPr>
        <w:pStyle w:val="ListLevel1"/>
        <w:rPr>
          <w:rFonts w:eastAsiaTheme="minorEastAsia"/>
          <w:lang w:val="en-US"/>
        </w:rPr>
      </w:pPr>
      <w:r w:rsidRPr="489862C8">
        <w:rPr>
          <w:lang w:val="en-US"/>
        </w:rPr>
        <w:t>While epidemiology and monitoring is necessary to facilitate contact tracing to reduce the onward spread of COVID-19, the high levels of transmission currently in Victoria indicates there may be an ongoing substantial proportion of undiagnosed COVID-19 cases in the community. Ensuring high vaccination coverage for workers and patrons reduces the risk of individuals transmitting COVID-19 to others.</w:t>
      </w:r>
    </w:p>
    <w:p w14:paraId="64311179" w14:textId="77777777" w:rsidR="003C2F94" w:rsidRPr="00C216FA" w:rsidRDefault="03747BAF" w:rsidP="00213836">
      <w:pPr>
        <w:pStyle w:val="ListLevel1"/>
        <w:rPr>
          <w:lang w:val="en-US"/>
        </w:rPr>
      </w:pPr>
      <w:r w:rsidRPr="00C216FA">
        <w:rPr>
          <w:lang w:val="en-US"/>
        </w:rPr>
        <w:t xml:space="preserve">There are a number of </w:t>
      </w:r>
      <w:r w:rsidRPr="00C216FA">
        <w:t>challenges that prevent the combination of mask wearing and testing being an equally robust solution to the risks of exposure and transmission compared to vaccines.</w:t>
      </w:r>
      <w:r w:rsidR="003C2F94" w:rsidRPr="00C216FA">
        <w:rPr>
          <w:vertAlign w:val="superscript"/>
          <w:lang w:val="en-GB"/>
        </w:rPr>
        <w:footnoteReference w:id="322"/>
      </w:r>
    </w:p>
    <w:p w14:paraId="49784681" w14:textId="77777777" w:rsidR="003C2F94" w:rsidRPr="00C216FA" w:rsidRDefault="03747BAF" w:rsidP="00213836">
      <w:pPr>
        <w:pStyle w:val="ListLevel1"/>
      </w:pPr>
      <w:r w:rsidRPr="00C216FA">
        <w:rPr>
          <w:lang w:val="en-GB"/>
        </w:rPr>
        <w:t>The effectiveness of face mask use in communities is influenced by the general compliance and appropriate monitoring and wearing of masks, in addition to education, communication and guidance campaigns.</w:t>
      </w:r>
      <w:r w:rsidR="003C2F94" w:rsidRPr="00C216FA">
        <w:rPr>
          <w:vertAlign w:val="superscript"/>
          <w:lang w:val="en-GB"/>
        </w:rPr>
        <w:footnoteReference w:id="323"/>
      </w:r>
      <w:r w:rsidRPr="00C216FA">
        <w:rPr>
          <w:lang w:val="en-GB"/>
        </w:rPr>
        <w:t xml:space="preserve"> There would be significant problems with providing sufficient resources to </w:t>
      </w:r>
      <w:r w:rsidRPr="00C216FA">
        <w:t>upscale and maintain the auditing processes across the general community to a level that is sufficient to ensure correct PPE use.</w:t>
      </w:r>
    </w:p>
    <w:p w14:paraId="3800FB0B" w14:textId="77777777" w:rsidR="003C2F94" w:rsidRPr="00C216FA" w:rsidRDefault="03747BAF" w:rsidP="00213836">
      <w:pPr>
        <w:pStyle w:val="ListLevel1"/>
      </w:pPr>
      <w:r w:rsidRPr="00C216FA">
        <w:t>Proof of a past recent infection is not currently considered an acceptable reason for exemption from vaccination because immune response to natural infection is known to wane over time.</w:t>
      </w:r>
      <w:r w:rsidR="003C2F94" w:rsidRPr="00C216FA">
        <w:rPr>
          <w:vertAlign w:val="superscript"/>
        </w:rPr>
        <w:footnoteReference w:id="324"/>
      </w:r>
      <w:r w:rsidRPr="00C216FA">
        <w:t xml:space="preserve"> Reinfection following both infection and vaccination is likely to be of increasing concern with emerging variants, as already demonstrated with the Delta variant of concern, and increasingly with the Omicron variant of concern. </w:t>
      </w:r>
    </w:p>
    <w:p w14:paraId="2A74D337" w14:textId="77777777" w:rsidR="003C2F94" w:rsidRPr="00C216FA" w:rsidRDefault="03747BAF" w:rsidP="00213836">
      <w:pPr>
        <w:pStyle w:val="ListLevel1"/>
      </w:pPr>
      <w:r w:rsidRPr="00C216FA">
        <w:t>Surveillance testing is used in certain high-risk industries to increase the likelihood of early detection of cases,</w:t>
      </w:r>
      <w:r w:rsidR="003C2F94" w:rsidRPr="00C216FA">
        <w:rPr>
          <w:vertAlign w:val="superscript"/>
        </w:rPr>
        <w:footnoteReference w:id="325"/>
      </w:r>
      <w:r w:rsidRPr="00C216FA">
        <w:t xml:space="preserve"> however surveillance testing as an alternative to mandatory vaccination requirements for specified workers has operational challenges and resource constraints</w:t>
      </w:r>
      <w:r w:rsidRPr="00C216FA" w:rsidDel="00920B73">
        <w:t xml:space="preserve"> </w:t>
      </w:r>
      <w:r w:rsidRPr="00C216FA">
        <w:t>and is therefore not suited as a replacement to protect the community from COVID-19.</w:t>
      </w:r>
      <w:r w:rsidR="003C2F94" w:rsidRPr="00C216FA">
        <w:rPr>
          <w:vertAlign w:val="superscript"/>
        </w:rPr>
        <w:footnoteReference w:id="326"/>
      </w:r>
    </w:p>
    <w:p w14:paraId="20473E78" w14:textId="77777777" w:rsidR="003C2F94" w:rsidRPr="00C216FA" w:rsidRDefault="29577C97" w:rsidP="6866D6AD">
      <w:pPr>
        <w:pStyle w:val="ListLevel1"/>
      </w:pPr>
      <w:r w:rsidRPr="00C216FA">
        <w:t>Negative point in time test results for COVID-19, while less onerous than a mandatory vaccination requirement, fails to provide the same protection for workforces.</w:t>
      </w:r>
      <w:r w:rsidR="003C2F94" w:rsidRPr="00C216FA">
        <w:rPr>
          <w:vertAlign w:val="superscript"/>
        </w:rPr>
        <w:footnoteReference w:id="327"/>
      </w:r>
      <w:r w:rsidRPr="00C216FA">
        <w:t xml:space="preserve"> Currently, </w:t>
      </w:r>
      <w:r w:rsidRPr="00C216FA">
        <w:rPr>
          <w:strike/>
        </w:rPr>
        <w:t xml:space="preserve"> </w:t>
      </w:r>
      <w:r w:rsidRPr="00C216FA">
        <w:t xml:space="preserve">(PCR) and </w:t>
      </w:r>
      <w:r w:rsidRPr="00C216FA">
        <w:rPr>
          <w:shd w:val="clear" w:color="auto" w:fill="FAF9F8"/>
        </w:rPr>
        <w:t xml:space="preserve">RA tests </w:t>
      </w:r>
      <w:r w:rsidRPr="00C216FA">
        <w:t xml:space="preserve">are approved for use in Australia. </w:t>
      </w:r>
    </w:p>
    <w:p w14:paraId="70277F35" w14:textId="104BC75B" w:rsidR="003C2F94" w:rsidRPr="00C216FA" w:rsidRDefault="29577C97" w:rsidP="6866D6AD">
      <w:pPr>
        <w:pStyle w:val="ListLevel1"/>
        <w:rPr>
          <w:lang w:val="en-US"/>
        </w:rPr>
      </w:pPr>
      <w:r>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Variant of concern. Increased use would increase the burden on the system and contribute to increased waiting times at pathology testing sites and turnaround times for results for the entire community.  </w:t>
      </w:r>
    </w:p>
    <w:p w14:paraId="164ABDEA" w14:textId="0FBE422C" w:rsidR="003C2F94" w:rsidRPr="00C216FA" w:rsidRDefault="03747BAF" w:rsidP="00213836">
      <w:pPr>
        <w:pStyle w:val="ListLevel1"/>
        <w:rPr>
          <w:lang w:val="en-US"/>
        </w:rPr>
      </w:pPr>
      <w:r w:rsidRPr="00D9377F">
        <w:t>Generally, there is a minimum turnaround time of 6-24 hours between a test being administered and a result being received.</w:t>
      </w:r>
      <w:r w:rsidRPr="00C216FA">
        <w:t xml:space="preserve"> During this period between the test being undertaken and received and then attendance at the venue, further infectious exposures could occur.</w:t>
      </w:r>
      <w:r w:rsidRPr="00C216FA">
        <w:rPr>
          <w:vertAlign w:val="superscript"/>
        </w:rPr>
        <w:t xml:space="preserve"> </w:t>
      </w:r>
      <w:r w:rsidR="003C2F94" w:rsidRPr="00C216FA">
        <w:rPr>
          <w:vertAlign w:val="superscript"/>
        </w:rPr>
        <w:footnoteReference w:id="328"/>
      </w:r>
      <w:r w:rsidRPr="00C216FA">
        <w:t xml:space="preserve"> </w:t>
      </w:r>
      <w:r w:rsidRPr="00C216FA">
        <w:rPr>
          <w:lang w:val="en-US"/>
        </w:rPr>
        <w:t xml:space="preserve">Due to the operational issues (essentially, delays and bottlenecks) associated with performing a RA test, settings and workplaces have been unable or unwilling to </w:t>
      </w:r>
      <w:r w:rsidR="003C2F94" w:rsidRPr="00C216FA">
        <w:rPr>
          <w:vertAlign w:val="superscript"/>
        </w:rPr>
        <w:footnoteReference w:id="329"/>
      </w:r>
      <w:r w:rsidRPr="00C216FA">
        <w:rPr>
          <w:lang w:val="en-US"/>
        </w:rPr>
        <w:t xml:space="preserve"> on-site RA tests and have allowed individuals to provide proof of a RA test.  People would have to take a RA test every day and there are real challenges in overseeing compliance with the result</w:t>
      </w:r>
      <w:r w:rsidR="002F49AD">
        <w:rPr>
          <w:lang w:val="en-US"/>
        </w:rPr>
        <w:t xml:space="preserve"> </w:t>
      </w:r>
      <w:r w:rsidRPr="00C216FA">
        <w:rPr>
          <w:lang w:val="en-US"/>
        </w:rPr>
        <w:t xml:space="preserve">Further, proof of a negative test result as a point-in-time indicator is not a perfect indicator of infectiveness. </w:t>
      </w:r>
      <w:r w:rsidR="3CF3B3CE" w:rsidRPr="00C216FA">
        <w:rPr>
          <w:vertAlign w:val="superscript"/>
        </w:rPr>
        <w:footnoteReference w:id="330"/>
      </w:r>
      <w:r w:rsidRPr="00C216FA">
        <w:t> </w:t>
      </w:r>
    </w:p>
    <w:p w14:paraId="27FD4375" w14:textId="1C95B49E" w:rsidR="003C2F94" w:rsidRPr="00C216FA" w:rsidRDefault="03747BAF" w:rsidP="00213836">
      <w:pPr>
        <w:pStyle w:val="ListLevel1"/>
        <w:rPr>
          <w:lang w:val="en-US"/>
        </w:rPr>
      </w:pPr>
      <w:r w:rsidRPr="00C216FA">
        <w:rPr>
          <w:lang w:val="en-US"/>
        </w:rPr>
        <w:t>RA tests are also subject to potential false negative resulting from the assay itself.</w:t>
      </w:r>
      <w:r w:rsidR="003C2F94" w:rsidRPr="00C216FA">
        <w:rPr>
          <w:vertAlign w:val="superscript"/>
        </w:rPr>
        <w:footnoteReference w:id="331"/>
      </w:r>
      <w:r w:rsidRPr="00C216FA">
        <w:rPr>
          <w:lang w:val="en-US"/>
        </w:rPr>
        <w:t xml:space="preserve"> While the sensitivity and specificity of RA testing varies by the assay being used, a recent prospective study of nearly 5000 cases found that the overall sensitivity of RA testing was 74 per cent, however lower pick-up rates were observed in cases who were asymptomatic (estimated 55 per cent). Systematic reviews, including a recent Cochrane review, have yielded similar findings – sensitivity varied markedly across studies, however, the average sensitivity for RA tests was 56.2 per cent (95 per cent confidence interval: 29.5-79.8 per cent).</w:t>
      </w:r>
    </w:p>
    <w:p w14:paraId="17D5E017" w14:textId="3B0494BB" w:rsidR="003C2F94" w:rsidRPr="00C216FA" w:rsidRDefault="03747BAF" w:rsidP="00213836">
      <w:pPr>
        <w:pStyle w:val="ListLevel1"/>
        <w:rPr>
          <w:lang w:val="en-US"/>
        </w:rPr>
      </w:pPr>
      <w:r w:rsidRPr="00C216FA">
        <w:t>In</w:t>
      </w:r>
      <w:r w:rsidRPr="00C216FA">
        <w:rPr>
          <w:lang w:val="en-US"/>
        </w:rPr>
        <w:t xml:space="preserve"> considering whether a combination of testing, distancing and screening might be sufficiently effective, although the risk of transmission is less in some settings – especially outdoors or places that were highly ventilated – not all workplaces and settings are</w:t>
      </w:r>
      <w:r w:rsidR="31C45CA0" w:rsidRPr="00C216FA">
        <w:rPr>
          <w:lang w:val="en-US"/>
        </w:rPr>
        <w:t>.</w:t>
      </w:r>
      <w:r w:rsidR="3CF3B3CE" w:rsidRPr="00C216FA">
        <w:rPr>
          <w:vertAlign w:val="superscript"/>
        </w:rPr>
        <w:footnoteReference w:id="332"/>
      </w:r>
      <w:r w:rsidRPr="00C216FA">
        <w:t xml:space="preserve"> </w:t>
      </w:r>
    </w:p>
    <w:p w14:paraId="4EDCA00A" w14:textId="77777777" w:rsidR="003C2F94" w:rsidRPr="00C216FA" w:rsidRDefault="29577C97" w:rsidP="489862C8">
      <w:pPr>
        <w:keepNext/>
        <w:spacing w:before="120" w:after="120"/>
        <w:outlineLvl w:val="1"/>
        <w:rPr>
          <w:rFonts w:ascii="Arial" w:eastAsiaTheme="majorEastAsia" w:hAnsi="Arial" w:cstheme="majorBidi"/>
          <w:color w:val="2F5496" w:themeColor="accent1" w:themeShade="BF"/>
          <w:sz w:val="24"/>
          <w:szCs w:val="24"/>
        </w:rPr>
      </w:pPr>
      <w:bookmarkStart w:id="749" w:name="_Toc90916657"/>
      <w:bookmarkStart w:id="750" w:name="_Toc273153326"/>
      <w:bookmarkStart w:id="751" w:name="_Toc92316326"/>
      <w:bookmarkStart w:id="752" w:name="_Toc92388808"/>
      <w:bookmarkStart w:id="753" w:name="_Toc92396343"/>
      <w:bookmarkStart w:id="754" w:name="_Toc519172843"/>
      <w:bookmarkStart w:id="755" w:name="_Toc92741295"/>
      <w:r w:rsidRPr="489862C8">
        <w:rPr>
          <w:rFonts w:ascii="Arial" w:eastAsiaTheme="majorEastAsia" w:hAnsi="Arial" w:cstheme="majorBidi"/>
          <w:color w:val="2F5496" w:themeColor="accent1" w:themeShade="BF"/>
          <w:sz w:val="24"/>
          <w:szCs w:val="24"/>
        </w:rPr>
        <w:t>Other considerations</w:t>
      </w:r>
      <w:bookmarkEnd w:id="749"/>
      <w:bookmarkEnd w:id="750"/>
      <w:bookmarkEnd w:id="751"/>
      <w:bookmarkEnd w:id="752"/>
      <w:bookmarkEnd w:id="753"/>
      <w:bookmarkEnd w:id="754"/>
      <w:bookmarkEnd w:id="755"/>
    </w:p>
    <w:p w14:paraId="7504D1D0" w14:textId="379A7A00" w:rsidR="2933731B" w:rsidRPr="00C216FA" w:rsidRDefault="35C01A19" w:rsidP="1438A979">
      <w:pPr>
        <w:pStyle w:val="ListLevel1"/>
        <w:rPr>
          <w:rFonts w:asciiTheme="minorHAnsi" w:eastAsiaTheme="minorEastAsia" w:hAnsiTheme="minorHAnsi"/>
          <w:lang w:val="en-US"/>
        </w:rPr>
      </w:pPr>
      <w:r w:rsidRPr="00C216FA">
        <w:rPr>
          <w:lang w:val="en-US"/>
        </w:rPr>
        <w:t>The mandatory vaccination requirement for open premises reduces the risk of transmission within those settings and the broader community. This provides greater workforce protection and certainty. Importantly, patrons will have renewed confidence in entering these settings which will assist consumer spending during its typical peak period, which will assist the state’s economic recovery from the unprecedented impact of the pandemic.</w:t>
      </w:r>
      <w:r w:rsidR="2933731B" w:rsidRPr="00C216FA">
        <w:rPr>
          <w:vertAlign w:val="superscript"/>
          <w:lang w:val="en-US"/>
        </w:rPr>
        <w:footnoteReference w:id="333"/>
      </w:r>
    </w:p>
    <w:p w14:paraId="3E6EE26C" w14:textId="41F7E1F2" w:rsidR="003C2F94" w:rsidRPr="00C216FA" w:rsidRDefault="03747BAF" w:rsidP="00213836">
      <w:pPr>
        <w:pStyle w:val="ListLevel1"/>
        <w:rPr>
          <w:lang w:val="en-US"/>
        </w:rPr>
      </w:pPr>
      <w:r w:rsidRPr="00C216FA">
        <w:rPr>
          <w:lang w:val="en-US"/>
        </w:rPr>
        <w:t>In making this order, I consider it reasonably necessary to retain the mandatory vaccination requirements for open premises to assist with public confidence in the overall administration of public health and results in overall improvements in community compliance for prosocial</w:t>
      </w:r>
      <w:r w:rsidR="5271EA07" w:rsidRPr="00C216FA">
        <w:rPr>
          <w:lang w:val="en-US"/>
        </w:rPr>
        <w:t xml:space="preserve"> behaviour.</w:t>
      </w:r>
      <w:r w:rsidR="3CF3B3CE" w:rsidRPr="00C216FA">
        <w:rPr>
          <w:vertAlign w:val="superscript"/>
          <w:lang w:val="en-US"/>
        </w:rPr>
        <w:footnoteReference w:id="334"/>
      </w:r>
    </w:p>
    <w:p w14:paraId="3EF11CA2" w14:textId="77777777" w:rsidR="003C2F94" w:rsidRPr="00C216FA" w:rsidRDefault="03747BAF" w:rsidP="00213836">
      <w:pPr>
        <w:pStyle w:val="ListLevel1"/>
        <w:rPr>
          <w:color w:val="000000" w:themeColor="text1"/>
          <w:lang w:val="en-US"/>
        </w:rPr>
      </w:pPr>
      <w:r w:rsidRPr="00C216FA">
        <w:rPr>
          <w:lang w:val="en-US"/>
        </w:rPr>
        <w:t>Applying a density quotient to outdoor entertainment, if adopted, could have severe immediate and long-term economic impact on Victoria’s economic recovery and the economic wellbeing of Victorians. O</w:t>
      </w:r>
      <w:r w:rsidRPr="00C216FA">
        <w:rPr>
          <w:rFonts w:cs="Cambria Math"/>
          <w:lang w:val="en-US"/>
        </w:rPr>
        <w:t>utdoor environments are fundamentally lower risk than indoor environments, and therefore is important to encourage outdoor activities, rather than in higher risk environment of transmission such as private residences and indoor spaces.</w:t>
      </w:r>
      <w:r w:rsidR="003C2F94" w:rsidRPr="00C216FA">
        <w:rPr>
          <w:color w:val="000000" w:themeColor="text1"/>
          <w:vertAlign w:val="superscript"/>
          <w:lang w:val="en-US"/>
        </w:rPr>
        <w:footnoteReference w:id="335"/>
      </w:r>
    </w:p>
    <w:p w14:paraId="42E43829" w14:textId="77777777" w:rsidR="003C2F94" w:rsidRPr="00C216FA" w:rsidRDefault="29577C97" w:rsidP="489862C8">
      <w:pPr>
        <w:pStyle w:val="Heading2"/>
        <w:rPr>
          <w:i/>
          <w:iCs/>
        </w:rPr>
      </w:pPr>
      <w:bookmarkStart w:id="756" w:name="_Toc90916658"/>
      <w:bookmarkStart w:id="757" w:name="_Toc146817940"/>
      <w:bookmarkStart w:id="758" w:name="_Toc92316327"/>
      <w:bookmarkStart w:id="759" w:name="_Toc92388809"/>
      <w:bookmarkStart w:id="760" w:name="_Toc92396344"/>
      <w:bookmarkStart w:id="761" w:name="_Toc2005820079"/>
      <w:bookmarkStart w:id="762" w:name="_Toc92741296"/>
      <w:r>
        <w:t>Conclusion</w:t>
      </w:r>
      <w:bookmarkEnd w:id="756"/>
      <w:bookmarkEnd w:id="757"/>
      <w:bookmarkEnd w:id="758"/>
      <w:bookmarkEnd w:id="759"/>
      <w:bookmarkEnd w:id="760"/>
      <w:bookmarkEnd w:id="761"/>
      <w:bookmarkEnd w:id="762"/>
    </w:p>
    <w:p w14:paraId="484B5768" w14:textId="77777777" w:rsidR="003C2F94" w:rsidRPr="00C216FA" w:rsidRDefault="03747BAF" w:rsidP="00213836">
      <w:pPr>
        <w:pStyle w:val="ListLevel1"/>
      </w:pPr>
      <w:r>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0D651ACF" w14:textId="77777777" w:rsidR="003C2F94" w:rsidRPr="00C216FA" w:rsidRDefault="03747BAF" w:rsidP="00213836">
      <w:pPr>
        <w:pStyle w:val="ListLevel1"/>
      </w:pPr>
      <w:r>
        <w:t>For the same reasons, I formed the opinion that the limits placed on human rights by the Order are demonstrably justified for the purposes of the Charter.</w:t>
      </w:r>
    </w:p>
    <w:p w14:paraId="3BB8039F" w14:textId="63390574" w:rsidR="00202C13" w:rsidRPr="00C216FA" w:rsidRDefault="00202C13" w:rsidP="00202C13">
      <w:pPr>
        <w:pStyle w:val="Heading1"/>
      </w:pPr>
      <w:bookmarkStart w:id="763" w:name="_Toc92639523"/>
      <w:bookmarkStart w:id="764" w:name="_Toc92741297"/>
      <w:bookmarkStart w:id="765" w:name="_Toc1710939006"/>
      <w:bookmarkStart w:id="766" w:name="_Toc323051050"/>
      <w:bookmarkStart w:id="767" w:name="_Toc1200463046"/>
      <w:bookmarkStart w:id="768" w:name="_Toc92316328"/>
      <w:bookmarkStart w:id="769" w:name="_Toc92388810"/>
      <w:bookmarkStart w:id="770" w:name="_Toc92396345"/>
      <w:r>
        <w:t xml:space="preserve">Schedule </w:t>
      </w:r>
      <w:r w:rsidR="47E91E06">
        <w:t>9</w:t>
      </w:r>
      <w:r>
        <w:t xml:space="preserve"> – Reasons for Decision – Pandemic (Workplace) Order</w:t>
      </w:r>
      <w:bookmarkEnd w:id="763"/>
      <w:bookmarkEnd w:id="764"/>
      <w:r>
        <w:t xml:space="preserve"> </w:t>
      </w:r>
      <w:bookmarkEnd w:id="765"/>
      <w:bookmarkEnd w:id="766"/>
      <w:bookmarkEnd w:id="767"/>
      <w:r w:rsidR="007838C9">
        <w:t>2022 (No.3)</w:t>
      </w:r>
    </w:p>
    <w:p w14:paraId="1D6FBF49" w14:textId="77777777" w:rsidR="00202C13" w:rsidRPr="00C216FA" w:rsidRDefault="00202C13" w:rsidP="002E2DC3">
      <w:pPr>
        <w:keepNext/>
        <w:spacing w:before="120" w:after="120"/>
        <w:outlineLvl w:val="1"/>
      </w:pPr>
      <w:bookmarkStart w:id="771" w:name="_Toc92639524"/>
      <w:bookmarkStart w:id="772" w:name="_Toc92741298"/>
      <w:bookmarkStart w:id="773" w:name="_Toc1616126064"/>
      <w:bookmarkStart w:id="774" w:name="_Toc159834714"/>
      <w:bookmarkStart w:id="775" w:name="_Toc1618737329"/>
      <w:r w:rsidRPr="489862C8">
        <w:rPr>
          <w:rFonts w:ascii="Arial" w:eastAsiaTheme="majorEastAsia" w:hAnsi="Arial" w:cstheme="majorBidi"/>
          <w:color w:val="2F5496" w:themeColor="accent1" w:themeShade="BF"/>
          <w:sz w:val="24"/>
          <w:szCs w:val="24"/>
        </w:rPr>
        <w:t>Summary of Order</w:t>
      </w:r>
      <w:bookmarkEnd w:id="771"/>
      <w:bookmarkEnd w:id="772"/>
      <w:r>
        <w:t xml:space="preserve"> </w:t>
      </w:r>
      <w:bookmarkEnd w:id="773"/>
      <w:bookmarkEnd w:id="774"/>
      <w:bookmarkEnd w:id="775"/>
    </w:p>
    <w:p w14:paraId="630A02CC" w14:textId="5DA3D2BC" w:rsidR="00202C13" w:rsidRPr="00C216FA" w:rsidRDefault="33E81C5D" w:rsidP="00213836">
      <w:pPr>
        <w:pStyle w:val="ListLevel1"/>
      </w:pPr>
      <w:r>
        <w:t>This Order imposes restrictions on the number of Victorians attending work premises and impos</w:t>
      </w:r>
      <w:r w:rsidR="22D12E08">
        <w:t xml:space="preserve">es </w:t>
      </w:r>
      <w:r>
        <w:t xml:space="preserve"> obligations on employers in managing the risk of COVID-19 in the workplace.</w:t>
      </w:r>
    </w:p>
    <w:p w14:paraId="121A3D8E"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776" w:name="_Toc2096816049"/>
      <w:bookmarkStart w:id="777" w:name="_Toc2104200368"/>
      <w:bookmarkStart w:id="778" w:name="_Toc92639525"/>
      <w:bookmarkStart w:id="779" w:name="_Toc738893698"/>
      <w:bookmarkStart w:id="780" w:name="_Toc92741299"/>
      <w:r w:rsidRPr="489862C8">
        <w:rPr>
          <w:rFonts w:ascii="Arial" w:eastAsiaTheme="majorEastAsia" w:hAnsi="Arial" w:cstheme="majorBidi"/>
          <w:i/>
          <w:iCs/>
          <w:color w:val="1F3763"/>
        </w:rPr>
        <w:t>Purpose</w:t>
      </w:r>
      <w:bookmarkEnd w:id="776"/>
      <w:bookmarkEnd w:id="777"/>
      <w:bookmarkEnd w:id="778"/>
      <w:bookmarkEnd w:id="779"/>
      <w:bookmarkEnd w:id="780"/>
    </w:p>
    <w:p w14:paraId="13B82437" w14:textId="77777777" w:rsidR="00202C13" w:rsidRPr="00C216FA" w:rsidRDefault="33E81C5D" w:rsidP="00213836">
      <w:pPr>
        <w:pStyle w:val="ListLevel1"/>
      </w:pPr>
      <w:r>
        <w:t>The purpose of the Order is to limit the number of Victorians attending work premises to assist in reducing the frequency and scale of outbreaks of COVID-19 in Victorian workplaces and to establish more specific obligations on employers and workers in relation to managing the risk associated with COVID-19 transmission in the work premises.</w:t>
      </w:r>
    </w:p>
    <w:p w14:paraId="1A520B3A"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781" w:name="_Toc466750985"/>
      <w:bookmarkStart w:id="782" w:name="_Toc92741300"/>
      <w:r w:rsidRPr="489862C8">
        <w:rPr>
          <w:rFonts w:ascii="Arial" w:eastAsiaTheme="majorEastAsia" w:hAnsi="Arial" w:cstheme="majorBidi"/>
          <w:i/>
          <w:iCs/>
          <w:color w:val="1F3763"/>
        </w:rPr>
        <w:t>Obligations</w:t>
      </w:r>
      <w:bookmarkEnd w:id="781"/>
      <w:bookmarkEnd w:id="782"/>
    </w:p>
    <w:p w14:paraId="58858137" w14:textId="77777777" w:rsidR="00202C13" w:rsidRPr="00C216FA" w:rsidRDefault="33E81C5D" w:rsidP="00213836">
      <w:pPr>
        <w:pStyle w:val="ListLevel1"/>
      </w:pPr>
      <w:r>
        <w:t xml:space="preserve">The Order restricts the number of Victorians attending work premises and imposes specific obligations on employers to assist in reducing the frequency of outbreaks of COVID-19 in Victorian workplaces. </w:t>
      </w:r>
    </w:p>
    <w:p w14:paraId="14BB1052" w14:textId="7A7A2540" w:rsidR="00202C13" w:rsidRPr="00C216FA" w:rsidRDefault="33E81C5D" w:rsidP="00213836">
      <w:pPr>
        <w:pStyle w:val="ListLevel1"/>
      </w:pPr>
      <w:r>
        <w:t xml:space="preserve">A worker must </w:t>
      </w:r>
      <w:r w:rsidR="29E6D652">
        <w:t>self-isolate and</w:t>
      </w:r>
      <w:r>
        <w:t xml:space="preserve"> not attend a work premises if they have been tested for COVID-19 and they are awaiting the result of that test.</w:t>
      </w:r>
    </w:p>
    <w:p w14:paraId="7CFD9DA0" w14:textId="08DF8EB9" w:rsidR="00202C13" w:rsidRPr="00C216FA" w:rsidRDefault="33E81C5D" w:rsidP="00213836">
      <w:pPr>
        <w:pStyle w:val="ListLevel1"/>
        <w:rPr>
          <w:strike/>
          <w:lang w:val="en-US"/>
        </w:rPr>
      </w:pPr>
      <w:r>
        <w:t>A worker must not attend a work premises if</w:t>
      </w:r>
      <w:r w:rsidR="29E6D652">
        <w:t xml:space="preserve"> </w:t>
      </w:r>
      <w:r>
        <w:t xml:space="preserve">they have undertaken a COVID-19 PCR test or a COVID-19 </w:t>
      </w:r>
      <w:r w:rsidR="05B73F8E">
        <w:t xml:space="preserve">RA </w:t>
      </w:r>
      <w:r>
        <w:t>test and they are awaiting the result of that test</w:t>
      </w:r>
      <w:r w:rsidR="29E6D652">
        <w:t xml:space="preserve"> except if more than 7 days has passed since the date of the test.</w:t>
      </w:r>
      <w:r>
        <w:t xml:space="preserve"> </w:t>
      </w:r>
    </w:p>
    <w:p w14:paraId="28950E1E" w14:textId="77777777" w:rsidR="00202C13" w:rsidRPr="00C216FA" w:rsidRDefault="00202C13" w:rsidP="00213836">
      <w:pPr>
        <w:pStyle w:val="ListLevel1"/>
        <w:numPr>
          <w:ilvl w:val="1"/>
          <w:numId w:val="7"/>
        </w:numPr>
        <w:rPr>
          <w:lang w:val="en-US"/>
        </w:rPr>
      </w:pPr>
      <w:r>
        <w:t>within their seven days of self-isolation or quarantine period, whichever is earliest.</w:t>
      </w:r>
    </w:p>
    <w:p w14:paraId="794B6CA3" w14:textId="01B224E7" w:rsidR="00202C13" w:rsidRPr="00C216FA" w:rsidRDefault="33E81C5D" w:rsidP="00213836">
      <w:pPr>
        <w:pStyle w:val="ListLevel1"/>
      </w:pPr>
      <w:r>
        <w:t>An employer must take reasonable steps to</w:t>
      </w:r>
      <w:r w:rsidR="6AB7706B">
        <w:t>:</w:t>
      </w:r>
    </w:p>
    <w:p w14:paraId="5D939DF4" w14:textId="28F6C65F" w:rsidR="00202C13" w:rsidRPr="00C216FA" w:rsidRDefault="2AE91D7D" w:rsidP="00213836">
      <w:pPr>
        <w:pStyle w:val="ListLevel1"/>
        <w:numPr>
          <w:ilvl w:val="1"/>
          <w:numId w:val="7"/>
        </w:numPr>
      </w:pPr>
      <w:r>
        <w:t xml:space="preserve">ensure </w:t>
      </w:r>
      <w:r w:rsidR="00202C13">
        <w:t xml:space="preserve">all workers carry </w:t>
      </w:r>
      <w:r>
        <w:t xml:space="preserve">a face covering at all times </w:t>
      </w:r>
      <w:r w:rsidR="00202C13">
        <w:t xml:space="preserve">and wear a face covering where appropriate; and </w:t>
      </w:r>
    </w:p>
    <w:p w14:paraId="031F737C" w14:textId="77777777" w:rsidR="00202C13" w:rsidRPr="00C216FA" w:rsidRDefault="00202C13" w:rsidP="00213836">
      <w:pPr>
        <w:pStyle w:val="ListLevel1"/>
        <w:numPr>
          <w:ilvl w:val="1"/>
          <w:numId w:val="7"/>
        </w:numPr>
      </w:pPr>
      <w:r>
        <w:t xml:space="preserve">implement a COVIDSafe Plan which addresses health and safety issues arising from COVID-19; and </w:t>
      </w:r>
    </w:p>
    <w:p w14:paraId="689E075A" w14:textId="149DA248" w:rsidR="00202C13" w:rsidRPr="00C216FA" w:rsidRDefault="00202C13" w:rsidP="00213836">
      <w:pPr>
        <w:pStyle w:val="ListLevel1"/>
        <w:numPr>
          <w:ilvl w:val="1"/>
          <w:numId w:val="7"/>
        </w:numPr>
      </w:pPr>
      <w:r>
        <w:t>keep a record of all persons who attend the work premises, including the person’s name, date and time</w:t>
      </w:r>
      <w:r w:rsidR="2AE91D7D">
        <w:t xml:space="preserve"> of attendance</w:t>
      </w:r>
      <w:r>
        <w:t xml:space="preserve">, contact number and areas of the work premises the person attended; and </w:t>
      </w:r>
    </w:p>
    <w:p w14:paraId="118D0774" w14:textId="77777777" w:rsidR="00202C13" w:rsidRPr="00C216FA" w:rsidRDefault="00202C13" w:rsidP="00213836">
      <w:pPr>
        <w:pStyle w:val="ListLevel1"/>
        <w:numPr>
          <w:ilvl w:val="1"/>
          <w:numId w:val="7"/>
        </w:numPr>
      </w:pPr>
      <w:r>
        <w:t>comply with the Victorian Government QR code system and display appropriate signage for the type of work premises as specified by this Order.</w:t>
      </w:r>
    </w:p>
    <w:p w14:paraId="6A63AC01" w14:textId="77777777" w:rsidR="00202C13" w:rsidRPr="00C216FA" w:rsidRDefault="33E81C5D" w:rsidP="002E2DC3">
      <w:pPr>
        <w:pStyle w:val="ListLevel1"/>
        <w:rPr>
          <w:lang w:val="en-US"/>
        </w:rPr>
      </w:pPr>
      <w:r>
        <w:t>An employer must advise workers who are symptomatic persons that they are required to comply with any requirements that may be relevant in the</w:t>
      </w:r>
      <w:r w:rsidRPr="489862C8">
        <w:rPr>
          <w:lang w:val="en-US"/>
        </w:rPr>
        <w:t xml:space="preserve"> document “Testing Requirements for Contacts and Exposed Persons” as amended from time to time,</w:t>
      </w:r>
      <w:r>
        <w:t xml:space="preserve"> and support a worker to do so.</w:t>
      </w:r>
    </w:p>
    <w:p w14:paraId="0CCA8B6B" w14:textId="77777777" w:rsidR="00202C13" w:rsidRPr="00C216FA" w:rsidRDefault="33E81C5D" w:rsidP="1438A979">
      <w:pPr>
        <w:pStyle w:val="ListLevel1"/>
        <w:rPr>
          <w:rFonts w:asciiTheme="minorHAnsi" w:eastAsiaTheme="minorEastAsia" w:hAnsiTheme="minorHAnsi"/>
        </w:rPr>
      </w:pPr>
      <w:r w:rsidRPr="489862C8">
        <w:rPr>
          <w:lang w:val="en-US"/>
        </w:rPr>
        <w:t>The Order imposes additional work premises specific obligations on employers determined by the type of Premises and specifies the appropriate response of an employer in the circumstance of a suspected or confirmed case of COVID-19 in the work premises.</w:t>
      </w:r>
    </w:p>
    <w:p w14:paraId="51532E4F" w14:textId="7E1109CF" w:rsidR="00202C13" w:rsidRPr="00C216FA" w:rsidRDefault="33E81C5D" w:rsidP="00213836">
      <w:pPr>
        <w:pStyle w:val="ListLevel1"/>
        <w:rPr>
          <w:lang w:val="en-US"/>
        </w:rPr>
      </w:pPr>
      <w:r>
        <w:t xml:space="preserve">A worker who has received a positive result from a COVID-19 PCR test or a COVID-19 </w:t>
      </w:r>
      <w:r w:rsidR="05B73F8E">
        <w:t xml:space="preserve">RA </w:t>
      </w:r>
      <w:r>
        <w:t>test must notify the operator of their work premises of their status as a diagnosed person or probable case if they attended an indoor space at the work premises during their Infectious Period.</w:t>
      </w:r>
    </w:p>
    <w:p w14:paraId="7F246D81" w14:textId="05E8C6FB" w:rsidR="00202C13" w:rsidRPr="00C216FA" w:rsidRDefault="33E81C5D" w:rsidP="00213836">
      <w:pPr>
        <w:pStyle w:val="ListLevel1"/>
        <w:rPr>
          <w:lang w:val="en-US"/>
        </w:rPr>
      </w:pPr>
      <w:r>
        <w:t xml:space="preserve">After becoming aware of a diagnosed person or a probable case who has attended the work premises in the Infectious Period, the operator must notify all workers who were present at the same indoor space that they may have been exposed to COVID-19 and advise the </w:t>
      </w:r>
      <w:r w:rsidR="1BFB5B50">
        <w:t xml:space="preserve">exposed persons </w:t>
      </w:r>
      <w:r>
        <w:t xml:space="preserve">to comply with relevant obligations under the </w:t>
      </w:r>
      <w:r w:rsidRPr="489862C8">
        <w:rPr>
          <w:lang w:val="en-US"/>
        </w:rPr>
        <w:t>“Testing Requirements for Contacts and Exposed Persons” as amended from time to time,</w:t>
      </w:r>
      <w:r>
        <w:t xml:space="preserve"> and support a worker to do so.</w:t>
      </w:r>
    </w:p>
    <w:p w14:paraId="3389E1C7" w14:textId="77777777" w:rsidR="00202C13" w:rsidRPr="00C216FA" w:rsidRDefault="33E81C5D" w:rsidP="00213836">
      <w:pPr>
        <w:pStyle w:val="ListLevel1"/>
        <w:rPr>
          <w:lang w:val="en-US"/>
        </w:rPr>
      </w:pPr>
      <w:r>
        <w:t>Failure to comply with the Order may result in penalties.</w:t>
      </w:r>
    </w:p>
    <w:p w14:paraId="4BA76922"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783" w:name="_Toc1922922311"/>
      <w:bookmarkStart w:id="784" w:name="_Toc757893065"/>
      <w:bookmarkStart w:id="785" w:name="_Toc92639526"/>
      <w:bookmarkStart w:id="786" w:name="_Toc1037108918"/>
      <w:bookmarkStart w:id="787" w:name="_Toc92741301"/>
      <w:r w:rsidRPr="489862C8">
        <w:rPr>
          <w:rFonts w:ascii="Arial" w:eastAsiaTheme="majorEastAsia" w:hAnsi="Arial" w:cstheme="majorBidi"/>
          <w:i/>
          <w:iCs/>
          <w:color w:val="1F3763"/>
        </w:rPr>
        <w:t>Period</w:t>
      </w:r>
      <w:bookmarkEnd w:id="783"/>
      <w:bookmarkEnd w:id="784"/>
      <w:bookmarkEnd w:id="785"/>
      <w:bookmarkEnd w:id="786"/>
      <w:bookmarkEnd w:id="787"/>
    </w:p>
    <w:p w14:paraId="70790F05" w14:textId="77777777" w:rsidR="00202C13" w:rsidRPr="00C216FA" w:rsidRDefault="33E81C5D" w:rsidP="1438A979">
      <w:pPr>
        <w:pStyle w:val="ListLevel1"/>
        <w:rPr>
          <w:rFonts w:asciiTheme="minorHAnsi" w:eastAsiaTheme="minorEastAsia" w:hAnsiTheme="minorHAnsi"/>
          <w:lang w:val="en-US"/>
        </w:rPr>
      </w:pPr>
      <w:r>
        <w:t>The</w:t>
      </w:r>
      <w:r w:rsidRPr="489862C8">
        <w:rPr>
          <w:lang w:val="en-US"/>
        </w:rPr>
        <w:t xml:space="preserve"> Order will commence at 11:59:00pm on 12 January 2022 and end at 11:59:00pm on </w:t>
      </w:r>
      <w:r>
        <w:t>12 April 2022.</w:t>
      </w:r>
    </w:p>
    <w:p w14:paraId="6F423291" w14:textId="77777777" w:rsidR="00202C13" w:rsidRPr="00C216FA" w:rsidRDefault="00202C13" w:rsidP="489862C8">
      <w:pPr>
        <w:keepNext/>
        <w:spacing w:before="120" w:after="120"/>
        <w:outlineLvl w:val="1"/>
        <w:rPr>
          <w:rFonts w:ascii="Arial" w:eastAsiaTheme="majorEastAsia" w:hAnsi="Arial" w:cstheme="majorBidi"/>
          <w:color w:val="2F5496" w:themeColor="accent1" w:themeShade="BF"/>
          <w:sz w:val="24"/>
          <w:szCs w:val="24"/>
        </w:rPr>
      </w:pPr>
      <w:bookmarkStart w:id="788" w:name="_Toc1866492318"/>
      <w:bookmarkStart w:id="789" w:name="_Toc1924293388"/>
      <w:bookmarkStart w:id="790" w:name="_Toc92639527"/>
      <w:bookmarkStart w:id="791" w:name="_Toc1593259119"/>
      <w:bookmarkStart w:id="792" w:name="_Toc92741302"/>
      <w:r w:rsidRPr="489862C8">
        <w:rPr>
          <w:rFonts w:ascii="Arial" w:eastAsiaTheme="majorEastAsia" w:hAnsi="Arial" w:cstheme="majorBidi"/>
          <w:color w:val="2F5496" w:themeColor="accent1" w:themeShade="BF"/>
          <w:sz w:val="24"/>
          <w:szCs w:val="24"/>
        </w:rPr>
        <w:t>Relevant human rights</w:t>
      </w:r>
      <w:bookmarkEnd w:id="788"/>
      <w:bookmarkEnd w:id="789"/>
      <w:bookmarkEnd w:id="790"/>
      <w:bookmarkEnd w:id="791"/>
      <w:bookmarkEnd w:id="792"/>
    </w:p>
    <w:p w14:paraId="599AD957"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793" w:name="_Toc818017638"/>
      <w:bookmarkStart w:id="794" w:name="_Toc372619121"/>
      <w:bookmarkStart w:id="795" w:name="_Toc92639528"/>
      <w:bookmarkStart w:id="796" w:name="_Toc2060936820"/>
      <w:bookmarkStart w:id="797" w:name="_Toc92741303"/>
      <w:r w:rsidRPr="489862C8">
        <w:rPr>
          <w:rFonts w:ascii="Arial" w:eastAsiaTheme="majorEastAsia" w:hAnsi="Arial" w:cstheme="majorBidi"/>
          <w:i/>
          <w:iCs/>
          <w:color w:val="1F3763"/>
        </w:rPr>
        <w:t>Human rights that are limited</w:t>
      </w:r>
      <w:bookmarkEnd w:id="793"/>
      <w:bookmarkEnd w:id="794"/>
      <w:bookmarkEnd w:id="795"/>
      <w:bookmarkEnd w:id="796"/>
      <w:bookmarkEnd w:id="797"/>
    </w:p>
    <w:p w14:paraId="2490B167" w14:textId="70D85D9F" w:rsidR="00202C13" w:rsidRPr="00C216FA" w:rsidRDefault="33E81C5D" w:rsidP="00213836">
      <w:pPr>
        <w:pStyle w:val="ListLevel1"/>
      </w:pPr>
      <w:r>
        <w:t xml:space="preserve">For the purposes of section 165AP(2)(c), in my opinion, the obligations imposed by the order will limit the human rights specified in paragraph </w:t>
      </w:r>
      <w:r w:rsidR="009C5EAF">
        <w:t xml:space="preserve">71  </w:t>
      </w:r>
      <w:r>
        <w:t>of the Human Rights Statement.</w:t>
      </w:r>
    </w:p>
    <w:p w14:paraId="5DF28B3E" w14:textId="77777777" w:rsidR="00202C13" w:rsidRPr="00C216FA" w:rsidRDefault="33E81C5D" w:rsidP="00213836">
      <w:pPr>
        <w:pStyle w:val="ListLevel1"/>
      </w:pPr>
      <w:r>
        <w:t xml:space="preserve">My explanation for why those rights are limited by the order is set out in the Human Rights Statement. </w:t>
      </w:r>
    </w:p>
    <w:p w14:paraId="3CD4A6A9" w14:textId="77777777" w:rsidR="00202C13" w:rsidRPr="00C216FA" w:rsidRDefault="33E81C5D" w:rsidP="00213836">
      <w:pPr>
        <w:pStyle w:val="ListLevel1"/>
      </w:pPr>
      <w:r>
        <w:t xml:space="preserve">The Human Rights Statement also sets out: </w:t>
      </w:r>
    </w:p>
    <w:p w14:paraId="450A72C4" w14:textId="77777777" w:rsidR="00202C13" w:rsidRPr="00C216FA" w:rsidRDefault="00202C13" w:rsidP="00213836">
      <w:pPr>
        <w:pStyle w:val="ListLevel1"/>
        <w:numPr>
          <w:ilvl w:val="1"/>
          <w:numId w:val="7"/>
        </w:numPr>
      </w:pPr>
      <w:r>
        <w:t>my explanation of the nature of the human rights limited (as required by section 165AP(2)(i)); and</w:t>
      </w:r>
    </w:p>
    <w:p w14:paraId="3CE1AD15" w14:textId="77777777" w:rsidR="00202C13" w:rsidRPr="00C216FA" w:rsidRDefault="00202C13" w:rsidP="00213836">
      <w:pPr>
        <w:pStyle w:val="ListLevel1"/>
        <w:numPr>
          <w:ilvl w:val="1"/>
          <w:numId w:val="7"/>
        </w:numPr>
      </w:pPr>
      <w:r>
        <w:t>my explanation of the nature and extent of the limitations (as required by section 165AP(2)(iii)).</w:t>
      </w:r>
    </w:p>
    <w:p w14:paraId="38B9DD57"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798" w:name="_Toc15553685"/>
      <w:bookmarkStart w:id="799" w:name="_Toc843950083"/>
      <w:bookmarkStart w:id="800" w:name="_Toc92639529"/>
      <w:bookmarkStart w:id="801" w:name="_Toc1278387980"/>
      <w:bookmarkStart w:id="802" w:name="_Toc92741304"/>
      <w:r w:rsidRPr="489862C8">
        <w:rPr>
          <w:rFonts w:ascii="Arial" w:eastAsiaTheme="majorEastAsia" w:hAnsi="Arial" w:cstheme="majorBidi"/>
          <w:i/>
          <w:iCs/>
          <w:color w:val="1F3763"/>
        </w:rPr>
        <w:t>Human rights that are affected, but not limited</w:t>
      </w:r>
      <w:bookmarkEnd w:id="798"/>
      <w:bookmarkEnd w:id="799"/>
      <w:bookmarkEnd w:id="800"/>
      <w:bookmarkEnd w:id="801"/>
      <w:bookmarkEnd w:id="802"/>
    </w:p>
    <w:p w14:paraId="4D6D1CDC" w14:textId="378C891C" w:rsidR="00202C13" w:rsidRPr="00C216FA" w:rsidRDefault="33E81C5D" w:rsidP="002E2DC3">
      <w:pPr>
        <w:pStyle w:val="ListLevel1"/>
      </w:pPr>
      <w:r>
        <w:t xml:space="preserve">Further, in my opinion, the obligations imposed by the order will affect, but not limit, the human rights specified in paragraph </w:t>
      </w:r>
      <w:r w:rsidR="00EB6F41">
        <w:t>72</w:t>
      </w:r>
      <w:r w:rsidR="00CF3E9F">
        <w:t xml:space="preserve"> </w:t>
      </w:r>
      <w:r>
        <w:t xml:space="preserve">of the Human Rights Statement. </w:t>
      </w:r>
    </w:p>
    <w:p w14:paraId="6DF8FDFC" w14:textId="77777777" w:rsidR="00202C13" w:rsidRPr="00C216FA" w:rsidRDefault="33E81C5D" w:rsidP="00213836">
      <w:pPr>
        <w:pStyle w:val="ListLevel1"/>
      </w:pPr>
      <w:r>
        <w:t>My explanation for why those rights are affected, but not limited, by the Order is set out in the Human Rights Statement.</w:t>
      </w:r>
    </w:p>
    <w:p w14:paraId="04349321" w14:textId="77777777" w:rsidR="00202C13" w:rsidRPr="00C216FA" w:rsidRDefault="00202C13" w:rsidP="489862C8">
      <w:pPr>
        <w:keepNext/>
        <w:spacing w:before="120" w:after="120"/>
        <w:outlineLvl w:val="1"/>
        <w:rPr>
          <w:rFonts w:ascii="Arial" w:eastAsiaTheme="majorEastAsia" w:hAnsi="Arial" w:cstheme="majorBidi"/>
          <w:color w:val="2F5496" w:themeColor="accent1" w:themeShade="BF"/>
          <w:sz w:val="24"/>
          <w:szCs w:val="24"/>
        </w:rPr>
      </w:pPr>
      <w:bookmarkStart w:id="803" w:name="_Toc769716342"/>
      <w:bookmarkStart w:id="804" w:name="_Toc1427327866"/>
      <w:bookmarkStart w:id="805" w:name="_Toc92639530"/>
      <w:bookmarkStart w:id="806" w:name="_Toc1931635411"/>
      <w:bookmarkStart w:id="807" w:name="_Toc92741305"/>
      <w:r w:rsidRPr="489862C8">
        <w:rPr>
          <w:rFonts w:ascii="Arial" w:eastAsiaTheme="majorEastAsia" w:hAnsi="Arial" w:cstheme="majorBidi"/>
          <w:color w:val="2F5496" w:themeColor="accent1" w:themeShade="BF"/>
          <w:sz w:val="24"/>
          <w:szCs w:val="24"/>
        </w:rPr>
        <w:t>How the obligations imposed by the Order will protect public health</w:t>
      </w:r>
      <w:bookmarkEnd w:id="803"/>
      <w:bookmarkEnd w:id="804"/>
      <w:bookmarkEnd w:id="805"/>
      <w:bookmarkEnd w:id="806"/>
      <w:bookmarkEnd w:id="807"/>
    </w:p>
    <w:p w14:paraId="6FFCFFB9" w14:textId="77777777" w:rsidR="00202C13" w:rsidRPr="00C216FA" w:rsidRDefault="33E81C5D" w:rsidP="00213836">
      <w:pPr>
        <w:pStyle w:val="ListLevel1"/>
        <w:rPr>
          <w:lang w:val="en-US"/>
        </w:rPr>
      </w:pPr>
      <w:r>
        <w:t xml:space="preserve">I carefully read and considered the Chief Health Officer's advice in the various forms provided to me, as outlined above under “Statutory power to make pandemic orders”. </w:t>
      </w:r>
    </w:p>
    <w:p w14:paraId="57EB58E3" w14:textId="77777777" w:rsidR="00202C13" w:rsidRPr="00C216FA" w:rsidRDefault="33E81C5D" w:rsidP="00213836">
      <w:pPr>
        <w:pStyle w:val="ListLevel1"/>
      </w:pPr>
      <w:r>
        <w:t>In relation to the restrictions that will be imposed by this Order, the Chief Health Officer relevantly advised:</w:t>
      </w:r>
      <w:r>
        <w:tab/>
      </w:r>
      <w:r>
        <w:tab/>
      </w:r>
      <w:r>
        <w:tab/>
      </w:r>
    </w:p>
    <w:p w14:paraId="7ABDDFE4" w14:textId="77777777" w:rsidR="00202C13" w:rsidRPr="00C216FA" w:rsidRDefault="00202C13" w:rsidP="00213836">
      <w:pPr>
        <w:pStyle w:val="ListLevel1"/>
        <w:numPr>
          <w:ilvl w:val="1"/>
          <w:numId w:val="7"/>
        </w:numPr>
      </w:pPr>
      <w:r w:rsidRPr="00C216FA">
        <w:t>Businesses are and will continue to be a primary area in which both workers and patrons interact. People from different parts of Victoria meet in these settings, and any infections that occur can be carried back to different parts of the community.</w:t>
      </w:r>
      <w:r w:rsidRPr="00C216FA">
        <w:rPr>
          <w:vertAlign w:val="superscript"/>
        </w:rPr>
        <w:footnoteReference w:id="336"/>
      </w:r>
      <w:r w:rsidRPr="00C216FA">
        <w:rPr>
          <w:vertAlign w:val="superscript"/>
        </w:rPr>
        <w:t> </w:t>
      </w:r>
    </w:p>
    <w:p w14:paraId="61432F74" w14:textId="6FF6B6F2" w:rsidR="00202C13" w:rsidRPr="00C216FA" w:rsidRDefault="00202C13" w:rsidP="00213836">
      <w:pPr>
        <w:pStyle w:val="ListLevel1"/>
        <w:numPr>
          <w:ilvl w:val="1"/>
          <w:numId w:val="7"/>
        </w:numPr>
      </w:pPr>
      <w:r>
        <w:t xml:space="preserve">Workplaces pose a transmission risk particularly where there are common areas, inadequate ventilation, and close contact between people. </w:t>
      </w:r>
      <w:r w:rsidR="08935B38">
        <w:t>Evidence-based measures such as hand hygiene, physical distancing, use of personal protective equipment, restricted workplace access, contact tracing and isolation and quarantine have been recommended by WHO to mitigate these risks.</w:t>
      </w:r>
      <w:r w:rsidR="08935B38" w:rsidRPr="489862C8">
        <w:rPr>
          <w:rStyle w:val="FootnoteReference"/>
        </w:rPr>
        <w:t xml:space="preserve"> </w:t>
      </w:r>
      <w:r>
        <w:t xml:space="preserve"> </w:t>
      </w:r>
    </w:p>
    <w:p w14:paraId="69805845" w14:textId="77777777" w:rsidR="00202C13" w:rsidRPr="00C216FA" w:rsidRDefault="00202C13" w:rsidP="00213836">
      <w:pPr>
        <w:pStyle w:val="ListLevel1"/>
        <w:numPr>
          <w:ilvl w:val="1"/>
          <w:numId w:val="7"/>
        </w:numPr>
      </w:pPr>
      <w:r w:rsidRPr="00C216FA">
        <w:t>All workplaces require some level of obligations to help in both preventing transmission and reduce the risk of outbreaks if a confirmed case of COVID-19 enters a workplace, given the continued levels of transmission within Victoria.</w:t>
      </w:r>
      <w:r w:rsidRPr="00C216FA">
        <w:rPr>
          <w:rStyle w:val="FootnoteReference"/>
        </w:rPr>
        <w:t xml:space="preserve"> </w:t>
      </w:r>
      <w:r w:rsidRPr="00C216FA">
        <w:rPr>
          <w:rStyle w:val="FootnoteReference"/>
        </w:rPr>
        <w:footnoteReference w:id="337"/>
      </w:r>
    </w:p>
    <w:p w14:paraId="7BC734D1" w14:textId="77777777" w:rsidR="00202C13" w:rsidRPr="00C216FA" w:rsidRDefault="00202C13" w:rsidP="00213836">
      <w:pPr>
        <w:pStyle w:val="ListLevel1"/>
        <w:numPr>
          <w:ilvl w:val="1"/>
          <w:numId w:val="7"/>
        </w:numPr>
      </w:pPr>
      <w:r w:rsidRPr="00C216FA">
        <w:t>Evidence-based measures such as hand hygiene, physical distancing, use of personal protective equipment, restricted workplace access, contact tracing and isolation and quarantine have been recommended by WHO to mitigate these risks.</w:t>
      </w:r>
      <w:r w:rsidRPr="00C216FA">
        <w:rPr>
          <w:rStyle w:val="FootnoteReference"/>
        </w:rPr>
        <w:t xml:space="preserve"> </w:t>
      </w:r>
      <w:r w:rsidRPr="00C216FA">
        <w:rPr>
          <w:rStyle w:val="FootnoteReference"/>
        </w:rPr>
        <w:footnoteReference w:id="338"/>
      </w:r>
    </w:p>
    <w:p w14:paraId="24422964" w14:textId="2CB01279" w:rsidR="00202C13" w:rsidRPr="00C216FA" w:rsidRDefault="00202C13" w:rsidP="00213836">
      <w:pPr>
        <w:pStyle w:val="ListLevel1"/>
        <w:numPr>
          <w:ilvl w:val="1"/>
          <w:numId w:val="7"/>
        </w:numPr>
      </w:pPr>
      <w:r w:rsidRPr="00C216FA">
        <w:t>Mitigation strategies including COVIDSafe Plans, QR check-in requirements and COVID Check-in Marshals, are required to minimise spreading COVID-19 into workplaces and sensitive settings, to protect vulnerable population groups and to ensure case numbers do not overwhelm our health system.</w:t>
      </w:r>
      <w:r w:rsidRPr="00C216FA">
        <w:rPr>
          <w:rStyle w:val="FootnoteReference"/>
        </w:rPr>
        <w:footnoteReference w:id="339"/>
      </w:r>
    </w:p>
    <w:p w14:paraId="193AB7B9" w14:textId="1C276ED7" w:rsidR="00202C13" w:rsidRPr="00C216FA" w:rsidRDefault="00202C13" w:rsidP="00213836">
      <w:pPr>
        <w:pStyle w:val="ListLevel1"/>
        <w:numPr>
          <w:ilvl w:val="1"/>
          <w:numId w:val="7"/>
        </w:numPr>
      </w:pPr>
      <w:r w:rsidRPr="00C216FA">
        <w:t>A COVIDSafe plan demonstrates that an employer has considered the risk of COVID-19</w:t>
      </w:r>
      <w:r w:rsidR="33795E57" w:rsidRPr="00C216FA">
        <w:t xml:space="preserve">. </w:t>
      </w:r>
      <w:r w:rsidRPr="00C216FA">
        <w:rPr>
          <w:rStyle w:val="FootnoteReference"/>
        </w:rPr>
        <w:footnoteReference w:id="340"/>
      </w:r>
    </w:p>
    <w:p w14:paraId="2FB2AFC4" w14:textId="77777777" w:rsidR="00005CD2" w:rsidRDefault="00202C13" w:rsidP="00213836">
      <w:pPr>
        <w:pStyle w:val="ListLevel1"/>
        <w:numPr>
          <w:ilvl w:val="1"/>
          <w:numId w:val="7"/>
        </w:numPr>
      </w:pPr>
      <w:r w:rsidRPr="00C216FA">
        <w:t>The requirement for workplaces to have a system which checks-in patrons or visitors is necessary to support our contact tracing efforts. In addition, having COVID Check-in Marshals ensures patron compliance, to allow contact tracing efforts to be useful in the event of an outbreak and ensure vaccination requirements for entry are met.</w:t>
      </w:r>
      <w:r w:rsidRPr="00C216FA">
        <w:rPr>
          <w:rStyle w:val="FootnoteReference"/>
        </w:rPr>
        <w:t xml:space="preserve"> </w:t>
      </w:r>
      <w:r w:rsidRPr="00C216FA">
        <w:rPr>
          <w:rStyle w:val="FootnoteReference"/>
        </w:rPr>
        <w:footnoteReference w:id="341"/>
      </w:r>
      <w:r w:rsidR="00005CD2" w:rsidRPr="00005CD2">
        <w:t xml:space="preserve"> </w:t>
      </w:r>
    </w:p>
    <w:p w14:paraId="7CA6F83D" w14:textId="273ECFB2" w:rsidR="00202C13" w:rsidRPr="00C216FA" w:rsidRDefault="00005CD2" w:rsidP="00213836">
      <w:pPr>
        <w:pStyle w:val="ListLevel1"/>
        <w:numPr>
          <w:ilvl w:val="1"/>
          <w:numId w:val="7"/>
        </w:numPr>
      </w:pPr>
      <w:r w:rsidRPr="00C216FA">
        <w:t>Requirements on employers and workers in response to suspected and confirmed cases of COVID-19, allow workers and students at risk to be notified of their exposure and allow them to take appropriate public health measures such as testing and quarantining.</w:t>
      </w:r>
      <w:r w:rsidRPr="00C216FA">
        <w:rPr>
          <w:rStyle w:val="FootnoteReference"/>
        </w:rPr>
        <w:t xml:space="preserve"> </w:t>
      </w:r>
      <w:r w:rsidRPr="00C216FA">
        <w:rPr>
          <w:rStyle w:val="FootnoteReference"/>
        </w:rPr>
        <w:footnoteReference w:id="342"/>
      </w:r>
    </w:p>
    <w:p w14:paraId="2C8E39AB" w14:textId="7894CBB3" w:rsidR="00202C13" w:rsidRPr="00C216FA" w:rsidRDefault="00202C13" w:rsidP="00213836">
      <w:pPr>
        <w:pStyle w:val="ListLevel1"/>
        <w:numPr>
          <w:ilvl w:val="1"/>
          <w:numId w:val="7"/>
        </w:numPr>
        <w:rPr>
          <w:rStyle w:val="FootnoteReference"/>
        </w:rPr>
      </w:pPr>
    </w:p>
    <w:p w14:paraId="7EEDD4C9" w14:textId="77777777" w:rsidR="00D9377F" w:rsidRPr="00D9377F" w:rsidRDefault="00202C13" w:rsidP="00213836">
      <w:pPr>
        <w:pStyle w:val="ListLevel1"/>
        <w:numPr>
          <w:ilvl w:val="1"/>
          <w:numId w:val="7"/>
        </w:numPr>
      </w:pPr>
      <w:r w:rsidRPr="00C216FA">
        <w:t>The use of RA testing as an asymptomatic screening tool in the context of high community prevalence is consistent with previous advice, but their use should be expanded now given the increased risk posed by the Omicron variant. Testing requirements need to shift away from PCR to RA tests to preserve </w:t>
      </w:r>
      <w:r w:rsidR="00DE5790" w:rsidRPr="00C216FA">
        <w:t xml:space="preserve">capacity in the COVID-19 PCR </w:t>
      </w:r>
      <w:r w:rsidRPr="00C216FA">
        <w:t>testing system</w:t>
      </w:r>
      <w:r w:rsidR="009F5349" w:rsidRPr="00C216FA">
        <w:t xml:space="preserve"> and promote timely diagnosis and linkage to care</w:t>
      </w:r>
      <w:r w:rsidRPr="00C216FA">
        <w:t>.</w:t>
      </w:r>
      <w:r w:rsidRPr="00C216FA">
        <w:rPr>
          <w:rStyle w:val="FootnoteReference"/>
          <w:rFonts w:eastAsia="Calibri" w:cs="Calibri"/>
          <w:color w:val="000000" w:themeColor="text1"/>
        </w:rPr>
        <w:footnoteReference w:id="343"/>
      </w:r>
      <w:r w:rsidR="00D9377F" w:rsidRPr="00D9377F">
        <w:rPr>
          <w:rFonts w:eastAsiaTheme="minorEastAsia"/>
          <w:lang w:val="en-US"/>
        </w:rPr>
        <w:t xml:space="preserve"> </w:t>
      </w:r>
    </w:p>
    <w:p w14:paraId="40A4620B" w14:textId="6DBDCE84" w:rsidR="00192E0D" w:rsidRPr="00C216FA" w:rsidRDefault="00D9377F" w:rsidP="00213836">
      <w:pPr>
        <w:pStyle w:val="ListLevel1"/>
        <w:numPr>
          <w:ilvl w:val="1"/>
          <w:numId w:val="7"/>
        </w:numPr>
      </w:pPr>
      <w:r w:rsidRPr="489862C8">
        <w:rPr>
          <w:rFonts w:eastAsiaTheme="minorEastAsia"/>
          <w:lang w:val="en-US"/>
        </w:rPr>
        <w:t xml:space="preserve">The requirement for operators and employers to notify the department of health once outbreak thresholds should increase to help instigate public health measures while normalising operations. </w:t>
      </w:r>
      <w:r w:rsidRPr="00C216FA">
        <w:rPr>
          <w:rStyle w:val="FootnoteReference"/>
          <w:rFonts w:eastAsia="Calibri" w:cs="Calibri"/>
          <w:color w:val="000000" w:themeColor="text1"/>
          <w:sz w:val="21"/>
          <w:szCs w:val="21"/>
        </w:rPr>
        <w:footnoteReference w:id="344"/>
      </w:r>
    </w:p>
    <w:p w14:paraId="2C9196B4" w14:textId="3FF13764" w:rsidR="00202C13" w:rsidRPr="00C216FA" w:rsidRDefault="33E81C5D" w:rsidP="1438A979">
      <w:pPr>
        <w:pStyle w:val="ListLevel1"/>
        <w:rPr>
          <w:rFonts w:eastAsiaTheme="minorEastAsia"/>
          <w:lang w:val="en-US"/>
        </w:rPr>
      </w:pPr>
      <w:r>
        <w:t>I have accepted the advice of the Chief Health Officer and Acting Chief Health Officer. I have also made minor amendments to orders to improve accuracy and clarity.</w:t>
      </w:r>
    </w:p>
    <w:p w14:paraId="684F3401" w14:textId="77777777" w:rsidR="00202C13" w:rsidRPr="00C216FA" w:rsidRDefault="33E81C5D" w:rsidP="00213836">
      <w:pPr>
        <w:pStyle w:val="ListLevel1"/>
      </w:pPr>
      <w:r>
        <w:t>Additionally, in relation to the requirement for workplaces to report confirmed cases, I have decided to amend the threshold number of confirmed cases to activate this obligation from one to five in a seven-day period. This is aligned to the general move toward a more community-directed model of case management, in order to prioritise response efforts in line with the objective of suppression and reactive management.</w:t>
      </w:r>
    </w:p>
    <w:p w14:paraId="418B088B" w14:textId="77777777" w:rsidR="00202C13" w:rsidRPr="00C216FA" w:rsidRDefault="00202C13" w:rsidP="489862C8">
      <w:pPr>
        <w:keepNext/>
        <w:keepLines/>
        <w:spacing w:before="120" w:after="120"/>
        <w:outlineLvl w:val="1"/>
        <w:rPr>
          <w:rFonts w:ascii="Arial" w:eastAsiaTheme="majorEastAsia" w:hAnsi="Arial" w:cstheme="majorBidi"/>
          <w:color w:val="2F5496" w:themeColor="accent1" w:themeShade="BF"/>
          <w:sz w:val="24"/>
          <w:szCs w:val="24"/>
        </w:rPr>
      </w:pPr>
      <w:bookmarkStart w:id="808" w:name="_Toc92639531"/>
      <w:bookmarkStart w:id="809" w:name="_Toc92741306"/>
      <w:bookmarkStart w:id="810" w:name="_Toc391491196"/>
      <w:bookmarkStart w:id="811" w:name="_Toc337714748"/>
      <w:bookmarkStart w:id="812" w:name="_Toc1416256375"/>
      <w:r w:rsidRPr="489862C8">
        <w:rPr>
          <w:rFonts w:ascii="Arial" w:eastAsiaTheme="majorEastAsia" w:hAnsi="Arial" w:cstheme="majorBidi"/>
          <w:color w:val="2F5496" w:themeColor="accent1" w:themeShade="BF"/>
          <w:sz w:val="24"/>
          <w:szCs w:val="24"/>
        </w:rPr>
        <w:t>Countervailing possible impacts that the obligations imposed by the Order may have on individuals and the community</w:t>
      </w:r>
      <w:bookmarkEnd w:id="808"/>
      <w:bookmarkEnd w:id="809"/>
      <w:r w:rsidRPr="489862C8">
        <w:rPr>
          <w:rFonts w:ascii="Arial" w:eastAsiaTheme="majorEastAsia" w:hAnsi="Arial" w:cstheme="majorBidi"/>
          <w:color w:val="2F5496" w:themeColor="accent1" w:themeShade="BF"/>
          <w:sz w:val="24"/>
          <w:szCs w:val="24"/>
        </w:rPr>
        <w:t xml:space="preserve"> </w:t>
      </w:r>
      <w:bookmarkEnd w:id="810"/>
      <w:bookmarkEnd w:id="811"/>
      <w:bookmarkEnd w:id="812"/>
    </w:p>
    <w:p w14:paraId="0DD391D8" w14:textId="77777777" w:rsidR="00202C13" w:rsidRPr="00C216FA" w:rsidRDefault="33E81C5D" w:rsidP="00213836">
      <w:pPr>
        <w:pStyle w:val="ListLevel1"/>
      </w:pPr>
      <w:r>
        <w:t xml:space="preserve">In making this decision, I have seriously considered the possible negative impacts of the Order on the individuals and the community. </w:t>
      </w:r>
    </w:p>
    <w:p w14:paraId="088EBAAD" w14:textId="77777777" w:rsidR="00202C13" w:rsidRPr="00C216FA" w:rsidRDefault="33E81C5D" w:rsidP="00213836">
      <w:pPr>
        <w:pStyle w:val="ListLevel1"/>
      </w:pPr>
      <w:r>
        <w:t>In particular, as noted above, in the Human Rights Statement, I have considered how people’s human rights will be affected and limited by the Order.</w:t>
      </w:r>
    </w:p>
    <w:p w14:paraId="669C42F5" w14:textId="77777777" w:rsidR="00202C13" w:rsidRPr="00C216FA" w:rsidRDefault="33E81C5D" w:rsidP="00213836">
      <w:pPr>
        <w:pStyle w:val="ListLevel1"/>
        <w:rPr>
          <w:rFonts w:eastAsia="Calibri" w:cs="Arial"/>
        </w:rPr>
      </w:pPr>
      <w:r w:rsidRPr="489862C8">
        <w:rPr>
          <w:rFonts w:eastAsia="Calibri" w:cs="Arial"/>
        </w:rPr>
        <w:t xml:space="preserve">However, I also recognised that the Order contains the following exceptions or qualifications to minimise </w:t>
      </w:r>
      <w:r>
        <w:t>the</w:t>
      </w:r>
      <w:r w:rsidRPr="489862C8">
        <w:rPr>
          <w:rFonts w:eastAsia="Calibri" w:cs="Arial"/>
        </w:rPr>
        <w:t xml:space="preserve"> potential negative impacts on individuals and the community: </w:t>
      </w:r>
    </w:p>
    <w:p w14:paraId="13C18F1E" w14:textId="77777777" w:rsidR="00202C13" w:rsidRPr="00C216FA" w:rsidRDefault="00202C13" w:rsidP="00213836">
      <w:pPr>
        <w:pStyle w:val="ListLevel1"/>
        <w:numPr>
          <w:ilvl w:val="1"/>
          <w:numId w:val="7"/>
        </w:numPr>
      </w:pPr>
      <w:r>
        <w:t xml:space="preserve">The pandemic orders have differing requirements depending on the size and nature of a workplace. This acknowledges the differing associated risks and broad differences in the operations of businesses across Victoria. </w:t>
      </w:r>
    </w:p>
    <w:p w14:paraId="039C2AC6" w14:textId="77777777" w:rsidR="00202C13" w:rsidRPr="00C216FA" w:rsidRDefault="00202C13" w:rsidP="00202C13">
      <w:pPr>
        <w:pStyle w:val="Heading2"/>
      </w:pPr>
      <w:bookmarkStart w:id="813" w:name="_Toc258768614"/>
      <w:bookmarkStart w:id="814" w:name="_Toc677324309"/>
      <w:bookmarkStart w:id="815" w:name="_Toc92639532"/>
      <w:bookmarkStart w:id="816" w:name="_Toc1954462770"/>
      <w:bookmarkStart w:id="817" w:name="_Toc92741307"/>
      <w:r>
        <w:t>Whether there are any less restrictive alternatives that are reasonably available to protect public health</w:t>
      </w:r>
      <w:bookmarkEnd w:id="813"/>
      <w:bookmarkEnd w:id="814"/>
      <w:bookmarkEnd w:id="815"/>
      <w:bookmarkEnd w:id="816"/>
      <w:bookmarkEnd w:id="817"/>
    </w:p>
    <w:p w14:paraId="19219C3D" w14:textId="0E076B78" w:rsidR="00202C13" w:rsidRPr="00C216FA" w:rsidRDefault="33E81C5D" w:rsidP="00213836">
      <w:pPr>
        <w:pStyle w:val="ListLevel1"/>
        <w:rPr>
          <w:rFonts w:eastAsia="Calibri" w:cs="Arial"/>
        </w:rPr>
      </w:pPr>
      <w:r w:rsidRPr="00C216FA">
        <w:t xml:space="preserve">In his advice, the </w:t>
      </w:r>
      <w:r w:rsidR="2F9A08E7" w:rsidRPr="00C216FA">
        <w:t>Chief Health Officer</w:t>
      </w:r>
      <w:r w:rsidRPr="00C216FA">
        <w:t xml:space="preserve"> sets out a range of measures, including measures which do not have a restrictive element (such as health promotion, education, epidemiology and monitoring)</w:t>
      </w:r>
      <w:r w:rsidRPr="00C216FA">
        <w:rPr>
          <w:rFonts w:eastAsia="Calibri" w:cs="Arial"/>
        </w:rPr>
        <w:t>.</w:t>
      </w:r>
      <w:r w:rsidR="00202C13" w:rsidRPr="00C216FA">
        <w:rPr>
          <w:rFonts w:eastAsia="Calibri" w:cs="Arial"/>
          <w:vertAlign w:val="superscript"/>
        </w:rPr>
        <w:footnoteReference w:id="345"/>
      </w:r>
      <w:r w:rsidRPr="00C216FA">
        <w:rPr>
          <w:rFonts w:eastAsia="Calibri" w:cs="Arial"/>
        </w:rPr>
        <w:t xml:space="preserve"> </w:t>
      </w:r>
    </w:p>
    <w:p w14:paraId="39738D61" w14:textId="57CA25A6" w:rsidR="00202C13" w:rsidRPr="00C216FA" w:rsidRDefault="33E81C5D" w:rsidP="00213836">
      <w:pPr>
        <w:pStyle w:val="ListLevel1"/>
        <w:rPr>
          <w:rFonts w:eastAsia="Calibri" w:cs="Arial"/>
        </w:rPr>
      </w:pPr>
      <w:r w:rsidRPr="00C216FA">
        <w:t xml:space="preserve">The </w:t>
      </w:r>
      <w:r w:rsidR="2F9A08E7" w:rsidRPr="00C216FA">
        <w:t>Chief Health Officer</w:t>
      </w:r>
      <w:r w:rsidRPr="00C216FA">
        <w:t xml:space="preserve"> clearly states that such measures alone will not be sufficient to manage the serious risk to public health posed by COVID-</w:t>
      </w:r>
      <w:r w:rsidRPr="00C216FA">
        <w:rPr>
          <w:rFonts w:eastAsia="Calibri" w:cs="Arial"/>
        </w:rPr>
        <w:t>19.</w:t>
      </w:r>
      <w:r w:rsidR="00202C13" w:rsidRPr="00C216FA">
        <w:rPr>
          <w:rFonts w:eastAsia="Calibri" w:cs="Arial"/>
          <w:vertAlign w:val="superscript"/>
        </w:rPr>
        <w:footnoteReference w:id="346"/>
      </w:r>
      <w:r w:rsidRPr="00C216FA">
        <w:rPr>
          <w:rFonts w:eastAsia="Calibri" w:cs="Arial"/>
        </w:rPr>
        <w:t xml:space="preserve"> </w:t>
      </w:r>
    </w:p>
    <w:p w14:paraId="21038514" w14:textId="77777777" w:rsidR="00202C13" w:rsidRPr="00C216FA" w:rsidRDefault="33E81C5D" w:rsidP="00213836">
      <w:pPr>
        <w:pStyle w:val="ListLevel1"/>
      </w:pPr>
      <w:r>
        <w:t>On the basis of the Acting Chief Health Officer’s advice, I considered that that there were no other reasonably available means by which to manage the spread of COVID-19 in workplaces that would be less restrictive of freedoms. However, even if there were to be less restrictive measures, I have considered that the measures imposed by the Order are within the range of reasonably available alternatives to achieve the purpose.</w:t>
      </w:r>
    </w:p>
    <w:p w14:paraId="1F1504A5" w14:textId="77777777" w:rsidR="00202C13" w:rsidRPr="00C216FA" w:rsidRDefault="00202C13" w:rsidP="489862C8">
      <w:pPr>
        <w:keepNext/>
        <w:keepLines/>
        <w:spacing w:before="120" w:after="120"/>
        <w:outlineLvl w:val="1"/>
        <w:rPr>
          <w:rFonts w:ascii="Arial" w:eastAsiaTheme="majorEastAsia" w:hAnsi="Arial" w:cstheme="majorBidi"/>
          <w:color w:val="2F5496" w:themeColor="accent1" w:themeShade="BF"/>
          <w:sz w:val="24"/>
          <w:szCs w:val="24"/>
        </w:rPr>
      </w:pPr>
      <w:bookmarkStart w:id="818" w:name="_Toc1202066910"/>
      <w:bookmarkStart w:id="819" w:name="_Toc343892651"/>
      <w:bookmarkStart w:id="820" w:name="_Toc92639533"/>
      <w:bookmarkStart w:id="821" w:name="_Toc551569883"/>
      <w:bookmarkStart w:id="822" w:name="_Toc92741308"/>
      <w:r w:rsidRPr="489862C8">
        <w:rPr>
          <w:rFonts w:ascii="Arial" w:eastAsiaTheme="majorEastAsia" w:hAnsi="Arial" w:cstheme="majorBidi"/>
          <w:color w:val="2F5496" w:themeColor="accent1" w:themeShade="BF"/>
          <w:sz w:val="24"/>
          <w:szCs w:val="24"/>
        </w:rPr>
        <w:t>Conclusion</w:t>
      </w:r>
      <w:bookmarkEnd w:id="818"/>
      <w:bookmarkEnd w:id="819"/>
      <w:bookmarkEnd w:id="820"/>
      <w:bookmarkEnd w:id="821"/>
      <w:bookmarkEnd w:id="822"/>
    </w:p>
    <w:p w14:paraId="045FE026" w14:textId="77777777" w:rsidR="00202C13" w:rsidRPr="00C216FA" w:rsidRDefault="33E81C5D" w:rsidP="00213836">
      <w:pPr>
        <w:pStyle w:val="ListLevel1"/>
      </w:pPr>
      <w:r>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6D26B9BD" w14:textId="77777777" w:rsidR="00202C13" w:rsidRPr="00C216FA" w:rsidRDefault="33E81C5D" w:rsidP="00213836">
      <w:pPr>
        <w:pStyle w:val="ListLevel1"/>
      </w:pPr>
      <w:r>
        <w:t>For the same reasons, I formed the opinion that the limits placed on human rights by the Order are demonstrably justified for the purposes of the Charter.</w:t>
      </w:r>
    </w:p>
    <w:p w14:paraId="01B080C0" w14:textId="77777777" w:rsidR="00202C13" w:rsidRPr="00C216FA" w:rsidRDefault="00202C13" w:rsidP="00202C13"/>
    <w:p w14:paraId="6B47E73E" w14:textId="77777777" w:rsidR="00202C13" w:rsidRPr="00C216FA" w:rsidRDefault="00202C13" w:rsidP="00202C13">
      <w:r w:rsidRPr="00C216FA">
        <w:br w:type="page"/>
      </w:r>
    </w:p>
    <w:p w14:paraId="52970172" w14:textId="257972D7" w:rsidR="00AF7C05" w:rsidRPr="00C216FA" w:rsidRDefault="1B79C4FA" w:rsidP="00AF7C05">
      <w:pPr>
        <w:pStyle w:val="Heading1"/>
      </w:pPr>
      <w:bookmarkStart w:id="823" w:name="_Toc92639534"/>
      <w:bookmarkStart w:id="824" w:name="_Toc92741309"/>
      <w:bookmarkStart w:id="825" w:name="_Toc78803802"/>
      <w:bookmarkStart w:id="826" w:name="_Toc212045793"/>
      <w:bookmarkStart w:id="827" w:name="_Toc636905570"/>
      <w:bookmarkStart w:id="828" w:name="_Toc90916636"/>
      <w:bookmarkStart w:id="829" w:name="_Toc92316340"/>
      <w:bookmarkStart w:id="830" w:name="_Toc92388822"/>
      <w:bookmarkStart w:id="831" w:name="_Toc92396358"/>
      <w:bookmarkEnd w:id="768"/>
      <w:bookmarkEnd w:id="769"/>
      <w:bookmarkEnd w:id="770"/>
      <w:r>
        <w:t xml:space="preserve">Schedule </w:t>
      </w:r>
      <w:r w:rsidR="47E91E06">
        <w:t>10</w:t>
      </w:r>
      <w:r>
        <w:t xml:space="preserve"> – Reasons for Decision – Pandemic (Additional Industry Obligations) Order</w:t>
      </w:r>
      <w:bookmarkEnd w:id="823"/>
      <w:bookmarkEnd w:id="824"/>
      <w:r>
        <w:t xml:space="preserve"> </w:t>
      </w:r>
      <w:bookmarkEnd w:id="825"/>
      <w:bookmarkEnd w:id="826"/>
      <w:bookmarkEnd w:id="827"/>
      <w:r w:rsidR="00BF2539">
        <w:t xml:space="preserve">2022 </w:t>
      </w:r>
      <w:r w:rsidR="00F65795">
        <w:t>(No.3)</w:t>
      </w:r>
    </w:p>
    <w:p w14:paraId="061F4AFC" w14:textId="77777777" w:rsidR="00AF7C05" w:rsidRPr="00C216FA" w:rsidRDefault="1B79C4FA" w:rsidP="489862C8">
      <w:pPr>
        <w:keepNext/>
        <w:spacing w:before="120" w:after="120"/>
        <w:outlineLvl w:val="1"/>
        <w:rPr>
          <w:rFonts w:ascii="Arial" w:eastAsiaTheme="majorEastAsia" w:hAnsi="Arial" w:cstheme="majorBidi"/>
          <w:color w:val="2F5496" w:themeColor="accent1" w:themeShade="BF"/>
          <w:sz w:val="24"/>
          <w:szCs w:val="24"/>
        </w:rPr>
      </w:pPr>
      <w:bookmarkStart w:id="832" w:name="_Toc92639535"/>
      <w:bookmarkStart w:id="833" w:name="_Toc92741310"/>
      <w:bookmarkStart w:id="834" w:name="_Toc49726201"/>
      <w:bookmarkStart w:id="835" w:name="_Toc795639855"/>
      <w:bookmarkStart w:id="836" w:name="_Toc1508575193"/>
      <w:r w:rsidRPr="489862C8">
        <w:rPr>
          <w:rFonts w:ascii="Arial" w:eastAsiaTheme="majorEastAsia" w:hAnsi="Arial" w:cstheme="majorBidi"/>
          <w:color w:val="2F5496" w:themeColor="accent1" w:themeShade="BF"/>
          <w:sz w:val="24"/>
          <w:szCs w:val="24"/>
        </w:rPr>
        <w:t>Summary of Order</w:t>
      </w:r>
      <w:bookmarkEnd w:id="832"/>
      <w:bookmarkEnd w:id="833"/>
      <w:r w:rsidRPr="489862C8">
        <w:rPr>
          <w:rFonts w:ascii="Arial" w:eastAsiaTheme="majorEastAsia" w:hAnsi="Arial" w:cstheme="majorBidi"/>
          <w:color w:val="2F5496" w:themeColor="accent1" w:themeShade="BF"/>
          <w:sz w:val="24"/>
          <w:szCs w:val="24"/>
        </w:rPr>
        <w:t xml:space="preserve"> </w:t>
      </w:r>
      <w:bookmarkEnd w:id="834"/>
      <w:bookmarkEnd w:id="835"/>
      <w:bookmarkEnd w:id="836"/>
    </w:p>
    <w:p w14:paraId="798C4D7B" w14:textId="77777777" w:rsidR="00AF7C05" w:rsidRPr="00C216FA" w:rsidRDefault="3196ED63" w:rsidP="00213836">
      <w:pPr>
        <w:pStyle w:val="ListLevel1"/>
        <w:rPr>
          <w:rFonts w:cs="Cambria Math"/>
        </w:rPr>
      </w:pPr>
      <w:r w:rsidRPr="489862C8">
        <w:rPr>
          <w:rFonts w:cs="Cambria Math"/>
        </w:rPr>
        <w:t>This Order contains additional specific obligations on employers and workers in specific industries in relation to managing the risk associated with COVID-19.</w:t>
      </w:r>
    </w:p>
    <w:p w14:paraId="168560C5" w14:textId="77777777" w:rsidR="00AF7C05" w:rsidRPr="00C216FA" w:rsidRDefault="1B79C4FA" w:rsidP="00AF7C05">
      <w:pPr>
        <w:pStyle w:val="Heading3"/>
        <w:rPr>
          <w:rFonts w:ascii="Arial" w:hAnsi="Arial"/>
        </w:rPr>
      </w:pPr>
      <w:bookmarkStart w:id="837" w:name="_Toc1306109750"/>
      <w:bookmarkStart w:id="838" w:name="_Toc218489358"/>
      <w:bookmarkStart w:id="839" w:name="_Toc92639536"/>
      <w:bookmarkStart w:id="840" w:name="_Toc736832502"/>
      <w:bookmarkStart w:id="841" w:name="_Toc92741311"/>
      <w:r w:rsidRPr="489862C8">
        <w:rPr>
          <w:rFonts w:ascii="Arial" w:hAnsi="Arial"/>
        </w:rPr>
        <w:t>Purpose</w:t>
      </w:r>
      <w:bookmarkEnd w:id="837"/>
      <w:bookmarkEnd w:id="838"/>
      <w:bookmarkEnd w:id="839"/>
      <w:bookmarkEnd w:id="840"/>
      <w:bookmarkEnd w:id="841"/>
    </w:p>
    <w:p w14:paraId="15DE2D6D" w14:textId="77777777" w:rsidR="00AF7C05" w:rsidRPr="00C216FA" w:rsidRDefault="3196ED63" w:rsidP="00213836">
      <w:pPr>
        <w:pStyle w:val="ListLevel1"/>
      </w:pPr>
      <w:r>
        <w:t>The purpose of the Order is to establish additional specific obligations on employers and workers in specific industries in relation to managing the risk associated with COVID-19 transmission in the work premises.</w:t>
      </w:r>
    </w:p>
    <w:p w14:paraId="0781697F" w14:textId="77777777" w:rsidR="00AF7C05" w:rsidRPr="00C216FA" w:rsidRDefault="1B79C4FA" w:rsidP="03B0DAC0">
      <w:pPr>
        <w:pStyle w:val="Heading2"/>
        <w:rPr>
          <w:rFonts w:eastAsia="Calibri Light" w:cs="MS Mincho"/>
          <w:color w:val="1F3763"/>
        </w:rPr>
      </w:pPr>
      <w:bookmarkStart w:id="842" w:name="_Toc1560791755"/>
      <w:bookmarkStart w:id="843" w:name="_Toc92741312"/>
      <w:r>
        <w:t>Oblig</w:t>
      </w:r>
      <w:r w:rsidRPr="489862C8">
        <w:rPr>
          <w:rFonts w:eastAsia="Calibri Light" w:cs="MS Mincho"/>
          <w:color w:val="1F3763"/>
        </w:rPr>
        <w:t>ations</w:t>
      </w:r>
      <w:bookmarkEnd w:id="842"/>
      <w:bookmarkEnd w:id="843"/>
    </w:p>
    <w:p w14:paraId="0AB8D7C6" w14:textId="77777777" w:rsidR="00AF7C05" w:rsidRPr="00C216FA" w:rsidRDefault="3196ED63" w:rsidP="1438A979">
      <w:pPr>
        <w:pStyle w:val="ListLevel1"/>
        <w:rPr>
          <w:rFonts w:eastAsiaTheme="minorEastAsia"/>
        </w:rPr>
      </w:pPr>
      <w:r>
        <w:t xml:space="preserve">The additional obligations on industries include requiring industries to conduct and keep records of surveillance testing unless the worker was a confirmed COVID-19 case in the last 30 days, requiring industries to ensure that workers wear the appropriate level of personal protective equipment or a face covering, requiring workers to provide a written declaration about additional workplaces if working in two or more, bubble workers, not allowing workers to attend work if exposed to a confirmed case in another workplace, and ceasing elective surgery unless it is urgent, including Category 1 and Category 2A admissions. The following industries must comply with the Order: </w:t>
      </w:r>
    </w:p>
    <w:p w14:paraId="703A87F7" w14:textId="77777777" w:rsidR="00AF7C05" w:rsidRPr="00C216FA" w:rsidRDefault="1B79C4FA" w:rsidP="00213836">
      <w:pPr>
        <w:pStyle w:val="ListLevel1"/>
        <w:numPr>
          <w:ilvl w:val="1"/>
          <w:numId w:val="7"/>
        </w:numPr>
      </w:pPr>
      <w:r>
        <w:t xml:space="preserve">poultry processing facilities; </w:t>
      </w:r>
    </w:p>
    <w:p w14:paraId="107F020C" w14:textId="77777777" w:rsidR="00AF7C05" w:rsidRPr="00C216FA" w:rsidRDefault="1B79C4FA" w:rsidP="00213836">
      <w:pPr>
        <w:pStyle w:val="ListLevel1"/>
        <w:numPr>
          <w:ilvl w:val="1"/>
          <w:numId w:val="7"/>
        </w:numPr>
      </w:pPr>
      <w:r>
        <w:t>abattoirs and meat processing facilities;</w:t>
      </w:r>
    </w:p>
    <w:p w14:paraId="737E4ED0" w14:textId="77777777" w:rsidR="00AF7C05" w:rsidRPr="00C216FA" w:rsidRDefault="1B79C4FA" w:rsidP="00213836">
      <w:pPr>
        <w:pStyle w:val="ListLevel1"/>
        <w:numPr>
          <w:ilvl w:val="1"/>
          <w:numId w:val="7"/>
        </w:numPr>
      </w:pPr>
      <w:r>
        <w:t xml:space="preserve">seafood processing facilities; </w:t>
      </w:r>
    </w:p>
    <w:p w14:paraId="4FA27434" w14:textId="77777777" w:rsidR="00AF7C05" w:rsidRPr="00C216FA" w:rsidRDefault="1B79C4FA" w:rsidP="00213836">
      <w:pPr>
        <w:pStyle w:val="ListLevel1"/>
        <w:numPr>
          <w:ilvl w:val="1"/>
          <w:numId w:val="7"/>
        </w:numPr>
      </w:pPr>
      <w:r>
        <w:t xml:space="preserve">supermarket work premises and perishable food work premises; </w:t>
      </w:r>
    </w:p>
    <w:p w14:paraId="2650C56F" w14:textId="77777777" w:rsidR="00AF7C05" w:rsidRPr="00C216FA" w:rsidRDefault="1B79C4FA" w:rsidP="00213836">
      <w:pPr>
        <w:pStyle w:val="ListLevel1"/>
        <w:numPr>
          <w:ilvl w:val="1"/>
          <w:numId w:val="7"/>
        </w:numPr>
      </w:pPr>
      <w:r>
        <w:t xml:space="preserve">warehousing and distribution centres; </w:t>
      </w:r>
    </w:p>
    <w:p w14:paraId="03B3054D" w14:textId="77777777" w:rsidR="00AF7C05" w:rsidRPr="00C216FA" w:rsidRDefault="1B79C4FA" w:rsidP="00213836">
      <w:pPr>
        <w:pStyle w:val="ListLevel1"/>
        <w:numPr>
          <w:ilvl w:val="1"/>
          <w:numId w:val="7"/>
        </w:numPr>
      </w:pPr>
      <w:r>
        <w:t xml:space="preserve">commercial cleaning services; </w:t>
      </w:r>
    </w:p>
    <w:p w14:paraId="05DF0383" w14:textId="77777777" w:rsidR="00AF7C05" w:rsidRPr="00C216FA" w:rsidRDefault="1B79C4FA" w:rsidP="00213836">
      <w:pPr>
        <w:pStyle w:val="ListLevel1"/>
        <w:numPr>
          <w:ilvl w:val="1"/>
          <w:numId w:val="7"/>
        </w:numPr>
      </w:pPr>
      <w:r>
        <w:t xml:space="preserve">care facilities; </w:t>
      </w:r>
    </w:p>
    <w:p w14:paraId="57967654" w14:textId="77777777" w:rsidR="00AF7C05" w:rsidRPr="00C216FA" w:rsidRDefault="1B79C4FA" w:rsidP="00213836">
      <w:pPr>
        <w:pStyle w:val="ListLevel1"/>
        <w:numPr>
          <w:ilvl w:val="1"/>
          <w:numId w:val="7"/>
        </w:numPr>
      </w:pPr>
      <w:r>
        <w:t xml:space="preserve">ports of entry servicing international arrivals; </w:t>
      </w:r>
    </w:p>
    <w:p w14:paraId="42466821" w14:textId="77777777" w:rsidR="00AF7C05" w:rsidRPr="00C216FA" w:rsidRDefault="1B79C4FA" w:rsidP="00213836">
      <w:pPr>
        <w:pStyle w:val="ListLevel1"/>
        <w:numPr>
          <w:ilvl w:val="1"/>
          <w:numId w:val="7"/>
        </w:numPr>
      </w:pPr>
      <w:r>
        <w:t>hotel quarantine;</w:t>
      </w:r>
    </w:p>
    <w:p w14:paraId="22159E3F" w14:textId="77777777" w:rsidR="00AF7C05" w:rsidRPr="00C216FA" w:rsidRDefault="1B79C4FA" w:rsidP="00213836">
      <w:pPr>
        <w:pStyle w:val="ListLevel1"/>
        <w:numPr>
          <w:ilvl w:val="1"/>
          <w:numId w:val="7"/>
        </w:numPr>
      </w:pPr>
      <w:r>
        <w:t xml:space="preserve"> hospitals;</w:t>
      </w:r>
    </w:p>
    <w:p w14:paraId="32648BB6" w14:textId="77777777" w:rsidR="00AF7C05" w:rsidRPr="00C216FA" w:rsidRDefault="1B79C4FA" w:rsidP="489862C8">
      <w:pPr>
        <w:pStyle w:val="ListLevel1"/>
        <w:numPr>
          <w:ilvl w:val="1"/>
          <w:numId w:val="7"/>
        </w:numPr>
        <w:rPr>
          <w:rFonts w:asciiTheme="minorHAnsi" w:hAnsiTheme="minorHAnsi"/>
        </w:rPr>
      </w:pPr>
      <w:r w:rsidRPr="489862C8">
        <w:rPr>
          <w:rFonts w:asciiTheme="minorHAnsi" w:hAnsiTheme="minorHAnsi"/>
        </w:rPr>
        <w:t xml:space="preserve"> construction sites.</w:t>
      </w:r>
    </w:p>
    <w:p w14:paraId="5650A121" w14:textId="77777777" w:rsidR="00AF7C05" w:rsidRPr="00C216FA" w:rsidRDefault="3196ED63" w:rsidP="1438A979">
      <w:pPr>
        <w:pStyle w:val="ListLevel1"/>
        <w:rPr>
          <w:rFonts w:asciiTheme="minorHAnsi" w:hAnsiTheme="minorHAnsi"/>
        </w:rPr>
      </w:pPr>
      <w:r w:rsidRPr="489862C8">
        <w:rPr>
          <w:rFonts w:asciiTheme="minorHAnsi" w:hAnsiTheme="minorHAnsi"/>
        </w:rPr>
        <w:t xml:space="preserve">An authorised officer or inspector may conduct an inspection of the work premises and audit the records of the employer. </w:t>
      </w:r>
    </w:p>
    <w:p w14:paraId="6E424AEC" w14:textId="77777777" w:rsidR="00AF7C05" w:rsidRPr="00C216FA" w:rsidRDefault="3196ED63" w:rsidP="00213836">
      <w:pPr>
        <w:pStyle w:val="ListLevel1"/>
      </w:pPr>
      <w:r>
        <w:t xml:space="preserve">An employer must consult with health and safety representatives, together with workers who are likely to be directly affected in relation to the implementation of the Additional Industry Obligations. </w:t>
      </w:r>
    </w:p>
    <w:p w14:paraId="00413B12" w14:textId="77777777" w:rsidR="00AF7C05" w:rsidRPr="00C216FA" w:rsidRDefault="3196ED63" w:rsidP="00213836">
      <w:pPr>
        <w:pStyle w:val="ListLevel1"/>
        <w:rPr>
          <w:lang w:val="en-US"/>
        </w:rPr>
      </w:pPr>
      <w:r>
        <w:t>Elective surgery is restricted to Category 1 and 2A elective surgery procedures and non-urgent elective surgery is temporarily postponed in private hospitals, day procedure centres and public hospitals in metropolitan</w:t>
      </w:r>
      <w:r w:rsidRPr="489862C8">
        <w:rPr>
          <w:lang w:val="en-US"/>
        </w:rPr>
        <w:t xml:space="preserve"> Melbourne and regional Victoria. </w:t>
      </w:r>
    </w:p>
    <w:p w14:paraId="6183D46A" w14:textId="77777777" w:rsidR="00AF7C05" w:rsidRPr="00C216FA" w:rsidRDefault="3196ED63" w:rsidP="00213836">
      <w:pPr>
        <w:pStyle w:val="ListLevel1"/>
      </w:pPr>
      <w:r>
        <w:t>Failure to comply with the Order may result in penalties.</w:t>
      </w:r>
    </w:p>
    <w:p w14:paraId="1978CD2A" w14:textId="77777777" w:rsidR="00AF7C05" w:rsidRPr="00C216FA" w:rsidRDefault="1B79C4FA" w:rsidP="03B0DAC0">
      <w:pPr>
        <w:pStyle w:val="Heading3"/>
        <w:rPr>
          <w:rFonts w:ascii="Arial" w:hAnsi="Arial"/>
        </w:rPr>
      </w:pPr>
      <w:bookmarkStart w:id="844" w:name="_Toc1908587117"/>
      <w:bookmarkStart w:id="845" w:name="_Toc753100541"/>
      <w:bookmarkStart w:id="846" w:name="_Toc92639537"/>
      <w:bookmarkStart w:id="847" w:name="_Toc1451660368"/>
      <w:bookmarkStart w:id="848" w:name="_Toc92741313"/>
      <w:r w:rsidRPr="489862C8">
        <w:rPr>
          <w:rFonts w:ascii="Arial" w:hAnsi="Arial"/>
        </w:rPr>
        <w:t>Period</w:t>
      </w:r>
      <w:bookmarkEnd w:id="844"/>
      <w:bookmarkEnd w:id="845"/>
      <w:bookmarkEnd w:id="846"/>
      <w:bookmarkEnd w:id="847"/>
      <w:bookmarkEnd w:id="848"/>
    </w:p>
    <w:p w14:paraId="4A638046" w14:textId="77777777" w:rsidR="00AF7C05" w:rsidRPr="00C216FA" w:rsidRDefault="3196ED63" w:rsidP="1438A979">
      <w:pPr>
        <w:pStyle w:val="ListLevel1"/>
        <w:rPr>
          <w:rFonts w:asciiTheme="minorHAnsi" w:eastAsiaTheme="minorEastAsia" w:hAnsiTheme="minorHAnsi"/>
          <w:lang w:val="en-US"/>
        </w:rPr>
      </w:pPr>
      <w:r w:rsidRPr="489862C8">
        <w:rPr>
          <w:lang w:val="en-US"/>
        </w:rPr>
        <w:t>The Order will commence at 11:59:00pm on 12 January 2022 and end at 11:59:00pm on 12 April 2022.</w:t>
      </w:r>
    </w:p>
    <w:p w14:paraId="663CEA39" w14:textId="77777777" w:rsidR="00AF7C05" w:rsidRPr="00C216FA" w:rsidRDefault="1B79C4FA" w:rsidP="489862C8">
      <w:pPr>
        <w:keepNext/>
        <w:spacing w:before="120" w:after="120"/>
        <w:outlineLvl w:val="1"/>
        <w:rPr>
          <w:rFonts w:ascii="Arial" w:eastAsiaTheme="majorEastAsia" w:hAnsi="Arial" w:cstheme="majorBidi"/>
          <w:color w:val="2F5496" w:themeColor="accent1" w:themeShade="BF"/>
          <w:sz w:val="24"/>
          <w:szCs w:val="24"/>
        </w:rPr>
      </w:pPr>
      <w:bookmarkStart w:id="849" w:name="_Toc652445047"/>
      <w:bookmarkStart w:id="850" w:name="_Toc604111931"/>
      <w:bookmarkStart w:id="851" w:name="_Toc92639538"/>
      <w:bookmarkStart w:id="852" w:name="_Toc114328321"/>
      <w:bookmarkStart w:id="853" w:name="_Toc92741314"/>
      <w:r w:rsidRPr="489862C8">
        <w:rPr>
          <w:rFonts w:ascii="Arial" w:eastAsiaTheme="majorEastAsia" w:hAnsi="Arial" w:cstheme="majorBidi"/>
          <w:color w:val="2F5496" w:themeColor="accent1" w:themeShade="BF"/>
          <w:sz w:val="24"/>
          <w:szCs w:val="24"/>
        </w:rPr>
        <w:t>Relevant human rights</w:t>
      </w:r>
      <w:bookmarkEnd w:id="849"/>
      <w:bookmarkEnd w:id="850"/>
      <w:bookmarkEnd w:id="851"/>
      <w:bookmarkEnd w:id="852"/>
      <w:bookmarkEnd w:id="853"/>
    </w:p>
    <w:p w14:paraId="49F28305" w14:textId="77777777" w:rsidR="00AF7C05" w:rsidRPr="00C216FA" w:rsidRDefault="1B79C4FA" w:rsidP="489862C8">
      <w:pPr>
        <w:keepNext/>
        <w:keepLines/>
        <w:spacing w:before="120" w:after="120"/>
        <w:outlineLvl w:val="2"/>
        <w:rPr>
          <w:rFonts w:ascii="Arial" w:eastAsiaTheme="majorEastAsia" w:hAnsi="Arial" w:cstheme="majorBidi"/>
          <w:i/>
          <w:iCs/>
          <w:color w:val="1F3763"/>
        </w:rPr>
      </w:pPr>
      <w:bookmarkStart w:id="854" w:name="_Toc74429939"/>
      <w:bookmarkStart w:id="855" w:name="_Toc1463204693"/>
      <w:bookmarkStart w:id="856" w:name="_Toc92639539"/>
      <w:bookmarkStart w:id="857" w:name="_Toc1533591734"/>
      <w:bookmarkStart w:id="858" w:name="_Toc92741315"/>
      <w:r w:rsidRPr="489862C8">
        <w:rPr>
          <w:rFonts w:ascii="Arial" w:eastAsiaTheme="majorEastAsia" w:hAnsi="Arial" w:cstheme="majorBidi"/>
          <w:i/>
          <w:iCs/>
          <w:color w:val="1F3763"/>
        </w:rPr>
        <w:t>Human rights that are limited</w:t>
      </w:r>
      <w:bookmarkEnd w:id="854"/>
      <w:bookmarkEnd w:id="855"/>
      <w:bookmarkEnd w:id="856"/>
      <w:bookmarkEnd w:id="857"/>
      <w:bookmarkEnd w:id="858"/>
    </w:p>
    <w:p w14:paraId="77992962" w14:textId="25A8813C" w:rsidR="00AF7C05" w:rsidRPr="00C216FA" w:rsidRDefault="3196ED63" w:rsidP="00213836">
      <w:pPr>
        <w:pStyle w:val="ListLevel1"/>
        <w:rPr>
          <w:lang w:val="en-US"/>
        </w:rPr>
      </w:pPr>
      <w:r w:rsidRPr="489862C8">
        <w:rPr>
          <w:lang w:val="en-US"/>
        </w:rPr>
        <w:t xml:space="preserve">For the purposes of section 165AP(2)(c), in my opinion, the obligations imposed by the order will limit the human rights specified in paragraph </w:t>
      </w:r>
      <w:r w:rsidR="001363A6">
        <w:rPr>
          <w:lang w:val="en-US"/>
        </w:rPr>
        <w:t>118</w:t>
      </w:r>
      <w:r w:rsidR="001363A6" w:rsidRPr="489862C8">
        <w:rPr>
          <w:lang w:val="en-US"/>
        </w:rPr>
        <w:t xml:space="preserve"> </w:t>
      </w:r>
      <w:r w:rsidRPr="489862C8">
        <w:rPr>
          <w:lang w:val="en-US"/>
        </w:rPr>
        <w:t>of the Human Rights Statement.</w:t>
      </w:r>
    </w:p>
    <w:p w14:paraId="49D59B3F" w14:textId="77777777" w:rsidR="00AF7C05" w:rsidRPr="00C216FA" w:rsidRDefault="3196ED63" w:rsidP="00213836">
      <w:pPr>
        <w:pStyle w:val="ListLevel1"/>
        <w:rPr>
          <w:lang w:val="en-US"/>
        </w:rPr>
      </w:pPr>
      <w:r w:rsidRPr="489862C8">
        <w:rPr>
          <w:lang w:val="en-US"/>
        </w:rPr>
        <w:t xml:space="preserve">My explanation for why those rights are limited by the order is set out in the Human Rights Statement. </w:t>
      </w:r>
    </w:p>
    <w:p w14:paraId="22B1A976" w14:textId="77777777" w:rsidR="00AF7C05" w:rsidRPr="00C216FA" w:rsidRDefault="3196ED63" w:rsidP="00213836">
      <w:pPr>
        <w:pStyle w:val="ListLevel1"/>
        <w:rPr>
          <w:lang w:val="en-US"/>
        </w:rPr>
      </w:pPr>
      <w:r w:rsidRPr="489862C8">
        <w:rPr>
          <w:lang w:val="en-US"/>
        </w:rPr>
        <w:t xml:space="preserve">The Human Rights Statement also sets out: </w:t>
      </w:r>
    </w:p>
    <w:p w14:paraId="14BEEB16" w14:textId="77777777" w:rsidR="00AF7C05" w:rsidRPr="00C216FA" w:rsidRDefault="1B79C4FA" w:rsidP="00213836">
      <w:pPr>
        <w:pStyle w:val="ListLevel1"/>
        <w:numPr>
          <w:ilvl w:val="1"/>
          <w:numId w:val="7"/>
        </w:numPr>
      </w:pPr>
      <w:r>
        <w:t>my explanation of the nature of the human rights limited (as required by section 165AP(2)(i)); and</w:t>
      </w:r>
    </w:p>
    <w:p w14:paraId="7B4D6EF3" w14:textId="77777777" w:rsidR="00AF7C05" w:rsidRPr="00C216FA" w:rsidRDefault="1B79C4FA" w:rsidP="00213836">
      <w:pPr>
        <w:pStyle w:val="ListLevel1"/>
        <w:numPr>
          <w:ilvl w:val="1"/>
          <w:numId w:val="7"/>
        </w:numPr>
      </w:pPr>
      <w:r>
        <w:t>my explanation of the nature and extent of the limitations (as required by section 165AP(2)(iii)).</w:t>
      </w:r>
    </w:p>
    <w:p w14:paraId="64A656D0" w14:textId="77777777" w:rsidR="00AF7C05" w:rsidRPr="00C216FA" w:rsidRDefault="1B79C4FA" w:rsidP="00AF7C05">
      <w:pPr>
        <w:pStyle w:val="Heading3"/>
        <w:rPr>
          <w:rFonts w:ascii="Arial" w:hAnsi="Arial"/>
        </w:rPr>
      </w:pPr>
      <w:bookmarkStart w:id="859" w:name="_Toc1064183765"/>
      <w:bookmarkStart w:id="860" w:name="_Toc400945289"/>
      <w:bookmarkStart w:id="861" w:name="_Toc92639540"/>
      <w:bookmarkStart w:id="862" w:name="_Toc373549472"/>
      <w:bookmarkStart w:id="863" w:name="_Toc92741316"/>
      <w:r w:rsidRPr="489862C8">
        <w:rPr>
          <w:rFonts w:ascii="Arial" w:hAnsi="Arial"/>
        </w:rPr>
        <w:t>Human rights that are affected, but not limited</w:t>
      </w:r>
      <w:bookmarkEnd w:id="859"/>
      <w:bookmarkEnd w:id="860"/>
      <w:bookmarkEnd w:id="861"/>
      <w:bookmarkEnd w:id="862"/>
      <w:bookmarkEnd w:id="863"/>
    </w:p>
    <w:p w14:paraId="5C5D5130" w14:textId="4C72A833" w:rsidR="00AF7C05" w:rsidRPr="00C216FA" w:rsidRDefault="3196ED63" w:rsidP="00213836">
      <w:pPr>
        <w:pStyle w:val="ListLevel1"/>
        <w:rPr>
          <w:lang w:val="en-US"/>
        </w:rPr>
      </w:pPr>
      <w:r w:rsidRPr="489862C8">
        <w:rPr>
          <w:lang w:val="en-US"/>
        </w:rPr>
        <w:t xml:space="preserve">Further, in my opinion, the obligations imposed by the order will affect, but not limit, the human rights specified in paragraph </w:t>
      </w:r>
      <w:r w:rsidR="00C42AB2">
        <w:rPr>
          <w:lang w:val="en-US"/>
        </w:rPr>
        <w:t>119</w:t>
      </w:r>
      <w:r w:rsidR="00C42AB2" w:rsidRPr="489862C8">
        <w:rPr>
          <w:lang w:val="en-US"/>
        </w:rPr>
        <w:t xml:space="preserve"> </w:t>
      </w:r>
      <w:r w:rsidRPr="489862C8">
        <w:rPr>
          <w:lang w:val="en-US"/>
        </w:rPr>
        <w:t xml:space="preserve">of the Human Rights Statement. </w:t>
      </w:r>
    </w:p>
    <w:p w14:paraId="0300804C" w14:textId="77777777" w:rsidR="00AF7C05" w:rsidRPr="00C216FA" w:rsidRDefault="3196ED63" w:rsidP="00213836">
      <w:pPr>
        <w:pStyle w:val="ListLevel1"/>
        <w:rPr>
          <w:lang w:val="en-US"/>
        </w:rPr>
      </w:pPr>
      <w:r w:rsidRPr="489862C8">
        <w:rPr>
          <w:lang w:val="en-US"/>
        </w:rPr>
        <w:t>My explanation for why those rights are affected, but not limited, by the Order is set out in the Human Rights Statement.</w:t>
      </w:r>
    </w:p>
    <w:p w14:paraId="45469FA0" w14:textId="77777777" w:rsidR="00AF7C05" w:rsidRPr="00C216FA" w:rsidRDefault="1B79C4FA" w:rsidP="489862C8">
      <w:pPr>
        <w:keepNext/>
        <w:spacing w:before="120" w:after="120"/>
        <w:outlineLvl w:val="1"/>
        <w:rPr>
          <w:rFonts w:ascii="Arial" w:eastAsiaTheme="majorEastAsia" w:hAnsi="Arial" w:cstheme="majorBidi"/>
          <w:color w:val="2F5496" w:themeColor="accent1" w:themeShade="BF"/>
          <w:sz w:val="24"/>
          <w:szCs w:val="24"/>
        </w:rPr>
      </w:pPr>
      <w:bookmarkStart w:id="864" w:name="_Toc1568297669"/>
      <w:bookmarkStart w:id="865" w:name="_Toc803163278"/>
      <w:bookmarkStart w:id="866" w:name="_Toc92639541"/>
      <w:bookmarkStart w:id="867" w:name="_Toc1122531581"/>
      <w:bookmarkStart w:id="868" w:name="_Toc92741317"/>
      <w:r w:rsidRPr="489862C8">
        <w:rPr>
          <w:rFonts w:ascii="Arial" w:eastAsiaTheme="majorEastAsia" w:hAnsi="Arial" w:cstheme="majorBidi"/>
          <w:color w:val="2F5496" w:themeColor="accent1" w:themeShade="BF"/>
          <w:sz w:val="24"/>
          <w:szCs w:val="24"/>
        </w:rPr>
        <w:t>How the obligations imposed by the Order will protect public health</w:t>
      </w:r>
      <w:bookmarkEnd w:id="864"/>
      <w:bookmarkEnd w:id="865"/>
      <w:bookmarkEnd w:id="866"/>
      <w:bookmarkEnd w:id="867"/>
      <w:bookmarkEnd w:id="868"/>
    </w:p>
    <w:p w14:paraId="4166A9EC" w14:textId="77777777" w:rsidR="00AF7C05" w:rsidRPr="00C216FA" w:rsidRDefault="3196ED63" w:rsidP="00213836">
      <w:pPr>
        <w:pStyle w:val="ListLevel1"/>
        <w:rPr>
          <w:lang w:val="en-US"/>
        </w:rPr>
      </w:pPr>
      <w:r w:rsidRPr="489862C8">
        <w:rPr>
          <w:lang w:val="en-US"/>
        </w:rPr>
        <w:t xml:space="preserve">I carefully read and considered the Chief Health Officer's advice in the various forms provided to me, as outlined above under “Statutory power to make pandemic orders”. </w:t>
      </w:r>
    </w:p>
    <w:p w14:paraId="1A91A9B0" w14:textId="77777777" w:rsidR="00AF7C05" w:rsidRPr="00C216FA" w:rsidRDefault="3196ED63" w:rsidP="00213836">
      <w:pPr>
        <w:pStyle w:val="ListLevel1"/>
        <w:rPr>
          <w:lang w:val="en-US"/>
        </w:rPr>
      </w:pPr>
      <w:r w:rsidRPr="489862C8">
        <w:rPr>
          <w:lang w:val="en-US"/>
        </w:rPr>
        <w:t>In relation to the restrictions that will be imposed by this Order, the Chief Health Officer and Acting Chief Health Officer relevantly advised:</w:t>
      </w:r>
    </w:p>
    <w:p w14:paraId="61278E71" w14:textId="77777777" w:rsidR="00AF7C05" w:rsidRPr="00C216FA" w:rsidRDefault="7CA96BE9" w:rsidP="00213836">
      <w:pPr>
        <w:pStyle w:val="ListLevel1"/>
        <w:rPr>
          <w:lang w:val="en-US"/>
        </w:rPr>
      </w:pPr>
      <w:r w:rsidRPr="00C216FA">
        <w:rPr>
          <w:lang w:val="en-US"/>
        </w:rPr>
        <w:t>COVID-19 case rates in Victoria remain elevated despite significant population coverage in Victoria of greater than 90 per cent full vaccination in those aged 12 years and above.</w:t>
      </w:r>
      <w:r w:rsidR="00AF7C05" w:rsidRPr="00D9377F">
        <w:rPr>
          <w:vertAlign w:val="superscript"/>
          <w:lang w:val="en-US"/>
        </w:rPr>
        <w:footnoteReference w:id="347"/>
      </w:r>
    </w:p>
    <w:p w14:paraId="45906628" w14:textId="77777777" w:rsidR="00AF7C05" w:rsidRPr="00C216FA" w:rsidRDefault="48EB815B" w:rsidP="00213836">
      <w:pPr>
        <w:pStyle w:val="ListLevel1"/>
        <w:numPr>
          <w:ilvl w:val="1"/>
          <w:numId w:val="7"/>
        </w:numPr>
        <w:rPr>
          <w:lang w:val="en-US"/>
        </w:rPr>
      </w:pPr>
      <w:r w:rsidRPr="489862C8">
        <w:rPr>
          <w:rFonts w:asciiTheme="minorHAnsi" w:hAnsiTheme="minorHAnsi"/>
        </w:rPr>
        <w:t>The presence of the Omicron variant of concern has been co</w:t>
      </w:r>
      <w:r w:rsidRPr="00C216FA">
        <w:t>nfirmed in Victoria</w:t>
      </w:r>
      <w:r w:rsidR="00AF7C05" w:rsidRPr="00C216FA">
        <w:rPr>
          <w:vertAlign w:val="superscript"/>
        </w:rPr>
        <w:footnoteReference w:id="348"/>
      </w:r>
      <w:r w:rsidRPr="00C216FA">
        <w:t xml:space="preserve"> and Omicron cases appear to be increasing at a faster rate when compared to the Delta, which is consistent with a greater degree of infectivity.</w:t>
      </w:r>
      <w:r w:rsidR="00AF7C05" w:rsidRPr="00C216FA">
        <w:rPr>
          <w:vertAlign w:val="superscript"/>
        </w:rPr>
        <w:footnoteReference w:id="349"/>
      </w:r>
    </w:p>
    <w:p w14:paraId="4FABF5F4" w14:textId="77777777" w:rsidR="00AF7C05" w:rsidRPr="00C216FA" w:rsidRDefault="48EB815B" w:rsidP="00213836">
      <w:pPr>
        <w:pStyle w:val="ListLevel1"/>
        <w:numPr>
          <w:ilvl w:val="1"/>
          <w:numId w:val="7"/>
        </w:numPr>
      </w:pPr>
      <w:r w:rsidRPr="489862C8">
        <w:rPr>
          <w:rFonts w:asciiTheme="minorHAnsi" w:hAnsiTheme="minorHAnsi"/>
        </w:rPr>
        <w:t xml:space="preserve">Victoria’s international airport and seaports (ports of entry) are the key work premises </w:t>
      </w:r>
      <w:r w:rsidRPr="00C216FA">
        <w:t>receiving international arrivals. International arrivals are potentially at elevated risk for COVID-19 due to exposure while in countries where COVID-19 cases are surging, or where novel variants of concern are emerging. International arrivals are also potentially at elevated risk by exposure to infected travellers during transit to Victoria. Workers at ports of entry are a key interfacing group that require ongoing protective measures in the context of a global pandemic. Additional PPE is a required measure to reduce the risk of exposure of and onward transmission from these workers into the community and to prevent incursion of new variants of concern. Additional surveillance testing for this workforce is also necessary and appropriate.</w:t>
      </w:r>
      <w:r w:rsidR="00AF7C05" w:rsidRPr="00C216FA">
        <w:rPr>
          <w:vertAlign w:val="superscript"/>
        </w:rPr>
        <w:footnoteReference w:id="350"/>
      </w:r>
    </w:p>
    <w:p w14:paraId="13078149" w14:textId="4C05CAF2" w:rsidR="00AF7C05" w:rsidRPr="00D9377F" w:rsidRDefault="48EB815B" w:rsidP="489862C8">
      <w:pPr>
        <w:pStyle w:val="ListLevel1"/>
        <w:numPr>
          <w:ilvl w:val="1"/>
          <w:numId w:val="7"/>
        </w:numPr>
        <w:rPr>
          <w:rFonts w:asciiTheme="minorHAnsi" w:hAnsiTheme="minorHAnsi"/>
        </w:rPr>
      </w:pPr>
      <w:r w:rsidRPr="489862C8">
        <w:rPr>
          <w:rFonts w:asciiTheme="minorHAnsi" w:hAnsiTheme="minorHAnsi"/>
        </w:rPr>
        <w:t>Government-operate</w:t>
      </w:r>
      <w:r w:rsidRPr="00C216FA">
        <w:t>d quarantine facilities remain of significance as part of the essential management of international arrivals including those who are subsequently confirmed to have COVID-19. Although the consequential risk of hotel quarantine workers acquiring infection from this setting has lessened relative to the current high rates of community transmission in Victoria, ongoing protective measures remain important in mitigating incursion risk, particularly given the recent emergence of the Omicron Variant of concern. These measures include mandatory vaccination requirements, use of appropriate PPE</w:t>
      </w:r>
      <w:r w:rsidR="4EC18940">
        <w:t xml:space="preserve"> COVIDSafe training and surveillance testing. </w:t>
      </w:r>
      <w:r w:rsidR="2BEC34E4" w:rsidRPr="00C216FA">
        <w:rPr>
          <w:vertAlign w:val="superscript"/>
        </w:rPr>
        <w:footnoteReference w:id="351"/>
      </w:r>
    </w:p>
    <w:p w14:paraId="21F799B9" w14:textId="77777777" w:rsidR="00AF7C05" w:rsidRPr="00C216FA" w:rsidRDefault="48EB815B" w:rsidP="00213836">
      <w:pPr>
        <w:pStyle w:val="ListLevel1"/>
        <w:numPr>
          <w:ilvl w:val="1"/>
          <w:numId w:val="7"/>
        </w:numPr>
      </w:pPr>
      <w:r w:rsidRPr="489862C8">
        <w:rPr>
          <w:rFonts w:asciiTheme="minorHAnsi" w:hAnsiTheme="minorHAnsi"/>
        </w:rPr>
        <w:t>Abattoir</w:t>
      </w:r>
      <w:r w:rsidRPr="00C216FA">
        <w:t>s, meat, poultry and seafood processing facilities are cold environments with high humidity, involving exertive work which increases aerosol production, and where physical distancing is often impractical. This can result in favourable conditions for COVID-19 transmission and a high risk of amplification and uncontained outbreaks. These outbreaks also have downstream consequences for essential food supply. Large uncontained outbreaks occurred in these settings in Victoria’s second wave, which spread into different parts of Victoria. These industries are essential to the food supply chain locally and nationally, which can be compromised when outbreaks occur. Retaining face coverings is a low impost protective public health measure which mitigates the risk of transmission amongst workers in this industry. Abattoirs, meat, poultry and seafood processing facilities were identified as being higher risk in the early stages of the pandemic and continue to be represented in outbreak data in Victoria, contributing to 1.5 per cent of outbreaks between August and December of 2021.</w:t>
      </w:r>
      <w:r w:rsidRPr="00C216FA">
        <w:rPr>
          <w:vertAlign w:val="superscript"/>
        </w:rPr>
        <w:t xml:space="preserve"> </w:t>
      </w:r>
      <w:r w:rsidR="00AF7C05" w:rsidRPr="00C216FA">
        <w:rPr>
          <w:vertAlign w:val="superscript"/>
        </w:rPr>
        <w:footnoteReference w:id="352"/>
      </w:r>
    </w:p>
    <w:p w14:paraId="32D11DA2" w14:textId="77777777" w:rsidR="00AF7C05" w:rsidRPr="00C216FA" w:rsidRDefault="48EB815B" w:rsidP="00213836">
      <w:pPr>
        <w:pStyle w:val="ListLevel1"/>
        <w:numPr>
          <w:ilvl w:val="1"/>
          <w:numId w:val="7"/>
        </w:numPr>
      </w:pPr>
      <w:r w:rsidRPr="489862C8">
        <w:rPr>
          <w:rFonts w:asciiTheme="minorHAnsi" w:hAnsiTheme="minorHAnsi"/>
        </w:rPr>
        <w:t>Care facilities are sensitive settings that require additional pub</w:t>
      </w:r>
      <w:r w:rsidRPr="00C216FA">
        <w:t>lic health measures to mitigate the risk to vulnerable residents and to protect the workforce. Residents within care facilities have several risk factors that increase their risk of severe illness, complications and death from COVID-19, warranting additional protective measures. This includes face masks for workers in resident facing roles when working indoors and staff declarations if working at more than one worksite. Incursion of COVID-19 into care facilities in the second wave in Victoria, resulted in large case numbers, many uncontained outbreaks, major workforce shortages and significant loss of life. Despite high vaccination coverage, this vulnerable population need additional protection, to avoid the severe consequences of transmission and in order to reduce the number of deaths in Victoria as far as practicable.</w:t>
      </w:r>
      <w:r w:rsidR="00AF7C05" w:rsidRPr="00C216FA">
        <w:rPr>
          <w:vertAlign w:val="superscript"/>
        </w:rPr>
        <w:footnoteReference w:id="353"/>
      </w:r>
    </w:p>
    <w:p w14:paraId="1B6A9803" w14:textId="77777777" w:rsidR="00AF7C05" w:rsidRPr="00C216FA" w:rsidRDefault="48EB815B" w:rsidP="489862C8">
      <w:pPr>
        <w:pStyle w:val="ListLevel1"/>
        <w:numPr>
          <w:ilvl w:val="1"/>
          <w:numId w:val="7"/>
        </w:numPr>
        <w:rPr>
          <w:rFonts w:eastAsiaTheme="minorEastAsia"/>
          <w:lang w:val="en-US"/>
        </w:rPr>
      </w:pPr>
      <w:r w:rsidRPr="489862C8">
        <w:rPr>
          <w:rFonts w:asciiTheme="minorHAnsi" w:hAnsiTheme="minorHAnsi"/>
        </w:rPr>
        <w:t>Hospitals are also sensitive settings where patients are a</w:t>
      </w:r>
      <w:r w:rsidRPr="00C216FA">
        <w:t>t increased risk of being exposed to and transmitting COVID-19. Furthermore, hospital patients may be particularly vulnerable to the negative impacts of COVID-19 infection including severe disease, further hospitalisation and death. Vulnerable patient cohorts include the elderly, the immunocompromised, and those affected with comorbidities which are known to be associated with adverse outcomes for COVID-19 including cancer, type 2 diabetes, respiratory disease, heart disease, chronic kidney disease, and hypertension</w:t>
      </w:r>
      <w:r w:rsidR="00AF7C05" w:rsidRPr="00C216FA">
        <w:rPr>
          <w:vertAlign w:val="superscript"/>
        </w:rPr>
        <w:footnoteReference w:id="354"/>
      </w:r>
      <w:r w:rsidRPr="00C216FA">
        <w:t xml:space="preserve">. </w:t>
      </w:r>
    </w:p>
    <w:p w14:paraId="63565B7E" w14:textId="77777777" w:rsidR="00AF7C05" w:rsidRPr="00C216FA" w:rsidRDefault="48EB815B" w:rsidP="489862C8">
      <w:pPr>
        <w:pStyle w:val="ListLevel1"/>
        <w:numPr>
          <w:ilvl w:val="1"/>
          <w:numId w:val="7"/>
        </w:numPr>
        <w:rPr>
          <w:rFonts w:eastAsiaTheme="minorEastAsia"/>
          <w:lang w:val="en-US"/>
        </w:rPr>
      </w:pPr>
      <w:r w:rsidRPr="489862C8">
        <w:rPr>
          <w:rFonts w:asciiTheme="minorHAnsi" w:hAnsiTheme="minorHAnsi"/>
        </w:rPr>
        <w:t>Ceasing elective surgery will support the pressure on health systems cause by the Omicron surge and ensure there is cap</w:t>
      </w:r>
      <w:r w:rsidRPr="00C216FA">
        <w:t xml:space="preserve">acity in the system to respond to COVID-19 demand. This includes the addition of private hospitals in the Rural City of Wangaratta to private hospitals prohibited from undertaking non-urgent elective surgery. </w:t>
      </w:r>
      <w:r w:rsidRPr="00C216FA">
        <w:rPr>
          <w:rFonts w:eastAsia="Arial Black"/>
          <w:color w:val="000000" w:themeColor="text1"/>
        </w:rPr>
        <w:t>There are substantial pressures on the testing system and hospitalisations moved from 398 inpatients and falling, to 516 inpatients and going up.  Twelve Victorian health services have indicated that they were already using extended-team workforce models to deliver care under specialist supervision, and some health services had indicated that they were no longer able to meet nurse to patient ratios.  These workforce challenges would only increase as more healthcare workers became infected.</w:t>
      </w:r>
      <w:r w:rsidR="00AF7C05" w:rsidRPr="00D9377F">
        <w:rPr>
          <w:rFonts w:asciiTheme="minorHAnsi" w:hAnsiTheme="minorHAnsi"/>
          <w:color w:val="000000" w:themeColor="text1"/>
          <w:vertAlign w:val="superscript"/>
          <w:lang w:val="en-US"/>
        </w:rPr>
        <w:footnoteReference w:id="355"/>
      </w:r>
    </w:p>
    <w:p w14:paraId="0300D7A7" w14:textId="77777777" w:rsidR="00AF7C05" w:rsidRPr="00C216FA" w:rsidRDefault="48EB815B" w:rsidP="00213836">
      <w:pPr>
        <w:pStyle w:val="ListLevel1"/>
        <w:numPr>
          <w:ilvl w:val="1"/>
          <w:numId w:val="7"/>
        </w:numPr>
      </w:pPr>
      <w:r w:rsidRPr="489862C8">
        <w:rPr>
          <w:rFonts w:asciiTheme="minorHAnsi" w:hAnsiTheme="minorHAnsi"/>
        </w:rPr>
        <w:t>Healthcare workers are more likely to be exposed to infectiou</w:t>
      </w:r>
      <w:r w:rsidRPr="00C216FA">
        <w:t>s cases while delivering care. Recommended obligations related to protecting this workforce include multisite worker restrictions and declarations, worker bubbles and compliance and consultation. It is critical to protect the workforce in order to minimise exposure of other workers to infection, mitigate the need for isolation of workers who become cases and reduce the impacts of furloughing workers who are close contacts, all of which have the potential to negatively impact worker health and wellbeing and the delivery of patient care. All obligations currently in place under the section 200 Directions should be retained, in addition to healthcare worker mandatory vaccination obligations, as Victoria continues to have a large volume of active cases, including a high number who are hospitalised.</w:t>
      </w:r>
      <w:r w:rsidR="00AF7C05" w:rsidRPr="00C216FA">
        <w:rPr>
          <w:vertAlign w:val="superscript"/>
        </w:rPr>
        <w:footnoteReference w:id="356"/>
      </w:r>
    </w:p>
    <w:p w14:paraId="525DE434" w14:textId="073FCA89" w:rsidR="00AF7C05" w:rsidRPr="00C216FA" w:rsidRDefault="48EB815B" w:rsidP="00213836">
      <w:pPr>
        <w:pStyle w:val="ListLevel1"/>
        <w:numPr>
          <w:ilvl w:val="1"/>
          <w:numId w:val="7"/>
        </w:numPr>
      </w:pPr>
      <w:r w:rsidRPr="489862C8">
        <w:rPr>
          <w:rFonts w:asciiTheme="minorHAnsi" w:hAnsiTheme="minorHAnsi"/>
        </w:rPr>
        <w:t xml:space="preserve"> </w:t>
      </w:r>
      <w:r w:rsidRPr="00C216FA">
        <w:t>Surveillance testing of high-risk industries involves the implementation of testing requirements and recommendations for workers, in order to detect cases early. Surveillance testing helps identify asymptomatic but potentially infectious workers, and therefore minimises the impacts of outbreaks on essential industries. Early diagnosis of cases ensures that the infected worker can isolate and take additional measures to reduce the risk of transmission to others. Surveillance testing complements other workplace specific protective measures such as worker vaccine mandates</w:t>
      </w:r>
      <w:r w:rsidR="16833A73" w:rsidRPr="00C216FA">
        <w:t xml:space="preserve">. </w:t>
      </w:r>
      <w:r w:rsidR="2BEC34E4" w:rsidRPr="00C216FA">
        <w:rPr>
          <w:vertAlign w:val="superscript"/>
        </w:rPr>
        <w:footnoteReference w:id="357"/>
      </w:r>
    </w:p>
    <w:p w14:paraId="7708841E" w14:textId="77777777" w:rsidR="00AF7C05" w:rsidRPr="00C216FA" w:rsidRDefault="3196ED63" w:rsidP="002E2DC3">
      <w:pPr>
        <w:pStyle w:val="ListLevel1"/>
        <w:rPr>
          <w:lang w:val="en-US"/>
        </w:rPr>
      </w:pPr>
      <w:r w:rsidRPr="489862C8">
        <w:rPr>
          <w:lang w:val="en-US"/>
        </w:rPr>
        <w:t>I have accepted the advice of the Chief Health Officer and Acting Chief Health Officer. I have also made minor amendments to orders to improve accuracy and clarity.</w:t>
      </w:r>
    </w:p>
    <w:p w14:paraId="1CC172F4" w14:textId="77777777" w:rsidR="00AF7C05" w:rsidRPr="00C216FA" w:rsidRDefault="7CA96BE9" w:rsidP="00213836">
      <w:pPr>
        <w:pStyle w:val="ListLevel1"/>
        <w:rPr>
          <w:lang w:val="en-US"/>
        </w:rPr>
      </w:pPr>
      <w:r w:rsidRPr="00C216FA">
        <w:rPr>
          <w:lang w:val="en-US"/>
        </w:rPr>
        <w:t>Given the emerging risk of the Omicron Variant of concern , global uncertainty regarding its impact and the speed at which it is spreading,</w:t>
      </w:r>
      <w:r w:rsidR="00AF7C05" w:rsidRPr="00C216FA">
        <w:rPr>
          <w:lang w:val="en-US"/>
        </w:rPr>
        <w:footnoteReference w:id="358"/>
      </w:r>
      <w:r w:rsidRPr="00C216FA">
        <w:rPr>
          <w:lang w:val="en-US"/>
        </w:rPr>
        <w:t xml:space="preserve"> the increasing trend in COVID-19 case load may continue for the duration of this initial declaration period and this has also been a factor of consideration in my decision to make this pandemic order.</w:t>
      </w:r>
    </w:p>
    <w:p w14:paraId="4463BE73" w14:textId="71CB2339" w:rsidR="00AF7C05" w:rsidRPr="00C216FA" w:rsidRDefault="7CA96BE9" w:rsidP="00213836">
      <w:pPr>
        <w:pStyle w:val="ListLevel1"/>
        <w:rPr>
          <w:lang w:val="en-US"/>
        </w:rPr>
      </w:pPr>
      <w:bookmarkStart w:id="869" w:name="_Toc610847667"/>
      <w:r w:rsidRPr="489862C8">
        <w:rPr>
          <w:lang w:val="en-US"/>
        </w:rPr>
        <w:t>In addition, the period that an employer is not required to carry out surveillance testing for COVID-19 in relation to a worker who is a confirmed case, has been reduced from 90 days to 30 days. This change reflects the updated Series of National Guidelines, which includes a change to a re-exposure in a recovered case of COVID-19 from 90 days to 30 days.</w:t>
      </w:r>
    </w:p>
    <w:p w14:paraId="418E2A61" w14:textId="77777777" w:rsidR="00AF7C05" w:rsidRPr="00C216FA" w:rsidRDefault="1B79C4FA" w:rsidP="489862C8">
      <w:pPr>
        <w:keepNext/>
        <w:spacing w:before="120" w:after="120"/>
        <w:outlineLvl w:val="1"/>
        <w:rPr>
          <w:rFonts w:ascii="Arial" w:eastAsiaTheme="majorEastAsia" w:hAnsi="Arial" w:cstheme="majorBidi"/>
          <w:color w:val="2F5496" w:themeColor="accent1" w:themeShade="BF"/>
          <w:sz w:val="24"/>
          <w:szCs w:val="24"/>
        </w:rPr>
      </w:pPr>
      <w:bookmarkStart w:id="870" w:name="_Toc92639542"/>
      <w:bookmarkStart w:id="871" w:name="_Toc92741318"/>
      <w:bookmarkStart w:id="872" w:name="_Toc1737034216"/>
      <w:bookmarkStart w:id="873" w:name="_Toc668805372"/>
      <w:r w:rsidRPr="489862C8">
        <w:rPr>
          <w:rFonts w:ascii="Arial" w:eastAsiaTheme="majorEastAsia" w:hAnsi="Arial" w:cstheme="majorBidi"/>
          <w:color w:val="2F5496" w:themeColor="accent1" w:themeShade="BF"/>
          <w:sz w:val="24"/>
          <w:szCs w:val="24"/>
        </w:rPr>
        <w:t>Countervailing possible impacts that the obligations imposed by the Order may have on individuals and the community</w:t>
      </w:r>
      <w:bookmarkEnd w:id="870"/>
      <w:bookmarkEnd w:id="871"/>
      <w:r w:rsidRPr="489862C8">
        <w:rPr>
          <w:rFonts w:ascii="Arial" w:eastAsiaTheme="majorEastAsia" w:hAnsi="Arial" w:cstheme="majorBidi"/>
          <w:color w:val="2F5496" w:themeColor="accent1" w:themeShade="BF"/>
          <w:sz w:val="24"/>
          <w:szCs w:val="24"/>
        </w:rPr>
        <w:t xml:space="preserve"> </w:t>
      </w:r>
      <w:bookmarkEnd w:id="869"/>
      <w:bookmarkEnd w:id="872"/>
      <w:bookmarkEnd w:id="873"/>
    </w:p>
    <w:p w14:paraId="05FC9499" w14:textId="77777777" w:rsidR="00AF7C05" w:rsidRPr="00C216FA" w:rsidRDefault="3196ED63" w:rsidP="00213836">
      <w:pPr>
        <w:pStyle w:val="ListLevel1"/>
        <w:rPr>
          <w:lang w:val="en-US"/>
        </w:rPr>
      </w:pPr>
      <w:r w:rsidRPr="489862C8">
        <w:rPr>
          <w:lang w:val="en-US"/>
        </w:rPr>
        <w:t xml:space="preserve">In making this decision, I have seriously considered the possible negative impacts of the Order on the individuals and the community. </w:t>
      </w:r>
    </w:p>
    <w:p w14:paraId="45DD5E64" w14:textId="77777777" w:rsidR="00AF7C05" w:rsidRPr="00C216FA" w:rsidRDefault="3196ED63" w:rsidP="00213836">
      <w:pPr>
        <w:pStyle w:val="ListLevel1"/>
        <w:rPr>
          <w:lang w:val="en-US"/>
        </w:rPr>
      </w:pPr>
      <w:r w:rsidRPr="489862C8">
        <w:rPr>
          <w:lang w:val="en-US"/>
        </w:rPr>
        <w:t>In particular, as noted above, in the Human Rights Statement, I have considered how people’s human rights will be affected and limited by the Order.</w:t>
      </w:r>
    </w:p>
    <w:p w14:paraId="587AEDA1" w14:textId="77777777" w:rsidR="00AF7C05" w:rsidRPr="00C216FA" w:rsidRDefault="3196ED63" w:rsidP="00213836">
      <w:pPr>
        <w:pStyle w:val="ListLevel1"/>
        <w:rPr>
          <w:lang w:val="en-US"/>
        </w:rPr>
      </w:pPr>
      <w:r w:rsidRPr="489862C8">
        <w:rPr>
          <w:lang w:val="en-US"/>
        </w:rPr>
        <w:t>In addition, I have also considered the following additional potential negative impacts:</w:t>
      </w:r>
    </w:p>
    <w:p w14:paraId="7EFB2861" w14:textId="77777777" w:rsidR="00AF7C05" w:rsidRPr="00C216FA" w:rsidRDefault="48EB815B" w:rsidP="00213836">
      <w:pPr>
        <w:pStyle w:val="ListLevel1"/>
        <w:numPr>
          <w:ilvl w:val="1"/>
          <w:numId w:val="7"/>
        </w:numPr>
      </w:pPr>
      <w:r w:rsidRPr="00C216FA">
        <w:t>“Freedom of movement of persons in Victoria is limited if diagnosed with COVID-19, living with a diagnosed person, or having been in close contact with a diagnosed person.”</w:t>
      </w:r>
      <w:r w:rsidR="00AF7C05" w:rsidRPr="00C216FA">
        <w:rPr>
          <w:vertAlign w:val="superscript"/>
        </w:rPr>
        <w:footnoteReference w:id="359"/>
      </w:r>
    </w:p>
    <w:p w14:paraId="04490ADA" w14:textId="77777777" w:rsidR="00AF7C05" w:rsidRPr="00C216FA" w:rsidRDefault="48EB815B" w:rsidP="00213836">
      <w:pPr>
        <w:pStyle w:val="ListLevel1"/>
        <w:numPr>
          <w:ilvl w:val="1"/>
          <w:numId w:val="7"/>
        </w:numPr>
      </w:pPr>
      <w:r w:rsidRPr="00C216FA">
        <w:t>Workers in certain additional obligation industries are required to wear the appropriate level of personal protective equipment or a face covering. If this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r w:rsidR="00AF7C05" w:rsidRPr="00C216FA">
        <w:rPr>
          <w:vertAlign w:val="superscript"/>
        </w:rPr>
        <w:footnoteReference w:id="360"/>
      </w:r>
    </w:p>
    <w:p w14:paraId="0131F92F" w14:textId="77777777" w:rsidR="00AF7C05" w:rsidRPr="00C216FA" w:rsidRDefault="48EB815B" w:rsidP="489862C8">
      <w:pPr>
        <w:pStyle w:val="ListLevel1"/>
        <w:numPr>
          <w:ilvl w:val="1"/>
          <w:numId w:val="7"/>
        </w:numPr>
        <w:rPr>
          <w:rFonts w:asciiTheme="minorHAnsi" w:hAnsiTheme="minorHAnsi"/>
        </w:rPr>
      </w:pPr>
      <w:r w:rsidRPr="489862C8">
        <w:rPr>
          <w:rFonts w:asciiTheme="minorHAnsi" w:hAnsiTheme="minorHAnsi"/>
        </w:rPr>
        <w:t xml:space="preserve">The Order </w:t>
      </w:r>
      <w:r w:rsidRPr="00C216FA">
        <w:t xml:space="preserve">limits a worker’s protection from medical treatment without full, free and </w:t>
      </w:r>
      <w:r w:rsidRPr="489862C8">
        <w:rPr>
          <w:rFonts w:asciiTheme="minorHAnsi" w:hAnsiTheme="minorHAnsi"/>
        </w:rPr>
        <w:t>informed consent “because persons may be directed by their employer pursuant to the Order to undertake a COVID-19 test”,</w:t>
      </w:r>
      <w:r w:rsidR="00AF7C05" w:rsidRPr="489862C8">
        <w:rPr>
          <w:rFonts w:asciiTheme="minorHAnsi" w:hAnsiTheme="minorHAnsi"/>
          <w:vertAlign w:val="superscript"/>
        </w:rPr>
        <w:footnoteReference w:id="361"/>
      </w:r>
      <w:r w:rsidRPr="489862C8">
        <w:rPr>
          <w:rFonts w:asciiTheme="minorHAnsi" w:hAnsiTheme="minorHAnsi"/>
        </w:rPr>
        <w:t xml:space="preserve"> assuming that taking a COVID-19 test constitutes medical treatment.</w:t>
      </w:r>
    </w:p>
    <w:p w14:paraId="75312516" w14:textId="77777777" w:rsidR="00AF7C05" w:rsidRPr="00C216FA" w:rsidRDefault="48EB815B" w:rsidP="489862C8">
      <w:pPr>
        <w:pStyle w:val="ListLevel1"/>
        <w:numPr>
          <w:ilvl w:val="1"/>
          <w:numId w:val="7"/>
        </w:numPr>
        <w:rPr>
          <w:rFonts w:asciiTheme="minorHAnsi" w:hAnsiTheme="minorHAnsi"/>
        </w:rPr>
      </w:pPr>
      <w:r w:rsidRPr="489862C8">
        <w:rPr>
          <w:rFonts w:asciiTheme="minorHAnsi" w:hAnsiTheme="minorHAnsi"/>
        </w:rPr>
        <w:t>Workers are required to comply with surveillance testing requirements and declare any additional workplaces if they are working in more than one workplace. “This information would constitute personal and health information and its provision to gain access to the care facility would therefore be an interference with privacy”.</w:t>
      </w:r>
      <w:r w:rsidR="00AF7C05" w:rsidRPr="489862C8">
        <w:rPr>
          <w:rFonts w:asciiTheme="minorHAnsi" w:hAnsiTheme="minorHAnsi"/>
          <w:vertAlign w:val="superscript"/>
        </w:rPr>
        <w:footnoteReference w:id="362"/>
      </w:r>
      <w:r w:rsidRPr="489862C8">
        <w:rPr>
          <w:rFonts w:asciiTheme="minorHAnsi" w:hAnsiTheme="minorHAnsi"/>
        </w:rPr>
        <w:t xml:space="preserve"> However, this may not have a significant negative impact as “only the details required to establish risk and contact trace are sought.”</w:t>
      </w:r>
      <w:r w:rsidR="00AF7C05" w:rsidRPr="489862C8">
        <w:rPr>
          <w:rFonts w:asciiTheme="minorHAnsi" w:hAnsiTheme="minorHAnsi"/>
          <w:vertAlign w:val="superscript"/>
        </w:rPr>
        <w:footnoteReference w:id="363"/>
      </w:r>
    </w:p>
    <w:p w14:paraId="7968B2DA" w14:textId="77777777" w:rsidR="00AF7C05" w:rsidRPr="00C216FA" w:rsidRDefault="48EB815B" w:rsidP="489862C8">
      <w:pPr>
        <w:pStyle w:val="ListLevel1"/>
        <w:numPr>
          <w:ilvl w:val="1"/>
          <w:numId w:val="7"/>
        </w:numPr>
        <w:rPr>
          <w:rFonts w:asciiTheme="minorHAnsi" w:hAnsiTheme="minorHAnsi"/>
        </w:rPr>
      </w:pPr>
      <w:r w:rsidRPr="489862C8">
        <w:rPr>
          <w:rFonts w:asciiTheme="minorHAnsi" w:hAnsiTheme="minorHAnsi"/>
        </w:rPr>
        <w:t>“The Order creates an impost on business owners seeking to enjoy their property rights so they can operate their businesses without interference. Sending a worker home to self-quarantine is likely to cause meaningful detriment to a business.”</w:t>
      </w:r>
      <w:r w:rsidR="00AF7C05" w:rsidRPr="489862C8">
        <w:rPr>
          <w:rFonts w:asciiTheme="minorHAnsi" w:hAnsiTheme="minorHAnsi"/>
          <w:vertAlign w:val="superscript"/>
        </w:rPr>
        <w:footnoteReference w:id="364"/>
      </w:r>
      <w:r w:rsidRPr="489862C8">
        <w:rPr>
          <w:rFonts w:asciiTheme="minorHAnsi" w:hAnsiTheme="minorHAnsi"/>
        </w:rPr>
        <w:t xml:space="preserve"> Furthermore, “the Order might in the short term reduce or affect the capacity of certain businesses to generate income from their real and personal property.”</w:t>
      </w:r>
      <w:r w:rsidR="00AF7C05" w:rsidRPr="489862C8">
        <w:rPr>
          <w:rFonts w:asciiTheme="minorHAnsi" w:hAnsiTheme="minorHAnsi"/>
          <w:vertAlign w:val="superscript"/>
        </w:rPr>
        <w:footnoteReference w:id="365"/>
      </w:r>
    </w:p>
    <w:p w14:paraId="40A2564C" w14:textId="77777777" w:rsidR="00AF7C05" w:rsidRPr="00C216FA" w:rsidRDefault="48EB815B" w:rsidP="489862C8">
      <w:pPr>
        <w:pStyle w:val="ListLevel1"/>
        <w:numPr>
          <w:ilvl w:val="1"/>
          <w:numId w:val="7"/>
        </w:numPr>
        <w:rPr>
          <w:rFonts w:asciiTheme="minorHAnsi" w:hAnsiTheme="minorHAnsi"/>
        </w:rPr>
      </w:pPr>
      <w:r w:rsidRPr="489862C8">
        <w:rPr>
          <w:rFonts w:asciiTheme="minorHAnsi" w:hAnsiTheme="minorHAnsi"/>
        </w:rPr>
        <w:t>The requirements for workers to self-isolate under the Order “place significant restrictions on the ability of people to move freely”,</w:t>
      </w:r>
      <w:r w:rsidR="00AF7C05" w:rsidRPr="489862C8">
        <w:rPr>
          <w:rFonts w:asciiTheme="minorHAnsi" w:hAnsiTheme="minorHAnsi"/>
          <w:vertAlign w:val="superscript"/>
        </w:rPr>
        <w:footnoteReference w:id="366"/>
      </w:r>
      <w:r w:rsidRPr="489862C8">
        <w:rPr>
          <w:rFonts w:asciiTheme="minorHAnsi" w:hAnsiTheme="minorHAnsi"/>
        </w:rPr>
        <w:t xml:space="preserve"> although exposed workers are only required to self-isolate “for the time the medical evidence suggests is appropriate to make sure that a person is not at risk of transmitting COVID-19.”</w:t>
      </w:r>
      <w:r w:rsidR="00AF7C05" w:rsidRPr="489862C8">
        <w:rPr>
          <w:rFonts w:asciiTheme="minorHAnsi" w:hAnsiTheme="minorHAnsi"/>
          <w:vertAlign w:val="superscript"/>
        </w:rPr>
        <w:footnoteReference w:id="367"/>
      </w:r>
    </w:p>
    <w:p w14:paraId="2ED57A40" w14:textId="087A6E4D" w:rsidR="00AF7C05" w:rsidRPr="00C216FA" w:rsidRDefault="48EB815B" w:rsidP="00213836">
      <w:pPr>
        <w:pStyle w:val="ListLevel1"/>
        <w:numPr>
          <w:ilvl w:val="1"/>
          <w:numId w:val="7"/>
        </w:numPr>
        <w:rPr>
          <w:rFonts w:cs="Arial Black"/>
        </w:rPr>
      </w:pPr>
      <w:r w:rsidRPr="489862C8">
        <w:rPr>
          <w:rFonts w:asciiTheme="minorHAnsi" w:hAnsiTheme="minorHAnsi"/>
        </w:rPr>
        <w:t>Elective surgery procedures are restricted to urgent procedures only, including Category 1 and Category 2A at private hospitals, day procedure centres and public hospitals across Victoria. Without restrictions, there is a high risk that the system will not have sufficient capacity, including ICU capacity. Further</w:t>
      </w:r>
      <w:r>
        <w:t>, fatigue and workload pressures on staff will be exacerbated, affecting the capacity of the system to respond to COVID-19 and provide critical care.</w:t>
      </w:r>
    </w:p>
    <w:p w14:paraId="4EBFBE85" w14:textId="77777777" w:rsidR="00AF7C05" w:rsidRPr="00C216FA" w:rsidRDefault="3196ED63" w:rsidP="005622B2">
      <w:pPr>
        <w:pStyle w:val="ListLevel1"/>
        <w:rPr>
          <w:lang w:val="en-US"/>
        </w:rPr>
      </w:pPr>
      <w:r w:rsidRPr="489862C8">
        <w:rPr>
          <w:lang w:val="en-US"/>
        </w:rPr>
        <w:t>In making this pandemic order, I have included limited exceptions to the additional obligations for specified industries to ensure they are less onerous in specific circumstances, including:</w:t>
      </w:r>
    </w:p>
    <w:p w14:paraId="2CFCC2EB" w14:textId="77777777" w:rsidR="00AF7C05" w:rsidRPr="00C216FA" w:rsidRDefault="1B79C4FA" w:rsidP="00213836">
      <w:pPr>
        <w:pStyle w:val="ListLevel1"/>
        <w:numPr>
          <w:ilvl w:val="1"/>
          <w:numId w:val="7"/>
        </w:numPr>
      </w:pPr>
      <w:r w:rsidRPr="489862C8">
        <w:rPr>
          <w:rFonts w:asciiTheme="minorHAnsi" w:hAnsiTheme="minorHAnsi"/>
        </w:rPr>
        <w:t xml:space="preserve">Workers </w:t>
      </w:r>
      <w:r>
        <w:t xml:space="preserve">in an abattoir, meat processing facility, poultry processing facility or seafood processing facility are required to wear the appropriate level of PPE to carry out the functions of their role. However, this requirement does not apply where it may not be reasonably practicable to wear a face mask in the work premises, or if the nature of a worker’s work may mean that wearing a face mask creates a risk to their health and safety. Workers may also be exempted from complying with this requirement where they are subject to an exception to the face covering requirement under the Movement and Gathering Order. </w:t>
      </w:r>
    </w:p>
    <w:p w14:paraId="77CE7999" w14:textId="77777777" w:rsidR="00AF7C05" w:rsidRPr="00C216FA" w:rsidRDefault="1B79C4FA" w:rsidP="00213836">
      <w:pPr>
        <w:pStyle w:val="ListLevel1"/>
        <w:numPr>
          <w:ilvl w:val="1"/>
          <w:numId w:val="7"/>
        </w:numPr>
      </w:pPr>
      <w:r w:rsidRPr="489862C8">
        <w:rPr>
          <w:rFonts w:asciiTheme="minorHAnsi" w:hAnsiTheme="minorHAnsi"/>
        </w:rPr>
        <w:t xml:space="preserve">Care facility workers may be subject to a written exemption from the Chief </w:t>
      </w:r>
      <w:r>
        <w:t>Health Officer in relation to the additional obligations imposed on care facilities where an exemption is necessary to ensure that care facility residents are provided with a reasonable standard of care. Care facility workers may also remove their face covering whilst communicating with a resident where visibility of the mouth is essential to communicate with the resident.</w:t>
      </w:r>
    </w:p>
    <w:p w14:paraId="471BE6AE" w14:textId="77777777" w:rsidR="00AF7C05" w:rsidRPr="00C216FA" w:rsidRDefault="1B79C4FA" w:rsidP="00213836">
      <w:pPr>
        <w:pStyle w:val="ListLevel1"/>
        <w:numPr>
          <w:ilvl w:val="1"/>
          <w:numId w:val="7"/>
        </w:numPr>
      </w:pPr>
      <w:r w:rsidRPr="489862C8">
        <w:rPr>
          <w:rFonts w:asciiTheme="minorHAnsi" w:hAnsiTheme="minorHAnsi"/>
        </w:rPr>
        <w:t>Certain requirements are only</w:t>
      </w:r>
      <w:r>
        <w:t xml:space="preserve"> applicable to the extent that they are reasonably practicable. This includes making arrangements for high-risk hospital work premises workers to work consistently with the same group of workers where reasonably practicable. Ensuring this is only where reasonably practicable is less onerous than mandating this requirement in all circumstances.</w:t>
      </w:r>
    </w:p>
    <w:p w14:paraId="146D840B" w14:textId="77777777" w:rsidR="00AF7C05" w:rsidRPr="00C216FA" w:rsidRDefault="1B79C4FA" w:rsidP="489862C8">
      <w:pPr>
        <w:keepNext/>
        <w:spacing w:before="120" w:after="120"/>
        <w:outlineLvl w:val="1"/>
        <w:rPr>
          <w:rFonts w:ascii="Arial" w:eastAsiaTheme="majorEastAsia" w:hAnsi="Arial" w:cstheme="majorBidi"/>
          <w:color w:val="2F5496" w:themeColor="accent1" w:themeShade="BF"/>
          <w:sz w:val="24"/>
          <w:szCs w:val="24"/>
        </w:rPr>
      </w:pPr>
      <w:bookmarkStart w:id="874" w:name="_Toc1231532942"/>
      <w:bookmarkStart w:id="875" w:name="_Toc73079792"/>
      <w:bookmarkStart w:id="876" w:name="_Toc92639543"/>
      <w:bookmarkStart w:id="877" w:name="_Toc594626894"/>
      <w:bookmarkStart w:id="878" w:name="_Toc92741319"/>
      <w:r w:rsidRPr="489862C8">
        <w:rPr>
          <w:rFonts w:ascii="Arial" w:eastAsiaTheme="majorEastAsia" w:hAnsi="Arial" w:cstheme="majorBidi"/>
          <w:color w:val="2F5496" w:themeColor="accent1" w:themeShade="BF"/>
          <w:sz w:val="24"/>
          <w:szCs w:val="24"/>
        </w:rPr>
        <w:t>Whether there are any less restrictive alternatives that are reasonably available to protect public health</w:t>
      </w:r>
      <w:bookmarkEnd w:id="874"/>
      <w:bookmarkEnd w:id="875"/>
      <w:bookmarkEnd w:id="876"/>
      <w:bookmarkEnd w:id="877"/>
      <w:bookmarkEnd w:id="878"/>
    </w:p>
    <w:p w14:paraId="486F63E0" w14:textId="77777777" w:rsidR="00AF7C05" w:rsidRPr="00D9377F" w:rsidRDefault="7CA96BE9" w:rsidP="489862C8">
      <w:pPr>
        <w:pStyle w:val="ListLevel1"/>
        <w:rPr>
          <w:rFonts w:asciiTheme="minorHAnsi" w:hAnsiTheme="minorHAnsi"/>
        </w:rPr>
      </w:pPr>
      <w:r w:rsidRPr="00D9377F">
        <w:rPr>
          <w:rFonts w:asciiTheme="minorHAnsi" w:hAnsiTheme="minorHAnsi"/>
        </w:rPr>
        <w:t>In his advice, the Chief Health Officer sets out a range of measures, including measures which do not have a restrictive element (such as health promotion, education, epidemiology and monitoring).</w:t>
      </w:r>
      <w:r w:rsidR="00AF7C05" w:rsidRPr="00D9377F">
        <w:rPr>
          <w:rFonts w:asciiTheme="minorHAnsi" w:hAnsiTheme="minorHAnsi"/>
          <w:vertAlign w:val="superscript"/>
        </w:rPr>
        <w:footnoteReference w:id="368"/>
      </w:r>
      <w:r w:rsidRPr="00D9377F">
        <w:rPr>
          <w:rFonts w:asciiTheme="minorHAnsi" w:hAnsiTheme="minorHAnsi"/>
        </w:rPr>
        <w:t xml:space="preserve"> </w:t>
      </w:r>
    </w:p>
    <w:p w14:paraId="745765F5" w14:textId="77777777" w:rsidR="00AF7C05" w:rsidRPr="00D9377F" w:rsidRDefault="7CA96BE9" w:rsidP="489862C8">
      <w:pPr>
        <w:pStyle w:val="ListLevel1"/>
        <w:rPr>
          <w:rFonts w:asciiTheme="minorHAnsi" w:hAnsiTheme="minorHAnsi"/>
        </w:rPr>
      </w:pPr>
      <w:r w:rsidRPr="00D9377F">
        <w:rPr>
          <w:rFonts w:asciiTheme="minorHAnsi" w:hAnsiTheme="minorHAnsi"/>
        </w:rPr>
        <w:t>The Chief Health Officer clearly states that such measures alone will not be sufficient to manage the serious risk to public health posed by COVID-19.</w:t>
      </w:r>
      <w:r w:rsidR="00AF7C05" w:rsidRPr="00D9377F">
        <w:rPr>
          <w:rFonts w:asciiTheme="minorHAnsi" w:hAnsiTheme="minorHAnsi"/>
          <w:vertAlign w:val="superscript"/>
        </w:rPr>
        <w:footnoteReference w:id="369"/>
      </w:r>
      <w:r w:rsidRPr="00D9377F">
        <w:rPr>
          <w:rFonts w:asciiTheme="minorHAnsi" w:hAnsiTheme="minorHAnsi"/>
        </w:rPr>
        <w:t xml:space="preserve"> </w:t>
      </w:r>
    </w:p>
    <w:p w14:paraId="57EF632F" w14:textId="77777777" w:rsidR="00AF7C05" w:rsidRPr="00C216FA" w:rsidRDefault="3196ED63" w:rsidP="1438A979">
      <w:pPr>
        <w:pStyle w:val="ListLevel1"/>
        <w:rPr>
          <w:rFonts w:eastAsiaTheme="minorEastAsia"/>
        </w:rPr>
      </w:pPr>
      <w:bookmarkStart w:id="879" w:name="_Toc784076427"/>
      <w:r>
        <w:t>On the basis of the Chief Health Officer and Acting Chief Health Officer’s advice, I considered there to be no other reasonably available means by which to manage the spread of COVID-19 in workplaces that would be less restrictive of freedoms. However, even if there were less restrictive measures, I consider that the restrictions imposed by the Order are in the range of reasonably available options to achieve the purpose.</w:t>
      </w:r>
    </w:p>
    <w:p w14:paraId="15BCF398" w14:textId="77777777" w:rsidR="00AF7C05" w:rsidRPr="00C216FA" w:rsidRDefault="1B79C4FA" w:rsidP="489862C8">
      <w:pPr>
        <w:keepNext/>
        <w:spacing w:before="120" w:after="120"/>
        <w:outlineLvl w:val="1"/>
        <w:rPr>
          <w:rFonts w:ascii="Arial" w:eastAsiaTheme="majorEastAsia" w:hAnsi="Arial" w:cstheme="majorBidi"/>
          <w:color w:val="2F5496" w:themeColor="accent1" w:themeShade="BF"/>
          <w:sz w:val="24"/>
          <w:szCs w:val="24"/>
        </w:rPr>
      </w:pPr>
      <w:bookmarkStart w:id="880" w:name="_Toc615059726"/>
      <w:bookmarkStart w:id="881" w:name="_Toc92639544"/>
      <w:bookmarkStart w:id="882" w:name="_Toc1522662243"/>
      <w:bookmarkStart w:id="883" w:name="_Toc92741320"/>
      <w:r w:rsidRPr="489862C8">
        <w:rPr>
          <w:rFonts w:ascii="Arial" w:eastAsiaTheme="majorEastAsia" w:hAnsi="Arial" w:cstheme="majorBidi"/>
          <w:color w:val="2F5496" w:themeColor="accent1" w:themeShade="BF"/>
          <w:sz w:val="24"/>
          <w:szCs w:val="24"/>
        </w:rPr>
        <w:t>Conclusion</w:t>
      </w:r>
      <w:bookmarkEnd w:id="879"/>
      <w:bookmarkEnd w:id="880"/>
      <w:bookmarkEnd w:id="881"/>
      <w:bookmarkEnd w:id="882"/>
      <w:bookmarkEnd w:id="883"/>
    </w:p>
    <w:p w14:paraId="0CD9C8D1" w14:textId="77777777" w:rsidR="00AF7C05" w:rsidRPr="00C216FA" w:rsidRDefault="3196ED63" w:rsidP="00213836">
      <w:pPr>
        <w:pStyle w:val="ListLevel1"/>
        <w:rPr>
          <w:lang w:val="en-US"/>
        </w:rPr>
      </w:pPr>
      <w:r w:rsidRPr="489862C8">
        <w:rPr>
          <w:lang w:val="en-US"/>
        </w:rPr>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1AC5EC8C" w14:textId="25E8F8ED" w:rsidR="00202C13" w:rsidRPr="00C216FA" w:rsidRDefault="3196ED63" w:rsidP="00C02E22">
      <w:pPr>
        <w:pStyle w:val="ListLevel1"/>
      </w:pPr>
      <w:r w:rsidRPr="489862C8">
        <w:rPr>
          <w:lang w:val="en-US"/>
        </w:rPr>
        <w:t>For the same reasons, I formed the opinion that the limits placed on human rights by the Order are demonstrably justified for the purposes of the Charter.</w:t>
      </w:r>
      <w:r>
        <w:br w:type="page"/>
      </w:r>
    </w:p>
    <w:p w14:paraId="1A615A3C" w14:textId="07ED1D94" w:rsidR="00202C13" w:rsidRPr="00C216FA" w:rsidRDefault="00202C13" w:rsidP="00202C13">
      <w:pPr>
        <w:pStyle w:val="Heading1"/>
      </w:pPr>
      <w:bookmarkStart w:id="884" w:name="_Toc92639501"/>
      <w:bookmarkStart w:id="885" w:name="_Toc92741321"/>
      <w:bookmarkStart w:id="886" w:name="_Toc281778418"/>
      <w:bookmarkStart w:id="887" w:name="_Toc167026682"/>
      <w:bookmarkStart w:id="888" w:name="_Toc1161270718"/>
      <w:bookmarkStart w:id="889" w:name="_Toc91241377"/>
      <w:bookmarkStart w:id="890" w:name="_Toc92183112"/>
      <w:bookmarkStart w:id="891" w:name="_Toc92316351"/>
      <w:bookmarkStart w:id="892" w:name="_Toc92388833"/>
      <w:bookmarkStart w:id="893" w:name="_Toc92396371"/>
      <w:bookmarkEnd w:id="828"/>
      <w:bookmarkEnd w:id="829"/>
      <w:bookmarkEnd w:id="830"/>
      <w:bookmarkEnd w:id="831"/>
      <w:r>
        <w:t xml:space="preserve">Schedule </w:t>
      </w:r>
      <w:r w:rsidR="47E91E06">
        <w:t>11</w:t>
      </w:r>
      <w:r>
        <w:t xml:space="preserve"> – Reasons for Decision – Pandemic (Quarantine, Isolation and Testing) Order</w:t>
      </w:r>
      <w:bookmarkEnd w:id="884"/>
      <w:bookmarkEnd w:id="885"/>
      <w:r>
        <w:t xml:space="preserve"> </w:t>
      </w:r>
      <w:bookmarkEnd w:id="886"/>
      <w:bookmarkEnd w:id="887"/>
      <w:bookmarkEnd w:id="888"/>
    </w:p>
    <w:p w14:paraId="23CF617A" w14:textId="77777777" w:rsidR="00202C13" w:rsidRPr="00C216FA" w:rsidRDefault="00202C13" w:rsidP="489862C8">
      <w:pPr>
        <w:keepNext/>
        <w:spacing w:before="120" w:after="120"/>
        <w:outlineLvl w:val="1"/>
        <w:rPr>
          <w:rFonts w:ascii="Arial" w:eastAsiaTheme="majorEastAsia" w:hAnsi="Arial" w:cstheme="majorBidi"/>
          <w:color w:val="2F5496" w:themeColor="accent1" w:themeShade="BF"/>
          <w:sz w:val="24"/>
          <w:szCs w:val="24"/>
        </w:rPr>
      </w:pPr>
      <w:bookmarkStart w:id="894" w:name="_Toc92639502"/>
      <w:bookmarkStart w:id="895" w:name="_Toc92741322"/>
      <w:bookmarkStart w:id="896" w:name="_Toc1018122317"/>
      <w:bookmarkStart w:id="897" w:name="_Toc613785177"/>
      <w:bookmarkStart w:id="898" w:name="_Toc1730967419"/>
      <w:r w:rsidRPr="489862C8">
        <w:rPr>
          <w:rFonts w:ascii="Arial" w:eastAsiaTheme="majorEastAsia" w:hAnsi="Arial" w:cstheme="majorBidi"/>
          <w:color w:val="2F5496" w:themeColor="accent1" w:themeShade="BF"/>
          <w:sz w:val="24"/>
          <w:szCs w:val="24"/>
        </w:rPr>
        <w:t>Summary of Order</w:t>
      </w:r>
      <w:bookmarkEnd w:id="894"/>
      <w:bookmarkEnd w:id="895"/>
      <w:r w:rsidRPr="489862C8">
        <w:rPr>
          <w:rFonts w:ascii="Arial" w:eastAsiaTheme="majorEastAsia" w:hAnsi="Arial" w:cstheme="majorBidi"/>
          <w:color w:val="2F5496" w:themeColor="accent1" w:themeShade="BF"/>
          <w:sz w:val="24"/>
          <w:szCs w:val="24"/>
        </w:rPr>
        <w:t xml:space="preserve"> </w:t>
      </w:r>
      <w:bookmarkEnd w:id="896"/>
      <w:bookmarkEnd w:id="897"/>
      <w:bookmarkEnd w:id="898"/>
    </w:p>
    <w:p w14:paraId="65DB4934" w14:textId="6BF2B633" w:rsidR="00202C13" w:rsidRPr="00C216FA" w:rsidRDefault="33E81C5D" w:rsidP="00213836">
      <w:pPr>
        <w:pStyle w:val="ListLevel1"/>
      </w:pPr>
      <w:r>
        <w:t xml:space="preserve">This Order requires persons who are diagnosed with COVID-19 or are probable cases of COVID-19  to self-isolate. It also requires persons who are living with or are close contacts of a diagnosed person or probable case to self-quarantine and undertake testing. </w:t>
      </w:r>
    </w:p>
    <w:p w14:paraId="28943F76" w14:textId="3A466295" w:rsidR="00202C13" w:rsidRPr="00C216FA" w:rsidRDefault="33E81C5D" w:rsidP="00213836">
      <w:pPr>
        <w:pStyle w:val="ListLevel1"/>
        <w:rPr>
          <w:lang w:val="en-US"/>
        </w:rPr>
      </w:pPr>
      <w:r>
        <w:t xml:space="preserve">A probable case is someone who has received a positive result on a COVID-19 </w:t>
      </w:r>
      <w:r w:rsidR="0C35FB2F">
        <w:t>RA</w:t>
      </w:r>
      <w:r>
        <w:t xml:space="preserve"> test.</w:t>
      </w:r>
    </w:p>
    <w:p w14:paraId="5A53571A" w14:textId="3462157A" w:rsidR="00202C13" w:rsidRPr="00C216FA" w:rsidRDefault="33E81C5D" w:rsidP="00213836">
      <w:pPr>
        <w:pStyle w:val="ListLevel1"/>
      </w:pPr>
      <w:r>
        <w:t>Additionally, exposed persons, social contacts</w:t>
      </w:r>
      <w:r w:rsidR="75993CF7">
        <w:t xml:space="preserve"> and</w:t>
      </w:r>
      <w:r>
        <w:t xml:space="preserve"> symptomatic persons in the community are required to observe testing requirements issued by the Department.</w:t>
      </w:r>
    </w:p>
    <w:p w14:paraId="4A4153FD" w14:textId="77777777" w:rsidR="00202C13" w:rsidRPr="00C216FA" w:rsidRDefault="33E81C5D" w:rsidP="00213836">
      <w:pPr>
        <w:pStyle w:val="ListLevel1"/>
      </w:pPr>
      <w:r>
        <w:t>There are different requirements for self-quarantine and testing depending on the level of exposure to a diagnosed person or probable case.</w:t>
      </w:r>
    </w:p>
    <w:p w14:paraId="473FFF0E"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899" w:name="_Toc1711675215"/>
      <w:bookmarkStart w:id="900" w:name="_Toc1395920128"/>
      <w:bookmarkStart w:id="901" w:name="_Toc92639503"/>
      <w:bookmarkStart w:id="902" w:name="_Toc1033648421"/>
      <w:bookmarkStart w:id="903" w:name="_Toc92741323"/>
      <w:r w:rsidRPr="489862C8">
        <w:rPr>
          <w:rFonts w:ascii="Arial" w:eastAsiaTheme="majorEastAsia" w:hAnsi="Arial" w:cstheme="majorBidi"/>
          <w:i/>
          <w:iCs/>
          <w:color w:val="1F3763"/>
        </w:rPr>
        <w:t>Purpose</w:t>
      </w:r>
      <w:bookmarkEnd w:id="899"/>
      <w:bookmarkEnd w:id="900"/>
      <w:bookmarkEnd w:id="901"/>
      <w:bookmarkEnd w:id="902"/>
      <w:bookmarkEnd w:id="903"/>
    </w:p>
    <w:p w14:paraId="7D28965F" w14:textId="241FC2E2" w:rsidR="00202C13" w:rsidRPr="00C216FA" w:rsidRDefault="33E81C5D" w:rsidP="00213836">
      <w:pPr>
        <w:pStyle w:val="ListLevel1"/>
      </w:pPr>
      <w:r>
        <w:t xml:space="preserve">The objective of this Order is to limit the movement of people who are diagnosed with COVID-19, those who live with them and their close contacts, and for exposed persons, social contacts or symptomatic persons in the community to observe testing requirements issued by the Department, to limit the spread of </w:t>
      </w:r>
      <w:r w:rsidR="08C6BEFD">
        <w:t>COVID</w:t>
      </w:r>
      <w:r w:rsidR="3330FF14">
        <w:t>-</w:t>
      </w:r>
      <w:r w:rsidR="08C6BEFD">
        <w:t>19</w:t>
      </w:r>
      <w:r>
        <w:t xml:space="preserve">. </w:t>
      </w:r>
    </w:p>
    <w:p w14:paraId="191DB5FF"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904" w:name="_Toc1210903085"/>
      <w:bookmarkStart w:id="905" w:name="_Toc92741324"/>
      <w:r w:rsidRPr="489862C8">
        <w:rPr>
          <w:rFonts w:ascii="Arial" w:eastAsiaTheme="majorEastAsia" w:hAnsi="Arial" w:cstheme="majorBidi"/>
          <w:i/>
          <w:iCs/>
          <w:color w:val="1F3763"/>
        </w:rPr>
        <w:t>Obligations</w:t>
      </w:r>
      <w:bookmarkEnd w:id="904"/>
      <w:bookmarkEnd w:id="905"/>
    </w:p>
    <w:p w14:paraId="23DBB84D" w14:textId="77777777" w:rsidR="00202C13" w:rsidRPr="00C216FA" w:rsidRDefault="33E81C5D" w:rsidP="00213836">
      <w:pPr>
        <w:pStyle w:val="ListLevel1"/>
      </w:pPr>
      <w:r>
        <w:t>The Order requires diagnosed persons to:</w:t>
      </w:r>
    </w:p>
    <w:p w14:paraId="3F3A3272" w14:textId="77777777" w:rsidR="00202C13" w:rsidRPr="00C216FA" w:rsidRDefault="00202C13" w:rsidP="008D5F87">
      <w:pPr>
        <w:pStyle w:val="ListLevel1"/>
        <w:numPr>
          <w:ilvl w:val="1"/>
          <w:numId w:val="7"/>
        </w:numPr>
        <w:tabs>
          <w:tab w:val="left" w:pos="567"/>
        </w:tabs>
        <w:ind w:left="1418" w:hanging="851"/>
      </w:pPr>
      <w:r>
        <w:t>self-isolate at a suitable premises until seven days after the date on which they took a COVID-19 PCR test that returned a positive result;</w:t>
      </w:r>
    </w:p>
    <w:p w14:paraId="36AE1C67" w14:textId="77777777" w:rsidR="00202C13" w:rsidRPr="00C216FA" w:rsidRDefault="00202C13" w:rsidP="008D5F87">
      <w:pPr>
        <w:pStyle w:val="ListLevel1"/>
        <w:numPr>
          <w:ilvl w:val="1"/>
          <w:numId w:val="7"/>
        </w:numPr>
        <w:tabs>
          <w:tab w:val="left" w:pos="567"/>
        </w:tabs>
        <w:ind w:left="1418" w:hanging="851"/>
      </w:pPr>
      <w:r>
        <w:t>notify any other person residing at the premises that the diagnosed person has been diagnosed with COVID-19 and has chosen to self-isolate at the premises; and</w:t>
      </w:r>
    </w:p>
    <w:p w14:paraId="50845EDA" w14:textId="77777777" w:rsidR="00202C13" w:rsidRPr="00C216FA" w:rsidRDefault="00202C13" w:rsidP="008D5F87">
      <w:pPr>
        <w:pStyle w:val="ListLevel1"/>
        <w:numPr>
          <w:ilvl w:val="1"/>
          <w:numId w:val="7"/>
        </w:numPr>
        <w:tabs>
          <w:tab w:val="left" w:pos="567"/>
        </w:tabs>
        <w:ind w:left="1418" w:hanging="851"/>
      </w:pPr>
      <w:r>
        <w:t>notify the Department of the premises chosen to self-isolate and the contact details of any other residents at the premises; and</w:t>
      </w:r>
    </w:p>
    <w:p w14:paraId="0137BD52" w14:textId="77777777" w:rsidR="00202C13" w:rsidRPr="00C216FA" w:rsidRDefault="00202C13" w:rsidP="008D5F87">
      <w:pPr>
        <w:pStyle w:val="ListLevel1"/>
        <w:numPr>
          <w:ilvl w:val="1"/>
          <w:numId w:val="7"/>
        </w:numPr>
        <w:tabs>
          <w:tab w:val="left" w:pos="567"/>
        </w:tabs>
        <w:ind w:left="1418" w:hanging="851"/>
        <w:rPr>
          <w:lang w:val="en-US"/>
        </w:rPr>
      </w:pPr>
      <w:r>
        <w:t>notify any close contacts, social contacts, work premises where the diagnosed person usually works, and any education facility where the person attended during the infectious period of their COVID-19 diagnosis.</w:t>
      </w:r>
    </w:p>
    <w:p w14:paraId="5266AA63" w14:textId="2601935E" w:rsidR="00202C13" w:rsidRPr="00C216FA" w:rsidRDefault="33E81C5D" w:rsidP="00213836">
      <w:pPr>
        <w:pStyle w:val="ListLevel1"/>
      </w:pPr>
      <w:r>
        <w:t xml:space="preserve">The Order defines probable cases as persons who have returned a positive result from a COVID-19 </w:t>
      </w:r>
      <w:r w:rsidR="0C35FB2F">
        <w:t xml:space="preserve">RA </w:t>
      </w:r>
      <w:r>
        <w:t>test. The Order requires probable cases to:</w:t>
      </w:r>
    </w:p>
    <w:p w14:paraId="47A36943" w14:textId="77777777" w:rsidR="00202C13" w:rsidRPr="00C216FA" w:rsidRDefault="33E81C5D" w:rsidP="005622B2">
      <w:pPr>
        <w:pStyle w:val="ListLevel1"/>
      </w:pPr>
      <w:r>
        <w:t>self-isolate at a suitable premises until the earlier of:</w:t>
      </w:r>
    </w:p>
    <w:p w14:paraId="630A17B7" w14:textId="1F2A2AAD" w:rsidR="00202C13" w:rsidRPr="00C216FA" w:rsidRDefault="00202C13" w:rsidP="00213836">
      <w:pPr>
        <w:pStyle w:val="ListLevel1"/>
        <w:numPr>
          <w:ilvl w:val="1"/>
          <w:numId w:val="7"/>
        </w:numPr>
      </w:pPr>
      <w:r>
        <w:t xml:space="preserve">seven  days after the date on which they took a COVID-19 </w:t>
      </w:r>
      <w:r w:rsidR="6C6BBDD0">
        <w:t xml:space="preserve">RA </w:t>
      </w:r>
      <w:r>
        <w:t>test that returned a positive result; or</w:t>
      </w:r>
    </w:p>
    <w:p w14:paraId="153CA24C" w14:textId="1B0B5F55" w:rsidR="00202C13" w:rsidRPr="00C216FA" w:rsidRDefault="00202C13" w:rsidP="00213836">
      <w:pPr>
        <w:pStyle w:val="ListLevel1"/>
        <w:numPr>
          <w:ilvl w:val="1"/>
          <w:numId w:val="7"/>
        </w:numPr>
      </w:pPr>
      <w:r>
        <w:t xml:space="preserve">the day on which a negative result is received by the probable case from a COVID-19 PCR test that was undertaken after the COVID-19 </w:t>
      </w:r>
      <w:r w:rsidR="6C6BBDD0">
        <w:t>RA</w:t>
      </w:r>
      <w:r w:rsidR="161B807E">
        <w:t xml:space="preserve"> </w:t>
      </w:r>
      <w:r>
        <w:t>test from which the person became a probable case;</w:t>
      </w:r>
    </w:p>
    <w:p w14:paraId="522AF6C7" w14:textId="77777777" w:rsidR="00202C13" w:rsidRPr="00C216FA" w:rsidRDefault="00202C13" w:rsidP="00213836">
      <w:pPr>
        <w:pStyle w:val="ListLevel1"/>
        <w:numPr>
          <w:ilvl w:val="1"/>
          <w:numId w:val="7"/>
        </w:numPr>
        <w:rPr>
          <w:lang w:val="en-US"/>
        </w:rPr>
      </w:pPr>
      <w:r w:rsidRPr="489862C8">
        <w:rPr>
          <w:lang w:val="en-US"/>
        </w:rPr>
        <w:t>notify any other person residing at the premises that the probable case has been diagnosed with COVID-19 and has chosen to self-isolate at the premises; and</w:t>
      </w:r>
    </w:p>
    <w:p w14:paraId="554A20D6" w14:textId="77777777" w:rsidR="00202C13" w:rsidRPr="00C216FA" w:rsidRDefault="00202C13" w:rsidP="00213836">
      <w:pPr>
        <w:pStyle w:val="ListLevel1"/>
        <w:numPr>
          <w:ilvl w:val="1"/>
          <w:numId w:val="7"/>
        </w:numPr>
        <w:rPr>
          <w:lang w:val="en-US"/>
        </w:rPr>
      </w:pPr>
      <w:r w:rsidRPr="489862C8">
        <w:rPr>
          <w:lang w:val="en-US"/>
        </w:rPr>
        <w:t>notify the Department of the premises chosen to self-isolate and the contact details of any other residents at the premises; and</w:t>
      </w:r>
    </w:p>
    <w:p w14:paraId="17DA84D7" w14:textId="77777777" w:rsidR="00202C13" w:rsidRPr="00C216FA" w:rsidRDefault="00202C13" w:rsidP="00213836">
      <w:pPr>
        <w:pStyle w:val="ListLevel1"/>
        <w:numPr>
          <w:ilvl w:val="1"/>
          <w:numId w:val="7"/>
        </w:numPr>
        <w:rPr>
          <w:lang w:val="en-US"/>
        </w:rPr>
      </w:pPr>
      <w:r w:rsidRPr="489862C8">
        <w:rPr>
          <w:lang w:val="en-US"/>
        </w:rPr>
        <w:t>notify any education facility where the person attended an indoor space during their infectious period; and</w:t>
      </w:r>
    </w:p>
    <w:p w14:paraId="3526F071" w14:textId="77777777" w:rsidR="00202C13" w:rsidRPr="00C216FA" w:rsidRDefault="00202C13" w:rsidP="00213836">
      <w:pPr>
        <w:pStyle w:val="ListLevel1"/>
        <w:numPr>
          <w:ilvl w:val="1"/>
          <w:numId w:val="7"/>
        </w:numPr>
        <w:rPr>
          <w:lang w:val="en-US"/>
        </w:rPr>
      </w:pPr>
      <w:r w:rsidRPr="489862C8">
        <w:rPr>
          <w:lang w:val="en-US"/>
        </w:rPr>
        <w:t>notify any close or social contacts, to the extent that they are reasonably able to ascertain and notify those contacts.</w:t>
      </w:r>
    </w:p>
    <w:p w14:paraId="31E2EBB4" w14:textId="77777777" w:rsidR="00202C13" w:rsidRPr="00C216FA" w:rsidRDefault="33E81C5D" w:rsidP="00213836">
      <w:pPr>
        <w:pStyle w:val="ListLevel1"/>
      </w:pPr>
      <w:r>
        <w:t>The Order requires close contacts who self-quarantine with a diagnosed person or probable case for a period of seven days, which starts from when:</w:t>
      </w:r>
    </w:p>
    <w:p w14:paraId="69792B42" w14:textId="77777777" w:rsidR="00202C13" w:rsidRPr="00C216FA" w:rsidRDefault="00202C13" w:rsidP="00213836">
      <w:pPr>
        <w:pStyle w:val="ListLevel1"/>
        <w:numPr>
          <w:ilvl w:val="1"/>
          <w:numId w:val="7"/>
        </w:numPr>
        <w:rPr>
          <w:lang w:val="en-US"/>
        </w:rPr>
      </w:pPr>
      <w:r w:rsidRPr="489862C8">
        <w:rPr>
          <w:lang w:val="en-US"/>
        </w:rPr>
        <w:t>the diagnosed person undertook their PCR test that confirmed they were a diagnosed person; or</w:t>
      </w:r>
    </w:p>
    <w:p w14:paraId="687D7F21" w14:textId="77777777" w:rsidR="00202C13" w:rsidRPr="00C216FA" w:rsidRDefault="00202C13" w:rsidP="00213836">
      <w:pPr>
        <w:pStyle w:val="ListLevel1"/>
        <w:numPr>
          <w:ilvl w:val="1"/>
          <w:numId w:val="7"/>
        </w:numPr>
      </w:pPr>
      <w:r w:rsidRPr="489862C8">
        <w:rPr>
          <w:lang w:val="en-US"/>
        </w:rPr>
        <w:t>the probable</w:t>
      </w:r>
      <w:r>
        <w:t xml:space="preserve"> case undertook their RA test and received a positive COVID-19 result.</w:t>
      </w:r>
    </w:p>
    <w:p w14:paraId="3183145E" w14:textId="77777777" w:rsidR="00202C13" w:rsidRPr="00C216FA" w:rsidRDefault="33E81C5D" w:rsidP="00213836">
      <w:pPr>
        <w:pStyle w:val="ListLevel1"/>
        <w:rPr>
          <w:lang w:val="en-US"/>
        </w:rPr>
      </w:pPr>
      <w:r w:rsidRPr="489862C8">
        <w:rPr>
          <w:lang w:val="en-US"/>
        </w:rPr>
        <w:t>The Order requires close contacts who do not self-quarantine with a diagnosed person or probable case to self-quarantine for seven days from when they last had contact with the diagnosed person or probable case.</w:t>
      </w:r>
    </w:p>
    <w:p w14:paraId="0CB12BE6" w14:textId="41A14D84" w:rsidR="00202C13" w:rsidRPr="00C216FA" w:rsidRDefault="33E81C5D" w:rsidP="00213836">
      <w:pPr>
        <w:pStyle w:val="ListLevel1"/>
        <w:rPr>
          <w:lang w:val="en-US"/>
        </w:rPr>
      </w:pPr>
      <w:r w:rsidRPr="489862C8">
        <w:rPr>
          <w:lang w:val="en-US"/>
        </w:rPr>
        <w:t>The Order requires the operator of an education facility who is informed of a positive diagnosis by a diagnosed person or probable case to take reasonable steps to notify exposed persons of their potential exposure</w:t>
      </w:r>
      <w:r w:rsidR="6A9513B1" w:rsidRPr="489862C8">
        <w:rPr>
          <w:lang w:val="en-US"/>
        </w:rPr>
        <w:t>.</w:t>
      </w:r>
      <w:r w:rsidRPr="489862C8">
        <w:rPr>
          <w:lang w:val="en-US"/>
        </w:rPr>
        <w:t xml:space="preserve"> </w:t>
      </w:r>
      <w:r w:rsidR="65102B3F" w:rsidRPr="489862C8">
        <w:rPr>
          <w:lang w:val="en-US"/>
        </w:rPr>
        <w:t>Those notified</w:t>
      </w:r>
      <w:r w:rsidR="4F69BBDB" w:rsidRPr="489862C8">
        <w:rPr>
          <w:lang w:val="en-US"/>
        </w:rPr>
        <w:t xml:space="preserve"> </w:t>
      </w:r>
      <w:r w:rsidRPr="489862C8">
        <w:rPr>
          <w:lang w:val="en-US"/>
        </w:rPr>
        <w:t>must provide to the operator of an education facility acceptable evidence of a negative result from any test they are required to complete before returning to the education facility. The operator must record a list of exposed persons and any results of tests for COVID-19 they complete including acceptable evidence of a negative test.</w:t>
      </w:r>
    </w:p>
    <w:p w14:paraId="03EDD08E" w14:textId="77777777" w:rsidR="00202C13" w:rsidRPr="00C216FA" w:rsidRDefault="33E81C5D" w:rsidP="00213836">
      <w:pPr>
        <w:pStyle w:val="ListLevel1"/>
        <w:rPr>
          <w:lang w:val="en-US"/>
        </w:rPr>
      </w:pPr>
      <w:r w:rsidRPr="489862C8">
        <w:rPr>
          <w:lang w:val="en-US"/>
        </w:rPr>
        <w:t>The Order requires exposed persons to comply with the relevant requirements set out in the Testing Requirements for Contacts and Exposed Persons document issued by the Department. If an exposed person was notified by the operator of an education facility that they are an exposed person, they are required to provide acceptable evidence of any negative COVID-19 test they are required to complete within 24 hours of receiving the result and before returning to the education facility.</w:t>
      </w:r>
    </w:p>
    <w:p w14:paraId="55667B53" w14:textId="77777777" w:rsidR="00202C13" w:rsidRPr="00C216FA" w:rsidRDefault="33E81C5D" w:rsidP="00213836">
      <w:pPr>
        <w:pStyle w:val="ListLevel1"/>
        <w:rPr>
          <w:lang w:val="en-US"/>
        </w:rPr>
      </w:pPr>
      <w:r w:rsidRPr="489862C8">
        <w:rPr>
          <w:lang w:val="en-US"/>
        </w:rPr>
        <w:t>The Order requires social contacts and symptomatic persons in the community to comply with the relevant requirements set out in the Testing Requirements for Contacts and Exposed Persons as issued by the Department.</w:t>
      </w:r>
    </w:p>
    <w:p w14:paraId="579611A4"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906" w:name="_Toc1146374546"/>
      <w:bookmarkStart w:id="907" w:name="_Toc92741325"/>
      <w:r w:rsidRPr="489862C8">
        <w:rPr>
          <w:rFonts w:ascii="Arial" w:eastAsiaTheme="majorEastAsia" w:hAnsi="Arial" w:cstheme="majorBidi"/>
          <w:i/>
          <w:iCs/>
          <w:color w:val="1F3763"/>
        </w:rPr>
        <w:t>Period</w:t>
      </w:r>
      <w:bookmarkEnd w:id="906"/>
      <w:bookmarkEnd w:id="907"/>
    </w:p>
    <w:p w14:paraId="332FAF66" w14:textId="77777777" w:rsidR="00202C13" w:rsidRPr="00C216FA" w:rsidRDefault="33E81C5D" w:rsidP="00213836">
      <w:pPr>
        <w:pStyle w:val="ListLevel1"/>
        <w:rPr>
          <w:lang w:val="en-US"/>
        </w:rPr>
      </w:pPr>
      <w:r w:rsidRPr="489862C8">
        <w:rPr>
          <w:lang w:val="en-US"/>
        </w:rPr>
        <w:t xml:space="preserve">This Order will commence at 11:59:00pm on 12 January 2022 and end at 11:59:00pm on 12 April 2022. </w:t>
      </w:r>
    </w:p>
    <w:p w14:paraId="4768A855" w14:textId="77777777" w:rsidR="00202C13" w:rsidRPr="00C216FA" w:rsidRDefault="00202C13" w:rsidP="489862C8">
      <w:pPr>
        <w:keepNext/>
        <w:spacing w:before="120" w:after="120"/>
        <w:outlineLvl w:val="1"/>
        <w:rPr>
          <w:rFonts w:ascii="Arial" w:eastAsiaTheme="majorEastAsia" w:hAnsi="Arial" w:cstheme="majorBidi"/>
          <w:color w:val="2F5496" w:themeColor="accent1" w:themeShade="BF"/>
          <w:sz w:val="24"/>
          <w:szCs w:val="24"/>
        </w:rPr>
      </w:pPr>
      <w:bookmarkStart w:id="908" w:name="_Toc118128389"/>
      <w:bookmarkStart w:id="909" w:name="_Toc1816511974"/>
      <w:bookmarkStart w:id="910" w:name="_Toc92639504"/>
      <w:bookmarkStart w:id="911" w:name="_Toc1480515048"/>
      <w:bookmarkStart w:id="912" w:name="_Toc92741326"/>
      <w:r w:rsidRPr="489862C8">
        <w:rPr>
          <w:rFonts w:ascii="Arial" w:eastAsiaTheme="majorEastAsia" w:hAnsi="Arial" w:cstheme="majorBidi"/>
          <w:color w:val="2F5496" w:themeColor="accent1" w:themeShade="BF"/>
          <w:sz w:val="24"/>
          <w:szCs w:val="24"/>
        </w:rPr>
        <w:t>Relevant human rights</w:t>
      </w:r>
      <w:bookmarkEnd w:id="908"/>
      <w:bookmarkEnd w:id="909"/>
      <w:bookmarkEnd w:id="910"/>
      <w:bookmarkEnd w:id="911"/>
      <w:bookmarkEnd w:id="912"/>
    </w:p>
    <w:p w14:paraId="150E9B46"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913" w:name="_Toc11556811"/>
      <w:bookmarkStart w:id="914" w:name="_Toc286669685"/>
      <w:bookmarkStart w:id="915" w:name="_Toc92639505"/>
      <w:bookmarkStart w:id="916" w:name="_Toc443057803"/>
      <w:bookmarkStart w:id="917" w:name="_Toc92741327"/>
      <w:r w:rsidRPr="489862C8">
        <w:rPr>
          <w:rFonts w:ascii="Arial" w:eastAsiaTheme="majorEastAsia" w:hAnsi="Arial" w:cstheme="majorBidi"/>
          <w:i/>
          <w:iCs/>
          <w:color w:val="1F3763"/>
        </w:rPr>
        <w:t>Human rights that are limited</w:t>
      </w:r>
      <w:bookmarkEnd w:id="913"/>
      <w:bookmarkEnd w:id="914"/>
      <w:bookmarkEnd w:id="915"/>
      <w:bookmarkEnd w:id="916"/>
      <w:bookmarkEnd w:id="917"/>
    </w:p>
    <w:p w14:paraId="6C679076" w14:textId="35498E7C" w:rsidR="00202C13" w:rsidRPr="00C216FA" w:rsidRDefault="33E81C5D" w:rsidP="00213836">
      <w:pPr>
        <w:pStyle w:val="ListLevel1"/>
        <w:rPr>
          <w:lang w:val="en-US"/>
        </w:rPr>
      </w:pPr>
      <w:r w:rsidRPr="489862C8">
        <w:rPr>
          <w:lang w:val="en-US"/>
        </w:rPr>
        <w:t xml:space="preserve">For the purposes of section 165AP(2)(c), in my opinion, the obligations imposed by the order will limit the human rights identified in paragraph </w:t>
      </w:r>
      <w:r w:rsidR="005029D4">
        <w:rPr>
          <w:lang w:val="en-US"/>
        </w:rPr>
        <w:t xml:space="preserve">95 </w:t>
      </w:r>
      <w:r w:rsidRPr="489862C8">
        <w:rPr>
          <w:lang w:val="en-US"/>
        </w:rPr>
        <w:t>of the Human Rights Statement.</w:t>
      </w:r>
    </w:p>
    <w:p w14:paraId="5C1DFC5F" w14:textId="77777777" w:rsidR="00202C13" w:rsidRPr="00C216FA" w:rsidRDefault="33E81C5D" w:rsidP="00213836">
      <w:pPr>
        <w:pStyle w:val="ListLevel1"/>
        <w:rPr>
          <w:lang w:val="en-US"/>
        </w:rPr>
      </w:pPr>
      <w:r w:rsidRPr="489862C8">
        <w:rPr>
          <w:lang w:val="en-US"/>
        </w:rPr>
        <w:t xml:space="preserve">My explanation for why those rights are limited by the order is set out in the Human Rights Statement. </w:t>
      </w:r>
    </w:p>
    <w:p w14:paraId="0567ABF2" w14:textId="77777777" w:rsidR="00202C13" w:rsidRPr="00C216FA" w:rsidRDefault="33E81C5D" w:rsidP="00213836">
      <w:pPr>
        <w:pStyle w:val="ListLevel1"/>
        <w:rPr>
          <w:lang w:val="en-US"/>
        </w:rPr>
      </w:pPr>
      <w:r w:rsidRPr="489862C8">
        <w:rPr>
          <w:lang w:val="en-US"/>
        </w:rPr>
        <w:t xml:space="preserve">The Human Rights Statement also sets out: </w:t>
      </w:r>
    </w:p>
    <w:p w14:paraId="753C17CF" w14:textId="77777777" w:rsidR="00202C13" w:rsidRPr="00C216FA" w:rsidRDefault="00202C13" w:rsidP="00213836">
      <w:pPr>
        <w:pStyle w:val="ListLevel1"/>
        <w:numPr>
          <w:ilvl w:val="1"/>
          <w:numId w:val="7"/>
        </w:numPr>
        <w:rPr>
          <w:lang w:val="en-US"/>
        </w:rPr>
      </w:pPr>
      <w:r w:rsidRPr="489862C8">
        <w:rPr>
          <w:lang w:val="en-US"/>
        </w:rPr>
        <w:t>my explanation of the nature of the human rights limited (as required by section 165AP(2)(i)); and</w:t>
      </w:r>
    </w:p>
    <w:p w14:paraId="1D6A698C" w14:textId="77777777" w:rsidR="00202C13" w:rsidRPr="00C216FA" w:rsidRDefault="00202C13" w:rsidP="00213836">
      <w:pPr>
        <w:pStyle w:val="ListLevel1"/>
        <w:numPr>
          <w:ilvl w:val="1"/>
          <w:numId w:val="7"/>
        </w:numPr>
        <w:rPr>
          <w:lang w:val="en-US"/>
        </w:rPr>
      </w:pPr>
      <w:r w:rsidRPr="489862C8">
        <w:rPr>
          <w:lang w:val="en-US"/>
        </w:rPr>
        <w:t>my explanation of the nature and extent of the limitations (as required by section 165AP(2)(iii)).</w:t>
      </w:r>
    </w:p>
    <w:p w14:paraId="165FD164" w14:textId="77777777" w:rsidR="00202C13" w:rsidRPr="00C216FA" w:rsidRDefault="00202C13" w:rsidP="489862C8">
      <w:pPr>
        <w:keepNext/>
        <w:keepLines/>
        <w:spacing w:before="120" w:after="120"/>
        <w:outlineLvl w:val="2"/>
        <w:rPr>
          <w:rFonts w:ascii="Arial" w:eastAsiaTheme="majorEastAsia" w:hAnsi="Arial" w:cstheme="majorBidi"/>
          <w:i/>
          <w:iCs/>
          <w:color w:val="1F3763"/>
        </w:rPr>
      </w:pPr>
      <w:bookmarkStart w:id="918" w:name="_Toc311030910"/>
      <w:bookmarkStart w:id="919" w:name="_Toc102096023"/>
      <w:bookmarkStart w:id="920" w:name="_Toc92639506"/>
      <w:bookmarkStart w:id="921" w:name="_Toc1395052890"/>
      <w:bookmarkStart w:id="922" w:name="_Toc92741328"/>
      <w:r w:rsidRPr="489862C8">
        <w:rPr>
          <w:rFonts w:ascii="Arial" w:eastAsiaTheme="majorEastAsia" w:hAnsi="Arial" w:cstheme="majorBidi"/>
          <w:i/>
          <w:iCs/>
          <w:color w:val="1F3763"/>
        </w:rPr>
        <w:t>Human rights that are affected, but not limited</w:t>
      </w:r>
      <w:bookmarkEnd w:id="918"/>
      <w:bookmarkEnd w:id="919"/>
      <w:bookmarkEnd w:id="920"/>
      <w:bookmarkEnd w:id="921"/>
      <w:bookmarkEnd w:id="922"/>
    </w:p>
    <w:p w14:paraId="74F09F46" w14:textId="61EC0509" w:rsidR="00202C13" w:rsidRPr="00C216FA" w:rsidRDefault="33E81C5D" w:rsidP="00213836">
      <w:pPr>
        <w:pStyle w:val="ListLevel1"/>
      </w:pPr>
      <w:r>
        <w:t xml:space="preserve">Further, in my opinion, the obligations imposed by the order will affect, but not limit, the human rights identified in paragraph </w:t>
      </w:r>
      <w:r w:rsidR="005029D4">
        <w:t xml:space="preserve">96 </w:t>
      </w:r>
      <w:r>
        <w:t xml:space="preserve">of the Human Rights Statement. </w:t>
      </w:r>
    </w:p>
    <w:p w14:paraId="4E1B383D" w14:textId="77777777" w:rsidR="00202C13" w:rsidRPr="00C216FA" w:rsidRDefault="33E81C5D" w:rsidP="00213836">
      <w:pPr>
        <w:pStyle w:val="ListLevel1"/>
        <w:rPr>
          <w:rFonts w:eastAsia="Calibri" w:cs="Arial"/>
        </w:rPr>
      </w:pPr>
      <w:r w:rsidRPr="489862C8">
        <w:rPr>
          <w:lang w:val="en-US"/>
        </w:rPr>
        <w:t>My</w:t>
      </w:r>
      <w:r>
        <w:t xml:space="preserve"> explanation for why those rights are affected, but not limited, by the Order is set out in the Human Rights Statement.</w:t>
      </w:r>
    </w:p>
    <w:p w14:paraId="05496716" w14:textId="77777777" w:rsidR="00202C13" w:rsidRPr="00C216FA" w:rsidRDefault="00202C13" w:rsidP="489862C8">
      <w:pPr>
        <w:keepNext/>
        <w:spacing w:before="120" w:after="120"/>
        <w:outlineLvl w:val="1"/>
        <w:rPr>
          <w:rFonts w:ascii="Arial" w:eastAsiaTheme="majorEastAsia" w:hAnsi="Arial" w:cstheme="majorBidi"/>
          <w:color w:val="2F5496" w:themeColor="accent1" w:themeShade="BF"/>
          <w:sz w:val="24"/>
          <w:szCs w:val="24"/>
        </w:rPr>
      </w:pPr>
      <w:bookmarkStart w:id="923" w:name="_Toc1472281798"/>
      <w:bookmarkStart w:id="924" w:name="_Toc487744513"/>
      <w:bookmarkStart w:id="925" w:name="_Toc92639507"/>
      <w:bookmarkStart w:id="926" w:name="_Toc1113639345"/>
      <w:bookmarkStart w:id="927" w:name="_Toc92741329"/>
      <w:r w:rsidRPr="489862C8">
        <w:rPr>
          <w:rFonts w:ascii="Arial" w:eastAsiaTheme="majorEastAsia" w:hAnsi="Arial" w:cstheme="majorBidi"/>
          <w:color w:val="2F5496" w:themeColor="accent1" w:themeShade="BF"/>
          <w:sz w:val="24"/>
          <w:szCs w:val="24"/>
        </w:rPr>
        <w:t>How the obligations imposed by the Order will protect public health</w:t>
      </w:r>
      <w:bookmarkEnd w:id="923"/>
      <w:bookmarkEnd w:id="924"/>
      <w:bookmarkEnd w:id="925"/>
      <w:bookmarkEnd w:id="926"/>
      <w:bookmarkEnd w:id="927"/>
    </w:p>
    <w:p w14:paraId="6C04722F" w14:textId="77777777" w:rsidR="00202C13" w:rsidRPr="00C216FA" w:rsidRDefault="33E81C5D" w:rsidP="1438A979">
      <w:pPr>
        <w:pStyle w:val="ListLevel1"/>
        <w:rPr>
          <w:rFonts w:asciiTheme="minorHAnsi" w:hAnsiTheme="minorHAnsi"/>
        </w:rPr>
      </w:pPr>
      <w:r w:rsidRPr="489862C8">
        <w:rPr>
          <w:rFonts w:asciiTheme="minorHAnsi" w:hAnsiTheme="minorHAnsi"/>
        </w:rPr>
        <w:t xml:space="preserve">I carefully read and considered the Chief Health Officer's advice in the various forms provided to me, as outlined above under “Statutory power to make pandemic orders”. </w:t>
      </w:r>
    </w:p>
    <w:p w14:paraId="019D61F3" w14:textId="77777777" w:rsidR="00202C13" w:rsidRPr="00C216FA" w:rsidRDefault="33E81C5D" w:rsidP="1438A979">
      <w:pPr>
        <w:pStyle w:val="ListLevel1"/>
        <w:rPr>
          <w:rFonts w:asciiTheme="minorHAnsi" w:hAnsiTheme="minorHAnsi"/>
        </w:rPr>
      </w:pPr>
      <w:r w:rsidRPr="489862C8">
        <w:rPr>
          <w:rFonts w:asciiTheme="minorHAnsi" w:hAnsiTheme="minorHAnsi"/>
        </w:rPr>
        <w:t>In relation to the restrictions that will be imposed by this Order, the Chief Health Officer and the Acting Chief Health Officer relevantly advised:</w:t>
      </w:r>
    </w:p>
    <w:p w14:paraId="0DC357E9"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Mandatory requirements to isolate or quarantine remain a proportionate measure to ensure persons who are or may be infected with COVID-19 do not transmit the infection to others once they have been diagnosed as a case or determined to be a close contact, meaning onward transmission can be prevented and outbreaks controlled more rapidly.</w:t>
      </w:r>
      <w:r w:rsidRPr="489862C8">
        <w:rPr>
          <w:rFonts w:asciiTheme="minorHAnsi" w:hAnsiTheme="minorHAnsi"/>
          <w:vertAlign w:val="superscript"/>
        </w:rPr>
        <w:footnoteReference w:id="370"/>
      </w:r>
    </w:p>
    <w:p w14:paraId="1A1034B4" w14:textId="1A8B1649"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Diagnosed persons with confirmed COVID-19 should continue to have specific requirements to ensure their risk of onward transmission is minimised.</w:t>
      </w:r>
      <w:r w:rsidRPr="489862C8">
        <w:rPr>
          <w:rFonts w:asciiTheme="minorHAnsi" w:hAnsiTheme="minorHAnsi"/>
          <w:vertAlign w:val="superscript"/>
        </w:rPr>
        <w:footnoteReference w:id="371"/>
      </w:r>
      <w:r w:rsidRPr="489862C8">
        <w:rPr>
          <w:rFonts w:asciiTheme="minorHAnsi" w:hAnsiTheme="minorHAnsi"/>
        </w:rPr>
        <w:t xml:space="preserve"> I</w:t>
      </w:r>
      <w:r w:rsidRPr="489862C8">
        <w:rPr>
          <w:rFonts w:asciiTheme="minorHAnsi" w:eastAsia="Arial Black" w:hAnsiTheme="minorHAnsi"/>
          <w:color w:val="000000" w:themeColor="text1"/>
          <w:lang w:val="en-US"/>
        </w:rPr>
        <w:t xml:space="preserve">n line with the national settings announced by the </w:t>
      </w:r>
      <w:r w:rsidR="2F179920" w:rsidRPr="489862C8">
        <w:rPr>
          <w:rFonts w:asciiTheme="minorHAnsi" w:eastAsia="Arial Black" w:hAnsiTheme="minorHAnsi"/>
          <w:color w:val="000000" w:themeColor="text1"/>
          <w:lang w:val="en-US"/>
        </w:rPr>
        <w:t>AHPPC</w:t>
      </w:r>
      <w:r w:rsidRPr="489862C8">
        <w:rPr>
          <w:rFonts w:asciiTheme="minorHAnsi" w:eastAsia="Arial Black" w:hAnsiTheme="minorHAnsi"/>
          <w:color w:val="000000" w:themeColor="text1"/>
          <w:lang w:val="en-US"/>
        </w:rPr>
        <w:t xml:space="preserve"> and National Cabinet, the self-isolation period for diagnosed persons should be 7 days from the date the person took a COVID-19 PCR test where they were diagnosed with COVID-19</w:t>
      </w:r>
      <w:r w:rsidRPr="489862C8">
        <w:rPr>
          <w:rFonts w:asciiTheme="minorHAnsi" w:hAnsiTheme="minorHAnsi"/>
          <w:vertAlign w:val="superscript"/>
        </w:rPr>
        <w:footnoteReference w:id="372"/>
      </w:r>
      <w:r w:rsidRPr="489862C8">
        <w:rPr>
          <w:rFonts w:asciiTheme="minorHAnsi" w:hAnsiTheme="minorHAnsi"/>
          <w:vertAlign w:val="superscript"/>
        </w:rPr>
        <w:footnoteReference w:id="373"/>
      </w:r>
    </w:p>
    <w:p w14:paraId="7AC29F10" w14:textId="68A9CDE2"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 xml:space="preserve">Diagnosed persons </w:t>
      </w:r>
      <w:r w:rsidR="35F472FD" w:rsidRPr="489862C8">
        <w:rPr>
          <w:rFonts w:asciiTheme="minorHAnsi" w:hAnsiTheme="minorHAnsi"/>
        </w:rPr>
        <w:t xml:space="preserve">and probable cases </w:t>
      </w:r>
      <w:r w:rsidRPr="489862C8">
        <w:rPr>
          <w:rFonts w:asciiTheme="minorHAnsi" w:hAnsiTheme="minorHAnsi"/>
        </w:rPr>
        <w:t xml:space="preserve">should continue to have specific requirements to notify their work or education premises if they attended during their infectious period. Under this model, increased accountability is placed on persons </w:t>
      </w:r>
      <w:r w:rsidR="35F472FD" w:rsidRPr="489862C8">
        <w:rPr>
          <w:rFonts w:asciiTheme="minorHAnsi" w:hAnsiTheme="minorHAnsi"/>
        </w:rPr>
        <w:t>who are</w:t>
      </w:r>
      <w:r w:rsidRPr="489862C8">
        <w:rPr>
          <w:rFonts w:asciiTheme="minorHAnsi" w:hAnsiTheme="minorHAnsi"/>
        </w:rPr>
        <w:t xml:space="preserve"> a confirmed </w:t>
      </w:r>
      <w:r w:rsidR="35F472FD" w:rsidRPr="489862C8">
        <w:rPr>
          <w:rFonts w:asciiTheme="minorHAnsi" w:hAnsiTheme="minorHAnsi"/>
        </w:rPr>
        <w:t xml:space="preserve">or probable </w:t>
      </w:r>
      <w:r w:rsidRPr="489862C8">
        <w:rPr>
          <w:rFonts w:asciiTheme="minorHAnsi" w:hAnsiTheme="minorHAnsi"/>
        </w:rPr>
        <w:t xml:space="preserve">COVID-19 </w:t>
      </w:r>
      <w:r w:rsidR="35F472FD" w:rsidRPr="489862C8">
        <w:rPr>
          <w:rFonts w:asciiTheme="minorHAnsi" w:hAnsiTheme="minorHAnsi"/>
        </w:rPr>
        <w:t>case</w:t>
      </w:r>
      <w:r w:rsidRPr="489862C8">
        <w:rPr>
          <w:rFonts w:asciiTheme="minorHAnsi" w:hAnsiTheme="minorHAnsi"/>
        </w:rPr>
        <w:t xml:space="preserve"> </w:t>
      </w:r>
      <w:r w:rsidRPr="489862C8">
        <w:rPr>
          <w:rFonts w:asciiTheme="minorHAnsi" w:eastAsia="Arial Black" w:hAnsiTheme="minorHAnsi"/>
          <w:color w:val="000000" w:themeColor="text1"/>
        </w:rPr>
        <w:t xml:space="preserve">to inform workplaces and education settings they have attended during their infectious period so that these setting can more promptly instigate public health responses. This </w:t>
      </w:r>
      <w:r w:rsidRPr="489862C8">
        <w:rPr>
          <w:rFonts w:asciiTheme="minorHAnsi" w:hAnsiTheme="minorHAnsi"/>
        </w:rPr>
        <w:t>measure</w:t>
      </w:r>
      <w:r w:rsidRPr="489862C8">
        <w:rPr>
          <w:rFonts w:asciiTheme="minorHAnsi" w:eastAsia="Arial Black" w:hAnsiTheme="minorHAnsi"/>
          <w:color w:val="000000" w:themeColor="text1"/>
        </w:rPr>
        <w:t xml:space="preserve"> is also intended for organisations in the community to grow more proficient at appropriately responding to exposures and to become more aware of their responsibilities and capabilities during this evolving stage of the pandemic. Diagnosed persons</w:t>
      </w:r>
      <w:r w:rsidR="0FDB6013" w:rsidRPr="489862C8">
        <w:rPr>
          <w:rFonts w:asciiTheme="minorHAnsi" w:eastAsia="Arial Black" w:hAnsiTheme="minorHAnsi"/>
          <w:color w:val="000000" w:themeColor="text1"/>
        </w:rPr>
        <w:t xml:space="preserve"> and probable cases</w:t>
      </w:r>
      <w:r w:rsidRPr="489862C8">
        <w:rPr>
          <w:rFonts w:asciiTheme="minorHAnsi" w:eastAsia="Arial Black" w:hAnsiTheme="minorHAnsi"/>
          <w:color w:val="000000" w:themeColor="text1"/>
        </w:rPr>
        <w:t xml:space="preserve"> should also continue to be required to notify the department of their place of self-isolation as well as any persons at this location that they have tested positive to COVID-19, to ensure these persons can take precautions to minimise risk of infection.</w:t>
      </w:r>
      <w:r w:rsidRPr="489862C8">
        <w:rPr>
          <w:rFonts w:asciiTheme="minorHAnsi" w:eastAsia="Arial Black" w:hAnsiTheme="minorHAnsi"/>
          <w:color w:val="000000" w:themeColor="text1"/>
          <w:vertAlign w:val="superscript"/>
        </w:rPr>
        <w:footnoteReference w:id="374"/>
      </w:r>
    </w:p>
    <w:p w14:paraId="175D1DD1" w14:textId="77777777" w:rsidR="00202C13" w:rsidRPr="00C216FA" w:rsidRDefault="00202C13" w:rsidP="489862C8">
      <w:pPr>
        <w:pStyle w:val="ListLevel1"/>
        <w:numPr>
          <w:ilvl w:val="1"/>
          <w:numId w:val="7"/>
        </w:numPr>
        <w:rPr>
          <w:rFonts w:asciiTheme="minorHAnsi" w:eastAsiaTheme="minorEastAsia" w:hAnsiTheme="minorHAnsi"/>
        </w:rPr>
      </w:pPr>
      <w:r w:rsidRPr="489862C8">
        <w:rPr>
          <w:rFonts w:asciiTheme="minorHAnsi" w:hAnsiTheme="minorHAnsi"/>
        </w:rPr>
        <w:t>In the context of ongoing community transmission of the Delta variant, and the likely increase in transmission of Omicron, it is advisable that the role of RA testing be urgently expanded in Victoria. RA tests show moderate sensitivity and high specificity for the detection of SARS-CoV-2 and are an appropriate asymptomatic screening tool in the setting of high community prevalence.</w:t>
      </w:r>
      <w:r w:rsidRPr="489862C8">
        <w:rPr>
          <w:rFonts w:asciiTheme="minorHAnsi" w:hAnsiTheme="minorHAnsi"/>
          <w:vertAlign w:val="superscript"/>
        </w:rPr>
        <w:footnoteReference w:id="375"/>
      </w:r>
    </w:p>
    <w:p w14:paraId="6A4D937F" w14:textId="77777777" w:rsidR="00202C13" w:rsidRPr="00C216FA" w:rsidRDefault="00202C13" w:rsidP="489862C8">
      <w:pPr>
        <w:pStyle w:val="ListLevel1"/>
        <w:numPr>
          <w:ilvl w:val="1"/>
          <w:numId w:val="7"/>
        </w:numPr>
        <w:rPr>
          <w:rFonts w:asciiTheme="minorHAnsi" w:eastAsiaTheme="minorEastAsia" w:hAnsiTheme="minorHAnsi"/>
        </w:rPr>
      </w:pPr>
      <w:r w:rsidRPr="489862C8">
        <w:rPr>
          <w:rFonts w:asciiTheme="minorHAnsi" w:hAnsiTheme="minorHAnsi"/>
        </w:rPr>
        <w:t>Better access to and awareness of RA testing will arm Victorians with a more proactive preventative tool, particularly for those who may experience asymptomatic infection and unwittingly pass this on to their friends and family.</w:t>
      </w:r>
      <w:r w:rsidRPr="489862C8">
        <w:rPr>
          <w:rFonts w:asciiTheme="minorHAnsi" w:hAnsiTheme="minorHAnsi"/>
          <w:vertAlign w:val="superscript"/>
        </w:rPr>
        <w:footnoteReference w:id="376"/>
      </w:r>
    </w:p>
    <w:p w14:paraId="3D204E4C"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The use of RA testing as an asymptomatic screening tool in the context of high community prevalence is consistent with previous advice, but their use should be expanded now given the increased risk posed by the Omicron variant.</w:t>
      </w:r>
      <w:r w:rsidRPr="489862C8">
        <w:rPr>
          <w:rFonts w:asciiTheme="minorHAnsi" w:hAnsiTheme="minorHAnsi"/>
          <w:vertAlign w:val="superscript"/>
        </w:rPr>
        <w:footnoteReference w:id="377"/>
      </w:r>
    </w:p>
    <w:p w14:paraId="1B688750" w14:textId="77777777" w:rsidR="00202C13" w:rsidRPr="00C216FA" w:rsidRDefault="00202C13" w:rsidP="489862C8">
      <w:pPr>
        <w:pStyle w:val="ListLevel1"/>
        <w:numPr>
          <w:ilvl w:val="1"/>
          <w:numId w:val="7"/>
        </w:numPr>
        <w:rPr>
          <w:rFonts w:asciiTheme="minorHAnsi" w:eastAsia="Arial Black" w:hAnsiTheme="minorHAnsi"/>
        </w:rPr>
      </w:pPr>
      <w:r w:rsidRPr="489862C8">
        <w:rPr>
          <w:rFonts w:asciiTheme="minorHAnsi" w:hAnsiTheme="minorHAnsi"/>
          <w:color w:val="000000"/>
          <w:shd w:val="clear" w:color="auto" w:fill="FFFFFF"/>
        </w:rPr>
        <w:t>The measures recommended by the Chief Health Officer on 23 December for isolation and testing are still applicable.</w:t>
      </w:r>
      <w:r w:rsidRPr="489862C8">
        <w:rPr>
          <w:rFonts w:asciiTheme="minorHAnsi" w:hAnsiTheme="minorHAnsi"/>
          <w:color w:val="000000"/>
          <w:shd w:val="clear" w:color="auto" w:fill="FFFFFF"/>
          <w:vertAlign w:val="superscript"/>
        </w:rPr>
        <w:footnoteReference w:id="378"/>
      </w:r>
      <w:r w:rsidRPr="489862C8">
        <w:rPr>
          <w:rFonts w:asciiTheme="minorHAnsi" w:hAnsiTheme="minorHAnsi"/>
          <w:color w:val="000000"/>
          <w:shd w:val="clear" w:color="auto" w:fill="FFFFFF"/>
        </w:rPr>
        <w:t> </w:t>
      </w:r>
      <w:r w:rsidRPr="489862C8">
        <w:rPr>
          <w:rFonts w:asciiTheme="minorHAnsi" w:eastAsia="Arial Black" w:hAnsiTheme="minorHAnsi"/>
        </w:rPr>
        <w:t xml:space="preserve">Testing requirements </w:t>
      </w:r>
      <w:r w:rsidRPr="489862C8">
        <w:rPr>
          <w:rFonts w:asciiTheme="minorHAnsi" w:hAnsiTheme="minorHAnsi"/>
          <w:color w:val="000000"/>
          <w:shd w:val="clear" w:color="auto" w:fill="FFFFFF"/>
        </w:rPr>
        <w:t>need to shift away from PCR to RA tests to preserve and reduce pressure on the testing system.  In order to facilitate this shift, some changes need to be made to case definitions in the Orders.</w:t>
      </w:r>
      <w:r w:rsidRPr="489862C8">
        <w:rPr>
          <w:rFonts w:asciiTheme="minorHAnsi" w:hAnsiTheme="minorHAnsi"/>
          <w:color w:val="000000"/>
          <w:shd w:val="clear" w:color="auto" w:fill="FFFFFF"/>
          <w:vertAlign w:val="superscript"/>
        </w:rPr>
        <w:footnoteReference w:id="379"/>
      </w:r>
      <w:r w:rsidRPr="489862C8">
        <w:rPr>
          <w:rFonts w:asciiTheme="minorHAnsi" w:eastAsia="Arial Black" w:hAnsiTheme="minorHAnsi"/>
        </w:rPr>
        <w:t xml:space="preserve"> Repeated RA testing further improves accuracy as a screening modality.</w:t>
      </w:r>
      <w:r w:rsidRPr="489862C8">
        <w:rPr>
          <w:rFonts w:asciiTheme="minorHAnsi" w:eastAsia="Arial Black" w:hAnsiTheme="minorHAnsi"/>
          <w:vertAlign w:val="superscript"/>
        </w:rPr>
        <w:footnoteReference w:id="380"/>
      </w:r>
    </w:p>
    <w:p w14:paraId="141BC967" w14:textId="77777777" w:rsidR="00202C13" w:rsidRPr="00C216FA" w:rsidRDefault="33E81C5D" w:rsidP="1438A979">
      <w:pPr>
        <w:pStyle w:val="ListLevel1"/>
        <w:rPr>
          <w:rFonts w:asciiTheme="minorHAnsi" w:hAnsiTheme="minorHAnsi"/>
        </w:rPr>
      </w:pPr>
      <w:r w:rsidRPr="489862C8">
        <w:rPr>
          <w:rFonts w:asciiTheme="minorHAnsi" w:hAnsiTheme="minorHAnsi"/>
        </w:rPr>
        <w:t>Depending on the availability of RA testing, aspects of the test, trace, isolate and quarantine approach should be revised to better support the case, contact and outbreak management strategy from the likely impacts of Omicron on capacity and resourcing.</w:t>
      </w:r>
      <w:r w:rsidR="00202C13" w:rsidRPr="489862C8">
        <w:rPr>
          <w:rFonts w:asciiTheme="minorHAnsi" w:hAnsiTheme="minorHAnsi"/>
          <w:vertAlign w:val="superscript"/>
        </w:rPr>
        <w:footnoteReference w:id="381"/>
      </w:r>
      <w:r w:rsidRPr="489862C8">
        <w:rPr>
          <w:rFonts w:asciiTheme="minorHAnsi" w:hAnsiTheme="minorHAnsi"/>
        </w:rPr>
        <w:t xml:space="preserve"> </w:t>
      </w:r>
    </w:p>
    <w:p w14:paraId="090A36E2" w14:textId="77777777" w:rsidR="00202C13" w:rsidRPr="00C216FA" w:rsidRDefault="33E81C5D" w:rsidP="1438A979">
      <w:pPr>
        <w:pStyle w:val="ListLevel1"/>
        <w:rPr>
          <w:rFonts w:asciiTheme="minorHAnsi" w:eastAsiaTheme="minorEastAsia" w:hAnsiTheme="minorHAnsi"/>
          <w:lang w:val="en-US"/>
        </w:rPr>
      </w:pPr>
      <w:r w:rsidRPr="489862C8">
        <w:rPr>
          <w:rFonts w:asciiTheme="minorHAnsi" w:hAnsiTheme="minorHAnsi"/>
        </w:rPr>
        <w:t>I have accepted the advice of the Chief Health Officer and Acting Chief Health Officer. I have also made minor amendments to orders to improve accuracy and clarity.</w:t>
      </w:r>
    </w:p>
    <w:p w14:paraId="67E833FF" w14:textId="77777777" w:rsidR="00202C13" w:rsidRPr="00C216FA" w:rsidRDefault="33E81C5D" w:rsidP="1438A979">
      <w:pPr>
        <w:pStyle w:val="ListLevel1"/>
        <w:rPr>
          <w:rFonts w:asciiTheme="minorHAnsi" w:hAnsiTheme="minorHAnsi"/>
          <w:color w:val="000000" w:themeColor="text1"/>
          <w:lang w:val="en-US"/>
        </w:rPr>
      </w:pPr>
      <w:r w:rsidRPr="489862C8">
        <w:rPr>
          <w:rFonts w:asciiTheme="minorHAnsi" w:eastAsia="Arial Black" w:hAnsiTheme="minorHAnsi"/>
          <w:color w:val="000000" w:themeColor="text1"/>
          <w:lang w:val="en-US"/>
        </w:rPr>
        <w:t>As advised by the Acting Chief Health Officer, I am recommending the following positions:</w:t>
      </w:r>
    </w:p>
    <w:p w14:paraId="521FAACE" w14:textId="3D7D25D7" w:rsidR="00202C13" w:rsidRPr="00C216FA" w:rsidRDefault="00202C13" w:rsidP="489862C8">
      <w:pPr>
        <w:pStyle w:val="ListLevel1"/>
        <w:numPr>
          <w:ilvl w:val="1"/>
          <w:numId w:val="7"/>
        </w:numPr>
        <w:rPr>
          <w:rFonts w:asciiTheme="minorHAnsi" w:eastAsia="Arial Black" w:hAnsiTheme="minorHAnsi"/>
        </w:rPr>
      </w:pPr>
      <w:r w:rsidRPr="489862C8">
        <w:rPr>
          <w:rFonts w:asciiTheme="minorHAnsi" w:eastAsia="Arial Black" w:hAnsiTheme="minorHAnsi"/>
        </w:rPr>
        <w:t xml:space="preserve">Testing requirements </w:t>
      </w:r>
      <w:r w:rsidRPr="489862C8">
        <w:rPr>
          <w:rFonts w:asciiTheme="minorHAnsi" w:hAnsiTheme="minorHAnsi"/>
          <w:color w:val="000000"/>
          <w:shd w:val="clear" w:color="auto" w:fill="FFFFFF"/>
        </w:rPr>
        <w:t>need to shift away from PCR to RA tests to preserve and reduce pressure on the testing system.  In order to facilitate this shift, some changes need to be made to case definitions in the Orders.</w:t>
      </w:r>
      <w:r w:rsidRPr="489862C8">
        <w:rPr>
          <w:rFonts w:asciiTheme="minorHAnsi" w:hAnsiTheme="minorHAnsi"/>
          <w:color w:val="000000"/>
          <w:shd w:val="clear" w:color="auto" w:fill="FFFFFF"/>
          <w:vertAlign w:val="superscript"/>
        </w:rPr>
        <w:footnoteReference w:id="382"/>
      </w:r>
      <w:r w:rsidRPr="489862C8">
        <w:rPr>
          <w:rFonts w:asciiTheme="minorHAnsi" w:eastAsia="Arial Black" w:hAnsiTheme="minorHAnsi"/>
        </w:rPr>
        <w:t xml:space="preserve"> Repeated RA testing further improves accuracy as a screening modality.</w:t>
      </w:r>
      <w:r w:rsidRPr="489862C8">
        <w:rPr>
          <w:rFonts w:asciiTheme="minorHAnsi" w:eastAsia="Arial Black" w:hAnsiTheme="minorHAnsi"/>
          <w:vertAlign w:val="superscript"/>
        </w:rPr>
        <w:footnoteReference w:id="383"/>
      </w:r>
    </w:p>
    <w:p w14:paraId="23E893A1"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Acknowledging a greater responsibility on individuals to test the infectiousness themselves, and potentially also having cases notify their contacts. This approach may become increasingly important once Response teams reach capacity, resulting in delays in contact tracing or implementation of appropriate public health measures, and may be considered low impost as these individuals are oftentimes best placed to directly liaise with their contacts given established relations or known contact details. Similarly, a requirement for operators and employers to notify the Department once outbreak thresholds have been reached help instigate public health measures while normalising the actions that individuals can take to help protect their contacts or settings, and hence the community.</w:t>
      </w:r>
      <w:r w:rsidRPr="489862C8">
        <w:rPr>
          <w:rFonts w:asciiTheme="minorHAnsi" w:hAnsiTheme="minorHAnsi"/>
          <w:vertAlign w:val="superscript"/>
        </w:rPr>
        <w:footnoteReference w:id="384"/>
      </w:r>
    </w:p>
    <w:p w14:paraId="2C744575"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A close contact as determined by the Department of Health is intended to identify individuals with the greatest risk of developing COVID-19 following exposure to an infectious case.</w:t>
      </w:r>
      <w:r w:rsidRPr="489862C8">
        <w:rPr>
          <w:rFonts w:asciiTheme="minorHAnsi" w:hAnsiTheme="minorHAnsi"/>
          <w:vertAlign w:val="superscript"/>
        </w:rPr>
        <w:footnoteReference w:id="385"/>
      </w:r>
    </w:p>
    <w:p w14:paraId="0399554D" w14:textId="0EF26D86"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Interactions that occur in private residences or residential facilities represent a high transmission risk due to the intimate nature of interactions that occur in a prolonged or repeated manner in enclosed spaces. Similarly, outbreaks are high risk settings with established coronavirus transmission representing a heightened risk of infection. Requiring close contacts to quarantine minimises the chance of a person being infectious in the community. Close contacts should also continue to have specific COVID-19 testing requirements during their quarantine period to ensure any conversion to COVID-19 infection is promptly identified.</w:t>
      </w:r>
      <w:r w:rsidRPr="489862C8">
        <w:rPr>
          <w:rFonts w:asciiTheme="minorHAnsi" w:eastAsia="Arial Black" w:hAnsiTheme="minorHAnsi"/>
          <w:color w:val="000000" w:themeColor="text1"/>
          <w:vertAlign w:val="superscript"/>
        </w:rPr>
        <w:footnoteReference w:id="386"/>
      </w:r>
    </w:p>
    <w:p w14:paraId="2C6A1C80" w14:textId="77777777" w:rsidR="00202C13" w:rsidRPr="00C216FA" w:rsidRDefault="00202C13" w:rsidP="489862C8">
      <w:pPr>
        <w:pStyle w:val="ListLevel1"/>
        <w:numPr>
          <w:ilvl w:val="1"/>
          <w:numId w:val="7"/>
        </w:numPr>
        <w:rPr>
          <w:rFonts w:asciiTheme="minorHAnsi" w:eastAsiaTheme="minorEastAsia" w:hAnsiTheme="minorHAnsi"/>
          <w:color w:val="000000" w:themeColor="text1"/>
          <w:lang w:val="en-US"/>
        </w:rPr>
      </w:pPr>
      <w:r w:rsidRPr="489862C8">
        <w:rPr>
          <w:rFonts w:asciiTheme="minorHAnsi" w:hAnsiTheme="minorHAnsi"/>
        </w:rPr>
        <w:t>Vaccine effectiveness for infection and symptomatic infection for two doses against Omicron is likely reduced. Therefore, there is likely minimal differential benefit in applying requirements based on the vaccination status.</w:t>
      </w:r>
      <w:r w:rsidRPr="489862C8">
        <w:rPr>
          <w:rFonts w:asciiTheme="minorHAnsi" w:hAnsiTheme="minorHAnsi"/>
          <w:vertAlign w:val="superscript"/>
        </w:rPr>
        <w:footnoteReference w:id="387"/>
      </w:r>
    </w:p>
    <w:p w14:paraId="7DD436CF" w14:textId="40D6C6C5" w:rsidR="00202C13" w:rsidRPr="00C216FA" w:rsidRDefault="00202C13" w:rsidP="489862C8">
      <w:pPr>
        <w:pStyle w:val="ListLevel1"/>
        <w:numPr>
          <w:ilvl w:val="1"/>
          <w:numId w:val="7"/>
        </w:numPr>
        <w:rPr>
          <w:rFonts w:asciiTheme="minorHAnsi" w:hAnsiTheme="minorHAnsi"/>
          <w:color w:val="000000" w:themeColor="text1"/>
          <w:lang w:val="en-US"/>
        </w:rPr>
      </w:pPr>
      <w:r w:rsidRPr="489862C8">
        <w:rPr>
          <w:rFonts w:asciiTheme="minorHAnsi" w:hAnsiTheme="minorHAnsi"/>
          <w:lang w:val="en-US"/>
        </w:rPr>
        <w:t xml:space="preserve">In line with </w:t>
      </w:r>
      <w:r w:rsidR="18FCD06B" w:rsidRPr="489862C8">
        <w:rPr>
          <w:rFonts w:asciiTheme="minorHAnsi" w:hAnsiTheme="minorHAnsi"/>
          <w:lang w:val="en-US"/>
        </w:rPr>
        <w:t>AHPPC</w:t>
      </w:r>
      <w:r w:rsidRPr="489862C8">
        <w:rPr>
          <w:rFonts w:asciiTheme="minorHAnsi" w:hAnsiTheme="minorHAnsi"/>
          <w:lang w:val="en-US"/>
        </w:rPr>
        <w:t xml:space="preserve"> and National Cabinet, the self-quarantine period should be 7 days for close contacts, irrespective of whether the close contact is vaccinated or unvaccinated.</w:t>
      </w:r>
      <w:r w:rsidRPr="489862C8">
        <w:rPr>
          <w:rFonts w:asciiTheme="minorHAnsi" w:hAnsiTheme="minorHAnsi"/>
          <w:vertAlign w:val="superscript"/>
          <w:lang w:val="en-US"/>
        </w:rPr>
        <w:footnoteReference w:id="388"/>
      </w:r>
    </w:p>
    <w:p w14:paraId="51479B02" w14:textId="77777777" w:rsidR="00202C13" w:rsidRPr="00C216FA" w:rsidRDefault="00202C13" w:rsidP="489862C8">
      <w:pPr>
        <w:pStyle w:val="ListLevel1"/>
        <w:numPr>
          <w:ilvl w:val="1"/>
          <w:numId w:val="7"/>
        </w:numPr>
        <w:rPr>
          <w:rFonts w:asciiTheme="minorHAnsi" w:eastAsia="Arial Black" w:hAnsiTheme="minorHAnsi"/>
        </w:rPr>
      </w:pPr>
      <w:r w:rsidRPr="489862C8">
        <w:rPr>
          <w:rFonts w:asciiTheme="minorHAnsi" w:hAnsiTheme="minorHAnsi"/>
          <w:color w:val="000000"/>
          <w:shd w:val="clear" w:color="auto" w:fill="FFFFFF"/>
        </w:rPr>
        <w:t>The measures recommended by the Chief Health Officer on 23 December for isolation and testing are still applicable.</w:t>
      </w:r>
      <w:r w:rsidRPr="489862C8">
        <w:rPr>
          <w:rFonts w:asciiTheme="minorHAnsi" w:hAnsiTheme="minorHAnsi"/>
          <w:color w:val="000000"/>
          <w:shd w:val="clear" w:color="auto" w:fill="FFFFFF"/>
          <w:vertAlign w:val="superscript"/>
        </w:rPr>
        <w:footnoteReference w:id="389"/>
      </w:r>
      <w:r w:rsidRPr="489862C8">
        <w:rPr>
          <w:rFonts w:asciiTheme="minorHAnsi" w:hAnsiTheme="minorHAnsi"/>
          <w:color w:val="000000"/>
          <w:shd w:val="clear" w:color="auto" w:fill="FFFFFF"/>
        </w:rPr>
        <w:t> </w:t>
      </w:r>
    </w:p>
    <w:p w14:paraId="431286A6"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The use of RA testing as an asymptomatic screening tool in the context of high community prevalence is consistent with previous advice, but their use should be expanded now given the increased risk posed by the Omicron variant.</w:t>
      </w:r>
      <w:r w:rsidRPr="489862C8">
        <w:rPr>
          <w:rFonts w:asciiTheme="minorHAnsi" w:hAnsiTheme="minorHAnsi"/>
          <w:vertAlign w:val="superscript"/>
        </w:rPr>
        <w:footnoteReference w:id="390"/>
      </w:r>
    </w:p>
    <w:p w14:paraId="38C46FDD" w14:textId="77777777" w:rsidR="00202C13" w:rsidRPr="00C216FA" w:rsidRDefault="00202C13" w:rsidP="489862C8">
      <w:pPr>
        <w:pStyle w:val="ListLevel1"/>
        <w:numPr>
          <w:ilvl w:val="1"/>
          <w:numId w:val="7"/>
        </w:numPr>
        <w:rPr>
          <w:rFonts w:asciiTheme="minorHAnsi" w:hAnsiTheme="minorHAnsi"/>
          <w:lang w:val="en-US"/>
        </w:rPr>
      </w:pPr>
      <w:r w:rsidRPr="489862C8">
        <w:rPr>
          <w:rFonts w:asciiTheme="minorHAnsi" w:hAnsiTheme="minorHAnsi"/>
          <w:lang w:val="en-US"/>
        </w:rPr>
        <w:t>Symptomatic close contacts should be required to undertake a PCR test on the first day of their self-quarantine.  If the result is negative, they should be required to undertake an RA test on the sixth day of self-quarantine.</w:t>
      </w:r>
      <w:r w:rsidRPr="489862C8">
        <w:rPr>
          <w:rFonts w:asciiTheme="minorHAnsi" w:hAnsiTheme="minorHAnsi"/>
          <w:vertAlign w:val="superscript"/>
          <w:lang w:val="en-US"/>
        </w:rPr>
        <w:footnoteReference w:id="391"/>
      </w:r>
    </w:p>
    <w:p w14:paraId="630437CA" w14:textId="17E78E94" w:rsidR="00202C13" w:rsidRPr="00C216FA" w:rsidRDefault="00202C13" w:rsidP="489862C8">
      <w:pPr>
        <w:pStyle w:val="ListLevel1"/>
        <w:numPr>
          <w:ilvl w:val="1"/>
          <w:numId w:val="7"/>
        </w:numPr>
        <w:rPr>
          <w:rFonts w:asciiTheme="minorHAnsi" w:hAnsiTheme="minorHAnsi"/>
          <w:lang w:val="en-US"/>
        </w:rPr>
      </w:pPr>
      <w:r w:rsidRPr="489862C8">
        <w:rPr>
          <w:rFonts w:asciiTheme="minorHAnsi" w:hAnsiTheme="minorHAnsi"/>
          <w:lang w:val="en-US"/>
        </w:rPr>
        <w:t xml:space="preserve">Asymptomatic close contacts should be required to undertake RA testing </w:t>
      </w:r>
      <w:r w:rsidRPr="489862C8">
        <w:rPr>
          <w:rFonts w:asciiTheme="minorHAnsi" w:hAnsiTheme="minorHAnsi"/>
        </w:rPr>
        <w:t>on the first day after they are informed that they are a close contact, and on the sixth day of their self-quarantining period.</w:t>
      </w:r>
      <w:r w:rsidRPr="489862C8">
        <w:rPr>
          <w:rFonts w:asciiTheme="minorHAnsi" w:eastAsia="Arial Black" w:hAnsiTheme="minorHAnsi"/>
          <w:color w:val="000000" w:themeColor="text1"/>
          <w:vertAlign w:val="superscript"/>
          <w:lang w:val="en-US"/>
        </w:rPr>
        <w:footnoteReference w:id="392"/>
      </w:r>
      <w:r w:rsidR="009D509D" w:rsidRPr="00C216FA">
        <w:rPr>
          <w:rFonts w:asciiTheme="minorHAnsi" w:hAnsiTheme="minorHAnsi" w:cstheme="minorHAnsi"/>
        </w:rPr>
        <w:tab/>
      </w:r>
    </w:p>
    <w:p w14:paraId="49937135" w14:textId="77777777" w:rsidR="00202C13" w:rsidRPr="00C216FA" w:rsidRDefault="00202C13" w:rsidP="489862C8">
      <w:pPr>
        <w:pStyle w:val="ListLevel1"/>
        <w:numPr>
          <w:ilvl w:val="1"/>
          <w:numId w:val="7"/>
        </w:numPr>
        <w:rPr>
          <w:rFonts w:asciiTheme="minorHAnsi" w:hAnsiTheme="minorHAnsi"/>
          <w:lang w:val="en-US"/>
        </w:rPr>
      </w:pPr>
      <w:r w:rsidRPr="489862C8">
        <w:rPr>
          <w:rFonts w:asciiTheme="minorHAnsi" w:eastAsia="Arial Black" w:hAnsiTheme="minorHAnsi"/>
        </w:rPr>
        <w:t>Close contacts that cannot access an RA test should be required to undertake a PCR test on the sixth day of self-quarantine and remain in self-quarantine until they receive a negative result.</w:t>
      </w:r>
      <w:r w:rsidRPr="489862C8">
        <w:rPr>
          <w:rFonts w:asciiTheme="minorHAnsi" w:eastAsia="Arial Black" w:hAnsiTheme="minorHAnsi"/>
        </w:rPr>
        <w:footnoteReference w:id="393"/>
      </w:r>
    </w:p>
    <w:p w14:paraId="386ADEEA"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Individuals who have been potentially exposed to an infectious case at a workplace or education facility can be designated as an exposed person by the employer or provider of these settings. This measure is important to maintain occupational safety in the context of a return to social and economic activities in the midst of an ongoing pandemic. This also places a level of responsibility on diagnosed persons and employers/providers to act in a manner that helps protect the health of their workers and enrolled persons, and thus the overall Victorian community.  Requirements for exposed persons are less than those for close contacts, as there is a lower risk of infection. However, controls are still necessary to ensure potential chains of transmission are halted where possible.</w:t>
      </w:r>
      <w:r w:rsidRPr="489862C8">
        <w:rPr>
          <w:rFonts w:asciiTheme="minorHAnsi" w:eastAsia="Arial Black" w:hAnsiTheme="minorHAnsi"/>
          <w:color w:val="000000" w:themeColor="text1"/>
          <w:vertAlign w:val="superscript"/>
        </w:rPr>
        <w:footnoteReference w:id="394"/>
      </w:r>
    </w:p>
    <w:p w14:paraId="76F6769E"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Potential transmission can occur from interactions between infectious cases and other members of the community who do not fulfill the criteria of being a close contact or exposed person. It is important for such persons (termed social contacts) to be made aware of their potential risks and be recommended to seek testing as a precautionary measure to halt potential chains of transmission once notified by the case. This also places a level of responsibility on diagnosed persons to act in a manner that helps protect the health of their close circle of contacts, and thus the overall Victorian community.</w:t>
      </w:r>
      <w:r w:rsidRPr="489862C8">
        <w:rPr>
          <w:rFonts w:asciiTheme="minorHAnsi" w:eastAsia="Arial Black" w:hAnsiTheme="minorHAnsi"/>
          <w:color w:val="000000" w:themeColor="text1"/>
          <w:vertAlign w:val="superscript"/>
        </w:rPr>
        <w:footnoteReference w:id="395"/>
      </w:r>
    </w:p>
    <w:p w14:paraId="683193C4"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 xml:space="preserve">Testing requirements for persons identified as being at increased risk of developing </w:t>
      </w:r>
      <w:r w:rsidRPr="489862C8">
        <w:rPr>
          <w:rFonts w:asciiTheme="minorHAnsi" w:eastAsia="Arial Black" w:hAnsiTheme="minorHAnsi"/>
        </w:rPr>
        <w:t>COVID</w:t>
      </w:r>
      <w:r w:rsidRPr="489862C8">
        <w:rPr>
          <w:rFonts w:asciiTheme="minorHAnsi" w:hAnsiTheme="minorHAnsi"/>
        </w:rPr>
        <w:t>-19 following known exposure is necessary to identify potential cases and inform appropriate public health responses.</w:t>
      </w:r>
      <w:r w:rsidRPr="489862C8">
        <w:rPr>
          <w:rFonts w:asciiTheme="minorHAnsi" w:hAnsiTheme="minorHAnsi"/>
          <w:vertAlign w:val="superscript"/>
        </w:rPr>
        <w:footnoteReference w:id="396"/>
      </w:r>
    </w:p>
    <w:p w14:paraId="50FEB685" w14:textId="77777777" w:rsidR="00202C13" w:rsidRPr="00C216FA" w:rsidRDefault="00202C13" w:rsidP="489862C8">
      <w:pPr>
        <w:pStyle w:val="ListLevel1"/>
        <w:numPr>
          <w:ilvl w:val="1"/>
          <w:numId w:val="7"/>
        </w:numPr>
        <w:rPr>
          <w:rFonts w:asciiTheme="minorHAnsi" w:hAnsiTheme="minorHAnsi"/>
        </w:rPr>
      </w:pPr>
      <w:r w:rsidRPr="489862C8">
        <w:rPr>
          <w:rFonts w:asciiTheme="minorHAnsi" w:eastAsia="Arial Black" w:hAnsiTheme="minorHAnsi"/>
        </w:rPr>
        <w:t>Symptomatic</w:t>
      </w:r>
      <w:r w:rsidRPr="489862C8">
        <w:rPr>
          <w:rFonts w:asciiTheme="minorHAnsi" w:hAnsiTheme="minorHAnsi"/>
        </w:rPr>
        <w:t xml:space="preserve"> exposed persons and social contacts should be required to undertake a PCR test. </w:t>
      </w:r>
      <w:r w:rsidRPr="489862C8">
        <w:rPr>
          <w:rFonts w:asciiTheme="minorHAnsi" w:hAnsiTheme="minorHAnsi"/>
          <w:vertAlign w:val="superscript"/>
        </w:rPr>
        <w:footnoteReference w:id="397"/>
      </w:r>
    </w:p>
    <w:p w14:paraId="56ACF0DE"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 xml:space="preserve">Asymptomatic exposed persons and social contacts should be strongly recommended to </w:t>
      </w:r>
      <w:r w:rsidRPr="489862C8">
        <w:rPr>
          <w:rFonts w:asciiTheme="minorHAnsi" w:hAnsiTheme="minorHAnsi"/>
          <w:lang w:val="en-US"/>
        </w:rPr>
        <w:t>undertake an RA test each day for five days. T</w:t>
      </w:r>
      <w:r w:rsidRPr="489862C8">
        <w:rPr>
          <w:rFonts w:asciiTheme="minorHAnsi" w:hAnsiTheme="minorHAnsi"/>
        </w:rPr>
        <w:t>he Minister should consider mandating this recommendation when RA test supply is sufficient to meet demand.</w:t>
      </w:r>
      <w:r w:rsidRPr="489862C8">
        <w:rPr>
          <w:rFonts w:asciiTheme="minorHAnsi" w:hAnsiTheme="minorHAnsi"/>
          <w:vertAlign w:val="superscript"/>
        </w:rPr>
        <w:footnoteReference w:id="398"/>
      </w:r>
    </w:p>
    <w:p w14:paraId="43A16BB6" w14:textId="77777777" w:rsidR="00202C13" w:rsidRPr="00C216FA" w:rsidRDefault="00202C13" w:rsidP="489862C8">
      <w:pPr>
        <w:pStyle w:val="ListLevel1"/>
        <w:numPr>
          <w:ilvl w:val="1"/>
          <w:numId w:val="7"/>
        </w:numPr>
        <w:rPr>
          <w:rFonts w:asciiTheme="minorHAnsi" w:hAnsiTheme="minorHAnsi"/>
        </w:rPr>
      </w:pPr>
      <w:r w:rsidRPr="489862C8">
        <w:rPr>
          <w:rFonts w:asciiTheme="minorHAnsi" w:eastAsia="Segoe UI" w:hAnsiTheme="minorHAnsi"/>
          <w:color w:val="000000" w:themeColor="text1"/>
        </w:rPr>
        <w:t>It is no longer reasonable that a person be required to self-isolate for 10 days should they not undertake a required PCR test. The current infringement system is appropriate for managing those individuals.</w:t>
      </w:r>
      <w:r w:rsidRPr="489862C8">
        <w:rPr>
          <w:rFonts w:asciiTheme="minorHAnsi" w:eastAsia="Segoe UI" w:hAnsiTheme="minorHAnsi"/>
          <w:color w:val="000000" w:themeColor="text1"/>
          <w:vertAlign w:val="superscript"/>
          <w:lang w:val="en-US"/>
        </w:rPr>
        <w:footnoteReference w:id="399"/>
      </w:r>
    </w:p>
    <w:p w14:paraId="22ADF0A6" w14:textId="77777777" w:rsidR="00202C13" w:rsidRPr="00C216FA" w:rsidRDefault="00202C13" w:rsidP="489862C8">
      <w:pPr>
        <w:pStyle w:val="ListLevel1"/>
        <w:numPr>
          <w:ilvl w:val="1"/>
          <w:numId w:val="7"/>
        </w:numPr>
        <w:rPr>
          <w:rFonts w:asciiTheme="minorHAnsi" w:hAnsiTheme="minorHAnsi"/>
        </w:rPr>
      </w:pPr>
      <w:r w:rsidRPr="489862C8">
        <w:rPr>
          <w:rFonts w:asciiTheme="minorHAnsi" w:eastAsia="Segoe UI" w:hAnsiTheme="minorHAnsi"/>
          <w:color w:val="000000" w:themeColor="text1"/>
        </w:rPr>
        <w:t>For an asymptomatic person who is not able to access RA tests each day for five days, a lower number of RA tests at a lesser frequency is better than not testing at all, and individuals should monitor for symptoms. The recommendation to undertake the RA tests each day is based on the understanding that increasing the number of tests improves the sensitivity of the testing.</w:t>
      </w:r>
      <w:r w:rsidRPr="489862C8">
        <w:rPr>
          <w:rFonts w:asciiTheme="minorHAnsi" w:eastAsia="Segoe UI" w:hAnsiTheme="minorHAnsi"/>
          <w:color w:val="000000" w:themeColor="text1"/>
          <w:vertAlign w:val="superscript"/>
        </w:rPr>
        <w:footnoteReference w:id="400"/>
      </w:r>
    </w:p>
    <w:p w14:paraId="05F5C761"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There is significant pressure being experienced by the testing system and there is a need to protect capacity for testing those in whom the value of testing is highest on both public health and clinical care grounds.  However, any reduction in testing access, and any reductions in the effectiveness of contact tracing, isolation and quarantine, will contribute to increasing transmission of COVID-19 in Victoria, and attendant risk of public health consequences including pressure on the health care system. Therefore, in the near future, it is recommended that review of the impact of the proposed changes, including consideration of reinforcing further testing and contact tracing measures beyond those agreed at National Cabinet on 30 December 2021, be strongly considered.</w:t>
      </w:r>
      <w:r w:rsidRPr="489862C8">
        <w:rPr>
          <w:rFonts w:asciiTheme="minorHAnsi" w:hAnsiTheme="minorHAnsi"/>
          <w:vertAlign w:val="superscript"/>
        </w:rPr>
        <w:footnoteReference w:id="401"/>
      </w:r>
    </w:p>
    <w:p w14:paraId="40EE9B1F" w14:textId="77777777" w:rsidR="00202C13" w:rsidRPr="00C216FA" w:rsidRDefault="33E81C5D" w:rsidP="1438A979">
      <w:pPr>
        <w:pStyle w:val="ListLevel1"/>
        <w:rPr>
          <w:rFonts w:asciiTheme="minorHAnsi" w:hAnsiTheme="minorHAnsi"/>
        </w:rPr>
      </w:pPr>
      <w:r w:rsidRPr="489862C8">
        <w:rPr>
          <w:rFonts w:asciiTheme="minorHAnsi" w:hAnsiTheme="minorHAnsi"/>
        </w:rPr>
        <w:t>I accept this advice. I believe that self-isolation, self-quarantine and testing obligations remain an important safeguard for early detection of diagnosed persons to prevent large scale outbreaks.</w:t>
      </w:r>
    </w:p>
    <w:p w14:paraId="1CC1C7A9" w14:textId="77777777" w:rsidR="00202C13" w:rsidRPr="00D9377F" w:rsidRDefault="33E81C5D" w:rsidP="489862C8">
      <w:pPr>
        <w:pStyle w:val="ListLevel1"/>
        <w:rPr>
          <w:rFonts w:asciiTheme="minorHAnsi" w:hAnsiTheme="minorHAnsi"/>
        </w:rPr>
      </w:pPr>
      <w:r w:rsidRPr="00D9377F">
        <w:rPr>
          <w:rFonts w:asciiTheme="minorHAnsi" w:hAnsiTheme="minorHAnsi"/>
        </w:rPr>
        <w:t>In the making of this pandemic order, I also took due consideration of the following:</w:t>
      </w:r>
    </w:p>
    <w:p w14:paraId="5115583D" w14:textId="77777777" w:rsidR="00202C13" w:rsidRPr="00C216FA" w:rsidRDefault="33E81C5D" w:rsidP="1438A979">
      <w:pPr>
        <w:pStyle w:val="ListLevel1"/>
        <w:rPr>
          <w:rFonts w:asciiTheme="minorHAnsi" w:hAnsiTheme="minorHAnsi"/>
        </w:rPr>
      </w:pPr>
      <w:r w:rsidRPr="489862C8">
        <w:rPr>
          <w:rFonts w:asciiTheme="minorHAnsi" w:hAnsiTheme="minorHAnsi"/>
        </w:rPr>
        <w:t>The necessity of a suite of measures, including testing and isolation for people who are the ‘known sources’ of potential transmission, to suppress outbreaks and reduce the risk of community transmission rather than address heightened numbers of cases from failures in prevention.</w:t>
      </w:r>
    </w:p>
    <w:p w14:paraId="3AE6FEB1" w14:textId="77777777" w:rsidR="00202C13" w:rsidRPr="00C216FA" w:rsidRDefault="33E81C5D" w:rsidP="1438A979">
      <w:pPr>
        <w:pStyle w:val="ListLevel1"/>
        <w:rPr>
          <w:rFonts w:asciiTheme="minorHAnsi" w:hAnsiTheme="minorHAnsi"/>
        </w:rPr>
      </w:pPr>
      <w:r w:rsidRPr="489862C8">
        <w:rPr>
          <w:rFonts w:asciiTheme="minorHAnsi" w:hAnsiTheme="minorHAnsi"/>
        </w:rPr>
        <w:t xml:space="preserve">The effect of not taking these public health measures may threaten the viability of the Victorian healthcare system. The risk being avoided is that the health system will be overwhelmed, which would mean that people could lose their lives (due to both COVID and non-COVID related causes) whereas they would normally be successfully treated to recovery in our healthcare system. </w:t>
      </w:r>
    </w:p>
    <w:p w14:paraId="4AC5A0AB" w14:textId="77777777" w:rsidR="00202C13" w:rsidRPr="00C216FA" w:rsidRDefault="33E81C5D" w:rsidP="1438A979">
      <w:pPr>
        <w:pStyle w:val="ListLevel1"/>
        <w:rPr>
          <w:rFonts w:asciiTheme="minorHAnsi" w:hAnsiTheme="minorHAnsi"/>
        </w:rPr>
      </w:pPr>
      <w:r w:rsidRPr="489862C8">
        <w:rPr>
          <w:rFonts w:asciiTheme="minorHAnsi" w:hAnsiTheme="minorHAnsi"/>
        </w:rPr>
        <w:t>High population vaccination coverage rates provide significant protection against severe disease and death and decrease the rates of onward transmission of COVID-19. However, high population vaccination coverage rates do not negate all risk to the community and additional protective measures and safeguards should remain in place, particularly when the Omicron variant of concern is known to be within the Victorian community while its risk profile is not yet well understood.</w:t>
      </w:r>
    </w:p>
    <w:p w14:paraId="1AB1AE31" w14:textId="77777777" w:rsidR="00202C13" w:rsidRPr="00C216FA" w:rsidRDefault="00202C13" w:rsidP="489862C8">
      <w:pPr>
        <w:keepNext/>
        <w:spacing w:before="120" w:after="120"/>
        <w:outlineLvl w:val="1"/>
        <w:rPr>
          <w:rFonts w:ascii="Arial" w:eastAsiaTheme="majorEastAsia" w:hAnsi="Arial" w:cstheme="majorBidi"/>
          <w:color w:val="2F5496" w:themeColor="accent1" w:themeShade="BF"/>
          <w:sz w:val="24"/>
          <w:szCs w:val="24"/>
        </w:rPr>
      </w:pPr>
      <w:bookmarkStart w:id="928" w:name="_Toc92639508"/>
      <w:bookmarkStart w:id="929" w:name="_Toc92741330"/>
      <w:bookmarkStart w:id="930" w:name="_Toc160371011"/>
      <w:bookmarkStart w:id="931" w:name="_Toc747401195"/>
      <w:bookmarkStart w:id="932" w:name="_Toc1432058032"/>
      <w:r w:rsidRPr="489862C8">
        <w:rPr>
          <w:rFonts w:ascii="Arial" w:eastAsiaTheme="majorEastAsia" w:hAnsi="Arial" w:cstheme="majorBidi"/>
          <w:color w:val="2F5496" w:themeColor="accent1" w:themeShade="BF"/>
          <w:sz w:val="24"/>
          <w:szCs w:val="24"/>
        </w:rPr>
        <w:t>Countervailing possible impacts that the obligations imposed by the Order may have on individuals and the community</w:t>
      </w:r>
      <w:bookmarkEnd w:id="928"/>
      <w:bookmarkEnd w:id="929"/>
      <w:r w:rsidRPr="489862C8">
        <w:rPr>
          <w:rFonts w:ascii="Arial" w:eastAsiaTheme="majorEastAsia" w:hAnsi="Arial" w:cstheme="majorBidi"/>
          <w:color w:val="2F5496" w:themeColor="accent1" w:themeShade="BF"/>
          <w:sz w:val="24"/>
          <w:szCs w:val="24"/>
        </w:rPr>
        <w:t xml:space="preserve"> </w:t>
      </w:r>
      <w:bookmarkEnd w:id="930"/>
      <w:bookmarkEnd w:id="931"/>
      <w:bookmarkEnd w:id="932"/>
    </w:p>
    <w:p w14:paraId="2D74611F" w14:textId="110A3B69" w:rsidR="00202C13" w:rsidRPr="00C216FA" w:rsidRDefault="33E81C5D" w:rsidP="1438A979">
      <w:pPr>
        <w:pStyle w:val="ListLevel1"/>
        <w:rPr>
          <w:rFonts w:asciiTheme="minorHAnsi" w:hAnsiTheme="minorHAnsi"/>
        </w:rPr>
      </w:pPr>
      <w:r w:rsidRPr="489862C8">
        <w:rPr>
          <w:rFonts w:asciiTheme="minorHAnsi" w:hAnsiTheme="minorHAnsi"/>
        </w:rPr>
        <w:t>In making this decision, I considered the possible negative impacts of the Order on the individuals and the community.</w:t>
      </w:r>
    </w:p>
    <w:p w14:paraId="64BEBB80" w14:textId="77777777" w:rsidR="00202C13" w:rsidRPr="00C216FA" w:rsidRDefault="33E81C5D" w:rsidP="1438A979">
      <w:pPr>
        <w:pStyle w:val="ListLevel1"/>
        <w:rPr>
          <w:rFonts w:asciiTheme="minorHAnsi" w:hAnsiTheme="minorHAnsi"/>
        </w:rPr>
      </w:pPr>
      <w:r w:rsidRPr="489862C8">
        <w:rPr>
          <w:rFonts w:asciiTheme="minorHAnsi" w:hAnsiTheme="minorHAnsi"/>
        </w:rPr>
        <w:t>In particular, as noted above, in the Human Rights Statement, I have considered how people’s human rights will be affected and limited by the Order.</w:t>
      </w:r>
    </w:p>
    <w:p w14:paraId="042C0428" w14:textId="77777777" w:rsidR="00202C13" w:rsidRPr="00C216FA" w:rsidRDefault="33E81C5D" w:rsidP="1438A979">
      <w:pPr>
        <w:pStyle w:val="ListLevel1"/>
        <w:rPr>
          <w:rFonts w:asciiTheme="minorHAnsi" w:hAnsiTheme="minorHAnsi"/>
        </w:rPr>
      </w:pPr>
      <w:r w:rsidRPr="489862C8">
        <w:rPr>
          <w:rFonts w:asciiTheme="minorHAnsi" w:hAnsiTheme="minorHAnsi"/>
        </w:rPr>
        <w:t>In addition, I also considered the following additional potential negative impacts:</w:t>
      </w:r>
    </w:p>
    <w:p w14:paraId="27A8202A"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“Persons who are required to self-isolate or self-quarantine are permitted to leave the premises at which they are isolating/quarantining for limited purposes. They are therefore not able to move freely.”</w:t>
      </w:r>
      <w:r w:rsidRPr="00B828CD">
        <w:rPr>
          <w:rFonts w:asciiTheme="minorHAnsi" w:hAnsiTheme="minorHAnsi"/>
          <w:vertAlign w:val="superscript"/>
        </w:rPr>
        <w:footnoteReference w:id="402"/>
      </w:r>
    </w:p>
    <w:p w14:paraId="77E6B67C"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“Given that children under 12 years remain ineligible for vaccination, many people required to self-isolate or self-quarantine have been young children and their families. Even where children are older or a family is constituted only of adults, many people choose to self-isolate or self-quarantine away from their family. This can cause disruptions in relationships, economic difficulties, isolation from culture and traditions, and uncertainty and anxiety.”</w:t>
      </w:r>
      <w:r w:rsidRPr="00B65B47">
        <w:rPr>
          <w:rFonts w:asciiTheme="minorHAnsi" w:hAnsiTheme="minorHAnsi"/>
          <w:vertAlign w:val="superscript"/>
        </w:rPr>
        <w:footnoteReference w:id="403"/>
      </w:r>
    </w:p>
    <w:p w14:paraId="68F39AF8"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“Self-isolation or self-quarantine measures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r w:rsidRPr="00B65B47">
        <w:rPr>
          <w:rFonts w:asciiTheme="minorHAnsi" w:hAnsiTheme="minorHAnsi"/>
          <w:vertAlign w:val="superscript"/>
        </w:rPr>
        <w:footnoteReference w:id="404"/>
      </w:r>
    </w:p>
    <w:p w14:paraId="648D19E5"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A person who is diagnosed with COVID-19 required to self-isolate may impact on their social relationships and everyday life, such as going to work or going shopping. Furthermore, some persons may not reside with other diagnosed persons or close contacts who are quarantining, resulting in limited support if they experience mild symptoms.</w:t>
      </w:r>
    </w:p>
    <w:p w14:paraId="1427656C"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A person who is a close contact or an exposed person of a diagnosed person is required to self-quarantine which also impacts on their social relationships and everyday life. As such, some persons may not be residing with close contacts who are self-quarantining will have limited support if they experience mild symptoms.</w:t>
      </w:r>
    </w:p>
    <w:p w14:paraId="466AA40B"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A person who is self-quarantining will also need to undertake COVID-19 testing and wear a face covering, unless an exception applies, when going to get a test. These additional requirements will further affect a person’s everyday life.</w:t>
      </w:r>
    </w:p>
    <w:p w14:paraId="0424229A"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 xml:space="preserve">A person may choose to self-isolate or self-quarantine at a premise of their choice, which may not be their ordinary place of residence, to protect other household members. However, this option may not be viable for some people experiencing financial hardship or persons with limited social connections.   </w:t>
      </w:r>
    </w:p>
    <w:p w14:paraId="795010EF" w14:textId="77777777" w:rsidR="00202C13" w:rsidRPr="00C216FA" w:rsidRDefault="33E81C5D" w:rsidP="1438A979">
      <w:pPr>
        <w:pStyle w:val="ListLevel1"/>
        <w:rPr>
          <w:rFonts w:asciiTheme="minorHAnsi" w:hAnsiTheme="minorHAnsi"/>
        </w:rPr>
      </w:pPr>
      <w:r w:rsidRPr="489862C8">
        <w:rPr>
          <w:rFonts w:asciiTheme="minorHAnsi" w:hAnsiTheme="minorHAnsi"/>
        </w:rPr>
        <w:t xml:space="preserve">However, I also recognised that the Order contains the following exceptions or qualifications to minimise the potential negative impacts on individuals and the community: </w:t>
      </w:r>
    </w:p>
    <w:p w14:paraId="0FA69A5C"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People who are self-isolating or self-quarantining may go about their day at their place of self-isolation or self-quarantine, largely undisturbed, and are permitted to receive deliveries of the things they need. They can leave self-isolation or self-quarantine in specified circumstances, including to obtain medical care.</w:t>
      </w:r>
    </w:p>
    <w:p w14:paraId="057C86E1"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 xml:space="preserve">This Order does not physically force anyone to undergo medical treatment. </w:t>
      </w:r>
    </w:p>
    <w:p w14:paraId="154F15D8" w14:textId="77777777" w:rsidR="00202C13" w:rsidRPr="00C216FA" w:rsidRDefault="00202C13" w:rsidP="489862C8">
      <w:pPr>
        <w:pStyle w:val="ListLevel1"/>
        <w:numPr>
          <w:ilvl w:val="1"/>
          <w:numId w:val="7"/>
        </w:numPr>
        <w:rPr>
          <w:rFonts w:asciiTheme="minorHAnsi" w:hAnsiTheme="minorHAnsi"/>
        </w:rPr>
      </w:pPr>
      <w:r w:rsidRPr="489862C8">
        <w:rPr>
          <w:rFonts w:asciiTheme="minorHAnsi" w:hAnsiTheme="minorHAnsi"/>
        </w:rPr>
        <w:t>The exemption and exception powers allow Department officers to consider special cases where self-isolation or self-quarantine conditions are especially difficult. Diagnosed persons may choose a place to self-isolate.</w:t>
      </w:r>
    </w:p>
    <w:p w14:paraId="1605CA7A" w14:textId="77777777" w:rsidR="00202C13" w:rsidRPr="00C216FA" w:rsidRDefault="00202C13" w:rsidP="489862C8">
      <w:pPr>
        <w:keepNext/>
        <w:spacing w:before="120" w:after="120"/>
        <w:outlineLvl w:val="1"/>
        <w:rPr>
          <w:rFonts w:ascii="Arial" w:eastAsiaTheme="majorEastAsia" w:hAnsi="Arial" w:cstheme="majorBidi"/>
          <w:color w:val="2F5496" w:themeColor="accent1" w:themeShade="BF"/>
          <w:sz w:val="24"/>
          <w:szCs w:val="24"/>
        </w:rPr>
      </w:pPr>
      <w:bookmarkStart w:id="933" w:name="_Toc1151308142"/>
      <w:bookmarkStart w:id="934" w:name="_Toc1649595"/>
      <w:bookmarkStart w:id="935" w:name="_Toc92639509"/>
      <w:bookmarkStart w:id="936" w:name="_Toc1937062694"/>
      <w:bookmarkStart w:id="937" w:name="_Toc92741331"/>
      <w:r w:rsidRPr="489862C8">
        <w:rPr>
          <w:rFonts w:ascii="Arial" w:eastAsiaTheme="majorEastAsia" w:hAnsi="Arial" w:cstheme="majorBidi"/>
          <w:color w:val="2F5496" w:themeColor="accent1" w:themeShade="BF"/>
          <w:sz w:val="24"/>
          <w:szCs w:val="24"/>
        </w:rPr>
        <w:t>Whether there are any less restrictive alternatives that are reasonably available to protect public health</w:t>
      </w:r>
      <w:bookmarkEnd w:id="933"/>
      <w:bookmarkEnd w:id="934"/>
      <w:bookmarkEnd w:id="935"/>
      <w:bookmarkEnd w:id="936"/>
      <w:bookmarkEnd w:id="937"/>
    </w:p>
    <w:p w14:paraId="773556F9" w14:textId="77777777" w:rsidR="00202C13" w:rsidRPr="00C216FA" w:rsidRDefault="33E81C5D" w:rsidP="005622B2">
      <w:pPr>
        <w:pStyle w:val="ListLevel1"/>
      </w:pPr>
      <w:r w:rsidRPr="489862C8">
        <w:rPr>
          <w:lang w:val="en-US"/>
        </w:rPr>
        <w:t>The Chief Health Officer’s Advice includes reasons why COVID-19 constitutes a serious risk to public health, and recommends measures that are necessary or appropriate to be put in place in the pandemic orders in order to reduce or eliminate the threat. Requirements to test, quarantine and isolate are fundamental to the containment of COVID-19 and I believe that the measures imposed are appropriate to reduce or eliminate the public health risk.</w:t>
      </w:r>
    </w:p>
    <w:p w14:paraId="5456988D" w14:textId="77777777" w:rsidR="00202C13" w:rsidRPr="00C216FA" w:rsidRDefault="33E81C5D" w:rsidP="1438A979">
      <w:pPr>
        <w:pStyle w:val="ListLevel1"/>
        <w:rPr>
          <w:rFonts w:asciiTheme="minorHAnsi" w:eastAsiaTheme="minorEastAsia" w:hAnsiTheme="minorHAnsi"/>
          <w:lang w:val="en-US"/>
        </w:rPr>
      </w:pPr>
      <w:r w:rsidRPr="489862C8">
        <w:rPr>
          <w:lang w:val="en-US"/>
        </w:rPr>
        <w:t>On the basis of the Chief Health Officer’s advice, I consider there to be no other reasonably available means by which to limit the spread of COVID-19 that would be less restrictive of this particular right than in the quarantine, isolation and testing measures contained in this Order. However, even if there were less restrictive means, I considered that the limitation imposed by this Order is in the range of reasonably available options to reduce the spread of COVID-19</w:t>
      </w:r>
      <w:r w:rsidRPr="489862C8">
        <w:rPr>
          <w:rFonts w:ascii="Times" w:eastAsia="Times" w:hAnsi="Times" w:cs="Times"/>
          <w:lang w:val="en-US"/>
        </w:rPr>
        <w:t>.</w:t>
      </w:r>
    </w:p>
    <w:p w14:paraId="19272A13" w14:textId="77777777" w:rsidR="00202C13" w:rsidRPr="00C216FA" w:rsidRDefault="00202C13" w:rsidP="489862C8">
      <w:pPr>
        <w:keepNext/>
        <w:spacing w:before="120" w:after="120"/>
        <w:outlineLvl w:val="1"/>
        <w:rPr>
          <w:rFonts w:asciiTheme="majorHAnsi" w:hAnsiTheme="majorHAnsi"/>
          <w:i/>
          <w:iCs/>
        </w:rPr>
      </w:pPr>
      <w:bookmarkStart w:id="938" w:name="_Toc1563405443"/>
      <w:bookmarkStart w:id="939" w:name="_Toc382587641"/>
      <w:bookmarkStart w:id="940" w:name="_Toc92639510"/>
      <w:bookmarkStart w:id="941" w:name="_Toc496529555"/>
      <w:bookmarkStart w:id="942" w:name="_Toc92741332"/>
      <w:r w:rsidRPr="489862C8">
        <w:rPr>
          <w:rFonts w:ascii="Arial" w:eastAsiaTheme="majorEastAsia" w:hAnsi="Arial" w:cstheme="majorBidi"/>
          <w:color w:val="2F5496" w:themeColor="accent1" w:themeShade="BF"/>
          <w:sz w:val="24"/>
          <w:szCs w:val="24"/>
        </w:rPr>
        <w:t>Conclusion</w:t>
      </w:r>
      <w:bookmarkEnd w:id="938"/>
      <w:bookmarkEnd w:id="939"/>
      <w:bookmarkEnd w:id="940"/>
      <w:bookmarkEnd w:id="941"/>
      <w:bookmarkEnd w:id="942"/>
    </w:p>
    <w:p w14:paraId="0E85CE02" w14:textId="77777777" w:rsidR="00202C13" w:rsidRPr="00C216FA" w:rsidRDefault="33E81C5D" w:rsidP="1438A979">
      <w:pPr>
        <w:pStyle w:val="ListLevel1"/>
        <w:rPr>
          <w:rFonts w:asciiTheme="minorHAnsi" w:eastAsiaTheme="minorEastAsia" w:hAnsiTheme="minorHAnsi"/>
          <w:color w:val="000000" w:themeColor="text1"/>
          <w:lang w:val="en-US"/>
        </w:rPr>
      </w:pPr>
      <w:r>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4B70A37B" w14:textId="616EF2AA" w:rsidR="007A5BA3" w:rsidRPr="00C216FA" w:rsidRDefault="33E81C5D" w:rsidP="00213836">
      <w:pPr>
        <w:pStyle w:val="ListLevel1"/>
      </w:pPr>
      <w:r>
        <w:t>For the same reasons, in my opinion, I formed the opinion that the limits placed on human rights by the Order are demonstrably justified for the purposes of the Charter.</w:t>
      </w:r>
      <w:bookmarkEnd w:id="889"/>
      <w:bookmarkEnd w:id="890"/>
      <w:bookmarkEnd w:id="891"/>
      <w:bookmarkEnd w:id="892"/>
      <w:bookmarkEnd w:id="893"/>
    </w:p>
    <w:sectPr w:rsidR="007A5BA3" w:rsidRPr="00C216FA" w:rsidSect="00770BBA">
      <w:headerReference w:type="default" r:id="rId23"/>
      <w:footerReference w:type="even" r:id="rId24"/>
      <w:footerReference w:type="first" r:id="rId25"/>
      <w:pgSz w:w="12240" w:h="15840"/>
      <w:pgMar w:top="1440" w:right="1440" w:bottom="1440" w:left="1440" w:header="720" w:footer="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D470C" w14:textId="77777777" w:rsidR="008B7F78" w:rsidRDefault="008B7F78" w:rsidP="00566EE3">
      <w:pPr>
        <w:spacing w:after="0" w:line="240" w:lineRule="auto"/>
      </w:pPr>
      <w:r>
        <w:separator/>
      </w:r>
    </w:p>
  </w:endnote>
  <w:endnote w:type="continuationSeparator" w:id="0">
    <w:p w14:paraId="331ED455" w14:textId="77777777" w:rsidR="008B7F78" w:rsidRDefault="008B7F78" w:rsidP="00566EE3">
      <w:pPr>
        <w:spacing w:after="0" w:line="240" w:lineRule="auto"/>
      </w:pPr>
      <w:r>
        <w:continuationSeparator/>
      </w:r>
    </w:p>
  </w:endnote>
  <w:endnote w:type="continuationNotice" w:id="1">
    <w:p w14:paraId="4FCF8944" w14:textId="77777777" w:rsidR="008B7F78" w:rsidRDefault="008B7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7489" w14:textId="77777777" w:rsidR="00F21285" w:rsidRDefault="00F21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3C854" w14:textId="67FCDEDE" w:rsidR="00F21285" w:rsidRDefault="00F21285">
    <w:pPr>
      <w:pStyle w:val="Footer"/>
    </w:pPr>
    <w:r>
      <w:rPr>
        <w:noProof/>
      </w:rPr>
      <mc:AlternateContent>
        <mc:Choice Requires="wps">
          <w:drawing>
            <wp:anchor distT="0" distB="0" distL="114300" distR="114300" simplePos="0" relativeHeight="251659264" behindDoc="0" locked="0" layoutInCell="0" allowOverlap="1" wp14:anchorId="6AFEEB73" wp14:editId="18810E63">
              <wp:simplePos x="0" y="0"/>
              <wp:positionH relativeFrom="page">
                <wp:posOffset>0</wp:posOffset>
              </wp:positionH>
              <wp:positionV relativeFrom="page">
                <wp:posOffset>9555480</wp:posOffset>
              </wp:positionV>
              <wp:extent cx="7772400" cy="311785"/>
              <wp:effectExtent l="0" t="0" r="0" b="12065"/>
              <wp:wrapNone/>
              <wp:docPr id="1" name="MSIPCM3ea646f2bf4120b3b272b8d0" descr="{&quot;HashCode&quot;:32796782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C34F8E" w14:textId="5C38CC75" w:rsidR="00F21285" w:rsidRPr="00F21285" w:rsidRDefault="00F21285" w:rsidP="00F21285">
                          <w:pPr>
                            <w:spacing w:after="0"/>
                            <w:jc w:val="center"/>
                            <w:rPr>
                              <w:rFonts w:ascii="Arial Black" w:hAnsi="Arial Black"/>
                              <w:color w:val="E4100E"/>
                              <w:sz w:val="20"/>
                            </w:rPr>
                          </w:pPr>
                          <w:r w:rsidRPr="00F21285">
                            <w:rPr>
                              <w:rFonts w:ascii="Arial Black" w:hAnsi="Arial Black"/>
                              <w:color w:val="E4100E"/>
                              <w:sz w:val="20"/>
                            </w:rPr>
                            <w:t>PROTECTED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FEEB73" id="_x0000_t202" coordsize="21600,21600" o:spt="202" path="m,l,21600r21600,l21600,xe">
              <v:stroke joinstyle="miter"/>
              <v:path gradientshapeok="t" o:connecttype="rect"/>
            </v:shapetype>
            <v:shape id="MSIPCM3ea646f2bf4120b3b272b8d0" o:spid="_x0000_s1026" type="#_x0000_t202" alt="{&quot;HashCode&quot;:327967821,&quot;Height&quot;:792.0,&quot;Width&quot;:612.0,&quot;Placement&quot;:&quot;Footer&quot;,&quot;Index&quot;:&quot;Primary&quot;,&quot;Section&quot;:1,&quot;Top&quot;:0.0,&quot;Left&quot;:0.0}" style="position:absolute;margin-left:0;margin-top:752.4pt;width:612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" o:allowincell="f" filled="f" stroked="f" strokeweight=".5pt">
              <v:fill o:detectmouseclick="t"/>
              <v:textbox inset=",0,,0">
                <w:txbxContent>
                  <w:p w14:paraId="54C34F8E" w14:textId="5C38CC75" w:rsidR="00F21285" w:rsidRPr="00F21285" w:rsidRDefault="00F21285" w:rsidP="00F21285">
                    <w:pPr>
                      <w:spacing w:after="0"/>
                      <w:jc w:val="center"/>
                      <w:rPr>
                        <w:rFonts w:ascii="Arial Black" w:hAnsi="Arial Black"/>
                        <w:color w:val="E4100E"/>
                        <w:sz w:val="20"/>
                      </w:rPr>
                    </w:pPr>
                    <w:r w:rsidRPr="00F21285">
                      <w:rPr>
                        <w:rFonts w:ascii="Arial Black" w:hAnsi="Arial Black"/>
                        <w:color w:val="E4100E"/>
                        <w:sz w:val="20"/>
                      </w:rPr>
                      <w:t>PROTECTED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E289C" w14:textId="77777777" w:rsidR="00F21285" w:rsidRDefault="00F212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2B763" w14:textId="0C307CC6" w:rsidR="00D112D8" w:rsidRPr="00C4528F" w:rsidRDefault="00D112D8" w:rsidP="006366D8">
    <w:pPr>
      <w:pStyle w:val="Footer"/>
      <w:spacing w:before="0"/>
    </w:pPr>
  </w:p>
  <w:p w14:paraId="52E9AC62" w14:textId="7CAB03BA" w:rsidR="00D112D8" w:rsidRPr="00D640A5" w:rsidRDefault="00D112D8" w:rsidP="00D640A5">
    <w:pPr>
      <w:pStyle w:val="Footer"/>
      <w:spacing w:before="0"/>
    </w:pPr>
  </w:p>
  <w:p w14:paraId="47BAF3C6" w14:textId="7AEC79F2" w:rsidR="00D112D8" w:rsidRDefault="00D112D8" w:rsidP="00D640A5">
    <w:pPr>
      <w:pStyle w:val="Footer"/>
      <w:spacing w:before="0"/>
    </w:pPr>
    <w:r>
      <w:t>10936363_3\C</w:t>
    </w:r>
  </w:p>
  <w:p w14:paraId="5D0F3D63" w14:textId="4FAD593E" w:rsidR="00D112D8" w:rsidRPr="00D640A5" w:rsidRDefault="00F21285" w:rsidP="00D640A5">
    <w:pPr>
      <w:pStyle w:val="Footer"/>
      <w:spacing w:before="0"/>
    </w:pPr>
    <w:r>
      <w:fldChar w:fldCharType="begin"/>
    </w:r>
    <w:r>
      <w:instrText>DOCPROPERTY DocumentID \* MERGEFORMAT</w:instrText>
    </w:r>
    <w:r>
      <w:fldChar w:fldCharType="separate"/>
    </w:r>
    <w:r w:rsidR="00D112D8" w:rsidRPr="1438A979">
      <w:rPr>
        <w:color w:val="191919"/>
        <w:sz w:val="13"/>
        <w:szCs w:val="13"/>
      </w:rPr>
      <w:t>ME_194451481_1</w:t>
    </w:r>
    <w:r>
      <w:rPr>
        <w:color w:val="191919"/>
        <w:sz w:val="13"/>
        <w:szCs w:val="1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72F4" w14:textId="0368E958" w:rsidR="00D112D8" w:rsidRPr="00302B16" w:rsidRDefault="00F21285" w:rsidP="00302B16">
    <w:pPr>
      <w:pStyle w:val="Footer"/>
    </w:pPr>
    <w:r>
      <w:rPr>
        <w:noProof/>
      </w:rPr>
      <mc:AlternateContent>
        <mc:Choice Requires="wps">
          <w:drawing>
            <wp:anchor distT="0" distB="0" distL="114300" distR="114300" simplePos="0" relativeHeight="251660288" behindDoc="0" locked="0" layoutInCell="0" allowOverlap="1" wp14:anchorId="6ACC8B4A" wp14:editId="1DD6C4C2">
              <wp:simplePos x="0" y="0"/>
              <wp:positionH relativeFrom="page">
                <wp:posOffset>0</wp:posOffset>
              </wp:positionH>
              <wp:positionV relativeFrom="page">
                <wp:posOffset>9555480</wp:posOffset>
              </wp:positionV>
              <wp:extent cx="7772400" cy="311785"/>
              <wp:effectExtent l="0" t="0" r="0" b="12065"/>
              <wp:wrapNone/>
              <wp:docPr id="2" name="MSIPCM5fcb4f1abbf5f24adf81bab7" descr="{&quot;HashCode&quot;:327967821,&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0EDD89" w14:textId="163CF41D" w:rsidR="00F21285" w:rsidRPr="00F21285" w:rsidRDefault="00F21285" w:rsidP="00F21285">
                          <w:pPr>
                            <w:spacing w:after="0"/>
                            <w:jc w:val="center"/>
                            <w:rPr>
                              <w:rFonts w:ascii="Arial Black" w:hAnsi="Arial Black"/>
                              <w:color w:val="E4100E"/>
                              <w:sz w:val="20"/>
                            </w:rPr>
                          </w:pPr>
                          <w:r w:rsidRPr="00F21285">
                            <w:rPr>
                              <w:rFonts w:ascii="Arial Black" w:hAnsi="Arial Black"/>
                              <w:color w:val="E4100E"/>
                              <w:sz w:val="20"/>
                            </w:rPr>
                            <w:t>PROTECTED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CC8B4A" id="_x0000_t202" coordsize="21600,21600" o:spt="202" path="m,l,21600r21600,l21600,xe">
              <v:stroke joinstyle="miter"/>
              <v:path gradientshapeok="t" o:connecttype="rect"/>
            </v:shapetype>
            <v:shape id="MSIPCM5fcb4f1abbf5f24adf81bab7" o:spid="_x0000_s1027" type="#_x0000_t202" alt="{&quot;HashCode&quot;:327967821,&quot;Height&quot;:792.0,&quot;Width&quot;:612.0,&quot;Placement&quot;:&quot;Footer&quot;,&quot;Index&quot;:&quot;Primary&quot;,&quot;Section&quot;:3,&quot;Top&quot;:0.0,&quot;Left&quot;:0.0}" style="position:absolute;margin-left:0;margin-top:752.4pt;width:612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" o:allowincell="f" filled="f" stroked="f" strokeweight=".5pt">
              <v:fill o:detectmouseclick="t"/>
              <v:textbox inset=",0,,0">
                <w:txbxContent>
                  <w:p w14:paraId="020EDD89" w14:textId="163CF41D" w:rsidR="00F21285" w:rsidRPr="00F21285" w:rsidRDefault="00F21285" w:rsidP="00F21285">
                    <w:pPr>
                      <w:spacing w:after="0"/>
                      <w:jc w:val="center"/>
                      <w:rPr>
                        <w:rFonts w:ascii="Arial Black" w:hAnsi="Arial Black"/>
                        <w:color w:val="E4100E"/>
                        <w:sz w:val="20"/>
                      </w:rPr>
                    </w:pPr>
                    <w:r w:rsidRPr="00F21285">
                      <w:rPr>
                        <w:rFonts w:ascii="Arial Black" w:hAnsi="Arial Black"/>
                        <w:color w:val="E4100E"/>
                        <w:sz w:val="20"/>
                      </w:rPr>
                      <w:t>PROTECTED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AC666" w14:textId="3B2F7D17" w:rsidR="00D112D8" w:rsidRPr="00C4528F" w:rsidRDefault="00D112D8" w:rsidP="006366D8">
    <w:pPr>
      <w:pStyle w:val="Footer"/>
      <w:spacing w:before="0"/>
    </w:pPr>
  </w:p>
  <w:p w14:paraId="4E5C7B84" w14:textId="1F5E1191" w:rsidR="00D112D8" w:rsidRPr="00D640A5" w:rsidRDefault="00D112D8" w:rsidP="00D640A5">
    <w:pPr>
      <w:pStyle w:val="Footer"/>
      <w:spacing w:before="0"/>
    </w:pPr>
  </w:p>
  <w:p w14:paraId="76D49860" w14:textId="4071141C" w:rsidR="00D112D8" w:rsidRDefault="00D112D8" w:rsidP="00D640A5">
    <w:pPr>
      <w:pStyle w:val="Footer"/>
      <w:spacing w:before="0"/>
    </w:pPr>
    <w:r>
      <w:t>10936363_3\C</w:t>
    </w:r>
  </w:p>
  <w:p w14:paraId="4D1D4C7D" w14:textId="1C245CC7" w:rsidR="00D112D8" w:rsidRPr="00D640A5" w:rsidRDefault="00F21285" w:rsidP="00D640A5">
    <w:pPr>
      <w:pStyle w:val="Footer"/>
      <w:spacing w:before="0"/>
    </w:pPr>
    <w:r>
      <w:fldChar w:fldCharType="begin"/>
    </w:r>
    <w:r>
      <w:instrText>DOCPROPERTY DocumentID \* MERGEFORMAT</w:instrText>
    </w:r>
    <w:r>
      <w:fldChar w:fldCharType="separate"/>
    </w:r>
    <w:r w:rsidR="00D112D8" w:rsidRPr="1438A979">
      <w:rPr>
        <w:color w:val="191919"/>
        <w:sz w:val="13"/>
        <w:szCs w:val="13"/>
      </w:rPr>
      <w:t>ME_194451481_1</w:t>
    </w:r>
    <w:r>
      <w:rPr>
        <w:color w:val="191919"/>
        <w:sz w:val="13"/>
        <w:szCs w:val="13"/>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55CD4" w14:textId="77777777" w:rsidR="00D112D8" w:rsidRPr="00C4528F" w:rsidRDefault="00D112D8" w:rsidP="006366D8">
    <w:pPr>
      <w:pStyle w:val="Footer"/>
      <w:spacing w:before="0"/>
    </w:pPr>
  </w:p>
  <w:p w14:paraId="478715CB" w14:textId="77777777" w:rsidR="00D112D8" w:rsidRPr="00D640A5" w:rsidRDefault="00D112D8" w:rsidP="00D640A5">
    <w:pPr>
      <w:pStyle w:val="Footer"/>
      <w:spacing w:before="0"/>
    </w:pPr>
  </w:p>
  <w:p w14:paraId="245BF26D" w14:textId="22D3B44B" w:rsidR="00D112D8" w:rsidRPr="00D640A5" w:rsidRDefault="00D112D8" w:rsidP="00D640A5">
    <w:pPr>
      <w:pStyle w:val="Footer"/>
      <w:spacing w:before="0"/>
    </w:pPr>
    <w:r>
      <w:t>10936363_3\C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8B15F" w14:textId="77777777" w:rsidR="00D112D8" w:rsidRPr="00C4528F" w:rsidRDefault="00D112D8" w:rsidP="006366D8">
    <w:pPr>
      <w:pStyle w:val="Footer"/>
      <w:spacing w:before="0"/>
    </w:pPr>
  </w:p>
  <w:p w14:paraId="76D96CA4" w14:textId="77777777" w:rsidR="00D112D8" w:rsidRPr="00D640A5" w:rsidRDefault="00D112D8" w:rsidP="00D640A5">
    <w:pPr>
      <w:pStyle w:val="Footer"/>
      <w:spacing w:before="0"/>
    </w:pPr>
  </w:p>
  <w:p w14:paraId="0E29B556" w14:textId="2EB85399" w:rsidR="00D112D8" w:rsidRPr="00D640A5" w:rsidRDefault="00D112D8" w:rsidP="00D640A5">
    <w:pPr>
      <w:pStyle w:val="Footer"/>
      <w:spacing w:before="0"/>
    </w:pPr>
    <w:r>
      <w:t>10936363_3\C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2F8A5" w14:textId="77777777" w:rsidR="008B7F78" w:rsidRDefault="008B7F78" w:rsidP="00566EE3">
      <w:pPr>
        <w:spacing w:after="0" w:line="240" w:lineRule="auto"/>
      </w:pPr>
      <w:r>
        <w:separator/>
      </w:r>
    </w:p>
  </w:footnote>
  <w:footnote w:type="continuationSeparator" w:id="0">
    <w:p w14:paraId="7DCFE953" w14:textId="77777777" w:rsidR="008B7F78" w:rsidRDefault="008B7F78" w:rsidP="00566EE3">
      <w:pPr>
        <w:spacing w:after="0" w:line="240" w:lineRule="auto"/>
      </w:pPr>
      <w:r>
        <w:continuationSeparator/>
      </w:r>
    </w:p>
  </w:footnote>
  <w:footnote w:type="continuationNotice" w:id="1">
    <w:p w14:paraId="5829D695" w14:textId="77777777" w:rsidR="008B7F78" w:rsidRDefault="008B7F78">
      <w:pPr>
        <w:spacing w:after="0" w:line="240" w:lineRule="auto"/>
      </w:pPr>
    </w:p>
  </w:footnote>
  <w:footnote w:id="2">
    <w:p w14:paraId="2472885E" w14:textId="48F55136" w:rsidR="00D112D8" w:rsidRPr="00C216FA" w:rsidRDefault="00D112D8" w:rsidP="489862C8">
      <w:pPr>
        <w:pStyle w:val="FootnoteText"/>
      </w:pPr>
      <w:r w:rsidRPr="00D9377F">
        <w:rPr>
          <w:rStyle w:val="FootnoteReference"/>
          <w:rFonts w:ascii="Calibri" w:hAnsi="Calibri"/>
          <w:sz w:val="18"/>
        </w:rPr>
        <w:footnoteRef/>
      </w:r>
      <w:r w:rsidR="489862C8" w:rsidRPr="00D9377F">
        <w:rPr>
          <w:rStyle w:val="eop"/>
          <w:rFonts w:ascii="Calibri" w:hAnsi="Calibri"/>
          <w:sz w:val="18"/>
        </w:rPr>
        <w:t xml:space="preserve"> Department of Health, </w:t>
      </w:r>
      <w:r w:rsidR="489862C8" w:rsidRPr="00D9377F">
        <w:rPr>
          <w:rStyle w:val="eop"/>
          <w:rFonts w:ascii="Calibri" w:hAnsi="Calibri"/>
          <w:i/>
          <w:sz w:val="18"/>
        </w:rPr>
        <w:t>Chief Health Officer Advice to Minister for Health</w:t>
      </w:r>
      <w:r w:rsidR="489862C8" w:rsidRPr="00D9377F">
        <w:rPr>
          <w:rStyle w:val="eop"/>
          <w:rFonts w:ascii="Calibri" w:hAnsi="Calibri"/>
          <w:sz w:val="18"/>
        </w:rPr>
        <w:t xml:space="preserve"> </w:t>
      </w:r>
      <w:r w:rsidR="489862C8" w:rsidRPr="00D9377F">
        <w:rPr>
          <w:rStyle w:val="normaltextrun"/>
          <w:rFonts w:ascii="Calibri" w:hAnsi="Calibri"/>
          <w:color w:val="000000"/>
          <w:sz w:val="18"/>
          <w:shd w:val="clear" w:color="auto" w:fill="FFFFFF"/>
        </w:rPr>
        <w:t>(10 December 2021),</w:t>
      </w:r>
      <w:r w:rsidR="489862C8" w:rsidRPr="00D9377F">
        <w:rPr>
          <w:rStyle w:val="eop"/>
          <w:rFonts w:ascii="Calibri" w:hAnsi="Calibri"/>
          <w:sz w:val="18"/>
        </w:rPr>
        <w:t xml:space="preserve"> p. 5 at [18]-[19].</w:t>
      </w:r>
    </w:p>
  </w:footnote>
  <w:footnote w:id="3">
    <w:p w14:paraId="0A054B60" w14:textId="6A43351E"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eop"/>
          <w:rFonts w:ascii="Calibri" w:hAnsi="Calibri"/>
          <w:sz w:val="18"/>
        </w:rPr>
        <w:t xml:space="preserve">Department of Health, </w:t>
      </w:r>
      <w:r w:rsidR="489862C8" w:rsidRPr="00D9377F">
        <w:rPr>
          <w:rStyle w:val="eop"/>
          <w:rFonts w:ascii="Calibri" w:hAnsi="Calibri"/>
          <w:i/>
          <w:sz w:val="18"/>
        </w:rPr>
        <w:t>Chief Health Officer Advice to Minister for Health</w:t>
      </w:r>
      <w:r w:rsidR="489862C8" w:rsidRPr="00D9377F">
        <w:rPr>
          <w:rStyle w:val="eop"/>
          <w:rFonts w:ascii="Calibri" w:hAnsi="Calibri"/>
          <w:sz w:val="18"/>
        </w:rPr>
        <w:t xml:space="preserve"> </w:t>
      </w:r>
      <w:r w:rsidR="489862C8" w:rsidRPr="00D9377F">
        <w:rPr>
          <w:rStyle w:val="normaltextrun"/>
          <w:rFonts w:ascii="Calibri" w:hAnsi="Calibri"/>
          <w:color w:val="000000"/>
          <w:sz w:val="18"/>
          <w:shd w:val="clear" w:color="auto" w:fill="FFFFFF"/>
        </w:rPr>
        <w:t>(10 December 2021),</w:t>
      </w:r>
      <w:r w:rsidR="489862C8" w:rsidRPr="00D9377F">
        <w:rPr>
          <w:rStyle w:val="eop"/>
          <w:rFonts w:ascii="Calibri" w:hAnsi="Calibri"/>
          <w:sz w:val="18"/>
        </w:rPr>
        <w:t xml:space="preserve"> p. 14 at [50].</w:t>
      </w:r>
    </w:p>
  </w:footnote>
  <w:footnote w:id="4">
    <w:p w14:paraId="3A52E4B9" w14:textId="01A0E9EF"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eop"/>
          <w:rFonts w:ascii="Calibri" w:hAnsi="Calibri"/>
          <w:sz w:val="18"/>
        </w:rPr>
        <w:t xml:space="preserve">Department of Health, </w:t>
      </w:r>
      <w:r w:rsidR="489862C8" w:rsidRPr="00D9377F">
        <w:rPr>
          <w:rStyle w:val="eop"/>
          <w:rFonts w:ascii="Calibri" w:hAnsi="Calibri"/>
          <w:i/>
          <w:sz w:val="18"/>
        </w:rPr>
        <w:t>Chief Health Officer Advice to Minister for Health</w:t>
      </w:r>
      <w:r w:rsidR="489862C8" w:rsidRPr="00D9377F">
        <w:rPr>
          <w:rStyle w:val="eop"/>
          <w:rFonts w:ascii="Calibri" w:hAnsi="Calibri"/>
          <w:sz w:val="18"/>
        </w:rPr>
        <w:t xml:space="preserve"> </w:t>
      </w:r>
      <w:r w:rsidR="489862C8" w:rsidRPr="00D9377F">
        <w:rPr>
          <w:rStyle w:val="normaltextrun"/>
          <w:rFonts w:ascii="Calibri" w:hAnsi="Calibri"/>
          <w:color w:val="000000"/>
          <w:sz w:val="18"/>
          <w:shd w:val="clear" w:color="auto" w:fill="FFFFFF"/>
        </w:rPr>
        <w:t>(10 December 2021),</w:t>
      </w:r>
      <w:r w:rsidR="489862C8" w:rsidRPr="00D9377F">
        <w:rPr>
          <w:rStyle w:val="eop"/>
          <w:rFonts w:ascii="Calibri" w:hAnsi="Calibri"/>
          <w:sz w:val="18"/>
        </w:rPr>
        <w:t xml:space="preserve"> p. 14 at [51]; see also p. 4 at [7]; Department of Health, </w:t>
      </w:r>
      <w:r w:rsidR="489862C8" w:rsidRPr="00D9377F">
        <w:rPr>
          <w:rStyle w:val="eop"/>
          <w:rFonts w:ascii="Calibri" w:hAnsi="Calibri"/>
          <w:i/>
          <w:sz w:val="18"/>
        </w:rPr>
        <w:t>Chief Health Officer Advice to Minister for Health</w:t>
      </w:r>
      <w:r w:rsidR="489862C8" w:rsidRPr="00D9377F">
        <w:rPr>
          <w:rStyle w:val="eop"/>
          <w:rFonts w:ascii="Calibri" w:hAnsi="Calibri"/>
          <w:sz w:val="18"/>
        </w:rPr>
        <w:t xml:space="preserve"> </w:t>
      </w:r>
      <w:r w:rsidR="489862C8" w:rsidRPr="00D9377F">
        <w:rPr>
          <w:rStyle w:val="normaltextrun"/>
          <w:rFonts w:ascii="Calibri" w:hAnsi="Calibri"/>
          <w:color w:val="000000" w:themeColor="text1"/>
          <w:sz w:val="18"/>
        </w:rPr>
        <w:t>(23 December 2021), p.4 at [11].</w:t>
      </w:r>
    </w:p>
  </w:footnote>
  <w:footnote w:id="5">
    <w:p w14:paraId="6DECC09F"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30 December 2021.</w:t>
      </w:r>
    </w:p>
  </w:footnote>
  <w:footnote w:id="6">
    <w:p w14:paraId="5EA258A9" w14:textId="77777777" w:rsidR="00D112D8" w:rsidRPr="00C216FA" w:rsidRDefault="00D112D8" w:rsidP="489862C8"/>
  </w:footnote>
  <w:footnote w:id="7">
    <w:p w14:paraId="2EA677CB"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30 December 2021.</w:t>
      </w:r>
    </w:p>
  </w:footnote>
  <w:footnote w:id="8">
    <w:p w14:paraId="434E6D1B"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4 December 2021.</w:t>
      </w:r>
    </w:p>
  </w:footnote>
  <w:footnote w:id="9">
    <w:p w14:paraId="32BC6DCA" w14:textId="10037AC2"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eop"/>
          <w:rFonts w:ascii="Calibri" w:hAnsi="Calibri"/>
          <w:sz w:val="18"/>
        </w:rPr>
        <w:t xml:space="preserve">Department of Health, </w:t>
      </w:r>
      <w:r w:rsidR="489862C8" w:rsidRPr="00D9377F">
        <w:rPr>
          <w:rStyle w:val="eop"/>
          <w:rFonts w:ascii="Calibri" w:hAnsi="Calibri"/>
          <w:i/>
          <w:sz w:val="18"/>
        </w:rPr>
        <w:t>Acting Chief Health Officer Advice to Minister for Health</w:t>
      </w:r>
      <w:r w:rsidR="489862C8" w:rsidRPr="00D9377F">
        <w:rPr>
          <w:rStyle w:val="eop"/>
          <w:rFonts w:ascii="Calibri" w:hAnsi="Calibri"/>
          <w:sz w:val="18"/>
        </w:rPr>
        <w:t xml:space="preserve"> </w:t>
      </w:r>
      <w:r w:rsidR="489862C8" w:rsidRPr="00D9377F">
        <w:rPr>
          <w:rStyle w:val="normaltextrun"/>
          <w:rFonts w:ascii="Calibri" w:hAnsi="Calibri"/>
          <w:color w:val="000000"/>
          <w:sz w:val="18"/>
          <w:shd w:val="clear" w:color="auto" w:fill="FFFFFF"/>
        </w:rPr>
        <w:t>(10 January 2022)</w:t>
      </w:r>
      <w:r w:rsidR="489862C8" w:rsidRPr="00D9377F">
        <w:rPr>
          <w:rStyle w:val="eop"/>
          <w:rFonts w:ascii="Calibri" w:hAnsi="Calibri"/>
          <w:sz w:val="18"/>
        </w:rPr>
        <w:t xml:space="preserve"> p. 13 [55].</w:t>
      </w:r>
    </w:p>
  </w:footnote>
  <w:footnote w:id="10">
    <w:p w14:paraId="01CCB514" w14:textId="75F4864E"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eop"/>
          <w:rFonts w:ascii="Calibri" w:hAnsi="Calibri"/>
          <w:sz w:val="18"/>
        </w:rPr>
        <w:t xml:space="preserve">Department of Health, </w:t>
      </w:r>
      <w:r w:rsidR="489862C8" w:rsidRPr="00D9377F">
        <w:rPr>
          <w:rStyle w:val="eop"/>
          <w:rFonts w:ascii="Calibri" w:hAnsi="Calibri"/>
          <w:i/>
          <w:sz w:val="18"/>
        </w:rPr>
        <w:t>Acting Chief Health Officer Advice to Minister for Health</w:t>
      </w:r>
      <w:r w:rsidR="489862C8" w:rsidRPr="00D9377F">
        <w:rPr>
          <w:rStyle w:val="eop"/>
          <w:rFonts w:ascii="Calibri" w:hAnsi="Calibri"/>
          <w:sz w:val="18"/>
        </w:rPr>
        <w:t xml:space="preserve"> </w:t>
      </w:r>
      <w:r w:rsidR="489862C8" w:rsidRPr="00D9377F">
        <w:rPr>
          <w:rStyle w:val="normaltextrun"/>
          <w:rFonts w:ascii="Calibri" w:hAnsi="Calibri"/>
          <w:color w:val="000000"/>
          <w:sz w:val="18"/>
          <w:shd w:val="clear" w:color="auto" w:fill="FFFFFF"/>
        </w:rPr>
        <w:t>(10 January 2022)</w:t>
      </w:r>
      <w:r w:rsidR="489862C8" w:rsidRPr="00D9377F">
        <w:rPr>
          <w:rStyle w:val="eop"/>
          <w:rFonts w:ascii="Calibri" w:hAnsi="Calibri"/>
          <w:sz w:val="18"/>
        </w:rPr>
        <w:t xml:space="preserve"> p. 13 [56].</w:t>
      </w:r>
    </w:p>
  </w:footnote>
  <w:footnote w:id="11">
    <w:p w14:paraId="254B79D0" w14:textId="0C0BDF80"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eop"/>
          <w:rFonts w:ascii="Calibri" w:hAnsi="Calibri"/>
          <w:sz w:val="18"/>
        </w:rPr>
        <w:t xml:space="preserve">Department of Health, </w:t>
      </w:r>
      <w:r w:rsidR="489862C8" w:rsidRPr="00D9377F">
        <w:rPr>
          <w:rStyle w:val="eop"/>
          <w:rFonts w:ascii="Calibri" w:hAnsi="Calibri"/>
          <w:i/>
          <w:sz w:val="18"/>
        </w:rPr>
        <w:t>Acting Chief Health Officer Advice to Minister for Health</w:t>
      </w:r>
      <w:r w:rsidR="489862C8" w:rsidRPr="00D9377F">
        <w:rPr>
          <w:rStyle w:val="eop"/>
          <w:rFonts w:ascii="Calibri" w:hAnsi="Calibri"/>
          <w:sz w:val="18"/>
        </w:rPr>
        <w:t xml:space="preserve"> </w:t>
      </w:r>
      <w:r w:rsidR="489862C8" w:rsidRPr="00D9377F">
        <w:rPr>
          <w:rStyle w:val="normaltextrun"/>
          <w:rFonts w:ascii="Calibri" w:hAnsi="Calibri"/>
          <w:color w:val="000000"/>
          <w:sz w:val="18"/>
          <w:shd w:val="clear" w:color="auto" w:fill="FFFFFF"/>
        </w:rPr>
        <w:t>(10 January 2022)</w:t>
      </w:r>
      <w:r w:rsidR="489862C8" w:rsidRPr="00D9377F">
        <w:rPr>
          <w:rStyle w:val="eop"/>
          <w:rFonts w:ascii="Calibri" w:hAnsi="Calibri"/>
          <w:sz w:val="18"/>
        </w:rPr>
        <w:t xml:space="preserve"> p. 14 [57].</w:t>
      </w:r>
    </w:p>
  </w:footnote>
  <w:footnote w:id="12">
    <w:p w14:paraId="2D9821A9" w14:textId="63237519" w:rsidR="00D112D8" w:rsidRPr="00C216FA" w:rsidRDefault="00D112D8" w:rsidP="489862C8">
      <w:pPr>
        <w:pStyle w:val="FootnoteText"/>
        <w:rPr>
          <w:rFonts w:cs="MS Gothic"/>
          <w:sz w:val="18"/>
          <w:szCs w:val="18"/>
        </w:rPr>
      </w:pPr>
      <w:r w:rsidRPr="00D9377F">
        <w:rPr>
          <w:rStyle w:val="FootnoteReference"/>
          <w:rFonts w:ascii="Calibri" w:hAnsi="Calibri"/>
          <w:sz w:val="18"/>
        </w:rPr>
        <w:footnoteRef/>
      </w:r>
      <w:r w:rsidR="489862C8" w:rsidRPr="00D9377F">
        <w:rPr>
          <w:rFonts w:ascii="Calibri" w:hAnsi="Calibri"/>
          <w:sz w:val="18"/>
        </w:rPr>
        <w:t xml:space="preserve"> See </w:t>
      </w:r>
      <w:r w:rsidR="489862C8" w:rsidRPr="00D9377F">
        <w:rPr>
          <w:rFonts w:ascii="Calibri" w:hAnsi="Calibri"/>
          <w:i/>
          <w:sz w:val="18"/>
        </w:rPr>
        <w:t xml:space="preserve">Public Health and Wellbeing Act 2008 </w:t>
      </w:r>
      <w:r w:rsidR="489862C8" w:rsidRPr="00D9377F">
        <w:rPr>
          <w:rFonts w:ascii="Calibri" w:hAnsi="Calibri"/>
          <w:sz w:val="18"/>
        </w:rPr>
        <w:t>(Vic) section 3(1) for the definition of ‘serious risk to public health’.</w:t>
      </w:r>
    </w:p>
  </w:footnote>
  <w:footnote w:id="13">
    <w:p w14:paraId="74BA79A5" w14:textId="6E0A4F0F" w:rsidR="00D112D8" w:rsidRPr="00C216FA" w:rsidRDefault="00D112D8" w:rsidP="489862C8">
      <w:pPr>
        <w:pStyle w:val="FootnoteText"/>
        <w:rPr>
          <w:rFonts w:cstheme="majorBidi"/>
        </w:rPr>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2 [5].</w:t>
      </w:r>
    </w:p>
  </w:footnote>
  <w:footnote w:id="14">
    <w:p w14:paraId="3FFDF214" w14:textId="65F2CBEF" w:rsidR="00D112D8" w:rsidRPr="00C216FA" w:rsidRDefault="00D112D8" w:rsidP="489862C8">
      <w:pPr>
        <w:pStyle w:val="FootnoteText"/>
        <w:rPr>
          <w:rFonts w:cstheme="majorBidi"/>
        </w:rPr>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sz w:val="18"/>
        </w:rPr>
        <w:t xml:space="preserve"> p. 4 at [6].</w:t>
      </w:r>
    </w:p>
  </w:footnote>
  <w:footnote w:id="15">
    <w:p w14:paraId="32FF9457" w14:textId="216C7403"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Premier – Advice Relating to the Making of a Pandemic Declaration </w:t>
      </w:r>
      <w:r w:rsidR="489862C8" w:rsidRPr="00D9377F">
        <w:rPr>
          <w:rStyle w:val="normaltextrun"/>
          <w:rFonts w:ascii="Calibri" w:hAnsi="Calibri"/>
          <w:color w:val="000000"/>
          <w:sz w:val="18"/>
          <w:shd w:val="clear" w:color="auto" w:fill="FFFFFF"/>
        </w:rPr>
        <w:t>(8 December 2021),</w:t>
      </w:r>
      <w:r w:rsidR="489862C8" w:rsidRPr="00D9377F">
        <w:rPr>
          <w:rFonts w:ascii="Calibri" w:hAnsi="Calibri"/>
          <w:sz w:val="18"/>
        </w:rPr>
        <w:t xml:space="preserve"> p. 13 at [47].</w:t>
      </w:r>
    </w:p>
  </w:footnote>
  <w:footnote w:id="16">
    <w:p w14:paraId="0E668A40" w14:textId="786ADD54"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Acting Chief Health Officer Advice to Minister for Health</w:t>
      </w:r>
      <w:r w:rsidR="489862C8" w:rsidRPr="00D9377F">
        <w:rPr>
          <w:rStyle w:val="normaltextrun"/>
          <w:rFonts w:ascii="Calibri" w:hAnsi="Calibri"/>
          <w:color w:val="000000" w:themeColor="text1"/>
          <w:sz w:val="18"/>
        </w:rPr>
        <w:t xml:space="preserve"> (10 January 2022) </w:t>
      </w:r>
      <w:r w:rsidR="489862C8" w:rsidRPr="00D9377F">
        <w:rPr>
          <w:rFonts w:ascii="Calibri" w:hAnsi="Calibri"/>
          <w:sz w:val="18"/>
        </w:rPr>
        <w:t>p. 6-7[24].</w:t>
      </w:r>
    </w:p>
  </w:footnote>
  <w:footnote w:id="17">
    <w:p w14:paraId="49211849" w14:textId="09F8E6A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Acting Chief Health Officer Advice to Minister for Health</w:t>
      </w:r>
      <w:r w:rsidR="489862C8" w:rsidRPr="00D9377F">
        <w:rPr>
          <w:rStyle w:val="normaltextrun"/>
          <w:rFonts w:ascii="Calibri" w:hAnsi="Calibri"/>
          <w:color w:val="000000" w:themeColor="text1"/>
          <w:sz w:val="18"/>
        </w:rPr>
        <w:t xml:space="preserve"> (10 January 2022) </w:t>
      </w:r>
      <w:r w:rsidR="489862C8" w:rsidRPr="00D9377F">
        <w:rPr>
          <w:rFonts w:ascii="Calibri" w:hAnsi="Calibri"/>
          <w:sz w:val="18"/>
        </w:rPr>
        <w:t>p. 7 [26].</w:t>
      </w:r>
    </w:p>
  </w:footnote>
  <w:footnote w:id="18">
    <w:p w14:paraId="5A63CCC2" w14:textId="3F811D6D"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Acting Chief Health Officer Advice to Minister for Health</w:t>
      </w:r>
      <w:r w:rsidR="489862C8" w:rsidRPr="00D9377F">
        <w:rPr>
          <w:rStyle w:val="normaltextrun"/>
          <w:rFonts w:ascii="Calibri" w:hAnsi="Calibri"/>
          <w:color w:val="000000" w:themeColor="text1"/>
          <w:sz w:val="18"/>
        </w:rPr>
        <w:t xml:space="preserve"> (10 January 2022) </w:t>
      </w:r>
      <w:r w:rsidR="489862C8" w:rsidRPr="00D9377F">
        <w:rPr>
          <w:rFonts w:ascii="Calibri" w:hAnsi="Calibri"/>
          <w:sz w:val="18"/>
        </w:rPr>
        <w:t>p. 7 [25].</w:t>
      </w:r>
    </w:p>
  </w:footnote>
  <w:footnote w:id="19">
    <w:p w14:paraId="41B324A4" w14:textId="72154CCD"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Acting Chief Health Officer Advice to Minister for Health</w:t>
      </w:r>
      <w:r w:rsidR="489862C8" w:rsidRPr="00D9377F">
        <w:rPr>
          <w:rStyle w:val="normaltextrun"/>
          <w:rFonts w:ascii="Calibri" w:hAnsi="Calibri"/>
          <w:color w:val="000000" w:themeColor="text1"/>
          <w:sz w:val="18"/>
        </w:rPr>
        <w:t xml:space="preserve"> (10 January 2022) </w:t>
      </w:r>
      <w:r w:rsidR="489862C8" w:rsidRPr="00D9377F">
        <w:rPr>
          <w:rFonts w:ascii="Calibri" w:hAnsi="Calibri"/>
          <w:strike/>
          <w:sz w:val="18"/>
        </w:rPr>
        <w:t xml:space="preserve">p. 10 [42]. </w:t>
      </w:r>
      <w:r w:rsidR="489862C8" w:rsidRPr="00D9377F">
        <w:rPr>
          <w:rFonts w:ascii="Calibri" w:hAnsi="Calibri"/>
          <w:sz w:val="18"/>
        </w:rPr>
        <w:t>p. 14 [59].</w:t>
      </w:r>
    </w:p>
  </w:footnote>
  <w:footnote w:id="20">
    <w:p w14:paraId="10916C37" w14:textId="0710F888"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Acting Chief Health Officer Advice to Minister for Health</w:t>
      </w:r>
      <w:r w:rsidR="489862C8" w:rsidRPr="00D9377F">
        <w:rPr>
          <w:rStyle w:val="normaltextrun"/>
          <w:rFonts w:ascii="Calibri" w:hAnsi="Calibri"/>
          <w:color w:val="000000" w:themeColor="text1"/>
          <w:sz w:val="18"/>
        </w:rPr>
        <w:t xml:space="preserve"> (10 January 2022) </w:t>
      </w:r>
      <w:r w:rsidR="489862C8" w:rsidRPr="00D9377F">
        <w:rPr>
          <w:rFonts w:ascii="Calibri" w:hAnsi="Calibri"/>
          <w:strike/>
          <w:sz w:val="18"/>
        </w:rPr>
        <w:t xml:space="preserve">p. 10 [43]. </w:t>
      </w:r>
      <w:r w:rsidR="489862C8" w:rsidRPr="00D9377F">
        <w:rPr>
          <w:rFonts w:ascii="Calibri" w:hAnsi="Calibri"/>
          <w:sz w:val="18"/>
        </w:rPr>
        <w:t>p.14 [60].</w:t>
      </w:r>
    </w:p>
  </w:footnote>
  <w:footnote w:id="21">
    <w:p w14:paraId="6AAB2E38" w14:textId="53BE0B73"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4 January 2022 and</w:t>
      </w:r>
      <w:r w:rsidR="489862C8" w:rsidRPr="00D9377F">
        <w:rPr>
          <w:rStyle w:val="normaltextrun"/>
          <w:rFonts w:ascii="Calibri" w:hAnsi="Calibri"/>
          <w:color w:val="000000" w:themeColor="text1"/>
          <w:sz w:val="18"/>
        </w:rPr>
        <w:t xml:space="preserve"> Department of Health, </w:t>
      </w:r>
      <w:r w:rsidR="489862C8" w:rsidRPr="00D9377F">
        <w:rPr>
          <w:rStyle w:val="normaltextrun"/>
          <w:rFonts w:ascii="Calibri" w:hAnsi="Calibri"/>
          <w:i/>
          <w:color w:val="000000" w:themeColor="text1"/>
          <w:sz w:val="18"/>
        </w:rPr>
        <w:t>Acting Chief Health Officer Advice to Minister for Health</w:t>
      </w:r>
      <w:r w:rsidR="489862C8" w:rsidRPr="00D9377F">
        <w:rPr>
          <w:rStyle w:val="normaltextrun"/>
          <w:rFonts w:ascii="Calibri" w:hAnsi="Calibri"/>
          <w:color w:val="000000" w:themeColor="text1"/>
          <w:sz w:val="18"/>
        </w:rPr>
        <w:t xml:space="preserve"> (10 January 2022) p. 23 [90] </w:t>
      </w:r>
      <w:r w:rsidR="489862C8" w:rsidRPr="00D9377F">
        <w:rPr>
          <w:rFonts w:ascii="Calibri" w:hAnsi="Calibri"/>
          <w:strike/>
          <w:sz w:val="18"/>
        </w:rPr>
        <w:t>p. 19 [73].</w:t>
      </w:r>
    </w:p>
  </w:footnote>
  <w:footnote w:id="22">
    <w:p w14:paraId="457980FD"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4 January 2022.</w:t>
      </w:r>
    </w:p>
  </w:footnote>
  <w:footnote w:id="23">
    <w:p w14:paraId="766D7217" w14:textId="0A19A0ED" w:rsidR="00D112D8" w:rsidRPr="00C216FA" w:rsidRDefault="00D112D8" w:rsidP="489862C8">
      <w:pPr>
        <w:pStyle w:val="FootnoteText"/>
        <w:rPr>
          <w:strike/>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Acting Chief Health Officer Advice to Minister for Health</w:t>
      </w:r>
      <w:r w:rsidR="489862C8" w:rsidRPr="00D9377F">
        <w:rPr>
          <w:rStyle w:val="normaltextrun"/>
          <w:rFonts w:ascii="Calibri" w:hAnsi="Calibri"/>
          <w:color w:val="000000" w:themeColor="text1"/>
          <w:sz w:val="18"/>
        </w:rPr>
        <w:t xml:space="preserve"> (10 January 2022) p. 13 [56]</w:t>
      </w:r>
    </w:p>
  </w:footnote>
  <w:footnote w:id="24">
    <w:p w14:paraId="054C5D8C"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(23 December 2021) </w:t>
      </w:r>
      <w:r w:rsidR="489862C8" w:rsidRPr="00D9377F">
        <w:rPr>
          <w:rFonts w:ascii="Calibri" w:hAnsi="Calibri"/>
          <w:sz w:val="18"/>
        </w:rPr>
        <w:t>p. 16 [80]-[81].</w:t>
      </w:r>
    </w:p>
  </w:footnote>
  <w:footnote w:id="25">
    <w:p w14:paraId="5DAD880B" w14:textId="06E37E3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4 January 2022. </w:t>
      </w:r>
      <w:r w:rsidR="489862C8" w:rsidRPr="00D9377F">
        <w:rPr>
          <w:rStyle w:val="normaltextrun"/>
          <w:rFonts w:ascii="Calibri" w:hAnsi="Calibri"/>
          <w:strike/>
          <w:color w:val="000000" w:themeColor="text1"/>
          <w:sz w:val="18"/>
        </w:rPr>
        <w:t>Department of Health, </w:t>
      </w:r>
      <w:r w:rsidR="489862C8" w:rsidRPr="00D9377F">
        <w:rPr>
          <w:rStyle w:val="normaltextrun"/>
          <w:rFonts w:ascii="Calibri" w:hAnsi="Calibri"/>
          <w:i/>
          <w:strike/>
          <w:color w:val="000000" w:themeColor="text1"/>
          <w:sz w:val="18"/>
        </w:rPr>
        <w:t>Acting Chief Health Officer Advice to Minister for Health</w:t>
      </w:r>
      <w:r w:rsidR="489862C8" w:rsidRPr="00D9377F">
        <w:rPr>
          <w:rStyle w:val="normaltextrun"/>
          <w:rFonts w:ascii="Calibri" w:hAnsi="Calibri"/>
          <w:strike/>
          <w:color w:val="000000" w:themeColor="text1"/>
          <w:sz w:val="18"/>
        </w:rPr>
        <w:t xml:space="preserve"> (10 January 2022) </w:t>
      </w:r>
      <w:r w:rsidR="489862C8" w:rsidRPr="00D9377F">
        <w:rPr>
          <w:rFonts w:ascii="Calibri" w:hAnsi="Calibri"/>
          <w:strike/>
          <w:sz w:val="18"/>
        </w:rPr>
        <w:t>p. 1 [4].</w:t>
      </w:r>
    </w:p>
  </w:footnote>
  <w:footnote w:id="26">
    <w:p w14:paraId="43743F01"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4 January 2022.</w:t>
      </w:r>
    </w:p>
  </w:footnote>
  <w:footnote w:id="27">
    <w:p w14:paraId="199EC3F2"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4 January 2022.</w:t>
      </w:r>
    </w:p>
  </w:footnote>
  <w:footnote w:id="28">
    <w:p w14:paraId="2650D64B"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4 January 2022.</w:t>
      </w:r>
    </w:p>
  </w:footnote>
  <w:footnote w:id="29">
    <w:p w14:paraId="257A65D2" w14:textId="6F75119E" w:rsidR="00D112D8" w:rsidRPr="00C216FA" w:rsidRDefault="00D112D8" w:rsidP="489862C8">
      <w:pPr>
        <w:pStyle w:val="FootnoteText"/>
        <w:rPr>
          <w:strike/>
        </w:rPr>
      </w:pPr>
      <w:r w:rsidRPr="00D9377F">
        <w:rPr>
          <w:rStyle w:val="FootnoteReference"/>
          <w:rFonts w:ascii="Calibri" w:hAnsi="Calibri"/>
          <w:sz w:val="18"/>
        </w:rPr>
        <w:footnoteRef/>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Acting Chief Health Officer Advice to Minister for Health</w:t>
      </w:r>
      <w:r w:rsidR="489862C8" w:rsidRPr="00D9377F">
        <w:rPr>
          <w:rStyle w:val="normaltextrun"/>
          <w:rFonts w:ascii="Calibri" w:hAnsi="Calibri"/>
          <w:color w:val="000000" w:themeColor="text1"/>
          <w:sz w:val="18"/>
        </w:rPr>
        <w:t xml:space="preserve"> (10 January 2022) p. 33 [134] </w:t>
      </w:r>
      <w:r w:rsidR="489862C8" w:rsidRPr="00D9377F">
        <w:rPr>
          <w:rFonts w:ascii="Calibri" w:hAnsi="Calibri"/>
          <w:strike/>
          <w:sz w:val="18"/>
        </w:rPr>
        <w:t>p. 31-32 [125].</w:t>
      </w:r>
      <w:r w:rsidR="489862C8" w:rsidRPr="00D9377F">
        <w:rPr>
          <w:rFonts w:ascii="Calibri" w:hAnsi="Calibri"/>
          <w:sz w:val="18"/>
        </w:rPr>
        <w:t xml:space="preserve"> </w:t>
      </w:r>
    </w:p>
  </w:footnote>
  <w:footnote w:id="30">
    <w:p w14:paraId="6BC249A9" w14:textId="4E0D0296"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strike/>
          <w:color w:val="000000" w:themeColor="text1"/>
          <w:sz w:val="18"/>
        </w:rPr>
        <w:t>Department of Health, </w:t>
      </w:r>
      <w:r w:rsidR="489862C8" w:rsidRPr="00D9377F">
        <w:rPr>
          <w:rStyle w:val="normaltextrun"/>
          <w:rFonts w:ascii="Calibri" w:hAnsi="Calibri"/>
          <w:i/>
          <w:strike/>
          <w:color w:val="000000" w:themeColor="text1"/>
          <w:sz w:val="18"/>
        </w:rPr>
        <w:t xml:space="preserve">Acting Chief Health Officer Advice to Minister for Health </w:t>
      </w:r>
      <w:r w:rsidR="489862C8" w:rsidRPr="00D9377F">
        <w:rPr>
          <w:rStyle w:val="normaltextrun"/>
          <w:rFonts w:ascii="Calibri" w:hAnsi="Calibri"/>
          <w:strike/>
          <w:color w:val="000000" w:themeColor="text1"/>
          <w:sz w:val="18"/>
        </w:rPr>
        <w:t xml:space="preserve"> (10 January 2022) </w:t>
      </w:r>
      <w:r w:rsidR="489862C8" w:rsidRPr="00D9377F">
        <w:rPr>
          <w:rFonts w:ascii="Calibri" w:hAnsi="Calibri"/>
          <w:strike/>
          <w:sz w:val="18"/>
        </w:rPr>
        <w:t>p. 13 [51].</w:t>
      </w:r>
      <w:r w:rsidRPr="00C216FA">
        <w:br/>
      </w:r>
      <w:r w:rsidR="489862C8" w:rsidRPr="00D9377F">
        <w:rPr>
          <w:rFonts w:ascii="Calibri" w:hAnsi="Calibri"/>
          <w:sz w:val="18"/>
        </w:rPr>
        <w:t>Text reflects verbal advice provided by the Acting Chief Health Officer to the Minister for Health, 4 January 2022.</w:t>
      </w:r>
    </w:p>
  </w:footnote>
  <w:footnote w:id="31">
    <w:p w14:paraId="6A313DDB" w14:textId="77777777" w:rsidR="00D112D8" w:rsidRPr="00C216FA" w:rsidRDefault="00D112D8" w:rsidP="489862C8">
      <w:pPr>
        <w:spacing w:after="0"/>
      </w:pPr>
    </w:p>
  </w:footnote>
  <w:footnote w:id="32">
    <w:p w14:paraId="1790C844"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Text reflects verbal advice provided by the Acting Chief Health Officer to the Minister for Health, 4 January 2022</w:t>
      </w:r>
      <w:r w:rsidR="489862C8" w:rsidRPr="00D9377F">
        <w:rPr>
          <w:rStyle w:val="eop"/>
          <w:rFonts w:ascii="Calibri" w:hAnsi="Calibri"/>
          <w:color w:val="000000"/>
          <w:sz w:val="18"/>
          <w:shd w:val="clear" w:color="auto" w:fill="FFFFFF"/>
        </w:rPr>
        <w:t>.</w:t>
      </w:r>
    </w:p>
  </w:footnote>
  <w:footnote w:id="33">
    <w:p w14:paraId="285F9386" w14:textId="77777777" w:rsidR="00D112D8" w:rsidRPr="00C216FA" w:rsidRDefault="00D112D8" w:rsidP="489862C8">
      <w:pPr>
        <w:pStyle w:val="FootnoteText"/>
      </w:pPr>
      <w:r w:rsidRPr="489862C8">
        <w:rPr>
          <w:rStyle w:val="FootnoteReference"/>
          <w:rFonts w:ascii="Calibri" w:eastAsia="Calibri" w:hAnsi="Calibri" w:cs="Calibri"/>
          <w:sz w:val="18"/>
          <w:szCs w:val="18"/>
        </w:rPr>
        <w:footnoteRef/>
      </w:r>
      <w:r w:rsidR="489862C8" w:rsidRPr="489862C8">
        <w:rPr>
          <w:rFonts w:ascii="Calibri" w:eastAsia="Calibri" w:hAnsi="Calibri" w:cs="Calibri"/>
          <w:sz w:val="18"/>
          <w:szCs w:val="18"/>
        </w:rPr>
        <w:t xml:space="preserve"> </w:t>
      </w:r>
      <w:r w:rsidR="489862C8" w:rsidRPr="489862C8">
        <w:rPr>
          <w:rStyle w:val="normaltextrun"/>
          <w:rFonts w:ascii="Calibri" w:eastAsia="Calibri" w:hAnsi="Calibri" w:cs="Calibri"/>
          <w:color w:val="000000" w:themeColor="text1"/>
          <w:sz w:val="18"/>
          <w:szCs w:val="18"/>
        </w:rPr>
        <w:t>Department of Health, </w:t>
      </w:r>
      <w:r w:rsidR="489862C8" w:rsidRPr="489862C8">
        <w:rPr>
          <w:rStyle w:val="normaltextrun"/>
          <w:rFonts w:ascii="Calibri" w:eastAsia="Calibri" w:hAnsi="Calibri" w:cs="Calibri"/>
          <w:i/>
          <w:iCs/>
          <w:color w:val="000000" w:themeColor="text1"/>
          <w:sz w:val="18"/>
          <w:szCs w:val="18"/>
        </w:rPr>
        <w:t xml:space="preserve">Chief Health Officer Advice to Minister for Health </w:t>
      </w:r>
      <w:r w:rsidR="489862C8" w:rsidRPr="489862C8">
        <w:rPr>
          <w:rFonts w:ascii="Calibri" w:eastAsia="Calibri" w:hAnsi="Calibri" w:cs="Calibri"/>
          <w:color w:val="000000" w:themeColor="text1"/>
          <w:sz w:val="18"/>
          <w:szCs w:val="18"/>
        </w:rPr>
        <w:t>(23 December 2021)</w:t>
      </w:r>
      <w:r w:rsidR="489862C8" w:rsidRPr="489862C8">
        <w:rPr>
          <w:rStyle w:val="normaltextrun"/>
          <w:rFonts w:ascii="Calibri" w:eastAsia="Calibri" w:hAnsi="Calibri" w:cs="Calibri"/>
          <w:i/>
          <w:iCs/>
          <w:color w:val="000000" w:themeColor="text1"/>
          <w:sz w:val="18"/>
          <w:szCs w:val="18"/>
        </w:rPr>
        <w:t> </w:t>
      </w:r>
      <w:r w:rsidR="489862C8" w:rsidRPr="489862C8">
        <w:rPr>
          <w:rFonts w:ascii="Calibri" w:eastAsia="Calibri" w:hAnsi="Calibri" w:cs="Calibri"/>
          <w:color w:val="000000" w:themeColor="text1"/>
          <w:sz w:val="18"/>
          <w:szCs w:val="18"/>
        </w:rPr>
        <w:t>p. 17 [83].</w:t>
      </w:r>
    </w:p>
  </w:footnote>
  <w:footnote w:id="34">
    <w:p w14:paraId="3716DC19" w14:textId="546C6152"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color w:val="000000" w:themeColor="text1"/>
          <w:sz w:val="18"/>
        </w:rPr>
        <w:t xml:space="preserve"> Department of Health, </w:t>
      </w:r>
      <w:r w:rsidR="489862C8" w:rsidRPr="00D9377F">
        <w:rPr>
          <w:rFonts w:ascii="Calibri" w:hAnsi="Calibri"/>
          <w:i/>
          <w:color w:val="000000" w:themeColor="text1"/>
          <w:sz w:val="18"/>
        </w:rPr>
        <w:t xml:space="preserve">Acting Chief Health Officer Advice to Minister for Health </w:t>
      </w:r>
      <w:r w:rsidR="489862C8" w:rsidRPr="00D9377F">
        <w:rPr>
          <w:rFonts w:ascii="Calibri" w:hAnsi="Calibri"/>
          <w:color w:val="000000" w:themeColor="text1"/>
          <w:sz w:val="18"/>
        </w:rPr>
        <w:t>(10 January 2022),</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 xml:space="preserve">p. 30 [116]. </w:t>
      </w:r>
    </w:p>
  </w:footnote>
  <w:footnote w:id="35">
    <w:p w14:paraId="3474660D" w14:textId="1F21BEE4"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 xml:space="preserve">Acting Chief Health Officer Advice to Minister for Health </w:t>
      </w:r>
      <w:r w:rsidR="489862C8" w:rsidRPr="00D9377F">
        <w:rPr>
          <w:rFonts w:ascii="Calibri" w:hAnsi="Calibri"/>
          <w:color w:val="000000" w:themeColor="text1"/>
          <w:sz w:val="18"/>
        </w:rPr>
        <w:t>(10 January 2022),</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p. 30 [118].</w:t>
      </w:r>
    </w:p>
  </w:footnote>
  <w:footnote w:id="36">
    <w:p w14:paraId="3BE58753" w14:textId="2CA850AC"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Premier – Advice Relating to the Making of a Pandemic Declaration </w:t>
      </w:r>
      <w:r w:rsidR="489862C8" w:rsidRPr="00D9377F">
        <w:rPr>
          <w:rStyle w:val="normaltextrun"/>
          <w:rFonts w:ascii="Calibri" w:hAnsi="Calibri"/>
          <w:color w:val="000000" w:themeColor="text1"/>
          <w:sz w:val="18"/>
        </w:rPr>
        <w:t>(8 December 2021),</w:t>
      </w:r>
      <w:r w:rsidR="489862C8" w:rsidRPr="00D9377F">
        <w:rPr>
          <w:rFonts w:ascii="Calibri" w:hAnsi="Calibri"/>
          <w:sz w:val="18"/>
          <w:shd w:val="clear" w:color="auto" w:fill="FFFFFF"/>
        </w:rPr>
        <w:t xml:space="preserve"> p. 13 at [48].</w:t>
      </w:r>
    </w:p>
  </w:footnote>
  <w:footnote w:id="37">
    <w:p w14:paraId="10C1F747" w14:textId="4C1713DE"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color w:val="000000" w:themeColor="text1"/>
          <w:sz w:val="18"/>
        </w:rPr>
        <w:t xml:space="preserve"> Department of Health, </w:t>
      </w:r>
      <w:r w:rsidR="489862C8" w:rsidRPr="00D9377F">
        <w:rPr>
          <w:rFonts w:ascii="Calibri" w:hAnsi="Calibri"/>
          <w:i/>
          <w:color w:val="000000" w:themeColor="text1"/>
          <w:sz w:val="18"/>
        </w:rPr>
        <w:t xml:space="preserve">Chief Health Officer Advice to Minister for Health </w:t>
      </w:r>
      <w:r w:rsidR="489862C8" w:rsidRPr="00D9377F">
        <w:rPr>
          <w:rFonts w:ascii="Calibri" w:hAnsi="Calibri"/>
          <w:color w:val="000000" w:themeColor="text1"/>
          <w:sz w:val="18"/>
        </w:rPr>
        <w:t>(10 December 2021),</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p. 28 at [136].</w:t>
      </w:r>
    </w:p>
  </w:footnote>
  <w:footnote w:id="38">
    <w:p w14:paraId="7C381AE2" w14:textId="636798FB"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 p. 8 at [30].</w:t>
      </w:r>
    </w:p>
  </w:footnote>
  <w:footnote w:id="39">
    <w:p w14:paraId="0F6C43DE" w14:textId="71C14138" w:rsidR="00D112D8" w:rsidRPr="00C216FA" w:rsidRDefault="00D112D8" w:rsidP="489862C8">
      <w:pPr>
        <w:pStyle w:val="FootnoteText"/>
        <w:rPr>
          <w:rStyle w:val="normaltextrun"/>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color w:val="000000" w:themeColor="text1"/>
          <w:sz w:val="18"/>
        </w:rPr>
        <w:t xml:space="preserve"> p. 12 at [43].</w:t>
      </w:r>
    </w:p>
  </w:footnote>
  <w:footnote w:id="40">
    <w:p w14:paraId="4774678D" w14:textId="7A976385" w:rsidR="00D112D8" w:rsidRPr="00C216FA" w:rsidRDefault="00D112D8" w:rsidP="489862C8">
      <w:pPr>
        <w:pStyle w:val="FootnoteText"/>
        <w:rPr>
          <w:rFonts w:eastAsia="Calibri"/>
        </w:rPr>
      </w:pPr>
      <w:r w:rsidRPr="00D9377F">
        <w:rPr>
          <w:rStyle w:val="FootnoteReference"/>
          <w:rFonts w:ascii="Calibri" w:hAnsi="Calibri"/>
          <w:sz w:val="18"/>
        </w:rPr>
        <w:footnoteRef/>
      </w:r>
      <w:r w:rsidR="489862C8" w:rsidRPr="00D9377F">
        <w:rPr>
          <w:rFonts w:ascii="Calibri" w:hAnsi="Calibri"/>
          <w:color w:val="000000" w:themeColor="text1"/>
          <w:sz w:val="18"/>
        </w:rPr>
        <w:t xml:space="preserve"> Department of Health, </w:t>
      </w:r>
      <w:r w:rsidR="489862C8" w:rsidRPr="00D9377F">
        <w:rPr>
          <w:rFonts w:ascii="Calibri" w:hAnsi="Calibri"/>
          <w:i/>
          <w:color w:val="000000" w:themeColor="text1"/>
          <w:sz w:val="18"/>
        </w:rPr>
        <w:t xml:space="preserve">Chief Health Officer Advice to Minister for Health </w:t>
      </w:r>
      <w:r w:rsidR="489862C8" w:rsidRPr="00D9377F">
        <w:rPr>
          <w:rFonts w:ascii="Calibri" w:hAnsi="Calibri"/>
          <w:color w:val="000000" w:themeColor="text1"/>
          <w:sz w:val="18"/>
        </w:rPr>
        <w:t>(10 December 2021),</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p. 28 at [137].</w:t>
      </w:r>
    </w:p>
  </w:footnote>
  <w:footnote w:id="41">
    <w:p w14:paraId="57B56623" w14:textId="142ABA6D"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w:t>
      </w:r>
      <w:r w:rsidR="489862C8" w:rsidRPr="00D9377F">
        <w:rPr>
          <w:rFonts w:ascii="Calibri" w:hAnsi="Calibri"/>
          <w:color w:val="000000" w:themeColor="text1"/>
          <w:sz w:val="18"/>
        </w:rPr>
        <w:t xml:space="preserve">epartment of Health, </w:t>
      </w:r>
      <w:r w:rsidR="489862C8" w:rsidRPr="00D9377F">
        <w:rPr>
          <w:rFonts w:ascii="Calibri" w:hAnsi="Calibri"/>
          <w:i/>
          <w:color w:val="000000" w:themeColor="text1"/>
          <w:sz w:val="18"/>
        </w:rPr>
        <w:t xml:space="preserve">Chief Health Officer Advice to Minister for Health </w:t>
      </w:r>
      <w:r w:rsidR="489862C8" w:rsidRPr="00D9377F">
        <w:rPr>
          <w:rFonts w:ascii="Calibri" w:hAnsi="Calibri"/>
          <w:color w:val="000000" w:themeColor="text1"/>
          <w:sz w:val="18"/>
        </w:rPr>
        <w:t>(10 December 2021),</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p. 30 at [144].</w:t>
      </w:r>
    </w:p>
  </w:footnote>
  <w:footnote w:id="42">
    <w:p w14:paraId="651C255A" w14:textId="6089211D"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color w:val="000000" w:themeColor="text1"/>
          <w:sz w:val="18"/>
        </w:rPr>
        <w:t xml:space="preserve"> Department of Health, </w:t>
      </w:r>
      <w:r w:rsidR="489862C8" w:rsidRPr="00D9377F">
        <w:rPr>
          <w:rFonts w:ascii="Calibri" w:hAnsi="Calibri"/>
          <w:i/>
          <w:color w:val="000000" w:themeColor="text1"/>
          <w:sz w:val="18"/>
        </w:rPr>
        <w:t xml:space="preserve">Chief Health Officer Advice to Minister for Health </w:t>
      </w:r>
      <w:r w:rsidR="489862C8" w:rsidRPr="00D9377F">
        <w:rPr>
          <w:rFonts w:ascii="Calibri" w:hAnsi="Calibri"/>
          <w:color w:val="000000" w:themeColor="text1"/>
          <w:sz w:val="18"/>
        </w:rPr>
        <w:t>(10 December 2021),</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p. 30 at [144].</w:t>
      </w:r>
    </w:p>
  </w:footnote>
  <w:footnote w:id="43">
    <w:p w14:paraId="03D1E955" w14:textId="0E766725"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w:t>
      </w:r>
      <w:r w:rsidR="489862C8" w:rsidRPr="00D9377F">
        <w:rPr>
          <w:rFonts w:ascii="Calibri" w:hAnsi="Calibri"/>
          <w:color w:val="000000" w:themeColor="text1"/>
          <w:sz w:val="18"/>
        </w:rPr>
        <w:t xml:space="preserve">epartment of Health, </w:t>
      </w:r>
      <w:r w:rsidR="489862C8" w:rsidRPr="00D9377F">
        <w:rPr>
          <w:rFonts w:ascii="Calibri" w:hAnsi="Calibri"/>
          <w:i/>
          <w:color w:val="000000" w:themeColor="text1"/>
          <w:sz w:val="18"/>
        </w:rPr>
        <w:t xml:space="preserve">Chief Health Officer Advice to Minister for Health </w:t>
      </w:r>
      <w:r w:rsidR="489862C8" w:rsidRPr="00D9377F">
        <w:rPr>
          <w:rFonts w:ascii="Calibri" w:hAnsi="Calibri"/>
          <w:color w:val="000000" w:themeColor="text1"/>
          <w:sz w:val="18"/>
        </w:rPr>
        <w:t>(10 December 2021),</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pp. 28-29 at [137].</w:t>
      </w:r>
    </w:p>
  </w:footnote>
  <w:footnote w:id="44">
    <w:p w14:paraId="05524E2F" w14:textId="77777777" w:rsidR="006D36F5" w:rsidRPr="00C216FA" w:rsidRDefault="006D36F5" w:rsidP="006D36F5">
      <w:pPr>
        <w:pStyle w:val="FootnoteText"/>
      </w:pPr>
      <w:r w:rsidRPr="00D9377F">
        <w:rPr>
          <w:rStyle w:val="FootnoteReference"/>
          <w:rFonts w:ascii="Calibri" w:hAnsi="Calibri"/>
          <w:sz w:val="18"/>
        </w:rPr>
        <w:footnoteRef/>
      </w:r>
      <w:r w:rsidRPr="00D9377F">
        <w:rPr>
          <w:rFonts w:ascii="Calibri" w:hAnsi="Calibri"/>
          <w:color w:val="000000" w:themeColor="text1"/>
          <w:sz w:val="18"/>
        </w:rPr>
        <w:t xml:space="preserve"> Department of Health, </w:t>
      </w:r>
      <w:r w:rsidRPr="00D9377F">
        <w:rPr>
          <w:rFonts w:ascii="Calibri" w:hAnsi="Calibri"/>
          <w:i/>
          <w:color w:val="000000" w:themeColor="text1"/>
          <w:sz w:val="18"/>
        </w:rPr>
        <w:t xml:space="preserve">Chief Health Officer Advice to Minister for Health </w:t>
      </w:r>
      <w:r w:rsidRPr="00D9377F">
        <w:rPr>
          <w:rFonts w:ascii="Calibri" w:hAnsi="Calibri"/>
          <w:color w:val="000000" w:themeColor="text1"/>
          <w:sz w:val="18"/>
        </w:rPr>
        <w:t>(10 December 2021),</w:t>
      </w:r>
      <w:r w:rsidRPr="00D9377F">
        <w:rPr>
          <w:rFonts w:ascii="Calibri" w:hAnsi="Calibri"/>
          <w:i/>
          <w:color w:val="000000" w:themeColor="text1"/>
          <w:sz w:val="18"/>
        </w:rPr>
        <w:t xml:space="preserve"> </w:t>
      </w:r>
      <w:r w:rsidRPr="00D9377F">
        <w:rPr>
          <w:rFonts w:ascii="Calibri" w:hAnsi="Calibri"/>
          <w:color w:val="000000" w:themeColor="text1"/>
          <w:sz w:val="18"/>
        </w:rPr>
        <w:t>p. 28-29 at [137].</w:t>
      </w:r>
    </w:p>
  </w:footnote>
  <w:footnote w:id="45">
    <w:p w14:paraId="37ECB1C9" w14:textId="77777777" w:rsidR="006D36F5" w:rsidRPr="00C216FA" w:rsidRDefault="006D36F5" w:rsidP="006D36F5">
      <w:pPr>
        <w:pStyle w:val="FootnoteText"/>
      </w:pPr>
      <w:r w:rsidRPr="00D9377F">
        <w:rPr>
          <w:rStyle w:val="FootnoteReference"/>
          <w:rFonts w:ascii="Calibri" w:hAnsi="Calibri"/>
          <w:sz w:val="18"/>
        </w:rPr>
        <w:footnoteRef/>
      </w:r>
      <w:r w:rsidRPr="00D9377F">
        <w:rPr>
          <w:rFonts w:ascii="Calibri" w:hAnsi="Calibri"/>
          <w:sz w:val="18"/>
        </w:rPr>
        <w:t xml:space="preserve"> D</w:t>
      </w:r>
      <w:r w:rsidRPr="00D9377F">
        <w:rPr>
          <w:rFonts w:ascii="Calibri" w:hAnsi="Calibri"/>
          <w:color w:val="000000" w:themeColor="text1"/>
          <w:sz w:val="18"/>
        </w:rPr>
        <w:t xml:space="preserve">epartment of Health, </w:t>
      </w:r>
      <w:r w:rsidRPr="00D9377F">
        <w:rPr>
          <w:rFonts w:ascii="Calibri" w:hAnsi="Calibri"/>
          <w:i/>
          <w:color w:val="000000" w:themeColor="text1"/>
          <w:sz w:val="18"/>
        </w:rPr>
        <w:t xml:space="preserve">Chief Health Officer Advice to Minister for Health </w:t>
      </w:r>
      <w:r w:rsidRPr="00D9377F">
        <w:rPr>
          <w:rFonts w:ascii="Calibri" w:hAnsi="Calibri"/>
          <w:color w:val="000000" w:themeColor="text1"/>
          <w:sz w:val="18"/>
        </w:rPr>
        <w:t>(10 December 2021),</w:t>
      </w:r>
      <w:r w:rsidRPr="00D9377F">
        <w:rPr>
          <w:rFonts w:ascii="Calibri" w:hAnsi="Calibri"/>
          <w:i/>
          <w:color w:val="000000" w:themeColor="text1"/>
          <w:sz w:val="18"/>
        </w:rPr>
        <w:t xml:space="preserve"> </w:t>
      </w:r>
      <w:r w:rsidRPr="00D9377F">
        <w:rPr>
          <w:rFonts w:ascii="Calibri" w:hAnsi="Calibri"/>
          <w:color w:val="000000" w:themeColor="text1"/>
          <w:sz w:val="18"/>
        </w:rPr>
        <w:t>p. 31 at [148].</w:t>
      </w:r>
    </w:p>
  </w:footnote>
  <w:footnote w:id="46">
    <w:p w14:paraId="59380EFE" w14:textId="77777777" w:rsidR="006D36F5" w:rsidRPr="00C216FA" w:rsidRDefault="006D36F5" w:rsidP="006D36F5">
      <w:pPr>
        <w:pStyle w:val="FootnoteText"/>
      </w:pPr>
      <w:r w:rsidRPr="00D9377F">
        <w:rPr>
          <w:rStyle w:val="FootnoteReference"/>
          <w:rFonts w:ascii="Calibri" w:hAnsi="Calibri"/>
          <w:sz w:val="18"/>
        </w:rPr>
        <w:footnoteRef/>
      </w:r>
      <w:r w:rsidRPr="00D9377F">
        <w:rPr>
          <w:rFonts w:ascii="Calibri" w:hAnsi="Calibri"/>
          <w:color w:val="000000" w:themeColor="text1"/>
          <w:sz w:val="18"/>
        </w:rPr>
        <w:t xml:space="preserve"> Department of Health, </w:t>
      </w:r>
      <w:r w:rsidRPr="00D9377F">
        <w:rPr>
          <w:rFonts w:ascii="Calibri" w:hAnsi="Calibri"/>
          <w:i/>
          <w:color w:val="000000" w:themeColor="text1"/>
          <w:sz w:val="18"/>
        </w:rPr>
        <w:t xml:space="preserve">Chief Health Officer Advice to Minister for Health </w:t>
      </w:r>
      <w:r w:rsidRPr="00D9377F">
        <w:rPr>
          <w:rFonts w:ascii="Calibri" w:hAnsi="Calibri"/>
          <w:color w:val="000000" w:themeColor="text1"/>
          <w:sz w:val="18"/>
        </w:rPr>
        <w:t>(10 December 2021),</w:t>
      </w:r>
      <w:r w:rsidRPr="00D9377F">
        <w:rPr>
          <w:rFonts w:ascii="Calibri" w:hAnsi="Calibri"/>
          <w:i/>
          <w:color w:val="000000" w:themeColor="text1"/>
          <w:sz w:val="18"/>
        </w:rPr>
        <w:t xml:space="preserve"> </w:t>
      </w:r>
      <w:r w:rsidRPr="00D9377F">
        <w:rPr>
          <w:rFonts w:ascii="Calibri" w:hAnsi="Calibri"/>
          <w:color w:val="000000" w:themeColor="text1"/>
          <w:sz w:val="18"/>
        </w:rPr>
        <w:t>p. 28 at [137].</w:t>
      </w:r>
    </w:p>
  </w:footnote>
  <w:footnote w:id="47">
    <w:p w14:paraId="667A5814" w14:textId="77777777" w:rsidR="006D36F5" w:rsidRPr="00C216FA" w:rsidRDefault="006D36F5" w:rsidP="006D36F5">
      <w:pPr>
        <w:pStyle w:val="FootnoteText"/>
      </w:pPr>
      <w:r w:rsidRPr="00D9377F">
        <w:rPr>
          <w:rStyle w:val="FootnoteReference"/>
          <w:rFonts w:ascii="Calibri" w:hAnsi="Calibri"/>
          <w:sz w:val="18"/>
        </w:rPr>
        <w:footnoteRef/>
      </w:r>
      <w:r w:rsidRPr="00D9377F">
        <w:rPr>
          <w:rFonts w:ascii="Calibri" w:hAnsi="Calibri"/>
          <w:sz w:val="18"/>
        </w:rPr>
        <w:t xml:space="preserve"> </w:t>
      </w:r>
      <w:r w:rsidRPr="00D9377F">
        <w:rPr>
          <w:rFonts w:ascii="Calibri" w:hAnsi="Calibri"/>
          <w:color w:val="000000" w:themeColor="text1"/>
          <w:sz w:val="18"/>
        </w:rPr>
        <w:t xml:space="preserve">Department of Health, </w:t>
      </w:r>
      <w:r w:rsidRPr="00D9377F">
        <w:rPr>
          <w:rFonts w:ascii="Calibri" w:hAnsi="Calibri"/>
          <w:i/>
          <w:color w:val="000000" w:themeColor="text1"/>
          <w:sz w:val="18"/>
        </w:rPr>
        <w:t xml:space="preserve">Chief Health Officer Advice to Minister for Health </w:t>
      </w:r>
      <w:r w:rsidRPr="00D9377F">
        <w:rPr>
          <w:rFonts w:ascii="Calibri" w:hAnsi="Calibri"/>
          <w:color w:val="000000" w:themeColor="text1"/>
          <w:sz w:val="18"/>
        </w:rPr>
        <w:t>(10 December 2021),</w:t>
      </w:r>
      <w:r w:rsidRPr="00D9377F">
        <w:rPr>
          <w:rFonts w:ascii="Calibri" w:hAnsi="Calibri"/>
          <w:i/>
          <w:color w:val="000000" w:themeColor="text1"/>
          <w:sz w:val="18"/>
        </w:rPr>
        <w:t xml:space="preserve"> </w:t>
      </w:r>
      <w:r w:rsidRPr="00D9377F">
        <w:rPr>
          <w:rFonts w:ascii="Calibri" w:hAnsi="Calibri"/>
          <w:color w:val="000000" w:themeColor="text1"/>
          <w:sz w:val="18"/>
        </w:rPr>
        <w:t>p. 28-29 at [137].</w:t>
      </w:r>
    </w:p>
  </w:footnote>
  <w:footnote w:id="48">
    <w:p w14:paraId="2F7A4151" w14:textId="77777777" w:rsidR="006D36F5" w:rsidRPr="00C216FA" w:rsidRDefault="006D36F5" w:rsidP="006D36F5">
      <w:pPr>
        <w:pStyle w:val="FootnoteText"/>
      </w:pPr>
      <w:r w:rsidRPr="00D9377F">
        <w:rPr>
          <w:rStyle w:val="FootnoteReference"/>
          <w:rFonts w:ascii="Calibri" w:hAnsi="Calibri"/>
          <w:sz w:val="18"/>
        </w:rPr>
        <w:footnoteRef/>
      </w:r>
      <w:r w:rsidRPr="00D9377F">
        <w:rPr>
          <w:rFonts w:ascii="Calibri" w:hAnsi="Calibri"/>
          <w:sz w:val="18"/>
        </w:rPr>
        <w:t xml:space="preserve"> </w:t>
      </w:r>
      <w:r w:rsidRPr="00D9377F">
        <w:rPr>
          <w:rStyle w:val="normaltextrun"/>
          <w:rFonts w:ascii="Calibri" w:hAnsi="Calibri"/>
          <w:color w:val="000000"/>
          <w:sz w:val="18"/>
          <w:shd w:val="clear" w:color="auto" w:fill="FFFFFF"/>
        </w:rPr>
        <w:t>Department of Health, </w:t>
      </w:r>
      <w:r w:rsidRPr="00D9377F">
        <w:rPr>
          <w:rStyle w:val="normaltextrun"/>
          <w:rFonts w:ascii="Calibri" w:hAnsi="Calibri"/>
          <w:i/>
          <w:color w:val="000000"/>
          <w:sz w:val="18"/>
          <w:shd w:val="clear" w:color="auto" w:fill="FFFFFF"/>
        </w:rPr>
        <w:t>Chief Health Officer Advice to Minister for Health</w:t>
      </w:r>
      <w:r w:rsidRPr="00D9377F">
        <w:rPr>
          <w:rFonts w:ascii="Calibri" w:hAnsi="Calibri"/>
          <w:i/>
          <w:color w:val="000000" w:themeColor="text1"/>
          <w:sz w:val="18"/>
        </w:rPr>
        <w:t xml:space="preserve"> </w:t>
      </w:r>
      <w:r w:rsidRPr="00D9377F">
        <w:rPr>
          <w:rFonts w:ascii="Calibri" w:hAnsi="Calibri"/>
          <w:color w:val="000000" w:themeColor="text1"/>
          <w:sz w:val="18"/>
        </w:rPr>
        <w:t>(10 December 2021),</w:t>
      </w:r>
      <w:r w:rsidRPr="00D9377F">
        <w:rPr>
          <w:rStyle w:val="normaltextrun"/>
          <w:rFonts w:ascii="Calibri" w:hAnsi="Calibri"/>
          <w:i/>
          <w:color w:val="000000"/>
          <w:sz w:val="18"/>
          <w:shd w:val="clear" w:color="auto" w:fill="FFFFFF"/>
        </w:rPr>
        <w:t> </w:t>
      </w:r>
      <w:r w:rsidRPr="00D9377F">
        <w:rPr>
          <w:rStyle w:val="normaltextrun"/>
          <w:rFonts w:ascii="Calibri" w:hAnsi="Calibri"/>
          <w:color w:val="000000"/>
          <w:sz w:val="18"/>
          <w:shd w:val="clear" w:color="auto" w:fill="FFFFFF"/>
        </w:rPr>
        <w:t>p. 28 at [137].</w:t>
      </w:r>
    </w:p>
  </w:footnote>
  <w:footnote w:id="49">
    <w:p w14:paraId="4372A580" w14:textId="3886AA29" w:rsidR="00D112D8" w:rsidRPr="00C216FA" w:rsidRDefault="00D112D8" w:rsidP="489862C8">
      <w:pPr>
        <w:pStyle w:val="FootnoteText"/>
        <w:rPr>
          <w:rFonts w:eastAsia="Segoe UI" w:cs="Segoe UI"/>
          <w:color w:val="242424"/>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242424"/>
          <w:sz w:val="18"/>
        </w:rPr>
        <w:t>Department of Health, Chief Health Officer Advice to Minister for Health (10 January 2021) p. 32 [128].</w:t>
      </w:r>
    </w:p>
  </w:footnote>
  <w:footnote w:id="50">
    <w:p w14:paraId="29301A07" w14:textId="38BCAFA4"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(General Workers) Order </w:t>
      </w:r>
      <w:r w:rsidR="489862C8" w:rsidRPr="00D9377F">
        <w:rPr>
          <w:rFonts w:ascii="Calibri" w:hAnsi="Calibri"/>
          <w:sz w:val="18"/>
        </w:rPr>
        <w:t>(11 December 2021), at [57.2].</w:t>
      </w:r>
    </w:p>
  </w:footnote>
  <w:footnote w:id="51">
    <w:p w14:paraId="35634ABF" w14:textId="1E1E7A18"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(General Workers) Order </w:t>
      </w:r>
      <w:r w:rsidR="489862C8" w:rsidRPr="00D9377F">
        <w:rPr>
          <w:rFonts w:ascii="Calibri" w:hAnsi="Calibri"/>
          <w:sz w:val="18"/>
        </w:rPr>
        <w:t>(11 December 2021), at [58.5].</w:t>
      </w:r>
    </w:p>
  </w:footnote>
  <w:footnote w:id="52">
    <w:p w14:paraId="3D3750D0" w14:textId="2856ABF0"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(General Workers) Order </w:t>
      </w:r>
      <w:r w:rsidR="489862C8" w:rsidRPr="00D9377F">
        <w:rPr>
          <w:rFonts w:ascii="Calibri" w:hAnsi="Calibri"/>
          <w:sz w:val="18"/>
        </w:rPr>
        <w:t>(11 December 2021), at [57.3].</w:t>
      </w:r>
    </w:p>
  </w:footnote>
  <w:footnote w:id="53">
    <w:p w14:paraId="0E2403B9" w14:textId="0455E5BC"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themeColor="text1"/>
          <w:sz w:val="18"/>
        </w:rPr>
        <w:t>pp. 14-15.</w:t>
      </w:r>
      <w:r w:rsidRPr="00C216FA">
        <w:tab/>
      </w:r>
    </w:p>
  </w:footnote>
  <w:footnote w:id="54">
    <w:p w14:paraId="16AF809D" w14:textId="1779FC0C"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pp</w:t>
      </w:r>
      <w:r w:rsidR="489862C8" w:rsidRPr="00D9377F">
        <w:rPr>
          <w:rStyle w:val="normaltextrun"/>
          <w:rFonts w:ascii="Calibri" w:hAnsi="Calibri"/>
          <w:color w:val="000000" w:themeColor="text1"/>
          <w:sz w:val="18"/>
        </w:rPr>
        <w:t>. 10-11 at [34]-[36].</w:t>
      </w:r>
      <w:r w:rsidRPr="00C216FA">
        <w:rPr>
          <w:rFonts w:cstheme="minorHAnsi"/>
        </w:rPr>
        <w:tab/>
      </w:r>
    </w:p>
  </w:footnote>
  <w:footnote w:id="55">
    <w:p w14:paraId="65E5C78C" w14:textId="71F8D248"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56">
    <w:p w14:paraId="3B252EC2" w14:textId="797D8CF5"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57">
    <w:p w14:paraId="1C7FADB5" w14:textId="02C9576D"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28 at [132]; p. 30 at [147].</w:t>
      </w:r>
    </w:p>
  </w:footnote>
  <w:footnote w:id="58">
    <w:p w14:paraId="6937BB70" w14:textId="5D47FCFC"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22 at [97].</w:t>
      </w:r>
    </w:p>
  </w:footnote>
  <w:footnote w:id="59">
    <w:p w14:paraId="1A1EAADB" w14:textId="64FE4B5D"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22 at [99]-[100].</w:t>
      </w:r>
    </w:p>
  </w:footnote>
  <w:footnote w:id="60">
    <w:p w14:paraId="258D4E01"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61">
    <w:p w14:paraId="38F649EA"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62">
    <w:p w14:paraId="5B7E6FC5"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63">
    <w:p w14:paraId="1C92C9A3"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64">
    <w:p w14:paraId="464E295D"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65">
    <w:p w14:paraId="3F95A2A3" w14:textId="77777777" w:rsidR="00D112D8" w:rsidRPr="00C216FA" w:rsidRDefault="00D112D8" w:rsidP="00D9377F">
      <w:pPr>
        <w:pStyle w:val="FootnoteText"/>
      </w:pPr>
      <w:r w:rsidRPr="489862C8">
        <w:rPr>
          <w:rStyle w:val="FootnoteReference"/>
          <w:rFonts w:ascii="Calibri" w:eastAsia="Calibri" w:hAnsi="Calibri" w:cs="Calibri"/>
          <w:sz w:val="18"/>
          <w:szCs w:val="18"/>
        </w:rPr>
        <w:footnoteRef/>
      </w:r>
      <w:r w:rsidR="489862C8" w:rsidRPr="489862C8">
        <w:rPr>
          <w:rFonts w:ascii="Calibri" w:eastAsia="Calibri" w:hAnsi="Calibri" w:cs="Calibri"/>
          <w:sz w:val="18"/>
          <w:szCs w:val="18"/>
        </w:rPr>
        <w:t xml:space="preserve"> Text reflects verbal advice provided by the Chief Health Officer to the Minister for Health, 14 December 2021.</w:t>
      </w:r>
    </w:p>
  </w:footnote>
  <w:footnote w:id="66">
    <w:p w14:paraId="6A8D167D" w14:textId="7D4456B4"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bdr w:val="none" w:sz="0" w:space="0" w:color="auto" w:frame="1"/>
        </w:rPr>
        <w:t xml:space="preserve">Department of Treasury and Finance, </w:t>
      </w:r>
      <w:r w:rsidR="489862C8" w:rsidRPr="00D9377F">
        <w:rPr>
          <w:rStyle w:val="normaltextrun"/>
          <w:rFonts w:ascii="Calibri" w:hAnsi="Calibri"/>
          <w:i/>
          <w:color w:val="000000"/>
          <w:sz w:val="18"/>
          <w:bdr w:val="none" w:sz="0" w:space="0" w:color="auto" w:frame="1"/>
        </w:rPr>
        <w:t>Coronavirus Economic Outlook</w:t>
      </w:r>
      <w:r w:rsidR="489862C8" w:rsidRPr="00D9377F">
        <w:rPr>
          <w:rStyle w:val="normaltextrun"/>
          <w:rFonts w:ascii="Calibri" w:hAnsi="Calibri"/>
          <w:color w:val="000000"/>
          <w:sz w:val="18"/>
          <w:bdr w:val="none" w:sz="0" w:space="0" w:color="auto" w:frame="1"/>
        </w:rPr>
        <w:t xml:space="preserve"> [Online, 2021] Available at: https://www.dtf.vic.gov.au/economic-and-financial-updates/coronavirus-economic-outlook [Accessed 13 December 2021].</w:t>
      </w:r>
    </w:p>
  </w:footnote>
  <w:footnote w:id="67">
    <w:p w14:paraId="41A499FE" w14:textId="726A88EE" w:rsidR="00D112D8" w:rsidRPr="00C216FA" w:rsidRDefault="00D112D8" w:rsidP="00D9377F">
      <w:pPr>
        <w:pStyle w:val="FootnoteText"/>
      </w:pPr>
      <w:r w:rsidRPr="489862C8">
        <w:rPr>
          <w:rStyle w:val="FootnoteReference"/>
          <w:rFonts w:ascii="Calibri" w:eastAsia="Calibri" w:hAnsi="Calibri" w:cs="Calibri"/>
          <w:sz w:val="18"/>
          <w:szCs w:val="18"/>
        </w:rPr>
        <w:footnoteRef/>
      </w:r>
      <w:r w:rsidR="489862C8" w:rsidRPr="489862C8">
        <w:rPr>
          <w:rFonts w:ascii="Calibri" w:eastAsia="Calibri" w:hAnsi="Calibri" w:cs="Calibri"/>
          <w:sz w:val="18"/>
          <w:szCs w:val="18"/>
        </w:rPr>
        <w:t xml:space="preserve"> </w:t>
      </w:r>
      <w:r w:rsidR="489862C8" w:rsidRPr="489862C8">
        <w:rPr>
          <w:rFonts w:ascii="Calibri" w:eastAsia="Calibri" w:hAnsi="Calibri" w:cs="Calibri"/>
          <w:color w:val="000000" w:themeColor="text1"/>
          <w:sz w:val="18"/>
          <w:szCs w:val="18"/>
        </w:rPr>
        <w:t xml:space="preserve">Department of Health, </w:t>
      </w:r>
      <w:r w:rsidR="489862C8" w:rsidRPr="489862C8">
        <w:rPr>
          <w:rFonts w:ascii="Calibri" w:eastAsia="Calibri" w:hAnsi="Calibri" w:cs="Calibri"/>
          <w:i/>
          <w:iCs/>
          <w:color w:val="000000" w:themeColor="text1"/>
          <w:sz w:val="18"/>
          <w:szCs w:val="18"/>
        </w:rPr>
        <w:t xml:space="preserve">Chief Health Officer Advice to Minister for Health </w:t>
      </w:r>
      <w:r w:rsidR="489862C8" w:rsidRPr="489862C8">
        <w:rPr>
          <w:rStyle w:val="normaltextrun"/>
          <w:rFonts w:ascii="Calibri" w:eastAsia="Calibri" w:hAnsi="Calibri" w:cs="Calibri"/>
          <w:color w:val="000000"/>
          <w:sz w:val="18"/>
          <w:szCs w:val="18"/>
          <w:shd w:val="clear" w:color="auto" w:fill="FFFFFF"/>
        </w:rPr>
        <w:t>(10 December 2021),</w:t>
      </w:r>
      <w:r w:rsidR="489862C8" w:rsidRPr="489862C8">
        <w:rPr>
          <w:rFonts w:ascii="Calibri" w:eastAsia="Calibri" w:hAnsi="Calibri" w:cs="Calibri"/>
          <w:i/>
          <w:iCs/>
          <w:color w:val="000000" w:themeColor="text1"/>
          <w:sz w:val="18"/>
          <w:szCs w:val="18"/>
        </w:rPr>
        <w:t xml:space="preserve"> </w:t>
      </w:r>
      <w:r w:rsidR="489862C8" w:rsidRPr="489862C8">
        <w:rPr>
          <w:rFonts w:ascii="Calibri" w:eastAsia="Calibri" w:hAnsi="Calibri" w:cs="Calibri"/>
          <w:color w:val="000000" w:themeColor="text1"/>
          <w:sz w:val="18"/>
          <w:szCs w:val="18"/>
        </w:rPr>
        <w:t>p. 30 at [146].</w:t>
      </w:r>
    </w:p>
  </w:footnote>
  <w:footnote w:id="68">
    <w:p w14:paraId="4D57B2BD" w14:textId="77777777" w:rsidR="00D112D8" w:rsidRPr="00C216FA" w:rsidRDefault="00D112D8" w:rsidP="489862C8"/>
    <w:p w14:paraId="5A459B08" w14:textId="77777777" w:rsidR="00D112D8" w:rsidRPr="00C216FA" w:rsidRDefault="00D112D8" w:rsidP="489862C8"/>
  </w:footnote>
  <w:footnote w:id="69">
    <w:p w14:paraId="2A6AAB73" w14:textId="563E625D" w:rsidR="00D112D8" w:rsidRPr="00C216FA" w:rsidRDefault="00D112D8" w:rsidP="489862C8">
      <w:pPr>
        <w:pStyle w:val="FootnoteText"/>
        <w:rPr>
          <w:i/>
          <w:iCs/>
        </w:rPr>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Chief Health</w:t>
      </w:r>
      <w:r w:rsidR="489862C8" w:rsidRPr="00D9377F">
        <w:rPr>
          <w:rStyle w:val="normaltextrun"/>
          <w:rFonts w:ascii="Calibri" w:hAnsi="Calibri"/>
          <w:i/>
          <w:color w:val="000000"/>
          <w:sz w:val="18"/>
          <w:shd w:val="clear" w:color="auto" w:fill="FFFFFF"/>
        </w:rPr>
        <w:t xml:space="preserve"> Officer Advice to Minister for Health </w:t>
      </w:r>
      <w:r w:rsidR="489862C8" w:rsidRPr="00D9377F">
        <w:rPr>
          <w:rStyle w:val="normaltextrun"/>
          <w:rFonts w:ascii="Calibri" w:hAnsi="Calibri"/>
          <w:color w:val="000000"/>
          <w:sz w:val="18"/>
          <w:shd w:val="clear" w:color="auto" w:fill="FFFFFF"/>
        </w:rPr>
        <w:t>(10 January 2022), p. 21 [87].</w:t>
      </w:r>
    </w:p>
  </w:footnote>
  <w:footnote w:id="70">
    <w:p w14:paraId="3870E7A9" w14:textId="77777777" w:rsidR="00D112D8" w:rsidRPr="00C216FA" w:rsidRDefault="00D112D8" w:rsidP="489862C8"/>
    <w:p w14:paraId="6E43FE81" w14:textId="77777777" w:rsidR="00D112D8" w:rsidRPr="00C216FA" w:rsidRDefault="00D112D8" w:rsidP="489862C8"/>
  </w:footnote>
  <w:footnote w:id="71">
    <w:p w14:paraId="634CD96E" w14:textId="325075C2"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Chief Health</w:t>
      </w:r>
      <w:r w:rsidR="489862C8" w:rsidRPr="00D9377F">
        <w:rPr>
          <w:rStyle w:val="normaltextrun"/>
          <w:rFonts w:ascii="Calibri" w:hAnsi="Calibri"/>
          <w:i/>
          <w:color w:val="000000"/>
          <w:sz w:val="18"/>
          <w:shd w:val="clear" w:color="auto" w:fill="FFFFFF"/>
        </w:rPr>
        <w:t xml:space="preserve"> Officer Advice to Minister for Health </w:t>
      </w:r>
      <w:r w:rsidR="489862C8" w:rsidRPr="00D9377F">
        <w:rPr>
          <w:rStyle w:val="normaltextrun"/>
          <w:rFonts w:ascii="Calibri" w:hAnsi="Calibri"/>
          <w:color w:val="000000"/>
          <w:sz w:val="18"/>
          <w:shd w:val="clear" w:color="auto" w:fill="FFFFFF"/>
        </w:rPr>
        <w:t>(10 January 2022), p. 23-24 [92],[93].</w:t>
      </w:r>
    </w:p>
  </w:footnote>
  <w:footnote w:id="72">
    <w:p w14:paraId="62B48448" w14:textId="53C26380"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 xml:space="preserve">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 p. 28 [136].</w:t>
      </w:r>
      <w:r w:rsidRPr="00C216FA">
        <w:rPr>
          <w:rFonts w:cstheme="minorHAnsi"/>
        </w:rPr>
        <w:tab/>
      </w:r>
    </w:p>
  </w:footnote>
  <w:footnote w:id="73">
    <w:p w14:paraId="4243A449" w14:textId="636FFF0A"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 p. 8 [30]</w:t>
      </w:r>
    </w:p>
  </w:footnote>
  <w:footnote w:id="74">
    <w:p w14:paraId="38024E1A" w14:textId="5A97FECB"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 p. 28 [137].</w:t>
      </w:r>
    </w:p>
  </w:footnote>
  <w:footnote w:id="75">
    <w:p w14:paraId="4B7AFD28" w14:textId="14169B9F"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w:t>
      </w:r>
      <w:r w:rsidR="489862C8" w:rsidRPr="00D9377F">
        <w:rPr>
          <w:rStyle w:val="normaltextrun"/>
          <w:rFonts w:ascii="Calibri" w:hAnsi="Calibri"/>
          <w:color w:val="000000"/>
          <w:sz w:val="18"/>
          <w:shd w:val="clear" w:color="auto" w:fill="FFFFFF"/>
        </w:rPr>
        <w:t xml:space="preserve"> (10 December 2021), pp. 28-29 [137].</w:t>
      </w:r>
    </w:p>
  </w:footnote>
  <w:footnote w:id="76">
    <w:p w14:paraId="484ECCD6" w14:textId="425CEF7D"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w:t>
      </w:r>
      <w:r w:rsidR="489862C8" w:rsidRPr="00D9377F">
        <w:rPr>
          <w:rStyle w:val="normaltextrun"/>
          <w:rFonts w:ascii="Calibri" w:hAnsi="Calibri"/>
          <w:color w:val="000000"/>
          <w:sz w:val="18"/>
          <w:shd w:val="clear" w:color="auto" w:fill="FFFFFF"/>
        </w:rPr>
        <w:t xml:space="preserve"> (10 December 2021), p. 29 [137].</w:t>
      </w:r>
    </w:p>
  </w:footnote>
  <w:footnote w:id="77">
    <w:p w14:paraId="1214F766" w14:textId="7119A720"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 </w:t>
      </w:r>
      <w:r w:rsidR="489862C8" w:rsidRPr="00D9377F">
        <w:rPr>
          <w:rStyle w:val="normaltextrun"/>
          <w:rFonts w:ascii="Calibri" w:hAnsi="Calibri"/>
          <w:color w:val="000000"/>
          <w:sz w:val="18"/>
          <w:shd w:val="clear" w:color="auto" w:fill="FFFFFF"/>
        </w:rPr>
        <w:t>(10 December 2021), p. 29 [138].</w:t>
      </w:r>
    </w:p>
  </w:footnote>
  <w:footnote w:id="78">
    <w:p w14:paraId="4963CCBC" w14:textId="436B548F"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 </w:t>
      </w:r>
      <w:r w:rsidR="489862C8" w:rsidRPr="00D9377F">
        <w:rPr>
          <w:rStyle w:val="normaltextrun"/>
          <w:rFonts w:ascii="Calibri" w:hAnsi="Calibri"/>
          <w:color w:val="000000"/>
          <w:sz w:val="18"/>
          <w:shd w:val="clear" w:color="auto" w:fill="FFFFFF"/>
        </w:rPr>
        <w:t>(10 December 2021), p. 29 [139].</w:t>
      </w:r>
    </w:p>
  </w:footnote>
  <w:footnote w:id="79">
    <w:p w14:paraId="14B2297B" w14:textId="6E70D353"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 </w:t>
      </w:r>
      <w:r w:rsidR="489862C8" w:rsidRPr="00D9377F">
        <w:rPr>
          <w:rStyle w:val="normaltextrun"/>
          <w:rFonts w:ascii="Calibri" w:hAnsi="Calibri"/>
          <w:color w:val="000000"/>
          <w:sz w:val="18"/>
          <w:shd w:val="clear" w:color="auto" w:fill="FFFFFF"/>
        </w:rPr>
        <w:t>(10 December 2021), p. 29 [137].</w:t>
      </w:r>
    </w:p>
  </w:footnote>
  <w:footnote w:id="80">
    <w:p w14:paraId="11EE1DB7" w14:textId="37BDD350"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 p. 31 [148].</w:t>
      </w:r>
    </w:p>
  </w:footnote>
  <w:footnote w:id="81">
    <w:p w14:paraId="76F6BAA3" w14:textId="0BB2D2E9"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28 [137].</w:t>
      </w:r>
      <w:r w:rsidR="489862C8" w:rsidRPr="00D9377F">
        <w:rPr>
          <w:rStyle w:val="eop"/>
          <w:rFonts w:ascii="Calibri" w:hAnsi="Calibri"/>
          <w:color w:val="000000"/>
          <w:sz w:val="18"/>
          <w:shd w:val="clear" w:color="auto" w:fill="FFFFFF"/>
        </w:rPr>
        <w:t> </w:t>
      </w:r>
    </w:p>
  </w:footnote>
  <w:footnote w:id="82">
    <w:p w14:paraId="7262F227" w14:textId="0E874E86"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29 [137].</w:t>
      </w:r>
      <w:r w:rsidR="489862C8" w:rsidRPr="00D9377F">
        <w:rPr>
          <w:rStyle w:val="eop"/>
          <w:rFonts w:ascii="Calibri" w:hAnsi="Calibri"/>
          <w:color w:val="000000"/>
          <w:sz w:val="18"/>
          <w:shd w:val="clear" w:color="auto" w:fill="FFFFFF"/>
        </w:rPr>
        <w:t> </w:t>
      </w:r>
    </w:p>
  </w:footnote>
  <w:footnote w:id="83">
    <w:p w14:paraId="58F0B495" w14:textId="1E81B6AF"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28 [137].</w:t>
      </w:r>
      <w:r w:rsidR="489862C8" w:rsidRPr="00D9377F">
        <w:rPr>
          <w:rStyle w:val="eop"/>
          <w:rFonts w:ascii="Calibri" w:hAnsi="Calibri"/>
          <w:color w:val="000000"/>
          <w:sz w:val="18"/>
          <w:shd w:val="clear" w:color="auto" w:fill="FFFFFF"/>
        </w:rPr>
        <w:t> </w:t>
      </w:r>
    </w:p>
  </w:footnote>
  <w:footnote w:id="84">
    <w:p w14:paraId="254CA00E" w14:textId="3B71CC35"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30 [146].</w:t>
      </w:r>
      <w:r w:rsidR="489862C8" w:rsidRPr="00D9377F">
        <w:rPr>
          <w:rStyle w:val="eop"/>
          <w:rFonts w:ascii="Calibri" w:hAnsi="Calibri"/>
          <w:color w:val="000000"/>
          <w:sz w:val="18"/>
          <w:shd w:val="clear" w:color="auto" w:fill="FFFFFF"/>
        </w:rPr>
        <w:t> </w:t>
      </w:r>
    </w:p>
  </w:footnote>
  <w:footnote w:id="85">
    <w:p w14:paraId="671C02FA" w14:textId="504C8D58"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w:t>
      </w:r>
      <w:r w:rsidR="489862C8" w:rsidRPr="00D9377F">
        <w:rPr>
          <w:rStyle w:val="normaltextrun"/>
          <w:rFonts w:ascii="Calibri" w:hAnsi="Calibri"/>
          <w:color w:val="000000"/>
          <w:sz w:val="18"/>
          <w:shd w:val="clear" w:color="auto" w:fill="FFFFFF"/>
        </w:rPr>
        <w:t>(10 January 2022),</w:t>
      </w:r>
      <w:r w:rsidR="489862C8" w:rsidRPr="00D9377F">
        <w:rPr>
          <w:rStyle w:val="normaltextrun"/>
          <w:rFonts w:ascii="Calibri" w:hAnsi="Calibri"/>
          <w:color w:val="000000" w:themeColor="text1"/>
          <w:sz w:val="18"/>
        </w:rPr>
        <w:t xml:space="preserve"> p.5 [19].</w:t>
      </w:r>
    </w:p>
  </w:footnote>
  <w:footnote w:id="86">
    <w:p w14:paraId="6A35EBEB" w14:textId="2FA95D62"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w:t>
      </w:r>
      <w:r w:rsidR="489862C8" w:rsidRPr="00D9377F">
        <w:rPr>
          <w:rStyle w:val="normaltextrun"/>
          <w:rFonts w:ascii="Calibri" w:hAnsi="Calibri"/>
          <w:color w:val="000000"/>
          <w:sz w:val="18"/>
          <w:shd w:val="clear" w:color="auto" w:fill="FFFFFF"/>
        </w:rPr>
        <w:t>(10 January 2022),</w:t>
      </w:r>
      <w:r w:rsidR="489862C8" w:rsidRPr="00D9377F">
        <w:rPr>
          <w:rStyle w:val="normaltextrun"/>
          <w:rFonts w:ascii="Calibri" w:hAnsi="Calibri"/>
          <w:color w:val="000000" w:themeColor="text1"/>
          <w:sz w:val="18"/>
        </w:rPr>
        <w:t xml:space="preserve"> p.3 [7].</w:t>
      </w:r>
    </w:p>
  </w:footnote>
  <w:footnote w:id="87">
    <w:p w14:paraId="3C6C6489" w14:textId="356BB508"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January 2022),</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5 [19].</w:t>
      </w:r>
      <w:r w:rsidR="489862C8" w:rsidRPr="00D9377F">
        <w:rPr>
          <w:rStyle w:val="eop"/>
          <w:rFonts w:ascii="Calibri" w:hAnsi="Calibri"/>
          <w:color w:val="000000"/>
          <w:sz w:val="18"/>
          <w:shd w:val="clear" w:color="auto" w:fill="FFFFFF"/>
        </w:rPr>
        <w:t> </w:t>
      </w:r>
    </w:p>
  </w:footnote>
  <w:footnote w:id="88">
    <w:p w14:paraId="3BB06B8A" w14:textId="572FC5AA"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(Specified Facilities) Order </w:t>
      </w:r>
      <w:r w:rsidR="489862C8" w:rsidRPr="00D9377F">
        <w:rPr>
          <w:rFonts w:ascii="Calibri" w:hAnsi="Calibri"/>
          <w:sz w:val="18"/>
        </w:rPr>
        <w:t>(11 December 2021), at [84.2].</w:t>
      </w:r>
    </w:p>
  </w:footnote>
  <w:footnote w:id="89">
    <w:p w14:paraId="5FFBE680" w14:textId="32701C49"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(Specified Facilities) Order </w:t>
      </w:r>
      <w:r w:rsidR="489862C8" w:rsidRPr="00D9377F">
        <w:rPr>
          <w:rFonts w:ascii="Calibri" w:hAnsi="Calibri"/>
          <w:sz w:val="18"/>
        </w:rPr>
        <w:t>(11 December 2021), at [93].</w:t>
      </w:r>
    </w:p>
  </w:footnote>
  <w:footnote w:id="90">
    <w:p w14:paraId="5DC6AC5E" w14:textId="01F24F5F" w:rsidR="00D112D8" w:rsidRPr="00C216FA" w:rsidRDefault="489862C8" w:rsidP="489862C8">
      <w:pPr>
        <w:pStyle w:val="FootnoteText"/>
      </w:pPr>
      <w:r w:rsidRPr="00D9377F">
        <w:rPr>
          <w:rFonts w:ascii="Calibri" w:hAnsi="Calibri"/>
          <w:sz w:val="18"/>
          <w:vertAlign w:val="superscript"/>
        </w:rPr>
        <w:t>238</w:t>
      </w:r>
      <w:r w:rsidRPr="00D9377F">
        <w:rPr>
          <w:rFonts w:ascii="Calibri" w:hAnsi="Calibri"/>
          <w:sz w:val="18"/>
        </w:rPr>
        <w:t xml:space="preserve"> Department of Health, </w:t>
      </w:r>
      <w:r w:rsidRPr="00D9377F">
        <w:rPr>
          <w:rFonts w:ascii="Calibri" w:hAnsi="Calibri"/>
          <w:i/>
          <w:sz w:val="18"/>
        </w:rPr>
        <w:t xml:space="preserve">Human Rights Statement: Pandemic (Specified Facilities) Order </w:t>
      </w:r>
      <w:r w:rsidRPr="00D9377F">
        <w:rPr>
          <w:rFonts w:ascii="Calibri" w:hAnsi="Calibri"/>
          <w:sz w:val="18"/>
        </w:rPr>
        <w:t>(11 December 2021), at [79].</w:t>
      </w:r>
    </w:p>
  </w:footnote>
  <w:footnote w:id="91">
    <w:p w14:paraId="29CF7342" w14:textId="25D360AA"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(Specified Facilities) Order </w:t>
      </w:r>
      <w:r w:rsidR="489862C8" w:rsidRPr="00D9377F">
        <w:rPr>
          <w:rFonts w:ascii="Calibri" w:hAnsi="Calibri"/>
          <w:sz w:val="18"/>
        </w:rPr>
        <w:t>(11 December 2021), at [84.3].</w:t>
      </w:r>
    </w:p>
    <w:p w14:paraId="16856E0A" w14:textId="77777777" w:rsidR="00D112D8" w:rsidRPr="00C216FA" w:rsidRDefault="00D112D8" w:rsidP="489862C8">
      <w:pPr>
        <w:pStyle w:val="FootnoteText"/>
      </w:pPr>
    </w:p>
  </w:footnote>
  <w:footnote w:id="92">
    <w:p w14:paraId="17DB3EEA" w14:textId="703AE4AC"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pp. 14 – 20.</w:t>
      </w:r>
    </w:p>
  </w:footnote>
  <w:footnote w:id="93">
    <w:p w14:paraId="51096336" w14:textId="028D8082"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sz w:val="18"/>
        </w:rPr>
        <w:t>pp. 10-11 at [34]-[36].</w:t>
      </w:r>
    </w:p>
  </w:footnote>
  <w:footnote w:id="94">
    <w:p w14:paraId="702FDE0A" w14:textId="516FF109"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15 at [52]-[53].</w:t>
      </w:r>
    </w:p>
  </w:footnote>
  <w:footnote w:id="95">
    <w:p w14:paraId="23463056" w14:textId="77777777" w:rsidR="00D112D8" w:rsidRPr="00C216FA" w:rsidRDefault="00D112D8" w:rsidP="489862C8"/>
    <w:p w14:paraId="15B31FB3" w14:textId="77777777" w:rsidR="00D112D8" w:rsidRPr="00C216FA" w:rsidRDefault="00D112D8" w:rsidP="489862C8"/>
  </w:footnote>
  <w:footnote w:id="96">
    <w:p w14:paraId="56B92A88" w14:textId="77777777" w:rsidR="00D112D8" w:rsidRPr="00C216FA" w:rsidRDefault="00D112D8" w:rsidP="489862C8"/>
    <w:p w14:paraId="13D3CC21" w14:textId="77777777" w:rsidR="00D112D8" w:rsidRPr="00C216FA" w:rsidRDefault="00D112D8" w:rsidP="489862C8"/>
  </w:footnote>
  <w:footnote w:id="97">
    <w:p w14:paraId="77661426" w14:textId="012BB250"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pp. 21 at [91]; p. 30 at [142-143].</w:t>
      </w:r>
    </w:p>
  </w:footnote>
  <w:footnote w:id="98">
    <w:p w14:paraId="221FF303" w14:textId="45ACC329"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15 at [62].</w:t>
      </w:r>
    </w:p>
  </w:footnote>
  <w:footnote w:id="99">
    <w:p w14:paraId="3EBA81A6" w14:textId="2F50052C"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World Health Organisation, </w:t>
      </w:r>
      <w:r w:rsidR="489862C8" w:rsidRPr="00D9377F">
        <w:rPr>
          <w:rFonts w:ascii="Calibri" w:hAnsi="Calibri"/>
          <w:i/>
          <w:sz w:val="18"/>
        </w:rPr>
        <w:t>Contact Tracing in the context of COVID-19: Interim guidance</w:t>
      </w:r>
      <w:r w:rsidR="489862C8" w:rsidRPr="00D9377F">
        <w:rPr>
          <w:rFonts w:ascii="Calibri" w:hAnsi="Calibri"/>
          <w:sz w:val="18"/>
        </w:rPr>
        <w:t xml:space="preserve"> [Online, 2021] Available at: https://apps.who.int/iris/bitstream/handle/10665/339128/WHO-2019-nCoVContact_Tracing-2021.1-eng.pdf?sequence=24&amp;isAllowed=y [Accessed 5 December 2021].</w:t>
      </w:r>
    </w:p>
  </w:footnote>
  <w:footnote w:id="100">
    <w:p w14:paraId="140C82B1" w14:textId="232F3AD5"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8 at [26].</w:t>
      </w:r>
    </w:p>
  </w:footnote>
  <w:footnote w:id="101">
    <w:p w14:paraId="3EFE7B6B" w14:textId="498D2D4C"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sz w:val="18"/>
        </w:rPr>
        <w:t>p. 28 at [137].</w:t>
      </w:r>
    </w:p>
  </w:footnote>
  <w:footnote w:id="102">
    <w:p w14:paraId="43D19DC6"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103">
    <w:p w14:paraId="5B9E8FF7"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104">
    <w:p w14:paraId="6D05EB2B" w14:textId="04646602"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28 at [132]; p. 30 at [147].</w:t>
      </w:r>
    </w:p>
  </w:footnote>
  <w:footnote w:id="105">
    <w:p w14:paraId="171BB4CE" w14:textId="7319B6AC"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22 at [97].</w:t>
      </w:r>
    </w:p>
  </w:footnote>
  <w:footnote w:id="106">
    <w:p w14:paraId="1CF3F0C5" w14:textId="5CED438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22 at [99]-[100].</w:t>
      </w:r>
    </w:p>
  </w:footnote>
  <w:footnote w:id="107">
    <w:p w14:paraId="5568764E"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108">
    <w:p w14:paraId="238F65C8"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109">
    <w:p w14:paraId="4F405C28"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110">
    <w:p w14:paraId="18A194B3" w14:textId="77777777" w:rsidR="00D112D8" w:rsidRPr="00C216FA" w:rsidRDefault="00D112D8" w:rsidP="489862C8"/>
    <w:p w14:paraId="56FFD6AF" w14:textId="77777777" w:rsidR="00D112D8" w:rsidRPr="00C216FA" w:rsidRDefault="00D112D8" w:rsidP="489862C8"/>
  </w:footnote>
  <w:footnote w:id="111">
    <w:p w14:paraId="20EA65FE"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112">
    <w:p w14:paraId="09D26315" w14:textId="77777777" w:rsidR="00D112D8" w:rsidRPr="00C216FA" w:rsidRDefault="00D112D8" w:rsidP="489862C8"/>
    <w:p w14:paraId="45D87417" w14:textId="77777777" w:rsidR="00D112D8" w:rsidRPr="00C216FA" w:rsidRDefault="00D112D8" w:rsidP="489862C8"/>
  </w:footnote>
  <w:footnote w:id="113">
    <w:p w14:paraId="486E15A9" w14:textId="125FE5D6" w:rsidR="00D112D8" w:rsidRPr="00C216FA" w:rsidRDefault="00D112D8" w:rsidP="489862C8">
      <w:pPr>
        <w:pStyle w:val="FootnoteText"/>
        <w:rPr>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(10 December 2021), p. 30 at [147].</w:t>
      </w:r>
    </w:p>
  </w:footnote>
  <w:footnote w:id="114">
    <w:p w14:paraId="4241BFB3" w14:textId="77CAE964" w:rsidR="00D112D8" w:rsidRPr="00C216FA" w:rsidRDefault="00D112D8" w:rsidP="489862C8">
      <w:pPr>
        <w:pStyle w:val="FootnoteText"/>
        <w:rPr>
          <w:rFonts w:cs="Cambria Math"/>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(10 December 2021), p. 30 at [147].</w:t>
      </w:r>
    </w:p>
  </w:footnote>
  <w:footnote w:id="115">
    <w:p w14:paraId="6F63FE8E" w14:textId="53080F38"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Treasury and Finance, Coronavirus Economic Outlook [Online, 2021] Available at: https://www.dtf.vic.gov.au/economic-and-financial-updates/coronavirus-economic-outlook [Accessed 13 December 2021].</w:t>
      </w:r>
    </w:p>
  </w:footnote>
  <w:footnote w:id="116">
    <w:p w14:paraId="70634FFD"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Acting Chief Health Officer Advice to Minister for Health (10 January 2022) pp. 9-10 [38]-[41].</w:t>
      </w:r>
    </w:p>
  </w:footnote>
  <w:footnote w:id="117">
    <w:p w14:paraId="2D007DA5"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Acting Chief Health Officer Advice to Minister for Health (10 January 2022) pp. 20-21 [85]-[87].</w:t>
      </w:r>
    </w:p>
  </w:footnote>
  <w:footnote w:id="118">
    <w:p w14:paraId="44BDC2B1" w14:textId="7720F2C5"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 p. 8 at [30]</w:t>
      </w:r>
    </w:p>
  </w:footnote>
  <w:footnote w:id="119">
    <w:p w14:paraId="3EE2E202" w14:textId="57FDF34D" w:rsidR="00D112D8" w:rsidRPr="00C216FA" w:rsidRDefault="00D112D8" w:rsidP="489862C8">
      <w:pPr>
        <w:pStyle w:val="FootnoteText"/>
        <w:rPr>
          <w:rStyle w:val="normaltextrun"/>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color w:val="000000" w:themeColor="text1"/>
          <w:sz w:val="18"/>
        </w:rPr>
        <w:t xml:space="preserve"> p. 12 at [43].</w:t>
      </w:r>
    </w:p>
  </w:footnote>
  <w:footnote w:id="120">
    <w:p w14:paraId="21053B2C" w14:textId="4A47C7A3"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 p. 28 at [137].</w:t>
      </w:r>
    </w:p>
  </w:footnote>
  <w:footnote w:id="121">
    <w:p w14:paraId="60BBD5A8" w14:textId="0BD2A79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w:t>
      </w:r>
      <w:r w:rsidR="489862C8" w:rsidRPr="00D9377F">
        <w:rPr>
          <w:rStyle w:val="normaltextrun"/>
          <w:rFonts w:ascii="Calibri" w:hAnsi="Calibri"/>
          <w:color w:val="000000"/>
          <w:sz w:val="18"/>
          <w:shd w:val="clear" w:color="auto" w:fill="FFFFFF"/>
        </w:rPr>
        <w:t xml:space="preserve"> (10 December 2021), pp. 28-29 at [137].</w:t>
      </w:r>
    </w:p>
  </w:footnote>
  <w:footnote w:id="122">
    <w:p w14:paraId="21008399" w14:textId="11A197F8"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w:t>
      </w:r>
      <w:r w:rsidR="489862C8" w:rsidRPr="00D9377F">
        <w:rPr>
          <w:rStyle w:val="normaltextrun"/>
          <w:rFonts w:ascii="Calibri" w:hAnsi="Calibri"/>
          <w:color w:val="000000"/>
          <w:sz w:val="18"/>
          <w:shd w:val="clear" w:color="auto" w:fill="FFFFFF"/>
        </w:rPr>
        <w:t xml:space="preserve"> (10 December 2021), p. 29 at [137].</w:t>
      </w:r>
    </w:p>
  </w:footnote>
  <w:footnote w:id="123">
    <w:p w14:paraId="2BC537D6" w14:textId="76895EEB"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 </w:t>
      </w:r>
      <w:r w:rsidR="489862C8" w:rsidRPr="00D9377F">
        <w:rPr>
          <w:rStyle w:val="normaltextrun"/>
          <w:rFonts w:ascii="Calibri" w:hAnsi="Calibri"/>
          <w:color w:val="000000"/>
          <w:sz w:val="18"/>
          <w:shd w:val="clear" w:color="auto" w:fill="FFFFFF"/>
        </w:rPr>
        <w:t>(10 December 2021), p. 29 [138].</w:t>
      </w:r>
    </w:p>
  </w:footnote>
  <w:footnote w:id="124">
    <w:p w14:paraId="47FBC982" w14:textId="3C27FEDE"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 </w:t>
      </w:r>
      <w:r w:rsidR="489862C8" w:rsidRPr="00D9377F">
        <w:rPr>
          <w:rStyle w:val="normaltextrun"/>
          <w:rFonts w:ascii="Calibri" w:hAnsi="Calibri"/>
          <w:color w:val="000000"/>
          <w:sz w:val="18"/>
          <w:shd w:val="clear" w:color="auto" w:fill="FFFFFF"/>
        </w:rPr>
        <w:t>(10 December 2021), p. 29 [137].</w:t>
      </w:r>
    </w:p>
  </w:footnote>
  <w:footnote w:id="125">
    <w:p w14:paraId="216E65FB" w14:textId="6AD98E5D"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 p. 31 [148].</w:t>
      </w:r>
    </w:p>
  </w:footnote>
  <w:footnote w:id="126">
    <w:p w14:paraId="234B1B49" w14:textId="1BA6D8D8"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28 [137].</w:t>
      </w:r>
      <w:r w:rsidR="489862C8" w:rsidRPr="00D9377F">
        <w:rPr>
          <w:rStyle w:val="eop"/>
          <w:rFonts w:ascii="Calibri" w:hAnsi="Calibri"/>
          <w:color w:val="000000"/>
          <w:sz w:val="18"/>
          <w:shd w:val="clear" w:color="auto" w:fill="FFFFFF"/>
        </w:rPr>
        <w:t> </w:t>
      </w:r>
    </w:p>
  </w:footnote>
  <w:footnote w:id="127">
    <w:p w14:paraId="136295D7" w14:textId="2D415929"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29 [137].</w:t>
      </w:r>
      <w:r w:rsidR="489862C8" w:rsidRPr="00D9377F">
        <w:rPr>
          <w:rStyle w:val="eop"/>
          <w:rFonts w:ascii="Calibri" w:hAnsi="Calibri"/>
          <w:color w:val="000000"/>
          <w:sz w:val="18"/>
          <w:shd w:val="clear" w:color="auto" w:fill="FFFFFF"/>
        </w:rPr>
        <w:t> </w:t>
      </w:r>
    </w:p>
  </w:footnote>
  <w:footnote w:id="128">
    <w:p w14:paraId="481B162C" w14:textId="4249415C"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28 [137].</w:t>
      </w:r>
      <w:r w:rsidR="489862C8" w:rsidRPr="00D9377F">
        <w:rPr>
          <w:rStyle w:val="eop"/>
          <w:rFonts w:ascii="Calibri" w:hAnsi="Calibri"/>
          <w:color w:val="000000"/>
          <w:sz w:val="18"/>
          <w:shd w:val="clear" w:color="auto" w:fill="FFFFFF"/>
        </w:rPr>
        <w:t> </w:t>
      </w:r>
    </w:p>
  </w:footnote>
  <w:footnote w:id="129">
    <w:p w14:paraId="522E713F" w14:textId="462296B4"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30 [146].</w:t>
      </w:r>
      <w:r w:rsidR="489862C8" w:rsidRPr="00D9377F">
        <w:rPr>
          <w:rStyle w:val="eop"/>
          <w:rFonts w:ascii="Calibri" w:hAnsi="Calibri"/>
          <w:color w:val="000000"/>
          <w:sz w:val="18"/>
          <w:shd w:val="clear" w:color="auto" w:fill="FFFFFF"/>
        </w:rPr>
        <w:t> </w:t>
      </w:r>
    </w:p>
  </w:footnote>
  <w:footnote w:id="130">
    <w:p w14:paraId="5ABB60DE" w14:textId="64C0953E" w:rsidR="00D112D8" w:rsidRPr="00C216FA" w:rsidRDefault="00D112D8" w:rsidP="489862C8">
      <w:pPr>
        <w:pStyle w:val="FootnoteText"/>
        <w:rPr>
          <w:rStyle w:val="normaltextrun"/>
          <w:rFonts w:cs="Cambria Math"/>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color w:val="000000" w:themeColor="text1"/>
          <w:sz w:val="18"/>
        </w:rPr>
        <w:t xml:space="preserve"> p. 12 [43].</w:t>
      </w:r>
    </w:p>
  </w:footnote>
  <w:footnote w:id="131">
    <w:p w14:paraId="617FFC76" w14:textId="467B4B17" w:rsidR="00D112D8" w:rsidRPr="00C216FA" w:rsidRDefault="00D112D8" w:rsidP="489862C8">
      <w:pPr>
        <w:pStyle w:val="FootnoteText"/>
        <w:rPr>
          <w:rStyle w:val="normaltextrun"/>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color w:val="000000" w:themeColor="text1"/>
          <w:sz w:val="18"/>
        </w:rPr>
        <w:t xml:space="preserve"> p. 12 at [43].</w:t>
      </w:r>
    </w:p>
  </w:footnote>
  <w:footnote w:id="132">
    <w:p w14:paraId="06053694" w14:textId="53CB641A"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9 at [29].</w:t>
      </w:r>
      <w:r w:rsidR="489862C8" w:rsidRPr="00D9377F">
        <w:rPr>
          <w:rStyle w:val="eop"/>
          <w:rFonts w:ascii="Calibri" w:hAnsi="Calibri"/>
          <w:color w:val="000000"/>
          <w:sz w:val="18"/>
          <w:shd w:val="clear" w:color="auto" w:fill="FFFFFF"/>
        </w:rPr>
        <w:t> </w:t>
      </w:r>
    </w:p>
  </w:footnote>
  <w:footnote w:id="133">
    <w:p w14:paraId="110B7AF9" w14:textId="1E2CD2C0"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(Specified Workers) Order </w:t>
      </w:r>
      <w:r w:rsidR="489862C8" w:rsidRPr="00D9377F">
        <w:rPr>
          <w:rFonts w:ascii="Calibri" w:hAnsi="Calibri"/>
          <w:sz w:val="18"/>
        </w:rPr>
        <w:t>(11 December 2021), at [110.2].</w:t>
      </w:r>
    </w:p>
  </w:footnote>
  <w:footnote w:id="134">
    <w:p w14:paraId="4C60A6C9" w14:textId="672DDDA6"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(Specified Workers) Order </w:t>
      </w:r>
      <w:r w:rsidR="489862C8" w:rsidRPr="00D9377F">
        <w:rPr>
          <w:rFonts w:ascii="Calibri" w:hAnsi="Calibri"/>
          <w:sz w:val="18"/>
        </w:rPr>
        <w:t>(11 December 2021), at [119].</w:t>
      </w:r>
    </w:p>
  </w:footnote>
  <w:footnote w:id="135">
    <w:p w14:paraId="32EB4C41" w14:textId="7FFFF6BD"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(Specified Workers) Order </w:t>
      </w:r>
      <w:r w:rsidR="489862C8" w:rsidRPr="00D9377F">
        <w:rPr>
          <w:rFonts w:ascii="Calibri" w:hAnsi="Calibri"/>
          <w:sz w:val="18"/>
        </w:rPr>
        <w:t>(11 December 2021), at [110.3].</w:t>
      </w:r>
    </w:p>
  </w:footnote>
  <w:footnote w:id="136">
    <w:p w14:paraId="07D939C0" w14:textId="15F1579E"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pp. 14 – 20.</w:t>
      </w:r>
    </w:p>
  </w:footnote>
  <w:footnote w:id="137">
    <w:p w14:paraId="33892FF3" w14:textId="0F16F369"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sz w:val="18"/>
        </w:rPr>
        <w:t>pp. 10-11 at [34]-[36].</w:t>
      </w:r>
    </w:p>
  </w:footnote>
  <w:footnote w:id="138">
    <w:p w14:paraId="310155C5" w14:textId="4D53B04E"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15 at [52-53].</w:t>
      </w:r>
    </w:p>
  </w:footnote>
  <w:footnote w:id="139">
    <w:p w14:paraId="1B442DE7" w14:textId="1AAA1504"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21 at [91]; p. 30 at [142]-[143].</w:t>
      </w:r>
    </w:p>
  </w:footnote>
  <w:footnote w:id="140">
    <w:p w14:paraId="21A1A766" w14:textId="1F758992" w:rsidR="00D112D8" w:rsidRPr="00C216FA" w:rsidRDefault="00D112D8" w:rsidP="00D9377F">
      <w:pPr>
        <w:pStyle w:val="FootnoteText"/>
      </w:pPr>
      <w:r w:rsidRPr="489862C8">
        <w:rPr>
          <w:rStyle w:val="FootnoteReference"/>
          <w:rFonts w:ascii="Calibri" w:eastAsia="Calibri" w:hAnsi="Calibri" w:cs="Calibri"/>
          <w:sz w:val="18"/>
          <w:szCs w:val="18"/>
        </w:rPr>
        <w:footnoteRef/>
      </w:r>
      <w:r w:rsidR="489862C8" w:rsidRPr="489862C8">
        <w:rPr>
          <w:rFonts w:ascii="Calibri" w:eastAsia="Calibri" w:hAnsi="Calibri" w:cs="Calibri"/>
          <w:sz w:val="18"/>
          <w:szCs w:val="18"/>
        </w:rPr>
        <w:t xml:space="preserve"> </w:t>
      </w:r>
      <w:r w:rsidR="489862C8" w:rsidRPr="489862C8">
        <w:rPr>
          <w:rStyle w:val="normaltextrun"/>
          <w:rFonts w:ascii="Calibri" w:eastAsia="Calibri" w:hAnsi="Calibri" w:cs="Calibri"/>
          <w:color w:val="000000"/>
          <w:sz w:val="18"/>
          <w:szCs w:val="18"/>
          <w:shd w:val="clear" w:color="auto" w:fill="FFFFFF"/>
        </w:rPr>
        <w:t>Department of Health, </w:t>
      </w:r>
      <w:r w:rsidR="489862C8" w:rsidRPr="489862C8">
        <w:rPr>
          <w:rStyle w:val="normaltextrun"/>
          <w:rFonts w:ascii="Calibri" w:eastAsia="Calibri" w:hAnsi="Calibri" w:cs="Calibri"/>
          <w:i/>
          <w:iCs/>
          <w:color w:val="000000"/>
          <w:sz w:val="18"/>
          <w:szCs w:val="18"/>
          <w:shd w:val="clear" w:color="auto" w:fill="FFFFFF"/>
        </w:rPr>
        <w:t xml:space="preserve">Chief Health Officer Advice to Minister for Health </w:t>
      </w:r>
      <w:r w:rsidR="489862C8" w:rsidRPr="489862C8">
        <w:rPr>
          <w:rStyle w:val="normaltextrun"/>
          <w:rFonts w:ascii="Calibri" w:eastAsia="Calibri" w:hAnsi="Calibri" w:cs="Calibri"/>
          <w:color w:val="000000"/>
          <w:sz w:val="18"/>
          <w:szCs w:val="18"/>
          <w:shd w:val="clear" w:color="auto" w:fill="FFFFFF"/>
        </w:rPr>
        <w:t>(10 December 2021),</w:t>
      </w:r>
      <w:r w:rsidR="489862C8" w:rsidRPr="489862C8">
        <w:rPr>
          <w:rStyle w:val="normaltextrun"/>
          <w:rFonts w:ascii="Calibri" w:eastAsia="Calibri" w:hAnsi="Calibri" w:cs="Calibri"/>
          <w:i/>
          <w:iCs/>
          <w:color w:val="000000"/>
          <w:sz w:val="18"/>
          <w:szCs w:val="18"/>
          <w:shd w:val="clear" w:color="auto" w:fill="FFFFFF"/>
        </w:rPr>
        <w:t> </w:t>
      </w:r>
      <w:r w:rsidR="489862C8" w:rsidRPr="489862C8">
        <w:rPr>
          <w:rStyle w:val="normaltextrun"/>
          <w:rFonts w:ascii="Calibri" w:eastAsia="Calibri" w:hAnsi="Calibri" w:cs="Calibri"/>
          <w:color w:val="000000"/>
          <w:sz w:val="18"/>
          <w:szCs w:val="18"/>
          <w:shd w:val="clear" w:color="auto" w:fill="FFFFFF"/>
        </w:rPr>
        <w:t>p. 15 at [62].</w:t>
      </w:r>
    </w:p>
  </w:footnote>
  <w:footnote w:id="141">
    <w:p w14:paraId="519FBB89"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World Health Organisation, </w:t>
      </w:r>
      <w:r w:rsidR="489862C8" w:rsidRPr="00D9377F">
        <w:rPr>
          <w:rFonts w:ascii="Calibri" w:hAnsi="Calibri"/>
          <w:i/>
          <w:sz w:val="18"/>
        </w:rPr>
        <w:t>Contact Tracing in the context of COVID-19: Interim guidance</w:t>
      </w:r>
      <w:r w:rsidR="489862C8" w:rsidRPr="00D9377F">
        <w:rPr>
          <w:rFonts w:ascii="Calibri" w:hAnsi="Calibri"/>
          <w:sz w:val="18"/>
        </w:rPr>
        <w:t xml:space="preserve"> [Online, 2021] Available at: https://apps.who.int/iris/bitstream/handle/10665/339128/WHO-2019-nCoVContact_Tracing-2021.1-eng.pdf?sequence=24&amp;isAllowed=y [Accessed 5 December 2021].</w:t>
      </w:r>
    </w:p>
  </w:footnote>
  <w:footnote w:id="142">
    <w:p w14:paraId="77EA5B8C" w14:textId="3B13FCDE"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8 at [26].</w:t>
      </w:r>
    </w:p>
  </w:footnote>
  <w:footnote w:id="143">
    <w:p w14:paraId="74C6EF76" w14:textId="317C51A1"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sz w:val="18"/>
        </w:rPr>
        <w:t>p. 28 at [137].</w:t>
      </w:r>
    </w:p>
  </w:footnote>
  <w:footnote w:id="144">
    <w:p w14:paraId="0EDD6766"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145">
    <w:p w14:paraId="5ED46C53"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146">
    <w:p w14:paraId="164C95CE" w14:textId="09F50D4F"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pp. 28 at [132]; p. 30 at [147].</w:t>
      </w:r>
    </w:p>
  </w:footnote>
  <w:footnote w:id="147">
    <w:p w14:paraId="131BB7A9" w14:textId="4C9288D1"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22 at [97].</w:t>
      </w:r>
    </w:p>
  </w:footnote>
  <w:footnote w:id="148">
    <w:p w14:paraId="1E9A6459"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149">
    <w:p w14:paraId="240867ED"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150">
    <w:p w14:paraId="7187AE69"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151">
    <w:p w14:paraId="7D3ADEA3"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152">
    <w:p w14:paraId="567C1404"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153">
    <w:p w14:paraId="7118C095"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154">
    <w:p w14:paraId="5DA0F9E1" w14:textId="0841317E" w:rsidR="00D112D8" w:rsidRPr="00C216FA" w:rsidRDefault="00D112D8" w:rsidP="489862C8">
      <w:pPr>
        <w:pStyle w:val="FootnoteText"/>
        <w:rPr>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(10 December 2021), p. 30 at [147].</w:t>
      </w:r>
    </w:p>
  </w:footnote>
  <w:footnote w:id="155">
    <w:p w14:paraId="039F205B" w14:textId="739BF362" w:rsidR="00D112D8" w:rsidRPr="00C216FA" w:rsidRDefault="00D112D8" w:rsidP="489862C8">
      <w:pPr>
        <w:pStyle w:val="FootnoteText"/>
        <w:rPr>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(10 December 2021), p. 30 at [147].</w:t>
      </w:r>
    </w:p>
  </w:footnote>
  <w:footnote w:id="156">
    <w:p w14:paraId="0AA900F4" w14:textId="3779524C"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bdr w:val="none" w:sz="0" w:space="0" w:color="auto" w:frame="1"/>
        </w:rPr>
        <w:t xml:space="preserve">Department of Treasury and Finance, </w:t>
      </w:r>
      <w:r w:rsidR="489862C8" w:rsidRPr="00D9377F">
        <w:rPr>
          <w:rStyle w:val="normaltextrun"/>
          <w:rFonts w:ascii="Calibri" w:hAnsi="Calibri"/>
          <w:i/>
          <w:color w:val="000000"/>
          <w:sz w:val="18"/>
          <w:bdr w:val="none" w:sz="0" w:space="0" w:color="auto" w:frame="1"/>
        </w:rPr>
        <w:t>Coronavirus Economic Outlook</w:t>
      </w:r>
      <w:r w:rsidR="489862C8" w:rsidRPr="00D9377F">
        <w:rPr>
          <w:rStyle w:val="normaltextrun"/>
          <w:rFonts w:ascii="Calibri" w:hAnsi="Calibri"/>
          <w:color w:val="000000"/>
          <w:sz w:val="18"/>
          <w:bdr w:val="none" w:sz="0" w:space="0" w:color="auto" w:frame="1"/>
        </w:rPr>
        <w:t xml:space="preserve"> [Online, 2021] Available at: https://www.dtf.vic.gov.au/economic-and-financial-updates/coronavirus-economic-outlook [Accessed 13 December 2021].</w:t>
      </w:r>
    </w:p>
  </w:footnote>
  <w:footnote w:id="157">
    <w:p w14:paraId="10964578" w14:textId="2E98D7CA" w:rsidR="00D112D8" w:rsidRPr="00C216FA" w:rsidRDefault="00D112D8" w:rsidP="489862C8">
      <w:pPr>
        <w:pStyle w:val="FootnoteText"/>
        <w:rPr>
          <w:rStyle w:val="normaltextrun"/>
          <w:rFonts w:cs="Cambria Math"/>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themeColor="text1"/>
          <w:sz w:val="18"/>
        </w:rPr>
        <w:t>(10 December 2021), p. 30 at [146].</w:t>
      </w:r>
    </w:p>
  </w:footnote>
  <w:footnote w:id="158">
    <w:p w14:paraId="19F31A8A"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 xml:space="preserve">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 xml:space="preserve">(10 December 2021) p. 28 </w:t>
      </w:r>
      <w:r w:rsidR="489862C8" w:rsidRPr="00D9377F">
        <w:rPr>
          <w:rFonts w:ascii="Calibri" w:hAnsi="Calibri"/>
          <w:color w:val="000000" w:themeColor="text1"/>
          <w:sz w:val="18"/>
        </w:rPr>
        <w:t>[136].</w:t>
      </w:r>
    </w:p>
  </w:footnote>
  <w:footnote w:id="159">
    <w:p w14:paraId="1E4DD901" w14:textId="77777777" w:rsidR="00D112D8" w:rsidRPr="00C216FA" w:rsidRDefault="00D112D8" w:rsidP="489862C8">
      <w:pPr>
        <w:pStyle w:val="FootnoteText"/>
        <w:rPr>
          <w:rFonts w:eastAsia="Cambria Math"/>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 xml:space="preserve">Department of Health, </w:t>
      </w:r>
      <w:r w:rsidR="489862C8" w:rsidRPr="00D9377F">
        <w:rPr>
          <w:rStyle w:val="normaltextrun"/>
          <w:rFonts w:ascii="Calibri" w:hAnsi="Calibri"/>
          <w:i/>
          <w:color w:val="000000" w:themeColor="text1"/>
          <w:sz w:val="18"/>
        </w:rPr>
        <w:t xml:space="preserve">Acting Chief Health Officer Advice to Minister for Health </w:t>
      </w:r>
      <w:r w:rsidR="489862C8" w:rsidRPr="00D9377F">
        <w:rPr>
          <w:rStyle w:val="normaltextrun"/>
          <w:rFonts w:ascii="Calibri" w:hAnsi="Calibri"/>
          <w:color w:val="000000" w:themeColor="text1"/>
          <w:sz w:val="18"/>
        </w:rPr>
        <w:t>(7 January 2022) p. 9 [37].</w:t>
      </w:r>
    </w:p>
  </w:footnote>
  <w:footnote w:id="160">
    <w:p w14:paraId="31833161" w14:textId="77777777" w:rsidR="00D112D8" w:rsidRPr="00C216FA" w:rsidRDefault="00D112D8" w:rsidP="489862C8"/>
    <w:p w14:paraId="5BA00D41" w14:textId="77777777" w:rsidR="00D112D8" w:rsidRPr="00C216FA" w:rsidRDefault="00D112D8" w:rsidP="489862C8"/>
  </w:footnote>
  <w:footnote w:id="161">
    <w:p w14:paraId="2B8AD009" w14:textId="77777777" w:rsidR="00D112D8" w:rsidRPr="00C216FA" w:rsidRDefault="00D112D8" w:rsidP="489862C8">
      <w:pPr>
        <w:pStyle w:val="FootnoteText"/>
        <w:rPr>
          <w:rFonts w:eastAsia="Cambria Math"/>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 xml:space="preserve">Department of Health, </w:t>
      </w:r>
      <w:r w:rsidR="489862C8" w:rsidRPr="00D9377F">
        <w:rPr>
          <w:rStyle w:val="normaltextrun"/>
          <w:rFonts w:ascii="Calibri" w:hAnsi="Calibri"/>
          <w:i/>
          <w:color w:val="000000" w:themeColor="text1"/>
          <w:sz w:val="18"/>
        </w:rPr>
        <w:t xml:space="preserve">Acting Chief Health Officer Advice to Minister for Health </w:t>
      </w:r>
      <w:r w:rsidR="489862C8" w:rsidRPr="00D9377F">
        <w:rPr>
          <w:rStyle w:val="normaltextrun"/>
          <w:rFonts w:ascii="Calibri" w:hAnsi="Calibri"/>
          <w:color w:val="000000" w:themeColor="text1"/>
          <w:sz w:val="18"/>
        </w:rPr>
        <w:t xml:space="preserve">(7 January 2022) p. 9 </w:t>
      </w:r>
      <w:r w:rsidR="489862C8" w:rsidRPr="00D9377F">
        <w:rPr>
          <w:rFonts w:ascii="Calibri" w:hAnsi="Calibri"/>
          <w:color w:val="000000" w:themeColor="text1"/>
          <w:sz w:val="18"/>
        </w:rPr>
        <w:t>[38].</w:t>
      </w:r>
    </w:p>
  </w:footnote>
  <w:footnote w:id="162">
    <w:p w14:paraId="110A11A9" w14:textId="77777777" w:rsidR="00D112D8" w:rsidRPr="00C216FA" w:rsidRDefault="00D112D8" w:rsidP="489862C8"/>
    <w:p w14:paraId="1E4D4949" w14:textId="77777777" w:rsidR="00D112D8" w:rsidRPr="00C216FA" w:rsidRDefault="00D112D8" w:rsidP="489862C8"/>
  </w:footnote>
  <w:footnote w:id="163">
    <w:p w14:paraId="075BA67D" w14:textId="77777777" w:rsidR="00D112D8" w:rsidRPr="00C216FA" w:rsidRDefault="00D112D8" w:rsidP="489862C8">
      <w:pPr>
        <w:pStyle w:val="FootnoteText"/>
        <w:rPr>
          <w:rFonts w:eastAsia="Cambria Math"/>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 xml:space="preserve">Department of Health, </w:t>
      </w:r>
      <w:r w:rsidR="489862C8" w:rsidRPr="00D9377F">
        <w:rPr>
          <w:rStyle w:val="normaltextrun"/>
          <w:rFonts w:ascii="Calibri" w:hAnsi="Calibri"/>
          <w:i/>
          <w:color w:val="000000" w:themeColor="text1"/>
          <w:sz w:val="18"/>
        </w:rPr>
        <w:t xml:space="preserve">Acting Chief Health Officer Advice to Minister for Health </w:t>
      </w:r>
      <w:r w:rsidR="489862C8" w:rsidRPr="00D9377F">
        <w:rPr>
          <w:rStyle w:val="normaltextrun"/>
          <w:rFonts w:ascii="Calibri" w:hAnsi="Calibri"/>
          <w:color w:val="000000" w:themeColor="text1"/>
          <w:sz w:val="18"/>
        </w:rPr>
        <w:t>(7 January 2022) p. 7-8 [30].</w:t>
      </w:r>
    </w:p>
  </w:footnote>
  <w:footnote w:id="164">
    <w:p w14:paraId="620ECC3F" w14:textId="6C945AC4"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 p. 18 [76].</w:t>
      </w:r>
    </w:p>
  </w:footnote>
  <w:footnote w:id="165">
    <w:p w14:paraId="6CBE679F" w14:textId="77777777" w:rsidR="00D112D8" w:rsidRPr="00C216FA" w:rsidRDefault="00D112D8" w:rsidP="489862C8">
      <w:pPr>
        <w:pStyle w:val="FootnoteText"/>
        <w:rPr>
          <w:rFonts w:eastAsia="Cambria Math" w:cs="Cambria Math"/>
        </w:rPr>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Fonts w:ascii="Calibri" w:hAnsi="Calibri"/>
          <w:sz w:val="18"/>
        </w:rPr>
        <w:t>(23 December 2021), p. 14 at [67].</w:t>
      </w:r>
    </w:p>
  </w:footnote>
  <w:footnote w:id="166">
    <w:p w14:paraId="5F9A3DB0" w14:textId="77777777" w:rsidR="00D112D8" w:rsidRPr="00C216FA" w:rsidRDefault="00D112D8" w:rsidP="489862C8">
      <w:pPr>
        <w:pStyle w:val="FootnoteText"/>
        <w:rPr>
          <w:rFonts w:eastAsia="Cambria Math"/>
        </w:rPr>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Fonts w:ascii="Calibri" w:hAnsi="Calibri"/>
          <w:sz w:val="18"/>
        </w:rPr>
        <w:t>(23 December 2021), p. 14 at [68].</w:t>
      </w:r>
    </w:p>
  </w:footnote>
  <w:footnote w:id="167">
    <w:p w14:paraId="3B3D7DC0" w14:textId="77777777" w:rsidR="00D112D8" w:rsidRPr="00C216FA" w:rsidRDefault="00D112D8" w:rsidP="489862C8">
      <w:pPr>
        <w:pStyle w:val="FootnoteText"/>
        <w:rPr>
          <w:rFonts w:eastAsia="Cambria Math"/>
        </w:rPr>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Fonts w:ascii="Calibri" w:hAnsi="Calibri"/>
          <w:sz w:val="18"/>
        </w:rPr>
        <w:t>(23 December 2021), p. 14 at [69].</w:t>
      </w:r>
    </w:p>
  </w:footnote>
  <w:footnote w:id="168">
    <w:p w14:paraId="410E0F68" w14:textId="798DAA54"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sz w:val="18"/>
          <w:shd w:val="clear" w:color="auto" w:fill="FFFFFF"/>
        </w:rPr>
        <w:t xml:space="preserve">(10 December 2021) </w:t>
      </w:r>
      <w:r w:rsidR="489862C8" w:rsidRPr="00D9377F">
        <w:rPr>
          <w:rFonts w:ascii="Calibri" w:hAnsi="Calibri"/>
          <w:color w:val="000000" w:themeColor="text1"/>
          <w:sz w:val="18"/>
        </w:rPr>
        <w:t>p. 25 [97].</w:t>
      </w:r>
    </w:p>
  </w:footnote>
  <w:footnote w:id="169">
    <w:p w14:paraId="5371EEC2" w14:textId="1D8C8DB2"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sz w:val="18"/>
          <w:shd w:val="clear" w:color="auto" w:fill="FFFFFF"/>
        </w:rPr>
        <w:t xml:space="preserve">(10 December 2021) </w:t>
      </w:r>
      <w:r w:rsidR="489862C8" w:rsidRPr="00D9377F">
        <w:rPr>
          <w:rFonts w:ascii="Calibri" w:hAnsi="Calibri"/>
          <w:color w:val="000000" w:themeColor="text1"/>
          <w:sz w:val="18"/>
        </w:rPr>
        <w:t>p. 18 [76].</w:t>
      </w:r>
    </w:p>
  </w:footnote>
  <w:footnote w:id="170">
    <w:p w14:paraId="54E16A7B" w14:textId="650F998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p. 19 [80].</w:t>
      </w:r>
    </w:p>
  </w:footnote>
  <w:footnote w:id="171">
    <w:p w14:paraId="3F074522" w14:textId="7EBD93FC" w:rsidR="00D112D8" w:rsidRPr="00C216FA" w:rsidRDefault="00D112D8" w:rsidP="489862C8">
      <w:pPr>
        <w:pStyle w:val="FootnoteText"/>
      </w:pPr>
      <w:r w:rsidRPr="489862C8">
        <w:rPr>
          <w:rStyle w:val="FootnoteReference"/>
          <w:rFonts w:ascii="Calibri" w:eastAsia="Calibri" w:hAnsi="Calibri" w:cs="Calibri"/>
          <w:sz w:val="18"/>
          <w:szCs w:val="18"/>
        </w:rPr>
        <w:footnoteRef/>
      </w:r>
      <w:r w:rsidR="489862C8" w:rsidRPr="489862C8">
        <w:rPr>
          <w:rFonts w:ascii="Calibri" w:eastAsia="Calibri" w:hAnsi="Calibri" w:cs="Calibri"/>
          <w:sz w:val="18"/>
          <w:szCs w:val="18"/>
        </w:rPr>
        <w:t xml:space="preserve"> </w:t>
      </w:r>
      <w:r w:rsidR="489862C8" w:rsidRPr="489862C8">
        <w:rPr>
          <w:rFonts w:ascii="Calibri" w:eastAsia="Calibri" w:hAnsi="Calibri" w:cs="Calibri"/>
          <w:color w:val="000000" w:themeColor="text1"/>
          <w:sz w:val="18"/>
          <w:szCs w:val="18"/>
        </w:rPr>
        <w:t xml:space="preserve">Department of Health, </w:t>
      </w:r>
      <w:r w:rsidR="489862C8" w:rsidRPr="489862C8">
        <w:rPr>
          <w:rFonts w:ascii="Calibri" w:eastAsia="Calibri" w:hAnsi="Calibri" w:cs="Calibri"/>
          <w:i/>
          <w:iCs/>
          <w:color w:val="000000" w:themeColor="text1"/>
          <w:sz w:val="18"/>
          <w:szCs w:val="18"/>
        </w:rPr>
        <w:t xml:space="preserve">Chief Health Officer Advice to Minister for Health </w:t>
      </w:r>
      <w:r w:rsidR="489862C8" w:rsidRPr="489862C8">
        <w:rPr>
          <w:rStyle w:val="normaltextrun"/>
          <w:rFonts w:ascii="Calibri" w:eastAsia="Calibri" w:hAnsi="Calibri" w:cs="Calibri"/>
          <w:color w:val="000000"/>
          <w:sz w:val="18"/>
          <w:szCs w:val="18"/>
          <w:shd w:val="clear" w:color="auto" w:fill="FFFFFF"/>
        </w:rPr>
        <w:t>(10 December 2021)</w:t>
      </w:r>
      <w:r w:rsidR="489862C8" w:rsidRPr="489862C8">
        <w:rPr>
          <w:rFonts w:ascii="Calibri" w:eastAsia="Calibri" w:hAnsi="Calibri" w:cs="Calibri"/>
          <w:i/>
          <w:iCs/>
          <w:color w:val="000000" w:themeColor="text1"/>
          <w:sz w:val="18"/>
          <w:szCs w:val="18"/>
        </w:rPr>
        <w:t xml:space="preserve"> </w:t>
      </w:r>
      <w:r w:rsidR="489862C8" w:rsidRPr="489862C8">
        <w:rPr>
          <w:rFonts w:ascii="Calibri" w:eastAsia="Calibri" w:hAnsi="Calibri" w:cs="Calibri"/>
          <w:color w:val="000000" w:themeColor="text1"/>
          <w:sz w:val="18"/>
          <w:szCs w:val="18"/>
        </w:rPr>
        <w:t>p. 27 [107-108].</w:t>
      </w:r>
    </w:p>
  </w:footnote>
  <w:footnote w:id="172">
    <w:p w14:paraId="4FA49548" w14:textId="04648304" w:rsidR="00D112D8" w:rsidRPr="00C216FA" w:rsidRDefault="00D112D8" w:rsidP="489862C8">
      <w:pPr>
        <w:pStyle w:val="FootnoteText"/>
        <w:rPr>
          <w:rFonts w:eastAsia="MS Gothic"/>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themeColor="text1"/>
          <w:sz w:val="18"/>
        </w:rPr>
        <w:t>(10 December 2021)</w:t>
      </w:r>
      <w:r w:rsidR="489862C8" w:rsidRPr="00D9377F">
        <w:rPr>
          <w:rStyle w:val="normaltextrun"/>
          <w:rFonts w:ascii="Calibri" w:hAnsi="Calibri"/>
          <w:i/>
          <w:color w:val="000000" w:themeColor="text1"/>
          <w:sz w:val="18"/>
        </w:rPr>
        <w:t> </w:t>
      </w:r>
      <w:r w:rsidR="489862C8" w:rsidRPr="00D9377F">
        <w:rPr>
          <w:rStyle w:val="normaltextrun"/>
          <w:rFonts w:ascii="Calibri" w:hAnsi="Calibri"/>
          <w:color w:val="000000" w:themeColor="text1"/>
          <w:sz w:val="18"/>
        </w:rPr>
        <w:t>p. 19 [81]. </w:t>
      </w:r>
    </w:p>
  </w:footnote>
  <w:footnote w:id="173">
    <w:p w14:paraId="77FFDD0B" w14:textId="3436AEEF" w:rsidR="00D112D8" w:rsidRPr="00C216FA" w:rsidRDefault="00D112D8" w:rsidP="489862C8">
      <w:pPr>
        <w:pStyle w:val="FootnoteText"/>
        <w:rPr>
          <w:sz w:val="18"/>
          <w:szCs w:val="18"/>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8 [34].</w:t>
      </w:r>
      <w:r w:rsidR="489862C8" w:rsidRPr="00D9377F">
        <w:rPr>
          <w:rStyle w:val="eop"/>
          <w:rFonts w:ascii="Calibri" w:hAnsi="Calibri"/>
          <w:color w:val="000000"/>
          <w:sz w:val="18"/>
          <w:shd w:val="clear" w:color="auto" w:fill="FFFFFF"/>
        </w:rPr>
        <w:t> </w:t>
      </w:r>
    </w:p>
  </w:footnote>
  <w:footnote w:id="174">
    <w:p w14:paraId="2DCFF2CC" w14:textId="77777777" w:rsidR="00D112D8" w:rsidRPr="00C216FA" w:rsidRDefault="00D112D8" w:rsidP="489862C8">
      <w:pPr>
        <w:pStyle w:val="FootnoteText"/>
        <w:rPr>
          <w:sz w:val="18"/>
          <w:szCs w:val="18"/>
        </w:rPr>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(Visitors to Hospitals and Care Facilities) Order </w:t>
      </w:r>
      <w:r w:rsidR="489862C8" w:rsidRPr="00D9377F">
        <w:rPr>
          <w:rFonts w:ascii="Calibri" w:hAnsi="Calibri"/>
          <w:sz w:val="18"/>
        </w:rPr>
        <w:t>(30 December 2021) [53].</w:t>
      </w:r>
    </w:p>
  </w:footnote>
  <w:footnote w:id="175">
    <w:p w14:paraId="1DA24312" w14:textId="77777777" w:rsidR="00D112D8" w:rsidRPr="00C216FA" w:rsidRDefault="00D112D8" w:rsidP="489862C8">
      <w:pPr>
        <w:pStyle w:val="FootnoteText"/>
        <w:rPr>
          <w:sz w:val="18"/>
          <w:szCs w:val="18"/>
        </w:rPr>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(Visitors to Hospitals and Care Facilities) Order </w:t>
      </w:r>
      <w:r w:rsidR="489862C8" w:rsidRPr="00D9377F">
        <w:rPr>
          <w:rFonts w:ascii="Calibri" w:hAnsi="Calibri"/>
          <w:sz w:val="18"/>
        </w:rPr>
        <w:t>(30 December 2021) [54.1].</w:t>
      </w:r>
    </w:p>
  </w:footnote>
  <w:footnote w:id="176">
    <w:p w14:paraId="74F3BD89" w14:textId="77777777" w:rsidR="00D112D8" w:rsidRPr="00C216FA" w:rsidRDefault="00D112D8" w:rsidP="489862C8">
      <w:pPr>
        <w:pStyle w:val="FootnoteText"/>
        <w:rPr>
          <w:sz w:val="18"/>
          <w:szCs w:val="18"/>
        </w:rPr>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(Visitors to Hospitals and Care Facilities) Order </w:t>
      </w:r>
      <w:r w:rsidR="489862C8" w:rsidRPr="00D9377F">
        <w:rPr>
          <w:rFonts w:ascii="Calibri" w:hAnsi="Calibri"/>
          <w:sz w:val="18"/>
        </w:rPr>
        <w:t>(30 December 2021) [55.3].</w:t>
      </w:r>
    </w:p>
  </w:footnote>
  <w:footnote w:id="177">
    <w:p w14:paraId="45BB3338"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(Visitors to Hospitals and Care Facilities) Order </w:t>
      </w:r>
      <w:r w:rsidR="489862C8" w:rsidRPr="00D9377F">
        <w:rPr>
          <w:rFonts w:ascii="Calibri" w:hAnsi="Calibri"/>
          <w:sz w:val="18"/>
        </w:rPr>
        <w:t>(30 December 2021) [55.4].</w:t>
      </w:r>
    </w:p>
  </w:footnote>
  <w:footnote w:id="178">
    <w:p w14:paraId="39A8CE53"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(Visitors to Hospitals and Care Facilities) Order </w:t>
      </w:r>
      <w:r w:rsidR="489862C8" w:rsidRPr="00D9377F">
        <w:rPr>
          <w:rFonts w:ascii="Calibri" w:hAnsi="Calibri"/>
          <w:sz w:val="18"/>
        </w:rPr>
        <w:t>(30 December 2021) [57.1].</w:t>
      </w:r>
    </w:p>
  </w:footnote>
  <w:footnote w:id="179">
    <w:p w14:paraId="1C001DF9"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(Visitors to Hospitals and Care Facilities) Order </w:t>
      </w:r>
      <w:r w:rsidR="489862C8" w:rsidRPr="00D9377F">
        <w:rPr>
          <w:rFonts w:ascii="Calibri" w:hAnsi="Calibri"/>
          <w:sz w:val="18"/>
        </w:rPr>
        <w:t>(30 December 2021) [57.2].</w:t>
      </w:r>
    </w:p>
  </w:footnote>
  <w:footnote w:id="180">
    <w:p w14:paraId="4B8A8870"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(Visitors to Hospitals and Care Facilities) Order </w:t>
      </w:r>
      <w:r w:rsidR="489862C8" w:rsidRPr="00D9377F">
        <w:rPr>
          <w:rFonts w:ascii="Calibri" w:hAnsi="Calibri"/>
          <w:sz w:val="18"/>
        </w:rPr>
        <w:t>(30 December 2021) [59.2].</w:t>
      </w:r>
    </w:p>
  </w:footnote>
  <w:footnote w:id="181">
    <w:p w14:paraId="1CA10642" w14:textId="77777777" w:rsidR="00D112D8" w:rsidRPr="00C216FA" w:rsidRDefault="00D112D8" w:rsidP="489862C8">
      <w:pPr>
        <w:pStyle w:val="FootnoteText"/>
        <w:rPr>
          <w:rFonts w:eastAsia="Cambria Math"/>
        </w:rPr>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Fonts w:ascii="Calibri" w:hAnsi="Calibri"/>
          <w:sz w:val="18"/>
        </w:rPr>
        <w:t>(23 December 2021), p. 14 at [70].</w:t>
      </w:r>
    </w:p>
  </w:footnote>
  <w:footnote w:id="182">
    <w:p w14:paraId="6879D616" w14:textId="77777777" w:rsidR="00D112D8" w:rsidRPr="00C216FA" w:rsidRDefault="00D112D8" w:rsidP="489862C8">
      <w:pPr>
        <w:pStyle w:val="FootnoteText"/>
        <w:rPr>
          <w:rFonts w:eastAsia="Cambria Math"/>
          <w:sz w:val="18"/>
          <w:szCs w:val="18"/>
        </w:rPr>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Fonts w:ascii="Calibri" w:hAnsi="Calibri"/>
          <w:sz w:val="18"/>
        </w:rPr>
        <w:t>(23 December 2021), p. 14 at [71].</w:t>
      </w:r>
    </w:p>
  </w:footnote>
  <w:footnote w:id="183">
    <w:p w14:paraId="2516E81B"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(Visitors to Hospitals and Care Facilities) Order </w:t>
      </w:r>
      <w:r w:rsidR="489862C8" w:rsidRPr="00D9377F">
        <w:rPr>
          <w:rFonts w:ascii="Calibri" w:hAnsi="Calibri"/>
          <w:sz w:val="18"/>
        </w:rPr>
        <w:t>(30 December 2021) [55.1].</w:t>
      </w:r>
    </w:p>
  </w:footnote>
  <w:footnote w:id="184">
    <w:p w14:paraId="7AD30CAD"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(Visitors to Hospitals and Care Facilities) Order </w:t>
      </w:r>
      <w:r w:rsidR="489862C8" w:rsidRPr="00D9377F">
        <w:rPr>
          <w:rFonts w:ascii="Calibri" w:hAnsi="Calibri"/>
          <w:sz w:val="18"/>
        </w:rPr>
        <w:t>(30 December 2021) [65].</w:t>
      </w:r>
    </w:p>
  </w:footnote>
  <w:footnote w:id="185">
    <w:p w14:paraId="0D9A43E2" w14:textId="76376A7C" w:rsidR="00D112D8" w:rsidRPr="00C216FA" w:rsidRDefault="00D112D8" w:rsidP="489862C8">
      <w:pPr>
        <w:pStyle w:val="FootnoteText"/>
        <w:rPr>
          <w:rFonts w:eastAsia="Cambria Math"/>
        </w:rPr>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Fonts w:ascii="Calibri" w:hAnsi="Calibri"/>
          <w:sz w:val="18"/>
        </w:rPr>
        <w:t>(23 December 2021), p. 14 [66].</w:t>
      </w:r>
    </w:p>
  </w:footnote>
  <w:footnote w:id="186">
    <w:p w14:paraId="722AF277" w14:textId="5C45A5E6" w:rsidR="00D112D8" w:rsidRPr="00C216FA" w:rsidRDefault="00D112D8" w:rsidP="489862C8">
      <w:pPr>
        <w:pStyle w:val="FootnoteText"/>
        <w:rPr>
          <w:rFonts w:eastAsia="Cambria Math"/>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pp. 14 – 20.</w:t>
      </w:r>
    </w:p>
  </w:footnote>
  <w:footnote w:id="187">
    <w:p w14:paraId="74A4B65D" w14:textId="00FCAF32"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sz w:val="18"/>
        </w:rPr>
        <w:t> pp. 10-11 [34]-[37].</w:t>
      </w:r>
    </w:p>
  </w:footnote>
  <w:footnote w:id="188">
    <w:p w14:paraId="6DF506CB"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Chief Health Officer Advice to Minister for Health</w:t>
      </w:r>
      <w:r w:rsidR="489862C8" w:rsidRPr="00D9377F">
        <w:rPr>
          <w:rFonts w:ascii="Calibri" w:hAnsi="Calibri"/>
          <w:i/>
          <w:sz w:val="18"/>
        </w:rPr>
        <w:t xml:space="preserve">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23 [105]-[106], p. 27 [124].</w:t>
      </w:r>
    </w:p>
  </w:footnote>
  <w:footnote w:id="189">
    <w:p w14:paraId="6C128112" w14:textId="04385AB6"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themeColor="text1"/>
          <w:sz w:val="18"/>
        </w:rPr>
        <w:t>(23 December 2021)</w:t>
      </w:r>
      <w:r w:rsidR="489862C8" w:rsidRPr="00D9377F">
        <w:rPr>
          <w:rFonts w:ascii="Calibri" w:hAnsi="Calibri"/>
          <w:sz w:val="18"/>
        </w:rPr>
        <w:t> p. 19 [101].</w:t>
      </w:r>
    </w:p>
  </w:footnote>
  <w:footnote w:id="190">
    <w:p w14:paraId="1CEE7BF6"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191">
    <w:p w14:paraId="04165FEB"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192">
    <w:p w14:paraId="696A5BC9" w14:textId="77777777" w:rsidR="00D112D8" w:rsidRPr="00C216FA" w:rsidRDefault="00D112D8" w:rsidP="489862C8">
      <w:pPr>
        <w:pStyle w:val="FootnoteText"/>
        <w:rPr>
          <w:rFonts w:eastAsia="Cambria Math" w:cs="Cambria Math"/>
          <w:lang w:val="en-US"/>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sz w:val="18"/>
          <w:lang w:val="en-US"/>
        </w:rPr>
        <w:t xml:space="preserve">Department of Health, </w:t>
      </w:r>
      <w:r w:rsidR="489862C8" w:rsidRPr="00D9377F">
        <w:rPr>
          <w:rFonts w:ascii="Calibri" w:hAnsi="Calibri"/>
          <w:i/>
          <w:sz w:val="18"/>
          <w:lang w:val="en-US"/>
        </w:rPr>
        <w:t>Chief Health Officer Advice to Minister for Health</w:t>
      </w:r>
      <w:r w:rsidR="489862C8" w:rsidRPr="00D9377F">
        <w:rPr>
          <w:rFonts w:ascii="Calibri" w:hAnsi="Calibri"/>
          <w:sz w:val="18"/>
          <w:lang w:val="en-US"/>
        </w:rPr>
        <w:t xml:space="preserve"> (10 December 2021) p. 30 at [147].</w:t>
      </w:r>
    </w:p>
  </w:footnote>
  <w:footnote w:id="193">
    <w:p w14:paraId="3C217E28" w14:textId="432851D6"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 </w:t>
      </w:r>
      <w:r w:rsidR="489862C8" w:rsidRPr="00D9377F">
        <w:rPr>
          <w:rStyle w:val="normaltextrun"/>
          <w:rFonts w:ascii="Calibri" w:hAnsi="Calibri"/>
          <w:color w:val="000000"/>
          <w:sz w:val="18"/>
          <w:shd w:val="clear" w:color="auto" w:fill="FFFFFF"/>
        </w:rPr>
        <w:t>(11 December 2021), pp. 17-18 at [71].</w:t>
      </w:r>
    </w:p>
  </w:footnote>
  <w:footnote w:id="194">
    <w:p w14:paraId="6BF189B0"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 xml:space="preserve">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 p. 28 at [136].</w:t>
      </w:r>
    </w:p>
  </w:footnote>
  <w:footnote w:id="195">
    <w:p w14:paraId="2C3C17E1"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 xml:space="preserve">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(23 December 2021), p. 2 at [5].</w:t>
      </w:r>
    </w:p>
  </w:footnote>
  <w:footnote w:id="196">
    <w:p w14:paraId="186CDECB"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color w:val="000000" w:themeColor="text1"/>
          <w:sz w:val="18"/>
        </w:rPr>
        <w:t>p. 16 at [65 – 66].</w:t>
      </w:r>
    </w:p>
  </w:footnote>
  <w:footnote w:id="197">
    <w:p w14:paraId="23ABD33C"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color w:val="000000" w:themeColor="text1"/>
          <w:sz w:val="18"/>
        </w:rPr>
        <w:t>p. 16 at [67].</w:t>
      </w:r>
    </w:p>
  </w:footnote>
  <w:footnote w:id="198">
    <w:p w14:paraId="7843D52E"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themeColor="text1"/>
          <w:sz w:val="18"/>
        </w:rPr>
        <w:t>(23 December 2021),</w:t>
      </w:r>
      <w:r w:rsidR="489862C8" w:rsidRPr="00D9377F">
        <w:rPr>
          <w:rStyle w:val="normaltextrun"/>
          <w:rFonts w:ascii="Calibri" w:hAnsi="Calibri"/>
          <w:i/>
          <w:color w:val="000000" w:themeColor="text1"/>
          <w:sz w:val="18"/>
        </w:rPr>
        <w:t> </w:t>
      </w:r>
      <w:r w:rsidR="489862C8" w:rsidRPr="00D9377F">
        <w:rPr>
          <w:rStyle w:val="normaltextrun"/>
          <w:rFonts w:ascii="Calibri" w:hAnsi="Calibri"/>
          <w:color w:val="000000" w:themeColor="text1"/>
          <w:sz w:val="18"/>
        </w:rPr>
        <w:t>p. 13 at [61].</w:t>
      </w:r>
    </w:p>
  </w:footnote>
  <w:footnote w:id="199">
    <w:p w14:paraId="5D5633A1" w14:textId="77777777" w:rsidR="00D112D8" w:rsidRPr="00C216FA" w:rsidRDefault="00D112D8" w:rsidP="489862C8">
      <w:pPr>
        <w:pStyle w:val="FootnoteText"/>
        <w:rPr>
          <w:rStyle w:val="normaltextrun"/>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themeColor="text1"/>
          <w:sz w:val="18"/>
        </w:rPr>
        <w:t>(23 December 2021),</w:t>
      </w:r>
      <w:r w:rsidR="489862C8" w:rsidRPr="00D9377F">
        <w:rPr>
          <w:rStyle w:val="normaltextrun"/>
          <w:rFonts w:ascii="Calibri" w:hAnsi="Calibri"/>
          <w:i/>
          <w:color w:val="000000" w:themeColor="text1"/>
          <w:sz w:val="18"/>
        </w:rPr>
        <w:t> </w:t>
      </w:r>
      <w:r w:rsidR="489862C8" w:rsidRPr="00D9377F">
        <w:rPr>
          <w:rStyle w:val="normaltextrun"/>
          <w:rFonts w:ascii="Calibri" w:hAnsi="Calibri"/>
          <w:color w:val="000000" w:themeColor="text1"/>
          <w:sz w:val="18"/>
        </w:rPr>
        <w:t>p. 17 at [91].</w:t>
      </w:r>
    </w:p>
  </w:footnote>
  <w:footnote w:id="200">
    <w:p w14:paraId="4F07934F"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color w:val="000000" w:themeColor="text1"/>
          <w:sz w:val="18"/>
        </w:rPr>
        <w:t>p. 16 at [86].</w:t>
      </w:r>
    </w:p>
  </w:footnote>
  <w:footnote w:id="201">
    <w:p w14:paraId="70AB2626"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color w:val="000000" w:themeColor="text1"/>
          <w:sz w:val="18"/>
        </w:rPr>
        <w:t>p. 16 at [68].</w:t>
      </w:r>
    </w:p>
  </w:footnote>
  <w:footnote w:id="202">
    <w:p w14:paraId="70E36195"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themeColor="text1"/>
          <w:sz w:val="18"/>
        </w:rPr>
        <w:t>(23 December 2021),</w:t>
      </w:r>
      <w:r w:rsidR="489862C8" w:rsidRPr="00D9377F">
        <w:rPr>
          <w:rStyle w:val="normaltextrun"/>
          <w:rFonts w:ascii="Calibri" w:hAnsi="Calibri"/>
          <w:i/>
          <w:color w:val="000000" w:themeColor="text1"/>
          <w:sz w:val="18"/>
        </w:rPr>
        <w:t> </w:t>
      </w:r>
      <w:r w:rsidR="489862C8" w:rsidRPr="00D9377F">
        <w:rPr>
          <w:rStyle w:val="normaltextrun"/>
          <w:rFonts w:ascii="Calibri" w:hAnsi="Calibri"/>
          <w:color w:val="000000" w:themeColor="text1"/>
          <w:sz w:val="18"/>
        </w:rPr>
        <w:t>p. 13 at [63].</w:t>
      </w:r>
    </w:p>
  </w:footnote>
  <w:footnote w:id="203">
    <w:p w14:paraId="5E2392FA"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Style w:val="normaltextrun"/>
          <w:rFonts w:ascii="Calibri" w:hAnsi="Calibri"/>
          <w:color w:val="000000" w:themeColor="text1"/>
          <w:sz w:val="18"/>
        </w:rPr>
        <w:t xml:space="preserve"> Department of Health, </w:t>
      </w:r>
      <w:r w:rsidR="489862C8" w:rsidRPr="00D9377F">
        <w:rPr>
          <w:rStyle w:val="normaltextrun"/>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themeColor="text1"/>
          <w:sz w:val="18"/>
        </w:rPr>
        <w:t>(23 December 2021),</w:t>
      </w:r>
      <w:r w:rsidR="489862C8" w:rsidRPr="00D9377F">
        <w:rPr>
          <w:rStyle w:val="normaltextrun"/>
          <w:rFonts w:ascii="Calibri" w:hAnsi="Calibri"/>
          <w:i/>
          <w:color w:val="000000" w:themeColor="text1"/>
          <w:sz w:val="18"/>
        </w:rPr>
        <w:t> </w:t>
      </w:r>
      <w:r w:rsidR="489862C8" w:rsidRPr="00D9377F">
        <w:rPr>
          <w:rStyle w:val="normaltextrun"/>
          <w:rFonts w:ascii="Calibri" w:hAnsi="Calibri"/>
          <w:color w:val="000000" w:themeColor="text1"/>
          <w:sz w:val="18"/>
        </w:rPr>
        <w:t>p. 13 at [63].</w:t>
      </w:r>
      <w:r w:rsidR="489862C8" w:rsidRPr="00D9377F">
        <w:rPr>
          <w:rFonts w:ascii="Calibri" w:hAnsi="Calibri"/>
          <w:sz w:val="18"/>
        </w:rPr>
        <w:t xml:space="preserve"> </w:t>
      </w:r>
    </w:p>
  </w:footnote>
  <w:footnote w:id="204">
    <w:p w14:paraId="15CA78C9"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themeColor="text1"/>
          <w:sz w:val="18"/>
        </w:rPr>
        <w:t>(23 December 2021),</w:t>
      </w:r>
      <w:r w:rsidR="489862C8" w:rsidRPr="00D9377F">
        <w:rPr>
          <w:rStyle w:val="normaltextrun"/>
          <w:rFonts w:ascii="Calibri" w:hAnsi="Calibri"/>
          <w:i/>
          <w:color w:val="000000" w:themeColor="text1"/>
          <w:sz w:val="18"/>
        </w:rPr>
        <w:t> </w:t>
      </w:r>
      <w:r w:rsidR="489862C8" w:rsidRPr="00D9377F">
        <w:rPr>
          <w:rStyle w:val="normaltextrun"/>
          <w:rFonts w:ascii="Calibri" w:hAnsi="Calibri"/>
          <w:color w:val="000000" w:themeColor="text1"/>
          <w:sz w:val="18"/>
        </w:rPr>
        <w:t>p. 13 at [64].</w:t>
      </w:r>
    </w:p>
  </w:footnote>
  <w:footnote w:id="205">
    <w:p w14:paraId="13886315"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28 at [137].</w:t>
      </w:r>
      <w:r w:rsidR="489862C8" w:rsidRPr="00D9377F">
        <w:rPr>
          <w:rStyle w:val="eop"/>
          <w:rFonts w:ascii="Calibri" w:hAnsi="Calibri"/>
          <w:color w:val="000000"/>
          <w:sz w:val="18"/>
          <w:shd w:val="clear" w:color="auto" w:fill="FFFFFF"/>
        </w:rPr>
        <w:t> </w:t>
      </w:r>
    </w:p>
  </w:footnote>
  <w:footnote w:id="206">
    <w:p w14:paraId="724DC89C"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29 at [137].</w:t>
      </w:r>
      <w:r w:rsidR="489862C8" w:rsidRPr="00D9377F">
        <w:rPr>
          <w:rStyle w:val="eop"/>
          <w:rFonts w:ascii="Calibri" w:hAnsi="Calibri"/>
          <w:color w:val="000000"/>
          <w:sz w:val="18"/>
          <w:shd w:val="clear" w:color="auto" w:fill="FFFFFF"/>
        </w:rPr>
        <w:t> </w:t>
      </w:r>
    </w:p>
  </w:footnote>
  <w:footnote w:id="207">
    <w:p w14:paraId="2D15FA6A"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28 at [137].</w:t>
      </w:r>
      <w:r w:rsidR="489862C8" w:rsidRPr="00D9377F">
        <w:rPr>
          <w:rStyle w:val="eop"/>
          <w:rFonts w:ascii="Calibri" w:hAnsi="Calibri"/>
          <w:color w:val="000000"/>
          <w:sz w:val="18"/>
          <w:shd w:val="clear" w:color="auto" w:fill="FFFFFF"/>
        </w:rPr>
        <w:t> </w:t>
      </w:r>
    </w:p>
  </w:footnote>
  <w:footnote w:id="208">
    <w:p w14:paraId="3F348428"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31 at [154].</w:t>
      </w:r>
    </w:p>
  </w:footnote>
  <w:footnote w:id="209">
    <w:p w14:paraId="5CBECF97" w14:textId="77777777" w:rsidR="00D112D8" w:rsidRPr="00C216FA" w:rsidRDefault="00D112D8" w:rsidP="489862C8">
      <w:pPr>
        <w:pStyle w:val="FootnoteText"/>
        <w:rPr>
          <w:rStyle w:val="normaltextrun"/>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themeColor="text1"/>
          <w:sz w:val="18"/>
        </w:rPr>
        <w:t>(23 December 2021),</w:t>
      </w:r>
      <w:r w:rsidR="489862C8" w:rsidRPr="00D9377F">
        <w:rPr>
          <w:rStyle w:val="normaltextrun"/>
          <w:rFonts w:ascii="Calibri" w:hAnsi="Calibri"/>
          <w:i/>
          <w:color w:val="000000" w:themeColor="text1"/>
          <w:sz w:val="18"/>
        </w:rPr>
        <w:t> </w:t>
      </w:r>
      <w:r w:rsidR="489862C8" w:rsidRPr="00D9377F">
        <w:rPr>
          <w:rStyle w:val="normaltextrun"/>
          <w:rFonts w:ascii="Calibri" w:hAnsi="Calibri"/>
          <w:color w:val="000000" w:themeColor="text1"/>
          <w:sz w:val="18"/>
        </w:rPr>
        <w:t>p. 15 at [75].</w:t>
      </w:r>
    </w:p>
  </w:footnote>
  <w:footnote w:id="210">
    <w:p w14:paraId="1F2EC4A0" w14:textId="77777777" w:rsidR="00D112D8" w:rsidRPr="00C216FA" w:rsidRDefault="00D112D8" w:rsidP="489862C8">
      <w:pPr>
        <w:pStyle w:val="FootnoteText"/>
        <w:rPr>
          <w:rStyle w:val="normaltextrun"/>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themeColor="text1"/>
          <w:sz w:val="18"/>
        </w:rPr>
        <w:t>(23 December 2021),</w:t>
      </w:r>
      <w:r w:rsidR="489862C8" w:rsidRPr="00D9377F">
        <w:rPr>
          <w:rStyle w:val="normaltextrun"/>
          <w:rFonts w:ascii="Calibri" w:hAnsi="Calibri"/>
          <w:i/>
          <w:color w:val="000000" w:themeColor="text1"/>
          <w:sz w:val="18"/>
        </w:rPr>
        <w:t> </w:t>
      </w:r>
      <w:r w:rsidR="489862C8" w:rsidRPr="00D9377F">
        <w:rPr>
          <w:rStyle w:val="normaltextrun"/>
          <w:rFonts w:ascii="Calibri" w:hAnsi="Calibri"/>
          <w:color w:val="000000" w:themeColor="text1"/>
          <w:sz w:val="18"/>
        </w:rPr>
        <w:t>p. 8 at [34]-[35].</w:t>
      </w:r>
    </w:p>
  </w:footnote>
  <w:footnote w:id="211">
    <w:p w14:paraId="6039EFC3" w14:textId="77777777" w:rsidR="00D112D8" w:rsidRPr="00C216FA" w:rsidRDefault="00D112D8" w:rsidP="489862C8">
      <w:pPr>
        <w:pStyle w:val="FootnoteText"/>
        <w:rPr>
          <w:rStyle w:val="normaltextrun"/>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themeColor="text1"/>
          <w:sz w:val="18"/>
        </w:rPr>
        <w:t>(23 December 2021),</w:t>
      </w:r>
      <w:r w:rsidR="489862C8" w:rsidRPr="00D9377F">
        <w:rPr>
          <w:rStyle w:val="normaltextrun"/>
          <w:rFonts w:ascii="Calibri" w:hAnsi="Calibri"/>
          <w:i/>
          <w:color w:val="000000" w:themeColor="text1"/>
          <w:sz w:val="18"/>
        </w:rPr>
        <w:t> </w:t>
      </w:r>
      <w:r w:rsidR="489862C8" w:rsidRPr="00D9377F">
        <w:rPr>
          <w:rStyle w:val="normaltextrun"/>
          <w:rFonts w:ascii="Calibri" w:hAnsi="Calibri"/>
          <w:color w:val="000000" w:themeColor="text1"/>
          <w:sz w:val="18"/>
        </w:rPr>
        <w:t>p. 9 at [37].</w:t>
      </w:r>
    </w:p>
  </w:footnote>
  <w:footnote w:id="212">
    <w:p w14:paraId="29AFEA2D" w14:textId="77777777" w:rsidR="00D112D8" w:rsidRPr="00C216FA" w:rsidRDefault="00D112D8" w:rsidP="489862C8">
      <w:pPr>
        <w:pStyle w:val="FootnoteText"/>
        <w:rPr>
          <w:rStyle w:val="normaltextrun"/>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themeColor="text1"/>
          <w:sz w:val="18"/>
        </w:rPr>
        <w:t>(23 December 2021),</w:t>
      </w:r>
      <w:r w:rsidR="489862C8" w:rsidRPr="00D9377F">
        <w:rPr>
          <w:rStyle w:val="normaltextrun"/>
          <w:rFonts w:ascii="Calibri" w:hAnsi="Calibri"/>
          <w:i/>
          <w:color w:val="000000" w:themeColor="text1"/>
          <w:sz w:val="18"/>
        </w:rPr>
        <w:t> </w:t>
      </w:r>
      <w:r w:rsidR="489862C8" w:rsidRPr="00D9377F">
        <w:rPr>
          <w:rStyle w:val="normaltextrun"/>
          <w:rFonts w:ascii="Calibri" w:hAnsi="Calibri"/>
          <w:color w:val="000000" w:themeColor="text1"/>
          <w:sz w:val="18"/>
        </w:rPr>
        <w:t>p. 9 at [38].</w:t>
      </w:r>
    </w:p>
  </w:footnote>
  <w:footnote w:id="213">
    <w:p w14:paraId="68721043"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9 at [29].</w:t>
      </w:r>
      <w:r w:rsidR="489862C8" w:rsidRPr="00D9377F">
        <w:rPr>
          <w:rStyle w:val="eop"/>
          <w:rFonts w:ascii="Calibri" w:hAnsi="Calibri"/>
          <w:color w:val="000000"/>
          <w:sz w:val="18"/>
          <w:shd w:val="clear" w:color="auto" w:fill="FFFFFF"/>
        </w:rPr>
        <w:t> </w:t>
      </w:r>
    </w:p>
  </w:footnote>
  <w:footnote w:id="214">
    <w:p w14:paraId="08D429EF"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(Movement and Gathering) </w:t>
      </w:r>
      <w:r w:rsidR="489862C8" w:rsidRPr="00D9377F">
        <w:rPr>
          <w:rFonts w:ascii="Calibri" w:hAnsi="Calibri"/>
          <w:sz w:val="18"/>
        </w:rPr>
        <w:t>(</w:t>
      </w:r>
      <w:r w:rsidR="489862C8" w:rsidRPr="00D9377F">
        <w:rPr>
          <w:rStyle w:val="normaltextrun"/>
          <w:rFonts w:ascii="Calibri" w:hAnsi="Calibri"/>
          <w:color w:val="000000"/>
          <w:sz w:val="18"/>
          <w:shd w:val="clear" w:color="auto" w:fill="FFFFFF"/>
        </w:rPr>
        <w:t>10</w:t>
      </w:r>
      <w:r w:rsidR="489862C8" w:rsidRPr="00D9377F">
        <w:rPr>
          <w:rFonts w:ascii="Calibri" w:hAnsi="Calibri"/>
          <w:sz w:val="18"/>
        </w:rPr>
        <w:t xml:space="preserve"> December 2021), at [136.2].</w:t>
      </w:r>
    </w:p>
  </w:footnote>
  <w:footnote w:id="215">
    <w:p w14:paraId="58CA4DE4"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(Movement and Gathering) </w:t>
      </w:r>
      <w:r w:rsidR="489862C8" w:rsidRPr="00D9377F">
        <w:rPr>
          <w:rFonts w:ascii="Calibri" w:hAnsi="Calibri"/>
          <w:sz w:val="18"/>
        </w:rPr>
        <w:t>(</w:t>
      </w:r>
      <w:r w:rsidR="489862C8" w:rsidRPr="00D9377F">
        <w:rPr>
          <w:rStyle w:val="normaltextrun"/>
          <w:rFonts w:ascii="Calibri" w:hAnsi="Calibri"/>
          <w:color w:val="000000"/>
          <w:sz w:val="18"/>
          <w:shd w:val="clear" w:color="auto" w:fill="FFFFFF"/>
        </w:rPr>
        <w:t>10</w:t>
      </w:r>
      <w:r w:rsidR="489862C8" w:rsidRPr="00D9377F">
        <w:rPr>
          <w:rFonts w:ascii="Calibri" w:hAnsi="Calibri"/>
          <w:sz w:val="18"/>
        </w:rPr>
        <w:t xml:space="preserve"> December 2021), at [66], [93], [119].</w:t>
      </w:r>
    </w:p>
  </w:footnote>
  <w:footnote w:id="216">
    <w:p w14:paraId="641B0D7A"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pp. 14 – 20.</w:t>
      </w:r>
    </w:p>
  </w:footnote>
  <w:footnote w:id="217">
    <w:p w14:paraId="7CE0DF80"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 pp. 10-11 [34]-[36].</w:t>
      </w:r>
    </w:p>
  </w:footnote>
  <w:footnote w:id="218">
    <w:p w14:paraId="59EB3E10"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15 at [52] – [53].</w:t>
      </w:r>
    </w:p>
  </w:footnote>
  <w:footnote w:id="219">
    <w:p w14:paraId="30B8E2BA"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pp. 21 at [91]; p. 30 at [142] – [143].</w:t>
      </w:r>
    </w:p>
  </w:footnote>
  <w:footnote w:id="220">
    <w:p w14:paraId="3FDEB729" w14:textId="77777777" w:rsidR="00D112D8" w:rsidRPr="00C216FA" w:rsidRDefault="00D112D8" w:rsidP="00D9377F">
      <w:pPr>
        <w:pStyle w:val="FootnoteText"/>
      </w:pPr>
      <w:r w:rsidRPr="489862C8">
        <w:rPr>
          <w:rStyle w:val="FootnoteReference"/>
          <w:rFonts w:ascii="Calibri" w:eastAsia="Calibri" w:hAnsi="Calibri" w:cs="Calibri"/>
          <w:sz w:val="18"/>
          <w:szCs w:val="18"/>
        </w:rPr>
        <w:footnoteRef/>
      </w:r>
      <w:r w:rsidR="489862C8" w:rsidRPr="489862C8">
        <w:rPr>
          <w:rFonts w:ascii="Calibri" w:eastAsia="Calibri" w:hAnsi="Calibri" w:cs="Calibri"/>
          <w:sz w:val="18"/>
          <w:szCs w:val="18"/>
        </w:rPr>
        <w:t xml:space="preserve"> </w:t>
      </w:r>
      <w:r w:rsidR="489862C8" w:rsidRPr="489862C8">
        <w:rPr>
          <w:rStyle w:val="normaltextrun"/>
          <w:rFonts w:ascii="Calibri" w:eastAsia="Calibri" w:hAnsi="Calibri" w:cs="Calibri"/>
          <w:color w:val="000000"/>
          <w:sz w:val="18"/>
          <w:szCs w:val="18"/>
          <w:shd w:val="clear" w:color="auto" w:fill="FFFFFF"/>
        </w:rPr>
        <w:t>Department of Health, </w:t>
      </w:r>
      <w:r w:rsidR="489862C8" w:rsidRPr="489862C8">
        <w:rPr>
          <w:rStyle w:val="normaltextrun"/>
          <w:rFonts w:ascii="Calibri" w:eastAsia="Calibri" w:hAnsi="Calibri" w:cs="Calibri"/>
          <w:i/>
          <w:iCs/>
          <w:color w:val="000000"/>
          <w:sz w:val="18"/>
          <w:szCs w:val="18"/>
          <w:shd w:val="clear" w:color="auto" w:fill="FFFFFF"/>
        </w:rPr>
        <w:t xml:space="preserve">Chief Health Officer Advice to Minister for Health </w:t>
      </w:r>
      <w:r w:rsidR="489862C8" w:rsidRPr="489862C8">
        <w:rPr>
          <w:rStyle w:val="normaltextrun"/>
          <w:rFonts w:ascii="Calibri" w:eastAsia="Calibri" w:hAnsi="Calibri" w:cs="Calibri"/>
          <w:color w:val="000000"/>
          <w:sz w:val="18"/>
          <w:szCs w:val="18"/>
          <w:shd w:val="clear" w:color="auto" w:fill="FFFFFF"/>
        </w:rPr>
        <w:t>(10 December 2021),</w:t>
      </w:r>
      <w:r w:rsidR="489862C8" w:rsidRPr="489862C8">
        <w:rPr>
          <w:rStyle w:val="normaltextrun"/>
          <w:rFonts w:ascii="Calibri" w:eastAsia="Calibri" w:hAnsi="Calibri" w:cs="Calibri"/>
          <w:i/>
          <w:iCs/>
          <w:color w:val="000000"/>
          <w:sz w:val="18"/>
          <w:szCs w:val="18"/>
          <w:shd w:val="clear" w:color="auto" w:fill="FFFFFF"/>
        </w:rPr>
        <w:t> </w:t>
      </w:r>
      <w:r w:rsidR="489862C8" w:rsidRPr="489862C8">
        <w:rPr>
          <w:rStyle w:val="normaltextrun"/>
          <w:rFonts w:ascii="Calibri" w:eastAsia="Calibri" w:hAnsi="Calibri" w:cs="Calibri"/>
          <w:color w:val="000000"/>
          <w:sz w:val="18"/>
          <w:szCs w:val="18"/>
          <w:shd w:val="clear" w:color="auto" w:fill="FFFFFF"/>
        </w:rPr>
        <w:t>pp. 15 at [62].</w:t>
      </w:r>
    </w:p>
  </w:footnote>
  <w:footnote w:id="221">
    <w:p w14:paraId="5E258592"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World Health Organisation, </w:t>
      </w:r>
      <w:r w:rsidR="489862C8" w:rsidRPr="00D9377F">
        <w:rPr>
          <w:rFonts w:ascii="Calibri" w:hAnsi="Calibri"/>
          <w:i/>
          <w:sz w:val="18"/>
        </w:rPr>
        <w:t>Contact Tracing in the context of COVID-19: Interim guidance</w:t>
      </w:r>
      <w:r w:rsidR="489862C8" w:rsidRPr="00D9377F">
        <w:rPr>
          <w:rFonts w:ascii="Calibri" w:hAnsi="Calibri"/>
          <w:sz w:val="18"/>
        </w:rPr>
        <w:t xml:space="preserve"> [Online, 2021] Available at: https://apps.who.int/iris/bitstream/handle/10665/339128/WHO-2019-nCoVContact_Tracing-2021.1-eng.pdf?sequence=24&amp;isAllowed=y [Accessed 5 December 2021].</w:t>
      </w:r>
    </w:p>
  </w:footnote>
  <w:footnote w:id="222">
    <w:p w14:paraId="60821E89"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8 at [26].</w:t>
      </w:r>
    </w:p>
  </w:footnote>
  <w:footnote w:id="223">
    <w:p w14:paraId="7ADA4834"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sz w:val="18"/>
        </w:rPr>
        <w:t>p. 28 at [137].</w:t>
      </w:r>
    </w:p>
  </w:footnote>
  <w:footnote w:id="224">
    <w:p w14:paraId="2310FC50"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22 at [97].</w:t>
      </w:r>
    </w:p>
  </w:footnote>
  <w:footnote w:id="225">
    <w:p w14:paraId="5DAC41A2"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22 at [99-100].</w:t>
      </w:r>
    </w:p>
  </w:footnote>
  <w:footnote w:id="226">
    <w:p w14:paraId="345EC303" w14:textId="77777777" w:rsidR="00D112D8" w:rsidRPr="00C216FA" w:rsidRDefault="00D112D8" w:rsidP="489862C8">
      <w:pPr>
        <w:pStyle w:val="FootnoteText"/>
        <w:rPr>
          <w:rFonts w:eastAsia="Cambria Math" w:cs="Cambria Math"/>
        </w:rPr>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227">
    <w:p w14:paraId="326C17CB" w14:textId="77777777" w:rsidR="00D112D8" w:rsidRPr="00C216FA" w:rsidRDefault="00D112D8" w:rsidP="489862C8">
      <w:pPr>
        <w:pStyle w:val="FootnoteText"/>
        <w:rPr>
          <w:rFonts w:eastAsia="Cambria Math"/>
        </w:rPr>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228">
    <w:p w14:paraId="77D98815"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pp. 28 at [132]; p. 30 at [147].</w:t>
      </w:r>
    </w:p>
  </w:footnote>
  <w:footnote w:id="229">
    <w:p w14:paraId="6F467673" w14:textId="77777777" w:rsidR="00D112D8" w:rsidRPr="00C216FA" w:rsidRDefault="00D112D8" w:rsidP="489862C8">
      <w:pPr>
        <w:spacing w:after="0"/>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230">
    <w:p w14:paraId="7D3B1E79" w14:textId="77777777" w:rsidR="00D112D8" w:rsidRPr="00C216FA" w:rsidRDefault="00D112D8" w:rsidP="489862C8">
      <w:pPr>
        <w:pStyle w:val="FootnoteText"/>
        <w:rPr>
          <w:rFonts w:eastAsia="Cambria Math"/>
        </w:rPr>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231">
    <w:p w14:paraId="600CFC2B" w14:textId="77777777" w:rsidR="00D112D8" w:rsidRPr="00C216FA" w:rsidRDefault="00D112D8" w:rsidP="489862C8">
      <w:pPr>
        <w:spacing w:after="0"/>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232">
    <w:p w14:paraId="6D32F355" w14:textId="77777777" w:rsidR="00D112D8" w:rsidRPr="00C216FA" w:rsidRDefault="00D112D8" w:rsidP="00D9377F">
      <w:pPr>
        <w:spacing w:after="0"/>
      </w:pPr>
      <w:r w:rsidRPr="489862C8">
        <w:rPr>
          <w:rStyle w:val="FootnoteReference"/>
          <w:rFonts w:ascii="Calibri" w:eastAsia="Calibri" w:hAnsi="Calibri" w:cs="Calibri"/>
          <w:sz w:val="18"/>
          <w:szCs w:val="18"/>
        </w:rPr>
        <w:footnoteRef/>
      </w:r>
      <w:r w:rsidR="489862C8" w:rsidRPr="489862C8">
        <w:rPr>
          <w:rFonts w:ascii="Calibri" w:eastAsia="Calibri" w:hAnsi="Calibri" w:cs="Calibri"/>
          <w:sz w:val="18"/>
          <w:szCs w:val="18"/>
        </w:rPr>
        <w:t xml:space="preserve"> Text reflects verbal advice provided by the Chief Health Officer to the Minister for Health, 14 December 2021.</w:t>
      </w:r>
    </w:p>
  </w:footnote>
  <w:footnote w:id="233">
    <w:p w14:paraId="56ADEB6E" w14:textId="77777777" w:rsidR="00D112D8" w:rsidRPr="00C216FA" w:rsidRDefault="00D112D8" w:rsidP="489862C8">
      <w:pPr>
        <w:pStyle w:val="FootnoteText"/>
        <w:rPr>
          <w:rFonts w:eastAsia="Cambria Math"/>
        </w:rPr>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234">
    <w:p w14:paraId="692DB5FF" w14:textId="77777777" w:rsidR="00D112D8" w:rsidRPr="00C216FA" w:rsidRDefault="00D112D8" w:rsidP="489862C8">
      <w:pPr>
        <w:pStyle w:val="FootnoteText"/>
        <w:rPr>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w:t>
      </w:r>
      <w:r w:rsidR="489862C8" w:rsidRPr="00D9377F">
        <w:rPr>
          <w:rStyle w:val="normaltextrun"/>
          <w:rFonts w:ascii="Calibri" w:hAnsi="Calibri"/>
          <w:color w:val="000000"/>
          <w:sz w:val="18"/>
          <w:shd w:val="clear" w:color="auto" w:fill="FFFFFF"/>
        </w:rPr>
        <w:t>10</w:t>
      </w:r>
      <w:r w:rsidR="489862C8" w:rsidRPr="00D9377F">
        <w:rPr>
          <w:rStyle w:val="normaltextrun"/>
          <w:rFonts w:ascii="Calibri" w:hAnsi="Calibri"/>
          <w:color w:val="000000" w:themeColor="text1"/>
          <w:sz w:val="18"/>
        </w:rPr>
        <w:t xml:space="preserve"> December 2021), p. 30 at [147].</w:t>
      </w:r>
    </w:p>
  </w:footnote>
  <w:footnote w:id="235">
    <w:p w14:paraId="19ABEC14" w14:textId="77777777" w:rsidR="00D112D8" w:rsidRPr="00C216FA" w:rsidRDefault="00D112D8" w:rsidP="489862C8">
      <w:pPr>
        <w:pStyle w:val="FootnoteText"/>
        <w:rPr>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w:t>
      </w:r>
      <w:r w:rsidR="489862C8" w:rsidRPr="00D9377F">
        <w:rPr>
          <w:rStyle w:val="normaltextrun"/>
          <w:rFonts w:ascii="Calibri" w:hAnsi="Calibri"/>
          <w:color w:val="000000"/>
          <w:sz w:val="18"/>
          <w:shd w:val="clear" w:color="auto" w:fill="FFFFFF"/>
        </w:rPr>
        <w:t>10</w:t>
      </w:r>
      <w:r w:rsidR="489862C8" w:rsidRPr="00D9377F">
        <w:rPr>
          <w:rStyle w:val="normaltextrun"/>
          <w:rFonts w:ascii="Calibri" w:hAnsi="Calibri"/>
          <w:color w:val="000000" w:themeColor="text1"/>
          <w:sz w:val="18"/>
        </w:rPr>
        <w:t xml:space="preserve"> December 2021), p. 30 at [147].</w:t>
      </w:r>
    </w:p>
  </w:footnote>
  <w:footnote w:id="236">
    <w:p w14:paraId="738C7914"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bdr w:val="none" w:sz="0" w:space="0" w:color="auto" w:frame="1"/>
        </w:rPr>
        <w:t xml:space="preserve">Department of Treasury and Finance, </w:t>
      </w:r>
      <w:r w:rsidR="489862C8" w:rsidRPr="00D9377F">
        <w:rPr>
          <w:rStyle w:val="normaltextrun"/>
          <w:rFonts w:ascii="Calibri" w:hAnsi="Calibri"/>
          <w:i/>
          <w:color w:val="000000"/>
          <w:sz w:val="18"/>
          <w:bdr w:val="none" w:sz="0" w:space="0" w:color="auto" w:frame="1"/>
        </w:rPr>
        <w:t>Coronavirus Economic Outlook</w:t>
      </w:r>
      <w:r w:rsidR="489862C8" w:rsidRPr="00D9377F">
        <w:rPr>
          <w:rStyle w:val="normaltextrun"/>
          <w:rFonts w:ascii="Calibri" w:hAnsi="Calibri"/>
          <w:color w:val="000000"/>
          <w:sz w:val="18"/>
          <w:bdr w:val="none" w:sz="0" w:space="0" w:color="auto" w:frame="1"/>
        </w:rPr>
        <w:t xml:space="preserve"> [Online, 2021] Available at: https://www.dtf.vic.gov.au/economic-and-financial-updates/coronavirus-economic-outlook [Accessed 13 December 2021].</w:t>
      </w:r>
    </w:p>
  </w:footnote>
  <w:footnote w:id="237">
    <w:p w14:paraId="06067629" w14:textId="77777777" w:rsidR="00D112D8" w:rsidRPr="00C216FA" w:rsidRDefault="00D112D8" w:rsidP="489862C8"/>
    <w:p w14:paraId="4CC3B742" w14:textId="77777777" w:rsidR="00D112D8" w:rsidRPr="00C216FA" w:rsidRDefault="00D112D8" w:rsidP="489862C8"/>
  </w:footnote>
  <w:footnote w:id="238">
    <w:p w14:paraId="6F0DEED9" w14:textId="77777777" w:rsidR="00D112D8" w:rsidRPr="00C216FA" w:rsidRDefault="00D112D8" w:rsidP="489862C8">
      <w:pPr>
        <w:pStyle w:val="FootnoteText"/>
        <w:rPr>
          <w:rStyle w:val="normaltextrun"/>
          <w:rFonts w:cs="Cambria Math"/>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themeColor="text1"/>
          <w:sz w:val="18"/>
        </w:rPr>
        <w:t>(11 December 2021), p. 30 at [146].</w:t>
      </w:r>
    </w:p>
  </w:footnote>
  <w:footnote w:id="239">
    <w:p w14:paraId="53B07AD4"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themeColor="text1"/>
          <w:sz w:val="18"/>
        </w:rPr>
        <w:t>(10 December 2021)</w:t>
      </w:r>
      <w:r w:rsidR="489862C8" w:rsidRPr="00D9377F">
        <w:rPr>
          <w:rStyle w:val="normaltextrun"/>
          <w:rFonts w:ascii="Calibri" w:hAnsi="Calibri"/>
          <w:i/>
          <w:color w:val="000000" w:themeColor="text1"/>
          <w:sz w:val="18"/>
        </w:rPr>
        <w:t> </w:t>
      </w:r>
      <w:r w:rsidR="489862C8" w:rsidRPr="00D9377F">
        <w:rPr>
          <w:rStyle w:val="normaltextrun"/>
          <w:rFonts w:ascii="Calibri" w:hAnsi="Calibri"/>
          <w:color w:val="000000"/>
          <w:sz w:val="18"/>
          <w:shd w:val="clear" w:color="auto" w:fill="FFFFFF"/>
        </w:rPr>
        <w:t>p. 26 [119].</w:t>
      </w:r>
    </w:p>
  </w:footnote>
  <w:footnote w:id="240">
    <w:p w14:paraId="3464FA12"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Acting Chief Health Officer Advice to Minister for Health (16 December 2021) p. 5[29-30].</w:t>
      </w:r>
    </w:p>
  </w:footnote>
  <w:footnote w:id="241">
    <w:p w14:paraId="20DA6353"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26 [121].</w:t>
      </w:r>
    </w:p>
  </w:footnote>
  <w:footnote w:id="242">
    <w:p w14:paraId="7521385F"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26 [122].</w:t>
      </w:r>
    </w:p>
  </w:footnote>
  <w:footnote w:id="243">
    <w:p w14:paraId="64427325" w14:textId="29E8588E"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w:t>
      </w:r>
      <w:r w:rsidR="489862C8" w:rsidRPr="00D9377F">
        <w:rPr>
          <w:rStyle w:val="normaltextrun"/>
          <w:rFonts w:ascii="Calibri" w:hAnsi="Calibri"/>
          <w:color w:val="000000" w:themeColor="text1"/>
          <w:sz w:val="18"/>
        </w:rPr>
        <w:t xml:space="preserve"> (10 January 2022)</w:t>
      </w:r>
      <w:r w:rsidR="489862C8" w:rsidRPr="00D9377F">
        <w:rPr>
          <w:rFonts w:ascii="Calibri" w:hAnsi="Calibri"/>
          <w:sz w:val="18"/>
        </w:rPr>
        <w:t xml:space="preserve"> p. 30 [119].</w:t>
      </w:r>
    </w:p>
  </w:footnote>
  <w:footnote w:id="244">
    <w:p w14:paraId="6486EE18" w14:textId="64116BC3"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w:t>
      </w:r>
      <w:r w:rsidR="489862C8" w:rsidRPr="00D9377F">
        <w:rPr>
          <w:rStyle w:val="normaltextrun"/>
          <w:rFonts w:ascii="Calibri" w:hAnsi="Calibri"/>
          <w:color w:val="000000" w:themeColor="text1"/>
          <w:sz w:val="18"/>
        </w:rPr>
        <w:t xml:space="preserve"> (10 January 2022)</w:t>
      </w:r>
      <w:r w:rsidR="489862C8" w:rsidRPr="00D9377F">
        <w:rPr>
          <w:rFonts w:ascii="Calibri" w:hAnsi="Calibri"/>
          <w:sz w:val="18"/>
        </w:rPr>
        <w:t xml:space="preserve"> p. 30-31 [120].</w:t>
      </w:r>
    </w:p>
  </w:footnote>
  <w:footnote w:id="245">
    <w:p w14:paraId="18AEC91E"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Acting Chief Health Officer Advice to Minister for Health (16 December 2021) pp. 5-6 [32].</w:t>
      </w:r>
    </w:p>
  </w:footnote>
  <w:footnote w:id="246">
    <w:p w14:paraId="0AED5A6F" w14:textId="07786D81"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Acting Chief Health Officer Advice to Minister for Health </w:t>
      </w:r>
      <w:r w:rsidR="489862C8" w:rsidRPr="00D9377F">
        <w:rPr>
          <w:rFonts w:ascii="Calibri" w:hAnsi="Calibri"/>
          <w:sz w:val="18"/>
        </w:rPr>
        <w:t>(10 January 2022) p. 31 [123].</w:t>
      </w:r>
    </w:p>
  </w:footnote>
  <w:footnote w:id="247">
    <w:p w14:paraId="04663A86"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 xml:space="preserve"> Department of Health, Acting Chief Health Officer Advice to Minister for Health (16 December 2021) p. 6 [35]</w:t>
      </w:r>
      <w:r w:rsidR="489862C8" w:rsidRPr="00D9377F">
        <w:rPr>
          <w:rStyle w:val="normaltextrun"/>
          <w:rFonts w:ascii="Calibri" w:hAnsi="Calibri"/>
          <w:color w:val="000000"/>
          <w:sz w:val="18"/>
          <w:shd w:val="clear" w:color="auto" w:fill="FFFFFF"/>
        </w:rPr>
        <w:t>.</w:t>
      </w:r>
    </w:p>
  </w:footnote>
  <w:footnote w:id="248">
    <w:p w14:paraId="60DFEA1D"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Acting Chief Health Officer Advice to Minister for Health (16 December 2021) p. 6 [36]</w:t>
      </w:r>
    </w:p>
  </w:footnote>
  <w:footnote w:id="249">
    <w:p w14:paraId="092546A9"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Acting Chief Health Officer Advice to Minister for Health (16 December 2021) p. 6 [37].</w:t>
      </w:r>
    </w:p>
  </w:footnote>
  <w:footnote w:id="250">
    <w:p w14:paraId="761478FD"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 xml:space="preserve"> Department of Health, Acting Chief Health Officer Advice to Minister for Health (16 December 2021) p. 6 [34]</w:t>
      </w:r>
      <w:r w:rsidR="489862C8" w:rsidRPr="00D9377F">
        <w:rPr>
          <w:rStyle w:val="normaltextrun"/>
          <w:rFonts w:ascii="Calibri" w:hAnsi="Calibri"/>
          <w:color w:val="000000"/>
          <w:sz w:val="18"/>
          <w:shd w:val="clear" w:color="auto" w:fill="FFFFFF"/>
        </w:rPr>
        <w:t>.</w:t>
      </w:r>
    </w:p>
  </w:footnote>
  <w:footnote w:id="251">
    <w:p w14:paraId="64AEB306"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Acting Chief Health Officer Advice to Minister for Health (16 December 2021) p. 6 [39].</w:t>
      </w:r>
    </w:p>
  </w:footnote>
  <w:footnote w:id="252">
    <w:p w14:paraId="104220F2"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Acting Chief Health Officer Advice to Minister for Health (16 December 2021) p. 6 [41]</w:t>
      </w:r>
    </w:p>
  </w:footnote>
  <w:footnote w:id="253">
    <w:p w14:paraId="36B8C1E3"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27 [125]-[127].</w:t>
      </w:r>
    </w:p>
  </w:footnote>
  <w:footnote w:id="254">
    <w:p w14:paraId="68F2FE60"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27 [126].</w:t>
      </w:r>
    </w:p>
  </w:footnote>
  <w:footnote w:id="255">
    <w:p w14:paraId="6AA3A893" w14:textId="3A33BD56"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w:t>
      </w:r>
      <w:r w:rsidR="489862C8" w:rsidRPr="00D9377F">
        <w:rPr>
          <w:rStyle w:val="normaltextrun"/>
          <w:rFonts w:ascii="Calibri" w:hAnsi="Calibri"/>
          <w:color w:val="000000" w:themeColor="text1"/>
          <w:sz w:val="18"/>
        </w:rPr>
        <w:t xml:space="preserve"> (10 January 2022)</w:t>
      </w:r>
      <w:r w:rsidR="489862C8" w:rsidRPr="00D9377F">
        <w:rPr>
          <w:rFonts w:ascii="Calibri" w:hAnsi="Calibri"/>
          <w:sz w:val="18"/>
        </w:rPr>
        <w:t xml:space="preserve"> p. 31 [122]. </w:t>
      </w:r>
    </w:p>
  </w:footnote>
  <w:footnote w:id="256">
    <w:p w14:paraId="4D16D2F2"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color w:val="000000" w:themeColor="text1"/>
          <w:sz w:val="18"/>
        </w:rPr>
        <w:t xml:space="preserve"> Department of Health, </w:t>
      </w:r>
      <w:r w:rsidR="489862C8" w:rsidRPr="00D9377F">
        <w:rPr>
          <w:rFonts w:ascii="Calibri" w:hAnsi="Calibri"/>
          <w:i/>
          <w:color w:val="000000" w:themeColor="text1"/>
          <w:sz w:val="18"/>
        </w:rPr>
        <w:t xml:space="preserve">Acting Chief Health Officer Advice to Minister for Health </w:t>
      </w:r>
      <w:r w:rsidR="489862C8" w:rsidRPr="00D9377F">
        <w:rPr>
          <w:rFonts w:ascii="Calibri" w:hAnsi="Calibri"/>
          <w:color w:val="000000" w:themeColor="text1"/>
          <w:sz w:val="18"/>
        </w:rPr>
        <w:t>(10 January 2022),</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p. 30 [116].</w:t>
      </w:r>
      <w:r w:rsidR="489862C8" w:rsidRPr="00D9377F">
        <w:rPr>
          <w:rFonts w:ascii="Calibri" w:hAnsi="Calibri"/>
          <w:sz w:val="18"/>
        </w:rPr>
        <w:t xml:space="preserve"> </w:t>
      </w:r>
    </w:p>
  </w:footnote>
  <w:footnote w:id="257">
    <w:p w14:paraId="7FA764D4"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 xml:space="preserve">Acting Chief Health Officer Advice to Minister for Health </w:t>
      </w:r>
      <w:r w:rsidR="489862C8" w:rsidRPr="00D9377F">
        <w:rPr>
          <w:rFonts w:ascii="Calibri" w:hAnsi="Calibri"/>
          <w:color w:val="000000" w:themeColor="text1"/>
          <w:sz w:val="18"/>
        </w:rPr>
        <w:t>(10 January 2022),</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p. 30 [118].</w:t>
      </w:r>
    </w:p>
  </w:footnote>
  <w:footnote w:id="258">
    <w:p w14:paraId="0D7A441B"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w:t>
      </w:r>
      <w:r w:rsidR="489862C8" w:rsidRPr="00D9377F">
        <w:rPr>
          <w:rStyle w:val="normaltextrun"/>
          <w:rFonts w:ascii="Calibri" w:hAnsi="Calibri"/>
          <w:color w:val="000000" w:themeColor="text1"/>
          <w:sz w:val="18"/>
        </w:rPr>
        <w:t xml:space="preserve"> (10 January 2022)</w:t>
      </w:r>
      <w:r w:rsidR="489862C8" w:rsidRPr="00D9377F">
        <w:rPr>
          <w:rFonts w:ascii="Calibri" w:hAnsi="Calibri"/>
          <w:sz w:val="18"/>
        </w:rPr>
        <w:t xml:space="preserve"> p. 31 [122]. </w:t>
      </w:r>
    </w:p>
  </w:footnote>
  <w:footnote w:id="259">
    <w:p w14:paraId="18F7FD16" w14:textId="6FDA9D69"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w:t>
      </w:r>
      <w:r w:rsidR="489862C8" w:rsidRPr="00D9377F">
        <w:rPr>
          <w:rStyle w:val="normaltextrun"/>
          <w:rFonts w:ascii="Calibri" w:hAnsi="Calibri"/>
          <w:color w:val="000000" w:themeColor="text1"/>
          <w:sz w:val="18"/>
        </w:rPr>
        <w:t xml:space="preserve"> (10 January 2022)</w:t>
      </w:r>
      <w:r w:rsidR="489862C8" w:rsidRPr="00D9377F">
        <w:rPr>
          <w:rFonts w:ascii="Calibri" w:hAnsi="Calibri"/>
          <w:sz w:val="18"/>
        </w:rPr>
        <w:t xml:space="preserve"> p. 31 [122]. </w:t>
      </w:r>
    </w:p>
  </w:footnote>
  <w:footnote w:id="260">
    <w:p w14:paraId="4D158BB4" w14:textId="77777777" w:rsidR="00D112D8" w:rsidRPr="00C216FA" w:rsidRDefault="00D112D8" w:rsidP="489862C8">
      <w:pPr>
        <w:pStyle w:val="FootnoteText"/>
        <w:rPr>
          <w:i/>
          <w:iCs/>
        </w:rPr>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(Victorian Border Crossing) Order </w:t>
      </w:r>
      <w:r w:rsidR="489862C8" w:rsidRPr="00D9377F">
        <w:rPr>
          <w:rFonts w:ascii="Calibri" w:hAnsi="Calibri"/>
          <w:sz w:val="18"/>
        </w:rPr>
        <w:t>(11 December 2021) [241].</w:t>
      </w:r>
    </w:p>
  </w:footnote>
  <w:footnote w:id="261">
    <w:p w14:paraId="4E9D68A2"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(Victorian Border Crossing) Order </w:t>
      </w:r>
      <w:r w:rsidR="489862C8" w:rsidRPr="00D9377F">
        <w:rPr>
          <w:rFonts w:ascii="Calibri" w:hAnsi="Calibri"/>
          <w:sz w:val="18"/>
        </w:rPr>
        <w:t>(11 December 2021) [241].</w:t>
      </w:r>
    </w:p>
  </w:footnote>
  <w:footnote w:id="262">
    <w:p w14:paraId="07C3EC71"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(Victorian Border Crossing) Order </w:t>
      </w:r>
      <w:r w:rsidR="489862C8" w:rsidRPr="00D9377F">
        <w:rPr>
          <w:rFonts w:ascii="Calibri" w:hAnsi="Calibri"/>
          <w:sz w:val="18"/>
        </w:rPr>
        <w:t>(11 December 2021) [31.5].</w:t>
      </w:r>
    </w:p>
  </w:footnote>
  <w:footnote w:id="263">
    <w:p w14:paraId="02525983"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(Victorian Border Crossing) Order </w:t>
      </w:r>
      <w:r w:rsidR="489862C8" w:rsidRPr="00D9377F">
        <w:rPr>
          <w:rFonts w:ascii="Calibri" w:hAnsi="Calibri"/>
          <w:sz w:val="18"/>
        </w:rPr>
        <w:t>(11 December 2021) [243.5].</w:t>
      </w:r>
    </w:p>
  </w:footnote>
  <w:footnote w:id="264">
    <w:p w14:paraId="2C409B62"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(Victorian Border Crossing) Order </w:t>
      </w:r>
      <w:r w:rsidR="489862C8" w:rsidRPr="00D9377F">
        <w:rPr>
          <w:rFonts w:ascii="Calibri" w:hAnsi="Calibri"/>
          <w:sz w:val="18"/>
        </w:rPr>
        <w:t>(11 December 2021) [243.4].</w:t>
      </w:r>
    </w:p>
  </w:footnote>
  <w:footnote w:id="265">
    <w:p w14:paraId="4595B933"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(Victorian Border Crossing) Order </w:t>
      </w:r>
      <w:r w:rsidR="489862C8" w:rsidRPr="00D9377F">
        <w:rPr>
          <w:rFonts w:ascii="Calibri" w:hAnsi="Calibri"/>
          <w:sz w:val="18"/>
        </w:rPr>
        <w:t>(11 December 2021) [243.4].</w:t>
      </w:r>
    </w:p>
  </w:footnote>
  <w:footnote w:id="266">
    <w:p w14:paraId="1BEEA5A8"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(Victorian Border Crossing) Order </w:t>
      </w:r>
      <w:r w:rsidR="489862C8" w:rsidRPr="00D9377F">
        <w:rPr>
          <w:rFonts w:ascii="Calibri" w:hAnsi="Calibri"/>
          <w:sz w:val="18"/>
        </w:rPr>
        <w:t>(11 December 2021) [244.5].</w:t>
      </w:r>
    </w:p>
  </w:footnote>
  <w:footnote w:id="267">
    <w:p w14:paraId="2D55E67D"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color w:val="000000" w:themeColor="text1"/>
          <w:sz w:val="18"/>
        </w:rPr>
        <w:t>pp. 26-27 [123].</w:t>
      </w:r>
    </w:p>
  </w:footnote>
  <w:footnote w:id="268">
    <w:p w14:paraId="537815B0" w14:textId="77777777" w:rsidR="00D112D8" w:rsidRPr="00C216FA" w:rsidRDefault="00D112D8" w:rsidP="489862C8">
      <w:pPr>
        <w:pStyle w:val="FootnoteText"/>
        <w:rPr>
          <w:rFonts w:eastAsia="Cambria Math" w:cs="Cambria Math"/>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color w:val="000000" w:themeColor="text1"/>
          <w:sz w:val="18"/>
        </w:rPr>
        <w:t>pp. 26-27 [123].</w:t>
      </w:r>
    </w:p>
  </w:footnote>
  <w:footnote w:id="269">
    <w:p w14:paraId="40E4D755"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sz w:val="18"/>
        </w:rPr>
        <w:t>pp. 14 - 20.</w:t>
      </w:r>
    </w:p>
  </w:footnote>
  <w:footnote w:id="270">
    <w:p w14:paraId="26259BEA"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sz w:val="18"/>
        </w:rPr>
        <w:t> pp. 10-11 [34]-[36].</w:t>
      </w:r>
    </w:p>
  </w:footnote>
  <w:footnote w:id="271">
    <w:p w14:paraId="40EFBF49" w14:textId="77777777" w:rsidR="00D112D8" w:rsidRPr="00C216FA" w:rsidRDefault="00D112D8" w:rsidP="489862C8"/>
    <w:p w14:paraId="2C079CFC" w14:textId="77777777" w:rsidR="00D112D8" w:rsidRPr="00C216FA" w:rsidRDefault="00D112D8" w:rsidP="489862C8"/>
  </w:footnote>
  <w:footnote w:id="272">
    <w:p w14:paraId="488A3CCB" w14:textId="77777777" w:rsidR="00D112D8" w:rsidRPr="00C216FA" w:rsidRDefault="00D112D8" w:rsidP="489862C8"/>
    <w:p w14:paraId="3B1E3BAD" w14:textId="77777777" w:rsidR="00D112D8" w:rsidRPr="00C216FA" w:rsidRDefault="00D112D8" w:rsidP="489862C8"/>
  </w:footnote>
  <w:footnote w:id="273">
    <w:p w14:paraId="0BDB3727"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15 [52]-[53].</w:t>
      </w:r>
    </w:p>
  </w:footnote>
  <w:footnote w:id="274">
    <w:p w14:paraId="73DF9028"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26 [119].</w:t>
      </w:r>
    </w:p>
  </w:footnote>
  <w:footnote w:id="275">
    <w:p w14:paraId="55FC59A8"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Chief Health Officer Advice to Minister for Health</w:t>
      </w:r>
      <w:r w:rsidR="489862C8" w:rsidRPr="00D9377F">
        <w:rPr>
          <w:rStyle w:val="normaltextrun"/>
          <w:rFonts w:ascii="Calibri" w:hAnsi="Calibri"/>
          <w:color w:val="000000"/>
          <w:sz w:val="18"/>
          <w:shd w:val="clear" w:color="auto" w:fill="FFFFFF"/>
        </w:rPr>
        <w:t xml:space="preserve"> (10 December 2021)</w:t>
      </w:r>
      <w:r w:rsidR="489862C8" w:rsidRPr="00D9377F">
        <w:rPr>
          <w:rFonts w:ascii="Calibri" w:hAnsi="Calibri"/>
          <w:sz w:val="18"/>
        </w:rPr>
        <w:t xml:space="preserve"> p. 26 [119].  </w:t>
      </w:r>
    </w:p>
  </w:footnote>
  <w:footnote w:id="276">
    <w:p w14:paraId="5004B040" w14:textId="0E574246"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w:t>
      </w:r>
      <w:r w:rsidR="489862C8" w:rsidRPr="00D9377F">
        <w:rPr>
          <w:rStyle w:val="normaltextrun"/>
          <w:rFonts w:ascii="Calibri" w:hAnsi="Calibri"/>
          <w:color w:val="000000" w:themeColor="text1"/>
          <w:sz w:val="18"/>
        </w:rPr>
        <w:t xml:space="preserve"> (10 January 2022)</w:t>
      </w:r>
      <w:r w:rsidR="489862C8" w:rsidRPr="00D9377F">
        <w:rPr>
          <w:rFonts w:ascii="Calibri" w:hAnsi="Calibri"/>
          <w:sz w:val="18"/>
        </w:rPr>
        <w:t xml:space="preserve"> p. 31 [121]</w:t>
      </w:r>
    </w:p>
  </w:footnote>
  <w:footnote w:id="277">
    <w:p w14:paraId="4D086E61" w14:textId="7573928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Chief Health Officer Advice to Minister for Health</w:t>
      </w:r>
      <w:r w:rsidR="489862C8" w:rsidRPr="00D9377F" w:rsidDel="00AE4900">
        <w:rPr>
          <w:rFonts w:ascii="Calibri" w:hAnsi="Calibri"/>
          <w:sz w:val="18"/>
        </w:rPr>
        <w:t xml:space="preserve">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sz w:val="18"/>
        </w:rPr>
        <w:t xml:space="preserve"> p. 31 [121].  </w:t>
      </w:r>
    </w:p>
  </w:footnote>
  <w:footnote w:id="278">
    <w:p w14:paraId="577F4BBD" w14:textId="791D1DCA"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Chief Health Officer Advice to Minister for Health</w:t>
      </w:r>
      <w:r w:rsidR="489862C8" w:rsidRPr="00D9377F">
        <w:rPr>
          <w:rStyle w:val="normaltextrun"/>
          <w:rFonts w:ascii="Calibri" w:hAnsi="Calibri"/>
          <w:color w:val="000000"/>
          <w:sz w:val="18"/>
          <w:shd w:val="clear" w:color="auto" w:fill="FFFFFF"/>
        </w:rPr>
        <w:t xml:space="preserve"> (10 December 2021)</w:t>
      </w:r>
      <w:r w:rsidR="489862C8" w:rsidRPr="00D9377F">
        <w:rPr>
          <w:rFonts w:ascii="Calibri" w:hAnsi="Calibri"/>
          <w:sz w:val="18"/>
        </w:rPr>
        <w:t xml:space="preserve"> p. 31 [121].  </w:t>
      </w:r>
    </w:p>
  </w:footnote>
  <w:footnote w:id="279">
    <w:p w14:paraId="4744D801" w14:textId="2DD372C9"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w:t>
      </w:r>
      <w:r w:rsidR="489862C8" w:rsidRPr="00D9377F">
        <w:rPr>
          <w:rStyle w:val="normaltextrun"/>
          <w:rFonts w:ascii="Calibri" w:hAnsi="Calibri"/>
          <w:color w:val="000000" w:themeColor="text1"/>
          <w:sz w:val="18"/>
        </w:rPr>
        <w:t xml:space="preserve"> (10 January 2022)</w:t>
      </w:r>
      <w:r w:rsidR="489862C8" w:rsidRPr="00D9377F">
        <w:rPr>
          <w:rFonts w:ascii="Calibri" w:hAnsi="Calibri"/>
          <w:sz w:val="18"/>
        </w:rPr>
        <w:t xml:space="preserve"> p. 32 [126] </w:t>
      </w:r>
    </w:p>
  </w:footnote>
  <w:footnote w:id="280">
    <w:p w14:paraId="33DB86F1" w14:textId="67C2503E"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w:t>
      </w:r>
      <w:r w:rsidR="489862C8" w:rsidRPr="00D9377F">
        <w:rPr>
          <w:rStyle w:val="normaltextrun"/>
          <w:rFonts w:ascii="Calibri" w:hAnsi="Calibri"/>
          <w:color w:val="000000" w:themeColor="text1"/>
          <w:sz w:val="18"/>
        </w:rPr>
        <w:t xml:space="preserve"> (10 January 2022) </w:t>
      </w:r>
      <w:r w:rsidR="489862C8" w:rsidRPr="00D9377F">
        <w:rPr>
          <w:rFonts w:ascii="Calibri" w:hAnsi="Calibri"/>
          <w:sz w:val="18"/>
        </w:rPr>
        <w:t>p. 31 [124]</w:t>
      </w:r>
    </w:p>
  </w:footnote>
  <w:footnote w:id="281">
    <w:p w14:paraId="3A8BA10A"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Chief Health Officer Advice to Minister for Health</w:t>
      </w:r>
      <w:r w:rsidR="489862C8" w:rsidRPr="00D9377F">
        <w:rPr>
          <w:rFonts w:ascii="Calibri" w:hAnsi="Calibri"/>
          <w:sz w:val="18"/>
        </w:rPr>
        <w:t> </w:t>
      </w:r>
      <w:r w:rsidR="489862C8" w:rsidRPr="00D9377F">
        <w:rPr>
          <w:rStyle w:val="normaltextrun"/>
          <w:rFonts w:ascii="Calibri" w:hAnsi="Calibri"/>
          <w:color w:val="000000"/>
          <w:sz w:val="18"/>
          <w:shd w:val="clear" w:color="auto" w:fill="FFFFFF"/>
        </w:rPr>
        <w:t xml:space="preserve">(10 December 2021) </w:t>
      </w:r>
      <w:r w:rsidR="489862C8" w:rsidRPr="00D9377F">
        <w:rPr>
          <w:rFonts w:ascii="Calibri" w:hAnsi="Calibri"/>
          <w:sz w:val="18"/>
        </w:rPr>
        <w:t xml:space="preserve">p. 26 [122].  </w:t>
      </w:r>
    </w:p>
  </w:footnote>
  <w:footnote w:id="282">
    <w:p w14:paraId="19ADD4E7"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Chief Health Officer Advice to Minister for Health</w:t>
      </w:r>
      <w:r w:rsidR="489862C8" w:rsidRPr="00D9377F">
        <w:rPr>
          <w:rFonts w:ascii="Calibri" w:hAnsi="Calibri"/>
          <w:sz w:val="18"/>
        </w:rPr>
        <w:t>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sz w:val="18"/>
        </w:rPr>
        <w:t xml:space="preserve"> pp. 26-27 [123].</w:t>
      </w:r>
    </w:p>
  </w:footnote>
  <w:footnote w:id="283">
    <w:p w14:paraId="2E3537E4" w14:textId="2FC91C02"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w:t>
      </w:r>
      <w:r w:rsidR="489862C8" w:rsidRPr="00D9377F">
        <w:rPr>
          <w:rFonts w:ascii="Calibri" w:hAnsi="Calibri"/>
          <w:sz w:val="18"/>
        </w:rPr>
        <w:t> </w:t>
      </w:r>
      <w:r w:rsidR="489862C8" w:rsidRPr="00D9377F">
        <w:rPr>
          <w:rStyle w:val="normaltextrun"/>
          <w:rFonts w:ascii="Calibri" w:hAnsi="Calibri"/>
          <w:color w:val="000000" w:themeColor="text1"/>
          <w:sz w:val="18"/>
        </w:rPr>
        <w:t>(10 January 2022)</w:t>
      </w:r>
      <w:r w:rsidR="489862C8" w:rsidRPr="00D9377F">
        <w:rPr>
          <w:rFonts w:ascii="Calibri" w:hAnsi="Calibri"/>
          <w:sz w:val="18"/>
        </w:rPr>
        <w:t xml:space="preserve"> p. 28 [113].</w:t>
      </w:r>
    </w:p>
  </w:footnote>
  <w:footnote w:id="284">
    <w:p w14:paraId="0DA42CD8" w14:textId="2E5C3CFB"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 </w:t>
      </w:r>
      <w:r w:rsidR="489862C8" w:rsidRPr="00D9377F">
        <w:rPr>
          <w:rStyle w:val="normaltextrun"/>
          <w:rFonts w:ascii="Calibri" w:hAnsi="Calibri"/>
          <w:color w:val="000000" w:themeColor="text1"/>
          <w:sz w:val="18"/>
        </w:rPr>
        <w:t>(10 January 2022)</w:t>
      </w:r>
      <w:r w:rsidR="489862C8" w:rsidRPr="00D9377F">
        <w:rPr>
          <w:rFonts w:ascii="Calibri" w:hAnsi="Calibri"/>
          <w:sz w:val="18"/>
        </w:rPr>
        <w:t xml:space="preserve"> p. 28 [114].</w:t>
      </w:r>
    </w:p>
    <w:p w14:paraId="1EC9F6D0" w14:textId="13C34EE3" w:rsidR="00D112D8" w:rsidRPr="00C216FA" w:rsidRDefault="00D112D8" w:rsidP="489862C8">
      <w:pPr>
        <w:pStyle w:val="FootnoteText"/>
      </w:pPr>
    </w:p>
  </w:footnote>
  <w:footnote w:id="285">
    <w:p w14:paraId="57F2951A" w14:textId="546C6152"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color w:val="000000" w:themeColor="text1"/>
          <w:sz w:val="18"/>
        </w:rPr>
        <w:t xml:space="preserve"> Department of Health, </w:t>
      </w:r>
      <w:r w:rsidR="489862C8" w:rsidRPr="00D9377F">
        <w:rPr>
          <w:rFonts w:ascii="Calibri" w:hAnsi="Calibri"/>
          <w:i/>
          <w:color w:val="000000" w:themeColor="text1"/>
          <w:sz w:val="18"/>
        </w:rPr>
        <w:t xml:space="preserve">Acting Chief Health Officer Advice to Minister for Health </w:t>
      </w:r>
      <w:r w:rsidR="489862C8" w:rsidRPr="00D9377F">
        <w:rPr>
          <w:rFonts w:ascii="Calibri" w:hAnsi="Calibri"/>
          <w:color w:val="000000" w:themeColor="text1"/>
          <w:sz w:val="18"/>
        </w:rPr>
        <w:t>(10 January 2022),</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p. 30 [116].</w:t>
      </w:r>
      <w:r w:rsidR="489862C8" w:rsidRPr="00D9377F">
        <w:rPr>
          <w:rFonts w:ascii="Calibri" w:hAnsi="Calibri"/>
          <w:sz w:val="18"/>
        </w:rPr>
        <w:t xml:space="preserve"> </w:t>
      </w:r>
    </w:p>
  </w:footnote>
  <w:footnote w:id="286">
    <w:p w14:paraId="2FC21DAE" w14:textId="1F21BEE4"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 xml:space="preserve">Acting Chief Health Officer Advice to Minister for Health </w:t>
      </w:r>
      <w:r w:rsidR="489862C8" w:rsidRPr="00D9377F">
        <w:rPr>
          <w:rFonts w:ascii="Calibri" w:hAnsi="Calibri"/>
          <w:color w:val="000000" w:themeColor="text1"/>
          <w:sz w:val="18"/>
        </w:rPr>
        <w:t>(10 January 2022),</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p. 30 [118].</w:t>
      </w:r>
    </w:p>
  </w:footnote>
  <w:footnote w:id="287">
    <w:p w14:paraId="2C29972D" w14:textId="77777777" w:rsidR="00D112D8" w:rsidRPr="00C216FA" w:rsidRDefault="00D112D8" w:rsidP="489862C8">
      <w:pPr>
        <w:pStyle w:val="FootnoteText"/>
        <w:rPr>
          <w:strike/>
        </w:rPr>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Chief Health Officer Advice to Minister for Health</w:t>
      </w:r>
      <w:r w:rsidR="489862C8" w:rsidRPr="00D9377F" w:rsidDel="00AE4900">
        <w:rPr>
          <w:rFonts w:ascii="Calibri" w:hAnsi="Calibri"/>
          <w:sz w:val="18"/>
        </w:rPr>
        <w:t xml:space="preserve">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sz w:val="18"/>
        </w:rPr>
        <w:t xml:space="preserve"> p. 26 [120].</w:t>
      </w:r>
    </w:p>
  </w:footnote>
  <w:footnote w:id="288">
    <w:p w14:paraId="52995FB4"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i/>
          <w:sz w:val="18"/>
        </w:rPr>
        <w:t>Public Health and Wellbeing Amendment (Pandemic Management) Act 2021</w:t>
      </w:r>
      <w:r w:rsidR="489862C8" w:rsidRPr="00D9377F">
        <w:rPr>
          <w:rFonts w:ascii="Calibri" w:hAnsi="Calibri"/>
          <w:sz w:val="18"/>
        </w:rPr>
        <w:t xml:space="preserve"> (Vic) section 165BG.</w:t>
      </w:r>
    </w:p>
  </w:footnote>
  <w:footnote w:id="289">
    <w:p w14:paraId="60F96BBB"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i/>
          <w:sz w:val="18"/>
        </w:rPr>
        <w:t>Charter of Human Rights and Responsibilities Act 2006</w:t>
      </w:r>
      <w:r w:rsidR="489862C8" w:rsidRPr="00D9377F">
        <w:rPr>
          <w:rFonts w:ascii="Calibri" w:hAnsi="Calibri"/>
          <w:sz w:val="18"/>
        </w:rPr>
        <w:t xml:space="preserve"> (Vic).</w:t>
      </w:r>
    </w:p>
  </w:footnote>
  <w:footnote w:id="290">
    <w:p w14:paraId="5BA6E1FD" w14:textId="4D2AF7A1" w:rsidR="00D112D8" w:rsidRPr="00C216FA" w:rsidRDefault="00D112D8" w:rsidP="489862C8">
      <w:pPr>
        <w:pStyle w:val="FootnoteText"/>
        <w:rPr>
          <w:strike/>
        </w:rPr>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Chief Health Officer Advice to Minister for Health</w:t>
      </w:r>
      <w:r w:rsidR="489862C8" w:rsidRPr="00D9377F">
        <w:rPr>
          <w:rFonts w:ascii="Calibri" w:hAnsi="Calibri"/>
          <w:sz w:val="18"/>
        </w:rPr>
        <w:t> (10 December 2021) pp. 14-20.</w:t>
      </w:r>
    </w:p>
  </w:footnote>
  <w:footnote w:id="291">
    <w:p w14:paraId="2C3886D2"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Chief Health Officer Advice to Minister for Health</w:t>
      </w:r>
      <w:r w:rsidR="489862C8" w:rsidRPr="00D9377F">
        <w:rPr>
          <w:rFonts w:ascii="Calibri" w:hAnsi="Calibri"/>
          <w:sz w:val="18"/>
        </w:rPr>
        <w:t xml:space="preserve"> (10 December 2021) pp. 10-11 [34]-[36].</w:t>
      </w:r>
    </w:p>
  </w:footnote>
  <w:footnote w:id="292">
    <w:p w14:paraId="16806D6D" w14:textId="59EB5BAC"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w:t>
      </w:r>
      <w:r w:rsidR="489862C8" w:rsidRPr="00D9377F">
        <w:rPr>
          <w:rStyle w:val="normaltextrun"/>
          <w:rFonts w:ascii="Calibri" w:hAnsi="Calibri"/>
          <w:color w:val="000000" w:themeColor="text1"/>
          <w:sz w:val="18"/>
        </w:rPr>
        <w:t xml:space="preserve"> (10 January 2022)</w:t>
      </w:r>
      <w:r w:rsidR="489862C8" w:rsidRPr="00D9377F">
        <w:rPr>
          <w:rFonts w:ascii="Calibri" w:hAnsi="Calibri"/>
          <w:sz w:val="18"/>
        </w:rPr>
        <w:t xml:space="preserve"> p. 30 [124]. </w:t>
      </w:r>
    </w:p>
  </w:footnote>
  <w:footnote w:id="293">
    <w:p w14:paraId="6522CD46"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Chief Health Officer Advice to Minister for Health</w:t>
      </w:r>
      <w:r w:rsidR="489862C8" w:rsidRPr="00D9377F" w:rsidDel="00AE4900">
        <w:rPr>
          <w:rFonts w:ascii="Calibri" w:hAnsi="Calibri"/>
          <w:sz w:val="18"/>
        </w:rPr>
        <w:t xml:space="preserve">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sz w:val="18"/>
        </w:rPr>
        <w:t xml:space="preserve"> p. 26 [121].  </w:t>
      </w:r>
    </w:p>
  </w:footnote>
  <w:footnote w:id="294">
    <w:p w14:paraId="7E01B1F7"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Chief Health Officer Advice to Minister for Health</w:t>
      </w:r>
      <w:r w:rsidR="489862C8" w:rsidRPr="00D9377F">
        <w:rPr>
          <w:rStyle w:val="normaltextrun"/>
          <w:rFonts w:ascii="Calibri" w:hAnsi="Calibri"/>
          <w:color w:val="000000"/>
          <w:sz w:val="18"/>
          <w:shd w:val="clear" w:color="auto" w:fill="FFFFFF"/>
        </w:rPr>
        <w:t xml:space="preserve"> (10 December 2021)</w:t>
      </w:r>
      <w:r w:rsidR="489862C8" w:rsidRPr="00D9377F">
        <w:rPr>
          <w:rFonts w:ascii="Calibri" w:hAnsi="Calibri"/>
          <w:sz w:val="18"/>
        </w:rPr>
        <w:t xml:space="preserve"> p. 26 [121].  </w:t>
      </w:r>
    </w:p>
  </w:footnote>
  <w:footnote w:id="295">
    <w:p w14:paraId="2863E545" w14:textId="502586BB"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w:t>
      </w:r>
      <w:r w:rsidR="489862C8" w:rsidRPr="00D9377F">
        <w:rPr>
          <w:rStyle w:val="normaltextrun"/>
          <w:rFonts w:ascii="Calibri" w:hAnsi="Calibri"/>
          <w:color w:val="000000" w:themeColor="text1"/>
          <w:sz w:val="18"/>
        </w:rPr>
        <w:t xml:space="preserve"> (10 January 2022)</w:t>
      </w:r>
      <w:r w:rsidR="489862C8" w:rsidRPr="00D9377F">
        <w:rPr>
          <w:rFonts w:ascii="Calibri" w:hAnsi="Calibri"/>
          <w:sz w:val="18"/>
        </w:rPr>
        <w:t xml:space="preserve"> p.17 [67]-[68].</w:t>
      </w:r>
    </w:p>
  </w:footnote>
  <w:footnote w:id="296">
    <w:p w14:paraId="70109C40" w14:textId="6BFE9C8A" w:rsidR="00D112D8" w:rsidRPr="00C216FA" w:rsidRDefault="00D112D8" w:rsidP="489862C8">
      <w:pPr>
        <w:pStyle w:val="FootnoteText"/>
        <w:rPr>
          <w:rFonts w:eastAsiaTheme="minorEastAsia"/>
        </w:rPr>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w:t>
      </w:r>
      <w:r w:rsidR="489862C8" w:rsidRPr="00D9377F">
        <w:rPr>
          <w:rStyle w:val="normaltextrun"/>
          <w:rFonts w:ascii="Calibri" w:hAnsi="Calibri"/>
          <w:color w:val="000000" w:themeColor="text1"/>
          <w:sz w:val="18"/>
        </w:rPr>
        <w:t xml:space="preserve"> (10 January 2022)</w:t>
      </w:r>
      <w:r w:rsidR="489862C8" w:rsidRPr="00D9377F">
        <w:rPr>
          <w:rFonts w:ascii="Calibri" w:hAnsi="Calibri"/>
          <w:sz w:val="18"/>
        </w:rPr>
        <w:t xml:space="preserve"> p. 17 [69].</w:t>
      </w:r>
    </w:p>
  </w:footnote>
  <w:footnote w:id="297">
    <w:p w14:paraId="4F3A8E6A" w14:textId="42318FBC"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w:t>
      </w:r>
      <w:r w:rsidR="489862C8" w:rsidRPr="00D9377F">
        <w:rPr>
          <w:rStyle w:val="normaltextrun"/>
          <w:rFonts w:ascii="Calibri" w:hAnsi="Calibri"/>
          <w:color w:val="000000" w:themeColor="text1"/>
          <w:sz w:val="18"/>
        </w:rPr>
        <w:t xml:space="preserve"> (10 January 2022)</w:t>
      </w:r>
      <w:r w:rsidR="489862C8" w:rsidRPr="00D9377F">
        <w:rPr>
          <w:rFonts w:ascii="Calibri" w:hAnsi="Calibri"/>
          <w:sz w:val="18"/>
        </w:rPr>
        <w:t xml:space="preserve"> pp. 17-18 [70].</w:t>
      </w:r>
    </w:p>
  </w:footnote>
  <w:footnote w:id="298">
    <w:p w14:paraId="3D263DF4" w14:textId="0AFCC11D"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w:t>
      </w:r>
      <w:r w:rsidR="489862C8" w:rsidRPr="00D9377F">
        <w:rPr>
          <w:rStyle w:val="normaltextrun"/>
          <w:rFonts w:ascii="Calibri" w:hAnsi="Calibri"/>
          <w:color w:val="000000" w:themeColor="text1"/>
          <w:sz w:val="18"/>
        </w:rPr>
        <w:t xml:space="preserve"> (10 January 2022)</w:t>
      </w:r>
      <w:r w:rsidR="489862C8" w:rsidRPr="00D9377F">
        <w:rPr>
          <w:rFonts w:ascii="Calibri" w:hAnsi="Calibri"/>
          <w:sz w:val="18"/>
        </w:rPr>
        <w:t xml:space="preserve"> p. 18 [71].</w:t>
      </w:r>
    </w:p>
  </w:footnote>
  <w:footnote w:id="299">
    <w:p w14:paraId="1865CA11" w14:textId="1ADD1EEC"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w:t>
      </w:r>
      <w:r w:rsidR="489862C8" w:rsidRPr="00D9377F">
        <w:rPr>
          <w:rStyle w:val="normaltextrun"/>
          <w:rFonts w:ascii="Calibri" w:hAnsi="Calibri"/>
          <w:color w:val="000000" w:themeColor="text1"/>
          <w:sz w:val="18"/>
        </w:rPr>
        <w:t xml:space="preserve"> (10 January 2022)</w:t>
      </w:r>
      <w:r w:rsidR="489862C8" w:rsidRPr="00D9377F">
        <w:rPr>
          <w:rFonts w:ascii="Calibri" w:hAnsi="Calibri"/>
          <w:sz w:val="18"/>
        </w:rPr>
        <w:t xml:space="preserve"> p. 13 [56].</w:t>
      </w:r>
    </w:p>
  </w:footnote>
  <w:footnote w:id="300">
    <w:p w14:paraId="4C0D20A3" w14:textId="55C20369" w:rsidR="00D112D8" w:rsidRPr="00C216FA" w:rsidRDefault="00D112D8" w:rsidP="489862C8">
      <w:pPr>
        <w:pStyle w:val="FootnoteText"/>
        <w:rPr>
          <w:rFonts w:eastAsiaTheme="minorEastAsia"/>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color w:val="000000" w:themeColor="text1"/>
          <w:sz w:val="18"/>
        </w:rPr>
        <w:t>p. 19 [77].</w:t>
      </w:r>
    </w:p>
  </w:footnote>
  <w:footnote w:id="301">
    <w:p w14:paraId="2EA9FAD6" w14:textId="77CD8BCB" w:rsidR="00D112D8" w:rsidRPr="00C216FA" w:rsidRDefault="00D112D8" w:rsidP="489862C8">
      <w:pPr>
        <w:pStyle w:val="FootnoteText"/>
        <w:rPr>
          <w:rFonts w:eastAsia="Segoe UI"/>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color w:val="000000" w:themeColor="text1"/>
          <w:sz w:val="18"/>
        </w:rPr>
        <w:t>p. 28 [149].</w:t>
      </w:r>
    </w:p>
  </w:footnote>
  <w:footnote w:id="302">
    <w:p w14:paraId="4A08B39E" w14:textId="0BFFA8E0" w:rsidR="00D112D8" w:rsidRPr="00C216FA" w:rsidRDefault="00D112D8" w:rsidP="489862C8">
      <w:pPr>
        <w:pStyle w:val="FootnoteText"/>
        <w:rPr>
          <w:rFonts w:eastAsiaTheme="minorEastAsia"/>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color w:val="000000" w:themeColor="text1"/>
          <w:sz w:val="18"/>
        </w:rPr>
        <w:t>p. 32 [156].</w:t>
      </w:r>
    </w:p>
  </w:footnote>
  <w:footnote w:id="303">
    <w:p w14:paraId="4ADF8000" w14:textId="46365CEF" w:rsidR="00D112D8" w:rsidRPr="00C216FA" w:rsidRDefault="00D112D8" w:rsidP="489862C8">
      <w:pPr>
        <w:pStyle w:val="FootnoteText"/>
        <w:rPr>
          <w:rFonts w:eastAsiaTheme="minorEastAsia"/>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color w:val="000000" w:themeColor="text1"/>
          <w:sz w:val="18"/>
        </w:rPr>
        <w:t>p. 19 [81].</w:t>
      </w:r>
    </w:p>
  </w:footnote>
  <w:footnote w:id="304">
    <w:p w14:paraId="7B3E6467" w14:textId="2F9B343C" w:rsidR="00D112D8" w:rsidRPr="00C216FA" w:rsidRDefault="00D112D8" w:rsidP="489862C8">
      <w:pPr>
        <w:pStyle w:val="FootnoteText"/>
        <w:rPr>
          <w:rFonts w:eastAsiaTheme="minorEastAsia"/>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color w:val="000000" w:themeColor="text1"/>
          <w:sz w:val="18"/>
        </w:rPr>
        <w:t>p. 32 [157].</w:t>
      </w:r>
    </w:p>
  </w:footnote>
  <w:footnote w:id="305">
    <w:p w14:paraId="239EAC8B" w14:textId="66745A31" w:rsidR="00D112D8" w:rsidRPr="00C216FA" w:rsidRDefault="00D112D8" w:rsidP="489862C8">
      <w:pPr>
        <w:pStyle w:val="FootnoteText"/>
        <w:rPr>
          <w:rFonts w:eastAsiaTheme="minorEastAsia"/>
        </w:rPr>
      </w:pPr>
      <w:r w:rsidRPr="489862C8">
        <w:rPr>
          <w:rStyle w:val="FootnoteReference"/>
          <w:rFonts w:ascii="Calibri" w:eastAsia="Calibri" w:hAnsi="Calibri" w:cs="Calibri"/>
          <w:sz w:val="18"/>
          <w:szCs w:val="18"/>
        </w:rPr>
        <w:footnoteRef/>
      </w:r>
      <w:r w:rsidR="489862C8" w:rsidRPr="489862C8">
        <w:rPr>
          <w:rFonts w:ascii="Calibri" w:eastAsia="Calibri" w:hAnsi="Calibri" w:cs="Calibri"/>
          <w:sz w:val="18"/>
          <w:szCs w:val="18"/>
        </w:rPr>
        <w:t xml:space="preserve"> </w:t>
      </w:r>
      <w:r w:rsidR="489862C8" w:rsidRPr="489862C8">
        <w:rPr>
          <w:rStyle w:val="normaltextrun"/>
          <w:rFonts w:ascii="Calibri" w:eastAsia="Calibri" w:hAnsi="Calibri" w:cs="Calibri"/>
          <w:color w:val="000000" w:themeColor="text1"/>
          <w:sz w:val="18"/>
          <w:szCs w:val="18"/>
        </w:rPr>
        <w:t>Department of Health, </w:t>
      </w:r>
      <w:r w:rsidR="489862C8" w:rsidRPr="489862C8">
        <w:rPr>
          <w:rStyle w:val="normaltextrun"/>
          <w:rFonts w:ascii="Calibri" w:eastAsia="Calibri" w:hAnsi="Calibri" w:cs="Calibri"/>
          <w:i/>
          <w:iCs/>
          <w:color w:val="000000" w:themeColor="text1"/>
          <w:sz w:val="18"/>
          <w:szCs w:val="18"/>
        </w:rPr>
        <w:t>Chief Health Officer Advice to Minister for Health</w:t>
      </w:r>
      <w:r w:rsidR="489862C8" w:rsidRPr="489862C8">
        <w:rPr>
          <w:rFonts w:ascii="Calibri" w:eastAsia="Calibri" w:hAnsi="Calibri" w:cs="Calibri"/>
          <w:i/>
          <w:iCs/>
          <w:color w:val="000000" w:themeColor="text1"/>
          <w:sz w:val="18"/>
          <w:szCs w:val="18"/>
        </w:rPr>
        <w:t xml:space="preserve"> </w:t>
      </w:r>
      <w:r w:rsidR="489862C8" w:rsidRPr="489862C8">
        <w:rPr>
          <w:rFonts w:ascii="Calibri" w:eastAsia="Calibri" w:hAnsi="Calibri" w:cs="Calibri"/>
          <w:color w:val="000000" w:themeColor="text1"/>
          <w:sz w:val="18"/>
          <w:szCs w:val="18"/>
        </w:rPr>
        <w:t>(23 December 2021),</w:t>
      </w:r>
      <w:r w:rsidR="489862C8" w:rsidRPr="489862C8">
        <w:rPr>
          <w:rStyle w:val="normaltextrun"/>
          <w:rFonts w:ascii="Calibri" w:eastAsia="Calibri" w:hAnsi="Calibri" w:cs="Calibri"/>
          <w:i/>
          <w:iCs/>
          <w:color w:val="000000" w:themeColor="text1"/>
          <w:sz w:val="18"/>
          <w:szCs w:val="18"/>
        </w:rPr>
        <w:t> </w:t>
      </w:r>
      <w:r w:rsidR="489862C8" w:rsidRPr="489862C8">
        <w:rPr>
          <w:rFonts w:ascii="Calibri" w:eastAsia="Calibri" w:hAnsi="Calibri" w:cs="Calibri"/>
          <w:color w:val="000000" w:themeColor="text1"/>
          <w:sz w:val="18"/>
          <w:szCs w:val="18"/>
        </w:rPr>
        <w:t>p. 16 [83], [86].</w:t>
      </w:r>
    </w:p>
  </w:footnote>
  <w:footnote w:id="306">
    <w:p w14:paraId="194E2458" w14:textId="77777777" w:rsidR="00D112D8" w:rsidRPr="00C216FA" w:rsidRDefault="00D112D8" w:rsidP="489862C8">
      <w:pPr>
        <w:pStyle w:val="FootnoteText"/>
        <w:rPr>
          <w:rFonts w:eastAsiaTheme="minorEastAsia"/>
          <w:strike/>
        </w:rPr>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4 January 2022.</w:t>
      </w:r>
    </w:p>
  </w:footnote>
  <w:footnote w:id="307">
    <w:p w14:paraId="5E772A01" w14:textId="44250544" w:rsidR="00D112D8" w:rsidRPr="00C216FA" w:rsidRDefault="00D112D8" w:rsidP="489862C8">
      <w:pPr>
        <w:pStyle w:val="FootnoteText"/>
        <w:ind w:left="720"/>
        <w:rPr>
          <w:rFonts w:eastAsiaTheme="minorEastAsia"/>
          <w:color w:val="242424"/>
        </w:rPr>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w:t>
      </w:r>
      <w:r w:rsidR="489862C8" w:rsidRPr="00D9377F">
        <w:rPr>
          <w:rStyle w:val="normaltextrun"/>
          <w:rFonts w:ascii="Calibri" w:hAnsi="Calibri"/>
          <w:color w:val="000000" w:themeColor="text1"/>
          <w:sz w:val="18"/>
        </w:rPr>
        <w:t xml:space="preserve"> (10 January 2022) p.</w:t>
      </w:r>
      <w:r w:rsidR="489862C8" w:rsidRPr="00D9377F">
        <w:rPr>
          <w:rFonts w:ascii="Calibri" w:hAnsi="Calibri"/>
          <w:color w:val="000000" w:themeColor="text1"/>
          <w:sz w:val="18"/>
        </w:rPr>
        <w:t xml:space="preserve"> </w:t>
      </w:r>
      <w:r w:rsidR="489862C8" w:rsidRPr="00D9377F">
        <w:rPr>
          <w:rFonts w:ascii="Calibri" w:hAnsi="Calibri"/>
          <w:color w:val="242424"/>
          <w:sz w:val="18"/>
        </w:rPr>
        <w:t>32 [128].</w:t>
      </w:r>
    </w:p>
  </w:footnote>
  <w:footnote w:id="308">
    <w:p w14:paraId="65D50142" w14:textId="0537F06C" w:rsidR="00D112D8" w:rsidRPr="00C216FA" w:rsidRDefault="00D112D8" w:rsidP="489862C8">
      <w:pPr>
        <w:pStyle w:val="FootnoteText"/>
        <w:rPr>
          <w:rFonts w:eastAsiaTheme="minorEastAsia"/>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(10 December 2021), p. 31 [152]-[154].</w:t>
      </w:r>
    </w:p>
  </w:footnote>
  <w:footnote w:id="309">
    <w:p w14:paraId="379E3125" w14:textId="2FC6FD5B" w:rsidR="00D112D8" w:rsidRPr="00C216FA" w:rsidRDefault="00D112D8" w:rsidP="489862C8">
      <w:pPr>
        <w:pStyle w:val="FootnoteText"/>
        <w:rPr>
          <w:rFonts w:eastAsiaTheme="minorEastAsia"/>
          <w:color w:val="000000" w:themeColor="text1"/>
        </w:rPr>
      </w:pPr>
      <w:r w:rsidRPr="00D9377F">
        <w:rPr>
          <w:rStyle w:val="FootnoteReference"/>
          <w:rFonts w:ascii="Calibri" w:hAnsi="Calibri"/>
          <w:sz w:val="18"/>
        </w:rPr>
        <w:footnoteRef/>
      </w:r>
      <w:r w:rsidR="489862C8" w:rsidRPr="00D9377F">
        <w:rPr>
          <w:rFonts w:ascii="Calibri" w:hAnsi="Calibri"/>
          <w:color w:val="000000" w:themeColor="text1"/>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color w:val="000000" w:themeColor="text1"/>
          <w:sz w:val="18"/>
        </w:rPr>
        <w:t>p. 31 [152].</w:t>
      </w:r>
    </w:p>
  </w:footnote>
  <w:footnote w:id="310">
    <w:p w14:paraId="4AD02F0F" w14:textId="07486856" w:rsidR="00D112D8" w:rsidRPr="00C216FA" w:rsidRDefault="00D112D8" w:rsidP="489862C8">
      <w:pPr>
        <w:pStyle w:val="FootnoteText"/>
        <w:rPr>
          <w:rFonts w:eastAsiaTheme="minorEastAsia"/>
        </w:rPr>
      </w:pPr>
      <w:r w:rsidRPr="00D9377F">
        <w:rPr>
          <w:rStyle w:val="FootnoteReference"/>
          <w:rFonts w:ascii="Calibri" w:hAnsi="Calibri"/>
          <w:sz w:val="18"/>
        </w:rPr>
        <w:footnoteRef/>
      </w:r>
      <w:r w:rsidR="489862C8" w:rsidRPr="00D9377F">
        <w:rPr>
          <w:rFonts w:ascii="Calibri" w:hAnsi="Calibri"/>
          <w:color w:val="000000" w:themeColor="text1"/>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color w:val="000000" w:themeColor="text1"/>
          <w:sz w:val="18"/>
        </w:rPr>
        <w:t>p. 31 [153].</w:t>
      </w:r>
    </w:p>
  </w:footnote>
  <w:footnote w:id="311">
    <w:p w14:paraId="2FAA2B64" w14:textId="7075CB1A" w:rsidR="00D112D8" w:rsidRPr="00C216FA" w:rsidRDefault="00D112D8" w:rsidP="489862C8">
      <w:pPr>
        <w:pStyle w:val="FootnoteText"/>
        <w:rPr>
          <w:rFonts w:eastAsiaTheme="minorEastAsia"/>
          <w:color w:val="000000" w:themeColor="text1"/>
        </w:rPr>
      </w:pPr>
      <w:r w:rsidRPr="00D9377F">
        <w:rPr>
          <w:rStyle w:val="FootnoteReference"/>
          <w:rFonts w:ascii="Calibri" w:hAnsi="Calibri"/>
          <w:sz w:val="18"/>
        </w:rPr>
        <w:footnoteRef/>
      </w:r>
      <w:r w:rsidR="489862C8" w:rsidRPr="00D9377F">
        <w:rPr>
          <w:rFonts w:ascii="Calibri" w:hAnsi="Calibri"/>
          <w:color w:val="000000" w:themeColor="text1"/>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Chief Health Officer Advice to Minister for Health</w:t>
      </w:r>
      <w:r w:rsidR="489862C8" w:rsidRPr="00D9377F">
        <w:rPr>
          <w:rFonts w:ascii="Calibri" w:hAnsi="Calibri"/>
          <w:i/>
          <w:color w:val="000000" w:themeColor="text1"/>
          <w:sz w:val="18"/>
        </w:rPr>
        <w:t xml:space="preserve"> </w:t>
      </w:r>
      <w:r w:rsidR="489862C8" w:rsidRPr="00D9377F">
        <w:rPr>
          <w:rFonts w:ascii="Calibri" w:hAnsi="Calibri"/>
          <w:color w:val="000000" w:themeColor="text1"/>
          <w:sz w:val="18"/>
        </w:rPr>
        <w:t>(10 December 2021),</w:t>
      </w:r>
      <w:r w:rsidR="489862C8" w:rsidRPr="00D9377F">
        <w:rPr>
          <w:rStyle w:val="normaltextrun"/>
          <w:rFonts w:ascii="Calibri" w:hAnsi="Calibri"/>
          <w:i/>
          <w:color w:val="000000"/>
          <w:sz w:val="18"/>
          <w:shd w:val="clear" w:color="auto" w:fill="FFFFFF"/>
        </w:rPr>
        <w:t> </w:t>
      </w:r>
      <w:r w:rsidR="489862C8" w:rsidRPr="00D9377F">
        <w:rPr>
          <w:rFonts w:ascii="Calibri" w:hAnsi="Calibri"/>
          <w:color w:val="000000" w:themeColor="text1"/>
          <w:sz w:val="18"/>
        </w:rPr>
        <w:t>p. 31 [154].</w:t>
      </w:r>
    </w:p>
  </w:footnote>
  <w:footnote w:id="312">
    <w:p w14:paraId="2E4F661C" w14:textId="4B593C86" w:rsidR="00D112D8" w:rsidRPr="00C216FA" w:rsidRDefault="00D112D8" w:rsidP="489862C8">
      <w:pPr>
        <w:pStyle w:val="FootnoteText"/>
        <w:rPr>
          <w:rFonts w:eastAsiaTheme="minorEastAsia"/>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 xml:space="preserve">Chief Health Officer Advice to Minister for Health </w:t>
      </w:r>
      <w:r w:rsidR="489862C8" w:rsidRPr="00D9377F">
        <w:rPr>
          <w:rFonts w:ascii="Calibri" w:hAnsi="Calibri"/>
          <w:color w:val="000000" w:themeColor="text1"/>
          <w:sz w:val="18"/>
        </w:rPr>
        <w:t>(23 December 2021),</w:t>
      </w:r>
      <w:r w:rsidR="489862C8" w:rsidRPr="00D9377F">
        <w:rPr>
          <w:rStyle w:val="normaltextrun"/>
          <w:rFonts w:ascii="Calibri" w:hAnsi="Calibri"/>
          <w:i/>
          <w:color w:val="000000" w:themeColor="text1"/>
          <w:sz w:val="18"/>
        </w:rPr>
        <w:t> </w:t>
      </w:r>
      <w:r w:rsidR="489862C8" w:rsidRPr="00D9377F">
        <w:rPr>
          <w:rFonts w:ascii="Calibri" w:hAnsi="Calibri"/>
          <w:color w:val="000000" w:themeColor="text1"/>
          <w:sz w:val="18"/>
        </w:rPr>
        <w:t>p. 16 [81].</w:t>
      </w:r>
    </w:p>
  </w:footnote>
  <w:footnote w:id="313">
    <w:p w14:paraId="7D1902FB" w14:textId="1F17D10E"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Acting Chief Health Officer Advice to Minister for Health (10 January 2022) p. 14 [58].</w:t>
      </w:r>
    </w:p>
  </w:footnote>
  <w:footnote w:id="314">
    <w:p w14:paraId="370CFE4A" w14:textId="044DFE8B"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(Open Premises) Order </w:t>
      </w:r>
      <w:r w:rsidR="489862C8" w:rsidRPr="00D9377F">
        <w:rPr>
          <w:rFonts w:ascii="Calibri" w:hAnsi="Calibri"/>
          <w:sz w:val="18"/>
        </w:rPr>
        <w:t>(15 December 2021), at [166.2].</w:t>
      </w:r>
    </w:p>
  </w:footnote>
  <w:footnote w:id="315">
    <w:p w14:paraId="0884269E" w14:textId="348BA5DD"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(Open Premises) Order </w:t>
      </w:r>
      <w:r w:rsidR="489862C8" w:rsidRPr="00D9377F">
        <w:rPr>
          <w:rFonts w:ascii="Calibri" w:hAnsi="Calibri"/>
          <w:sz w:val="18"/>
        </w:rPr>
        <w:t>(15 December 2021), at [155].</w:t>
      </w:r>
    </w:p>
  </w:footnote>
  <w:footnote w:id="316">
    <w:p w14:paraId="50CA24AF" w14:textId="765FDBBC"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(Open Premises) Order </w:t>
      </w:r>
      <w:r w:rsidR="489862C8" w:rsidRPr="00D9377F">
        <w:rPr>
          <w:rFonts w:ascii="Calibri" w:hAnsi="Calibri"/>
          <w:sz w:val="18"/>
        </w:rPr>
        <w:t>(15 December 2021), at [158].</w:t>
      </w:r>
    </w:p>
  </w:footnote>
  <w:footnote w:id="317">
    <w:p w14:paraId="60BC417C" w14:textId="206F1FFD"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Chief Health Officer Advice to Minister for Health</w:t>
      </w:r>
      <w:r w:rsidR="489862C8" w:rsidRPr="00D9377F">
        <w:rPr>
          <w:rStyle w:val="normaltextrun"/>
          <w:rFonts w:ascii="Calibri" w:hAnsi="Calibri"/>
          <w:color w:val="000000" w:themeColor="text1"/>
          <w:sz w:val="18"/>
        </w:rPr>
        <w:t xml:space="preserve"> (10 December 2021),</w:t>
      </w:r>
      <w:r w:rsidR="489862C8" w:rsidRPr="00D9377F">
        <w:rPr>
          <w:rFonts w:ascii="Calibri" w:hAnsi="Calibri"/>
          <w:sz w:val="18"/>
        </w:rPr>
        <w:t xml:space="preserve"> pp. 14-20.</w:t>
      </w:r>
    </w:p>
  </w:footnote>
  <w:footnote w:id="318">
    <w:p w14:paraId="4CE6799E" w14:textId="38D0AC2E"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sz w:val="18"/>
        </w:rPr>
        <w:t> pp. 10-11 [34]-[36].</w:t>
      </w:r>
    </w:p>
  </w:footnote>
  <w:footnote w:id="319">
    <w:p w14:paraId="40D48A79" w14:textId="4A26BA84"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15 [52]-[53].</w:t>
      </w:r>
    </w:p>
  </w:footnote>
  <w:footnote w:id="320">
    <w:p w14:paraId="34D12943" w14:textId="472BD18E"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21 [91], p. 30 [142]-[143].</w:t>
      </w:r>
    </w:p>
  </w:footnote>
  <w:footnote w:id="321">
    <w:p w14:paraId="5728B8FE" w14:textId="21AFCD41"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15 [62].</w:t>
      </w:r>
    </w:p>
  </w:footnote>
  <w:footnote w:id="322">
    <w:p w14:paraId="504DD751"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323">
    <w:p w14:paraId="554A1F9B"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324">
    <w:p w14:paraId="17AB6DB4" w14:textId="2C53427C"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28 [132], p. 30 [147].</w:t>
      </w:r>
    </w:p>
  </w:footnote>
  <w:footnote w:id="325">
    <w:p w14:paraId="269C578D" w14:textId="2D3995DA"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22 [97].</w:t>
      </w:r>
    </w:p>
  </w:footnote>
  <w:footnote w:id="326">
    <w:p w14:paraId="56D788CC" w14:textId="1F6EF3A5"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Fonts w:ascii="Calibri" w:hAnsi="Calibri"/>
          <w:i/>
          <w:sz w:val="18"/>
        </w:rPr>
        <w:t xml:space="preserve"> </w:t>
      </w:r>
      <w:r w:rsidR="489862C8" w:rsidRPr="00D9377F">
        <w:rPr>
          <w:rFonts w:ascii="Calibri" w:hAnsi="Calibri"/>
          <w:sz w:val="18"/>
        </w:rPr>
        <w:t>p. 22 [99]-[100].</w:t>
      </w:r>
    </w:p>
  </w:footnote>
  <w:footnote w:id="327">
    <w:p w14:paraId="25A7EC60"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328">
    <w:p w14:paraId="3623F8CA"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329">
    <w:p w14:paraId="1D0C3607"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330">
    <w:p w14:paraId="78815972"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331">
    <w:p w14:paraId="15515F61"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Chief Health Officer to the Minister for Health, 14 December 2021.</w:t>
      </w:r>
    </w:p>
  </w:footnote>
  <w:footnote w:id="332">
    <w:p w14:paraId="6DC4D48B" w14:textId="77777777" w:rsidR="00D112D8" w:rsidRPr="00C216FA" w:rsidRDefault="00D112D8" w:rsidP="00D9377F">
      <w:pPr>
        <w:pStyle w:val="FootnoteText"/>
      </w:pPr>
      <w:r w:rsidRPr="489862C8">
        <w:rPr>
          <w:rStyle w:val="FootnoteReference"/>
          <w:rFonts w:ascii="Calibri" w:eastAsia="Calibri" w:hAnsi="Calibri" w:cs="Calibri"/>
          <w:sz w:val="18"/>
          <w:szCs w:val="18"/>
        </w:rPr>
        <w:footnoteRef/>
      </w:r>
      <w:r w:rsidR="489862C8" w:rsidRPr="489862C8">
        <w:rPr>
          <w:rFonts w:ascii="Calibri" w:eastAsia="Calibri" w:hAnsi="Calibri" w:cs="Calibri"/>
          <w:sz w:val="18"/>
          <w:szCs w:val="18"/>
        </w:rPr>
        <w:t xml:space="preserve"> Text reflects verbal advice provided by the Chief Health Officer to the Minister for Health, 14 December 2021.</w:t>
      </w:r>
    </w:p>
  </w:footnote>
  <w:footnote w:id="333">
    <w:p w14:paraId="7015D406"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 xml:space="preserve">Department of Treasury and Finance, </w:t>
      </w:r>
      <w:r w:rsidR="489862C8" w:rsidRPr="00D9377F">
        <w:rPr>
          <w:rStyle w:val="normaltextrun"/>
          <w:rFonts w:ascii="Calibri" w:hAnsi="Calibri"/>
          <w:i/>
          <w:color w:val="000000" w:themeColor="text1"/>
          <w:sz w:val="18"/>
        </w:rPr>
        <w:t>Coronavirus Economic Outlook</w:t>
      </w:r>
      <w:r w:rsidR="489862C8" w:rsidRPr="00D9377F">
        <w:rPr>
          <w:rStyle w:val="normaltextrun"/>
          <w:rFonts w:ascii="Calibri" w:hAnsi="Calibri"/>
          <w:color w:val="000000" w:themeColor="text1"/>
          <w:sz w:val="18"/>
        </w:rPr>
        <w:t xml:space="preserve"> [Online, 2021] Available at: https://www.dtf.vic.gov.au/economic-and-financial-updates/coronavirus-economic-outlook [Accessed 13 December 2021] – see Appendix 3.</w:t>
      </w:r>
    </w:p>
  </w:footnote>
  <w:footnote w:id="334">
    <w:p w14:paraId="23D92C2A"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Chief Health Officer Advice to Minister for Health</w:t>
      </w:r>
      <w:r w:rsidR="489862C8" w:rsidRPr="00D9377F">
        <w:rPr>
          <w:rStyle w:val="normaltextrun"/>
          <w:rFonts w:ascii="Calibri" w:hAnsi="Calibri"/>
          <w:color w:val="000000"/>
          <w:sz w:val="18"/>
          <w:shd w:val="clear" w:color="auto" w:fill="FFFFFF"/>
        </w:rPr>
        <w:t xml:space="preserve"> (10 December 2021)</w:t>
      </w:r>
      <w:r w:rsidR="489862C8" w:rsidRPr="00D9377F">
        <w:rPr>
          <w:rFonts w:ascii="Calibri" w:hAnsi="Calibri"/>
          <w:i/>
          <w:sz w:val="18"/>
        </w:rPr>
        <w:t xml:space="preserve"> </w:t>
      </w:r>
      <w:r w:rsidR="489862C8" w:rsidRPr="00D9377F">
        <w:rPr>
          <w:rFonts w:ascii="Calibri" w:hAnsi="Calibri"/>
          <w:color w:val="000000" w:themeColor="text1"/>
          <w:sz w:val="18"/>
        </w:rPr>
        <w:t>p. 30 [146].</w:t>
      </w:r>
    </w:p>
  </w:footnote>
  <w:footnote w:id="335">
    <w:p w14:paraId="5D800A8B" w14:textId="77777777" w:rsidR="00D112D8" w:rsidRPr="00C216FA" w:rsidRDefault="00D112D8" w:rsidP="489862C8">
      <w:pPr>
        <w:pStyle w:val="FootnoteText"/>
        <w:rPr>
          <w:rFonts w:cs="Arial Black"/>
        </w:rPr>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4 January 2022.</w:t>
      </w:r>
    </w:p>
  </w:footnote>
  <w:footnote w:id="336">
    <w:p w14:paraId="6699DEBB"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 xml:space="preserve">Department of Health, </w:t>
      </w:r>
      <w:r w:rsidR="489862C8" w:rsidRPr="00D9377F">
        <w:rPr>
          <w:rStyle w:val="normaltextrun"/>
          <w:rFonts w:ascii="Calibri" w:hAnsi="Calibri"/>
          <w:i/>
          <w:color w:val="000000"/>
          <w:sz w:val="18"/>
          <w:shd w:val="clear" w:color="auto" w:fill="FFFFFF"/>
        </w:rPr>
        <w:t>Chief Health Officer Advice to Minister for Health </w:t>
      </w:r>
      <w:r w:rsidR="489862C8" w:rsidRPr="00D9377F">
        <w:rPr>
          <w:rStyle w:val="normaltextrun"/>
          <w:rFonts w:ascii="Calibri" w:hAnsi="Calibri"/>
          <w:color w:val="000000" w:themeColor="text1"/>
          <w:sz w:val="18"/>
        </w:rPr>
        <w:t xml:space="preserve">(10 December 2021) </w:t>
      </w:r>
      <w:r w:rsidR="489862C8" w:rsidRPr="00D9377F">
        <w:rPr>
          <w:rStyle w:val="normaltextrun"/>
          <w:rFonts w:ascii="Calibri" w:hAnsi="Calibri"/>
          <w:color w:val="000000"/>
          <w:sz w:val="18"/>
          <w:shd w:val="clear" w:color="auto" w:fill="FFFFFF"/>
        </w:rPr>
        <w:t>p. 18 [77].</w:t>
      </w:r>
      <w:r w:rsidR="489862C8" w:rsidRPr="00D9377F">
        <w:rPr>
          <w:rStyle w:val="eop"/>
          <w:rFonts w:ascii="Calibri" w:hAnsi="Calibri"/>
          <w:color w:val="000000"/>
          <w:sz w:val="18"/>
          <w:shd w:val="clear" w:color="auto" w:fill="FFFFFF"/>
        </w:rPr>
        <w:t> </w:t>
      </w:r>
    </w:p>
  </w:footnote>
  <w:footnote w:id="337">
    <w:p w14:paraId="558A9AD0"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sz w:val="18"/>
          <w:shd w:val="clear" w:color="auto" w:fill="FFFFFF"/>
        </w:rPr>
        <w:t>Department of Health, </w:t>
      </w:r>
      <w:r w:rsidR="489862C8" w:rsidRPr="00D9377F">
        <w:rPr>
          <w:rStyle w:val="normaltextrun"/>
          <w:rFonts w:ascii="Calibri" w:hAnsi="Calibri"/>
          <w:i/>
          <w:sz w:val="18"/>
          <w:shd w:val="clear" w:color="auto" w:fill="FFFFFF"/>
        </w:rPr>
        <w:t>Chief Health Officer Advice to Minister for Health</w:t>
      </w:r>
      <w:r w:rsidR="489862C8" w:rsidRPr="00D9377F">
        <w:rPr>
          <w:rStyle w:val="normaltextrun"/>
          <w:rFonts w:ascii="Calibri" w:hAnsi="Calibri"/>
          <w:sz w:val="18"/>
          <w:shd w:val="clear" w:color="auto" w:fill="FFFFFF"/>
        </w:rPr>
        <w:t xml:space="preserve"> </w:t>
      </w:r>
      <w:r w:rsidR="489862C8" w:rsidRPr="00D9377F">
        <w:rPr>
          <w:rStyle w:val="normaltextrun"/>
          <w:rFonts w:ascii="Calibri" w:hAnsi="Calibri"/>
          <w:color w:val="000000" w:themeColor="text1"/>
          <w:sz w:val="18"/>
        </w:rPr>
        <w:t>(10 December 2021)</w:t>
      </w:r>
      <w:r w:rsidR="489862C8" w:rsidRPr="00D9377F">
        <w:rPr>
          <w:rStyle w:val="normaltextrun"/>
          <w:rFonts w:ascii="Calibri" w:hAnsi="Calibri"/>
          <w:sz w:val="18"/>
          <w:shd w:val="clear" w:color="auto" w:fill="FFFFFF"/>
        </w:rPr>
        <w:t xml:space="preserve"> p. 19 [79].</w:t>
      </w:r>
    </w:p>
  </w:footnote>
  <w:footnote w:id="338">
    <w:p w14:paraId="41620C9B"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sz w:val="18"/>
          <w:shd w:val="clear" w:color="auto" w:fill="FFFFFF"/>
        </w:rPr>
        <w:t>Department of Health, </w:t>
      </w:r>
      <w:r w:rsidR="489862C8" w:rsidRPr="00D9377F">
        <w:rPr>
          <w:rStyle w:val="normaltextrun"/>
          <w:rFonts w:ascii="Calibri" w:hAnsi="Calibri"/>
          <w:i/>
          <w:sz w:val="18"/>
          <w:shd w:val="clear" w:color="auto" w:fill="FFFFFF"/>
        </w:rPr>
        <w:t>Chief Health Officer Advice to Minister for Health </w:t>
      </w:r>
      <w:r w:rsidR="489862C8" w:rsidRPr="00D9377F">
        <w:rPr>
          <w:rStyle w:val="normaltextrun"/>
          <w:rFonts w:ascii="Calibri" w:hAnsi="Calibri"/>
          <w:color w:val="000000" w:themeColor="text1"/>
          <w:sz w:val="18"/>
        </w:rPr>
        <w:t>(10 December 2021)</w:t>
      </w:r>
      <w:r w:rsidR="489862C8" w:rsidRPr="00D9377F">
        <w:rPr>
          <w:rStyle w:val="normaltextrun"/>
          <w:rFonts w:ascii="Calibri" w:hAnsi="Calibri"/>
          <w:sz w:val="18"/>
          <w:shd w:val="clear" w:color="auto" w:fill="FFFFFF"/>
        </w:rPr>
        <w:t xml:space="preserve"> pp. 18-19 [78].</w:t>
      </w:r>
    </w:p>
  </w:footnote>
  <w:footnote w:id="339">
    <w:p w14:paraId="698A777D" w14:textId="77777777" w:rsidR="00D112D8" w:rsidRPr="00C216FA" w:rsidRDefault="00D112D8" w:rsidP="00D9377F">
      <w:pPr>
        <w:pStyle w:val="FootnoteText"/>
      </w:pPr>
      <w:r w:rsidRPr="489862C8">
        <w:rPr>
          <w:rStyle w:val="FootnoteReference"/>
          <w:rFonts w:ascii="Calibri" w:eastAsia="Calibri" w:hAnsi="Calibri" w:cs="Calibri"/>
          <w:sz w:val="18"/>
          <w:szCs w:val="18"/>
        </w:rPr>
        <w:footnoteRef/>
      </w:r>
      <w:r w:rsidR="489862C8" w:rsidRPr="489862C8">
        <w:rPr>
          <w:rFonts w:ascii="Calibri" w:eastAsia="Calibri" w:hAnsi="Calibri" w:cs="Calibri"/>
          <w:sz w:val="18"/>
          <w:szCs w:val="18"/>
        </w:rPr>
        <w:t xml:space="preserve"> </w:t>
      </w:r>
      <w:r w:rsidR="489862C8" w:rsidRPr="489862C8">
        <w:rPr>
          <w:rStyle w:val="normaltextrun"/>
          <w:rFonts w:ascii="Calibri" w:eastAsia="Calibri" w:hAnsi="Calibri" w:cs="Calibri"/>
          <w:sz w:val="18"/>
          <w:szCs w:val="18"/>
          <w:shd w:val="clear" w:color="auto" w:fill="FFFFFF"/>
        </w:rPr>
        <w:t>Department of Health, </w:t>
      </w:r>
      <w:r w:rsidR="489862C8" w:rsidRPr="489862C8">
        <w:rPr>
          <w:rStyle w:val="normaltextrun"/>
          <w:rFonts w:ascii="Calibri" w:eastAsia="Calibri" w:hAnsi="Calibri" w:cs="Calibri"/>
          <w:i/>
          <w:iCs/>
          <w:sz w:val="18"/>
          <w:szCs w:val="18"/>
          <w:shd w:val="clear" w:color="auto" w:fill="FFFFFF"/>
        </w:rPr>
        <w:t>Chief Health Officer Advice to Minister for Health </w:t>
      </w:r>
      <w:r w:rsidR="489862C8" w:rsidRPr="489862C8">
        <w:rPr>
          <w:rStyle w:val="normaltextrun"/>
          <w:rFonts w:ascii="Calibri" w:eastAsia="Calibri" w:hAnsi="Calibri" w:cs="Calibri"/>
          <w:color w:val="000000" w:themeColor="text1"/>
          <w:sz w:val="18"/>
          <w:szCs w:val="18"/>
        </w:rPr>
        <w:t>(10 December 2021)</w:t>
      </w:r>
      <w:r w:rsidR="489862C8" w:rsidRPr="489862C8">
        <w:rPr>
          <w:rStyle w:val="normaltextrun"/>
          <w:rFonts w:ascii="Calibri" w:eastAsia="Calibri" w:hAnsi="Calibri" w:cs="Calibri"/>
          <w:sz w:val="18"/>
          <w:szCs w:val="18"/>
          <w:shd w:val="clear" w:color="auto" w:fill="FFFFFF"/>
        </w:rPr>
        <w:t xml:space="preserve"> p. 19 [79].</w:t>
      </w:r>
    </w:p>
  </w:footnote>
  <w:footnote w:id="340">
    <w:p w14:paraId="0016E6CF"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sz w:val="18"/>
          <w:shd w:val="clear" w:color="auto" w:fill="FFFFFF"/>
        </w:rPr>
        <w:t>Department of Health, </w:t>
      </w:r>
      <w:r w:rsidR="489862C8" w:rsidRPr="00D9377F">
        <w:rPr>
          <w:rStyle w:val="normaltextrun"/>
          <w:rFonts w:ascii="Calibri" w:hAnsi="Calibri"/>
          <w:i/>
          <w:sz w:val="18"/>
          <w:shd w:val="clear" w:color="auto" w:fill="FFFFFF"/>
        </w:rPr>
        <w:t>Chief Health Officer Advice to Minister for Health</w:t>
      </w:r>
      <w:r w:rsidR="489862C8" w:rsidRPr="00D9377F">
        <w:rPr>
          <w:rStyle w:val="normaltextrun"/>
          <w:rFonts w:ascii="Calibri" w:hAnsi="Calibri"/>
          <w:sz w:val="18"/>
          <w:shd w:val="clear" w:color="auto" w:fill="FFFFFF"/>
        </w:rPr>
        <w:t xml:space="preserve"> </w:t>
      </w:r>
      <w:r w:rsidR="489862C8" w:rsidRPr="00D9377F">
        <w:rPr>
          <w:rStyle w:val="normaltextrun"/>
          <w:rFonts w:ascii="Calibri" w:hAnsi="Calibri"/>
          <w:color w:val="000000" w:themeColor="text1"/>
          <w:sz w:val="18"/>
        </w:rPr>
        <w:t>(10 December 2021)</w:t>
      </w:r>
      <w:r w:rsidR="489862C8" w:rsidRPr="00D9377F">
        <w:rPr>
          <w:rStyle w:val="normaltextrun"/>
          <w:rFonts w:ascii="Calibri" w:hAnsi="Calibri"/>
          <w:sz w:val="18"/>
          <w:shd w:val="clear" w:color="auto" w:fill="FFFFFF"/>
        </w:rPr>
        <w:t xml:space="preserve"> p. 19 [80].</w:t>
      </w:r>
    </w:p>
  </w:footnote>
  <w:footnote w:id="341">
    <w:p w14:paraId="09A13200"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sz w:val="18"/>
          <w:shd w:val="clear" w:color="auto" w:fill="FFFFFF"/>
        </w:rPr>
        <w:t>Department of Health, </w:t>
      </w:r>
      <w:r w:rsidR="489862C8" w:rsidRPr="00D9377F">
        <w:rPr>
          <w:rStyle w:val="normaltextrun"/>
          <w:rFonts w:ascii="Calibri" w:hAnsi="Calibri"/>
          <w:i/>
          <w:sz w:val="18"/>
          <w:shd w:val="clear" w:color="auto" w:fill="FFFFFF"/>
        </w:rPr>
        <w:t>Chief Health Officer Advice to Minister for Health </w:t>
      </w:r>
      <w:r w:rsidR="489862C8" w:rsidRPr="00D9377F">
        <w:rPr>
          <w:rStyle w:val="normaltextrun"/>
          <w:rFonts w:ascii="Calibri" w:hAnsi="Calibri"/>
          <w:color w:val="000000" w:themeColor="text1"/>
          <w:sz w:val="18"/>
        </w:rPr>
        <w:t>(10 December 2021)</w:t>
      </w:r>
      <w:r w:rsidR="489862C8" w:rsidRPr="00D9377F">
        <w:rPr>
          <w:rStyle w:val="normaltextrun"/>
          <w:rFonts w:ascii="Calibri" w:hAnsi="Calibri"/>
          <w:sz w:val="18"/>
          <w:shd w:val="clear" w:color="auto" w:fill="FFFFFF"/>
        </w:rPr>
        <w:t xml:space="preserve"> p. 19 [79].</w:t>
      </w:r>
    </w:p>
  </w:footnote>
  <w:footnote w:id="342">
    <w:p w14:paraId="59DFFDCD" w14:textId="77777777" w:rsidR="00005CD2" w:rsidRPr="00C216FA" w:rsidRDefault="00005CD2" w:rsidP="00005CD2">
      <w:pPr>
        <w:pStyle w:val="FootnoteText"/>
      </w:pPr>
      <w:r w:rsidRPr="00D9377F">
        <w:rPr>
          <w:rStyle w:val="FootnoteReference"/>
          <w:rFonts w:ascii="Calibri" w:hAnsi="Calibri"/>
          <w:sz w:val="18"/>
        </w:rPr>
        <w:footnoteRef/>
      </w:r>
      <w:r w:rsidRPr="00D9377F">
        <w:rPr>
          <w:rFonts w:ascii="Calibri" w:hAnsi="Calibri"/>
          <w:sz w:val="18"/>
        </w:rPr>
        <w:t xml:space="preserve"> </w:t>
      </w:r>
      <w:r w:rsidRPr="00D9377F">
        <w:rPr>
          <w:rStyle w:val="normaltextrun"/>
          <w:rFonts w:ascii="Calibri" w:hAnsi="Calibri"/>
          <w:sz w:val="18"/>
          <w:shd w:val="clear" w:color="auto" w:fill="FFFFFF"/>
        </w:rPr>
        <w:t>Department of Health, </w:t>
      </w:r>
      <w:r w:rsidRPr="00D9377F">
        <w:rPr>
          <w:rStyle w:val="normaltextrun"/>
          <w:rFonts w:ascii="Calibri" w:hAnsi="Calibri"/>
          <w:i/>
          <w:sz w:val="18"/>
          <w:shd w:val="clear" w:color="auto" w:fill="FFFFFF"/>
        </w:rPr>
        <w:t>Chief Health Officer Advice to Minister for Health</w:t>
      </w:r>
      <w:r w:rsidRPr="00D9377F">
        <w:rPr>
          <w:rStyle w:val="normaltextrun"/>
          <w:rFonts w:ascii="Calibri" w:hAnsi="Calibri"/>
          <w:sz w:val="18"/>
          <w:shd w:val="clear" w:color="auto" w:fill="FFFFFF"/>
        </w:rPr>
        <w:t xml:space="preserve"> </w:t>
      </w:r>
      <w:r w:rsidRPr="00D9377F">
        <w:rPr>
          <w:rStyle w:val="normaltextrun"/>
          <w:rFonts w:ascii="Calibri" w:hAnsi="Calibri"/>
          <w:color w:val="000000" w:themeColor="text1"/>
          <w:sz w:val="18"/>
        </w:rPr>
        <w:t>(10 December 2021)</w:t>
      </w:r>
      <w:r w:rsidRPr="00D9377F">
        <w:rPr>
          <w:rStyle w:val="normaltextrun"/>
          <w:rFonts w:ascii="Calibri" w:hAnsi="Calibri"/>
          <w:sz w:val="18"/>
          <w:shd w:val="clear" w:color="auto" w:fill="FFFFFF"/>
        </w:rPr>
        <w:t xml:space="preserve"> p. 20 [84].</w:t>
      </w:r>
    </w:p>
  </w:footnote>
  <w:footnote w:id="343">
    <w:p w14:paraId="2ECBA78A" w14:textId="2961EFE6"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Acting Chief Health Officer Advice to Minister for Health </w:t>
      </w:r>
      <w:r w:rsidR="489862C8" w:rsidRPr="00D9377F">
        <w:rPr>
          <w:rFonts w:ascii="Calibri" w:hAnsi="Calibri"/>
          <w:sz w:val="18"/>
        </w:rPr>
        <w:t>(10 January 2022) p. 3 [8].</w:t>
      </w:r>
    </w:p>
  </w:footnote>
  <w:footnote w:id="344">
    <w:p w14:paraId="564B9B44" w14:textId="77777777" w:rsidR="00D9377F" w:rsidRPr="00C216FA" w:rsidRDefault="00D9377F" w:rsidP="00D9377F">
      <w:pPr>
        <w:pStyle w:val="FootnoteText"/>
        <w:rPr>
          <w:strike/>
        </w:rPr>
      </w:pPr>
      <w:r w:rsidRPr="489862C8">
        <w:rPr>
          <w:rStyle w:val="FootnoteReference"/>
          <w:rFonts w:ascii="Calibri" w:eastAsia="Calibri" w:hAnsi="Calibri" w:cs="Calibri"/>
          <w:sz w:val="18"/>
          <w:szCs w:val="18"/>
        </w:rPr>
        <w:footnoteRef/>
      </w:r>
      <w:r w:rsidRPr="489862C8">
        <w:rPr>
          <w:rStyle w:val="normaltextrun"/>
          <w:rFonts w:ascii="Calibri" w:eastAsia="Calibri" w:hAnsi="Calibri" w:cs="Calibri"/>
          <w:color w:val="000000" w:themeColor="text1"/>
          <w:sz w:val="18"/>
          <w:szCs w:val="18"/>
        </w:rPr>
        <w:t>Department of Health, </w:t>
      </w:r>
      <w:r w:rsidRPr="489862C8">
        <w:rPr>
          <w:rStyle w:val="normaltextrun"/>
          <w:rFonts w:ascii="Calibri" w:eastAsia="Calibri" w:hAnsi="Calibri" w:cs="Calibri"/>
          <w:i/>
          <w:iCs/>
          <w:color w:val="000000" w:themeColor="text1"/>
          <w:sz w:val="18"/>
          <w:szCs w:val="18"/>
        </w:rPr>
        <w:t>Acting Chief Health Officer Advice to Minister for Health</w:t>
      </w:r>
      <w:r w:rsidRPr="489862C8">
        <w:rPr>
          <w:rStyle w:val="normaltextrun"/>
          <w:rFonts w:ascii="Calibri" w:eastAsia="Calibri" w:hAnsi="Calibri" w:cs="Calibri"/>
          <w:color w:val="000000" w:themeColor="text1"/>
          <w:sz w:val="18"/>
          <w:szCs w:val="18"/>
        </w:rPr>
        <w:t xml:space="preserve"> (10 January 2022) </w:t>
      </w:r>
      <w:r w:rsidRPr="489862C8">
        <w:rPr>
          <w:rFonts w:ascii="Calibri" w:eastAsia="Calibri" w:hAnsi="Calibri" w:cs="Calibri"/>
          <w:sz w:val="18"/>
          <w:szCs w:val="18"/>
        </w:rPr>
        <w:t>p. 33 [134].</w:t>
      </w:r>
    </w:p>
  </w:footnote>
  <w:footnote w:id="345">
    <w:p w14:paraId="55E72D72"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Chief Health Officer Advice to Minister for Health </w:t>
      </w:r>
      <w:r w:rsidR="489862C8" w:rsidRPr="00D9377F">
        <w:rPr>
          <w:rFonts w:ascii="Calibri" w:hAnsi="Calibri"/>
          <w:sz w:val="18"/>
        </w:rPr>
        <w:t xml:space="preserve">(10 December 2021) pp. 14-15. </w:t>
      </w:r>
    </w:p>
  </w:footnote>
  <w:footnote w:id="346">
    <w:p w14:paraId="20C74DA6"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Chief Health Officer Advice to Minister for Health </w:t>
      </w:r>
      <w:r w:rsidR="489862C8" w:rsidRPr="00D9377F">
        <w:rPr>
          <w:rFonts w:ascii="Calibri" w:hAnsi="Calibri"/>
          <w:sz w:val="18"/>
        </w:rPr>
        <w:t>(10 December 2021) pp. 10-11 [34]-[36].</w:t>
      </w:r>
    </w:p>
  </w:footnote>
  <w:footnote w:id="347">
    <w:p w14:paraId="58B88432"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xml:space="preserve"> Chief Health Officer Advice to Minister for Health </w:t>
      </w:r>
      <w:r w:rsidR="489862C8" w:rsidRPr="00D9377F">
        <w:rPr>
          <w:rFonts w:ascii="Calibri" w:hAnsi="Calibri"/>
          <w:sz w:val="18"/>
        </w:rPr>
        <w:t xml:space="preserve">(10 December 2021) p. 28 [136]. </w:t>
      </w:r>
    </w:p>
  </w:footnote>
  <w:footnote w:id="348">
    <w:p w14:paraId="39B453C2"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sz w:val="18"/>
          <w:shd w:val="clear" w:color="auto" w:fill="FFFFFF"/>
        </w:rPr>
        <w:t>(10 December 2021) p. 8 [30]</w:t>
      </w:r>
    </w:p>
  </w:footnote>
  <w:footnote w:id="349">
    <w:p w14:paraId="55FE16B0" w14:textId="77777777" w:rsidR="00D112D8" w:rsidRPr="00C216FA" w:rsidRDefault="00D112D8" w:rsidP="489862C8">
      <w:pPr>
        <w:pStyle w:val="FootnoteText"/>
        <w:rPr>
          <w:rStyle w:val="normaltextrun"/>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themeColor="text1"/>
          <w:sz w:val="18"/>
        </w:rPr>
        <w:t>(23 December 2021) p. 6-7 [26]</w:t>
      </w:r>
    </w:p>
  </w:footnote>
  <w:footnote w:id="350">
    <w:p w14:paraId="0FB93648"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xml:space="preserve"> Chief Health Officer Advice to Minister for Health </w:t>
      </w:r>
      <w:r w:rsidR="489862C8" w:rsidRPr="00D9377F">
        <w:rPr>
          <w:rFonts w:ascii="Calibri" w:hAnsi="Calibri"/>
          <w:sz w:val="18"/>
        </w:rPr>
        <w:t>(10 December 2021) p. 20 [89].</w:t>
      </w:r>
    </w:p>
  </w:footnote>
  <w:footnote w:id="351">
    <w:p w14:paraId="4F64218D"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xml:space="preserve"> Chief Health Officer Advice to Minister for Health </w:t>
      </w:r>
      <w:r w:rsidR="489862C8" w:rsidRPr="00D9377F">
        <w:rPr>
          <w:rFonts w:ascii="Calibri" w:hAnsi="Calibri"/>
          <w:sz w:val="18"/>
        </w:rPr>
        <w:t>(10 December 2021) p. 21 [90].</w:t>
      </w:r>
    </w:p>
  </w:footnote>
  <w:footnote w:id="352">
    <w:p w14:paraId="4F67FD4E"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xml:space="preserve"> Chief Health Officer Advice to Minister for Health </w:t>
      </w:r>
      <w:r w:rsidR="489862C8" w:rsidRPr="00D9377F">
        <w:rPr>
          <w:rFonts w:ascii="Calibri" w:hAnsi="Calibri"/>
          <w:sz w:val="18"/>
        </w:rPr>
        <w:t>(10 December 2021) p. 21 [91].</w:t>
      </w:r>
    </w:p>
  </w:footnote>
  <w:footnote w:id="353">
    <w:p w14:paraId="636D866E"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Fonts w:ascii="Calibri" w:hAnsi="Calibri"/>
          <w:sz w:val="18"/>
        </w:rPr>
        <w:t>(10 December 2021) p. 21 [92].</w:t>
      </w:r>
    </w:p>
  </w:footnote>
  <w:footnote w:id="354">
    <w:p w14:paraId="7BCB15C8"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Fonts w:ascii="Calibri" w:hAnsi="Calibri"/>
          <w:sz w:val="18"/>
        </w:rPr>
        <w:t>(10 December 2021) p. 21 [93].</w:t>
      </w:r>
    </w:p>
  </w:footnote>
  <w:footnote w:id="355">
    <w:p w14:paraId="390F821B" w14:textId="77777777" w:rsidR="00D112D8" w:rsidRPr="00C216FA" w:rsidRDefault="00D112D8" w:rsidP="489862C8">
      <w:pPr>
        <w:pStyle w:val="FootnoteText"/>
        <w:rPr>
          <w:rFonts w:eastAsia="Arial Black"/>
          <w:color w:val="242424"/>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242424"/>
          <w:sz w:val="18"/>
        </w:rPr>
        <w:t>Text reflects verbal advice provided by the Acting Chief Health Officer to the Minister for Health, 4 January 2022.</w:t>
      </w:r>
    </w:p>
  </w:footnote>
  <w:footnote w:id="356">
    <w:p w14:paraId="22FF27BE"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Fonts w:ascii="Calibri" w:hAnsi="Calibri"/>
          <w:sz w:val="18"/>
        </w:rPr>
        <w:t>(10 December 2021) pp. 21-22 [94].</w:t>
      </w:r>
    </w:p>
  </w:footnote>
  <w:footnote w:id="357">
    <w:p w14:paraId="31A46703"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Chief Health Officer Advice to Minister for Health </w:t>
      </w:r>
      <w:r w:rsidR="489862C8" w:rsidRPr="00D9377F">
        <w:rPr>
          <w:rFonts w:ascii="Calibri" w:hAnsi="Calibri"/>
          <w:sz w:val="18"/>
        </w:rPr>
        <w:t>(10 December 2021) p. 22 [97].</w:t>
      </w:r>
    </w:p>
  </w:footnote>
  <w:footnote w:id="358">
    <w:p w14:paraId="0B10A068"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sz w:val="18"/>
          <w:shd w:val="clear" w:color="auto" w:fill="FFFFFF"/>
        </w:rPr>
        <w:t>Department of Health, </w:t>
      </w:r>
      <w:r w:rsidR="489862C8" w:rsidRPr="00D9377F">
        <w:rPr>
          <w:rStyle w:val="normaltextrun"/>
          <w:rFonts w:ascii="Calibri" w:hAnsi="Calibri"/>
          <w:i/>
          <w:color w:val="000000"/>
          <w:sz w:val="18"/>
          <w:shd w:val="clear" w:color="auto" w:fill="FFFFFF"/>
        </w:rPr>
        <w:t xml:space="preserve">Chief Health Officer Advice to Minister for Health </w:t>
      </w:r>
      <w:r w:rsidR="489862C8" w:rsidRPr="00D9377F">
        <w:rPr>
          <w:rStyle w:val="normaltextrun"/>
          <w:rFonts w:ascii="Calibri" w:hAnsi="Calibri"/>
          <w:color w:val="000000"/>
          <w:sz w:val="18"/>
          <w:shd w:val="clear" w:color="auto" w:fill="FFFFFF"/>
        </w:rPr>
        <w:t>(10 December 2021)</w:t>
      </w:r>
      <w:r w:rsidR="489862C8" w:rsidRPr="00D9377F">
        <w:rPr>
          <w:rStyle w:val="normaltextrun"/>
          <w:rFonts w:ascii="Calibri" w:hAnsi="Calibri"/>
          <w:i/>
          <w:color w:val="000000"/>
          <w:sz w:val="18"/>
          <w:shd w:val="clear" w:color="auto" w:fill="FFFFFF"/>
        </w:rPr>
        <w:t> </w:t>
      </w:r>
      <w:r w:rsidR="489862C8" w:rsidRPr="00D9377F">
        <w:rPr>
          <w:rStyle w:val="normaltextrun"/>
          <w:rFonts w:ascii="Calibri" w:hAnsi="Calibri"/>
          <w:color w:val="000000"/>
          <w:sz w:val="18"/>
          <w:shd w:val="clear" w:color="auto" w:fill="FFFFFF"/>
        </w:rPr>
        <w:t>p. 9 [29].</w:t>
      </w:r>
      <w:r w:rsidR="489862C8" w:rsidRPr="00D9377F">
        <w:rPr>
          <w:rStyle w:val="eop"/>
          <w:rFonts w:ascii="Calibri" w:hAnsi="Calibri"/>
          <w:color w:val="000000"/>
          <w:sz w:val="18"/>
          <w:shd w:val="clear" w:color="auto" w:fill="FFFFFF"/>
        </w:rPr>
        <w:t> </w:t>
      </w:r>
    </w:p>
  </w:footnote>
  <w:footnote w:id="359">
    <w:p w14:paraId="7BF3CB12"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(Additional Industry Obligations) Order </w:t>
      </w:r>
      <w:r w:rsidR="489862C8" w:rsidRPr="00D9377F">
        <w:rPr>
          <w:rFonts w:ascii="Calibri" w:hAnsi="Calibri"/>
          <w:sz w:val="18"/>
        </w:rPr>
        <w:t>(11 December 2021) [286].</w:t>
      </w:r>
    </w:p>
  </w:footnote>
  <w:footnote w:id="360">
    <w:p w14:paraId="52C26394"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(Additional Industry Obligations) Order </w:t>
      </w:r>
      <w:r w:rsidR="489862C8" w:rsidRPr="00D9377F">
        <w:rPr>
          <w:rFonts w:ascii="Calibri" w:hAnsi="Calibri"/>
          <w:sz w:val="18"/>
        </w:rPr>
        <w:t>(11 December 2021) [287].</w:t>
      </w:r>
    </w:p>
  </w:footnote>
  <w:footnote w:id="361">
    <w:p w14:paraId="0673104B"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(Additional Industry Obligations) Order </w:t>
      </w:r>
      <w:r w:rsidR="489862C8" w:rsidRPr="00D9377F">
        <w:rPr>
          <w:rFonts w:ascii="Calibri" w:hAnsi="Calibri"/>
          <w:sz w:val="18"/>
        </w:rPr>
        <w:t>(11 December 2021) [288].</w:t>
      </w:r>
    </w:p>
  </w:footnote>
  <w:footnote w:id="362">
    <w:p w14:paraId="0744B377"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(Additional Industry Obligations) Order </w:t>
      </w:r>
      <w:r w:rsidR="489862C8" w:rsidRPr="00D9377F">
        <w:rPr>
          <w:rFonts w:ascii="Calibri" w:hAnsi="Calibri"/>
          <w:sz w:val="18"/>
        </w:rPr>
        <w:t>(11 December 2021) [289].</w:t>
      </w:r>
    </w:p>
  </w:footnote>
  <w:footnote w:id="363">
    <w:p w14:paraId="71A581C4"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(Additional Industry Obligations) Order </w:t>
      </w:r>
      <w:r w:rsidR="489862C8" w:rsidRPr="00D9377F">
        <w:rPr>
          <w:rFonts w:ascii="Calibri" w:hAnsi="Calibri"/>
          <w:sz w:val="18"/>
        </w:rPr>
        <w:t>(11 December 2021) [291].</w:t>
      </w:r>
    </w:p>
  </w:footnote>
  <w:footnote w:id="364">
    <w:p w14:paraId="75703C7A"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(Additional Industry Obligations) Order </w:t>
      </w:r>
      <w:r w:rsidR="489862C8" w:rsidRPr="00D9377F">
        <w:rPr>
          <w:rFonts w:ascii="Calibri" w:hAnsi="Calibri"/>
          <w:sz w:val="18"/>
        </w:rPr>
        <w:t>(11 December 2021) [294].</w:t>
      </w:r>
    </w:p>
  </w:footnote>
  <w:footnote w:id="365">
    <w:p w14:paraId="6DCD1352"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(Additional Industry Obligations) Order </w:t>
      </w:r>
      <w:r w:rsidR="489862C8" w:rsidRPr="00D9377F">
        <w:rPr>
          <w:rFonts w:ascii="Calibri" w:hAnsi="Calibri"/>
          <w:sz w:val="18"/>
        </w:rPr>
        <w:t>(11 December 2021) [294].</w:t>
      </w:r>
    </w:p>
  </w:footnote>
  <w:footnote w:id="366">
    <w:p w14:paraId="6F6B2C7E"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(Additional Industry Obligations) Order </w:t>
      </w:r>
      <w:r w:rsidR="489862C8" w:rsidRPr="00D9377F">
        <w:rPr>
          <w:rFonts w:ascii="Calibri" w:hAnsi="Calibri"/>
          <w:sz w:val="18"/>
        </w:rPr>
        <w:t>(11 December 2021) [295].</w:t>
      </w:r>
    </w:p>
  </w:footnote>
  <w:footnote w:id="367">
    <w:p w14:paraId="7D96D9C7"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(Additional Industry Obligations) Order </w:t>
      </w:r>
      <w:r w:rsidR="489862C8" w:rsidRPr="00D9377F">
        <w:rPr>
          <w:rFonts w:ascii="Calibri" w:hAnsi="Calibri"/>
          <w:sz w:val="18"/>
        </w:rPr>
        <w:t>(11 December 2021) [297].</w:t>
      </w:r>
    </w:p>
  </w:footnote>
  <w:footnote w:id="368">
    <w:p w14:paraId="334C1E3C"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xml:space="preserve"> Chief Health Officer Advice to Minister for Health </w:t>
      </w:r>
      <w:r w:rsidR="489862C8" w:rsidRPr="00D9377F">
        <w:rPr>
          <w:rFonts w:ascii="Calibri" w:hAnsi="Calibri"/>
          <w:sz w:val="18"/>
        </w:rPr>
        <w:t>(10 December 2021) pp. 14 – 15.</w:t>
      </w:r>
    </w:p>
  </w:footnote>
  <w:footnote w:id="369">
    <w:p w14:paraId="0A309FE5"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w:t>
      </w:r>
      <w:r w:rsidR="489862C8" w:rsidRPr="00D9377F">
        <w:rPr>
          <w:rFonts w:ascii="Calibri" w:hAnsi="Calibri"/>
          <w:i/>
          <w:sz w:val="18"/>
        </w:rPr>
        <w:t xml:space="preserve"> Chief Health Officer Advice to Minister for Health </w:t>
      </w:r>
      <w:r w:rsidR="489862C8" w:rsidRPr="00D9377F">
        <w:rPr>
          <w:rFonts w:ascii="Calibri" w:hAnsi="Calibri"/>
          <w:sz w:val="18"/>
        </w:rPr>
        <w:t>(10 December 2021) pp. 10-11 [34]-[36].</w:t>
      </w:r>
    </w:p>
  </w:footnote>
  <w:footnote w:id="370">
    <w:p w14:paraId="0FB9F247"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(10 December 2021) </w:t>
      </w:r>
      <w:r w:rsidR="489862C8" w:rsidRPr="00D9377F">
        <w:rPr>
          <w:rFonts w:ascii="Calibri" w:hAnsi="Calibri"/>
          <w:sz w:val="18"/>
        </w:rPr>
        <w:t>p. 24 [108].</w:t>
      </w:r>
    </w:p>
  </w:footnote>
  <w:footnote w:id="371">
    <w:p w14:paraId="6B903EF2"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(10 December 2021) </w:t>
      </w:r>
      <w:r w:rsidR="489862C8" w:rsidRPr="00D9377F">
        <w:rPr>
          <w:rFonts w:ascii="Calibri" w:hAnsi="Calibri"/>
          <w:sz w:val="18"/>
        </w:rPr>
        <w:t>p. 24 [109].</w:t>
      </w:r>
    </w:p>
  </w:footnote>
  <w:footnote w:id="372">
    <w:p w14:paraId="3DA5EFCD" w14:textId="77777777" w:rsidR="00D112D8" w:rsidRPr="00C216FA" w:rsidRDefault="00D112D8" w:rsidP="489862C8"/>
    <w:p w14:paraId="5FBDB913" w14:textId="77777777" w:rsidR="00D112D8" w:rsidRPr="00C216FA" w:rsidRDefault="00D112D8" w:rsidP="489862C8"/>
  </w:footnote>
  <w:footnote w:id="373">
    <w:p w14:paraId="17CBA9C0"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30 December 2021.</w:t>
      </w:r>
    </w:p>
  </w:footnote>
  <w:footnote w:id="374">
    <w:p w14:paraId="7B3BEA83" w14:textId="77777777" w:rsidR="00D112D8" w:rsidRPr="00C216FA" w:rsidRDefault="00D112D8" w:rsidP="489862C8">
      <w:pPr>
        <w:pStyle w:val="FootnoteText"/>
        <w:rPr>
          <w:rFonts w:eastAsia="Segoe UI"/>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Chief Health Officer Advice to Minister for Health</w:t>
      </w:r>
      <w:r w:rsidR="489862C8" w:rsidRPr="00D9377F">
        <w:rPr>
          <w:rFonts w:ascii="Calibri" w:hAnsi="Calibri"/>
          <w:color w:val="000000" w:themeColor="text1"/>
          <w:sz w:val="18"/>
        </w:rPr>
        <w:t xml:space="preserve"> </w:t>
      </w:r>
      <w:r w:rsidR="489862C8" w:rsidRPr="00D9377F">
        <w:rPr>
          <w:rStyle w:val="normaltextrun"/>
          <w:rFonts w:ascii="Calibri" w:hAnsi="Calibri"/>
          <w:color w:val="000000" w:themeColor="text1"/>
          <w:sz w:val="18"/>
        </w:rPr>
        <w:t xml:space="preserve">(10 December 2021) </w:t>
      </w:r>
      <w:r w:rsidR="489862C8" w:rsidRPr="00D9377F">
        <w:rPr>
          <w:rFonts w:ascii="Calibri" w:hAnsi="Calibri"/>
          <w:color w:val="000000" w:themeColor="text1"/>
          <w:sz w:val="18"/>
        </w:rPr>
        <w:t>pp. 25-26 [117].</w:t>
      </w:r>
    </w:p>
  </w:footnote>
  <w:footnote w:id="375">
    <w:p w14:paraId="44A09388"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(23 December 2021) </w:t>
      </w:r>
      <w:r w:rsidR="489862C8" w:rsidRPr="00D9377F">
        <w:rPr>
          <w:rFonts w:ascii="Calibri" w:hAnsi="Calibri"/>
          <w:sz w:val="18"/>
        </w:rPr>
        <w:t>p. 12 [54]. </w:t>
      </w:r>
    </w:p>
  </w:footnote>
  <w:footnote w:id="376">
    <w:p w14:paraId="5F48B0A1"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(23 December 2021) </w:t>
      </w:r>
      <w:r w:rsidR="489862C8" w:rsidRPr="00D9377F">
        <w:rPr>
          <w:rFonts w:ascii="Calibri" w:hAnsi="Calibri"/>
          <w:sz w:val="18"/>
        </w:rPr>
        <w:t>p. 12 [55].</w:t>
      </w:r>
    </w:p>
  </w:footnote>
  <w:footnote w:id="377">
    <w:p w14:paraId="02AD03BB"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(23 December 2021) </w:t>
      </w:r>
      <w:r w:rsidR="489862C8" w:rsidRPr="00D9377F">
        <w:rPr>
          <w:rFonts w:ascii="Calibri" w:hAnsi="Calibri"/>
          <w:sz w:val="18"/>
        </w:rPr>
        <w:t>p. 13 [58].</w:t>
      </w:r>
    </w:p>
  </w:footnote>
  <w:footnote w:id="378">
    <w:p w14:paraId="4274DE59"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4 January 2022.</w:t>
      </w:r>
    </w:p>
  </w:footnote>
  <w:footnote w:id="379">
    <w:p w14:paraId="1882C5C4"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4 January 2022.</w:t>
      </w:r>
    </w:p>
  </w:footnote>
  <w:footnote w:id="380">
    <w:p w14:paraId="6BE9BAFB"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(23 December 2021) </w:t>
      </w:r>
      <w:r w:rsidR="489862C8" w:rsidRPr="00D9377F">
        <w:rPr>
          <w:rFonts w:ascii="Calibri" w:hAnsi="Calibri"/>
          <w:sz w:val="18"/>
        </w:rPr>
        <w:t>p. 20 [108] [i].</w:t>
      </w:r>
    </w:p>
  </w:footnote>
  <w:footnote w:id="381">
    <w:p w14:paraId="00B713AB"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(23 December 2021) </w:t>
      </w:r>
      <w:r w:rsidR="489862C8" w:rsidRPr="00D9377F">
        <w:rPr>
          <w:rFonts w:ascii="Calibri" w:hAnsi="Calibri"/>
          <w:sz w:val="18"/>
        </w:rPr>
        <w:t>p. 20 [108].</w:t>
      </w:r>
    </w:p>
  </w:footnote>
  <w:footnote w:id="382">
    <w:p w14:paraId="0A7A2A91"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4 January 2022.</w:t>
      </w:r>
    </w:p>
  </w:footnote>
  <w:footnote w:id="383">
    <w:p w14:paraId="0BBFACEF"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(23 December 2021) </w:t>
      </w:r>
      <w:r w:rsidR="489862C8" w:rsidRPr="00D9377F">
        <w:rPr>
          <w:rFonts w:ascii="Calibri" w:hAnsi="Calibri"/>
          <w:sz w:val="18"/>
        </w:rPr>
        <w:t>p. 20 [108] [i].</w:t>
      </w:r>
    </w:p>
  </w:footnote>
  <w:footnote w:id="384">
    <w:p w14:paraId="535A0AE7"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(23 December 2021) </w:t>
      </w:r>
      <w:r w:rsidR="489862C8" w:rsidRPr="00D9377F">
        <w:rPr>
          <w:rFonts w:ascii="Calibri" w:hAnsi="Calibri"/>
          <w:sz w:val="18"/>
        </w:rPr>
        <w:t>p. 20 [108] [ii].</w:t>
      </w:r>
    </w:p>
  </w:footnote>
  <w:footnote w:id="385">
    <w:p w14:paraId="40611958" w14:textId="77777777" w:rsidR="00D112D8" w:rsidRPr="00C216FA" w:rsidRDefault="00D112D8" w:rsidP="489862C8">
      <w:pPr>
        <w:pStyle w:val="FootnoteText"/>
        <w:rPr>
          <w:rFonts w:eastAsia="Segoe UI"/>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themeColor="text1"/>
          <w:sz w:val="18"/>
        </w:rPr>
        <w:t>(10 December 2021)</w:t>
      </w:r>
      <w:r w:rsidR="489862C8" w:rsidRPr="00D9377F">
        <w:rPr>
          <w:rFonts w:ascii="Calibri" w:hAnsi="Calibri"/>
          <w:color w:val="000000" w:themeColor="text1"/>
          <w:sz w:val="18"/>
        </w:rPr>
        <w:t xml:space="preserve"> p. 24 [110].</w:t>
      </w:r>
    </w:p>
  </w:footnote>
  <w:footnote w:id="386">
    <w:p w14:paraId="681629D2" w14:textId="77777777" w:rsidR="00D112D8" w:rsidRPr="00C216FA" w:rsidRDefault="00D112D8" w:rsidP="489862C8">
      <w:pPr>
        <w:pStyle w:val="FootnoteText"/>
        <w:rPr>
          <w:rFonts w:eastAsia="Segoe UI"/>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 xml:space="preserve">Chief Health Officer Advice to Minister for Health </w:t>
      </w:r>
      <w:r w:rsidR="489862C8" w:rsidRPr="00D9377F">
        <w:rPr>
          <w:rStyle w:val="normaltextrun"/>
          <w:rFonts w:ascii="Calibri" w:hAnsi="Calibri"/>
          <w:color w:val="000000" w:themeColor="text1"/>
          <w:sz w:val="18"/>
        </w:rPr>
        <w:t>(10 December 2021)</w:t>
      </w:r>
      <w:r w:rsidR="489862C8" w:rsidRPr="00D9377F">
        <w:rPr>
          <w:rFonts w:ascii="Calibri" w:hAnsi="Calibri"/>
          <w:color w:val="000000" w:themeColor="text1"/>
          <w:sz w:val="18"/>
        </w:rPr>
        <w:t xml:space="preserve"> pp. 24-25 [111].</w:t>
      </w:r>
    </w:p>
  </w:footnote>
  <w:footnote w:id="387">
    <w:p w14:paraId="354F49DC"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(23 December 2021) </w:t>
      </w:r>
      <w:r w:rsidR="489862C8" w:rsidRPr="00D9377F">
        <w:rPr>
          <w:rFonts w:ascii="Calibri" w:hAnsi="Calibri"/>
          <w:sz w:val="18"/>
        </w:rPr>
        <w:t>p. 20 [109].</w:t>
      </w:r>
    </w:p>
  </w:footnote>
  <w:footnote w:id="388">
    <w:p w14:paraId="3DD15E54"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30 December 2021.</w:t>
      </w:r>
    </w:p>
  </w:footnote>
  <w:footnote w:id="389">
    <w:p w14:paraId="241C9B74"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4 January 2022.</w:t>
      </w:r>
    </w:p>
  </w:footnote>
  <w:footnote w:id="390">
    <w:p w14:paraId="788469EF"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(23 December 2021) </w:t>
      </w:r>
      <w:r w:rsidR="489862C8" w:rsidRPr="00D9377F">
        <w:rPr>
          <w:rFonts w:ascii="Calibri" w:hAnsi="Calibri"/>
          <w:sz w:val="18"/>
        </w:rPr>
        <w:t>p. 13 [58].</w:t>
      </w:r>
    </w:p>
  </w:footnote>
  <w:footnote w:id="391">
    <w:p w14:paraId="0AE0E9E4"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30 December 2021.</w:t>
      </w:r>
    </w:p>
  </w:footnote>
  <w:footnote w:id="392">
    <w:p w14:paraId="7179913D"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30 December 2021.</w:t>
      </w:r>
    </w:p>
  </w:footnote>
  <w:footnote w:id="393">
    <w:p w14:paraId="40882AC8"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30 December 2021.</w:t>
      </w:r>
    </w:p>
  </w:footnote>
  <w:footnote w:id="394">
    <w:p w14:paraId="42DE01D7"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(10 December 2021) </w:t>
      </w:r>
      <w:r w:rsidR="489862C8" w:rsidRPr="00D9377F">
        <w:rPr>
          <w:rFonts w:ascii="Calibri" w:hAnsi="Calibri"/>
          <w:sz w:val="18"/>
        </w:rPr>
        <w:t>p. 25 [113]-[115].</w:t>
      </w:r>
    </w:p>
  </w:footnote>
  <w:footnote w:id="395">
    <w:p w14:paraId="59F95E02" w14:textId="77777777" w:rsidR="00D112D8" w:rsidRPr="00C216FA" w:rsidRDefault="00D112D8" w:rsidP="489862C8">
      <w:pPr>
        <w:pStyle w:val="FootnoteText"/>
        <w:rPr>
          <w:rFonts w:eastAsia="Segoe UI"/>
          <w:color w:val="000000" w:themeColor="text1"/>
        </w:rPr>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Fonts w:ascii="Calibri" w:hAnsi="Calibri"/>
          <w:color w:val="000000" w:themeColor="text1"/>
          <w:sz w:val="18"/>
        </w:rPr>
        <w:t xml:space="preserve">Department of Health, </w:t>
      </w:r>
      <w:r w:rsidR="489862C8" w:rsidRPr="00D9377F">
        <w:rPr>
          <w:rFonts w:ascii="Calibri" w:hAnsi="Calibri"/>
          <w:i/>
          <w:color w:val="000000" w:themeColor="text1"/>
          <w:sz w:val="18"/>
        </w:rPr>
        <w:t>Chief Health Officer Advice to Minister for Health</w:t>
      </w:r>
      <w:r w:rsidR="489862C8" w:rsidRPr="00D9377F">
        <w:rPr>
          <w:rFonts w:ascii="Calibri" w:hAnsi="Calibri"/>
          <w:color w:val="000000" w:themeColor="text1"/>
          <w:sz w:val="18"/>
        </w:rPr>
        <w:t xml:space="preserve"> </w:t>
      </w:r>
      <w:r w:rsidR="489862C8" w:rsidRPr="00D9377F">
        <w:rPr>
          <w:rStyle w:val="normaltextrun"/>
          <w:rFonts w:ascii="Calibri" w:hAnsi="Calibri"/>
          <w:color w:val="000000" w:themeColor="text1"/>
          <w:sz w:val="18"/>
        </w:rPr>
        <w:t>(10 December 2021)</w:t>
      </w:r>
      <w:r w:rsidR="489862C8" w:rsidRPr="00D9377F">
        <w:rPr>
          <w:rFonts w:ascii="Calibri" w:hAnsi="Calibri"/>
          <w:color w:val="000000" w:themeColor="text1"/>
          <w:sz w:val="18"/>
        </w:rPr>
        <w:t xml:space="preserve"> p. 25 [116].</w:t>
      </w:r>
    </w:p>
  </w:footnote>
  <w:footnote w:id="396">
    <w:p w14:paraId="4E9868D0"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w:t>
      </w:r>
      <w:r w:rsidR="489862C8" w:rsidRPr="00D9377F">
        <w:rPr>
          <w:rStyle w:val="normaltextrun"/>
          <w:rFonts w:ascii="Calibri" w:hAnsi="Calibri"/>
          <w:color w:val="000000" w:themeColor="text1"/>
          <w:sz w:val="18"/>
        </w:rPr>
        <w:t>Department of Health, </w:t>
      </w:r>
      <w:r w:rsidR="489862C8" w:rsidRPr="00D9377F">
        <w:rPr>
          <w:rStyle w:val="normaltextrun"/>
          <w:rFonts w:ascii="Calibri" w:hAnsi="Calibri"/>
          <w:i/>
          <w:color w:val="000000" w:themeColor="text1"/>
          <w:sz w:val="18"/>
        </w:rPr>
        <w:t>Chief Health Officer Advice to Minister for Health</w:t>
      </w:r>
      <w:r w:rsidR="489862C8" w:rsidRPr="00D9377F">
        <w:rPr>
          <w:rStyle w:val="normaltextrun"/>
          <w:rFonts w:ascii="Calibri" w:hAnsi="Calibri"/>
          <w:color w:val="000000" w:themeColor="text1"/>
          <w:sz w:val="18"/>
        </w:rPr>
        <w:t xml:space="preserve"> (10 December 2021) </w:t>
      </w:r>
      <w:r w:rsidR="489862C8" w:rsidRPr="00D9377F">
        <w:rPr>
          <w:rFonts w:ascii="Calibri" w:hAnsi="Calibri"/>
          <w:sz w:val="18"/>
        </w:rPr>
        <w:t xml:space="preserve">p. 24 [107].  </w:t>
      </w:r>
    </w:p>
  </w:footnote>
  <w:footnote w:id="397">
    <w:p w14:paraId="47F9D797"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30 December 2021.</w:t>
      </w:r>
    </w:p>
  </w:footnote>
  <w:footnote w:id="398">
    <w:p w14:paraId="56D0A880"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30 December 2021.</w:t>
      </w:r>
    </w:p>
  </w:footnote>
  <w:footnote w:id="399">
    <w:p w14:paraId="1DDD1EE1"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30 December 2021.</w:t>
      </w:r>
    </w:p>
  </w:footnote>
  <w:footnote w:id="400">
    <w:p w14:paraId="46F65230"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30 December 2021.</w:t>
      </w:r>
    </w:p>
  </w:footnote>
  <w:footnote w:id="401">
    <w:p w14:paraId="72BBDAF8"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Text reflects verbal advice provided by the Acting Chief Health Officer to the Minister for Health, 30 December 2021.</w:t>
      </w:r>
    </w:p>
  </w:footnote>
  <w:footnote w:id="402">
    <w:p w14:paraId="2BCC4CA3"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(Quarantine, Isolation and Testing) Order </w:t>
      </w:r>
      <w:r w:rsidR="489862C8" w:rsidRPr="00D9377F">
        <w:rPr>
          <w:rFonts w:ascii="Calibri" w:hAnsi="Calibri"/>
          <w:sz w:val="18"/>
        </w:rPr>
        <w:t>(30 December 2021) [71].</w:t>
      </w:r>
    </w:p>
  </w:footnote>
  <w:footnote w:id="403">
    <w:p w14:paraId="57A4DC76" w14:textId="77777777" w:rsidR="00D112D8" w:rsidRPr="00C216FA"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(Quarantine, Isolation and Testing) Order </w:t>
      </w:r>
      <w:r w:rsidR="489862C8" w:rsidRPr="00D9377F">
        <w:rPr>
          <w:rFonts w:ascii="Calibri" w:hAnsi="Calibri"/>
          <w:sz w:val="18"/>
        </w:rPr>
        <w:t>(30 December 2021) [73.2].</w:t>
      </w:r>
    </w:p>
  </w:footnote>
  <w:footnote w:id="404">
    <w:p w14:paraId="6AAA6D23" w14:textId="77777777" w:rsidR="00D112D8" w:rsidRPr="00031328" w:rsidRDefault="00D112D8" w:rsidP="489862C8">
      <w:pPr>
        <w:pStyle w:val="FootnoteText"/>
      </w:pPr>
      <w:r w:rsidRPr="00D9377F">
        <w:rPr>
          <w:rStyle w:val="FootnoteReference"/>
          <w:rFonts w:ascii="Calibri" w:hAnsi="Calibri"/>
          <w:sz w:val="18"/>
        </w:rPr>
        <w:footnoteRef/>
      </w:r>
      <w:r w:rsidR="489862C8" w:rsidRPr="00D9377F">
        <w:rPr>
          <w:rFonts w:ascii="Calibri" w:hAnsi="Calibri"/>
          <w:sz w:val="18"/>
        </w:rPr>
        <w:t xml:space="preserve"> Department of Health, </w:t>
      </w:r>
      <w:r w:rsidR="489862C8" w:rsidRPr="00D9377F">
        <w:rPr>
          <w:rFonts w:ascii="Calibri" w:hAnsi="Calibri"/>
          <w:i/>
          <w:sz w:val="18"/>
        </w:rPr>
        <w:t xml:space="preserve">Human Rights Statement: Pandemic (Quarantine, Isolation and Testing) Order </w:t>
      </w:r>
      <w:r w:rsidR="489862C8" w:rsidRPr="00D9377F">
        <w:rPr>
          <w:rFonts w:ascii="Calibri" w:hAnsi="Calibri"/>
          <w:sz w:val="18"/>
        </w:rPr>
        <w:t>(30 December 2021) [73.3]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43B33" w14:textId="77777777" w:rsidR="00F21285" w:rsidRDefault="00F21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B52B9" w14:textId="77777777" w:rsidR="00F21285" w:rsidRDefault="00F21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A39D5" w14:textId="77777777" w:rsidR="00F21285" w:rsidRDefault="00F212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B8220" w14:textId="77777777" w:rsidR="00D112D8" w:rsidRDefault="00D112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D55DC" w14:textId="154BA206" w:rsidR="00D112D8" w:rsidRDefault="00D112D8">
    <w:pPr>
      <w:pStyle w:val="Header"/>
    </w:pPr>
    <w:r>
      <w:rPr>
        <w:noProof/>
        <w:lang w:eastAsia="en-AU"/>
      </w:rPr>
      <w:drawing>
        <wp:anchor distT="0" distB="0" distL="114300" distR="114300" simplePos="0" relativeHeight="251656192" behindDoc="0" locked="0" layoutInCell="1" allowOverlap="1" wp14:anchorId="628CE208" wp14:editId="6C36C0A2">
          <wp:simplePos x="0" y="0"/>
          <wp:positionH relativeFrom="column">
            <wp:posOffset>-428625</wp:posOffset>
          </wp:positionH>
          <wp:positionV relativeFrom="paragraph">
            <wp:posOffset>-187325</wp:posOffset>
          </wp:positionV>
          <wp:extent cx="1479600" cy="439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4A2BB" w14:textId="77777777" w:rsidR="00D112D8" w:rsidRDefault="00D112D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C8E59" w14:textId="77777777" w:rsidR="00D112D8" w:rsidRDefault="00D112D8">
    <w:pPr>
      <w:pStyle w:val="Header"/>
    </w:pPr>
    <w:r>
      <w:rPr>
        <w:noProof/>
      </w:rPr>
      <w:drawing>
        <wp:anchor distT="0" distB="0" distL="114300" distR="114300" simplePos="0" relativeHeight="251657216" behindDoc="0" locked="0" layoutInCell="1" allowOverlap="1" wp14:anchorId="3235153E" wp14:editId="701CD659">
          <wp:simplePos x="0" y="0"/>
          <wp:positionH relativeFrom="column">
            <wp:align>left</wp:align>
          </wp:positionH>
          <wp:positionV relativeFrom="paragraph">
            <wp:posOffset>0</wp:posOffset>
          </wp:positionV>
          <wp:extent cx="1479600" cy="439200"/>
          <wp:effectExtent l="0" t="0" r="0" b="0"/>
          <wp:wrapSquare wrapText="bothSides"/>
          <wp:docPr id="21219126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479600" cy="43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09E1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647D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AC86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6C87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9296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62E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721C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694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0AD5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E0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F23A5"/>
    <w:multiLevelType w:val="hybridMultilevel"/>
    <w:tmpl w:val="0476903E"/>
    <w:lvl w:ilvl="0" w:tplc="E9CCDF92">
      <w:start w:val="1"/>
      <w:numFmt w:val="decimal"/>
      <w:pStyle w:val="ListLevel1"/>
      <w:lvlText w:val="%1"/>
      <w:lvlJc w:val="left"/>
      <w:pPr>
        <w:ind w:left="988" w:hanging="420"/>
      </w:pPr>
      <w:rPr>
        <w:rFonts w:asciiTheme="minorHAnsi" w:hAnsiTheme="minorHAnsi" w:cstheme="minorHAnsi" w:hint="default"/>
        <w:i w:val="0"/>
        <w:iCs w:val="0"/>
        <w:strike w:val="0"/>
        <w:color w:val="auto"/>
        <w:sz w:val="22"/>
        <w:szCs w:val="22"/>
      </w:rPr>
    </w:lvl>
    <w:lvl w:ilvl="1" w:tplc="294E1466">
      <w:start w:val="1"/>
      <w:numFmt w:val="decimal"/>
      <w:lvlText w:val="%1.%2"/>
      <w:lvlJc w:val="left"/>
      <w:pPr>
        <w:ind w:left="987" w:hanging="420"/>
      </w:pPr>
      <w:rPr>
        <w:rFonts w:asciiTheme="minorHAnsi" w:hAnsiTheme="minorHAnsi" w:cstheme="minorHAnsi" w:hint="default"/>
        <w:sz w:val="22"/>
        <w:szCs w:val="22"/>
      </w:rPr>
    </w:lvl>
    <w:lvl w:ilvl="2" w:tplc="7E6EBEC8">
      <w:start w:val="1"/>
      <w:numFmt w:val="decimal"/>
      <w:lvlText w:val="%1.%2.%3"/>
      <w:lvlJc w:val="left"/>
      <w:pPr>
        <w:ind w:left="1854" w:hanging="720"/>
      </w:pPr>
    </w:lvl>
    <w:lvl w:ilvl="3" w:tplc="862A7800">
      <w:start w:val="1"/>
      <w:numFmt w:val="decimal"/>
      <w:lvlText w:val="%1.%2.%3.%4"/>
      <w:lvlJc w:val="left"/>
      <w:pPr>
        <w:ind w:left="2421" w:hanging="720"/>
      </w:pPr>
    </w:lvl>
    <w:lvl w:ilvl="4" w:tplc="2310A152">
      <w:start w:val="1"/>
      <w:numFmt w:val="decimal"/>
      <w:lvlText w:val="%1.%2.%3.%4.%5"/>
      <w:lvlJc w:val="left"/>
      <w:pPr>
        <w:ind w:left="3348" w:hanging="1080"/>
      </w:pPr>
    </w:lvl>
    <w:lvl w:ilvl="5" w:tplc="684A3A06">
      <w:start w:val="1"/>
      <w:numFmt w:val="decimal"/>
      <w:lvlText w:val="%1.%2.%3.%4.%5.%6"/>
      <w:lvlJc w:val="left"/>
      <w:pPr>
        <w:ind w:left="3915" w:hanging="1080"/>
      </w:pPr>
    </w:lvl>
    <w:lvl w:ilvl="6" w:tplc="7CAEA45C">
      <w:start w:val="1"/>
      <w:numFmt w:val="decimal"/>
      <w:lvlText w:val="%1.%2.%3.%4.%5.%6.%7"/>
      <w:lvlJc w:val="left"/>
      <w:pPr>
        <w:ind w:left="4842" w:hanging="1440"/>
      </w:pPr>
    </w:lvl>
    <w:lvl w:ilvl="7" w:tplc="CAE0A5E8">
      <w:start w:val="1"/>
      <w:numFmt w:val="decimal"/>
      <w:lvlText w:val="%1.%2.%3.%4.%5.%6.%7.%8"/>
      <w:lvlJc w:val="left"/>
      <w:pPr>
        <w:ind w:left="5409" w:hanging="1440"/>
      </w:pPr>
    </w:lvl>
    <w:lvl w:ilvl="8" w:tplc="429A5EC6">
      <w:start w:val="1"/>
      <w:numFmt w:val="decimal"/>
      <w:lvlText w:val="%1.%2.%3.%4.%5.%6.%7.%8.%9"/>
      <w:lvlJc w:val="left"/>
      <w:pPr>
        <w:ind w:left="5976" w:hanging="1440"/>
      </w:pPr>
    </w:lvl>
  </w:abstractNum>
  <w:abstractNum w:abstractNumId="11" w15:restartNumberingAfterBreak="0">
    <w:nsid w:val="0988600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17636E2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1987077B"/>
    <w:multiLevelType w:val="hybridMultilevel"/>
    <w:tmpl w:val="39A03848"/>
    <w:styleLink w:val="BulletNumberStarter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 w:hAnsi="﷽﷽﷽﷽﷽﷽" w:cs="﷽﷽﷽﷽﷽﷽" w:hint="default"/>
      </w:rPr>
    </w:lvl>
    <w:lvl w:ilvl="2" w:tplc="0C090005" w:tentative="1">
      <w:start w:val="1"/>
      <w:numFmt w:val="bullet"/>
      <w:lvlText w:val=""/>
      <w:lvlJc w:val="left"/>
      <w:pPr>
        <w:ind w:left="1800" w:hanging="360"/>
      </w:pPr>
      <w:rPr>
        <w:rFonts w:ascii="Cambria Math" w:hAnsi="Cambria Math" w:hint="default"/>
      </w:rPr>
    </w:lvl>
    <w:lvl w:ilvl="3" w:tplc="0C090001" w:tentative="1">
      <w:start w:val="1"/>
      <w:numFmt w:val="bullet"/>
      <w:lvlText w:val=""/>
      <w:lvlJc w:val="left"/>
      <w:pPr>
        <w:ind w:left="2520" w:hanging="360"/>
      </w:pPr>
      <w:rPr>
        <w:rFonts w:ascii="Arial" w:hAnsi="Arial" w:hint="default"/>
      </w:rPr>
    </w:lvl>
    <w:lvl w:ilvl="4" w:tplc="0C090003" w:tentative="1">
      <w:start w:val="1"/>
      <w:numFmt w:val="bullet"/>
      <w:lvlText w:val="o"/>
      <w:lvlJc w:val="left"/>
      <w:pPr>
        <w:ind w:left="3240" w:hanging="360"/>
      </w:pPr>
      <w:rPr>
        <w:rFonts w:ascii="﷽﷽﷽﷽﷽﷽" w:hAnsi="﷽﷽﷽﷽﷽﷽" w:cs="﷽﷽﷽﷽﷽﷽" w:hint="default"/>
      </w:rPr>
    </w:lvl>
    <w:lvl w:ilvl="5" w:tplc="0C090005" w:tentative="1">
      <w:start w:val="1"/>
      <w:numFmt w:val="bullet"/>
      <w:lvlText w:val=""/>
      <w:lvlJc w:val="left"/>
      <w:pPr>
        <w:ind w:left="3960" w:hanging="360"/>
      </w:pPr>
      <w:rPr>
        <w:rFonts w:ascii="Cambria Math" w:hAnsi="Cambria Math" w:hint="default"/>
      </w:rPr>
    </w:lvl>
    <w:lvl w:ilvl="6" w:tplc="0C090001" w:tentative="1">
      <w:start w:val="1"/>
      <w:numFmt w:val="bullet"/>
      <w:lvlText w:val=""/>
      <w:lvlJc w:val="left"/>
      <w:pPr>
        <w:ind w:left="4680" w:hanging="360"/>
      </w:pPr>
      <w:rPr>
        <w:rFonts w:ascii="Arial" w:hAnsi="Arial" w:hint="default"/>
      </w:rPr>
    </w:lvl>
    <w:lvl w:ilvl="7" w:tplc="0C090003" w:tentative="1">
      <w:start w:val="1"/>
      <w:numFmt w:val="bullet"/>
      <w:lvlText w:val="o"/>
      <w:lvlJc w:val="left"/>
      <w:pPr>
        <w:ind w:left="5400" w:hanging="360"/>
      </w:pPr>
      <w:rPr>
        <w:rFonts w:ascii="﷽﷽﷽﷽﷽﷽" w:hAnsi="﷽﷽﷽﷽﷽﷽" w:cs="﷽﷽﷽﷽﷽﷽" w:hint="default"/>
      </w:rPr>
    </w:lvl>
    <w:lvl w:ilvl="8" w:tplc="0C090005" w:tentative="1">
      <w:start w:val="1"/>
      <w:numFmt w:val="bullet"/>
      <w:lvlText w:val=""/>
      <w:lvlJc w:val="left"/>
      <w:pPr>
        <w:ind w:left="6120" w:hanging="360"/>
      </w:pPr>
      <w:rPr>
        <w:rFonts w:ascii="Cambria Math" w:hAnsi="Cambria Math" w:hint="default"/>
      </w:rPr>
    </w:lvl>
  </w:abstractNum>
  <w:abstractNum w:abstractNumId="14" w15:restartNumberingAfterBreak="0">
    <w:nsid w:val="1F757E1A"/>
    <w:multiLevelType w:val="hybridMultilevel"/>
    <w:tmpl w:val="D966B1B0"/>
    <w:lvl w:ilvl="0" w:tplc="5F9E9994">
      <w:numFmt w:val="none"/>
      <w:lvlText w:val=""/>
      <w:lvlJc w:val="left"/>
      <w:pPr>
        <w:tabs>
          <w:tab w:val="num" w:pos="360"/>
        </w:tabs>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726DD0"/>
    <w:multiLevelType w:val="hybridMultilevel"/>
    <w:tmpl w:val="22186D00"/>
    <w:lvl w:ilvl="0" w:tplc="076883C4">
      <w:start w:val="1"/>
      <w:numFmt w:val="decimal"/>
      <w:lvlText w:val="%1."/>
      <w:lvlJc w:val="left"/>
      <w:pPr>
        <w:ind w:left="720" w:hanging="360"/>
      </w:pPr>
    </w:lvl>
    <w:lvl w:ilvl="1" w:tplc="777AF8FE">
      <w:start w:val="1"/>
      <w:numFmt w:val="lowerLetter"/>
      <w:lvlText w:val="%2."/>
      <w:lvlJc w:val="left"/>
      <w:pPr>
        <w:ind w:left="1440" w:hanging="360"/>
      </w:pPr>
    </w:lvl>
    <w:lvl w:ilvl="2" w:tplc="AD74B70C">
      <w:start w:val="1"/>
      <w:numFmt w:val="lowerRoman"/>
      <w:lvlText w:val="%3."/>
      <w:lvlJc w:val="right"/>
      <w:pPr>
        <w:ind w:left="2160" w:hanging="180"/>
      </w:pPr>
    </w:lvl>
    <w:lvl w:ilvl="3" w:tplc="FB8A609A">
      <w:start w:val="1"/>
      <w:numFmt w:val="decimal"/>
      <w:lvlText w:val="%4."/>
      <w:lvlJc w:val="left"/>
      <w:pPr>
        <w:ind w:left="2880" w:hanging="360"/>
      </w:pPr>
    </w:lvl>
    <w:lvl w:ilvl="4" w:tplc="47948868">
      <w:start w:val="1"/>
      <w:numFmt w:val="lowerLetter"/>
      <w:lvlText w:val="%5."/>
      <w:lvlJc w:val="left"/>
      <w:pPr>
        <w:ind w:left="3600" w:hanging="360"/>
      </w:pPr>
    </w:lvl>
    <w:lvl w:ilvl="5" w:tplc="60DC4EC0">
      <w:start w:val="1"/>
      <w:numFmt w:val="lowerRoman"/>
      <w:lvlText w:val="%6."/>
      <w:lvlJc w:val="right"/>
      <w:pPr>
        <w:ind w:left="4320" w:hanging="180"/>
      </w:pPr>
    </w:lvl>
    <w:lvl w:ilvl="6" w:tplc="800268BA">
      <w:start w:val="1"/>
      <w:numFmt w:val="decimal"/>
      <w:lvlText w:val="%7."/>
      <w:lvlJc w:val="left"/>
      <w:pPr>
        <w:ind w:left="5040" w:hanging="360"/>
      </w:pPr>
    </w:lvl>
    <w:lvl w:ilvl="7" w:tplc="21F873CA">
      <w:start w:val="1"/>
      <w:numFmt w:val="lowerLetter"/>
      <w:lvlText w:val="%8."/>
      <w:lvlJc w:val="left"/>
      <w:pPr>
        <w:ind w:left="5760" w:hanging="360"/>
      </w:pPr>
    </w:lvl>
    <w:lvl w:ilvl="8" w:tplc="8BA02360">
      <w:start w:val="1"/>
      <w:numFmt w:val="lowerRoman"/>
      <w:lvlText w:val="%9."/>
      <w:lvlJc w:val="right"/>
      <w:pPr>
        <w:ind w:left="6480" w:hanging="180"/>
      </w:pPr>
    </w:lvl>
  </w:abstractNum>
  <w:abstractNum w:abstractNumId="16" w15:restartNumberingAfterBreak="0">
    <w:nsid w:val="2AE37FE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2F503A6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326F15A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3A7859E5"/>
    <w:multiLevelType w:val="hybridMultilevel"/>
    <w:tmpl w:val="B9301BC0"/>
    <w:lvl w:ilvl="0" w:tplc="1DDAA2FC">
      <w:start w:val="1"/>
      <w:numFmt w:val="decimal"/>
      <w:lvlText w:val="%1."/>
      <w:lvlJc w:val="left"/>
      <w:pPr>
        <w:ind w:left="720" w:hanging="360"/>
      </w:pPr>
    </w:lvl>
    <w:lvl w:ilvl="1" w:tplc="15E2D5DE">
      <w:start w:val="9"/>
      <w:numFmt w:val="lowerLetter"/>
      <w:lvlText w:val="%2."/>
      <w:lvlJc w:val="left"/>
      <w:pPr>
        <w:ind w:left="1440" w:hanging="360"/>
      </w:pPr>
    </w:lvl>
    <w:lvl w:ilvl="2" w:tplc="332EF8DA">
      <w:start w:val="1"/>
      <w:numFmt w:val="lowerRoman"/>
      <w:lvlText w:val="%3."/>
      <w:lvlJc w:val="right"/>
      <w:pPr>
        <w:ind w:left="2160" w:hanging="180"/>
      </w:pPr>
    </w:lvl>
    <w:lvl w:ilvl="3" w:tplc="4932861A">
      <w:start w:val="1"/>
      <w:numFmt w:val="decimal"/>
      <w:lvlText w:val="%4."/>
      <w:lvlJc w:val="left"/>
      <w:pPr>
        <w:ind w:left="2880" w:hanging="360"/>
      </w:pPr>
    </w:lvl>
    <w:lvl w:ilvl="4" w:tplc="29E45B88">
      <w:start w:val="1"/>
      <w:numFmt w:val="lowerLetter"/>
      <w:lvlText w:val="%5."/>
      <w:lvlJc w:val="left"/>
      <w:pPr>
        <w:ind w:left="3600" w:hanging="360"/>
      </w:pPr>
    </w:lvl>
    <w:lvl w:ilvl="5" w:tplc="E228CCBE">
      <w:start w:val="1"/>
      <w:numFmt w:val="lowerRoman"/>
      <w:lvlText w:val="%6."/>
      <w:lvlJc w:val="right"/>
      <w:pPr>
        <w:ind w:left="4320" w:hanging="180"/>
      </w:pPr>
    </w:lvl>
    <w:lvl w:ilvl="6" w:tplc="2564F536">
      <w:start w:val="1"/>
      <w:numFmt w:val="decimal"/>
      <w:lvlText w:val="%7."/>
      <w:lvlJc w:val="left"/>
      <w:pPr>
        <w:ind w:left="5040" w:hanging="360"/>
      </w:pPr>
    </w:lvl>
    <w:lvl w:ilvl="7" w:tplc="CB3C76AE">
      <w:start w:val="1"/>
      <w:numFmt w:val="lowerLetter"/>
      <w:lvlText w:val="%8."/>
      <w:lvlJc w:val="left"/>
      <w:pPr>
        <w:ind w:left="5760" w:hanging="360"/>
      </w:pPr>
    </w:lvl>
    <w:lvl w:ilvl="8" w:tplc="4C8AC810">
      <w:start w:val="1"/>
      <w:numFmt w:val="lowerRoman"/>
      <w:lvlText w:val="%9."/>
      <w:lvlJc w:val="right"/>
      <w:pPr>
        <w:ind w:left="6480" w:hanging="180"/>
      </w:pPr>
    </w:lvl>
  </w:abstractNum>
  <w:abstractNum w:abstractNumId="20" w15:restartNumberingAfterBreak="0">
    <w:nsid w:val="53DC793F"/>
    <w:multiLevelType w:val="hybridMultilevel"/>
    <w:tmpl w:val="64B869C2"/>
    <w:lvl w:ilvl="0" w:tplc="A15023BE">
      <w:start w:val="1"/>
      <w:numFmt w:val="decimal"/>
      <w:lvlText w:val="%1."/>
      <w:lvlJc w:val="left"/>
      <w:pPr>
        <w:ind w:left="6171" w:hanging="360"/>
      </w:pPr>
      <w:rPr>
        <w:rFonts w:ascii="Arial" w:hAnsi="Arial" w:cs="Arial" w:hint="default"/>
        <w:b w:val="0"/>
        <w:i w:val="0"/>
        <w:iCs/>
        <w:strike w:val="0"/>
        <w:sz w:val="21"/>
        <w:szCs w:val="21"/>
      </w:rPr>
    </w:lvl>
    <w:lvl w:ilvl="1" w:tplc="FFFFFFFF">
      <w:start w:val="1"/>
      <w:numFmt w:val="lowerRoman"/>
      <w:lvlText w:val="%2."/>
      <w:lvlJc w:val="right"/>
      <w:pPr>
        <w:ind w:left="1352" w:hanging="360"/>
      </w:pPr>
    </w:lvl>
    <w:lvl w:ilvl="2" w:tplc="0C09001B">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1" w15:restartNumberingAfterBreak="0">
    <w:nsid w:val="5A5404E9"/>
    <w:multiLevelType w:val="multilevel"/>
    <w:tmpl w:val="30D4AEFC"/>
    <w:lvl w:ilvl="0">
      <w:start w:val="5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72F7300C"/>
    <w:multiLevelType w:val="multilevel"/>
    <w:tmpl w:val="C5643E4C"/>
    <w:styleLink w:val="ZZNumberslowerroman11"/>
    <w:lvl w:ilvl="0">
      <w:start w:val="1"/>
      <w:numFmt w:val="decimal"/>
      <w:lvlText w:val="%1."/>
      <w:lvlJc w:val="left"/>
      <w:pPr>
        <w:ind w:left="567" w:hanging="567"/>
      </w:pPr>
      <w:rPr>
        <w:b w:val="0"/>
        <w:i w:val="0"/>
        <w:color w:val="auto"/>
        <w:sz w:val="22"/>
        <w:szCs w:val="22"/>
        <w:vertAlign w:val="baseline"/>
      </w:rPr>
    </w:lvl>
    <w:lvl w:ilvl="1">
      <w:start w:val="1"/>
      <w:numFmt w:val="decimal"/>
      <w:lvlText w:val="%1.%2."/>
      <w:lvlJc w:val="left"/>
      <w:pPr>
        <w:ind w:left="1134" w:hanging="567"/>
      </w:pPr>
      <w:rPr>
        <w:i w:val="0"/>
        <w:iCs w:val="0"/>
        <w:position w:val="2"/>
        <w:sz w:val="22"/>
        <w:szCs w:val="22"/>
        <w:vertAlign w:val="baseline"/>
      </w:rPr>
    </w:lvl>
    <w:lvl w:ilvl="2">
      <w:start w:val="1"/>
      <w:numFmt w:val="decimal"/>
      <w:lvlText w:val="%1.%2.%3."/>
      <w:lvlJc w:val="left"/>
      <w:pPr>
        <w:ind w:left="1701" w:hanging="567"/>
      </w:pPr>
      <w:rPr>
        <w:b w:val="0"/>
        <w:i w:val="0"/>
        <w:iCs w:val="0"/>
        <w:position w:val="2"/>
        <w:sz w:val="22"/>
        <w:szCs w:val="22"/>
      </w:r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3" w15:restartNumberingAfterBreak="0">
    <w:nsid w:val="7A7E19A3"/>
    <w:multiLevelType w:val="hybridMultilevel"/>
    <w:tmpl w:val="8C4EEF96"/>
    <w:lvl w:ilvl="0" w:tplc="6868E526">
      <w:start w:val="30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9"/>
  </w:num>
  <w:num w:numId="3">
    <w:abstractNumId w:val="22"/>
  </w:num>
  <w:num w:numId="4">
    <w:abstractNumId w:val="22"/>
  </w:num>
  <w:num w:numId="5">
    <w:abstractNumId w:val="13"/>
  </w:num>
  <w:num w:numId="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1"/>
  </w:num>
  <w:num w:numId="9">
    <w:abstractNumId w:val="23"/>
  </w:num>
  <w:num w:numId="10">
    <w:abstractNumId w:val="20"/>
  </w:num>
  <w:num w:numId="11">
    <w:abstractNumId w:val="17"/>
  </w:num>
  <w:num w:numId="12">
    <w:abstractNumId w:val="16"/>
  </w:num>
  <w:num w:numId="13">
    <w:abstractNumId w:val="12"/>
  </w:num>
  <w:num w:numId="14">
    <w:abstractNumId w:val="11"/>
  </w:num>
  <w:num w:numId="15">
    <w:abstractNumId w:val="18"/>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24E"/>
    <w:rsid w:val="000004A9"/>
    <w:rsid w:val="00000578"/>
    <w:rsid w:val="000007B4"/>
    <w:rsid w:val="0000084C"/>
    <w:rsid w:val="00000927"/>
    <w:rsid w:val="00000937"/>
    <w:rsid w:val="00000DA8"/>
    <w:rsid w:val="00000E7C"/>
    <w:rsid w:val="00000ED6"/>
    <w:rsid w:val="00000F9B"/>
    <w:rsid w:val="0000120E"/>
    <w:rsid w:val="0000126E"/>
    <w:rsid w:val="000012BC"/>
    <w:rsid w:val="00001324"/>
    <w:rsid w:val="00001425"/>
    <w:rsid w:val="00001742"/>
    <w:rsid w:val="0000174E"/>
    <w:rsid w:val="0000177E"/>
    <w:rsid w:val="00001798"/>
    <w:rsid w:val="0000194C"/>
    <w:rsid w:val="00001A9F"/>
    <w:rsid w:val="00001C5D"/>
    <w:rsid w:val="0000213A"/>
    <w:rsid w:val="00002931"/>
    <w:rsid w:val="00002D27"/>
    <w:rsid w:val="00002F7B"/>
    <w:rsid w:val="00002FFD"/>
    <w:rsid w:val="00003015"/>
    <w:rsid w:val="0000309D"/>
    <w:rsid w:val="0000314C"/>
    <w:rsid w:val="000035D9"/>
    <w:rsid w:val="00003615"/>
    <w:rsid w:val="000036E9"/>
    <w:rsid w:val="00003795"/>
    <w:rsid w:val="0000384F"/>
    <w:rsid w:val="000038BB"/>
    <w:rsid w:val="00003AE2"/>
    <w:rsid w:val="00003B6B"/>
    <w:rsid w:val="00003D67"/>
    <w:rsid w:val="00003E85"/>
    <w:rsid w:val="00003FF2"/>
    <w:rsid w:val="0000407B"/>
    <w:rsid w:val="0000411D"/>
    <w:rsid w:val="00004721"/>
    <w:rsid w:val="00004733"/>
    <w:rsid w:val="000048C7"/>
    <w:rsid w:val="00004963"/>
    <w:rsid w:val="00004A0C"/>
    <w:rsid w:val="00004A4C"/>
    <w:rsid w:val="00004C6C"/>
    <w:rsid w:val="00004CFA"/>
    <w:rsid w:val="00004E23"/>
    <w:rsid w:val="000050E8"/>
    <w:rsid w:val="00005436"/>
    <w:rsid w:val="0000546D"/>
    <w:rsid w:val="00005782"/>
    <w:rsid w:val="000057ED"/>
    <w:rsid w:val="0000588C"/>
    <w:rsid w:val="0000597E"/>
    <w:rsid w:val="00005CD2"/>
    <w:rsid w:val="00005CFF"/>
    <w:rsid w:val="00006268"/>
    <w:rsid w:val="000063DF"/>
    <w:rsid w:val="0000642E"/>
    <w:rsid w:val="000065ED"/>
    <w:rsid w:val="000066B1"/>
    <w:rsid w:val="00006708"/>
    <w:rsid w:val="0000677D"/>
    <w:rsid w:val="000069A5"/>
    <w:rsid w:val="00006AE6"/>
    <w:rsid w:val="00006BAF"/>
    <w:rsid w:val="00006BB4"/>
    <w:rsid w:val="00006BB8"/>
    <w:rsid w:val="00006EBC"/>
    <w:rsid w:val="00007116"/>
    <w:rsid w:val="000071E1"/>
    <w:rsid w:val="000072BF"/>
    <w:rsid w:val="000073E1"/>
    <w:rsid w:val="000073F8"/>
    <w:rsid w:val="0000750D"/>
    <w:rsid w:val="0000753C"/>
    <w:rsid w:val="000079F6"/>
    <w:rsid w:val="00007A12"/>
    <w:rsid w:val="00007A31"/>
    <w:rsid w:val="00007AA4"/>
    <w:rsid w:val="00007DC9"/>
    <w:rsid w:val="00007FA4"/>
    <w:rsid w:val="00010361"/>
    <w:rsid w:val="0001054A"/>
    <w:rsid w:val="000107FB"/>
    <w:rsid w:val="00010977"/>
    <w:rsid w:val="00010BC1"/>
    <w:rsid w:val="00010DF9"/>
    <w:rsid w:val="00010F3E"/>
    <w:rsid w:val="00011396"/>
    <w:rsid w:val="000113B8"/>
    <w:rsid w:val="000115ED"/>
    <w:rsid w:val="0001167C"/>
    <w:rsid w:val="0001168B"/>
    <w:rsid w:val="000116A8"/>
    <w:rsid w:val="000116F3"/>
    <w:rsid w:val="000118ED"/>
    <w:rsid w:val="00011CB8"/>
    <w:rsid w:val="00011F62"/>
    <w:rsid w:val="0001222A"/>
    <w:rsid w:val="000122FD"/>
    <w:rsid w:val="000123AF"/>
    <w:rsid w:val="0001242B"/>
    <w:rsid w:val="0001258C"/>
    <w:rsid w:val="000125CB"/>
    <w:rsid w:val="00012679"/>
    <w:rsid w:val="0001290B"/>
    <w:rsid w:val="000129F7"/>
    <w:rsid w:val="00012C5C"/>
    <w:rsid w:val="00012D21"/>
    <w:rsid w:val="00012E20"/>
    <w:rsid w:val="00012EE0"/>
    <w:rsid w:val="00012F4F"/>
    <w:rsid w:val="000131A2"/>
    <w:rsid w:val="000132EC"/>
    <w:rsid w:val="0001332C"/>
    <w:rsid w:val="00013337"/>
    <w:rsid w:val="00013347"/>
    <w:rsid w:val="000133A1"/>
    <w:rsid w:val="00013B70"/>
    <w:rsid w:val="00013BDF"/>
    <w:rsid w:val="00013DDF"/>
    <w:rsid w:val="0001401F"/>
    <w:rsid w:val="00014326"/>
    <w:rsid w:val="000143DA"/>
    <w:rsid w:val="000149BF"/>
    <w:rsid w:val="00014B45"/>
    <w:rsid w:val="00014CB3"/>
    <w:rsid w:val="00014EA9"/>
    <w:rsid w:val="00015249"/>
    <w:rsid w:val="0001553D"/>
    <w:rsid w:val="00015595"/>
    <w:rsid w:val="000156D5"/>
    <w:rsid w:val="000156E4"/>
    <w:rsid w:val="0001583F"/>
    <w:rsid w:val="00015A9B"/>
    <w:rsid w:val="00015BF1"/>
    <w:rsid w:val="00015E34"/>
    <w:rsid w:val="000165D1"/>
    <w:rsid w:val="000166CA"/>
    <w:rsid w:val="00016982"/>
    <w:rsid w:val="00016A6F"/>
    <w:rsid w:val="00016B8C"/>
    <w:rsid w:val="00016BBE"/>
    <w:rsid w:val="00016EAD"/>
    <w:rsid w:val="00016F01"/>
    <w:rsid w:val="00017342"/>
    <w:rsid w:val="0001763C"/>
    <w:rsid w:val="000177A4"/>
    <w:rsid w:val="00017852"/>
    <w:rsid w:val="000178A9"/>
    <w:rsid w:val="000178F7"/>
    <w:rsid w:val="0001798D"/>
    <w:rsid w:val="000179FA"/>
    <w:rsid w:val="00017BBA"/>
    <w:rsid w:val="00017D04"/>
    <w:rsid w:val="00017DB2"/>
    <w:rsid w:val="000200E6"/>
    <w:rsid w:val="00020314"/>
    <w:rsid w:val="000206EE"/>
    <w:rsid w:val="00020982"/>
    <w:rsid w:val="000209A3"/>
    <w:rsid w:val="00020B3D"/>
    <w:rsid w:val="00020DD7"/>
    <w:rsid w:val="00021163"/>
    <w:rsid w:val="000213CC"/>
    <w:rsid w:val="00021A5A"/>
    <w:rsid w:val="00021E0F"/>
    <w:rsid w:val="0002211D"/>
    <w:rsid w:val="000223AE"/>
    <w:rsid w:val="000226C3"/>
    <w:rsid w:val="000227BC"/>
    <w:rsid w:val="00022AB7"/>
    <w:rsid w:val="00022D60"/>
    <w:rsid w:val="000233E5"/>
    <w:rsid w:val="0002340F"/>
    <w:rsid w:val="000234B5"/>
    <w:rsid w:val="0002363E"/>
    <w:rsid w:val="00023715"/>
    <w:rsid w:val="0002374F"/>
    <w:rsid w:val="0002379A"/>
    <w:rsid w:val="000237A8"/>
    <w:rsid w:val="0002393F"/>
    <w:rsid w:val="00023BDB"/>
    <w:rsid w:val="00023BF2"/>
    <w:rsid w:val="00023C1D"/>
    <w:rsid w:val="00024033"/>
    <w:rsid w:val="000243EE"/>
    <w:rsid w:val="000246B5"/>
    <w:rsid w:val="000246E8"/>
    <w:rsid w:val="0002480A"/>
    <w:rsid w:val="0002489F"/>
    <w:rsid w:val="00024C70"/>
    <w:rsid w:val="00024D2D"/>
    <w:rsid w:val="00024DF3"/>
    <w:rsid w:val="00024FF4"/>
    <w:rsid w:val="000252F1"/>
    <w:rsid w:val="0002534A"/>
    <w:rsid w:val="000253B4"/>
    <w:rsid w:val="0002546A"/>
    <w:rsid w:val="000255C4"/>
    <w:rsid w:val="0002571D"/>
    <w:rsid w:val="0002587F"/>
    <w:rsid w:val="00025BB9"/>
    <w:rsid w:val="00025E10"/>
    <w:rsid w:val="00026351"/>
    <w:rsid w:val="000263D7"/>
    <w:rsid w:val="0002658E"/>
    <w:rsid w:val="00026795"/>
    <w:rsid w:val="00026811"/>
    <w:rsid w:val="0002684B"/>
    <w:rsid w:val="00026868"/>
    <w:rsid w:val="00026881"/>
    <w:rsid w:val="00026A03"/>
    <w:rsid w:val="00026B05"/>
    <w:rsid w:val="000271BA"/>
    <w:rsid w:val="000273D3"/>
    <w:rsid w:val="0002755E"/>
    <w:rsid w:val="00027A1C"/>
    <w:rsid w:val="00027B80"/>
    <w:rsid w:val="00027C0B"/>
    <w:rsid w:val="00027D41"/>
    <w:rsid w:val="00027E66"/>
    <w:rsid w:val="0002B8A2"/>
    <w:rsid w:val="000302D7"/>
    <w:rsid w:val="00030B25"/>
    <w:rsid w:val="00030B50"/>
    <w:rsid w:val="00030C36"/>
    <w:rsid w:val="00030E1D"/>
    <w:rsid w:val="00030E7D"/>
    <w:rsid w:val="00031055"/>
    <w:rsid w:val="00031180"/>
    <w:rsid w:val="00031328"/>
    <w:rsid w:val="00031442"/>
    <w:rsid w:val="00031681"/>
    <w:rsid w:val="00031697"/>
    <w:rsid w:val="00031BDA"/>
    <w:rsid w:val="00031CD1"/>
    <w:rsid w:val="00031E46"/>
    <w:rsid w:val="0003240B"/>
    <w:rsid w:val="00032536"/>
    <w:rsid w:val="000326B5"/>
    <w:rsid w:val="00032765"/>
    <w:rsid w:val="00032DD8"/>
    <w:rsid w:val="00032EFA"/>
    <w:rsid w:val="00032F89"/>
    <w:rsid w:val="000335CC"/>
    <w:rsid w:val="000336BC"/>
    <w:rsid w:val="0003382C"/>
    <w:rsid w:val="000338D7"/>
    <w:rsid w:val="00033E45"/>
    <w:rsid w:val="00033E86"/>
    <w:rsid w:val="000342F4"/>
    <w:rsid w:val="000345D5"/>
    <w:rsid w:val="00034770"/>
    <w:rsid w:val="00034817"/>
    <w:rsid w:val="000349EF"/>
    <w:rsid w:val="00034BE2"/>
    <w:rsid w:val="00034C68"/>
    <w:rsid w:val="00034C94"/>
    <w:rsid w:val="00034E20"/>
    <w:rsid w:val="00035137"/>
    <w:rsid w:val="000351B5"/>
    <w:rsid w:val="00035225"/>
    <w:rsid w:val="00035340"/>
    <w:rsid w:val="00035CFC"/>
    <w:rsid w:val="00035E4E"/>
    <w:rsid w:val="00035F84"/>
    <w:rsid w:val="00035FAF"/>
    <w:rsid w:val="00036096"/>
    <w:rsid w:val="0003628A"/>
    <w:rsid w:val="00036453"/>
    <w:rsid w:val="000365AE"/>
    <w:rsid w:val="00036A5F"/>
    <w:rsid w:val="00036A82"/>
    <w:rsid w:val="00036DFF"/>
    <w:rsid w:val="0003701C"/>
    <w:rsid w:val="000370F1"/>
    <w:rsid w:val="00037138"/>
    <w:rsid w:val="00037489"/>
    <w:rsid w:val="00037A6A"/>
    <w:rsid w:val="00040152"/>
    <w:rsid w:val="00040957"/>
    <w:rsid w:val="000409C1"/>
    <w:rsid w:val="00040F3E"/>
    <w:rsid w:val="0004144A"/>
    <w:rsid w:val="00041494"/>
    <w:rsid w:val="000414BE"/>
    <w:rsid w:val="000414DD"/>
    <w:rsid w:val="000416AA"/>
    <w:rsid w:val="000419E3"/>
    <w:rsid w:val="00041A58"/>
    <w:rsid w:val="00041AC9"/>
    <w:rsid w:val="00041C3D"/>
    <w:rsid w:val="00041E74"/>
    <w:rsid w:val="0004202F"/>
    <w:rsid w:val="00042369"/>
    <w:rsid w:val="00042474"/>
    <w:rsid w:val="000424D7"/>
    <w:rsid w:val="000424DC"/>
    <w:rsid w:val="0004263D"/>
    <w:rsid w:val="00042850"/>
    <w:rsid w:val="000429D9"/>
    <w:rsid w:val="00042BCD"/>
    <w:rsid w:val="00042DDB"/>
    <w:rsid w:val="00042E47"/>
    <w:rsid w:val="00042F98"/>
    <w:rsid w:val="00043098"/>
    <w:rsid w:val="000430D2"/>
    <w:rsid w:val="000430F1"/>
    <w:rsid w:val="000431CD"/>
    <w:rsid w:val="00043373"/>
    <w:rsid w:val="00043487"/>
    <w:rsid w:val="000435FF"/>
    <w:rsid w:val="0004377C"/>
    <w:rsid w:val="00043D23"/>
    <w:rsid w:val="00043F38"/>
    <w:rsid w:val="00044132"/>
    <w:rsid w:val="00044353"/>
    <w:rsid w:val="0004440C"/>
    <w:rsid w:val="000445D2"/>
    <w:rsid w:val="00044655"/>
    <w:rsid w:val="0004471D"/>
    <w:rsid w:val="0004479D"/>
    <w:rsid w:val="000448CD"/>
    <w:rsid w:val="0004497C"/>
    <w:rsid w:val="00044ABC"/>
    <w:rsid w:val="00044CC7"/>
    <w:rsid w:val="00045101"/>
    <w:rsid w:val="00045144"/>
    <w:rsid w:val="0004514A"/>
    <w:rsid w:val="0004520D"/>
    <w:rsid w:val="000452B2"/>
    <w:rsid w:val="0004543D"/>
    <w:rsid w:val="0004570C"/>
    <w:rsid w:val="00045808"/>
    <w:rsid w:val="000458F8"/>
    <w:rsid w:val="00045900"/>
    <w:rsid w:val="00045957"/>
    <w:rsid w:val="00045C71"/>
    <w:rsid w:val="00045CDE"/>
    <w:rsid w:val="00045F28"/>
    <w:rsid w:val="00045FC3"/>
    <w:rsid w:val="0004615F"/>
    <w:rsid w:val="00046561"/>
    <w:rsid w:val="000466BA"/>
    <w:rsid w:val="000467F4"/>
    <w:rsid w:val="00046DBC"/>
    <w:rsid w:val="00046E6C"/>
    <w:rsid w:val="0004730B"/>
    <w:rsid w:val="00047597"/>
    <w:rsid w:val="000479CE"/>
    <w:rsid w:val="00047BF8"/>
    <w:rsid w:val="00047DA7"/>
    <w:rsid w:val="00047ED8"/>
    <w:rsid w:val="0004C6FF"/>
    <w:rsid w:val="00050386"/>
    <w:rsid w:val="000505EB"/>
    <w:rsid w:val="000506C2"/>
    <w:rsid w:val="00050A7C"/>
    <w:rsid w:val="00050AF7"/>
    <w:rsid w:val="00050E42"/>
    <w:rsid w:val="00051157"/>
    <w:rsid w:val="00051284"/>
    <w:rsid w:val="00051558"/>
    <w:rsid w:val="000516C5"/>
    <w:rsid w:val="00051766"/>
    <w:rsid w:val="0005176F"/>
    <w:rsid w:val="00051AE7"/>
    <w:rsid w:val="00051B04"/>
    <w:rsid w:val="00051B4D"/>
    <w:rsid w:val="00051D27"/>
    <w:rsid w:val="00051EF5"/>
    <w:rsid w:val="00052134"/>
    <w:rsid w:val="00052207"/>
    <w:rsid w:val="0005220F"/>
    <w:rsid w:val="00052273"/>
    <w:rsid w:val="0005275B"/>
    <w:rsid w:val="00052795"/>
    <w:rsid w:val="00052D1A"/>
    <w:rsid w:val="0005302A"/>
    <w:rsid w:val="00053292"/>
    <w:rsid w:val="00053293"/>
    <w:rsid w:val="00053309"/>
    <w:rsid w:val="00053A4D"/>
    <w:rsid w:val="00053AFA"/>
    <w:rsid w:val="00053C0C"/>
    <w:rsid w:val="00053C3F"/>
    <w:rsid w:val="00053F31"/>
    <w:rsid w:val="0005427A"/>
    <w:rsid w:val="000544FC"/>
    <w:rsid w:val="00054734"/>
    <w:rsid w:val="000548B3"/>
    <w:rsid w:val="00054C68"/>
    <w:rsid w:val="00054D89"/>
    <w:rsid w:val="00054FC9"/>
    <w:rsid w:val="000551F4"/>
    <w:rsid w:val="00055281"/>
    <w:rsid w:val="0005530E"/>
    <w:rsid w:val="0005535E"/>
    <w:rsid w:val="0005550E"/>
    <w:rsid w:val="000557FB"/>
    <w:rsid w:val="00055854"/>
    <w:rsid w:val="000559E2"/>
    <w:rsid w:val="00055D0B"/>
    <w:rsid w:val="00055F2A"/>
    <w:rsid w:val="00056173"/>
    <w:rsid w:val="00056292"/>
    <w:rsid w:val="000563C2"/>
    <w:rsid w:val="0005657A"/>
    <w:rsid w:val="000567A9"/>
    <w:rsid w:val="000567CF"/>
    <w:rsid w:val="00056BFB"/>
    <w:rsid w:val="00056E39"/>
    <w:rsid w:val="00056FD3"/>
    <w:rsid w:val="0005724A"/>
    <w:rsid w:val="00057479"/>
    <w:rsid w:val="0005756C"/>
    <w:rsid w:val="00057752"/>
    <w:rsid w:val="0005778F"/>
    <w:rsid w:val="000577F1"/>
    <w:rsid w:val="00057802"/>
    <w:rsid w:val="00057827"/>
    <w:rsid w:val="00057914"/>
    <w:rsid w:val="00057B9C"/>
    <w:rsid w:val="00057CFC"/>
    <w:rsid w:val="00057F2D"/>
    <w:rsid w:val="0006029C"/>
    <w:rsid w:val="00060377"/>
    <w:rsid w:val="000603BD"/>
    <w:rsid w:val="000607C6"/>
    <w:rsid w:val="00060AF1"/>
    <w:rsid w:val="00060F47"/>
    <w:rsid w:val="000611E6"/>
    <w:rsid w:val="0006158B"/>
    <w:rsid w:val="000617BC"/>
    <w:rsid w:val="0006186F"/>
    <w:rsid w:val="000618B3"/>
    <w:rsid w:val="000618EE"/>
    <w:rsid w:val="000619BA"/>
    <w:rsid w:val="00061B5C"/>
    <w:rsid w:val="00061DFA"/>
    <w:rsid w:val="00062031"/>
    <w:rsid w:val="00062219"/>
    <w:rsid w:val="00062273"/>
    <w:rsid w:val="00062389"/>
    <w:rsid w:val="000623DB"/>
    <w:rsid w:val="00062546"/>
    <w:rsid w:val="0006283B"/>
    <w:rsid w:val="000629D5"/>
    <w:rsid w:val="00062A52"/>
    <w:rsid w:val="00062C15"/>
    <w:rsid w:val="00062C3E"/>
    <w:rsid w:val="00062D53"/>
    <w:rsid w:val="000632D2"/>
    <w:rsid w:val="00063359"/>
    <w:rsid w:val="000633BF"/>
    <w:rsid w:val="00063664"/>
    <w:rsid w:val="00063858"/>
    <w:rsid w:val="00063B0F"/>
    <w:rsid w:val="00063E82"/>
    <w:rsid w:val="00064130"/>
    <w:rsid w:val="000642C6"/>
    <w:rsid w:val="00064381"/>
    <w:rsid w:val="0006467D"/>
    <w:rsid w:val="0006482B"/>
    <w:rsid w:val="0006483D"/>
    <w:rsid w:val="0006495D"/>
    <w:rsid w:val="00064A14"/>
    <w:rsid w:val="00064FDE"/>
    <w:rsid w:val="00065262"/>
    <w:rsid w:val="000653F0"/>
    <w:rsid w:val="000658D7"/>
    <w:rsid w:val="000658E8"/>
    <w:rsid w:val="000659E2"/>
    <w:rsid w:val="00065A99"/>
    <w:rsid w:val="00065B97"/>
    <w:rsid w:val="00065BA8"/>
    <w:rsid w:val="00065C1E"/>
    <w:rsid w:val="00065E86"/>
    <w:rsid w:val="0006611D"/>
    <w:rsid w:val="0006616F"/>
    <w:rsid w:val="0006629B"/>
    <w:rsid w:val="000666DB"/>
    <w:rsid w:val="0006699F"/>
    <w:rsid w:val="000669E5"/>
    <w:rsid w:val="00066CBC"/>
    <w:rsid w:val="00066CFF"/>
    <w:rsid w:val="00066D13"/>
    <w:rsid w:val="00066D59"/>
    <w:rsid w:val="00066DBB"/>
    <w:rsid w:val="00066FB8"/>
    <w:rsid w:val="0006706D"/>
    <w:rsid w:val="000671C9"/>
    <w:rsid w:val="0006768F"/>
    <w:rsid w:val="000678EA"/>
    <w:rsid w:val="000678F0"/>
    <w:rsid w:val="00067A9D"/>
    <w:rsid w:val="00067C09"/>
    <w:rsid w:val="00067CB3"/>
    <w:rsid w:val="00067D05"/>
    <w:rsid w:val="00069724"/>
    <w:rsid w:val="000700FE"/>
    <w:rsid w:val="0007052E"/>
    <w:rsid w:val="00070606"/>
    <w:rsid w:val="00070687"/>
    <w:rsid w:val="000706BA"/>
    <w:rsid w:val="000707E7"/>
    <w:rsid w:val="00070DF4"/>
    <w:rsid w:val="00070E16"/>
    <w:rsid w:val="00070EDD"/>
    <w:rsid w:val="00071051"/>
    <w:rsid w:val="000713FA"/>
    <w:rsid w:val="000716CC"/>
    <w:rsid w:val="000716F5"/>
    <w:rsid w:val="00071A0E"/>
    <w:rsid w:val="00071AF4"/>
    <w:rsid w:val="00071BA9"/>
    <w:rsid w:val="00071CBE"/>
    <w:rsid w:val="0007201B"/>
    <w:rsid w:val="0007204E"/>
    <w:rsid w:val="00072442"/>
    <w:rsid w:val="00072466"/>
    <w:rsid w:val="00072847"/>
    <w:rsid w:val="00072B01"/>
    <w:rsid w:val="00072F02"/>
    <w:rsid w:val="000739A4"/>
    <w:rsid w:val="000739E4"/>
    <w:rsid w:val="00073A5C"/>
    <w:rsid w:val="00073CD7"/>
    <w:rsid w:val="00073D0D"/>
    <w:rsid w:val="00073D39"/>
    <w:rsid w:val="00073D6F"/>
    <w:rsid w:val="000743BE"/>
    <w:rsid w:val="0007478A"/>
    <w:rsid w:val="00074CB2"/>
    <w:rsid w:val="00074CC9"/>
    <w:rsid w:val="0007511F"/>
    <w:rsid w:val="000751D7"/>
    <w:rsid w:val="0007537A"/>
    <w:rsid w:val="00075478"/>
    <w:rsid w:val="00075603"/>
    <w:rsid w:val="00075679"/>
    <w:rsid w:val="00075729"/>
    <w:rsid w:val="00075977"/>
    <w:rsid w:val="00075D58"/>
    <w:rsid w:val="00075D9E"/>
    <w:rsid w:val="0007605C"/>
    <w:rsid w:val="0007613B"/>
    <w:rsid w:val="0007616F"/>
    <w:rsid w:val="000761BB"/>
    <w:rsid w:val="00076358"/>
    <w:rsid w:val="00076501"/>
    <w:rsid w:val="0007650B"/>
    <w:rsid w:val="00076AE3"/>
    <w:rsid w:val="00077209"/>
    <w:rsid w:val="0007727E"/>
    <w:rsid w:val="000772A2"/>
    <w:rsid w:val="000772B5"/>
    <w:rsid w:val="000772FC"/>
    <w:rsid w:val="000775D1"/>
    <w:rsid w:val="000777BC"/>
    <w:rsid w:val="00077869"/>
    <w:rsid w:val="000778B4"/>
    <w:rsid w:val="00077915"/>
    <w:rsid w:val="00077AE1"/>
    <w:rsid w:val="00077C9C"/>
    <w:rsid w:val="00077E46"/>
    <w:rsid w:val="0007F552"/>
    <w:rsid w:val="00080208"/>
    <w:rsid w:val="00080327"/>
    <w:rsid w:val="00080578"/>
    <w:rsid w:val="00080710"/>
    <w:rsid w:val="00080951"/>
    <w:rsid w:val="0008096F"/>
    <w:rsid w:val="000809FA"/>
    <w:rsid w:val="00080C50"/>
    <w:rsid w:val="00080C51"/>
    <w:rsid w:val="00080C5B"/>
    <w:rsid w:val="00080C77"/>
    <w:rsid w:val="00080DF5"/>
    <w:rsid w:val="000811A3"/>
    <w:rsid w:val="000815A1"/>
    <w:rsid w:val="000817D4"/>
    <w:rsid w:val="0008181D"/>
    <w:rsid w:val="00081874"/>
    <w:rsid w:val="00081B3F"/>
    <w:rsid w:val="00081BFA"/>
    <w:rsid w:val="00081C2E"/>
    <w:rsid w:val="00081F26"/>
    <w:rsid w:val="000820FD"/>
    <w:rsid w:val="000821FC"/>
    <w:rsid w:val="00082521"/>
    <w:rsid w:val="0008266C"/>
    <w:rsid w:val="00082970"/>
    <w:rsid w:val="00082EC3"/>
    <w:rsid w:val="00082F7E"/>
    <w:rsid w:val="00082FB6"/>
    <w:rsid w:val="0008339B"/>
    <w:rsid w:val="00083467"/>
    <w:rsid w:val="0008389E"/>
    <w:rsid w:val="000838FB"/>
    <w:rsid w:val="000839C6"/>
    <w:rsid w:val="00083A8B"/>
    <w:rsid w:val="00083B09"/>
    <w:rsid w:val="00083C12"/>
    <w:rsid w:val="000849E5"/>
    <w:rsid w:val="00084B65"/>
    <w:rsid w:val="00084C6E"/>
    <w:rsid w:val="00084F1A"/>
    <w:rsid w:val="00085369"/>
    <w:rsid w:val="000854C5"/>
    <w:rsid w:val="0008563F"/>
    <w:rsid w:val="0008570E"/>
    <w:rsid w:val="000857B8"/>
    <w:rsid w:val="00085BA3"/>
    <w:rsid w:val="00085C1D"/>
    <w:rsid w:val="0008621C"/>
    <w:rsid w:val="00086295"/>
    <w:rsid w:val="000864A9"/>
    <w:rsid w:val="00086723"/>
    <w:rsid w:val="0008689B"/>
    <w:rsid w:val="000868F3"/>
    <w:rsid w:val="00086942"/>
    <w:rsid w:val="00086A30"/>
    <w:rsid w:val="00086C1B"/>
    <w:rsid w:val="00086E3F"/>
    <w:rsid w:val="000870B7"/>
    <w:rsid w:val="000873C2"/>
    <w:rsid w:val="00087598"/>
    <w:rsid w:val="00087815"/>
    <w:rsid w:val="000878B9"/>
    <w:rsid w:val="000878BF"/>
    <w:rsid w:val="00087939"/>
    <w:rsid w:val="00087A11"/>
    <w:rsid w:val="00087A4F"/>
    <w:rsid w:val="00087B3F"/>
    <w:rsid w:val="00087D6F"/>
    <w:rsid w:val="0009004C"/>
    <w:rsid w:val="000901B0"/>
    <w:rsid w:val="0009046A"/>
    <w:rsid w:val="000904B1"/>
    <w:rsid w:val="0009087C"/>
    <w:rsid w:val="00090961"/>
    <w:rsid w:val="0009098A"/>
    <w:rsid w:val="00090BDB"/>
    <w:rsid w:val="00090E80"/>
    <w:rsid w:val="00091113"/>
    <w:rsid w:val="000913FE"/>
    <w:rsid w:val="00091896"/>
    <w:rsid w:val="000918E2"/>
    <w:rsid w:val="000918E8"/>
    <w:rsid w:val="000919B7"/>
    <w:rsid w:val="00091A95"/>
    <w:rsid w:val="00091B0E"/>
    <w:rsid w:val="00091B79"/>
    <w:rsid w:val="00091DA7"/>
    <w:rsid w:val="00091F07"/>
    <w:rsid w:val="00092015"/>
    <w:rsid w:val="0009224C"/>
    <w:rsid w:val="00092288"/>
    <w:rsid w:val="00092C90"/>
    <w:rsid w:val="00093043"/>
    <w:rsid w:val="00093065"/>
    <w:rsid w:val="00093082"/>
    <w:rsid w:val="000930D2"/>
    <w:rsid w:val="0009322D"/>
    <w:rsid w:val="0009326C"/>
    <w:rsid w:val="000932F9"/>
    <w:rsid w:val="0009361C"/>
    <w:rsid w:val="0009372E"/>
    <w:rsid w:val="0009393C"/>
    <w:rsid w:val="00093D92"/>
    <w:rsid w:val="00094119"/>
    <w:rsid w:val="000944D6"/>
    <w:rsid w:val="000945D2"/>
    <w:rsid w:val="00094653"/>
    <w:rsid w:val="00094845"/>
    <w:rsid w:val="00094A34"/>
    <w:rsid w:val="00094A40"/>
    <w:rsid w:val="00094AF2"/>
    <w:rsid w:val="00094B9B"/>
    <w:rsid w:val="00094D43"/>
    <w:rsid w:val="00094D4F"/>
    <w:rsid w:val="00094FB5"/>
    <w:rsid w:val="0009505B"/>
    <w:rsid w:val="000953BD"/>
    <w:rsid w:val="0009565C"/>
    <w:rsid w:val="000956BE"/>
    <w:rsid w:val="000957F2"/>
    <w:rsid w:val="000959FA"/>
    <w:rsid w:val="00095B2A"/>
    <w:rsid w:val="00095CD3"/>
    <w:rsid w:val="00096066"/>
    <w:rsid w:val="00096079"/>
    <w:rsid w:val="000960E6"/>
    <w:rsid w:val="00096389"/>
    <w:rsid w:val="000963A4"/>
    <w:rsid w:val="00096D2C"/>
    <w:rsid w:val="000971DB"/>
    <w:rsid w:val="00097397"/>
    <w:rsid w:val="00097571"/>
    <w:rsid w:val="00097627"/>
    <w:rsid w:val="00097674"/>
    <w:rsid w:val="000976E3"/>
    <w:rsid w:val="00097754"/>
    <w:rsid w:val="00097914"/>
    <w:rsid w:val="00097BCF"/>
    <w:rsid w:val="00097C38"/>
    <w:rsid w:val="00097CC7"/>
    <w:rsid w:val="00097CE3"/>
    <w:rsid w:val="00097CFC"/>
    <w:rsid w:val="00097F8E"/>
    <w:rsid w:val="000A0316"/>
    <w:rsid w:val="000A04AC"/>
    <w:rsid w:val="000A04B0"/>
    <w:rsid w:val="000A0537"/>
    <w:rsid w:val="000A06E7"/>
    <w:rsid w:val="000A07FC"/>
    <w:rsid w:val="000A08AE"/>
    <w:rsid w:val="000A0ADA"/>
    <w:rsid w:val="000A0C9A"/>
    <w:rsid w:val="000A0CB7"/>
    <w:rsid w:val="000A0D05"/>
    <w:rsid w:val="000A0D86"/>
    <w:rsid w:val="000A13B1"/>
    <w:rsid w:val="000A1464"/>
    <w:rsid w:val="000A14C0"/>
    <w:rsid w:val="000A1606"/>
    <w:rsid w:val="000A17B8"/>
    <w:rsid w:val="000A1BC2"/>
    <w:rsid w:val="000A1FD9"/>
    <w:rsid w:val="000A2002"/>
    <w:rsid w:val="000A2190"/>
    <w:rsid w:val="000A22D8"/>
    <w:rsid w:val="000A2390"/>
    <w:rsid w:val="000A245D"/>
    <w:rsid w:val="000A2489"/>
    <w:rsid w:val="000A25F4"/>
    <w:rsid w:val="000A2C27"/>
    <w:rsid w:val="000A2CD0"/>
    <w:rsid w:val="000A2D3E"/>
    <w:rsid w:val="000A300F"/>
    <w:rsid w:val="000A30A8"/>
    <w:rsid w:val="000A3335"/>
    <w:rsid w:val="000A355E"/>
    <w:rsid w:val="000A3776"/>
    <w:rsid w:val="000A3DC2"/>
    <w:rsid w:val="000A3EEE"/>
    <w:rsid w:val="000A3F2B"/>
    <w:rsid w:val="000A4797"/>
    <w:rsid w:val="000A4865"/>
    <w:rsid w:val="000A488B"/>
    <w:rsid w:val="000A4959"/>
    <w:rsid w:val="000A4BFE"/>
    <w:rsid w:val="000A4C31"/>
    <w:rsid w:val="000A4EC6"/>
    <w:rsid w:val="000A4FB3"/>
    <w:rsid w:val="000A5091"/>
    <w:rsid w:val="000A50A5"/>
    <w:rsid w:val="000A515A"/>
    <w:rsid w:val="000A52A6"/>
    <w:rsid w:val="000A53AE"/>
    <w:rsid w:val="000A552B"/>
    <w:rsid w:val="000A5B91"/>
    <w:rsid w:val="000A5BE1"/>
    <w:rsid w:val="000A5C30"/>
    <w:rsid w:val="000A61C2"/>
    <w:rsid w:val="000A6284"/>
    <w:rsid w:val="000A656E"/>
    <w:rsid w:val="000A657E"/>
    <w:rsid w:val="000A6784"/>
    <w:rsid w:val="000A67CE"/>
    <w:rsid w:val="000A67ED"/>
    <w:rsid w:val="000A683D"/>
    <w:rsid w:val="000A6F05"/>
    <w:rsid w:val="000A7066"/>
    <w:rsid w:val="000A7100"/>
    <w:rsid w:val="000A737C"/>
    <w:rsid w:val="000A75A7"/>
    <w:rsid w:val="000A79B5"/>
    <w:rsid w:val="000A7A75"/>
    <w:rsid w:val="000A7BE4"/>
    <w:rsid w:val="000A7CC7"/>
    <w:rsid w:val="000A7F22"/>
    <w:rsid w:val="000B04EE"/>
    <w:rsid w:val="000B066C"/>
    <w:rsid w:val="000B0714"/>
    <w:rsid w:val="000B078C"/>
    <w:rsid w:val="000B0BA5"/>
    <w:rsid w:val="000B1181"/>
    <w:rsid w:val="000B1195"/>
    <w:rsid w:val="000B1230"/>
    <w:rsid w:val="000B12B3"/>
    <w:rsid w:val="000B12C1"/>
    <w:rsid w:val="000B135F"/>
    <w:rsid w:val="000B18C5"/>
    <w:rsid w:val="000B1941"/>
    <w:rsid w:val="000B19E1"/>
    <w:rsid w:val="000B1AFB"/>
    <w:rsid w:val="000B1DB7"/>
    <w:rsid w:val="000B1DC3"/>
    <w:rsid w:val="000B1F5A"/>
    <w:rsid w:val="000B1F9F"/>
    <w:rsid w:val="000B22E5"/>
    <w:rsid w:val="000B274C"/>
    <w:rsid w:val="000B29FD"/>
    <w:rsid w:val="000B2A12"/>
    <w:rsid w:val="000B2F61"/>
    <w:rsid w:val="000B3034"/>
    <w:rsid w:val="000B30F3"/>
    <w:rsid w:val="000B3165"/>
    <w:rsid w:val="000B3170"/>
    <w:rsid w:val="000B360A"/>
    <w:rsid w:val="000B3692"/>
    <w:rsid w:val="000B3749"/>
    <w:rsid w:val="000B37DA"/>
    <w:rsid w:val="000B39E6"/>
    <w:rsid w:val="000B3D73"/>
    <w:rsid w:val="000B40FC"/>
    <w:rsid w:val="000B424E"/>
    <w:rsid w:val="000B4331"/>
    <w:rsid w:val="000B4823"/>
    <w:rsid w:val="000B4903"/>
    <w:rsid w:val="000B4E3C"/>
    <w:rsid w:val="000B503C"/>
    <w:rsid w:val="000B5428"/>
    <w:rsid w:val="000B54C4"/>
    <w:rsid w:val="000B54FB"/>
    <w:rsid w:val="000B5633"/>
    <w:rsid w:val="000B586C"/>
    <w:rsid w:val="000B58B6"/>
    <w:rsid w:val="000B58E9"/>
    <w:rsid w:val="000B58F4"/>
    <w:rsid w:val="000B595F"/>
    <w:rsid w:val="000B5AD8"/>
    <w:rsid w:val="000B5FE5"/>
    <w:rsid w:val="000B62A1"/>
    <w:rsid w:val="000B66F6"/>
    <w:rsid w:val="000B6DFD"/>
    <w:rsid w:val="000B6EB7"/>
    <w:rsid w:val="000B6FB8"/>
    <w:rsid w:val="000B705A"/>
    <w:rsid w:val="000B7089"/>
    <w:rsid w:val="000B7140"/>
    <w:rsid w:val="000B754D"/>
    <w:rsid w:val="000B7666"/>
    <w:rsid w:val="000B7777"/>
    <w:rsid w:val="000B796E"/>
    <w:rsid w:val="000B79B2"/>
    <w:rsid w:val="000B7B68"/>
    <w:rsid w:val="000B7BDB"/>
    <w:rsid w:val="000B7FCF"/>
    <w:rsid w:val="000C0098"/>
    <w:rsid w:val="000C0240"/>
    <w:rsid w:val="000C030F"/>
    <w:rsid w:val="000C066E"/>
    <w:rsid w:val="000C0AAB"/>
    <w:rsid w:val="000C0B66"/>
    <w:rsid w:val="000C0BEE"/>
    <w:rsid w:val="000C0D8B"/>
    <w:rsid w:val="000C13B8"/>
    <w:rsid w:val="000C1456"/>
    <w:rsid w:val="000C146A"/>
    <w:rsid w:val="000C14F5"/>
    <w:rsid w:val="000C1503"/>
    <w:rsid w:val="000C1798"/>
    <w:rsid w:val="000C18B8"/>
    <w:rsid w:val="000C1A5F"/>
    <w:rsid w:val="000C1A66"/>
    <w:rsid w:val="000C1DEE"/>
    <w:rsid w:val="000C1E4D"/>
    <w:rsid w:val="000C2077"/>
    <w:rsid w:val="000C2143"/>
    <w:rsid w:val="000C2180"/>
    <w:rsid w:val="000C22E4"/>
    <w:rsid w:val="000C23E6"/>
    <w:rsid w:val="000C267B"/>
    <w:rsid w:val="000C2C2F"/>
    <w:rsid w:val="000C2CA7"/>
    <w:rsid w:val="000C32AC"/>
    <w:rsid w:val="000C33E7"/>
    <w:rsid w:val="000C34BD"/>
    <w:rsid w:val="000C365C"/>
    <w:rsid w:val="000C39FA"/>
    <w:rsid w:val="000C3A34"/>
    <w:rsid w:val="000C3D40"/>
    <w:rsid w:val="000C3FC0"/>
    <w:rsid w:val="000C440E"/>
    <w:rsid w:val="000C4785"/>
    <w:rsid w:val="000C48CE"/>
    <w:rsid w:val="000C4AEE"/>
    <w:rsid w:val="000C4C10"/>
    <w:rsid w:val="000C4C4F"/>
    <w:rsid w:val="000C4D3A"/>
    <w:rsid w:val="000C4D48"/>
    <w:rsid w:val="000C4E32"/>
    <w:rsid w:val="000C4F63"/>
    <w:rsid w:val="000C4F73"/>
    <w:rsid w:val="000C4F9F"/>
    <w:rsid w:val="000C5585"/>
    <w:rsid w:val="000C57BC"/>
    <w:rsid w:val="000C5847"/>
    <w:rsid w:val="000C5A90"/>
    <w:rsid w:val="000C5F53"/>
    <w:rsid w:val="000C5F64"/>
    <w:rsid w:val="000C6330"/>
    <w:rsid w:val="000C67FE"/>
    <w:rsid w:val="000C6903"/>
    <w:rsid w:val="000C69F7"/>
    <w:rsid w:val="000C6B95"/>
    <w:rsid w:val="000C6D1D"/>
    <w:rsid w:val="000C7095"/>
    <w:rsid w:val="000C709D"/>
    <w:rsid w:val="000C7241"/>
    <w:rsid w:val="000C731F"/>
    <w:rsid w:val="000C73D3"/>
    <w:rsid w:val="000C74DC"/>
    <w:rsid w:val="000C7684"/>
    <w:rsid w:val="000C795F"/>
    <w:rsid w:val="000C7CAB"/>
    <w:rsid w:val="000CB3CC"/>
    <w:rsid w:val="000D001B"/>
    <w:rsid w:val="000D03FB"/>
    <w:rsid w:val="000D041E"/>
    <w:rsid w:val="000D06A4"/>
    <w:rsid w:val="000D07B8"/>
    <w:rsid w:val="000D0802"/>
    <w:rsid w:val="000D090A"/>
    <w:rsid w:val="000D0A12"/>
    <w:rsid w:val="000D0E39"/>
    <w:rsid w:val="000D0EB9"/>
    <w:rsid w:val="000D0FD9"/>
    <w:rsid w:val="000D108A"/>
    <w:rsid w:val="000D10B1"/>
    <w:rsid w:val="000D1235"/>
    <w:rsid w:val="000D14A3"/>
    <w:rsid w:val="000D159C"/>
    <w:rsid w:val="000D15A0"/>
    <w:rsid w:val="000D165C"/>
    <w:rsid w:val="000D16DA"/>
    <w:rsid w:val="000D18F3"/>
    <w:rsid w:val="000D1920"/>
    <w:rsid w:val="000D1AE5"/>
    <w:rsid w:val="000D1BC4"/>
    <w:rsid w:val="000D1C27"/>
    <w:rsid w:val="000D1D07"/>
    <w:rsid w:val="000D1D0F"/>
    <w:rsid w:val="000D1E68"/>
    <w:rsid w:val="000D1F08"/>
    <w:rsid w:val="000D1FE0"/>
    <w:rsid w:val="000D2254"/>
    <w:rsid w:val="000D226E"/>
    <w:rsid w:val="000D22DD"/>
    <w:rsid w:val="000D240F"/>
    <w:rsid w:val="000D2420"/>
    <w:rsid w:val="000D243D"/>
    <w:rsid w:val="000D24B6"/>
    <w:rsid w:val="000D267D"/>
    <w:rsid w:val="000D26B5"/>
    <w:rsid w:val="000D2729"/>
    <w:rsid w:val="000D2995"/>
    <w:rsid w:val="000D2AD0"/>
    <w:rsid w:val="000D2B19"/>
    <w:rsid w:val="000D2D03"/>
    <w:rsid w:val="000D2EDD"/>
    <w:rsid w:val="000D2F7B"/>
    <w:rsid w:val="000D2F86"/>
    <w:rsid w:val="000D344F"/>
    <w:rsid w:val="000D3454"/>
    <w:rsid w:val="000D370E"/>
    <w:rsid w:val="000D37D9"/>
    <w:rsid w:val="000D39BE"/>
    <w:rsid w:val="000D3BC8"/>
    <w:rsid w:val="000D3E3B"/>
    <w:rsid w:val="000D43AA"/>
    <w:rsid w:val="000D4492"/>
    <w:rsid w:val="000D46C1"/>
    <w:rsid w:val="000D47FC"/>
    <w:rsid w:val="000D4806"/>
    <w:rsid w:val="000D48FD"/>
    <w:rsid w:val="000D4A0C"/>
    <w:rsid w:val="000D4E2A"/>
    <w:rsid w:val="000D4FED"/>
    <w:rsid w:val="000D51C8"/>
    <w:rsid w:val="000D5734"/>
    <w:rsid w:val="000D574D"/>
    <w:rsid w:val="000D5816"/>
    <w:rsid w:val="000D594B"/>
    <w:rsid w:val="000D5BCC"/>
    <w:rsid w:val="000D5EB3"/>
    <w:rsid w:val="000D5EDF"/>
    <w:rsid w:val="000D61D6"/>
    <w:rsid w:val="000D61DC"/>
    <w:rsid w:val="000D6337"/>
    <w:rsid w:val="000D6A85"/>
    <w:rsid w:val="000D6BCD"/>
    <w:rsid w:val="000D702E"/>
    <w:rsid w:val="000D7127"/>
    <w:rsid w:val="000D720E"/>
    <w:rsid w:val="000D749B"/>
    <w:rsid w:val="000D77D0"/>
    <w:rsid w:val="000D7A09"/>
    <w:rsid w:val="000D7B90"/>
    <w:rsid w:val="000D7BA7"/>
    <w:rsid w:val="000D7DFD"/>
    <w:rsid w:val="000E0093"/>
    <w:rsid w:val="000E0144"/>
    <w:rsid w:val="000E0485"/>
    <w:rsid w:val="000E07A9"/>
    <w:rsid w:val="000E0808"/>
    <w:rsid w:val="000E11CF"/>
    <w:rsid w:val="000E11D1"/>
    <w:rsid w:val="000E11EF"/>
    <w:rsid w:val="000E1273"/>
    <w:rsid w:val="000E1667"/>
    <w:rsid w:val="000E17F9"/>
    <w:rsid w:val="000E1BFA"/>
    <w:rsid w:val="000E1FC3"/>
    <w:rsid w:val="000E2049"/>
    <w:rsid w:val="000E2083"/>
    <w:rsid w:val="000E23AF"/>
    <w:rsid w:val="000E2524"/>
    <w:rsid w:val="000E264F"/>
    <w:rsid w:val="000E27D5"/>
    <w:rsid w:val="000E284C"/>
    <w:rsid w:val="000E2C08"/>
    <w:rsid w:val="000E2C38"/>
    <w:rsid w:val="000E2C48"/>
    <w:rsid w:val="000E2C4A"/>
    <w:rsid w:val="000E30AC"/>
    <w:rsid w:val="000E30E1"/>
    <w:rsid w:val="000E34D2"/>
    <w:rsid w:val="000E3835"/>
    <w:rsid w:val="000E3931"/>
    <w:rsid w:val="000E3C09"/>
    <w:rsid w:val="000E3DD8"/>
    <w:rsid w:val="000E3E16"/>
    <w:rsid w:val="000E3E53"/>
    <w:rsid w:val="000E4166"/>
    <w:rsid w:val="000E427E"/>
    <w:rsid w:val="000E4389"/>
    <w:rsid w:val="000E48D0"/>
    <w:rsid w:val="000E4AF2"/>
    <w:rsid w:val="000E4AF7"/>
    <w:rsid w:val="000E4C92"/>
    <w:rsid w:val="000E4CF9"/>
    <w:rsid w:val="000E4FB9"/>
    <w:rsid w:val="000E4FF4"/>
    <w:rsid w:val="000E54C4"/>
    <w:rsid w:val="000E579E"/>
    <w:rsid w:val="000E5AA7"/>
    <w:rsid w:val="000E5C70"/>
    <w:rsid w:val="000E5D20"/>
    <w:rsid w:val="000E5E3C"/>
    <w:rsid w:val="000E60C8"/>
    <w:rsid w:val="000E6191"/>
    <w:rsid w:val="000E6222"/>
    <w:rsid w:val="000E62A2"/>
    <w:rsid w:val="000E653D"/>
    <w:rsid w:val="000E65BA"/>
    <w:rsid w:val="000E6927"/>
    <w:rsid w:val="000E6BF3"/>
    <w:rsid w:val="000E6CBC"/>
    <w:rsid w:val="000E7218"/>
    <w:rsid w:val="000E7587"/>
    <w:rsid w:val="000E7627"/>
    <w:rsid w:val="000E770D"/>
    <w:rsid w:val="000E7757"/>
    <w:rsid w:val="000E7875"/>
    <w:rsid w:val="000E7C87"/>
    <w:rsid w:val="000E7D90"/>
    <w:rsid w:val="000E7DAF"/>
    <w:rsid w:val="000F00AF"/>
    <w:rsid w:val="000F05ED"/>
    <w:rsid w:val="000F0B60"/>
    <w:rsid w:val="000F0DAF"/>
    <w:rsid w:val="000F0E31"/>
    <w:rsid w:val="000F109E"/>
    <w:rsid w:val="000F1216"/>
    <w:rsid w:val="000F1329"/>
    <w:rsid w:val="000F191C"/>
    <w:rsid w:val="000F19A0"/>
    <w:rsid w:val="000F1B99"/>
    <w:rsid w:val="000F1F1A"/>
    <w:rsid w:val="000F2076"/>
    <w:rsid w:val="000F211A"/>
    <w:rsid w:val="000F21E7"/>
    <w:rsid w:val="000F26F9"/>
    <w:rsid w:val="000F2B31"/>
    <w:rsid w:val="000F2C4B"/>
    <w:rsid w:val="000F2CDE"/>
    <w:rsid w:val="000F2E27"/>
    <w:rsid w:val="000F2F80"/>
    <w:rsid w:val="000F2FF0"/>
    <w:rsid w:val="000F3027"/>
    <w:rsid w:val="000F3088"/>
    <w:rsid w:val="000F30BC"/>
    <w:rsid w:val="000F348F"/>
    <w:rsid w:val="000F3996"/>
    <w:rsid w:val="000F3A02"/>
    <w:rsid w:val="000F446C"/>
    <w:rsid w:val="000F4546"/>
    <w:rsid w:val="000F4D14"/>
    <w:rsid w:val="000F504E"/>
    <w:rsid w:val="000F5235"/>
    <w:rsid w:val="000F5286"/>
    <w:rsid w:val="000F52C7"/>
    <w:rsid w:val="000F5357"/>
    <w:rsid w:val="000F540C"/>
    <w:rsid w:val="000F5590"/>
    <w:rsid w:val="000F559F"/>
    <w:rsid w:val="000F55AF"/>
    <w:rsid w:val="000F588C"/>
    <w:rsid w:val="000F59BE"/>
    <w:rsid w:val="000F59D3"/>
    <w:rsid w:val="000F5A51"/>
    <w:rsid w:val="000F5C04"/>
    <w:rsid w:val="000F5D2B"/>
    <w:rsid w:val="000F5DBF"/>
    <w:rsid w:val="000F6008"/>
    <w:rsid w:val="000F6182"/>
    <w:rsid w:val="000F61E2"/>
    <w:rsid w:val="000F625C"/>
    <w:rsid w:val="000F644A"/>
    <w:rsid w:val="000F6511"/>
    <w:rsid w:val="000F6975"/>
    <w:rsid w:val="000F6AB8"/>
    <w:rsid w:val="000F6B2F"/>
    <w:rsid w:val="000F6D57"/>
    <w:rsid w:val="000F6D9E"/>
    <w:rsid w:val="000F6E76"/>
    <w:rsid w:val="000F70CC"/>
    <w:rsid w:val="000F71FC"/>
    <w:rsid w:val="000F7204"/>
    <w:rsid w:val="000F7205"/>
    <w:rsid w:val="000F729C"/>
    <w:rsid w:val="000F7400"/>
    <w:rsid w:val="000F74D3"/>
    <w:rsid w:val="000F75B6"/>
    <w:rsid w:val="000F76A9"/>
    <w:rsid w:val="000F7836"/>
    <w:rsid w:val="000F7CC1"/>
    <w:rsid w:val="000F7CCE"/>
    <w:rsid w:val="000F7E09"/>
    <w:rsid w:val="000F7F33"/>
    <w:rsid w:val="000F7FB4"/>
    <w:rsid w:val="001000CE"/>
    <w:rsid w:val="001001F7"/>
    <w:rsid w:val="00100445"/>
    <w:rsid w:val="00100469"/>
    <w:rsid w:val="00100705"/>
    <w:rsid w:val="00100875"/>
    <w:rsid w:val="00100973"/>
    <w:rsid w:val="001009A3"/>
    <w:rsid w:val="001009C8"/>
    <w:rsid w:val="00100B36"/>
    <w:rsid w:val="00100C4C"/>
    <w:rsid w:val="00100D58"/>
    <w:rsid w:val="00100D89"/>
    <w:rsid w:val="00101528"/>
    <w:rsid w:val="0010161A"/>
    <w:rsid w:val="001018DD"/>
    <w:rsid w:val="001019A0"/>
    <w:rsid w:val="00101BB0"/>
    <w:rsid w:val="00101CF9"/>
    <w:rsid w:val="00101F3E"/>
    <w:rsid w:val="00102201"/>
    <w:rsid w:val="0010225E"/>
    <w:rsid w:val="001022F5"/>
    <w:rsid w:val="0010267C"/>
    <w:rsid w:val="00102701"/>
    <w:rsid w:val="0010288D"/>
    <w:rsid w:val="00102ADB"/>
    <w:rsid w:val="00102E3D"/>
    <w:rsid w:val="00102EC6"/>
    <w:rsid w:val="0010307F"/>
    <w:rsid w:val="001030D4"/>
    <w:rsid w:val="0010321E"/>
    <w:rsid w:val="0010324E"/>
    <w:rsid w:val="0010348D"/>
    <w:rsid w:val="00103509"/>
    <w:rsid w:val="00103E10"/>
    <w:rsid w:val="00103F9D"/>
    <w:rsid w:val="0010418B"/>
    <w:rsid w:val="00104575"/>
    <w:rsid w:val="00104673"/>
    <w:rsid w:val="001046EB"/>
    <w:rsid w:val="001049DE"/>
    <w:rsid w:val="00104BF0"/>
    <w:rsid w:val="00104C01"/>
    <w:rsid w:val="00104CDA"/>
    <w:rsid w:val="00104E82"/>
    <w:rsid w:val="00104EB2"/>
    <w:rsid w:val="00105069"/>
    <w:rsid w:val="001052E5"/>
    <w:rsid w:val="0010542C"/>
    <w:rsid w:val="00105760"/>
    <w:rsid w:val="0010590D"/>
    <w:rsid w:val="00105F40"/>
    <w:rsid w:val="00106205"/>
    <w:rsid w:val="00106303"/>
    <w:rsid w:val="001064AF"/>
    <w:rsid w:val="001065B5"/>
    <w:rsid w:val="0010679E"/>
    <w:rsid w:val="00106AB0"/>
    <w:rsid w:val="00106D77"/>
    <w:rsid w:val="00106D97"/>
    <w:rsid w:val="00106E7B"/>
    <w:rsid w:val="00106EC2"/>
    <w:rsid w:val="0010713B"/>
    <w:rsid w:val="00107338"/>
    <w:rsid w:val="001076BC"/>
    <w:rsid w:val="00107878"/>
    <w:rsid w:val="001078CA"/>
    <w:rsid w:val="001079ED"/>
    <w:rsid w:val="00107B39"/>
    <w:rsid w:val="00110278"/>
    <w:rsid w:val="001103D4"/>
    <w:rsid w:val="001103DF"/>
    <w:rsid w:val="001104D0"/>
    <w:rsid w:val="00110590"/>
    <w:rsid w:val="00110879"/>
    <w:rsid w:val="00110888"/>
    <w:rsid w:val="0011098B"/>
    <w:rsid w:val="00110A46"/>
    <w:rsid w:val="00110D04"/>
    <w:rsid w:val="00110E4E"/>
    <w:rsid w:val="00110F56"/>
    <w:rsid w:val="0011139A"/>
    <w:rsid w:val="001118FF"/>
    <w:rsid w:val="00111949"/>
    <w:rsid w:val="001119E9"/>
    <w:rsid w:val="00111A08"/>
    <w:rsid w:val="00111A77"/>
    <w:rsid w:val="00111D71"/>
    <w:rsid w:val="00111E0C"/>
    <w:rsid w:val="00111E4A"/>
    <w:rsid w:val="00111EFE"/>
    <w:rsid w:val="00111F6C"/>
    <w:rsid w:val="00112045"/>
    <w:rsid w:val="00112116"/>
    <w:rsid w:val="00112433"/>
    <w:rsid w:val="0011250C"/>
    <w:rsid w:val="0011265C"/>
    <w:rsid w:val="00112868"/>
    <w:rsid w:val="001129C7"/>
    <w:rsid w:val="00112B28"/>
    <w:rsid w:val="00112F12"/>
    <w:rsid w:val="00112FA4"/>
    <w:rsid w:val="001133A8"/>
    <w:rsid w:val="00113656"/>
    <w:rsid w:val="00113C15"/>
    <w:rsid w:val="00113CC7"/>
    <w:rsid w:val="00114087"/>
    <w:rsid w:val="001140EE"/>
    <w:rsid w:val="0011436D"/>
    <w:rsid w:val="00114464"/>
    <w:rsid w:val="001145D3"/>
    <w:rsid w:val="0011462C"/>
    <w:rsid w:val="00114654"/>
    <w:rsid w:val="0011485D"/>
    <w:rsid w:val="00114928"/>
    <w:rsid w:val="00114F33"/>
    <w:rsid w:val="0011514F"/>
    <w:rsid w:val="0011528C"/>
    <w:rsid w:val="001152FD"/>
    <w:rsid w:val="0011532D"/>
    <w:rsid w:val="0011564C"/>
    <w:rsid w:val="001158D3"/>
    <w:rsid w:val="001158D4"/>
    <w:rsid w:val="001159EC"/>
    <w:rsid w:val="00115D9D"/>
    <w:rsid w:val="00115FB8"/>
    <w:rsid w:val="00116330"/>
    <w:rsid w:val="001163EA"/>
    <w:rsid w:val="00116583"/>
    <w:rsid w:val="00116593"/>
    <w:rsid w:val="0011659F"/>
    <w:rsid w:val="00116A12"/>
    <w:rsid w:val="00116AC4"/>
    <w:rsid w:val="00116C57"/>
    <w:rsid w:val="00116C95"/>
    <w:rsid w:val="00116D50"/>
    <w:rsid w:val="00116E3F"/>
    <w:rsid w:val="00116E6B"/>
    <w:rsid w:val="00117969"/>
    <w:rsid w:val="00117A74"/>
    <w:rsid w:val="00117B4F"/>
    <w:rsid w:val="0012021B"/>
    <w:rsid w:val="0012027C"/>
    <w:rsid w:val="00120791"/>
    <w:rsid w:val="001208F7"/>
    <w:rsid w:val="00120A6E"/>
    <w:rsid w:val="00120FD0"/>
    <w:rsid w:val="001212F4"/>
    <w:rsid w:val="001215FF"/>
    <w:rsid w:val="0012183A"/>
    <w:rsid w:val="00121866"/>
    <w:rsid w:val="001218AB"/>
    <w:rsid w:val="00121A5C"/>
    <w:rsid w:val="00121AE3"/>
    <w:rsid w:val="00121CE2"/>
    <w:rsid w:val="00121D4C"/>
    <w:rsid w:val="00121DA0"/>
    <w:rsid w:val="00121F85"/>
    <w:rsid w:val="0012236C"/>
    <w:rsid w:val="00122462"/>
    <w:rsid w:val="00122539"/>
    <w:rsid w:val="0012282D"/>
    <w:rsid w:val="0012287B"/>
    <w:rsid w:val="00122DB3"/>
    <w:rsid w:val="0012324E"/>
    <w:rsid w:val="001234D2"/>
    <w:rsid w:val="00123838"/>
    <w:rsid w:val="0012397A"/>
    <w:rsid w:val="00123AB1"/>
    <w:rsid w:val="00123B6B"/>
    <w:rsid w:val="00123C08"/>
    <w:rsid w:val="00123F05"/>
    <w:rsid w:val="00124013"/>
    <w:rsid w:val="00124130"/>
    <w:rsid w:val="00124234"/>
    <w:rsid w:val="001243ED"/>
    <w:rsid w:val="00124815"/>
    <w:rsid w:val="00124986"/>
    <w:rsid w:val="00124B39"/>
    <w:rsid w:val="00124B7E"/>
    <w:rsid w:val="00124C40"/>
    <w:rsid w:val="00124D98"/>
    <w:rsid w:val="00124E7E"/>
    <w:rsid w:val="00125105"/>
    <w:rsid w:val="0012510D"/>
    <w:rsid w:val="001254A2"/>
    <w:rsid w:val="00125575"/>
    <w:rsid w:val="0012578D"/>
    <w:rsid w:val="00125972"/>
    <w:rsid w:val="00125E7C"/>
    <w:rsid w:val="00125F5A"/>
    <w:rsid w:val="00126206"/>
    <w:rsid w:val="00126441"/>
    <w:rsid w:val="0012666E"/>
    <w:rsid w:val="0012677A"/>
    <w:rsid w:val="00126A61"/>
    <w:rsid w:val="00126B46"/>
    <w:rsid w:val="00126CE4"/>
    <w:rsid w:val="00127076"/>
    <w:rsid w:val="001270C0"/>
    <w:rsid w:val="0012715B"/>
    <w:rsid w:val="00127900"/>
    <w:rsid w:val="00127D2B"/>
    <w:rsid w:val="00127DBC"/>
    <w:rsid w:val="0012E6F2"/>
    <w:rsid w:val="00130226"/>
    <w:rsid w:val="0013032F"/>
    <w:rsid w:val="001303A7"/>
    <w:rsid w:val="00130530"/>
    <w:rsid w:val="001306C6"/>
    <w:rsid w:val="00130932"/>
    <w:rsid w:val="00130E7D"/>
    <w:rsid w:val="00130FD9"/>
    <w:rsid w:val="0013114D"/>
    <w:rsid w:val="0013148C"/>
    <w:rsid w:val="0013167F"/>
    <w:rsid w:val="00131959"/>
    <w:rsid w:val="00131AAF"/>
    <w:rsid w:val="00131BFD"/>
    <w:rsid w:val="00131C00"/>
    <w:rsid w:val="00131E09"/>
    <w:rsid w:val="00131F1E"/>
    <w:rsid w:val="0013231A"/>
    <w:rsid w:val="00132333"/>
    <w:rsid w:val="001324EC"/>
    <w:rsid w:val="001324FA"/>
    <w:rsid w:val="00132903"/>
    <w:rsid w:val="00132990"/>
    <w:rsid w:val="00132BE0"/>
    <w:rsid w:val="00132C4C"/>
    <w:rsid w:val="00132E34"/>
    <w:rsid w:val="00132F03"/>
    <w:rsid w:val="001332F6"/>
    <w:rsid w:val="001333D4"/>
    <w:rsid w:val="001335F3"/>
    <w:rsid w:val="001336A0"/>
    <w:rsid w:val="001337E8"/>
    <w:rsid w:val="00133ADD"/>
    <w:rsid w:val="00133C13"/>
    <w:rsid w:val="00133C45"/>
    <w:rsid w:val="00133D55"/>
    <w:rsid w:val="00133EA2"/>
    <w:rsid w:val="001340DF"/>
    <w:rsid w:val="001341E5"/>
    <w:rsid w:val="00134378"/>
    <w:rsid w:val="00134383"/>
    <w:rsid w:val="001346F4"/>
    <w:rsid w:val="001347D7"/>
    <w:rsid w:val="00134897"/>
    <w:rsid w:val="00134B04"/>
    <w:rsid w:val="00134E17"/>
    <w:rsid w:val="00134F87"/>
    <w:rsid w:val="0013511C"/>
    <w:rsid w:val="001353B8"/>
    <w:rsid w:val="00135634"/>
    <w:rsid w:val="0013565E"/>
    <w:rsid w:val="001358F0"/>
    <w:rsid w:val="0013597F"/>
    <w:rsid w:val="00135A7F"/>
    <w:rsid w:val="00135B66"/>
    <w:rsid w:val="00135FA1"/>
    <w:rsid w:val="00135FD9"/>
    <w:rsid w:val="00136071"/>
    <w:rsid w:val="0013618A"/>
    <w:rsid w:val="001361DA"/>
    <w:rsid w:val="00136366"/>
    <w:rsid w:val="001363A6"/>
    <w:rsid w:val="001363B6"/>
    <w:rsid w:val="001365C4"/>
    <w:rsid w:val="0013670C"/>
    <w:rsid w:val="001367BB"/>
    <w:rsid w:val="00136B0A"/>
    <w:rsid w:val="00136DF2"/>
    <w:rsid w:val="00136E66"/>
    <w:rsid w:val="00136ED4"/>
    <w:rsid w:val="00136F33"/>
    <w:rsid w:val="00137639"/>
    <w:rsid w:val="00137661"/>
    <w:rsid w:val="0013768C"/>
    <w:rsid w:val="00137985"/>
    <w:rsid w:val="001379A6"/>
    <w:rsid w:val="001379D3"/>
    <w:rsid w:val="001379EC"/>
    <w:rsid w:val="00137BB4"/>
    <w:rsid w:val="00140089"/>
    <w:rsid w:val="001400FE"/>
    <w:rsid w:val="001405C3"/>
    <w:rsid w:val="001407DC"/>
    <w:rsid w:val="00140A1E"/>
    <w:rsid w:val="00140B52"/>
    <w:rsid w:val="00140C59"/>
    <w:rsid w:val="00140E59"/>
    <w:rsid w:val="00140E6F"/>
    <w:rsid w:val="00140F58"/>
    <w:rsid w:val="0014128F"/>
    <w:rsid w:val="001414E7"/>
    <w:rsid w:val="00141667"/>
    <w:rsid w:val="001417B9"/>
    <w:rsid w:val="001419F5"/>
    <w:rsid w:val="00141A7B"/>
    <w:rsid w:val="00141EDE"/>
    <w:rsid w:val="0014215F"/>
    <w:rsid w:val="001423A7"/>
    <w:rsid w:val="00142453"/>
    <w:rsid w:val="001425D4"/>
    <w:rsid w:val="0014265C"/>
    <w:rsid w:val="00142774"/>
    <w:rsid w:val="00142848"/>
    <w:rsid w:val="00142AC7"/>
    <w:rsid w:val="00142B93"/>
    <w:rsid w:val="00142C44"/>
    <w:rsid w:val="00142FF0"/>
    <w:rsid w:val="00143069"/>
    <w:rsid w:val="00143103"/>
    <w:rsid w:val="00143352"/>
    <w:rsid w:val="00143586"/>
    <w:rsid w:val="0014394E"/>
    <w:rsid w:val="0014399A"/>
    <w:rsid w:val="001439A7"/>
    <w:rsid w:val="001439E2"/>
    <w:rsid w:val="00143B2B"/>
    <w:rsid w:val="00143BB6"/>
    <w:rsid w:val="00143F04"/>
    <w:rsid w:val="001441ED"/>
    <w:rsid w:val="0014427D"/>
    <w:rsid w:val="00144359"/>
    <w:rsid w:val="001447F3"/>
    <w:rsid w:val="00144AD9"/>
    <w:rsid w:val="00144B17"/>
    <w:rsid w:val="00144C2B"/>
    <w:rsid w:val="00144D0F"/>
    <w:rsid w:val="00144D87"/>
    <w:rsid w:val="00144EFA"/>
    <w:rsid w:val="001454D0"/>
    <w:rsid w:val="0014559B"/>
    <w:rsid w:val="0014578B"/>
    <w:rsid w:val="00145920"/>
    <w:rsid w:val="00145CF8"/>
    <w:rsid w:val="00145E47"/>
    <w:rsid w:val="00145EAC"/>
    <w:rsid w:val="001461CE"/>
    <w:rsid w:val="0014628D"/>
    <w:rsid w:val="001462AF"/>
    <w:rsid w:val="00146427"/>
    <w:rsid w:val="001465B3"/>
    <w:rsid w:val="001466C6"/>
    <w:rsid w:val="0014690C"/>
    <w:rsid w:val="00146F6E"/>
    <w:rsid w:val="00147078"/>
    <w:rsid w:val="00147478"/>
    <w:rsid w:val="001475B2"/>
    <w:rsid w:val="00147613"/>
    <w:rsid w:val="0014771E"/>
    <w:rsid w:val="001479D9"/>
    <w:rsid w:val="00147A78"/>
    <w:rsid w:val="00147BEC"/>
    <w:rsid w:val="00147D4F"/>
    <w:rsid w:val="00147E12"/>
    <w:rsid w:val="00147E9D"/>
    <w:rsid w:val="00147FB8"/>
    <w:rsid w:val="00147FBD"/>
    <w:rsid w:val="0014976A"/>
    <w:rsid w:val="00150020"/>
    <w:rsid w:val="00150054"/>
    <w:rsid w:val="00150C37"/>
    <w:rsid w:val="00150CC1"/>
    <w:rsid w:val="00150D06"/>
    <w:rsid w:val="00150F16"/>
    <w:rsid w:val="001511B8"/>
    <w:rsid w:val="001512F9"/>
    <w:rsid w:val="001513F2"/>
    <w:rsid w:val="00151696"/>
    <w:rsid w:val="0015191D"/>
    <w:rsid w:val="0015191F"/>
    <w:rsid w:val="00151A9E"/>
    <w:rsid w:val="00151BE2"/>
    <w:rsid w:val="00151C64"/>
    <w:rsid w:val="00151D11"/>
    <w:rsid w:val="00151EFC"/>
    <w:rsid w:val="00151F68"/>
    <w:rsid w:val="00152029"/>
    <w:rsid w:val="0015205C"/>
    <w:rsid w:val="001520BA"/>
    <w:rsid w:val="00152120"/>
    <w:rsid w:val="001521D0"/>
    <w:rsid w:val="001528B5"/>
    <w:rsid w:val="001528D2"/>
    <w:rsid w:val="001528E9"/>
    <w:rsid w:val="00152A4F"/>
    <w:rsid w:val="00152AF3"/>
    <w:rsid w:val="00152D27"/>
    <w:rsid w:val="00152F46"/>
    <w:rsid w:val="001532C4"/>
    <w:rsid w:val="0015341B"/>
    <w:rsid w:val="001534AF"/>
    <w:rsid w:val="00153548"/>
    <w:rsid w:val="0015359A"/>
    <w:rsid w:val="00153655"/>
    <w:rsid w:val="001537DC"/>
    <w:rsid w:val="00153B26"/>
    <w:rsid w:val="00153BC6"/>
    <w:rsid w:val="001540EF"/>
    <w:rsid w:val="0015448D"/>
    <w:rsid w:val="001544B0"/>
    <w:rsid w:val="001545AA"/>
    <w:rsid w:val="00154D25"/>
    <w:rsid w:val="00154D4E"/>
    <w:rsid w:val="00155167"/>
    <w:rsid w:val="0015521C"/>
    <w:rsid w:val="00155242"/>
    <w:rsid w:val="001553D2"/>
    <w:rsid w:val="00155B50"/>
    <w:rsid w:val="0015622F"/>
    <w:rsid w:val="001563E2"/>
    <w:rsid w:val="001565A5"/>
    <w:rsid w:val="001567D2"/>
    <w:rsid w:val="0015691D"/>
    <w:rsid w:val="00156977"/>
    <w:rsid w:val="00156C04"/>
    <w:rsid w:val="00157092"/>
    <w:rsid w:val="001570D9"/>
    <w:rsid w:val="00157166"/>
    <w:rsid w:val="0015719F"/>
    <w:rsid w:val="001573E2"/>
    <w:rsid w:val="001574A8"/>
    <w:rsid w:val="00157682"/>
    <w:rsid w:val="00157698"/>
    <w:rsid w:val="001579A3"/>
    <w:rsid w:val="00157AB8"/>
    <w:rsid w:val="00157BA7"/>
    <w:rsid w:val="00157EDD"/>
    <w:rsid w:val="0015840B"/>
    <w:rsid w:val="0015B9D1"/>
    <w:rsid w:val="0016000E"/>
    <w:rsid w:val="001602EB"/>
    <w:rsid w:val="00160364"/>
    <w:rsid w:val="001603CC"/>
    <w:rsid w:val="0016059D"/>
    <w:rsid w:val="00160634"/>
    <w:rsid w:val="0016083B"/>
    <w:rsid w:val="00160847"/>
    <w:rsid w:val="001608F4"/>
    <w:rsid w:val="00160C7A"/>
    <w:rsid w:val="00160CF2"/>
    <w:rsid w:val="00161491"/>
    <w:rsid w:val="00161554"/>
    <w:rsid w:val="00161EBF"/>
    <w:rsid w:val="00161ECF"/>
    <w:rsid w:val="001622DE"/>
    <w:rsid w:val="0016236F"/>
    <w:rsid w:val="00162742"/>
    <w:rsid w:val="001629B2"/>
    <w:rsid w:val="00162A1A"/>
    <w:rsid w:val="00162ADD"/>
    <w:rsid w:val="001630DE"/>
    <w:rsid w:val="0016315C"/>
    <w:rsid w:val="0016335F"/>
    <w:rsid w:val="00163399"/>
    <w:rsid w:val="001633CE"/>
    <w:rsid w:val="00163435"/>
    <w:rsid w:val="00163798"/>
    <w:rsid w:val="001637F8"/>
    <w:rsid w:val="00163A6C"/>
    <w:rsid w:val="00163BC9"/>
    <w:rsid w:val="00163BCD"/>
    <w:rsid w:val="00163CC0"/>
    <w:rsid w:val="00163EE0"/>
    <w:rsid w:val="00164053"/>
    <w:rsid w:val="0016410F"/>
    <w:rsid w:val="00164332"/>
    <w:rsid w:val="0016469D"/>
    <w:rsid w:val="00164958"/>
    <w:rsid w:val="001649B7"/>
    <w:rsid w:val="00164D74"/>
    <w:rsid w:val="00164DD5"/>
    <w:rsid w:val="00164E2B"/>
    <w:rsid w:val="00164F53"/>
    <w:rsid w:val="00165028"/>
    <w:rsid w:val="001651D1"/>
    <w:rsid w:val="00165ADF"/>
    <w:rsid w:val="00165C1C"/>
    <w:rsid w:val="00165ED1"/>
    <w:rsid w:val="00166026"/>
    <w:rsid w:val="001660E0"/>
    <w:rsid w:val="00166340"/>
    <w:rsid w:val="001663E6"/>
    <w:rsid w:val="001666AC"/>
    <w:rsid w:val="00166B85"/>
    <w:rsid w:val="00166CE8"/>
    <w:rsid w:val="00167064"/>
    <w:rsid w:val="0016709A"/>
    <w:rsid w:val="0016727E"/>
    <w:rsid w:val="001672C8"/>
    <w:rsid w:val="00167326"/>
    <w:rsid w:val="00167451"/>
    <w:rsid w:val="0016759A"/>
    <w:rsid w:val="00167629"/>
    <w:rsid w:val="00167725"/>
    <w:rsid w:val="00167986"/>
    <w:rsid w:val="001679B3"/>
    <w:rsid w:val="00167B43"/>
    <w:rsid w:val="00167BDA"/>
    <w:rsid w:val="00167D97"/>
    <w:rsid w:val="00167FE8"/>
    <w:rsid w:val="00170120"/>
    <w:rsid w:val="00170245"/>
    <w:rsid w:val="0017037F"/>
    <w:rsid w:val="001704F8"/>
    <w:rsid w:val="00170630"/>
    <w:rsid w:val="0017085B"/>
    <w:rsid w:val="0017099B"/>
    <w:rsid w:val="00170B24"/>
    <w:rsid w:val="00170B31"/>
    <w:rsid w:val="00170D91"/>
    <w:rsid w:val="00170E28"/>
    <w:rsid w:val="001711AB"/>
    <w:rsid w:val="00171286"/>
    <w:rsid w:val="001712A9"/>
    <w:rsid w:val="0017131A"/>
    <w:rsid w:val="00171534"/>
    <w:rsid w:val="00171682"/>
    <w:rsid w:val="00171769"/>
    <w:rsid w:val="00171B2A"/>
    <w:rsid w:val="00171BFB"/>
    <w:rsid w:val="00171C04"/>
    <w:rsid w:val="00171CCD"/>
    <w:rsid w:val="00171CD6"/>
    <w:rsid w:val="00171CE7"/>
    <w:rsid w:val="001720BA"/>
    <w:rsid w:val="00172281"/>
    <w:rsid w:val="001724AB"/>
    <w:rsid w:val="0017252D"/>
    <w:rsid w:val="00172648"/>
    <w:rsid w:val="001728A9"/>
    <w:rsid w:val="00172B8D"/>
    <w:rsid w:val="00172DD8"/>
    <w:rsid w:val="00172EBB"/>
    <w:rsid w:val="00172FE8"/>
    <w:rsid w:val="00173354"/>
    <w:rsid w:val="00173788"/>
    <w:rsid w:val="001737E9"/>
    <w:rsid w:val="00173823"/>
    <w:rsid w:val="0017407C"/>
    <w:rsid w:val="001740E7"/>
    <w:rsid w:val="001741AA"/>
    <w:rsid w:val="0017422A"/>
    <w:rsid w:val="001744EF"/>
    <w:rsid w:val="00174757"/>
    <w:rsid w:val="001748BA"/>
    <w:rsid w:val="001749B7"/>
    <w:rsid w:val="00174AA3"/>
    <w:rsid w:val="00174BF3"/>
    <w:rsid w:val="00174D47"/>
    <w:rsid w:val="00174D91"/>
    <w:rsid w:val="00174DC8"/>
    <w:rsid w:val="00175285"/>
    <w:rsid w:val="00175301"/>
    <w:rsid w:val="0017534B"/>
    <w:rsid w:val="001754D1"/>
    <w:rsid w:val="00175B95"/>
    <w:rsid w:val="00175EAD"/>
    <w:rsid w:val="00175F0B"/>
    <w:rsid w:val="00175FC0"/>
    <w:rsid w:val="0017608E"/>
    <w:rsid w:val="0017614A"/>
    <w:rsid w:val="001761E6"/>
    <w:rsid w:val="0017630E"/>
    <w:rsid w:val="00176376"/>
    <w:rsid w:val="00176395"/>
    <w:rsid w:val="001763C4"/>
    <w:rsid w:val="00176531"/>
    <w:rsid w:val="001766CA"/>
    <w:rsid w:val="0017682B"/>
    <w:rsid w:val="001768CA"/>
    <w:rsid w:val="00176917"/>
    <w:rsid w:val="001769AA"/>
    <w:rsid w:val="00176BFD"/>
    <w:rsid w:val="00176D42"/>
    <w:rsid w:val="00176F57"/>
    <w:rsid w:val="00176FA1"/>
    <w:rsid w:val="0017706C"/>
    <w:rsid w:val="0017749E"/>
    <w:rsid w:val="00177521"/>
    <w:rsid w:val="0017761C"/>
    <w:rsid w:val="00177AE4"/>
    <w:rsid w:val="00180392"/>
    <w:rsid w:val="00180BDF"/>
    <w:rsid w:val="00180C43"/>
    <w:rsid w:val="00180C6A"/>
    <w:rsid w:val="00181025"/>
    <w:rsid w:val="00181121"/>
    <w:rsid w:val="0018132B"/>
    <w:rsid w:val="00181839"/>
    <w:rsid w:val="00181975"/>
    <w:rsid w:val="00181A88"/>
    <w:rsid w:val="00181AA5"/>
    <w:rsid w:val="00181F28"/>
    <w:rsid w:val="001821B2"/>
    <w:rsid w:val="00182206"/>
    <w:rsid w:val="00182519"/>
    <w:rsid w:val="00182667"/>
    <w:rsid w:val="00182884"/>
    <w:rsid w:val="00182A79"/>
    <w:rsid w:val="00182C93"/>
    <w:rsid w:val="00182F75"/>
    <w:rsid w:val="00183069"/>
    <w:rsid w:val="001830D8"/>
    <w:rsid w:val="0018328A"/>
    <w:rsid w:val="00183338"/>
    <w:rsid w:val="0018360C"/>
    <w:rsid w:val="00183815"/>
    <w:rsid w:val="0018390A"/>
    <w:rsid w:val="0018392D"/>
    <w:rsid w:val="00183935"/>
    <w:rsid w:val="001839E1"/>
    <w:rsid w:val="00183A9D"/>
    <w:rsid w:val="00183CF4"/>
    <w:rsid w:val="00183D43"/>
    <w:rsid w:val="00184042"/>
    <w:rsid w:val="00184848"/>
    <w:rsid w:val="001848F6"/>
    <w:rsid w:val="001849F7"/>
    <w:rsid w:val="00184CCB"/>
    <w:rsid w:val="00184DCE"/>
    <w:rsid w:val="001851EE"/>
    <w:rsid w:val="00185763"/>
    <w:rsid w:val="0018594B"/>
    <w:rsid w:val="00185A4C"/>
    <w:rsid w:val="00185E4E"/>
    <w:rsid w:val="00185FEF"/>
    <w:rsid w:val="0018608A"/>
    <w:rsid w:val="00186168"/>
    <w:rsid w:val="00186205"/>
    <w:rsid w:val="00186341"/>
    <w:rsid w:val="0018635E"/>
    <w:rsid w:val="00186382"/>
    <w:rsid w:val="00186607"/>
    <w:rsid w:val="001866A3"/>
    <w:rsid w:val="00186703"/>
    <w:rsid w:val="0018670F"/>
    <w:rsid w:val="0018692D"/>
    <w:rsid w:val="00186DD5"/>
    <w:rsid w:val="00186EF2"/>
    <w:rsid w:val="00186FDD"/>
    <w:rsid w:val="00187626"/>
    <w:rsid w:val="00187783"/>
    <w:rsid w:val="0018790D"/>
    <w:rsid w:val="00187CAC"/>
    <w:rsid w:val="00187E0F"/>
    <w:rsid w:val="001900CE"/>
    <w:rsid w:val="00190160"/>
    <w:rsid w:val="001902F7"/>
    <w:rsid w:val="00190324"/>
    <w:rsid w:val="00190577"/>
    <w:rsid w:val="0019057D"/>
    <w:rsid w:val="001905DD"/>
    <w:rsid w:val="00190811"/>
    <w:rsid w:val="00190A4E"/>
    <w:rsid w:val="00190AAA"/>
    <w:rsid w:val="00190C1A"/>
    <w:rsid w:val="00190DD5"/>
    <w:rsid w:val="00190DF3"/>
    <w:rsid w:val="0019146F"/>
    <w:rsid w:val="00191542"/>
    <w:rsid w:val="00191577"/>
    <w:rsid w:val="001919D7"/>
    <w:rsid w:val="00191CF6"/>
    <w:rsid w:val="00191DEB"/>
    <w:rsid w:val="00191F04"/>
    <w:rsid w:val="00191FA7"/>
    <w:rsid w:val="00192904"/>
    <w:rsid w:val="001929B2"/>
    <w:rsid w:val="00192A4D"/>
    <w:rsid w:val="00192D1F"/>
    <w:rsid w:val="00192D21"/>
    <w:rsid w:val="00192E0D"/>
    <w:rsid w:val="00192F06"/>
    <w:rsid w:val="00192FA4"/>
    <w:rsid w:val="00193040"/>
    <w:rsid w:val="00193100"/>
    <w:rsid w:val="00193170"/>
    <w:rsid w:val="00193406"/>
    <w:rsid w:val="0019340D"/>
    <w:rsid w:val="00193495"/>
    <w:rsid w:val="001934ED"/>
    <w:rsid w:val="001936CB"/>
    <w:rsid w:val="0019373E"/>
    <w:rsid w:val="00193777"/>
    <w:rsid w:val="00193784"/>
    <w:rsid w:val="00193837"/>
    <w:rsid w:val="00193888"/>
    <w:rsid w:val="00193931"/>
    <w:rsid w:val="00193A2C"/>
    <w:rsid w:val="00193AE8"/>
    <w:rsid w:val="001944EF"/>
    <w:rsid w:val="001947E6"/>
    <w:rsid w:val="0019495A"/>
    <w:rsid w:val="00194968"/>
    <w:rsid w:val="00194B37"/>
    <w:rsid w:val="00194DB4"/>
    <w:rsid w:val="001950E0"/>
    <w:rsid w:val="00195205"/>
    <w:rsid w:val="001954B3"/>
    <w:rsid w:val="00195966"/>
    <w:rsid w:val="00195A58"/>
    <w:rsid w:val="001961F6"/>
    <w:rsid w:val="00196437"/>
    <w:rsid w:val="0019657D"/>
    <w:rsid w:val="0019665D"/>
    <w:rsid w:val="00196666"/>
    <w:rsid w:val="00196819"/>
    <w:rsid w:val="00196A77"/>
    <w:rsid w:val="00196ABA"/>
    <w:rsid w:val="00196B3A"/>
    <w:rsid w:val="00196C43"/>
    <w:rsid w:val="00196CC8"/>
    <w:rsid w:val="00196DC5"/>
    <w:rsid w:val="00197071"/>
    <w:rsid w:val="001970CF"/>
    <w:rsid w:val="00197410"/>
    <w:rsid w:val="00197AA7"/>
    <w:rsid w:val="00197E5F"/>
    <w:rsid w:val="001A0168"/>
    <w:rsid w:val="001A0807"/>
    <w:rsid w:val="001A0984"/>
    <w:rsid w:val="001A0D4E"/>
    <w:rsid w:val="001A12D2"/>
    <w:rsid w:val="001A14B9"/>
    <w:rsid w:val="001A1827"/>
    <w:rsid w:val="001A1FCF"/>
    <w:rsid w:val="001A201C"/>
    <w:rsid w:val="001A205F"/>
    <w:rsid w:val="001A214D"/>
    <w:rsid w:val="001A21F7"/>
    <w:rsid w:val="001A22FD"/>
    <w:rsid w:val="001A28E1"/>
    <w:rsid w:val="001A29C1"/>
    <w:rsid w:val="001A29EB"/>
    <w:rsid w:val="001A2B41"/>
    <w:rsid w:val="001A2C84"/>
    <w:rsid w:val="001A2D5B"/>
    <w:rsid w:val="001A2EF1"/>
    <w:rsid w:val="001A2F55"/>
    <w:rsid w:val="001A315D"/>
    <w:rsid w:val="001A31D9"/>
    <w:rsid w:val="001A3251"/>
    <w:rsid w:val="001A32BA"/>
    <w:rsid w:val="001A33DA"/>
    <w:rsid w:val="001A346F"/>
    <w:rsid w:val="001A3DAF"/>
    <w:rsid w:val="001A47C8"/>
    <w:rsid w:val="001A4808"/>
    <w:rsid w:val="001A4906"/>
    <w:rsid w:val="001A4A13"/>
    <w:rsid w:val="001A4A48"/>
    <w:rsid w:val="001A4A4F"/>
    <w:rsid w:val="001A501B"/>
    <w:rsid w:val="001A53B0"/>
    <w:rsid w:val="001A59DA"/>
    <w:rsid w:val="001A5A63"/>
    <w:rsid w:val="001A5B9B"/>
    <w:rsid w:val="001A5D17"/>
    <w:rsid w:val="001A5DD5"/>
    <w:rsid w:val="001A5E57"/>
    <w:rsid w:val="001A5E5C"/>
    <w:rsid w:val="001A5F8F"/>
    <w:rsid w:val="001A6099"/>
    <w:rsid w:val="001A6179"/>
    <w:rsid w:val="001A63C6"/>
    <w:rsid w:val="001A6548"/>
    <w:rsid w:val="001A66CE"/>
    <w:rsid w:val="001A69F0"/>
    <w:rsid w:val="001A6B8B"/>
    <w:rsid w:val="001A6ED3"/>
    <w:rsid w:val="001A700B"/>
    <w:rsid w:val="001A70F6"/>
    <w:rsid w:val="001A711C"/>
    <w:rsid w:val="001A7288"/>
    <w:rsid w:val="001A736E"/>
    <w:rsid w:val="001A73AF"/>
    <w:rsid w:val="001A78BB"/>
    <w:rsid w:val="001A7A08"/>
    <w:rsid w:val="001A7D5B"/>
    <w:rsid w:val="001A7DAC"/>
    <w:rsid w:val="001B06A0"/>
    <w:rsid w:val="001B0B8A"/>
    <w:rsid w:val="001B0D9C"/>
    <w:rsid w:val="001B1484"/>
    <w:rsid w:val="001B15B4"/>
    <w:rsid w:val="001B16CB"/>
    <w:rsid w:val="001B18F2"/>
    <w:rsid w:val="001B1A27"/>
    <w:rsid w:val="001B1FD6"/>
    <w:rsid w:val="001B2207"/>
    <w:rsid w:val="001B237A"/>
    <w:rsid w:val="001B2A90"/>
    <w:rsid w:val="001B2B36"/>
    <w:rsid w:val="001B2BE7"/>
    <w:rsid w:val="001B2C14"/>
    <w:rsid w:val="001B3433"/>
    <w:rsid w:val="001B3789"/>
    <w:rsid w:val="001B3931"/>
    <w:rsid w:val="001B3CCB"/>
    <w:rsid w:val="001B3E60"/>
    <w:rsid w:val="001B3EA1"/>
    <w:rsid w:val="001B3FBD"/>
    <w:rsid w:val="001B4080"/>
    <w:rsid w:val="001B420B"/>
    <w:rsid w:val="001B4475"/>
    <w:rsid w:val="001B4639"/>
    <w:rsid w:val="001B4B9F"/>
    <w:rsid w:val="001B4E59"/>
    <w:rsid w:val="001B50D4"/>
    <w:rsid w:val="001B510C"/>
    <w:rsid w:val="001B5145"/>
    <w:rsid w:val="001B51FA"/>
    <w:rsid w:val="001B52B0"/>
    <w:rsid w:val="001B52F1"/>
    <w:rsid w:val="001B53C1"/>
    <w:rsid w:val="001B54BA"/>
    <w:rsid w:val="001B561F"/>
    <w:rsid w:val="001B573A"/>
    <w:rsid w:val="001B5987"/>
    <w:rsid w:val="001B5A15"/>
    <w:rsid w:val="001B5C1E"/>
    <w:rsid w:val="001B5D7A"/>
    <w:rsid w:val="001B6184"/>
    <w:rsid w:val="001B657B"/>
    <w:rsid w:val="001B6614"/>
    <w:rsid w:val="001B663A"/>
    <w:rsid w:val="001B6735"/>
    <w:rsid w:val="001B679B"/>
    <w:rsid w:val="001B687A"/>
    <w:rsid w:val="001B6BBF"/>
    <w:rsid w:val="001B6D28"/>
    <w:rsid w:val="001B6D62"/>
    <w:rsid w:val="001B74D9"/>
    <w:rsid w:val="001B761F"/>
    <w:rsid w:val="001B778E"/>
    <w:rsid w:val="001B7A40"/>
    <w:rsid w:val="001B7B4C"/>
    <w:rsid w:val="001B7C95"/>
    <w:rsid w:val="001B7CFD"/>
    <w:rsid w:val="001B7E40"/>
    <w:rsid w:val="001B7FD1"/>
    <w:rsid w:val="001BE703"/>
    <w:rsid w:val="001C06BB"/>
    <w:rsid w:val="001C0923"/>
    <w:rsid w:val="001C0B4B"/>
    <w:rsid w:val="001C0C5E"/>
    <w:rsid w:val="001C0C65"/>
    <w:rsid w:val="001C0E3B"/>
    <w:rsid w:val="001C10EC"/>
    <w:rsid w:val="001C125E"/>
    <w:rsid w:val="001C12F1"/>
    <w:rsid w:val="001C1526"/>
    <w:rsid w:val="001C1A9C"/>
    <w:rsid w:val="001C1BE5"/>
    <w:rsid w:val="001C1D42"/>
    <w:rsid w:val="001C1DBB"/>
    <w:rsid w:val="001C2145"/>
    <w:rsid w:val="001C218D"/>
    <w:rsid w:val="001C247E"/>
    <w:rsid w:val="001C265C"/>
    <w:rsid w:val="001C2A02"/>
    <w:rsid w:val="001C2A59"/>
    <w:rsid w:val="001C2AEC"/>
    <w:rsid w:val="001C2E31"/>
    <w:rsid w:val="001C2F1B"/>
    <w:rsid w:val="001C2FD5"/>
    <w:rsid w:val="001C3017"/>
    <w:rsid w:val="001C3071"/>
    <w:rsid w:val="001C30D1"/>
    <w:rsid w:val="001C358C"/>
    <w:rsid w:val="001C360A"/>
    <w:rsid w:val="001C3810"/>
    <w:rsid w:val="001C39B7"/>
    <w:rsid w:val="001C4227"/>
    <w:rsid w:val="001C45AC"/>
    <w:rsid w:val="001C46FC"/>
    <w:rsid w:val="001C49D2"/>
    <w:rsid w:val="001C4A4E"/>
    <w:rsid w:val="001C4B48"/>
    <w:rsid w:val="001C4B9F"/>
    <w:rsid w:val="001C4D1F"/>
    <w:rsid w:val="001C4D56"/>
    <w:rsid w:val="001C4E94"/>
    <w:rsid w:val="001C4FC4"/>
    <w:rsid w:val="001C52B7"/>
    <w:rsid w:val="001C5406"/>
    <w:rsid w:val="001C5463"/>
    <w:rsid w:val="001C5487"/>
    <w:rsid w:val="001C575D"/>
    <w:rsid w:val="001C5789"/>
    <w:rsid w:val="001C5996"/>
    <w:rsid w:val="001C5BBB"/>
    <w:rsid w:val="001C5C7C"/>
    <w:rsid w:val="001C5F3F"/>
    <w:rsid w:val="001C5FCB"/>
    <w:rsid w:val="001C605A"/>
    <w:rsid w:val="001C6187"/>
    <w:rsid w:val="001C6190"/>
    <w:rsid w:val="001C6321"/>
    <w:rsid w:val="001C64D5"/>
    <w:rsid w:val="001C6573"/>
    <w:rsid w:val="001C66EC"/>
    <w:rsid w:val="001C674D"/>
    <w:rsid w:val="001C6AB0"/>
    <w:rsid w:val="001C6B24"/>
    <w:rsid w:val="001C6D48"/>
    <w:rsid w:val="001C6E25"/>
    <w:rsid w:val="001C7305"/>
    <w:rsid w:val="001C7344"/>
    <w:rsid w:val="001C76AE"/>
    <w:rsid w:val="001C76F9"/>
    <w:rsid w:val="001C7AFF"/>
    <w:rsid w:val="001C7CA5"/>
    <w:rsid w:val="001C7D5D"/>
    <w:rsid w:val="001C7DC5"/>
    <w:rsid w:val="001C7E4F"/>
    <w:rsid w:val="001D0457"/>
    <w:rsid w:val="001D0526"/>
    <w:rsid w:val="001D05F3"/>
    <w:rsid w:val="001D079D"/>
    <w:rsid w:val="001D0A80"/>
    <w:rsid w:val="001D0AB1"/>
    <w:rsid w:val="001D0CB8"/>
    <w:rsid w:val="001D1049"/>
    <w:rsid w:val="001D1144"/>
    <w:rsid w:val="001D1161"/>
    <w:rsid w:val="001D1434"/>
    <w:rsid w:val="001D14CD"/>
    <w:rsid w:val="001D178E"/>
    <w:rsid w:val="001D17B8"/>
    <w:rsid w:val="001D1898"/>
    <w:rsid w:val="001D1A16"/>
    <w:rsid w:val="001D1E9A"/>
    <w:rsid w:val="001D1FBA"/>
    <w:rsid w:val="001D2008"/>
    <w:rsid w:val="001D27BC"/>
    <w:rsid w:val="001D2AB1"/>
    <w:rsid w:val="001D2ADC"/>
    <w:rsid w:val="001D2BDD"/>
    <w:rsid w:val="001D2F26"/>
    <w:rsid w:val="001D30E0"/>
    <w:rsid w:val="001D319B"/>
    <w:rsid w:val="001D324A"/>
    <w:rsid w:val="001D32A5"/>
    <w:rsid w:val="001D34C1"/>
    <w:rsid w:val="001D35D1"/>
    <w:rsid w:val="001D3755"/>
    <w:rsid w:val="001D3ADE"/>
    <w:rsid w:val="001D3B33"/>
    <w:rsid w:val="001D3D37"/>
    <w:rsid w:val="001D4026"/>
    <w:rsid w:val="001D43A3"/>
    <w:rsid w:val="001D4418"/>
    <w:rsid w:val="001D44F5"/>
    <w:rsid w:val="001D45BB"/>
    <w:rsid w:val="001D47BD"/>
    <w:rsid w:val="001D4A03"/>
    <w:rsid w:val="001D4AC5"/>
    <w:rsid w:val="001D4BD7"/>
    <w:rsid w:val="001D4C16"/>
    <w:rsid w:val="001D5121"/>
    <w:rsid w:val="001D5142"/>
    <w:rsid w:val="001D524B"/>
    <w:rsid w:val="001D53C7"/>
    <w:rsid w:val="001D5882"/>
    <w:rsid w:val="001D59D3"/>
    <w:rsid w:val="001D5A9E"/>
    <w:rsid w:val="001D5BBC"/>
    <w:rsid w:val="001D5DE4"/>
    <w:rsid w:val="001D5F89"/>
    <w:rsid w:val="001D60C7"/>
    <w:rsid w:val="001D622A"/>
    <w:rsid w:val="001D6424"/>
    <w:rsid w:val="001D6465"/>
    <w:rsid w:val="001D6488"/>
    <w:rsid w:val="001D66A2"/>
    <w:rsid w:val="001D68DF"/>
    <w:rsid w:val="001D6B38"/>
    <w:rsid w:val="001D6E28"/>
    <w:rsid w:val="001D6EAD"/>
    <w:rsid w:val="001D6F3A"/>
    <w:rsid w:val="001D711F"/>
    <w:rsid w:val="001D7205"/>
    <w:rsid w:val="001D732E"/>
    <w:rsid w:val="001D73CA"/>
    <w:rsid w:val="001D76B2"/>
    <w:rsid w:val="001D779D"/>
    <w:rsid w:val="001D78C6"/>
    <w:rsid w:val="001D7C75"/>
    <w:rsid w:val="001D7D68"/>
    <w:rsid w:val="001D7FAC"/>
    <w:rsid w:val="001E022C"/>
    <w:rsid w:val="001E0477"/>
    <w:rsid w:val="001E0653"/>
    <w:rsid w:val="001E06EB"/>
    <w:rsid w:val="001E0BEA"/>
    <w:rsid w:val="001E0DDD"/>
    <w:rsid w:val="001E0F60"/>
    <w:rsid w:val="001E1078"/>
    <w:rsid w:val="001E1300"/>
    <w:rsid w:val="001E1313"/>
    <w:rsid w:val="001E13D8"/>
    <w:rsid w:val="001E14BB"/>
    <w:rsid w:val="001E14DB"/>
    <w:rsid w:val="001E15FC"/>
    <w:rsid w:val="001E1766"/>
    <w:rsid w:val="001E17D2"/>
    <w:rsid w:val="001E19D4"/>
    <w:rsid w:val="001E1A65"/>
    <w:rsid w:val="001E1BF0"/>
    <w:rsid w:val="001E1D50"/>
    <w:rsid w:val="001E1D8F"/>
    <w:rsid w:val="001E2125"/>
    <w:rsid w:val="001E2568"/>
    <w:rsid w:val="001E26FF"/>
    <w:rsid w:val="001E2B5A"/>
    <w:rsid w:val="001E2DD8"/>
    <w:rsid w:val="001E3077"/>
    <w:rsid w:val="001E3155"/>
    <w:rsid w:val="001E33F5"/>
    <w:rsid w:val="001E36A1"/>
    <w:rsid w:val="001E3A6A"/>
    <w:rsid w:val="001E3B7F"/>
    <w:rsid w:val="001E3C3F"/>
    <w:rsid w:val="001E4062"/>
    <w:rsid w:val="001E461E"/>
    <w:rsid w:val="001E4736"/>
    <w:rsid w:val="001E474B"/>
    <w:rsid w:val="001E4802"/>
    <w:rsid w:val="001E4859"/>
    <w:rsid w:val="001E4ADF"/>
    <w:rsid w:val="001E4CE3"/>
    <w:rsid w:val="001E4DFB"/>
    <w:rsid w:val="001E4F9F"/>
    <w:rsid w:val="001E51E4"/>
    <w:rsid w:val="001E51E9"/>
    <w:rsid w:val="001E5458"/>
    <w:rsid w:val="001E55E8"/>
    <w:rsid w:val="001E5659"/>
    <w:rsid w:val="001E575B"/>
    <w:rsid w:val="001E5835"/>
    <w:rsid w:val="001E5B01"/>
    <w:rsid w:val="001E5C60"/>
    <w:rsid w:val="001E5E4E"/>
    <w:rsid w:val="001E5E7E"/>
    <w:rsid w:val="001E6053"/>
    <w:rsid w:val="001E60F3"/>
    <w:rsid w:val="001E628A"/>
    <w:rsid w:val="001E6312"/>
    <w:rsid w:val="001E63EF"/>
    <w:rsid w:val="001E64D9"/>
    <w:rsid w:val="001E65E9"/>
    <w:rsid w:val="001E68D7"/>
    <w:rsid w:val="001E692A"/>
    <w:rsid w:val="001E6E9A"/>
    <w:rsid w:val="001E6F53"/>
    <w:rsid w:val="001E6FBE"/>
    <w:rsid w:val="001E7016"/>
    <w:rsid w:val="001E70C4"/>
    <w:rsid w:val="001E77EB"/>
    <w:rsid w:val="001E7AFD"/>
    <w:rsid w:val="001E7D76"/>
    <w:rsid w:val="001E7D99"/>
    <w:rsid w:val="001E7E91"/>
    <w:rsid w:val="001F024E"/>
    <w:rsid w:val="001F03CC"/>
    <w:rsid w:val="001F040D"/>
    <w:rsid w:val="001F04A6"/>
    <w:rsid w:val="001F0729"/>
    <w:rsid w:val="001F075D"/>
    <w:rsid w:val="001F0A02"/>
    <w:rsid w:val="001F0A20"/>
    <w:rsid w:val="001F0B99"/>
    <w:rsid w:val="001F154B"/>
    <w:rsid w:val="001F15A6"/>
    <w:rsid w:val="001F176C"/>
    <w:rsid w:val="001F1939"/>
    <w:rsid w:val="001F1A84"/>
    <w:rsid w:val="001F1F07"/>
    <w:rsid w:val="001F260D"/>
    <w:rsid w:val="001F2617"/>
    <w:rsid w:val="001F282A"/>
    <w:rsid w:val="001F2998"/>
    <w:rsid w:val="001F2D4D"/>
    <w:rsid w:val="001F2D70"/>
    <w:rsid w:val="001F2FC5"/>
    <w:rsid w:val="001F3205"/>
    <w:rsid w:val="001F32FB"/>
    <w:rsid w:val="001F3446"/>
    <w:rsid w:val="001F345A"/>
    <w:rsid w:val="001F3541"/>
    <w:rsid w:val="001F358E"/>
    <w:rsid w:val="001F3828"/>
    <w:rsid w:val="001F384E"/>
    <w:rsid w:val="001F3919"/>
    <w:rsid w:val="001F401F"/>
    <w:rsid w:val="001F42D0"/>
    <w:rsid w:val="001F4306"/>
    <w:rsid w:val="001F43E3"/>
    <w:rsid w:val="001F4416"/>
    <w:rsid w:val="001F4461"/>
    <w:rsid w:val="001F484E"/>
    <w:rsid w:val="001F4D61"/>
    <w:rsid w:val="001F52FC"/>
    <w:rsid w:val="001F55CF"/>
    <w:rsid w:val="001F562D"/>
    <w:rsid w:val="001F5A86"/>
    <w:rsid w:val="001F5B84"/>
    <w:rsid w:val="001F5D18"/>
    <w:rsid w:val="001F5D4F"/>
    <w:rsid w:val="001F5F71"/>
    <w:rsid w:val="001F600B"/>
    <w:rsid w:val="001F605F"/>
    <w:rsid w:val="001F6306"/>
    <w:rsid w:val="001F6417"/>
    <w:rsid w:val="001F642B"/>
    <w:rsid w:val="001F688E"/>
    <w:rsid w:val="001F6C1C"/>
    <w:rsid w:val="001F6DBA"/>
    <w:rsid w:val="001F6E88"/>
    <w:rsid w:val="001F6F61"/>
    <w:rsid w:val="001F7161"/>
    <w:rsid w:val="001F7339"/>
    <w:rsid w:val="001F7426"/>
    <w:rsid w:val="001F7578"/>
    <w:rsid w:val="001F7AD7"/>
    <w:rsid w:val="001F7CE2"/>
    <w:rsid w:val="001F925F"/>
    <w:rsid w:val="0020038A"/>
    <w:rsid w:val="00200412"/>
    <w:rsid w:val="00200C28"/>
    <w:rsid w:val="00200E47"/>
    <w:rsid w:val="00200F1E"/>
    <w:rsid w:val="0020138E"/>
    <w:rsid w:val="00201560"/>
    <w:rsid w:val="002015B7"/>
    <w:rsid w:val="002017BB"/>
    <w:rsid w:val="0020190B"/>
    <w:rsid w:val="00201B36"/>
    <w:rsid w:val="00201C0D"/>
    <w:rsid w:val="00201C3E"/>
    <w:rsid w:val="00201C9B"/>
    <w:rsid w:val="00201D3C"/>
    <w:rsid w:val="002021E9"/>
    <w:rsid w:val="00202753"/>
    <w:rsid w:val="002027D8"/>
    <w:rsid w:val="0020292F"/>
    <w:rsid w:val="00202AC8"/>
    <w:rsid w:val="00202C13"/>
    <w:rsid w:val="00202FB8"/>
    <w:rsid w:val="00203148"/>
    <w:rsid w:val="0020332F"/>
    <w:rsid w:val="002033E1"/>
    <w:rsid w:val="002033E5"/>
    <w:rsid w:val="00203734"/>
    <w:rsid w:val="0020397D"/>
    <w:rsid w:val="00203A2B"/>
    <w:rsid w:val="00203C30"/>
    <w:rsid w:val="0020417D"/>
    <w:rsid w:val="0020424B"/>
    <w:rsid w:val="00204329"/>
    <w:rsid w:val="0020438F"/>
    <w:rsid w:val="0020448F"/>
    <w:rsid w:val="002046FD"/>
    <w:rsid w:val="002047F3"/>
    <w:rsid w:val="00204BBE"/>
    <w:rsid w:val="00204C7A"/>
    <w:rsid w:val="00204E13"/>
    <w:rsid w:val="00204E7C"/>
    <w:rsid w:val="00204E81"/>
    <w:rsid w:val="00204EC3"/>
    <w:rsid w:val="00204F07"/>
    <w:rsid w:val="00204F1A"/>
    <w:rsid w:val="00204F73"/>
    <w:rsid w:val="00205007"/>
    <w:rsid w:val="0020568D"/>
    <w:rsid w:val="002057AE"/>
    <w:rsid w:val="00205DF4"/>
    <w:rsid w:val="00205EAE"/>
    <w:rsid w:val="00205F3D"/>
    <w:rsid w:val="00205FF0"/>
    <w:rsid w:val="00206008"/>
    <w:rsid w:val="00206116"/>
    <w:rsid w:val="00206229"/>
    <w:rsid w:val="0020624B"/>
    <w:rsid w:val="002066E1"/>
    <w:rsid w:val="002066E2"/>
    <w:rsid w:val="00206807"/>
    <w:rsid w:val="00206832"/>
    <w:rsid w:val="00206ADD"/>
    <w:rsid w:val="00206CCD"/>
    <w:rsid w:val="00206D5B"/>
    <w:rsid w:val="00206D5F"/>
    <w:rsid w:val="00206E12"/>
    <w:rsid w:val="002070DD"/>
    <w:rsid w:val="00207147"/>
    <w:rsid w:val="002074D1"/>
    <w:rsid w:val="0020760D"/>
    <w:rsid w:val="002079D9"/>
    <w:rsid w:val="00207A2F"/>
    <w:rsid w:val="00207D65"/>
    <w:rsid w:val="00207FCB"/>
    <w:rsid w:val="00209B74"/>
    <w:rsid w:val="00210156"/>
    <w:rsid w:val="00210794"/>
    <w:rsid w:val="00210AAA"/>
    <w:rsid w:val="00210BC2"/>
    <w:rsid w:val="00210E8E"/>
    <w:rsid w:val="0021111A"/>
    <w:rsid w:val="00211212"/>
    <w:rsid w:val="002113A2"/>
    <w:rsid w:val="0021156D"/>
    <w:rsid w:val="00211A9C"/>
    <w:rsid w:val="00211BDE"/>
    <w:rsid w:val="00211EE8"/>
    <w:rsid w:val="00211FF8"/>
    <w:rsid w:val="00212198"/>
    <w:rsid w:val="002121BF"/>
    <w:rsid w:val="00212285"/>
    <w:rsid w:val="00212690"/>
    <w:rsid w:val="00212725"/>
    <w:rsid w:val="00212816"/>
    <w:rsid w:val="00212B59"/>
    <w:rsid w:val="00212BDF"/>
    <w:rsid w:val="00213311"/>
    <w:rsid w:val="0021357B"/>
    <w:rsid w:val="00213836"/>
    <w:rsid w:val="0021384B"/>
    <w:rsid w:val="0021385D"/>
    <w:rsid w:val="002139DA"/>
    <w:rsid w:val="00213B30"/>
    <w:rsid w:val="00213EA2"/>
    <w:rsid w:val="00213EF4"/>
    <w:rsid w:val="00214449"/>
    <w:rsid w:val="00214888"/>
    <w:rsid w:val="0021495B"/>
    <w:rsid w:val="00214F54"/>
    <w:rsid w:val="002152AB"/>
    <w:rsid w:val="0021539F"/>
    <w:rsid w:val="00215444"/>
    <w:rsid w:val="0021575D"/>
    <w:rsid w:val="00215AD8"/>
    <w:rsid w:val="00215B51"/>
    <w:rsid w:val="00215E25"/>
    <w:rsid w:val="00215F13"/>
    <w:rsid w:val="00215F61"/>
    <w:rsid w:val="002166A8"/>
    <w:rsid w:val="00216713"/>
    <w:rsid w:val="002168C9"/>
    <w:rsid w:val="00216984"/>
    <w:rsid w:val="00216B82"/>
    <w:rsid w:val="00216CAD"/>
    <w:rsid w:val="00216D94"/>
    <w:rsid w:val="00216E14"/>
    <w:rsid w:val="00216EA0"/>
    <w:rsid w:val="00216F03"/>
    <w:rsid w:val="00216F35"/>
    <w:rsid w:val="00216F8E"/>
    <w:rsid w:val="00217449"/>
    <w:rsid w:val="00217465"/>
    <w:rsid w:val="0021752B"/>
    <w:rsid w:val="002176A2"/>
    <w:rsid w:val="002178E4"/>
    <w:rsid w:val="0021798B"/>
    <w:rsid w:val="002179F3"/>
    <w:rsid w:val="00217B0B"/>
    <w:rsid w:val="00217BEF"/>
    <w:rsid w:val="00217C0E"/>
    <w:rsid w:val="00217D15"/>
    <w:rsid w:val="002201FE"/>
    <w:rsid w:val="002205A2"/>
    <w:rsid w:val="002205F3"/>
    <w:rsid w:val="00220955"/>
    <w:rsid w:val="002209EE"/>
    <w:rsid w:val="00220A6C"/>
    <w:rsid w:val="00220E61"/>
    <w:rsid w:val="00220FBD"/>
    <w:rsid w:val="002213B1"/>
    <w:rsid w:val="0022140F"/>
    <w:rsid w:val="0022142C"/>
    <w:rsid w:val="00221770"/>
    <w:rsid w:val="00221D07"/>
    <w:rsid w:val="00222308"/>
    <w:rsid w:val="002224C0"/>
    <w:rsid w:val="00222744"/>
    <w:rsid w:val="002227D6"/>
    <w:rsid w:val="0022284F"/>
    <w:rsid w:val="00222916"/>
    <w:rsid w:val="00222AA8"/>
    <w:rsid w:val="00222CDB"/>
    <w:rsid w:val="00222CFA"/>
    <w:rsid w:val="00222E2F"/>
    <w:rsid w:val="00222E5A"/>
    <w:rsid w:val="00223417"/>
    <w:rsid w:val="00223428"/>
    <w:rsid w:val="00223450"/>
    <w:rsid w:val="002234E4"/>
    <w:rsid w:val="002237DF"/>
    <w:rsid w:val="002239A6"/>
    <w:rsid w:val="00223DD3"/>
    <w:rsid w:val="00224694"/>
    <w:rsid w:val="00224830"/>
    <w:rsid w:val="00224F8B"/>
    <w:rsid w:val="0022527C"/>
    <w:rsid w:val="002252F4"/>
    <w:rsid w:val="00225300"/>
    <w:rsid w:val="0022530A"/>
    <w:rsid w:val="00225311"/>
    <w:rsid w:val="002253D8"/>
    <w:rsid w:val="002254CC"/>
    <w:rsid w:val="002259AC"/>
    <w:rsid w:val="00225AF5"/>
    <w:rsid w:val="00225B68"/>
    <w:rsid w:val="00225D1D"/>
    <w:rsid w:val="00225D49"/>
    <w:rsid w:val="00225E9D"/>
    <w:rsid w:val="00225FEB"/>
    <w:rsid w:val="0022604C"/>
    <w:rsid w:val="0022607F"/>
    <w:rsid w:val="002260A4"/>
    <w:rsid w:val="00226102"/>
    <w:rsid w:val="00226694"/>
    <w:rsid w:val="00226813"/>
    <w:rsid w:val="00226844"/>
    <w:rsid w:val="00227433"/>
    <w:rsid w:val="002274E1"/>
    <w:rsid w:val="00227BED"/>
    <w:rsid w:val="00227DCD"/>
    <w:rsid w:val="00227E0B"/>
    <w:rsid w:val="0023027E"/>
    <w:rsid w:val="00230352"/>
    <w:rsid w:val="0023080C"/>
    <w:rsid w:val="00230882"/>
    <w:rsid w:val="002308C1"/>
    <w:rsid w:val="00230B01"/>
    <w:rsid w:val="00230FF3"/>
    <w:rsid w:val="002312A9"/>
    <w:rsid w:val="002312C1"/>
    <w:rsid w:val="00231502"/>
    <w:rsid w:val="00231558"/>
    <w:rsid w:val="002315B3"/>
    <w:rsid w:val="00231769"/>
    <w:rsid w:val="002318D5"/>
    <w:rsid w:val="00231986"/>
    <w:rsid w:val="00231A6D"/>
    <w:rsid w:val="00231BCD"/>
    <w:rsid w:val="00231C16"/>
    <w:rsid w:val="002323C2"/>
    <w:rsid w:val="002325E7"/>
    <w:rsid w:val="00232AE7"/>
    <w:rsid w:val="00232BF5"/>
    <w:rsid w:val="00232D6F"/>
    <w:rsid w:val="0023304E"/>
    <w:rsid w:val="0023318A"/>
    <w:rsid w:val="002331A6"/>
    <w:rsid w:val="0023342E"/>
    <w:rsid w:val="00233474"/>
    <w:rsid w:val="00233495"/>
    <w:rsid w:val="00233599"/>
    <w:rsid w:val="002335DF"/>
    <w:rsid w:val="002337F0"/>
    <w:rsid w:val="0023424C"/>
    <w:rsid w:val="0023449E"/>
    <w:rsid w:val="002346D9"/>
    <w:rsid w:val="00234B04"/>
    <w:rsid w:val="00234B77"/>
    <w:rsid w:val="00234D34"/>
    <w:rsid w:val="00235029"/>
    <w:rsid w:val="00235074"/>
    <w:rsid w:val="002350C0"/>
    <w:rsid w:val="002350C1"/>
    <w:rsid w:val="0023524E"/>
    <w:rsid w:val="002355BA"/>
    <w:rsid w:val="00235687"/>
    <w:rsid w:val="002357A1"/>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78E"/>
    <w:rsid w:val="002368F6"/>
    <w:rsid w:val="00236C6B"/>
    <w:rsid w:val="00236E2A"/>
    <w:rsid w:val="00236FC9"/>
    <w:rsid w:val="00236FD9"/>
    <w:rsid w:val="00237033"/>
    <w:rsid w:val="002376C4"/>
    <w:rsid w:val="0023783E"/>
    <w:rsid w:val="00237A49"/>
    <w:rsid w:val="00237A55"/>
    <w:rsid w:val="00237B19"/>
    <w:rsid w:val="00237FE5"/>
    <w:rsid w:val="00240003"/>
    <w:rsid w:val="002408CD"/>
    <w:rsid w:val="00240B0D"/>
    <w:rsid w:val="00240C1D"/>
    <w:rsid w:val="00240C95"/>
    <w:rsid w:val="00240F39"/>
    <w:rsid w:val="0024141F"/>
    <w:rsid w:val="00241670"/>
    <w:rsid w:val="002416D2"/>
    <w:rsid w:val="002416F5"/>
    <w:rsid w:val="0024183A"/>
    <w:rsid w:val="00241C38"/>
    <w:rsid w:val="00241D44"/>
    <w:rsid w:val="00241ED7"/>
    <w:rsid w:val="00242070"/>
    <w:rsid w:val="00242227"/>
    <w:rsid w:val="0024225C"/>
    <w:rsid w:val="002423F8"/>
    <w:rsid w:val="002424D4"/>
    <w:rsid w:val="002425FD"/>
    <w:rsid w:val="00242876"/>
    <w:rsid w:val="00242E1B"/>
    <w:rsid w:val="00242EC7"/>
    <w:rsid w:val="00242F42"/>
    <w:rsid w:val="00242F5C"/>
    <w:rsid w:val="0024309C"/>
    <w:rsid w:val="00243205"/>
    <w:rsid w:val="002434DE"/>
    <w:rsid w:val="0024359E"/>
    <w:rsid w:val="002437BE"/>
    <w:rsid w:val="00243AE9"/>
    <w:rsid w:val="00243B58"/>
    <w:rsid w:val="00243C63"/>
    <w:rsid w:val="00243DF9"/>
    <w:rsid w:val="00244291"/>
    <w:rsid w:val="00244CCA"/>
    <w:rsid w:val="00244DF8"/>
    <w:rsid w:val="00244EF3"/>
    <w:rsid w:val="002451A0"/>
    <w:rsid w:val="002451FF"/>
    <w:rsid w:val="002453A0"/>
    <w:rsid w:val="002453D3"/>
    <w:rsid w:val="00245769"/>
    <w:rsid w:val="0024586D"/>
    <w:rsid w:val="00245AAF"/>
    <w:rsid w:val="00245BEB"/>
    <w:rsid w:val="00245E2A"/>
    <w:rsid w:val="00245EA1"/>
    <w:rsid w:val="00245FD4"/>
    <w:rsid w:val="002461B5"/>
    <w:rsid w:val="00246492"/>
    <w:rsid w:val="00246610"/>
    <w:rsid w:val="002469DD"/>
    <w:rsid w:val="002469EE"/>
    <w:rsid w:val="00246B34"/>
    <w:rsid w:val="0024710C"/>
    <w:rsid w:val="00247119"/>
    <w:rsid w:val="002472FA"/>
    <w:rsid w:val="0024757A"/>
    <w:rsid w:val="002476E8"/>
    <w:rsid w:val="00247828"/>
    <w:rsid w:val="00247922"/>
    <w:rsid w:val="00247A73"/>
    <w:rsid w:val="00247B6F"/>
    <w:rsid w:val="00247BC3"/>
    <w:rsid w:val="00247E5F"/>
    <w:rsid w:val="00247FBE"/>
    <w:rsid w:val="002501D6"/>
    <w:rsid w:val="0025026F"/>
    <w:rsid w:val="00250273"/>
    <w:rsid w:val="002502B5"/>
    <w:rsid w:val="00250A1E"/>
    <w:rsid w:val="00250A73"/>
    <w:rsid w:val="00250B39"/>
    <w:rsid w:val="00250D18"/>
    <w:rsid w:val="00250D74"/>
    <w:rsid w:val="00250DF7"/>
    <w:rsid w:val="00250E1E"/>
    <w:rsid w:val="00251068"/>
    <w:rsid w:val="00251228"/>
    <w:rsid w:val="0025139B"/>
    <w:rsid w:val="0025155A"/>
    <w:rsid w:val="00251872"/>
    <w:rsid w:val="00251CB1"/>
    <w:rsid w:val="00251D31"/>
    <w:rsid w:val="00251D86"/>
    <w:rsid w:val="00251D8A"/>
    <w:rsid w:val="00251DC1"/>
    <w:rsid w:val="00252139"/>
    <w:rsid w:val="00252185"/>
    <w:rsid w:val="002525E6"/>
    <w:rsid w:val="00252676"/>
    <w:rsid w:val="00252834"/>
    <w:rsid w:val="00252A44"/>
    <w:rsid w:val="00252E85"/>
    <w:rsid w:val="00252EAF"/>
    <w:rsid w:val="0025350C"/>
    <w:rsid w:val="002539B6"/>
    <w:rsid w:val="00253AD0"/>
    <w:rsid w:val="00253B8E"/>
    <w:rsid w:val="00253B96"/>
    <w:rsid w:val="00253D4F"/>
    <w:rsid w:val="00253D7C"/>
    <w:rsid w:val="00253E45"/>
    <w:rsid w:val="00253F94"/>
    <w:rsid w:val="00254027"/>
    <w:rsid w:val="0025405B"/>
    <w:rsid w:val="0025445F"/>
    <w:rsid w:val="002545F0"/>
    <w:rsid w:val="00254803"/>
    <w:rsid w:val="0025481A"/>
    <w:rsid w:val="00254A32"/>
    <w:rsid w:val="0025514A"/>
    <w:rsid w:val="00255487"/>
    <w:rsid w:val="0025553B"/>
    <w:rsid w:val="00255797"/>
    <w:rsid w:val="00255E1B"/>
    <w:rsid w:val="00255E34"/>
    <w:rsid w:val="002562D0"/>
    <w:rsid w:val="002562E5"/>
    <w:rsid w:val="0025636E"/>
    <w:rsid w:val="00256539"/>
    <w:rsid w:val="00256705"/>
    <w:rsid w:val="002567D7"/>
    <w:rsid w:val="0025689C"/>
    <w:rsid w:val="002569CB"/>
    <w:rsid w:val="002569E8"/>
    <w:rsid w:val="00256A75"/>
    <w:rsid w:val="00257408"/>
    <w:rsid w:val="00257622"/>
    <w:rsid w:val="002576C0"/>
    <w:rsid w:val="00257845"/>
    <w:rsid w:val="00257947"/>
    <w:rsid w:val="002579F7"/>
    <w:rsid w:val="00257AD3"/>
    <w:rsid w:val="00257B50"/>
    <w:rsid w:val="00257BF7"/>
    <w:rsid w:val="00257DE0"/>
    <w:rsid w:val="00257F1B"/>
    <w:rsid w:val="00257FAE"/>
    <w:rsid w:val="0026003C"/>
    <w:rsid w:val="002600C7"/>
    <w:rsid w:val="00260198"/>
    <w:rsid w:val="002602B8"/>
    <w:rsid w:val="002602C6"/>
    <w:rsid w:val="002602EA"/>
    <w:rsid w:val="00260421"/>
    <w:rsid w:val="00260554"/>
    <w:rsid w:val="0026088B"/>
    <w:rsid w:val="00260B8F"/>
    <w:rsid w:val="00260E52"/>
    <w:rsid w:val="00260F00"/>
    <w:rsid w:val="00261208"/>
    <w:rsid w:val="0026161A"/>
    <w:rsid w:val="00261720"/>
    <w:rsid w:val="00261723"/>
    <w:rsid w:val="0026179A"/>
    <w:rsid w:val="00261D2C"/>
    <w:rsid w:val="00261FE9"/>
    <w:rsid w:val="0026216C"/>
    <w:rsid w:val="002625C2"/>
    <w:rsid w:val="002627C0"/>
    <w:rsid w:val="002627D1"/>
    <w:rsid w:val="0026291A"/>
    <w:rsid w:val="00262A9E"/>
    <w:rsid w:val="00262AC3"/>
    <w:rsid w:val="00262B7A"/>
    <w:rsid w:val="00262C28"/>
    <w:rsid w:val="00262CE2"/>
    <w:rsid w:val="00262E46"/>
    <w:rsid w:val="00262EA7"/>
    <w:rsid w:val="00262EF1"/>
    <w:rsid w:val="0026333E"/>
    <w:rsid w:val="00263619"/>
    <w:rsid w:val="00263D92"/>
    <w:rsid w:val="00263E0D"/>
    <w:rsid w:val="00264064"/>
    <w:rsid w:val="00264245"/>
    <w:rsid w:val="00264491"/>
    <w:rsid w:val="002644AE"/>
    <w:rsid w:val="00264536"/>
    <w:rsid w:val="002645B0"/>
    <w:rsid w:val="00264699"/>
    <w:rsid w:val="002648F7"/>
    <w:rsid w:val="002649E0"/>
    <w:rsid w:val="00264A10"/>
    <w:rsid w:val="00264A82"/>
    <w:rsid w:val="00264B11"/>
    <w:rsid w:val="00264BD9"/>
    <w:rsid w:val="00264E51"/>
    <w:rsid w:val="00264F16"/>
    <w:rsid w:val="002650D7"/>
    <w:rsid w:val="0026514F"/>
    <w:rsid w:val="0026539C"/>
    <w:rsid w:val="002655B3"/>
    <w:rsid w:val="002655D7"/>
    <w:rsid w:val="002656CC"/>
    <w:rsid w:val="002658B8"/>
    <w:rsid w:val="0026590C"/>
    <w:rsid w:val="0026594D"/>
    <w:rsid w:val="00265E87"/>
    <w:rsid w:val="00265FF7"/>
    <w:rsid w:val="00266019"/>
    <w:rsid w:val="002664D0"/>
    <w:rsid w:val="0026664A"/>
    <w:rsid w:val="0026671A"/>
    <w:rsid w:val="00266C39"/>
    <w:rsid w:val="00266C77"/>
    <w:rsid w:val="00266D3A"/>
    <w:rsid w:val="00266E09"/>
    <w:rsid w:val="00267280"/>
    <w:rsid w:val="00267385"/>
    <w:rsid w:val="002673E9"/>
    <w:rsid w:val="0026740E"/>
    <w:rsid w:val="00267416"/>
    <w:rsid w:val="0026783C"/>
    <w:rsid w:val="00267A50"/>
    <w:rsid w:val="00267C23"/>
    <w:rsid w:val="00267F67"/>
    <w:rsid w:val="0027021F"/>
    <w:rsid w:val="002702B4"/>
    <w:rsid w:val="002702D0"/>
    <w:rsid w:val="0027037A"/>
    <w:rsid w:val="0027072A"/>
    <w:rsid w:val="00270863"/>
    <w:rsid w:val="002708A7"/>
    <w:rsid w:val="00270F4A"/>
    <w:rsid w:val="00271069"/>
    <w:rsid w:val="0027129E"/>
    <w:rsid w:val="00271752"/>
    <w:rsid w:val="002717F3"/>
    <w:rsid w:val="002719D9"/>
    <w:rsid w:val="00271A12"/>
    <w:rsid w:val="00271CF6"/>
    <w:rsid w:val="00271D5E"/>
    <w:rsid w:val="00271F9A"/>
    <w:rsid w:val="0027200E"/>
    <w:rsid w:val="00272036"/>
    <w:rsid w:val="002720A6"/>
    <w:rsid w:val="00272300"/>
    <w:rsid w:val="002724F4"/>
    <w:rsid w:val="00272505"/>
    <w:rsid w:val="00272987"/>
    <w:rsid w:val="00272AF2"/>
    <w:rsid w:val="00272E6B"/>
    <w:rsid w:val="00272E9C"/>
    <w:rsid w:val="002733AA"/>
    <w:rsid w:val="002733CD"/>
    <w:rsid w:val="0027341D"/>
    <w:rsid w:val="002737B8"/>
    <w:rsid w:val="0027393C"/>
    <w:rsid w:val="00273D78"/>
    <w:rsid w:val="00273EB2"/>
    <w:rsid w:val="00273EBF"/>
    <w:rsid w:val="002740E5"/>
    <w:rsid w:val="002741D9"/>
    <w:rsid w:val="00274759"/>
    <w:rsid w:val="002749FD"/>
    <w:rsid w:val="00274B0C"/>
    <w:rsid w:val="00274CE1"/>
    <w:rsid w:val="00274D1D"/>
    <w:rsid w:val="00274EC6"/>
    <w:rsid w:val="002751B0"/>
    <w:rsid w:val="00275201"/>
    <w:rsid w:val="002752FF"/>
    <w:rsid w:val="0027562E"/>
    <w:rsid w:val="00275890"/>
    <w:rsid w:val="00275A63"/>
    <w:rsid w:val="00275EF2"/>
    <w:rsid w:val="00275F60"/>
    <w:rsid w:val="00276066"/>
    <w:rsid w:val="00276269"/>
    <w:rsid w:val="002763BB"/>
    <w:rsid w:val="0027645E"/>
    <w:rsid w:val="002765F6"/>
    <w:rsid w:val="00276710"/>
    <w:rsid w:val="00276991"/>
    <w:rsid w:val="00276A90"/>
    <w:rsid w:val="00276B69"/>
    <w:rsid w:val="00277046"/>
    <w:rsid w:val="00277194"/>
    <w:rsid w:val="002775FE"/>
    <w:rsid w:val="00277A6C"/>
    <w:rsid w:val="00277D97"/>
    <w:rsid w:val="00277E82"/>
    <w:rsid w:val="00277EE6"/>
    <w:rsid w:val="00280055"/>
    <w:rsid w:val="002800C8"/>
    <w:rsid w:val="002802BE"/>
    <w:rsid w:val="002808D0"/>
    <w:rsid w:val="0028094D"/>
    <w:rsid w:val="00280A74"/>
    <w:rsid w:val="00280AE1"/>
    <w:rsid w:val="002811C0"/>
    <w:rsid w:val="00281395"/>
    <w:rsid w:val="0028144A"/>
    <w:rsid w:val="002814E1"/>
    <w:rsid w:val="00281638"/>
    <w:rsid w:val="002817B6"/>
    <w:rsid w:val="002817F2"/>
    <w:rsid w:val="00281DF6"/>
    <w:rsid w:val="00281E5F"/>
    <w:rsid w:val="00281EF2"/>
    <w:rsid w:val="00281F9B"/>
    <w:rsid w:val="002823E5"/>
    <w:rsid w:val="00282A91"/>
    <w:rsid w:val="00282DD5"/>
    <w:rsid w:val="00282FDD"/>
    <w:rsid w:val="0028301C"/>
    <w:rsid w:val="0028303C"/>
    <w:rsid w:val="00283138"/>
    <w:rsid w:val="002832F8"/>
    <w:rsid w:val="002833B3"/>
    <w:rsid w:val="002833F8"/>
    <w:rsid w:val="002833FB"/>
    <w:rsid w:val="0028342A"/>
    <w:rsid w:val="002834E0"/>
    <w:rsid w:val="002836D8"/>
    <w:rsid w:val="00283844"/>
    <w:rsid w:val="00283ADE"/>
    <w:rsid w:val="00283C67"/>
    <w:rsid w:val="00283D9E"/>
    <w:rsid w:val="00283E16"/>
    <w:rsid w:val="00283E79"/>
    <w:rsid w:val="00283F2E"/>
    <w:rsid w:val="00284B37"/>
    <w:rsid w:val="00284D28"/>
    <w:rsid w:val="00284EF4"/>
    <w:rsid w:val="0028506B"/>
    <w:rsid w:val="0028524F"/>
    <w:rsid w:val="00285330"/>
    <w:rsid w:val="00285480"/>
    <w:rsid w:val="002854CD"/>
    <w:rsid w:val="0028558B"/>
    <w:rsid w:val="002855AD"/>
    <w:rsid w:val="002856DA"/>
    <w:rsid w:val="00285731"/>
    <w:rsid w:val="00285DB3"/>
    <w:rsid w:val="00286022"/>
    <w:rsid w:val="0028623B"/>
    <w:rsid w:val="0028640D"/>
    <w:rsid w:val="002864E2"/>
    <w:rsid w:val="0028656F"/>
    <w:rsid w:val="00286620"/>
    <w:rsid w:val="002867B9"/>
    <w:rsid w:val="002867BF"/>
    <w:rsid w:val="00286A13"/>
    <w:rsid w:val="00286B06"/>
    <w:rsid w:val="00286E44"/>
    <w:rsid w:val="00286F79"/>
    <w:rsid w:val="0028700C"/>
    <w:rsid w:val="002870F6"/>
    <w:rsid w:val="0028724F"/>
    <w:rsid w:val="00287337"/>
    <w:rsid w:val="00287350"/>
    <w:rsid w:val="0028749D"/>
    <w:rsid w:val="0028761F"/>
    <w:rsid w:val="00287A4F"/>
    <w:rsid w:val="00287AB7"/>
    <w:rsid w:val="00287C5C"/>
    <w:rsid w:val="00287C91"/>
    <w:rsid w:val="00287CCF"/>
    <w:rsid w:val="00287D0A"/>
    <w:rsid w:val="0028B81B"/>
    <w:rsid w:val="002904A6"/>
    <w:rsid w:val="00290894"/>
    <w:rsid w:val="002908A1"/>
    <w:rsid w:val="00290BF8"/>
    <w:rsid w:val="00290DA9"/>
    <w:rsid w:val="00290E57"/>
    <w:rsid w:val="0029101B"/>
    <w:rsid w:val="00291154"/>
    <w:rsid w:val="0029135C"/>
    <w:rsid w:val="0029146D"/>
    <w:rsid w:val="00291597"/>
    <w:rsid w:val="0029161C"/>
    <w:rsid w:val="00291627"/>
    <w:rsid w:val="00291713"/>
    <w:rsid w:val="00291B77"/>
    <w:rsid w:val="00291E39"/>
    <w:rsid w:val="00291F19"/>
    <w:rsid w:val="0029201A"/>
    <w:rsid w:val="002920AE"/>
    <w:rsid w:val="002921B9"/>
    <w:rsid w:val="0029231E"/>
    <w:rsid w:val="00292378"/>
    <w:rsid w:val="002924C1"/>
    <w:rsid w:val="002924C4"/>
    <w:rsid w:val="00292531"/>
    <w:rsid w:val="00292C33"/>
    <w:rsid w:val="00292FA7"/>
    <w:rsid w:val="0029303B"/>
    <w:rsid w:val="0029363B"/>
    <w:rsid w:val="00293643"/>
    <w:rsid w:val="00293681"/>
    <w:rsid w:val="00293719"/>
    <w:rsid w:val="002937FD"/>
    <w:rsid w:val="00293D51"/>
    <w:rsid w:val="00293DD5"/>
    <w:rsid w:val="00293E8A"/>
    <w:rsid w:val="002942BE"/>
    <w:rsid w:val="002946BE"/>
    <w:rsid w:val="00294EAB"/>
    <w:rsid w:val="00295036"/>
    <w:rsid w:val="002954A3"/>
    <w:rsid w:val="002954EA"/>
    <w:rsid w:val="0029589F"/>
    <w:rsid w:val="002958F7"/>
    <w:rsid w:val="00295D97"/>
    <w:rsid w:val="0029601E"/>
    <w:rsid w:val="00296139"/>
    <w:rsid w:val="00296164"/>
    <w:rsid w:val="00296167"/>
    <w:rsid w:val="00296344"/>
    <w:rsid w:val="0029647C"/>
    <w:rsid w:val="00296745"/>
    <w:rsid w:val="00296947"/>
    <w:rsid w:val="00296DE0"/>
    <w:rsid w:val="00296EBF"/>
    <w:rsid w:val="00296FBB"/>
    <w:rsid w:val="0029703C"/>
    <w:rsid w:val="002970EB"/>
    <w:rsid w:val="00297287"/>
    <w:rsid w:val="002973EC"/>
    <w:rsid w:val="002974B1"/>
    <w:rsid w:val="0029790B"/>
    <w:rsid w:val="0029794F"/>
    <w:rsid w:val="00297DCD"/>
    <w:rsid w:val="00297E17"/>
    <w:rsid w:val="00297EC3"/>
    <w:rsid w:val="002A05A0"/>
    <w:rsid w:val="002A068E"/>
    <w:rsid w:val="002A0AB8"/>
    <w:rsid w:val="002A0CCB"/>
    <w:rsid w:val="002A1069"/>
    <w:rsid w:val="002A107E"/>
    <w:rsid w:val="002A10A0"/>
    <w:rsid w:val="002A119D"/>
    <w:rsid w:val="002A1216"/>
    <w:rsid w:val="002A12BA"/>
    <w:rsid w:val="002A14F7"/>
    <w:rsid w:val="002A1954"/>
    <w:rsid w:val="002A19AE"/>
    <w:rsid w:val="002A1BF1"/>
    <w:rsid w:val="002A1E93"/>
    <w:rsid w:val="002A1EE5"/>
    <w:rsid w:val="002A1EE6"/>
    <w:rsid w:val="002A20DB"/>
    <w:rsid w:val="002A2450"/>
    <w:rsid w:val="002A2584"/>
    <w:rsid w:val="002A2844"/>
    <w:rsid w:val="002A2D9A"/>
    <w:rsid w:val="002A30A1"/>
    <w:rsid w:val="002A32A6"/>
    <w:rsid w:val="002A3300"/>
    <w:rsid w:val="002A3558"/>
    <w:rsid w:val="002A365F"/>
    <w:rsid w:val="002A3744"/>
    <w:rsid w:val="002A3C00"/>
    <w:rsid w:val="002A3C31"/>
    <w:rsid w:val="002A3E28"/>
    <w:rsid w:val="002A3F86"/>
    <w:rsid w:val="002A4202"/>
    <w:rsid w:val="002A4206"/>
    <w:rsid w:val="002A447A"/>
    <w:rsid w:val="002A44EC"/>
    <w:rsid w:val="002A45ED"/>
    <w:rsid w:val="002A48FF"/>
    <w:rsid w:val="002A4A9F"/>
    <w:rsid w:val="002A4C0E"/>
    <w:rsid w:val="002A4F68"/>
    <w:rsid w:val="002A4F6C"/>
    <w:rsid w:val="002A5369"/>
    <w:rsid w:val="002A541F"/>
    <w:rsid w:val="002A555B"/>
    <w:rsid w:val="002A5593"/>
    <w:rsid w:val="002A574F"/>
    <w:rsid w:val="002A5913"/>
    <w:rsid w:val="002A5AF8"/>
    <w:rsid w:val="002A5C2D"/>
    <w:rsid w:val="002A5C89"/>
    <w:rsid w:val="002A5E10"/>
    <w:rsid w:val="002A6212"/>
    <w:rsid w:val="002A62FC"/>
    <w:rsid w:val="002A6334"/>
    <w:rsid w:val="002A6425"/>
    <w:rsid w:val="002A6476"/>
    <w:rsid w:val="002A668F"/>
    <w:rsid w:val="002A66B9"/>
    <w:rsid w:val="002A6954"/>
    <w:rsid w:val="002A703F"/>
    <w:rsid w:val="002A70C3"/>
    <w:rsid w:val="002A7532"/>
    <w:rsid w:val="002A7539"/>
    <w:rsid w:val="002A7B78"/>
    <w:rsid w:val="002B00CF"/>
    <w:rsid w:val="002B017B"/>
    <w:rsid w:val="002B0561"/>
    <w:rsid w:val="002B0682"/>
    <w:rsid w:val="002B098E"/>
    <w:rsid w:val="002B0AAC"/>
    <w:rsid w:val="002B0C4B"/>
    <w:rsid w:val="002B0E96"/>
    <w:rsid w:val="002B106E"/>
    <w:rsid w:val="002B1159"/>
    <w:rsid w:val="002B13CA"/>
    <w:rsid w:val="002B140D"/>
    <w:rsid w:val="002B15DA"/>
    <w:rsid w:val="002B168F"/>
    <w:rsid w:val="002B176B"/>
    <w:rsid w:val="002B179F"/>
    <w:rsid w:val="002B1828"/>
    <w:rsid w:val="002B19DE"/>
    <w:rsid w:val="002B1CA7"/>
    <w:rsid w:val="002B1DE9"/>
    <w:rsid w:val="002B1EB9"/>
    <w:rsid w:val="002B1FF9"/>
    <w:rsid w:val="002B2640"/>
    <w:rsid w:val="002B26F9"/>
    <w:rsid w:val="002B2740"/>
    <w:rsid w:val="002B2998"/>
    <w:rsid w:val="002B2A4E"/>
    <w:rsid w:val="002B2B11"/>
    <w:rsid w:val="002B30E7"/>
    <w:rsid w:val="002B3115"/>
    <w:rsid w:val="002B325C"/>
    <w:rsid w:val="002B348D"/>
    <w:rsid w:val="002B355C"/>
    <w:rsid w:val="002B367B"/>
    <w:rsid w:val="002B36D1"/>
    <w:rsid w:val="002B3A52"/>
    <w:rsid w:val="002B3A81"/>
    <w:rsid w:val="002B3A83"/>
    <w:rsid w:val="002B3BD7"/>
    <w:rsid w:val="002B3C9C"/>
    <w:rsid w:val="002B3CA3"/>
    <w:rsid w:val="002B4189"/>
    <w:rsid w:val="002B434F"/>
    <w:rsid w:val="002B43A6"/>
    <w:rsid w:val="002B4474"/>
    <w:rsid w:val="002B44C7"/>
    <w:rsid w:val="002B4560"/>
    <w:rsid w:val="002B45BD"/>
    <w:rsid w:val="002B4738"/>
    <w:rsid w:val="002B4B01"/>
    <w:rsid w:val="002B4B89"/>
    <w:rsid w:val="002B4BBB"/>
    <w:rsid w:val="002B4BE6"/>
    <w:rsid w:val="002B4DE9"/>
    <w:rsid w:val="002B5062"/>
    <w:rsid w:val="002B50BB"/>
    <w:rsid w:val="002B5293"/>
    <w:rsid w:val="002B5450"/>
    <w:rsid w:val="002B5481"/>
    <w:rsid w:val="002B5C65"/>
    <w:rsid w:val="002B5CB0"/>
    <w:rsid w:val="002B609B"/>
    <w:rsid w:val="002B674B"/>
    <w:rsid w:val="002B6B7E"/>
    <w:rsid w:val="002B6B8B"/>
    <w:rsid w:val="002B6CFF"/>
    <w:rsid w:val="002B73B9"/>
    <w:rsid w:val="002B756A"/>
    <w:rsid w:val="002B76E0"/>
    <w:rsid w:val="002B79F2"/>
    <w:rsid w:val="002B7A53"/>
    <w:rsid w:val="002B7AFF"/>
    <w:rsid w:val="002B7BFA"/>
    <w:rsid w:val="002C007B"/>
    <w:rsid w:val="002C0205"/>
    <w:rsid w:val="002C025E"/>
    <w:rsid w:val="002C030D"/>
    <w:rsid w:val="002C03BA"/>
    <w:rsid w:val="002C053F"/>
    <w:rsid w:val="002C064E"/>
    <w:rsid w:val="002C0947"/>
    <w:rsid w:val="002C09AF"/>
    <w:rsid w:val="002C0C7C"/>
    <w:rsid w:val="002C0DED"/>
    <w:rsid w:val="002C0DF5"/>
    <w:rsid w:val="002C114A"/>
    <w:rsid w:val="002C134D"/>
    <w:rsid w:val="002C1375"/>
    <w:rsid w:val="002C145A"/>
    <w:rsid w:val="002C167B"/>
    <w:rsid w:val="002C1E46"/>
    <w:rsid w:val="002C1EE9"/>
    <w:rsid w:val="002C222B"/>
    <w:rsid w:val="002C257C"/>
    <w:rsid w:val="002C25ED"/>
    <w:rsid w:val="002C2604"/>
    <w:rsid w:val="002C27CF"/>
    <w:rsid w:val="002C2A74"/>
    <w:rsid w:val="002C2C4F"/>
    <w:rsid w:val="002C2D72"/>
    <w:rsid w:val="002C2F9D"/>
    <w:rsid w:val="002C2FBA"/>
    <w:rsid w:val="002C3265"/>
    <w:rsid w:val="002C33A8"/>
    <w:rsid w:val="002C341D"/>
    <w:rsid w:val="002C34AC"/>
    <w:rsid w:val="002C3559"/>
    <w:rsid w:val="002C3B55"/>
    <w:rsid w:val="002C3E32"/>
    <w:rsid w:val="002C3E4B"/>
    <w:rsid w:val="002C4CB7"/>
    <w:rsid w:val="002C4DB8"/>
    <w:rsid w:val="002C4EA4"/>
    <w:rsid w:val="002C5038"/>
    <w:rsid w:val="002C5045"/>
    <w:rsid w:val="002C527A"/>
    <w:rsid w:val="002C56F6"/>
    <w:rsid w:val="002C570A"/>
    <w:rsid w:val="002C5747"/>
    <w:rsid w:val="002C5933"/>
    <w:rsid w:val="002C5F16"/>
    <w:rsid w:val="002C6455"/>
    <w:rsid w:val="002C64AA"/>
    <w:rsid w:val="002C69F3"/>
    <w:rsid w:val="002C6BD3"/>
    <w:rsid w:val="002C722F"/>
    <w:rsid w:val="002C733A"/>
    <w:rsid w:val="002C73F4"/>
    <w:rsid w:val="002C74DA"/>
    <w:rsid w:val="002C77B5"/>
    <w:rsid w:val="002C7A39"/>
    <w:rsid w:val="002C7C20"/>
    <w:rsid w:val="002C7C62"/>
    <w:rsid w:val="002C7ECA"/>
    <w:rsid w:val="002C7EFB"/>
    <w:rsid w:val="002D0250"/>
    <w:rsid w:val="002D0531"/>
    <w:rsid w:val="002D06A5"/>
    <w:rsid w:val="002D0C0F"/>
    <w:rsid w:val="002D0E3D"/>
    <w:rsid w:val="002D0E67"/>
    <w:rsid w:val="002D0EAF"/>
    <w:rsid w:val="002D0EF1"/>
    <w:rsid w:val="002D1113"/>
    <w:rsid w:val="002D1462"/>
    <w:rsid w:val="002D14EF"/>
    <w:rsid w:val="002D1569"/>
    <w:rsid w:val="002D1764"/>
    <w:rsid w:val="002D17B0"/>
    <w:rsid w:val="002D185E"/>
    <w:rsid w:val="002D1AED"/>
    <w:rsid w:val="002D1BAD"/>
    <w:rsid w:val="002D1C57"/>
    <w:rsid w:val="002D1F38"/>
    <w:rsid w:val="002D2272"/>
    <w:rsid w:val="002D23DD"/>
    <w:rsid w:val="002D2515"/>
    <w:rsid w:val="002D27FC"/>
    <w:rsid w:val="002D29A3"/>
    <w:rsid w:val="002D2D4C"/>
    <w:rsid w:val="002D2DAF"/>
    <w:rsid w:val="002D30F0"/>
    <w:rsid w:val="002D35C1"/>
    <w:rsid w:val="002D3721"/>
    <w:rsid w:val="002D3FAD"/>
    <w:rsid w:val="002D41C7"/>
    <w:rsid w:val="002D483F"/>
    <w:rsid w:val="002D49AC"/>
    <w:rsid w:val="002D4AF4"/>
    <w:rsid w:val="002D5488"/>
    <w:rsid w:val="002D5561"/>
    <w:rsid w:val="002D5CF2"/>
    <w:rsid w:val="002D5D2F"/>
    <w:rsid w:val="002D5F4B"/>
    <w:rsid w:val="002D61C5"/>
    <w:rsid w:val="002D61F0"/>
    <w:rsid w:val="002D621D"/>
    <w:rsid w:val="002D6911"/>
    <w:rsid w:val="002D6C2A"/>
    <w:rsid w:val="002D6E9B"/>
    <w:rsid w:val="002D6E9D"/>
    <w:rsid w:val="002D70BD"/>
    <w:rsid w:val="002D7464"/>
    <w:rsid w:val="002D74AA"/>
    <w:rsid w:val="002D7526"/>
    <w:rsid w:val="002D771B"/>
    <w:rsid w:val="002D79C9"/>
    <w:rsid w:val="002D79E4"/>
    <w:rsid w:val="002D79F7"/>
    <w:rsid w:val="002D7A17"/>
    <w:rsid w:val="002D7C0E"/>
    <w:rsid w:val="002D7C73"/>
    <w:rsid w:val="002D7F01"/>
    <w:rsid w:val="002D7F89"/>
    <w:rsid w:val="002E0295"/>
    <w:rsid w:val="002E039F"/>
    <w:rsid w:val="002E04C1"/>
    <w:rsid w:val="002E068D"/>
    <w:rsid w:val="002E0708"/>
    <w:rsid w:val="002E097F"/>
    <w:rsid w:val="002E0C12"/>
    <w:rsid w:val="002E0D92"/>
    <w:rsid w:val="002E0EA0"/>
    <w:rsid w:val="002E0EBF"/>
    <w:rsid w:val="002E0F83"/>
    <w:rsid w:val="002E1083"/>
    <w:rsid w:val="002E11CB"/>
    <w:rsid w:val="002E12C3"/>
    <w:rsid w:val="002E18F5"/>
    <w:rsid w:val="002E1991"/>
    <w:rsid w:val="002E1BE2"/>
    <w:rsid w:val="002E1C5E"/>
    <w:rsid w:val="002E1C92"/>
    <w:rsid w:val="002E1EC1"/>
    <w:rsid w:val="002E211A"/>
    <w:rsid w:val="002E21C2"/>
    <w:rsid w:val="002E21CA"/>
    <w:rsid w:val="002E2219"/>
    <w:rsid w:val="002E228B"/>
    <w:rsid w:val="002E22C3"/>
    <w:rsid w:val="002E2435"/>
    <w:rsid w:val="002E26E1"/>
    <w:rsid w:val="002E271D"/>
    <w:rsid w:val="002E2BB3"/>
    <w:rsid w:val="002E2DC3"/>
    <w:rsid w:val="002E337C"/>
    <w:rsid w:val="002E338F"/>
    <w:rsid w:val="002E347A"/>
    <w:rsid w:val="002E35A0"/>
    <w:rsid w:val="002E37DF"/>
    <w:rsid w:val="002E380C"/>
    <w:rsid w:val="002E482C"/>
    <w:rsid w:val="002E49B2"/>
    <w:rsid w:val="002E4DE1"/>
    <w:rsid w:val="002E52C5"/>
    <w:rsid w:val="002E53AD"/>
    <w:rsid w:val="002E56B9"/>
    <w:rsid w:val="002E59B8"/>
    <w:rsid w:val="002E59E3"/>
    <w:rsid w:val="002E5BF1"/>
    <w:rsid w:val="002E5EAB"/>
    <w:rsid w:val="002E5F44"/>
    <w:rsid w:val="002E6050"/>
    <w:rsid w:val="002E608C"/>
    <w:rsid w:val="002E6151"/>
    <w:rsid w:val="002E61AA"/>
    <w:rsid w:val="002E633E"/>
    <w:rsid w:val="002E658E"/>
    <w:rsid w:val="002E68F9"/>
    <w:rsid w:val="002E69CC"/>
    <w:rsid w:val="002E6C65"/>
    <w:rsid w:val="002E6F42"/>
    <w:rsid w:val="002E71BC"/>
    <w:rsid w:val="002E7399"/>
    <w:rsid w:val="002E760C"/>
    <w:rsid w:val="002E7662"/>
    <w:rsid w:val="002E770A"/>
    <w:rsid w:val="002E781D"/>
    <w:rsid w:val="002E79A6"/>
    <w:rsid w:val="002E7C5F"/>
    <w:rsid w:val="002E7E53"/>
    <w:rsid w:val="002E7EB9"/>
    <w:rsid w:val="002E7EE5"/>
    <w:rsid w:val="002F013D"/>
    <w:rsid w:val="002F01E3"/>
    <w:rsid w:val="002F06AF"/>
    <w:rsid w:val="002F0A78"/>
    <w:rsid w:val="002F0CC0"/>
    <w:rsid w:val="002F0FB2"/>
    <w:rsid w:val="002F10CE"/>
    <w:rsid w:val="002F1206"/>
    <w:rsid w:val="002F12A0"/>
    <w:rsid w:val="002F1477"/>
    <w:rsid w:val="002F1869"/>
    <w:rsid w:val="002F1D12"/>
    <w:rsid w:val="002F1DB6"/>
    <w:rsid w:val="002F1FA7"/>
    <w:rsid w:val="002F1FA9"/>
    <w:rsid w:val="002F25D2"/>
    <w:rsid w:val="002F263C"/>
    <w:rsid w:val="002F2889"/>
    <w:rsid w:val="002F29E7"/>
    <w:rsid w:val="002F2AEF"/>
    <w:rsid w:val="002F2D04"/>
    <w:rsid w:val="002F2F36"/>
    <w:rsid w:val="002F2F66"/>
    <w:rsid w:val="002F2FA8"/>
    <w:rsid w:val="002F333E"/>
    <w:rsid w:val="002F3888"/>
    <w:rsid w:val="002F38A1"/>
    <w:rsid w:val="002F38A2"/>
    <w:rsid w:val="002F3B48"/>
    <w:rsid w:val="002F3D02"/>
    <w:rsid w:val="002F3E65"/>
    <w:rsid w:val="002F3F54"/>
    <w:rsid w:val="002F4229"/>
    <w:rsid w:val="002F425E"/>
    <w:rsid w:val="002F4316"/>
    <w:rsid w:val="002F4356"/>
    <w:rsid w:val="002F45C8"/>
    <w:rsid w:val="002F4892"/>
    <w:rsid w:val="002F49AD"/>
    <w:rsid w:val="002F4C80"/>
    <w:rsid w:val="002F4DFB"/>
    <w:rsid w:val="002F4ED0"/>
    <w:rsid w:val="002F4F7F"/>
    <w:rsid w:val="002F4FAE"/>
    <w:rsid w:val="002F51A4"/>
    <w:rsid w:val="002F5264"/>
    <w:rsid w:val="002F5267"/>
    <w:rsid w:val="002F52A7"/>
    <w:rsid w:val="002F53FE"/>
    <w:rsid w:val="002F5661"/>
    <w:rsid w:val="002F5735"/>
    <w:rsid w:val="002F5862"/>
    <w:rsid w:val="002F598E"/>
    <w:rsid w:val="002F59A9"/>
    <w:rsid w:val="002F5B28"/>
    <w:rsid w:val="002F5D68"/>
    <w:rsid w:val="002F5E9A"/>
    <w:rsid w:val="002F6079"/>
    <w:rsid w:val="002F6209"/>
    <w:rsid w:val="002F632A"/>
    <w:rsid w:val="002F6459"/>
    <w:rsid w:val="002F6904"/>
    <w:rsid w:val="002F6AFF"/>
    <w:rsid w:val="002F6B95"/>
    <w:rsid w:val="002F6BA8"/>
    <w:rsid w:val="002F6BC8"/>
    <w:rsid w:val="002F6CCF"/>
    <w:rsid w:val="002F6E5F"/>
    <w:rsid w:val="002F732F"/>
    <w:rsid w:val="002F765B"/>
    <w:rsid w:val="002F7758"/>
    <w:rsid w:val="002F7F9B"/>
    <w:rsid w:val="0030016B"/>
    <w:rsid w:val="003003C0"/>
    <w:rsid w:val="003004E3"/>
    <w:rsid w:val="00300554"/>
    <w:rsid w:val="003005AD"/>
    <w:rsid w:val="00300795"/>
    <w:rsid w:val="0030087A"/>
    <w:rsid w:val="003008B8"/>
    <w:rsid w:val="00300EF4"/>
    <w:rsid w:val="003011F3"/>
    <w:rsid w:val="00301284"/>
    <w:rsid w:val="003012A6"/>
    <w:rsid w:val="00301457"/>
    <w:rsid w:val="00301483"/>
    <w:rsid w:val="00301534"/>
    <w:rsid w:val="00301A23"/>
    <w:rsid w:val="00301D27"/>
    <w:rsid w:val="00301D60"/>
    <w:rsid w:val="00301E3C"/>
    <w:rsid w:val="00301EFC"/>
    <w:rsid w:val="003020AF"/>
    <w:rsid w:val="00302193"/>
    <w:rsid w:val="0030225A"/>
    <w:rsid w:val="003023E9"/>
    <w:rsid w:val="00302684"/>
    <w:rsid w:val="00302954"/>
    <w:rsid w:val="0030298B"/>
    <w:rsid w:val="00302B11"/>
    <w:rsid w:val="00302B16"/>
    <w:rsid w:val="00302F45"/>
    <w:rsid w:val="00303062"/>
    <w:rsid w:val="00303108"/>
    <w:rsid w:val="003031B9"/>
    <w:rsid w:val="00303352"/>
    <w:rsid w:val="0030340D"/>
    <w:rsid w:val="0030377A"/>
    <w:rsid w:val="00303AD4"/>
    <w:rsid w:val="0030409B"/>
    <w:rsid w:val="003040CF"/>
    <w:rsid w:val="00304268"/>
    <w:rsid w:val="0030445D"/>
    <w:rsid w:val="00304681"/>
    <w:rsid w:val="0030476A"/>
    <w:rsid w:val="0030478D"/>
    <w:rsid w:val="00304C10"/>
    <w:rsid w:val="00304C4F"/>
    <w:rsid w:val="00304CE3"/>
    <w:rsid w:val="00304D13"/>
    <w:rsid w:val="00304ECE"/>
    <w:rsid w:val="00304FAF"/>
    <w:rsid w:val="00304FF7"/>
    <w:rsid w:val="00305636"/>
    <w:rsid w:val="0030567E"/>
    <w:rsid w:val="00305BD6"/>
    <w:rsid w:val="00305C2A"/>
    <w:rsid w:val="00305C38"/>
    <w:rsid w:val="00305DEB"/>
    <w:rsid w:val="00305FB2"/>
    <w:rsid w:val="0030603E"/>
    <w:rsid w:val="00306473"/>
    <w:rsid w:val="00306478"/>
    <w:rsid w:val="003065D9"/>
    <w:rsid w:val="00306C5A"/>
    <w:rsid w:val="00306D15"/>
    <w:rsid w:val="00306E6A"/>
    <w:rsid w:val="00306FBC"/>
    <w:rsid w:val="003070C6"/>
    <w:rsid w:val="003074B8"/>
    <w:rsid w:val="00307790"/>
    <w:rsid w:val="00307B7C"/>
    <w:rsid w:val="00307DE1"/>
    <w:rsid w:val="00307E7A"/>
    <w:rsid w:val="00307EB3"/>
    <w:rsid w:val="00307F16"/>
    <w:rsid w:val="00310256"/>
    <w:rsid w:val="00310557"/>
    <w:rsid w:val="0031082A"/>
    <w:rsid w:val="00310A65"/>
    <w:rsid w:val="00310D35"/>
    <w:rsid w:val="00310D8B"/>
    <w:rsid w:val="00310DA9"/>
    <w:rsid w:val="00311298"/>
    <w:rsid w:val="00311548"/>
    <w:rsid w:val="0031156B"/>
    <w:rsid w:val="0031173A"/>
    <w:rsid w:val="003117AC"/>
    <w:rsid w:val="00311BDF"/>
    <w:rsid w:val="00311D57"/>
    <w:rsid w:val="00312343"/>
    <w:rsid w:val="003125D1"/>
    <w:rsid w:val="00312857"/>
    <w:rsid w:val="003128D2"/>
    <w:rsid w:val="00312CE0"/>
    <w:rsid w:val="00312DFA"/>
    <w:rsid w:val="00312EBB"/>
    <w:rsid w:val="00313054"/>
    <w:rsid w:val="003133CA"/>
    <w:rsid w:val="00313476"/>
    <w:rsid w:val="00313545"/>
    <w:rsid w:val="0031373A"/>
    <w:rsid w:val="00313864"/>
    <w:rsid w:val="0031387F"/>
    <w:rsid w:val="003139AE"/>
    <w:rsid w:val="00313F7B"/>
    <w:rsid w:val="00313FAB"/>
    <w:rsid w:val="00313FF5"/>
    <w:rsid w:val="00314095"/>
    <w:rsid w:val="003146AA"/>
    <w:rsid w:val="003147CF"/>
    <w:rsid w:val="003149CA"/>
    <w:rsid w:val="00314A7F"/>
    <w:rsid w:val="00314AB6"/>
    <w:rsid w:val="00314BAF"/>
    <w:rsid w:val="00314FAF"/>
    <w:rsid w:val="003151A8"/>
    <w:rsid w:val="003151EF"/>
    <w:rsid w:val="00315256"/>
    <w:rsid w:val="003156B9"/>
    <w:rsid w:val="00315AFF"/>
    <w:rsid w:val="00315BCE"/>
    <w:rsid w:val="00315E3E"/>
    <w:rsid w:val="0031603F"/>
    <w:rsid w:val="003160A6"/>
    <w:rsid w:val="0031646F"/>
    <w:rsid w:val="003168E3"/>
    <w:rsid w:val="00316A69"/>
    <w:rsid w:val="00316A8B"/>
    <w:rsid w:val="00316B02"/>
    <w:rsid w:val="00316C48"/>
    <w:rsid w:val="00316FD4"/>
    <w:rsid w:val="003174B8"/>
    <w:rsid w:val="003179F7"/>
    <w:rsid w:val="00317DDB"/>
    <w:rsid w:val="00317F66"/>
    <w:rsid w:val="0032004C"/>
    <w:rsid w:val="0032014D"/>
    <w:rsid w:val="003203F9"/>
    <w:rsid w:val="0032090C"/>
    <w:rsid w:val="00320B02"/>
    <w:rsid w:val="00320B0A"/>
    <w:rsid w:val="00320B72"/>
    <w:rsid w:val="00320BAF"/>
    <w:rsid w:val="00320E24"/>
    <w:rsid w:val="00320F2F"/>
    <w:rsid w:val="00320F8B"/>
    <w:rsid w:val="003210A9"/>
    <w:rsid w:val="00321341"/>
    <w:rsid w:val="00321B65"/>
    <w:rsid w:val="00321C6B"/>
    <w:rsid w:val="00321D84"/>
    <w:rsid w:val="0032203F"/>
    <w:rsid w:val="003223FB"/>
    <w:rsid w:val="003225E4"/>
    <w:rsid w:val="00322676"/>
    <w:rsid w:val="003227C3"/>
    <w:rsid w:val="00322B36"/>
    <w:rsid w:val="00322D11"/>
    <w:rsid w:val="00323506"/>
    <w:rsid w:val="00323628"/>
    <w:rsid w:val="0032376E"/>
    <w:rsid w:val="00323956"/>
    <w:rsid w:val="003239CC"/>
    <w:rsid w:val="00323BA2"/>
    <w:rsid w:val="00323EB5"/>
    <w:rsid w:val="00323F5F"/>
    <w:rsid w:val="00324418"/>
    <w:rsid w:val="003244EA"/>
    <w:rsid w:val="00324561"/>
    <w:rsid w:val="00324595"/>
    <w:rsid w:val="003245D6"/>
    <w:rsid w:val="00324A29"/>
    <w:rsid w:val="00324AAF"/>
    <w:rsid w:val="00324AD9"/>
    <w:rsid w:val="00324B6A"/>
    <w:rsid w:val="00324CF4"/>
    <w:rsid w:val="00324DD6"/>
    <w:rsid w:val="00324EE7"/>
    <w:rsid w:val="00324FCF"/>
    <w:rsid w:val="0032509A"/>
    <w:rsid w:val="003252E4"/>
    <w:rsid w:val="00325402"/>
    <w:rsid w:val="00325BEE"/>
    <w:rsid w:val="00325E8B"/>
    <w:rsid w:val="00326231"/>
    <w:rsid w:val="00326649"/>
    <w:rsid w:val="00326750"/>
    <w:rsid w:val="003267A9"/>
    <w:rsid w:val="00326F0A"/>
    <w:rsid w:val="0032742A"/>
    <w:rsid w:val="00327435"/>
    <w:rsid w:val="00327599"/>
    <w:rsid w:val="00327730"/>
    <w:rsid w:val="00327D0F"/>
    <w:rsid w:val="00327DF0"/>
    <w:rsid w:val="00327E13"/>
    <w:rsid w:val="00327F3B"/>
    <w:rsid w:val="0032E1ED"/>
    <w:rsid w:val="00330095"/>
    <w:rsid w:val="00330751"/>
    <w:rsid w:val="00330803"/>
    <w:rsid w:val="00330A4A"/>
    <w:rsid w:val="00330AF3"/>
    <w:rsid w:val="00330AF7"/>
    <w:rsid w:val="00330BD3"/>
    <w:rsid w:val="003314AC"/>
    <w:rsid w:val="003314C9"/>
    <w:rsid w:val="003317F2"/>
    <w:rsid w:val="003318CB"/>
    <w:rsid w:val="00331B8A"/>
    <w:rsid w:val="00331E29"/>
    <w:rsid w:val="00331EC7"/>
    <w:rsid w:val="00331F07"/>
    <w:rsid w:val="0033206A"/>
    <w:rsid w:val="003320A5"/>
    <w:rsid w:val="00332340"/>
    <w:rsid w:val="003325CE"/>
    <w:rsid w:val="0033268C"/>
    <w:rsid w:val="003326B8"/>
    <w:rsid w:val="003327C6"/>
    <w:rsid w:val="00332A52"/>
    <w:rsid w:val="00332C20"/>
    <w:rsid w:val="00332CC9"/>
    <w:rsid w:val="00332F82"/>
    <w:rsid w:val="0033308B"/>
    <w:rsid w:val="00333153"/>
    <w:rsid w:val="003332A0"/>
    <w:rsid w:val="00333565"/>
    <w:rsid w:val="00333572"/>
    <w:rsid w:val="003335CB"/>
    <w:rsid w:val="003336C1"/>
    <w:rsid w:val="003336F3"/>
    <w:rsid w:val="00333843"/>
    <w:rsid w:val="003338E0"/>
    <w:rsid w:val="00333942"/>
    <w:rsid w:val="003339CA"/>
    <w:rsid w:val="00333A5A"/>
    <w:rsid w:val="00333F28"/>
    <w:rsid w:val="003342A5"/>
    <w:rsid w:val="003344D0"/>
    <w:rsid w:val="00334725"/>
    <w:rsid w:val="003348F4"/>
    <w:rsid w:val="00334B65"/>
    <w:rsid w:val="00335122"/>
    <w:rsid w:val="003354F7"/>
    <w:rsid w:val="0033568B"/>
    <w:rsid w:val="00335838"/>
    <w:rsid w:val="00335925"/>
    <w:rsid w:val="00335AB9"/>
    <w:rsid w:val="00335B30"/>
    <w:rsid w:val="00335B5F"/>
    <w:rsid w:val="00335EA3"/>
    <w:rsid w:val="003361C2"/>
    <w:rsid w:val="00336782"/>
    <w:rsid w:val="00336B59"/>
    <w:rsid w:val="00336B93"/>
    <w:rsid w:val="00336DC7"/>
    <w:rsid w:val="003374C4"/>
    <w:rsid w:val="003378D9"/>
    <w:rsid w:val="003378F1"/>
    <w:rsid w:val="00337C68"/>
    <w:rsid w:val="00337F43"/>
    <w:rsid w:val="003402F7"/>
    <w:rsid w:val="00340464"/>
    <w:rsid w:val="003407AC"/>
    <w:rsid w:val="00340A0F"/>
    <w:rsid w:val="0034140E"/>
    <w:rsid w:val="003414AF"/>
    <w:rsid w:val="003418E7"/>
    <w:rsid w:val="003419A6"/>
    <w:rsid w:val="00341EAC"/>
    <w:rsid w:val="00342151"/>
    <w:rsid w:val="0034230E"/>
    <w:rsid w:val="0034236E"/>
    <w:rsid w:val="00342913"/>
    <w:rsid w:val="0034291B"/>
    <w:rsid w:val="00342DBD"/>
    <w:rsid w:val="00342E08"/>
    <w:rsid w:val="003435CD"/>
    <w:rsid w:val="003436EE"/>
    <w:rsid w:val="00343848"/>
    <w:rsid w:val="0034388C"/>
    <w:rsid w:val="00343910"/>
    <w:rsid w:val="00343AA0"/>
    <w:rsid w:val="00343AB0"/>
    <w:rsid w:val="00343C10"/>
    <w:rsid w:val="00343D4E"/>
    <w:rsid w:val="00344599"/>
    <w:rsid w:val="003448A1"/>
    <w:rsid w:val="00344C49"/>
    <w:rsid w:val="003450AF"/>
    <w:rsid w:val="00345123"/>
    <w:rsid w:val="003458CA"/>
    <w:rsid w:val="0034591B"/>
    <w:rsid w:val="00345F4B"/>
    <w:rsid w:val="00346149"/>
    <w:rsid w:val="003462C0"/>
    <w:rsid w:val="00346399"/>
    <w:rsid w:val="003465F1"/>
    <w:rsid w:val="003467AF"/>
    <w:rsid w:val="0034727E"/>
    <w:rsid w:val="003473AD"/>
    <w:rsid w:val="00347438"/>
    <w:rsid w:val="00347479"/>
    <w:rsid w:val="003474EA"/>
    <w:rsid w:val="00347623"/>
    <w:rsid w:val="003478F5"/>
    <w:rsid w:val="00347AB9"/>
    <w:rsid w:val="00347BF4"/>
    <w:rsid w:val="0035008D"/>
    <w:rsid w:val="0035025D"/>
    <w:rsid w:val="0035041C"/>
    <w:rsid w:val="003504C0"/>
    <w:rsid w:val="00350633"/>
    <w:rsid w:val="00350834"/>
    <w:rsid w:val="00350BD5"/>
    <w:rsid w:val="00350DDF"/>
    <w:rsid w:val="00350ED1"/>
    <w:rsid w:val="00351506"/>
    <w:rsid w:val="003515C4"/>
    <w:rsid w:val="0035189B"/>
    <w:rsid w:val="003519C8"/>
    <w:rsid w:val="00351AEB"/>
    <w:rsid w:val="00351B09"/>
    <w:rsid w:val="00351C38"/>
    <w:rsid w:val="003526AF"/>
    <w:rsid w:val="00352798"/>
    <w:rsid w:val="00352BD5"/>
    <w:rsid w:val="00352C79"/>
    <w:rsid w:val="00352C7D"/>
    <w:rsid w:val="00352C8F"/>
    <w:rsid w:val="00352CE1"/>
    <w:rsid w:val="00352E09"/>
    <w:rsid w:val="0035331E"/>
    <w:rsid w:val="003534F0"/>
    <w:rsid w:val="00353568"/>
    <w:rsid w:val="003535EB"/>
    <w:rsid w:val="00353835"/>
    <w:rsid w:val="00353961"/>
    <w:rsid w:val="00353ABE"/>
    <w:rsid w:val="00353D0E"/>
    <w:rsid w:val="00353D93"/>
    <w:rsid w:val="00353E8F"/>
    <w:rsid w:val="00353EB8"/>
    <w:rsid w:val="003544F0"/>
    <w:rsid w:val="003548DE"/>
    <w:rsid w:val="00354A32"/>
    <w:rsid w:val="00354A94"/>
    <w:rsid w:val="00354F38"/>
    <w:rsid w:val="00355108"/>
    <w:rsid w:val="003553D5"/>
    <w:rsid w:val="00355499"/>
    <w:rsid w:val="00355575"/>
    <w:rsid w:val="003556B4"/>
    <w:rsid w:val="00355A11"/>
    <w:rsid w:val="00355B17"/>
    <w:rsid w:val="00355CBB"/>
    <w:rsid w:val="0035635F"/>
    <w:rsid w:val="0035643E"/>
    <w:rsid w:val="003565AB"/>
    <w:rsid w:val="003565F0"/>
    <w:rsid w:val="00356808"/>
    <w:rsid w:val="0035683A"/>
    <w:rsid w:val="00356AE0"/>
    <w:rsid w:val="00356DA3"/>
    <w:rsid w:val="00356DD7"/>
    <w:rsid w:val="00356E72"/>
    <w:rsid w:val="00356FC3"/>
    <w:rsid w:val="00357075"/>
    <w:rsid w:val="0035749B"/>
    <w:rsid w:val="00357868"/>
    <w:rsid w:val="003578F2"/>
    <w:rsid w:val="00357A8E"/>
    <w:rsid w:val="00357BD2"/>
    <w:rsid w:val="00357C20"/>
    <w:rsid w:val="00357CF8"/>
    <w:rsid w:val="00357D2B"/>
    <w:rsid w:val="00357D94"/>
    <w:rsid w:val="0035DAA6"/>
    <w:rsid w:val="0036025A"/>
    <w:rsid w:val="003605BC"/>
    <w:rsid w:val="00360763"/>
    <w:rsid w:val="003608C5"/>
    <w:rsid w:val="00360A61"/>
    <w:rsid w:val="00360EAE"/>
    <w:rsid w:val="003611EA"/>
    <w:rsid w:val="0036133A"/>
    <w:rsid w:val="00361408"/>
    <w:rsid w:val="003614CF"/>
    <w:rsid w:val="003619CD"/>
    <w:rsid w:val="00361C20"/>
    <w:rsid w:val="00361D91"/>
    <w:rsid w:val="00362115"/>
    <w:rsid w:val="0036216B"/>
    <w:rsid w:val="003621C2"/>
    <w:rsid w:val="003628C0"/>
    <w:rsid w:val="00362991"/>
    <w:rsid w:val="003629F0"/>
    <w:rsid w:val="00362BBD"/>
    <w:rsid w:val="00362BD8"/>
    <w:rsid w:val="00362FE6"/>
    <w:rsid w:val="0036313C"/>
    <w:rsid w:val="00363389"/>
    <w:rsid w:val="003634CB"/>
    <w:rsid w:val="003634EF"/>
    <w:rsid w:val="00363533"/>
    <w:rsid w:val="0036358E"/>
    <w:rsid w:val="00363744"/>
    <w:rsid w:val="003638D6"/>
    <w:rsid w:val="00363A65"/>
    <w:rsid w:val="00363A8A"/>
    <w:rsid w:val="00363CD2"/>
    <w:rsid w:val="00364246"/>
    <w:rsid w:val="003642AD"/>
    <w:rsid w:val="0036433A"/>
    <w:rsid w:val="00364495"/>
    <w:rsid w:val="003644A6"/>
    <w:rsid w:val="0036476F"/>
    <w:rsid w:val="00364989"/>
    <w:rsid w:val="00364A11"/>
    <w:rsid w:val="00364A1B"/>
    <w:rsid w:val="00364AC8"/>
    <w:rsid w:val="00364FFA"/>
    <w:rsid w:val="00365056"/>
    <w:rsid w:val="00365168"/>
    <w:rsid w:val="00365172"/>
    <w:rsid w:val="00365854"/>
    <w:rsid w:val="00365885"/>
    <w:rsid w:val="00366432"/>
    <w:rsid w:val="0036658E"/>
    <w:rsid w:val="00366A15"/>
    <w:rsid w:val="00366B55"/>
    <w:rsid w:val="00366D70"/>
    <w:rsid w:val="00366F3A"/>
    <w:rsid w:val="00367010"/>
    <w:rsid w:val="00367015"/>
    <w:rsid w:val="003672AA"/>
    <w:rsid w:val="00367788"/>
    <w:rsid w:val="003677FD"/>
    <w:rsid w:val="0036796D"/>
    <w:rsid w:val="00367971"/>
    <w:rsid w:val="00367CE8"/>
    <w:rsid w:val="00367FBA"/>
    <w:rsid w:val="00370232"/>
    <w:rsid w:val="0037039B"/>
    <w:rsid w:val="00370740"/>
    <w:rsid w:val="00370D91"/>
    <w:rsid w:val="00370EFE"/>
    <w:rsid w:val="003710CC"/>
    <w:rsid w:val="003712C0"/>
    <w:rsid w:val="003712D8"/>
    <w:rsid w:val="003712E2"/>
    <w:rsid w:val="0037139F"/>
    <w:rsid w:val="003713EC"/>
    <w:rsid w:val="0037146B"/>
    <w:rsid w:val="00371A2C"/>
    <w:rsid w:val="00371B0E"/>
    <w:rsid w:val="00371D88"/>
    <w:rsid w:val="00371DD8"/>
    <w:rsid w:val="00371E41"/>
    <w:rsid w:val="00371ED0"/>
    <w:rsid w:val="00371EE9"/>
    <w:rsid w:val="00372180"/>
    <w:rsid w:val="00372319"/>
    <w:rsid w:val="0037234A"/>
    <w:rsid w:val="00372375"/>
    <w:rsid w:val="003723C5"/>
    <w:rsid w:val="003724D7"/>
    <w:rsid w:val="003727B7"/>
    <w:rsid w:val="00372B87"/>
    <w:rsid w:val="00372BBD"/>
    <w:rsid w:val="003733C5"/>
    <w:rsid w:val="00373470"/>
    <w:rsid w:val="0037350A"/>
    <w:rsid w:val="00373769"/>
    <w:rsid w:val="00373AC2"/>
    <w:rsid w:val="00373C0B"/>
    <w:rsid w:val="00373D86"/>
    <w:rsid w:val="00373D93"/>
    <w:rsid w:val="00373E27"/>
    <w:rsid w:val="0037437B"/>
    <w:rsid w:val="00374447"/>
    <w:rsid w:val="003745B8"/>
    <w:rsid w:val="003745C6"/>
    <w:rsid w:val="003747BC"/>
    <w:rsid w:val="003747F0"/>
    <w:rsid w:val="00374A1D"/>
    <w:rsid w:val="00374A9A"/>
    <w:rsid w:val="00374C25"/>
    <w:rsid w:val="00374F0A"/>
    <w:rsid w:val="003750F7"/>
    <w:rsid w:val="00375874"/>
    <w:rsid w:val="003758C9"/>
    <w:rsid w:val="00375919"/>
    <w:rsid w:val="00375AF7"/>
    <w:rsid w:val="00375BAF"/>
    <w:rsid w:val="00375D74"/>
    <w:rsid w:val="00375F43"/>
    <w:rsid w:val="00376284"/>
    <w:rsid w:val="00376317"/>
    <w:rsid w:val="00376340"/>
    <w:rsid w:val="00376645"/>
    <w:rsid w:val="003767B3"/>
    <w:rsid w:val="003768F5"/>
    <w:rsid w:val="0037694E"/>
    <w:rsid w:val="003769E3"/>
    <w:rsid w:val="00376DB8"/>
    <w:rsid w:val="00376F68"/>
    <w:rsid w:val="0037727F"/>
    <w:rsid w:val="0037730E"/>
    <w:rsid w:val="00377404"/>
    <w:rsid w:val="00377752"/>
    <w:rsid w:val="00377A85"/>
    <w:rsid w:val="00377BFC"/>
    <w:rsid w:val="00377F0D"/>
    <w:rsid w:val="0037B879"/>
    <w:rsid w:val="0038027D"/>
    <w:rsid w:val="0038028E"/>
    <w:rsid w:val="00380792"/>
    <w:rsid w:val="003808F2"/>
    <w:rsid w:val="00380B8F"/>
    <w:rsid w:val="00380C43"/>
    <w:rsid w:val="00380F53"/>
    <w:rsid w:val="003811D6"/>
    <w:rsid w:val="003819D4"/>
    <w:rsid w:val="00381AC9"/>
    <w:rsid w:val="00381CF9"/>
    <w:rsid w:val="00381FF6"/>
    <w:rsid w:val="00382217"/>
    <w:rsid w:val="00382249"/>
    <w:rsid w:val="003824DA"/>
    <w:rsid w:val="0038255B"/>
    <w:rsid w:val="003826D3"/>
    <w:rsid w:val="00382966"/>
    <w:rsid w:val="00382C1E"/>
    <w:rsid w:val="00382D27"/>
    <w:rsid w:val="00382D7E"/>
    <w:rsid w:val="00382F56"/>
    <w:rsid w:val="0038306F"/>
    <w:rsid w:val="003831D4"/>
    <w:rsid w:val="003834AE"/>
    <w:rsid w:val="0038358C"/>
    <w:rsid w:val="00383CB6"/>
    <w:rsid w:val="00383E79"/>
    <w:rsid w:val="00383F90"/>
    <w:rsid w:val="00384559"/>
    <w:rsid w:val="00384776"/>
    <w:rsid w:val="003848A1"/>
    <w:rsid w:val="003848DF"/>
    <w:rsid w:val="0038496A"/>
    <w:rsid w:val="0038497B"/>
    <w:rsid w:val="003849EA"/>
    <w:rsid w:val="00384CB8"/>
    <w:rsid w:val="00384D8C"/>
    <w:rsid w:val="00384ECA"/>
    <w:rsid w:val="003852CF"/>
    <w:rsid w:val="00385499"/>
    <w:rsid w:val="00385583"/>
    <w:rsid w:val="003856BC"/>
    <w:rsid w:val="00385F60"/>
    <w:rsid w:val="00386164"/>
    <w:rsid w:val="00386607"/>
    <w:rsid w:val="00386934"/>
    <w:rsid w:val="00386AFC"/>
    <w:rsid w:val="00386B41"/>
    <w:rsid w:val="00386DC8"/>
    <w:rsid w:val="00386E1F"/>
    <w:rsid w:val="003874CD"/>
    <w:rsid w:val="0038758B"/>
    <w:rsid w:val="003876F2"/>
    <w:rsid w:val="00387807"/>
    <w:rsid w:val="003879C4"/>
    <w:rsid w:val="00387B3C"/>
    <w:rsid w:val="00387C18"/>
    <w:rsid w:val="003900C8"/>
    <w:rsid w:val="00390189"/>
    <w:rsid w:val="003904AF"/>
    <w:rsid w:val="0039079A"/>
    <w:rsid w:val="00390920"/>
    <w:rsid w:val="00390977"/>
    <w:rsid w:val="00390AC4"/>
    <w:rsid w:val="00390C71"/>
    <w:rsid w:val="00390DA8"/>
    <w:rsid w:val="0039103E"/>
    <w:rsid w:val="0039121D"/>
    <w:rsid w:val="003914BD"/>
    <w:rsid w:val="00391596"/>
    <w:rsid w:val="003918B0"/>
    <w:rsid w:val="003918F8"/>
    <w:rsid w:val="00391AC7"/>
    <w:rsid w:val="00391AEA"/>
    <w:rsid w:val="00391C1C"/>
    <w:rsid w:val="00391D45"/>
    <w:rsid w:val="00392359"/>
    <w:rsid w:val="00392604"/>
    <w:rsid w:val="00392687"/>
    <w:rsid w:val="003926DA"/>
    <w:rsid w:val="003927C3"/>
    <w:rsid w:val="00392879"/>
    <w:rsid w:val="0039296E"/>
    <w:rsid w:val="0039298D"/>
    <w:rsid w:val="00392A6C"/>
    <w:rsid w:val="00392EBE"/>
    <w:rsid w:val="00392EFE"/>
    <w:rsid w:val="003932BB"/>
    <w:rsid w:val="00393350"/>
    <w:rsid w:val="0039369B"/>
    <w:rsid w:val="00393781"/>
    <w:rsid w:val="00393E9A"/>
    <w:rsid w:val="00393F62"/>
    <w:rsid w:val="00394147"/>
    <w:rsid w:val="00394651"/>
    <w:rsid w:val="003946FF"/>
    <w:rsid w:val="003948B5"/>
    <w:rsid w:val="00394B3B"/>
    <w:rsid w:val="00394DFE"/>
    <w:rsid w:val="00394E61"/>
    <w:rsid w:val="00394EDE"/>
    <w:rsid w:val="00394EFB"/>
    <w:rsid w:val="00394F64"/>
    <w:rsid w:val="00395030"/>
    <w:rsid w:val="0039507B"/>
    <w:rsid w:val="003950A7"/>
    <w:rsid w:val="00395503"/>
    <w:rsid w:val="003955F3"/>
    <w:rsid w:val="003957DC"/>
    <w:rsid w:val="00395A14"/>
    <w:rsid w:val="00395B2D"/>
    <w:rsid w:val="00395E4B"/>
    <w:rsid w:val="00395E63"/>
    <w:rsid w:val="00396A5A"/>
    <w:rsid w:val="00396BBD"/>
    <w:rsid w:val="00396F04"/>
    <w:rsid w:val="00397236"/>
    <w:rsid w:val="00397B25"/>
    <w:rsid w:val="003A00E6"/>
    <w:rsid w:val="003A0377"/>
    <w:rsid w:val="003A057A"/>
    <w:rsid w:val="003A057C"/>
    <w:rsid w:val="003A060A"/>
    <w:rsid w:val="003A069B"/>
    <w:rsid w:val="003A0838"/>
    <w:rsid w:val="003A112B"/>
    <w:rsid w:val="003A1195"/>
    <w:rsid w:val="003A14BE"/>
    <w:rsid w:val="003A16B6"/>
    <w:rsid w:val="003A16D4"/>
    <w:rsid w:val="003A17F2"/>
    <w:rsid w:val="003A194C"/>
    <w:rsid w:val="003A220A"/>
    <w:rsid w:val="003A2335"/>
    <w:rsid w:val="003A23B3"/>
    <w:rsid w:val="003A27AF"/>
    <w:rsid w:val="003A288A"/>
    <w:rsid w:val="003A2951"/>
    <w:rsid w:val="003A2AAF"/>
    <w:rsid w:val="003A2FA3"/>
    <w:rsid w:val="003A3457"/>
    <w:rsid w:val="003A35E4"/>
    <w:rsid w:val="003A369F"/>
    <w:rsid w:val="003A3857"/>
    <w:rsid w:val="003A3F5D"/>
    <w:rsid w:val="003A4080"/>
    <w:rsid w:val="003A4443"/>
    <w:rsid w:val="003A4493"/>
    <w:rsid w:val="003A465A"/>
    <w:rsid w:val="003A470D"/>
    <w:rsid w:val="003A48D3"/>
    <w:rsid w:val="003A4F50"/>
    <w:rsid w:val="003A539F"/>
    <w:rsid w:val="003A5586"/>
    <w:rsid w:val="003A566E"/>
    <w:rsid w:val="003A56F0"/>
    <w:rsid w:val="003A58AD"/>
    <w:rsid w:val="003A5A3B"/>
    <w:rsid w:val="003A5B5F"/>
    <w:rsid w:val="003A5C50"/>
    <w:rsid w:val="003A5FF7"/>
    <w:rsid w:val="003A603A"/>
    <w:rsid w:val="003A603C"/>
    <w:rsid w:val="003A60FD"/>
    <w:rsid w:val="003A611A"/>
    <w:rsid w:val="003A64A3"/>
    <w:rsid w:val="003A6FB4"/>
    <w:rsid w:val="003A71DF"/>
    <w:rsid w:val="003A754A"/>
    <w:rsid w:val="003A783E"/>
    <w:rsid w:val="003A7B51"/>
    <w:rsid w:val="003A7DF8"/>
    <w:rsid w:val="003B012F"/>
    <w:rsid w:val="003B0179"/>
    <w:rsid w:val="003B029D"/>
    <w:rsid w:val="003B06B7"/>
    <w:rsid w:val="003B08EC"/>
    <w:rsid w:val="003B0A0B"/>
    <w:rsid w:val="003B0AC3"/>
    <w:rsid w:val="003B0B35"/>
    <w:rsid w:val="003B11C8"/>
    <w:rsid w:val="003B1361"/>
    <w:rsid w:val="003B1680"/>
    <w:rsid w:val="003B1827"/>
    <w:rsid w:val="003B1888"/>
    <w:rsid w:val="003B1A0A"/>
    <w:rsid w:val="003B1AB0"/>
    <w:rsid w:val="003B1CF5"/>
    <w:rsid w:val="003B1DB3"/>
    <w:rsid w:val="003B1E22"/>
    <w:rsid w:val="003B201E"/>
    <w:rsid w:val="003B23B9"/>
    <w:rsid w:val="003B2401"/>
    <w:rsid w:val="003B27B8"/>
    <w:rsid w:val="003B29DF"/>
    <w:rsid w:val="003B29EF"/>
    <w:rsid w:val="003B2CCE"/>
    <w:rsid w:val="003B2DA6"/>
    <w:rsid w:val="003B2E6D"/>
    <w:rsid w:val="003B2FCE"/>
    <w:rsid w:val="003B3536"/>
    <w:rsid w:val="003B3A7A"/>
    <w:rsid w:val="003B3FD8"/>
    <w:rsid w:val="003B4167"/>
    <w:rsid w:val="003B457D"/>
    <w:rsid w:val="003B462A"/>
    <w:rsid w:val="003B491A"/>
    <w:rsid w:val="003B4D59"/>
    <w:rsid w:val="003B4FA4"/>
    <w:rsid w:val="003B5034"/>
    <w:rsid w:val="003B515A"/>
    <w:rsid w:val="003B522B"/>
    <w:rsid w:val="003B5235"/>
    <w:rsid w:val="003B5343"/>
    <w:rsid w:val="003B5345"/>
    <w:rsid w:val="003B5941"/>
    <w:rsid w:val="003B597E"/>
    <w:rsid w:val="003B5B95"/>
    <w:rsid w:val="003B5D33"/>
    <w:rsid w:val="003B603A"/>
    <w:rsid w:val="003B6198"/>
    <w:rsid w:val="003B62FF"/>
    <w:rsid w:val="003B6ABE"/>
    <w:rsid w:val="003B6CD6"/>
    <w:rsid w:val="003B6D03"/>
    <w:rsid w:val="003B6EE4"/>
    <w:rsid w:val="003B7040"/>
    <w:rsid w:val="003B7099"/>
    <w:rsid w:val="003B7117"/>
    <w:rsid w:val="003B722D"/>
    <w:rsid w:val="003B7234"/>
    <w:rsid w:val="003B774C"/>
    <w:rsid w:val="003B77A6"/>
    <w:rsid w:val="003B788F"/>
    <w:rsid w:val="003B78CC"/>
    <w:rsid w:val="003B7D62"/>
    <w:rsid w:val="003B7D99"/>
    <w:rsid w:val="003B7E7E"/>
    <w:rsid w:val="003C03B4"/>
    <w:rsid w:val="003C0404"/>
    <w:rsid w:val="003C0564"/>
    <w:rsid w:val="003C0799"/>
    <w:rsid w:val="003C0A49"/>
    <w:rsid w:val="003C0CDB"/>
    <w:rsid w:val="003C0D9A"/>
    <w:rsid w:val="003C0EF7"/>
    <w:rsid w:val="003C1250"/>
    <w:rsid w:val="003C1496"/>
    <w:rsid w:val="003C1A8C"/>
    <w:rsid w:val="003C1F6E"/>
    <w:rsid w:val="003C2082"/>
    <w:rsid w:val="003C2181"/>
    <w:rsid w:val="003C272A"/>
    <w:rsid w:val="003C2B83"/>
    <w:rsid w:val="003C2C1D"/>
    <w:rsid w:val="003C2C6E"/>
    <w:rsid w:val="003C2C79"/>
    <w:rsid w:val="003C2E0B"/>
    <w:rsid w:val="003C2F94"/>
    <w:rsid w:val="003C31E9"/>
    <w:rsid w:val="003C31EA"/>
    <w:rsid w:val="003C3464"/>
    <w:rsid w:val="003C3611"/>
    <w:rsid w:val="003C3644"/>
    <w:rsid w:val="003C369F"/>
    <w:rsid w:val="003C36D8"/>
    <w:rsid w:val="003C3964"/>
    <w:rsid w:val="003C397D"/>
    <w:rsid w:val="003C3B9F"/>
    <w:rsid w:val="003C3CE7"/>
    <w:rsid w:val="003C3FB2"/>
    <w:rsid w:val="003C4571"/>
    <w:rsid w:val="003C4632"/>
    <w:rsid w:val="003C463F"/>
    <w:rsid w:val="003C473D"/>
    <w:rsid w:val="003C4DD6"/>
    <w:rsid w:val="003C54A7"/>
    <w:rsid w:val="003C55DC"/>
    <w:rsid w:val="003C5681"/>
    <w:rsid w:val="003C5B57"/>
    <w:rsid w:val="003C5BC1"/>
    <w:rsid w:val="003C5C88"/>
    <w:rsid w:val="003C5E5B"/>
    <w:rsid w:val="003C5F37"/>
    <w:rsid w:val="003C5FA1"/>
    <w:rsid w:val="003C6015"/>
    <w:rsid w:val="003C6302"/>
    <w:rsid w:val="003C636C"/>
    <w:rsid w:val="003C660E"/>
    <w:rsid w:val="003C6838"/>
    <w:rsid w:val="003C6A8F"/>
    <w:rsid w:val="003C6DD5"/>
    <w:rsid w:val="003C6F5B"/>
    <w:rsid w:val="003C752E"/>
    <w:rsid w:val="003C7670"/>
    <w:rsid w:val="003C76EB"/>
    <w:rsid w:val="003C77BD"/>
    <w:rsid w:val="003C7880"/>
    <w:rsid w:val="003C7988"/>
    <w:rsid w:val="003C7B25"/>
    <w:rsid w:val="003C7BF2"/>
    <w:rsid w:val="003D00FA"/>
    <w:rsid w:val="003D04B0"/>
    <w:rsid w:val="003D0814"/>
    <w:rsid w:val="003D0EA2"/>
    <w:rsid w:val="003D0FDE"/>
    <w:rsid w:val="003D10B7"/>
    <w:rsid w:val="003D1214"/>
    <w:rsid w:val="003D12F4"/>
    <w:rsid w:val="003D133C"/>
    <w:rsid w:val="003D144E"/>
    <w:rsid w:val="003D14F8"/>
    <w:rsid w:val="003D1551"/>
    <w:rsid w:val="003D156A"/>
    <w:rsid w:val="003D16AC"/>
    <w:rsid w:val="003D17C3"/>
    <w:rsid w:val="003D199A"/>
    <w:rsid w:val="003D237C"/>
    <w:rsid w:val="003D2467"/>
    <w:rsid w:val="003D24AC"/>
    <w:rsid w:val="003D2519"/>
    <w:rsid w:val="003D2A07"/>
    <w:rsid w:val="003D2DC3"/>
    <w:rsid w:val="003D3109"/>
    <w:rsid w:val="003D32D2"/>
    <w:rsid w:val="003D3326"/>
    <w:rsid w:val="003D359E"/>
    <w:rsid w:val="003D37F0"/>
    <w:rsid w:val="003D3936"/>
    <w:rsid w:val="003D3ACD"/>
    <w:rsid w:val="003D3EF3"/>
    <w:rsid w:val="003D3F21"/>
    <w:rsid w:val="003D42A1"/>
    <w:rsid w:val="003D492C"/>
    <w:rsid w:val="003D4C04"/>
    <w:rsid w:val="003D4C66"/>
    <w:rsid w:val="003D4F20"/>
    <w:rsid w:val="003D5193"/>
    <w:rsid w:val="003D527A"/>
    <w:rsid w:val="003D54E4"/>
    <w:rsid w:val="003D5508"/>
    <w:rsid w:val="003D555C"/>
    <w:rsid w:val="003D5662"/>
    <w:rsid w:val="003D57A5"/>
    <w:rsid w:val="003D57BE"/>
    <w:rsid w:val="003D5938"/>
    <w:rsid w:val="003D59F2"/>
    <w:rsid w:val="003D59FB"/>
    <w:rsid w:val="003D5B59"/>
    <w:rsid w:val="003D5C81"/>
    <w:rsid w:val="003D5CD9"/>
    <w:rsid w:val="003D6020"/>
    <w:rsid w:val="003D6032"/>
    <w:rsid w:val="003D6074"/>
    <w:rsid w:val="003D6258"/>
    <w:rsid w:val="003D655D"/>
    <w:rsid w:val="003D670A"/>
    <w:rsid w:val="003D6732"/>
    <w:rsid w:val="003D6B59"/>
    <w:rsid w:val="003D6DFD"/>
    <w:rsid w:val="003D6F7A"/>
    <w:rsid w:val="003D7199"/>
    <w:rsid w:val="003D750E"/>
    <w:rsid w:val="003D75A5"/>
    <w:rsid w:val="003D75C9"/>
    <w:rsid w:val="003D7D4A"/>
    <w:rsid w:val="003D7D77"/>
    <w:rsid w:val="003D7E00"/>
    <w:rsid w:val="003D7E85"/>
    <w:rsid w:val="003D8784"/>
    <w:rsid w:val="003D8E72"/>
    <w:rsid w:val="003E01ED"/>
    <w:rsid w:val="003E02D8"/>
    <w:rsid w:val="003E06AC"/>
    <w:rsid w:val="003E0737"/>
    <w:rsid w:val="003E074E"/>
    <w:rsid w:val="003E09EC"/>
    <w:rsid w:val="003E0A43"/>
    <w:rsid w:val="003E0DED"/>
    <w:rsid w:val="003E0E0A"/>
    <w:rsid w:val="003E0EF8"/>
    <w:rsid w:val="003E0F58"/>
    <w:rsid w:val="003E1064"/>
    <w:rsid w:val="003E1128"/>
    <w:rsid w:val="003E1170"/>
    <w:rsid w:val="003E177F"/>
    <w:rsid w:val="003E1ABE"/>
    <w:rsid w:val="003E226D"/>
    <w:rsid w:val="003E239A"/>
    <w:rsid w:val="003E241A"/>
    <w:rsid w:val="003E2554"/>
    <w:rsid w:val="003E2624"/>
    <w:rsid w:val="003E2737"/>
    <w:rsid w:val="003E28D6"/>
    <w:rsid w:val="003E2E0B"/>
    <w:rsid w:val="003E2F4C"/>
    <w:rsid w:val="003E309B"/>
    <w:rsid w:val="003E34DB"/>
    <w:rsid w:val="003E3517"/>
    <w:rsid w:val="003E355F"/>
    <w:rsid w:val="003E3650"/>
    <w:rsid w:val="003E3817"/>
    <w:rsid w:val="003E3932"/>
    <w:rsid w:val="003E3ABE"/>
    <w:rsid w:val="003E3C09"/>
    <w:rsid w:val="003E3E4B"/>
    <w:rsid w:val="003E3F80"/>
    <w:rsid w:val="003E4038"/>
    <w:rsid w:val="003E41A1"/>
    <w:rsid w:val="003E42A7"/>
    <w:rsid w:val="003E438D"/>
    <w:rsid w:val="003E4484"/>
    <w:rsid w:val="003E458C"/>
    <w:rsid w:val="003E4969"/>
    <w:rsid w:val="003E49A0"/>
    <w:rsid w:val="003E4D48"/>
    <w:rsid w:val="003E4D6C"/>
    <w:rsid w:val="003E4DAC"/>
    <w:rsid w:val="003E4E90"/>
    <w:rsid w:val="003E4ECE"/>
    <w:rsid w:val="003E5005"/>
    <w:rsid w:val="003E52F5"/>
    <w:rsid w:val="003E5563"/>
    <w:rsid w:val="003E5758"/>
    <w:rsid w:val="003E587C"/>
    <w:rsid w:val="003E58D4"/>
    <w:rsid w:val="003E5910"/>
    <w:rsid w:val="003E5C65"/>
    <w:rsid w:val="003E5E96"/>
    <w:rsid w:val="003E6032"/>
    <w:rsid w:val="003E6212"/>
    <w:rsid w:val="003E666B"/>
    <w:rsid w:val="003E6808"/>
    <w:rsid w:val="003E6A42"/>
    <w:rsid w:val="003E6B0E"/>
    <w:rsid w:val="003E6C64"/>
    <w:rsid w:val="003E6CCA"/>
    <w:rsid w:val="003E6D0B"/>
    <w:rsid w:val="003E6DAE"/>
    <w:rsid w:val="003E6DD5"/>
    <w:rsid w:val="003E6E26"/>
    <w:rsid w:val="003E748A"/>
    <w:rsid w:val="003E7501"/>
    <w:rsid w:val="003E7563"/>
    <w:rsid w:val="003E75FE"/>
    <w:rsid w:val="003E7699"/>
    <w:rsid w:val="003E7CAD"/>
    <w:rsid w:val="003E7CC5"/>
    <w:rsid w:val="003E7E4F"/>
    <w:rsid w:val="003E85BC"/>
    <w:rsid w:val="003F00A7"/>
    <w:rsid w:val="003F03D3"/>
    <w:rsid w:val="003F0634"/>
    <w:rsid w:val="003F0809"/>
    <w:rsid w:val="003F083E"/>
    <w:rsid w:val="003F0922"/>
    <w:rsid w:val="003F0A11"/>
    <w:rsid w:val="003F0BBC"/>
    <w:rsid w:val="003F0D31"/>
    <w:rsid w:val="003F1A0B"/>
    <w:rsid w:val="003F1ABA"/>
    <w:rsid w:val="003F1B3B"/>
    <w:rsid w:val="003F1CF8"/>
    <w:rsid w:val="003F1E26"/>
    <w:rsid w:val="003F1F5D"/>
    <w:rsid w:val="003F237E"/>
    <w:rsid w:val="003F249C"/>
    <w:rsid w:val="003F24B8"/>
    <w:rsid w:val="003F2576"/>
    <w:rsid w:val="003F2D3D"/>
    <w:rsid w:val="003F2F0B"/>
    <w:rsid w:val="003F3224"/>
    <w:rsid w:val="003F32E4"/>
    <w:rsid w:val="003F3436"/>
    <w:rsid w:val="003F3B8C"/>
    <w:rsid w:val="003F3BDC"/>
    <w:rsid w:val="003F3C48"/>
    <w:rsid w:val="003F42D7"/>
    <w:rsid w:val="003F43EB"/>
    <w:rsid w:val="003F45D9"/>
    <w:rsid w:val="003F461B"/>
    <w:rsid w:val="003F46D9"/>
    <w:rsid w:val="003F48D5"/>
    <w:rsid w:val="003F4A2D"/>
    <w:rsid w:val="003F4B31"/>
    <w:rsid w:val="003F4D63"/>
    <w:rsid w:val="003F4DE4"/>
    <w:rsid w:val="003F5260"/>
    <w:rsid w:val="003F5294"/>
    <w:rsid w:val="003F5446"/>
    <w:rsid w:val="003F5620"/>
    <w:rsid w:val="003F5669"/>
    <w:rsid w:val="003F5777"/>
    <w:rsid w:val="003F5864"/>
    <w:rsid w:val="003F5AC0"/>
    <w:rsid w:val="003F5C27"/>
    <w:rsid w:val="003F5E5D"/>
    <w:rsid w:val="003F628D"/>
    <w:rsid w:val="003F644A"/>
    <w:rsid w:val="003F66C8"/>
    <w:rsid w:val="003F677E"/>
    <w:rsid w:val="003F6795"/>
    <w:rsid w:val="003F68A4"/>
    <w:rsid w:val="003F6A71"/>
    <w:rsid w:val="003F6BEB"/>
    <w:rsid w:val="003F7497"/>
    <w:rsid w:val="003F75A3"/>
    <w:rsid w:val="003F7980"/>
    <w:rsid w:val="003F7A6D"/>
    <w:rsid w:val="003F7E48"/>
    <w:rsid w:val="003F7F0B"/>
    <w:rsid w:val="00400485"/>
    <w:rsid w:val="0040050E"/>
    <w:rsid w:val="0040063F"/>
    <w:rsid w:val="00400BEC"/>
    <w:rsid w:val="00400C1B"/>
    <w:rsid w:val="00400E07"/>
    <w:rsid w:val="00401140"/>
    <w:rsid w:val="004011A9"/>
    <w:rsid w:val="00401507"/>
    <w:rsid w:val="00401616"/>
    <w:rsid w:val="00401678"/>
    <w:rsid w:val="004017F7"/>
    <w:rsid w:val="0040184E"/>
    <w:rsid w:val="00401B68"/>
    <w:rsid w:val="00401F7E"/>
    <w:rsid w:val="0040211C"/>
    <w:rsid w:val="0040284F"/>
    <w:rsid w:val="00402914"/>
    <w:rsid w:val="00402ABF"/>
    <w:rsid w:val="00402C95"/>
    <w:rsid w:val="00402E6C"/>
    <w:rsid w:val="00402ED7"/>
    <w:rsid w:val="00402F0D"/>
    <w:rsid w:val="00402FF1"/>
    <w:rsid w:val="00403015"/>
    <w:rsid w:val="00403022"/>
    <w:rsid w:val="0040334F"/>
    <w:rsid w:val="004036E8"/>
    <w:rsid w:val="00403964"/>
    <w:rsid w:val="00403A08"/>
    <w:rsid w:val="00403A22"/>
    <w:rsid w:val="00403C43"/>
    <w:rsid w:val="004040F1"/>
    <w:rsid w:val="004042E7"/>
    <w:rsid w:val="0040462A"/>
    <w:rsid w:val="004050CC"/>
    <w:rsid w:val="00405197"/>
    <w:rsid w:val="00405364"/>
    <w:rsid w:val="004053FE"/>
    <w:rsid w:val="0040567C"/>
    <w:rsid w:val="00405A7B"/>
    <w:rsid w:val="00405A8B"/>
    <w:rsid w:val="00405A96"/>
    <w:rsid w:val="00405F53"/>
    <w:rsid w:val="004060B6"/>
    <w:rsid w:val="004060C4"/>
    <w:rsid w:val="00406171"/>
    <w:rsid w:val="004064BC"/>
    <w:rsid w:val="0040670C"/>
    <w:rsid w:val="0040676C"/>
    <w:rsid w:val="00406956"/>
    <w:rsid w:val="00406DD9"/>
    <w:rsid w:val="0040732C"/>
    <w:rsid w:val="0040748B"/>
    <w:rsid w:val="0040790D"/>
    <w:rsid w:val="0040799F"/>
    <w:rsid w:val="00407C23"/>
    <w:rsid w:val="00410371"/>
    <w:rsid w:val="00410CEB"/>
    <w:rsid w:val="00410D4A"/>
    <w:rsid w:val="00410DB4"/>
    <w:rsid w:val="00411245"/>
    <w:rsid w:val="004113CC"/>
    <w:rsid w:val="004114B2"/>
    <w:rsid w:val="004119AC"/>
    <w:rsid w:val="00411A46"/>
    <w:rsid w:val="00411A9D"/>
    <w:rsid w:val="00411F01"/>
    <w:rsid w:val="00411F7E"/>
    <w:rsid w:val="0041219D"/>
    <w:rsid w:val="004126B3"/>
    <w:rsid w:val="004127AE"/>
    <w:rsid w:val="00412D10"/>
    <w:rsid w:val="00412D9E"/>
    <w:rsid w:val="00412EE8"/>
    <w:rsid w:val="00412F5C"/>
    <w:rsid w:val="00413405"/>
    <w:rsid w:val="0041359B"/>
    <w:rsid w:val="004137D2"/>
    <w:rsid w:val="004139C7"/>
    <w:rsid w:val="00413DA1"/>
    <w:rsid w:val="00413EF4"/>
    <w:rsid w:val="00413F86"/>
    <w:rsid w:val="00413F8F"/>
    <w:rsid w:val="004140FC"/>
    <w:rsid w:val="004141A3"/>
    <w:rsid w:val="004142E4"/>
    <w:rsid w:val="00414409"/>
    <w:rsid w:val="004144F8"/>
    <w:rsid w:val="00414734"/>
    <w:rsid w:val="004147D8"/>
    <w:rsid w:val="00414E2C"/>
    <w:rsid w:val="00414F8D"/>
    <w:rsid w:val="00415079"/>
    <w:rsid w:val="004150C2"/>
    <w:rsid w:val="004150E7"/>
    <w:rsid w:val="004150EF"/>
    <w:rsid w:val="00415238"/>
    <w:rsid w:val="00415364"/>
    <w:rsid w:val="0041564E"/>
    <w:rsid w:val="00415673"/>
    <w:rsid w:val="0041583D"/>
    <w:rsid w:val="004158B7"/>
    <w:rsid w:val="00415C60"/>
    <w:rsid w:val="00415D27"/>
    <w:rsid w:val="00415DB0"/>
    <w:rsid w:val="00415ED7"/>
    <w:rsid w:val="00415FF3"/>
    <w:rsid w:val="00416708"/>
    <w:rsid w:val="004169EC"/>
    <w:rsid w:val="00416BA3"/>
    <w:rsid w:val="00416BF1"/>
    <w:rsid w:val="00416D02"/>
    <w:rsid w:val="00416F20"/>
    <w:rsid w:val="00417164"/>
    <w:rsid w:val="004172D9"/>
    <w:rsid w:val="00417410"/>
    <w:rsid w:val="0041748D"/>
    <w:rsid w:val="00417705"/>
    <w:rsid w:val="0041771D"/>
    <w:rsid w:val="00417750"/>
    <w:rsid w:val="00417AC0"/>
    <w:rsid w:val="00417AE0"/>
    <w:rsid w:val="00417C2B"/>
    <w:rsid w:val="00417EAD"/>
    <w:rsid w:val="00417EFB"/>
    <w:rsid w:val="004200F8"/>
    <w:rsid w:val="00420166"/>
    <w:rsid w:val="00420250"/>
    <w:rsid w:val="00420475"/>
    <w:rsid w:val="0042069D"/>
    <w:rsid w:val="004207CC"/>
    <w:rsid w:val="00420905"/>
    <w:rsid w:val="00420A96"/>
    <w:rsid w:val="00420B9C"/>
    <w:rsid w:val="00420DA0"/>
    <w:rsid w:val="00420E31"/>
    <w:rsid w:val="00420FC1"/>
    <w:rsid w:val="00420FD0"/>
    <w:rsid w:val="0042108C"/>
    <w:rsid w:val="004210F0"/>
    <w:rsid w:val="004212B7"/>
    <w:rsid w:val="004212E0"/>
    <w:rsid w:val="0042155D"/>
    <w:rsid w:val="004215E5"/>
    <w:rsid w:val="0042164A"/>
    <w:rsid w:val="00421678"/>
    <w:rsid w:val="004216F5"/>
    <w:rsid w:val="004217DC"/>
    <w:rsid w:val="00422464"/>
    <w:rsid w:val="004224F6"/>
    <w:rsid w:val="00422509"/>
    <w:rsid w:val="0042251F"/>
    <w:rsid w:val="0042253D"/>
    <w:rsid w:val="0042275C"/>
    <w:rsid w:val="0042280C"/>
    <w:rsid w:val="00422A8B"/>
    <w:rsid w:val="00422C56"/>
    <w:rsid w:val="00422D74"/>
    <w:rsid w:val="00422E7C"/>
    <w:rsid w:val="00422E87"/>
    <w:rsid w:val="0042357C"/>
    <w:rsid w:val="00423942"/>
    <w:rsid w:val="00423986"/>
    <w:rsid w:val="004239AF"/>
    <w:rsid w:val="004239BD"/>
    <w:rsid w:val="00423A0F"/>
    <w:rsid w:val="00423B2A"/>
    <w:rsid w:val="00423BFA"/>
    <w:rsid w:val="00423DA4"/>
    <w:rsid w:val="00423FCE"/>
    <w:rsid w:val="00424016"/>
    <w:rsid w:val="004241A6"/>
    <w:rsid w:val="004241EF"/>
    <w:rsid w:val="004244A8"/>
    <w:rsid w:val="00424659"/>
    <w:rsid w:val="00424733"/>
    <w:rsid w:val="00424967"/>
    <w:rsid w:val="00424AFC"/>
    <w:rsid w:val="00424AFF"/>
    <w:rsid w:val="00424DC8"/>
    <w:rsid w:val="00425005"/>
    <w:rsid w:val="00425172"/>
    <w:rsid w:val="0042532D"/>
    <w:rsid w:val="0042536B"/>
    <w:rsid w:val="00425461"/>
    <w:rsid w:val="00425507"/>
    <w:rsid w:val="00425D18"/>
    <w:rsid w:val="00425D3E"/>
    <w:rsid w:val="00425F5E"/>
    <w:rsid w:val="00425FF6"/>
    <w:rsid w:val="004260F2"/>
    <w:rsid w:val="004261A3"/>
    <w:rsid w:val="0042652B"/>
    <w:rsid w:val="004267AA"/>
    <w:rsid w:val="00426A6D"/>
    <w:rsid w:val="00426AC4"/>
    <w:rsid w:val="00426B69"/>
    <w:rsid w:val="00426C93"/>
    <w:rsid w:val="00426EA3"/>
    <w:rsid w:val="00427289"/>
    <w:rsid w:val="0042751C"/>
    <w:rsid w:val="004277FF"/>
    <w:rsid w:val="004278D0"/>
    <w:rsid w:val="004279CB"/>
    <w:rsid w:val="00427A3A"/>
    <w:rsid w:val="00427A49"/>
    <w:rsid w:val="00427B7F"/>
    <w:rsid w:val="00427BE1"/>
    <w:rsid w:val="00427F48"/>
    <w:rsid w:val="0043027D"/>
    <w:rsid w:val="00430C42"/>
    <w:rsid w:val="00430DAA"/>
    <w:rsid w:val="004310C6"/>
    <w:rsid w:val="0043136C"/>
    <w:rsid w:val="00431398"/>
    <w:rsid w:val="00431801"/>
    <w:rsid w:val="0043196A"/>
    <w:rsid w:val="00431C12"/>
    <w:rsid w:val="00432210"/>
    <w:rsid w:val="00432445"/>
    <w:rsid w:val="0043257A"/>
    <w:rsid w:val="004325F5"/>
    <w:rsid w:val="0043291E"/>
    <w:rsid w:val="00432ABB"/>
    <w:rsid w:val="00432AF3"/>
    <w:rsid w:val="00432D7D"/>
    <w:rsid w:val="00432E3B"/>
    <w:rsid w:val="004331FC"/>
    <w:rsid w:val="00433394"/>
    <w:rsid w:val="004333C1"/>
    <w:rsid w:val="004333F2"/>
    <w:rsid w:val="0043342C"/>
    <w:rsid w:val="0043359D"/>
    <w:rsid w:val="004335E9"/>
    <w:rsid w:val="004337A0"/>
    <w:rsid w:val="00433CF6"/>
    <w:rsid w:val="00433D1B"/>
    <w:rsid w:val="004340F0"/>
    <w:rsid w:val="004341CD"/>
    <w:rsid w:val="004343B5"/>
    <w:rsid w:val="004347F1"/>
    <w:rsid w:val="00434A42"/>
    <w:rsid w:val="00434B95"/>
    <w:rsid w:val="00434C93"/>
    <w:rsid w:val="00434EE0"/>
    <w:rsid w:val="0043506E"/>
    <w:rsid w:val="004350E9"/>
    <w:rsid w:val="00435235"/>
    <w:rsid w:val="00435252"/>
    <w:rsid w:val="00435294"/>
    <w:rsid w:val="00435385"/>
    <w:rsid w:val="0043550A"/>
    <w:rsid w:val="004355D6"/>
    <w:rsid w:val="00435C06"/>
    <w:rsid w:val="00435C8D"/>
    <w:rsid w:val="00435D7C"/>
    <w:rsid w:val="00435DB1"/>
    <w:rsid w:val="00435ECE"/>
    <w:rsid w:val="004360C1"/>
    <w:rsid w:val="00436350"/>
    <w:rsid w:val="004364B9"/>
    <w:rsid w:val="004365A2"/>
    <w:rsid w:val="00436628"/>
    <w:rsid w:val="004366CE"/>
    <w:rsid w:val="004367A8"/>
    <w:rsid w:val="004368B3"/>
    <w:rsid w:val="004368EB"/>
    <w:rsid w:val="00436C0F"/>
    <w:rsid w:val="00437044"/>
    <w:rsid w:val="00437082"/>
    <w:rsid w:val="004370DB"/>
    <w:rsid w:val="00437116"/>
    <w:rsid w:val="0043734E"/>
    <w:rsid w:val="0043749C"/>
    <w:rsid w:val="00437693"/>
    <w:rsid w:val="0043786A"/>
    <w:rsid w:val="004378D0"/>
    <w:rsid w:val="0043795F"/>
    <w:rsid w:val="004379C1"/>
    <w:rsid w:val="00437F61"/>
    <w:rsid w:val="00440085"/>
    <w:rsid w:val="00440208"/>
    <w:rsid w:val="004405EC"/>
    <w:rsid w:val="00440AEE"/>
    <w:rsid w:val="00440D91"/>
    <w:rsid w:val="00440F4A"/>
    <w:rsid w:val="00441018"/>
    <w:rsid w:val="0044126A"/>
    <w:rsid w:val="00441299"/>
    <w:rsid w:val="0044141D"/>
    <w:rsid w:val="00441801"/>
    <w:rsid w:val="00441822"/>
    <w:rsid w:val="00441876"/>
    <w:rsid w:val="00441CA5"/>
    <w:rsid w:val="00441D26"/>
    <w:rsid w:val="00441F4D"/>
    <w:rsid w:val="004424C6"/>
    <w:rsid w:val="0044265C"/>
    <w:rsid w:val="00442959"/>
    <w:rsid w:val="00442BC6"/>
    <w:rsid w:val="0044301F"/>
    <w:rsid w:val="00443186"/>
    <w:rsid w:val="0044333B"/>
    <w:rsid w:val="004433D1"/>
    <w:rsid w:val="00443613"/>
    <w:rsid w:val="00443A4B"/>
    <w:rsid w:val="00443A64"/>
    <w:rsid w:val="00443B82"/>
    <w:rsid w:val="004440C4"/>
    <w:rsid w:val="00444706"/>
    <w:rsid w:val="00444920"/>
    <w:rsid w:val="00444B82"/>
    <w:rsid w:val="00444D19"/>
    <w:rsid w:val="00444EC5"/>
    <w:rsid w:val="00445085"/>
    <w:rsid w:val="004454D5"/>
    <w:rsid w:val="0044572C"/>
    <w:rsid w:val="004458F3"/>
    <w:rsid w:val="00445CFB"/>
    <w:rsid w:val="00445D78"/>
    <w:rsid w:val="00445E1F"/>
    <w:rsid w:val="0044625C"/>
    <w:rsid w:val="004462E7"/>
    <w:rsid w:val="00446553"/>
    <w:rsid w:val="00446723"/>
    <w:rsid w:val="00446780"/>
    <w:rsid w:val="0044696A"/>
    <w:rsid w:val="00446B3A"/>
    <w:rsid w:val="00446CFF"/>
    <w:rsid w:val="00446EC2"/>
    <w:rsid w:val="00446FE9"/>
    <w:rsid w:val="00447426"/>
    <w:rsid w:val="004476DE"/>
    <w:rsid w:val="0044771B"/>
    <w:rsid w:val="00447743"/>
    <w:rsid w:val="004479DC"/>
    <w:rsid w:val="00447A59"/>
    <w:rsid w:val="00447CF9"/>
    <w:rsid w:val="00447D38"/>
    <w:rsid w:val="00447E0A"/>
    <w:rsid w:val="004500F1"/>
    <w:rsid w:val="00450108"/>
    <w:rsid w:val="00450144"/>
    <w:rsid w:val="0045015D"/>
    <w:rsid w:val="00450269"/>
    <w:rsid w:val="0045048D"/>
    <w:rsid w:val="00450586"/>
    <w:rsid w:val="004506DF"/>
    <w:rsid w:val="00450739"/>
    <w:rsid w:val="00450832"/>
    <w:rsid w:val="00450946"/>
    <w:rsid w:val="00450DC5"/>
    <w:rsid w:val="00450FF6"/>
    <w:rsid w:val="00451047"/>
    <w:rsid w:val="004511DA"/>
    <w:rsid w:val="004516D0"/>
    <w:rsid w:val="0045196F"/>
    <w:rsid w:val="004519FD"/>
    <w:rsid w:val="00451ADB"/>
    <w:rsid w:val="00451B36"/>
    <w:rsid w:val="00451C0A"/>
    <w:rsid w:val="00451D25"/>
    <w:rsid w:val="00451E4E"/>
    <w:rsid w:val="00451EAB"/>
    <w:rsid w:val="00451F96"/>
    <w:rsid w:val="004522A6"/>
    <w:rsid w:val="00452453"/>
    <w:rsid w:val="004529A9"/>
    <w:rsid w:val="00452D6D"/>
    <w:rsid w:val="00452D6E"/>
    <w:rsid w:val="0045319C"/>
    <w:rsid w:val="00453391"/>
    <w:rsid w:val="00453630"/>
    <w:rsid w:val="00453972"/>
    <w:rsid w:val="00453E85"/>
    <w:rsid w:val="0045405C"/>
    <w:rsid w:val="004546FC"/>
    <w:rsid w:val="0045474F"/>
    <w:rsid w:val="004548DB"/>
    <w:rsid w:val="0045547F"/>
    <w:rsid w:val="00455637"/>
    <w:rsid w:val="004556B5"/>
    <w:rsid w:val="004557B2"/>
    <w:rsid w:val="00455998"/>
    <w:rsid w:val="00456167"/>
    <w:rsid w:val="00456751"/>
    <w:rsid w:val="00456A52"/>
    <w:rsid w:val="00456B75"/>
    <w:rsid w:val="00456F6F"/>
    <w:rsid w:val="0045725F"/>
    <w:rsid w:val="0045729E"/>
    <w:rsid w:val="004572A3"/>
    <w:rsid w:val="00457595"/>
    <w:rsid w:val="0045763B"/>
    <w:rsid w:val="004576F7"/>
    <w:rsid w:val="0045774C"/>
    <w:rsid w:val="00457913"/>
    <w:rsid w:val="00457984"/>
    <w:rsid w:val="00457C9F"/>
    <w:rsid w:val="00457CA5"/>
    <w:rsid w:val="00457D51"/>
    <w:rsid w:val="00457FBC"/>
    <w:rsid w:val="00457FF4"/>
    <w:rsid w:val="00460283"/>
    <w:rsid w:val="0046072A"/>
    <w:rsid w:val="00460743"/>
    <w:rsid w:val="00460E1F"/>
    <w:rsid w:val="00460EB9"/>
    <w:rsid w:val="004610A5"/>
    <w:rsid w:val="004612E6"/>
    <w:rsid w:val="00461F39"/>
    <w:rsid w:val="004620A3"/>
    <w:rsid w:val="004622F6"/>
    <w:rsid w:val="00462689"/>
    <w:rsid w:val="0046294D"/>
    <w:rsid w:val="004629A2"/>
    <w:rsid w:val="00462A8C"/>
    <w:rsid w:val="00462ACD"/>
    <w:rsid w:val="00462C25"/>
    <w:rsid w:val="00462CC4"/>
    <w:rsid w:val="004632E0"/>
    <w:rsid w:val="0046344A"/>
    <w:rsid w:val="00463759"/>
    <w:rsid w:val="004639EF"/>
    <w:rsid w:val="00463CB5"/>
    <w:rsid w:val="00463FAC"/>
    <w:rsid w:val="004640A3"/>
    <w:rsid w:val="004641C5"/>
    <w:rsid w:val="00464604"/>
    <w:rsid w:val="0046461F"/>
    <w:rsid w:val="004646CD"/>
    <w:rsid w:val="00464901"/>
    <w:rsid w:val="00464A8D"/>
    <w:rsid w:val="004651ED"/>
    <w:rsid w:val="004652DD"/>
    <w:rsid w:val="0046549E"/>
    <w:rsid w:val="00465548"/>
    <w:rsid w:val="00465599"/>
    <w:rsid w:val="004658F7"/>
    <w:rsid w:val="00465BF5"/>
    <w:rsid w:val="00465C18"/>
    <w:rsid w:val="0046629B"/>
    <w:rsid w:val="004662DE"/>
    <w:rsid w:val="0046687F"/>
    <w:rsid w:val="00466BDC"/>
    <w:rsid w:val="00466C11"/>
    <w:rsid w:val="00466E29"/>
    <w:rsid w:val="00466EA4"/>
    <w:rsid w:val="00466F5A"/>
    <w:rsid w:val="004670DE"/>
    <w:rsid w:val="00467238"/>
    <w:rsid w:val="004674D4"/>
    <w:rsid w:val="0046763D"/>
    <w:rsid w:val="00467903"/>
    <w:rsid w:val="00467BAB"/>
    <w:rsid w:val="00467D6E"/>
    <w:rsid w:val="00467E00"/>
    <w:rsid w:val="00470050"/>
    <w:rsid w:val="00470172"/>
    <w:rsid w:val="004701EE"/>
    <w:rsid w:val="00470285"/>
    <w:rsid w:val="00470774"/>
    <w:rsid w:val="004707A5"/>
    <w:rsid w:val="00470C97"/>
    <w:rsid w:val="00470D65"/>
    <w:rsid w:val="00470D89"/>
    <w:rsid w:val="00470E5E"/>
    <w:rsid w:val="00470E6C"/>
    <w:rsid w:val="004711F0"/>
    <w:rsid w:val="004713A3"/>
    <w:rsid w:val="004715BC"/>
    <w:rsid w:val="0047178F"/>
    <w:rsid w:val="0047196D"/>
    <w:rsid w:val="00471CE2"/>
    <w:rsid w:val="00471D03"/>
    <w:rsid w:val="00471DF7"/>
    <w:rsid w:val="00471EFE"/>
    <w:rsid w:val="00471FC9"/>
    <w:rsid w:val="004723B6"/>
    <w:rsid w:val="004723E1"/>
    <w:rsid w:val="00472424"/>
    <w:rsid w:val="0047281A"/>
    <w:rsid w:val="0047281D"/>
    <w:rsid w:val="004729BA"/>
    <w:rsid w:val="00472A09"/>
    <w:rsid w:val="00472A92"/>
    <w:rsid w:val="00472EAE"/>
    <w:rsid w:val="00473047"/>
    <w:rsid w:val="00473324"/>
    <w:rsid w:val="0047353F"/>
    <w:rsid w:val="004737A0"/>
    <w:rsid w:val="00473916"/>
    <w:rsid w:val="004739A9"/>
    <w:rsid w:val="00473AB7"/>
    <w:rsid w:val="00473BC0"/>
    <w:rsid w:val="00473C63"/>
    <w:rsid w:val="00473D81"/>
    <w:rsid w:val="00473F4D"/>
    <w:rsid w:val="00473FDE"/>
    <w:rsid w:val="0047412C"/>
    <w:rsid w:val="00474239"/>
    <w:rsid w:val="004744FE"/>
    <w:rsid w:val="00474601"/>
    <w:rsid w:val="004746D8"/>
    <w:rsid w:val="004748B9"/>
    <w:rsid w:val="00474A9F"/>
    <w:rsid w:val="00474BF6"/>
    <w:rsid w:val="00475136"/>
    <w:rsid w:val="004754F2"/>
    <w:rsid w:val="0047579B"/>
    <w:rsid w:val="00475888"/>
    <w:rsid w:val="004759D6"/>
    <w:rsid w:val="00475C38"/>
    <w:rsid w:val="00475CDD"/>
    <w:rsid w:val="00475D9C"/>
    <w:rsid w:val="00475DF0"/>
    <w:rsid w:val="00475E6B"/>
    <w:rsid w:val="00475EDB"/>
    <w:rsid w:val="004760E9"/>
    <w:rsid w:val="0047639F"/>
    <w:rsid w:val="004763A3"/>
    <w:rsid w:val="00476518"/>
    <w:rsid w:val="00476904"/>
    <w:rsid w:val="004769AA"/>
    <w:rsid w:val="00476ECC"/>
    <w:rsid w:val="00476EFB"/>
    <w:rsid w:val="00476FAC"/>
    <w:rsid w:val="00476FD8"/>
    <w:rsid w:val="00477194"/>
    <w:rsid w:val="004771AD"/>
    <w:rsid w:val="004771B5"/>
    <w:rsid w:val="00477270"/>
    <w:rsid w:val="004773DD"/>
    <w:rsid w:val="00477687"/>
    <w:rsid w:val="004777F5"/>
    <w:rsid w:val="004779CC"/>
    <w:rsid w:val="004779DD"/>
    <w:rsid w:val="00477A64"/>
    <w:rsid w:val="00477BB2"/>
    <w:rsid w:val="00477CB5"/>
    <w:rsid w:val="00480047"/>
    <w:rsid w:val="00480419"/>
    <w:rsid w:val="004805C1"/>
    <w:rsid w:val="004806C0"/>
    <w:rsid w:val="0048089D"/>
    <w:rsid w:val="00480B74"/>
    <w:rsid w:val="00480BE0"/>
    <w:rsid w:val="00480D6E"/>
    <w:rsid w:val="00480D6F"/>
    <w:rsid w:val="0048113D"/>
    <w:rsid w:val="0048161E"/>
    <w:rsid w:val="00481744"/>
    <w:rsid w:val="004818CF"/>
    <w:rsid w:val="00481A76"/>
    <w:rsid w:val="00481B51"/>
    <w:rsid w:val="00481B7A"/>
    <w:rsid w:val="00481E29"/>
    <w:rsid w:val="00481E46"/>
    <w:rsid w:val="00481EC9"/>
    <w:rsid w:val="00481F23"/>
    <w:rsid w:val="004823C9"/>
    <w:rsid w:val="0048243E"/>
    <w:rsid w:val="00482503"/>
    <w:rsid w:val="00482548"/>
    <w:rsid w:val="004826B6"/>
    <w:rsid w:val="004826B7"/>
    <w:rsid w:val="004827B1"/>
    <w:rsid w:val="00482991"/>
    <w:rsid w:val="00483059"/>
    <w:rsid w:val="00483074"/>
    <w:rsid w:val="004830C8"/>
    <w:rsid w:val="00483557"/>
    <w:rsid w:val="0048358E"/>
    <w:rsid w:val="0048367F"/>
    <w:rsid w:val="004837F8"/>
    <w:rsid w:val="00483800"/>
    <w:rsid w:val="00483D79"/>
    <w:rsid w:val="00483E41"/>
    <w:rsid w:val="00483F18"/>
    <w:rsid w:val="00484239"/>
    <w:rsid w:val="00484593"/>
    <w:rsid w:val="00484614"/>
    <w:rsid w:val="0048487B"/>
    <w:rsid w:val="00484893"/>
    <w:rsid w:val="0048490A"/>
    <w:rsid w:val="00484EFA"/>
    <w:rsid w:val="00484F76"/>
    <w:rsid w:val="004851B0"/>
    <w:rsid w:val="0048536F"/>
    <w:rsid w:val="00485471"/>
    <w:rsid w:val="00485501"/>
    <w:rsid w:val="00485596"/>
    <w:rsid w:val="0048572F"/>
    <w:rsid w:val="00485790"/>
    <w:rsid w:val="00485A32"/>
    <w:rsid w:val="00485F29"/>
    <w:rsid w:val="00485FE8"/>
    <w:rsid w:val="004860C1"/>
    <w:rsid w:val="0048611D"/>
    <w:rsid w:val="00486182"/>
    <w:rsid w:val="0048621D"/>
    <w:rsid w:val="0048635D"/>
    <w:rsid w:val="004864D7"/>
    <w:rsid w:val="004866E0"/>
    <w:rsid w:val="004867AC"/>
    <w:rsid w:val="00486AE7"/>
    <w:rsid w:val="00486DFF"/>
    <w:rsid w:val="00486F53"/>
    <w:rsid w:val="0048717F"/>
    <w:rsid w:val="004871F7"/>
    <w:rsid w:val="004873BA"/>
    <w:rsid w:val="004874F6"/>
    <w:rsid w:val="004877E2"/>
    <w:rsid w:val="0048788E"/>
    <w:rsid w:val="004878AA"/>
    <w:rsid w:val="004878F8"/>
    <w:rsid w:val="00487DC2"/>
    <w:rsid w:val="0048D02C"/>
    <w:rsid w:val="0049002E"/>
    <w:rsid w:val="004900A1"/>
    <w:rsid w:val="00490510"/>
    <w:rsid w:val="004906F8"/>
    <w:rsid w:val="004908F8"/>
    <w:rsid w:val="004909FF"/>
    <w:rsid w:val="004910CD"/>
    <w:rsid w:val="004911B3"/>
    <w:rsid w:val="00491227"/>
    <w:rsid w:val="004913C2"/>
    <w:rsid w:val="00491C20"/>
    <w:rsid w:val="00491D03"/>
    <w:rsid w:val="00491D5B"/>
    <w:rsid w:val="00491E45"/>
    <w:rsid w:val="004920B3"/>
    <w:rsid w:val="00492231"/>
    <w:rsid w:val="004922F9"/>
    <w:rsid w:val="00492416"/>
    <w:rsid w:val="00492771"/>
    <w:rsid w:val="0049293D"/>
    <w:rsid w:val="00492951"/>
    <w:rsid w:val="00492A80"/>
    <w:rsid w:val="00492E6B"/>
    <w:rsid w:val="00492F99"/>
    <w:rsid w:val="00492FB4"/>
    <w:rsid w:val="004930E7"/>
    <w:rsid w:val="0049318C"/>
    <w:rsid w:val="004936FE"/>
    <w:rsid w:val="00493852"/>
    <w:rsid w:val="0049393E"/>
    <w:rsid w:val="00493F1A"/>
    <w:rsid w:val="00494090"/>
    <w:rsid w:val="00494B68"/>
    <w:rsid w:val="00494BD4"/>
    <w:rsid w:val="00495241"/>
    <w:rsid w:val="0049551B"/>
    <w:rsid w:val="004958EB"/>
    <w:rsid w:val="00495C10"/>
    <w:rsid w:val="00495CD6"/>
    <w:rsid w:val="00495E2E"/>
    <w:rsid w:val="00495E60"/>
    <w:rsid w:val="00495EE8"/>
    <w:rsid w:val="00496227"/>
    <w:rsid w:val="00496823"/>
    <w:rsid w:val="004968B6"/>
    <w:rsid w:val="00496A7A"/>
    <w:rsid w:val="00496AFB"/>
    <w:rsid w:val="00496B0B"/>
    <w:rsid w:val="00496BD0"/>
    <w:rsid w:val="004970A5"/>
    <w:rsid w:val="004970C8"/>
    <w:rsid w:val="004972CC"/>
    <w:rsid w:val="004972DD"/>
    <w:rsid w:val="00497434"/>
    <w:rsid w:val="004976F0"/>
    <w:rsid w:val="00497C5F"/>
    <w:rsid w:val="00497F14"/>
    <w:rsid w:val="0049FB42"/>
    <w:rsid w:val="004A046A"/>
    <w:rsid w:val="004A0490"/>
    <w:rsid w:val="004A05E6"/>
    <w:rsid w:val="004A05FC"/>
    <w:rsid w:val="004A07B1"/>
    <w:rsid w:val="004A095A"/>
    <w:rsid w:val="004A0977"/>
    <w:rsid w:val="004A0F7A"/>
    <w:rsid w:val="004A127F"/>
    <w:rsid w:val="004A145C"/>
    <w:rsid w:val="004A14A1"/>
    <w:rsid w:val="004A1B12"/>
    <w:rsid w:val="004A1B1B"/>
    <w:rsid w:val="004A1F9A"/>
    <w:rsid w:val="004A209B"/>
    <w:rsid w:val="004A2869"/>
    <w:rsid w:val="004A2CE5"/>
    <w:rsid w:val="004A2ED7"/>
    <w:rsid w:val="004A2F02"/>
    <w:rsid w:val="004A301B"/>
    <w:rsid w:val="004A31B9"/>
    <w:rsid w:val="004A3229"/>
    <w:rsid w:val="004A322C"/>
    <w:rsid w:val="004A390F"/>
    <w:rsid w:val="004A398B"/>
    <w:rsid w:val="004A39F7"/>
    <w:rsid w:val="004A3DC7"/>
    <w:rsid w:val="004A426C"/>
    <w:rsid w:val="004A4511"/>
    <w:rsid w:val="004A4668"/>
    <w:rsid w:val="004A46BB"/>
    <w:rsid w:val="004A498C"/>
    <w:rsid w:val="004A4F4E"/>
    <w:rsid w:val="004A5091"/>
    <w:rsid w:val="004A520A"/>
    <w:rsid w:val="004A52F9"/>
    <w:rsid w:val="004A5354"/>
    <w:rsid w:val="004A53D2"/>
    <w:rsid w:val="004A54C1"/>
    <w:rsid w:val="004A5652"/>
    <w:rsid w:val="004A574F"/>
    <w:rsid w:val="004A5A24"/>
    <w:rsid w:val="004A5ADB"/>
    <w:rsid w:val="004A5B6D"/>
    <w:rsid w:val="004A5CE7"/>
    <w:rsid w:val="004A5E59"/>
    <w:rsid w:val="004A5FCC"/>
    <w:rsid w:val="004A6259"/>
    <w:rsid w:val="004A6350"/>
    <w:rsid w:val="004A6351"/>
    <w:rsid w:val="004A6381"/>
    <w:rsid w:val="004A641A"/>
    <w:rsid w:val="004A65EB"/>
    <w:rsid w:val="004A667D"/>
    <w:rsid w:val="004A69EE"/>
    <w:rsid w:val="004A6AD8"/>
    <w:rsid w:val="004A6AE5"/>
    <w:rsid w:val="004A6B2A"/>
    <w:rsid w:val="004A6E0A"/>
    <w:rsid w:val="004A6EFF"/>
    <w:rsid w:val="004A77FB"/>
    <w:rsid w:val="004A798C"/>
    <w:rsid w:val="004A7B46"/>
    <w:rsid w:val="004A7D68"/>
    <w:rsid w:val="004A7E72"/>
    <w:rsid w:val="004A7F43"/>
    <w:rsid w:val="004A7FEA"/>
    <w:rsid w:val="004A9651"/>
    <w:rsid w:val="004B02F4"/>
    <w:rsid w:val="004B0486"/>
    <w:rsid w:val="004B052E"/>
    <w:rsid w:val="004B0599"/>
    <w:rsid w:val="004B07A7"/>
    <w:rsid w:val="004B0925"/>
    <w:rsid w:val="004B094D"/>
    <w:rsid w:val="004B0A3F"/>
    <w:rsid w:val="004B0A67"/>
    <w:rsid w:val="004B0C00"/>
    <w:rsid w:val="004B0CBF"/>
    <w:rsid w:val="004B0D35"/>
    <w:rsid w:val="004B0D78"/>
    <w:rsid w:val="004B1143"/>
    <w:rsid w:val="004B1157"/>
    <w:rsid w:val="004B11B4"/>
    <w:rsid w:val="004B155A"/>
    <w:rsid w:val="004B15B8"/>
    <w:rsid w:val="004B1AAF"/>
    <w:rsid w:val="004B1AE1"/>
    <w:rsid w:val="004B1EFE"/>
    <w:rsid w:val="004B1FD4"/>
    <w:rsid w:val="004B21E9"/>
    <w:rsid w:val="004B2914"/>
    <w:rsid w:val="004B29CE"/>
    <w:rsid w:val="004B2A88"/>
    <w:rsid w:val="004B2D62"/>
    <w:rsid w:val="004B2F86"/>
    <w:rsid w:val="004B3002"/>
    <w:rsid w:val="004B3202"/>
    <w:rsid w:val="004B33BB"/>
    <w:rsid w:val="004B33FC"/>
    <w:rsid w:val="004B3603"/>
    <w:rsid w:val="004B3744"/>
    <w:rsid w:val="004B37DD"/>
    <w:rsid w:val="004B37FA"/>
    <w:rsid w:val="004B398A"/>
    <w:rsid w:val="004B3AC3"/>
    <w:rsid w:val="004B3CCF"/>
    <w:rsid w:val="004B3E59"/>
    <w:rsid w:val="004B41CF"/>
    <w:rsid w:val="004B4386"/>
    <w:rsid w:val="004B4407"/>
    <w:rsid w:val="004B4658"/>
    <w:rsid w:val="004B47DC"/>
    <w:rsid w:val="004B4976"/>
    <w:rsid w:val="004B4A88"/>
    <w:rsid w:val="004B4E38"/>
    <w:rsid w:val="004B4F37"/>
    <w:rsid w:val="004B5032"/>
    <w:rsid w:val="004B5164"/>
    <w:rsid w:val="004B5345"/>
    <w:rsid w:val="004B53EF"/>
    <w:rsid w:val="004B53F6"/>
    <w:rsid w:val="004B558B"/>
    <w:rsid w:val="004B5706"/>
    <w:rsid w:val="004B5924"/>
    <w:rsid w:val="004B5D0B"/>
    <w:rsid w:val="004B5E5D"/>
    <w:rsid w:val="004B5EE0"/>
    <w:rsid w:val="004B62D9"/>
    <w:rsid w:val="004B6514"/>
    <w:rsid w:val="004B6540"/>
    <w:rsid w:val="004B6730"/>
    <w:rsid w:val="004B69BC"/>
    <w:rsid w:val="004B6B91"/>
    <w:rsid w:val="004B6EA5"/>
    <w:rsid w:val="004B6EB9"/>
    <w:rsid w:val="004B6F0C"/>
    <w:rsid w:val="004B71B9"/>
    <w:rsid w:val="004B727D"/>
    <w:rsid w:val="004B7793"/>
    <w:rsid w:val="004B78A5"/>
    <w:rsid w:val="004B7A54"/>
    <w:rsid w:val="004B7B8D"/>
    <w:rsid w:val="004B7CD7"/>
    <w:rsid w:val="004B7D04"/>
    <w:rsid w:val="004B9D21"/>
    <w:rsid w:val="004BC010"/>
    <w:rsid w:val="004C006B"/>
    <w:rsid w:val="004C00A9"/>
    <w:rsid w:val="004C0703"/>
    <w:rsid w:val="004C08A4"/>
    <w:rsid w:val="004C0B47"/>
    <w:rsid w:val="004C0F2B"/>
    <w:rsid w:val="004C0FB4"/>
    <w:rsid w:val="004C13A5"/>
    <w:rsid w:val="004C13DC"/>
    <w:rsid w:val="004C1441"/>
    <w:rsid w:val="004C14EB"/>
    <w:rsid w:val="004C16F8"/>
    <w:rsid w:val="004C176B"/>
    <w:rsid w:val="004C18CF"/>
    <w:rsid w:val="004C19EB"/>
    <w:rsid w:val="004C1AAF"/>
    <w:rsid w:val="004C1B7F"/>
    <w:rsid w:val="004C1C0F"/>
    <w:rsid w:val="004C1C55"/>
    <w:rsid w:val="004C1D43"/>
    <w:rsid w:val="004C2163"/>
    <w:rsid w:val="004C255A"/>
    <w:rsid w:val="004C277D"/>
    <w:rsid w:val="004C2903"/>
    <w:rsid w:val="004C297C"/>
    <w:rsid w:val="004C2D8E"/>
    <w:rsid w:val="004C30B6"/>
    <w:rsid w:val="004C31E9"/>
    <w:rsid w:val="004C34C0"/>
    <w:rsid w:val="004C360D"/>
    <w:rsid w:val="004C38D6"/>
    <w:rsid w:val="004C38F7"/>
    <w:rsid w:val="004C390D"/>
    <w:rsid w:val="004C395D"/>
    <w:rsid w:val="004C3969"/>
    <w:rsid w:val="004C397C"/>
    <w:rsid w:val="004C3D30"/>
    <w:rsid w:val="004C4253"/>
    <w:rsid w:val="004C4346"/>
    <w:rsid w:val="004C43ED"/>
    <w:rsid w:val="004C44BF"/>
    <w:rsid w:val="004C4596"/>
    <w:rsid w:val="004C45C1"/>
    <w:rsid w:val="004C46E3"/>
    <w:rsid w:val="004C479C"/>
    <w:rsid w:val="004C47E1"/>
    <w:rsid w:val="004C4AC6"/>
    <w:rsid w:val="004C4BEF"/>
    <w:rsid w:val="004C4E50"/>
    <w:rsid w:val="004C4EEF"/>
    <w:rsid w:val="004C4F21"/>
    <w:rsid w:val="004C50DB"/>
    <w:rsid w:val="004C52B4"/>
    <w:rsid w:val="004C5358"/>
    <w:rsid w:val="004C56CA"/>
    <w:rsid w:val="004C575D"/>
    <w:rsid w:val="004C5972"/>
    <w:rsid w:val="004C5B72"/>
    <w:rsid w:val="004C5D54"/>
    <w:rsid w:val="004C60AF"/>
    <w:rsid w:val="004C60F7"/>
    <w:rsid w:val="004C6146"/>
    <w:rsid w:val="004C62CC"/>
    <w:rsid w:val="004C63B8"/>
    <w:rsid w:val="004C63D3"/>
    <w:rsid w:val="004C646C"/>
    <w:rsid w:val="004C66E5"/>
    <w:rsid w:val="004C68CE"/>
    <w:rsid w:val="004C7022"/>
    <w:rsid w:val="004C78A1"/>
    <w:rsid w:val="004C78D6"/>
    <w:rsid w:val="004C7C60"/>
    <w:rsid w:val="004C7E64"/>
    <w:rsid w:val="004D00F2"/>
    <w:rsid w:val="004D019D"/>
    <w:rsid w:val="004D02A4"/>
    <w:rsid w:val="004D038E"/>
    <w:rsid w:val="004D0583"/>
    <w:rsid w:val="004D0593"/>
    <w:rsid w:val="004D0734"/>
    <w:rsid w:val="004D0792"/>
    <w:rsid w:val="004D0910"/>
    <w:rsid w:val="004D099D"/>
    <w:rsid w:val="004D0A13"/>
    <w:rsid w:val="004D0C45"/>
    <w:rsid w:val="004D0F36"/>
    <w:rsid w:val="004D1199"/>
    <w:rsid w:val="004D1326"/>
    <w:rsid w:val="004D172B"/>
    <w:rsid w:val="004D1882"/>
    <w:rsid w:val="004D18DE"/>
    <w:rsid w:val="004D1AD8"/>
    <w:rsid w:val="004D1B2E"/>
    <w:rsid w:val="004D1E4A"/>
    <w:rsid w:val="004D1FF2"/>
    <w:rsid w:val="004D2729"/>
    <w:rsid w:val="004D279A"/>
    <w:rsid w:val="004D2E82"/>
    <w:rsid w:val="004D314E"/>
    <w:rsid w:val="004D3163"/>
    <w:rsid w:val="004D32DE"/>
    <w:rsid w:val="004D3921"/>
    <w:rsid w:val="004D4128"/>
    <w:rsid w:val="004D422D"/>
    <w:rsid w:val="004D42C4"/>
    <w:rsid w:val="004D44B7"/>
    <w:rsid w:val="004D453D"/>
    <w:rsid w:val="004D4605"/>
    <w:rsid w:val="004D47AE"/>
    <w:rsid w:val="004D47E2"/>
    <w:rsid w:val="004D487B"/>
    <w:rsid w:val="004D488E"/>
    <w:rsid w:val="004D4918"/>
    <w:rsid w:val="004D492D"/>
    <w:rsid w:val="004D4D7A"/>
    <w:rsid w:val="004D4E3D"/>
    <w:rsid w:val="004D4E48"/>
    <w:rsid w:val="004D5040"/>
    <w:rsid w:val="004D504F"/>
    <w:rsid w:val="004D509C"/>
    <w:rsid w:val="004D51E6"/>
    <w:rsid w:val="004D52DF"/>
    <w:rsid w:val="004D542F"/>
    <w:rsid w:val="004D564E"/>
    <w:rsid w:val="004D59BD"/>
    <w:rsid w:val="004D5CB1"/>
    <w:rsid w:val="004D5FF3"/>
    <w:rsid w:val="004D6300"/>
    <w:rsid w:val="004D63BC"/>
    <w:rsid w:val="004D641D"/>
    <w:rsid w:val="004D6424"/>
    <w:rsid w:val="004D65B9"/>
    <w:rsid w:val="004D6867"/>
    <w:rsid w:val="004D6C08"/>
    <w:rsid w:val="004D6E20"/>
    <w:rsid w:val="004D6F9A"/>
    <w:rsid w:val="004D7213"/>
    <w:rsid w:val="004D72A4"/>
    <w:rsid w:val="004D7373"/>
    <w:rsid w:val="004D74A4"/>
    <w:rsid w:val="004D7AD1"/>
    <w:rsid w:val="004D7B67"/>
    <w:rsid w:val="004E021E"/>
    <w:rsid w:val="004E02D7"/>
    <w:rsid w:val="004E105C"/>
    <w:rsid w:val="004E14C2"/>
    <w:rsid w:val="004E17A6"/>
    <w:rsid w:val="004E17ED"/>
    <w:rsid w:val="004E1A7A"/>
    <w:rsid w:val="004E1BB0"/>
    <w:rsid w:val="004E1C09"/>
    <w:rsid w:val="004E1CC6"/>
    <w:rsid w:val="004E1D0D"/>
    <w:rsid w:val="004E1E6C"/>
    <w:rsid w:val="004E1F06"/>
    <w:rsid w:val="004E2638"/>
    <w:rsid w:val="004E28E3"/>
    <w:rsid w:val="004E2D89"/>
    <w:rsid w:val="004E3149"/>
    <w:rsid w:val="004E336E"/>
    <w:rsid w:val="004E3414"/>
    <w:rsid w:val="004E34D8"/>
    <w:rsid w:val="004E377C"/>
    <w:rsid w:val="004E3905"/>
    <w:rsid w:val="004E3986"/>
    <w:rsid w:val="004E3A3D"/>
    <w:rsid w:val="004E3CF2"/>
    <w:rsid w:val="004E3EA8"/>
    <w:rsid w:val="004E3F15"/>
    <w:rsid w:val="004E41F2"/>
    <w:rsid w:val="004E43FD"/>
    <w:rsid w:val="004E4602"/>
    <w:rsid w:val="004E4670"/>
    <w:rsid w:val="004E48B5"/>
    <w:rsid w:val="004E4C85"/>
    <w:rsid w:val="004E4F19"/>
    <w:rsid w:val="004E4F80"/>
    <w:rsid w:val="004E51C7"/>
    <w:rsid w:val="004E52C2"/>
    <w:rsid w:val="004E56AD"/>
    <w:rsid w:val="004E5746"/>
    <w:rsid w:val="004E57FB"/>
    <w:rsid w:val="004E5A44"/>
    <w:rsid w:val="004E60AF"/>
    <w:rsid w:val="004E62CF"/>
    <w:rsid w:val="004E6556"/>
    <w:rsid w:val="004E6563"/>
    <w:rsid w:val="004E6995"/>
    <w:rsid w:val="004E6B86"/>
    <w:rsid w:val="004E6DBD"/>
    <w:rsid w:val="004E7093"/>
    <w:rsid w:val="004E71EA"/>
    <w:rsid w:val="004E72AB"/>
    <w:rsid w:val="004E778A"/>
    <w:rsid w:val="004E7A0F"/>
    <w:rsid w:val="004E7BB9"/>
    <w:rsid w:val="004E7FD6"/>
    <w:rsid w:val="004F044E"/>
    <w:rsid w:val="004F071D"/>
    <w:rsid w:val="004F0829"/>
    <w:rsid w:val="004F09C1"/>
    <w:rsid w:val="004F0A75"/>
    <w:rsid w:val="004F0AF8"/>
    <w:rsid w:val="004F0D86"/>
    <w:rsid w:val="004F0DE0"/>
    <w:rsid w:val="004F13CA"/>
    <w:rsid w:val="004F1560"/>
    <w:rsid w:val="004F1734"/>
    <w:rsid w:val="004F1B56"/>
    <w:rsid w:val="004F1CD1"/>
    <w:rsid w:val="004F1F9C"/>
    <w:rsid w:val="004F1FBD"/>
    <w:rsid w:val="004F206B"/>
    <w:rsid w:val="004F2119"/>
    <w:rsid w:val="004F2142"/>
    <w:rsid w:val="004F2183"/>
    <w:rsid w:val="004F230C"/>
    <w:rsid w:val="004F23A2"/>
    <w:rsid w:val="004F24DB"/>
    <w:rsid w:val="004F2BA3"/>
    <w:rsid w:val="004F2DDF"/>
    <w:rsid w:val="004F3060"/>
    <w:rsid w:val="004F320D"/>
    <w:rsid w:val="004F34DA"/>
    <w:rsid w:val="004F3834"/>
    <w:rsid w:val="004F397D"/>
    <w:rsid w:val="004F3DC5"/>
    <w:rsid w:val="004F3F66"/>
    <w:rsid w:val="004F4015"/>
    <w:rsid w:val="004F4122"/>
    <w:rsid w:val="004F4132"/>
    <w:rsid w:val="004F4187"/>
    <w:rsid w:val="004F426F"/>
    <w:rsid w:val="004F42B2"/>
    <w:rsid w:val="004F4309"/>
    <w:rsid w:val="004F4414"/>
    <w:rsid w:val="004F45F7"/>
    <w:rsid w:val="004F48B4"/>
    <w:rsid w:val="004F48B6"/>
    <w:rsid w:val="004F491E"/>
    <w:rsid w:val="004F49BB"/>
    <w:rsid w:val="004F49CA"/>
    <w:rsid w:val="004F4CCF"/>
    <w:rsid w:val="004F4D5A"/>
    <w:rsid w:val="004F4FB8"/>
    <w:rsid w:val="004F4FB9"/>
    <w:rsid w:val="004F51E3"/>
    <w:rsid w:val="004F5452"/>
    <w:rsid w:val="004F54B4"/>
    <w:rsid w:val="004F59A4"/>
    <w:rsid w:val="004F5BE6"/>
    <w:rsid w:val="004F5CC2"/>
    <w:rsid w:val="004F6026"/>
    <w:rsid w:val="004F61A4"/>
    <w:rsid w:val="004F6755"/>
    <w:rsid w:val="004F6780"/>
    <w:rsid w:val="004F6A61"/>
    <w:rsid w:val="004F6D90"/>
    <w:rsid w:val="004F6E00"/>
    <w:rsid w:val="004F7153"/>
    <w:rsid w:val="004F731B"/>
    <w:rsid w:val="004F73B7"/>
    <w:rsid w:val="004F751A"/>
    <w:rsid w:val="004F7673"/>
    <w:rsid w:val="004F771E"/>
    <w:rsid w:val="004F78AD"/>
    <w:rsid w:val="004F79E6"/>
    <w:rsid w:val="004F7AA5"/>
    <w:rsid w:val="004F7BE6"/>
    <w:rsid w:val="004F7CAE"/>
    <w:rsid w:val="004F7CB2"/>
    <w:rsid w:val="004F7FA5"/>
    <w:rsid w:val="004F7FDE"/>
    <w:rsid w:val="0050012E"/>
    <w:rsid w:val="005001D6"/>
    <w:rsid w:val="00500322"/>
    <w:rsid w:val="00500345"/>
    <w:rsid w:val="0050039D"/>
    <w:rsid w:val="005004EC"/>
    <w:rsid w:val="005005C6"/>
    <w:rsid w:val="00500671"/>
    <w:rsid w:val="005009BA"/>
    <w:rsid w:val="00500D4F"/>
    <w:rsid w:val="00500F46"/>
    <w:rsid w:val="00500FE9"/>
    <w:rsid w:val="00501102"/>
    <w:rsid w:val="00501151"/>
    <w:rsid w:val="0050126D"/>
    <w:rsid w:val="005013D7"/>
    <w:rsid w:val="00501616"/>
    <w:rsid w:val="005017F2"/>
    <w:rsid w:val="005018AF"/>
    <w:rsid w:val="005018B8"/>
    <w:rsid w:val="005019A8"/>
    <w:rsid w:val="00501B76"/>
    <w:rsid w:val="00501F18"/>
    <w:rsid w:val="005020F0"/>
    <w:rsid w:val="00502170"/>
    <w:rsid w:val="005026C4"/>
    <w:rsid w:val="005027F9"/>
    <w:rsid w:val="005029D4"/>
    <w:rsid w:val="00502A63"/>
    <w:rsid w:val="00502D52"/>
    <w:rsid w:val="00502D65"/>
    <w:rsid w:val="00502DBE"/>
    <w:rsid w:val="00502E51"/>
    <w:rsid w:val="00502ED4"/>
    <w:rsid w:val="00502FF3"/>
    <w:rsid w:val="00503060"/>
    <w:rsid w:val="005031F6"/>
    <w:rsid w:val="005032AB"/>
    <w:rsid w:val="005035D9"/>
    <w:rsid w:val="005036FE"/>
    <w:rsid w:val="0050376B"/>
    <w:rsid w:val="00503814"/>
    <w:rsid w:val="005039DB"/>
    <w:rsid w:val="00503B63"/>
    <w:rsid w:val="00503C50"/>
    <w:rsid w:val="00504050"/>
    <w:rsid w:val="0050407F"/>
    <w:rsid w:val="005040AA"/>
    <w:rsid w:val="005041F4"/>
    <w:rsid w:val="00504413"/>
    <w:rsid w:val="0050460E"/>
    <w:rsid w:val="005048D6"/>
    <w:rsid w:val="00504ABD"/>
    <w:rsid w:val="00504ADB"/>
    <w:rsid w:val="00504B73"/>
    <w:rsid w:val="00504E46"/>
    <w:rsid w:val="00504EBE"/>
    <w:rsid w:val="0050504A"/>
    <w:rsid w:val="0050522D"/>
    <w:rsid w:val="00505924"/>
    <w:rsid w:val="0050599C"/>
    <w:rsid w:val="00505D1C"/>
    <w:rsid w:val="00505DFA"/>
    <w:rsid w:val="005062BA"/>
    <w:rsid w:val="005064FE"/>
    <w:rsid w:val="00506562"/>
    <w:rsid w:val="005066C3"/>
    <w:rsid w:val="00506ABC"/>
    <w:rsid w:val="005071CA"/>
    <w:rsid w:val="0050781D"/>
    <w:rsid w:val="00507831"/>
    <w:rsid w:val="0050789D"/>
    <w:rsid w:val="00507AE5"/>
    <w:rsid w:val="00507B2D"/>
    <w:rsid w:val="00507D46"/>
    <w:rsid w:val="00507E28"/>
    <w:rsid w:val="005101F5"/>
    <w:rsid w:val="005106BB"/>
    <w:rsid w:val="005107B0"/>
    <w:rsid w:val="00510827"/>
    <w:rsid w:val="0051085F"/>
    <w:rsid w:val="00510947"/>
    <w:rsid w:val="00510A7D"/>
    <w:rsid w:val="00510ABB"/>
    <w:rsid w:val="00510C56"/>
    <w:rsid w:val="00510CE8"/>
    <w:rsid w:val="00510DC0"/>
    <w:rsid w:val="00510E79"/>
    <w:rsid w:val="00510EAB"/>
    <w:rsid w:val="00510F33"/>
    <w:rsid w:val="00510F5B"/>
    <w:rsid w:val="00510F8A"/>
    <w:rsid w:val="00511094"/>
    <w:rsid w:val="005112F6"/>
    <w:rsid w:val="00511423"/>
    <w:rsid w:val="005115DA"/>
    <w:rsid w:val="005117BA"/>
    <w:rsid w:val="0051182F"/>
    <w:rsid w:val="00511A8B"/>
    <w:rsid w:val="00511B26"/>
    <w:rsid w:val="00511C37"/>
    <w:rsid w:val="00511C6A"/>
    <w:rsid w:val="00511D2B"/>
    <w:rsid w:val="005120EB"/>
    <w:rsid w:val="0051210D"/>
    <w:rsid w:val="005121AF"/>
    <w:rsid w:val="005121B4"/>
    <w:rsid w:val="0051247D"/>
    <w:rsid w:val="005125B0"/>
    <w:rsid w:val="005125CB"/>
    <w:rsid w:val="00512643"/>
    <w:rsid w:val="00512722"/>
    <w:rsid w:val="00512A0C"/>
    <w:rsid w:val="00512A21"/>
    <w:rsid w:val="00512DA2"/>
    <w:rsid w:val="00512F64"/>
    <w:rsid w:val="00513230"/>
    <w:rsid w:val="005133D1"/>
    <w:rsid w:val="005133DF"/>
    <w:rsid w:val="00513451"/>
    <w:rsid w:val="0051354F"/>
    <w:rsid w:val="005135C6"/>
    <w:rsid w:val="00513857"/>
    <w:rsid w:val="00513899"/>
    <w:rsid w:val="005139BA"/>
    <w:rsid w:val="00513BEB"/>
    <w:rsid w:val="00513DD4"/>
    <w:rsid w:val="00513FE8"/>
    <w:rsid w:val="00514207"/>
    <w:rsid w:val="0051423E"/>
    <w:rsid w:val="00514327"/>
    <w:rsid w:val="00514444"/>
    <w:rsid w:val="005144AD"/>
    <w:rsid w:val="005145DE"/>
    <w:rsid w:val="0051465C"/>
    <w:rsid w:val="00514751"/>
    <w:rsid w:val="00514815"/>
    <w:rsid w:val="005149EC"/>
    <w:rsid w:val="00514AB3"/>
    <w:rsid w:val="00514E77"/>
    <w:rsid w:val="00514ED3"/>
    <w:rsid w:val="00514EEA"/>
    <w:rsid w:val="00515021"/>
    <w:rsid w:val="005153A5"/>
    <w:rsid w:val="00515437"/>
    <w:rsid w:val="00515643"/>
    <w:rsid w:val="00515761"/>
    <w:rsid w:val="005158D1"/>
    <w:rsid w:val="005158E4"/>
    <w:rsid w:val="00515B95"/>
    <w:rsid w:val="00515BB4"/>
    <w:rsid w:val="00515D87"/>
    <w:rsid w:val="00515EC1"/>
    <w:rsid w:val="00516229"/>
    <w:rsid w:val="005165A4"/>
    <w:rsid w:val="00516774"/>
    <w:rsid w:val="00516B1D"/>
    <w:rsid w:val="00516E2D"/>
    <w:rsid w:val="0051716C"/>
    <w:rsid w:val="005171A2"/>
    <w:rsid w:val="005173FB"/>
    <w:rsid w:val="00517572"/>
    <w:rsid w:val="00517596"/>
    <w:rsid w:val="00517CC2"/>
    <w:rsid w:val="00517D29"/>
    <w:rsid w:val="00517F8C"/>
    <w:rsid w:val="0051D1D4"/>
    <w:rsid w:val="005201EE"/>
    <w:rsid w:val="00520242"/>
    <w:rsid w:val="00520300"/>
    <w:rsid w:val="005203EA"/>
    <w:rsid w:val="00520657"/>
    <w:rsid w:val="00520779"/>
    <w:rsid w:val="005207D7"/>
    <w:rsid w:val="00520AE6"/>
    <w:rsid w:val="0052102D"/>
    <w:rsid w:val="0052137F"/>
    <w:rsid w:val="005214C2"/>
    <w:rsid w:val="00521538"/>
    <w:rsid w:val="005216C4"/>
    <w:rsid w:val="0052198D"/>
    <w:rsid w:val="00521995"/>
    <w:rsid w:val="00521A68"/>
    <w:rsid w:val="00521AA5"/>
    <w:rsid w:val="00521D2F"/>
    <w:rsid w:val="00521EDA"/>
    <w:rsid w:val="005228D0"/>
    <w:rsid w:val="00522DA8"/>
    <w:rsid w:val="00522EC0"/>
    <w:rsid w:val="00523007"/>
    <w:rsid w:val="00523243"/>
    <w:rsid w:val="005233BE"/>
    <w:rsid w:val="005236A5"/>
    <w:rsid w:val="005236B0"/>
    <w:rsid w:val="00523871"/>
    <w:rsid w:val="00523C2A"/>
    <w:rsid w:val="00524088"/>
    <w:rsid w:val="00524253"/>
    <w:rsid w:val="00524472"/>
    <w:rsid w:val="00524486"/>
    <w:rsid w:val="005245DB"/>
    <w:rsid w:val="0052470A"/>
    <w:rsid w:val="00524A23"/>
    <w:rsid w:val="00524C9E"/>
    <w:rsid w:val="00524CA9"/>
    <w:rsid w:val="00524F19"/>
    <w:rsid w:val="005252FA"/>
    <w:rsid w:val="005253FB"/>
    <w:rsid w:val="00525517"/>
    <w:rsid w:val="005258BF"/>
    <w:rsid w:val="00525900"/>
    <w:rsid w:val="00525E5F"/>
    <w:rsid w:val="00525E90"/>
    <w:rsid w:val="005260AD"/>
    <w:rsid w:val="00526185"/>
    <w:rsid w:val="00526254"/>
    <w:rsid w:val="005262EA"/>
    <w:rsid w:val="00526357"/>
    <w:rsid w:val="005265F8"/>
    <w:rsid w:val="005268C6"/>
    <w:rsid w:val="00526D30"/>
    <w:rsid w:val="00526E83"/>
    <w:rsid w:val="00526F7A"/>
    <w:rsid w:val="005270BE"/>
    <w:rsid w:val="005272E6"/>
    <w:rsid w:val="00527362"/>
    <w:rsid w:val="0052752C"/>
    <w:rsid w:val="00527638"/>
    <w:rsid w:val="0052781C"/>
    <w:rsid w:val="0052782C"/>
    <w:rsid w:val="00527B9C"/>
    <w:rsid w:val="00530003"/>
    <w:rsid w:val="00530087"/>
    <w:rsid w:val="0053032F"/>
    <w:rsid w:val="0053040A"/>
    <w:rsid w:val="0053041D"/>
    <w:rsid w:val="00530807"/>
    <w:rsid w:val="005308CC"/>
    <w:rsid w:val="00530996"/>
    <w:rsid w:val="00530B26"/>
    <w:rsid w:val="00530C34"/>
    <w:rsid w:val="00531160"/>
    <w:rsid w:val="00531465"/>
    <w:rsid w:val="00531DC3"/>
    <w:rsid w:val="00532054"/>
    <w:rsid w:val="005320B6"/>
    <w:rsid w:val="005320F6"/>
    <w:rsid w:val="005324DB"/>
    <w:rsid w:val="005325FC"/>
    <w:rsid w:val="00532616"/>
    <w:rsid w:val="00532781"/>
    <w:rsid w:val="005328E0"/>
    <w:rsid w:val="00532B31"/>
    <w:rsid w:val="00532BA2"/>
    <w:rsid w:val="00532CD0"/>
    <w:rsid w:val="00532F1A"/>
    <w:rsid w:val="00533380"/>
    <w:rsid w:val="00533C04"/>
    <w:rsid w:val="00533FCB"/>
    <w:rsid w:val="00534382"/>
    <w:rsid w:val="005344F8"/>
    <w:rsid w:val="005345EE"/>
    <w:rsid w:val="00534692"/>
    <w:rsid w:val="005348C7"/>
    <w:rsid w:val="0053494A"/>
    <w:rsid w:val="00534A97"/>
    <w:rsid w:val="00534C55"/>
    <w:rsid w:val="0053500B"/>
    <w:rsid w:val="00535181"/>
    <w:rsid w:val="005351D6"/>
    <w:rsid w:val="0053532B"/>
    <w:rsid w:val="00535365"/>
    <w:rsid w:val="00535416"/>
    <w:rsid w:val="0053554A"/>
    <w:rsid w:val="00535601"/>
    <w:rsid w:val="005357D5"/>
    <w:rsid w:val="00535906"/>
    <w:rsid w:val="00535F5E"/>
    <w:rsid w:val="00535FFB"/>
    <w:rsid w:val="0053604E"/>
    <w:rsid w:val="005360E3"/>
    <w:rsid w:val="0053624B"/>
    <w:rsid w:val="005362AC"/>
    <w:rsid w:val="005364E9"/>
    <w:rsid w:val="005368BA"/>
    <w:rsid w:val="00536973"/>
    <w:rsid w:val="00536B95"/>
    <w:rsid w:val="00536D64"/>
    <w:rsid w:val="0053700B"/>
    <w:rsid w:val="0053777E"/>
    <w:rsid w:val="00537988"/>
    <w:rsid w:val="00540207"/>
    <w:rsid w:val="00540306"/>
    <w:rsid w:val="00540903"/>
    <w:rsid w:val="0054096C"/>
    <w:rsid w:val="005409F4"/>
    <w:rsid w:val="00540A66"/>
    <w:rsid w:val="00541032"/>
    <w:rsid w:val="0054124E"/>
    <w:rsid w:val="00541967"/>
    <w:rsid w:val="00541BB0"/>
    <w:rsid w:val="00541DED"/>
    <w:rsid w:val="0054284C"/>
    <w:rsid w:val="00542B2A"/>
    <w:rsid w:val="00542B94"/>
    <w:rsid w:val="00542C5A"/>
    <w:rsid w:val="005431F0"/>
    <w:rsid w:val="005437D2"/>
    <w:rsid w:val="005437F7"/>
    <w:rsid w:val="00543964"/>
    <w:rsid w:val="0054396E"/>
    <w:rsid w:val="0054399C"/>
    <w:rsid w:val="00543A67"/>
    <w:rsid w:val="00543B7C"/>
    <w:rsid w:val="00543F6C"/>
    <w:rsid w:val="005440CD"/>
    <w:rsid w:val="005442B2"/>
    <w:rsid w:val="0054437B"/>
    <w:rsid w:val="0054467E"/>
    <w:rsid w:val="005446D5"/>
    <w:rsid w:val="005449AB"/>
    <w:rsid w:val="00544C00"/>
    <w:rsid w:val="00544C0E"/>
    <w:rsid w:val="00545104"/>
    <w:rsid w:val="005451DB"/>
    <w:rsid w:val="0054521D"/>
    <w:rsid w:val="005452C9"/>
    <w:rsid w:val="0054542B"/>
    <w:rsid w:val="005455DC"/>
    <w:rsid w:val="00545AF5"/>
    <w:rsid w:val="00545D48"/>
    <w:rsid w:val="00545DBD"/>
    <w:rsid w:val="00545E50"/>
    <w:rsid w:val="00546557"/>
    <w:rsid w:val="005465BA"/>
    <w:rsid w:val="00546B40"/>
    <w:rsid w:val="00546C79"/>
    <w:rsid w:val="00546FCA"/>
    <w:rsid w:val="00547868"/>
    <w:rsid w:val="00547949"/>
    <w:rsid w:val="00547A6C"/>
    <w:rsid w:val="00547BDF"/>
    <w:rsid w:val="00547E5C"/>
    <w:rsid w:val="005501DB"/>
    <w:rsid w:val="005503F3"/>
    <w:rsid w:val="005505B7"/>
    <w:rsid w:val="00550894"/>
    <w:rsid w:val="00550AD9"/>
    <w:rsid w:val="00550CF1"/>
    <w:rsid w:val="00550D63"/>
    <w:rsid w:val="00550DCA"/>
    <w:rsid w:val="00550DE9"/>
    <w:rsid w:val="00550E0C"/>
    <w:rsid w:val="00550FAD"/>
    <w:rsid w:val="005510F2"/>
    <w:rsid w:val="00551103"/>
    <w:rsid w:val="00551189"/>
    <w:rsid w:val="005513DB"/>
    <w:rsid w:val="00551422"/>
    <w:rsid w:val="005514F8"/>
    <w:rsid w:val="00551688"/>
    <w:rsid w:val="00551784"/>
    <w:rsid w:val="00551BAE"/>
    <w:rsid w:val="00551C03"/>
    <w:rsid w:val="00551C19"/>
    <w:rsid w:val="00551D74"/>
    <w:rsid w:val="00551DE5"/>
    <w:rsid w:val="00551DF4"/>
    <w:rsid w:val="00551DFC"/>
    <w:rsid w:val="00551F66"/>
    <w:rsid w:val="00551FA3"/>
    <w:rsid w:val="00552065"/>
    <w:rsid w:val="00552068"/>
    <w:rsid w:val="005520A1"/>
    <w:rsid w:val="0055244D"/>
    <w:rsid w:val="0055249A"/>
    <w:rsid w:val="005524A6"/>
    <w:rsid w:val="0055257B"/>
    <w:rsid w:val="00552602"/>
    <w:rsid w:val="005527EC"/>
    <w:rsid w:val="005527F0"/>
    <w:rsid w:val="00552886"/>
    <w:rsid w:val="00552A7A"/>
    <w:rsid w:val="00552C94"/>
    <w:rsid w:val="00552CEC"/>
    <w:rsid w:val="00552CF0"/>
    <w:rsid w:val="00552E13"/>
    <w:rsid w:val="005530B4"/>
    <w:rsid w:val="0055313B"/>
    <w:rsid w:val="00553245"/>
    <w:rsid w:val="00553490"/>
    <w:rsid w:val="005535B6"/>
    <w:rsid w:val="005535C8"/>
    <w:rsid w:val="00553820"/>
    <w:rsid w:val="005538EE"/>
    <w:rsid w:val="00553956"/>
    <w:rsid w:val="00553B7F"/>
    <w:rsid w:val="00553BE2"/>
    <w:rsid w:val="00553E77"/>
    <w:rsid w:val="0055453F"/>
    <w:rsid w:val="005545B1"/>
    <w:rsid w:val="0055465C"/>
    <w:rsid w:val="0055469A"/>
    <w:rsid w:val="00554DE5"/>
    <w:rsid w:val="00554E3F"/>
    <w:rsid w:val="00554F68"/>
    <w:rsid w:val="00555116"/>
    <w:rsid w:val="00555247"/>
    <w:rsid w:val="00555274"/>
    <w:rsid w:val="005552A7"/>
    <w:rsid w:val="0055555C"/>
    <w:rsid w:val="0055555F"/>
    <w:rsid w:val="00555754"/>
    <w:rsid w:val="0055588B"/>
    <w:rsid w:val="00555A19"/>
    <w:rsid w:val="00555B91"/>
    <w:rsid w:val="00555C2B"/>
    <w:rsid w:val="00555E1D"/>
    <w:rsid w:val="005561F4"/>
    <w:rsid w:val="0055643C"/>
    <w:rsid w:val="00556669"/>
    <w:rsid w:val="00556803"/>
    <w:rsid w:val="00556CAF"/>
    <w:rsid w:val="00556D0C"/>
    <w:rsid w:val="00556D1A"/>
    <w:rsid w:val="00556D2A"/>
    <w:rsid w:val="0055702D"/>
    <w:rsid w:val="00557065"/>
    <w:rsid w:val="005570D2"/>
    <w:rsid w:val="005576AD"/>
    <w:rsid w:val="00557709"/>
    <w:rsid w:val="00557742"/>
    <w:rsid w:val="00557913"/>
    <w:rsid w:val="00557AD6"/>
    <w:rsid w:val="00557B19"/>
    <w:rsid w:val="00557BE6"/>
    <w:rsid w:val="00557FBD"/>
    <w:rsid w:val="0056001D"/>
    <w:rsid w:val="00560245"/>
    <w:rsid w:val="0056026D"/>
    <w:rsid w:val="00560391"/>
    <w:rsid w:val="00560589"/>
    <w:rsid w:val="0056065F"/>
    <w:rsid w:val="005606BA"/>
    <w:rsid w:val="00560852"/>
    <w:rsid w:val="00560A3C"/>
    <w:rsid w:val="00560B3E"/>
    <w:rsid w:val="00561177"/>
    <w:rsid w:val="00561265"/>
    <w:rsid w:val="005613B6"/>
    <w:rsid w:val="005613E8"/>
    <w:rsid w:val="0056149A"/>
    <w:rsid w:val="00561816"/>
    <w:rsid w:val="005618A5"/>
    <w:rsid w:val="00561CD8"/>
    <w:rsid w:val="00561DA6"/>
    <w:rsid w:val="00561E4B"/>
    <w:rsid w:val="005620D2"/>
    <w:rsid w:val="00562191"/>
    <w:rsid w:val="005622B2"/>
    <w:rsid w:val="00562367"/>
    <w:rsid w:val="005624F0"/>
    <w:rsid w:val="0056251C"/>
    <w:rsid w:val="005625E6"/>
    <w:rsid w:val="00562AAA"/>
    <w:rsid w:val="00562C2F"/>
    <w:rsid w:val="00562CC2"/>
    <w:rsid w:val="00562DA3"/>
    <w:rsid w:val="00562FBE"/>
    <w:rsid w:val="00563083"/>
    <w:rsid w:val="005633F2"/>
    <w:rsid w:val="005634AA"/>
    <w:rsid w:val="0056358B"/>
    <w:rsid w:val="00563821"/>
    <w:rsid w:val="00563975"/>
    <w:rsid w:val="00563AB8"/>
    <w:rsid w:val="00563CB0"/>
    <w:rsid w:val="00563CBB"/>
    <w:rsid w:val="00563D0D"/>
    <w:rsid w:val="00563D49"/>
    <w:rsid w:val="00563ED6"/>
    <w:rsid w:val="00563F4B"/>
    <w:rsid w:val="00564018"/>
    <w:rsid w:val="0056405D"/>
    <w:rsid w:val="005642E9"/>
    <w:rsid w:val="00564450"/>
    <w:rsid w:val="00564669"/>
    <w:rsid w:val="005646CA"/>
    <w:rsid w:val="0056488C"/>
    <w:rsid w:val="005648F6"/>
    <w:rsid w:val="00564B81"/>
    <w:rsid w:val="00564BFE"/>
    <w:rsid w:val="00564C55"/>
    <w:rsid w:val="00564D39"/>
    <w:rsid w:val="0056518C"/>
    <w:rsid w:val="00565231"/>
    <w:rsid w:val="005654A9"/>
    <w:rsid w:val="005655FD"/>
    <w:rsid w:val="00565696"/>
    <w:rsid w:val="005656BF"/>
    <w:rsid w:val="0056581F"/>
    <w:rsid w:val="005658D0"/>
    <w:rsid w:val="00565911"/>
    <w:rsid w:val="00566129"/>
    <w:rsid w:val="0056637D"/>
    <w:rsid w:val="005665B3"/>
    <w:rsid w:val="005667A0"/>
    <w:rsid w:val="00566B45"/>
    <w:rsid w:val="00566D53"/>
    <w:rsid w:val="00566EE3"/>
    <w:rsid w:val="00566FE4"/>
    <w:rsid w:val="00567227"/>
    <w:rsid w:val="0056750A"/>
    <w:rsid w:val="00567776"/>
    <w:rsid w:val="00567BB1"/>
    <w:rsid w:val="00570028"/>
    <w:rsid w:val="0057008D"/>
    <w:rsid w:val="00570145"/>
    <w:rsid w:val="005703E7"/>
    <w:rsid w:val="0057061F"/>
    <w:rsid w:val="0057079B"/>
    <w:rsid w:val="0057099B"/>
    <w:rsid w:val="005709BF"/>
    <w:rsid w:val="00570A6B"/>
    <w:rsid w:val="00570D06"/>
    <w:rsid w:val="00570D30"/>
    <w:rsid w:val="00570D45"/>
    <w:rsid w:val="00570DBA"/>
    <w:rsid w:val="00570DD2"/>
    <w:rsid w:val="00570F50"/>
    <w:rsid w:val="00570F9E"/>
    <w:rsid w:val="0057112E"/>
    <w:rsid w:val="005714D9"/>
    <w:rsid w:val="00571567"/>
    <w:rsid w:val="005715E2"/>
    <w:rsid w:val="005716B9"/>
    <w:rsid w:val="00571946"/>
    <w:rsid w:val="00571BBF"/>
    <w:rsid w:val="00571C4D"/>
    <w:rsid w:val="0057214C"/>
    <w:rsid w:val="00572249"/>
    <w:rsid w:val="0057253C"/>
    <w:rsid w:val="005728FA"/>
    <w:rsid w:val="00572909"/>
    <w:rsid w:val="00572A8F"/>
    <w:rsid w:val="00572AB0"/>
    <w:rsid w:val="00572B3C"/>
    <w:rsid w:val="00572BAF"/>
    <w:rsid w:val="00572CE3"/>
    <w:rsid w:val="00572D9F"/>
    <w:rsid w:val="00573119"/>
    <w:rsid w:val="0057329D"/>
    <w:rsid w:val="005732E1"/>
    <w:rsid w:val="00573378"/>
    <w:rsid w:val="00573412"/>
    <w:rsid w:val="005735B3"/>
    <w:rsid w:val="005737C4"/>
    <w:rsid w:val="00573D03"/>
    <w:rsid w:val="00573EEA"/>
    <w:rsid w:val="00573FA7"/>
    <w:rsid w:val="00574078"/>
    <w:rsid w:val="00574187"/>
    <w:rsid w:val="005743F6"/>
    <w:rsid w:val="0057444F"/>
    <w:rsid w:val="005744A1"/>
    <w:rsid w:val="005747C0"/>
    <w:rsid w:val="005748F1"/>
    <w:rsid w:val="00574AA2"/>
    <w:rsid w:val="00574B93"/>
    <w:rsid w:val="00574CCC"/>
    <w:rsid w:val="00574DB8"/>
    <w:rsid w:val="00574E4C"/>
    <w:rsid w:val="0057519F"/>
    <w:rsid w:val="005753DC"/>
    <w:rsid w:val="005754B8"/>
    <w:rsid w:val="005754E0"/>
    <w:rsid w:val="0057587F"/>
    <w:rsid w:val="00575902"/>
    <w:rsid w:val="00575B81"/>
    <w:rsid w:val="00575C77"/>
    <w:rsid w:val="00575F4E"/>
    <w:rsid w:val="00576224"/>
    <w:rsid w:val="005762B8"/>
    <w:rsid w:val="005763B6"/>
    <w:rsid w:val="005763C1"/>
    <w:rsid w:val="005763CB"/>
    <w:rsid w:val="005764DD"/>
    <w:rsid w:val="005769AB"/>
    <w:rsid w:val="00576B63"/>
    <w:rsid w:val="00577115"/>
    <w:rsid w:val="00577324"/>
    <w:rsid w:val="0057733A"/>
    <w:rsid w:val="00577779"/>
    <w:rsid w:val="0057777E"/>
    <w:rsid w:val="005778B0"/>
    <w:rsid w:val="00577990"/>
    <w:rsid w:val="005779C9"/>
    <w:rsid w:val="00577AEF"/>
    <w:rsid w:val="00577BA8"/>
    <w:rsid w:val="00577D2F"/>
    <w:rsid w:val="00577E2A"/>
    <w:rsid w:val="00577E74"/>
    <w:rsid w:val="0058003F"/>
    <w:rsid w:val="00580042"/>
    <w:rsid w:val="00580135"/>
    <w:rsid w:val="005802CC"/>
    <w:rsid w:val="005804AF"/>
    <w:rsid w:val="00580517"/>
    <w:rsid w:val="00580698"/>
    <w:rsid w:val="005808D4"/>
    <w:rsid w:val="00580E1F"/>
    <w:rsid w:val="00580E3F"/>
    <w:rsid w:val="00580F66"/>
    <w:rsid w:val="00581065"/>
    <w:rsid w:val="00581274"/>
    <w:rsid w:val="005814E5"/>
    <w:rsid w:val="00581679"/>
    <w:rsid w:val="005816BE"/>
    <w:rsid w:val="0058173C"/>
    <w:rsid w:val="00581CA7"/>
    <w:rsid w:val="00581CDE"/>
    <w:rsid w:val="00581D4E"/>
    <w:rsid w:val="00581F3F"/>
    <w:rsid w:val="00581F9E"/>
    <w:rsid w:val="005824A8"/>
    <w:rsid w:val="0058282E"/>
    <w:rsid w:val="00582964"/>
    <w:rsid w:val="00582C56"/>
    <w:rsid w:val="00582CC1"/>
    <w:rsid w:val="00582ECA"/>
    <w:rsid w:val="00583599"/>
    <w:rsid w:val="00583902"/>
    <w:rsid w:val="005839CB"/>
    <w:rsid w:val="00583D3C"/>
    <w:rsid w:val="005840BB"/>
    <w:rsid w:val="00584119"/>
    <w:rsid w:val="005841E6"/>
    <w:rsid w:val="0058426E"/>
    <w:rsid w:val="005842CD"/>
    <w:rsid w:val="0058499A"/>
    <w:rsid w:val="00585288"/>
    <w:rsid w:val="0058528C"/>
    <w:rsid w:val="0058544C"/>
    <w:rsid w:val="005855BD"/>
    <w:rsid w:val="0058566A"/>
    <w:rsid w:val="005856FD"/>
    <w:rsid w:val="00585902"/>
    <w:rsid w:val="005859E1"/>
    <w:rsid w:val="00586174"/>
    <w:rsid w:val="00586255"/>
    <w:rsid w:val="005862A8"/>
    <w:rsid w:val="005862EB"/>
    <w:rsid w:val="005864F7"/>
    <w:rsid w:val="00586606"/>
    <w:rsid w:val="005866DB"/>
    <w:rsid w:val="005867A1"/>
    <w:rsid w:val="00586A2B"/>
    <w:rsid w:val="00586AD5"/>
    <w:rsid w:val="00586FEB"/>
    <w:rsid w:val="00587187"/>
    <w:rsid w:val="005874F3"/>
    <w:rsid w:val="005875F2"/>
    <w:rsid w:val="00587AFE"/>
    <w:rsid w:val="00587B5D"/>
    <w:rsid w:val="00587D1C"/>
    <w:rsid w:val="00590272"/>
    <w:rsid w:val="00590A91"/>
    <w:rsid w:val="00590F22"/>
    <w:rsid w:val="005911E2"/>
    <w:rsid w:val="0059148C"/>
    <w:rsid w:val="0059165D"/>
    <w:rsid w:val="00591AB7"/>
    <w:rsid w:val="00591B52"/>
    <w:rsid w:val="00591BBF"/>
    <w:rsid w:val="00591C50"/>
    <w:rsid w:val="00591F7A"/>
    <w:rsid w:val="005920FD"/>
    <w:rsid w:val="0059213F"/>
    <w:rsid w:val="00592600"/>
    <w:rsid w:val="00592602"/>
    <w:rsid w:val="00592629"/>
    <w:rsid w:val="005929E8"/>
    <w:rsid w:val="00592A6D"/>
    <w:rsid w:val="00592D4E"/>
    <w:rsid w:val="00592DFA"/>
    <w:rsid w:val="00592EF9"/>
    <w:rsid w:val="00593016"/>
    <w:rsid w:val="00593464"/>
    <w:rsid w:val="00593C25"/>
    <w:rsid w:val="00593D4E"/>
    <w:rsid w:val="00593DAC"/>
    <w:rsid w:val="00593DDA"/>
    <w:rsid w:val="0059442D"/>
    <w:rsid w:val="005945C6"/>
    <w:rsid w:val="00594719"/>
    <w:rsid w:val="00594735"/>
    <w:rsid w:val="00594D1E"/>
    <w:rsid w:val="00594FCB"/>
    <w:rsid w:val="005952F1"/>
    <w:rsid w:val="00595310"/>
    <w:rsid w:val="0059547B"/>
    <w:rsid w:val="00595532"/>
    <w:rsid w:val="00595695"/>
    <w:rsid w:val="0059570F"/>
    <w:rsid w:val="005958FC"/>
    <w:rsid w:val="00595980"/>
    <w:rsid w:val="00595E63"/>
    <w:rsid w:val="00595F63"/>
    <w:rsid w:val="0059617A"/>
    <w:rsid w:val="00596402"/>
    <w:rsid w:val="005969E3"/>
    <w:rsid w:val="00596BE5"/>
    <w:rsid w:val="00596C7D"/>
    <w:rsid w:val="00596D4D"/>
    <w:rsid w:val="00596D92"/>
    <w:rsid w:val="00596DB4"/>
    <w:rsid w:val="00596E4D"/>
    <w:rsid w:val="00596F91"/>
    <w:rsid w:val="00597154"/>
    <w:rsid w:val="005972EE"/>
    <w:rsid w:val="00597459"/>
    <w:rsid w:val="00597638"/>
    <w:rsid w:val="0059765F"/>
    <w:rsid w:val="005976A3"/>
    <w:rsid w:val="00597938"/>
    <w:rsid w:val="00597A0C"/>
    <w:rsid w:val="00597A42"/>
    <w:rsid w:val="00597B89"/>
    <w:rsid w:val="00597BD9"/>
    <w:rsid w:val="00597CDC"/>
    <w:rsid w:val="005A0085"/>
    <w:rsid w:val="005A01D7"/>
    <w:rsid w:val="005A02CD"/>
    <w:rsid w:val="005A03FE"/>
    <w:rsid w:val="005A0616"/>
    <w:rsid w:val="005A0737"/>
    <w:rsid w:val="005A0764"/>
    <w:rsid w:val="005A0873"/>
    <w:rsid w:val="005A0B51"/>
    <w:rsid w:val="005A0C83"/>
    <w:rsid w:val="005A1903"/>
    <w:rsid w:val="005A1A4D"/>
    <w:rsid w:val="005A1C77"/>
    <w:rsid w:val="005A1D69"/>
    <w:rsid w:val="005A1E93"/>
    <w:rsid w:val="005A20B3"/>
    <w:rsid w:val="005A215A"/>
    <w:rsid w:val="005A2236"/>
    <w:rsid w:val="005A2C44"/>
    <w:rsid w:val="005A2CD3"/>
    <w:rsid w:val="005A2EFF"/>
    <w:rsid w:val="005A2FB5"/>
    <w:rsid w:val="005A30D9"/>
    <w:rsid w:val="005A31E9"/>
    <w:rsid w:val="005A3232"/>
    <w:rsid w:val="005A335B"/>
    <w:rsid w:val="005A3476"/>
    <w:rsid w:val="005A352E"/>
    <w:rsid w:val="005A355F"/>
    <w:rsid w:val="005A3681"/>
    <w:rsid w:val="005A3735"/>
    <w:rsid w:val="005A3CA3"/>
    <w:rsid w:val="005A3D74"/>
    <w:rsid w:val="005A3F3C"/>
    <w:rsid w:val="005A42E9"/>
    <w:rsid w:val="005A44ED"/>
    <w:rsid w:val="005A4649"/>
    <w:rsid w:val="005A46C6"/>
    <w:rsid w:val="005A48FD"/>
    <w:rsid w:val="005A4AC7"/>
    <w:rsid w:val="005A4EF5"/>
    <w:rsid w:val="005A50D6"/>
    <w:rsid w:val="005A5241"/>
    <w:rsid w:val="005A5246"/>
    <w:rsid w:val="005A52F2"/>
    <w:rsid w:val="005A53B7"/>
    <w:rsid w:val="005A5818"/>
    <w:rsid w:val="005A5A9B"/>
    <w:rsid w:val="005A5AC1"/>
    <w:rsid w:val="005A5B0F"/>
    <w:rsid w:val="005A5C2D"/>
    <w:rsid w:val="005A5C2F"/>
    <w:rsid w:val="005A60E6"/>
    <w:rsid w:val="005A63C4"/>
    <w:rsid w:val="005A65C5"/>
    <w:rsid w:val="005A672B"/>
    <w:rsid w:val="005A6779"/>
    <w:rsid w:val="005A691F"/>
    <w:rsid w:val="005A6996"/>
    <w:rsid w:val="005A6BBE"/>
    <w:rsid w:val="005A6DFC"/>
    <w:rsid w:val="005A6F8E"/>
    <w:rsid w:val="005A703E"/>
    <w:rsid w:val="005A715F"/>
    <w:rsid w:val="005A72A5"/>
    <w:rsid w:val="005A72EA"/>
    <w:rsid w:val="005A74F3"/>
    <w:rsid w:val="005A78F3"/>
    <w:rsid w:val="005A7B3A"/>
    <w:rsid w:val="005A7D58"/>
    <w:rsid w:val="005A7E24"/>
    <w:rsid w:val="005A7EBD"/>
    <w:rsid w:val="005A7EDC"/>
    <w:rsid w:val="005B0047"/>
    <w:rsid w:val="005B04A4"/>
    <w:rsid w:val="005B04D5"/>
    <w:rsid w:val="005B078D"/>
    <w:rsid w:val="005B07E6"/>
    <w:rsid w:val="005B0823"/>
    <w:rsid w:val="005B0AD8"/>
    <w:rsid w:val="005B0C94"/>
    <w:rsid w:val="005B0F4A"/>
    <w:rsid w:val="005B10B8"/>
    <w:rsid w:val="005B10D1"/>
    <w:rsid w:val="005B1162"/>
    <w:rsid w:val="005B1260"/>
    <w:rsid w:val="005B1723"/>
    <w:rsid w:val="005B1783"/>
    <w:rsid w:val="005B17EB"/>
    <w:rsid w:val="005B180E"/>
    <w:rsid w:val="005B19C8"/>
    <w:rsid w:val="005B2214"/>
    <w:rsid w:val="005B2446"/>
    <w:rsid w:val="005B24ED"/>
    <w:rsid w:val="005B28B5"/>
    <w:rsid w:val="005B2940"/>
    <w:rsid w:val="005B297B"/>
    <w:rsid w:val="005B2D09"/>
    <w:rsid w:val="005B2FAC"/>
    <w:rsid w:val="005B311F"/>
    <w:rsid w:val="005B312D"/>
    <w:rsid w:val="005B32FD"/>
    <w:rsid w:val="005B33B8"/>
    <w:rsid w:val="005B36A7"/>
    <w:rsid w:val="005B36CE"/>
    <w:rsid w:val="005B3728"/>
    <w:rsid w:val="005B37A8"/>
    <w:rsid w:val="005B37F8"/>
    <w:rsid w:val="005B39AA"/>
    <w:rsid w:val="005B3A46"/>
    <w:rsid w:val="005B3BB7"/>
    <w:rsid w:val="005B3CC4"/>
    <w:rsid w:val="005B3D51"/>
    <w:rsid w:val="005B4081"/>
    <w:rsid w:val="005B4171"/>
    <w:rsid w:val="005B4414"/>
    <w:rsid w:val="005B4481"/>
    <w:rsid w:val="005B44EE"/>
    <w:rsid w:val="005B496E"/>
    <w:rsid w:val="005B49BE"/>
    <w:rsid w:val="005B4A67"/>
    <w:rsid w:val="005B4BEB"/>
    <w:rsid w:val="005B4ED4"/>
    <w:rsid w:val="005B4F3C"/>
    <w:rsid w:val="005B4F8A"/>
    <w:rsid w:val="005B54DC"/>
    <w:rsid w:val="005B5704"/>
    <w:rsid w:val="005B5C87"/>
    <w:rsid w:val="005B5E0F"/>
    <w:rsid w:val="005B6187"/>
    <w:rsid w:val="005B6454"/>
    <w:rsid w:val="005B6A40"/>
    <w:rsid w:val="005B6A87"/>
    <w:rsid w:val="005B777A"/>
    <w:rsid w:val="005B78D8"/>
    <w:rsid w:val="005B7FD9"/>
    <w:rsid w:val="005C0169"/>
    <w:rsid w:val="005C06DD"/>
    <w:rsid w:val="005C06FD"/>
    <w:rsid w:val="005C0948"/>
    <w:rsid w:val="005C0E99"/>
    <w:rsid w:val="005C0F4A"/>
    <w:rsid w:val="005C1337"/>
    <w:rsid w:val="005C14EF"/>
    <w:rsid w:val="005C1512"/>
    <w:rsid w:val="005C182D"/>
    <w:rsid w:val="005C1A81"/>
    <w:rsid w:val="005C1C38"/>
    <w:rsid w:val="005C1C58"/>
    <w:rsid w:val="005C1DF1"/>
    <w:rsid w:val="005C1F20"/>
    <w:rsid w:val="005C20C9"/>
    <w:rsid w:val="005C2158"/>
    <w:rsid w:val="005C239E"/>
    <w:rsid w:val="005C23B6"/>
    <w:rsid w:val="005C2715"/>
    <w:rsid w:val="005C2839"/>
    <w:rsid w:val="005C28EC"/>
    <w:rsid w:val="005C2AD5"/>
    <w:rsid w:val="005C2C6D"/>
    <w:rsid w:val="005C2DA6"/>
    <w:rsid w:val="005C2DAB"/>
    <w:rsid w:val="005C2DED"/>
    <w:rsid w:val="005C2F94"/>
    <w:rsid w:val="005C305B"/>
    <w:rsid w:val="005C3154"/>
    <w:rsid w:val="005C3727"/>
    <w:rsid w:val="005C3861"/>
    <w:rsid w:val="005C38D4"/>
    <w:rsid w:val="005C38F5"/>
    <w:rsid w:val="005C3D5E"/>
    <w:rsid w:val="005C3DD4"/>
    <w:rsid w:val="005C3FE3"/>
    <w:rsid w:val="005C41A9"/>
    <w:rsid w:val="005C43E9"/>
    <w:rsid w:val="005C462D"/>
    <w:rsid w:val="005C472D"/>
    <w:rsid w:val="005C49F1"/>
    <w:rsid w:val="005C4BB3"/>
    <w:rsid w:val="005C4CC0"/>
    <w:rsid w:val="005C4DC5"/>
    <w:rsid w:val="005C4E26"/>
    <w:rsid w:val="005C5096"/>
    <w:rsid w:val="005C52E5"/>
    <w:rsid w:val="005C5698"/>
    <w:rsid w:val="005C56A3"/>
    <w:rsid w:val="005C5938"/>
    <w:rsid w:val="005C5985"/>
    <w:rsid w:val="005C5B0E"/>
    <w:rsid w:val="005C5CEB"/>
    <w:rsid w:val="005C5E8C"/>
    <w:rsid w:val="005C5FF8"/>
    <w:rsid w:val="005C6011"/>
    <w:rsid w:val="005C6100"/>
    <w:rsid w:val="005C6151"/>
    <w:rsid w:val="005C6287"/>
    <w:rsid w:val="005C6575"/>
    <w:rsid w:val="005C6698"/>
    <w:rsid w:val="005C672F"/>
    <w:rsid w:val="005C68D4"/>
    <w:rsid w:val="005C6BC4"/>
    <w:rsid w:val="005C710D"/>
    <w:rsid w:val="005C71D3"/>
    <w:rsid w:val="005C720B"/>
    <w:rsid w:val="005C731D"/>
    <w:rsid w:val="005C75BC"/>
    <w:rsid w:val="005C7914"/>
    <w:rsid w:val="005C79C5"/>
    <w:rsid w:val="005C7D84"/>
    <w:rsid w:val="005C7E5B"/>
    <w:rsid w:val="005C7F8B"/>
    <w:rsid w:val="005CFF82"/>
    <w:rsid w:val="005D00AC"/>
    <w:rsid w:val="005D0276"/>
    <w:rsid w:val="005D0377"/>
    <w:rsid w:val="005D0736"/>
    <w:rsid w:val="005D097F"/>
    <w:rsid w:val="005D09BD"/>
    <w:rsid w:val="005D0AE7"/>
    <w:rsid w:val="005D0C52"/>
    <w:rsid w:val="005D0D7E"/>
    <w:rsid w:val="005D0D93"/>
    <w:rsid w:val="005D0E62"/>
    <w:rsid w:val="005D0ED7"/>
    <w:rsid w:val="005D0FB4"/>
    <w:rsid w:val="005D1185"/>
    <w:rsid w:val="005D13BD"/>
    <w:rsid w:val="005D13CA"/>
    <w:rsid w:val="005D14BF"/>
    <w:rsid w:val="005D14D7"/>
    <w:rsid w:val="005D1577"/>
    <w:rsid w:val="005D1AAC"/>
    <w:rsid w:val="005D1D59"/>
    <w:rsid w:val="005D1FC4"/>
    <w:rsid w:val="005D2009"/>
    <w:rsid w:val="005D214F"/>
    <w:rsid w:val="005D23D8"/>
    <w:rsid w:val="005D2ACE"/>
    <w:rsid w:val="005D2B97"/>
    <w:rsid w:val="005D2E69"/>
    <w:rsid w:val="005D2FBE"/>
    <w:rsid w:val="005D31C5"/>
    <w:rsid w:val="005D3637"/>
    <w:rsid w:val="005D38F8"/>
    <w:rsid w:val="005D3C69"/>
    <w:rsid w:val="005D3DE3"/>
    <w:rsid w:val="005D40A6"/>
    <w:rsid w:val="005D4676"/>
    <w:rsid w:val="005D46CD"/>
    <w:rsid w:val="005D46E5"/>
    <w:rsid w:val="005D48F8"/>
    <w:rsid w:val="005D4B7F"/>
    <w:rsid w:val="005D4C5B"/>
    <w:rsid w:val="005D5175"/>
    <w:rsid w:val="005D54DC"/>
    <w:rsid w:val="005D5794"/>
    <w:rsid w:val="005D5899"/>
    <w:rsid w:val="005D59B8"/>
    <w:rsid w:val="005D5B65"/>
    <w:rsid w:val="005D5CF3"/>
    <w:rsid w:val="005D5E33"/>
    <w:rsid w:val="005D5F81"/>
    <w:rsid w:val="005D61F5"/>
    <w:rsid w:val="005D622F"/>
    <w:rsid w:val="005D635C"/>
    <w:rsid w:val="005D640A"/>
    <w:rsid w:val="005D654C"/>
    <w:rsid w:val="005D65F4"/>
    <w:rsid w:val="005D68E6"/>
    <w:rsid w:val="005D6A07"/>
    <w:rsid w:val="005D6A63"/>
    <w:rsid w:val="005D6B41"/>
    <w:rsid w:val="005D6CD0"/>
    <w:rsid w:val="005D6CF0"/>
    <w:rsid w:val="005D7052"/>
    <w:rsid w:val="005D74B6"/>
    <w:rsid w:val="005D7593"/>
    <w:rsid w:val="005D7ABE"/>
    <w:rsid w:val="005D7AE8"/>
    <w:rsid w:val="005D7B51"/>
    <w:rsid w:val="005D7E9C"/>
    <w:rsid w:val="005E01C5"/>
    <w:rsid w:val="005E0247"/>
    <w:rsid w:val="005E044B"/>
    <w:rsid w:val="005E048E"/>
    <w:rsid w:val="005E084C"/>
    <w:rsid w:val="005E0987"/>
    <w:rsid w:val="005E0B4C"/>
    <w:rsid w:val="005E0D88"/>
    <w:rsid w:val="005E0E88"/>
    <w:rsid w:val="005E149A"/>
    <w:rsid w:val="005E1669"/>
    <w:rsid w:val="005E16B5"/>
    <w:rsid w:val="005E17AE"/>
    <w:rsid w:val="005E17E0"/>
    <w:rsid w:val="005E189B"/>
    <w:rsid w:val="005E18D0"/>
    <w:rsid w:val="005E18E5"/>
    <w:rsid w:val="005E19DD"/>
    <w:rsid w:val="005E1EC8"/>
    <w:rsid w:val="005E1F90"/>
    <w:rsid w:val="005E2110"/>
    <w:rsid w:val="005E2428"/>
    <w:rsid w:val="005E273A"/>
    <w:rsid w:val="005E2989"/>
    <w:rsid w:val="005E2E37"/>
    <w:rsid w:val="005E301B"/>
    <w:rsid w:val="005E30B7"/>
    <w:rsid w:val="005E32E4"/>
    <w:rsid w:val="005E35F0"/>
    <w:rsid w:val="005E3B2E"/>
    <w:rsid w:val="005E3B35"/>
    <w:rsid w:val="005E3BA0"/>
    <w:rsid w:val="005E3F68"/>
    <w:rsid w:val="005E3F83"/>
    <w:rsid w:val="005E4010"/>
    <w:rsid w:val="005E413C"/>
    <w:rsid w:val="005E4188"/>
    <w:rsid w:val="005E448B"/>
    <w:rsid w:val="005E4626"/>
    <w:rsid w:val="005E486F"/>
    <w:rsid w:val="005E4BF3"/>
    <w:rsid w:val="005E4C50"/>
    <w:rsid w:val="005E4C95"/>
    <w:rsid w:val="005E4D85"/>
    <w:rsid w:val="005E4E64"/>
    <w:rsid w:val="005E4FE0"/>
    <w:rsid w:val="005E5088"/>
    <w:rsid w:val="005E5173"/>
    <w:rsid w:val="005E52F1"/>
    <w:rsid w:val="005E5304"/>
    <w:rsid w:val="005E5319"/>
    <w:rsid w:val="005E581E"/>
    <w:rsid w:val="005E59C2"/>
    <w:rsid w:val="005E5A6A"/>
    <w:rsid w:val="005E5AF6"/>
    <w:rsid w:val="005E5C5A"/>
    <w:rsid w:val="005E5E03"/>
    <w:rsid w:val="005E5F9F"/>
    <w:rsid w:val="005E60CC"/>
    <w:rsid w:val="005E6363"/>
    <w:rsid w:val="005E66E0"/>
    <w:rsid w:val="005E674C"/>
    <w:rsid w:val="005E67F2"/>
    <w:rsid w:val="005E6820"/>
    <w:rsid w:val="005E6DA7"/>
    <w:rsid w:val="005E6EFE"/>
    <w:rsid w:val="005E6F09"/>
    <w:rsid w:val="005E6FF8"/>
    <w:rsid w:val="005E7014"/>
    <w:rsid w:val="005E74B6"/>
    <w:rsid w:val="005E775E"/>
    <w:rsid w:val="005E77E8"/>
    <w:rsid w:val="005E78AF"/>
    <w:rsid w:val="005E78E4"/>
    <w:rsid w:val="005E7B4E"/>
    <w:rsid w:val="005E7BC2"/>
    <w:rsid w:val="005E7CA8"/>
    <w:rsid w:val="005E7DF8"/>
    <w:rsid w:val="005F00AE"/>
    <w:rsid w:val="005F011F"/>
    <w:rsid w:val="005F0825"/>
    <w:rsid w:val="005F09FD"/>
    <w:rsid w:val="005F0BD9"/>
    <w:rsid w:val="005F0CC4"/>
    <w:rsid w:val="005F11EE"/>
    <w:rsid w:val="005F1241"/>
    <w:rsid w:val="005F1612"/>
    <w:rsid w:val="005F1723"/>
    <w:rsid w:val="005F179F"/>
    <w:rsid w:val="005F1828"/>
    <w:rsid w:val="005F1A24"/>
    <w:rsid w:val="005F1A84"/>
    <w:rsid w:val="005F1C6A"/>
    <w:rsid w:val="005F1EC1"/>
    <w:rsid w:val="005F20BD"/>
    <w:rsid w:val="005F254D"/>
    <w:rsid w:val="005F2967"/>
    <w:rsid w:val="005F2AAA"/>
    <w:rsid w:val="005F2D92"/>
    <w:rsid w:val="005F317E"/>
    <w:rsid w:val="005F322B"/>
    <w:rsid w:val="005F38DC"/>
    <w:rsid w:val="005F3942"/>
    <w:rsid w:val="005F3A4A"/>
    <w:rsid w:val="005F3A5D"/>
    <w:rsid w:val="005F3B67"/>
    <w:rsid w:val="005F3BF4"/>
    <w:rsid w:val="005F4252"/>
    <w:rsid w:val="005F42D1"/>
    <w:rsid w:val="005F44F3"/>
    <w:rsid w:val="005F4B88"/>
    <w:rsid w:val="005F4F6A"/>
    <w:rsid w:val="005F5421"/>
    <w:rsid w:val="005F5961"/>
    <w:rsid w:val="005F5998"/>
    <w:rsid w:val="005F5DB7"/>
    <w:rsid w:val="005F5F27"/>
    <w:rsid w:val="005F5F36"/>
    <w:rsid w:val="005F5FC0"/>
    <w:rsid w:val="005F62A6"/>
    <w:rsid w:val="005F62EB"/>
    <w:rsid w:val="005F6430"/>
    <w:rsid w:val="005F64CE"/>
    <w:rsid w:val="005F66B7"/>
    <w:rsid w:val="005F6862"/>
    <w:rsid w:val="005F6949"/>
    <w:rsid w:val="005F6A2F"/>
    <w:rsid w:val="005F6A49"/>
    <w:rsid w:val="005F6E5B"/>
    <w:rsid w:val="005F6F75"/>
    <w:rsid w:val="005F7335"/>
    <w:rsid w:val="005F742E"/>
    <w:rsid w:val="005F7575"/>
    <w:rsid w:val="005F761B"/>
    <w:rsid w:val="005F785E"/>
    <w:rsid w:val="005F7863"/>
    <w:rsid w:val="005F7C3A"/>
    <w:rsid w:val="005F7C9B"/>
    <w:rsid w:val="005F7FE4"/>
    <w:rsid w:val="006000B3"/>
    <w:rsid w:val="006000F9"/>
    <w:rsid w:val="006002DD"/>
    <w:rsid w:val="0060042C"/>
    <w:rsid w:val="00600668"/>
    <w:rsid w:val="006008A6"/>
    <w:rsid w:val="006009D9"/>
    <w:rsid w:val="00600A75"/>
    <w:rsid w:val="00600EFF"/>
    <w:rsid w:val="00600F1D"/>
    <w:rsid w:val="00600FC5"/>
    <w:rsid w:val="006011A0"/>
    <w:rsid w:val="0060138B"/>
    <w:rsid w:val="006015C3"/>
    <w:rsid w:val="0060165E"/>
    <w:rsid w:val="006016CC"/>
    <w:rsid w:val="00601BAC"/>
    <w:rsid w:val="00601DC9"/>
    <w:rsid w:val="00601FD3"/>
    <w:rsid w:val="006020DF"/>
    <w:rsid w:val="0060216C"/>
    <w:rsid w:val="00602242"/>
    <w:rsid w:val="00602296"/>
    <w:rsid w:val="00602577"/>
    <w:rsid w:val="00602878"/>
    <w:rsid w:val="00602A3E"/>
    <w:rsid w:val="00602CAD"/>
    <w:rsid w:val="00602D06"/>
    <w:rsid w:val="00602D59"/>
    <w:rsid w:val="00602DE6"/>
    <w:rsid w:val="00602EE3"/>
    <w:rsid w:val="00603304"/>
    <w:rsid w:val="006035A3"/>
    <w:rsid w:val="00603605"/>
    <w:rsid w:val="0060373A"/>
    <w:rsid w:val="00603A25"/>
    <w:rsid w:val="00603B50"/>
    <w:rsid w:val="00604064"/>
    <w:rsid w:val="006040C3"/>
    <w:rsid w:val="006041CF"/>
    <w:rsid w:val="006046DD"/>
    <w:rsid w:val="00604724"/>
    <w:rsid w:val="00604764"/>
    <w:rsid w:val="006047A5"/>
    <w:rsid w:val="00604D4B"/>
    <w:rsid w:val="00604DD9"/>
    <w:rsid w:val="00604EF8"/>
    <w:rsid w:val="00604F9F"/>
    <w:rsid w:val="00605523"/>
    <w:rsid w:val="0060558E"/>
    <w:rsid w:val="006055C4"/>
    <w:rsid w:val="006055EE"/>
    <w:rsid w:val="00605839"/>
    <w:rsid w:val="0060594E"/>
    <w:rsid w:val="00605D6B"/>
    <w:rsid w:val="00605E54"/>
    <w:rsid w:val="00605EFC"/>
    <w:rsid w:val="00605F96"/>
    <w:rsid w:val="006060E0"/>
    <w:rsid w:val="00606118"/>
    <w:rsid w:val="0060654D"/>
    <w:rsid w:val="00606B89"/>
    <w:rsid w:val="00606CDB"/>
    <w:rsid w:val="00606CE5"/>
    <w:rsid w:val="00607124"/>
    <w:rsid w:val="00607378"/>
    <w:rsid w:val="006073C0"/>
    <w:rsid w:val="0060753E"/>
    <w:rsid w:val="00607867"/>
    <w:rsid w:val="0060788F"/>
    <w:rsid w:val="006078B9"/>
    <w:rsid w:val="00607A95"/>
    <w:rsid w:val="00607AC7"/>
    <w:rsid w:val="00607ADF"/>
    <w:rsid w:val="00607C00"/>
    <w:rsid w:val="006102A1"/>
    <w:rsid w:val="00610644"/>
    <w:rsid w:val="0061065B"/>
    <w:rsid w:val="006106D3"/>
    <w:rsid w:val="006109D0"/>
    <w:rsid w:val="00610BDB"/>
    <w:rsid w:val="00610F04"/>
    <w:rsid w:val="00610F18"/>
    <w:rsid w:val="006111B2"/>
    <w:rsid w:val="00611203"/>
    <w:rsid w:val="00611466"/>
    <w:rsid w:val="006114EA"/>
    <w:rsid w:val="006117CF"/>
    <w:rsid w:val="00611983"/>
    <w:rsid w:val="00611C08"/>
    <w:rsid w:val="00611C7D"/>
    <w:rsid w:val="00611D75"/>
    <w:rsid w:val="00611E76"/>
    <w:rsid w:val="006121B8"/>
    <w:rsid w:val="00612280"/>
    <w:rsid w:val="00612300"/>
    <w:rsid w:val="006129A4"/>
    <w:rsid w:val="006129DA"/>
    <w:rsid w:val="00612A34"/>
    <w:rsid w:val="00612A98"/>
    <w:rsid w:val="00612CAF"/>
    <w:rsid w:val="00612DFF"/>
    <w:rsid w:val="00613155"/>
    <w:rsid w:val="00613725"/>
    <w:rsid w:val="006138BC"/>
    <w:rsid w:val="00613B34"/>
    <w:rsid w:val="00613B97"/>
    <w:rsid w:val="00613DB2"/>
    <w:rsid w:val="00613E0A"/>
    <w:rsid w:val="00613F1E"/>
    <w:rsid w:val="00613F6D"/>
    <w:rsid w:val="00614065"/>
    <w:rsid w:val="0061463A"/>
    <w:rsid w:val="00614AD7"/>
    <w:rsid w:val="00614CA3"/>
    <w:rsid w:val="00614E43"/>
    <w:rsid w:val="00614E87"/>
    <w:rsid w:val="00615445"/>
    <w:rsid w:val="006154D2"/>
    <w:rsid w:val="006154F1"/>
    <w:rsid w:val="00615780"/>
    <w:rsid w:val="00615B8A"/>
    <w:rsid w:val="00615DEE"/>
    <w:rsid w:val="00615F3E"/>
    <w:rsid w:val="006161AA"/>
    <w:rsid w:val="006163C6"/>
    <w:rsid w:val="00616C41"/>
    <w:rsid w:val="00616F3B"/>
    <w:rsid w:val="0061739C"/>
    <w:rsid w:val="00617431"/>
    <w:rsid w:val="006175BC"/>
    <w:rsid w:val="00617706"/>
    <w:rsid w:val="0061799E"/>
    <w:rsid w:val="006179B3"/>
    <w:rsid w:val="006179EF"/>
    <w:rsid w:val="00617E06"/>
    <w:rsid w:val="00617FC3"/>
    <w:rsid w:val="00617FE0"/>
    <w:rsid w:val="006200D0"/>
    <w:rsid w:val="006204A6"/>
    <w:rsid w:val="006204ED"/>
    <w:rsid w:val="00620596"/>
    <w:rsid w:val="0062086B"/>
    <w:rsid w:val="00620A5B"/>
    <w:rsid w:val="00620B00"/>
    <w:rsid w:val="00620B77"/>
    <w:rsid w:val="006210EE"/>
    <w:rsid w:val="00621251"/>
    <w:rsid w:val="006214B4"/>
    <w:rsid w:val="00621942"/>
    <w:rsid w:val="00621C90"/>
    <w:rsid w:val="00621CA6"/>
    <w:rsid w:val="0062241F"/>
    <w:rsid w:val="00622613"/>
    <w:rsid w:val="00622622"/>
    <w:rsid w:val="0062262E"/>
    <w:rsid w:val="0062283A"/>
    <w:rsid w:val="006228B9"/>
    <w:rsid w:val="0062297C"/>
    <w:rsid w:val="00622CBB"/>
    <w:rsid w:val="00622E8C"/>
    <w:rsid w:val="00622F08"/>
    <w:rsid w:val="00623065"/>
    <w:rsid w:val="00623428"/>
    <w:rsid w:val="00623694"/>
    <w:rsid w:val="0062379F"/>
    <w:rsid w:val="006237CF"/>
    <w:rsid w:val="006237E3"/>
    <w:rsid w:val="006237EC"/>
    <w:rsid w:val="00623883"/>
    <w:rsid w:val="00623903"/>
    <w:rsid w:val="00623A7E"/>
    <w:rsid w:val="00623ADC"/>
    <w:rsid w:val="00624098"/>
    <w:rsid w:val="006241A9"/>
    <w:rsid w:val="0062429E"/>
    <w:rsid w:val="0062464A"/>
    <w:rsid w:val="00624CD4"/>
    <w:rsid w:val="00624EA9"/>
    <w:rsid w:val="00625088"/>
    <w:rsid w:val="006251EA"/>
    <w:rsid w:val="0062527C"/>
    <w:rsid w:val="006252E5"/>
    <w:rsid w:val="00625894"/>
    <w:rsid w:val="006258C5"/>
    <w:rsid w:val="006259D8"/>
    <w:rsid w:val="00625D98"/>
    <w:rsid w:val="00625DC4"/>
    <w:rsid w:val="006260B9"/>
    <w:rsid w:val="006261A9"/>
    <w:rsid w:val="00626313"/>
    <w:rsid w:val="00626325"/>
    <w:rsid w:val="006265F7"/>
    <w:rsid w:val="00626662"/>
    <w:rsid w:val="006266DF"/>
    <w:rsid w:val="006266E2"/>
    <w:rsid w:val="006268F2"/>
    <w:rsid w:val="00626A36"/>
    <w:rsid w:val="00626BCD"/>
    <w:rsid w:val="00626F38"/>
    <w:rsid w:val="00627080"/>
    <w:rsid w:val="006270D1"/>
    <w:rsid w:val="00627224"/>
    <w:rsid w:val="0062728D"/>
    <w:rsid w:val="0062736F"/>
    <w:rsid w:val="00627401"/>
    <w:rsid w:val="006274A9"/>
    <w:rsid w:val="0062765C"/>
    <w:rsid w:val="0062799A"/>
    <w:rsid w:val="006279B7"/>
    <w:rsid w:val="00627C1D"/>
    <w:rsid w:val="00627E2A"/>
    <w:rsid w:val="00627F54"/>
    <w:rsid w:val="00630506"/>
    <w:rsid w:val="00630D2D"/>
    <w:rsid w:val="00630FCE"/>
    <w:rsid w:val="006315AD"/>
    <w:rsid w:val="00631686"/>
    <w:rsid w:val="0063172E"/>
    <w:rsid w:val="006318C3"/>
    <w:rsid w:val="00631AF1"/>
    <w:rsid w:val="00631F26"/>
    <w:rsid w:val="00632116"/>
    <w:rsid w:val="006322AA"/>
    <w:rsid w:val="0063242A"/>
    <w:rsid w:val="00632502"/>
    <w:rsid w:val="006327F0"/>
    <w:rsid w:val="00632A95"/>
    <w:rsid w:val="00632B5F"/>
    <w:rsid w:val="00632BF2"/>
    <w:rsid w:val="00632DEC"/>
    <w:rsid w:val="00632EAF"/>
    <w:rsid w:val="00633023"/>
    <w:rsid w:val="006330AF"/>
    <w:rsid w:val="006332EA"/>
    <w:rsid w:val="00633328"/>
    <w:rsid w:val="00633388"/>
    <w:rsid w:val="006335EB"/>
    <w:rsid w:val="00633610"/>
    <w:rsid w:val="006336CD"/>
    <w:rsid w:val="00633782"/>
    <w:rsid w:val="006337B9"/>
    <w:rsid w:val="006337C9"/>
    <w:rsid w:val="00633999"/>
    <w:rsid w:val="00633C6E"/>
    <w:rsid w:val="00633D26"/>
    <w:rsid w:val="00633E9B"/>
    <w:rsid w:val="00633FE3"/>
    <w:rsid w:val="00634143"/>
    <w:rsid w:val="0063434B"/>
    <w:rsid w:val="0063467E"/>
    <w:rsid w:val="00634816"/>
    <w:rsid w:val="0063493E"/>
    <w:rsid w:val="00634F9B"/>
    <w:rsid w:val="00634FA2"/>
    <w:rsid w:val="0063522C"/>
    <w:rsid w:val="006356BB"/>
    <w:rsid w:val="00635765"/>
    <w:rsid w:val="00635C0F"/>
    <w:rsid w:val="00635D1B"/>
    <w:rsid w:val="00635F52"/>
    <w:rsid w:val="00635FE7"/>
    <w:rsid w:val="006360F2"/>
    <w:rsid w:val="006366D8"/>
    <w:rsid w:val="0063670E"/>
    <w:rsid w:val="006369E8"/>
    <w:rsid w:val="00636ECE"/>
    <w:rsid w:val="0063706E"/>
    <w:rsid w:val="00637589"/>
    <w:rsid w:val="006375C6"/>
    <w:rsid w:val="0063767E"/>
    <w:rsid w:val="00637A28"/>
    <w:rsid w:val="00637A58"/>
    <w:rsid w:val="00637BB8"/>
    <w:rsid w:val="00637C0E"/>
    <w:rsid w:val="00637DF0"/>
    <w:rsid w:val="00637E63"/>
    <w:rsid w:val="00637EDC"/>
    <w:rsid w:val="0064034E"/>
    <w:rsid w:val="006403DB"/>
    <w:rsid w:val="00640905"/>
    <w:rsid w:val="00640B9F"/>
    <w:rsid w:val="00640CAB"/>
    <w:rsid w:val="00641160"/>
    <w:rsid w:val="00641279"/>
    <w:rsid w:val="006417E1"/>
    <w:rsid w:val="00641903"/>
    <w:rsid w:val="00641940"/>
    <w:rsid w:val="00641998"/>
    <w:rsid w:val="00641E81"/>
    <w:rsid w:val="00641F3C"/>
    <w:rsid w:val="00642041"/>
    <w:rsid w:val="006422EA"/>
    <w:rsid w:val="00642303"/>
    <w:rsid w:val="0064250A"/>
    <w:rsid w:val="0064270C"/>
    <w:rsid w:val="00642AF4"/>
    <w:rsid w:val="00642B83"/>
    <w:rsid w:val="00642CEC"/>
    <w:rsid w:val="00642DA7"/>
    <w:rsid w:val="00643359"/>
    <w:rsid w:val="00643369"/>
    <w:rsid w:val="006434A6"/>
    <w:rsid w:val="00643633"/>
    <w:rsid w:val="00643691"/>
    <w:rsid w:val="006436EA"/>
    <w:rsid w:val="00643A76"/>
    <w:rsid w:val="00643A78"/>
    <w:rsid w:val="00643CB6"/>
    <w:rsid w:val="00643F0A"/>
    <w:rsid w:val="00644018"/>
    <w:rsid w:val="00644299"/>
    <w:rsid w:val="00644376"/>
    <w:rsid w:val="006444D1"/>
    <w:rsid w:val="006445CC"/>
    <w:rsid w:val="006449EA"/>
    <w:rsid w:val="00644C6E"/>
    <w:rsid w:val="00644DAD"/>
    <w:rsid w:val="00644FF1"/>
    <w:rsid w:val="006450FA"/>
    <w:rsid w:val="00645127"/>
    <w:rsid w:val="0064566E"/>
    <w:rsid w:val="00645933"/>
    <w:rsid w:val="00645C89"/>
    <w:rsid w:val="00645E47"/>
    <w:rsid w:val="00645E63"/>
    <w:rsid w:val="00646005"/>
    <w:rsid w:val="00646139"/>
    <w:rsid w:val="0064649B"/>
    <w:rsid w:val="00646509"/>
    <w:rsid w:val="0064666E"/>
    <w:rsid w:val="006468C9"/>
    <w:rsid w:val="0064692D"/>
    <w:rsid w:val="00646A17"/>
    <w:rsid w:val="00646A8A"/>
    <w:rsid w:val="00646B6B"/>
    <w:rsid w:val="00646CD2"/>
    <w:rsid w:val="00646F30"/>
    <w:rsid w:val="00646F82"/>
    <w:rsid w:val="006470B1"/>
    <w:rsid w:val="00647117"/>
    <w:rsid w:val="0064718D"/>
    <w:rsid w:val="006472E4"/>
    <w:rsid w:val="00647514"/>
    <w:rsid w:val="0064784D"/>
    <w:rsid w:val="00647A48"/>
    <w:rsid w:val="00647D7D"/>
    <w:rsid w:val="00647DFB"/>
    <w:rsid w:val="00647E69"/>
    <w:rsid w:val="0065005D"/>
    <w:rsid w:val="00650099"/>
    <w:rsid w:val="006501AE"/>
    <w:rsid w:val="0065038E"/>
    <w:rsid w:val="006503DB"/>
    <w:rsid w:val="006504FF"/>
    <w:rsid w:val="00650911"/>
    <w:rsid w:val="00650C3F"/>
    <w:rsid w:val="00650E37"/>
    <w:rsid w:val="0065134D"/>
    <w:rsid w:val="00651647"/>
    <w:rsid w:val="00651878"/>
    <w:rsid w:val="006518B5"/>
    <w:rsid w:val="00651985"/>
    <w:rsid w:val="00651A46"/>
    <w:rsid w:val="00651A6D"/>
    <w:rsid w:val="00651AB1"/>
    <w:rsid w:val="00651B9D"/>
    <w:rsid w:val="0065217A"/>
    <w:rsid w:val="00652345"/>
    <w:rsid w:val="006525CF"/>
    <w:rsid w:val="006525F9"/>
    <w:rsid w:val="0065277B"/>
    <w:rsid w:val="00652BC3"/>
    <w:rsid w:val="00652CFE"/>
    <w:rsid w:val="006530DF"/>
    <w:rsid w:val="0065314D"/>
    <w:rsid w:val="0065368C"/>
    <w:rsid w:val="00653740"/>
    <w:rsid w:val="00653877"/>
    <w:rsid w:val="00653935"/>
    <w:rsid w:val="006539AB"/>
    <w:rsid w:val="00653D8F"/>
    <w:rsid w:val="00653D96"/>
    <w:rsid w:val="00653E8C"/>
    <w:rsid w:val="006541E3"/>
    <w:rsid w:val="00654348"/>
    <w:rsid w:val="00654406"/>
    <w:rsid w:val="00654495"/>
    <w:rsid w:val="006545FF"/>
    <w:rsid w:val="0065480B"/>
    <w:rsid w:val="0065489B"/>
    <w:rsid w:val="00654BE8"/>
    <w:rsid w:val="00654C1C"/>
    <w:rsid w:val="00654C23"/>
    <w:rsid w:val="00654C2E"/>
    <w:rsid w:val="00654C34"/>
    <w:rsid w:val="00654CAF"/>
    <w:rsid w:val="0065542C"/>
    <w:rsid w:val="006556F4"/>
    <w:rsid w:val="00655842"/>
    <w:rsid w:val="00655E79"/>
    <w:rsid w:val="00655EF3"/>
    <w:rsid w:val="00655F98"/>
    <w:rsid w:val="00656107"/>
    <w:rsid w:val="006562A0"/>
    <w:rsid w:val="00656396"/>
    <w:rsid w:val="006563AE"/>
    <w:rsid w:val="006569A0"/>
    <w:rsid w:val="00656CEE"/>
    <w:rsid w:val="00656D9D"/>
    <w:rsid w:val="00656DDC"/>
    <w:rsid w:val="00656E6B"/>
    <w:rsid w:val="00656F1B"/>
    <w:rsid w:val="0065715C"/>
    <w:rsid w:val="006571A0"/>
    <w:rsid w:val="0065739D"/>
    <w:rsid w:val="0065747C"/>
    <w:rsid w:val="006574CC"/>
    <w:rsid w:val="00657568"/>
    <w:rsid w:val="006575C5"/>
    <w:rsid w:val="0065762E"/>
    <w:rsid w:val="006576FA"/>
    <w:rsid w:val="00657811"/>
    <w:rsid w:val="00657D5C"/>
    <w:rsid w:val="00659263"/>
    <w:rsid w:val="0065FC68"/>
    <w:rsid w:val="00660184"/>
    <w:rsid w:val="006602CB"/>
    <w:rsid w:val="00660457"/>
    <w:rsid w:val="00660527"/>
    <w:rsid w:val="006605BC"/>
    <w:rsid w:val="006607A2"/>
    <w:rsid w:val="0066099E"/>
    <w:rsid w:val="00660ACD"/>
    <w:rsid w:val="00660CA3"/>
    <w:rsid w:val="00660EE7"/>
    <w:rsid w:val="0066102B"/>
    <w:rsid w:val="006610A7"/>
    <w:rsid w:val="00661349"/>
    <w:rsid w:val="006614B1"/>
    <w:rsid w:val="006617E7"/>
    <w:rsid w:val="00661A86"/>
    <w:rsid w:val="00661EA6"/>
    <w:rsid w:val="00662016"/>
    <w:rsid w:val="006620D6"/>
    <w:rsid w:val="00662103"/>
    <w:rsid w:val="00662270"/>
    <w:rsid w:val="00662450"/>
    <w:rsid w:val="00662458"/>
    <w:rsid w:val="006624D6"/>
    <w:rsid w:val="00662745"/>
    <w:rsid w:val="00662B9F"/>
    <w:rsid w:val="00662CEE"/>
    <w:rsid w:val="00662E8A"/>
    <w:rsid w:val="0066340D"/>
    <w:rsid w:val="00663642"/>
    <w:rsid w:val="006636DA"/>
    <w:rsid w:val="00663807"/>
    <w:rsid w:val="00663849"/>
    <w:rsid w:val="0066388E"/>
    <w:rsid w:val="00663C4E"/>
    <w:rsid w:val="00663C74"/>
    <w:rsid w:val="00663CF8"/>
    <w:rsid w:val="00663CFA"/>
    <w:rsid w:val="00663F1A"/>
    <w:rsid w:val="00663FC9"/>
    <w:rsid w:val="006641F1"/>
    <w:rsid w:val="0066420F"/>
    <w:rsid w:val="006644CF"/>
    <w:rsid w:val="0066452E"/>
    <w:rsid w:val="006645CC"/>
    <w:rsid w:val="00664718"/>
    <w:rsid w:val="00664807"/>
    <w:rsid w:val="00664A0C"/>
    <w:rsid w:val="00664DA6"/>
    <w:rsid w:val="0066510E"/>
    <w:rsid w:val="00665317"/>
    <w:rsid w:val="00665354"/>
    <w:rsid w:val="00665572"/>
    <w:rsid w:val="006656D6"/>
    <w:rsid w:val="0066570A"/>
    <w:rsid w:val="0066584A"/>
    <w:rsid w:val="0066590F"/>
    <w:rsid w:val="00665921"/>
    <w:rsid w:val="00665A5E"/>
    <w:rsid w:val="00665AAF"/>
    <w:rsid w:val="00665D84"/>
    <w:rsid w:val="00665E01"/>
    <w:rsid w:val="00665EB8"/>
    <w:rsid w:val="00665F73"/>
    <w:rsid w:val="00666439"/>
    <w:rsid w:val="00666496"/>
    <w:rsid w:val="0066655C"/>
    <w:rsid w:val="006665C1"/>
    <w:rsid w:val="00666793"/>
    <w:rsid w:val="00666AAA"/>
    <w:rsid w:val="00666B0C"/>
    <w:rsid w:val="00666B1F"/>
    <w:rsid w:val="00666C07"/>
    <w:rsid w:val="0066700A"/>
    <w:rsid w:val="00667445"/>
    <w:rsid w:val="00667657"/>
    <w:rsid w:val="006677B9"/>
    <w:rsid w:val="006678E0"/>
    <w:rsid w:val="00667BC7"/>
    <w:rsid w:val="00667DA8"/>
    <w:rsid w:val="00670093"/>
    <w:rsid w:val="006700C1"/>
    <w:rsid w:val="0067039D"/>
    <w:rsid w:val="006705AC"/>
    <w:rsid w:val="0067068F"/>
    <w:rsid w:val="0067070C"/>
    <w:rsid w:val="00670776"/>
    <w:rsid w:val="00670819"/>
    <w:rsid w:val="006708D9"/>
    <w:rsid w:val="0067097D"/>
    <w:rsid w:val="00670997"/>
    <w:rsid w:val="00670DD2"/>
    <w:rsid w:val="00670DD6"/>
    <w:rsid w:val="00670F3D"/>
    <w:rsid w:val="00670F79"/>
    <w:rsid w:val="00670FD7"/>
    <w:rsid w:val="006712BD"/>
    <w:rsid w:val="006712FA"/>
    <w:rsid w:val="00671386"/>
    <w:rsid w:val="00671401"/>
    <w:rsid w:val="00671500"/>
    <w:rsid w:val="00671852"/>
    <w:rsid w:val="00671D35"/>
    <w:rsid w:val="00671DAE"/>
    <w:rsid w:val="00671ECB"/>
    <w:rsid w:val="00671FDF"/>
    <w:rsid w:val="00672033"/>
    <w:rsid w:val="0067214F"/>
    <w:rsid w:val="00672219"/>
    <w:rsid w:val="006725B5"/>
    <w:rsid w:val="006728C6"/>
    <w:rsid w:val="00672CC5"/>
    <w:rsid w:val="006730B8"/>
    <w:rsid w:val="0067356E"/>
    <w:rsid w:val="00673DE7"/>
    <w:rsid w:val="00673F08"/>
    <w:rsid w:val="00674317"/>
    <w:rsid w:val="0067453D"/>
    <w:rsid w:val="00674B33"/>
    <w:rsid w:val="00674E09"/>
    <w:rsid w:val="00674F7E"/>
    <w:rsid w:val="00675196"/>
    <w:rsid w:val="0067519C"/>
    <w:rsid w:val="006751D6"/>
    <w:rsid w:val="00675433"/>
    <w:rsid w:val="006756AD"/>
    <w:rsid w:val="0067576D"/>
    <w:rsid w:val="006757E5"/>
    <w:rsid w:val="00675800"/>
    <w:rsid w:val="0067599F"/>
    <w:rsid w:val="00675D7C"/>
    <w:rsid w:val="00675D8F"/>
    <w:rsid w:val="00675FAF"/>
    <w:rsid w:val="00676112"/>
    <w:rsid w:val="006761F0"/>
    <w:rsid w:val="006763A9"/>
    <w:rsid w:val="0067671B"/>
    <w:rsid w:val="00676778"/>
    <w:rsid w:val="006768D1"/>
    <w:rsid w:val="00676B6E"/>
    <w:rsid w:val="00676C40"/>
    <w:rsid w:val="0067704F"/>
    <w:rsid w:val="00677690"/>
    <w:rsid w:val="0067770C"/>
    <w:rsid w:val="0067770D"/>
    <w:rsid w:val="0067778E"/>
    <w:rsid w:val="00677C50"/>
    <w:rsid w:val="00677EC3"/>
    <w:rsid w:val="00677F2C"/>
    <w:rsid w:val="00677F93"/>
    <w:rsid w:val="0068029C"/>
    <w:rsid w:val="00680452"/>
    <w:rsid w:val="006805F2"/>
    <w:rsid w:val="006808F9"/>
    <w:rsid w:val="00680E50"/>
    <w:rsid w:val="00680ED4"/>
    <w:rsid w:val="00681038"/>
    <w:rsid w:val="00681112"/>
    <w:rsid w:val="006813BF"/>
    <w:rsid w:val="006813EF"/>
    <w:rsid w:val="00681443"/>
    <w:rsid w:val="00681620"/>
    <w:rsid w:val="0068188E"/>
    <w:rsid w:val="00681891"/>
    <w:rsid w:val="006818A6"/>
    <w:rsid w:val="0068199B"/>
    <w:rsid w:val="006819C2"/>
    <w:rsid w:val="00681B53"/>
    <w:rsid w:val="00681C75"/>
    <w:rsid w:val="00681DF9"/>
    <w:rsid w:val="00681F98"/>
    <w:rsid w:val="00682070"/>
    <w:rsid w:val="006820F1"/>
    <w:rsid w:val="006822F5"/>
    <w:rsid w:val="00682303"/>
    <w:rsid w:val="006824C4"/>
    <w:rsid w:val="00682504"/>
    <w:rsid w:val="00682667"/>
    <w:rsid w:val="00682E33"/>
    <w:rsid w:val="00682F08"/>
    <w:rsid w:val="006831CF"/>
    <w:rsid w:val="00683254"/>
    <w:rsid w:val="006836C2"/>
    <w:rsid w:val="006839DA"/>
    <w:rsid w:val="00683B9B"/>
    <w:rsid w:val="00683D4B"/>
    <w:rsid w:val="00683E30"/>
    <w:rsid w:val="00684184"/>
    <w:rsid w:val="00684226"/>
    <w:rsid w:val="00684402"/>
    <w:rsid w:val="0068475A"/>
    <w:rsid w:val="00684841"/>
    <w:rsid w:val="00684BF5"/>
    <w:rsid w:val="00684C2A"/>
    <w:rsid w:val="006851E1"/>
    <w:rsid w:val="0068542F"/>
    <w:rsid w:val="006855CB"/>
    <w:rsid w:val="006855DE"/>
    <w:rsid w:val="00685626"/>
    <w:rsid w:val="00685639"/>
    <w:rsid w:val="00685644"/>
    <w:rsid w:val="006856B7"/>
    <w:rsid w:val="0068583E"/>
    <w:rsid w:val="0068583F"/>
    <w:rsid w:val="006859CD"/>
    <w:rsid w:val="00685AAE"/>
    <w:rsid w:val="00685B9D"/>
    <w:rsid w:val="00685CF8"/>
    <w:rsid w:val="00685FD4"/>
    <w:rsid w:val="00686198"/>
    <w:rsid w:val="006863F8"/>
    <w:rsid w:val="006863FE"/>
    <w:rsid w:val="0068681A"/>
    <w:rsid w:val="00686B2C"/>
    <w:rsid w:val="00686DC5"/>
    <w:rsid w:val="00686EA5"/>
    <w:rsid w:val="0068724D"/>
    <w:rsid w:val="00687480"/>
    <w:rsid w:val="006874E0"/>
    <w:rsid w:val="00687AB7"/>
    <w:rsid w:val="00687BA8"/>
    <w:rsid w:val="00687C85"/>
    <w:rsid w:val="00687C8B"/>
    <w:rsid w:val="00687D73"/>
    <w:rsid w:val="00687E13"/>
    <w:rsid w:val="00687F36"/>
    <w:rsid w:val="00690277"/>
    <w:rsid w:val="00690551"/>
    <w:rsid w:val="006905AB"/>
    <w:rsid w:val="00690645"/>
    <w:rsid w:val="0069089F"/>
    <w:rsid w:val="00690C01"/>
    <w:rsid w:val="00690C3B"/>
    <w:rsid w:val="00690DAA"/>
    <w:rsid w:val="0069106D"/>
    <w:rsid w:val="006913B1"/>
    <w:rsid w:val="006913CC"/>
    <w:rsid w:val="00691429"/>
    <w:rsid w:val="00691651"/>
    <w:rsid w:val="006917E6"/>
    <w:rsid w:val="0069199E"/>
    <w:rsid w:val="00691DC4"/>
    <w:rsid w:val="00691EA3"/>
    <w:rsid w:val="00691EA4"/>
    <w:rsid w:val="00692140"/>
    <w:rsid w:val="0069214D"/>
    <w:rsid w:val="0069215C"/>
    <w:rsid w:val="00692211"/>
    <w:rsid w:val="006924EE"/>
    <w:rsid w:val="00692677"/>
    <w:rsid w:val="006926CB"/>
    <w:rsid w:val="00692713"/>
    <w:rsid w:val="00692855"/>
    <w:rsid w:val="00692873"/>
    <w:rsid w:val="00692A66"/>
    <w:rsid w:val="00692BAE"/>
    <w:rsid w:val="00692C71"/>
    <w:rsid w:val="00692CB4"/>
    <w:rsid w:val="00692D20"/>
    <w:rsid w:val="00692DCB"/>
    <w:rsid w:val="00692FB8"/>
    <w:rsid w:val="00693192"/>
    <w:rsid w:val="00693206"/>
    <w:rsid w:val="0069325A"/>
    <w:rsid w:val="00693931"/>
    <w:rsid w:val="0069394D"/>
    <w:rsid w:val="00693F6C"/>
    <w:rsid w:val="00694069"/>
    <w:rsid w:val="0069418E"/>
    <w:rsid w:val="006943A4"/>
    <w:rsid w:val="00694480"/>
    <w:rsid w:val="006947FE"/>
    <w:rsid w:val="006948CD"/>
    <w:rsid w:val="00694B36"/>
    <w:rsid w:val="00694F0C"/>
    <w:rsid w:val="0069534D"/>
    <w:rsid w:val="00695367"/>
    <w:rsid w:val="006953B5"/>
    <w:rsid w:val="006954BC"/>
    <w:rsid w:val="006955C7"/>
    <w:rsid w:val="006955C9"/>
    <w:rsid w:val="00695991"/>
    <w:rsid w:val="00695A4D"/>
    <w:rsid w:val="00695CAA"/>
    <w:rsid w:val="00695E29"/>
    <w:rsid w:val="0069601F"/>
    <w:rsid w:val="00696072"/>
    <w:rsid w:val="00696903"/>
    <w:rsid w:val="00696A42"/>
    <w:rsid w:val="006970E5"/>
    <w:rsid w:val="00697627"/>
    <w:rsid w:val="0069773B"/>
    <w:rsid w:val="0069783F"/>
    <w:rsid w:val="00697958"/>
    <w:rsid w:val="00697A2C"/>
    <w:rsid w:val="00697A45"/>
    <w:rsid w:val="00697E37"/>
    <w:rsid w:val="00697E56"/>
    <w:rsid w:val="00697FF9"/>
    <w:rsid w:val="006A039D"/>
    <w:rsid w:val="006A044E"/>
    <w:rsid w:val="006A080C"/>
    <w:rsid w:val="006A0B2C"/>
    <w:rsid w:val="006A0C2F"/>
    <w:rsid w:val="006A0D7C"/>
    <w:rsid w:val="006A0F4C"/>
    <w:rsid w:val="006A0F6D"/>
    <w:rsid w:val="006A10B7"/>
    <w:rsid w:val="006A17BF"/>
    <w:rsid w:val="006A1826"/>
    <w:rsid w:val="006A18DA"/>
    <w:rsid w:val="006A1DDA"/>
    <w:rsid w:val="006A1E50"/>
    <w:rsid w:val="006A1E65"/>
    <w:rsid w:val="006A24D9"/>
    <w:rsid w:val="006A2555"/>
    <w:rsid w:val="006A275C"/>
    <w:rsid w:val="006A2A84"/>
    <w:rsid w:val="006A31C5"/>
    <w:rsid w:val="006A32AF"/>
    <w:rsid w:val="006A33CC"/>
    <w:rsid w:val="006A34AF"/>
    <w:rsid w:val="006A353B"/>
    <w:rsid w:val="006A35CD"/>
    <w:rsid w:val="006A3C6C"/>
    <w:rsid w:val="006A3F6A"/>
    <w:rsid w:val="006A3FA1"/>
    <w:rsid w:val="006A40C7"/>
    <w:rsid w:val="006A413D"/>
    <w:rsid w:val="006A42C2"/>
    <w:rsid w:val="006A45D8"/>
    <w:rsid w:val="006A46FD"/>
    <w:rsid w:val="006A48F4"/>
    <w:rsid w:val="006A4912"/>
    <w:rsid w:val="006A495C"/>
    <w:rsid w:val="006A4B1E"/>
    <w:rsid w:val="006A4E34"/>
    <w:rsid w:val="006A4F74"/>
    <w:rsid w:val="006A4F97"/>
    <w:rsid w:val="006A514A"/>
    <w:rsid w:val="006A5150"/>
    <w:rsid w:val="006A51B3"/>
    <w:rsid w:val="006A51BA"/>
    <w:rsid w:val="006A5260"/>
    <w:rsid w:val="006A5394"/>
    <w:rsid w:val="006A53A9"/>
    <w:rsid w:val="006A5A2D"/>
    <w:rsid w:val="006A5C6E"/>
    <w:rsid w:val="006A5CBC"/>
    <w:rsid w:val="006A5D4D"/>
    <w:rsid w:val="006A5E5B"/>
    <w:rsid w:val="006A5EDE"/>
    <w:rsid w:val="006A5F60"/>
    <w:rsid w:val="006A64A5"/>
    <w:rsid w:val="006A64BD"/>
    <w:rsid w:val="006A6B6A"/>
    <w:rsid w:val="006A6E28"/>
    <w:rsid w:val="006A7359"/>
    <w:rsid w:val="006A736B"/>
    <w:rsid w:val="006A7664"/>
    <w:rsid w:val="006A7878"/>
    <w:rsid w:val="006A7DC4"/>
    <w:rsid w:val="006A7E7A"/>
    <w:rsid w:val="006B0089"/>
    <w:rsid w:val="006B0489"/>
    <w:rsid w:val="006B05A7"/>
    <w:rsid w:val="006B0DD7"/>
    <w:rsid w:val="006B0F7B"/>
    <w:rsid w:val="006B146F"/>
    <w:rsid w:val="006B14A0"/>
    <w:rsid w:val="006B14D0"/>
    <w:rsid w:val="006B1731"/>
    <w:rsid w:val="006B189F"/>
    <w:rsid w:val="006B1A38"/>
    <w:rsid w:val="006B1AC1"/>
    <w:rsid w:val="006B1B50"/>
    <w:rsid w:val="006B1B66"/>
    <w:rsid w:val="006B1B94"/>
    <w:rsid w:val="006B1D43"/>
    <w:rsid w:val="006B1D61"/>
    <w:rsid w:val="006B1EE8"/>
    <w:rsid w:val="006B201E"/>
    <w:rsid w:val="006B26B1"/>
    <w:rsid w:val="006B26B7"/>
    <w:rsid w:val="006B2941"/>
    <w:rsid w:val="006B2A15"/>
    <w:rsid w:val="006B2A3F"/>
    <w:rsid w:val="006B2CFE"/>
    <w:rsid w:val="006B2E8D"/>
    <w:rsid w:val="006B30F0"/>
    <w:rsid w:val="006B362C"/>
    <w:rsid w:val="006B371B"/>
    <w:rsid w:val="006B3859"/>
    <w:rsid w:val="006B38A4"/>
    <w:rsid w:val="006B3922"/>
    <w:rsid w:val="006B3AED"/>
    <w:rsid w:val="006B3BD5"/>
    <w:rsid w:val="006B3D58"/>
    <w:rsid w:val="006B3D85"/>
    <w:rsid w:val="006B3EF1"/>
    <w:rsid w:val="006B4014"/>
    <w:rsid w:val="006B40B2"/>
    <w:rsid w:val="006B446D"/>
    <w:rsid w:val="006B453E"/>
    <w:rsid w:val="006B4562"/>
    <w:rsid w:val="006B483F"/>
    <w:rsid w:val="006B48B8"/>
    <w:rsid w:val="006B4944"/>
    <w:rsid w:val="006B4B77"/>
    <w:rsid w:val="006B4D4E"/>
    <w:rsid w:val="006B5250"/>
    <w:rsid w:val="006B53DB"/>
    <w:rsid w:val="006B5430"/>
    <w:rsid w:val="006B5765"/>
    <w:rsid w:val="006B588E"/>
    <w:rsid w:val="006B5A6B"/>
    <w:rsid w:val="006B6203"/>
    <w:rsid w:val="006B6238"/>
    <w:rsid w:val="006B626E"/>
    <w:rsid w:val="006B656E"/>
    <w:rsid w:val="006B6857"/>
    <w:rsid w:val="006B6A0E"/>
    <w:rsid w:val="006B6A37"/>
    <w:rsid w:val="006B6A7F"/>
    <w:rsid w:val="006B6ADF"/>
    <w:rsid w:val="006B6B76"/>
    <w:rsid w:val="006B70DC"/>
    <w:rsid w:val="006B7172"/>
    <w:rsid w:val="006B73AB"/>
    <w:rsid w:val="006B749E"/>
    <w:rsid w:val="006B75E1"/>
    <w:rsid w:val="006B765D"/>
    <w:rsid w:val="006B76B6"/>
    <w:rsid w:val="006B784B"/>
    <w:rsid w:val="006B798A"/>
    <w:rsid w:val="006B7CD9"/>
    <w:rsid w:val="006B7E40"/>
    <w:rsid w:val="006B7FCB"/>
    <w:rsid w:val="006C02CE"/>
    <w:rsid w:val="006C06D6"/>
    <w:rsid w:val="006C0985"/>
    <w:rsid w:val="006C0FB2"/>
    <w:rsid w:val="006C105E"/>
    <w:rsid w:val="006C12BC"/>
    <w:rsid w:val="006C1566"/>
    <w:rsid w:val="006C1626"/>
    <w:rsid w:val="006C181E"/>
    <w:rsid w:val="006C18CC"/>
    <w:rsid w:val="006C197C"/>
    <w:rsid w:val="006C1A20"/>
    <w:rsid w:val="006C1DF2"/>
    <w:rsid w:val="006C210D"/>
    <w:rsid w:val="006C2344"/>
    <w:rsid w:val="006C238E"/>
    <w:rsid w:val="006C24F8"/>
    <w:rsid w:val="006C2500"/>
    <w:rsid w:val="006C2678"/>
    <w:rsid w:val="006C267D"/>
    <w:rsid w:val="006C26F1"/>
    <w:rsid w:val="006C2736"/>
    <w:rsid w:val="006C281A"/>
    <w:rsid w:val="006C293D"/>
    <w:rsid w:val="006C2B55"/>
    <w:rsid w:val="006C2BDF"/>
    <w:rsid w:val="006C2F52"/>
    <w:rsid w:val="006C333F"/>
    <w:rsid w:val="006C336F"/>
    <w:rsid w:val="006C353A"/>
    <w:rsid w:val="006C365C"/>
    <w:rsid w:val="006C3923"/>
    <w:rsid w:val="006C39AB"/>
    <w:rsid w:val="006C3A15"/>
    <w:rsid w:val="006C3A77"/>
    <w:rsid w:val="006C3AA7"/>
    <w:rsid w:val="006C3C01"/>
    <w:rsid w:val="006C3F00"/>
    <w:rsid w:val="006C41D1"/>
    <w:rsid w:val="006C4519"/>
    <w:rsid w:val="006C4C23"/>
    <w:rsid w:val="006C4C4F"/>
    <w:rsid w:val="006C501F"/>
    <w:rsid w:val="006C51A5"/>
    <w:rsid w:val="006C5424"/>
    <w:rsid w:val="006C5476"/>
    <w:rsid w:val="006C55DD"/>
    <w:rsid w:val="006C571A"/>
    <w:rsid w:val="006C5922"/>
    <w:rsid w:val="006C5B9C"/>
    <w:rsid w:val="006C5C0B"/>
    <w:rsid w:val="006C5C81"/>
    <w:rsid w:val="006C5E5F"/>
    <w:rsid w:val="006C6124"/>
    <w:rsid w:val="006C63B5"/>
    <w:rsid w:val="006C66E1"/>
    <w:rsid w:val="006C676C"/>
    <w:rsid w:val="006C6889"/>
    <w:rsid w:val="006C69AF"/>
    <w:rsid w:val="006C6A8D"/>
    <w:rsid w:val="006C6B8F"/>
    <w:rsid w:val="006C6C93"/>
    <w:rsid w:val="006C6D92"/>
    <w:rsid w:val="006C6E31"/>
    <w:rsid w:val="006C6F87"/>
    <w:rsid w:val="006C709C"/>
    <w:rsid w:val="006C71F1"/>
    <w:rsid w:val="006C773B"/>
    <w:rsid w:val="006C7884"/>
    <w:rsid w:val="006C794B"/>
    <w:rsid w:val="006C7A17"/>
    <w:rsid w:val="006C7CBB"/>
    <w:rsid w:val="006C7D5B"/>
    <w:rsid w:val="006C7EA9"/>
    <w:rsid w:val="006C7F21"/>
    <w:rsid w:val="006C7FAD"/>
    <w:rsid w:val="006CF5ED"/>
    <w:rsid w:val="006D0069"/>
    <w:rsid w:val="006D00DC"/>
    <w:rsid w:val="006D0188"/>
    <w:rsid w:val="006D071C"/>
    <w:rsid w:val="006D0772"/>
    <w:rsid w:val="006D07D0"/>
    <w:rsid w:val="006D0941"/>
    <w:rsid w:val="006D09F1"/>
    <w:rsid w:val="006D0B41"/>
    <w:rsid w:val="006D0CDB"/>
    <w:rsid w:val="006D0E2B"/>
    <w:rsid w:val="006D0E88"/>
    <w:rsid w:val="006D11CE"/>
    <w:rsid w:val="006D14F0"/>
    <w:rsid w:val="006D1549"/>
    <w:rsid w:val="006D167E"/>
    <w:rsid w:val="006D1681"/>
    <w:rsid w:val="006D19F8"/>
    <w:rsid w:val="006D1F9D"/>
    <w:rsid w:val="006D210A"/>
    <w:rsid w:val="006D2356"/>
    <w:rsid w:val="006D289A"/>
    <w:rsid w:val="006D28B0"/>
    <w:rsid w:val="006D28CA"/>
    <w:rsid w:val="006D2B93"/>
    <w:rsid w:val="006D2D93"/>
    <w:rsid w:val="006D2DC0"/>
    <w:rsid w:val="006D2E22"/>
    <w:rsid w:val="006D2E8D"/>
    <w:rsid w:val="006D36F5"/>
    <w:rsid w:val="006D36FE"/>
    <w:rsid w:val="006D3AC6"/>
    <w:rsid w:val="006D3F6B"/>
    <w:rsid w:val="006D41B2"/>
    <w:rsid w:val="006D4EF5"/>
    <w:rsid w:val="006D5372"/>
    <w:rsid w:val="006D56E8"/>
    <w:rsid w:val="006D572E"/>
    <w:rsid w:val="006D5769"/>
    <w:rsid w:val="006D5A88"/>
    <w:rsid w:val="006D5A92"/>
    <w:rsid w:val="006D5D2B"/>
    <w:rsid w:val="006D5F94"/>
    <w:rsid w:val="006D647D"/>
    <w:rsid w:val="006D64F0"/>
    <w:rsid w:val="006D6937"/>
    <w:rsid w:val="006D6A73"/>
    <w:rsid w:val="006D6A7C"/>
    <w:rsid w:val="006D6C0F"/>
    <w:rsid w:val="006D6DD6"/>
    <w:rsid w:val="006D6EBC"/>
    <w:rsid w:val="006D6FA9"/>
    <w:rsid w:val="006D6FC6"/>
    <w:rsid w:val="006D70F2"/>
    <w:rsid w:val="006D7308"/>
    <w:rsid w:val="006D748D"/>
    <w:rsid w:val="006D751C"/>
    <w:rsid w:val="006D7802"/>
    <w:rsid w:val="006D7C44"/>
    <w:rsid w:val="006D7CBC"/>
    <w:rsid w:val="006D7D8D"/>
    <w:rsid w:val="006D7FCE"/>
    <w:rsid w:val="006E01E7"/>
    <w:rsid w:val="006E055D"/>
    <w:rsid w:val="006E0746"/>
    <w:rsid w:val="006E0CCC"/>
    <w:rsid w:val="006E0E5A"/>
    <w:rsid w:val="006E0E8D"/>
    <w:rsid w:val="006E0FD5"/>
    <w:rsid w:val="006E10D2"/>
    <w:rsid w:val="006E1101"/>
    <w:rsid w:val="006E146C"/>
    <w:rsid w:val="006E1948"/>
    <w:rsid w:val="006E1AD0"/>
    <w:rsid w:val="006E1B74"/>
    <w:rsid w:val="006E1F4A"/>
    <w:rsid w:val="006E203D"/>
    <w:rsid w:val="006E2241"/>
    <w:rsid w:val="006E25F4"/>
    <w:rsid w:val="006E2763"/>
    <w:rsid w:val="006E2898"/>
    <w:rsid w:val="006E29C6"/>
    <w:rsid w:val="006E2CE4"/>
    <w:rsid w:val="006E2DBF"/>
    <w:rsid w:val="006E2EB3"/>
    <w:rsid w:val="006E3115"/>
    <w:rsid w:val="006E344D"/>
    <w:rsid w:val="006E346A"/>
    <w:rsid w:val="006E3977"/>
    <w:rsid w:val="006E3B30"/>
    <w:rsid w:val="006E3BE2"/>
    <w:rsid w:val="006E3CEE"/>
    <w:rsid w:val="006E3D3A"/>
    <w:rsid w:val="006E3E19"/>
    <w:rsid w:val="006E42AF"/>
    <w:rsid w:val="006E4432"/>
    <w:rsid w:val="006E4551"/>
    <w:rsid w:val="006E4BE9"/>
    <w:rsid w:val="006E4D9A"/>
    <w:rsid w:val="006E4FA9"/>
    <w:rsid w:val="006E5017"/>
    <w:rsid w:val="006E5561"/>
    <w:rsid w:val="006E5853"/>
    <w:rsid w:val="006E5926"/>
    <w:rsid w:val="006E5928"/>
    <w:rsid w:val="006E5E11"/>
    <w:rsid w:val="006E607B"/>
    <w:rsid w:val="006E6517"/>
    <w:rsid w:val="006E6532"/>
    <w:rsid w:val="006E67DE"/>
    <w:rsid w:val="006E6BCF"/>
    <w:rsid w:val="006E71DD"/>
    <w:rsid w:val="006E75B0"/>
    <w:rsid w:val="006E7881"/>
    <w:rsid w:val="006E78BE"/>
    <w:rsid w:val="006E795F"/>
    <w:rsid w:val="006E7A28"/>
    <w:rsid w:val="006E7BD7"/>
    <w:rsid w:val="006E7D1A"/>
    <w:rsid w:val="006F0288"/>
    <w:rsid w:val="006F040A"/>
    <w:rsid w:val="006F04D4"/>
    <w:rsid w:val="006F0787"/>
    <w:rsid w:val="006F0A22"/>
    <w:rsid w:val="006F0D4F"/>
    <w:rsid w:val="006F0E9F"/>
    <w:rsid w:val="006F0F72"/>
    <w:rsid w:val="006F164A"/>
    <w:rsid w:val="006F191E"/>
    <w:rsid w:val="006F1A6E"/>
    <w:rsid w:val="006F1A71"/>
    <w:rsid w:val="006F1C74"/>
    <w:rsid w:val="006F21A4"/>
    <w:rsid w:val="006F2224"/>
    <w:rsid w:val="006F2829"/>
    <w:rsid w:val="006F2C40"/>
    <w:rsid w:val="006F2FFE"/>
    <w:rsid w:val="006F35DA"/>
    <w:rsid w:val="006F37C9"/>
    <w:rsid w:val="006F37F0"/>
    <w:rsid w:val="006F3841"/>
    <w:rsid w:val="006F3D89"/>
    <w:rsid w:val="006F3F8B"/>
    <w:rsid w:val="006F409F"/>
    <w:rsid w:val="006F4168"/>
    <w:rsid w:val="006F4347"/>
    <w:rsid w:val="006F43BE"/>
    <w:rsid w:val="006F47D1"/>
    <w:rsid w:val="006F4A21"/>
    <w:rsid w:val="006F4B39"/>
    <w:rsid w:val="006F4CB0"/>
    <w:rsid w:val="006F4FF7"/>
    <w:rsid w:val="006F4FFC"/>
    <w:rsid w:val="006F537A"/>
    <w:rsid w:val="006F53D7"/>
    <w:rsid w:val="006F55FC"/>
    <w:rsid w:val="006F5883"/>
    <w:rsid w:val="006F58DC"/>
    <w:rsid w:val="006F5B51"/>
    <w:rsid w:val="006F5BF2"/>
    <w:rsid w:val="006F5D76"/>
    <w:rsid w:val="006F618A"/>
    <w:rsid w:val="006F61DC"/>
    <w:rsid w:val="006F644E"/>
    <w:rsid w:val="006F6478"/>
    <w:rsid w:val="006F6DF5"/>
    <w:rsid w:val="006F6FC5"/>
    <w:rsid w:val="006F7042"/>
    <w:rsid w:val="006F71D8"/>
    <w:rsid w:val="006F72C5"/>
    <w:rsid w:val="006F75D2"/>
    <w:rsid w:val="006F761C"/>
    <w:rsid w:val="006F763B"/>
    <w:rsid w:val="006F7767"/>
    <w:rsid w:val="006F79BE"/>
    <w:rsid w:val="006F7BD8"/>
    <w:rsid w:val="006F7DE3"/>
    <w:rsid w:val="006F7FB1"/>
    <w:rsid w:val="006FE97D"/>
    <w:rsid w:val="00700252"/>
    <w:rsid w:val="00700359"/>
    <w:rsid w:val="0070049A"/>
    <w:rsid w:val="00700879"/>
    <w:rsid w:val="00700A6C"/>
    <w:rsid w:val="00700BE8"/>
    <w:rsid w:val="00700F93"/>
    <w:rsid w:val="0070104F"/>
    <w:rsid w:val="007010D7"/>
    <w:rsid w:val="00701227"/>
    <w:rsid w:val="00701704"/>
    <w:rsid w:val="0070190E"/>
    <w:rsid w:val="00701BB7"/>
    <w:rsid w:val="00701CC6"/>
    <w:rsid w:val="00701E47"/>
    <w:rsid w:val="007020FD"/>
    <w:rsid w:val="0070266F"/>
    <w:rsid w:val="0070269D"/>
    <w:rsid w:val="00702707"/>
    <w:rsid w:val="0070274A"/>
    <w:rsid w:val="007027F6"/>
    <w:rsid w:val="007028B5"/>
    <w:rsid w:val="00702C1D"/>
    <w:rsid w:val="00702D00"/>
    <w:rsid w:val="0070313A"/>
    <w:rsid w:val="0070352A"/>
    <w:rsid w:val="007036FD"/>
    <w:rsid w:val="0070371B"/>
    <w:rsid w:val="0070381A"/>
    <w:rsid w:val="0070382C"/>
    <w:rsid w:val="007038BE"/>
    <w:rsid w:val="00703B32"/>
    <w:rsid w:val="00703B8B"/>
    <w:rsid w:val="00703C35"/>
    <w:rsid w:val="00703C3A"/>
    <w:rsid w:val="00703DDE"/>
    <w:rsid w:val="00703E57"/>
    <w:rsid w:val="00704453"/>
    <w:rsid w:val="0070479A"/>
    <w:rsid w:val="007047EF"/>
    <w:rsid w:val="00704857"/>
    <w:rsid w:val="007048E5"/>
    <w:rsid w:val="00704A81"/>
    <w:rsid w:val="00704EE1"/>
    <w:rsid w:val="00705384"/>
    <w:rsid w:val="00705388"/>
    <w:rsid w:val="007054FA"/>
    <w:rsid w:val="007056C4"/>
    <w:rsid w:val="00705ABA"/>
    <w:rsid w:val="00705ABB"/>
    <w:rsid w:val="00705AC0"/>
    <w:rsid w:val="00705B1A"/>
    <w:rsid w:val="00705C6C"/>
    <w:rsid w:val="00705F31"/>
    <w:rsid w:val="007063B3"/>
    <w:rsid w:val="0070649A"/>
    <w:rsid w:val="00706690"/>
    <w:rsid w:val="0070677A"/>
    <w:rsid w:val="00706C12"/>
    <w:rsid w:val="00706F9D"/>
    <w:rsid w:val="007071C2"/>
    <w:rsid w:val="007075B7"/>
    <w:rsid w:val="00707682"/>
    <w:rsid w:val="0070769B"/>
    <w:rsid w:val="007078D1"/>
    <w:rsid w:val="00707C93"/>
    <w:rsid w:val="00707EEC"/>
    <w:rsid w:val="00710547"/>
    <w:rsid w:val="00710804"/>
    <w:rsid w:val="007108E1"/>
    <w:rsid w:val="00710C81"/>
    <w:rsid w:val="00710EDF"/>
    <w:rsid w:val="00711040"/>
    <w:rsid w:val="007112CE"/>
    <w:rsid w:val="007113B9"/>
    <w:rsid w:val="007115F9"/>
    <w:rsid w:val="007117A9"/>
    <w:rsid w:val="007117F4"/>
    <w:rsid w:val="00711829"/>
    <w:rsid w:val="00711B6B"/>
    <w:rsid w:val="00711D29"/>
    <w:rsid w:val="007124A9"/>
    <w:rsid w:val="00712554"/>
    <w:rsid w:val="007125D1"/>
    <w:rsid w:val="00712604"/>
    <w:rsid w:val="00712605"/>
    <w:rsid w:val="00712767"/>
    <w:rsid w:val="00712C28"/>
    <w:rsid w:val="0071315F"/>
    <w:rsid w:val="007131A6"/>
    <w:rsid w:val="007131E9"/>
    <w:rsid w:val="007132E8"/>
    <w:rsid w:val="00713520"/>
    <w:rsid w:val="00713565"/>
    <w:rsid w:val="00713798"/>
    <w:rsid w:val="00713958"/>
    <w:rsid w:val="00713AEC"/>
    <w:rsid w:val="00713BC2"/>
    <w:rsid w:val="00713CC3"/>
    <w:rsid w:val="00714095"/>
    <w:rsid w:val="007140C2"/>
    <w:rsid w:val="007141C5"/>
    <w:rsid w:val="007143F3"/>
    <w:rsid w:val="00714472"/>
    <w:rsid w:val="007147DC"/>
    <w:rsid w:val="00714CC6"/>
    <w:rsid w:val="00714D93"/>
    <w:rsid w:val="007152EF"/>
    <w:rsid w:val="0071543B"/>
    <w:rsid w:val="00715AC8"/>
    <w:rsid w:val="00715D4C"/>
    <w:rsid w:val="00715D6E"/>
    <w:rsid w:val="0071617F"/>
    <w:rsid w:val="0071627E"/>
    <w:rsid w:val="0071635A"/>
    <w:rsid w:val="00716483"/>
    <w:rsid w:val="00716716"/>
    <w:rsid w:val="00716AA2"/>
    <w:rsid w:val="00716D07"/>
    <w:rsid w:val="00716DFF"/>
    <w:rsid w:val="0071762E"/>
    <w:rsid w:val="007176E7"/>
    <w:rsid w:val="007178C7"/>
    <w:rsid w:val="0071792C"/>
    <w:rsid w:val="0071798D"/>
    <w:rsid w:val="00717BBC"/>
    <w:rsid w:val="00717C75"/>
    <w:rsid w:val="00717E95"/>
    <w:rsid w:val="00717F64"/>
    <w:rsid w:val="00720106"/>
    <w:rsid w:val="00720279"/>
    <w:rsid w:val="00720369"/>
    <w:rsid w:val="00720480"/>
    <w:rsid w:val="007205C7"/>
    <w:rsid w:val="00720696"/>
    <w:rsid w:val="007206E7"/>
    <w:rsid w:val="00720775"/>
    <w:rsid w:val="00720885"/>
    <w:rsid w:val="00720AB4"/>
    <w:rsid w:val="00720B8F"/>
    <w:rsid w:val="00720BAA"/>
    <w:rsid w:val="00720BC1"/>
    <w:rsid w:val="00720E47"/>
    <w:rsid w:val="00720F05"/>
    <w:rsid w:val="00720F94"/>
    <w:rsid w:val="007210C8"/>
    <w:rsid w:val="0072129A"/>
    <w:rsid w:val="00721393"/>
    <w:rsid w:val="00721457"/>
    <w:rsid w:val="0072152E"/>
    <w:rsid w:val="00721678"/>
    <w:rsid w:val="0072173D"/>
    <w:rsid w:val="007217A3"/>
    <w:rsid w:val="007218DF"/>
    <w:rsid w:val="0072193B"/>
    <w:rsid w:val="007220A4"/>
    <w:rsid w:val="00722145"/>
    <w:rsid w:val="0072218A"/>
    <w:rsid w:val="007225CC"/>
    <w:rsid w:val="007227F6"/>
    <w:rsid w:val="0072282C"/>
    <w:rsid w:val="0072293C"/>
    <w:rsid w:val="00722A97"/>
    <w:rsid w:val="00722B6D"/>
    <w:rsid w:val="00722D1D"/>
    <w:rsid w:val="00722ED3"/>
    <w:rsid w:val="00722F85"/>
    <w:rsid w:val="00723003"/>
    <w:rsid w:val="0072303F"/>
    <w:rsid w:val="007230FA"/>
    <w:rsid w:val="007231F7"/>
    <w:rsid w:val="00723A26"/>
    <w:rsid w:val="00724038"/>
    <w:rsid w:val="00724168"/>
    <w:rsid w:val="00724196"/>
    <w:rsid w:val="00724321"/>
    <w:rsid w:val="00724328"/>
    <w:rsid w:val="00724397"/>
    <w:rsid w:val="007244F0"/>
    <w:rsid w:val="007249CD"/>
    <w:rsid w:val="00724AD1"/>
    <w:rsid w:val="00724CF3"/>
    <w:rsid w:val="00724DE5"/>
    <w:rsid w:val="00724E14"/>
    <w:rsid w:val="00724E2B"/>
    <w:rsid w:val="00725001"/>
    <w:rsid w:val="00725015"/>
    <w:rsid w:val="00725211"/>
    <w:rsid w:val="00725250"/>
    <w:rsid w:val="007252FF"/>
    <w:rsid w:val="0072559F"/>
    <w:rsid w:val="007257CE"/>
    <w:rsid w:val="007259AA"/>
    <w:rsid w:val="00725A93"/>
    <w:rsid w:val="00725C13"/>
    <w:rsid w:val="00725CD5"/>
    <w:rsid w:val="00725D13"/>
    <w:rsid w:val="00725D65"/>
    <w:rsid w:val="00725E2C"/>
    <w:rsid w:val="00725E2F"/>
    <w:rsid w:val="00725EA1"/>
    <w:rsid w:val="00725EF6"/>
    <w:rsid w:val="00725FBB"/>
    <w:rsid w:val="0072615D"/>
    <w:rsid w:val="00726261"/>
    <w:rsid w:val="007262ED"/>
    <w:rsid w:val="007262F2"/>
    <w:rsid w:val="0072632F"/>
    <w:rsid w:val="00726527"/>
    <w:rsid w:val="0072667A"/>
    <w:rsid w:val="00726693"/>
    <w:rsid w:val="007266D6"/>
    <w:rsid w:val="00726765"/>
    <w:rsid w:val="00726B49"/>
    <w:rsid w:val="00726E80"/>
    <w:rsid w:val="00726F95"/>
    <w:rsid w:val="00727188"/>
    <w:rsid w:val="007273F3"/>
    <w:rsid w:val="00727544"/>
    <w:rsid w:val="007277D6"/>
    <w:rsid w:val="007278F2"/>
    <w:rsid w:val="00727CB5"/>
    <w:rsid w:val="00727DAC"/>
    <w:rsid w:val="00727E00"/>
    <w:rsid w:val="00727F9B"/>
    <w:rsid w:val="00730048"/>
    <w:rsid w:val="0073025A"/>
    <w:rsid w:val="00730651"/>
    <w:rsid w:val="007308C5"/>
    <w:rsid w:val="00730F8C"/>
    <w:rsid w:val="007310D2"/>
    <w:rsid w:val="007311AA"/>
    <w:rsid w:val="00731256"/>
    <w:rsid w:val="007313E3"/>
    <w:rsid w:val="00731465"/>
    <w:rsid w:val="0073169A"/>
    <w:rsid w:val="00731833"/>
    <w:rsid w:val="00731856"/>
    <w:rsid w:val="00731954"/>
    <w:rsid w:val="00731962"/>
    <w:rsid w:val="00731B98"/>
    <w:rsid w:val="00731BFC"/>
    <w:rsid w:val="00731E0D"/>
    <w:rsid w:val="00731E23"/>
    <w:rsid w:val="00731F20"/>
    <w:rsid w:val="00732087"/>
    <w:rsid w:val="007321D0"/>
    <w:rsid w:val="00732213"/>
    <w:rsid w:val="0073230B"/>
    <w:rsid w:val="007324E4"/>
    <w:rsid w:val="00732512"/>
    <w:rsid w:val="007326B1"/>
    <w:rsid w:val="007326D4"/>
    <w:rsid w:val="0073274F"/>
    <w:rsid w:val="00732B16"/>
    <w:rsid w:val="00732E44"/>
    <w:rsid w:val="00732F30"/>
    <w:rsid w:val="00732FAB"/>
    <w:rsid w:val="00733048"/>
    <w:rsid w:val="007333D5"/>
    <w:rsid w:val="007336C8"/>
    <w:rsid w:val="00733925"/>
    <w:rsid w:val="007339C1"/>
    <w:rsid w:val="007339C2"/>
    <w:rsid w:val="00733A45"/>
    <w:rsid w:val="00733CC4"/>
    <w:rsid w:val="00734112"/>
    <w:rsid w:val="00734290"/>
    <w:rsid w:val="00734346"/>
    <w:rsid w:val="00734454"/>
    <w:rsid w:val="00734475"/>
    <w:rsid w:val="0073499B"/>
    <w:rsid w:val="007349B0"/>
    <w:rsid w:val="00734A19"/>
    <w:rsid w:val="00734BC5"/>
    <w:rsid w:val="00734C98"/>
    <w:rsid w:val="00734E2D"/>
    <w:rsid w:val="00734E8A"/>
    <w:rsid w:val="00734FA2"/>
    <w:rsid w:val="007350E1"/>
    <w:rsid w:val="0073562C"/>
    <w:rsid w:val="00735851"/>
    <w:rsid w:val="00735A07"/>
    <w:rsid w:val="00735C92"/>
    <w:rsid w:val="00736125"/>
    <w:rsid w:val="00736409"/>
    <w:rsid w:val="00736642"/>
    <w:rsid w:val="00736A03"/>
    <w:rsid w:val="00736A67"/>
    <w:rsid w:val="00736C62"/>
    <w:rsid w:val="00736F93"/>
    <w:rsid w:val="00737021"/>
    <w:rsid w:val="007370A5"/>
    <w:rsid w:val="0073770E"/>
    <w:rsid w:val="0073784D"/>
    <w:rsid w:val="007379F0"/>
    <w:rsid w:val="00737AE2"/>
    <w:rsid w:val="00737BF7"/>
    <w:rsid w:val="00737C05"/>
    <w:rsid w:val="00737E4B"/>
    <w:rsid w:val="00737F4F"/>
    <w:rsid w:val="007403C3"/>
    <w:rsid w:val="007407B2"/>
    <w:rsid w:val="00740AC7"/>
    <w:rsid w:val="00740C13"/>
    <w:rsid w:val="00740D2C"/>
    <w:rsid w:val="00740F0F"/>
    <w:rsid w:val="00741088"/>
    <w:rsid w:val="007413E5"/>
    <w:rsid w:val="007415DC"/>
    <w:rsid w:val="00741865"/>
    <w:rsid w:val="00741877"/>
    <w:rsid w:val="00741F13"/>
    <w:rsid w:val="00741FF4"/>
    <w:rsid w:val="007421BF"/>
    <w:rsid w:val="00742473"/>
    <w:rsid w:val="007424DB"/>
    <w:rsid w:val="0074255A"/>
    <w:rsid w:val="007426FB"/>
    <w:rsid w:val="007428EF"/>
    <w:rsid w:val="0074302E"/>
    <w:rsid w:val="00743312"/>
    <w:rsid w:val="00743387"/>
    <w:rsid w:val="007433CB"/>
    <w:rsid w:val="00743433"/>
    <w:rsid w:val="007434FE"/>
    <w:rsid w:val="00743549"/>
    <w:rsid w:val="00743573"/>
    <w:rsid w:val="00743711"/>
    <w:rsid w:val="00743C65"/>
    <w:rsid w:val="00743E50"/>
    <w:rsid w:val="00743F40"/>
    <w:rsid w:val="007442B0"/>
    <w:rsid w:val="0074431A"/>
    <w:rsid w:val="00744494"/>
    <w:rsid w:val="00744760"/>
    <w:rsid w:val="0074480F"/>
    <w:rsid w:val="00744819"/>
    <w:rsid w:val="0074501E"/>
    <w:rsid w:val="00745194"/>
    <w:rsid w:val="0074551A"/>
    <w:rsid w:val="0074553C"/>
    <w:rsid w:val="007455DE"/>
    <w:rsid w:val="00745738"/>
    <w:rsid w:val="0074593C"/>
    <w:rsid w:val="00745A9A"/>
    <w:rsid w:val="00745D2F"/>
    <w:rsid w:val="00745DB6"/>
    <w:rsid w:val="00745E67"/>
    <w:rsid w:val="00745EC5"/>
    <w:rsid w:val="00745EDD"/>
    <w:rsid w:val="00746335"/>
    <w:rsid w:val="007463DF"/>
    <w:rsid w:val="007463F3"/>
    <w:rsid w:val="007468C5"/>
    <w:rsid w:val="00746976"/>
    <w:rsid w:val="00746BC2"/>
    <w:rsid w:val="00746C08"/>
    <w:rsid w:val="00746D84"/>
    <w:rsid w:val="00746E73"/>
    <w:rsid w:val="00746FF7"/>
    <w:rsid w:val="0074722E"/>
    <w:rsid w:val="0074760E"/>
    <w:rsid w:val="007476DF"/>
    <w:rsid w:val="0074772D"/>
    <w:rsid w:val="007479AD"/>
    <w:rsid w:val="00747ADD"/>
    <w:rsid w:val="00747E23"/>
    <w:rsid w:val="00747E8A"/>
    <w:rsid w:val="00747FC6"/>
    <w:rsid w:val="00750597"/>
    <w:rsid w:val="0075069B"/>
    <w:rsid w:val="007507B3"/>
    <w:rsid w:val="00750B7F"/>
    <w:rsid w:val="00750BDB"/>
    <w:rsid w:val="00750CFC"/>
    <w:rsid w:val="007513A2"/>
    <w:rsid w:val="00751480"/>
    <w:rsid w:val="00751881"/>
    <w:rsid w:val="007518B9"/>
    <w:rsid w:val="00751C97"/>
    <w:rsid w:val="00751C9B"/>
    <w:rsid w:val="00751CF0"/>
    <w:rsid w:val="00751DFF"/>
    <w:rsid w:val="00751F74"/>
    <w:rsid w:val="00752191"/>
    <w:rsid w:val="007521AD"/>
    <w:rsid w:val="007521BD"/>
    <w:rsid w:val="007525F4"/>
    <w:rsid w:val="007528F8"/>
    <w:rsid w:val="00752A8B"/>
    <w:rsid w:val="00752B9D"/>
    <w:rsid w:val="00752C07"/>
    <w:rsid w:val="00752CD3"/>
    <w:rsid w:val="0075306F"/>
    <w:rsid w:val="0075331D"/>
    <w:rsid w:val="007538CC"/>
    <w:rsid w:val="007539B2"/>
    <w:rsid w:val="00753C5A"/>
    <w:rsid w:val="00753FCB"/>
    <w:rsid w:val="00754021"/>
    <w:rsid w:val="00754140"/>
    <w:rsid w:val="00754496"/>
    <w:rsid w:val="007546AB"/>
    <w:rsid w:val="00754D69"/>
    <w:rsid w:val="00754EED"/>
    <w:rsid w:val="00755340"/>
    <w:rsid w:val="00755397"/>
    <w:rsid w:val="0075541F"/>
    <w:rsid w:val="007555BE"/>
    <w:rsid w:val="00755610"/>
    <w:rsid w:val="0075590A"/>
    <w:rsid w:val="00755AC6"/>
    <w:rsid w:val="00755F6F"/>
    <w:rsid w:val="007561AE"/>
    <w:rsid w:val="007561DD"/>
    <w:rsid w:val="00756207"/>
    <w:rsid w:val="0075646D"/>
    <w:rsid w:val="0075659A"/>
    <w:rsid w:val="0075697E"/>
    <w:rsid w:val="007569A7"/>
    <w:rsid w:val="00756BFD"/>
    <w:rsid w:val="00756D3C"/>
    <w:rsid w:val="00756EC9"/>
    <w:rsid w:val="007572A0"/>
    <w:rsid w:val="0075758D"/>
    <w:rsid w:val="00757887"/>
    <w:rsid w:val="007579B2"/>
    <w:rsid w:val="007579F0"/>
    <w:rsid w:val="00757E57"/>
    <w:rsid w:val="00760300"/>
    <w:rsid w:val="0076044B"/>
    <w:rsid w:val="007605AE"/>
    <w:rsid w:val="0076061F"/>
    <w:rsid w:val="00760732"/>
    <w:rsid w:val="00760B81"/>
    <w:rsid w:val="00760E54"/>
    <w:rsid w:val="007611A6"/>
    <w:rsid w:val="007613C3"/>
    <w:rsid w:val="00761403"/>
    <w:rsid w:val="00761632"/>
    <w:rsid w:val="00761970"/>
    <w:rsid w:val="0076198D"/>
    <w:rsid w:val="007620A2"/>
    <w:rsid w:val="0076247A"/>
    <w:rsid w:val="007627A6"/>
    <w:rsid w:val="007627AF"/>
    <w:rsid w:val="007628B5"/>
    <w:rsid w:val="007629D9"/>
    <w:rsid w:val="00762A04"/>
    <w:rsid w:val="00762E39"/>
    <w:rsid w:val="00762EB2"/>
    <w:rsid w:val="007630C5"/>
    <w:rsid w:val="007630DF"/>
    <w:rsid w:val="00763539"/>
    <w:rsid w:val="00763667"/>
    <w:rsid w:val="007637E4"/>
    <w:rsid w:val="00763859"/>
    <w:rsid w:val="00763977"/>
    <w:rsid w:val="00763987"/>
    <w:rsid w:val="00763B62"/>
    <w:rsid w:val="00763D93"/>
    <w:rsid w:val="00763DCE"/>
    <w:rsid w:val="00763E43"/>
    <w:rsid w:val="00764006"/>
    <w:rsid w:val="00764188"/>
    <w:rsid w:val="0076436E"/>
    <w:rsid w:val="0076472E"/>
    <w:rsid w:val="007649E3"/>
    <w:rsid w:val="00764C03"/>
    <w:rsid w:val="00764CDF"/>
    <w:rsid w:val="00764ECD"/>
    <w:rsid w:val="00764F4A"/>
    <w:rsid w:val="00764F4F"/>
    <w:rsid w:val="00765048"/>
    <w:rsid w:val="0076511D"/>
    <w:rsid w:val="007651BC"/>
    <w:rsid w:val="00765203"/>
    <w:rsid w:val="007653C4"/>
    <w:rsid w:val="00765798"/>
    <w:rsid w:val="00765C32"/>
    <w:rsid w:val="00765D8C"/>
    <w:rsid w:val="00765F6A"/>
    <w:rsid w:val="0076633F"/>
    <w:rsid w:val="0076677E"/>
    <w:rsid w:val="007668EB"/>
    <w:rsid w:val="00766A9A"/>
    <w:rsid w:val="00766D10"/>
    <w:rsid w:val="00766D15"/>
    <w:rsid w:val="00766EC6"/>
    <w:rsid w:val="007670E3"/>
    <w:rsid w:val="007672A2"/>
    <w:rsid w:val="007674DB"/>
    <w:rsid w:val="00767978"/>
    <w:rsid w:val="00767EE1"/>
    <w:rsid w:val="00767FE9"/>
    <w:rsid w:val="0077016A"/>
    <w:rsid w:val="007701D2"/>
    <w:rsid w:val="00770206"/>
    <w:rsid w:val="00770489"/>
    <w:rsid w:val="00770597"/>
    <w:rsid w:val="00770902"/>
    <w:rsid w:val="0077093D"/>
    <w:rsid w:val="00770A69"/>
    <w:rsid w:val="00770BBA"/>
    <w:rsid w:val="00770C40"/>
    <w:rsid w:val="00770CA8"/>
    <w:rsid w:val="00770D2A"/>
    <w:rsid w:val="00770FED"/>
    <w:rsid w:val="00771491"/>
    <w:rsid w:val="007714DF"/>
    <w:rsid w:val="00771544"/>
    <w:rsid w:val="0077188B"/>
    <w:rsid w:val="00771933"/>
    <w:rsid w:val="00771A5C"/>
    <w:rsid w:val="00771A62"/>
    <w:rsid w:val="00771B52"/>
    <w:rsid w:val="00771C44"/>
    <w:rsid w:val="007721F9"/>
    <w:rsid w:val="00772478"/>
    <w:rsid w:val="007724E0"/>
    <w:rsid w:val="007725E8"/>
    <w:rsid w:val="0077268E"/>
    <w:rsid w:val="0077281E"/>
    <w:rsid w:val="00772956"/>
    <w:rsid w:val="00772AFC"/>
    <w:rsid w:val="00772B57"/>
    <w:rsid w:val="00772C78"/>
    <w:rsid w:val="00772D30"/>
    <w:rsid w:val="00772E0E"/>
    <w:rsid w:val="00772FB7"/>
    <w:rsid w:val="007730D8"/>
    <w:rsid w:val="00773157"/>
    <w:rsid w:val="007731DA"/>
    <w:rsid w:val="00773452"/>
    <w:rsid w:val="00773502"/>
    <w:rsid w:val="00773715"/>
    <w:rsid w:val="00773899"/>
    <w:rsid w:val="00773B87"/>
    <w:rsid w:val="00773CA1"/>
    <w:rsid w:val="00773DE8"/>
    <w:rsid w:val="007742FD"/>
    <w:rsid w:val="00774520"/>
    <w:rsid w:val="0077453B"/>
    <w:rsid w:val="007746D4"/>
    <w:rsid w:val="007747BC"/>
    <w:rsid w:val="0077480F"/>
    <w:rsid w:val="007748BE"/>
    <w:rsid w:val="0077492C"/>
    <w:rsid w:val="00774BB6"/>
    <w:rsid w:val="00774C00"/>
    <w:rsid w:val="00774E0D"/>
    <w:rsid w:val="00774F2C"/>
    <w:rsid w:val="0077534B"/>
    <w:rsid w:val="007755A7"/>
    <w:rsid w:val="0077590D"/>
    <w:rsid w:val="007759CC"/>
    <w:rsid w:val="007759D5"/>
    <w:rsid w:val="007759DA"/>
    <w:rsid w:val="00775D03"/>
    <w:rsid w:val="00775E4F"/>
    <w:rsid w:val="007760D9"/>
    <w:rsid w:val="00776184"/>
    <w:rsid w:val="0077621F"/>
    <w:rsid w:val="00776A12"/>
    <w:rsid w:val="00776A5C"/>
    <w:rsid w:val="00776AE0"/>
    <w:rsid w:val="00776BCB"/>
    <w:rsid w:val="00776EE8"/>
    <w:rsid w:val="007770D3"/>
    <w:rsid w:val="00777323"/>
    <w:rsid w:val="0077746F"/>
    <w:rsid w:val="007775BB"/>
    <w:rsid w:val="00777616"/>
    <w:rsid w:val="0077766C"/>
    <w:rsid w:val="0077778E"/>
    <w:rsid w:val="0077780F"/>
    <w:rsid w:val="0077782E"/>
    <w:rsid w:val="0077799E"/>
    <w:rsid w:val="00777AFA"/>
    <w:rsid w:val="00777D9A"/>
    <w:rsid w:val="00777E1D"/>
    <w:rsid w:val="007803A2"/>
    <w:rsid w:val="00780535"/>
    <w:rsid w:val="00780782"/>
    <w:rsid w:val="00780AD5"/>
    <w:rsid w:val="00780B7F"/>
    <w:rsid w:val="00780BD9"/>
    <w:rsid w:val="00780BFE"/>
    <w:rsid w:val="00780C27"/>
    <w:rsid w:val="00780D67"/>
    <w:rsid w:val="00780F96"/>
    <w:rsid w:val="007811E0"/>
    <w:rsid w:val="007811E8"/>
    <w:rsid w:val="007811F4"/>
    <w:rsid w:val="007812CC"/>
    <w:rsid w:val="0078133B"/>
    <w:rsid w:val="0078140E"/>
    <w:rsid w:val="00781517"/>
    <w:rsid w:val="00781570"/>
    <w:rsid w:val="00781585"/>
    <w:rsid w:val="00781891"/>
    <w:rsid w:val="0078207E"/>
    <w:rsid w:val="00782155"/>
    <w:rsid w:val="00782626"/>
    <w:rsid w:val="0078270C"/>
    <w:rsid w:val="00782ADB"/>
    <w:rsid w:val="00782B9A"/>
    <w:rsid w:val="0078307E"/>
    <w:rsid w:val="007833DD"/>
    <w:rsid w:val="00783874"/>
    <w:rsid w:val="007838C9"/>
    <w:rsid w:val="00783FD9"/>
    <w:rsid w:val="00784090"/>
    <w:rsid w:val="00784D60"/>
    <w:rsid w:val="00785082"/>
    <w:rsid w:val="0078508E"/>
    <w:rsid w:val="007851A9"/>
    <w:rsid w:val="00785295"/>
    <w:rsid w:val="00785404"/>
    <w:rsid w:val="007855FB"/>
    <w:rsid w:val="007858C0"/>
    <w:rsid w:val="0078595D"/>
    <w:rsid w:val="007859D8"/>
    <w:rsid w:val="00785B6A"/>
    <w:rsid w:val="00785CE3"/>
    <w:rsid w:val="00785D11"/>
    <w:rsid w:val="00785D64"/>
    <w:rsid w:val="00785F01"/>
    <w:rsid w:val="00785F05"/>
    <w:rsid w:val="00786045"/>
    <w:rsid w:val="007860CE"/>
    <w:rsid w:val="00786763"/>
    <w:rsid w:val="00786905"/>
    <w:rsid w:val="00786C1E"/>
    <w:rsid w:val="00786E42"/>
    <w:rsid w:val="00786E96"/>
    <w:rsid w:val="00786ED0"/>
    <w:rsid w:val="00786F6E"/>
    <w:rsid w:val="00787029"/>
    <w:rsid w:val="007871CA"/>
    <w:rsid w:val="00787371"/>
    <w:rsid w:val="00787557"/>
    <w:rsid w:val="00787A37"/>
    <w:rsid w:val="00787BBE"/>
    <w:rsid w:val="00787F67"/>
    <w:rsid w:val="00787FF2"/>
    <w:rsid w:val="00790301"/>
    <w:rsid w:val="007904B8"/>
    <w:rsid w:val="007905CF"/>
    <w:rsid w:val="00790700"/>
    <w:rsid w:val="007907EF"/>
    <w:rsid w:val="00790905"/>
    <w:rsid w:val="00790DC3"/>
    <w:rsid w:val="00790EC1"/>
    <w:rsid w:val="007910E1"/>
    <w:rsid w:val="0079155C"/>
    <w:rsid w:val="0079179E"/>
    <w:rsid w:val="00791854"/>
    <w:rsid w:val="00791886"/>
    <w:rsid w:val="007921AA"/>
    <w:rsid w:val="00792456"/>
    <w:rsid w:val="00792611"/>
    <w:rsid w:val="007926F3"/>
    <w:rsid w:val="007927E3"/>
    <w:rsid w:val="00792870"/>
    <w:rsid w:val="00792994"/>
    <w:rsid w:val="00792ABF"/>
    <w:rsid w:val="00792E2B"/>
    <w:rsid w:val="00792F1F"/>
    <w:rsid w:val="00793380"/>
    <w:rsid w:val="00793390"/>
    <w:rsid w:val="007939E1"/>
    <w:rsid w:val="00793B14"/>
    <w:rsid w:val="00793B4C"/>
    <w:rsid w:val="00793B8A"/>
    <w:rsid w:val="00793C0B"/>
    <w:rsid w:val="00793CF7"/>
    <w:rsid w:val="00793F7A"/>
    <w:rsid w:val="007943F7"/>
    <w:rsid w:val="00794702"/>
    <w:rsid w:val="00794801"/>
    <w:rsid w:val="00794A55"/>
    <w:rsid w:val="00794B5B"/>
    <w:rsid w:val="00794CDC"/>
    <w:rsid w:val="00794F5A"/>
    <w:rsid w:val="00794FCE"/>
    <w:rsid w:val="00795125"/>
    <w:rsid w:val="0079585B"/>
    <w:rsid w:val="007958D8"/>
    <w:rsid w:val="0079597E"/>
    <w:rsid w:val="00795CDA"/>
    <w:rsid w:val="00795D40"/>
    <w:rsid w:val="00795DB4"/>
    <w:rsid w:val="00795DE6"/>
    <w:rsid w:val="00795E9F"/>
    <w:rsid w:val="00795FAD"/>
    <w:rsid w:val="0079613C"/>
    <w:rsid w:val="007961D7"/>
    <w:rsid w:val="007962F4"/>
    <w:rsid w:val="007964CA"/>
    <w:rsid w:val="00796B6D"/>
    <w:rsid w:val="00796BAC"/>
    <w:rsid w:val="00796CC4"/>
    <w:rsid w:val="00797017"/>
    <w:rsid w:val="00797079"/>
    <w:rsid w:val="0079724A"/>
    <w:rsid w:val="00797403"/>
    <w:rsid w:val="00797636"/>
    <w:rsid w:val="00797857"/>
    <w:rsid w:val="007978A0"/>
    <w:rsid w:val="0079792C"/>
    <w:rsid w:val="0079799B"/>
    <w:rsid w:val="00797A82"/>
    <w:rsid w:val="00797BAB"/>
    <w:rsid w:val="00797CE1"/>
    <w:rsid w:val="0079FDC7"/>
    <w:rsid w:val="007A0000"/>
    <w:rsid w:val="007A039C"/>
    <w:rsid w:val="007A06E2"/>
    <w:rsid w:val="007A06E5"/>
    <w:rsid w:val="007A0711"/>
    <w:rsid w:val="007A087D"/>
    <w:rsid w:val="007A0910"/>
    <w:rsid w:val="007A0AF5"/>
    <w:rsid w:val="007A0EDF"/>
    <w:rsid w:val="007A14EB"/>
    <w:rsid w:val="007A15EE"/>
    <w:rsid w:val="007A1676"/>
    <w:rsid w:val="007A1D8A"/>
    <w:rsid w:val="007A1EB7"/>
    <w:rsid w:val="007A206E"/>
    <w:rsid w:val="007A2B20"/>
    <w:rsid w:val="007A2C0F"/>
    <w:rsid w:val="007A2D9A"/>
    <w:rsid w:val="007A3098"/>
    <w:rsid w:val="007A30D0"/>
    <w:rsid w:val="007A3288"/>
    <w:rsid w:val="007A342C"/>
    <w:rsid w:val="007A3933"/>
    <w:rsid w:val="007A3C77"/>
    <w:rsid w:val="007A4061"/>
    <w:rsid w:val="007A4083"/>
    <w:rsid w:val="007A44D6"/>
    <w:rsid w:val="007A47CA"/>
    <w:rsid w:val="007A4C83"/>
    <w:rsid w:val="007A4D6A"/>
    <w:rsid w:val="007A505B"/>
    <w:rsid w:val="007A5367"/>
    <w:rsid w:val="007A5450"/>
    <w:rsid w:val="007A545F"/>
    <w:rsid w:val="007A54C3"/>
    <w:rsid w:val="007A585B"/>
    <w:rsid w:val="007A5BA3"/>
    <w:rsid w:val="007A5DA8"/>
    <w:rsid w:val="007A5EB0"/>
    <w:rsid w:val="007A5F90"/>
    <w:rsid w:val="007A6150"/>
    <w:rsid w:val="007A6336"/>
    <w:rsid w:val="007A65BF"/>
    <w:rsid w:val="007A661D"/>
    <w:rsid w:val="007A668F"/>
    <w:rsid w:val="007A6762"/>
    <w:rsid w:val="007A67BB"/>
    <w:rsid w:val="007A68A8"/>
    <w:rsid w:val="007A6960"/>
    <w:rsid w:val="007A6D6E"/>
    <w:rsid w:val="007A6DE1"/>
    <w:rsid w:val="007A7873"/>
    <w:rsid w:val="007A7D98"/>
    <w:rsid w:val="007B011F"/>
    <w:rsid w:val="007B024D"/>
    <w:rsid w:val="007B0307"/>
    <w:rsid w:val="007B038E"/>
    <w:rsid w:val="007B059A"/>
    <w:rsid w:val="007B06A2"/>
    <w:rsid w:val="007B0743"/>
    <w:rsid w:val="007B09D5"/>
    <w:rsid w:val="007B0C55"/>
    <w:rsid w:val="007B0D7A"/>
    <w:rsid w:val="007B0E3A"/>
    <w:rsid w:val="007B0E7B"/>
    <w:rsid w:val="007B10F8"/>
    <w:rsid w:val="007B1138"/>
    <w:rsid w:val="007B115B"/>
    <w:rsid w:val="007B1313"/>
    <w:rsid w:val="007B13C2"/>
    <w:rsid w:val="007B1486"/>
    <w:rsid w:val="007B159A"/>
    <w:rsid w:val="007B19D0"/>
    <w:rsid w:val="007B1AF3"/>
    <w:rsid w:val="007B1C13"/>
    <w:rsid w:val="007B1EBF"/>
    <w:rsid w:val="007B2398"/>
    <w:rsid w:val="007B24FC"/>
    <w:rsid w:val="007B2602"/>
    <w:rsid w:val="007B269D"/>
    <w:rsid w:val="007B28F3"/>
    <w:rsid w:val="007B2AAF"/>
    <w:rsid w:val="007B2B80"/>
    <w:rsid w:val="007B2DB4"/>
    <w:rsid w:val="007B31C9"/>
    <w:rsid w:val="007B32DE"/>
    <w:rsid w:val="007B3522"/>
    <w:rsid w:val="007B386A"/>
    <w:rsid w:val="007B4002"/>
    <w:rsid w:val="007B4180"/>
    <w:rsid w:val="007B43DF"/>
    <w:rsid w:val="007B455B"/>
    <w:rsid w:val="007B480C"/>
    <w:rsid w:val="007B490C"/>
    <w:rsid w:val="007B49FE"/>
    <w:rsid w:val="007B4A12"/>
    <w:rsid w:val="007B4DAB"/>
    <w:rsid w:val="007B4FA4"/>
    <w:rsid w:val="007B534A"/>
    <w:rsid w:val="007B5584"/>
    <w:rsid w:val="007B582E"/>
    <w:rsid w:val="007B58A2"/>
    <w:rsid w:val="007B59CA"/>
    <w:rsid w:val="007B5A9F"/>
    <w:rsid w:val="007B5EA7"/>
    <w:rsid w:val="007B6072"/>
    <w:rsid w:val="007B6077"/>
    <w:rsid w:val="007B6792"/>
    <w:rsid w:val="007B6822"/>
    <w:rsid w:val="007B68A4"/>
    <w:rsid w:val="007B6900"/>
    <w:rsid w:val="007B6932"/>
    <w:rsid w:val="007B6A4A"/>
    <w:rsid w:val="007B6D74"/>
    <w:rsid w:val="007B6DCD"/>
    <w:rsid w:val="007B6E62"/>
    <w:rsid w:val="007B709F"/>
    <w:rsid w:val="007B70A3"/>
    <w:rsid w:val="007B722E"/>
    <w:rsid w:val="007B79B3"/>
    <w:rsid w:val="007B7ADE"/>
    <w:rsid w:val="007B7F73"/>
    <w:rsid w:val="007C042B"/>
    <w:rsid w:val="007C0856"/>
    <w:rsid w:val="007C08E0"/>
    <w:rsid w:val="007C0AFC"/>
    <w:rsid w:val="007C0B77"/>
    <w:rsid w:val="007C101E"/>
    <w:rsid w:val="007C1045"/>
    <w:rsid w:val="007C1349"/>
    <w:rsid w:val="007C13C8"/>
    <w:rsid w:val="007C13E2"/>
    <w:rsid w:val="007C166C"/>
    <w:rsid w:val="007C171B"/>
    <w:rsid w:val="007C17D4"/>
    <w:rsid w:val="007C1880"/>
    <w:rsid w:val="007C21C2"/>
    <w:rsid w:val="007C223C"/>
    <w:rsid w:val="007C2345"/>
    <w:rsid w:val="007C2A0B"/>
    <w:rsid w:val="007C2D55"/>
    <w:rsid w:val="007C2E42"/>
    <w:rsid w:val="007C2EA6"/>
    <w:rsid w:val="007C31C1"/>
    <w:rsid w:val="007C3280"/>
    <w:rsid w:val="007C32C2"/>
    <w:rsid w:val="007C36E4"/>
    <w:rsid w:val="007C36EF"/>
    <w:rsid w:val="007C3711"/>
    <w:rsid w:val="007C373D"/>
    <w:rsid w:val="007C37F5"/>
    <w:rsid w:val="007C3C00"/>
    <w:rsid w:val="007C3D7D"/>
    <w:rsid w:val="007C3E8C"/>
    <w:rsid w:val="007C3EC9"/>
    <w:rsid w:val="007C3FBD"/>
    <w:rsid w:val="007C410F"/>
    <w:rsid w:val="007C4170"/>
    <w:rsid w:val="007C4299"/>
    <w:rsid w:val="007C443F"/>
    <w:rsid w:val="007C4617"/>
    <w:rsid w:val="007C46EE"/>
    <w:rsid w:val="007C4761"/>
    <w:rsid w:val="007C4B7B"/>
    <w:rsid w:val="007C4C47"/>
    <w:rsid w:val="007C4D57"/>
    <w:rsid w:val="007C4DBF"/>
    <w:rsid w:val="007C4E68"/>
    <w:rsid w:val="007C4F6A"/>
    <w:rsid w:val="007C5200"/>
    <w:rsid w:val="007C536D"/>
    <w:rsid w:val="007C5411"/>
    <w:rsid w:val="007C5B76"/>
    <w:rsid w:val="007C5B94"/>
    <w:rsid w:val="007C5C9A"/>
    <w:rsid w:val="007C5DCB"/>
    <w:rsid w:val="007C60C2"/>
    <w:rsid w:val="007C6174"/>
    <w:rsid w:val="007C6291"/>
    <w:rsid w:val="007C62D1"/>
    <w:rsid w:val="007C62E7"/>
    <w:rsid w:val="007C62F6"/>
    <w:rsid w:val="007C640E"/>
    <w:rsid w:val="007C6737"/>
    <w:rsid w:val="007C673A"/>
    <w:rsid w:val="007C677C"/>
    <w:rsid w:val="007C67F7"/>
    <w:rsid w:val="007C685B"/>
    <w:rsid w:val="007C68F7"/>
    <w:rsid w:val="007C6939"/>
    <w:rsid w:val="007C6CFA"/>
    <w:rsid w:val="007C6DA2"/>
    <w:rsid w:val="007C7501"/>
    <w:rsid w:val="007C7640"/>
    <w:rsid w:val="007C775B"/>
    <w:rsid w:val="007C78E4"/>
    <w:rsid w:val="007C7BC3"/>
    <w:rsid w:val="007C7CA9"/>
    <w:rsid w:val="007C7CEB"/>
    <w:rsid w:val="007C7E1F"/>
    <w:rsid w:val="007D028C"/>
    <w:rsid w:val="007D02E2"/>
    <w:rsid w:val="007D0386"/>
    <w:rsid w:val="007D04BA"/>
    <w:rsid w:val="007D0573"/>
    <w:rsid w:val="007D0614"/>
    <w:rsid w:val="007D0783"/>
    <w:rsid w:val="007D0A02"/>
    <w:rsid w:val="007D0B15"/>
    <w:rsid w:val="007D0C17"/>
    <w:rsid w:val="007D0C4B"/>
    <w:rsid w:val="007D0F6B"/>
    <w:rsid w:val="007D1066"/>
    <w:rsid w:val="007D124A"/>
    <w:rsid w:val="007D12A0"/>
    <w:rsid w:val="007D1394"/>
    <w:rsid w:val="007D1697"/>
    <w:rsid w:val="007D1B1C"/>
    <w:rsid w:val="007D1DC8"/>
    <w:rsid w:val="007D1E9C"/>
    <w:rsid w:val="007D1F6B"/>
    <w:rsid w:val="007D2285"/>
    <w:rsid w:val="007D25FB"/>
    <w:rsid w:val="007D2AFE"/>
    <w:rsid w:val="007D2C75"/>
    <w:rsid w:val="007D2D28"/>
    <w:rsid w:val="007D30C5"/>
    <w:rsid w:val="007D31FE"/>
    <w:rsid w:val="007D3359"/>
    <w:rsid w:val="007D3362"/>
    <w:rsid w:val="007D33DA"/>
    <w:rsid w:val="007D34BB"/>
    <w:rsid w:val="007D37FA"/>
    <w:rsid w:val="007D37FE"/>
    <w:rsid w:val="007D3864"/>
    <w:rsid w:val="007D3901"/>
    <w:rsid w:val="007D3A60"/>
    <w:rsid w:val="007D3E17"/>
    <w:rsid w:val="007D3E4B"/>
    <w:rsid w:val="007D3FB8"/>
    <w:rsid w:val="007D3FDF"/>
    <w:rsid w:val="007D4124"/>
    <w:rsid w:val="007D41E9"/>
    <w:rsid w:val="007D4431"/>
    <w:rsid w:val="007D443B"/>
    <w:rsid w:val="007D465F"/>
    <w:rsid w:val="007D4A03"/>
    <w:rsid w:val="007D4C5F"/>
    <w:rsid w:val="007D4CB8"/>
    <w:rsid w:val="007D4CCD"/>
    <w:rsid w:val="007D4D66"/>
    <w:rsid w:val="007D4DF2"/>
    <w:rsid w:val="007D5594"/>
    <w:rsid w:val="007D57BE"/>
    <w:rsid w:val="007D58BE"/>
    <w:rsid w:val="007D5A7D"/>
    <w:rsid w:val="007D5BBF"/>
    <w:rsid w:val="007D5C0B"/>
    <w:rsid w:val="007D5D01"/>
    <w:rsid w:val="007D5D82"/>
    <w:rsid w:val="007D5E01"/>
    <w:rsid w:val="007D641E"/>
    <w:rsid w:val="007D6E02"/>
    <w:rsid w:val="007D6F8F"/>
    <w:rsid w:val="007D72C0"/>
    <w:rsid w:val="007D767B"/>
    <w:rsid w:val="007D7E03"/>
    <w:rsid w:val="007D7E9F"/>
    <w:rsid w:val="007DAAFE"/>
    <w:rsid w:val="007E034B"/>
    <w:rsid w:val="007E0557"/>
    <w:rsid w:val="007E0726"/>
    <w:rsid w:val="007E080D"/>
    <w:rsid w:val="007E0932"/>
    <w:rsid w:val="007E0C71"/>
    <w:rsid w:val="007E0E08"/>
    <w:rsid w:val="007E0E27"/>
    <w:rsid w:val="007E0F6F"/>
    <w:rsid w:val="007E0FCB"/>
    <w:rsid w:val="007E107D"/>
    <w:rsid w:val="007E11A6"/>
    <w:rsid w:val="007E11D4"/>
    <w:rsid w:val="007E11E3"/>
    <w:rsid w:val="007E17B9"/>
    <w:rsid w:val="007E1814"/>
    <w:rsid w:val="007E1B72"/>
    <w:rsid w:val="007E1BC9"/>
    <w:rsid w:val="007E1F70"/>
    <w:rsid w:val="007E2081"/>
    <w:rsid w:val="007E212F"/>
    <w:rsid w:val="007E269E"/>
    <w:rsid w:val="007E26A2"/>
    <w:rsid w:val="007E279F"/>
    <w:rsid w:val="007E3065"/>
    <w:rsid w:val="007E3A06"/>
    <w:rsid w:val="007E3D1D"/>
    <w:rsid w:val="007E3F6A"/>
    <w:rsid w:val="007E3FB6"/>
    <w:rsid w:val="007E3FC2"/>
    <w:rsid w:val="007E3FCB"/>
    <w:rsid w:val="007E4199"/>
    <w:rsid w:val="007E4278"/>
    <w:rsid w:val="007E4812"/>
    <w:rsid w:val="007E48A2"/>
    <w:rsid w:val="007E4914"/>
    <w:rsid w:val="007E4938"/>
    <w:rsid w:val="007E49F2"/>
    <w:rsid w:val="007E4D0E"/>
    <w:rsid w:val="007E4EE4"/>
    <w:rsid w:val="007E4FA5"/>
    <w:rsid w:val="007E5048"/>
    <w:rsid w:val="007E5321"/>
    <w:rsid w:val="007E5454"/>
    <w:rsid w:val="007E5637"/>
    <w:rsid w:val="007E578B"/>
    <w:rsid w:val="007E581A"/>
    <w:rsid w:val="007E5DD0"/>
    <w:rsid w:val="007E5E10"/>
    <w:rsid w:val="007E6305"/>
    <w:rsid w:val="007E637F"/>
    <w:rsid w:val="007E648B"/>
    <w:rsid w:val="007E64D3"/>
    <w:rsid w:val="007E65BE"/>
    <w:rsid w:val="007E6859"/>
    <w:rsid w:val="007E691D"/>
    <w:rsid w:val="007E69B9"/>
    <w:rsid w:val="007E6C1F"/>
    <w:rsid w:val="007E6CD5"/>
    <w:rsid w:val="007E76F5"/>
    <w:rsid w:val="007E7F69"/>
    <w:rsid w:val="007F0309"/>
    <w:rsid w:val="007F0400"/>
    <w:rsid w:val="007F04BD"/>
    <w:rsid w:val="007F04F4"/>
    <w:rsid w:val="007F06E2"/>
    <w:rsid w:val="007F0729"/>
    <w:rsid w:val="007F0AE8"/>
    <w:rsid w:val="007F0C05"/>
    <w:rsid w:val="007F10CB"/>
    <w:rsid w:val="007F10F8"/>
    <w:rsid w:val="007F122A"/>
    <w:rsid w:val="007F13F8"/>
    <w:rsid w:val="007F1596"/>
    <w:rsid w:val="007F18F5"/>
    <w:rsid w:val="007F1919"/>
    <w:rsid w:val="007F1C2D"/>
    <w:rsid w:val="007F2023"/>
    <w:rsid w:val="007F203F"/>
    <w:rsid w:val="007F2093"/>
    <w:rsid w:val="007F25B0"/>
    <w:rsid w:val="007F290A"/>
    <w:rsid w:val="007F2B95"/>
    <w:rsid w:val="007F2D39"/>
    <w:rsid w:val="007F2D58"/>
    <w:rsid w:val="007F2D94"/>
    <w:rsid w:val="007F2E14"/>
    <w:rsid w:val="007F2E53"/>
    <w:rsid w:val="007F2FE3"/>
    <w:rsid w:val="007F3016"/>
    <w:rsid w:val="007F3058"/>
    <w:rsid w:val="007F32A3"/>
    <w:rsid w:val="007F3505"/>
    <w:rsid w:val="007F3544"/>
    <w:rsid w:val="007F35C6"/>
    <w:rsid w:val="007F36D1"/>
    <w:rsid w:val="007F3B02"/>
    <w:rsid w:val="007F3B4C"/>
    <w:rsid w:val="007F3BB2"/>
    <w:rsid w:val="007F3C2F"/>
    <w:rsid w:val="007F3DA1"/>
    <w:rsid w:val="007F3E11"/>
    <w:rsid w:val="007F3E7E"/>
    <w:rsid w:val="007F4007"/>
    <w:rsid w:val="007F40E1"/>
    <w:rsid w:val="007F413E"/>
    <w:rsid w:val="007F4385"/>
    <w:rsid w:val="007F44EB"/>
    <w:rsid w:val="007F45B6"/>
    <w:rsid w:val="007F48F3"/>
    <w:rsid w:val="007F4E29"/>
    <w:rsid w:val="007F5111"/>
    <w:rsid w:val="007F55CB"/>
    <w:rsid w:val="007F5A49"/>
    <w:rsid w:val="007F5BCD"/>
    <w:rsid w:val="007F5E70"/>
    <w:rsid w:val="007F5EC4"/>
    <w:rsid w:val="007F5EF7"/>
    <w:rsid w:val="007F6138"/>
    <w:rsid w:val="007F63CC"/>
    <w:rsid w:val="007F6506"/>
    <w:rsid w:val="007F65DC"/>
    <w:rsid w:val="007F6794"/>
    <w:rsid w:val="007F6899"/>
    <w:rsid w:val="007F699B"/>
    <w:rsid w:val="007F6A3B"/>
    <w:rsid w:val="007F6A8B"/>
    <w:rsid w:val="007F6DEC"/>
    <w:rsid w:val="007F7040"/>
    <w:rsid w:val="007F7148"/>
    <w:rsid w:val="007F71B7"/>
    <w:rsid w:val="007F74CA"/>
    <w:rsid w:val="007F7678"/>
    <w:rsid w:val="007F77D1"/>
    <w:rsid w:val="007F7848"/>
    <w:rsid w:val="007F78E8"/>
    <w:rsid w:val="007F7942"/>
    <w:rsid w:val="007F7A09"/>
    <w:rsid w:val="007F7A75"/>
    <w:rsid w:val="007F7C66"/>
    <w:rsid w:val="007F7D16"/>
    <w:rsid w:val="007F7D7D"/>
    <w:rsid w:val="007F7DD7"/>
    <w:rsid w:val="007F7F79"/>
    <w:rsid w:val="008001DB"/>
    <w:rsid w:val="008007D4"/>
    <w:rsid w:val="0080087D"/>
    <w:rsid w:val="00800BD0"/>
    <w:rsid w:val="00800D3D"/>
    <w:rsid w:val="00800F61"/>
    <w:rsid w:val="008011AB"/>
    <w:rsid w:val="008011B9"/>
    <w:rsid w:val="008012AF"/>
    <w:rsid w:val="0080134E"/>
    <w:rsid w:val="008016C6"/>
    <w:rsid w:val="0080170E"/>
    <w:rsid w:val="008019C4"/>
    <w:rsid w:val="00801A17"/>
    <w:rsid w:val="00801AE5"/>
    <w:rsid w:val="00801BAD"/>
    <w:rsid w:val="00801D73"/>
    <w:rsid w:val="00801DC9"/>
    <w:rsid w:val="0080207F"/>
    <w:rsid w:val="008023C6"/>
    <w:rsid w:val="0080276B"/>
    <w:rsid w:val="00802877"/>
    <w:rsid w:val="00802C83"/>
    <w:rsid w:val="00802F31"/>
    <w:rsid w:val="00802FFD"/>
    <w:rsid w:val="00803020"/>
    <w:rsid w:val="00803026"/>
    <w:rsid w:val="008030FB"/>
    <w:rsid w:val="008031F4"/>
    <w:rsid w:val="008032E2"/>
    <w:rsid w:val="00803990"/>
    <w:rsid w:val="008039CB"/>
    <w:rsid w:val="00803B8E"/>
    <w:rsid w:val="00803E42"/>
    <w:rsid w:val="00803F10"/>
    <w:rsid w:val="008042C3"/>
    <w:rsid w:val="0080433E"/>
    <w:rsid w:val="00804BD1"/>
    <w:rsid w:val="00804D5A"/>
    <w:rsid w:val="00804F86"/>
    <w:rsid w:val="0080518D"/>
    <w:rsid w:val="008052C0"/>
    <w:rsid w:val="008052C1"/>
    <w:rsid w:val="008053B5"/>
    <w:rsid w:val="008054D1"/>
    <w:rsid w:val="0080584D"/>
    <w:rsid w:val="00805C49"/>
    <w:rsid w:val="00805E56"/>
    <w:rsid w:val="00805F8D"/>
    <w:rsid w:val="0080643B"/>
    <w:rsid w:val="0080656E"/>
    <w:rsid w:val="00806641"/>
    <w:rsid w:val="008067E0"/>
    <w:rsid w:val="00806BCD"/>
    <w:rsid w:val="00806C5D"/>
    <w:rsid w:val="00807046"/>
    <w:rsid w:val="0080708B"/>
    <w:rsid w:val="00807139"/>
    <w:rsid w:val="0080719E"/>
    <w:rsid w:val="00807361"/>
    <w:rsid w:val="0080742B"/>
    <w:rsid w:val="0080759A"/>
    <w:rsid w:val="0080786C"/>
    <w:rsid w:val="00807870"/>
    <w:rsid w:val="00807F3F"/>
    <w:rsid w:val="008103B6"/>
    <w:rsid w:val="00810409"/>
    <w:rsid w:val="00810466"/>
    <w:rsid w:val="0081049F"/>
    <w:rsid w:val="008109C0"/>
    <w:rsid w:val="008109E1"/>
    <w:rsid w:val="00810B12"/>
    <w:rsid w:val="00810DBD"/>
    <w:rsid w:val="008110B7"/>
    <w:rsid w:val="0081126A"/>
    <w:rsid w:val="0081129D"/>
    <w:rsid w:val="008113E5"/>
    <w:rsid w:val="00811553"/>
    <w:rsid w:val="0081161A"/>
    <w:rsid w:val="00811757"/>
    <w:rsid w:val="008118B4"/>
    <w:rsid w:val="00811916"/>
    <w:rsid w:val="0081195D"/>
    <w:rsid w:val="00811AD5"/>
    <w:rsid w:val="00811B3E"/>
    <w:rsid w:val="00811CC5"/>
    <w:rsid w:val="00811D0C"/>
    <w:rsid w:val="00811D7E"/>
    <w:rsid w:val="00811EAD"/>
    <w:rsid w:val="00812010"/>
    <w:rsid w:val="008121BC"/>
    <w:rsid w:val="008121FA"/>
    <w:rsid w:val="00812231"/>
    <w:rsid w:val="0081239E"/>
    <w:rsid w:val="00812701"/>
    <w:rsid w:val="008127D4"/>
    <w:rsid w:val="0081285E"/>
    <w:rsid w:val="00812CD2"/>
    <w:rsid w:val="0081317C"/>
    <w:rsid w:val="0081332A"/>
    <w:rsid w:val="008137C5"/>
    <w:rsid w:val="008139FD"/>
    <w:rsid w:val="00813A10"/>
    <w:rsid w:val="00813A7D"/>
    <w:rsid w:val="00813CD5"/>
    <w:rsid w:val="0081407E"/>
    <w:rsid w:val="00814105"/>
    <w:rsid w:val="00814334"/>
    <w:rsid w:val="0081475B"/>
    <w:rsid w:val="008148A9"/>
    <w:rsid w:val="00814DA4"/>
    <w:rsid w:val="00814E05"/>
    <w:rsid w:val="00814FC2"/>
    <w:rsid w:val="00815098"/>
    <w:rsid w:val="008150C2"/>
    <w:rsid w:val="008153B2"/>
    <w:rsid w:val="00815413"/>
    <w:rsid w:val="0081554F"/>
    <w:rsid w:val="0081568E"/>
    <w:rsid w:val="008157D1"/>
    <w:rsid w:val="00815926"/>
    <w:rsid w:val="00815985"/>
    <w:rsid w:val="00815A1D"/>
    <w:rsid w:val="00815F85"/>
    <w:rsid w:val="0081605C"/>
    <w:rsid w:val="008163D0"/>
    <w:rsid w:val="008164AF"/>
    <w:rsid w:val="008166A5"/>
    <w:rsid w:val="00816793"/>
    <w:rsid w:val="00816809"/>
    <w:rsid w:val="00816BA0"/>
    <w:rsid w:val="00816E5E"/>
    <w:rsid w:val="0081723B"/>
    <w:rsid w:val="0081727D"/>
    <w:rsid w:val="00817869"/>
    <w:rsid w:val="00817C54"/>
    <w:rsid w:val="00817CA9"/>
    <w:rsid w:val="00817DDD"/>
    <w:rsid w:val="00817DE9"/>
    <w:rsid w:val="00817E27"/>
    <w:rsid w:val="00820092"/>
    <w:rsid w:val="0082032A"/>
    <w:rsid w:val="008206A9"/>
    <w:rsid w:val="00820723"/>
    <w:rsid w:val="00820BFB"/>
    <w:rsid w:val="008212E1"/>
    <w:rsid w:val="00821327"/>
    <w:rsid w:val="008213B7"/>
    <w:rsid w:val="008213CE"/>
    <w:rsid w:val="0082168A"/>
    <w:rsid w:val="00821B2C"/>
    <w:rsid w:val="00821D8A"/>
    <w:rsid w:val="00821FB6"/>
    <w:rsid w:val="0082200C"/>
    <w:rsid w:val="008220A1"/>
    <w:rsid w:val="008220E0"/>
    <w:rsid w:val="008220FA"/>
    <w:rsid w:val="0082217C"/>
    <w:rsid w:val="008226C2"/>
    <w:rsid w:val="008228CD"/>
    <w:rsid w:val="00822D5B"/>
    <w:rsid w:val="00822FE2"/>
    <w:rsid w:val="00823149"/>
    <w:rsid w:val="00823422"/>
    <w:rsid w:val="008234C7"/>
    <w:rsid w:val="00823561"/>
    <w:rsid w:val="00823624"/>
    <w:rsid w:val="008237F7"/>
    <w:rsid w:val="00823803"/>
    <w:rsid w:val="00823B98"/>
    <w:rsid w:val="00823C95"/>
    <w:rsid w:val="00824124"/>
    <w:rsid w:val="008248F2"/>
    <w:rsid w:val="00824CAC"/>
    <w:rsid w:val="00824E9C"/>
    <w:rsid w:val="00824EBE"/>
    <w:rsid w:val="00824FC9"/>
    <w:rsid w:val="00825250"/>
    <w:rsid w:val="00825544"/>
    <w:rsid w:val="00825BEE"/>
    <w:rsid w:val="00825C67"/>
    <w:rsid w:val="00826550"/>
    <w:rsid w:val="008265FB"/>
    <w:rsid w:val="008268E1"/>
    <w:rsid w:val="008269A8"/>
    <w:rsid w:val="00826C5F"/>
    <w:rsid w:val="00826CC5"/>
    <w:rsid w:val="0082716D"/>
    <w:rsid w:val="008271ED"/>
    <w:rsid w:val="008274FD"/>
    <w:rsid w:val="008276D9"/>
    <w:rsid w:val="0082778A"/>
    <w:rsid w:val="0082781D"/>
    <w:rsid w:val="0082789A"/>
    <w:rsid w:val="008278EB"/>
    <w:rsid w:val="00827A15"/>
    <w:rsid w:val="00827BC0"/>
    <w:rsid w:val="00827E76"/>
    <w:rsid w:val="00830383"/>
    <w:rsid w:val="008309A2"/>
    <w:rsid w:val="00830A55"/>
    <w:rsid w:val="00830F1F"/>
    <w:rsid w:val="00830F22"/>
    <w:rsid w:val="008310B6"/>
    <w:rsid w:val="008310BB"/>
    <w:rsid w:val="0083118A"/>
    <w:rsid w:val="00831282"/>
    <w:rsid w:val="008316EE"/>
    <w:rsid w:val="00831979"/>
    <w:rsid w:val="00831E0C"/>
    <w:rsid w:val="00831F43"/>
    <w:rsid w:val="0083226E"/>
    <w:rsid w:val="00832303"/>
    <w:rsid w:val="00832366"/>
    <w:rsid w:val="008324A4"/>
    <w:rsid w:val="008324AD"/>
    <w:rsid w:val="008326CE"/>
    <w:rsid w:val="00832729"/>
    <w:rsid w:val="0083294E"/>
    <w:rsid w:val="00832A9B"/>
    <w:rsid w:val="00832AEF"/>
    <w:rsid w:val="00832B58"/>
    <w:rsid w:val="00832BBC"/>
    <w:rsid w:val="00832BD3"/>
    <w:rsid w:val="008332A9"/>
    <w:rsid w:val="00833644"/>
    <w:rsid w:val="00833809"/>
    <w:rsid w:val="00833B2D"/>
    <w:rsid w:val="00833C2D"/>
    <w:rsid w:val="00834562"/>
    <w:rsid w:val="0083496B"/>
    <w:rsid w:val="00834AF5"/>
    <w:rsid w:val="00834BC8"/>
    <w:rsid w:val="00834C00"/>
    <w:rsid w:val="00834F67"/>
    <w:rsid w:val="00835584"/>
    <w:rsid w:val="0083576D"/>
    <w:rsid w:val="00835A4B"/>
    <w:rsid w:val="00835AE2"/>
    <w:rsid w:val="00835B03"/>
    <w:rsid w:val="00835C84"/>
    <w:rsid w:val="00835E84"/>
    <w:rsid w:val="0083601E"/>
    <w:rsid w:val="008360A1"/>
    <w:rsid w:val="008360C5"/>
    <w:rsid w:val="008361A4"/>
    <w:rsid w:val="0083623A"/>
    <w:rsid w:val="008364AA"/>
    <w:rsid w:val="00836578"/>
    <w:rsid w:val="008366F2"/>
    <w:rsid w:val="00836874"/>
    <w:rsid w:val="00836A5B"/>
    <w:rsid w:val="00836A7C"/>
    <w:rsid w:val="00836C63"/>
    <w:rsid w:val="00836CB6"/>
    <w:rsid w:val="00836CD8"/>
    <w:rsid w:val="008370D8"/>
    <w:rsid w:val="00837147"/>
    <w:rsid w:val="00837A64"/>
    <w:rsid w:val="00837E70"/>
    <w:rsid w:val="00837EF8"/>
    <w:rsid w:val="00840061"/>
    <w:rsid w:val="0084012F"/>
    <w:rsid w:val="00840650"/>
    <w:rsid w:val="00840C91"/>
    <w:rsid w:val="00840E06"/>
    <w:rsid w:val="00840FD3"/>
    <w:rsid w:val="008413B3"/>
    <w:rsid w:val="00841404"/>
    <w:rsid w:val="0084152F"/>
    <w:rsid w:val="008416D3"/>
    <w:rsid w:val="0084178D"/>
    <w:rsid w:val="00841796"/>
    <w:rsid w:val="0084199A"/>
    <w:rsid w:val="00841D7F"/>
    <w:rsid w:val="008421B9"/>
    <w:rsid w:val="00842447"/>
    <w:rsid w:val="00842561"/>
    <w:rsid w:val="00842632"/>
    <w:rsid w:val="0084278D"/>
    <w:rsid w:val="0084283A"/>
    <w:rsid w:val="00842903"/>
    <w:rsid w:val="00842AB1"/>
    <w:rsid w:val="00842D6D"/>
    <w:rsid w:val="00843177"/>
    <w:rsid w:val="008436E2"/>
    <w:rsid w:val="008436EE"/>
    <w:rsid w:val="008437AD"/>
    <w:rsid w:val="00843BA4"/>
    <w:rsid w:val="00843BD0"/>
    <w:rsid w:val="00843D70"/>
    <w:rsid w:val="00843EF5"/>
    <w:rsid w:val="00844211"/>
    <w:rsid w:val="008442DA"/>
    <w:rsid w:val="00844513"/>
    <w:rsid w:val="0084452F"/>
    <w:rsid w:val="00844610"/>
    <w:rsid w:val="008448BD"/>
    <w:rsid w:val="00844DB6"/>
    <w:rsid w:val="00844F31"/>
    <w:rsid w:val="008451BB"/>
    <w:rsid w:val="00845212"/>
    <w:rsid w:val="00845618"/>
    <w:rsid w:val="00845968"/>
    <w:rsid w:val="0084597F"/>
    <w:rsid w:val="00845C08"/>
    <w:rsid w:val="00845D9E"/>
    <w:rsid w:val="008460BD"/>
    <w:rsid w:val="00846225"/>
    <w:rsid w:val="0084623F"/>
    <w:rsid w:val="008462E6"/>
    <w:rsid w:val="0084638B"/>
    <w:rsid w:val="0084659A"/>
    <w:rsid w:val="00846607"/>
    <w:rsid w:val="00846613"/>
    <w:rsid w:val="00846722"/>
    <w:rsid w:val="00846792"/>
    <w:rsid w:val="00846A8C"/>
    <w:rsid w:val="00846AC8"/>
    <w:rsid w:val="00846BE4"/>
    <w:rsid w:val="00846C9E"/>
    <w:rsid w:val="00846E8F"/>
    <w:rsid w:val="00846F23"/>
    <w:rsid w:val="008470F1"/>
    <w:rsid w:val="00847419"/>
    <w:rsid w:val="0084762B"/>
    <w:rsid w:val="00847717"/>
    <w:rsid w:val="00847A0A"/>
    <w:rsid w:val="00847A0F"/>
    <w:rsid w:val="00847B2D"/>
    <w:rsid w:val="00847C43"/>
    <w:rsid w:val="00847CCA"/>
    <w:rsid w:val="00847F46"/>
    <w:rsid w:val="008500E7"/>
    <w:rsid w:val="008501EF"/>
    <w:rsid w:val="00850361"/>
    <w:rsid w:val="008503C4"/>
    <w:rsid w:val="00850786"/>
    <w:rsid w:val="008508A7"/>
    <w:rsid w:val="00850960"/>
    <w:rsid w:val="0085098A"/>
    <w:rsid w:val="00850CB9"/>
    <w:rsid w:val="008512AF"/>
    <w:rsid w:val="008512F1"/>
    <w:rsid w:val="008514BB"/>
    <w:rsid w:val="008514D8"/>
    <w:rsid w:val="008516F6"/>
    <w:rsid w:val="00851766"/>
    <w:rsid w:val="008517D1"/>
    <w:rsid w:val="00851A82"/>
    <w:rsid w:val="00851C87"/>
    <w:rsid w:val="00851DC4"/>
    <w:rsid w:val="0085212D"/>
    <w:rsid w:val="0085226A"/>
    <w:rsid w:val="008523E9"/>
    <w:rsid w:val="00852733"/>
    <w:rsid w:val="00852842"/>
    <w:rsid w:val="00852A7D"/>
    <w:rsid w:val="00852D9F"/>
    <w:rsid w:val="00852DD9"/>
    <w:rsid w:val="00852FA4"/>
    <w:rsid w:val="008532D9"/>
    <w:rsid w:val="00853346"/>
    <w:rsid w:val="008533B5"/>
    <w:rsid w:val="00853857"/>
    <w:rsid w:val="008539F7"/>
    <w:rsid w:val="00853AA1"/>
    <w:rsid w:val="00853C46"/>
    <w:rsid w:val="00853C6D"/>
    <w:rsid w:val="00853CA3"/>
    <w:rsid w:val="00853DC7"/>
    <w:rsid w:val="0085428B"/>
    <w:rsid w:val="008543B8"/>
    <w:rsid w:val="0085448D"/>
    <w:rsid w:val="00854492"/>
    <w:rsid w:val="00854788"/>
    <w:rsid w:val="00854AB5"/>
    <w:rsid w:val="00854E9B"/>
    <w:rsid w:val="00855048"/>
    <w:rsid w:val="008552D4"/>
    <w:rsid w:val="008553CB"/>
    <w:rsid w:val="008555B4"/>
    <w:rsid w:val="00855951"/>
    <w:rsid w:val="00855AA2"/>
    <w:rsid w:val="00855AF1"/>
    <w:rsid w:val="00855AFA"/>
    <w:rsid w:val="00855B02"/>
    <w:rsid w:val="00855D27"/>
    <w:rsid w:val="00855DA2"/>
    <w:rsid w:val="00855F59"/>
    <w:rsid w:val="00856017"/>
    <w:rsid w:val="008560EA"/>
    <w:rsid w:val="00856257"/>
    <w:rsid w:val="0085676B"/>
    <w:rsid w:val="00856789"/>
    <w:rsid w:val="00856813"/>
    <w:rsid w:val="00856919"/>
    <w:rsid w:val="00856970"/>
    <w:rsid w:val="00856B4D"/>
    <w:rsid w:val="00856C24"/>
    <w:rsid w:val="008572AA"/>
    <w:rsid w:val="008572DF"/>
    <w:rsid w:val="008572F7"/>
    <w:rsid w:val="00857400"/>
    <w:rsid w:val="0085743D"/>
    <w:rsid w:val="0085774C"/>
    <w:rsid w:val="0085796D"/>
    <w:rsid w:val="008579A6"/>
    <w:rsid w:val="00857C23"/>
    <w:rsid w:val="00857C2F"/>
    <w:rsid w:val="00857F05"/>
    <w:rsid w:val="00857FCB"/>
    <w:rsid w:val="00860417"/>
    <w:rsid w:val="008604AA"/>
    <w:rsid w:val="00860669"/>
    <w:rsid w:val="008608AB"/>
    <w:rsid w:val="0086093F"/>
    <w:rsid w:val="008609B9"/>
    <w:rsid w:val="00860AB0"/>
    <w:rsid w:val="00860D07"/>
    <w:rsid w:val="0086109F"/>
    <w:rsid w:val="008610D0"/>
    <w:rsid w:val="00861148"/>
    <w:rsid w:val="00861414"/>
    <w:rsid w:val="00861A80"/>
    <w:rsid w:val="00861B61"/>
    <w:rsid w:val="00861C5F"/>
    <w:rsid w:val="00861CA6"/>
    <w:rsid w:val="008621C1"/>
    <w:rsid w:val="008625AA"/>
    <w:rsid w:val="008628B0"/>
    <w:rsid w:val="00862928"/>
    <w:rsid w:val="0086296B"/>
    <w:rsid w:val="00862FC4"/>
    <w:rsid w:val="00863144"/>
    <w:rsid w:val="00863310"/>
    <w:rsid w:val="00863340"/>
    <w:rsid w:val="00863750"/>
    <w:rsid w:val="00863A02"/>
    <w:rsid w:val="00863A34"/>
    <w:rsid w:val="00863B71"/>
    <w:rsid w:val="00863B96"/>
    <w:rsid w:val="00863E75"/>
    <w:rsid w:val="00864250"/>
    <w:rsid w:val="008642AC"/>
    <w:rsid w:val="008647DA"/>
    <w:rsid w:val="008648D6"/>
    <w:rsid w:val="00864988"/>
    <w:rsid w:val="00864992"/>
    <w:rsid w:val="00864A85"/>
    <w:rsid w:val="00864B97"/>
    <w:rsid w:val="00864CBA"/>
    <w:rsid w:val="00864D21"/>
    <w:rsid w:val="00864D2C"/>
    <w:rsid w:val="008658FD"/>
    <w:rsid w:val="00865A60"/>
    <w:rsid w:val="00865AF5"/>
    <w:rsid w:val="00865B89"/>
    <w:rsid w:val="00865CE4"/>
    <w:rsid w:val="00865E75"/>
    <w:rsid w:val="00865F22"/>
    <w:rsid w:val="00865F6D"/>
    <w:rsid w:val="008660FE"/>
    <w:rsid w:val="00866138"/>
    <w:rsid w:val="008661D2"/>
    <w:rsid w:val="008661EA"/>
    <w:rsid w:val="00866366"/>
    <w:rsid w:val="00866433"/>
    <w:rsid w:val="00866530"/>
    <w:rsid w:val="00866565"/>
    <w:rsid w:val="00866B96"/>
    <w:rsid w:val="00866D0D"/>
    <w:rsid w:val="00866D2D"/>
    <w:rsid w:val="00867648"/>
    <w:rsid w:val="0086792E"/>
    <w:rsid w:val="00867C4B"/>
    <w:rsid w:val="00867E95"/>
    <w:rsid w:val="008701B5"/>
    <w:rsid w:val="0087037B"/>
    <w:rsid w:val="008705E0"/>
    <w:rsid w:val="008706FD"/>
    <w:rsid w:val="0087099E"/>
    <w:rsid w:val="00870A4D"/>
    <w:rsid w:val="00870C23"/>
    <w:rsid w:val="00871086"/>
    <w:rsid w:val="00871221"/>
    <w:rsid w:val="008713D8"/>
    <w:rsid w:val="0087142A"/>
    <w:rsid w:val="00871941"/>
    <w:rsid w:val="00871ABD"/>
    <w:rsid w:val="00871AD9"/>
    <w:rsid w:val="00871D2C"/>
    <w:rsid w:val="00871E9E"/>
    <w:rsid w:val="00872025"/>
    <w:rsid w:val="00872052"/>
    <w:rsid w:val="00872104"/>
    <w:rsid w:val="008727AE"/>
    <w:rsid w:val="00872CA2"/>
    <w:rsid w:val="00872DA5"/>
    <w:rsid w:val="00873418"/>
    <w:rsid w:val="00873453"/>
    <w:rsid w:val="00873883"/>
    <w:rsid w:val="00873CF6"/>
    <w:rsid w:val="00873D9A"/>
    <w:rsid w:val="00873DA9"/>
    <w:rsid w:val="00873E37"/>
    <w:rsid w:val="00873E4D"/>
    <w:rsid w:val="008740B6"/>
    <w:rsid w:val="0087468F"/>
    <w:rsid w:val="00874AF2"/>
    <w:rsid w:val="00874C3F"/>
    <w:rsid w:val="00874DC4"/>
    <w:rsid w:val="00874F38"/>
    <w:rsid w:val="00875054"/>
    <w:rsid w:val="00875061"/>
    <w:rsid w:val="00875159"/>
    <w:rsid w:val="00875677"/>
    <w:rsid w:val="008756E6"/>
    <w:rsid w:val="008757F9"/>
    <w:rsid w:val="00875847"/>
    <w:rsid w:val="0087587D"/>
    <w:rsid w:val="008758AF"/>
    <w:rsid w:val="00875A8B"/>
    <w:rsid w:val="00875D54"/>
    <w:rsid w:val="00876078"/>
    <w:rsid w:val="00876281"/>
    <w:rsid w:val="00876464"/>
    <w:rsid w:val="00876CCB"/>
    <w:rsid w:val="00876FAF"/>
    <w:rsid w:val="00877208"/>
    <w:rsid w:val="00877736"/>
    <w:rsid w:val="00877C65"/>
    <w:rsid w:val="00877E72"/>
    <w:rsid w:val="00877F59"/>
    <w:rsid w:val="0087C5A9"/>
    <w:rsid w:val="0088012D"/>
    <w:rsid w:val="00880441"/>
    <w:rsid w:val="00880584"/>
    <w:rsid w:val="0088067E"/>
    <w:rsid w:val="008809E3"/>
    <w:rsid w:val="00880CE2"/>
    <w:rsid w:val="00880DD4"/>
    <w:rsid w:val="00880E01"/>
    <w:rsid w:val="00880EE4"/>
    <w:rsid w:val="008811B9"/>
    <w:rsid w:val="008814D1"/>
    <w:rsid w:val="008818B4"/>
    <w:rsid w:val="00881A1D"/>
    <w:rsid w:val="00881C7D"/>
    <w:rsid w:val="00881CD6"/>
    <w:rsid w:val="00881FD3"/>
    <w:rsid w:val="00881FE3"/>
    <w:rsid w:val="00882042"/>
    <w:rsid w:val="0088256B"/>
    <w:rsid w:val="0088260A"/>
    <w:rsid w:val="00882706"/>
    <w:rsid w:val="00882C13"/>
    <w:rsid w:val="00882D2A"/>
    <w:rsid w:val="00882D4B"/>
    <w:rsid w:val="00882D9A"/>
    <w:rsid w:val="0088346B"/>
    <w:rsid w:val="00883505"/>
    <w:rsid w:val="00883BAC"/>
    <w:rsid w:val="00883BB7"/>
    <w:rsid w:val="00883BFE"/>
    <w:rsid w:val="00883C5B"/>
    <w:rsid w:val="00883CAF"/>
    <w:rsid w:val="00883E75"/>
    <w:rsid w:val="00883F40"/>
    <w:rsid w:val="008844E4"/>
    <w:rsid w:val="00884865"/>
    <w:rsid w:val="0088496B"/>
    <w:rsid w:val="00884CFF"/>
    <w:rsid w:val="00884EC9"/>
    <w:rsid w:val="0088529B"/>
    <w:rsid w:val="00885D42"/>
    <w:rsid w:val="00885D5D"/>
    <w:rsid w:val="00886044"/>
    <w:rsid w:val="00886218"/>
    <w:rsid w:val="008863B7"/>
    <w:rsid w:val="00886505"/>
    <w:rsid w:val="0088687C"/>
    <w:rsid w:val="00886A08"/>
    <w:rsid w:val="00886A0D"/>
    <w:rsid w:val="00886AEC"/>
    <w:rsid w:val="0088721C"/>
    <w:rsid w:val="008874F7"/>
    <w:rsid w:val="0088756B"/>
    <w:rsid w:val="008875E8"/>
    <w:rsid w:val="0088773A"/>
    <w:rsid w:val="00887873"/>
    <w:rsid w:val="00887A61"/>
    <w:rsid w:val="00887B1D"/>
    <w:rsid w:val="00887FDF"/>
    <w:rsid w:val="008903C3"/>
    <w:rsid w:val="0089064B"/>
    <w:rsid w:val="008906A4"/>
    <w:rsid w:val="00890971"/>
    <w:rsid w:val="00890D09"/>
    <w:rsid w:val="00890E2F"/>
    <w:rsid w:val="00890ED0"/>
    <w:rsid w:val="00890F72"/>
    <w:rsid w:val="00891078"/>
    <w:rsid w:val="008913E0"/>
    <w:rsid w:val="0089154E"/>
    <w:rsid w:val="008915BB"/>
    <w:rsid w:val="0089163B"/>
    <w:rsid w:val="008917C2"/>
    <w:rsid w:val="008918A2"/>
    <w:rsid w:val="00891A0A"/>
    <w:rsid w:val="00891A6F"/>
    <w:rsid w:val="00891E89"/>
    <w:rsid w:val="00892312"/>
    <w:rsid w:val="00892A32"/>
    <w:rsid w:val="00892EF4"/>
    <w:rsid w:val="00893045"/>
    <w:rsid w:val="008931CF"/>
    <w:rsid w:val="008932A2"/>
    <w:rsid w:val="00893426"/>
    <w:rsid w:val="00893A01"/>
    <w:rsid w:val="00893BF2"/>
    <w:rsid w:val="00893C02"/>
    <w:rsid w:val="00893C08"/>
    <w:rsid w:val="00893C80"/>
    <w:rsid w:val="00893CF1"/>
    <w:rsid w:val="00893E8A"/>
    <w:rsid w:val="0089442A"/>
    <w:rsid w:val="00894519"/>
    <w:rsid w:val="00894611"/>
    <w:rsid w:val="00894868"/>
    <w:rsid w:val="00894BB0"/>
    <w:rsid w:val="00894DA3"/>
    <w:rsid w:val="0089521B"/>
    <w:rsid w:val="00895315"/>
    <w:rsid w:val="008953BB"/>
    <w:rsid w:val="00895737"/>
    <w:rsid w:val="0089599E"/>
    <w:rsid w:val="00895DB1"/>
    <w:rsid w:val="00896B7F"/>
    <w:rsid w:val="00897061"/>
    <w:rsid w:val="00897450"/>
    <w:rsid w:val="0089759D"/>
    <w:rsid w:val="00897605"/>
    <w:rsid w:val="00897622"/>
    <w:rsid w:val="0089763C"/>
    <w:rsid w:val="00897766"/>
    <w:rsid w:val="00897898"/>
    <w:rsid w:val="00897C66"/>
    <w:rsid w:val="00897E45"/>
    <w:rsid w:val="00897EC2"/>
    <w:rsid w:val="00897F42"/>
    <w:rsid w:val="0089C8E0"/>
    <w:rsid w:val="008A0002"/>
    <w:rsid w:val="008A02A2"/>
    <w:rsid w:val="008A030C"/>
    <w:rsid w:val="008A0468"/>
    <w:rsid w:val="008A0558"/>
    <w:rsid w:val="008A064D"/>
    <w:rsid w:val="008A0832"/>
    <w:rsid w:val="008A0B13"/>
    <w:rsid w:val="008A0F3A"/>
    <w:rsid w:val="008A1134"/>
    <w:rsid w:val="008A13EC"/>
    <w:rsid w:val="008A1493"/>
    <w:rsid w:val="008A1586"/>
    <w:rsid w:val="008A1612"/>
    <w:rsid w:val="008A184E"/>
    <w:rsid w:val="008A1CD5"/>
    <w:rsid w:val="008A1DBA"/>
    <w:rsid w:val="008A21A6"/>
    <w:rsid w:val="008A224F"/>
    <w:rsid w:val="008A230D"/>
    <w:rsid w:val="008A25B1"/>
    <w:rsid w:val="008A2641"/>
    <w:rsid w:val="008A27DF"/>
    <w:rsid w:val="008A2895"/>
    <w:rsid w:val="008A2B44"/>
    <w:rsid w:val="008A2C81"/>
    <w:rsid w:val="008A2E3C"/>
    <w:rsid w:val="008A2E68"/>
    <w:rsid w:val="008A2E94"/>
    <w:rsid w:val="008A2ED0"/>
    <w:rsid w:val="008A2EE5"/>
    <w:rsid w:val="008A3125"/>
    <w:rsid w:val="008A31DB"/>
    <w:rsid w:val="008A3274"/>
    <w:rsid w:val="008A337E"/>
    <w:rsid w:val="008A37AF"/>
    <w:rsid w:val="008A38FD"/>
    <w:rsid w:val="008A3ADC"/>
    <w:rsid w:val="008A3CA4"/>
    <w:rsid w:val="008A3CFF"/>
    <w:rsid w:val="008A41A6"/>
    <w:rsid w:val="008A41BB"/>
    <w:rsid w:val="008A44BD"/>
    <w:rsid w:val="008A4595"/>
    <w:rsid w:val="008A461A"/>
    <w:rsid w:val="008A4638"/>
    <w:rsid w:val="008A470C"/>
    <w:rsid w:val="008A4830"/>
    <w:rsid w:val="008A4A2E"/>
    <w:rsid w:val="008A5099"/>
    <w:rsid w:val="008A52E9"/>
    <w:rsid w:val="008A53F4"/>
    <w:rsid w:val="008A5409"/>
    <w:rsid w:val="008A54A6"/>
    <w:rsid w:val="008A5526"/>
    <w:rsid w:val="008A5581"/>
    <w:rsid w:val="008A55EE"/>
    <w:rsid w:val="008A5602"/>
    <w:rsid w:val="008A56BC"/>
    <w:rsid w:val="008A5851"/>
    <w:rsid w:val="008A5A2E"/>
    <w:rsid w:val="008A5B72"/>
    <w:rsid w:val="008A5ECC"/>
    <w:rsid w:val="008A60A2"/>
    <w:rsid w:val="008A62C8"/>
    <w:rsid w:val="008A6338"/>
    <w:rsid w:val="008A64CA"/>
    <w:rsid w:val="008A64CD"/>
    <w:rsid w:val="008A667C"/>
    <w:rsid w:val="008A67C0"/>
    <w:rsid w:val="008A67E5"/>
    <w:rsid w:val="008A681C"/>
    <w:rsid w:val="008A6978"/>
    <w:rsid w:val="008A735F"/>
    <w:rsid w:val="008A73C6"/>
    <w:rsid w:val="008A7B79"/>
    <w:rsid w:val="008A7BE0"/>
    <w:rsid w:val="008A7D3A"/>
    <w:rsid w:val="008A7E79"/>
    <w:rsid w:val="008B006A"/>
    <w:rsid w:val="008B02A2"/>
    <w:rsid w:val="008B03C7"/>
    <w:rsid w:val="008B03EA"/>
    <w:rsid w:val="008B0425"/>
    <w:rsid w:val="008B0553"/>
    <w:rsid w:val="008B06C7"/>
    <w:rsid w:val="008B08A1"/>
    <w:rsid w:val="008B0950"/>
    <w:rsid w:val="008B0D2D"/>
    <w:rsid w:val="008B0E7E"/>
    <w:rsid w:val="008B0F4D"/>
    <w:rsid w:val="008B10F0"/>
    <w:rsid w:val="008B1162"/>
    <w:rsid w:val="008B136F"/>
    <w:rsid w:val="008B16BD"/>
    <w:rsid w:val="008B19D2"/>
    <w:rsid w:val="008B1A4C"/>
    <w:rsid w:val="008B1ABE"/>
    <w:rsid w:val="008B1D51"/>
    <w:rsid w:val="008B1DFB"/>
    <w:rsid w:val="008B1FD0"/>
    <w:rsid w:val="008B203C"/>
    <w:rsid w:val="008B23F1"/>
    <w:rsid w:val="008B2442"/>
    <w:rsid w:val="008B24E1"/>
    <w:rsid w:val="008B267E"/>
    <w:rsid w:val="008B277D"/>
    <w:rsid w:val="008B293B"/>
    <w:rsid w:val="008B2A35"/>
    <w:rsid w:val="008B2A4D"/>
    <w:rsid w:val="008B2BB4"/>
    <w:rsid w:val="008B2C49"/>
    <w:rsid w:val="008B2E4C"/>
    <w:rsid w:val="008B2EBD"/>
    <w:rsid w:val="008B3A4D"/>
    <w:rsid w:val="008B3A72"/>
    <w:rsid w:val="008B3BAC"/>
    <w:rsid w:val="008B3E0D"/>
    <w:rsid w:val="008B3E2F"/>
    <w:rsid w:val="008B3E4F"/>
    <w:rsid w:val="008B4062"/>
    <w:rsid w:val="008B4309"/>
    <w:rsid w:val="008B4706"/>
    <w:rsid w:val="008B4A10"/>
    <w:rsid w:val="008B4C09"/>
    <w:rsid w:val="008B4EF3"/>
    <w:rsid w:val="008B52EC"/>
    <w:rsid w:val="008B56DD"/>
    <w:rsid w:val="008B585E"/>
    <w:rsid w:val="008B5872"/>
    <w:rsid w:val="008B5D4B"/>
    <w:rsid w:val="008B5D5F"/>
    <w:rsid w:val="008B5D7D"/>
    <w:rsid w:val="008B5E66"/>
    <w:rsid w:val="008B5EB8"/>
    <w:rsid w:val="008B5F10"/>
    <w:rsid w:val="008B680F"/>
    <w:rsid w:val="008B6847"/>
    <w:rsid w:val="008B6EAA"/>
    <w:rsid w:val="008B6EC8"/>
    <w:rsid w:val="008B7081"/>
    <w:rsid w:val="008B721B"/>
    <w:rsid w:val="008B7462"/>
    <w:rsid w:val="008B75CC"/>
    <w:rsid w:val="008B799E"/>
    <w:rsid w:val="008B7ABE"/>
    <w:rsid w:val="008B7D68"/>
    <w:rsid w:val="008B7E67"/>
    <w:rsid w:val="008B7F78"/>
    <w:rsid w:val="008BFD8A"/>
    <w:rsid w:val="008C0011"/>
    <w:rsid w:val="008C005E"/>
    <w:rsid w:val="008C0143"/>
    <w:rsid w:val="008C0285"/>
    <w:rsid w:val="008C04E7"/>
    <w:rsid w:val="008C054B"/>
    <w:rsid w:val="008C065F"/>
    <w:rsid w:val="008C098B"/>
    <w:rsid w:val="008C0EEE"/>
    <w:rsid w:val="008C0F5E"/>
    <w:rsid w:val="008C10CB"/>
    <w:rsid w:val="008C10D9"/>
    <w:rsid w:val="008C150F"/>
    <w:rsid w:val="008C1527"/>
    <w:rsid w:val="008C1818"/>
    <w:rsid w:val="008C1AD1"/>
    <w:rsid w:val="008C1B19"/>
    <w:rsid w:val="008C1B8B"/>
    <w:rsid w:val="008C1D4B"/>
    <w:rsid w:val="008C1F41"/>
    <w:rsid w:val="008C2112"/>
    <w:rsid w:val="008C2237"/>
    <w:rsid w:val="008C22C9"/>
    <w:rsid w:val="008C2367"/>
    <w:rsid w:val="008C2641"/>
    <w:rsid w:val="008C2734"/>
    <w:rsid w:val="008C2761"/>
    <w:rsid w:val="008C2853"/>
    <w:rsid w:val="008C2A4F"/>
    <w:rsid w:val="008C2B79"/>
    <w:rsid w:val="008C2C74"/>
    <w:rsid w:val="008C2CD0"/>
    <w:rsid w:val="008C2D8F"/>
    <w:rsid w:val="008C2F67"/>
    <w:rsid w:val="008C3015"/>
    <w:rsid w:val="008C302C"/>
    <w:rsid w:val="008C307E"/>
    <w:rsid w:val="008C3106"/>
    <w:rsid w:val="008C32C6"/>
    <w:rsid w:val="008C3404"/>
    <w:rsid w:val="008C3D37"/>
    <w:rsid w:val="008C3D79"/>
    <w:rsid w:val="008C3E0F"/>
    <w:rsid w:val="008C407F"/>
    <w:rsid w:val="008C433C"/>
    <w:rsid w:val="008C4840"/>
    <w:rsid w:val="008C4AAC"/>
    <w:rsid w:val="008C4B58"/>
    <w:rsid w:val="008C4DDF"/>
    <w:rsid w:val="008C4F63"/>
    <w:rsid w:val="008C4F68"/>
    <w:rsid w:val="008C55A4"/>
    <w:rsid w:val="008C576C"/>
    <w:rsid w:val="008C59E6"/>
    <w:rsid w:val="008C5A18"/>
    <w:rsid w:val="008C5CC4"/>
    <w:rsid w:val="008C5CDE"/>
    <w:rsid w:val="008C5CF3"/>
    <w:rsid w:val="008C5D71"/>
    <w:rsid w:val="008C5EAA"/>
    <w:rsid w:val="008C6108"/>
    <w:rsid w:val="008C66E8"/>
    <w:rsid w:val="008C6D43"/>
    <w:rsid w:val="008C6F0F"/>
    <w:rsid w:val="008C7089"/>
    <w:rsid w:val="008C720D"/>
    <w:rsid w:val="008C74AC"/>
    <w:rsid w:val="008C76FC"/>
    <w:rsid w:val="008C77AD"/>
    <w:rsid w:val="008C7912"/>
    <w:rsid w:val="008C7AD2"/>
    <w:rsid w:val="008C7B13"/>
    <w:rsid w:val="008C7D88"/>
    <w:rsid w:val="008C7DB6"/>
    <w:rsid w:val="008C7E1F"/>
    <w:rsid w:val="008C7E5F"/>
    <w:rsid w:val="008D0733"/>
    <w:rsid w:val="008D092E"/>
    <w:rsid w:val="008D0B58"/>
    <w:rsid w:val="008D0BA5"/>
    <w:rsid w:val="008D0EA3"/>
    <w:rsid w:val="008D0F8F"/>
    <w:rsid w:val="008D1327"/>
    <w:rsid w:val="008D1438"/>
    <w:rsid w:val="008D1572"/>
    <w:rsid w:val="008D174E"/>
    <w:rsid w:val="008D1A49"/>
    <w:rsid w:val="008D1A7B"/>
    <w:rsid w:val="008D1CC8"/>
    <w:rsid w:val="008D1E4B"/>
    <w:rsid w:val="008D1F19"/>
    <w:rsid w:val="008D1FB9"/>
    <w:rsid w:val="008D2355"/>
    <w:rsid w:val="008D2616"/>
    <w:rsid w:val="008D2C1E"/>
    <w:rsid w:val="008D2ECC"/>
    <w:rsid w:val="008D306E"/>
    <w:rsid w:val="008D31CA"/>
    <w:rsid w:val="008D31E1"/>
    <w:rsid w:val="008D31F2"/>
    <w:rsid w:val="008D33E2"/>
    <w:rsid w:val="008D3571"/>
    <w:rsid w:val="008D3889"/>
    <w:rsid w:val="008D39BB"/>
    <w:rsid w:val="008D3BAE"/>
    <w:rsid w:val="008D3F2D"/>
    <w:rsid w:val="008D4068"/>
    <w:rsid w:val="008D420E"/>
    <w:rsid w:val="008D4237"/>
    <w:rsid w:val="008D45F5"/>
    <w:rsid w:val="008D4609"/>
    <w:rsid w:val="008D4649"/>
    <w:rsid w:val="008D5045"/>
    <w:rsid w:val="008D50B7"/>
    <w:rsid w:val="008D511E"/>
    <w:rsid w:val="008D51E0"/>
    <w:rsid w:val="008D5847"/>
    <w:rsid w:val="008D5B2F"/>
    <w:rsid w:val="008D5DBE"/>
    <w:rsid w:val="008D5F77"/>
    <w:rsid w:val="008D5F87"/>
    <w:rsid w:val="008D633D"/>
    <w:rsid w:val="008D6522"/>
    <w:rsid w:val="008D6886"/>
    <w:rsid w:val="008D6A51"/>
    <w:rsid w:val="008D7069"/>
    <w:rsid w:val="008D70E5"/>
    <w:rsid w:val="008D715A"/>
    <w:rsid w:val="008D71E1"/>
    <w:rsid w:val="008D752E"/>
    <w:rsid w:val="008D7830"/>
    <w:rsid w:val="008D78B6"/>
    <w:rsid w:val="008D78E7"/>
    <w:rsid w:val="008D7C76"/>
    <w:rsid w:val="008DDD1C"/>
    <w:rsid w:val="008DEBED"/>
    <w:rsid w:val="008E02C0"/>
    <w:rsid w:val="008E038E"/>
    <w:rsid w:val="008E05B9"/>
    <w:rsid w:val="008E06A5"/>
    <w:rsid w:val="008E073C"/>
    <w:rsid w:val="008E07FC"/>
    <w:rsid w:val="008E0885"/>
    <w:rsid w:val="008E0950"/>
    <w:rsid w:val="008E0A2A"/>
    <w:rsid w:val="008E0AE2"/>
    <w:rsid w:val="008E0AFD"/>
    <w:rsid w:val="008E0C44"/>
    <w:rsid w:val="008E0CCA"/>
    <w:rsid w:val="008E10AD"/>
    <w:rsid w:val="008E14BB"/>
    <w:rsid w:val="008E1555"/>
    <w:rsid w:val="008E1945"/>
    <w:rsid w:val="008E194C"/>
    <w:rsid w:val="008E1DA6"/>
    <w:rsid w:val="008E2188"/>
    <w:rsid w:val="008E2427"/>
    <w:rsid w:val="008E2438"/>
    <w:rsid w:val="008E25B5"/>
    <w:rsid w:val="008E29ED"/>
    <w:rsid w:val="008E2A44"/>
    <w:rsid w:val="008E2A6C"/>
    <w:rsid w:val="008E2C01"/>
    <w:rsid w:val="008E2CCB"/>
    <w:rsid w:val="008E2DB5"/>
    <w:rsid w:val="008E2FC4"/>
    <w:rsid w:val="008E2FD7"/>
    <w:rsid w:val="008E3038"/>
    <w:rsid w:val="008E32B5"/>
    <w:rsid w:val="008E32C0"/>
    <w:rsid w:val="008E334F"/>
    <w:rsid w:val="008E3469"/>
    <w:rsid w:val="008E38B9"/>
    <w:rsid w:val="008E3ABC"/>
    <w:rsid w:val="008E3B21"/>
    <w:rsid w:val="008E3C1A"/>
    <w:rsid w:val="008E3CAF"/>
    <w:rsid w:val="008E3CF6"/>
    <w:rsid w:val="008E3E6A"/>
    <w:rsid w:val="008E3F61"/>
    <w:rsid w:val="008E44FB"/>
    <w:rsid w:val="008E47DF"/>
    <w:rsid w:val="008E482A"/>
    <w:rsid w:val="008E49D5"/>
    <w:rsid w:val="008E4A85"/>
    <w:rsid w:val="008E4EFA"/>
    <w:rsid w:val="008E5061"/>
    <w:rsid w:val="008E5184"/>
    <w:rsid w:val="008E5357"/>
    <w:rsid w:val="008E586A"/>
    <w:rsid w:val="008E590F"/>
    <w:rsid w:val="008E5A23"/>
    <w:rsid w:val="008E5AC6"/>
    <w:rsid w:val="008E5E08"/>
    <w:rsid w:val="008E6054"/>
    <w:rsid w:val="008E6716"/>
    <w:rsid w:val="008E6922"/>
    <w:rsid w:val="008E69ED"/>
    <w:rsid w:val="008E6A4A"/>
    <w:rsid w:val="008E6BD7"/>
    <w:rsid w:val="008E6C51"/>
    <w:rsid w:val="008E6EF3"/>
    <w:rsid w:val="008E7380"/>
    <w:rsid w:val="008E7515"/>
    <w:rsid w:val="008E75FD"/>
    <w:rsid w:val="008E7649"/>
    <w:rsid w:val="008E77A9"/>
    <w:rsid w:val="008E7994"/>
    <w:rsid w:val="008E7A6B"/>
    <w:rsid w:val="008E7A8D"/>
    <w:rsid w:val="008E7A9D"/>
    <w:rsid w:val="008F0078"/>
    <w:rsid w:val="008F007E"/>
    <w:rsid w:val="008F014F"/>
    <w:rsid w:val="008F0B3B"/>
    <w:rsid w:val="008F0C95"/>
    <w:rsid w:val="008F1375"/>
    <w:rsid w:val="008F1663"/>
    <w:rsid w:val="008F1698"/>
    <w:rsid w:val="008F2196"/>
    <w:rsid w:val="008F2313"/>
    <w:rsid w:val="008F239B"/>
    <w:rsid w:val="008F269C"/>
    <w:rsid w:val="008F2857"/>
    <w:rsid w:val="008F287D"/>
    <w:rsid w:val="008F2CA6"/>
    <w:rsid w:val="008F2EE3"/>
    <w:rsid w:val="008F2F9A"/>
    <w:rsid w:val="008F3634"/>
    <w:rsid w:val="008F3704"/>
    <w:rsid w:val="008F3797"/>
    <w:rsid w:val="008F3A1C"/>
    <w:rsid w:val="008F3A34"/>
    <w:rsid w:val="008F3B74"/>
    <w:rsid w:val="008F3BC0"/>
    <w:rsid w:val="008F3BF2"/>
    <w:rsid w:val="008F3BFB"/>
    <w:rsid w:val="008F3FBF"/>
    <w:rsid w:val="008F44CE"/>
    <w:rsid w:val="008F4854"/>
    <w:rsid w:val="008F489F"/>
    <w:rsid w:val="008F4D16"/>
    <w:rsid w:val="008F4FCF"/>
    <w:rsid w:val="008F538D"/>
    <w:rsid w:val="008F5408"/>
    <w:rsid w:val="008F5661"/>
    <w:rsid w:val="008F58A8"/>
    <w:rsid w:val="008F5920"/>
    <w:rsid w:val="008F5A53"/>
    <w:rsid w:val="008F5B28"/>
    <w:rsid w:val="008F5D0E"/>
    <w:rsid w:val="008F602D"/>
    <w:rsid w:val="008F60FE"/>
    <w:rsid w:val="008F66A8"/>
    <w:rsid w:val="008F683C"/>
    <w:rsid w:val="008F693E"/>
    <w:rsid w:val="008F695D"/>
    <w:rsid w:val="008F6B7D"/>
    <w:rsid w:val="008F6CCC"/>
    <w:rsid w:val="008F78B6"/>
    <w:rsid w:val="008F7CCA"/>
    <w:rsid w:val="008F7DAC"/>
    <w:rsid w:val="008F7E8A"/>
    <w:rsid w:val="008F7EBD"/>
    <w:rsid w:val="008F7F16"/>
    <w:rsid w:val="008F7F3A"/>
    <w:rsid w:val="008F7FAC"/>
    <w:rsid w:val="00900413"/>
    <w:rsid w:val="00900505"/>
    <w:rsid w:val="00900774"/>
    <w:rsid w:val="009009AA"/>
    <w:rsid w:val="00900AEC"/>
    <w:rsid w:val="00900B50"/>
    <w:rsid w:val="00900D30"/>
    <w:rsid w:val="00900DC5"/>
    <w:rsid w:val="00900E0B"/>
    <w:rsid w:val="00900EEA"/>
    <w:rsid w:val="00900FF7"/>
    <w:rsid w:val="009010B3"/>
    <w:rsid w:val="009010BB"/>
    <w:rsid w:val="0090116C"/>
    <w:rsid w:val="00901282"/>
    <w:rsid w:val="00901346"/>
    <w:rsid w:val="0090141A"/>
    <w:rsid w:val="00901440"/>
    <w:rsid w:val="0090145B"/>
    <w:rsid w:val="009015C3"/>
    <w:rsid w:val="00901BDE"/>
    <w:rsid w:val="00901EA7"/>
    <w:rsid w:val="00901F7F"/>
    <w:rsid w:val="00902875"/>
    <w:rsid w:val="00902C21"/>
    <w:rsid w:val="00902E57"/>
    <w:rsid w:val="009030D5"/>
    <w:rsid w:val="009031C1"/>
    <w:rsid w:val="009031FB"/>
    <w:rsid w:val="00903326"/>
    <w:rsid w:val="0090388F"/>
    <w:rsid w:val="00903C48"/>
    <w:rsid w:val="00903DCE"/>
    <w:rsid w:val="0090403E"/>
    <w:rsid w:val="0090407C"/>
    <w:rsid w:val="00904167"/>
    <w:rsid w:val="009042DD"/>
    <w:rsid w:val="0090461A"/>
    <w:rsid w:val="00904654"/>
    <w:rsid w:val="00904A80"/>
    <w:rsid w:val="00904D3E"/>
    <w:rsid w:val="00904E84"/>
    <w:rsid w:val="0090584C"/>
    <w:rsid w:val="009058C2"/>
    <w:rsid w:val="00905B9A"/>
    <w:rsid w:val="00905C1C"/>
    <w:rsid w:val="00905C81"/>
    <w:rsid w:val="00905CB6"/>
    <w:rsid w:val="00905D02"/>
    <w:rsid w:val="00905E24"/>
    <w:rsid w:val="009063EA"/>
    <w:rsid w:val="0090671A"/>
    <w:rsid w:val="00906744"/>
    <w:rsid w:val="0090687B"/>
    <w:rsid w:val="00906A0B"/>
    <w:rsid w:val="00906B3C"/>
    <w:rsid w:val="00906C8A"/>
    <w:rsid w:val="00907193"/>
    <w:rsid w:val="009076D6"/>
    <w:rsid w:val="009077DB"/>
    <w:rsid w:val="009078DD"/>
    <w:rsid w:val="00907A48"/>
    <w:rsid w:val="00907B1A"/>
    <w:rsid w:val="00907B5C"/>
    <w:rsid w:val="00907C35"/>
    <w:rsid w:val="00907D0F"/>
    <w:rsid w:val="00910168"/>
    <w:rsid w:val="009103CA"/>
    <w:rsid w:val="009103F6"/>
    <w:rsid w:val="0091049C"/>
    <w:rsid w:val="0091070C"/>
    <w:rsid w:val="00910BE5"/>
    <w:rsid w:val="00910C05"/>
    <w:rsid w:val="00910C99"/>
    <w:rsid w:val="00910DCC"/>
    <w:rsid w:val="00910F71"/>
    <w:rsid w:val="00910F7D"/>
    <w:rsid w:val="009113FF"/>
    <w:rsid w:val="0091161E"/>
    <w:rsid w:val="0091179B"/>
    <w:rsid w:val="00911844"/>
    <w:rsid w:val="00911BCE"/>
    <w:rsid w:val="00911C06"/>
    <w:rsid w:val="00911D2F"/>
    <w:rsid w:val="00912119"/>
    <w:rsid w:val="00912318"/>
    <w:rsid w:val="009125A6"/>
    <w:rsid w:val="00912618"/>
    <w:rsid w:val="00912B42"/>
    <w:rsid w:val="00912B9D"/>
    <w:rsid w:val="00912E2D"/>
    <w:rsid w:val="009132E1"/>
    <w:rsid w:val="00913339"/>
    <w:rsid w:val="00913542"/>
    <w:rsid w:val="00913779"/>
    <w:rsid w:val="009137AA"/>
    <w:rsid w:val="00913B66"/>
    <w:rsid w:val="00913D07"/>
    <w:rsid w:val="00913F5B"/>
    <w:rsid w:val="00913F8A"/>
    <w:rsid w:val="00913FC6"/>
    <w:rsid w:val="00913FCC"/>
    <w:rsid w:val="00914016"/>
    <w:rsid w:val="00914743"/>
    <w:rsid w:val="00914898"/>
    <w:rsid w:val="0091493B"/>
    <w:rsid w:val="00914A5F"/>
    <w:rsid w:val="00914C30"/>
    <w:rsid w:val="00914C35"/>
    <w:rsid w:val="00914DA0"/>
    <w:rsid w:val="00914F7A"/>
    <w:rsid w:val="009151CA"/>
    <w:rsid w:val="00915250"/>
    <w:rsid w:val="00915502"/>
    <w:rsid w:val="00915848"/>
    <w:rsid w:val="00915A8A"/>
    <w:rsid w:val="00915E6C"/>
    <w:rsid w:val="00915FFE"/>
    <w:rsid w:val="00916012"/>
    <w:rsid w:val="00916057"/>
    <w:rsid w:val="00916150"/>
    <w:rsid w:val="009163A7"/>
    <w:rsid w:val="00916606"/>
    <w:rsid w:val="009168B9"/>
    <w:rsid w:val="00916964"/>
    <w:rsid w:val="0091697D"/>
    <w:rsid w:val="0091698D"/>
    <w:rsid w:val="00916A70"/>
    <w:rsid w:val="00916A8C"/>
    <w:rsid w:val="00916ACD"/>
    <w:rsid w:val="00916D33"/>
    <w:rsid w:val="00916D3E"/>
    <w:rsid w:val="00916F0D"/>
    <w:rsid w:val="0091731B"/>
    <w:rsid w:val="009175EF"/>
    <w:rsid w:val="009178CB"/>
    <w:rsid w:val="009178E3"/>
    <w:rsid w:val="009179DB"/>
    <w:rsid w:val="00917B4E"/>
    <w:rsid w:val="00917F56"/>
    <w:rsid w:val="00920122"/>
    <w:rsid w:val="009202F2"/>
    <w:rsid w:val="009202F7"/>
    <w:rsid w:val="0092045A"/>
    <w:rsid w:val="00920516"/>
    <w:rsid w:val="009207C2"/>
    <w:rsid w:val="009208B3"/>
    <w:rsid w:val="009208E8"/>
    <w:rsid w:val="0092095A"/>
    <w:rsid w:val="00920977"/>
    <w:rsid w:val="00920AD9"/>
    <w:rsid w:val="00921575"/>
    <w:rsid w:val="009215BD"/>
    <w:rsid w:val="009216C1"/>
    <w:rsid w:val="00921C3D"/>
    <w:rsid w:val="00922013"/>
    <w:rsid w:val="00922166"/>
    <w:rsid w:val="00922191"/>
    <w:rsid w:val="00922395"/>
    <w:rsid w:val="00922515"/>
    <w:rsid w:val="00922541"/>
    <w:rsid w:val="00922B93"/>
    <w:rsid w:val="00922B99"/>
    <w:rsid w:val="0092300D"/>
    <w:rsid w:val="0092330F"/>
    <w:rsid w:val="009233AE"/>
    <w:rsid w:val="009234DF"/>
    <w:rsid w:val="0092382A"/>
    <w:rsid w:val="00923A23"/>
    <w:rsid w:val="00923A5F"/>
    <w:rsid w:val="00923B5F"/>
    <w:rsid w:val="00923B8D"/>
    <w:rsid w:val="00923B92"/>
    <w:rsid w:val="00923CCC"/>
    <w:rsid w:val="00923F43"/>
    <w:rsid w:val="00924049"/>
    <w:rsid w:val="0092426F"/>
    <w:rsid w:val="00924316"/>
    <w:rsid w:val="00924495"/>
    <w:rsid w:val="0092452C"/>
    <w:rsid w:val="0092454D"/>
    <w:rsid w:val="009249B4"/>
    <w:rsid w:val="00924D4C"/>
    <w:rsid w:val="00924D9C"/>
    <w:rsid w:val="009251A1"/>
    <w:rsid w:val="009254CE"/>
    <w:rsid w:val="00925531"/>
    <w:rsid w:val="00925647"/>
    <w:rsid w:val="00925649"/>
    <w:rsid w:val="009257DA"/>
    <w:rsid w:val="00925830"/>
    <w:rsid w:val="009259A1"/>
    <w:rsid w:val="00925AEA"/>
    <w:rsid w:val="00925C35"/>
    <w:rsid w:val="00925E9F"/>
    <w:rsid w:val="00925F65"/>
    <w:rsid w:val="00925F92"/>
    <w:rsid w:val="00925FF9"/>
    <w:rsid w:val="0092678B"/>
    <w:rsid w:val="009268D8"/>
    <w:rsid w:val="0092696B"/>
    <w:rsid w:val="00926BA8"/>
    <w:rsid w:val="00926BDD"/>
    <w:rsid w:val="00926E64"/>
    <w:rsid w:val="00926FDB"/>
    <w:rsid w:val="00926FDC"/>
    <w:rsid w:val="009270D5"/>
    <w:rsid w:val="0092763E"/>
    <w:rsid w:val="0092772B"/>
    <w:rsid w:val="00927768"/>
    <w:rsid w:val="009277DC"/>
    <w:rsid w:val="009277E2"/>
    <w:rsid w:val="00927FB6"/>
    <w:rsid w:val="009300F9"/>
    <w:rsid w:val="0093063C"/>
    <w:rsid w:val="009307CB"/>
    <w:rsid w:val="009309D5"/>
    <w:rsid w:val="00930B3F"/>
    <w:rsid w:val="00930E7F"/>
    <w:rsid w:val="00930F5D"/>
    <w:rsid w:val="009311D6"/>
    <w:rsid w:val="00931252"/>
    <w:rsid w:val="00931295"/>
    <w:rsid w:val="009312DC"/>
    <w:rsid w:val="009312E5"/>
    <w:rsid w:val="0093138F"/>
    <w:rsid w:val="009314A2"/>
    <w:rsid w:val="00931843"/>
    <w:rsid w:val="00931941"/>
    <w:rsid w:val="00931974"/>
    <w:rsid w:val="00931A0D"/>
    <w:rsid w:val="00931E57"/>
    <w:rsid w:val="0093222C"/>
    <w:rsid w:val="00932420"/>
    <w:rsid w:val="00932546"/>
    <w:rsid w:val="00932585"/>
    <w:rsid w:val="009325AB"/>
    <w:rsid w:val="009325F7"/>
    <w:rsid w:val="00932CBA"/>
    <w:rsid w:val="00932CF5"/>
    <w:rsid w:val="00932EC2"/>
    <w:rsid w:val="00933350"/>
    <w:rsid w:val="00933417"/>
    <w:rsid w:val="009335C2"/>
    <w:rsid w:val="00933658"/>
    <w:rsid w:val="009336BE"/>
    <w:rsid w:val="009339E4"/>
    <w:rsid w:val="00933ED9"/>
    <w:rsid w:val="00933FFA"/>
    <w:rsid w:val="0093458C"/>
    <w:rsid w:val="009350E4"/>
    <w:rsid w:val="00935631"/>
    <w:rsid w:val="0093564C"/>
    <w:rsid w:val="00935821"/>
    <w:rsid w:val="00935B98"/>
    <w:rsid w:val="00935F85"/>
    <w:rsid w:val="00936300"/>
    <w:rsid w:val="0093660D"/>
    <w:rsid w:val="00936858"/>
    <w:rsid w:val="00936BB2"/>
    <w:rsid w:val="00936E4F"/>
    <w:rsid w:val="00936EA0"/>
    <w:rsid w:val="00936FBC"/>
    <w:rsid w:val="009371CA"/>
    <w:rsid w:val="0093731E"/>
    <w:rsid w:val="009374CC"/>
    <w:rsid w:val="009374D6"/>
    <w:rsid w:val="00937A68"/>
    <w:rsid w:val="00937BF4"/>
    <w:rsid w:val="00937C84"/>
    <w:rsid w:val="00937CAD"/>
    <w:rsid w:val="00937CD0"/>
    <w:rsid w:val="0093DFB0"/>
    <w:rsid w:val="0094040C"/>
    <w:rsid w:val="00940596"/>
    <w:rsid w:val="009409B7"/>
    <w:rsid w:val="009409E8"/>
    <w:rsid w:val="00940AA0"/>
    <w:rsid w:val="00940CDA"/>
    <w:rsid w:val="00940D49"/>
    <w:rsid w:val="00940E84"/>
    <w:rsid w:val="00941158"/>
    <w:rsid w:val="00941299"/>
    <w:rsid w:val="009413F8"/>
    <w:rsid w:val="0094151B"/>
    <w:rsid w:val="009415A4"/>
    <w:rsid w:val="00941AF3"/>
    <w:rsid w:val="00941D5F"/>
    <w:rsid w:val="00942084"/>
    <w:rsid w:val="009422E1"/>
    <w:rsid w:val="00942509"/>
    <w:rsid w:val="00942630"/>
    <w:rsid w:val="00942B92"/>
    <w:rsid w:val="00943072"/>
    <w:rsid w:val="009431C1"/>
    <w:rsid w:val="009433CF"/>
    <w:rsid w:val="00943AC3"/>
    <w:rsid w:val="00943C75"/>
    <w:rsid w:val="00943C94"/>
    <w:rsid w:val="00943D2E"/>
    <w:rsid w:val="00943D51"/>
    <w:rsid w:val="00943E50"/>
    <w:rsid w:val="00943FA8"/>
    <w:rsid w:val="0094409D"/>
    <w:rsid w:val="009441DA"/>
    <w:rsid w:val="0094445C"/>
    <w:rsid w:val="009445B2"/>
    <w:rsid w:val="00944667"/>
    <w:rsid w:val="009448A4"/>
    <w:rsid w:val="009448C3"/>
    <w:rsid w:val="00944D23"/>
    <w:rsid w:val="00944DF7"/>
    <w:rsid w:val="00944F74"/>
    <w:rsid w:val="00944FBE"/>
    <w:rsid w:val="00945410"/>
    <w:rsid w:val="00945585"/>
    <w:rsid w:val="009455B5"/>
    <w:rsid w:val="009455D4"/>
    <w:rsid w:val="0094571B"/>
    <w:rsid w:val="009457F6"/>
    <w:rsid w:val="00945B81"/>
    <w:rsid w:val="00945DEC"/>
    <w:rsid w:val="0094622E"/>
    <w:rsid w:val="00946251"/>
    <w:rsid w:val="0094674D"/>
    <w:rsid w:val="0094680C"/>
    <w:rsid w:val="009469AF"/>
    <w:rsid w:val="00946B1E"/>
    <w:rsid w:val="00946C01"/>
    <w:rsid w:val="00946F4B"/>
    <w:rsid w:val="00947214"/>
    <w:rsid w:val="0094741B"/>
    <w:rsid w:val="009474D6"/>
    <w:rsid w:val="0094770C"/>
    <w:rsid w:val="009477E8"/>
    <w:rsid w:val="00947BA7"/>
    <w:rsid w:val="00947EDE"/>
    <w:rsid w:val="0095004D"/>
    <w:rsid w:val="0095041F"/>
    <w:rsid w:val="00950547"/>
    <w:rsid w:val="0095054E"/>
    <w:rsid w:val="00950838"/>
    <w:rsid w:val="00950899"/>
    <w:rsid w:val="009509AB"/>
    <w:rsid w:val="009509B1"/>
    <w:rsid w:val="00950CEA"/>
    <w:rsid w:val="00950D9A"/>
    <w:rsid w:val="00950F98"/>
    <w:rsid w:val="0095101F"/>
    <w:rsid w:val="009513EE"/>
    <w:rsid w:val="00951440"/>
    <w:rsid w:val="00951968"/>
    <w:rsid w:val="00951A9C"/>
    <w:rsid w:val="00951C4C"/>
    <w:rsid w:val="0095201E"/>
    <w:rsid w:val="009520B4"/>
    <w:rsid w:val="009520D3"/>
    <w:rsid w:val="009521B8"/>
    <w:rsid w:val="009521F8"/>
    <w:rsid w:val="00952475"/>
    <w:rsid w:val="009527DB"/>
    <w:rsid w:val="00952BCD"/>
    <w:rsid w:val="00952C0A"/>
    <w:rsid w:val="00952C5A"/>
    <w:rsid w:val="00952C80"/>
    <w:rsid w:val="00952D59"/>
    <w:rsid w:val="00952E07"/>
    <w:rsid w:val="00952EF8"/>
    <w:rsid w:val="00953137"/>
    <w:rsid w:val="0095320F"/>
    <w:rsid w:val="009532A0"/>
    <w:rsid w:val="0095340E"/>
    <w:rsid w:val="0095341B"/>
    <w:rsid w:val="009536A5"/>
    <w:rsid w:val="0095371B"/>
    <w:rsid w:val="00953F78"/>
    <w:rsid w:val="009541DD"/>
    <w:rsid w:val="0095424F"/>
    <w:rsid w:val="009542D8"/>
    <w:rsid w:val="0095440B"/>
    <w:rsid w:val="00954507"/>
    <w:rsid w:val="00954626"/>
    <w:rsid w:val="00954DBF"/>
    <w:rsid w:val="00954DFF"/>
    <w:rsid w:val="00954F27"/>
    <w:rsid w:val="00955035"/>
    <w:rsid w:val="0095526E"/>
    <w:rsid w:val="009554CD"/>
    <w:rsid w:val="0095566F"/>
    <w:rsid w:val="0095598A"/>
    <w:rsid w:val="00955B50"/>
    <w:rsid w:val="00955D67"/>
    <w:rsid w:val="00955DE8"/>
    <w:rsid w:val="00956266"/>
    <w:rsid w:val="009562C4"/>
    <w:rsid w:val="009565AB"/>
    <w:rsid w:val="00956BE8"/>
    <w:rsid w:val="00956C73"/>
    <w:rsid w:val="00956CBB"/>
    <w:rsid w:val="00956E7E"/>
    <w:rsid w:val="0095704A"/>
    <w:rsid w:val="00957055"/>
    <w:rsid w:val="00957092"/>
    <w:rsid w:val="009571B2"/>
    <w:rsid w:val="00957460"/>
    <w:rsid w:val="009575F1"/>
    <w:rsid w:val="00957770"/>
    <w:rsid w:val="00957B9A"/>
    <w:rsid w:val="00957D77"/>
    <w:rsid w:val="0096012D"/>
    <w:rsid w:val="00960166"/>
    <w:rsid w:val="00960921"/>
    <w:rsid w:val="00960B89"/>
    <w:rsid w:val="00960BDF"/>
    <w:rsid w:val="00960F1B"/>
    <w:rsid w:val="00961020"/>
    <w:rsid w:val="00961434"/>
    <w:rsid w:val="00961708"/>
    <w:rsid w:val="00961894"/>
    <w:rsid w:val="00961A4D"/>
    <w:rsid w:val="00961C00"/>
    <w:rsid w:val="00961CE0"/>
    <w:rsid w:val="00961DA4"/>
    <w:rsid w:val="00961DED"/>
    <w:rsid w:val="0096212C"/>
    <w:rsid w:val="00962250"/>
    <w:rsid w:val="00962289"/>
    <w:rsid w:val="00962341"/>
    <w:rsid w:val="009626B1"/>
    <w:rsid w:val="00962D00"/>
    <w:rsid w:val="00962DA6"/>
    <w:rsid w:val="00962F3D"/>
    <w:rsid w:val="00962F9C"/>
    <w:rsid w:val="0096302D"/>
    <w:rsid w:val="0096307F"/>
    <w:rsid w:val="009631B6"/>
    <w:rsid w:val="009632E7"/>
    <w:rsid w:val="00963695"/>
    <w:rsid w:val="0096373C"/>
    <w:rsid w:val="00963981"/>
    <w:rsid w:val="00963D90"/>
    <w:rsid w:val="0096408A"/>
    <w:rsid w:val="00964DD9"/>
    <w:rsid w:val="00964F47"/>
    <w:rsid w:val="009650C0"/>
    <w:rsid w:val="009651B9"/>
    <w:rsid w:val="0096520E"/>
    <w:rsid w:val="0096533A"/>
    <w:rsid w:val="009653D2"/>
    <w:rsid w:val="0096546B"/>
    <w:rsid w:val="00965551"/>
    <w:rsid w:val="009655B6"/>
    <w:rsid w:val="0096563D"/>
    <w:rsid w:val="0096569A"/>
    <w:rsid w:val="00965959"/>
    <w:rsid w:val="00965CD7"/>
    <w:rsid w:val="00965E52"/>
    <w:rsid w:val="00965E9C"/>
    <w:rsid w:val="00965F34"/>
    <w:rsid w:val="00966049"/>
    <w:rsid w:val="00966114"/>
    <w:rsid w:val="009663E1"/>
    <w:rsid w:val="00966509"/>
    <w:rsid w:val="009666C9"/>
    <w:rsid w:val="009668C8"/>
    <w:rsid w:val="00966B17"/>
    <w:rsid w:val="00966B7F"/>
    <w:rsid w:val="00966E6A"/>
    <w:rsid w:val="00966F03"/>
    <w:rsid w:val="00967314"/>
    <w:rsid w:val="009676BA"/>
    <w:rsid w:val="009676C8"/>
    <w:rsid w:val="0096778A"/>
    <w:rsid w:val="009679DA"/>
    <w:rsid w:val="00967C50"/>
    <w:rsid w:val="00967C80"/>
    <w:rsid w:val="009686E1"/>
    <w:rsid w:val="0096F384"/>
    <w:rsid w:val="00970338"/>
    <w:rsid w:val="00970D46"/>
    <w:rsid w:val="00970D7D"/>
    <w:rsid w:val="00970DA0"/>
    <w:rsid w:val="00970EC4"/>
    <w:rsid w:val="0097137F"/>
    <w:rsid w:val="00971568"/>
    <w:rsid w:val="00971577"/>
    <w:rsid w:val="00971583"/>
    <w:rsid w:val="0097159B"/>
    <w:rsid w:val="009716E9"/>
    <w:rsid w:val="00971724"/>
    <w:rsid w:val="00971895"/>
    <w:rsid w:val="009718E7"/>
    <w:rsid w:val="009718F2"/>
    <w:rsid w:val="00971D2C"/>
    <w:rsid w:val="009726EB"/>
    <w:rsid w:val="009727DE"/>
    <w:rsid w:val="00972838"/>
    <w:rsid w:val="0097285A"/>
    <w:rsid w:val="009728E2"/>
    <w:rsid w:val="00972C04"/>
    <w:rsid w:val="00972E83"/>
    <w:rsid w:val="00972E9E"/>
    <w:rsid w:val="0097319A"/>
    <w:rsid w:val="009734D3"/>
    <w:rsid w:val="009735B8"/>
    <w:rsid w:val="00973742"/>
    <w:rsid w:val="00973866"/>
    <w:rsid w:val="009739A1"/>
    <w:rsid w:val="00973C1D"/>
    <w:rsid w:val="00973CE9"/>
    <w:rsid w:val="00973F3D"/>
    <w:rsid w:val="00973F86"/>
    <w:rsid w:val="009744E5"/>
    <w:rsid w:val="0097475C"/>
    <w:rsid w:val="00974784"/>
    <w:rsid w:val="0097491A"/>
    <w:rsid w:val="00974A8B"/>
    <w:rsid w:val="00974ADE"/>
    <w:rsid w:val="00974DBE"/>
    <w:rsid w:val="00974DD5"/>
    <w:rsid w:val="00974EEA"/>
    <w:rsid w:val="00974FD2"/>
    <w:rsid w:val="0097516C"/>
    <w:rsid w:val="00975471"/>
    <w:rsid w:val="009755D6"/>
    <w:rsid w:val="00975CE3"/>
    <w:rsid w:val="009760FD"/>
    <w:rsid w:val="009761E0"/>
    <w:rsid w:val="00976512"/>
    <w:rsid w:val="00976763"/>
    <w:rsid w:val="00976829"/>
    <w:rsid w:val="009769DA"/>
    <w:rsid w:val="00976CC5"/>
    <w:rsid w:val="00976EA7"/>
    <w:rsid w:val="00976EED"/>
    <w:rsid w:val="00977015"/>
    <w:rsid w:val="00977045"/>
    <w:rsid w:val="0097719F"/>
    <w:rsid w:val="00977BCB"/>
    <w:rsid w:val="009796F7"/>
    <w:rsid w:val="0098008F"/>
    <w:rsid w:val="0098015D"/>
    <w:rsid w:val="0098030A"/>
    <w:rsid w:val="0098050D"/>
    <w:rsid w:val="009806A6"/>
    <w:rsid w:val="00980992"/>
    <w:rsid w:val="00980994"/>
    <w:rsid w:val="00980B1E"/>
    <w:rsid w:val="00980CD4"/>
    <w:rsid w:val="00980ED2"/>
    <w:rsid w:val="009812E9"/>
    <w:rsid w:val="00981491"/>
    <w:rsid w:val="00981537"/>
    <w:rsid w:val="00981AD5"/>
    <w:rsid w:val="00981F01"/>
    <w:rsid w:val="0098221E"/>
    <w:rsid w:val="009822A6"/>
    <w:rsid w:val="00982378"/>
    <w:rsid w:val="0098241F"/>
    <w:rsid w:val="00982B15"/>
    <w:rsid w:val="00982DA6"/>
    <w:rsid w:val="00983078"/>
    <w:rsid w:val="00983182"/>
    <w:rsid w:val="00983233"/>
    <w:rsid w:val="009832AD"/>
    <w:rsid w:val="00983571"/>
    <w:rsid w:val="00983575"/>
    <w:rsid w:val="00983577"/>
    <w:rsid w:val="00983826"/>
    <w:rsid w:val="00983A92"/>
    <w:rsid w:val="00983B30"/>
    <w:rsid w:val="00983F64"/>
    <w:rsid w:val="009843E2"/>
    <w:rsid w:val="009846C5"/>
    <w:rsid w:val="009847C2"/>
    <w:rsid w:val="00984BE2"/>
    <w:rsid w:val="00984E1D"/>
    <w:rsid w:val="00984F18"/>
    <w:rsid w:val="0098508E"/>
    <w:rsid w:val="00985340"/>
    <w:rsid w:val="0098550E"/>
    <w:rsid w:val="009857D4"/>
    <w:rsid w:val="00985880"/>
    <w:rsid w:val="00985A13"/>
    <w:rsid w:val="00985CEF"/>
    <w:rsid w:val="00985EC0"/>
    <w:rsid w:val="00986102"/>
    <w:rsid w:val="009862BE"/>
    <w:rsid w:val="009862D0"/>
    <w:rsid w:val="009864FD"/>
    <w:rsid w:val="0098667C"/>
    <w:rsid w:val="009869D2"/>
    <w:rsid w:val="00986C7B"/>
    <w:rsid w:val="00986CC5"/>
    <w:rsid w:val="00987306"/>
    <w:rsid w:val="009873EA"/>
    <w:rsid w:val="00987670"/>
    <w:rsid w:val="0098773A"/>
    <w:rsid w:val="00987826"/>
    <w:rsid w:val="0098785D"/>
    <w:rsid w:val="009878E7"/>
    <w:rsid w:val="00987AA3"/>
    <w:rsid w:val="00987E4A"/>
    <w:rsid w:val="00987FDC"/>
    <w:rsid w:val="009900DA"/>
    <w:rsid w:val="00990180"/>
    <w:rsid w:val="009903F9"/>
    <w:rsid w:val="0099072C"/>
    <w:rsid w:val="009909EC"/>
    <w:rsid w:val="00990AC2"/>
    <w:rsid w:val="00990AE3"/>
    <w:rsid w:val="00990E9F"/>
    <w:rsid w:val="009914A4"/>
    <w:rsid w:val="0099154E"/>
    <w:rsid w:val="009916F5"/>
    <w:rsid w:val="00991765"/>
    <w:rsid w:val="009919DE"/>
    <w:rsid w:val="00991B32"/>
    <w:rsid w:val="00991E94"/>
    <w:rsid w:val="00991F5C"/>
    <w:rsid w:val="00991FEE"/>
    <w:rsid w:val="009924B0"/>
    <w:rsid w:val="0099267B"/>
    <w:rsid w:val="009929CD"/>
    <w:rsid w:val="00992B6A"/>
    <w:rsid w:val="00992D62"/>
    <w:rsid w:val="00992F97"/>
    <w:rsid w:val="0099300B"/>
    <w:rsid w:val="0099301E"/>
    <w:rsid w:val="0099312A"/>
    <w:rsid w:val="009932F0"/>
    <w:rsid w:val="00993423"/>
    <w:rsid w:val="0099343E"/>
    <w:rsid w:val="00993457"/>
    <w:rsid w:val="009934C8"/>
    <w:rsid w:val="009934EF"/>
    <w:rsid w:val="0099358F"/>
    <w:rsid w:val="00993752"/>
    <w:rsid w:val="00993786"/>
    <w:rsid w:val="00993806"/>
    <w:rsid w:val="00993AE7"/>
    <w:rsid w:val="00993B99"/>
    <w:rsid w:val="00993BD4"/>
    <w:rsid w:val="00993C5F"/>
    <w:rsid w:val="00993D41"/>
    <w:rsid w:val="00993EAB"/>
    <w:rsid w:val="00993FF7"/>
    <w:rsid w:val="00994098"/>
    <w:rsid w:val="009948AF"/>
    <w:rsid w:val="00994980"/>
    <w:rsid w:val="00994E23"/>
    <w:rsid w:val="00994FF0"/>
    <w:rsid w:val="0099507C"/>
    <w:rsid w:val="0099514C"/>
    <w:rsid w:val="009951D7"/>
    <w:rsid w:val="009952E8"/>
    <w:rsid w:val="009954B1"/>
    <w:rsid w:val="009955E9"/>
    <w:rsid w:val="00995669"/>
    <w:rsid w:val="00995B67"/>
    <w:rsid w:val="00995D5D"/>
    <w:rsid w:val="009960A8"/>
    <w:rsid w:val="00996296"/>
    <w:rsid w:val="009963D8"/>
    <w:rsid w:val="009963D9"/>
    <w:rsid w:val="009968FE"/>
    <w:rsid w:val="009969EB"/>
    <w:rsid w:val="00996EF6"/>
    <w:rsid w:val="00996F74"/>
    <w:rsid w:val="009970A1"/>
    <w:rsid w:val="009970B2"/>
    <w:rsid w:val="00997257"/>
    <w:rsid w:val="009973EA"/>
    <w:rsid w:val="00997465"/>
    <w:rsid w:val="00997481"/>
    <w:rsid w:val="009975CA"/>
    <w:rsid w:val="00997989"/>
    <w:rsid w:val="00997A46"/>
    <w:rsid w:val="00997A78"/>
    <w:rsid w:val="00997C7B"/>
    <w:rsid w:val="00997DC8"/>
    <w:rsid w:val="00997F82"/>
    <w:rsid w:val="009A043A"/>
    <w:rsid w:val="009A067C"/>
    <w:rsid w:val="009A06E4"/>
    <w:rsid w:val="009A0893"/>
    <w:rsid w:val="009A0A71"/>
    <w:rsid w:val="009A0F37"/>
    <w:rsid w:val="009A0F84"/>
    <w:rsid w:val="009A12CC"/>
    <w:rsid w:val="009A1417"/>
    <w:rsid w:val="009A1ADD"/>
    <w:rsid w:val="009A2000"/>
    <w:rsid w:val="009A2156"/>
    <w:rsid w:val="009A2234"/>
    <w:rsid w:val="009A2460"/>
    <w:rsid w:val="009A26E4"/>
    <w:rsid w:val="009A277A"/>
    <w:rsid w:val="009A27E8"/>
    <w:rsid w:val="009A2B82"/>
    <w:rsid w:val="009A2D72"/>
    <w:rsid w:val="009A2DEC"/>
    <w:rsid w:val="009A2E6F"/>
    <w:rsid w:val="009A2E85"/>
    <w:rsid w:val="009A2EA3"/>
    <w:rsid w:val="009A306F"/>
    <w:rsid w:val="009A30CD"/>
    <w:rsid w:val="009A30CF"/>
    <w:rsid w:val="009A3261"/>
    <w:rsid w:val="009A3442"/>
    <w:rsid w:val="009A3525"/>
    <w:rsid w:val="009A370A"/>
    <w:rsid w:val="009A3833"/>
    <w:rsid w:val="009A388F"/>
    <w:rsid w:val="009A3986"/>
    <w:rsid w:val="009A3A44"/>
    <w:rsid w:val="009A3A95"/>
    <w:rsid w:val="009A3EF8"/>
    <w:rsid w:val="009A3FFB"/>
    <w:rsid w:val="009A41BC"/>
    <w:rsid w:val="009A4403"/>
    <w:rsid w:val="009A4876"/>
    <w:rsid w:val="009A4CC8"/>
    <w:rsid w:val="009A4D52"/>
    <w:rsid w:val="009A4EEA"/>
    <w:rsid w:val="009A4FBE"/>
    <w:rsid w:val="009A525E"/>
    <w:rsid w:val="009A529A"/>
    <w:rsid w:val="009A53D0"/>
    <w:rsid w:val="009A57E6"/>
    <w:rsid w:val="009A5A20"/>
    <w:rsid w:val="009A5AD6"/>
    <w:rsid w:val="009A5B10"/>
    <w:rsid w:val="009A5C35"/>
    <w:rsid w:val="009A5EE6"/>
    <w:rsid w:val="009A60F3"/>
    <w:rsid w:val="009A61FE"/>
    <w:rsid w:val="009A63A6"/>
    <w:rsid w:val="009A64A4"/>
    <w:rsid w:val="009A64BD"/>
    <w:rsid w:val="009A653D"/>
    <w:rsid w:val="009A6831"/>
    <w:rsid w:val="009A69BD"/>
    <w:rsid w:val="009A6D7D"/>
    <w:rsid w:val="009A6EFD"/>
    <w:rsid w:val="009A7098"/>
    <w:rsid w:val="009A7A3E"/>
    <w:rsid w:val="009B002E"/>
    <w:rsid w:val="009B003B"/>
    <w:rsid w:val="009B00B4"/>
    <w:rsid w:val="009B019E"/>
    <w:rsid w:val="009B0362"/>
    <w:rsid w:val="009B0435"/>
    <w:rsid w:val="009B04DA"/>
    <w:rsid w:val="009B0584"/>
    <w:rsid w:val="009B06F1"/>
    <w:rsid w:val="009B0919"/>
    <w:rsid w:val="009B0A0D"/>
    <w:rsid w:val="009B0FC0"/>
    <w:rsid w:val="009B141D"/>
    <w:rsid w:val="009B146D"/>
    <w:rsid w:val="009B16CF"/>
    <w:rsid w:val="009B1921"/>
    <w:rsid w:val="009B1AF2"/>
    <w:rsid w:val="009B1CCD"/>
    <w:rsid w:val="009B21D6"/>
    <w:rsid w:val="009B222C"/>
    <w:rsid w:val="009B2460"/>
    <w:rsid w:val="009B25C7"/>
    <w:rsid w:val="009B25E9"/>
    <w:rsid w:val="009B2628"/>
    <w:rsid w:val="009B266F"/>
    <w:rsid w:val="009B2747"/>
    <w:rsid w:val="009B27C5"/>
    <w:rsid w:val="009B2A55"/>
    <w:rsid w:val="009B2DEA"/>
    <w:rsid w:val="009B2E85"/>
    <w:rsid w:val="009B2F48"/>
    <w:rsid w:val="009B3052"/>
    <w:rsid w:val="009B30CE"/>
    <w:rsid w:val="009B339E"/>
    <w:rsid w:val="009B341B"/>
    <w:rsid w:val="009B3658"/>
    <w:rsid w:val="009B36EB"/>
    <w:rsid w:val="009B37AB"/>
    <w:rsid w:val="009B3846"/>
    <w:rsid w:val="009B41C5"/>
    <w:rsid w:val="009B4221"/>
    <w:rsid w:val="009B4407"/>
    <w:rsid w:val="009B46BD"/>
    <w:rsid w:val="009B4DAB"/>
    <w:rsid w:val="009B4E0F"/>
    <w:rsid w:val="009B513F"/>
    <w:rsid w:val="009B56AB"/>
    <w:rsid w:val="009B5997"/>
    <w:rsid w:val="009B5B78"/>
    <w:rsid w:val="009B5C9A"/>
    <w:rsid w:val="009B5FED"/>
    <w:rsid w:val="009B60F0"/>
    <w:rsid w:val="009B63FC"/>
    <w:rsid w:val="009B644E"/>
    <w:rsid w:val="009B6766"/>
    <w:rsid w:val="009B67C9"/>
    <w:rsid w:val="009B6ACC"/>
    <w:rsid w:val="009B6B35"/>
    <w:rsid w:val="009B6B3F"/>
    <w:rsid w:val="009B6C04"/>
    <w:rsid w:val="009B6C24"/>
    <w:rsid w:val="009B6CA0"/>
    <w:rsid w:val="009B72CA"/>
    <w:rsid w:val="009B7426"/>
    <w:rsid w:val="009B7CB2"/>
    <w:rsid w:val="009B7EC2"/>
    <w:rsid w:val="009B7EEF"/>
    <w:rsid w:val="009B7F49"/>
    <w:rsid w:val="009C04B2"/>
    <w:rsid w:val="009C078B"/>
    <w:rsid w:val="009C0B74"/>
    <w:rsid w:val="009C0CF3"/>
    <w:rsid w:val="009C0EE1"/>
    <w:rsid w:val="009C0F0C"/>
    <w:rsid w:val="009C0FDC"/>
    <w:rsid w:val="009C1462"/>
    <w:rsid w:val="009C1518"/>
    <w:rsid w:val="009C166B"/>
    <w:rsid w:val="009C16E9"/>
    <w:rsid w:val="009C18FE"/>
    <w:rsid w:val="009C19A3"/>
    <w:rsid w:val="009C1B6C"/>
    <w:rsid w:val="009C1BAA"/>
    <w:rsid w:val="009C1BDC"/>
    <w:rsid w:val="009C1BE0"/>
    <w:rsid w:val="009C1CB1"/>
    <w:rsid w:val="009C1DF4"/>
    <w:rsid w:val="009C2093"/>
    <w:rsid w:val="009C2E1F"/>
    <w:rsid w:val="009C2E34"/>
    <w:rsid w:val="009C3058"/>
    <w:rsid w:val="009C308F"/>
    <w:rsid w:val="009C3121"/>
    <w:rsid w:val="009C3159"/>
    <w:rsid w:val="009C3570"/>
    <w:rsid w:val="009C3921"/>
    <w:rsid w:val="009C3957"/>
    <w:rsid w:val="009C3970"/>
    <w:rsid w:val="009C3995"/>
    <w:rsid w:val="009C3B19"/>
    <w:rsid w:val="009C3F9F"/>
    <w:rsid w:val="009C4115"/>
    <w:rsid w:val="009C428C"/>
    <w:rsid w:val="009C44BD"/>
    <w:rsid w:val="009C4582"/>
    <w:rsid w:val="009C46AF"/>
    <w:rsid w:val="009C4833"/>
    <w:rsid w:val="009C495F"/>
    <w:rsid w:val="009C4CEC"/>
    <w:rsid w:val="009C4D8B"/>
    <w:rsid w:val="009C4F9D"/>
    <w:rsid w:val="009C500D"/>
    <w:rsid w:val="009C501F"/>
    <w:rsid w:val="009C5247"/>
    <w:rsid w:val="009C536A"/>
    <w:rsid w:val="009C5373"/>
    <w:rsid w:val="009C5768"/>
    <w:rsid w:val="009C5965"/>
    <w:rsid w:val="009C5EAF"/>
    <w:rsid w:val="009C60C4"/>
    <w:rsid w:val="009C6134"/>
    <w:rsid w:val="009C6481"/>
    <w:rsid w:val="009C648E"/>
    <w:rsid w:val="009C6692"/>
    <w:rsid w:val="009C6813"/>
    <w:rsid w:val="009C6B3B"/>
    <w:rsid w:val="009C6F4C"/>
    <w:rsid w:val="009C716C"/>
    <w:rsid w:val="009C73A2"/>
    <w:rsid w:val="009C74BF"/>
    <w:rsid w:val="009C76A1"/>
    <w:rsid w:val="009C76EF"/>
    <w:rsid w:val="009C78E7"/>
    <w:rsid w:val="009C7D6A"/>
    <w:rsid w:val="009C7ECA"/>
    <w:rsid w:val="009D00FE"/>
    <w:rsid w:val="009D0457"/>
    <w:rsid w:val="009D062E"/>
    <w:rsid w:val="009D0757"/>
    <w:rsid w:val="009D08FA"/>
    <w:rsid w:val="009D0989"/>
    <w:rsid w:val="009D0B2D"/>
    <w:rsid w:val="009D0D03"/>
    <w:rsid w:val="009D0E42"/>
    <w:rsid w:val="009D1168"/>
    <w:rsid w:val="009D16D9"/>
    <w:rsid w:val="009D16FC"/>
    <w:rsid w:val="009D187F"/>
    <w:rsid w:val="009D189D"/>
    <w:rsid w:val="009D1A76"/>
    <w:rsid w:val="009D1B9E"/>
    <w:rsid w:val="009D1C7F"/>
    <w:rsid w:val="009D1DD4"/>
    <w:rsid w:val="009D1F65"/>
    <w:rsid w:val="009D1FED"/>
    <w:rsid w:val="009D205E"/>
    <w:rsid w:val="009D218A"/>
    <w:rsid w:val="009D23D8"/>
    <w:rsid w:val="009D243E"/>
    <w:rsid w:val="009D252C"/>
    <w:rsid w:val="009D2756"/>
    <w:rsid w:val="009D2976"/>
    <w:rsid w:val="009D29C0"/>
    <w:rsid w:val="009D2C4A"/>
    <w:rsid w:val="009D2D0E"/>
    <w:rsid w:val="009D2E20"/>
    <w:rsid w:val="009D30EE"/>
    <w:rsid w:val="009D3368"/>
    <w:rsid w:val="009D34D2"/>
    <w:rsid w:val="009D37F8"/>
    <w:rsid w:val="009D3982"/>
    <w:rsid w:val="009D3A12"/>
    <w:rsid w:val="009D3AFE"/>
    <w:rsid w:val="009D3E64"/>
    <w:rsid w:val="009D3FC6"/>
    <w:rsid w:val="009D403E"/>
    <w:rsid w:val="009D4046"/>
    <w:rsid w:val="009D4117"/>
    <w:rsid w:val="009D41EB"/>
    <w:rsid w:val="009D43BC"/>
    <w:rsid w:val="009D4556"/>
    <w:rsid w:val="009D47F9"/>
    <w:rsid w:val="009D4AA3"/>
    <w:rsid w:val="009D4DBC"/>
    <w:rsid w:val="009D509D"/>
    <w:rsid w:val="009D5784"/>
    <w:rsid w:val="009D57D0"/>
    <w:rsid w:val="009D5933"/>
    <w:rsid w:val="009D5A9F"/>
    <w:rsid w:val="009D5BBB"/>
    <w:rsid w:val="009D5D6B"/>
    <w:rsid w:val="009D5DC5"/>
    <w:rsid w:val="009D5E41"/>
    <w:rsid w:val="009D61C9"/>
    <w:rsid w:val="009D62ED"/>
    <w:rsid w:val="009D6879"/>
    <w:rsid w:val="009D688F"/>
    <w:rsid w:val="009D6D43"/>
    <w:rsid w:val="009D6D7D"/>
    <w:rsid w:val="009D6F64"/>
    <w:rsid w:val="009D6FB1"/>
    <w:rsid w:val="009D6FBC"/>
    <w:rsid w:val="009D7029"/>
    <w:rsid w:val="009D718D"/>
    <w:rsid w:val="009D72AD"/>
    <w:rsid w:val="009D73C9"/>
    <w:rsid w:val="009D743B"/>
    <w:rsid w:val="009D763F"/>
    <w:rsid w:val="009D7AF4"/>
    <w:rsid w:val="009D7BC9"/>
    <w:rsid w:val="009D7FD4"/>
    <w:rsid w:val="009DA12C"/>
    <w:rsid w:val="009E03A8"/>
    <w:rsid w:val="009E04F6"/>
    <w:rsid w:val="009E0554"/>
    <w:rsid w:val="009E0726"/>
    <w:rsid w:val="009E07AE"/>
    <w:rsid w:val="009E0969"/>
    <w:rsid w:val="009E0CA2"/>
    <w:rsid w:val="009E0E6B"/>
    <w:rsid w:val="009E1512"/>
    <w:rsid w:val="009E1713"/>
    <w:rsid w:val="009E17A9"/>
    <w:rsid w:val="009E1B85"/>
    <w:rsid w:val="009E1BE4"/>
    <w:rsid w:val="009E1C51"/>
    <w:rsid w:val="009E1D5E"/>
    <w:rsid w:val="009E2406"/>
    <w:rsid w:val="009E241E"/>
    <w:rsid w:val="009E2590"/>
    <w:rsid w:val="009E2604"/>
    <w:rsid w:val="009E294D"/>
    <w:rsid w:val="009E2A27"/>
    <w:rsid w:val="009E2A5E"/>
    <w:rsid w:val="009E2F8E"/>
    <w:rsid w:val="009E3000"/>
    <w:rsid w:val="009E3C4B"/>
    <w:rsid w:val="009E3DEE"/>
    <w:rsid w:val="009E3F82"/>
    <w:rsid w:val="009E4039"/>
    <w:rsid w:val="009E4164"/>
    <w:rsid w:val="009E4176"/>
    <w:rsid w:val="009E42CF"/>
    <w:rsid w:val="009E4488"/>
    <w:rsid w:val="009E448D"/>
    <w:rsid w:val="009E45AF"/>
    <w:rsid w:val="009E45D2"/>
    <w:rsid w:val="009E4713"/>
    <w:rsid w:val="009E4811"/>
    <w:rsid w:val="009E483D"/>
    <w:rsid w:val="009E48F5"/>
    <w:rsid w:val="009E49C6"/>
    <w:rsid w:val="009E4B24"/>
    <w:rsid w:val="009E4C29"/>
    <w:rsid w:val="009E4D04"/>
    <w:rsid w:val="009E545A"/>
    <w:rsid w:val="009E5495"/>
    <w:rsid w:val="009E55FA"/>
    <w:rsid w:val="009E57EB"/>
    <w:rsid w:val="009E58DC"/>
    <w:rsid w:val="009E6050"/>
    <w:rsid w:val="009E6185"/>
    <w:rsid w:val="009E6304"/>
    <w:rsid w:val="009E648D"/>
    <w:rsid w:val="009E6680"/>
    <w:rsid w:val="009E680A"/>
    <w:rsid w:val="009E6FC4"/>
    <w:rsid w:val="009E719C"/>
    <w:rsid w:val="009E7271"/>
    <w:rsid w:val="009E73C4"/>
    <w:rsid w:val="009E7459"/>
    <w:rsid w:val="009E7A6E"/>
    <w:rsid w:val="009E7B23"/>
    <w:rsid w:val="009E7D70"/>
    <w:rsid w:val="009E7F0C"/>
    <w:rsid w:val="009F0032"/>
    <w:rsid w:val="009F02A2"/>
    <w:rsid w:val="009F0582"/>
    <w:rsid w:val="009F0723"/>
    <w:rsid w:val="009F09C8"/>
    <w:rsid w:val="009F11AB"/>
    <w:rsid w:val="009F12F7"/>
    <w:rsid w:val="009F1594"/>
    <w:rsid w:val="009F1598"/>
    <w:rsid w:val="009F181F"/>
    <w:rsid w:val="009F2035"/>
    <w:rsid w:val="009F20B2"/>
    <w:rsid w:val="009F25B3"/>
    <w:rsid w:val="009F281B"/>
    <w:rsid w:val="009F2872"/>
    <w:rsid w:val="009F2A3B"/>
    <w:rsid w:val="009F2BB4"/>
    <w:rsid w:val="009F2F79"/>
    <w:rsid w:val="009F300C"/>
    <w:rsid w:val="009F307E"/>
    <w:rsid w:val="009F31B3"/>
    <w:rsid w:val="009F31D4"/>
    <w:rsid w:val="009F3644"/>
    <w:rsid w:val="009F3837"/>
    <w:rsid w:val="009F3A47"/>
    <w:rsid w:val="009F3F08"/>
    <w:rsid w:val="009F3F3B"/>
    <w:rsid w:val="009F4045"/>
    <w:rsid w:val="009F4327"/>
    <w:rsid w:val="009F4B9B"/>
    <w:rsid w:val="009F4D53"/>
    <w:rsid w:val="009F4E67"/>
    <w:rsid w:val="009F4FEA"/>
    <w:rsid w:val="009F50A0"/>
    <w:rsid w:val="009F50D9"/>
    <w:rsid w:val="009F5349"/>
    <w:rsid w:val="009F565B"/>
    <w:rsid w:val="009F58E2"/>
    <w:rsid w:val="009F5AD0"/>
    <w:rsid w:val="009F5B5A"/>
    <w:rsid w:val="009F5B9B"/>
    <w:rsid w:val="009F5E84"/>
    <w:rsid w:val="009F6139"/>
    <w:rsid w:val="009F61A9"/>
    <w:rsid w:val="009F62F4"/>
    <w:rsid w:val="009F6438"/>
    <w:rsid w:val="009F6459"/>
    <w:rsid w:val="009F66B0"/>
    <w:rsid w:val="009F681B"/>
    <w:rsid w:val="009F68D1"/>
    <w:rsid w:val="009F6D35"/>
    <w:rsid w:val="009F6D95"/>
    <w:rsid w:val="009F6E3C"/>
    <w:rsid w:val="009F706B"/>
    <w:rsid w:val="009F72EF"/>
    <w:rsid w:val="009F7315"/>
    <w:rsid w:val="009F7343"/>
    <w:rsid w:val="009F7361"/>
    <w:rsid w:val="009F7473"/>
    <w:rsid w:val="009F7528"/>
    <w:rsid w:val="009F772F"/>
    <w:rsid w:val="009F77D8"/>
    <w:rsid w:val="009F7879"/>
    <w:rsid w:val="009F792A"/>
    <w:rsid w:val="009F7C0C"/>
    <w:rsid w:val="00A00269"/>
    <w:rsid w:val="00A0028D"/>
    <w:rsid w:val="00A00399"/>
    <w:rsid w:val="00A006EF"/>
    <w:rsid w:val="00A0082A"/>
    <w:rsid w:val="00A00836"/>
    <w:rsid w:val="00A00FCB"/>
    <w:rsid w:val="00A010C2"/>
    <w:rsid w:val="00A0126D"/>
    <w:rsid w:val="00A016A1"/>
    <w:rsid w:val="00A017DC"/>
    <w:rsid w:val="00A018BA"/>
    <w:rsid w:val="00A01CEF"/>
    <w:rsid w:val="00A01D6E"/>
    <w:rsid w:val="00A01DA5"/>
    <w:rsid w:val="00A021D3"/>
    <w:rsid w:val="00A0233D"/>
    <w:rsid w:val="00A0253D"/>
    <w:rsid w:val="00A02562"/>
    <w:rsid w:val="00A0265B"/>
    <w:rsid w:val="00A02913"/>
    <w:rsid w:val="00A029D8"/>
    <w:rsid w:val="00A02AEA"/>
    <w:rsid w:val="00A02C18"/>
    <w:rsid w:val="00A02D60"/>
    <w:rsid w:val="00A030AC"/>
    <w:rsid w:val="00A030E9"/>
    <w:rsid w:val="00A03136"/>
    <w:rsid w:val="00A038F1"/>
    <w:rsid w:val="00A03963"/>
    <w:rsid w:val="00A04377"/>
    <w:rsid w:val="00A04656"/>
    <w:rsid w:val="00A04671"/>
    <w:rsid w:val="00A0472F"/>
    <w:rsid w:val="00A047E7"/>
    <w:rsid w:val="00A048A1"/>
    <w:rsid w:val="00A04906"/>
    <w:rsid w:val="00A04B24"/>
    <w:rsid w:val="00A04BF2"/>
    <w:rsid w:val="00A04BFC"/>
    <w:rsid w:val="00A04C28"/>
    <w:rsid w:val="00A04E42"/>
    <w:rsid w:val="00A04ED8"/>
    <w:rsid w:val="00A04FF6"/>
    <w:rsid w:val="00A05085"/>
    <w:rsid w:val="00A0524E"/>
    <w:rsid w:val="00A0528B"/>
    <w:rsid w:val="00A0534D"/>
    <w:rsid w:val="00A056B5"/>
    <w:rsid w:val="00A05E4C"/>
    <w:rsid w:val="00A060A0"/>
    <w:rsid w:val="00A064D9"/>
    <w:rsid w:val="00A065D0"/>
    <w:rsid w:val="00A065DF"/>
    <w:rsid w:val="00A0675B"/>
    <w:rsid w:val="00A06828"/>
    <w:rsid w:val="00A068E3"/>
    <w:rsid w:val="00A06941"/>
    <w:rsid w:val="00A06998"/>
    <w:rsid w:val="00A06D5C"/>
    <w:rsid w:val="00A06F24"/>
    <w:rsid w:val="00A071E3"/>
    <w:rsid w:val="00A07202"/>
    <w:rsid w:val="00A07379"/>
    <w:rsid w:val="00A07420"/>
    <w:rsid w:val="00A074F2"/>
    <w:rsid w:val="00A074F8"/>
    <w:rsid w:val="00A075CC"/>
    <w:rsid w:val="00A078DD"/>
    <w:rsid w:val="00A079B1"/>
    <w:rsid w:val="00A07A98"/>
    <w:rsid w:val="00A07C79"/>
    <w:rsid w:val="00A07C7D"/>
    <w:rsid w:val="00A10026"/>
    <w:rsid w:val="00A1053E"/>
    <w:rsid w:val="00A10678"/>
    <w:rsid w:val="00A10725"/>
    <w:rsid w:val="00A10CA6"/>
    <w:rsid w:val="00A10CF3"/>
    <w:rsid w:val="00A10DEC"/>
    <w:rsid w:val="00A10E36"/>
    <w:rsid w:val="00A10FF2"/>
    <w:rsid w:val="00A11232"/>
    <w:rsid w:val="00A11260"/>
    <w:rsid w:val="00A112E7"/>
    <w:rsid w:val="00A11623"/>
    <w:rsid w:val="00A117D7"/>
    <w:rsid w:val="00A11802"/>
    <w:rsid w:val="00A11D95"/>
    <w:rsid w:val="00A11DC7"/>
    <w:rsid w:val="00A124C0"/>
    <w:rsid w:val="00A1251E"/>
    <w:rsid w:val="00A12923"/>
    <w:rsid w:val="00A12A91"/>
    <w:rsid w:val="00A12AA6"/>
    <w:rsid w:val="00A12BE0"/>
    <w:rsid w:val="00A12FBD"/>
    <w:rsid w:val="00A13130"/>
    <w:rsid w:val="00A1339C"/>
    <w:rsid w:val="00A134F5"/>
    <w:rsid w:val="00A136E9"/>
    <w:rsid w:val="00A1387E"/>
    <w:rsid w:val="00A13885"/>
    <w:rsid w:val="00A138AF"/>
    <w:rsid w:val="00A13AF5"/>
    <w:rsid w:val="00A13DD4"/>
    <w:rsid w:val="00A13E7C"/>
    <w:rsid w:val="00A13F19"/>
    <w:rsid w:val="00A13FB5"/>
    <w:rsid w:val="00A14051"/>
    <w:rsid w:val="00A14160"/>
    <w:rsid w:val="00A14249"/>
    <w:rsid w:val="00A14327"/>
    <w:rsid w:val="00A14429"/>
    <w:rsid w:val="00A14D32"/>
    <w:rsid w:val="00A14D9F"/>
    <w:rsid w:val="00A14EA5"/>
    <w:rsid w:val="00A14EAC"/>
    <w:rsid w:val="00A14FCD"/>
    <w:rsid w:val="00A14FD7"/>
    <w:rsid w:val="00A15213"/>
    <w:rsid w:val="00A155AF"/>
    <w:rsid w:val="00A1589D"/>
    <w:rsid w:val="00A15A58"/>
    <w:rsid w:val="00A15E50"/>
    <w:rsid w:val="00A15E98"/>
    <w:rsid w:val="00A15F68"/>
    <w:rsid w:val="00A16102"/>
    <w:rsid w:val="00A161E2"/>
    <w:rsid w:val="00A16203"/>
    <w:rsid w:val="00A1620A"/>
    <w:rsid w:val="00A1627D"/>
    <w:rsid w:val="00A165EE"/>
    <w:rsid w:val="00A168F7"/>
    <w:rsid w:val="00A16BC7"/>
    <w:rsid w:val="00A16CD6"/>
    <w:rsid w:val="00A171C7"/>
    <w:rsid w:val="00A17203"/>
    <w:rsid w:val="00A17478"/>
    <w:rsid w:val="00A17482"/>
    <w:rsid w:val="00A1765E"/>
    <w:rsid w:val="00A17811"/>
    <w:rsid w:val="00A17968"/>
    <w:rsid w:val="00A17AEE"/>
    <w:rsid w:val="00A17BE9"/>
    <w:rsid w:val="00A17EA4"/>
    <w:rsid w:val="00A201FD"/>
    <w:rsid w:val="00A205B6"/>
    <w:rsid w:val="00A207E1"/>
    <w:rsid w:val="00A208B0"/>
    <w:rsid w:val="00A20B96"/>
    <w:rsid w:val="00A21139"/>
    <w:rsid w:val="00A2140B"/>
    <w:rsid w:val="00A218A6"/>
    <w:rsid w:val="00A21BF9"/>
    <w:rsid w:val="00A21E2C"/>
    <w:rsid w:val="00A2204D"/>
    <w:rsid w:val="00A22069"/>
    <w:rsid w:val="00A22166"/>
    <w:rsid w:val="00A2216E"/>
    <w:rsid w:val="00A2221F"/>
    <w:rsid w:val="00A2234D"/>
    <w:rsid w:val="00A223EA"/>
    <w:rsid w:val="00A2245E"/>
    <w:rsid w:val="00A226FF"/>
    <w:rsid w:val="00A2276D"/>
    <w:rsid w:val="00A227B3"/>
    <w:rsid w:val="00A228D1"/>
    <w:rsid w:val="00A2296D"/>
    <w:rsid w:val="00A22F60"/>
    <w:rsid w:val="00A2310A"/>
    <w:rsid w:val="00A234F8"/>
    <w:rsid w:val="00A23657"/>
    <w:rsid w:val="00A23664"/>
    <w:rsid w:val="00A2369C"/>
    <w:rsid w:val="00A237E4"/>
    <w:rsid w:val="00A23B67"/>
    <w:rsid w:val="00A23C3F"/>
    <w:rsid w:val="00A240D5"/>
    <w:rsid w:val="00A2446F"/>
    <w:rsid w:val="00A2450D"/>
    <w:rsid w:val="00A249E7"/>
    <w:rsid w:val="00A24A0F"/>
    <w:rsid w:val="00A24C41"/>
    <w:rsid w:val="00A25027"/>
    <w:rsid w:val="00A25343"/>
    <w:rsid w:val="00A2547C"/>
    <w:rsid w:val="00A254AB"/>
    <w:rsid w:val="00A255A2"/>
    <w:rsid w:val="00A257A3"/>
    <w:rsid w:val="00A25949"/>
    <w:rsid w:val="00A2594E"/>
    <w:rsid w:val="00A259BC"/>
    <w:rsid w:val="00A259F4"/>
    <w:rsid w:val="00A261E0"/>
    <w:rsid w:val="00A266CB"/>
    <w:rsid w:val="00A266D6"/>
    <w:rsid w:val="00A26787"/>
    <w:rsid w:val="00A267EA"/>
    <w:rsid w:val="00A26B94"/>
    <w:rsid w:val="00A26E1F"/>
    <w:rsid w:val="00A26ED7"/>
    <w:rsid w:val="00A26ED9"/>
    <w:rsid w:val="00A26F19"/>
    <w:rsid w:val="00A27084"/>
    <w:rsid w:val="00A274EF"/>
    <w:rsid w:val="00A2758B"/>
    <w:rsid w:val="00A2761F"/>
    <w:rsid w:val="00A276F6"/>
    <w:rsid w:val="00A2775F"/>
    <w:rsid w:val="00A278F8"/>
    <w:rsid w:val="00A27973"/>
    <w:rsid w:val="00A27A5A"/>
    <w:rsid w:val="00A27D9C"/>
    <w:rsid w:val="00A27E21"/>
    <w:rsid w:val="00A27E94"/>
    <w:rsid w:val="00A3008D"/>
    <w:rsid w:val="00A3081A"/>
    <w:rsid w:val="00A3092D"/>
    <w:rsid w:val="00A30A09"/>
    <w:rsid w:val="00A30AC6"/>
    <w:rsid w:val="00A30D72"/>
    <w:rsid w:val="00A30FEB"/>
    <w:rsid w:val="00A310D3"/>
    <w:rsid w:val="00A3149A"/>
    <w:rsid w:val="00A314AE"/>
    <w:rsid w:val="00A314F3"/>
    <w:rsid w:val="00A31AFE"/>
    <w:rsid w:val="00A31E52"/>
    <w:rsid w:val="00A3218C"/>
    <w:rsid w:val="00A32198"/>
    <w:rsid w:val="00A321B8"/>
    <w:rsid w:val="00A32473"/>
    <w:rsid w:val="00A324C6"/>
    <w:rsid w:val="00A324C8"/>
    <w:rsid w:val="00A325F4"/>
    <w:rsid w:val="00A32716"/>
    <w:rsid w:val="00A32A0D"/>
    <w:rsid w:val="00A32B63"/>
    <w:rsid w:val="00A32EA5"/>
    <w:rsid w:val="00A3305C"/>
    <w:rsid w:val="00A331E7"/>
    <w:rsid w:val="00A333EF"/>
    <w:rsid w:val="00A3355B"/>
    <w:rsid w:val="00A336C8"/>
    <w:rsid w:val="00A33839"/>
    <w:rsid w:val="00A33932"/>
    <w:rsid w:val="00A33BBF"/>
    <w:rsid w:val="00A33D76"/>
    <w:rsid w:val="00A33F95"/>
    <w:rsid w:val="00A34102"/>
    <w:rsid w:val="00A34149"/>
    <w:rsid w:val="00A3429D"/>
    <w:rsid w:val="00A342C4"/>
    <w:rsid w:val="00A34457"/>
    <w:rsid w:val="00A3474F"/>
    <w:rsid w:val="00A3496D"/>
    <w:rsid w:val="00A349B9"/>
    <w:rsid w:val="00A349FC"/>
    <w:rsid w:val="00A34A7A"/>
    <w:rsid w:val="00A34AF0"/>
    <w:rsid w:val="00A34E7E"/>
    <w:rsid w:val="00A35085"/>
    <w:rsid w:val="00A3522D"/>
    <w:rsid w:val="00A352D1"/>
    <w:rsid w:val="00A35439"/>
    <w:rsid w:val="00A3571E"/>
    <w:rsid w:val="00A3574B"/>
    <w:rsid w:val="00A35805"/>
    <w:rsid w:val="00A35D53"/>
    <w:rsid w:val="00A35D9A"/>
    <w:rsid w:val="00A35ED8"/>
    <w:rsid w:val="00A3644A"/>
    <w:rsid w:val="00A36678"/>
    <w:rsid w:val="00A366E4"/>
    <w:rsid w:val="00A36AA8"/>
    <w:rsid w:val="00A36B22"/>
    <w:rsid w:val="00A36B6B"/>
    <w:rsid w:val="00A36CC1"/>
    <w:rsid w:val="00A36EC7"/>
    <w:rsid w:val="00A36F95"/>
    <w:rsid w:val="00A3700E"/>
    <w:rsid w:val="00A37116"/>
    <w:rsid w:val="00A37305"/>
    <w:rsid w:val="00A373B8"/>
    <w:rsid w:val="00A37528"/>
    <w:rsid w:val="00A377F9"/>
    <w:rsid w:val="00A378C3"/>
    <w:rsid w:val="00A37BF3"/>
    <w:rsid w:val="00A37CA5"/>
    <w:rsid w:val="00A37D45"/>
    <w:rsid w:val="00A37EDC"/>
    <w:rsid w:val="00A37FE6"/>
    <w:rsid w:val="00A4058B"/>
    <w:rsid w:val="00A406CE"/>
    <w:rsid w:val="00A40774"/>
    <w:rsid w:val="00A407B7"/>
    <w:rsid w:val="00A408AB"/>
    <w:rsid w:val="00A408C3"/>
    <w:rsid w:val="00A40A51"/>
    <w:rsid w:val="00A40A95"/>
    <w:rsid w:val="00A40ADB"/>
    <w:rsid w:val="00A40C16"/>
    <w:rsid w:val="00A40DF4"/>
    <w:rsid w:val="00A40E2F"/>
    <w:rsid w:val="00A40F38"/>
    <w:rsid w:val="00A412C4"/>
    <w:rsid w:val="00A4143B"/>
    <w:rsid w:val="00A41656"/>
    <w:rsid w:val="00A417C9"/>
    <w:rsid w:val="00A418D5"/>
    <w:rsid w:val="00A41B0B"/>
    <w:rsid w:val="00A41BA0"/>
    <w:rsid w:val="00A41D08"/>
    <w:rsid w:val="00A41F1F"/>
    <w:rsid w:val="00A41FF5"/>
    <w:rsid w:val="00A42268"/>
    <w:rsid w:val="00A422A2"/>
    <w:rsid w:val="00A42453"/>
    <w:rsid w:val="00A42492"/>
    <w:rsid w:val="00A424D3"/>
    <w:rsid w:val="00A42981"/>
    <w:rsid w:val="00A42B76"/>
    <w:rsid w:val="00A42F86"/>
    <w:rsid w:val="00A4317A"/>
    <w:rsid w:val="00A432CC"/>
    <w:rsid w:val="00A433B5"/>
    <w:rsid w:val="00A43450"/>
    <w:rsid w:val="00A434E5"/>
    <w:rsid w:val="00A43535"/>
    <w:rsid w:val="00A438C3"/>
    <w:rsid w:val="00A43919"/>
    <w:rsid w:val="00A439D7"/>
    <w:rsid w:val="00A43DDF"/>
    <w:rsid w:val="00A43E20"/>
    <w:rsid w:val="00A43F8F"/>
    <w:rsid w:val="00A43F98"/>
    <w:rsid w:val="00A43FBB"/>
    <w:rsid w:val="00A441D0"/>
    <w:rsid w:val="00A444AF"/>
    <w:rsid w:val="00A448F2"/>
    <w:rsid w:val="00A44A89"/>
    <w:rsid w:val="00A44E65"/>
    <w:rsid w:val="00A45102"/>
    <w:rsid w:val="00A4511A"/>
    <w:rsid w:val="00A45304"/>
    <w:rsid w:val="00A453C2"/>
    <w:rsid w:val="00A45455"/>
    <w:rsid w:val="00A45503"/>
    <w:rsid w:val="00A45741"/>
    <w:rsid w:val="00A45753"/>
    <w:rsid w:val="00A457D1"/>
    <w:rsid w:val="00A458BB"/>
    <w:rsid w:val="00A45956"/>
    <w:rsid w:val="00A45C58"/>
    <w:rsid w:val="00A46500"/>
    <w:rsid w:val="00A4694F"/>
    <w:rsid w:val="00A46A46"/>
    <w:rsid w:val="00A47021"/>
    <w:rsid w:val="00A47290"/>
    <w:rsid w:val="00A47522"/>
    <w:rsid w:val="00A47799"/>
    <w:rsid w:val="00A4785F"/>
    <w:rsid w:val="00A47964"/>
    <w:rsid w:val="00A4799A"/>
    <w:rsid w:val="00A47A51"/>
    <w:rsid w:val="00A47A66"/>
    <w:rsid w:val="00A47BBA"/>
    <w:rsid w:val="00A47CF0"/>
    <w:rsid w:val="00A50267"/>
    <w:rsid w:val="00A504A7"/>
    <w:rsid w:val="00A505E7"/>
    <w:rsid w:val="00A50762"/>
    <w:rsid w:val="00A50994"/>
    <w:rsid w:val="00A50A84"/>
    <w:rsid w:val="00A50CF0"/>
    <w:rsid w:val="00A50D4A"/>
    <w:rsid w:val="00A50F25"/>
    <w:rsid w:val="00A51023"/>
    <w:rsid w:val="00A51297"/>
    <w:rsid w:val="00A51630"/>
    <w:rsid w:val="00A51A4B"/>
    <w:rsid w:val="00A51B5F"/>
    <w:rsid w:val="00A51B6F"/>
    <w:rsid w:val="00A51C32"/>
    <w:rsid w:val="00A51D11"/>
    <w:rsid w:val="00A524ED"/>
    <w:rsid w:val="00A52592"/>
    <w:rsid w:val="00A5260F"/>
    <w:rsid w:val="00A528EC"/>
    <w:rsid w:val="00A52A49"/>
    <w:rsid w:val="00A52B57"/>
    <w:rsid w:val="00A52C55"/>
    <w:rsid w:val="00A52D00"/>
    <w:rsid w:val="00A52E8D"/>
    <w:rsid w:val="00A53046"/>
    <w:rsid w:val="00A53224"/>
    <w:rsid w:val="00A5339D"/>
    <w:rsid w:val="00A5353A"/>
    <w:rsid w:val="00A5356A"/>
    <w:rsid w:val="00A53617"/>
    <w:rsid w:val="00A536B9"/>
    <w:rsid w:val="00A53886"/>
    <w:rsid w:val="00A539CC"/>
    <w:rsid w:val="00A53A51"/>
    <w:rsid w:val="00A53BBB"/>
    <w:rsid w:val="00A53F81"/>
    <w:rsid w:val="00A5478A"/>
    <w:rsid w:val="00A548F2"/>
    <w:rsid w:val="00A54AEA"/>
    <w:rsid w:val="00A54ECF"/>
    <w:rsid w:val="00A54F61"/>
    <w:rsid w:val="00A54FFB"/>
    <w:rsid w:val="00A55391"/>
    <w:rsid w:val="00A55559"/>
    <w:rsid w:val="00A55E6F"/>
    <w:rsid w:val="00A56167"/>
    <w:rsid w:val="00A561B2"/>
    <w:rsid w:val="00A563A2"/>
    <w:rsid w:val="00A56432"/>
    <w:rsid w:val="00A564F1"/>
    <w:rsid w:val="00A56628"/>
    <w:rsid w:val="00A5663C"/>
    <w:rsid w:val="00A56730"/>
    <w:rsid w:val="00A56AA6"/>
    <w:rsid w:val="00A56C84"/>
    <w:rsid w:val="00A56DD9"/>
    <w:rsid w:val="00A56E31"/>
    <w:rsid w:val="00A57051"/>
    <w:rsid w:val="00A571B6"/>
    <w:rsid w:val="00A574E9"/>
    <w:rsid w:val="00A57B21"/>
    <w:rsid w:val="00A57CA3"/>
    <w:rsid w:val="00A57D52"/>
    <w:rsid w:val="00A57E22"/>
    <w:rsid w:val="00A57E9E"/>
    <w:rsid w:val="00A57EF1"/>
    <w:rsid w:val="00A57F6A"/>
    <w:rsid w:val="00A57F8D"/>
    <w:rsid w:val="00A60070"/>
    <w:rsid w:val="00A601B9"/>
    <w:rsid w:val="00A60238"/>
    <w:rsid w:val="00A60A92"/>
    <w:rsid w:val="00A60B45"/>
    <w:rsid w:val="00A611B4"/>
    <w:rsid w:val="00A61498"/>
    <w:rsid w:val="00A61580"/>
    <w:rsid w:val="00A61810"/>
    <w:rsid w:val="00A61CA0"/>
    <w:rsid w:val="00A62282"/>
    <w:rsid w:val="00A62612"/>
    <w:rsid w:val="00A6274D"/>
    <w:rsid w:val="00A6285C"/>
    <w:rsid w:val="00A62893"/>
    <w:rsid w:val="00A629A5"/>
    <w:rsid w:val="00A62D65"/>
    <w:rsid w:val="00A62DCE"/>
    <w:rsid w:val="00A6345D"/>
    <w:rsid w:val="00A634FC"/>
    <w:rsid w:val="00A6363D"/>
    <w:rsid w:val="00A63B46"/>
    <w:rsid w:val="00A63ECB"/>
    <w:rsid w:val="00A6400C"/>
    <w:rsid w:val="00A640F8"/>
    <w:rsid w:val="00A64A6B"/>
    <w:rsid w:val="00A64AD5"/>
    <w:rsid w:val="00A64E06"/>
    <w:rsid w:val="00A65398"/>
    <w:rsid w:val="00A6539C"/>
    <w:rsid w:val="00A6542A"/>
    <w:rsid w:val="00A654F4"/>
    <w:rsid w:val="00A6562C"/>
    <w:rsid w:val="00A6579F"/>
    <w:rsid w:val="00A65A0F"/>
    <w:rsid w:val="00A65CED"/>
    <w:rsid w:val="00A65F60"/>
    <w:rsid w:val="00A65F6C"/>
    <w:rsid w:val="00A6639F"/>
    <w:rsid w:val="00A66581"/>
    <w:rsid w:val="00A66596"/>
    <w:rsid w:val="00A6699B"/>
    <w:rsid w:val="00A669CA"/>
    <w:rsid w:val="00A66B7B"/>
    <w:rsid w:val="00A66D6E"/>
    <w:rsid w:val="00A66E76"/>
    <w:rsid w:val="00A67740"/>
    <w:rsid w:val="00A678FF"/>
    <w:rsid w:val="00A67D77"/>
    <w:rsid w:val="00A67DB8"/>
    <w:rsid w:val="00A67DC0"/>
    <w:rsid w:val="00A67F35"/>
    <w:rsid w:val="00A7003F"/>
    <w:rsid w:val="00A701E5"/>
    <w:rsid w:val="00A70263"/>
    <w:rsid w:val="00A70270"/>
    <w:rsid w:val="00A70543"/>
    <w:rsid w:val="00A70892"/>
    <w:rsid w:val="00A70BAA"/>
    <w:rsid w:val="00A70C44"/>
    <w:rsid w:val="00A70D3F"/>
    <w:rsid w:val="00A71341"/>
    <w:rsid w:val="00A71964"/>
    <w:rsid w:val="00A71968"/>
    <w:rsid w:val="00A71B16"/>
    <w:rsid w:val="00A71B3D"/>
    <w:rsid w:val="00A72651"/>
    <w:rsid w:val="00A72C44"/>
    <w:rsid w:val="00A72D9A"/>
    <w:rsid w:val="00A72E7C"/>
    <w:rsid w:val="00A72E9B"/>
    <w:rsid w:val="00A73156"/>
    <w:rsid w:val="00A73394"/>
    <w:rsid w:val="00A736E8"/>
    <w:rsid w:val="00A736EE"/>
    <w:rsid w:val="00A737E3"/>
    <w:rsid w:val="00A73878"/>
    <w:rsid w:val="00A73E82"/>
    <w:rsid w:val="00A74039"/>
    <w:rsid w:val="00A742DB"/>
    <w:rsid w:val="00A747CC"/>
    <w:rsid w:val="00A74866"/>
    <w:rsid w:val="00A74BA0"/>
    <w:rsid w:val="00A74CDF"/>
    <w:rsid w:val="00A752FC"/>
    <w:rsid w:val="00A75581"/>
    <w:rsid w:val="00A757F7"/>
    <w:rsid w:val="00A759E9"/>
    <w:rsid w:val="00A75A5B"/>
    <w:rsid w:val="00A75B1C"/>
    <w:rsid w:val="00A75BEC"/>
    <w:rsid w:val="00A75C4E"/>
    <w:rsid w:val="00A75CE0"/>
    <w:rsid w:val="00A762C2"/>
    <w:rsid w:val="00A763C3"/>
    <w:rsid w:val="00A76403"/>
    <w:rsid w:val="00A7660D"/>
    <w:rsid w:val="00A766E6"/>
    <w:rsid w:val="00A76827"/>
    <w:rsid w:val="00A76AC1"/>
    <w:rsid w:val="00A76F9A"/>
    <w:rsid w:val="00A772A2"/>
    <w:rsid w:val="00A77801"/>
    <w:rsid w:val="00A7789F"/>
    <w:rsid w:val="00A77911"/>
    <w:rsid w:val="00A77A1C"/>
    <w:rsid w:val="00A8003C"/>
    <w:rsid w:val="00A800C6"/>
    <w:rsid w:val="00A80129"/>
    <w:rsid w:val="00A8029A"/>
    <w:rsid w:val="00A803B2"/>
    <w:rsid w:val="00A80C68"/>
    <w:rsid w:val="00A80E05"/>
    <w:rsid w:val="00A81194"/>
    <w:rsid w:val="00A81202"/>
    <w:rsid w:val="00A812CD"/>
    <w:rsid w:val="00A81406"/>
    <w:rsid w:val="00A81412"/>
    <w:rsid w:val="00A8157C"/>
    <w:rsid w:val="00A8169E"/>
    <w:rsid w:val="00A81839"/>
    <w:rsid w:val="00A8196A"/>
    <w:rsid w:val="00A81B1C"/>
    <w:rsid w:val="00A81CBC"/>
    <w:rsid w:val="00A81D6C"/>
    <w:rsid w:val="00A81DC2"/>
    <w:rsid w:val="00A81E52"/>
    <w:rsid w:val="00A822A6"/>
    <w:rsid w:val="00A8230D"/>
    <w:rsid w:val="00A823E9"/>
    <w:rsid w:val="00A8242A"/>
    <w:rsid w:val="00A826BA"/>
    <w:rsid w:val="00A829E0"/>
    <w:rsid w:val="00A82A3C"/>
    <w:rsid w:val="00A82A6B"/>
    <w:rsid w:val="00A82B8D"/>
    <w:rsid w:val="00A82CCA"/>
    <w:rsid w:val="00A836F7"/>
    <w:rsid w:val="00A837C0"/>
    <w:rsid w:val="00A837FC"/>
    <w:rsid w:val="00A838A4"/>
    <w:rsid w:val="00A838E6"/>
    <w:rsid w:val="00A838F0"/>
    <w:rsid w:val="00A838FD"/>
    <w:rsid w:val="00A83CF0"/>
    <w:rsid w:val="00A83EA6"/>
    <w:rsid w:val="00A8402F"/>
    <w:rsid w:val="00A84071"/>
    <w:rsid w:val="00A8435D"/>
    <w:rsid w:val="00A844F2"/>
    <w:rsid w:val="00A845AF"/>
    <w:rsid w:val="00A84B88"/>
    <w:rsid w:val="00A84DBB"/>
    <w:rsid w:val="00A855A3"/>
    <w:rsid w:val="00A858BD"/>
    <w:rsid w:val="00A858BF"/>
    <w:rsid w:val="00A859EF"/>
    <w:rsid w:val="00A85A2F"/>
    <w:rsid w:val="00A85A81"/>
    <w:rsid w:val="00A86356"/>
    <w:rsid w:val="00A86677"/>
    <w:rsid w:val="00A866E0"/>
    <w:rsid w:val="00A86CB3"/>
    <w:rsid w:val="00A86E89"/>
    <w:rsid w:val="00A8703F"/>
    <w:rsid w:val="00A870C6"/>
    <w:rsid w:val="00A87408"/>
    <w:rsid w:val="00A8746E"/>
    <w:rsid w:val="00A87716"/>
    <w:rsid w:val="00A877AC"/>
    <w:rsid w:val="00A8795F"/>
    <w:rsid w:val="00A87AA3"/>
    <w:rsid w:val="00A87BDB"/>
    <w:rsid w:val="00A87DC7"/>
    <w:rsid w:val="00A87E78"/>
    <w:rsid w:val="00A87EF0"/>
    <w:rsid w:val="00A9021C"/>
    <w:rsid w:val="00A9021F"/>
    <w:rsid w:val="00A9028B"/>
    <w:rsid w:val="00A904C2"/>
    <w:rsid w:val="00A904DF"/>
    <w:rsid w:val="00A905F0"/>
    <w:rsid w:val="00A9074C"/>
    <w:rsid w:val="00A90960"/>
    <w:rsid w:val="00A909A3"/>
    <w:rsid w:val="00A90D2A"/>
    <w:rsid w:val="00A90E55"/>
    <w:rsid w:val="00A9120A"/>
    <w:rsid w:val="00A913CE"/>
    <w:rsid w:val="00A91539"/>
    <w:rsid w:val="00A916B3"/>
    <w:rsid w:val="00A916F9"/>
    <w:rsid w:val="00A91758"/>
    <w:rsid w:val="00A91767"/>
    <w:rsid w:val="00A91895"/>
    <w:rsid w:val="00A918DB"/>
    <w:rsid w:val="00A91B55"/>
    <w:rsid w:val="00A91E64"/>
    <w:rsid w:val="00A91F36"/>
    <w:rsid w:val="00A92141"/>
    <w:rsid w:val="00A9224A"/>
    <w:rsid w:val="00A92339"/>
    <w:rsid w:val="00A92383"/>
    <w:rsid w:val="00A923E3"/>
    <w:rsid w:val="00A9241F"/>
    <w:rsid w:val="00A92720"/>
    <w:rsid w:val="00A92871"/>
    <w:rsid w:val="00A92D8F"/>
    <w:rsid w:val="00A93169"/>
    <w:rsid w:val="00A931D3"/>
    <w:rsid w:val="00A9339D"/>
    <w:rsid w:val="00A933A4"/>
    <w:rsid w:val="00A933F2"/>
    <w:rsid w:val="00A9341E"/>
    <w:rsid w:val="00A93919"/>
    <w:rsid w:val="00A93970"/>
    <w:rsid w:val="00A93F47"/>
    <w:rsid w:val="00A93F94"/>
    <w:rsid w:val="00A940DA"/>
    <w:rsid w:val="00A941B6"/>
    <w:rsid w:val="00A941E5"/>
    <w:rsid w:val="00A941F6"/>
    <w:rsid w:val="00A9423D"/>
    <w:rsid w:val="00A94333"/>
    <w:rsid w:val="00A94345"/>
    <w:rsid w:val="00A9446A"/>
    <w:rsid w:val="00A945EB"/>
    <w:rsid w:val="00A94714"/>
    <w:rsid w:val="00A9473D"/>
    <w:rsid w:val="00A9479E"/>
    <w:rsid w:val="00A94A89"/>
    <w:rsid w:val="00A94C53"/>
    <w:rsid w:val="00A94FFD"/>
    <w:rsid w:val="00A95728"/>
    <w:rsid w:val="00A95742"/>
    <w:rsid w:val="00A958B7"/>
    <w:rsid w:val="00A95B04"/>
    <w:rsid w:val="00A95CB8"/>
    <w:rsid w:val="00A95CBD"/>
    <w:rsid w:val="00A95DDD"/>
    <w:rsid w:val="00A95EAF"/>
    <w:rsid w:val="00A9612E"/>
    <w:rsid w:val="00A961DA"/>
    <w:rsid w:val="00A964BA"/>
    <w:rsid w:val="00A964CB"/>
    <w:rsid w:val="00A96658"/>
    <w:rsid w:val="00A9669C"/>
    <w:rsid w:val="00A966C8"/>
    <w:rsid w:val="00A9674A"/>
    <w:rsid w:val="00A9686F"/>
    <w:rsid w:val="00A968B4"/>
    <w:rsid w:val="00A96E22"/>
    <w:rsid w:val="00A9718C"/>
    <w:rsid w:val="00A97217"/>
    <w:rsid w:val="00A972B1"/>
    <w:rsid w:val="00A97322"/>
    <w:rsid w:val="00A974C5"/>
    <w:rsid w:val="00A974E5"/>
    <w:rsid w:val="00A97706"/>
    <w:rsid w:val="00A97831"/>
    <w:rsid w:val="00A979D4"/>
    <w:rsid w:val="00A97AEF"/>
    <w:rsid w:val="00A97B70"/>
    <w:rsid w:val="00A97ED1"/>
    <w:rsid w:val="00AA0031"/>
    <w:rsid w:val="00AA03D4"/>
    <w:rsid w:val="00AA0500"/>
    <w:rsid w:val="00AA05FF"/>
    <w:rsid w:val="00AA0A9A"/>
    <w:rsid w:val="00AA0DF1"/>
    <w:rsid w:val="00AA0EC5"/>
    <w:rsid w:val="00AA0F98"/>
    <w:rsid w:val="00AA1532"/>
    <w:rsid w:val="00AA1D1E"/>
    <w:rsid w:val="00AA1E88"/>
    <w:rsid w:val="00AA1FC2"/>
    <w:rsid w:val="00AA200F"/>
    <w:rsid w:val="00AA227A"/>
    <w:rsid w:val="00AA2305"/>
    <w:rsid w:val="00AA246E"/>
    <w:rsid w:val="00AA26E4"/>
    <w:rsid w:val="00AA2788"/>
    <w:rsid w:val="00AA2987"/>
    <w:rsid w:val="00AA2A47"/>
    <w:rsid w:val="00AA2A9E"/>
    <w:rsid w:val="00AA2B5F"/>
    <w:rsid w:val="00AA2CD4"/>
    <w:rsid w:val="00AA2CF8"/>
    <w:rsid w:val="00AA2DB4"/>
    <w:rsid w:val="00AA2DB5"/>
    <w:rsid w:val="00AA2DEE"/>
    <w:rsid w:val="00AA2E44"/>
    <w:rsid w:val="00AA2E6C"/>
    <w:rsid w:val="00AA329A"/>
    <w:rsid w:val="00AA344E"/>
    <w:rsid w:val="00AA369B"/>
    <w:rsid w:val="00AA392D"/>
    <w:rsid w:val="00AA3AF2"/>
    <w:rsid w:val="00AA3B21"/>
    <w:rsid w:val="00AA3B3E"/>
    <w:rsid w:val="00AA3D05"/>
    <w:rsid w:val="00AA4086"/>
    <w:rsid w:val="00AA40C2"/>
    <w:rsid w:val="00AA41F6"/>
    <w:rsid w:val="00AA4255"/>
    <w:rsid w:val="00AA469A"/>
    <w:rsid w:val="00AA46AE"/>
    <w:rsid w:val="00AA49DD"/>
    <w:rsid w:val="00AA4CB0"/>
    <w:rsid w:val="00AA4D67"/>
    <w:rsid w:val="00AA4F2D"/>
    <w:rsid w:val="00AA5079"/>
    <w:rsid w:val="00AA52A1"/>
    <w:rsid w:val="00AA5428"/>
    <w:rsid w:val="00AA5A38"/>
    <w:rsid w:val="00AA5A5C"/>
    <w:rsid w:val="00AA681E"/>
    <w:rsid w:val="00AA6854"/>
    <w:rsid w:val="00AA69CE"/>
    <w:rsid w:val="00AA6A16"/>
    <w:rsid w:val="00AA6ACE"/>
    <w:rsid w:val="00AA6D22"/>
    <w:rsid w:val="00AA70C5"/>
    <w:rsid w:val="00AA711E"/>
    <w:rsid w:val="00AA7231"/>
    <w:rsid w:val="00AA7292"/>
    <w:rsid w:val="00AA75DD"/>
    <w:rsid w:val="00AA7904"/>
    <w:rsid w:val="00AA7999"/>
    <w:rsid w:val="00AA7B3D"/>
    <w:rsid w:val="00AA7FF4"/>
    <w:rsid w:val="00AB02D3"/>
    <w:rsid w:val="00AB03F1"/>
    <w:rsid w:val="00AB0401"/>
    <w:rsid w:val="00AB0561"/>
    <w:rsid w:val="00AB05F8"/>
    <w:rsid w:val="00AB0757"/>
    <w:rsid w:val="00AB09F8"/>
    <w:rsid w:val="00AB0AF1"/>
    <w:rsid w:val="00AB0B82"/>
    <w:rsid w:val="00AB0E3E"/>
    <w:rsid w:val="00AB108F"/>
    <w:rsid w:val="00AB1302"/>
    <w:rsid w:val="00AB1403"/>
    <w:rsid w:val="00AB145D"/>
    <w:rsid w:val="00AB14EE"/>
    <w:rsid w:val="00AB15EB"/>
    <w:rsid w:val="00AB1691"/>
    <w:rsid w:val="00AB19B9"/>
    <w:rsid w:val="00AB1B9C"/>
    <w:rsid w:val="00AB1D78"/>
    <w:rsid w:val="00AB1FD0"/>
    <w:rsid w:val="00AB2157"/>
    <w:rsid w:val="00AB2180"/>
    <w:rsid w:val="00AB22E4"/>
    <w:rsid w:val="00AB24D9"/>
    <w:rsid w:val="00AB2562"/>
    <w:rsid w:val="00AB2810"/>
    <w:rsid w:val="00AB29D8"/>
    <w:rsid w:val="00AB301C"/>
    <w:rsid w:val="00AB340E"/>
    <w:rsid w:val="00AB3417"/>
    <w:rsid w:val="00AB3456"/>
    <w:rsid w:val="00AB34B3"/>
    <w:rsid w:val="00AB396C"/>
    <w:rsid w:val="00AB39DD"/>
    <w:rsid w:val="00AB3B6B"/>
    <w:rsid w:val="00AB3B71"/>
    <w:rsid w:val="00AB3C48"/>
    <w:rsid w:val="00AB3E31"/>
    <w:rsid w:val="00AB4114"/>
    <w:rsid w:val="00AB41E9"/>
    <w:rsid w:val="00AB4483"/>
    <w:rsid w:val="00AB47A1"/>
    <w:rsid w:val="00AB48AF"/>
    <w:rsid w:val="00AB4D34"/>
    <w:rsid w:val="00AB4D85"/>
    <w:rsid w:val="00AB51C6"/>
    <w:rsid w:val="00AB5825"/>
    <w:rsid w:val="00AB583F"/>
    <w:rsid w:val="00AB627B"/>
    <w:rsid w:val="00AB6681"/>
    <w:rsid w:val="00AB6C63"/>
    <w:rsid w:val="00AB6C91"/>
    <w:rsid w:val="00AB6DD5"/>
    <w:rsid w:val="00AB6E6A"/>
    <w:rsid w:val="00AB6FBB"/>
    <w:rsid w:val="00AB70D6"/>
    <w:rsid w:val="00AB741D"/>
    <w:rsid w:val="00AB7689"/>
    <w:rsid w:val="00AB7BB9"/>
    <w:rsid w:val="00AB7BEA"/>
    <w:rsid w:val="00AB7E64"/>
    <w:rsid w:val="00AB7ED9"/>
    <w:rsid w:val="00AB7F6F"/>
    <w:rsid w:val="00AC037F"/>
    <w:rsid w:val="00AC03A5"/>
    <w:rsid w:val="00AC0555"/>
    <w:rsid w:val="00AC0706"/>
    <w:rsid w:val="00AC0958"/>
    <w:rsid w:val="00AC0A7D"/>
    <w:rsid w:val="00AC111B"/>
    <w:rsid w:val="00AC120E"/>
    <w:rsid w:val="00AC1240"/>
    <w:rsid w:val="00AC1744"/>
    <w:rsid w:val="00AC181B"/>
    <w:rsid w:val="00AC19FF"/>
    <w:rsid w:val="00AC1A03"/>
    <w:rsid w:val="00AC1DAD"/>
    <w:rsid w:val="00AC1E8B"/>
    <w:rsid w:val="00AC2217"/>
    <w:rsid w:val="00AC231A"/>
    <w:rsid w:val="00AC2355"/>
    <w:rsid w:val="00AC2716"/>
    <w:rsid w:val="00AC2766"/>
    <w:rsid w:val="00AC27C4"/>
    <w:rsid w:val="00AC27DB"/>
    <w:rsid w:val="00AC2A16"/>
    <w:rsid w:val="00AC2A9E"/>
    <w:rsid w:val="00AC2CD9"/>
    <w:rsid w:val="00AC2F32"/>
    <w:rsid w:val="00AC2FA2"/>
    <w:rsid w:val="00AC31CA"/>
    <w:rsid w:val="00AC33EB"/>
    <w:rsid w:val="00AC34ED"/>
    <w:rsid w:val="00AC399C"/>
    <w:rsid w:val="00AC3A54"/>
    <w:rsid w:val="00AC3AB1"/>
    <w:rsid w:val="00AC3AC1"/>
    <w:rsid w:val="00AC3BE1"/>
    <w:rsid w:val="00AC3D17"/>
    <w:rsid w:val="00AC404A"/>
    <w:rsid w:val="00AC4322"/>
    <w:rsid w:val="00AC434E"/>
    <w:rsid w:val="00AC43CF"/>
    <w:rsid w:val="00AC496F"/>
    <w:rsid w:val="00AC4BB5"/>
    <w:rsid w:val="00AC4E1B"/>
    <w:rsid w:val="00AC5038"/>
    <w:rsid w:val="00AC5210"/>
    <w:rsid w:val="00AC527D"/>
    <w:rsid w:val="00AC54EC"/>
    <w:rsid w:val="00AC5558"/>
    <w:rsid w:val="00AC56B6"/>
    <w:rsid w:val="00AC588D"/>
    <w:rsid w:val="00AC5C52"/>
    <w:rsid w:val="00AC5F68"/>
    <w:rsid w:val="00AC5FA0"/>
    <w:rsid w:val="00AC6004"/>
    <w:rsid w:val="00AC61A6"/>
    <w:rsid w:val="00AC61BF"/>
    <w:rsid w:val="00AC6257"/>
    <w:rsid w:val="00AC6511"/>
    <w:rsid w:val="00AC6609"/>
    <w:rsid w:val="00AC6878"/>
    <w:rsid w:val="00AC692E"/>
    <w:rsid w:val="00AC6ABC"/>
    <w:rsid w:val="00AC6C3A"/>
    <w:rsid w:val="00AC6C61"/>
    <w:rsid w:val="00AC6E1C"/>
    <w:rsid w:val="00AC6FF2"/>
    <w:rsid w:val="00AC71A9"/>
    <w:rsid w:val="00AC728B"/>
    <w:rsid w:val="00AC732D"/>
    <w:rsid w:val="00AC73CD"/>
    <w:rsid w:val="00AC7436"/>
    <w:rsid w:val="00AC744E"/>
    <w:rsid w:val="00AC7476"/>
    <w:rsid w:val="00AC74DE"/>
    <w:rsid w:val="00AC7C85"/>
    <w:rsid w:val="00AC7EF0"/>
    <w:rsid w:val="00AC7EF2"/>
    <w:rsid w:val="00AC7F94"/>
    <w:rsid w:val="00AD0246"/>
    <w:rsid w:val="00AD054D"/>
    <w:rsid w:val="00AD0842"/>
    <w:rsid w:val="00AD0A43"/>
    <w:rsid w:val="00AD0AA3"/>
    <w:rsid w:val="00AD0F7B"/>
    <w:rsid w:val="00AD111F"/>
    <w:rsid w:val="00AD13A3"/>
    <w:rsid w:val="00AD158B"/>
    <w:rsid w:val="00AD1996"/>
    <w:rsid w:val="00AD1FA4"/>
    <w:rsid w:val="00AD2594"/>
    <w:rsid w:val="00AD2626"/>
    <w:rsid w:val="00AD2674"/>
    <w:rsid w:val="00AD2773"/>
    <w:rsid w:val="00AD2808"/>
    <w:rsid w:val="00AD29D7"/>
    <w:rsid w:val="00AD2A34"/>
    <w:rsid w:val="00AD2A62"/>
    <w:rsid w:val="00AD2B87"/>
    <w:rsid w:val="00AD2C0C"/>
    <w:rsid w:val="00AD2CFC"/>
    <w:rsid w:val="00AD2D87"/>
    <w:rsid w:val="00AD2E40"/>
    <w:rsid w:val="00AD3300"/>
    <w:rsid w:val="00AD345C"/>
    <w:rsid w:val="00AD36C3"/>
    <w:rsid w:val="00AD3772"/>
    <w:rsid w:val="00AD394A"/>
    <w:rsid w:val="00AD39D3"/>
    <w:rsid w:val="00AD3BEE"/>
    <w:rsid w:val="00AD3C2E"/>
    <w:rsid w:val="00AD3D63"/>
    <w:rsid w:val="00AD3DAF"/>
    <w:rsid w:val="00AD3E09"/>
    <w:rsid w:val="00AD3FBF"/>
    <w:rsid w:val="00AD4006"/>
    <w:rsid w:val="00AD4141"/>
    <w:rsid w:val="00AD43F4"/>
    <w:rsid w:val="00AD46CD"/>
    <w:rsid w:val="00AD49CF"/>
    <w:rsid w:val="00AD4AC2"/>
    <w:rsid w:val="00AD4B1B"/>
    <w:rsid w:val="00AD4B34"/>
    <w:rsid w:val="00AD4C48"/>
    <w:rsid w:val="00AD4F83"/>
    <w:rsid w:val="00AD4F8B"/>
    <w:rsid w:val="00AD511C"/>
    <w:rsid w:val="00AD54EC"/>
    <w:rsid w:val="00AD56A9"/>
    <w:rsid w:val="00AD5C6A"/>
    <w:rsid w:val="00AD5C78"/>
    <w:rsid w:val="00AD5CFA"/>
    <w:rsid w:val="00AD60A2"/>
    <w:rsid w:val="00AD612F"/>
    <w:rsid w:val="00AD6141"/>
    <w:rsid w:val="00AD61BA"/>
    <w:rsid w:val="00AD64AC"/>
    <w:rsid w:val="00AD67B6"/>
    <w:rsid w:val="00AD68B5"/>
    <w:rsid w:val="00AD6ADA"/>
    <w:rsid w:val="00AD6C19"/>
    <w:rsid w:val="00AD6E1E"/>
    <w:rsid w:val="00AD6F72"/>
    <w:rsid w:val="00AD7190"/>
    <w:rsid w:val="00AD7AD9"/>
    <w:rsid w:val="00AD7BAF"/>
    <w:rsid w:val="00AD7C5C"/>
    <w:rsid w:val="00AD7DD4"/>
    <w:rsid w:val="00AD7E6F"/>
    <w:rsid w:val="00AD7FEC"/>
    <w:rsid w:val="00AE04C6"/>
    <w:rsid w:val="00AE106A"/>
    <w:rsid w:val="00AE1322"/>
    <w:rsid w:val="00AE13D1"/>
    <w:rsid w:val="00AE1554"/>
    <w:rsid w:val="00AE155A"/>
    <w:rsid w:val="00AE15CA"/>
    <w:rsid w:val="00AE166C"/>
    <w:rsid w:val="00AE181C"/>
    <w:rsid w:val="00AE1868"/>
    <w:rsid w:val="00AE1A19"/>
    <w:rsid w:val="00AE1AE8"/>
    <w:rsid w:val="00AE1B3D"/>
    <w:rsid w:val="00AE1FC4"/>
    <w:rsid w:val="00AE1FF7"/>
    <w:rsid w:val="00AE20FC"/>
    <w:rsid w:val="00AE21BD"/>
    <w:rsid w:val="00AE21D4"/>
    <w:rsid w:val="00AE2250"/>
    <w:rsid w:val="00AE22AD"/>
    <w:rsid w:val="00AE22FC"/>
    <w:rsid w:val="00AE23D9"/>
    <w:rsid w:val="00AE2527"/>
    <w:rsid w:val="00AE2604"/>
    <w:rsid w:val="00AE2A06"/>
    <w:rsid w:val="00AE2A6E"/>
    <w:rsid w:val="00AE2AE3"/>
    <w:rsid w:val="00AE2B25"/>
    <w:rsid w:val="00AE2B62"/>
    <w:rsid w:val="00AE2BCC"/>
    <w:rsid w:val="00AE2CFA"/>
    <w:rsid w:val="00AE2F82"/>
    <w:rsid w:val="00AE2F9D"/>
    <w:rsid w:val="00AE301F"/>
    <w:rsid w:val="00AE3095"/>
    <w:rsid w:val="00AE30A7"/>
    <w:rsid w:val="00AE3200"/>
    <w:rsid w:val="00AE35F7"/>
    <w:rsid w:val="00AE39FB"/>
    <w:rsid w:val="00AE3AB9"/>
    <w:rsid w:val="00AE3DCE"/>
    <w:rsid w:val="00AE4277"/>
    <w:rsid w:val="00AE42AC"/>
    <w:rsid w:val="00AE4321"/>
    <w:rsid w:val="00AE45BF"/>
    <w:rsid w:val="00AE4900"/>
    <w:rsid w:val="00AE4A0C"/>
    <w:rsid w:val="00AE4B01"/>
    <w:rsid w:val="00AE4B1C"/>
    <w:rsid w:val="00AE4BDB"/>
    <w:rsid w:val="00AE4ED8"/>
    <w:rsid w:val="00AE54F3"/>
    <w:rsid w:val="00AE57F1"/>
    <w:rsid w:val="00AE5CBE"/>
    <w:rsid w:val="00AE5F1E"/>
    <w:rsid w:val="00AE5F88"/>
    <w:rsid w:val="00AE5FF7"/>
    <w:rsid w:val="00AE605C"/>
    <w:rsid w:val="00AE643D"/>
    <w:rsid w:val="00AE6467"/>
    <w:rsid w:val="00AE646D"/>
    <w:rsid w:val="00AE6A3C"/>
    <w:rsid w:val="00AE6B30"/>
    <w:rsid w:val="00AE6E94"/>
    <w:rsid w:val="00AE6F05"/>
    <w:rsid w:val="00AE728E"/>
    <w:rsid w:val="00AE72E1"/>
    <w:rsid w:val="00AE73BF"/>
    <w:rsid w:val="00AE75BE"/>
    <w:rsid w:val="00AE79B7"/>
    <w:rsid w:val="00AE7DC9"/>
    <w:rsid w:val="00AF044A"/>
    <w:rsid w:val="00AF045B"/>
    <w:rsid w:val="00AF05D3"/>
    <w:rsid w:val="00AF065A"/>
    <w:rsid w:val="00AF0835"/>
    <w:rsid w:val="00AF09B9"/>
    <w:rsid w:val="00AF0B5C"/>
    <w:rsid w:val="00AF0B9D"/>
    <w:rsid w:val="00AF0BB2"/>
    <w:rsid w:val="00AF0E47"/>
    <w:rsid w:val="00AF0EAC"/>
    <w:rsid w:val="00AF0F9C"/>
    <w:rsid w:val="00AF111C"/>
    <w:rsid w:val="00AF1574"/>
    <w:rsid w:val="00AF163B"/>
    <w:rsid w:val="00AF1666"/>
    <w:rsid w:val="00AF17E8"/>
    <w:rsid w:val="00AF195A"/>
    <w:rsid w:val="00AF1A67"/>
    <w:rsid w:val="00AF1AA2"/>
    <w:rsid w:val="00AF1C10"/>
    <w:rsid w:val="00AF1D28"/>
    <w:rsid w:val="00AF1DE0"/>
    <w:rsid w:val="00AF203C"/>
    <w:rsid w:val="00AF2202"/>
    <w:rsid w:val="00AF22D7"/>
    <w:rsid w:val="00AF2330"/>
    <w:rsid w:val="00AF2477"/>
    <w:rsid w:val="00AF2562"/>
    <w:rsid w:val="00AF25CF"/>
    <w:rsid w:val="00AF26C2"/>
    <w:rsid w:val="00AF2783"/>
    <w:rsid w:val="00AF2904"/>
    <w:rsid w:val="00AF2988"/>
    <w:rsid w:val="00AF2A6E"/>
    <w:rsid w:val="00AF2AFE"/>
    <w:rsid w:val="00AF2B1D"/>
    <w:rsid w:val="00AF2B7C"/>
    <w:rsid w:val="00AF2BA9"/>
    <w:rsid w:val="00AF2C14"/>
    <w:rsid w:val="00AF2EFA"/>
    <w:rsid w:val="00AF2F81"/>
    <w:rsid w:val="00AF3174"/>
    <w:rsid w:val="00AF31B6"/>
    <w:rsid w:val="00AF329D"/>
    <w:rsid w:val="00AF3453"/>
    <w:rsid w:val="00AF3631"/>
    <w:rsid w:val="00AF3688"/>
    <w:rsid w:val="00AF3BD9"/>
    <w:rsid w:val="00AF3C94"/>
    <w:rsid w:val="00AF40EB"/>
    <w:rsid w:val="00AF411A"/>
    <w:rsid w:val="00AF41EF"/>
    <w:rsid w:val="00AF4241"/>
    <w:rsid w:val="00AF4281"/>
    <w:rsid w:val="00AF437F"/>
    <w:rsid w:val="00AF472E"/>
    <w:rsid w:val="00AF4774"/>
    <w:rsid w:val="00AF48CB"/>
    <w:rsid w:val="00AF49AC"/>
    <w:rsid w:val="00AF4A68"/>
    <w:rsid w:val="00AF4AC2"/>
    <w:rsid w:val="00AF4B51"/>
    <w:rsid w:val="00AF4FFC"/>
    <w:rsid w:val="00AF5146"/>
    <w:rsid w:val="00AF5237"/>
    <w:rsid w:val="00AF52E3"/>
    <w:rsid w:val="00AF54E5"/>
    <w:rsid w:val="00AF5643"/>
    <w:rsid w:val="00AF59E8"/>
    <w:rsid w:val="00AF5BD7"/>
    <w:rsid w:val="00AF5BE2"/>
    <w:rsid w:val="00AF5F12"/>
    <w:rsid w:val="00AF618E"/>
    <w:rsid w:val="00AF61CB"/>
    <w:rsid w:val="00AF6409"/>
    <w:rsid w:val="00AF649F"/>
    <w:rsid w:val="00AF66B0"/>
    <w:rsid w:val="00AF69CB"/>
    <w:rsid w:val="00AF6D8C"/>
    <w:rsid w:val="00AF714F"/>
    <w:rsid w:val="00AF720F"/>
    <w:rsid w:val="00AF7272"/>
    <w:rsid w:val="00AF72C6"/>
    <w:rsid w:val="00AF7423"/>
    <w:rsid w:val="00AF780C"/>
    <w:rsid w:val="00AF7949"/>
    <w:rsid w:val="00AF7C05"/>
    <w:rsid w:val="00AF7DCF"/>
    <w:rsid w:val="00AFD17D"/>
    <w:rsid w:val="00B002CE"/>
    <w:rsid w:val="00B003CF"/>
    <w:rsid w:val="00B00582"/>
    <w:rsid w:val="00B00623"/>
    <w:rsid w:val="00B006F5"/>
    <w:rsid w:val="00B00A96"/>
    <w:rsid w:val="00B00C5C"/>
    <w:rsid w:val="00B00EE9"/>
    <w:rsid w:val="00B00F1E"/>
    <w:rsid w:val="00B013FA"/>
    <w:rsid w:val="00B01479"/>
    <w:rsid w:val="00B016E4"/>
    <w:rsid w:val="00B016F8"/>
    <w:rsid w:val="00B01730"/>
    <w:rsid w:val="00B017B2"/>
    <w:rsid w:val="00B01837"/>
    <w:rsid w:val="00B01AC2"/>
    <w:rsid w:val="00B01C3D"/>
    <w:rsid w:val="00B024AB"/>
    <w:rsid w:val="00B02688"/>
    <w:rsid w:val="00B027E5"/>
    <w:rsid w:val="00B02AB2"/>
    <w:rsid w:val="00B02B18"/>
    <w:rsid w:val="00B02B9C"/>
    <w:rsid w:val="00B02CCB"/>
    <w:rsid w:val="00B02E53"/>
    <w:rsid w:val="00B02E72"/>
    <w:rsid w:val="00B0304D"/>
    <w:rsid w:val="00B035BB"/>
    <w:rsid w:val="00B03659"/>
    <w:rsid w:val="00B03673"/>
    <w:rsid w:val="00B03699"/>
    <w:rsid w:val="00B0379E"/>
    <w:rsid w:val="00B0394F"/>
    <w:rsid w:val="00B03B14"/>
    <w:rsid w:val="00B03F65"/>
    <w:rsid w:val="00B03F81"/>
    <w:rsid w:val="00B03FA4"/>
    <w:rsid w:val="00B03FED"/>
    <w:rsid w:val="00B049B4"/>
    <w:rsid w:val="00B049E6"/>
    <w:rsid w:val="00B04BB2"/>
    <w:rsid w:val="00B04BDF"/>
    <w:rsid w:val="00B04C30"/>
    <w:rsid w:val="00B05213"/>
    <w:rsid w:val="00B052B7"/>
    <w:rsid w:val="00B05668"/>
    <w:rsid w:val="00B057D6"/>
    <w:rsid w:val="00B05AF2"/>
    <w:rsid w:val="00B05BA6"/>
    <w:rsid w:val="00B05E53"/>
    <w:rsid w:val="00B05F0B"/>
    <w:rsid w:val="00B0646F"/>
    <w:rsid w:val="00B067BB"/>
    <w:rsid w:val="00B06807"/>
    <w:rsid w:val="00B06828"/>
    <w:rsid w:val="00B0687A"/>
    <w:rsid w:val="00B06910"/>
    <w:rsid w:val="00B06A79"/>
    <w:rsid w:val="00B06F2B"/>
    <w:rsid w:val="00B06F4A"/>
    <w:rsid w:val="00B06FF4"/>
    <w:rsid w:val="00B07171"/>
    <w:rsid w:val="00B0725C"/>
    <w:rsid w:val="00B07574"/>
    <w:rsid w:val="00B07612"/>
    <w:rsid w:val="00B0776D"/>
    <w:rsid w:val="00B07C98"/>
    <w:rsid w:val="00B07C9F"/>
    <w:rsid w:val="00B07E04"/>
    <w:rsid w:val="00B07E5F"/>
    <w:rsid w:val="00B07E89"/>
    <w:rsid w:val="00B107EA"/>
    <w:rsid w:val="00B108D5"/>
    <w:rsid w:val="00B10937"/>
    <w:rsid w:val="00B10BC4"/>
    <w:rsid w:val="00B10DFF"/>
    <w:rsid w:val="00B111AA"/>
    <w:rsid w:val="00B118AF"/>
    <w:rsid w:val="00B1191D"/>
    <w:rsid w:val="00B11AEE"/>
    <w:rsid w:val="00B11CBC"/>
    <w:rsid w:val="00B11DFE"/>
    <w:rsid w:val="00B11F2B"/>
    <w:rsid w:val="00B11F36"/>
    <w:rsid w:val="00B122E2"/>
    <w:rsid w:val="00B1280A"/>
    <w:rsid w:val="00B12D65"/>
    <w:rsid w:val="00B12ED8"/>
    <w:rsid w:val="00B131DC"/>
    <w:rsid w:val="00B13222"/>
    <w:rsid w:val="00B133F4"/>
    <w:rsid w:val="00B13628"/>
    <w:rsid w:val="00B136C6"/>
    <w:rsid w:val="00B13741"/>
    <w:rsid w:val="00B138DA"/>
    <w:rsid w:val="00B13B6A"/>
    <w:rsid w:val="00B13F3C"/>
    <w:rsid w:val="00B13F60"/>
    <w:rsid w:val="00B13FB6"/>
    <w:rsid w:val="00B140B1"/>
    <w:rsid w:val="00B140D8"/>
    <w:rsid w:val="00B140F1"/>
    <w:rsid w:val="00B14132"/>
    <w:rsid w:val="00B14371"/>
    <w:rsid w:val="00B14621"/>
    <w:rsid w:val="00B148E9"/>
    <w:rsid w:val="00B149B4"/>
    <w:rsid w:val="00B14A52"/>
    <w:rsid w:val="00B14C2B"/>
    <w:rsid w:val="00B14CE1"/>
    <w:rsid w:val="00B15047"/>
    <w:rsid w:val="00B15134"/>
    <w:rsid w:val="00B1518A"/>
    <w:rsid w:val="00B154F0"/>
    <w:rsid w:val="00B1553A"/>
    <w:rsid w:val="00B155EA"/>
    <w:rsid w:val="00B1560C"/>
    <w:rsid w:val="00B15674"/>
    <w:rsid w:val="00B15720"/>
    <w:rsid w:val="00B15877"/>
    <w:rsid w:val="00B15BBF"/>
    <w:rsid w:val="00B15CAA"/>
    <w:rsid w:val="00B15D38"/>
    <w:rsid w:val="00B15FA7"/>
    <w:rsid w:val="00B161AE"/>
    <w:rsid w:val="00B162D3"/>
    <w:rsid w:val="00B165AE"/>
    <w:rsid w:val="00B165BA"/>
    <w:rsid w:val="00B1665A"/>
    <w:rsid w:val="00B16758"/>
    <w:rsid w:val="00B16F8C"/>
    <w:rsid w:val="00B17CCD"/>
    <w:rsid w:val="00B17CE7"/>
    <w:rsid w:val="00B20067"/>
    <w:rsid w:val="00B20184"/>
    <w:rsid w:val="00B201C3"/>
    <w:rsid w:val="00B203E9"/>
    <w:rsid w:val="00B20550"/>
    <w:rsid w:val="00B20843"/>
    <w:rsid w:val="00B20A41"/>
    <w:rsid w:val="00B20B46"/>
    <w:rsid w:val="00B2134E"/>
    <w:rsid w:val="00B21770"/>
    <w:rsid w:val="00B21B10"/>
    <w:rsid w:val="00B21CF1"/>
    <w:rsid w:val="00B21E74"/>
    <w:rsid w:val="00B2217A"/>
    <w:rsid w:val="00B22545"/>
    <w:rsid w:val="00B228F9"/>
    <w:rsid w:val="00B22A50"/>
    <w:rsid w:val="00B23104"/>
    <w:rsid w:val="00B2347C"/>
    <w:rsid w:val="00B235BE"/>
    <w:rsid w:val="00B238C1"/>
    <w:rsid w:val="00B23B28"/>
    <w:rsid w:val="00B23BB4"/>
    <w:rsid w:val="00B2418E"/>
    <w:rsid w:val="00B242BC"/>
    <w:rsid w:val="00B24335"/>
    <w:rsid w:val="00B2453A"/>
    <w:rsid w:val="00B246D0"/>
    <w:rsid w:val="00B24768"/>
    <w:rsid w:val="00B24B77"/>
    <w:rsid w:val="00B24B88"/>
    <w:rsid w:val="00B24EB5"/>
    <w:rsid w:val="00B24F85"/>
    <w:rsid w:val="00B250AA"/>
    <w:rsid w:val="00B25236"/>
    <w:rsid w:val="00B2527C"/>
    <w:rsid w:val="00B2539E"/>
    <w:rsid w:val="00B2553C"/>
    <w:rsid w:val="00B257F3"/>
    <w:rsid w:val="00B25AF5"/>
    <w:rsid w:val="00B25ED9"/>
    <w:rsid w:val="00B25F38"/>
    <w:rsid w:val="00B25F8F"/>
    <w:rsid w:val="00B26363"/>
    <w:rsid w:val="00B26632"/>
    <w:rsid w:val="00B2665F"/>
    <w:rsid w:val="00B26CE2"/>
    <w:rsid w:val="00B26DB0"/>
    <w:rsid w:val="00B26DB6"/>
    <w:rsid w:val="00B270AE"/>
    <w:rsid w:val="00B2721A"/>
    <w:rsid w:val="00B27399"/>
    <w:rsid w:val="00B27471"/>
    <w:rsid w:val="00B2763D"/>
    <w:rsid w:val="00B2767C"/>
    <w:rsid w:val="00B27967"/>
    <w:rsid w:val="00B27C01"/>
    <w:rsid w:val="00B27C69"/>
    <w:rsid w:val="00B27DCF"/>
    <w:rsid w:val="00B27DD3"/>
    <w:rsid w:val="00B27DD6"/>
    <w:rsid w:val="00B27DF6"/>
    <w:rsid w:val="00B27E17"/>
    <w:rsid w:val="00B301EA"/>
    <w:rsid w:val="00B30343"/>
    <w:rsid w:val="00B305CF"/>
    <w:rsid w:val="00B306DF"/>
    <w:rsid w:val="00B3072C"/>
    <w:rsid w:val="00B3072E"/>
    <w:rsid w:val="00B3073F"/>
    <w:rsid w:val="00B3091C"/>
    <w:rsid w:val="00B30A55"/>
    <w:rsid w:val="00B30A68"/>
    <w:rsid w:val="00B30B65"/>
    <w:rsid w:val="00B30E3B"/>
    <w:rsid w:val="00B30FB0"/>
    <w:rsid w:val="00B30FFE"/>
    <w:rsid w:val="00B31027"/>
    <w:rsid w:val="00B3127C"/>
    <w:rsid w:val="00B3133B"/>
    <w:rsid w:val="00B31410"/>
    <w:rsid w:val="00B31673"/>
    <w:rsid w:val="00B3195C"/>
    <w:rsid w:val="00B31C0B"/>
    <w:rsid w:val="00B31C47"/>
    <w:rsid w:val="00B3203C"/>
    <w:rsid w:val="00B32396"/>
    <w:rsid w:val="00B323C5"/>
    <w:rsid w:val="00B324F5"/>
    <w:rsid w:val="00B326BB"/>
    <w:rsid w:val="00B32BF3"/>
    <w:rsid w:val="00B32E32"/>
    <w:rsid w:val="00B32ED2"/>
    <w:rsid w:val="00B32FAE"/>
    <w:rsid w:val="00B3311E"/>
    <w:rsid w:val="00B33133"/>
    <w:rsid w:val="00B33251"/>
    <w:rsid w:val="00B332E9"/>
    <w:rsid w:val="00B335CB"/>
    <w:rsid w:val="00B336E8"/>
    <w:rsid w:val="00B33B0A"/>
    <w:rsid w:val="00B33C61"/>
    <w:rsid w:val="00B33F3E"/>
    <w:rsid w:val="00B34452"/>
    <w:rsid w:val="00B347ED"/>
    <w:rsid w:val="00B34892"/>
    <w:rsid w:val="00B34971"/>
    <w:rsid w:val="00B34EEE"/>
    <w:rsid w:val="00B351B9"/>
    <w:rsid w:val="00B351E9"/>
    <w:rsid w:val="00B35883"/>
    <w:rsid w:val="00B35A11"/>
    <w:rsid w:val="00B35AAF"/>
    <w:rsid w:val="00B35AB9"/>
    <w:rsid w:val="00B35CB8"/>
    <w:rsid w:val="00B35D41"/>
    <w:rsid w:val="00B35F92"/>
    <w:rsid w:val="00B35F97"/>
    <w:rsid w:val="00B35FA8"/>
    <w:rsid w:val="00B36089"/>
    <w:rsid w:val="00B3617E"/>
    <w:rsid w:val="00B36312"/>
    <w:rsid w:val="00B36788"/>
    <w:rsid w:val="00B367B5"/>
    <w:rsid w:val="00B368E0"/>
    <w:rsid w:val="00B36AD4"/>
    <w:rsid w:val="00B36E52"/>
    <w:rsid w:val="00B36E5C"/>
    <w:rsid w:val="00B37001"/>
    <w:rsid w:val="00B374B5"/>
    <w:rsid w:val="00B374C1"/>
    <w:rsid w:val="00B374DA"/>
    <w:rsid w:val="00B375CA"/>
    <w:rsid w:val="00B37A1C"/>
    <w:rsid w:val="00B37ABF"/>
    <w:rsid w:val="00B37AE9"/>
    <w:rsid w:val="00B37C9B"/>
    <w:rsid w:val="00B37CF6"/>
    <w:rsid w:val="00B4002C"/>
    <w:rsid w:val="00B40274"/>
    <w:rsid w:val="00B4051B"/>
    <w:rsid w:val="00B40639"/>
    <w:rsid w:val="00B40640"/>
    <w:rsid w:val="00B40643"/>
    <w:rsid w:val="00B406CE"/>
    <w:rsid w:val="00B4074F"/>
    <w:rsid w:val="00B408E2"/>
    <w:rsid w:val="00B40EFC"/>
    <w:rsid w:val="00B41017"/>
    <w:rsid w:val="00B4105E"/>
    <w:rsid w:val="00B4116F"/>
    <w:rsid w:val="00B418A2"/>
    <w:rsid w:val="00B41B01"/>
    <w:rsid w:val="00B41C17"/>
    <w:rsid w:val="00B41CBA"/>
    <w:rsid w:val="00B41E75"/>
    <w:rsid w:val="00B41F70"/>
    <w:rsid w:val="00B4202B"/>
    <w:rsid w:val="00B42049"/>
    <w:rsid w:val="00B420AC"/>
    <w:rsid w:val="00B421D3"/>
    <w:rsid w:val="00B42467"/>
    <w:rsid w:val="00B425CF"/>
    <w:rsid w:val="00B428FF"/>
    <w:rsid w:val="00B42EAE"/>
    <w:rsid w:val="00B42FCC"/>
    <w:rsid w:val="00B43005"/>
    <w:rsid w:val="00B43427"/>
    <w:rsid w:val="00B435D7"/>
    <w:rsid w:val="00B43C5F"/>
    <w:rsid w:val="00B43EB6"/>
    <w:rsid w:val="00B44057"/>
    <w:rsid w:val="00B44184"/>
    <w:rsid w:val="00B4439E"/>
    <w:rsid w:val="00B443EB"/>
    <w:rsid w:val="00B44400"/>
    <w:rsid w:val="00B44473"/>
    <w:rsid w:val="00B444CE"/>
    <w:rsid w:val="00B4483B"/>
    <w:rsid w:val="00B44A13"/>
    <w:rsid w:val="00B44AFF"/>
    <w:rsid w:val="00B44D0E"/>
    <w:rsid w:val="00B4502D"/>
    <w:rsid w:val="00B45390"/>
    <w:rsid w:val="00B454E8"/>
    <w:rsid w:val="00B45A51"/>
    <w:rsid w:val="00B45CA2"/>
    <w:rsid w:val="00B45DF3"/>
    <w:rsid w:val="00B45F5F"/>
    <w:rsid w:val="00B461B0"/>
    <w:rsid w:val="00B46427"/>
    <w:rsid w:val="00B46603"/>
    <w:rsid w:val="00B467F0"/>
    <w:rsid w:val="00B46A1D"/>
    <w:rsid w:val="00B46BCE"/>
    <w:rsid w:val="00B46C23"/>
    <w:rsid w:val="00B46EE1"/>
    <w:rsid w:val="00B46F77"/>
    <w:rsid w:val="00B47110"/>
    <w:rsid w:val="00B47180"/>
    <w:rsid w:val="00B4719C"/>
    <w:rsid w:val="00B472B2"/>
    <w:rsid w:val="00B47408"/>
    <w:rsid w:val="00B474B1"/>
    <w:rsid w:val="00B4779D"/>
    <w:rsid w:val="00B4783E"/>
    <w:rsid w:val="00B4796F"/>
    <w:rsid w:val="00B47F07"/>
    <w:rsid w:val="00B47F27"/>
    <w:rsid w:val="00B47F7B"/>
    <w:rsid w:val="00B5020F"/>
    <w:rsid w:val="00B50445"/>
    <w:rsid w:val="00B50557"/>
    <w:rsid w:val="00B50794"/>
    <w:rsid w:val="00B5082B"/>
    <w:rsid w:val="00B50AEA"/>
    <w:rsid w:val="00B50DB0"/>
    <w:rsid w:val="00B50DB2"/>
    <w:rsid w:val="00B5101A"/>
    <w:rsid w:val="00B514C9"/>
    <w:rsid w:val="00B515D3"/>
    <w:rsid w:val="00B515EE"/>
    <w:rsid w:val="00B517D6"/>
    <w:rsid w:val="00B51BD0"/>
    <w:rsid w:val="00B51CA4"/>
    <w:rsid w:val="00B51CAA"/>
    <w:rsid w:val="00B51F91"/>
    <w:rsid w:val="00B5222B"/>
    <w:rsid w:val="00B523C7"/>
    <w:rsid w:val="00B524CD"/>
    <w:rsid w:val="00B525E6"/>
    <w:rsid w:val="00B52775"/>
    <w:rsid w:val="00B52898"/>
    <w:rsid w:val="00B529B7"/>
    <w:rsid w:val="00B52A60"/>
    <w:rsid w:val="00B52B3B"/>
    <w:rsid w:val="00B52F2A"/>
    <w:rsid w:val="00B532A8"/>
    <w:rsid w:val="00B532C7"/>
    <w:rsid w:val="00B5335D"/>
    <w:rsid w:val="00B53446"/>
    <w:rsid w:val="00B53658"/>
    <w:rsid w:val="00B537F5"/>
    <w:rsid w:val="00B53829"/>
    <w:rsid w:val="00B538A8"/>
    <w:rsid w:val="00B53915"/>
    <w:rsid w:val="00B53937"/>
    <w:rsid w:val="00B53946"/>
    <w:rsid w:val="00B53B00"/>
    <w:rsid w:val="00B53BFE"/>
    <w:rsid w:val="00B53CE8"/>
    <w:rsid w:val="00B53EB9"/>
    <w:rsid w:val="00B53F31"/>
    <w:rsid w:val="00B543D2"/>
    <w:rsid w:val="00B5470F"/>
    <w:rsid w:val="00B5476C"/>
    <w:rsid w:val="00B547E5"/>
    <w:rsid w:val="00B54B80"/>
    <w:rsid w:val="00B54BFD"/>
    <w:rsid w:val="00B54CA1"/>
    <w:rsid w:val="00B54E4B"/>
    <w:rsid w:val="00B54EA4"/>
    <w:rsid w:val="00B55020"/>
    <w:rsid w:val="00B552DB"/>
    <w:rsid w:val="00B557CC"/>
    <w:rsid w:val="00B557EE"/>
    <w:rsid w:val="00B55A45"/>
    <w:rsid w:val="00B55F68"/>
    <w:rsid w:val="00B560E8"/>
    <w:rsid w:val="00B562C3"/>
    <w:rsid w:val="00B564E6"/>
    <w:rsid w:val="00B5670D"/>
    <w:rsid w:val="00B568F9"/>
    <w:rsid w:val="00B5691C"/>
    <w:rsid w:val="00B56A7E"/>
    <w:rsid w:val="00B56C75"/>
    <w:rsid w:val="00B56F07"/>
    <w:rsid w:val="00B5720B"/>
    <w:rsid w:val="00B573D2"/>
    <w:rsid w:val="00B577F9"/>
    <w:rsid w:val="00B57893"/>
    <w:rsid w:val="00B578CE"/>
    <w:rsid w:val="00B579D1"/>
    <w:rsid w:val="00B57B8F"/>
    <w:rsid w:val="00B57C67"/>
    <w:rsid w:val="00B57CB4"/>
    <w:rsid w:val="00B57D01"/>
    <w:rsid w:val="00B57DC0"/>
    <w:rsid w:val="00B57DE9"/>
    <w:rsid w:val="00B57E08"/>
    <w:rsid w:val="00B600CE"/>
    <w:rsid w:val="00B601CB"/>
    <w:rsid w:val="00B603D0"/>
    <w:rsid w:val="00B6046A"/>
    <w:rsid w:val="00B60565"/>
    <w:rsid w:val="00B6098B"/>
    <w:rsid w:val="00B60A20"/>
    <w:rsid w:val="00B60B84"/>
    <w:rsid w:val="00B60E24"/>
    <w:rsid w:val="00B60FF6"/>
    <w:rsid w:val="00B6101B"/>
    <w:rsid w:val="00B613F2"/>
    <w:rsid w:val="00B614B7"/>
    <w:rsid w:val="00B614F1"/>
    <w:rsid w:val="00B6153D"/>
    <w:rsid w:val="00B61B19"/>
    <w:rsid w:val="00B61DBD"/>
    <w:rsid w:val="00B61E87"/>
    <w:rsid w:val="00B61FE1"/>
    <w:rsid w:val="00B622BD"/>
    <w:rsid w:val="00B62670"/>
    <w:rsid w:val="00B6267C"/>
    <w:rsid w:val="00B62880"/>
    <w:rsid w:val="00B63117"/>
    <w:rsid w:val="00B63384"/>
    <w:rsid w:val="00B634F6"/>
    <w:rsid w:val="00B6352C"/>
    <w:rsid w:val="00B63627"/>
    <w:rsid w:val="00B63767"/>
    <w:rsid w:val="00B6385F"/>
    <w:rsid w:val="00B63884"/>
    <w:rsid w:val="00B63895"/>
    <w:rsid w:val="00B63D82"/>
    <w:rsid w:val="00B63E37"/>
    <w:rsid w:val="00B63F90"/>
    <w:rsid w:val="00B63FE5"/>
    <w:rsid w:val="00B6437C"/>
    <w:rsid w:val="00B6447F"/>
    <w:rsid w:val="00B64483"/>
    <w:rsid w:val="00B646B0"/>
    <w:rsid w:val="00B64F48"/>
    <w:rsid w:val="00B650F6"/>
    <w:rsid w:val="00B6515E"/>
    <w:rsid w:val="00B65315"/>
    <w:rsid w:val="00B65380"/>
    <w:rsid w:val="00B65A5B"/>
    <w:rsid w:val="00B65B16"/>
    <w:rsid w:val="00B65B47"/>
    <w:rsid w:val="00B6626F"/>
    <w:rsid w:val="00B66766"/>
    <w:rsid w:val="00B66E32"/>
    <w:rsid w:val="00B6723F"/>
    <w:rsid w:val="00B675E9"/>
    <w:rsid w:val="00B677A5"/>
    <w:rsid w:val="00B67842"/>
    <w:rsid w:val="00B67989"/>
    <w:rsid w:val="00B67B61"/>
    <w:rsid w:val="00B67C96"/>
    <w:rsid w:val="00B67D06"/>
    <w:rsid w:val="00B67D5C"/>
    <w:rsid w:val="00B67E0F"/>
    <w:rsid w:val="00B67EF5"/>
    <w:rsid w:val="00B67F8B"/>
    <w:rsid w:val="00B67FC8"/>
    <w:rsid w:val="00B7002A"/>
    <w:rsid w:val="00B704A7"/>
    <w:rsid w:val="00B706E6"/>
    <w:rsid w:val="00B70736"/>
    <w:rsid w:val="00B70E0B"/>
    <w:rsid w:val="00B70F64"/>
    <w:rsid w:val="00B70F7D"/>
    <w:rsid w:val="00B7101C"/>
    <w:rsid w:val="00B711FC"/>
    <w:rsid w:val="00B7147C"/>
    <w:rsid w:val="00B7161D"/>
    <w:rsid w:val="00B71683"/>
    <w:rsid w:val="00B7170E"/>
    <w:rsid w:val="00B71C82"/>
    <w:rsid w:val="00B71EC7"/>
    <w:rsid w:val="00B71F90"/>
    <w:rsid w:val="00B71FF4"/>
    <w:rsid w:val="00B72295"/>
    <w:rsid w:val="00B72755"/>
    <w:rsid w:val="00B72761"/>
    <w:rsid w:val="00B728AE"/>
    <w:rsid w:val="00B72E29"/>
    <w:rsid w:val="00B7321D"/>
    <w:rsid w:val="00B7326F"/>
    <w:rsid w:val="00B73337"/>
    <w:rsid w:val="00B734FD"/>
    <w:rsid w:val="00B73907"/>
    <w:rsid w:val="00B73E75"/>
    <w:rsid w:val="00B74335"/>
    <w:rsid w:val="00B7435A"/>
    <w:rsid w:val="00B74375"/>
    <w:rsid w:val="00B74520"/>
    <w:rsid w:val="00B74558"/>
    <w:rsid w:val="00B74872"/>
    <w:rsid w:val="00B748CC"/>
    <w:rsid w:val="00B74955"/>
    <w:rsid w:val="00B74A4A"/>
    <w:rsid w:val="00B74BE4"/>
    <w:rsid w:val="00B750AC"/>
    <w:rsid w:val="00B75420"/>
    <w:rsid w:val="00B758AD"/>
    <w:rsid w:val="00B75A03"/>
    <w:rsid w:val="00B75B42"/>
    <w:rsid w:val="00B7602F"/>
    <w:rsid w:val="00B7607D"/>
    <w:rsid w:val="00B76182"/>
    <w:rsid w:val="00B76451"/>
    <w:rsid w:val="00B7651F"/>
    <w:rsid w:val="00B76548"/>
    <w:rsid w:val="00B76713"/>
    <w:rsid w:val="00B769F3"/>
    <w:rsid w:val="00B76AB4"/>
    <w:rsid w:val="00B76CC5"/>
    <w:rsid w:val="00B76CEE"/>
    <w:rsid w:val="00B76DED"/>
    <w:rsid w:val="00B76EC5"/>
    <w:rsid w:val="00B77237"/>
    <w:rsid w:val="00B7737C"/>
    <w:rsid w:val="00B775C2"/>
    <w:rsid w:val="00B7768C"/>
    <w:rsid w:val="00B777B9"/>
    <w:rsid w:val="00B77C5E"/>
    <w:rsid w:val="00B77E4C"/>
    <w:rsid w:val="00B77E68"/>
    <w:rsid w:val="00B77EB4"/>
    <w:rsid w:val="00B80684"/>
    <w:rsid w:val="00B806A2"/>
    <w:rsid w:val="00B80897"/>
    <w:rsid w:val="00B808F0"/>
    <w:rsid w:val="00B80C2D"/>
    <w:rsid w:val="00B80CEF"/>
    <w:rsid w:val="00B80D1E"/>
    <w:rsid w:val="00B81200"/>
    <w:rsid w:val="00B81653"/>
    <w:rsid w:val="00B8169D"/>
    <w:rsid w:val="00B818F0"/>
    <w:rsid w:val="00B81BC7"/>
    <w:rsid w:val="00B81C17"/>
    <w:rsid w:val="00B81E2F"/>
    <w:rsid w:val="00B822AD"/>
    <w:rsid w:val="00B822FE"/>
    <w:rsid w:val="00B827CC"/>
    <w:rsid w:val="00B828CD"/>
    <w:rsid w:val="00B82BE5"/>
    <w:rsid w:val="00B82BF2"/>
    <w:rsid w:val="00B82E87"/>
    <w:rsid w:val="00B82F88"/>
    <w:rsid w:val="00B83106"/>
    <w:rsid w:val="00B83114"/>
    <w:rsid w:val="00B831BE"/>
    <w:rsid w:val="00B83234"/>
    <w:rsid w:val="00B83546"/>
    <w:rsid w:val="00B8372B"/>
    <w:rsid w:val="00B83800"/>
    <w:rsid w:val="00B838B0"/>
    <w:rsid w:val="00B83928"/>
    <w:rsid w:val="00B83959"/>
    <w:rsid w:val="00B83A6B"/>
    <w:rsid w:val="00B83B6D"/>
    <w:rsid w:val="00B83CDA"/>
    <w:rsid w:val="00B83E34"/>
    <w:rsid w:val="00B83E67"/>
    <w:rsid w:val="00B83F99"/>
    <w:rsid w:val="00B8410D"/>
    <w:rsid w:val="00B8448E"/>
    <w:rsid w:val="00B84767"/>
    <w:rsid w:val="00B84875"/>
    <w:rsid w:val="00B849D8"/>
    <w:rsid w:val="00B849DD"/>
    <w:rsid w:val="00B84E39"/>
    <w:rsid w:val="00B851D2"/>
    <w:rsid w:val="00B85244"/>
    <w:rsid w:val="00B854F6"/>
    <w:rsid w:val="00B858AA"/>
    <w:rsid w:val="00B858F3"/>
    <w:rsid w:val="00B859FF"/>
    <w:rsid w:val="00B85B90"/>
    <w:rsid w:val="00B85D73"/>
    <w:rsid w:val="00B860E5"/>
    <w:rsid w:val="00B863EB"/>
    <w:rsid w:val="00B8650F"/>
    <w:rsid w:val="00B8651F"/>
    <w:rsid w:val="00B865B3"/>
    <w:rsid w:val="00B8662E"/>
    <w:rsid w:val="00B869C2"/>
    <w:rsid w:val="00B86AEF"/>
    <w:rsid w:val="00B86C71"/>
    <w:rsid w:val="00B86D24"/>
    <w:rsid w:val="00B86EB9"/>
    <w:rsid w:val="00B871F1"/>
    <w:rsid w:val="00B87207"/>
    <w:rsid w:val="00B8725C"/>
    <w:rsid w:val="00B8733B"/>
    <w:rsid w:val="00B8733D"/>
    <w:rsid w:val="00B8743B"/>
    <w:rsid w:val="00B8757C"/>
    <w:rsid w:val="00B87832"/>
    <w:rsid w:val="00B878AC"/>
    <w:rsid w:val="00B87BDF"/>
    <w:rsid w:val="00B87E2E"/>
    <w:rsid w:val="00B87ECB"/>
    <w:rsid w:val="00B90140"/>
    <w:rsid w:val="00B90170"/>
    <w:rsid w:val="00B901B5"/>
    <w:rsid w:val="00B90464"/>
    <w:rsid w:val="00B9053B"/>
    <w:rsid w:val="00B9054B"/>
    <w:rsid w:val="00B90627"/>
    <w:rsid w:val="00B9092F"/>
    <w:rsid w:val="00B90A25"/>
    <w:rsid w:val="00B90A83"/>
    <w:rsid w:val="00B90ACF"/>
    <w:rsid w:val="00B90B58"/>
    <w:rsid w:val="00B90F63"/>
    <w:rsid w:val="00B90F9E"/>
    <w:rsid w:val="00B910D6"/>
    <w:rsid w:val="00B911FB"/>
    <w:rsid w:val="00B912CF"/>
    <w:rsid w:val="00B915BB"/>
    <w:rsid w:val="00B917B9"/>
    <w:rsid w:val="00B91CBD"/>
    <w:rsid w:val="00B91E2B"/>
    <w:rsid w:val="00B91EE1"/>
    <w:rsid w:val="00B91F34"/>
    <w:rsid w:val="00B9201C"/>
    <w:rsid w:val="00B920A6"/>
    <w:rsid w:val="00B920D5"/>
    <w:rsid w:val="00B92243"/>
    <w:rsid w:val="00B922A3"/>
    <w:rsid w:val="00B922AE"/>
    <w:rsid w:val="00B923DF"/>
    <w:rsid w:val="00B9249E"/>
    <w:rsid w:val="00B924E1"/>
    <w:rsid w:val="00B92BBA"/>
    <w:rsid w:val="00B92CF2"/>
    <w:rsid w:val="00B92FB0"/>
    <w:rsid w:val="00B93090"/>
    <w:rsid w:val="00B93362"/>
    <w:rsid w:val="00B933F9"/>
    <w:rsid w:val="00B93448"/>
    <w:rsid w:val="00B93860"/>
    <w:rsid w:val="00B939CA"/>
    <w:rsid w:val="00B93F95"/>
    <w:rsid w:val="00B94039"/>
    <w:rsid w:val="00B94165"/>
    <w:rsid w:val="00B9419F"/>
    <w:rsid w:val="00B941D8"/>
    <w:rsid w:val="00B9429C"/>
    <w:rsid w:val="00B9444E"/>
    <w:rsid w:val="00B947DF"/>
    <w:rsid w:val="00B94A96"/>
    <w:rsid w:val="00B94E70"/>
    <w:rsid w:val="00B94F5D"/>
    <w:rsid w:val="00B94F7C"/>
    <w:rsid w:val="00B94FFC"/>
    <w:rsid w:val="00B9524E"/>
    <w:rsid w:val="00B95576"/>
    <w:rsid w:val="00B959ED"/>
    <w:rsid w:val="00B95A08"/>
    <w:rsid w:val="00B95A78"/>
    <w:rsid w:val="00B95F77"/>
    <w:rsid w:val="00B96195"/>
    <w:rsid w:val="00B962D7"/>
    <w:rsid w:val="00B96444"/>
    <w:rsid w:val="00B9659A"/>
    <w:rsid w:val="00B966E8"/>
    <w:rsid w:val="00B966F5"/>
    <w:rsid w:val="00B967AC"/>
    <w:rsid w:val="00B969C8"/>
    <w:rsid w:val="00B96BE7"/>
    <w:rsid w:val="00B96EC1"/>
    <w:rsid w:val="00B96FF8"/>
    <w:rsid w:val="00B970FD"/>
    <w:rsid w:val="00B9726C"/>
    <w:rsid w:val="00B972AE"/>
    <w:rsid w:val="00B97375"/>
    <w:rsid w:val="00B9742D"/>
    <w:rsid w:val="00B9746C"/>
    <w:rsid w:val="00B9746E"/>
    <w:rsid w:val="00B97725"/>
    <w:rsid w:val="00B97E55"/>
    <w:rsid w:val="00B98CED"/>
    <w:rsid w:val="00BA0251"/>
    <w:rsid w:val="00BA03D1"/>
    <w:rsid w:val="00BA0447"/>
    <w:rsid w:val="00BA04EC"/>
    <w:rsid w:val="00BA0666"/>
    <w:rsid w:val="00BA06C4"/>
    <w:rsid w:val="00BA0803"/>
    <w:rsid w:val="00BA0909"/>
    <w:rsid w:val="00BA0B43"/>
    <w:rsid w:val="00BA13C5"/>
    <w:rsid w:val="00BA1653"/>
    <w:rsid w:val="00BA169E"/>
    <w:rsid w:val="00BA1754"/>
    <w:rsid w:val="00BA1B36"/>
    <w:rsid w:val="00BA1CA9"/>
    <w:rsid w:val="00BA1EB3"/>
    <w:rsid w:val="00BA2384"/>
    <w:rsid w:val="00BA23A2"/>
    <w:rsid w:val="00BA25A9"/>
    <w:rsid w:val="00BA2629"/>
    <w:rsid w:val="00BA2726"/>
    <w:rsid w:val="00BA275E"/>
    <w:rsid w:val="00BA29FA"/>
    <w:rsid w:val="00BA2AA2"/>
    <w:rsid w:val="00BA2AC5"/>
    <w:rsid w:val="00BA2B49"/>
    <w:rsid w:val="00BA2E06"/>
    <w:rsid w:val="00BA2EEB"/>
    <w:rsid w:val="00BA2F89"/>
    <w:rsid w:val="00BA3248"/>
    <w:rsid w:val="00BA3537"/>
    <w:rsid w:val="00BA377E"/>
    <w:rsid w:val="00BA3789"/>
    <w:rsid w:val="00BA3DC6"/>
    <w:rsid w:val="00BA3E16"/>
    <w:rsid w:val="00BA3EA1"/>
    <w:rsid w:val="00BA410B"/>
    <w:rsid w:val="00BA4195"/>
    <w:rsid w:val="00BA423D"/>
    <w:rsid w:val="00BA4326"/>
    <w:rsid w:val="00BA4626"/>
    <w:rsid w:val="00BA464D"/>
    <w:rsid w:val="00BA492A"/>
    <w:rsid w:val="00BA4953"/>
    <w:rsid w:val="00BA4A6E"/>
    <w:rsid w:val="00BA4BD4"/>
    <w:rsid w:val="00BA4C4A"/>
    <w:rsid w:val="00BA4DC8"/>
    <w:rsid w:val="00BA4E5C"/>
    <w:rsid w:val="00BA4EE4"/>
    <w:rsid w:val="00BA4FF8"/>
    <w:rsid w:val="00BA5676"/>
    <w:rsid w:val="00BA56DD"/>
    <w:rsid w:val="00BA58B5"/>
    <w:rsid w:val="00BA59E0"/>
    <w:rsid w:val="00BA5B75"/>
    <w:rsid w:val="00BA5EC0"/>
    <w:rsid w:val="00BA5EEB"/>
    <w:rsid w:val="00BA6A1C"/>
    <w:rsid w:val="00BA6B6D"/>
    <w:rsid w:val="00BA6F93"/>
    <w:rsid w:val="00BA72CD"/>
    <w:rsid w:val="00BA74C6"/>
    <w:rsid w:val="00BA750C"/>
    <w:rsid w:val="00BA7615"/>
    <w:rsid w:val="00BA7854"/>
    <w:rsid w:val="00BA7952"/>
    <w:rsid w:val="00BA7CF2"/>
    <w:rsid w:val="00BA7E5C"/>
    <w:rsid w:val="00BB041E"/>
    <w:rsid w:val="00BB06E7"/>
    <w:rsid w:val="00BB096B"/>
    <w:rsid w:val="00BB0997"/>
    <w:rsid w:val="00BB10E5"/>
    <w:rsid w:val="00BB148D"/>
    <w:rsid w:val="00BB14DC"/>
    <w:rsid w:val="00BB1509"/>
    <w:rsid w:val="00BB152A"/>
    <w:rsid w:val="00BB17BA"/>
    <w:rsid w:val="00BB1E4D"/>
    <w:rsid w:val="00BB1E50"/>
    <w:rsid w:val="00BB1FCF"/>
    <w:rsid w:val="00BB2403"/>
    <w:rsid w:val="00BB24E7"/>
    <w:rsid w:val="00BB251B"/>
    <w:rsid w:val="00BB26C5"/>
    <w:rsid w:val="00BB2EE9"/>
    <w:rsid w:val="00BB32DB"/>
    <w:rsid w:val="00BB3402"/>
    <w:rsid w:val="00BB35AC"/>
    <w:rsid w:val="00BB378F"/>
    <w:rsid w:val="00BB37A1"/>
    <w:rsid w:val="00BB39B1"/>
    <w:rsid w:val="00BB3AC8"/>
    <w:rsid w:val="00BB3B26"/>
    <w:rsid w:val="00BB3D6E"/>
    <w:rsid w:val="00BB3DA6"/>
    <w:rsid w:val="00BB3DB2"/>
    <w:rsid w:val="00BB4229"/>
    <w:rsid w:val="00BB44A3"/>
    <w:rsid w:val="00BB464A"/>
    <w:rsid w:val="00BB474E"/>
    <w:rsid w:val="00BB4CA1"/>
    <w:rsid w:val="00BB4E28"/>
    <w:rsid w:val="00BB4EBC"/>
    <w:rsid w:val="00BB55CB"/>
    <w:rsid w:val="00BB560A"/>
    <w:rsid w:val="00BB56E8"/>
    <w:rsid w:val="00BB5849"/>
    <w:rsid w:val="00BB5A3E"/>
    <w:rsid w:val="00BB5D18"/>
    <w:rsid w:val="00BB5E65"/>
    <w:rsid w:val="00BB5F79"/>
    <w:rsid w:val="00BB60ED"/>
    <w:rsid w:val="00BB6212"/>
    <w:rsid w:val="00BB6356"/>
    <w:rsid w:val="00BB6825"/>
    <w:rsid w:val="00BB6A8E"/>
    <w:rsid w:val="00BB6D61"/>
    <w:rsid w:val="00BB6E82"/>
    <w:rsid w:val="00BB6F7D"/>
    <w:rsid w:val="00BB70EA"/>
    <w:rsid w:val="00BB7139"/>
    <w:rsid w:val="00BB72CC"/>
    <w:rsid w:val="00BB7971"/>
    <w:rsid w:val="00BB7EA6"/>
    <w:rsid w:val="00BB7EF5"/>
    <w:rsid w:val="00BC01A8"/>
    <w:rsid w:val="00BC0637"/>
    <w:rsid w:val="00BC07C9"/>
    <w:rsid w:val="00BC090A"/>
    <w:rsid w:val="00BC0944"/>
    <w:rsid w:val="00BC0D7A"/>
    <w:rsid w:val="00BC11D6"/>
    <w:rsid w:val="00BC1457"/>
    <w:rsid w:val="00BC14A3"/>
    <w:rsid w:val="00BC159A"/>
    <w:rsid w:val="00BC15DF"/>
    <w:rsid w:val="00BC194B"/>
    <w:rsid w:val="00BC1D52"/>
    <w:rsid w:val="00BC2132"/>
    <w:rsid w:val="00BC24CB"/>
    <w:rsid w:val="00BC25C7"/>
    <w:rsid w:val="00BC29C0"/>
    <w:rsid w:val="00BC2A19"/>
    <w:rsid w:val="00BC2A62"/>
    <w:rsid w:val="00BC2D7B"/>
    <w:rsid w:val="00BC2E73"/>
    <w:rsid w:val="00BC2E80"/>
    <w:rsid w:val="00BC2E97"/>
    <w:rsid w:val="00BC2F6A"/>
    <w:rsid w:val="00BC325C"/>
    <w:rsid w:val="00BC3527"/>
    <w:rsid w:val="00BC358D"/>
    <w:rsid w:val="00BC395A"/>
    <w:rsid w:val="00BC3A40"/>
    <w:rsid w:val="00BC3ADB"/>
    <w:rsid w:val="00BC3E6E"/>
    <w:rsid w:val="00BC4008"/>
    <w:rsid w:val="00BC4220"/>
    <w:rsid w:val="00BC43D2"/>
    <w:rsid w:val="00BC48D2"/>
    <w:rsid w:val="00BC4B90"/>
    <w:rsid w:val="00BC4C13"/>
    <w:rsid w:val="00BC5103"/>
    <w:rsid w:val="00BC5474"/>
    <w:rsid w:val="00BC5537"/>
    <w:rsid w:val="00BC5545"/>
    <w:rsid w:val="00BC5B00"/>
    <w:rsid w:val="00BC5CE9"/>
    <w:rsid w:val="00BC5FC7"/>
    <w:rsid w:val="00BC5FFA"/>
    <w:rsid w:val="00BC6125"/>
    <w:rsid w:val="00BC61D7"/>
    <w:rsid w:val="00BC62AD"/>
    <w:rsid w:val="00BC65CB"/>
    <w:rsid w:val="00BC6728"/>
    <w:rsid w:val="00BC6858"/>
    <w:rsid w:val="00BC6944"/>
    <w:rsid w:val="00BC6AF7"/>
    <w:rsid w:val="00BC6CBB"/>
    <w:rsid w:val="00BC6CF8"/>
    <w:rsid w:val="00BC6D78"/>
    <w:rsid w:val="00BC6E99"/>
    <w:rsid w:val="00BC6F1C"/>
    <w:rsid w:val="00BC7373"/>
    <w:rsid w:val="00BC7812"/>
    <w:rsid w:val="00BC79A4"/>
    <w:rsid w:val="00BC7B39"/>
    <w:rsid w:val="00BC7C07"/>
    <w:rsid w:val="00BC7CC9"/>
    <w:rsid w:val="00BC7E69"/>
    <w:rsid w:val="00BC7E71"/>
    <w:rsid w:val="00BC7F40"/>
    <w:rsid w:val="00BC7F9F"/>
    <w:rsid w:val="00BCE995"/>
    <w:rsid w:val="00BD005E"/>
    <w:rsid w:val="00BD0119"/>
    <w:rsid w:val="00BD039F"/>
    <w:rsid w:val="00BD0636"/>
    <w:rsid w:val="00BD090B"/>
    <w:rsid w:val="00BD09DB"/>
    <w:rsid w:val="00BD0B16"/>
    <w:rsid w:val="00BD0DB4"/>
    <w:rsid w:val="00BD141D"/>
    <w:rsid w:val="00BD17C4"/>
    <w:rsid w:val="00BD1A41"/>
    <w:rsid w:val="00BD1C39"/>
    <w:rsid w:val="00BD1D63"/>
    <w:rsid w:val="00BD1F15"/>
    <w:rsid w:val="00BD1F2A"/>
    <w:rsid w:val="00BD21D2"/>
    <w:rsid w:val="00BD24E9"/>
    <w:rsid w:val="00BD25C1"/>
    <w:rsid w:val="00BD26A3"/>
    <w:rsid w:val="00BD28FD"/>
    <w:rsid w:val="00BD2A22"/>
    <w:rsid w:val="00BD2B6D"/>
    <w:rsid w:val="00BD2C4A"/>
    <w:rsid w:val="00BD2CE2"/>
    <w:rsid w:val="00BD2EB4"/>
    <w:rsid w:val="00BD2F44"/>
    <w:rsid w:val="00BD312C"/>
    <w:rsid w:val="00BD320A"/>
    <w:rsid w:val="00BD35E9"/>
    <w:rsid w:val="00BD3801"/>
    <w:rsid w:val="00BD3BB3"/>
    <w:rsid w:val="00BD3C14"/>
    <w:rsid w:val="00BD3FDA"/>
    <w:rsid w:val="00BD41DE"/>
    <w:rsid w:val="00BD4474"/>
    <w:rsid w:val="00BD44FE"/>
    <w:rsid w:val="00BD4621"/>
    <w:rsid w:val="00BD481D"/>
    <w:rsid w:val="00BD4852"/>
    <w:rsid w:val="00BD496C"/>
    <w:rsid w:val="00BD4B7E"/>
    <w:rsid w:val="00BD4D79"/>
    <w:rsid w:val="00BD4E07"/>
    <w:rsid w:val="00BD54FF"/>
    <w:rsid w:val="00BD5803"/>
    <w:rsid w:val="00BD5B83"/>
    <w:rsid w:val="00BD5CBE"/>
    <w:rsid w:val="00BD604B"/>
    <w:rsid w:val="00BD6060"/>
    <w:rsid w:val="00BD60CE"/>
    <w:rsid w:val="00BD62FC"/>
    <w:rsid w:val="00BD6345"/>
    <w:rsid w:val="00BD638C"/>
    <w:rsid w:val="00BD6446"/>
    <w:rsid w:val="00BD65C9"/>
    <w:rsid w:val="00BD6888"/>
    <w:rsid w:val="00BD6B00"/>
    <w:rsid w:val="00BD6BAE"/>
    <w:rsid w:val="00BD6CAE"/>
    <w:rsid w:val="00BD6E6C"/>
    <w:rsid w:val="00BD7097"/>
    <w:rsid w:val="00BD7152"/>
    <w:rsid w:val="00BD749E"/>
    <w:rsid w:val="00BD7661"/>
    <w:rsid w:val="00BD7791"/>
    <w:rsid w:val="00BD77AB"/>
    <w:rsid w:val="00BD78EE"/>
    <w:rsid w:val="00BD7AF6"/>
    <w:rsid w:val="00BD7B1C"/>
    <w:rsid w:val="00BD7CA0"/>
    <w:rsid w:val="00BD7DC6"/>
    <w:rsid w:val="00BD7FC0"/>
    <w:rsid w:val="00BE00AA"/>
    <w:rsid w:val="00BE03B0"/>
    <w:rsid w:val="00BE03CA"/>
    <w:rsid w:val="00BE0418"/>
    <w:rsid w:val="00BE0597"/>
    <w:rsid w:val="00BE0B76"/>
    <w:rsid w:val="00BE0B99"/>
    <w:rsid w:val="00BE0D54"/>
    <w:rsid w:val="00BE0F43"/>
    <w:rsid w:val="00BE0F48"/>
    <w:rsid w:val="00BE0F78"/>
    <w:rsid w:val="00BE1061"/>
    <w:rsid w:val="00BE111C"/>
    <w:rsid w:val="00BE1833"/>
    <w:rsid w:val="00BE1A9C"/>
    <w:rsid w:val="00BE1AA5"/>
    <w:rsid w:val="00BE1B9E"/>
    <w:rsid w:val="00BE1C68"/>
    <w:rsid w:val="00BE1E7E"/>
    <w:rsid w:val="00BE1FAC"/>
    <w:rsid w:val="00BE242E"/>
    <w:rsid w:val="00BE255F"/>
    <w:rsid w:val="00BE285A"/>
    <w:rsid w:val="00BE2CFD"/>
    <w:rsid w:val="00BE2D6A"/>
    <w:rsid w:val="00BE313A"/>
    <w:rsid w:val="00BE37D2"/>
    <w:rsid w:val="00BE3963"/>
    <w:rsid w:val="00BE3A31"/>
    <w:rsid w:val="00BE3A95"/>
    <w:rsid w:val="00BE3AF7"/>
    <w:rsid w:val="00BE3CD6"/>
    <w:rsid w:val="00BE3E37"/>
    <w:rsid w:val="00BE3E38"/>
    <w:rsid w:val="00BE3E65"/>
    <w:rsid w:val="00BE4036"/>
    <w:rsid w:val="00BE453C"/>
    <w:rsid w:val="00BE4602"/>
    <w:rsid w:val="00BE4700"/>
    <w:rsid w:val="00BE475D"/>
    <w:rsid w:val="00BE47C5"/>
    <w:rsid w:val="00BE4A36"/>
    <w:rsid w:val="00BE4DC2"/>
    <w:rsid w:val="00BE4EE5"/>
    <w:rsid w:val="00BE4F9D"/>
    <w:rsid w:val="00BE50E5"/>
    <w:rsid w:val="00BE516F"/>
    <w:rsid w:val="00BE5E35"/>
    <w:rsid w:val="00BE5FC9"/>
    <w:rsid w:val="00BE5FF4"/>
    <w:rsid w:val="00BE622A"/>
    <w:rsid w:val="00BE6380"/>
    <w:rsid w:val="00BE66EE"/>
    <w:rsid w:val="00BE67CB"/>
    <w:rsid w:val="00BE68E0"/>
    <w:rsid w:val="00BE6A09"/>
    <w:rsid w:val="00BE70CA"/>
    <w:rsid w:val="00BE711E"/>
    <w:rsid w:val="00BE745D"/>
    <w:rsid w:val="00BE7506"/>
    <w:rsid w:val="00BE7612"/>
    <w:rsid w:val="00BE7789"/>
    <w:rsid w:val="00BE7850"/>
    <w:rsid w:val="00BE7CEE"/>
    <w:rsid w:val="00BE7E60"/>
    <w:rsid w:val="00BF003C"/>
    <w:rsid w:val="00BF0390"/>
    <w:rsid w:val="00BF043A"/>
    <w:rsid w:val="00BF048D"/>
    <w:rsid w:val="00BF06F8"/>
    <w:rsid w:val="00BF0865"/>
    <w:rsid w:val="00BF09F3"/>
    <w:rsid w:val="00BF0AD1"/>
    <w:rsid w:val="00BF0BC8"/>
    <w:rsid w:val="00BF13AC"/>
    <w:rsid w:val="00BF1448"/>
    <w:rsid w:val="00BF19DD"/>
    <w:rsid w:val="00BF1B73"/>
    <w:rsid w:val="00BF1FE6"/>
    <w:rsid w:val="00BF23B3"/>
    <w:rsid w:val="00BF2439"/>
    <w:rsid w:val="00BF2539"/>
    <w:rsid w:val="00BF25B0"/>
    <w:rsid w:val="00BF2835"/>
    <w:rsid w:val="00BF2B3A"/>
    <w:rsid w:val="00BF2D2A"/>
    <w:rsid w:val="00BF2D94"/>
    <w:rsid w:val="00BF3089"/>
    <w:rsid w:val="00BF33CB"/>
    <w:rsid w:val="00BF3A35"/>
    <w:rsid w:val="00BF3D3F"/>
    <w:rsid w:val="00BF3FC7"/>
    <w:rsid w:val="00BF4239"/>
    <w:rsid w:val="00BF4374"/>
    <w:rsid w:val="00BF4494"/>
    <w:rsid w:val="00BF4623"/>
    <w:rsid w:val="00BF471E"/>
    <w:rsid w:val="00BF4729"/>
    <w:rsid w:val="00BF48D6"/>
    <w:rsid w:val="00BF49EF"/>
    <w:rsid w:val="00BF4F78"/>
    <w:rsid w:val="00BF504B"/>
    <w:rsid w:val="00BF530F"/>
    <w:rsid w:val="00BF547D"/>
    <w:rsid w:val="00BF55B5"/>
    <w:rsid w:val="00BF5895"/>
    <w:rsid w:val="00BF5AAE"/>
    <w:rsid w:val="00BF5C15"/>
    <w:rsid w:val="00BF5D18"/>
    <w:rsid w:val="00BF5D26"/>
    <w:rsid w:val="00BF5E94"/>
    <w:rsid w:val="00BF5EBE"/>
    <w:rsid w:val="00BF602E"/>
    <w:rsid w:val="00BF67B8"/>
    <w:rsid w:val="00BF6AC3"/>
    <w:rsid w:val="00BF6C59"/>
    <w:rsid w:val="00BF6C68"/>
    <w:rsid w:val="00BF6FF5"/>
    <w:rsid w:val="00BF7058"/>
    <w:rsid w:val="00BF7395"/>
    <w:rsid w:val="00BF79D5"/>
    <w:rsid w:val="00BF7C40"/>
    <w:rsid w:val="00BF7E8E"/>
    <w:rsid w:val="00BF7FA5"/>
    <w:rsid w:val="00C00262"/>
    <w:rsid w:val="00C00586"/>
    <w:rsid w:val="00C008BA"/>
    <w:rsid w:val="00C00BA3"/>
    <w:rsid w:val="00C00D5D"/>
    <w:rsid w:val="00C01175"/>
    <w:rsid w:val="00C015D7"/>
    <w:rsid w:val="00C0191C"/>
    <w:rsid w:val="00C01B8C"/>
    <w:rsid w:val="00C02166"/>
    <w:rsid w:val="00C0259A"/>
    <w:rsid w:val="00C0284E"/>
    <w:rsid w:val="00C029D1"/>
    <w:rsid w:val="00C02E22"/>
    <w:rsid w:val="00C034F6"/>
    <w:rsid w:val="00C0358F"/>
    <w:rsid w:val="00C03874"/>
    <w:rsid w:val="00C03934"/>
    <w:rsid w:val="00C03A2C"/>
    <w:rsid w:val="00C03E3D"/>
    <w:rsid w:val="00C04213"/>
    <w:rsid w:val="00C04220"/>
    <w:rsid w:val="00C042FB"/>
    <w:rsid w:val="00C04369"/>
    <w:rsid w:val="00C0452C"/>
    <w:rsid w:val="00C0485E"/>
    <w:rsid w:val="00C04A86"/>
    <w:rsid w:val="00C04C2A"/>
    <w:rsid w:val="00C05060"/>
    <w:rsid w:val="00C050BA"/>
    <w:rsid w:val="00C05192"/>
    <w:rsid w:val="00C05AE9"/>
    <w:rsid w:val="00C05B33"/>
    <w:rsid w:val="00C05EC3"/>
    <w:rsid w:val="00C06284"/>
    <w:rsid w:val="00C0636F"/>
    <w:rsid w:val="00C0640E"/>
    <w:rsid w:val="00C06512"/>
    <w:rsid w:val="00C0699A"/>
    <w:rsid w:val="00C06B4A"/>
    <w:rsid w:val="00C06F6A"/>
    <w:rsid w:val="00C072DA"/>
    <w:rsid w:val="00C07558"/>
    <w:rsid w:val="00C078BA"/>
    <w:rsid w:val="00C078EF"/>
    <w:rsid w:val="00C07A5F"/>
    <w:rsid w:val="00C07C5F"/>
    <w:rsid w:val="00C07E24"/>
    <w:rsid w:val="00C07F22"/>
    <w:rsid w:val="00C07F6B"/>
    <w:rsid w:val="00C10086"/>
    <w:rsid w:val="00C10152"/>
    <w:rsid w:val="00C102AD"/>
    <w:rsid w:val="00C104CC"/>
    <w:rsid w:val="00C10639"/>
    <w:rsid w:val="00C10683"/>
    <w:rsid w:val="00C107C2"/>
    <w:rsid w:val="00C10871"/>
    <w:rsid w:val="00C10A10"/>
    <w:rsid w:val="00C10D65"/>
    <w:rsid w:val="00C10ED9"/>
    <w:rsid w:val="00C11016"/>
    <w:rsid w:val="00C11134"/>
    <w:rsid w:val="00C111C5"/>
    <w:rsid w:val="00C1141E"/>
    <w:rsid w:val="00C114B4"/>
    <w:rsid w:val="00C116BD"/>
    <w:rsid w:val="00C11768"/>
    <w:rsid w:val="00C1183E"/>
    <w:rsid w:val="00C119DF"/>
    <w:rsid w:val="00C11DFF"/>
    <w:rsid w:val="00C11E2B"/>
    <w:rsid w:val="00C11F5D"/>
    <w:rsid w:val="00C120BB"/>
    <w:rsid w:val="00C121D4"/>
    <w:rsid w:val="00C1224C"/>
    <w:rsid w:val="00C1231D"/>
    <w:rsid w:val="00C124C6"/>
    <w:rsid w:val="00C12B6A"/>
    <w:rsid w:val="00C12DDB"/>
    <w:rsid w:val="00C12E0D"/>
    <w:rsid w:val="00C130B2"/>
    <w:rsid w:val="00C1327F"/>
    <w:rsid w:val="00C132D7"/>
    <w:rsid w:val="00C13627"/>
    <w:rsid w:val="00C13906"/>
    <w:rsid w:val="00C13A0C"/>
    <w:rsid w:val="00C13A48"/>
    <w:rsid w:val="00C13CE3"/>
    <w:rsid w:val="00C13D00"/>
    <w:rsid w:val="00C14009"/>
    <w:rsid w:val="00C14208"/>
    <w:rsid w:val="00C1430E"/>
    <w:rsid w:val="00C1453B"/>
    <w:rsid w:val="00C14A5B"/>
    <w:rsid w:val="00C14B63"/>
    <w:rsid w:val="00C14C60"/>
    <w:rsid w:val="00C14CD6"/>
    <w:rsid w:val="00C14D4C"/>
    <w:rsid w:val="00C14DAD"/>
    <w:rsid w:val="00C14E65"/>
    <w:rsid w:val="00C14F81"/>
    <w:rsid w:val="00C14FDB"/>
    <w:rsid w:val="00C1505F"/>
    <w:rsid w:val="00C150EE"/>
    <w:rsid w:val="00C152C7"/>
    <w:rsid w:val="00C15325"/>
    <w:rsid w:val="00C15CD6"/>
    <w:rsid w:val="00C15DA7"/>
    <w:rsid w:val="00C15EF7"/>
    <w:rsid w:val="00C15F86"/>
    <w:rsid w:val="00C16078"/>
    <w:rsid w:val="00C1660F"/>
    <w:rsid w:val="00C16A55"/>
    <w:rsid w:val="00C16ABA"/>
    <w:rsid w:val="00C16EBF"/>
    <w:rsid w:val="00C17070"/>
    <w:rsid w:val="00C170AF"/>
    <w:rsid w:val="00C170DC"/>
    <w:rsid w:val="00C171A6"/>
    <w:rsid w:val="00C173F8"/>
    <w:rsid w:val="00C1749E"/>
    <w:rsid w:val="00C175E4"/>
    <w:rsid w:val="00C17805"/>
    <w:rsid w:val="00C17871"/>
    <w:rsid w:val="00C17D01"/>
    <w:rsid w:val="00C17D12"/>
    <w:rsid w:val="00C17F5A"/>
    <w:rsid w:val="00C203F3"/>
    <w:rsid w:val="00C2068A"/>
    <w:rsid w:val="00C206C4"/>
    <w:rsid w:val="00C2076A"/>
    <w:rsid w:val="00C20A01"/>
    <w:rsid w:val="00C20A72"/>
    <w:rsid w:val="00C20E14"/>
    <w:rsid w:val="00C216FA"/>
    <w:rsid w:val="00C21858"/>
    <w:rsid w:val="00C218CB"/>
    <w:rsid w:val="00C219C2"/>
    <w:rsid w:val="00C220E2"/>
    <w:rsid w:val="00C221E5"/>
    <w:rsid w:val="00C2274A"/>
    <w:rsid w:val="00C227CE"/>
    <w:rsid w:val="00C229BA"/>
    <w:rsid w:val="00C22B09"/>
    <w:rsid w:val="00C22BC8"/>
    <w:rsid w:val="00C22CE0"/>
    <w:rsid w:val="00C22D61"/>
    <w:rsid w:val="00C23138"/>
    <w:rsid w:val="00C237E3"/>
    <w:rsid w:val="00C23888"/>
    <w:rsid w:val="00C2393F"/>
    <w:rsid w:val="00C23A18"/>
    <w:rsid w:val="00C23BF1"/>
    <w:rsid w:val="00C23DC2"/>
    <w:rsid w:val="00C24282"/>
    <w:rsid w:val="00C24301"/>
    <w:rsid w:val="00C2442F"/>
    <w:rsid w:val="00C245D3"/>
    <w:rsid w:val="00C245E6"/>
    <w:rsid w:val="00C2473A"/>
    <w:rsid w:val="00C2482E"/>
    <w:rsid w:val="00C248D6"/>
    <w:rsid w:val="00C24A5F"/>
    <w:rsid w:val="00C24E2B"/>
    <w:rsid w:val="00C24F76"/>
    <w:rsid w:val="00C24F7A"/>
    <w:rsid w:val="00C24FC5"/>
    <w:rsid w:val="00C25293"/>
    <w:rsid w:val="00C252F0"/>
    <w:rsid w:val="00C25377"/>
    <w:rsid w:val="00C256F3"/>
    <w:rsid w:val="00C25A73"/>
    <w:rsid w:val="00C25A7B"/>
    <w:rsid w:val="00C25BBC"/>
    <w:rsid w:val="00C25E46"/>
    <w:rsid w:val="00C25E88"/>
    <w:rsid w:val="00C25E8A"/>
    <w:rsid w:val="00C260F5"/>
    <w:rsid w:val="00C26121"/>
    <w:rsid w:val="00C261F1"/>
    <w:rsid w:val="00C2627D"/>
    <w:rsid w:val="00C265D2"/>
    <w:rsid w:val="00C2697A"/>
    <w:rsid w:val="00C26A88"/>
    <w:rsid w:val="00C26D76"/>
    <w:rsid w:val="00C26EE7"/>
    <w:rsid w:val="00C26F08"/>
    <w:rsid w:val="00C270B0"/>
    <w:rsid w:val="00C27193"/>
    <w:rsid w:val="00C27232"/>
    <w:rsid w:val="00C273E6"/>
    <w:rsid w:val="00C275D1"/>
    <w:rsid w:val="00C276F1"/>
    <w:rsid w:val="00C27840"/>
    <w:rsid w:val="00C27AAE"/>
    <w:rsid w:val="00C27C1D"/>
    <w:rsid w:val="00C27C2A"/>
    <w:rsid w:val="00C27ECD"/>
    <w:rsid w:val="00C301AD"/>
    <w:rsid w:val="00C304D8"/>
    <w:rsid w:val="00C3088C"/>
    <w:rsid w:val="00C30954"/>
    <w:rsid w:val="00C30B97"/>
    <w:rsid w:val="00C30DEE"/>
    <w:rsid w:val="00C30EEE"/>
    <w:rsid w:val="00C30F12"/>
    <w:rsid w:val="00C31590"/>
    <w:rsid w:val="00C31837"/>
    <w:rsid w:val="00C318C2"/>
    <w:rsid w:val="00C31A52"/>
    <w:rsid w:val="00C31C12"/>
    <w:rsid w:val="00C31D17"/>
    <w:rsid w:val="00C31FDD"/>
    <w:rsid w:val="00C32B29"/>
    <w:rsid w:val="00C32D4D"/>
    <w:rsid w:val="00C32E73"/>
    <w:rsid w:val="00C32F37"/>
    <w:rsid w:val="00C33021"/>
    <w:rsid w:val="00C33063"/>
    <w:rsid w:val="00C332D1"/>
    <w:rsid w:val="00C3332A"/>
    <w:rsid w:val="00C33437"/>
    <w:rsid w:val="00C336F1"/>
    <w:rsid w:val="00C33740"/>
    <w:rsid w:val="00C338BE"/>
    <w:rsid w:val="00C33A7C"/>
    <w:rsid w:val="00C33B7B"/>
    <w:rsid w:val="00C33C1D"/>
    <w:rsid w:val="00C33C5A"/>
    <w:rsid w:val="00C340F4"/>
    <w:rsid w:val="00C34202"/>
    <w:rsid w:val="00C344A9"/>
    <w:rsid w:val="00C344E4"/>
    <w:rsid w:val="00C345E8"/>
    <w:rsid w:val="00C346F6"/>
    <w:rsid w:val="00C349EA"/>
    <w:rsid w:val="00C34A9D"/>
    <w:rsid w:val="00C34B62"/>
    <w:rsid w:val="00C34CB3"/>
    <w:rsid w:val="00C34CDC"/>
    <w:rsid w:val="00C34CED"/>
    <w:rsid w:val="00C350B1"/>
    <w:rsid w:val="00C35123"/>
    <w:rsid w:val="00C3538E"/>
    <w:rsid w:val="00C35419"/>
    <w:rsid w:val="00C3594A"/>
    <w:rsid w:val="00C35960"/>
    <w:rsid w:val="00C35C50"/>
    <w:rsid w:val="00C35DFB"/>
    <w:rsid w:val="00C360AD"/>
    <w:rsid w:val="00C36201"/>
    <w:rsid w:val="00C365FC"/>
    <w:rsid w:val="00C3662F"/>
    <w:rsid w:val="00C3685D"/>
    <w:rsid w:val="00C368DE"/>
    <w:rsid w:val="00C36BCA"/>
    <w:rsid w:val="00C36EDF"/>
    <w:rsid w:val="00C36F14"/>
    <w:rsid w:val="00C370AB"/>
    <w:rsid w:val="00C376DB"/>
    <w:rsid w:val="00C37B8D"/>
    <w:rsid w:val="00C37CC5"/>
    <w:rsid w:val="00C37D56"/>
    <w:rsid w:val="00C37DF7"/>
    <w:rsid w:val="00C37E62"/>
    <w:rsid w:val="00C37FC9"/>
    <w:rsid w:val="00C400F5"/>
    <w:rsid w:val="00C40164"/>
    <w:rsid w:val="00C40178"/>
    <w:rsid w:val="00C40897"/>
    <w:rsid w:val="00C409E9"/>
    <w:rsid w:val="00C40A7E"/>
    <w:rsid w:val="00C40B46"/>
    <w:rsid w:val="00C40B54"/>
    <w:rsid w:val="00C40B83"/>
    <w:rsid w:val="00C40BE1"/>
    <w:rsid w:val="00C40C12"/>
    <w:rsid w:val="00C4138C"/>
    <w:rsid w:val="00C41AC7"/>
    <w:rsid w:val="00C41B2E"/>
    <w:rsid w:val="00C41BCD"/>
    <w:rsid w:val="00C41FB8"/>
    <w:rsid w:val="00C4220A"/>
    <w:rsid w:val="00C424A6"/>
    <w:rsid w:val="00C42932"/>
    <w:rsid w:val="00C4299B"/>
    <w:rsid w:val="00C42A5F"/>
    <w:rsid w:val="00C42AB2"/>
    <w:rsid w:val="00C42B81"/>
    <w:rsid w:val="00C42C25"/>
    <w:rsid w:val="00C42D70"/>
    <w:rsid w:val="00C42DD1"/>
    <w:rsid w:val="00C43336"/>
    <w:rsid w:val="00C43613"/>
    <w:rsid w:val="00C43AA2"/>
    <w:rsid w:val="00C43D58"/>
    <w:rsid w:val="00C43DF5"/>
    <w:rsid w:val="00C44141"/>
    <w:rsid w:val="00C44309"/>
    <w:rsid w:val="00C44488"/>
    <w:rsid w:val="00C449CE"/>
    <w:rsid w:val="00C44A29"/>
    <w:rsid w:val="00C44A61"/>
    <w:rsid w:val="00C44A71"/>
    <w:rsid w:val="00C44BFD"/>
    <w:rsid w:val="00C44C18"/>
    <w:rsid w:val="00C44C8C"/>
    <w:rsid w:val="00C44CD7"/>
    <w:rsid w:val="00C44DAF"/>
    <w:rsid w:val="00C44EE6"/>
    <w:rsid w:val="00C44F75"/>
    <w:rsid w:val="00C45024"/>
    <w:rsid w:val="00C45180"/>
    <w:rsid w:val="00C4528F"/>
    <w:rsid w:val="00C45344"/>
    <w:rsid w:val="00C457D1"/>
    <w:rsid w:val="00C45987"/>
    <w:rsid w:val="00C45AFD"/>
    <w:rsid w:val="00C45C6B"/>
    <w:rsid w:val="00C45F1F"/>
    <w:rsid w:val="00C45F89"/>
    <w:rsid w:val="00C4612B"/>
    <w:rsid w:val="00C46241"/>
    <w:rsid w:val="00C46294"/>
    <w:rsid w:val="00C462B2"/>
    <w:rsid w:val="00C46398"/>
    <w:rsid w:val="00C465E7"/>
    <w:rsid w:val="00C4672D"/>
    <w:rsid w:val="00C46CE3"/>
    <w:rsid w:val="00C46CED"/>
    <w:rsid w:val="00C46F1A"/>
    <w:rsid w:val="00C4702A"/>
    <w:rsid w:val="00C471FB"/>
    <w:rsid w:val="00C47495"/>
    <w:rsid w:val="00C474F6"/>
    <w:rsid w:val="00C4755B"/>
    <w:rsid w:val="00C47834"/>
    <w:rsid w:val="00C47BE3"/>
    <w:rsid w:val="00C47E34"/>
    <w:rsid w:val="00C47E40"/>
    <w:rsid w:val="00C47F8A"/>
    <w:rsid w:val="00C5004D"/>
    <w:rsid w:val="00C504FB"/>
    <w:rsid w:val="00C5056E"/>
    <w:rsid w:val="00C505F0"/>
    <w:rsid w:val="00C50603"/>
    <w:rsid w:val="00C50629"/>
    <w:rsid w:val="00C50A25"/>
    <w:rsid w:val="00C50B30"/>
    <w:rsid w:val="00C50BE4"/>
    <w:rsid w:val="00C50C93"/>
    <w:rsid w:val="00C50F37"/>
    <w:rsid w:val="00C5105B"/>
    <w:rsid w:val="00C512C1"/>
    <w:rsid w:val="00C51531"/>
    <w:rsid w:val="00C5165A"/>
    <w:rsid w:val="00C5175E"/>
    <w:rsid w:val="00C51847"/>
    <w:rsid w:val="00C51875"/>
    <w:rsid w:val="00C51BD2"/>
    <w:rsid w:val="00C51DAD"/>
    <w:rsid w:val="00C52059"/>
    <w:rsid w:val="00C524F6"/>
    <w:rsid w:val="00C52697"/>
    <w:rsid w:val="00C52833"/>
    <w:rsid w:val="00C52B68"/>
    <w:rsid w:val="00C52BC5"/>
    <w:rsid w:val="00C52C82"/>
    <w:rsid w:val="00C53057"/>
    <w:rsid w:val="00C530AA"/>
    <w:rsid w:val="00C53728"/>
    <w:rsid w:val="00C5373B"/>
    <w:rsid w:val="00C53A14"/>
    <w:rsid w:val="00C53B5D"/>
    <w:rsid w:val="00C53E22"/>
    <w:rsid w:val="00C53FAE"/>
    <w:rsid w:val="00C54337"/>
    <w:rsid w:val="00C54740"/>
    <w:rsid w:val="00C54997"/>
    <w:rsid w:val="00C54BA8"/>
    <w:rsid w:val="00C54C67"/>
    <w:rsid w:val="00C54CE6"/>
    <w:rsid w:val="00C54DF3"/>
    <w:rsid w:val="00C5572F"/>
    <w:rsid w:val="00C557E0"/>
    <w:rsid w:val="00C55E4F"/>
    <w:rsid w:val="00C5607E"/>
    <w:rsid w:val="00C5608B"/>
    <w:rsid w:val="00C56298"/>
    <w:rsid w:val="00C56470"/>
    <w:rsid w:val="00C5659A"/>
    <w:rsid w:val="00C5670C"/>
    <w:rsid w:val="00C56AE4"/>
    <w:rsid w:val="00C56DC2"/>
    <w:rsid w:val="00C57709"/>
    <w:rsid w:val="00C57967"/>
    <w:rsid w:val="00C57BCB"/>
    <w:rsid w:val="00C57E47"/>
    <w:rsid w:val="00C57F78"/>
    <w:rsid w:val="00C57FFD"/>
    <w:rsid w:val="00C60142"/>
    <w:rsid w:val="00C60227"/>
    <w:rsid w:val="00C60292"/>
    <w:rsid w:val="00C60800"/>
    <w:rsid w:val="00C60909"/>
    <w:rsid w:val="00C60B79"/>
    <w:rsid w:val="00C60BA4"/>
    <w:rsid w:val="00C60FF0"/>
    <w:rsid w:val="00C61010"/>
    <w:rsid w:val="00C6115F"/>
    <w:rsid w:val="00C61175"/>
    <w:rsid w:val="00C6179D"/>
    <w:rsid w:val="00C61C19"/>
    <w:rsid w:val="00C61CC5"/>
    <w:rsid w:val="00C62050"/>
    <w:rsid w:val="00C6218E"/>
    <w:rsid w:val="00C62315"/>
    <w:rsid w:val="00C6266C"/>
    <w:rsid w:val="00C62A6F"/>
    <w:rsid w:val="00C62BCA"/>
    <w:rsid w:val="00C62DDF"/>
    <w:rsid w:val="00C62F3B"/>
    <w:rsid w:val="00C62F95"/>
    <w:rsid w:val="00C62FC3"/>
    <w:rsid w:val="00C62FCC"/>
    <w:rsid w:val="00C62FD8"/>
    <w:rsid w:val="00C632E5"/>
    <w:rsid w:val="00C633FD"/>
    <w:rsid w:val="00C634F4"/>
    <w:rsid w:val="00C636FA"/>
    <w:rsid w:val="00C6395D"/>
    <w:rsid w:val="00C639CA"/>
    <w:rsid w:val="00C63B4C"/>
    <w:rsid w:val="00C63BB5"/>
    <w:rsid w:val="00C63D2A"/>
    <w:rsid w:val="00C63D35"/>
    <w:rsid w:val="00C6425F"/>
    <w:rsid w:val="00C64490"/>
    <w:rsid w:val="00C644C3"/>
    <w:rsid w:val="00C64671"/>
    <w:rsid w:val="00C64736"/>
    <w:rsid w:val="00C6476A"/>
    <w:rsid w:val="00C647F6"/>
    <w:rsid w:val="00C648E6"/>
    <w:rsid w:val="00C64943"/>
    <w:rsid w:val="00C64A46"/>
    <w:rsid w:val="00C6522C"/>
    <w:rsid w:val="00C652CB"/>
    <w:rsid w:val="00C6533D"/>
    <w:rsid w:val="00C653D3"/>
    <w:rsid w:val="00C65409"/>
    <w:rsid w:val="00C655AD"/>
    <w:rsid w:val="00C65749"/>
    <w:rsid w:val="00C65755"/>
    <w:rsid w:val="00C65788"/>
    <w:rsid w:val="00C65BA1"/>
    <w:rsid w:val="00C65C48"/>
    <w:rsid w:val="00C65CD0"/>
    <w:rsid w:val="00C65D14"/>
    <w:rsid w:val="00C65D2B"/>
    <w:rsid w:val="00C65DE4"/>
    <w:rsid w:val="00C65E91"/>
    <w:rsid w:val="00C65FD1"/>
    <w:rsid w:val="00C660D5"/>
    <w:rsid w:val="00C6611A"/>
    <w:rsid w:val="00C66155"/>
    <w:rsid w:val="00C661FB"/>
    <w:rsid w:val="00C665F5"/>
    <w:rsid w:val="00C6694A"/>
    <w:rsid w:val="00C6700A"/>
    <w:rsid w:val="00C6710D"/>
    <w:rsid w:val="00C673B4"/>
    <w:rsid w:val="00C67973"/>
    <w:rsid w:val="00C67CD5"/>
    <w:rsid w:val="00C67F0C"/>
    <w:rsid w:val="00C67F17"/>
    <w:rsid w:val="00C67FBB"/>
    <w:rsid w:val="00C6F1A9"/>
    <w:rsid w:val="00C70079"/>
    <w:rsid w:val="00C7007B"/>
    <w:rsid w:val="00C70135"/>
    <w:rsid w:val="00C7065C"/>
    <w:rsid w:val="00C7068D"/>
    <w:rsid w:val="00C7088E"/>
    <w:rsid w:val="00C709EF"/>
    <w:rsid w:val="00C70DC4"/>
    <w:rsid w:val="00C71566"/>
    <w:rsid w:val="00C71719"/>
    <w:rsid w:val="00C717EE"/>
    <w:rsid w:val="00C7183C"/>
    <w:rsid w:val="00C718D7"/>
    <w:rsid w:val="00C719E8"/>
    <w:rsid w:val="00C71ABD"/>
    <w:rsid w:val="00C71CA6"/>
    <w:rsid w:val="00C71CBE"/>
    <w:rsid w:val="00C71CDA"/>
    <w:rsid w:val="00C71FBE"/>
    <w:rsid w:val="00C72360"/>
    <w:rsid w:val="00C723F0"/>
    <w:rsid w:val="00C72BC7"/>
    <w:rsid w:val="00C72C07"/>
    <w:rsid w:val="00C72C97"/>
    <w:rsid w:val="00C72E36"/>
    <w:rsid w:val="00C72FAE"/>
    <w:rsid w:val="00C7315E"/>
    <w:rsid w:val="00C73441"/>
    <w:rsid w:val="00C734AA"/>
    <w:rsid w:val="00C739AB"/>
    <w:rsid w:val="00C73B1E"/>
    <w:rsid w:val="00C73B20"/>
    <w:rsid w:val="00C73E1E"/>
    <w:rsid w:val="00C73E3D"/>
    <w:rsid w:val="00C73E65"/>
    <w:rsid w:val="00C73F00"/>
    <w:rsid w:val="00C7418A"/>
    <w:rsid w:val="00C74193"/>
    <w:rsid w:val="00C743F5"/>
    <w:rsid w:val="00C74450"/>
    <w:rsid w:val="00C74618"/>
    <w:rsid w:val="00C7471C"/>
    <w:rsid w:val="00C74A4A"/>
    <w:rsid w:val="00C74C23"/>
    <w:rsid w:val="00C74E6D"/>
    <w:rsid w:val="00C75503"/>
    <w:rsid w:val="00C75630"/>
    <w:rsid w:val="00C75831"/>
    <w:rsid w:val="00C75863"/>
    <w:rsid w:val="00C75977"/>
    <w:rsid w:val="00C759A2"/>
    <w:rsid w:val="00C75B93"/>
    <w:rsid w:val="00C7625F"/>
    <w:rsid w:val="00C76473"/>
    <w:rsid w:val="00C764F3"/>
    <w:rsid w:val="00C76910"/>
    <w:rsid w:val="00C76B2F"/>
    <w:rsid w:val="00C76B77"/>
    <w:rsid w:val="00C76CA3"/>
    <w:rsid w:val="00C76DF7"/>
    <w:rsid w:val="00C76E21"/>
    <w:rsid w:val="00C77003"/>
    <w:rsid w:val="00C77068"/>
    <w:rsid w:val="00C77353"/>
    <w:rsid w:val="00C777A2"/>
    <w:rsid w:val="00C77A5B"/>
    <w:rsid w:val="00C77B0E"/>
    <w:rsid w:val="00C77EAD"/>
    <w:rsid w:val="00C7D21E"/>
    <w:rsid w:val="00C803EE"/>
    <w:rsid w:val="00C80779"/>
    <w:rsid w:val="00C807E8"/>
    <w:rsid w:val="00C80842"/>
    <w:rsid w:val="00C80916"/>
    <w:rsid w:val="00C80BEA"/>
    <w:rsid w:val="00C80C35"/>
    <w:rsid w:val="00C81140"/>
    <w:rsid w:val="00C81410"/>
    <w:rsid w:val="00C81545"/>
    <w:rsid w:val="00C81559"/>
    <w:rsid w:val="00C81996"/>
    <w:rsid w:val="00C81BD5"/>
    <w:rsid w:val="00C81C32"/>
    <w:rsid w:val="00C81C42"/>
    <w:rsid w:val="00C81EB6"/>
    <w:rsid w:val="00C8229C"/>
    <w:rsid w:val="00C82492"/>
    <w:rsid w:val="00C825BF"/>
    <w:rsid w:val="00C82695"/>
    <w:rsid w:val="00C82754"/>
    <w:rsid w:val="00C82A61"/>
    <w:rsid w:val="00C82A6C"/>
    <w:rsid w:val="00C82EE9"/>
    <w:rsid w:val="00C83113"/>
    <w:rsid w:val="00C8311E"/>
    <w:rsid w:val="00C8334A"/>
    <w:rsid w:val="00C8374E"/>
    <w:rsid w:val="00C83833"/>
    <w:rsid w:val="00C83918"/>
    <w:rsid w:val="00C8396E"/>
    <w:rsid w:val="00C83A24"/>
    <w:rsid w:val="00C83CB8"/>
    <w:rsid w:val="00C83EDE"/>
    <w:rsid w:val="00C84408"/>
    <w:rsid w:val="00C84416"/>
    <w:rsid w:val="00C84527"/>
    <w:rsid w:val="00C8480C"/>
    <w:rsid w:val="00C848EB"/>
    <w:rsid w:val="00C849B2"/>
    <w:rsid w:val="00C84AB9"/>
    <w:rsid w:val="00C84B9F"/>
    <w:rsid w:val="00C84E7E"/>
    <w:rsid w:val="00C84EA4"/>
    <w:rsid w:val="00C852CF"/>
    <w:rsid w:val="00C854DA"/>
    <w:rsid w:val="00C85628"/>
    <w:rsid w:val="00C8563C"/>
    <w:rsid w:val="00C856CC"/>
    <w:rsid w:val="00C85F8B"/>
    <w:rsid w:val="00C86772"/>
    <w:rsid w:val="00C8685C"/>
    <w:rsid w:val="00C86A85"/>
    <w:rsid w:val="00C86E37"/>
    <w:rsid w:val="00C86ECC"/>
    <w:rsid w:val="00C86FCB"/>
    <w:rsid w:val="00C871FA"/>
    <w:rsid w:val="00C87273"/>
    <w:rsid w:val="00C8748F"/>
    <w:rsid w:val="00C874F1"/>
    <w:rsid w:val="00C8753F"/>
    <w:rsid w:val="00C8776E"/>
    <w:rsid w:val="00C87938"/>
    <w:rsid w:val="00C87A21"/>
    <w:rsid w:val="00C87A3B"/>
    <w:rsid w:val="00C87A41"/>
    <w:rsid w:val="00C87AB6"/>
    <w:rsid w:val="00C87C02"/>
    <w:rsid w:val="00C87EC1"/>
    <w:rsid w:val="00C90312"/>
    <w:rsid w:val="00C90578"/>
    <w:rsid w:val="00C90633"/>
    <w:rsid w:val="00C908FA"/>
    <w:rsid w:val="00C90976"/>
    <w:rsid w:val="00C90A5A"/>
    <w:rsid w:val="00C90B43"/>
    <w:rsid w:val="00C90B46"/>
    <w:rsid w:val="00C90C1F"/>
    <w:rsid w:val="00C90D63"/>
    <w:rsid w:val="00C90FD3"/>
    <w:rsid w:val="00C90FF9"/>
    <w:rsid w:val="00C91020"/>
    <w:rsid w:val="00C91716"/>
    <w:rsid w:val="00C917B5"/>
    <w:rsid w:val="00C917D5"/>
    <w:rsid w:val="00C91EB5"/>
    <w:rsid w:val="00C91EC1"/>
    <w:rsid w:val="00C91EED"/>
    <w:rsid w:val="00C922FB"/>
    <w:rsid w:val="00C9252A"/>
    <w:rsid w:val="00C925CC"/>
    <w:rsid w:val="00C925F3"/>
    <w:rsid w:val="00C92657"/>
    <w:rsid w:val="00C927E3"/>
    <w:rsid w:val="00C9282E"/>
    <w:rsid w:val="00C92894"/>
    <w:rsid w:val="00C92A3E"/>
    <w:rsid w:val="00C92B01"/>
    <w:rsid w:val="00C92F05"/>
    <w:rsid w:val="00C933BC"/>
    <w:rsid w:val="00C9371A"/>
    <w:rsid w:val="00C937B5"/>
    <w:rsid w:val="00C938AF"/>
    <w:rsid w:val="00C93AAD"/>
    <w:rsid w:val="00C93BB1"/>
    <w:rsid w:val="00C93C42"/>
    <w:rsid w:val="00C93E38"/>
    <w:rsid w:val="00C93EE1"/>
    <w:rsid w:val="00C93F11"/>
    <w:rsid w:val="00C93F33"/>
    <w:rsid w:val="00C93FFE"/>
    <w:rsid w:val="00C9434B"/>
    <w:rsid w:val="00C943DE"/>
    <w:rsid w:val="00C94418"/>
    <w:rsid w:val="00C94794"/>
    <w:rsid w:val="00C949B7"/>
    <w:rsid w:val="00C94C31"/>
    <w:rsid w:val="00C94C3E"/>
    <w:rsid w:val="00C94F48"/>
    <w:rsid w:val="00C94F74"/>
    <w:rsid w:val="00C951B8"/>
    <w:rsid w:val="00C9520F"/>
    <w:rsid w:val="00C9525B"/>
    <w:rsid w:val="00C952C0"/>
    <w:rsid w:val="00C954D8"/>
    <w:rsid w:val="00C957E3"/>
    <w:rsid w:val="00C95849"/>
    <w:rsid w:val="00C958AE"/>
    <w:rsid w:val="00C95982"/>
    <w:rsid w:val="00C95C7B"/>
    <w:rsid w:val="00C95D77"/>
    <w:rsid w:val="00C95DB4"/>
    <w:rsid w:val="00C96024"/>
    <w:rsid w:val="00C96175"/>
    <w:rsid w:val="00C963DB"/>
    <w:rsid w:val="00C96591"/>
    <w:rsid w:val="00C96621"/>
    <w:rsid w:val="00C96885"/>
    <w:rsid w:val="00C96B6C"/>
    <w:rsid w:val="00C96C03"/>
    <w:rsid w:val="00C96CB4"/>
    <w:rsid w:val="00C970E6"/>
    <w:rsid w:val="00C97714"/>
    <w:rsid w:val="00C97880"/>
    <w:rsid w:val="00C978A0"/>
    <w:rsid w:val="00C97C12"/>
    <w:rsid w:val="00C97EF2"/>
    <w:rsid w:val="00C97FF3"/>
    <w:rsid w:val="00CA0237"/>
    <w:rsid w:val="00CA0345"/>
    <w:rsid w:val="00CA043C"/>
    <w:rsid w:val="00CA0607"/>
    <w:rsid w:val="00CA093E"/>
    <w:rsid w:val="00CA0D0C"/>
    <w:rsid w:val="00CA1040"/>
    <w:rsid w:val="00CA1113"/>
    <w:rsid w:val="00CA15CC"/>
    <w:rsid w:val="00CA1B49"/>
    <w:rsid w:val="00CA1B90"/>
    <w:rsid w:val="00CA1CD0"/>
    <w:rsid w:val="00CA1D47"/>
    <w:rsid w:val="00CA1E0D"/>
    <w:rsid w:val="00CA206B"/>
    <w:rsid w:val="00CA2237"/>
    <w:rsid w:val="00CA2337"/>
    <w:rsid w:val="00CA23A0"/>
    <w:rsid w:val="00CA23C9"/>
    <w:rsid w:val="00CA2558"/>
    <w:rsid w:val="00CA2573"/>
    <w:rsid w:val="00CA25BE"/>
    <w:rsid w:val="00CA284B"/>
    <w:rsid w:val="00CA2958"/>
    <w:rsid w:val="00CA2B46"/>
    <w:rsid w:val="00CA2F42"/>
    <w:rsid w:val="00CA3079"/>
    <w:rsid w:val="00CA312E"/>
    <w:rsid w:val="00CA31F4"/>
    <w:rsid w:val="00CA3219"/>
    <w:rsid w:val="00CA335B"/>
    <w:rsid w:val="00CA3709"/>
    <w:rsid w:val="00CA3759"/>
    <w:rsid w:val="00CA382C"/>
    <w:rsid w:val="00CA3887"/>
    <w:rsid w:val="00CA3907"/>
    <w:rsid w:val="00CA393B"/>
    <w:rsid w:val="00CA39F7"/>
    <w:rsid w:val="00CA3F45"/>
    <w:rsid w:val="00CA3F63"/>
    <w:rsid w:val="00CA4A7A"/>
    <w:rsid w:val="00CA4E24"/>
    <w:rsid w:val="00CA4FB2"/>
    <w:rsid w:val="00CA5041"/>
    <w:rsid w:val="00CA511F"/>
    <w:rsid w:val="00CA53D4"/>
    <w:rsid w:val="00CA579D"/>
    <w:rsid w:val="00CA5D84"/>
    <w:rsid w:val="00CA5DB5"/>
    <w:rsid w:val="00CA60F1"/>
    <w:rsid w:val="00CA6249"/>
    <w:rsid w:val="00CA6294"/>
    <w:rsid w:val="00CA69C2"/>
    <w:rsid w:val="00CA6A06"/>
    <w:rsid w:val="00CA6A34"/>
    <w:rsid w:val="00CA6BA0"/>
    <w:rsid w:val="00CA6E54"/>
    <w:rsid w:val="00CA6FD7"/>
    <w:rsid w:val="00CA720D"/>
    <w:rsid w:val="00CA74CF"/>
    <w:rsid w:val="00CA755A"/>
    <w:rsid w:val="00CA762D"/>
    <w:rsid w:val="00CA78EC"/>
    <w:rsid w:val="00CA7AEF"/>
    <w:rsid w:val="00CA7CF9"/>
    <w:rsid w:val="00CA7FBD"/>
    <w:rsid w:val="00CA8E71"/>
    <w:rsid w:val="00CB0142"/>
    <w:rsid w:val="00CB01C6"/>
    <w:rsid w:val="00CB0301"/>
    <w:rsid w:val="00CB0324"/>
    <w:rsid w:val="00CB040A"/>
    <w:rsid w:val="00CB06C5"/>
    <w:rsid w:val="00CB0ABD"/>
    <w:rsid w:val="00CB0BA4"/>
    <w:rsid w:val="00CB0C19"/>
    <w:rsid w:val="00CB0ED6"/>
    <w:rsid w:val="00CB0F67"/>
    <w:rsid w:val="00CB11D3"/>
    <w:rsid w:val="00CB1570"/>
    <w:rsid w:val="00CB1681"/>
    <w:rsid w:val="00CB192B"/>
    <w:rsid w:val="00CB19D3"/>
    <w:rsid w:val="00CB1A15"/>
    <w:rsid w:val="00CB1B19"/>
    <w:rsid w:val="00CB2816"/>
    <w:rsid w:val="00CB29CC"/>
    <w:rsid w:val="00CB2B50"/>
    <w:rsid w:val="00CB2BF7"/>
    <w:rsid w:val="00CB2D15"/>
    <w:rsid w:val="00CB3122"/>
    <w:rsid w:val="00CB31CA"/>
    <w:rsid w:val="00CB324F"/>
    <w:rsid w:val="00CB326F"/>
    <w:rsid w:val="00CB352D"/>
    <w:rsid w:val="00CB35A8"/>
    <w:rsid w:val="00CB376A"/>
    <w:rsid w:val="00CB3881"/>
    <w:rsid w:val="00CB38C8"/>
    <w:rsid w:val="00CB3FC9"/>
    <w:rsid w:val="00CB4079"/>
    <w:rsid w:val="00CB41B1"/>
    <w:rsid w:val="00CB421A"/>
    <w:rsid w:val="00CB429F"/>
    <w:rsid w:val="00CB44CB"/>
    <w:rsid w:val="00CB44F8"/>
    <w:rsid w:val="00CB4508"/>
    <w:rsid w:val="00CB467C"/>
    <w:rsid w:val="00CB4954"/>
    <w:rsid w:val="00CB4A14"/>
    <w:rsid w:val="00CB4B6E"/>
    <w:rsid w:val="00CB4C41"/>
    <w:rsid w:val="00CB4E4C"/>
    <w:rsid w:val="00CB518A"/>
    <w:rsid w:val="00CB5213"/>
    <w:rsid w:val="00CB553B"/>
    <w:rsid w:val="00CB55D8"/>
    <w:rsid w:val="00CB571C"/>
    <w:rsid w:val="00CB593F"/>
    <w:rsid w:val="00CB5968"/>
    <w:rsid w:val="00CB5BD2"/>
    <w:rsid w:val="00CB5ECF"/>
    <w:rsid w:val="00CB5EE6"/>
    <w:rsid w:val="00CB5F8E"/>
    <w:rsid w:val="00CB5FC7"/>
    <w:rsid w:val="00CB6051"/>
    <w:rsid w:val="00CB6204"/>
    <w:rsid w:val="00CB6B3F"/>
    <w:rsid w:val="00CB6C53"/>
    <w:rsid w:val="00CB6F00"/>
    <w:rsid w:val="00CB72DC"/>
    <w:rsid w:val="00CB7316"/>
    <w:rsid w:val="00CB74E6"/>
    <w:rsid w:val="00CB7598"/>
    <w:rsid w:val="00CB7665"/>
    <w:rsid w:val="00CB78AB"/>
    <w:rsid w:val="00CB78B9"/>
    <w:rsid w:val="00CB78CD"/>
    <w:rsid w:val="00CB7903"/>
    <w:rsid w:val="00CB7A21"/>
    <w:rsid w:val="00CB7AEB"/>
    <w:rsid w:val="00CB7B2E"/>
    <w:rsid w:val="00CB7C64"/>
    <w:rsid w:val="00CB7C87"/>
    <w:rsid w:val="00CB7D1A"/>
    <w:rsid w:val="00CC0006"/>
    <w:rsid w:val="00CC0039"/>
    <w:rsid w:val="00CC0185"/>
    <w:rsid w:val="00CC04FA"/>
    <w:rsid w:val="00CC088E"/>
    <w:rsid w:val="00CC0CA8"/>
    <w:rsid w:val="00CC0FC6"/>
    <w:rsid w:val="00CC10C3"/>
    <w:rsid w:val="00CC1243"/>
    <w:rsid w:val="00CC13FF"/>
    <w:rsid w:val="00CC1461"/>
    <w:rsid w:val="00CC18A9"/>
    <w:rsid w:val="00CC1916"/>
    <w:rsid w:val="00CC1946"/>
    <w:rsid w:val="00CC1948"/>
    <w:rsid w:val="00CC195F"/>
    <w:rsid w:val="00CC1DA8"/>
    <w:rsid w:val="00CC21B6"/>
    <w:rsid w:val="00CC24BF"/>
    <w:rsid w:val="00CC2505"/>
    <w:rsid w:val="00CC2853"/>
    <w:rsid w:val="00CC2AC4"/>
    <w:rsid w:val="00CC2C5B"/>
    <w:rsid w:val="00CC2E0F"/>
    <w:rsid w:val="00CC2FCD"/>
    <w:rsid w:val="00CC3150"/>
    <w:rsid w:val="00CC321B"/>
    <w:rsid w:val="00CC3A44"/>
    <w:rsid w:val="00CC3E96"/>
    <w:rsid w:val="00CC4081"/>
    <w:rsid w:val="00CC4247"/>
    <w:rsid w:val="00CC4258"/>
    <w:rsid w:val="00CC42D3"/>
    <w:rsid w:val="00CC464D"/>
    <w:rsid w:val="00CC4970"/>
    <w:rsid w:val="00CC4AF0"/>
    <w:rsid w:val="00CC4B0D"/>
    <w:rsid w:val="00CC4BF2"/>
    <w:rsid w:val="00CC5154"/>
    <w:rsid w:val="00CC534C"/>
    <w:rsid w:val="00CC548F"/>
    <w:rsid w:val="00CC56AB"/>
    <w:rsid w:val="00CC5B22"/>
    <w:rsid w:val="00CC5C0B"/>
    <w:rsid w:val="00CC5D07"/>
    <w:rsid w:val="00CC5ECE"/>
    <w:rsid w:val="00CC6067"/>
    <w:rsid w:val="00CC6369"/>
    <w:rsid w:val="00CC6487"/>
    <w:rsid w:val="00CC6567"/>
    <w:rsid w:val="00CC656C"/>
    <w:rsid w:val="00CC72A8"/>
    <w:rsid w:val="00CC7443"/>
    <w:rsid w:val="00CC7929"/>
    <w:rsid w:val="00CC7C3F"/>
    <w:rsid w:val="00CC7D0D"/>
    <w:rsid w:val="00CC7F32"/>
    <w:rsid w:val="00CCF5B1"/>
    <w:rsid w:val="00CD02C6"/>
    <w:rsid w:val="00CD02F4"/>
    <w:rsid w:val="00CD0489"/>
    <w:rsid w:val="00CD04A1"/>
    <w:rsid w:val="00CD04D4"/>
    <w:rsid w:val="00CD04D7"/>
    <w:rsid w:val="00CD0641"/>
    <w:rsid w:val="00CD0689"/>
    <w:rsid w:val="00CD0F34"/>
    <w:rsid w:val="00CD12A4"/>
    <w:rsid w:val="00CD16A6"/>
    <w:rsid w:val="00CD1787"/>
    <w:rsid w:val="00CD1881"/>
    <w:rsid w:val="00CD192B"/>
    <w:rsid w:val="00CD19C1"/>
    <w:rsid w:val="00CD1A3E"/>
    <w:rsid w:val="00CD1C88"/>
    <w:rsid w:val="00CD1E55"/>
    <w:rsid w:val="00CD1F3C"/>
    <w:rsid w:val="00CD1F9B"/>
    <w:rsid w:val="00CD1FE4"/>
    <w:rsid w:val="00CD22AC"/>
    <w:rsid w:val="00CD22E1"/>
    <w:rsid w:val="00CD2308"/>
    <w:rsid w:val="00CD2544"/>
    <w:rsid w:val="00CD26F8"/>
    <w:rsid w:val="00CD27EA"/>
    <w:rsid w:val="00CD2D52"/>
    <w:rsid w:val="00CD2EC7"/>
    <w:rsid w:val="00CD2F6B"/>
    <w:rsid w:val="00CD2FC0"/>
    <w:rsid w:val="00CD32D2"/>
    <w:rsid w:val="00CD3650"/>
    <w:rsid w:val="00CD36FE"/>
    <w:rsid w:val="00CD3774"/>
    <w:rsid w:val="00CD39B2"/>
    <w:rsid w:val="00CD39E0"/>
    <w:rsid w:val="00CD3EB2"/>
    <w:rsid w:val="00CD40BF"/>
    <w:rsid w:val="00CD41C9"/>
    <w:rsid w:val="00CD426B"/>
    <w:rsid w:val="00CD45E1"/>
    <w:rsid w:val="00CD4872"/>
    <w:rsid w:val="00CD4875"/>
    <w:rsid w:val="00CD4A0B"/>
    <w:rsid w:val="00CD4BF1"/>
    <w:rsid w:val="00CD4C9C"/>
    <w:rsid w:val="00CD4D6A"/>
    <w:rsid w:val="00CD4DD1"/>
    <w:rsid w:val="00CD5A28"/>
    <w:rsid w:val="00CD5A71"/>
    <w:rsid w:val="00CD5DB4"/>
    <w:rsid w:val="00CD65A3"/>
    <w:rsid w:val="00CD6606"/>
    <w:rsid w:val="00CD6867"/>
    <w:rsid w:val="00CD7117"/>
    <w:rsid w:val="00CD72F3"/>
    <w:rsid w:val="00CD740B"/>
    <w:rsid w:val="00CD7582"/>
    <w:rsid w:val="00CD7617"/>
    <w:rsid w:val="00CD7805"/>
    <w:rsid w:val="00CD7845"/>
    <w:rsid w:val="00CD7C37"/>
    <w:rsid w:val="00CD7CF4"/>
    <w:rsid w:val="00CE0097"/>
    <w:rsid w:val="00CE047F"/>
    <w:rsid w:val="00CE04EB"/>
    <w:rsid w:val="00CE05CF"/>
    <w:rsid w:val="00CE05DA"/>
    <w:rsid w:val="00CE063E"/>
    <w:rsid w:val="00CE0671"/>
    <w:rsid w:val="00CE0984"/>
    <w:rsid w:val="00CE0A34"/>
    <w:rsid w:val="00CE0BD7"/>
    <w:rsid w:val="00CE1002"/>
    <w:rsid w:val="00CE1084"/>
    <w:rsid w:val="00CE10E2"/>
    <w:rsid w:val="00CE13A2"/>
    <w:rsid w:val="00CE142B"/>
    <w:rsid w:val="00CE1512"/>
    <w:rsid w:val="00CE1675"/>
    <w:rsid w:val="00CE18B0"/>
    <w:rsid w:val="00CE18CA"/>
    <w:rsid w:val="00CE199B"/>
    <w:rsid w:val="00CE1E2A"/>
    <w:rsid w:val="00CE1F7C"/>
    <w:rsid w:val="00CE20FE"/>
    <w:rsid w:val="00CE2139"/>
    <w:rsid w:val="00CE222E"/>
    <w:rsid w:val="00CE2612"/>
    <w:rsid w:val="00CE273C"/>
    <w:rsid w:val="00CE27B0"/>
    <w:rsid w:val="00CE27DA"/>
    <w:rsid w:val="00CE285C"/>
    <w:rsid w:val="00CE28B8"/>
    <w:rsid w:val="00CE2A3C"/>
    <w:rsid w:val="00CE2A48"/>
    <w:rsid w:val="00CE2C3B"/>
    <w:rsid w:val="00CE2D86"/>
    <w:rsid w:val="00CE2DAC"/>
    <w:rsid w:val="00CE310B"/>
    <w:rsid w:val="00CE3200"/>
    <w:rsid w:val="00CE3862"/>
    <w:rsid w:val="00CE3A76"/>
    <w:rsid w:val="00CE3B19"/>
    <w:rsid w:val="00CE3FC6"/>
    <w:rsid w:val="00CE403F"/>
    <w:rsid w:val="00CE4102"/>
    <w:rsid w:val="00CE4115"/>
    <w:rsid w:val="00CE4A3C"/>
    <w:rsid w:val="00CE4B89"/>
    <w:rsid w:val="00CE4B96"/>
    <w:rsid w:val="00CE4C83"/>
    <w:rsid w:val="00CE4CAC"/>
    <w:rsid w:val="00CE4D2E"/>
    <w:rsid w:val="00CE4D7E"/>
    <w:rsid w:val="00CE5241"/>
    <w:rsid w:val="00CE5752"/>
    <w:rsid w:val="00CE5E54"/>
    <w:rsid w:val="00CE60D3"/>
    <w:rsid w:val="00CE6940"/>
    <w:rsid w:val="00CE6CE3"/>
    <w:rsid w:val="00CE6F22"/>
    <w:rsid w:val="00CE74CB"/>
    <w:rsid w:val="00CE7532"/>
    <w:rsid w:val="00CE7556"/>
    <w:rsid w:val="00CE7690"/>
    <w:rsid w:val="00CE76C8"/>
    <w:rsid w:val="00CE7C72"/>
    <w:rsid w:val="00CE7D60"/>
    <w:rsid w:val="00CE7D6E"/>
    <w:rsid w:val="00CE7E66"/>
    <w:rsid w:val="00CF005C"/>
    <w:rsid w:val="00CF050E"/>
    <w:rsid w:val="00CF06D5"/>
    <w:rsid w:val="00CF0987"/>
    <w:rsid w:val="00CF09DC"/>
    <w:rsid w:val="00CF0A04"/>
    <w:rsid w:val="00CF0CF5"/>
    <w:rsid w:val="00CF0E35"/>
    <w:rsid w:val="00CF0E8F"/>
    <w:rsid w:val="00CF0F11"/>
    <w:rsid w:val="00CF105C"/>
    <w:rsid w:val="00CF1283"/>
    <w:rsid w:val="00CF128D"/>
    <w:rsid w:val="00CF13C2"/>
    <w:rsid w:val="00CF145F"/>
    <w:rsid w:val="00CF16F4"/>
    <w:rsid w:val="00CF1A2E"/>
    <w:rsid w:val="00CF1B72"/>
    <w:rsid w:val="00CF1BB0"/>
    <w:rsid w:val="00CF1ED2"/>
    <w:rsid w:val="00CF1F72"/>
    <w:rsid w:val="00CF2192"/>
    <w:rsid w:val="00CF21D8"/>
    <w:rsid w:val="00CF21F9"/>
    <w:rsid w:val="00CF23CE"/>
    <w:rsid w:val="00CF253E"/>
    <w:rsid w:val="00CF254C"/>
    <w:rsid w:val="00CF2CB6"/>
    <w:rsid w:val="00CF30E8"/>
    <w:rsid w:val="00CF32F4"/>
    <w:rsid w:val="00CF358B"/>
    <w:rsid w:val="00CF35E9"/>
    <w:rsid w:val="00CF3690"/>
    <w:rsid w:val="00CF3842"/>
    <w:rsid w:val="00CF39FE"/>
    <w:rsid w:val="00CF3CE1"/>
    <w:rsid w:val="00CF3E9F"/>
    <w:rsid w:val="00CF4111"/>
    <w:rsid w:val="00CF41FA"/>
    <w:rsid w:val="00CF434A"/>
    <w:rsid w:val="00CF4946"/>
    <w:rsid w:val="00CF4955"/>
    <w:rsid w:val="00CF49AD"/>
    <w:rsid w:val="00CF4ACB"/>
    <w:rsid w:val="00CF4B92"/>
    <w:rsid w:val="00CF4F5E"/>
    <w:rsid w:val="00CF5119"/>
    <w:rsid w:val="00CF535B"/>
    <w:rsid w:val="00CF5535"/>
    <w:rsid w:val="00CF5574"/>
    <w:rsid w:val="00CF567D"/>
    <w:rsid w:val="00CF56C5"/>
    <w:rsid w:val="00CF58DB"/>
    <w:rsid w:val="00CF5BEB"/>
    <w:rsid w:val="00CF61AE"/>
    <w:rsid w:val="00CF688D"/>
    <w:rsid w:val="00CF68BD"/>
    <w:rsid w:val="00CF6A29"/>
    <w:rsid w:val="00CF6B0C"/>
    <w:rsid w:val="00CF6D07"/>
    <w:rsid w:val="00CF6D8B"/>
    <w:rsid w:val="00CF6DBE"/>
    <w:rsid w:val="00CF6E47"/>
    <w:rsid w:val="00CF7182"/>
    <w:rsid w:val="00CF7214"/>
    <w:rsid w:val="00CF74C7"/>
    <w:rsid w:val="00CF7515"/>
    <w:rsid w:val="00CF75AA"/>
    <w:rsid w:val="00CF75D1"/>
    <w:rsid w:val="00CF7B53"/>
    <w:rsid w:val="00CF7E03"/>
    <w:rsid w:val="00CFE82B"/>
    <w:rsid w:val="00D0003E"/>
    <w:rsid w:val="00D00241"/>
    <w:rsid w:val="00D005CB"/>
    <w:rsid w:val="00D007D0"/>
    <w:rsid w:val="00D0099D"/>
    <w:rsid w:val="00D00CFF"/>
    <w:rsid w:val="00D00D8B"/>
    <w:rsid w:val="00D0117D"/>
    <w:rsid w:val="00D011E1"/>
    <w:rsid w:val="00D01282"/>
    <w:rsid w:val="00D01752"/>
    <w:rsid w:val="00D017A3"/>
    <w:rsid w:val="00D01B66"/>
    <w:rsid w:val="00D01C99"/>
    <w:rsid w:val="00D01C9D"/>
    <w:rsid w:val="00D01E8A"/>
    <w:rsid w:val="00D01F7F"/>
    <w:rsid w:val="00D020FB"/>
    <w:rsid w:val="00D02228"/>
    <w:rsid w:val="00D023A7"/>
    <w:rsid w:val="00D023FD"/>
    <w:rsid w:val="00D02570"/>
    <w:rsid w:val="00D02797"/>
    <w:rsid w:val="00D02B6C"/>
    <w:rsid w:val="00D02B9B"/>
    <w:rsid w:val="00D02D45"/>
    <w:rsid w:val="00D02E91"/>
    <w:rsid w:val="00D02EE6"/>
    <w:rsid w:val="00D03018"/>
    <w:rsid w:val="00D03279"/>
    <w:rsid w:val="00D037D7"/>
    <w:rsid w:val="00D03829"/>
    <w:rsid w:val="00D03E4F"/>
    <w:rsid w:val="00D040CF"/>
    <w:rsid w:val="00D040DA"/>
    <w:rsid w:val="00D0414A"/>
    <w:rsid w:val="00D04289"/>
    <w:rsid w:val="00D04417"/>
    <w:rsid w:val="00D0449A"/>
    <w:rsid w:val="00D04671"/>
    <w:rsid w:val="00D0470C"/>
    <w:rsid w:val="00D04C8A"/>
    <w:rsid w:val="00D04CF7"/>
    <w:rsid w:val="00D04E3F"/>
    <w:rsid w:val="00D0507A"/>
    <w:rsid w:val="00D051D9"/>
    <w:rsid w:val="00D05234"/>
    <w:rsid w:val="00D0534F"/>
    <w:rsid w:val="00D0539C"/>
    <w:rsid w:val="00D05408"/>
    <w:rsid w:val="00D054F7"/>
    <w:rsid w:val="00D0552F"/>
    <w:rsid w:val="00D05539"/>
    <w:rsid w:val="00D056DB"/>
    <w:rsid w:val="00D0579F"/>
    <w:rsid w:val="00D05870"/>
    <w:rsid w:val="00D059DB"/>
    <w:rsid w:val="00D05C3C"/>
    <w:rsid w:val="00D05D07"/>
    <w:rsid w:val="00D0620F"/>
    <w:rsid w:val="00D06455"/>
    <w:rsid w:val="00D0689B"/>
    <w:rsid w:val="00D06B5A"/>
    <w:rsid w:val="00D06B76"/>
    <w:rsid w:val="00D06E8D"/>
    <w:rsid w:val="00D07158"/>
    <w:rsid w:val="00D07467"/>
    <w:rsid w:val="00D078C0"/>
    <w:rsid w:val="00D07AF8"/>
    <w:rsid w:val="00D07CF2"/>
    <w:rsid w:val="00D07F4B"/>
    <w:rsid w:val="00D07F9B"/>
    <w:rsid w:val="00D100B3"/>
    <w:rsid w:val="00D102F0"/>
    <w:rsid w:val="00D105C8"/>
    <w:rsid w:val="00D10BCC"/>
    <w:rsid w:val="00D10DAE"/>
    <w:rsid w:val="00D1125E"/>
    <w:rsid w:val="00D112D8"/>
    <w:rsid w:val="00D11434"/>
    <w:rsid w:val="00D11AA3"/>
    <w:rsid w:val="00D121E4"/>
    <w:rsid w:val="00D122C4"/>
    <w:rsid w:val="00D122C6"/>
    <w:rsid w:val="00D12324"/>
    <w:rsid w:val="00D12470"/>
    <w:rsid w:val="00D124A3"/>
    <w:rsid w:val="00D1258D"/>
    <w:rsid w:val="00D12638"/>
    <w:rsid w:val="00D1263C"/>
    <w:rsid w:val="00D12770"/>
    <w:rsid w:val="00D127CA"/>
    <w:rsid w:val="00D12858"/>
    <w:rsid w:val="00D12863"/>
    <w:rsid w:val="00D12F08"/>
    <w:rsid w:val="00D12F36"/>
    <w:rsid w:val="00D13219"/>
    <w:rsid w:val="00D13449"/>
    <w:rsid w:val="00D13454"/>
    <w:rsid w:val="00D13669"/>
    <w:rsid w:val="00D13855"/>
    <w:rsid w:val="00D13BED"/>
    <w:rsid w:val="00D13CBF"/>
    <w:rsid w:val="00D1419D"/>
    <w:rsid w:val="00D1429B"/>
    <w:rsid w:val="00D14477"/>
    <w:rsid w:val="00D14828"/>
    <w:rsid w:val="00D1483B"/>
    <w:rsid w:val="00D14F3F"/>
    <w:rsid w:val="00D150A4"/>
    <w:rsid w:val="00D15150"/>
    <w:rsid w:val="00D15439"/>
    <w:rsid w:val="00D1552F"/>
    <w:rsid w:val="00D15540"/>
    <w:rsid w:val="00D158B6"/>
    <w:rsid w:val="00D15C94"/>
    <w:rsid w:val="00D15FD5"/>
    <w:rsid w:val="00D15FD6"/>
    <w:rsid w:val="00D161B4"/>
    <w:rsid w:val="00D163CA"/>
    <w:rsid w:val="00D16528"/>
    <w:rsid w:val="00D170F1"/>
    <w:rsid w:val="00D1724F"/>
    <w:rsid w:val="00D17327"/>
    <w:rsid w:val="00D17350"/>
    <w:rsid w:val="00D173A4"/>
    <w:rsid w:val="00D17C36"/>
    <w:rsid w:val="00D20289"/>
    <w:rsid w:val="00D20721"/>
    <w:rsid w:val="00D20B9C"/>
    <w:rsid w:val="00D20BC2"/>
    <w:rsid w:val="00D20CBE"/>
    <w:rsid w:val="00D21138"/>
    <w:rsid w:val="00D2141E"/>
    <w:rsid w:val="00D2143A"/>
    <w:rsid w:val="00D21464"/>
    <w:rsid w:val="00D2170F"/>
    <w:rsid w:val="00D219BB"/>
    <w:rsid w:val="00D21AE9"/>
    <w:rsid w:val="00D21B00"/>
    <w:rsid w:val="00D21CD2"/>
    <w:rsid w:val="00D22101"/>
    <w:rsid w:val="00D2210B"/>
    <w:rsid w:val="00D22753"/>
    <w:rsid w:val="00D22776"/>
    <w:rsid w:val="00D227A1"/>
    <w:rsid w:val="00D22CB7"/>
    <w:rsid w:val="00D22D0C"/>
    <w:rsid w:val="00D23089"/>
    <w:rsid w:val="00D23092"/>
    <w:rsid w:val="00D2317A"/>
    <w:rsid w:val="00D231CA"/>
    <w:rsid w:val="00D233D5"/>
    <w:rsid w:val="00D23BC4"/>
    <w:rsid w:val="00D23E04"/>
    <w:rsid w:val="00D23EDA"/>
    <w:rsid w:val="00D2414B"/>
    <w:rsid w:val="00D244A1"/>
    <w:rsid w:val="00D245BB"/>
    <w:rsid w:val="00D24CCC"/>
    <w:rsid w:val="00D24D05"/>
    <w:rsid w:val="00D24DA2"/>
    <w:rsid w:val="00D24DE4"/>
    <w:rsid w:val="00D24F2C"/>
    <w:rsid w:val="00D24F75"/>
    <w:rsid w:val="00D250A6"/>
    <w:rsid w:val="00D258F4"/>
    <w:rsid w:val="00D25B3C"/>
    <w:rsid w:val="00D25FA4"/>
    <w:rsid w:val="00D260F4"/>
    <w:rsid w:val="00D2610E"/>
    <w:rsid w:val="00D261C0"/>
    <w:rsid w:val="00D27348"/>
    <w:rsid w:val="00D273D8"/>
    <w:rsid w:val="00D27A94"/>
    <w:rsid w:val="00D27AD0"/>
    <w:rsid w:val="00D27EB6"/>
    <w:rsid w:val="00D27ECF"/>
    <w:rsid w:val="00D30042"/>
    <w:rsid w:val="00D301B7"/>
    <w:rsid w:val="00D3028A"/>
    <w:rsid w:val="00D30395"/>
    <w:rsid w:val="00D30510"/>
    <w:rsid w:val="00D307DE"/>
    <w:rsid w:val="00D30A34"/>
    <w:rsid w:val="00D30E51"/>
    <w:rsid w:val="00D30ECF"/>
    <w:rsid w:val="00D30ED2"/>
    <w:rsid w:val="00D30F7C"/>
    <w:rsid w:val="00D31342"/>
    <w:rsid w:val="00D313D8"/>
    <w:rsid w:val="00D315F5"/>
    <w:rsid w:val="00D31742"/>
    <w:rsid w:val="00D3193E"/>
    <w:rsid w:val="00D31B32"/>
    <w:rsid w:val="00D3207E"/>
    <w:rsid w:val="00D3228E"/>
    <w:rsid w:val="00D32477"/>
    <w:rsid w:val="00D325EF"/>
    <w:rsid w:val="00D326F5"/>
    <w:rsid w:val="00D32AC8"/>
    <w:rsid w:val="00D32C67"/>
    <w:rsid w:val="00D32DA4"/>
    <w:rsid w:val="00D3316A"/>
    <w:rsid w:val="00D33550"/>
    <w:rsid w:val="00D33684"/>
    <w:rsid w:val="00D337C7"/>
    <w:rsid w:val="00D33984"/>
    <w:rsid w:val="00D339BA"/>
    <w:rsid w:val="00D33ACD"/>
    <w:rsid w:val="00D33D76"/>
    <w:rsid w:val="00D33F73"/>
    <w:rsid w:val="00D33FB5"/>
    <w:rsid w:val="00D34235"/>
    <w:rsid w:val="00D34239"/>
    <w:rsid w:val="00D343D6"/>
    <w:rsid w:val="00D3483A"/>
    <w:rsid w:val="00D34912"/>
    <w:rsid w:val="00D349B6"/>
    <w:rsid w:val="00D34B23"/>
    <w:rsid w:val="00D34C8B"/>
    <w:rsid w:val="00D34C95"/>
    <w:rsid w:val="00D34D2A"/>
    <w:rsid w:val="00D34D5A"/>
    <w:rsid w:val="00D34F4E"/>
    <w:rsid w:val="00D34FD2"/>
    <w:rsid w:val="00D3530F"/>
    <w:rsid w:val="00D354E2"/>
    <w:rsid w:val="00D356F4"/>
    <w:rsid w:val="00D358F4"/>
    <w:rsid w:val="00D35A3D"/>
    <w:rsid w:val="00D35AAE"/>
    <w:rsid w:val="00D35AB6"/>
    <w:rsid w:val="00D35B79"/>
    <w:rsid w:val="00D35DED"/>
    <w:rsid w:val="00D35F29"/>
    <w:rsid w:val="00D36145"/>
    <w:rsid w:val="00D36192"/>
    <w:rsid w:val="00D36196"/>
    <w:rsid w:val="00D363EC"/>
    <w:rsid w:val="00D365D2"/>
    <w:rsid w:val="00D365E0"/>
    <w:rsid w:val="00D36625"/>
    <w:rsid w:val="00D36647"/>
    <w:rsid w:val="00D36776"/>
    <w:rsid w:val="00D36869"/>
    <w:rsid w:val="00D369AE"/>
    <w:rsid w:val="00D36A76"/>
    <w:rsid w:val="00D36D85"/>
    <w:rsid w:val="00D371B0"/>
    <w:rsid w:val="00D3723C"/>
    <w:rsid w:val="00D3746F"/>
    <w:rsid w:val="00D37614"/>
    <w:rsid w:val="00D376C1"/>
    <w:rsid w:val="00D376C7"/>
    <w:rsid w:val="00D378AE"/>
    <w:rsid w:val="00D37C4D"/>
    <w:rsid w:val="00D37C5A"/>
    <w:rsid w:val="00D4034F"/>
    <w:rsid w:val="00D403B6"/>
    <w:rsid w:val="00D403D7"/>
    <w:rsid w:val="00D407DD"/>
    <w:rsid w:val="00D4087B"/>
    <w:rsid w:val="00D408D9"/>
    <w:rsid w:val="00D40BB1"/>
    <w:rsid w:val="00D40D61"/>
    <w:rsid w:val="00D4112B"/>
    <w:rsid w:val="00D411FB"/>
    <w:rsid w:val="00D41361"/>
    <w:rsid w:val="00D415BD"/>
    <w:rsid w:val="00D41679"/>
    <w:rsid w:val="00D4194A"/>
    <w:rsid w:val="00D41990"/>
    <w:rsid w:val="00D41C99"/>
    <w:rsid w:val="00D41D9E"/>
    <w:rsid w:val="00D41F6D"/>
    <w:rsid w:val="00D4204D"/>
    <w:rsid w:val="00D42394"/>
    <w:rsid w:val="00D423DD"/>
    <w:rsid w:val="00D4250E"/>
    <w:rsid w:val="00D4252D"/>
    <w:rsid w:val="00D42729"/>
    <w:rsid w:val="00D427AD"/>
    <w:rsid w:val="00D4283E"/>
    <w:rsid w:val="00D4288E"/>
    <w:rsid w:val="00D42AB8"/>
    <w:rsid w:val="00D42CC6"/>
    <w:rsid w:val="00D42E33"/>
    <w:rsid w:val="00D42E47"/>
    <w:rsid w:val="00D42E65"/>
    <w:rsid w:val="00D431B7"/>
    <w:rsid w:val="00D432B7"/>
    <w:rsid w:val="00D435AC"/>
    <w:rsid w:val="00D4375F"/>
    <w:rsid w:val="00D4381A"/>
    <w:rsid w:val="00D43BED"/>
    <w:rsid w:val="00D43E3E"/>
    <w:rsid w:val="00D43E85"/>
    <w:rsid w:val="00D443E6"/>
    <w:rsid w:val="00D44411"/>
    <w:rsid w:val="00D447B6"/>
    <w:rsid w:val="00D4493E"/>
    <w:rsid w:val="00D44961"/>
    <w:rsid w:val="00D449FF"/>
    <w:rsid w:val="00D44A9A"/>
    <w:rsid w:val="00D44F1A"/>
    <w:rsid w:val="00D450BA"/>
    <w:rsid w:val="00D45813"/>
    <w:rsid w:val="00D4593C"/>
    <w:rsid w:val="00D459E6"/>
    <w:rsid w:val="00D459F2"/>
    <w:rsid w:val="00D45DFF"/>
    <w:rsid w:val="00D45E39"/>
    <w:rsid w:val="00D45E96"/>
    <w:rsid w:val="00D462CC"/>
    <w:rsid w:val="00D463DC"/>
    <w:rsid w:val="00D46404"/>
    <w:rsid w:val="00D46BE0"/>
    <w:rsid w:val="00D46CD0"/>
    <w:rsid w:val="00D46DF3"/>
    <w:rsid w:val="00D46E0F"/>
    <w:rsid w:val="00D46ED9"/>
    <w:rsid w:val="00D46F53"/>
    <w:rsid w:val="00D4705D"/>
    <w:rsid w:val="00D47078"/>
    <w:rsid w:val="00D470EC"/>
    <w:rsid w:val="00D4729B"/>
    <w:rsid w:val="00D4737C"/>
    <w:rsid w:val="00D473B9"/>
    <w:rsid w:val="00D47431"/>
    <w:rsid w:val="00D4761E"/>
    <w:rsid w:val="00D4777C"/>
    <w:rsid w:val="00D4791C"/>
    <w:rsid w:val="00D47B5F"/>
    <w:rsid w:val="00D47C2D"/>
    <w:rsid w:val="00D47C7C"/>
    <w:rsid w:val="00D47DBC"/>
    <w:rsid w:val="00D50204"/>
    <w:rsid w:val="00D50877"/>
    <w:rsid w:val="00D50A79"/>
    <w:rsid w:val="00D50B3E"/>
    <w:rsid w:val="00D50BC8"/>
    <w:rsid w:val="00D50C48"/>
    <w:rsid w:val="00D51142"/>
    <w:rsid w:val="00D511D9"/>
    <w:rsid w:val="00D511FF"/>
    <w:rsid w:val="00D513FB"/>
    <w:rsid w:val="00D5145E"/>
    <w:rsid w:val="00D51C09"/>
    <w:rsid w:val="00D51CEA"/>
    <w:rsid w:val="00D525F2"/>
    <w:rsid w:val="00D5260B"/>
    <w:rsid w:val="00D52791"/>
    <w:rsid w:val="00D528D9"/>
    <w:rsid w:val="00D52962"/>
    <w:rsid w:val="00D52AB6"/>
    <w:rsid w:val="00D52D31"/>
    <w:rsid w:val="00D52ECD"/>
    <w:rsid w:val="00D530ED"/>
    <w:rsid w:val="00D5311F"/>
    <w:rsid w:val="00D535F6"/>
    <w:rsid w:val="00D53684"/>
    <w:rsid w:val="00D53E23"/>
    <w:rsid w:val="00D53FDF"/>
    <w:rsid w:val="00D544FD"/>
    <w:rsid w:val="00D5470D"/>
    <w:rsid w:val="00D54791"/>
    <w:rsid w:val="00D5479A"/>
    <w:rsid w:val="00D547E9"/>
    <w:rsid w:val="00D54804"/>
    <w:rsid w:val="00D54A45"/>
    <w:rsid w:val="00D54D84"/>
    <w:rsid w:val="00D54E2F"/>
    <w:rsid w:val="00D54E46"/>
    <w:rsid w:val="00D54E57"/>
    <w:rsid w:val="00D54EA5"/>
    <w:rsid w:val="00D54EA6"/>
    <w:rsid w:val="00D55046"/>
    <w:rsid w:val="00D5514C"/>
    <w:rsid w:val="00D5515C"/>
    <w:rsid w:val="00D551AA"/>
    <w:rsid w:val="00D55309"/>
    <w:rsid w:val="00D553E9"/>
    <w:rsid w:val="00D555D7"/>
    <w:rsid w:val="00D5562C"/>
    <w:rsid w:val="00D556E6"/>
    <w:rsid w:val="00D557CC"/>
    <w:rsid w:val="00D558B9"/>
    <w:rsid w:val="00D558C1"/>
    <w:rsid w:val="00D55AEA"/>
    <w:rsid w:val="00D55BDA"/>
    <w:rsid w:val="00D55CF1"/>
    <w:rsid w:val="00D55D0F"/>
    <w:rsid w:val="00D55EDF"/>
    <w:rsid w:val="00D55FB3"/>
    <w:rsid w:val="00D566B2"/>
    <w:rsid w:val="00D5671C"/>
    <w:rsid w:val="00D56C2A"/>
    <w:rsid w:val="00D56DFA"/>
    <w:rsid w:val="00D57055"/>
    <w:rsid w:val="00D57269"/>
    <w:rsid w:val="00D57309"/>
    <w:rsid w:val="00D5733B"/>
    <w:rsid w:val="00D573A0"/>
    <w:rsid w:val="00D574BE"/>
    <w:rsid w:val="00D57C4B"/>
    <w:rsid w:val="00D57CEF"/>
    <w:rsid w:val="00D57E12"/>
    <w:rsid w:val="00D57E73"/>
    <w:rsid w:val="00D5A853"/>
    <w:rsid w:val="00D6004E"/>
    <w:rsid w:val="00D6034D"/>
    <w:rsid w:val="00D606A7"/>
    <w:rsid w:val="00D606D9"/>
    <w:rsid w:val="00D60715"/>
    <w:rsid w:val="00D6075E"/>
    <w:rsid w:val="00D6086E"/>
    <w:rsid w:val="00D609F7"/>
    <w:rsid w:val="00D60BC8"/>
    <w:rsid w:val="00D60C0C"/>
    <w:rsid w:val="00D60CBF"/>
    <w:rsid w:val="00D60CF2"/>
    <w:rsid w:val="00D6137C"/>
    <w:rsid w:val="00D61472"/>
    <w:rsid w:val="00D614DF"/>
    <w:rsid w:val="00D61A55"/>
    <w:rsid w:val="00D61CA1"/>
    <w:rsid w:val="00D61DF8"/>
    <w:rsid w:val="00D624FC"/>
    <w:rsid w:val="00D625CA"/>
    <w:rsid w:val="00D626A4"/>
    <w:rsid w:val="00D62AA1"/>
    <w:rsid w:val="00D62B97"/>
    <w:rsid w:val="00D62DD3"/>
    <w:rsid w:val="00D62E98"/>
    <w:rsid w:val="00D62FAE"/>
    <w:rsid w:val="00D62FCA"/>
    <w:rsid w:val="00D630A7"/>
    <w:rsid w:val="00D63124"/>
    <w:rsid w:val="00D636CC"/>
    <w:rsid w:val="00D637EF"/>
    <w:rsid w:val="00D63A10"/>
    <w:rsid w:val="00D63AAF"/>
    <w:rsid w:val="00D63C38"/>
    <w:rsid w:val="00D640A5"/>
    <w:rsid w:val="00D6414D"/>
    <w:rsid w:val="00D6478F"/>
    <w:rsid w:val="00D64841"/>
    <w:rsid w:val="00D64AD1"/>
    <w:rsid w:val="00D64D21"/>
    <w:rsid w:val="00D65084"/>
    <w:rsid w:val="00D6513F"/>
    <w:rsid w:val="00D6520F"/>
    <w:rsid w:val="00D65399"/>
    <w:rsid w:val="00D653D8"/>
    <w:rsid w:val="00D6550B"/>
    <w:rsid w:val="00D65576"/>
    <w:rsid w:val="00D655BF"/>
    <w:rsid w:val="00D65836"/>
    <w:rsid w:val="00D65D7F"/>
    <w:rsid w:val="00D65E11"/>
    <w:rsid w:val="00D66002"/>
    <w:rsid w:val="00D66146"/>
    <w:rsid w:val="00D66235"/>
    <w:rsid w:val="00D66284"/>
    <w:rsid w:val="00D662AB"/>
    <w:rsid w:val="00D6635F"/>
    <w:rsid w:val="00D6656F"/>
    <w:rsid w:val="00D66A14"/>
    <w:rsid w:val="00D66C21"/>
    <w:rsid w:val="00D670CE"/>
    <w:rsid w:val="00D67359"/>
    <w:rsid w:val="00D6740E"/>
    <w:rsid w:val="00D675E5"/>
    <w:rsid w:val="00D67609"/>
    <w:rsid w:val="00D67819"/>
    <w:rsid w:val="00D67A6B"/>
    <w:rsid w:val="00D6C54C"/>
    <w:rsid w:val="00D703D5"/>
    <w:rsid w:val="00D70414"/>
    <w:rsid w:val="00D705CE"/>
    <w:rsid w:val="00D7078B"/>
    <w:rsid w:val="00D70967"/>
    <w:rsid w:val="00D70A69"/>
    <w:rsid w:val="00D70D13"/>
    <w:rsid w:val="00D70D67"/>
    <w:rsid w:val="00D70EAD"/>
    <w:rsid w:val="00D70FB3"/>
    <w:rsid w:val="00D7104A"/>
    <w:rsid w:val="00D71072"/>
    <w:rsid w:val="00D7110F"/>
    <w:rsid w:val="00D7115F"/>
    <w:rsid w:val="00D7119C"/>
    <w:rsid w:val="00D71219"/>
    <w:rsid w:val="00D7144E"/>
    <w:rsid w:val="00D714A1"/>
    <w:rsid w:val="00D7151D"/>
    <w:rsid w:val="00D71A60"/>
    <w:rsid w:val="00D71A62"/>
    <w:rsid w:val="00D71D1D"/>
    <w:rsid w:val="00D72085"/>
    <w:rsid w:val="00D72495"/>
    <w:rsid w:val="00D72932"/>
    <w:rsid w:val="00D72942"/>
    <w:rsid w:val="00D72C76"/>
    <w:rsid w:val="00D72CFE"/>
    <w:rsid w:val="00D72D2C"/>
    <w:rsid w:val="00D72E1D"/>
    <w:rsid w:val="00D73193"/>
    <w:rsid w:val="00D73270"/>
    <w:rsid w:val="00D73337"/>
    <w:rsid w:val="00D737D7"/>
    <w:rsid w:val="00D73815"/>
    <w:rsid w:val="00D73A62"/>
    <w:rsid w:val="00D73FCB"/>
    <w:rsid w:val="00D7417E"/>
    <w:rsid w:val="00D74190"/>
    <w:rsid w:val="00D743BD"/>
    <w:rsid w:val="00D74411"/>
    <w:rsid w:val="00D74432"/>
    <w:rsid w:val="00D74447"/>
    <w:rsid w:val="00D74A01"/>
    <w:rsid w:val="00D74B65"/>
    <w:rsid w:val="00D74FB8"/>
    <w:rsid w:val="00D75004"/>
    <w:rsid w:val="00D75046"/>
    <w:rsid w:val="00D7507F"/>
    <w:rsid w:val="00D750A9"/>
    <w:rsid w:val="00D75ADF"/>
    <w:rsid w:val="00D75B74"/>
    <w:rsid w:val="00D75BB7"/>
    <w:rsid w:val="00D75BE8"/>
    <w:rsid w:val="00D75C01"/>
    <w:rsid w:val="00D75CF7"/>
    <w:rsid w:val="00D75F6F"/>
    <w:rsid w:val="00D75FEB"/>
    <w:rsid w:val="00D761A6"/>
    <w:rsid w:val="00D762B6"/>
    <w:rsid w:val="00D76552"/>
    <w:rsid w:val="00D766FE"/>
    <w:rsid w:val="00D76A04"/>
    <w:rsid w:val="00D76E83"/>
    <w:rsid w:val="00D76F59"/>
    <w:rsid w:val="00D773BA"/>
    <w:rsid w:val="00D776EE"/>
    <w:rsid w:val="00D776F7"/>
    <w:rsid w:val="00D776FD"/>
    <w:rsid w:val="00D776FE"/>
    <w:rsid w:val="00D77789"/>
    <w:rsid w:val="00D77A22"/>
    <w:rsid w:val="00D77AB8"/>
    <w:rsid w:val="00D77F9B"/>
    <w:rsid w:val="00D77FA2"/>
    <w:rsid w:val="00D77FB1"/>
    <w:rsid w:val="00D80257"/>
    <w:rsid w:val="00D803CA"/>
    <w:rsid w:val="00D80430"/>
    <w:rsid w:val="00D804EA"/>
    <w:rsid w:val="00D806B0"/>
    <w:rsid w:val="00D806F1"/>
    <w:rsid w:val="00D80730"/>
    <w:rsid w:val="00D807B3"/>
    <w:rsid w:val="00D808B2"/>
    <w:rsid w:val="00D808BC"/>
    <w:rsid w:val="00D80A55"/>
    <w:rsid w:val="00D80C87"/>
    <w:rsid w:val="00D80D56"/>
    <w:rsid w:val="00D80DB7"/>
    <w:rsid w:val="00D8116D"/>
    <w:rsid w:val="00D81567"/>
    <w:rsid w:val="00D81769"/>
    <w:rsid w:val="00D81955"/>
    <w:rsid w:val="00D81A55"/>
    <w:rsid w:val="00D81B2A"/>
    <w:rsid w:val="00D81C8D"/>
    <w:rsid w:val="00D81E53"/>
    <w:rsid w:val="00D8205E"/>
    <w:rsid w:val="00D82232"/>
    <w:rsid w:val="00D827AE"/>
    <w:rsid w:val="00D82901"/>
    <w:rsid w:val="00D82C9E"/>
    <w:rsid w:val="00D8312B"/>
    <w:rsid w:val="00D83269"/>
    <w:rsid w:val="00D834E0"/>
    <w:rsid w:val="00D83590"/>
    <w:rsid w:val="00D836A2"/>
    <w:rsid w:val="00D83961"/>
    <w:rsid w:val="00D83C21"/>
    <w:rsid w:val="00D83F78"/>
    <w:rsid w:val="00D841D3"/>
    <w:rsid w:val="00D843F3"/>
    <w:rsid w:val="00D8441F"/>
    <w:rsid w:val="00D844AF"/>
    <w:rsid w:val="00D84552"/>
    <w:rsid w:val="00D84738"/>
    <w:rsid w:val="00D84879"/>
    <w:rsid w:val="00D84AD8"/>
    <w:rsid w:val="00D84FF6"/>
    <w:rsid w:val="00D85108"/>
    <w:rsid w:val="00D85112"/>
    <w:rsid w:val="00D8522F"/>
    <w:rsid w:val="00D853C7"/>
    <w:rsid w:val="00D854BD"/>
    <w:rsid w:val="00D855AD"/>
    <w:rsid w:val="00D8595F"/>
    <w:rsid w:val="00D8596A"/>
    <w:rsid w:val="00D85A9E"/>
    <w:rsid w:val="00D85BD0"/>
    <w:rsid w:val="00D85C04"/>
    <w:rsid w:val="00D85EA3"/>
    <w:rsid w:val="00D85ECC"/>
    <w:rsid w:val="00D86340"/>
    <w:rsid w:val="00D863A6"/>
    <w:rsid w:val="00D86561"/>
    <w:rsid w:val="00D867FB"/>
    <w:rsid w:val="00D86CA4"/>
    <w:rsid w:val="00D86CDE"/>
    <w:rsid w:val="00D86CF3"/>
    <w:rsid w:val="00D86DDF"/>
    <w:rsid w:val="00D8712B"/>
    <w:rsid w:val="00D87198"/>
    <w:rsid w:val="00D874F8"/>
    <w:rsid w:val="00D879AB"/>
    <w:rsid w:val="00D87AD3"/>
    <w:rsid w:val="00D87C4D"/>
    <w:rsid w:val="00D87C96"/>
    <w:rsid w:val="00D87E6E"/>
    <w:rsid w:val="00D9026E"/>
    <w:rsid w:val="00D90306"/>
    <w:rsid w:val="00D90505"/>
    <w:rsid w:val="00D91044"/>
    <w:rsid w:val="00D9174F"/>
    <w:rsid w:val="00D9176C"/>
    <w:rsid w:val="00D91DBF"/>
    <w:rsid w:val="00D924AE"/>
    <w:rsid w:val="00D925A7"/>
    <w:rsid w:val="00D9263A"/>
    <w:rsid w:val="00D92919"/>
    <w:rsid w:val="00D9293F"/>
    <w:rsid w:val="00D92D67"/>
    <w:rsid w:val="00D92F7F"/>
    <w:rsid w:val="00D92F93"/>
    <w:rsid w:val="00D9305B"/>
    <w:rsid w:val="00D9333D"/>
    <w:rsid w:val="00D9335F"/>
    <w:rsid w:val="00D93487"/>
    <w:rsid w:val="00D93683"/>
    <w:rsid w:val="00D936AD"/>
    <w:rsid w:val="00D9377F"/>
    <w:rsid w:val="00D938F1"/>
    <w:rsid w:val="00D93A53"/>
    <w:rsid w:val="00D93A66"/>
    <w:rsid w:val="00D93B96"/>
    <w:rsid w:val="00D93CB7"/>
    <w:rsid w:val="00D9400E"/>
    <w:rsid w:val="00D94238"/>
    <w:rsid w:val="00D943FD"/>
    <w:rsid w:val="00D94573"/>
    <w:rsid w:val="00D94741"/>
    <w:rsid w:val="00D9483D"/>
    <w:rsid w:val="00D948BC"/>
    <w:rsid w:val="00D949D6"/>
    <w:rsid w:val="00D94BF7"/>
    <w:rsid w:val="00D94C08"/>
    <w:rsid w:val="00D95223"/>
    <w:rsid w:val="00D9529B"/>
    <w:rsid w:val="00D956BD"/>
    <w:rsid w:val="00D956F6"/>
    <w:rsid w:val="00D95911"/>
    <w:rsid w:val="00D95F99"/>
    <w:rsid w:val="00D960AB"/>
    <w:rsid w:val="00D962FF"/>
    <w:rsid w:val="00D96302"/>
    <w:rsid w:val="00D967CC"/>
    <w:rsid w:val="00D96B9C"/>
    <w:rsid w:val="00D97491"/>
    <w:rsid w:val="00D97588"/>
    <w:rsid w:val="00D975B2"/>
    <w:rsid w:val="00D975DC"/>
    <w:rsid w:val="00D97668"/>
    <w:rsid w:val="00D979FD"/>
    <w:rsid w:val="00D97C70"/>
    <w:rsid w:val="00D97D02"/>
    <w:rsid w:val="00D97DE5"/>
    <w:rsid w:val="00D97E7B"/>
    <w:rsid w:val="00DA0093"/>
    <w:rsid w:val="00DA071C"/>
    <w:rsid w:val="00DA085D"/>
    <w:rsid w:val="00DA08BF"/>
    <w:rsid w:val="00DA09A4"/>
    <w:rsid w:val="00DA0B06"/>
    <w:rsid w:val="00DA0E4E"/>
    <w:rsid w:val="00DA0ED5"/>
    <w:rsid w:val="00DA0FA5"/>
    <w:rsid w:val="00DA0FDF"/>
    <w:rsid w:val="00DA10C0"/>
    <w:rsid w:val="00DA11FE"/>
    <w:rsid w:val="00DA14C3"/>
    <w:rsid w:val="00DA1764"/>
    <w:rsid w:val="00DA185C"/>
    <w:rsid w:val="00DA1AAD"/>
    <w:rsid w:val="00DA1ABB"/>
    <w:rsid w:val="00DA1BC8"/>
    <w:rsid w:val="00DA1D2F"/>
    <w:rsid w:val="00DA2088"/>
    <w:rsid w:val="00DA212B"/>
    <w:rsid w:val="00DA23EC"/>
    <w:rsid w:val="00DA24BE"/>
    <w:rsid w:val="00DA2FA4"/>
    <w:rsid w:val="00DA2FEB"/>
    <w:rsid w:val="00DA31BC"/>
    <w:rsid w:val="00DA33DD"/>
    <w:rsid w:val="00DA33E6"/>
    <w:rsid w:val="00DA3416"/>
    <w:rsid w:val="00DA351C"/>
    <w:rsid w:val="00DA378C"/>
    <w:rsid w:val="00DA3969"/>
    <w:rsid w:val="00DA3A1E"/>
    <w:rsid w:val="00DA3A90"/>
    <w:rsid w:val="00DA3CDB"/>
    <w:rsid w:val="00DA3D02"/>
    <w:rsid w:val="00DA3E08"/>
    <w:rsid w:val="00DA3FA5"/>
    <w:rsid w:val="00DA408B"/>
    <w:rsid w:val="00DA42CF"/>
    <w:rsid w:val="00DA4630"/>
    <w:rsid w:val="00DA4866"/>
    <w:rsid w:val="00DA4A06"/>
    <w:rsid w:val="00DA4ED2"/>
    <w:rsid w:val="00DA4ED6"/>
    <w:rsid w:val="00DA5210"/>
    <w:rsid w:val="00DA536D"/>
    <w:rsid w:val="00DA53D0"/>
    <w:rsid w:val="00DA53EE"/>
    <w:rsid w:val="00DA5519"/>
    <w:rsid w:val="00DA55CA"/>
    <w:rsid w:val="00DA565E"/>
    <w:rsid w:val="00DA56BB"/>
    <w:rsid w:val="00DA5991"/>
    <w:rsid w:val="00DA5A6A"/>
    <w:rsid w:val="00DA5B7C"/>
    <w:rsid w:val="00DA5F9E"/>
    <w:rsid w:val="00DA6BBA"/>
    <w:rsid w:val="00DA6C33"/>
    <w:rsid w:val="00DA6D70"/>
    <w:rsid w:val="00DA76A2"/>
    <w:rsid w:val="00DA772B"/>
    <w:rsid w:val="00DA7917"/>
    <w:rsid w:val="00DA7920"/>
    <w:rsid w:val="00DA7A2F"/>
    <w:rsid w:val="00DA7AA0"/>
    <w:rsid w:val="00DA7ABB"/>
    <w:rsid w:val="00DA7B63"/>
    <w:rsid w:val="00DA7D99"/>
    <w:rsid w:val="00DA7DD2"/>
    <w:rsid w:val="00DA7F31"/>
    <w:rsid w:val="00DAB7DC"/>
    <w:rsid w:val="00DB0377"/>
    <w:rsid w:val="00DB052C"/>
    <w:rsid w:val="00DB07F9"/>
    <w:rsid w:val="00DB0825"/>
    <w:rsid w:val="00DB0F61"/>
    <w:rsid w:val="00DB1030"/>
    <w:rsid w:val="00DB1388"/>
    <w:rsid w:val="00DB1BB8"/>
    <w:rsid w:val="00DB1EC6"/>
    <w:rsid w:val="00DB2092"/>
    <w:rsid w:val="00DB2175"/>
    <w:rsid w:val="00DB21D8"/>
    <w:rsid w:val="00DB22C1"/>
    <w:rsid w:val="00DB274E"/>
    <w:rsid w:val="00DB28DF"/>
    <w:rsid w:val="00DB2AD0"/>
    <w:rsid w:val="00DB2B4A"/>
    <w:rsid w:val="00DB2BD9"/>
    <w:rsid w:val="00DB2CDD"/>
    <w:rsid w:val="00DB2DBD"/>
    <w:rsid w:val="00DB3267"/>
    <w:rsid w:val="00DB32E9"/>
    <w:rsid w:val="00DB334C"/>
    <w:rsid w:val="00DB3A89"/>
    <w:rsid w:val="00DB3D0F"/>
    <w:rsid w:val="00DB4376"/>
    <w:rsid w:val="00DB4395"/>
    <w:rsid w:val="00DB4676"/>
    <w:rsid w:val="00DB47CF"/>
    <w:rsid w:val="00DB4860"/>
    <w:rsid w:val="00DB48C8"/>
    <w:rsid w:val="00DB4A11"/>
    <w:rsid w:val="00DB4D40"/>
    <w:rsid w:val="00DB4EBE"/>
    <w:rsid w:val="00DB546A"/>
    <w:rsid w:val="00DB5530"/>
    <w:rsid w:val="00DB5930"/>
    <w:rsid w:val="00DB5BEC"/>
    <w:rsid w:val="00DB5C7B"/>
    <w:rsid w:val="00DB5D23"/>
    <w:rsid w:val="00DB5E33"/>
    <w:rsid w:val="00DB5E45"/>
    <w:rsid w:val="00DB5F60"/>
    <w:rsid w:val="00DB6399"/>
    <w:rsid w:val="00DB6402"/>
    <w:rsid w:val="00DB6869"/>
    <w:rsid w:val="00DB68C6"/>
    <w:rsid w:val="00DB6956"/>
    <w:rsid w:val="00DB696E"/>
    <w:rsid w:val="00DB6993"/>
    <w:rsid w:val="00DB6B45"/>
    <w:rsid w:val="00DB6B4F"/>
    <w:rsid w:val="00DB6B98"/>
    <w:rsid w:val="00DB6C57"/>
    <w:rsid w:val="00DB6D08"/>
    <w:rsid w:val="00DB6D4B"/>
    <w:rsid w:val="00DB6D70"/>
    <w:rsid w:val="00DB703D"/>
    <w:rsid w:val="00DB71F1"/>
    <w:rsid w:val="00DB7233"/>
    <w:rsid w:val="00DB765C"/>
    <w:rsid w:val="00DB76AB"/>
    <w:rsid w:val="00DB777C"/>
    <w:rsid w:val="00DB79AE"/>
    <w:rsid w:val="00DB79C5"/>
    <w:rsid w:val="00DB7A4E"/>
    <w:rsid w:val="00DB7D6E"/>
    <w:rsid w:val="00DB7E47"/>
    <w:rsid w:val="00DC0121"/>
    <w:rsid w:val="00DC031E"/>
    <w:rsid w:val="00DC0606"/>
    <w:rsid w:val="00DC067E"/>
    <w:rsid w:val="00DC096F"/>
    <w:rsid w:val="00DC09CC"/>
    <w:rsid w:val="00DC0C0D"/>
    <w:rsid w:val="00DC0DE9"/>
    <w:rsid w:val="00DC0F75"/>
    <w:rsid w:val="00DC0FAF"/>
    <w:rsid w:val="00DC1873"/>
    <w:rsid w:val="00DC1931"/>
    <w:rsid w:val="00DC19A9"/>
    <w:rsid w:val="00DC1A4E"/>
    <w:rsid w:val="00DC1AE2"/>
    <w:rsid w:val="00DC1E95"/>
    <w:rsid w:val="00DC1EDD"/>
    <w:rsid w:val="00DC1EEB"/>
    <w:rsid w:val="00DC1FBC"/>
    <w:rsid w:val="00DC26E6"/>
    <w:rsid w:val="00DC2F1D"/>
    <w:rsid w:val="00DC2F28"/>
    <w:rsid w:val="00DC31C7"/>
    <w:rsid w:val="00DC3313"/>
    <w:rsid w:val="00DC37DC"/>
    <w:rsid w:val="00DC3B02"/>
    <w:rsid w:val="00DC3BC7"/>
    <w:rsid w:val="00DC413E"/>
    <w:rsid w:val="00DC4178"/>
    <w:rsid w:val="00DC4407"/>
    <w:rsid w:val="00DC4425"/>
    <w:rsid w:val="00DC44A7"/>
    <w:rsid w:val="00DC4734"/>
    <w:rsid w:val="00DC49B5"/>
    <w:rsid w:val="00DC4BF6"/>
    <w:rsid w:val="00DC4C21"/>
    <w:rsid w:val="00DC4CD3"/>
    <w:rsid w:val="00DC4DCE"/>
    <w:rsid w:val="00DC4EE3"/>
    <w:rsid w:val="00DC55C4"/>
    <w:rsid w:val="00DC562F"/>
    <w:rsid w:val="00DC5637"/>
    <w:rsid w:val="00DC586B"/>
    <w:rsid w:val="00DC5C55"/>
    <w:rsid w:val="00DC5E7E"/>
    <w:rsid w:val="00DC611F"/>
    <w:rsid w:val="00DC61F1"/>
    <w:rsid w:val="00DC63BF"/>
    <w:rsid w:val="00DC64A0"/>
    <w:rsid w:val="00DC656E"/>
    <w:rsid w:val="00DC65E1"/>
    <w:rsid w:val="00DC66A3"/>
    <w:rsid w:val="00DC6843"/>
    <w:rsid w:val="00DC6ABC"/>
    <w:rsid w:val="00DC6D92"/>
    <w:rsid w:val="00DC7056"/>
    <w:rsid w:val="00DC7391"/>
    <w:rsid w:val="00DC7503"/>
    <w:rsid w:val="00DC7686"/>
    <w:rsid w:val="00DC78F3"/>
    <w:rsid w:val="00DC78FF"/>
    <w:rsid w:val="00DC7932"/>
    <w:rsid w:val="00DC7E10"/>
    <w:rsid w:val="00DD0080"/>
    <w:rsid w:val="00DD03D3"/>
    <w:rsid w:val="00DD04FE"/>
    <w:rsid w:val="00DD058D"/>
    <w:rsid w:val="00DD05EC"/>
    <w:rsid w:val="00DD06D6"/>
    <w:rsid w:val="00DD07EB"/>
    <w:rsid w:val="00DD0830"/>
    <w:rsid w:val="00DD091A"/>
    <w:rsid w:val="00DD0C1F"/>
    <w:rsid w:val="00DD0E68"/>
    <w:rsid w:val="00DD0E8F"/>
    <w:rsid w:val="00DD0F86"/>
    <w:rsid w:val="00DD0FEC"/>
    <w:rsid w:val="00DD12A8"/>
    <w:rsid w:val="00DD12E5"/>
    <w:rsid w:val="00DD1869"/>
    <w:rsid w:val="00DD1AB3"/>
    <w:rsid w:val="00DD1B8A"/>
    <w:rsid w:val="00DD1D71"/>
    <w:rsid w:val="00DD1F78"/>
    <w:rsid w:val="00DD1FD1"/>
    <w:rsid w:val="00DD21AA"/>
    <w:rsid w:val="00DD21AF"/>
    <w:rsid w:val="00DD2246"/>
    <w:rsid w:val="00DD24FA"/>
    <w:rsid w:val="00DD253D"/>
    <w:rsid w:val="00DD25CE"/>
    <w:rsid w:val="00DD2B69"/>
    <w:rsid w:val="00DD2C5E"/>
    <w:rsid w:val="00DD2DA6"/>
    <w:rsid w:val="00DD2EE1"/>
    <w:rsid w:val="00DD302F"/>
    <w:rsid w:val="00DD30EC"/>
    <w:rsid w:val="00DD31E9"/>
    <w:rsid w:val="00DD36B1"/>
    <w:rsid w:val="00DD3B18"/>
    <w:rsid w:val="00DD3B42"/>
    <w:rsid w:val="00DD3CF2"/>
    <w:rsid w:val="00DD4173"/>
    <w:rsid w:val="00DD41CB"/>
    <w:rsid w:val="00DD4310"/>
    <w:rsid w:val="00DD4719"/>
    <w:rsid w:val="00DD48C1"/>
    <w:rsid w:val="00DD4F30"/>
    <w:rsid w:val="00DD5081"/>
    <w:rsid w:val="00DD529E"/>
    <w:rsid w:val="00DD531B"/>
    <w:rsid w:val="00DD54FE"/>
    <w:rsid w:val="00DD5524"/>
    <w:rsid w:val="00DD5588"/>
    <w:rsid w:val="00DD58E6"/>
    <w:rsid w:val="00DD5F38"/>
    <w:rsid w:val="00DD6050"/>
    <w:rsid w:val="00DD6068"/>
    <w:rsid w:val="00DD6221"/>
    <w:rsid w:val="00DD632C"/>
    <w:rsid w:val="00DD6349"/>
    <w:rsid w:val="00DD65F3"/>
    <w:rsid w:val="00DD6907"/>
    <w:rsid w:val="00DD6A3C"/>
    <w:rsid w:val="00DD6AF1"/>
    <w:rsid w:val="00DD6BC0"/>
    <w:rsid w:val="00DD6C44"/>
    <w:rsid w:val="00DD6E46"/>
    <w:rsid w:val="00DD7561"/>
    <w:rsid w:val="00DD759F"/>
    <w:rsid w:val="00DD7646"/>
    <w:rsid w:val="00DD77D3"/>
    <w:rsid w:val="00DD79CE"/>
    <w:rsid w:val="00DD7A13"/>
    <w:rsid w:val="00DD7C48"/>
    <w:rsid w:val="00DD7E5F"/>
    <w:rsid w:val="00DE009C"/>
    <w:rsid w:val="00DE0179"/>
    <w:rsid w:val="00DE0342"/>
    <w:rsid w:val="00DE0B52"/>
    <w:rsid w:val="00DE0D98"/>
    <w:rsid w:val="00DE0E0A"/>
    <w:rsid w:val="00DE0FBE"/>
    <w:rsid w:val="00DE0FCC"/>
    <w:rsid w:val="00DE102F"/>
    <w:rsid w:val="00DE1075"/>
    <w:rsid w:val="00DE10E3"/>
    <w:rsid w:val="00DE1169"/>
    <w:rsid w:val="00DE1306"/>
    <w:rsid w:val="00DE13D7"/>
    <w:rsid w:val="00DE15B4"/>
    <w:rsid w:val="00DE16BA"/>
    <w:rsid w:val="00DE1C48"/>
    <w:rsid w:val="00DE1D20"/>
    <w:rsid w:val="00DE1D8F"/>
    <w:rsid w:val="00DE1EB7"/>
    <w:rsid w:val="00DE1F9C"/>
    <w:rsid w:val="00DE1FAF"/>
    <w:rsid w:val="00DE2423"/>
    <w:rsid w:val="00DE249A"/>
    <w:rsid w:val="00DE2629"/>
    <w:rsid w:val="00DE28C9"/>
    <w:rsid w:val="00DE2918"/>
    <w:rsid w:val="00DE3129"/>
    <w:rsid w:val="00DE3406"/>
    <w:rsid w:val="00DE3416"/>
    <w:rsid w:val="00DE35F7"/>
    <w:rsid w:val="00DE36FC"/>
    <w:rsid w:val="00DE3886"/>
    <w:rsid w:val="00DE3942"/>
    <w:rsid w:val="00DE3A77"/>
    <w:rsid w:val="00DE3AB5"/>
    <w:rsid w:val="00DE3B18"/>
    <w:rsid w:val="00DE3BFE"/>
    <w:rsid w:val="00DE3D37"/>
    <w:rsid w:val="00DE3D5B"/>
    <w:rsid w:val="00DE3EEF"/>
    <w:rsid w:val="00DE3F81"/>
    <w:rsid w:val="00DE41D3"/>
    <w:rsid w:val="00DE4318"/>
    <w:rsid w:val="00DE45E4"/>
    <w:rsid w:val="00DE5005"/>
    <w:rsid w:val="00DE507C"/>
    <w:rsid w:val="00DE50A9"/>
    <w:rsid w:val="00DE5101"/>
    <w:rsid w:val="00DE51E3"/>
    <w:rsid w:val="00DE52F3"/>
    <w:rsid w:val="00DE5328"/>
    <w:rsid w:val="00DE53D7"/>
    <w:rsid w:val="00DE5746"/>
    <w:rsid w:val="00DE5790"/>
    <w:rsid w:val="00DE58D6"/>
    <w:rsid w:val="00DE5CFA"/>
    <w:rsid w:val="00DE5E20"/>
    <w:rsid w:val="00DE5EC5"/>
    <w:rsid w:val="00DE6092"/>
    <w:rsid w:val="00DE613D"/>
    <w:rsid w:val="00DE6343"/>
    <w:rsid w:val="00DE67D2"/>
    <w:rsid w:val="00DE68DF"/>
    <w:rsid w:val="00DE6B66"/>
    <w:rsid w:val="00DE6D23"/>
    <w:rsid w:val="00DE6E86"/>
    <w:rsid w:val="00DE6F4E"/>
    <w:rsid w:val="00DE7153"/>
    <w:rsid w:val="00DE715A"/>
    <w:rsid w:val="00DE7219"/>
    <w:rsid w:val="00DE756B"/>
    <w:rsid w:val="00DE7668"/>
    <w:rsid w:val="00DE7742"/>
    <w:rsid w:val="00DE7968"/>
    <w:rsid w:val="00DE79FF"/>
    <w:rsid w:val="00DE7E3D"/>
    <w:rsid w:val="00DE7EBA"/>
    <w:rsid w:val="00DE7ED9"/>
    <w:rsid w:val="00DE7F18"/>
    <w:rsid w:val="00DF018B"/>
    <w:rsid w:val="00DF01F9"/>
    <w:rsid w:val="00DF063B"/>
    <w:rsid w:val="00DF06FD"/>
    <w:rsid w:val="00DF09EF"/>
    <w:rsid w:val="00DF0AB2"/>
    <w:rsid w:val="00DF0AE3"/>
    <w:rsid w:val="00DF0B0F"/>
    <w:rsid w:val="00DF0C08"/>
    <w:rsid w:val="00DF0C27"/>
    <w:rsid w:val="00DF0E8B"/>
    <w:rsid w:val="00DF0F92"/>
    <w:rsid w:val="00DF0FA1"/>
    <w:rsid w:val="00DF14AF"/>
    <w:rsid w:val="00DF160D"/>
    <w:rsid w:val="00DF1613"/>
    <w:rsid w:val="00DF1680"/>
    <w:rsid w:val="00DF1912"/>
    <w:rsid w:val="00DF193E"/>
    <w:rsid w:val="00DF195E"/>
    <w:rsid w:val="00DF1AC4"/>
    <w:rsid w:val="00DF1E40"/>
    <w:rsid w:val="00DF1FDE"/>
    <w:rsid w:val="00DF2035"/>
    <w:rsid w:val="00DF2077"/>
    <w:rsid w:val="00DF2116"/>
    <w:rsid w:val="00DF2225"/>
    <w:rsid w:val="00DF231A"/>
    <w:rsid w:val="00DF261E"/>
    <w:rsid w:val="00DF295C"/>
    <w:rsid w:val="00DF2DCE"/>
    <w:rsid w:val="00DF30EA"/>
    <w:rsid w:val="00DF33FD"/>
    <w:rsid w:val="00DF3433"/>
    <w:rsid w:val="00DF350C"/>
    <w:rsid w:val="00DF3677"/>
    <w:rsid w:val="00DF36BC"/>
    <w:rsid w:val="00DF3810"/>
    <w:rsid w:val="00DF39F4"/>
    <w:rsid w:val="00DF3DE3"/>
    <w:rsid w:val="00DF3FA6"/>
    <w:rsid w:val="00DF3FCF"/>
    <w:rsid w:val="00DF41A8"/>
    <w:rsid w:val="00DF41EC"/>
    <w:rsid w:val="00DF429F"/>
    <w:rsid w:val="00DF43ED"/>
    <w:rsid w:val="00DF447C"/>
    <w:rsid w:val="00DF4791"/>
    <w:rsid w:val="00DF4E04"/>
    <w:rsid w:val="00DF4F06"/>
    <w:rsid w:val="00DF5063"/>
    <w:rsid w:val="00DF50B5"/>
    <w:rsid w:val="00DF5336"/>
    <w:rsid w:val="00DF533A"/>
    <w:rsid w:val="00DF56A1"/>
    <w:rsid w:val="00DF56BA"/>
    <w:rsid w:val="00DF5716"/>
    <w:rsid w:val="00DF5965"/>
    <w:rsid w:val="00DF5BDE"/>
    <w:rsid w:val="00DF5D4E"/>
    <w:rsid w:val="00DF65C0"/>
    <w:rsid w:val="00DF6AAF"/>
    <w:rsid w:val="00DF6BA6"/>
    <w:rsid w:val="00DF6BBD"/>
    <w:rsid w:val="00DF6E1B"/>
    <w:rsid w:val="00DF6E3F"/>
    <w:rsid w:val="00DF705B"/>
    <w:rsid w:val="00DF7530"/>
    <w:rsid w:val="00DF7661"/>
    <w:rsid w:val="00DF76B3"/>
    <w:rsid w:val="00DF7706"/>
    <w:rsid w:val="00DF786A"/>
    <w:rsid w:val="00DF787F"/>
    <w:rsid w:val="00DF79AE"/>
    <w:rsid w:val="00DF7AAB"/>
    <w:rsid w:val="00DF7D11"/>
    <w:rsid w:val="00DF7ED1"/>
    <w:rsid w:val="00E0016E"/>
    <w:rsid w:val="00E0021B"/>
    <w:rsid w:val="00E00259"/>
    <w:rsid w:val="00E00A31"/>
    <w:rsid w:val="00E00AD3"/>
    <w:rsid w:val="00E00B04"/>
    <w:rsid w:val="00E00BA2"/>
    <w:rsid w:val="00E00DD0"/>
    <w:rsid w:val="00E00DD9"/>
    <w:rsid w:val="00E014A1"/>
    <w:rsid w:val="00E0176E"/>
    <w:rsid w:val="00E01AF3"/>
    <w:rsid w:val="00E01CEC"/>
    <w:rsid w:val="00E01F10"/>
    <w:rsid w:val="00E01F4F"/>
    <w:rsid w:val="00E021F3"/>
    <w:rsid w:val="00E0227D"/>
    <w:rsid w:val="00E02398"/>
    <w:rsid w:val="00E023BC"/>
    <w:rsid w:val="00E0241E"/>
    <w:rsid w:val="00E025EA"/>
    <w:rsid w:val="00E02819"/>
    <w:rsid w:val="00E028E9"/>
    <w:rsid w:val="00E02A0D"/>
    <w:rsid w:val="00E02F06"/>
    <w:rsid w:val="00E030B6"/>
    <w:rsid w:val="00E03382"/>
    <w:rsid w:val="00E03422"/>
    <w:rsid w:val="00E034E1"/>
    <w:rsid w:val="00E03544"/>
    <w:rsid w:val="00E03BD9"/>
    <w:rsid w:val="00E03BF7"/>
    <w:rsid w:val="00E03F97"/>
    <w:rsid w:val="00E03FD1"/>
    <w:rsid w:val="00E0424E"/>
    <w:rsid w:val="00E04585"/>
    <w:rsid w:val="00E04AB5"/>
    <w:rsid w:val="00E04BBC"/>
    <w:rsid w:val="00E04EF1"/>
    <w:rsid w:val="00E04F0E"/>
    <w:rsid w:val="00E050CC"/>
    <w:rsid w:val="00E05464"/>
    <w:rsid w:val="00E054E0"/>
    <w:rsid w:val="00E05583"/>
    <w:rsid w:val="00E05976"/>
    <w:rsid w:val="00E05985"/>
    <w:rsid w:val="00E05A6B"/>
    <w:rsid w:val="00E05E78"/>
    <w:rsid w:val="00E05F56"/>
    <w:rsid w:val="00E06046"/>
    <w:rsid w:val="00E0621F"/>
    <w:rsid w:val="00E06371"/>
    <w:rsid w:val="00E0647E"/>
    <w:rsid w:val="00E064C3"/>
    <w:rsid w:val="00E06540"/>
    <w:rsid w:val="00E06567"/>
    <w:rsid w:val="00E06591"/>
    <w:rsid w:val="00E06643"/>
    <w:rsid w:val="00E0680A"/>
    <w:rsid w:val="00E0684C"/>
    <w:rsid w:val="00E06B8F"/>
    <w:rsid w:val="00E06DAF"/>
    <w:rsid w:val="00E06F0C"/>
    <w:rsid w:val="00E07158"/>
    <w:rsid w:val="00E0727C"/>
    <w:rsid w:val="00E07452"/>
    <w:rsid w:val="00E074F6"/>
    <w:rsid w:val="00E07527"/>
    <w:rsid w:val="00E076AF"/>
    <w:rsid w:val="00E07727"/>
    <w:rsid w:val="00E07CCC"/>
    <w:rsid w:val="00E07F57"/>
    <w:rsid w:val="00E0E447"/>
    <w:rsid w:val="00E101F7"/>
    <w:rsid w:val="00E10244"/>
    <w:rsid w:val="00E10427"/>
    <w:rsid w:val="00E106DF"/>
    <w:rsid w:val="00E1074D"/>
    <w:rsid w:val="00E10934"/>
    <w:rsid w:val="00E10A89"/>
    <w:rsid w:val="00E10A8D"/>
    <w:rsid w:val="00E10D75"/>
    <w:rsid w:val="00E112F8"/>
    <w:rsid w:val="00E113AB"/>
    <w:rsid w:val="00E11401"/>
    <w:rsid w:val="00E11E8B"/>
    <w:rsid w:val="00E11F7D"/>
    <w:rsid w:val="00E11F9B"/>
    <w:rsid w:val="00E12468"/>
    <w:rsid w:val="00E1247D"/>
    <w:rsid w:val="00E12790"/>
    <w:rsid w:val="00E12818"/>
    <w:rsid w:val="00E12879"/>
    <w:rsid w:val="00E12CFD"/>
    <w:rsid w:val="00E13181"/>
    <w:rsid w:val="00E13206"/>
    <w:rsid w:val="00E13242"/>
    <w:rsid w:val="00E13251"/>
    <w:rsid w:val="00E13703"/>
    <w:rsid w:val="00E137F3"/>
    <w:rsid w:val="00E1387E"/>
    <w:rsid w:val="00E1390E"/>
    <w:rsid w:val="00E13A38"/>
    <w:rsid w:val="00E13D37"/>
    <w:rsid w:val="00E13FB3"/>
    <w:rsid w:val="00E1401A"/>
    <w:rsid w:val="00E14126"/>
    <w:rsid w:val="00E14328"/>
    <w:rsid w:val="00E144F4"/>
    <w:rsid w:val="00E145F1"/>
    <w:rsid w:val="00E146E1"/>
    <w:rsid w:val="00E14873"/>
    <w:rsid w:val="00E148C8"/>
    <w:rsid w:val="00E1495B"/>
    <w:rsid w:val="00E14BFB"/>
    <w:rsid w:val="00E14D92"/>
    <w:rsid w:val="00E14F70"/>
    <w:rsid w:val="00E15065"/>
    <w:rsid w:val="00E15217"/>
    <w:rsid w:val="00E15521"/>
    <w:rsid w:val="00E15BA9"/>
    <w:rsid w:val="00E15BFC"/>
    <w:rsid w:val="00E15D9B"/>
    <w:rsid w:val="00E15DFA"/>
    <w:rsid w:val="00E1623F"/>
    <w:rsid w:val="00E162FF"/>
    <w:rsid w:val="00E1651F"/>
    <w:rsid w:val="00E16532"/>
    <w:rsid w:val="00E1660A"/>
    <w:rsid w:val="00E16641"/>
    <w:rsid w:val="00E1680B"/>
    <w:rsid w:val="00E16B88"/>
    <w:rsid w:val="00E16B8C"/>
    <w:rsid w:val="00E16C28"/>
    <w:rsid w:val="00E16E0A"/>
    <w:rsid w:val="00E16E25"/>
    <w:rsid w:val="00E170D8"/>
    <w:rsid w:val="00E1740D"/>
    <w:rsid w:val="00E175DE"/>
    <w:rsid w:val="00E17838"/>
    <w:rsid w:val="00E1799E"/>
    <w:rsid w:val="00E17BEF"/>
    <w:rsid w:val="00E1CC68"/>
    <w:rsid w:val="00E200AE"/>
    <w:rsid w:val="00E20141"/>
    <w:rsid w:val="00E2015F"/>
    <w:rsid w:val="00E201AA"/>
    <w:rsid w:val="00E203F2"/>
    <w:rsid w:val="00E2046F"/>
    <w:rsid w:val="00E20765"/>
    <w:rsid w:val="00E208D3"/>
    <w:rsid w:val="00E20B2A"/>
    <w:rsid w:val="00E20B8F"/>
    <w:rsid w:val="00E20CFB"/>
    <w:rsid w:val="00E20E5A"/>
    <w:rsid w:val="00E21095"/>
    <w:rsid w:val="00E21484"/>
    <w:rsid w:val="00E21569"/>
    <w:rsid w:val="00E215ED"/>
    <w:rsid w:val="00E21773"/>
    <w:rsid w:val="00E21890"/>
    <w:rsid w:val="00E2228A"/>
    <w:rsid w:val="00E222BD"/>
    <w:rsid w:val="00E222FF"/>
    <w:rsid w:val="00E22817"/>
    <w:rsid w:val="00E22A6A"/>
    <w:rsid w:val="00E22C01"/>
    <w:rsid w:val="00E22C92"/>
    <w:rsid w:val="00E2306F"/>
    <w:rsid w:val="00E23158"/>
    <w:rsid w:val="00E233E9"/>
    <w:rsid w:val="00E2341C"/>
    <w:rsid w:val="00E234CA"/>
    <w:rsid w:val="00E236BC"/>
    <w:rsid w:val="00E23741"/>
    <w:rsid w:val="00E237E3"/>
    <w:rsid w:val="00E2398A"/>
    <w:rsid w:val="00E23EAA"/>
    <w:rsid w:val="00E23FA7"/>
    <w:rsid w:val="00E245EB"/>
    <w:rsid w:val="00E24CBB"/>
    <w:rsid w:val="00E24DD9"/>
    <w:rsid w:val="00E24E6F"/>
    <w:rsid w:val="00E24EBE"/>
    <w:rsid w:val="00E24F46"/>
    <w:rsid w:val="00E2506A"/>
    <w:rsid w:val="00E254E6"/>
    <w:rsid w:val="00E2558A"/>
    <w:rsid w:val="00E255C9"/>
    <w:rsid w:val="00E259D3"/>
    <w:rsid w:val="00E25D77"/>
    <w:rsid w:val="00E25F51"/>
    <w:rsid w:val="00E26188"/>
    <w:rsid w:val="00E261B4"/>
    <w:rsid w:val="00E261EA"/>
    <w:rsid w:val="00E26565"/>
    <w:rsid w:val="00E2668F"/>
    <w:rsid w:val="00E268D7"/>
    <w:rsid w:val="00E269A6"/>
    <w:rsid w:val="00E26A2A"/>
    <w:rsid w:val="00E26A57"/>
    <w:rsid w:val="00E26C7F"/>
    <w:rsid w:val="00E26D64"/>
    <w:rsid w:val="00E271C4"/>
    <w:rsid w:val="00E27633"/>
    <w:rsid w:val="00E2796E"/>
    <w:rsid w:val="00E27A93"/>
    <w:rsid w:val="00E27F3C"/>
    <w:rsid w:val="00E305E3"/>
    <w:rsid w:val="00E3063D"/>
    <w:rsid w:val="00E3084F"/>
    <w:rsid w:val="00E3098A"/>
    <w:rsid w:val="00E30A8F"/>
    <w:rsid w:val="00E30B81"/>
    <w:rsid w:val="00E30B9F"/>
    <w:rsid w:val="00E30C9F"/>
    <w:rsid w:val="00E30CC2"/>
    <w:rsid w:val="00E30D1E"/>
    <w:rsid w:val="00E3110D"/>
    <w:rsid w:val="00E31187"/>
    <w:rsid w:val="00E313FE"/>
    <w:rsid w:val="00E317F3"/>
    <w:rsid w:val="00E31A00"/>
    <w:rsid w:val="00E31BE8"/>
    <w:rsid w:val="00E31D67"/>
    <w:rsid w:val="00E31D9A"/>
    <w:rsid w:val="00E31E92"/>
    <w:rsid w:val="00E320A7"/>
    <w:rsid w:val="00E3221B"/>
    <w:rsid w:val="00E322D1"/>
    <w:rsid w:val="00E3231B"/>
    <w:rsid w:val="00E323EC"/>
    <w:rsid w:val="00E324E5"/>
    <w:rsid w:val="00E3256F"/>
    <w:rsid w:val="00E3277E"/>
    <w:rsid w:val="00E32ABF"/>
    <w:rsid w:val="00E32D4F"/>
    <w:rsid w:val="00E32E37"/>
    <w:rsid w:val="00E33589"/>
    <w:rsid w:val="00E337B9"/>
    <w:rsid w:val="00E34010"/>
    <w:rsid w:val="00E34079"/>
    <w:rsid w:val="00E340B1"/>
    <w:rsid w:val="00E34272"/>
    <w:rsid w:val="00E34500"/>
    <w:rsid w:val="00E34568"/>
    <w:rsid w:val="00E3485A"/>
    <w:rsid w:val="00E34E16"/>
    <w:rsid w:val="00E34F2F"/>
    <w:rsid w:val="00E35115"/>
    <w:rsid w:val="00E35153"/>
    <w:rsid w:val="00E35525"/>
    <w:rsid w:val="00E35740"/>
    <w:rsid w:val="00E35A46"/>
    <w:rsid w:val="00E35AFA"/>
    <w:rsid w:val="00E35DA0"/>
    <w:rsid w:val="00E35FDB"/>
    <w:rsid w:val="00E3618C"/>
    <w:rsid w:val="00E3627E"/>
    <w:rsid w:val="00E3642A"/>
    <w:rsid w:val="00E365A7"/>
    <w:rsid w:val="00E3665D"/>
    <w:rsid w:val="00E367E0"/>
    <w:rsid w:val="00E37074"/>
    <w:rsid w:val="00E370EB"/>
    <w:rsid w:val="00E371B4"/>
    <w:rsid w:val="00E3722F"/>
    <w:rsid w:val="00E3743D"/>
    <w:rsid w:val="00E3778B"/>
    <w:rsid w:val="00E37937"/>
    <w:rsid w:val="00E37D69"/>
    <w:rsid w:val="00E4014B"/>
    <w:rsid w:val="00E40300"/>
    <w:rsid w:val="00E40318"/>
    <w:rsid w:val="00E40433"/>
    <w:rsid w:val="00E4056B"/>
    <w:rsid w:val="00E405EB"/>
    <w:rsid w:val="00E40C05"/>
    <w:rsid w:val="00E413A5"/>
    <w:rsid w:val="00E41BDC"/>
    <w:rsid w:val="00E41D32"/>
    <w:rsid w:val="00E420C5"/>
    <w:rsid w:val="00E42418"/>
    <w:rsid w:val="00E424D4"/>
    <w:rsid w:val="00E4255E"/>
    <w:rsid w:val="00E42EC1"/>
    <w:rsid w:val="00E42F9A"/>
    <w:rsid w:val="00E4321B"/>
    <w:rsid w:val="00E432F6"/>
    <w:rsid w:val="00E43538"/>
    <w:rsid w:val="00E43879"/>
    <w:rsid w:val="00E43B9A"/>
    <w:rsid w:val="00E43EAA"/>
    <w:rsid w:val="00E441C3"/>
    <w:rsid w:val="00E44223"/>
    <w:rsid w:val="00E4430A"/>
    <w:rsid w:val="00E44544"/>
    <w:rsid w:val="00E44671"/>
    <w:rsid w:val="00E44D72"/>
    <w:rsid w:val="00E45025"/>
    <w:rsid w:val="00E45056"/>
    <w:rsid w:val="00E45068"/>
    <w:rsid w:val="00E45372"/>
    <w:rsid w:val="00E4549C"/>
    <w:rsid w:val="00E456D0"/>
    <w:rsid w:val="00E45914"/>
    <w:rsid w:val="00E45957"/>
    <w:rsid w:val="00E459C4"/>
    <w:rsid w:val="00E45E0F"/>
    <w:rsid w:val="00E45E3B"/>
    <w:rsid w:val="00E45E6F"/>
    <w:rsid w:val="00E463DB"/>
    <w:rsid w:val="00E46431"/>
    <w:rsid w:val="00E4674F"/>
    <w:rsid w:val="00E4685B"/>
    <w:rsid w:val="00E46A75"/>
    <w:rsid w:val="00E46FEC"/>
    <w:rsid w:val="00E46FFB"/>
    <w:rsid w:val="00E478B9"/>
    <w:rsid w:val="00E47A9A"/>
    <w:rsid w:val="00E47EF1"/>
    <w:rsid w:val="00E50159"/>
    <w:rsid w:val="00E503A4"/>
    <w:rsid w:val="00E50445"/>
    <w:rsid w:val="00E505CA"/>
    <w:rsid w:val="00E508BD"/>
    <w:rsid w:val="00E508C4"/>
    <w:rsid w:val="00E50977"/>
    <w:rsid w:val="00E50A8F"/>
    <w:rsid w:val="00E50BFC"/>
    <w:rsid w:val="00E50FFA"/>
    <w:rsid w:val="00E51294"/>
    <w:rsid w:val="00E514D6"/>
    <w:rsid w:val="00E515D8"/>
    <w:rsid w:val="00E51789"/>
    <w:rsid w:val="00E51838"/>
    <w:rsid w:val="00E51B86"/>
    <w:rsid w:val="00E51CA8"/>
    <w:rsid w:val="00E51EB9"/>
    <w:rsid w:val="00E5252C"/>
    <w:rsid w:val="00E52833"/>
    <w:rsid w:val="00E52BAB"/>
    <w:rsid w:val="00E52F2D"/>
    <w:rsid w:val="00E530DF"/>
    <w:rsid w:val="00E531C2"/>
    <w:rsid w:val="00E533BC"/>
    <w:rsid w:val="00E533C4"/>
    <w:rsid w:val="00E53400"/>
    <w:rsid w:val="00E534D0"/>
    <w:rsid w:val="00E536B8"/>
    <w:rsid w:val="00E536F9"/>
    <w:rsid w:val="00E53931"/>
    <w:rsid w:val="00E53B94"/>
    <w:rsid w:val="00E53D8B"/>
    <w:rsid w:val="00E542D4"/>
    <w:rsid w:val="00E543FD"/>
    <w:rsid w:val="00E54641"/>
    <w:rsid w:val="00E54AE0"/>
    <w:rsid w:val="00E54D30"/>
    <w:rsid w:val="00E54F2F"/>
    <w:rsid w:val="00E55070"/>
    <w:rsid w:val="00E5511B"/>
    <w:rsid w:val="00E55195"/>
    <w:rsid w:val="00E551B0"/>
    <w:rsid w:val="00E55D37"/>
    <w:rsid w:val="00E55D8E"/>
    <w:rsid w:val="00E55EB5"/>
    <w:rsid w:val="00E55EC4"/>
    <w:rsid w:val="00E5605B"/>
    <w:rsid w:val="00E5608C"/>
    <w:rsid w:val="00E560D5"/>
    <w:rsid w:val="00E56176"/>
    <w:rsid w:val="00E56376"/>
    <w:rsid w:val="00E563B0"/>
    <w:rsid w:val="00E56600"/>
    <w:rsid w:val="00E56837"/>
    <w:rsid w:val="00E568B5"/>
    <w:rsid w:val="00E56A12"/>
    <w:rsid w:val="00E56EDD"/>
    <w:rsid w:val="00E57475"/>
    <w:rsid w:val="00E5749F"/>
    <w:rsid w:val="00E57500"/>
    <w:rsid w:val="00E57609"/>
    <w:rsid w:val="00E57858"/>
    <w:rsid w:val="00E57A8F"/>
    <w:rsid w:val="00E57BF2"/>
    <w:rsid w:val="00E57CEC"/>
    <w:rsid w:val="00E60098"/>
    <w:rsid w:val="00E60358"/>
    <w:rsid w:val="00E60755"/>
    <w:rsid w:val="00E60806"/>
    <w:rsid w:val="00E608B2"/>
    <w:rsid w:val="00E60CFB"/>
    <w:rsid w:val="00E60DBC"/>
    <w:rsid w:val="00E60E7C"/>
    <w:rsid w:val="00E61109"/>
    <w:rsid w:val="00E612FF"/>
    <w:rsid w:val="00E61A1D"/>
    <w:rsid w:val="00E61AA2"/>
    <w:rsid w:val="00E61B18"/>
    <w:rsid w:val="00E61C0B"/>
    <w:rsid w:val="00E61C2D"/>
    <w:rsid w:val="00E61DD1"/>
    <w:rsid w:val="00E61EC8"/>
    <w:rsid w:val="00E62192"/>
    <w:rsid w:val="00E62489"/>
    <w:rsid w:val="00E625DF"/>
    <w:rsid w:val="00E628D8"/>
    <w:rsid w:val="00E62921"/>
    <w:rsid w:val="00E6292B"/>
    <w:rsid w:val="00E62B42"/>
    <w:rsid w:val="00E62D26"/>
    <w:rsid w:val="00E62DE2"/>
    <w:rsid w:val="00E62E6D"/>
    <w:rsid w:val="00E62FF0"/>
    <w:rsid w:val="00E634FE"/>
    <w:rsid w:val="00E638DA"/>
    <w:rsid w:val="00E63952"/>
    <w:rsid w:val="00E63CD3"/>
    <w:rsid w:val="00E642A5"/>
    <w:rsid w:val="00E642D9"/>
    <w:rsid w:val="00E6441F"/>
    <w:rsid w:val="00E64543"/>
    <w:rsid w:val="00E649A2"/>
    <w:rsid w:val="00E64E42"/>
    <w:rsid w:val="00E65062"/>
    <w:rsid w:val="00E650D0"/>
    <w:rsid w:val="00E656A0"/>
    <w:rsid w:val="00E65A02"/>
    <w:rsid w:val="00E65CCE"/>
    <w:rsid w:val="00E65E77"/>
    <w:rsid w:val="00E6619A"/>
    <w:rsid w:val="00E6681B"/>
    <w:rsid w:val="00E66B8F"/>
    <w:rsid w:val="00E66C96"/>
    <w:rsid w:val="00E66D6A"/>
    <w:rsid w:val="00E66E2F"/>
    <w:rsid w:val="00E66EDF"/>
    <w:rsid w:val="00E66FB2"/>
    <w:rsid w:val="00E670E2"/>
    <w:rsid w:val="00E6738B"/>
    <w:rsid w:val="00E673FB"/>
    <w:rsid w:val="00E676D1"/>
    <w:rsid w:val="00E6770E"/>
    <w:rsid w:val="00E6775C"/>
    <w:rsid w:val="00E678A4"/>
    <w:rsid w:val="00E678DD"/>
    <w:rsid w:val="00E679B6"/>
    <w:rsid w:val="00E67E8E"/>
    <w:rsid w:val="00E67F75"/>
    <w:rsid w:val="00E70031"/>
    <w:rsid w:val="00E70160"/>
    <w:rsid w:val="00E701F6"/>
    <w:rsid w:val="00E7042B"/>
    <w:rsid w:val="00E70774"/>
    <w:rsid w:val="00E70883"/>
    <w:rsid w:val="00E70CB2"/>
    <w:rsid w:val="00E70F4F"/>
    <w:rsid w:val="00E71156"/>
    <w:rsid w:val="00E712A9"/>
    <w:rsid w:val="00E713AA"/>
    <w:rsid w:val="00E7161A"/>
    <w:rsid w:val="00E71969"/>
    <w:rsid w:val="00E7196A"/>
    <w:rsid w:val="00E719B7"/>
    <w:rsid w:val="00E71A69"/>
    <w:rsid w:val="00E71AFD"/>
    <w:rsid w:val="00E72309"/>
    <w:rsid w:val="00E72798"/>
    <w:rsid w:val="00E72850"/>
    <w:rsid w:val="00E72A9B"/>
    <w:rsid w:val="00E72E56"/>
    <w:rsid w:val="00E730EA"/>
    <w:rsid w:val="00E7335A"/>
    <w:rsid w:val="00E734EC"/>
    <w:rsid w:val="00E734F1"/>
    <w:rsid w:val="00E7382B"/>
    <w:rsid w:val="00E7396C"/>
    <w:rsid w:val="00E73C21"/>
    <w:rsid w:val="00E73D6A"/>
    <w:rsid w:val="00E740E6"/>
    <w:rsid w:val="00E742F9"/>
    <w:rsid w:val="00E7460F"/>
    <w:rsid w:val="00E746F8"/>
    <w:rsid w:val="00E7496A"/>
    <w:rsid w:val="00E74B3C"/>
    <w:rsid w:val="00E74D2E"/>
    <w:rsid w:val="00E752D0"/>
    <w:rsid w:val="00E7532D"/>
    <w:rsid w:val="00E75460"/>
    <w:rsid w:val="00E75532"/>
    <w:rsid w:val="00E7569B"/>
    <w:rsid w:val="00E75852"/>
    <w:rsid w:val="00E7591D"/>
    <w:rsid w:val="00E75A74"/>
    <w:rsid w:val="00E75AE4"/>
    <w:rsid w:val="00E75C88"/>
    <w:rsid w:val="00E75F25"/>
    <w:rsid w:val="00E7666F"/>
    <w:rsid w:val="00E768C2"/>
    <w:rsid w:val="00E7691E"/>
    <w:rsid w:val="00E76B32"/>
    <w:rsid w:val="00E76F9D"/>
    <w:rsid w:val="00E7702A"/>
    <w:rsid w:val="00E77149"/>
    <w:rsid w:val="00E77172"/>
    <w:rsid w:val="00E77277"/>
    <w:rsid w:val="00E773C4"/>
    <w:rsid w:val="00E77B64"/>
    <w:rsid w:val="00E77C5D"/>
    <w:rsid w:val="00E77CAA"/>
    <w:rsid w:val="00E803AE"/>
    <w:rsid w:val="00E80E2C"/>
    <w:rsid w:val="00E80EDF"/>
    <w:rsid w:val="00E80FA2"/>
    <w:rsid w:val="00E81193"/>
    <w:rsid w:val="00E8122A"/>
    <w:rsid w:val="00E81462"/>
    <w:rsid w:val="00E814E4"/>
    <w:rsid w:val="00E815A4"/>
    <w:rsid w:val="00E81688"/>
    <w:rsid w:val="00E8199A"/>
    <w:rsid w:val="00E81A36"/>
    <w:rsid w:val="00E81EE8"/>
    <w:rsid w:val="00E82003"/>
    <w:rsid w:val="00E8212F"/>
    <w:rsid w:val="00E8227B"/>
    <w:rsid w:val="00E82341"/>
    <w:rsid w:val="00E823C8"/>
    <w:rsid w:val="00E82A1A"/>
    <w:rsid w:val="00E82B08"/>
    <w:rsid w:val="00E82DDA"/>
    <w:rsid w:val="00E83036"/>
    <w:rsid w:val="00E8320F"/>
    <w:rsid w:val="00E83702"/>
    <w:rsid w:val="00E83B27"/>
    <w:rsid w:val="00E83B9E"/>
    <w:rsid w:val="00E83D24"/>
    <w:rsid w:val="00E83DC4"/>
    <w:rsid w:val="00E8407A"/>
    <w:rsid w:val="00E84384"/>
    <w:rsid w:val="00E844A4"/>
    <w:rsid w:val="00E8450B"/>
    <w:rsid w:val="00E8457D"/>
    <w:rsid w:val="00E84659"/>
    <w:rsid w:val="00E84799"/>
    <w:rsid w:val="00E8486E"/>
    <w:rsid w:val="00E849A8"/>
    <w:rsid w:val="00E84A26"/>
    <w:rsid w:val="00E84A3C"/>
    <w:rsid w:val="00E84E9F"/>
    <w:rsid w:val="00E85134"/>
    <w:rsid w:val="00E8532A"/>
    <w:rsid w:val="00E8542D"/>
    <w:rsid w:val="00E854D7"/>
    <w:rsid w:val="00E85838"/>
    <w:rsid w:val="00E85920"/>
    <w:rsid w:val="00E85F74"/>
    <w:rsid w:val="00E85F75"/>
    <w:rsid w:val="00E86385"/>
    <w:rsid w:val="00E864F5"/>
    <w:rsid w:val="00E8671C"/>
    <w:rsid w:val="00E86977"/>
    <w:rsid w:val="00E86AF4"/>
    <w:rsid w:val="00E86B0D"/>
    <w:rsid w:val="00E86C30"/>
    <w:rsid w:val="00E86CFB"/>
    <w:rsid w:val="00E872EF"/>
    <w:rsid w:val="00E87547"/>
    <w:rsid w:val="00E8768A"/>
    <w:rsid w:val="00E877C8"/>
    <w:rsid w:val="00E87867"/>
    <w:rsid w:val="00E87908"/>
    <w:rsid w:val="00E87C42"/>
    <w:rsid w:val="00E87C81"/>
    <w:rsid w:val="00E87FDF"/>
    <w:rsid w:val="00E8F2E7"/>
    <w:rsid w:val="00E90351"/>
    <w:rsid w:val="00E904CF"/>
    <w:rsid w:val="00E90568"/>
    <w:rsid w:val="00E907B2"/>
    <w:rsid w:val="00E909E0"/>
    <w:rsid w:val="00E90B0D"/>
    <w:rsid w:val="00E90B1C"/>
    <w:rsid w:val="00E90D16"/>
    <w:rsid w:val="00E911E8"/>
    <w:rsid w:val="00E91319"/>
    <w:rsid w:val="00E913D5"/>
    <w:rsid w:val="00E9180F"/>
    <w:rsid w:val="00E9194F"/>
    <w:rsid w:val="00E91950"/>
    <w:rsid w:val="00E91AD0"/>
    <w:rsid w:val="00E91B31"/>
    <w:rsid w:val="00E91BBA"/>
    <w:rsid w:val="00E91C38"/>
    <w:rsid w:val="00E92028"/>
    <w:rsid w:val="00E92184"/>
    <w:rsid w:val="00E92236"/>
    <w:rsid w:val="00E92965"/>
    <w:rsid w:val="00E92B3B"/>
    <w:rsid w:val="00E92BFD"/>
    <w:rsid w:val="00E92D5B"/>
    <w:rsid w:val="00E92D6F"/>
    <w:rsid w:val="00E92E4C"/>
    <w:rsid w:val="00E92E6A"/>
    <w:rsid w:val="00E930FE"/>
    <w:rsid w:val="00E9373F"/>
    <w:rsid w:val="00E93755"/>
    <w:rsid w:val="00E93795"/>
    <w:rsid w:val="00E93891"/>
    <w:rsid w:val="00E939E1"/>
    <w:rsid w:val="00E93CB7"/>
    <w:rsid w:val="00E93E22"/>
    <w:rsid w:val="00E93E58"/>
    <w:rsid w:val="00E94133"/>
    <w:rsid w:val="00E94432"/>
    <w:rsid w:val="00E9488A"/>
    <w:rsid w:val="00E9499E"/>
    <w:rsid w:val="00E949B5"/>
    <w:rsid w:val="00E94B89"/>
    <w:rsid w:val="00E94C79"/>
    <w:rsid w:val="00E95127"/>
    <w:rsid w:val="00E9517C"/>
    <w:rsid w:val="00E95228"/>
    <w:rsid w:val="00E95548"/>
    <w:rsid w:val="00E955B8"/>
    <w:rsid w:val="00E9599E"/>
    <w:rsid w:val="00E959E5"/>
    <w:rsid w:val="00E959EC"/>
    <w:rsid w:val="00E95A24"/>
    <w:rsid w:val="00E95ABB"/>
    <w:rsid w:val="00E95F5C"/>
    <w:rsid w:val="00E96522"/>
    <w:rsid w:val="00E9665E"/>
    <w:rsid w:val="00E966B2"/>
    <w:rsid w:val="00E96878"/>
    <w:rsid w:val="00E968D1"/>
    <w:rsid w:val="00E969A7"/>
    <w:rsid w:val="00E96A24"/>
    <w:rsid w:val="00E96B3B"/>
    <w:rsid w:val="00E96B51"/>
    <w:rsid w:val="00E96B5D"/>
    <w:rsid w:val="00E96BAE"/>
    <w:rsid w:val="00E96C54"/>
    <w:rsid w:val="00E96CEB"/>
    <w:rsid w:val="00E96D74"/>
    <w:rsid w:val="00E97234"/>
    <w:rsid w:val="00E97486"/>
    <w:rsid w:val="00E97638"/>
    <w:rsid w:val="00E97867"/>
    <w:rsid w:val="00E97948"/>
    <w:rsid w:val="00E979E8"/>
    <w:rsid w:val="00E97CC5"/>
    <w:rsid w:val="00E97DB5"/>
    <w:rsid w:val="00EA03D7"/>
    <w:rsid w:val="00EA050A"/>
    <w:rsid w:val="00EA0A1A"/>
    <w:rsid w:val="00EA0C94"/>
    <w:rsid w:val="00EA0DF4"/>
    <w:rsid w:val="00EA0E32"/>
    <w:rsid w:val="00EA0EFF"/>
    <w:rsid w:val="00EA123B"/>
    <w:rsid w:val="00EA12E6"/>
    <w:rsid w:val="00EA1412"/>
    <w:rsid w:val="00EA1628"/>
    <w:rsid w:val="00EA17DD"/>
    <w:rsid w:val="00EA1A99"/>
    <w:rsid w:val="00EA1B27"/>
    <w:rsid w:val="00EA2293"/>
    <w:rsid w:val="00EA2411"/>
    <w:rsid w:val="00EA268E"/>
    <w:rsid w:val="00EA26CB"/>
    <w:rsid w:val="00EA2C10"/>
    <w:rsid w:val="00EA2D15"/>
    <w:rsid w:val="00EA2D6C"/>
    <w:rsid w:val="00EA32AE"/>
    <w:rsid w:val="00EA330F"/>
    <w:rsid w:val="00EA3346"/>
    <w:rsid w:val="00EA34A3"/>
    <w:rsid w:val="00EA36C0"/>
    <w:rsid w:val="00EA385D"/>
    <w:rsid w:val="00EA395A"/>
    <w:rsid w:val="00EA3A9D"/>
    <w:rsid w:val="00EA3BD1"/>
    <w:rsid w:val="00EA3CDD"/>
    <w:rsid w:val="00EA3D13"/>
    <w:rsid w:val="00EA3F20"/>
    <w:rsid w:val="00EA400F"/>
    <w:rsid w:val="00EA44E7"/>
    <w:rsid w:val="00EA44FB"/>
    <w:rsid w:val="00EA4A36"/>
    <w:rsid w:val="00EA4C31"/>
    <w:rsid w:val="00EA4C33"/>
    <w:rsid w:val="00EA4FC9"/>
    <w:rsid w:val="00EA53A6"/>
    <w:rsid w:val="00EA55D8"/>
    <w:rsid w:val="00EA56AC"/>
    <w:rsid w:val="00EA5E98"/>
    <w:rsid w:val="00EA5EC1"/>
    <w:rsid w:val="00EA6033"/>
    <w:rsid w:val="00EA61A8"/>
    <w:rsid w:val="00EA6428"/>
    <w:rsid w:val="00EA650C"/>
    <w:rsid w:val="00EA674E"/>
    <w:rsid w:val="00EA67C6"/>
    <w:rsid w:val="00EA682D"/>
    <w:rsid w:val="00EA6A08"/>
    <w:rsid w:val="00EA6A69"/>
    <w:rsid w:val="00EA6AD2"/>
    <w:rsid w:val="00EA6CF5"/>
    <w:rsid w:val="00EA7047"/>
    <w:rsid w:val="00EA7069"/>
    <w:rsid w:val="00EA740E"/>
    <w:rsid w:val="00EA77C4"/>
    <w:rsid w:val="00EA7A32"/>
    <w:rsid w:val="00EA7F24"/>
    <w:rsid w:val="00EA7F7C"/>
    <w:rsid w:val="00EB000E"/>
    <w:rsid w:val="00EB002B"/>
    <w:rsid w:val="00EB008C"/>
    <w:rsid w:val="00EB0532"/>
    <w:rsid w:val="00EB08DD"/>
    <w:rsid w:val="00EB094B"/>
    <w:rsid w:val="00EB0AA7"/>
    <w:rsid w:val="00EB0ABB"/>
    <w:rsid w:val="00EB0B87"/>
    <w:rsid w:val="00EB0C0E"/>
    <w:rsid w:val="00EB0D69"/>
    <w:rsid w:val="00EB0D8A"/>
    <w:rsid w:val="00EB0D9A"/>
    <w:rsid w:val="00EB0DEB"/>
    <w:rsid w:val="00EB0F78"/>
    <w:rsid w:val="00EB1015"/>
    <w:rsid w:val="00EB12DA"/>
    <w:rsid w:val="00EB15A0"/>
    <w:rsid w:val="00EB171D"/>
    <w:rsid w:val="00EB1D1B"/>
    <w:rsid w:val="00EB2307"/>
    <w:rsid w:val="00EB29E8"/>
    <w:rsid w:val="00EB2C91"/>
    <w:rsid w:val="00EB3673"/>
    <w:rsid w:val="00EB3674"/>
    <w:rsid w:val="00EB36BF"/>
    <w:rsid w:val="00EB3874"/>
    <w:rsid w:val="00EB39E1"/>
    <w:rsid w:val="00EB3AB5"/>
    <w:rsid w:val="00EB3E39"/>
    <w:rsid w:val="00EB4175"/>
    <w:rsid w:val="00EB42E9"/>
    <w:rsid w:val="00EB4499"/>
    <w:rsid w:val="00EB44F7"/>
    <w:rsid w:val="00EB44FE"/>
    <w:rsid w:val="00EB45C6"/>
    <w:rsid w:val="00EB4811"/>
    <w:rsid w:val="00EB48A9"/>
    <w:rsid w:val="00EB4C50"/>
    <w:rsid w:val="00EB4DB5"/>
    <w:rsid w:val="00EB4DD2"/>
    <w:rsid w:val="00EB4E4F"/>
    <w:rsid w:val="00EB520B"/>
    <w:rsid w:val="00EB52BB"/>
    <w:rsid w:val="00EB531D"/>
    <w:rsid w:val="00EB5A17"/>
    <w:rsid w:val="00EB5D6B"/>
    <w:rsid w:val="00EB5E32"/>
    <w:rsid w:val="00EB5EA3"/>
    <w:rsid w:val="00EB618E"/>
    <w:rsid w:val="00EB637E"/>
    <w:rsid w:val="00EB641F"/>
    <w:rsid w:val="00EB671B"/>
    <w:rsid w:val="00EB678F"/>
    <w:rsid w:val="00EB6907"/>
    <w:rsid w:val="00EB691D"/>
    <w:rsid w:val="00EB6BD2"/>
    <w:rsid w:val="00EB6C29"/>
    <w:rsid w:val="00EB6DC6"/>
    <w:rsid w:val="00EB6F41"/>
    <w:rsid w:val="00EB713C"/>
    <w:rsid w:val="00EB715B"/>
    <w:rsid w:val="00EB73C0"/>
    <w:rsid w:val="00EB76F3"/>
    <w:rsid w:val="00EB786A"/>
    <w:rsid w:val="00EB795D"/>
    <w:rsid w:val="00EB7F22"/>
    <w:rsid w:val="00EB7FE3"/>
    <w:rsid w:val="00EC050C"/>
    <w:rsid w:val="00EC07D8"/>
    <w:rsid w:val="00EC0904"/>
    <w:rsid w:val="00EC090C"/>
    <w:rsid w:val="00EC0A98"/>
    <w:rsid w:val="00EC0DA6"/>
    <w:rsid w:val="00EC0DC5"/>
    <w:rsid w:val="00EC0ED8"/>
    <w:rsid w:val="00EC1005"/>
    <w:rsid w:val="00EC104C"/>
    <w:rsid w:val="00EC1379"/>
    <w:rsid w:val="00EC13E0"/>
    <w:rsid w:val="00EC1559"/>
    <w:rsid w:val="00EC18FF"/>
    <w:rsid w:val="00EC19DB"/>
    <w:rsid w:val="00EC1ACB"/>
    <w:rsid w:val="00EC1AFF"/>
    <w:rsid w:val="00EC1B20"/>
    <w:rsid w:val="00EC1CA3"/>
    <w:rsid w:val="00EC1D05"/>
    <w:rsid w:val="00EC1E88"/>
    <w:rsid w:val="00EC1EEB"/>
    <w:rsid w:val="00EC1EF4"/>
    <w:rsid w:val="00EC2633"/>
    <w:rsid w:val="00EC2661"/>
    <w:rsid w:val="00EC2822"/>
    <w:rsid w:val="00EC2BAA"/>
    <w:rsid w:val="00EC2F05"/>
    <w:rsid w:val="00EC3095"/>
    <w:rsid w:val="00EC344F"/>
    <w:rsid w:val="00EC382E"/>
    <w:rsid w:val="00EC3A1E"/>
    <w:rsid w:val="00EC3ADE"/>
    <w:rsid w:val="00EC3B98"/>
    <w:rsid w:val="00EC3BF2"/>
    <w:rsid w:val="00EC3D61"/>
    <w:rsid w:val="00EC3D95"/>
    <w:rsid w:val="00EC3DDF"/>
    <w:rsid w:val="00EC41AB"/>
    <w:rsid w:val="00EC4576"/>
    <w:rsid w:val="00EC465E"/>
    <w:rsid w:val="00EC47F8"/>
    <w:rsid w:val="00EC490B"/>
    <w:rsid w:val="00EC4EAB"/>
    <w:rsid w:val="00EC5494"/>
    <w:rsid w:val="00EC5661"/>
    <w:rsid w:val="00EC596B"/>
    <w:rsid w:val="00EC5D97"/>
    <w:rsid w:val="00EC614D"/>
    <w:rsid w:val="00EC6450"/>
    <w:rsid w:val="00EC672F"/>
    <w:rsid w:val="00EC6820"/>
    <w:rsid w:val="00EC6C46"/>
    <w:rsid w:val="00EC6CD8"/>
    <w:rsid w:val="00EC6D4C"/>
    <w:rsid w:val="00EC6DDC"/>
    <w:rsid w:val="00EC71DB"/>
    <w:rsid w:val="00EC732F"/>
    <w:rsid w:val="00EC7728"/>
    <w:rsid w:val="00EC7AEF"/>
    <w:rsid w:val="00ED0083"/>
    <w:rsid w:val="00ED0148"/>
    <w:rsid w:val="00ED0799"/>
    <w:rsid w:val="00ED0952"/>
    <w:rsid w:val="00ED0992"/>
    <w:rsid w:val="00ED0A1C"/>
    <w:rsid w:val="00ED0AC6"/>
    <w:rsid w:val="00ED0C34"/>
    <w:rsid w:val="00ED0E53"/>
    <w:rsid w:val="00ED0FB8"/>
    <w:rsid w:val="00ED11F8"/>
    <w:rsid w:val="00ED1254"/>
    <w:rsid w:val="00ED12D0"/>
    <w:rsid w:val="00ED14AB"/>
    <w:rsid w:val="00ED151A"/>
    <w:rsid w:val="00ED17EF"/>
    <w:rsid w:val="00ED18B6"/>
    <w:rsid w:val="00ED1986"/>
    <w:rsid w:val="00ED1B6B"/>
    <w:rsid w:val="00ED1D88"/>
    <w:rsid w:val="00ED1E11"/>
    <w:rsid w:val="00ED1E9B"/>
    <w:rsid w:val="00ED298B"/>
    <w:rsid w:val="00ED2BD1"/>
    <w:rsid w:val="00ED2F42"/>
    <w:rsid w:val="00ED36D2"/>
    <w:rsid w:val="00ED378A"/>
    <w:rsid w:val="00ED3AB8"/>
    <w:rsid w:val="00ED3B26"/>
    <w:rsid w:val="00ED3C15"/>
    <w:rsid w:val="00ED3DF0"/>
    <w:rsid w:val="00ED3E08"/>
    <w:rsid w:val="00ED3EF7"/>
    <w:rsid w:val="00ED41FB"/>
    <w:rsid w:val="00ED4A17"/>
    <w:rsid w:val="00ED4A8D"/>
    <w:rsid w:val="00ED4AC9"/>
    <w:rsid w:val="00ED4B3C"/>
    <w:rsid w:val="00ED4B40"/>
    <w:rsid w:val="00ED4E94"/>
    <w:rsid w:val="00ED5457"/>
    <w:rsid w:val="00ED546B"/>
    <w:rsid w:val="00ED54D1"/>
    <w:rsid w:val="00ED54EB"/>
    <w:rsid w:val="00ED569A"/>
    <w:rsid w:val="00ED5949"/>
    <w:rsid w:val="00ED5AC7"/>
    <w:rsid w:val="00ED5ADE"/>
    <w:rsid w:val="00ED5AF9"/>
    <w:rsid w:val="00ED5E79"/>
    <w:rsid w:val="00ED611B"/>
    <w:rsid w:val="00ED6169"/>
    <w:rsid w:val="00ED62AA"/>
    <w:rsid w:val="00ED62E7"/>
    <w:rsid w:val="00ED6379"/>
    <w:rsid w:val="00ED637E"/>
    <w:rsid w:val="00ED647E"/>
    <w:rsid w:val="00ED6810"/>
    <w:rsid w:val="00ED689A"/>
    <w:rsid w:val="00ED68C7"/>
    <w:rsid w:val="00ED6F61"/>
    <w:rsid w:val="00ED7197"/>
    <w:rsid w:val="00ED721E"/>
    <w:rsid w:val="00ED732D"/>
    <w:rsid w:val="00ED7446"/>
    <w:rsid w:val="00ED7689"/>
    <w:rsid w:val="00ED7889"/>
    <w:rsid w:val="00ED789E"/>
    <w:rsid w:val="00ED7902"/>
    <w:rsid w:val="00ED7CC6"/>
    <w:rsid w:val="00EE0133"/>
    <w:rsid w:val="00EE01BD"/>
    <w:rsid w:val="00EE01D9"/>
    <w:rsid w:val="00EE01F7"/>
    <w:rsid w:val="00EE0227"/>
    <w:rsid w:val="00EE02CC"/>
    <w:rsid w:val="00EE031B"/>
    <w:rsid w:val="00EE0A13"/>
    <w:rsid w:val="00EE0B8E"/>
    <w:rsid w:val="00EE0C2A"/>
    <w:rsid w:val="00EE0C61"/>
    <w:rsid w:val="00EE0DB6"/>
    <w:rsid w:val="00EE0DC2"/>
    <w:rsid w:val="00EE11D0"/>
    <w:rsid w:val="00EE1223"/>
    <w:rsid w:val="00EE179B"/>
    <w:rsid w:val="00EE188D"/>
    <w:rsid w:val="00EE18BD"/>
    <w:rsid w:val="00EE1BE0"/>
    <w:rsid w:val="00EE1C53"/>
    <w:rsid w:val="00EE1F17"/>
    <w:rsid w:val="00EE2301"/>
    <w:rsid w:val="00EE2329"/>
    <w:rsid w:val="00EE2548"/>
    <w:rsid w:val="00EE2612"/>
    <w:rsid w:val="00EE27D6"/>
    <w:rsid w:val="00EE27DD"/>
    <w:rsid w:val="00EE28CF"/>
    <w:rsid w:val="00EE2A94"/>
    <w:rsid w:val="00EE2DAD"/>
    <w:rsid w:val="00EE2F84"/>
    <w:rsid w:val="00EE3411"/>
    <w:rsid w:val="00EE34A2"/>
    <w:rsid w:val="00EE3721"/>
    <w:rsid w:val="00EE3950"/>
    <w:rsid w:val="00EE3A42"/>
    <w:rsid w:val="00EE3A57"/>
    <w:rsid w:val="00EE41B4"/>
    <w:rsid w:val="00EE435F"/>
    <w:rsid w:val="00EE43D4"/>
    <w:rsid w:val="00EE45ED"/>
    <w:rsid w:val="00EE47BD"/>
    <w:rsid w:val="00EE4C80"/>
    <w:rsid w:val="00EE4EFA"/>
    <w:rsid w:val="00EE53E3"/>
    <w:rsid w:val="00EE55DD"/>
    <w:rsid w:val="00EE5A00"/>
    <w:rsid w:val="00EE5AE8"/>
    <w:rsid w:val="00EE5C7F"/>
    <w:rsid w:val="00EE5D2F"/>
    <w:rsid w:val="00EE5F05"/>
    <w:rsid w:val="00EE5F1A"/>
    <w:rsid w:val="00EE63C3"/>
    <w:rsid w:val="00EE65B5"/>
    <w:rsid w:val="00EE66F6"/>
    <w:rsid w:val="00EE671F"/>
    <w:rsid w:val="00EE6996"/>
    <w:rsid w:val="00EE6A0B"/>
    <w:rsid w:val="00EE6E20"/>
    <w:rsid w:val="00EE7150"/>
    <w:rsid w:val="00EE751C"/>
    <w:rsid w:val="00EE769D"/>
    <w:rsid w:val="00EE76C4"/>
    <w:rsid w:val="00EE79E0"/>
    <w:rsid w:val="00EE7A9C"/>
    <w:rsid w:val="00EE7B1F"/>
    <w:rsid w:val="00EE7DA9"/>
    <w:rsid w:val="00EE7EF1"/>
    <w:rsid w:val="00EE9240"/>
    <w:rsid w:val="00EEC3D3"/>
    <w:rsid w:val="00EECA9D"/>
    <w:rsid w:val="00EF0161"/>
    <w:rsid w:val="00EF017D"/>
    <w:rsid w:val="00EF01DD"/>
    <w:rsid w:val="00EF0365"/>
    <w:rsid w:val="00EF0A3E"/>
    <w:rsid w:val="00EF0D0E"/>
    <w:rsid w:val="00EF0E2B"/>
    <w:rsid w:val="00EF1175"/>
    <w:rsid w:val="00EF15AB"/>
    <w:rsid w:val="00EF1A0D"/>
    <w:rsid w:val="00EF1C03"/>
    <w:rsid w:val="00EF232F"/>
    <w:rsid w:val="00EF23BB"/>
    <w:rsid w:val="00EF2440"/>
    <w:rsid w:val="00EF2476"/>
    <w:rsid w:val="00EF24CC"/>
    <w:rsid w:val="00EF25FF"/>
    <w:rsid w:val="00EF27F6"/>
    <w:rsid w:val="00EF2AF9"/>
    <w:rsid w:val="00EF2BA5"/>
    <w:rsid w:val="00EF2BDF"/>
    <w:rsid w:val="00EF2C06"/>
    <w:rsid w:val="00EF2CB9"/>
    <w:rsid w:val="00EF2D08"/>
    <w:rsid w:val="00EF2E16"/>
    <w:rsid w:val="00EF303E"/>
    <w:rsid w:val="00EF3341"/>
    <w:rsid w:val="00EF356F"/>
    <w:rsid w:val="00EF3714"/>
    <w:rsid w:val="00EF38A2"/>
    <w:rsid w:val="00EF3C68"/>
    <w:rsid w:val="00EF3C83"/>
    <w:rsid w:val="00EF3E65"/>
    <w:rsid w:val="00EF4472"/>
    <w:rsid w:val="00EF4591"/>
    <w:rsid w:val="00EF4917"/>
    <w:rsid w:val="00EF49E2"/>
    <w:rsid w:val="00EF4A6B"/>
    <w:rsid w:val="00EF4B6B"/>
    <w:rsid w:val="00EF4B6F"/>
    <w:rsid w:val="00EF4BD4"/>
    <w:rsid w:val="00EF4CF2"/>
    <w:rsid w:val="00EF4CF5"/>
    <w:rsid w:val="00EF4F1B"/>
    <w:rsid w:val="00EF4FFC"/>
    <w:rsid w:val="00EF52E8"/>
    <w:rsid w:val="00EF53B7"/>
    <w:rsid w:val="00EF550C"/>
    <w:rsid w:val="00EF578E"/>
    <w:rsid w:val="00EF57AE"/>
    <w:rsid w:val="00EF57B7"/>
    <w:rsid w:val="00EF57ED"/>
    <w:rsid w:val="00EF581F"/>
    <w:rsid w:val="00EF5835"/>
    <w:rsid w:val="00EF583A"/>
    <w:rsid w:val="00EF586E"/>
    <w:rsid w:val="00EF5874"/>
    <w:rsid w:val="00EF58CD"/>
    <w:rsid w:val="00EF590F"/>
    <w:rsid w:val="00EF5946"/>
    <w:rsid w:val="00EF5A4D"/>
    <w:rsid w:val="00EF5F63"/>
    <w:rsid w:val="00EF601B"/>
    <w:rsid w:val="00EF6119"/>
    <w:rsid w:val="00EF618F"/>
    <w:rsid w:val="00EF6391"/>
    <w:rsid w:val="00EF654E"/>
    <w:rsid w:val="00EF66A6"/>
    <w:rsid w:val="00EF6746"/>
    <w:rsid w:val="00EF6BDD"/>
    <w:rsid w:val="00EF6DF4"/>
    <w:rsid w:val="00EF6FAC"/>
    <w:rsid w:val="00EF70FF"/>
    <w:rsid w:val="00EF71B4"/>
    <w:rsid w:val="00EF71FB"/>
    <w:rsid w:val="00EF72A3"/>
    <w:rsid w:val="00EF7554"/>
    <w:rsid w:val="00EF768D"/>
    <w:rsid w:val="00EF7817"/>
    <w:rsid w:val="00EF7B83"/>
    <w:rsid w:val="00F004A3"/>
    <w:rsid w:val="00F004B2"/>
    <w:rsid w:val="00F005E3"/>
    <w:rsid w:val="00F008A4"/>
    <w:rsid w:val="00F00D56"/>
    <w:rsid w:val="00F00F7B"/>
    <w:rsid w:val="00F0117A"/>
    <w:rsid w:val="00F011AD"/>
    <w:rsid w:val="00F01C46"/>
    <w:rsid w:val="00F01F7E"/>
    <w:rsid w:val="00F020DD"/>
    <w:rsid w:val="00F023F9"/>
    <w:rsid w:val="00F02683"/>
    <w:rsid w:val="00F02923"/>
    <w:rsid w:val="00F02B3E"/>
    <w:rsid w:val="00F02BF0"/>
    <w:rsid w:val="00F02CD7"/>
    <w:rsid w:val="00F02FA1"/>
    <w:rsid w:val="00F02FA6"/>
    <w:rsid w:val="00F03162"/>
    <w:rsid w:val="00F0320D"/>
    <w:rsid w:val="00F033E2"/>
    <w:rsid w:val="00F033EF"/>
    <w:rsid w:val="00F03422"/>
    <w:rsid w:val="00F034C1"/>
    <w:rsid w:val="00F0364C"/>
    <w:rsid w:val="00F03732"/>
    <w:rsid w:val="00F03C40"/>
    <w:rsid w:val="00F03E7B"/>
    <w:rsid w:val="00F04027"/>
    <w:rsid w:val="00F0405A"/>
    <w:rsid w:val="00F042BB"/>
    <w:rsid w:val="00F045AC"/>
    <w:rsid w:val="00F045B1"/>
    <w:rsid w:val="00F0484E"/>
    <w:rsid w:val="00F04BEB"/>
    <w:rsid w:val="00F051D7"/>
    <w:rsid w:val="00F0528A"/>
    <w:rsid w:val="00F0530D"/>
    <w:rsid w:val="00F053C6"/>
    <w:rsid w:val="00F0554A"/>
    <w:rsid w:val="00F0587F"/>
    <w:rsid w:val="00F0596D"/>
    <w:rsid w:val="00F059B4"/>
    <w:rsid w:val="00F05AC0"/>
    <w:rsid w:val="00F05BC5"/>
    <w:rsid w:val="00F05EE2"/>
    <w:rsid w:val="00F0653C"/>
    <w:rsid w:val="00F065C0"/>
    <w:rsid w:val="00F06807"/>
    <w:rsid w:val="00F0683E"/>
    <w:rsid w:val="00F06B5B"/>
    <w:rsid w:val="00F0722E"/>
    <w:rsid w:val="00F0739D"/>
    <w:rsid w:val="00F07427"/>
    <w:rsid w:val="00F079FF"/>
    <w:rsid w:val="00F07C76"/>
    <w:rsid w:val="00F07D4A"/>
    <w:rsid w:val="00F07DD8"/>
    <w:rsid w:val="00F10239"/>
    <w:rsid w:val="00F10261"/>
    <w:rsid w:val="00F10468"/>
    <w:rsid w:val="00F10938"/>
    <w:rsid w:val="00F10C0D"/>
    <w:rsid w:val="00F114F6"/>
    <w:rsid w:val="00F117E4"/>
    <w:rsid w:val="00F1196D"/>
    <w:rsid w:val="00F119CA"/>
    <w:rsid w:val="00F11ADF"/>
    <w:rsid w:val="00F11DD2"/>
    <w:rsid w:val="00F11FA4"/>
    <w:rsid w:val="00F12004"/>
    <w:rsid w:val="00F1206D"/>
    <w:rsid w:val="00F1214C"/>
    <w:rsid w:val="00F12154"/>
    <w:rsid w:val="00F1254F"/>
    <w:rsid w:val="00F12BB3"/>
    <w:rsid w:val="00F12CF6"/>
    <w:rsid w:val="00F12DB5"/>
    <w:rsid w:val="00F13314"/>
    <w:rsid w:val="00F133DC"/>
    <w:rsid w:val="00F13664"/>
    <w:rsid w:val="00F13ABD"/>
    <w:rsid w:val="00F13AF5"/>
    <w:rsid w:val="00F13CBA"/>
    <w:rsid w:val="00F13EFD"/>
    <w:rsid w:val="00F14470"/>
    <w:rsid w:val="00F14A13"/>
    <w:rsid w:val="00F14B6D"/>
    <w:rsid w:val="00F14E6C"/>
    <w:rsid w:val="00F14E87"/>
    <w:rsid w:val="00F14EED"/>
    <w:rsid w:val="00F14F20"/>
    <w:rsid w:val="00F1517B"/>
    <w:rsid w:val="00F15457"/>
    <w:rsid w:val="00F15AF5"/>
    <w:rsid w:val="00F15D14"/>
    <w:rsid w:val="00F162D2"/>
    <w:rsid w:val="00F164EC"/>
    <w:rsid w:val="00F166A0"/>
    <w:rsid w:val="00F167E5"/>
    <w:rsid w:val="00F16865"/>
    <w:rsid w:val="00F169AA"/>
    <w:rsid w:val="00F16DEC"/>
    <w:rsid w:val="00F16F29"/>
    <w:rsid w:val="00F1701C"/>
    <w:rsid w:val="00F171C1"/>
    <w:rsid w:val="00F1743B"/>
    <w:rsid w:val="00F17583"/>
    <w:rsid w:val="00F175A9"/>
    <w:rsid w:val="00F17725"/>
    <w:rsid w:val="00F17769"/>
    <w:rsid w:val="00F17785"/>
    <w:rsid w:val="00F177D8"/>
    <w:rsid w:val="00F17954"/>
    <w:rsid w:val="00F17F86"/>
    <w:rsid w:val="00F17FDF"/>
    <w:rsid w:val="00F200AA"/>
    <w:rsid w:val="00F20167"/>
    <w:rsid w:val="00F204C5"/>
    <w:rsid w:val="00F2061E"/>
    <w:rsid w:val="00F20690"/>
    <w:rsid w:val="00F206AB"/>
    <w:rsid w:val="00F206F6"/>
    <w:rsid w:val="00F20838"/>
    <w:rsid w:val="00F20878"/>
    <w:rsid w:val="00F2097B"/>
    <w:rsid w:val="00F20A3B"/>
    <w:rsid w:val="00F211A4"/>
    <w:rsid w:val="00F21225"/>
    <w:rsid w:val="00F21285"/>
    <w:rsid w:val="00F214FA"/>
    <w:rsid w:val="00F2157E"/>
    <w:rsid w:val="00F21849"/>
    <w:rsid w:val="00F21917"/>
    <w:rsid w:val="00F21964"/>
    <w:rsid w:val="00F21EC8"/>
    <w:rsid w:val="00F22025"/>
    <w:rsid w:val="00F22103"/>
    <w:rsid w:val="00F2227F"/>
    <w:rsid w:val="00F22499"/>
    <w:rsid w:val="00F2261B"/>
    <w:rsid w:val="00F2288C"/>
    <w:rsid w:val="00F22B1A"/>
    <w:rsid w:val="00F22C4B"/>
    <w:rsid w:val="00F22EFE"/>
    <w:rsid w:val="00F22FAC"/>
    <w:rsid w:val="00F22FD4"/>
    <w:rsid w:val="00F2325C"/>
    <w:rsid w:val="00F233E4"/>
    <w:rsid w:val="00F23909"/>
    <w:rsid w:val="00F23B3F"/>
    <w:rsid w:val="00F23E67"/>
    <w:rsid w:val="00F240E9"/>
    <w:rsid w:val="00F24199"/>
    <w:rsid w:val="00F244FB"/>
    <w:rsid w:val="00F245DA"/>
    <w:rsid w:val="00F24909"/>
    <w:rsid w:val="00F24B10"/>
    <w:rsid w:val="00F24B8B"/>
    <w:rsid w:val="00F24C0A"/>
    <w:rsid w:val="00F24D8B"/>
    <w:rsid w:val="00F24DAE"/>
    <w:rsid w:val="00F24DFA"/>
    <w:rsid w:val="00F24E45"/>
    <w:rsid w:val="00F24FD5"/>
    <w:rsid w:val="00F25106"/>
    <w:rsid w:val="00F25692"/>
    <w:rsid w:val="00F259E5"/>
    <w:rsid w:val="00F25B31"/>
    <w:rsid w:val="00F25FD7"/>
    <w:rsid w:val="00F2673B"/>
    <w:rsid w:val="00F269A4"/>
    <w:rsid w:val="00F26A5D"/>
    <w:rsid w:val="00F26A8C"/>
    <w:rsid w:val="00F26AB9"/>
    <w:rsid w:val="00F26B61"/>
    <w:rsid w:val="00F26C25"/>
    <w:rsid w:val="00F26C3B"/>
    <w:rsid w:val="00F26D2D"/>
    <w:rsid w:val="00F27197"/>
    <w:rsid w:val="00F271A9"/>
    <w:rsid w:val="00F27430"/>
    <w:rsid w:val="00F2749C"/>
    <w:rsid w:val="00F274D5"/>
    <w:rsid w:val="00F276E2"/>
    <w:rsid w:val="00F27ACE"/>
    <w:rsid w:val="00F27B7E"/>
    <w:rsid w:val="00F27B93"/>
    <w:rsid w:val="00F27D4A"/>
    <w:rsid w:val="00F27E7D"/>
    <w:rsid w:val="00F27E91"/>
    <w:rsid w:val="00F27FC5"/>
    <w:rsid w:val="00F30282"/>
    <w:rsid w:val="00F302AB"/>
    <w:rsid w:val="00F3035B"/>
    <w:rsid w:val="00F30363"/>
    <w:rsid w:val="00F30607"/>
    <w:rsid w:val="00F306EF"/>
    <w:rsid w:val="00F308D9"/>
    <w:rsid w:val="00F30D77"/>
    <w:rsid w:val="00F310B8"/>
    <w:rsid w:val="00F314CA"/>
    <w:rsid w:val="00F31797"/>
    <w:rsid w:val="00F31C25"/>
    <w:rsid w:val="00F31EB6"/>
    <w:rsid w:val="00F31F30"/>
    <w:rsid w:val="00F31F84"/>
    <w:rsid w:val="00F321A3"/>
    <w:rsid w:val="00F321B1"/>
    <w:rsid w:val="00F321F6"/>
    <w:rsid w:val="00F322B6"/>
    <w:rsid w:val="00F3259E"/>
    <w:rsid w:val="00F32B63"/>
    <w:rsid w:val="00F32D29"/>
    <w:rsid w:val="00F32E95"/>
    <w:rsid w:val="00F32FD8"/>
    <w:rsid w:val="00F33106"/>
    <w:rsid w:val="00F33345"/>
    <w:rsid w:val="00F335E5"/>
    <w:rsid w:val="00F33648"/>
    <w:rsid w:val="00F3366E"/>
    <w:rsid w:val="00F3376E"/>
    <w:rsid w:val="00F33887"/>
    <w:rsid w:val="00F3397F"/>
    <w:rsid w:val="00F33DB6"/>
    <w:rsid w:val="00F33E61"/>
    <w:rsid w:val="00F3403A"/>
    <w:rsid w:val="00F340AC"/>
    <w:rsid w:val="00F34340"/>
    <w:rsid w:val="00F344AF"/>
    <w:rsid w:val="00F345AD"/>
    <w:rsid w:val="00F346CB"/>
    <w:rsid w:val="00F34956"/>
    <w:rsid w:val="00F34A38"/>
    <w:rsid w:val="00F34A3E"/>
    <w:rsid w:val="00F34D37"/>
    <w:rsid w:val="00F34E34"/>
    <w:rsid w:val="00F35010"/>
    <w:rsid w:val="00F350B7"/>
    <w:rsid w:val="00F35154"/>
    <w:rsid w:val="00F3520D"/>
    <w:rsid w:val="00F3531D"/>
    <w:rsid w:val="00F35436"/>
    <w:rsid w:val="00F355AB"/>
    <w:rsid w:val="00F359AB"/>
    <w:rsid w:val="00F35EB3"/>
    <w:rsid w:val="00F365DC"/>
    <w:rsid w:val="00F36614"/>
    <w:rsid w:val="00F3675C"/>
    <w:rsid w:val="00F367C2"/>
    <w:rsid w:val="00F36AE0"/>
    <w:rsid w:val="00F36C92"/>
    <w:rsid w:val="00F36E12"/>
    <w:rsid w:val="00F371C1"/>
    <w:rsid w:val="00F37382"/>
    <w:rsid w:val="00F376CE"/>
    <w:rsid w:val="00F37771"/>
    <w:rsid w:val="00F37B34"/>
    <w:rsid w:val="00F37C2E"/>
    <w:rsid w:val="00F40196"/>
    <w:rsid w:val="00F401AE"/>
    <w:rsid w:val="00F4023F"/>
    <w:rsid w:val="00F40246"/>
    <w:rsid w:val="00F402C2"/>
    <w:rsid w:val="00F4043E"/>
    <w:rsid w:val="00F40827"/>
    <w:rsid w:val="00F40AE7"/>
    <w:rsid w:val="00F40BA0"/>
    <w:rsid w:val="00F40BB3"/>
    <w:rsid w:val="00F40FC6"/>
    <w:rsid w:val="00F41565"/>
    <w:rsid w:val="00F415B9"/>
    <w:rsid w:val="00F415C7"/>
    <w:rsid w:val="00F41892"/>
    <w:rsid w:val="00F41926"/>
    <w:rsid w:val="00F419FF"/>
    <w:rsid w:val="00F41AF0"/>
    <w:rsid w:val="00F41ECA"/>
    <w:rsid w:val="00F42156"/>
    <w:rsid w:val="00F4237A"/>
    <w:rsid w:val="00F42514"/>
    <w:rsid w:val="00F4252E"/>
    <w:rsid w:val="00F42640"/>
    <w:rsid w:val="00F42750"/>
    <w:rsid w:val="00F42C9B"/>
    <w:rsid w:val="00F435AC"/>
    <w:rsid w:val="00F4380E"/>
    <w:rsid w:val="00F4385B"/>
    <w:rsid w:val="00F43A34"/>
    <w:rsid w:val="00F43BBE"/>
    <w:rsid w:val="00F43C03"/>
    <w:rsid w:val="00F43EC8"/>
    <w:rsid w:val="00F440F9"/>
    <w:rsid w:val="00F44126"/>
    <w:rsid w:val="00F441D3"/>
    <w:rsid w:val="00F44610"/>
    <w:rsid w:val="00F44750"/>
    <w:rsid w:val="00F447AA"/>
    <w:rsid w:val="00F44B37"/>
    <w:rsid w:val="00F44D8F"/>
    <w:rsid w:val="00F44DD2"/>
    <w:rsid w:val="00F4552A"/>
    <w:rsid w:val="00F45679"/>
    <w:rsid w:val="00F456C8"/>
    <w:rsid w:val="00F457D0"/>
    <w:rsid w:val="00F45AD4"/>
    <w:rsid w:val="00F45B98"/>
    <w:rsid w:val="00F45D43"/>
    <w:rsid w:val="00F45D97"/>
    <w:rsid w:val="00F45EF7"/>
    <w:rsid w:val="00F45F30"/>
    <w:rsid w:val="00F4607A"/>
    <w:rsid w:val="00F46098"/>
    <w:rsid w:val="00F464E4"/>
    <w:rsid w:val="00F466A2"/>
    <w:rsid w:val="00F469D0"/>
    <w:rsid w:val="00F46DC6"/>
    <w:rsid w:val="00F474B9"/>
    <w:rsid w:val="00F47561"/>
    <w:rsid w:val="00F476CF"/>
    <w:rsid w:val="00F477B7"/>
    <w:rsid w:val="00F47897"/>
    <w:rsid w:val="00F478CD"/>
    <w:rsid w:val="00F47ABD"/>
    <w:rsid w:val="00F47B15"/>
    <w:rsid w:val="00F47D46"/>
    <w:rsid w:val="00F47F7E"/>
    <w:rsid w:val="00F4837E"/>
    <w:rsid w:val="00F4D731"/>
    <w:rsid w:val="00F50051"/>
    <w:rsid w:val="00F501D1"/>
    <w:rsid w:val="00F50275"/>
    <w:rsid w:val="00F5042A"/>
    <w:rsid w:val="00F5059A"/>
    <w:rsid w:val="00F505E9"/>
    <w:rsid w:val="00F5061E"/>
    <w:rsid w:val="00F50673"/>
    <w:rsid w:val="00F507B1"/>
    <w:rsid w:val="00F507FE"/>
    <w:rsid w:val="00F5081F"/>
    <w:rsid w:val="00F50A1B"/>
    <w:rsid w:val="00F50B2D"/>
    <w:rsid w:val="00F50CA9"/>
    <w:rsid w:val="00F50CFE"/>
    <w:rsid w:val="00F50DFC"/>
    <w:rsid w:val="00F50E27"/>
    <w:rsid w:val="00F5101C"/>
    <w:rsid w:val="00F51084"/>
    <w:rsid w:val="00F51116"/>
    <w:rsid w:val="00F51967"/>
    <w:rsid w:val="00F51BD0"/>
    <w:rsid w:val="00F51C61"/>
    <w:rsid w:val="00F51DA0"/>
    <w:rsid w:val="00F51FEB"/>
    <w:rsid w:val="00F520D4"/>
    <w:rsid w:val="00F521A6"/>
    <w:rsid w:val="00F5250E"/>
    <w:rsid w:val="00F52690"/>
    <w:rsid w:val="00F52713"/>
    <w:rsid w:val="00F5277C"/>
    <w:rsid w:val="00F528F2"/>
    <w:rsid w:val="00F52905"/>
    <w:rsid w:val="00F5297F"/>
    <w:rsid w:val="00F529E1"/>
    <w:rsid w:val="00F52AE7"/>
    <w:rsid w:val="00F52BAB"/>
    <w:rsid w:val="00F52E21"/>
    <w:rsid w:val="00F52F40"/>
    <w:rsid w:val="00F530D2"/>
    <w:rsid w:val="00F532F9"/>
    <w:rsid w:val="00F533A1"/>
    <w:rsid w:val="00F5350F"/>
    <w:rsid w:val="00F53625"/>
    <w:rsid w:val="00F53A77"/>
    <w:rsid w:val="00F53BAB"/>
    <w:rsid w:val="00F53F8C"/>
    <w:rsid w:val="00F53F9A"/>
    <w:rsid w:val="00F54231"/>
    <w:rsid w:val="00F54743"/>
    <w:rsid w:val="00F54831"/>
    <w:rsid w:val="00F5489A"/>
    <w:rsid w:val="00F54C54"/>
    <w:rsid w:val="00F54FB6"/>
    <w:rsid w:val="00F55298"/>
    <w:rsid w:val="00F5529B"/>
    <w:rsid w:val="00F55411"/>
    <w:rsid w:val="00F554A1"/>
    <w:rsid w:val="00F55607"/>
    <w:rsid w:val="00F55608"/>
    <w:rsid w:val="00F558A0"/>
    <w:rsid w:val="00F55911"/>
    <w:rsid w:val="00F55A6C"/>
    <w:rsid w:val="00F55D7D"/>
    <w:rsid w:val="00F55DDF"/>
    <w:rsid w:val="00F55EA0"/>
    <w:rsid w:val="00F55F65"/>
    <w:rsid w:val="00F55FF1"/>
    <w:rsid w:val="00F5607F"/>
    <w:rsid w:val="00F56399"/>
    <w:rsid w:val="00F56759"/>
    <w:rsid w:val="00F56B43"/>
    <w:rsid w:val="00F57164"/>
    <w:rsid w:val="00F5720C"/>
    <w:rsid w:val="00F57258"/>
    <w:rsid w:val="00F57477"/>
    <w:rsid w:val="00F574B3"/>
    <w:rsid w:val="00F5775A"/>
    <w:rsid w:val="00F577B0"/>
    <w:rsid w:val="00F57800"/>
    <w:rsid w:val="00F5780B"/>
    <w:rsid w:val="00F57C2A"/>
    <w:rsid w:val="00F57C54"/>
    <w:rsid w:val="00F57D8B"/>
    <w:rsid w:val="00F60129"/>
    <w:rsid w:val="00F603D5"/>
    <w:rsid w:val="00F607D2"/>
    <w:rsid w:val="00F60853"/>
    <w:rsid w:val="00F60CA7"/>
    <w:rsid w:val="00F60D58"/>
    <w:rsid w:val="00F6114D"/>
    <w:rsid w:val="00F61248"/>
    <w:rsid w:val="00F61608"/>
    <w:rsid w:val="00F6196D"/>
    <w:rsid w:val="00F61D25"/>
    <w:rsid w:val="00F61D30"/>
    <w:rsid w:val="00F61D73"/>
    <w:rsid w:val="00F61EE8"/>
    <w:rsid w:val="00F6207A"/>
    <w:rsid w:val="00F62169"/>
    <w:rsid w:val="00F622E0"/>
    <w:rsid w:val="00F62349"/>
    <w:rsid w:val="00F62884"/>
    <w:rsid w:val="00F629EB"/>
    <w:rsid w:val="00F629F8"/>
    <w:rsid w:val="00F62B04"/>
    <w:rsid w:val="00F62B4A"/>
    <w:rsid w:val="00F62C93"/>
    <w:rsid w:val="00F62D2A"/>
    <w:rsid w:val="00F62E98"/>
    <w:rsid w:val="00F62F52"/>
    <w:rsid w:val="00F62F91"/>
    <w:rsid w:val="00F62FD2"/>
    <w:rsid w:val="00F63012"/>
    <w:rsid w:val="00F63016"/>
    <w:rsid w:val="00F6316E"/>
    <w:rsid w:val="00F63184"/>
    <w:rsid w:val="00F631A6"/>
    <w:rsid w:val="00F631C2"/>
    <w:rsid w:val="00F633C2"/>
    <w:rsid w:val="00F63913"/>
    <w:rsid w:val="00F63AC3"/>
    <w:rsid w:val="00F63BF8"/>
    <w:rsid w:val="00F63D02"/>
    <w:rsid w:val="00F63DF5"/>
    <w:rsid w:val="00F648BF"/>
    <w:rsid w:val="00F64C05"/>
    <w:rsid w:val="00F64E63"/>
    <w:rsid w:val="00F651E1"/>
    <w:rsid w:val="00F65200"/>
    <w:rsid w:val="00F65378"/>
    <w:rsid w:val="00F6538E"/>
    <w:rsid w:val="00F65402"/>
    <w:rsid w:val="00F65418"/>
    <w:rsid w:val="00F6577A"/>
    <w:rsid w:val="00F6577E"/>
    <w:rsid w:val="00F65795"/>
    <w:rsid w:val="00F65A8B"/>
    <w:rsid w:val="00F65DE1"/>
    <w:rsid w:val="00F66631"/>
    <w:rsid w:val="00F669A1"/>
    <w:rsid w:val="00F66D88"/>
    <w:rsid w:val="00F66E43"/>
    <w:rsid w:val="00F67242"/>
    <w:rsid w:val="00F67814"/>
    <w:rsid w:val="00F67912"/>
    <w:rsid w:val="00F67A23"/>
    <w:rsid w:val="00F67C8C"/>
    <w:rsid w:val="00F67D3C"/>
    <w:rsid w:val="00F70088"/>
    <w:rsid w:val="00F70551"/>
    <w:rsid w:val="00F70749"/>
    <w:rsid w:val="00F70772"/>
    <w:rsid w:val="00F708A6"/>
    <w:rsid w:val="00F708B2"/>
    <w:rsid w:val="00F709DC"/>
    <w:rsid w:val="00F709E7"/>
    <w:rsid w:val="00F70AB8"/>
    <w:rsid w:val="00F70AD9"/>
    <w:rsid w:val="00F70B36"/>
    <w:rsid w:val="00F70BDC"/>
    <w:rsid w:val="00F70F63"/>
    <w:rsid w:val="00F7104F"/>
    <w:rsid w:val="00F7105D"/>
    <w:rsid w:val="00F71361"/>
    <w:rsid w:val="00F7173C"/>
    <w:rsid w:val="00F719E6"/>
    <w:rsid w:val="00F71A65"/>
    <w:rsid w:val="00F71CF9"/>
    <w:rsid w:val="00F72060"/>
    <w:rsid w:val="00F72236"/>
    <w:rsid w:val="00F72263"/>
    <w:rsid w:val="00F723E2"/>
    <w:rsid w:val="00F72588"/>
    <w:rsid w:val="00F726D7"/>
    <w:rsid w:val="00F7292C"/>
    <w:rsid w:val="00F72985"/>
    <w:rsid w:val="00F7298C"/>
    <w:rsid w:val="00F72B7C"/>
    <w:rsid w:val="00F72D77"/>
    <w:rsid w:val="00F72F0B"/>
    <w:rsid w:val="00F73046"/>
    <w:rsid w:val="00F73712"/>
    <w:rsid w:val="00F73A52"/>
    <w:rsid w:val="00F74208"/>
    <w:rsid w:val="00F74269"/>
    <w:rsid w:val="00F742A3"/>
    <w:rsid w:val="00F74343"/>
    <w:rsid w:val="00F74595"/>
    <w:rsid w:val="00F745DE"/>
    <w:rsid w:val="00F74816"/>
    <w:rsid w:val="00F74820"/>
    <w:rsid w:val="00F7485C"/>
    <w:rsid w:val="00F74A42"/>
    <w:rsid w:val="00F74AA3"/>
    <w:rsid w:val="00F7501E"/>
    <w:rsid w:val="00F755D8"/>
    <w:rsid w:val="00F75601"/>
    <w:rsid w:val="00F75C76"/>
    <w:rsid w:val="00F75CBA"/>
    <w:rsid w:val="00F7608D"/>
    <w:rsid w:val="00F763BD"/>
    <w:rsid w:val="00F763C0"/>
    <w:rsid w:val="00F7651D"/>
    <w:rsid w:val="00F7665C"/>
    <w:rsid w:val="00F76989"/>
    <w:rsid w:val="00F769C8"/>
    <w:rsid w:val="00F76AC9"/>
    <w:rsid w:val="00F76DDC"/>
    <w:rsid w:val="00F76DE2"/>
    <w:rsid w:val="00F76FAC"/>
    <w:rsid w:val="00F77018"/>
    <w:rsid w:val="00F7708E"/>
    <w:rsid w:val="00F770DB"/>
    <w:rsid w:val="00F77308"/>
    <w:rsid w:val="00F77547"/>
    <w:rsid w:val="00F77771"/>
    <w:rsid w:val="00F77806"/>
    <w:rsid w:val="00F77832"/>
    <w:rsid w:val="00F778BF"/>
    <w:rsid w:val="00F77BC7"/>
    <w:rsid w:val="00F77DD2"/>
    <w:rsid w:val="00F77E0B"/>
    <w:rsid w:val="00F800EC"/>
    <w:rsid w:val="00F80441"/>
    <w:rsid w:val="00F804A8"/>
    <w:rsid w:val="00F804DC"/>
    <w:rsid w:val="00F80690"/>
    <w:rsid w:val="00F80710"/>
    <w:rsid w:val="00F80A23"/>
    <w:rsid w:val="00F80B26"/>
    <w:rsid w:val="00F80E28"/>
    <w:rsid w:val="00F80FF2"/>
    <w:rsid w:val="00F81312"/>
    <w:rsid w:val="00F8131F"/>
    <w:rsid w:val="00F8134B"/>
    <w:rsid w:val="00F81613"/>
    <w:rsid w:val="00F8177E"/>
    <w:rsid w:val="00F81986"/>
    <w:rsid w:val="00F81A6B"/>
    <w:rsid w:val="00F81B41"/>
    <w:rsid w:val="00F81C26"/>
    <w:rsid w:val="00F81CF0"/>
    <w:rsid w:val="00F81DD6"/>
    <w:rsid w:val="00F821D8"/>
    <w:rsid w:val="00F82340"/>
    <w:rsid w:val="00F8235B"/>
    <w:rsid w:val="00F82376"/>
    <w:rsid w:val="00F826FD"/>
    <w:rsid w:val="00F827CB"/>
    <w:rsid w:val="00F82883"/>
    <w:rsid w:val="00F82941"/>
    <w:rsid w:val="00F829DE"/>
    <w:rsid w:val="00F83113"/>
    <w:rsid w:val="00F832CA"/>
    <w:rsid w:val="00F833E7"/>
    <w:rsid w:val="00F83518"/>
    <w:rsid w:val="00F83606"/>
    <w:rsid w:val="00F8376B"/>
    <w:rsid w:val="00F837CC"/>
    <w:rsid w:val="00F83814"/>
    <w:rsid w:val="00F83993"/>
    <w:rsid w:val="00F83ABD"/>
    <w:rsid w:val="00F83BCA"/>
    <w:rsid w:val="00F83F85"/>
    <w:rsid w:val="00F8432B"/>
    <w:rsid w:val="00F8437C"/>
    <w:rsid w:val="00F844AE"/>
    <w:rsid w:val="00F84727"/>
    <w:rsid w:val="00F84736"/>
    <w:rsid w:val="00F84C45"/>
    <w:rsid w:val="00F84E30"/>
    <w:rsid w:val="00F8531E"/>
    <w:rsid w:val="00F853DD"/>
    <w:rsid w:val="00F855A7"/>
    <w:rsid w:val="00F85665"/>
    <w:rsid w:val="00F856A4"/>
    <w:rsid w:val="00F85A20"/>
    <w:rsid w:val="00F85BA5"/>
    <w:rsid w:val="00F85C3C"/>
    <w:rsid w:val="00F85DF0"/>
    <w:rsid w:val="00F85E0F"/>
    <w:rsid w:val="00F85EE0"/>
    <w:rsid w:val="00F86538"/>
    <w:rsid w:val="00F866D4"/>
    <w:rsid w:val="00F867E4"/>
    <w:rsid w:val="00F86978"/>
    <w:rsid w:val="00F86BB9"/>
    <w:rsid w:val="00F86DA1"/>
    <w:rsid w:val="00F86DE1"/>
    <w:rsid w:val="00F871C1"/>
    <w:rsid w:val="00F8747F"/>
    <w:rsid w:val="00F8759B"/>
    <w:rsid w:val="00F875A3"/>
    <w:rsid w:val="00F8783E"/>
    <w:rsid w:val="00F878AC"/>
    <w:rsid w:val="00F87C1A"/>
    <w:rsid w:val="00F9006E"/>
    <w:rsid w:val="00F90100"/>
    <w:rsid w:val="00F90468"/>
    <w:rsid w:val="00F9055D"/>
    <w:rsid w:val="00F906C8"/>
    <w:rsid w:val="00F9078E"/>
    <w:rsid w:val="00F90915"/>
    <w:rsid w:val="00F90921"/>
    <w:rsid w:val="00F90BEA"/>
    <w:rsid w:val="00F90E6C"/>
    <w:rsid w:val="00F91194"/>
    <w:rsid w:val="00F91202"/>
    <w:rsid w:val="00F91248"/>
    <w:rsid w:val="00F9130F"/>
    <w:rsid w:val="00F91405"/>
    <w:rsid w:val="00F916DE"/>
    <w:rsid w:val="00F9199A"/>
    <w:rsid w:val="00F91B7F"/>
    <w:rsid w:val="00F91BE2"/>
    <w:rsid w:val="00F91C10"/>
    <w:rsid w:val="00F91E48"/>
    <w:rsid w:val="00F92206"/>
    <w:rsid w:val="00F9237D"/>
    <w:rsid w:val="00F928C4"/>
    <w:rsid w:val="00F929F5"/>
    <w:rsid w:val="00F92D40"/>
    <w:rsid w:val="00F92F46"/>
    <w:rsid w:val="00F933FC"/>
    <w:rsid w:val="00F93821"/>
    <w:rsid w:val="00F93B71"/>
    <w:rsid w:val="00F93D0E"/>
    <w:rsid w:val="00F93E2E"/>
    <w:rsid w:val="00F93FA0"/>
    <w:rsid w:val="00F9429E"/>
    <w:rsid w:val="00F942B5"/>
    <w:rsid w:val="00F9436F"/>
    <w:rsid w:val="00F9437E"/>
    <w:rsid w:val="00F94517"/>
    <w:rsid w:val="00F946BF"/>
    <w:rsid w:val="00F946E5"/>
    <w:rsid w:val="00F94821"/>
    <w:rsid w:val="00F948AD"/>
    <w:rsid w:val="00F949F5"/>
    <w:rsid w:val="00F94A55"/>
    <w:rsid w:val="00F94B09"/>
    <w:rsid w:val="00F94B8C"/>
    <w:rsid w:val="00F94DFF"/>
    <w:rsid w:val="00F94F27"/>
    <w:rsid w:val="00F94FA6"/>
    <w:rsid w:val="00F952C0"/>
    <w:rsid w:val="00F9566A"/>
    <w:rsid w:val="00F957A7"/>
    <w:rsid w:val="00F95DD9"/>
    <w:rsid w:val="00F96021"/>
    <w:rsid w:val="00F96459"/>
    <w:rsid w:val="00F96486"/>
    <w:rsid w:val="00F96611"/>
    <w:rsid w:val="00F96637"/>
    <w:rsid w:val="00F966C1"/>
    <w:rsid w:val="00F96706"/>
    <w:rsid w:val="00F96BD9"/>
    <w:rsid w:val="00F96C51"/>
    <w:rsid w:val="00F97031"/>
    <w:rsid w:val="00F9710B"/>
    <w:rsid w:val="00F97120"/>
    <w:rsid w:val="00F974CA"/>
    <w:rsid w:val="00F97687"/>
    <w:rsid w:val="00F977A8"/>
    <w:rsid w:val="00F97A7E"/>
    <w:rsid w:val="00F97CFB"/>
    <w:rsid w:val="00F97D38"/>
    <w:rsid w:val="00F97E8D"/>
    <w:rsid w:val="00F97F2E"/>
    <w:rsid w:val="00FA03E3"/>
    <w:rsid w:val="00FA0510"/>
    <w:rsid w:val="00FA0530"/>
    <w:rsid w:val="00FA0844"/>
    <w:rsid w:val="00FA0956"/>
    <w:rsid w:val="00FA0AF1"/>
    <w:rsid w:val="00FA0B38"/>
    <w:rsid w:val="00FA0EBD"/>
    <w:rsid w:val="00FA0EC2"/>
    <w:rsid w:val="00FA1009"/>
    <w:rsid w:val="00FA1162"/>
    <w:rsid w:val="00FA11DD"/>
    <w:rsid w:val="00FA12C5"/>
    <w:rsid w:val="00FA1313"/>
    <w:rsid w:val="00FA155A"/>
    <w:rsid w:val="00FA17B3"/>
    <w:rsid w:val="00FA1B2D"/>
    <w:rsid w:val="00FA1CA3"/>
    <w:rsid w:val="00FA1DD8"/>
    <w:rsid w:val="00FA2499"/>
    <w:rsid w:val="00FA24D8"/>
    <w:rsid w:val="00FA2586"/>
    <w:rsid w:val="00FA28E3"/>
    <w:rsid w:val="00FA29C9"/>
    <w:rsid w:val="00FA2DB5"/>
    <w:rsid w:val="00FA3232"/>
    <w:rsid w:val="00FA324C"/>
    <w:rsid w:val="00FA357B"/>
    <w:rsid w:val="00FA36A3"/>
    <w:rsid w:val="00FA3759"/>
    <w:rsid w:val="00FA3993"/>
    <w:rsid w:val="00FA3B80"/>
    <w:rsid w:val="00FA3BFC"/>
    <w:rsid w:val="00FA3C3E"/>
    <w:rsid w:val="00FA3D47"/>
    <w:rsid w:val="00FA3D6A"/>
    <w:rsid w:val="00FA3FCB"/>
    <w:rsid w:val="00FA40F0"/>
    <w:rsid w:val="00FA4617"/>
    <w:rsid w:val="00FA4A9F"/>
    <w:rsid w:val="00FA4AD5"/>
    <w:rsid w:val="00FA4D47"/>
    <w:rsid w:val="00FA4EDA"/>
    <w:rsid w:val="00FA50A3"/>
    <w:rsid w:val="00FA591A"/>
    <w:rsid w:val="00FA5949"/>
    <w:rsid w:val="00FA6233"/>
    <w:rsid w:val="00FA62D7"/>
    <w:rsid w:val="00FA6417"/>
    <w:rsid w:val="00FA64F0"/>
    <w:rsid w:val="00FA65A9"/>
    <w:rsid w:val="00FA6749"/>
    <w:rsid w:val="00FA67FD"/>
    <w:rsid w:val="00FA6887"/>
    <w:rsid w:val="00FA6B0A"/>
    <w:rsid w:val="00FA6D1E"/>
    <w:rsid w:val="00FA6E56"/>
    <w:rsid w:val="00FA7161"/>
    <w:rsid w:val="00FA73DB"/>
    <w:rsid w:val="00FA7452"/>
    <w:rsid w:val="00FA748A"/>
    <w:rsid w:val="00FA757E"/>
    <w:rsid w:val="00FA75B6"/>
    <w:rsid w:val="00FA791D"/>
    <w:rsid w:val="00FA79D8"/>
    <w:rsid w:val="00FA7A2D"/>
    <w:rsid w:val="00FA7CC0"/>
    <w:rsid w:val="00FB0051"/>
    <w:rsid w:val="00FB013C"/>
    <w:rsid w:val="00FB0282"/>
    <w:rsid w:val="00FB0359"/>
    <w:rsid w:val="00FB073E"/>
    <w:rsid w:val="00FB09EE"/>
    <w:rsid w:val="00FB0C38"/>
    <w:rsid w:val="00FB0C86"/>
    <w:rsid w:val="00FB0F08"/>
    <w:rsid w:val="00FB13D3"/>
    <w:rsid w:val="00FB147D"/>
    <w:rsid w:val="00FB1507"/>
    <w:rsid w:val="00FB1BF8"/>
    <w:rsid w:val="00FB1E6F"/>
    <w:rsid w:val="00FB1E9D"/>
    <w:rsid w:val="00FB1FCA"/>
    <w:rsid w:val="00FB218F"/>
    <w:rsid w:val="00FB219C"/>
    <w:rsid w:val="00FB22BE"/>
    <w:rsid w:val="00FB2360"/>
    <w:rsid w:val="00FB2821"/>
    <w:rsid w:val="00FB29F9"/>
    <w:rsid w:val="00FB2BFA"/>
    <w:rsid w:val="00FB32BB"/>
    <w:rsid w:val="00FB336D"/>
    <w:rsid w:val="00FB3831"/>
    <w:rsid w:val="00FB384A"/>
    <w:rsid w:val="00FB3E9A"/>
    <w:rsid w:val="00FB3EDF"/>
    <w:rsid w:val="00FB3F64"/>
    <w:rsid w:val="00FB3F6D"/>
    <w:rsid w:val="00FB3F9E"/>
    <w:rsid w:val="00FB47E2"/>
    <w:rsid w:val="00FB4978"/>
    <w:rsid w:val="00FB4AEE"/>
    <w:rsid w:val="00FB4C47"/>
    <w:rsid w:val="00FB4C78"/>
    <w:rsid w:val="00FB4D26"/>
    <w:rsid w:val="00FB50E4"/>
    <w:rsid w:val="00FB556E"/>
    <w:rsid w:val="00FB55BC"/>
    <w:rsid w:val="00FB5937"/>
    <w:rsid w:val="00FB5A00"/>
    <w:rsid w:val="00FB5AEF"/>
    <w:rsid w:val="00FB5B76"/>
    <w:rsid w:val="00FB5C03"/>
    <w:rsid w:val="00FB5C4F"/>
    <w:rsid w:val="00FB5C59"/>
    <w:rsid w:val="00FB5D24"/>
    <w:rsid w:val="00FB5E80"/>
    <w:rsid w:val="00FB5F01"/>
    <w:rsid w:val="00FB6158"/>
    <w:rsid w:val="00FB6573"/>
    <w:rsid w:val="00FB65D0"/>
    <w:rsid w:val="00FB6716"/>
    <w:rsid w:val="00FB679B"/>
    <w:rsid w:val="00FB6B4F"/>
    <w:rsid w:val="00FB6D03"/>
    <w:rsid w:val="00FB6FFF"/>
    <w:rsid w:val="00FB70F5"/>
    <w:rsid w:val="00FB712A"/>
    <w:rsid w:val="00FB7800"/>
    <w:rsid w:val="00FB780A"/>
    <w:rsid w:val="00FB7885"/>
    <w:rsid w:val="00FB7975"/>
    <w:rsid w:val="00FC0304"/>
    <w:rsid w:val="00FC09C0"/>
    <w:rsid w:val="00FC0A4B"/>
    <w:rsid w:val="00FC0A9A"/>
    <w:rsid w:val="00FC0BA8"/>
    <w:rsid w:val="00FC0DAF"/>
    <w:rsid w:val="00FC0DC2"/>
    <w:rsid w:val="00FC14EA"/>
    <w:rsid w:val="00FC1838"/>
    <w:rsid w:val="00FC18F6"/>
    <w:rsid w:val="00FC1D3D"/>
    <w:rsid w:val="00FC218F"/>
    <w:rsid w:val="00FC22E7"/>
    <w:rsid w:val="00FC23F1"/>
    <w:rsid w:val="00FC268C"/>
    <w:rsid w:val="00FC28BE"/>
    <w:rsid w:val="00FC2A61"/>
    <w:rsid w:val="00FC2B09"/>
    <w:rsid w:val="00FC2C77"/>
    <w:rsid w:val="00FC2D09"/>
    <w:rsid w:val="00FC2D92"/>
    <w:rsid w:val="00FC2E51"/>
    <w:rsid w:val="00FC3009"/>
    <w:rsid w:val="00FC31DE"/>
    <w:rsid w:val="00FC366D"/>
    <w:rsid w:val="00FC3808"/>
    <w:rsid w:val="00FC393E"/>
    <w:rsid w:val="00FC3971"/>
    <w:rsid w:val="00FC3A4C"/>
    <w:rsid w:val="00FC3AA4"/>
    <w:rsid w:val="00FC3B01"/>
    <w:rsid w:val="00FC3C5C"/>
    <w:rsid w:val="00FC3D86"/>
    <w:rsid w:val="00FC3E25"/>
    <w:rsid w:val="00FC401E"/>
    <w:rsid w:val="00FC416C"/>
    <w:rsid w:val="00FC4492"/>
    <w:rsid w:val="00FC4539"/>
    <w:rsid w:val="00FC46C7"/>
    <w:rsid w:val="00FC4A97"/>
    <w:rsid w:val="00FC4C9D"/>
    <w:rsid w:val="00FC4FEB"/>
    <w:rsid w:val="00FC500F"/>
    <w:rsid w:val="00FC5051"/>
    <w:rsid w:val="00FC50D9"/>
    <w:rsid w:val="00FC5202"/>
    <w:rsid w:val="00FC533E"/>
    <w:rsid w:val="00FC57A6"/>
    <w:rsid w:val="00FC58DC"/>
    <w:rsid w:val="00FC5A55"/>
    <w:rsid w:val="00FC5ACF"/>
    <w:rsid w:val="00FC5C3B"/>
    <w:rsid w:val="00FC5CA4"/>
    <w:rsid w:val="00FC6300"/>
    <w:rsid w:val="00FC6655"/>
    <w:rsid w:val="00FC66A4"/>
    <w:rsid w:val="00FC6741"/>
    <w:rsid w:val="00FC68C2"/>
    <w:rsid w:val="00FC68D0"/>
    <w:rsid w:val="00FC6912"/>
    <w:rsid w:val="00FC6B15"/>
    <w:rsid w:val="00FC6CEF"/>
    <w:rsid w:val="00FC7035"/>
    <w:rsid w:val="00FC72C9"/>
    <w:rsid w:val="00FC7935"/>
    <w:rsid w:val="00FC7A2E"/>
    <w:rsid w:val="00FC7A8D"/>
    <w:rsid w:val="00FC7DFD"/>
    <w:rsid w:val="00FC7FD1"/>
    <w:rsid w:val="00FC8526"/>
    <w:rsid w:val="00FCCA83"/>
    <w:rsid w:val="00FD001B"/>
    <w:rsid w:val="00FD00C8"/>
    <w:rsid w:val="00FD0560"/>
    <w:rsid w:val="00FD0681"/>
    <w:rsid w:val="00FD06C7"/>
    <w:rsid w:val="00FD0717"/>
    <w:rsid w:val="00FD0989"/>
    <w:rsid w:val="00FD098F"/>
    <w:rsid w:val="00FD0B02"/>
    <w:rsid w:val="00FD0B33"/>
    <w:rsid w:val="00FD0BB6"/>
    <w:rsid w:val="00FD0C7A"/>
    <w:rsid w:val="00FD1244"/>
    <w:rsid w:val="00FD1496"/>
    <w:rsid w:val="00FD14D8"/>
    <w:rsid w:val="00FD16FB"/>
    <w:rsid w:val="00FD1B13"/>
    <w:rsid w:val="00FD1D32"/>
    <w:rsid w:val="00FD1E8A"/>
    <w:rsid w:val="00FD210A"/>
    <w:rsid w:val="00FD294F"/>
    <w:rsid w:val="00FD2963"/>
    <w:rsid w:val="00FD2AA2"/>
    <w:rsid w:val="00FD2DB0"/>
    <w:rsid w:val="00FD30D1"/>
    <w:rsid w:val="00FD3145"/>
    <w:rsid w:val="00FD3171"/>
    <w:rsid w:val="00FD34F3"/>
    <w:rsid w:val="00FD3544"/>
    <w:rsid w:val="00FD3707"/>
    <w:rsid w:val="00FD375D"/>
    <w:rsid w:val="00FD3A29"/>
    <w:rsid w:val="00FD3BF8"/>
    <w:rsid w:val="00FD3C94"/>
    <w:rsid w:val="00FD3F03"/>
    <w:rsid w:val="00FD40DD"/>
    <w:rsid w:val="00FD4212"/>
    <w:rsid w:val="00FD4827"/>
    <w:rsid w:val="00FD4ADE"/>
    <w:rsid w:val="00FD4DCA"/>
    <w:rsid w:val="00FD4E2E"/>
    <w:rsid w:val="00FD5033"/>
    <w:rsid w:val="00FD513E"/>
    <w:rsid w:val="00FD53E7"/>
    <w:rsid w:val="00FD5A9D"/>
    <w:rsid w:val="00FD5E37"/>
    <w:rsid w:val="00FD5F39"/>
    <w:rsid w:val="00FD60AB"/>
    <w:rsid w:val="00FD6140"/>
    <w:rsid w:val="00FD6450"/>
    <w:rsid w:val="00FD6650"/>
    <w:rsid w:val="00FD67A8"/>
    <w:rsid w:val="00FD6B97"/>
    <w:rsid w:val="00FD6C60"/>
    <w:rsid w:val="00FD6C7C"/>
    <w:rsid w:val="00FD74C2"/>
    <w:rsid w:val="00FD750E"/>
    <w:rsid w:val="00FD76B1"/>
    <w:rsid w:val="00FD77A3"/>
    <w:rsid w:val="00FD7835"/>
    <w:rsid w:val="00FD7911"/>
    <w:rsid w:val="00FD7B8B"/>
    <w:rsid w:val="00FD7CD1"/>
    <w:rsid w:val="00FD7CF3"/>
    <w:rsid w:val="00FDF081"/>
    <w:rsid w:val="00FE0007"/>
    <w:rsid w:val="00FE016C"/>
    <w:rsid w:val="00FE0425"/>
    <w:rsid w:val="00FE06B3"/>
    <w:rsid w:val="00FE087E"/>
    <w:rsid w:val="00FE08EB"/>
    <w:rsid w:val="00FE0946"/>
    <w:rsid w:val="00FE0D68"/>
    <w:rsid w:val="00FE0E0F"/>
    <w:rsid w:val="00FE0E87"/>
    <w:rsid w:val="00FE11A8"/>
    <w:rsid w:val="00FE11C4"/>
    <w:rsid w:val="00FE12BE"/>
    <w:rsid w:val="00FE15E5"/>
    <w:rsid w:val="00FE1886"/>
    <w:rsid w:val="00FE1F69"/>
    <w:rsid w:val="00FE201A"/>
    <w:rsid w:val="00FE205B"/>
    <w:rsid w:val="00FE2235"/>
    <w:rsid w:val="00FE260B"/>
    <w:rsid w:val="00FE2611"/>
    <w:rsid w:val="00FE2945"/>
    <w:rsid w:val="00FE2AC1"/>
    <w:rsid w:val="00FE2C4C"/>
    <w:rsid w:val="00FE2E06"/>
    <w:rsid w:val="00FE2E4F"/>
    <w:rsid w:val="00FE2E7B"/>
    <w:rsid w:val="00FE301B"/>
    <w:rsid w:val="00FE30B9"/>
    <w:rsid w:val="00FE3133"/>
    <w:rsid w:val="00FE32B4"/>
    <w:rsid w:val="00FE34B5"/>
    <w:rsid w:val="00FE355E"/>
    <w:rsid w:val="00FE3734"/>
    <w:rsid w:val="00FE385C"/>
    <w:rsid w:val="00FE38AE"/>
    <w:rsid w:val="00FE390E"/>
    <w:rsid w:val="00FE3C5A"/>
    <w:rsid w:val="00FE3CF7"/>
    <w:rsid w:val="00FE3F0E"/>
    <w:rsid w:val="00FE405E"/>
    <w:rsid w:val="00FE4311"/>
    <w:rsid w:val="00FE45A8"/>
    <w:rsid w:val="00FE45CD"/>
    <w:rsid w:val="00FE45E6"/>
    <w:rsid w:val="00FE46F4"/>
    <w:rsid w:val="00FE50EB"/>
    <w:rsid w:val="00FE53B8"/>
    <w:rsid w:val="00FE54DD"/>
    <w:rsid w:val="00FE556C"/>
    <w:rsid w:val="00FE5631"/>
    <w:rsid w:val="00FE5840"/>
    <w:rsid w:val="00FE6256"/>
    <w:rsid w:val="00FE6468"/>
    <w:rsid w:val="00FE65A8"/>
    <w:rsid w:val="00FE66DB"/>
    <w:rsid w:val="00FE67A2"/>
    <w:rsid w:val="00FE6981"/>
    <w:rsid w:val="00FE6C93"/>
    <w:rsid w:val="00FE6D40"/>
    <w:rsid w:val="00FE6E04"/>
    <w:rsid w:val="00FE7082"/>
    <w:rsid w:val="00FE71D2"/>
    <w:rsid w:val="00FE7883"/>
    <w:rsid w:val="00FE7AB2"/>
    <w:rsid w:val="00FF00C1"/>
    <w:rsid w:val="00FF06E2"/>
    <w:rsid w:val="00FF070A"/>
    <w:rsid w:val="00FF07D7"/>
    <w:rsid w:val="00FF0A7D"/>
    <w:rsid w:val="00FF0ECB"/>
    <w:rsid w:val="00FF1EBA"/>
    <w:rsid w:val="00FF2228"/>
    <w:rsid w:val="00FF22B6"/>
    <w:rsid w:val="00FF23F0"/>
    <w:rsid w:val="00FF2624"/>
    <w:rsid w:val="00FF26EF"/>
    <w:rsid w:val="00FF2D04"/>
    <w:rsid w:val="00FF2F6A"/>
    <w:rsid w:val="00FF32B6"/>
    <w:rsid w:val="00FF3621"/>
    <w:rsid w:val="00FF3ACA"/>
    <w:rsid w:val="00FF3B93"/>
    <w:rsid w:val="00FF3D50"/>
    <w:rsid w:val="00FF3F51"/>
    <w:rsid w:val="00FF3FAA"/>
    <w:rsid w:val="00FF4210"/>
    <w:rsid w:val="00FF496E"/>
    <w:rsid w:val="00FF4AB6"/>
    <w:rsid w:val="00FF4C2C"/>
    <w:rsid w:val="00FF4EDC"/>
    <w:rsid w:val="00FF5183"/>
    <w:rsid w:val="00FF543E"/>
    <w:rsid w:val="00FF5656"/>
    <w:rsid w:val="00FF5E9D"/>
    <w:rsid w:val="00FF5F30"/>
    <w:rsid w:val="00FF6408"/>
    <w:rsid w:val="00FF68F0"/>
    <w:rsid w:val="00FF69D2"/>
    <w:rsid w:val="00FF6BDC"/>
    <w:rsid w:val="00FF6F28"/>
    <w:rsid w:val="00FF6F3C"/>
    <w:rsid w:val="00FF712D"/>
    <w:rsid w:val="00FF7502"/>
    <w:rsid w:val="00FF77B1"/>
    <w:rsid w:val="00FF7851"/>
    <w:rsid w:val="0102AA81"/>
    <w:rsid w:val="01036384"/>
    <w:rsid w:val="0103AF32"/>
    <w:rsid w:val="0103EA29"/>
    <w:rsid w:val="010894FE"/>
    <w:rsid w:val="010A05F7"/>
    <w:rsid w:val="010A2347"/>
    <w:rsid w:val="010FDDC3"/>
    <w:rsid w:val="01113C7F"/>
    <w:rsid w:val="01132767"/>
    <w:rsid w:val="01170E46"/>
    <w:rsid w:val="0117B731"/>
    <w:rsid w:val="011B74BF"/>
    <w:rsid w:val="011E0546"/>
    <w:rsid w:val="011E4D31"/>
    <w:rsid w:val="011FBE69"/>
    <w:rsid w:val="01206C22"/>
    <w:rsid w:val="0122AA68"/>
    <w:rsid w:val="01230270"/>
    <w:rsid w:val="0124DE0B"/>
    <w:rsid w:val="0124F1A9"/>
    <w:rsid w:val="012569B0"/>
    <w:rsid w:val="0125F840"/>
    <w:rsid w:val="01275B5C"/>
    <w:rsid w:val="01281047"/>
    <w:rsid w:val="012D6860"/>
    <w:rsid w:val="012D8B4E"/>
    <w:rsid w:val="012E4AE5"/>
    <w:rsid w:val="012F589D"/>
    <w:rsid w:val="0134DB37"/>
    <w:rsid w:val="01359280"/>
    <w:rsid w:val="0135EC1A"/>
    <w:rsid w:val="013A0A7A"/>
    <w:rsid w:val="013CFB6D"/>
    <w:rsid w:val="013E4EAA"/>
    <w:rsid w:val="0141DF72"/>
    <w:rsid w:val="0141E7D2"/>
    <w:rsid w:val="014266DF"/>
    <w:rsid w:val="0147CE4B"/>
    <w:rsid w:val="014A20D8"/>
    <w:rsid w:val="014CA39F"/>
    <w:rsid w:val="014DF1B9"/>
    <w:rsid w:val="014E3B3F"/>
    <w:rsid w:val="01592964"/>
    <w:rsid w:val="01594096"/>
    <w:rsid w:val="0159C5F7"/>
    <w:rsid w:val="015B8B43"/>
    <w:rsid w:val="015CE82C"/>
    <w:rsid w:val="015DE102"/>
    <w:rsid w:val="015E3C39"/>
    <w:rsid w:val="015F24ED"/>
    <w:rsid w:val="01625376"/>
    <w:rsid w:val="01697A65"/>
    <w:rsid w:val="016FE47D"/>
    <w:rsid w:val="01718FD9"/>
    <w:rsid w:val="01769329"/>
    <w:rsid w:val="01778F0E"/>
    <w:rsid w:val="0179C0FE"/>
    <w:rsid w:val="0179EB7C"/>
    <w:rsid w:val="017A22C3"/>
    <w:rsid w:val="017CE727"/>
    <w:rsid w:val="017D8DD5"/>
    <w:rsid w:val="017D994F"/>
    <w:rsid w:val="017F508D"/>
    <w:rsid w:val="0183890A"/>
    <w:rsid w:val="0186A8D9"/>
    <w:rsid w:val="01872624"/>
    <w:rsid w:val="018922DB"/>
    <w:rsid w:val="018E6D8F"/>
    <w:rsid w:val="018FA92D"/>
    <w:rsid w:val="01914B30"/>
    <w:rsid w:val="01919059"/>
    <w:rsid w:val="0191ED3C"/>
    <w:rsid w:val="01926A93"/>
    <w:rsid w:val="019376CF"/>
    <w:rsid w:val="01946A04"/>
    <w:rsid w:val="019478BC"/>
    <w:rsid w:val="0194EB85"/>
    <w:rsid w:val="01979478"/>
    <w:rsid w:val="01997688"/>
    <w:rsid w:val="019AF372"/>
    <w:rsid w:val="019B24A1"/>
    <w:rsid w:val="019B81CE"/>
    <w:rsid w:val="019F1F91"/>
    <w:rsid w:val="01A06995"/>
    <w:rsid w:val="01A0DF4C"/>
    <w:rsid w:val="01A22A59"/>
    <w:rsid w:val="01A3A91A"/>
    <w:rsid w:val="01A417BF"/>
    <w:rsid w:val="01A42677"/>
    <w:rsid w:val="01A56BD2"/>
    <w:rsid w:val="01AB3F1C"/>
    <w:rsid w:val="01AD4866"/>
    <w:rsid w:val="01ADA60B"/>
    <w:rsid w:val="01B2ACCE"/>
    <w:rsid w:val="01B5CD68"/>
    <w:rsid w:val="01B6F53E"/>
    <w:rsid w:val="01B7C95A"/>
    <w:rsid w:val="01B86AA7"/>
    <w:rsid w:val="01B8B7CC"/>
    <w:rsid w:val="01BE3388"/>
    <w:rsid w:val="01BE36AD"/>
    <w:rsid w:val="01BEB73D"/>
    <w:rsid w:val="01C04B78"/>
    <w:rsid w:val="01C134B5"/>
    <w:rsid w:val="01C1E6AA"/>
    <w:rsid w:val="01C22B22"/>
    <w:rsid w:val="01C37C6D"/>
    <w:rsid w:val="01C571C7"/>
    <w:rsid w:val="01C63D3E"/>
    <w:rsid w:val="01C6B495"/>
    <w:rsid w:val="01C92A45"/>
    <w:rsid w:val="01C9AED6"/>
    <w:rsid w:val="01CB332F"/>
    <w:rsid w:val="01CCCF48"/>
    <w:rsid w:val="01CECBE6"/>
    <w:rsid w:val="01CEE44B"/>
    <w:rsid w:val="01CF7DBA"/>
    <w:rsid w:val="01CFBCD1"/>
    <w:rsid w:val="01D56226"/>
    <w:rsid w:val="01D76182"/>
    <w:rsid w:val="01D8AC39"/>
    <w:rsid w:val="01D9FB47"/>
    <w:rsid w:val="01DB028D"/>
    <w:rsid w:val="01DB887E"/>
    <w:rsid w:val="01DBCD6C"/>
    <w:rsid w:val="01DCE40D"/>
    <w:rsid w:val="01E1DE5D"/>
    <w:rsid w:val="01E7CF74"/>
    <w:rsid w:val="01E8E850"/>
    <w:rsid w:val="01F2241A"/>
    <w:rsid w:val="01F28FB8"/>
    <w:rsid w:val="01F43690"/>
    <w:rsid w:val="01F921EC"/>
    <w:rsid w:val="01FCC129"/>
    <w:rsid w:val="01FDA41E"/>
    <w:rsid w:val="01FDEC07"/>
    <w:rsid w:val="01FE4F3E"/>
    <w:rsid w:val="01FF0CBF"/>
    <w:rsid w:val="01FFD2A2"/>
    <w:rsid w:val="02001F2A"/>
    <w:rsid w:val="020069BC"/>
    <w:rsid w:val="0205BADC"/>
    <w:rsid w:val="0205DF4E"/>
    <w:rsid w:val="020ADD6A"/>
    <w:rsid w:val="020B708F"/>
    <w:rsid w:val="020CF412"/>
    <w:rsid w:val="020FE62E"/>
    <w:rsid w:val="02106EFA"/>
    <w:rsid w:val="0212022B"/>
    <w:rsid w:val="02146988"/>
    <w:rsid w:val="02163A27"/>
    <w:rsid w:val="02192301"/>
    <w:rsid w:val="021ACB6E"/>
    <w:rsid w:val="021B0C99"/>
    <w:rsid w:val="021CB3B9"/>
    <w:rsid w:val="021FA3B9"/>
    <w:rsid w:val="02203075"/>
    <w:rsid w:val="02208635"/>
    <w:rsid w:val="0220B57D"/>
    <w:rsid w:val="02224EDC"/>
    <w:rsid w:val="02227D1B"/>
    <w:rsid w:val="0223D226"/>
    <w:rsid w:val="02247233"/>
    <w:rsid w:val="022AF018"/>
    <w:rsid w:val="022C7015"/>
    <w:rsid w:val="022D5DD7"/>
    <w:rsid w:val="022DF966"/>
    <w:rsid w:val="022F745E"/>
    <w:rsid w:val="0232355D"/>
    <w:rsid w:val="02351782"/>
    <w:rsid w:val="0236382A"/>
    <w:rsid w:val="02396CEA"/>
    <w:rsid w:val="023B42D0"/>
    <w:rsid w:val="023BFCA3"/>
    <w:rsid w:val="023D1349"/>
    <w:rsid w:val="023F4F2C"/>
    <w:rsid w:val="023F5794"/>
    <w:rsid w:val="0241C545"/>
    <w:rsid w:val="0243A727"/>
    <w:rsid w:val="02446783"/>
    <w:rsid w:val="024525B3"/>
    <w:rsid w:val="02453810"/>
    <w:rsid w:val="02456F81"/>
    <w:rsid w:val="0246FD47"/>
    <w:rsid w:val="02488EC0"/>
    <w:rsid w:val="024D73BA"/>
    <w:rsid w:val="0250A76F"/>
    <w:rsid w:val="02516B43"/>
    <w:rsid w:val="0251B8B1"/>
    <w:rsid w:val="0251FE09"/>
    <w:rsid w:val="0255F8E3"/>
    <w:rsid w:val="0258DC89"/>
    <w:rsid w:val="025DD45E"/>
    <w:rsid w:val="025F051B"/>
    <w:rsid w:val="0260E85B"/>
    <w:rsid w:val="02628F20"/>
    <w:rsid w:val="0262F4EC"/>
    <w:rsid w:val="02636D1B"/>
    <w:rsid w:val="02653AA6"/>
    <w:rsid w:val="0268D930"/>
    <w:rsid w:val="026A1760"/>
    <w:rsid w:val="026E31A4"/>
    <w:rsid w:val="02731E05"/>
    <w:rsid w:val="0274CF8E"/>
    <w:rsid w:val="0275936E"/>
    <w:rsid w:val="02759DB1"/>
    <w:rsid w:val="0275D61E"/>
    <w:rsid w:val="027807D0"/>
    <w:rsid w:val="027A23E9"/>
    <w:rsid w:val="027B0A46"/>
    <w:rsid w:val="027B5ED7"/>
    <w:rsid w:val="027FD1D9"/>
    <w:rsid w:val="0281F189"/>
    <w:rsid w:val="02849A32"/>
    <w:rsid w:val="02867739"/>
    <w:rsid w:val="028A26B1"/>
    <w:rsid w:val="028B4CF2"/>
    <w:rsid w:val="028BB159"/>
    <w:rsid w:val="028D20AB"/>
    <w:rsid w:val="028F8CA2"/>
    <w:rsid w:val="028FF109"/>
    <w:rsid w:val="0290130A"/>
    <w:rsid w:val="0290BB95"/>
    <w:rsid w:val="0292D291"/>
    <w:rsid w:val="02933202"/>
    <w:rsid w:val="0294AFDA"/>
    <w:rsid w:val="0298151E"/>
    <w:rsid w:val="029A6126"/>
    <w:rsid w:val="029BC9BB"/>
    <w:rsid w:val="029D3D0F"/>
    <w:rsid w:val="029FFF6B"/>
    <w:rsid w:val="02A02A4F"/>
    <w:rsid w:val="02A19100"/>
    <w:rsid w:val="02A2945F"/>
    <w:rsid w:val="02A33A76"/>
    <w:rsid w:val="02A74902"/>
    <w:rsid w:val="02A86C86"/>
    <w:rsid w:val="02A8C612"/>
    <w:rsid w:val="02A8F8E3"/>
    <w:rsid w:val="02AA34B1"/>
    <w:rsid w:val="02AAE4F7"/>
    <w:rsid w:val="02AB5CDF"/>
    <w:rsid w:val="02AB988C"/>
    <w:rsid w:val="02AEE6AF"/>
    <w:rsid w:val="02B0556C"/>
    <w:rsid w:val="02B06832"/>
    <w:rsid w:val="02B40961"/>
    <w:rsid w:val="02B5B9E8"/>
    <w:rsid w:val="02BD7113"/>
    <w:rsid w:val="02BE3317"/>
    <w:rsid w:val="02BF111D"/>
    <w:rsid w:val="02BF15BD"/>
    <w:rsid w:val="02C0164F"/>
    <w:rsid w:val="02C0B249"/>
    <w:rsid w:val="02C5303E"/>
    <w:rsid w:val="02C66D19"/>
    <w:rsid w:val="02C67CAD"/>
    <w:rsid w:val="02C89AB7"/>
    <w:rsid w:val="02C8E52F"/>
    <w:rsid w:val="02C952EA"/>
    <w:rsid w:val="02CA1678"/>
    <w:rsid w:val="02CCC1CE"/>
    <w:rsid w:val="02D1512C"/>
    <w:rsid w:val="02D1E0AD"/>
    <w:rsid w:val="02D3185D"/>
    <w:rsid w:val="02D5C394"/>
    <w:rsid w:val="02D78AA4"/>
    <w:rsid w:val="02D827EF"/>
    <w:rsid w:val="02DA2FDD"/>
    <w:rsid w:val="02DAB751"/>
    <w:rsid w:val="02DB54B9"/>
    <w:rsid w:val="02DE4B0B"/>
    <w:rsid w:val="02E2B19D"/>
    <w:rsid w:val="02E32194"/>
    <w:rsid w:val="02E48AB6"/>
    <w:rsid w:val="02E715F8"/>
    <w:rsid w:val="02E74167"/>
    <w:rsid w:val="02EE3F6A"/>
    <w:rsid w:val="02EE805F"/>
    <w:rsid w:val="02EE89CD"/>
    <w:rsid w:val="02F2A56C"/>
    <w:rsid w:val="02F5FE45"/>
    <w:rsid w:val="02F8171C"/>
    <w:rsid w:val="02FF02CC"/>
    <w:rsid w:val="03024092"/>
    <w:rsid w:val="03025EA6"/>
    <w:rsid w:val="03026802"/>
    <w:rsid w:val="03029AA1"/>
    <w:rsid w:val="0303FC4F"/>
    <w:rsid w:val="030404A1"/>
    <w:rsid w:val="03047582"/>
    <w:rsid w:val="03065CD6"/>
    <w:rsid w:val="0306AB36"/>
    <w:rsid w:val="03088F1F"/>
    <w:rsid w:val="03091B36"/>
    <w:rsid w:val="0309E4DC"/>
    <w:rsid w:val="030B1184"/>
    <w:rsid w:val="030E2590"/>
    <w:rsid w:val="030F923E"/>
    <w:rsid w:val="03136716"/>
    <w:rsid w:val="031B4D85"/>
    <w:rsid w:val="031D0468"/>
    <w:rsid w:val="031E35A1"/>
    <w:rsid w:val="031FA6F1"/>
    <w:rsid w:val="03225B8F"/>
    <w:rsid w:val="03233B91"/>
    <w:rsid w:val="0326A8BB"/>
    <w:rsid w:val="032727DA"/>
    <w:rsid w:val="03276976"/>
    <w:rsid w:val="0327CD81"/>
    <w:rsid w:val="03282DF7"/>
    <w:rsid w:val="032986C3"/>
    <w:rsid w:val="032B6460"/>
    <w:rsid w:val="032C3CA9"/>
    <w:rsid w:val="0331C9C6"/>
    <w:rsid w:val="0334B945"/>
    <w:rsid w:val="0339852A"/>
    <w:rsid w:val="033F048B"/>
    <w:rsid w:val="033FFF17"/>
    <w:rsid w:val="034107FB"/>
    <w:rsid w:val="034238CD"/>
    <w:rsid w:val="03427B7F"/>
    <w:rsid w:val="03482EBA"/>
    <w:rsid w:val="034A301F"/>
    <w:rsid w:val="034DC8F8"/>
    <w:rsid w:val="034DC949"/>
    <w:rsid w:val="034F2C94"/>
    <w:rsid w:val="0351A7C8"/>
    <w:rsid w:val="0353C260"/>
    <w:rsid w:val="03543D72"/>
    <w:rsid w:val="03546C24"/>
    <w:rsid w:val="035477F7"/>
    <w:rsid w:val="0355DDA0"/>
    <w:rsid w:val="0357F703"/>
    <w:rsid w:val="0359A360"/>
    <w:rsid w:val="035D736E"/>
    <w:rsid w:val="035E5BFA"/>
    <w:rsid w:val="036373F5"/>
    <w:rsid w:val="03677AD4"/>
    <w:rsid w:val="036AE350"/>
    <w:rsid w:val="036BFCA5"/>
    <w:rsid w:val="03747BAF"/>
    <w:rsid w:val="03750917"/>
    <w:rsid w:val="03752082"/>
    <w:rsid w:val="0376069C"/>
    <w:rsid w:val="0377C6DC"/>
    <w:rsid w:val="037D5190"/>
    <w:rsid w:val="037E392E"/>
    <w:rsid w:val="037E7930"/>
    <w:rsid w:val="037F2B67"/>
    <w:rsid w:val="037F5E21"/>
    <w:rsid w:val="037FEDCF"/>
    <w:rsid w:val="03851F0B"/>
    <w:rsid w:val="0389339C"/>
    <w:rsid w:val="0389360D"/>
    <w:rsid w:val="0389955B"/>
    <w:rsid w:val="03899F16"/>
    <w:rsid w:val="038D73E5"/>
    <w:rsid w:val="0391D36B"/>
    <w:rsid w:val="03923991"/>
    <w:rsid w:val="0393A478"/>
    <w:rsid w:val="03974845"/>
    <w:rsid w:val="0397B1F6"/>
    <w:rsid w:val="039B9B77"/>
    <w:rsid w:val="039D3933"/>
    <w:rsid w:val="039E6FF8"/>
    <w:rsid w:val="03A2D10A"/>
    <w:rsid w:val="03A2DC2A"/>
    <w:rsid w:val="03A55F62"/>
    <w:rsid w:val="03A7FC92"/>
    <w:rsid w:val="03A84E81"/>
    <w:rsid w:val="03A86668"/>
    <w:rsid w:val="03AA6C53"/>
    <w:rsid w:val="03ABC087"/>
    <w:rsid w:val="03ACFF50"/>
    <w:rsid w:val="03AD581B"/>
    <w:rsid w:val="03AD92E6"/>
    <w:rsid w:val="03B04251"/>
    <w:rsid w:val="03B0DAC0"/>
    <w:rsid w:val="03B21BD5"/>
    <w:rsid w:val="03B24555"/>
    <w:rsid w:val="03B2AAF7"/>
    <w:rsid w:val="03B5A10F"/>
    <w:rsid w:val="03B5DCAA"/>
    <w:rsid w:val="03B8E7A1"/>
    <w:rsid w:val="03BA05D0"/>
    <w:rsid w:val="03BAF40B"/>
    <w:rsid w:val="03BBA297"/>
    <w:rsid w:val="03BD227D"/>
    <w:rsid w:val="03BD56DE"/>
    <w:rsid w:val="03C07A90"/>
    <w:rsid w:val="03C2AED3"/>
    <w:rsid w:val="03C2F9DE"/>
    <w:rsid w:val="03C33053"/>
    <w:rsid w:val="03C34A12"/>
    <w:rsid w:val="03C563AB"/>
    <w:rsid w:val="03C62F54"/>
    <w:rsid w:val="03C66E1F"/>
    <w:rsid w:val="03C702FD"/>
    <w:rsid w:val="03C7AEC8"/>
    <w:rsid w:val="03CA309C"/>
    <w:rsid w:val="03CDB2D4"/>
    <w:rsid w:val="03CE50FF"/>
    <w:rsid w:val="03CE71B5"/>
    <w:rsid w:val="03CEB31E"/>
    <w:rsid w:val="03CEFE00"/>
    <w:rsid w:val="03CF2822"/>
    <w:rsid w:val="03CFC088"/>
    <w:rsid w:val="03D03AD8"/>
    <w:rsid w:val="03D47EE6"/>
    <w:rsid w:val="03D5FB51"/>
    <w:rsid w:val="03D814FC"/>
    <w:rsid w:val="03D9BCB0"/>
    <w:rsid w:val="03D9F3F3"/>
    <w:rsid w:val="03DB8EAD"/>
    <w:rsid w:val="03E08A50"/>
    <w:rsid w:val="03E0D62E"/>
    <w:rsid w:val="03E20DB4"/>
    <w:rsid w:val="03E41EE5"/>
    <w:rsid w:val="03E48444"/>
    <w:rsid w:val="03E4D6DB"/>
    <w:rsid w:val="03E51621"/>
    <w:rsid w:val="03EC3EF9"/>
    <w:rsid w:val="03EEBD4D"/>
    <w:rsid w:val="03F09383"/>
    <w:rsid w:val="03F166C1"/>
    <w:rsid w:val="03F22278"/>
    <w:rsid w:val="03F27B48"/>
    <w:rsid w:val="03F4E9B7"/>
    <w:rsid w:val="03F586DC"/>
    <w:rsid w:val="03F70A71"/>
    <w:rsid w:val="03F7558B"/>
    <w:rsid w:val="03F7B2FC"/>
    <w:rsid w:val="03F7D835"/>
    <w:rsid w:val="03F84A5C"/>
    <w:rsid w:val="03FD3409"/>
    <w:rsid w:val="03FF47CF"/>
    <w:rsid w:val="0402ABE7"/>
    <w:rsid w:val="0403883E"/>
    <w:rsid w:val="040961AA"/>
    <w:rsid w:val="040AB214"/>
    <w:rsid w:val="040C0C41"/>
    <w:rsid w:val="040D68FF"/>
    <w:rsid w:val="04121FE5"/>
    <w:rsid w:val="041336C0"/>
    <w:rsid w:val="0413ED9C"/>
    <w:rsid w:val="04176FB1"/>
    <w:rsid w:val="041AA379"/>
    <w:rsid w:val="041AF54B"/>
    <w:rsid w:val="041E3663"/>
    <w:rsid w:val="04205FB8"/>
    <w:rsid w:val="042133B7"/>
    <w:rsid w:val="0423344C"/>
    <w:rsid w:val="042449AD"/>
    <w:rsid w:val="0425BC8D"/>
    <w:rsid w:val="042D89F2"/>
    <w:rsid w:val="042E2470"/>
    <w:rsid w:val="0430BBA2"/>
    <w:rsid w:val="04332AA6"/>
    <w:rsid w:val="043627C2"/>
    <w:rsid w:val="0438339E"/>
    <w:rsid w:val="043970AC"/>
    <w:rsid w:val="043994A2"/>
    <w:rsid w:val="0439E0A6"/>
    <w:rsid w:val="043D108C"/>
    <w:rsid w:val="043D150A"/>
    <w:rsid w:val="043F39CB"/>
    <w:rsid w:val="043F51CB"/>
    <w:rsid w:val="043FF998"/>
    <w:rsid w:val="04408537"/>
    <w:rsid w:val="0440C3D6"/>
    <w:rsid w:val="04415724"/>
    <w:rsid w:val="044533FA"/>
    <w:rsid w:val="044733F2"/>
    <w:rsid w:val="04499DB2"/>
    <w:rsid w:val="044A2151"/>
    <w:rsid w:val="044A9324"/>
    <w:rsid w:val="044AC918"/>
    <w:rsid w:val="044CA21B"/>
    <w:rsid w:val="044CD551"/>
    <w:rsid w:val="044CEE1A"/>
    <w:rsid w:val="044E7A94"/>
    <w:rsid w:val="0451332B"/>
    <w:rsid w:val="0451C050"/>
    <w:rsid w:val="04523F4C"/>
    <w:rsid w:val="04542883"/>
    <w:rsid w:val="04545AB8"/>
    <w:rsid w:val="0454CDBE"/>
    <w:rsid w:val="045735A7"/>
    <w:rsid w:val="04577F45"/>
    <w:rsid w:val="0459911E"/>
    <w:rsid w:val="045A15AC"/>
    <w:rsid w:val="045A2037"/>
    <w:rsid w:val="045DB527"/>
    <w:rsid w:val="045E185A"/>
    <w:rsid w:val="045EC7BE"/>
    <w:rsid w:val="04686756"/>
    <w:rsid w:val="04687516"/>
    <w:rsid w:val="04689FBB"/>
    <w:rsid w:val="0469C7ED"/>
    <w:rsid w:val="046CDE8B"/>
    <w:rsid w:val="046E82F2"/>
    <w:rsid w:val="046EAC57"/>
    <w:rsid w:val="047414E4"/>
    <w:rsid w:val="04741CED"/>
    <w:rsid w:val="04763DA7"/>
    <w:rsid w:val="0478D6D5"/>
    <w:rsid w:val="04806DCA"/>
    <w:rsid w:val="0480BBC3"/>
    <w:rsid w:val="0480F9CD"/>
    <w:rsid w:val="0483843C"/>
    <w:rsid w:val="0483929D"/>
    <w:rsid w:val="04868AEC"/>
    <w:rsid w:val="04871BCE"/>
    <w:rsid w:val="0487DF82"/>
    <w:rsid w:val="048874F9"/>
    <w:rsid w:val="0489F7CB"/>
    <w:rsid w:val="048C92DA"/>
    <w:rsid w:val="048E07D4"/>
    <w:rsid w:val="048F371F"/>
    <w:rsid w:val="04927BF0"/>
    <w:rsid w:val="0492BC80"/>
    <w:rsid w:val="04940384"/>
    <w:rsid w:val="0495C611"/>
    <w:rsid w:val="04963908"/>
    <w:rsid w:val="0497B080"/>
    <w:rsid w:val="049917FC"/>
    <w:rsid w:val="049BA13A"/>
    <w:rsid w:val="049C4532"/>
    <w:rsid w:val="049CE36C"/>
    <w:rsid w:val="049E58E6"/>
    <w:rsid w:val="04A0815C"/>
    <w:rsid w:val="04A2EBB5"/>
    <w:rsid w:val="04A4BF29"/>
    <w:rsid w:val="04A4F75C"/>
    <w:rsid w:val="04A5D78A"/>
    <w:rsid w:val="04A8C1B4"/>
    <w:rsid w:val="04A9F97F"/>
    <w:rsid w:val="04AA9B46"/>
    <w:rsid w:val="04AEFC88"/>
    <w:rsid w:val="04B08110"/>
    <w:rsid w:val="04B10400"/>
    <w:rsid w:val="04B21945"/>
    <w:rsid w:val="04B38545"/>
    <w:rsid w:val="04B3A4FC"/>
    <w:rsid w:val="04B3D3B0"/>
    <w:rsid w:val="04B6DC36"/>
    <w:rsid w:val="04B72343"/>
    <w:rsid w:val="04BD6EB6"/>
    <w:rsid w:val="04BD7495"/>
    <w:rsid w:val="04C0484E"/>
    <w:rsid w:val="04C05951"/>
    <w:rsid w:val="04C1F40B"/>
    <w:rsid w:val="04C2A652"/>
    <w:rsid w:val="04C37D32"/>
    <w:rsid w:val="04C61CF4"/>
    <w:rsid w:val="04C847F2"/>
    <w:rsid w:val="04CBA2E2"/>
    <w:rsid w:val="04CE5EB5"/>
    <w:rsid w:val="04D0970A"/>
    <w:rsid w:val="04D3AC53"/>
    <w:rsid w:val="04D61795"/>
    <w:rsid w:val="04D7D29D"/>
    <w:rsid w:val="04D916BD"/>
    <w:rsid w:val="04DC39E7"/>
    <w:rsid w:val="04DF0A81"/>
    <w:rsid w:val="04DF8896"/>
    <w:rsid w:val="04DFA114"/>
    <w:rsid w:val="04E0B762"/>
    <w:rsid w:val="04E23AE5"/>
    <w:rsid w:val="04E36CBB"/>
    <w:rsid w:val="04E3DC81"/>
    <w:rsid w:val="04EB005C"/>
    <w:rsid w:val="04ED47BE"/>
    <w:rsid w:val="04EE4C65"/>
    <w:rsid w:val="04EFFAEE"/>
    <w:rsid w:val="04F02C03"/>
    <w:rsid w:val="04F4FC80"/>
    <w:rsid w:val="04F722F8"/>
    <w:rsid w:val="04F83DFF"/>
    <w:rsid w:val="04FCFB21"/>
    <w:rsid w:val="04FDC50F"/>
    <w:rsid w:val="05005AD3"/>
    <w:rsid w:val="05006402"/>
    <w:rsid w:val="05028FB1"/>
    <w:rsid w:val="0502D3F1"/>
    <w:rsid w:val="0505FDAA"/>
    <w:rsid w:val="050629DC"/>
    <w:rsid w:val="05089000"/>
    <w:rsid w:val="0508C854"/>
    <w:rsid w:val="050FEBBF"/>
    <w:rsid w:val="05111D63"/>
    <w:rsid w:val="05128F06"/>
    <w:rsid w:val="05183129"/>
    <w:rsid w:val="0518FFFC"/>
    <w:rsid w:val="051954C2"/>
    <w:rsid w:val="051B9B8A"/>
    <w:rsid w:val="05215755"/>
    <w:rsid w:val="0522B91D"/>
    <w:rsid w:val="05292738"/>
    <w:rsid w:val="05296BB1"/>
    <w:rsid w:val="05306DBB"/>
    <w:rsid w:val="0531F633"/>
    <w:rsid w:val="053213DE"/>
    <w:rsid w:val="053B8BDD"/>
    <w:rsid w:val="053DDD14"/>
    <w:rsid w:val="05406B3B"/>
    <w:rsid w:val="0549D585"/>
    <w:rsid w:val="054BFCAB"/>
    <w:rsid w:val="054CFD6E"/>
    <w:rsid w:val="054F02F4"/>
    <w:rsid w:val="054FBDB5"/>
    <w:rsid w:val="05528055"/>
    <w:rsid w:val="0552A282"/>
    <w:rsid w:val="0552FA70"/>
    <w:rsid w:val="055477FB"/>
    <w:rsid w:val="055478B9"/>
    <w:rsid w:val="05551BDF"/>
    <w:rsid w:val="055A6C48"/>
    <w:rsid w:val="055ABC99"/>
    <w:rsid w:val="055BB981"/>
    <w:rsid w:val="055EF0AC"/>
    <w:rsid w:val="0563B19F"/>
    <w:rsid w:val="0564D313"/>
    <w:rsid w:val="056517AD"/>
    <w:rsid w:val="0565A2DA"/>
    <w:rsid w:val="0565B2D6"/>
    <w:rsid w:val="05666753"/>
    <w:rsid w:val="056711DC"/>
    <w:rsid w:val="056821C0"/>
    <w:rsid w:val="056C680D"/>
    <w:rsid w:val="056E0195"/>
    <w:rsid w:val="056F84AD"/>
    <w:rsid w:val="056FE537"/>
    <w:rsid w:val="0571BA54"/>
    <w:rsid w:val="0571EDBF"/>
    <w:rsid w:val="05721C51"/>
    <w:rsid w:val="057339F7"/>
    <w:rsid w:val="057490DB"/>
    <w:rsid w:val="057647D3"/>
    <w:rsid w:val="057CB738"/>
    <w:rsid w:val="058199FF"/>
    <w:rsid w:val="058266A5"/>
    <w:rsid w:val="0583F28E"/>
    <w:rsid w:val="0589E7CF"/>
    <w:rsid w:val="058D2A69"/>
    <w:rsid w:val="059095C0"/>
    <w:rsid w:val="0590975C"/>
    <w:rsid w:val="0590DA6C"/>
    <w:rsid w:val="0592C92F"/>
    <w:rsid w:val="0593DD8B"/>
    <w:rsid w:val="05949C1F"/>
    <w:rsid w:val="0594DDA8"/>
    <w:rsid w:val="0597ABAE"/>
    <w:rsid w:val="05A0B070"/>
    <w:rsid w:val="05A306D0"/>
    <w:rsid w:val="05A476E6"/>
    <w:rsid w:val="05A69FA5"/>
    <w:rsid w:val="05B21A85"/>
    <w:rsid w:val="05B2B596"/>
    <w:rsid w:val="05B5531D"/>
    <w:rsid w:val="05B5BD7A"/>
    <w:rsid w:val="05B6D5E2"/>
    <w:rsid w:val="05B73F8E"/>
    <w:rsid w:val="05B75356"/>
    <w:rsid w:val="05B7D9FB"/>
    <w:rsid w:val="05B97CBC"/>
    <w:rsid w:val="05B985D6"/>
    <w:rsid w:val="05BAA33C"/>
    <w:rsid w:val="05BC27B6"/>
    <w:rsid w:val="05BC9F71"/>
    <w:rsid w:val="05BFB791"/>
    <w:rsid w:val="05BFD8BA"/>
    <w:rsid w:val="05C064CF"/>
    <w:rsid w:val="05C17EA9"/>
    <w:rsid w:val="05C238A6"/>
    <w:rsid w:val="05C2D811"/>
    <w:rsid w:val="05C339AB"/>
    <w:rsid w:val="05C406FA"/>
    <w:rsid w:val="05C432AC"/>
    <w:rsid w:val="05C4DF82"/>
    <w:rsid w:val="05C4EF27"/>
    <w:rsid w:val="05C53588"/>
    <w:rsid w:val="05C8B7CF"/>
    <w:rsid w:val="05C9A8A0"/>
    <w:rsid w:val="05CA3A4A"/>
    <w:rsid w:val="05CE2D41"/>
    <w:rsid w:val="05D25F87"/>
    <w:rsid w:val="05D2CE42"/>
    <w:rsid w:val="05D47BE8"/>
    <w:rsid w:val="05D8E56B"/>
    <w:rsid w:val="05D9D497"/>
    <w:rsid w:val="05DE2F41"/>
    <w:rsid w:val="05DE586B"/>
    <w:rsid w:val="05DFEF96"/>
    <w:rsid w:val="05E2A811"/>
    <w:rsid w:val="05E35013"/>
    <w:rsid w:val="05E4B160"/>
    <w:rsid w:val="05E56E13"/>
    <w:rsid w:val="05E65128"/>
    <w:rsid w:val="05E68BDC"/>
    <w:rsid w:val="05E6F858"/>
    <w:rsid w:val="05EA901B"/>
    <w:rsid w:val="05EBC311"/>
    <w:rsid w:val="05EC056B"/>
    <w:rsid w:val="05ED42D0"/>
    <w:rsid w:val="05EE6DA0"/>
    <w:rsid w:val="05F0FF9B"/>
    <w:rsid w:val="05F358A5"/>
    <w:rsid w:val="05FC88DF"/>
    <w:rsid w:val="05FD1AA9"/>
    <w:rsid w:val="05FD25D8"/>
    <w:rsid w:val="05FDB2C9"/>
    <w:rsid w:val="05FE0C8D"/>
    <w:rsid w:val="05FE28F0"/>
    <w:rsid w:val="05FEB2A3"/>
    <w:rsid w:val="05FF963F"/>
    <w:rsid w:val="0604AB38"/>
    <w:rsid w:val="0607AAC6"/>
    <w:rsid w:val="0608498D"/>
    <w:rsid w:val="0610F624"/>
    <w:rsid w:val="06124E9D"/>
    <w:rsid w:val="061344EF"/>
    <w:rsid w:val="06140E9C"/>
    <w:rsid w:val="0614569E"/>
    <w:rsid w:val="0615D41E"/>
    <w:rsid w:val="06161EA4"/>
    <w:rsid w:val="0616D050"/>
    <w:rsid w:val="061780AA"/>
    <w:rsid w:val="061927FD"/>
    <w:rsid w:val="0619FC7F"/>
    <w:rsid w:val="061D051E"/>
    <w:rsid w:val="061D228A"/>
    <w:rsid w:val="062024C9"/>
    <w:rsid w:val="0620E364"/>
    <w:rsid w:val="06251CE2"/>
    <w:rsid w:val="0627014D"/>
    <w:rsid w:val="062B1A32"/>
    <w:rsid w:val="062CC293"/>
    <w:rsid w:val="062DB0E2"/>
    <w:rsid w:val="062EFE11"/>
    <w:rsid w:val="06300E76"/>
    <w:rsid w:val="06321439"/>
    <w:rsid w:val="0635508A"/>
    <w:rsid w:val="06397DBF"/>
    <w:rsid w:val="063B6035"/>
    <w:rsid w:val="063B9D11"/>
    <w:rsid w:val="063BE75B"/>
    <w:rsid w:val="063D2E26"/>
    <w:rsid w:val="063E4D0A"/>
    <w:rsid w:val="0642538F"/>
    <w:rsid w:val="0643C26E"/>
    <w:rsid w:val="064565A3"/>
    <w:rsid w:val="06476F23"/>
    <w:rsid w:val="064859D6"/>
    <w:rsid w:val="0649330D"/>
    <w:rsid w:val="064A6B29"/>
    <w:rsid w:val="064AF42D"/>
    <w:rsid w:val="064C0C0C"/>
    <w:rsid w:val="064D00B2"/>
    <w:rsid w:val="0651ABA0"/>
    <w:rsid w:val="0651C208"/>
    <w:rsid w:val="0653B725"/>
    <w:rsid w:val="0654DF8E"/>
    <w:rsid w:val="0659A878"/>
    <w:rsid w:val="065AC76F"/>
    <w:rsid w:val="065B632A"/>
    <w:rsid w:val="065B6A96"/>
    <w:rsid w:val="066670D0"/>
    <w:rsid w:val="066D8B10"/>
    <w:rsid w:val="0673F774"/>
    <w:rsid w:val="06778CFF"/>
    <w:rsid w:val="0677C27B"/>
    <w:rsid w:val="067B12B5"/>
    <w:rsid w:val="067BA912"/>
    <w:rsid w:val="067EA9AF"/>
    <w:rsid w:val="06822080"/>
    <w:rsid w:val="0682AA9C"/>
    <w:rsid w:val="0682DF78"/>
    <w:rsid w:val="06841B02"/>
    <w:rsid w:val="06870F5F"/>
    <w:rsid w:val="0689C451"/>
    <w:rsid w:val="068E1236"/>
    <w:rsid w:val="068E4706"/>
    <w:rsid w:val="068EACE6"/>
    <w:rsid w:val="069082E7"/>
    <w:rsid w:val="069087F3"/>
    <w:rsid w:val="0691B5F4"/>
    <w:rsid w:val="0691C639"/>
    <w:rsid w:val="0695FBB5"/>
    <w:rsid w:val="06969073"/>
    <w:rsid w:val="0697A3C1"/>
    <w:rsid w:val="0697BD00"/>
    <w:rsid w:val="0697E547"/>
    <w:rsid w:val="06981D5D"/>
    <w:rsid w:val="069A778A"/>
    <w:rsid w:val="069E42A0"/>
    <w:rsid w:val="069FC107"/>
    <w:rsid w:val="06A2A11F"/>
    <w:rsid w:val="06A3A609"/>
    <w:rsid w:val="06A83884"/>
    <w:rsid w:val="06A91605"/>
    <w:rsid w:val="06AA3C8F"/>
    <w:rsid w:val="06AE2EB3"/>
    <w:rsid w:val="06AE3E99"/>
    <w:rsid w:val="06B08DE8"/>
    <w:rsid w:val="06B0C46D"/>
    <w:rsid w:val="06B28FCA"/>
    <w:rsid w:val="06B2D157"/>
    <w:rsid w:val="06B3CBC8"/>
    <w:rsid w:val="06B5838D"/>
    <w:rsid w:val="06B65792"/>
    <w:rsid w:val="06B92E12"/>
    <w:rsid w:val="06BA1B76"/>
    <w:rsid w:val="06BBDE5B"/>
    <w:rsid w:val="06BF08CC"/>
    <w:rsid w:val="06C18C51"/>
    <w:rsid w:val="06C2AEE6"/>
    <w:rsid w:val="06C69F65"/>
    <w:rsid w:val="06C7D56C"/>
    <w:rsid w:val="06C89EBA"/>
    <w:rsid w:val="06CC71C2"/>
    <w:rsid w:val="06CDBD0F"/>
    <w:rsid w:val="06CDEC63"/>
    <w:rsid w:val="06CED2BA"/>
    <w:rsid w:val="06D16802"/>
    <w:rsid w:val="06D214E3"/>
    <w:rsid w:val="06D2D104"/>
    <w:rsid w:val="06D300B8"/>
    <w:rsid w:val="06D59AF1"/>
    <w:rsid w:val="06D6FB6C"/>
    <w:rsid w:val="06D80576"/>
    <w:rsid w:val="06D8F54C"/>
    <w:rsid w:val="06DA8F87"/>
    <w:rsid w:val="06DCF097"/>
    <w:rsid w:val="06E4B661"/>
    <w:rsid w:val="06E4C9EB"/>
    <w:rsid w:val="06E5E3E9"/>
    <w:rsid w:val="06E641AE"/>
    <w:rsid w:val="06E6FC12"/>
    <w:rsid w:val="06E82FC9"/>
    <w:rsid w:val="06E8A1B7"/>
    <w:rsid w:val="06ECC9C9"/>
    <w:rsid w:val="06ED5CBC"/>
    <w:rsid w:val="06F4A456"/>
    <w:rsid w:val="06F88185"/>
    <w:rsid w:val="06F9CA80"/>
    <w:rsid w:val="06FB385C"/>
    <w:rsid w:val="06FBA6C0"/>
    <w:rsid w:val="06FC7E92"/>
    <w:rsid w:val="06FD1CF2"/>
    <w:rsid w:val="06FDFAE8"/>
    <w:rsid w:val="06FEFFCF"/>
    <w:rsid w:val="06FFED7C"/>
    <w:rsid w:val="0701081B"/>
    <w:rsid w:val="07011D31"/>
    <w:rsid w:val="07026ADF"/>
    <w:rsid w:val="070274BA"/>
    <w:rsid w:val="07028197"/>
    <w:rsid w:val="0702C9F9"/>
    <w:rsid w:val="07034FD9"/>
    <w:rsid w:val="07041D81"/>
    <w:rsid w:val="07072553"/>
    <w:rsid w:val="070E1F80"/>
    <w:rsid w:val="0714530D"/>
    <w:rsid w:val="0717079C"/>
    <w:rsid w:val="071836E2"/>
    <w:rsid w:val="07184FAF"/>
    <w:rsid w:val="07189CC8"/>
    <w:rsid w:val="071B850E"/>
    <w:rsid w:val="071F3711"/>
    <w:rsid w:val="0720FABD"/>
    <w:rsid w:val="0722C2D3"/>
    <w:rsid w:val="07238AB8"/>
    <w:rsid w:val="072549B6"/>
    <w:rsid w:val="0726536E"/>
    <w:rsid w:val="07275329"/>
    <w:rsid w:val="0728F7D9"/>
    <w:rsid w:val="07291427"/>
    <w:rsid w:val="072DEAE8"/>
    <w:rsid w:val="072EAB5A"/>
    <w:rsid w:val="072F0F5B"/>
    <w:rsid w:val="072F8309"/>
    <w:rsid w:val="0732AB3D"/>
    <w:rsid w:val="07331CFC"/>
    <w:rsid w:val="07346487"/>
    <w:rsid w:val="0734E7DA"/>
    <w:rsid w:val="07369670"/>
    <w:rsid w:val="073B1EEC"/>
    <w:rsid w:val="073CA8AE"/>
    <w:rsid w:val="073CDD81"/>
    <w:rsid w:val="074042DB"/>
    <w:rsid w:val="0740CCC4"/>
    <w:rsid w:val="07411EF0"/>
    <w:rsid w:val="07429324"/>
    <w:rsid w:val="0744AB67"/>
    <w:rsid w:val="07458CE9"/>
    <w:rsid w:val="074720D2"/>
    <w:rsid w:val="074996EC"/>
    <w:rsid w:val="074C346D"/>
    <w:rsid w:val="074F3B8E"/>
    <w:rsid w:val="07511848"/>
    <w:rsid w:val="0751FBD8"/>
    <w:rsid w:val="07521467"/>
    <w:rsid w:val="07538959"/>
    <w:rsid w:val="0755A8D5"/>
    <w:rsid w:val="07564DBC"/>
    <w:rsid w:val="075650F4"/>
    <w:rsid w:val="07597243"/>
    <w:rsid w:val="075B3EF3"/>
    <w:rsid w:val="075BDA48"/>
    <w:rsid w:val="075CEE8A"/>
    <w:rsid w:val="075CF04C"/>
    <w:rsid w:val="075F4D10"/>
    <w:rsid w:val="075FAA2A"/>
    <w:rsid w:val="0760D9D0"/>
    <w:rsid w:val="07633473"/>
    <w:rsid w:val="07638688"/>
    <w:rsid w:val="076503A9"/>
    <w:rsid w:val="07677DF8"/>
    <w:rsid w:val="0768D5D1"/>
    <w:rsid w:val="07695734"/>
    <w:rsid w:val="076A17FF"/>
    <w:rsid w:val="076BF828"/>
    <w:rsid w:val="076C7297"/>
    <w:rsid w:val="07704823"/>
    <w:rsid w:val="0772FC8C"/>
    <w:rsid w:val="07762642"/>
    <w:rsid w:val="077637B0"/>
    <w:rsid w:val="0777D5F4"/>
    <w:rsid w:val="07805A07"/>
    <w:rsid w:val="07851CB6"/>
    <w:rsid w:val="078615DF"/>
    <w:rsid w:val="078A3E4E"/>
    <w:rsid w:val="078A3EE2"/>
    <w:rsid w:val="078A5D3A"/>
    <w:rsid w:val="078ABB24"/>
    <w:rsid w:val="078AE259"/>
    <w:rsid w:val="078AFEFC"/>
    <w:rsid w:val="078B31CD"/>
    <w:rsid w:val="078E4D68"/>
    <w:rsid w:val="079282F0"/>
    <w:rsid w:val="07944297"/>
    <w:rsid w:val="07986B67"/>
    <w:rsid w:val="07989B36"/>
    <w:rsid w:val="079E92B4"/>
    <w:rsid w:val="079F43E1"/>
    <w:rsid w:val="07A1BCC6"/>
    <w:rsid w:val="07A25C78"/>
    <w:rsid w:val="07A2C059"/>
    <w:rsid w:val="07A55068"/>
    <w:rsid w:val="07A99AFC"/>
    <w:rsid w:val="07A99FB2"/>
    <w:rsid w:val="07ABC470"/>
    <w:rsid w:val="07AC8C9B"/>
    <w:rsid w:val="07AD047E"/>
    <w:rsid w:val="07B8A76A"/>
    <w:rsid w:val="07B8EBEA"/>
    <w:rsid w:val="07BA941D"/>
    <w:rsid w:val="07BBAF8E"/>
    <w:rsid w:val="07BEF37B"/>
    <w:rsid w:val="07C0A063"/>
    <w:rsid w:val="07C4491E"/>
    <w:rsid w:val="07C4D893"/>
    <w:rsid w:val="07C5397C"/>
    <w:rsid w:val="07C70A75"/>
    <w:rsid w:val="07C7A00C"/>
    <w:rsid w:val="07CB8877"/>
    <w:rsid w:val="07CCB297"/>
    <w:rsid w:val="07CF1F08"/>
    <w:rsid w:val="07D537EA"/>
    <w:rsid w:val="07D64903"/>
    <w:rsid w:val="07D7CA92"/>
    <w:rsid w:val="07D9E3EB"/>
    <w:rsid w:val="07E1A362"/>
    <w:rsid w:val="07E4FA00"/>
    <w:rsid w:val="07E62668"/>
    <w:rsid w:val="07EB8D85"/>
    <w:rsid w:val="07F159D4"/>
    <w:rsid w:val="07F2E9EF"/>
    <w:rsid w:val="07F42591"/>
    <w:rsid w:val="07F55779"/>
    <w:rsid w:val="07F96723"/>
    <w:rsid w:val="07FBB656"/>
    <w:rsid w:val="080056FC"/>
    <w:rsid w:val="080379A6"/>
    <w:rsid w:val="0803F065"/>
    <w:rsid w:val="0804A08D"/>
    <w:rsid w:val="0804D97D"/>
    <w:rsid w:val="0805AACB"/>
    <w:rsid w:val="08063808"/>
    <w:rsid w:val="08063A2E"/>
    <w:rsid w:val="0808E1EC"/>
    <w:rsid w:val="0809654F"/>
    <w:rsid w:val="080A06E1"/>
    <w:rsid w:val="080AD570"/>
    <w:rsid w:val="080BC32E"/>
    <w:rsid w:val="080C8AD3"/>
    <w:rsid w:val="080CE0AC"/>
    <w:rsid w:val="080F6CE7"/>
    <w:rsid w:val="0817C091"/>
    <w:rsid w:val="081DA83D"/>
    <w:rsid w:val="081F0891"/>
    <w:rsid w:val="081F2882"/>
    <w:rsid w:val="0822D079"/>
    <w:rsid w:val="0822F024"/>
    <w:rsid w:val="08274B05"/>
    <w:rsid w:val="08299F74"/>
    <w:rsid w:val="082B6D93"/>
    <w:rsid w:val="082BB230"/>
    <w:rsid w:val="082CE9DC"/>
    <w:rsid w:val="0832411A"/>
    <w:rsid w:val="0833DDA1"/>
    <w:rsid w:val="08344CC9"/>
    <w:rsid w:val="0834BA4C"/>
    <w:rsid w:val="08368205"/>
    <w:rsid w:val="0839D396"/>
    <w:rsid w:val="083C16D2"/>
    <w:rsid w:val="084168B6"/>
    <w:rsid w:val="08427177"/>
    <w:rsid w:val="084295D5"/>
    <w:rsid w:val="0842E0B6"/>
    <w:rsid w:val="08441704"/>
    <w:rsid w:val="0844BBB8"/>
    <w:rsid w:val="0849371A"/>
    <w:rsid w:val="084D0A69"/>
    <w:rsid w:val="084D7758"/>
    <w:rsid w:val="0850B58F"/>
    <w:rsid w:val="085338D1"/>
    <w:rsid w:val="08533FA6"/>
    <w:rsid w:val="08534121"/>
    <w:rsid w:val="0855CBDE"/>
    <w:rsid w:val="0855F6DC"/>
    <w:rsid w:val="085779FC"/>
    <w:rsid w:val="0857AD42"/>
    <w:rsid w:val="0857C40A"/>
    <w:rsid w:val="0858212E"/>
    <w:rsid w:val="0858DD29"/>
    <w:rsid w:val="085B3B8C"/>
    <w:rsid w:val="085F1E8C"/>
    <w:rsid w:val="0860172E"/>
    <w:rsid w:val="08605318"/>
    <w:rsid w:val="0860784E"/>
    <w:rsid w:val="08625AD9"/>
    <w:rsid w:val="0862FF47"/>
    <w:rsid w:val="08634CD1"/>
    <w:rsid w:val="08644FC0"/>
    <w:rsid w:val="0864866B"/>
    <w:rsid w:val="08658380"/>
    <w:rsid w:val="0865E175"/>
    <w:rsid w:val="0867B4B7"/>
    <w:rsid w:val="0867C7D8"/>
    <w:rsid w:val="0867EF7A"/>
    <w:rsid w:val="086812F6"/>
    <w:rsid w:val="086AF34A"/>
    <w:rsid w:val="086B863C"/>
    <w:rsid w:val="086DE458"/>
    <w:rsid w:val="086F1B67"/>
    <w:rsid w:val="0871FA64"/>
    <w:rsid w:val="0871FDF9"/>
    <w:rsid w:val="0871FE57"/>
    <w:rsid w:val="08730D06"/>
    <w:rsid w:val="08751B81"/>
    <w:rsid w:val="0876A70C"/>
    <w:rsid w:val="08782977"/>
    <w:rsid w:val="0879B875"/>
    <w:rsid w:val="087A16C8"/>
    <w:rsid w:val="087A2E67"/>
    <w:rsid w:val="087B27FC"/>
    <w:rsid w:val="087D7165"/>
    <w:rsid w:val="087DACFE"/>
    <w:rsid w:val="087E1A2D"/>
    <w:rsid w:val="0880B0CF"/>
    <w:rsid w:val="0882A18B"/>
    <w:rsid w:val="088509D0"/>
    <w:rsid w:val="08872360"/>
    <w:rsid w:val="0888583C"/>
    <w:rsid w:val="088B1607"/>
    <w:rsid w:val="088C298A"/>
    <w:rsid w:val="088F4D47"/>
    <w:rsid w:val="0890FF97"/>
    <w:rsid w:val="08921D3D"/>
    <w:rsid w:val="0892AAFD"/>
    <w:rsid w:val="08935B38"/>
    <w:rsid w:val="0893F619"/>
    <w:rsid w:val="08948857"/>
    <w:rsid w:val="089B7A4B"/>
    <w:rsid w:val="089D7907"/>
    <w:rsid w:val="08A526F9"/>
    <w:rsid w:val="08A8214F"/>
    <w:rsid w:val="08AA03D0"/>
    <w:rsid w:val="08AC78AD"/>
    <w:rsid w:val="08ACAFC0"/>
    <w:rsid w:val="08B0B124"/>
    <w:rsid w:val="08B2A839"/>
    <w:rsid w:val="08B36C96"/>
    <w:rsid w:val="08B422B9"/>
    <w:rsid w:val="08B4EBF6"/>
    <w:rsid w:val="08B56AB0"/>
    <w:rsid w:val="08B73BAC"/>
    <w:rsid w:val="08B7BB09"/>
    <w:rsid w:val="08B9BF13"/>
    <w:rsid w:val="08BAD0D3"/>
    <w:rsid w:val="08C02231"/>
    <w:rsid w:val="08C12D6F"/>
    <w:rsid w:val="08C3BA26"/>
    <w:rsid w:val="08C6BEFD"/>
    <w:rsid w:val="08C75466"/>
    <w:rsid w:val="08C9172F"/>
    <w:rsid w:val="08CCEDD8"/>
    <w:rsid w:val="08CD554E"/>
    <w:rsid w:val="08CD9AD8"/>
    <w:rsid w:val="08CFCD4F"/>
    <w:rsid w:val="08D29135"/>
    <w:rsid w:val="08D3172D"/>
    <w:rsid w:val="08D3601E"/>
    <w:rsid w:val="08D5A9EE"/>
    <w:rsid w:val="08D622A5"/>
    <w:rsid w:val="08D7063E"/>
    <w:rsid w:val="08DADA46"/>
    <w:rsid w:val="08DAFEA6"/>
    <w:rsid w:val="08E0320A"/>
    <w:rsid w:val="08E3B504"/>
    <w:rsid w:val="08E3BFFF"/>
    <w:rsid w:val="08E4455F"/>
    <w:rsid w:val="08E586FB"/>
    <w:rsid w:val="08E5A009"/>
    <w:rsid w:val="08E78732"/>
    <w:rsid w:val="08E9BB15"/>
    <w:rsid w:val="08EF818F"/>
    <w:rsid w:val="08F16F29"/>
    <w:rsid w:val="08F3B9CE"/>
    <w:rsid w:val="08F40577"/>
    <w:rsid w:val="08F42BC8"/>
    <w:rsid w:val="08FBFD8A"/>
    <w:rsid w:val="08FC6C06"/>
    <w:rsid w:val="09020F1B"/>
    <w:rsid w:val="0902AE58"/>
    <w:rsid w:val="0902ED56"/>
    <w:rsid w:val="0904DA4C"/>
    <w:rsid w:val="09059C33"/>
    <w:rsid w:val="090ECED1"/>
    <w:rsid w:val="090EE02E"/>
    <w:rsid w:val="0913DB3D"/>
    <w:rsid w:val="09143807"/>
    <w:rsid w:val="0915294C"/>
    <w:rsid w:val="0916B465"/>
    <w:rsid w:val="0916E502"/>
    <w:rsid w:val="0919DE58"/>
    <w:rsid w:val="091AE4C1"/>
    <w:rsid w:val="091D9F4C"/>
    <w:rsid w:val="091E0846"/>
    <w:rsid w:val="091E211F"/>
    <w:rsid w:val="091EB3DE"/>
    <w:rsid w:val="09245AC1"/>
    <w:rsid w:val="0925B426"/>
    <w:rsid w:val="0925E283"/>
    <w:rsid w:val="0925EB08"/>
    <w:rsid w:val="0928A65E"/>
    <w:rsid w:val="092CE0F3"/>
    <w:rsid w:val="092F95A1"/>
    <w:rsid w:val="0930507A"/>
    <w:rsid w:val="09330D3B"/>
    <w:rsid w:val="0935754C"/>
    <w:rsid w:val="0936D67A"/>
    <w:rsid w:val="0937C9EC"/>
    <w:rsid w:val="093CEB19"/>
    <w:rsid w:val="093EC7D0"/>
    <w:rsid w:val="093F65E3"/>
    <w:rsid w:val="09452649"/>
    <w:rsid w:val="09454281"/>
    <w:rsid w:val="0945504B"/>
    <w:rsid w:val="0945BE78"/>
    <w:rsid w:val="09467F93"/>
    <w:rsid w:val="0947BFC8"/>
    <w:rsid w:val="09487744"/>
    <w:rsid w:val="09489D76"/>
    <w:rsid w:val="094A742C"/>
    <w:rsid w:val="094BB6E4"/>
    <w:rsid w:val="094C6147"/>
    <w:rsid w:val="094FC460"/>
    <w:rsid w:val="0952975B"/>
    <w:rsid w:val="0952A33E"/>
    <w:rsid w:val="09556FA8"/>
    <w:rsid w:val="095812B3"/>
    <w:rsid w:val="095972B3"/>
    <w:rsid w:val="0959C48A"/>
    <w:rsid w:val="095E33F0"/>
    <w:rsid w:val="095E6305"/>
    <w:rsid w:val="09604057"/>
    <w:rsid w:val="09606923"/>
    <w:rsid w:val="09639837"/>
    <w:rsid w:val="096422FE"/>
    <w:rsid w:val="0964E498"/>
    <w:rsid w:val="096984FF"/>
    <w:rsid w:val="096D43B8"/>
    <w:rsid w:val="096E1F88"/>
    <w:rsid w:val="096F8252"/>
    <w:rsid w:val="0973437D"/>
    <w:rsid w:val="09736EC5"/>
    <w:rsid w:val="097442AE"/>
    <w:rsid w:val="0974D565"/>
    <w:rsid w:val="0976E9B8"/>
    <w:rsid w:val="09785945"/>
    <w:rsid w:val="0979CAE7"/>
    <w:rsid w:val="097B83B7"/>
    <w:rsid w:val="097C8BE9"/>
    <w:rsid w:val="097CAB8D"/>
    <w:rsid w:val="097DE812"/>
    <w:rsid w:val="09813164"/>
    <w:rsid w:val="0981FF89"/>
    <w:rsid w:val="09840AC2"/>
    <w:rsid w:val="0984CAC1"/>
    <w:rsid w:val="0985A6E4"/>
    <w:rsid w:val="098886E6"/>
    <w:rsid w:val="0988A95F"/>
    <w:rsid w:val="09895F88"/>
    <w:rsid w:val="098CCF3E"/>
    <w:rsid w:val="098F69C4"/>
    <w:rsid w:val="09924C0C"/>
    <w:rsid w:val="099345C5"/>
    <w:rsid w:val="0998D885"/>
    <w:rsid w:val="099B10DC"/>
    <w:rsid w:val="099C6A12"/>
    <w:rsid w:val="099CE2CF"/>
    <w:rsid w:val="099DEDCD"/>
    <w:rsid w:val="099E4503"/>
    <w:rsid w:val="099E6346"/>
    <w:rsid w:val="09A083C5"/>
    <w:rsid w:val="09A2565A"/>
    <w:rsid w:val="09A3B469"/>
    <w:rsid w:val="09A3F037"/>
    <w:rsid w:val="09A7E910"/>
    <w:rsid w:val="09AA0EA4"/>
    <w:rsid w:val="09AB6F1E"/>
    <w:rsid w:val="09AC1F3A"/>
    <w:rsid w:val="09AC60F9"/>
    <w:rsid w:val="09ACF7E1"/>
    <w:rsid w:val="09AF3726"/>
    <w:rsid w:val="09B124D6"/>
    <w:rsid w:val="09B24919"/>
    <w:rsid w:val="09B36E88"/>
    <w:rsid w:val="09B3B256"/>
    <w:rsid w:val="09B489E8"/>
    <w:rsid w:val="09B5FD19"/>
    <w:rsid w:val="09B619A2"/>
    <w:rsid w:val="09B671BD"/>
    <w:rsid w:val="09B7F320"/>
    <w:rsid w:val="09B90196"/>
    <w:rsid w:val="09B91E20"/>
    <w:rsid w:val="09B930A1"/>
    <w:rsid w:val="09BD257F"/>
    <w:rsid w:val="09BF253D"/>
    <w:rsid w:val="09C1936B"/>
    <w:rsid w:val="09C2AC30"/>
    <w:rsid w:val="09C3D663"/>
    <w:rsid w:val="09C41E81"/>
    <w:rsid w:val="09C49222"/>
    <w:rsid w:val="09C4AF06"/>
    <w:rsid w:val="09C4DA82"/>
    <w:rsid w:val="09C7298C"/>
    <w:rsid w:val="09C77B52"/>
    <w:rsid w:val="09C8A8FA"/>
    <w:rsid w:val="09CA1070"/>
    <w:rsid w:val="09CCE7C1"/>
    <w:rsid w:val="09D8BAEB"/>
    <w:rsid w:val="09D98562"/>
    <w:rsid w:val="09D99BE9"/>
    <w:rsid w:val="09DBFCEB"/>
    <w:rsid w:val="09DCFB94"/>
    <w:rsid w:val="09DE44A0"/>
    <w:rsid w:val="09DE5396"/>
    <w:rsid w:val="09E07118"/>
    <w:rsid w:val="09E53791"/>
    <w:rsid w:val="09E73710"/>
    <w:rsid w:val="09E946E9"/>
    <w:rsid w:val="09E975C8"/>
    <w:rsid w:val="09EF09BD"/>
    <w:rsid w:val="09EFA127"/>
    <w:rsid w:val="09EFA33A"/>
    <w:rsid w:val="09F1690F"/>
    <w:rsid w:val="09F1C6D3"/>
    <w:rsid w:val="09F28B6A"/>
    <w:rsid w:val="09F542F5"/>
    <w:rsid w:val="09F5D576"/>
    <w:rsid w:val="09F8A148"/>
    <w:rsid w:val="09F8E377"/>
    <w:rsid w:val="09FB8516"/>
    <w:rsid w:val="09FBE39B"/>
    <w:rsid w:val="09FC9E96"/>
    <w:rsid w:val="09FD2641"/>
    <w:rsid w:val="0A03AD14"/>
    <w:rsid w:val="0A06D743"/>
    <w:rsid w:val="0A07C1EA"/>
    <w:rsid w:val="0A095DB9"/>
    <w:rsid w:val="0A0C687C"/>
    <w:rsid w:val="0A10B4DF"/>
    <w:rsid w:val="0A128DE7"/>
    <w:rsid w:val="0A12FD8D"/>
    <w:rsid w:val="0A137E08"/>
    <w:rsid w:val="0A13F47D"/>
    <w:rsid w:val="0A13F4EB"/>
    <w:rsid w:val="0A14BD31"/>
    <w:rsid w:val="0A176203"/>
    <w:rsid w:val="0A180D7D"/>
    <w:rsid w:val="0A1A1E98"/>
    <w:rsid w:val="0A1A7D30"/>
    <w:rsid w:val="0A1B71C9"/>
    <w:rsid w:val="0A1BBA2A"/>
    <w:rsid w:val="0A1F13EC"/>
    <w:rsid w:val="0A208ABA"/>
    <w:rsid w:val="0A209C34"/>
    <w:rsid w:val="0A212C26"/>
    <w:rsid w:val="0A269B6D"/>
    <w:rsid w:val="0A26D9BF"/>
    <w:rsid w:val="0A28EEF9"/>
    <w:rsid w:val="0A2D0ECB"/>
    <w:rsid w:val="0A2D14AD"/>
    <w:rsid w:val="0A2DB20C"/>
    <w:rsid w:val="0A2EE720"/>
    <w:rsid w:val="0A30323F"/>
    <w:rsid w:val="0A30854E"/>
    <w:rsid w:val="0A32E08A"/>
    <w:rsid w:val="0A384D39"/>
    <w:rsid w:val="0A388427"/>
    <w:rsid w:val="0A390A60"/>
    <w:rsid w:val="0A3C40F5"/>
    <w:rsid w:val="0A43884A"/>
    <w:rsid w:val="0A445CC6"/>
    <w:rsid w:val="0A47556E"/>
    <w:rsid w:val="0A47C91E"/>
    <w:rsid w:val="0A496E9B"/>
    <w:rsid w:val="0A4A8D46"/>
    <w:rsid w:val="0A4B1FDE"/>
    <w:rsid w:val="0A4B25A5"/>
    <w:rsid w:val="0A4DD773"/>
    <w:rsid w:val="0A4F93C4"/>
    <w:rsid w:val="0A52DB9E"/>
    <w:rsid w:val="0A57CD10"/>
    <w:rsid w:val="0A57E690"/>
    <w:rsid w:val="0A595856"/>
    <w:rsid w:val="0A5A5941"/>
    <w:rsid w:val="0A5BB88B"/>
    <w:rsid w:val="0A5BD79B"/>
    <w:rsid w:val="0A5EA512"/>
    <w:rsid w:val="0A5ECB3F"/>
    <w:rsid w:val="0A5FCF7D"/>
    <w:rsid w:val="0A61004F"/>
    <w:rsid w:val="0A64C551"/>
    <w:rsid w:val="0A65B39F"/>
    <w:rsid w:val="0A662F99"/>
    <w:rsid w:val="0A668CE9"/>
    <w:rsid w:val="0A66E6CC"/>
    <w:rsid w:val="0A6736D2"/>
    <w:rsid w:val="0A686B6E"/>
    <w:rsid w:val="0A687770"/>
    <w:rsid w:val="0A690DA1"/>
    <w:rsid w:val="0A694FCE"/>
    <w:rsid w:val="0A6A4A2D"/>
    <w:rsid w:val="0A6E4977"/>
    <w:rsid w:val="0A71E597"/>
    <w:rsid w:val="0A7699BB"/>
    <w:rsid w:val="0A7B9C4E"/>
    <w:rsid w:val="0A7BE2B6"/>
    <w:rsid w:val="0A7C43B6"/>
    <w:rsid w:val="0A7D8D6A"/>
    <w:rsid w:val="0A80508B"/>
    <w:rsid w:val="0A810B8E"/>
    <w:rsid w:val="0A8168CA"/>
    <w:rsid w:val="0A833C95"/>
    <w:rsid w:val="0A85EA9F"/>
    <w:rsid w:val="0A8676CB"/>
    <w:rsid w:val="0A89FCE6"/>
    <w:rsid w:val="0A8A64B1"/>
    <w:rsid w:val="0A8ADC55"/>
    <w:rsid w:val="0A8B9C6A"/>
    <w:rsid w:val="0A8D4733"/>
    <w:rsid w:val="0A8F58C6"/>
    <w:rsid w:val="0A8FC6A5"/>
    <w:rsid w:val="0A9034CA"/>
    <w:rsid w:val="0A903E32"/>
    <w:rsid w:val="0A919473"/>
    <w:rsid w:val="0A934571"/>
    <w:rsid w:val="0A93A2E4"/>
    <w:rsid w:val="0A948252"/>
    <w:rsid w:val="0A953D95"/>
    <w:rsid w:val="0A99284C"/>
    <w:rsid w:val="0A9A36B1"/>
    <w:rsid w:val="0AA3CAB4"/>
    <w:rsid w:val="0AA40E37"/>
    <w:rsid w:val="0AA5601B"/>
    <w:rsid w:val="0AA78F7B"/>
    <w:rsid w:val="0AA97150"/>
    <w:rsid w:val="0AAD3702"/>
    <w:rsid w:val="0AAEAED3"/>
    <w:rsid w:val="0AB45E9A"/>
    <w:rsid w:val="0AB75726"/>
    <w:rsid w:val="0AB7CB49"/>
    <w:rsid w:val="0AB86421"/>
    <w:rsid w:val="0ABCBE2F"/>
    <w:rsid w:val="0ABDC6E4"/>
    <w:rsid w:val="0ABDFB69"/>
    <w:rsid w:val="0AC187C2"/>
    <w:rsid w:val="0AC23303"/>
    <w:rsid w:val="0AC4D48E"/>
    <w:rsid w:val="0AC55D59"/>
    <w:rsid w:val="0AC79C33"/>
    <w:rsid w:val="0AC84292"/>
    <w:rsid w:val="0AC8FAAB"/>
    <w:rsid w:val="0AC920E1"/>
    <w:rsid w:val="0ACF2391"/>
    <w:rsid w:val="0ACF2512"/>
    <w:rsid w:val="0AD20654"/>
    <w:rsid w:val="0AD70FF6"/>
    <w:rsid w:val="0AD94946"/>
    <w:rsid w:val="0ADA72A8"/>
    <w:rsid w:val="0ADB9818"/>
    <w:rsid w:val="0ADBC86F"/>
    <w:rsid w:val="0ADCE217"/>
    <w:rsid w:val="0ADF2345"/>
    <w:rsid w:val="0AE27987"/>
    <w:rsid w:val="0AE2D52D"/>
    <w:rsid w:val="0AE4471F"/>
    <w:rsid w:val="0AEC5318"/>
    <w:rsid w:val="0AECA480"/>
    <w:rsid w:val="0AEE8742"/>
    <w:rsid w:val="0AF04E50"/>
    <w:rsid w:val="0AF244FC"/>
    <w:rsid w:val="0AF2EA8C"/>
    <w:rsid w:val="0AF373F6"/>
    <w:rsid w:val="0AF684A9"/>
    <w:rsid w:val="0AF6F76B"/>
    <w:rsid w:val="0AFB81BF"/>
    <w:rsid w:val="0AFC4350"/>
    <w:rsid w:val="0B0022DC"/>
    <w:rsid w:val="0B03FDB5"/>
    <w:rsid w:val="0B048A30"/>
    <w:rsid w:val="0B0A8558"/>
    <w:rsid w:val="0B0CD242"/>
    <w:rsid w:val="0B0DF218"/>
    <w:rsid w:val="0B12E5CD"/>
    <w:rsid w:val="0B130C18"/>
    <w:rsid w:val="0B151FF9"/>
    <w:rsid w:val="0B1587B7"/>
    <w:rsid w:val="0B16BC78"/>
    <w:rsid w:val="0B1D03E2"/>
    <w:rsid w:val="0B1E3BEB"/>
    <w:rsid w:val="0B1EEAC4"/>
    <w:rsid w:val="0B1EEC32"/>
    <w:rsid w:val="0B1F08C1"/>
    <w:rsid w:val="0B20ED10"/>
    <w:rsid w:val="0B217380"/>
    <w:rsid w:val="0B22E3C9"/>
    <w:rsid w:val="0B27ECBE"/>
    <w:rsid w:val="0B28A8B2"/>
    <w:rsid w:val="0B2BF517"/>
    <w:rsid w:val="0B2D8E77"/>
    <w:rsid w:val="0B2F434B"/>
    <w:rsid w:val="0B2F45F4"/>
    <w:rsid w:val="0B33EB8D"/>
    <w:rsid w:val="0B376C8C"/>
    <w:rsid w:val="0B3787AF"/>
    <w:rsid w:val="0B38286D"/>
    <w:rsid w:val="0B3A5650"/>
    <w:rsid w:val="0B3B2BEB"/>
    <w:rsid w:val="0B3C8020"/>
    <w:rsid w:val="0B3CF9C3"/>
    <w:rsid w:val="0B3EA54E"/>
    <w:rsid w:val="0B42C964"/>
    <w:rsid w:val="0B4626FA"/>
    <w:rsid w:val="0B4646FA"/>
    <w:rsid w:val="0B4871AC"/>
    <w:rsid w:val="0B4945C4"/>
    <w:rsid w:val="0B49B049"/>
    <w:rsid w:val="0B4F1AEC"/>
    <w:rsid w:val="0B5139D8"/>
    <w:rsid w:val="0B54C99E"/>
    <w:rsid w:val="0B560A40"/>
    <w:rsid w:val="0B5B1813"/>
    <w:rsid w:val="0B5F8C99"/>
    <w:rsid w:val="0B5FEEE2"/>
    <w:rsid w:val="0B612D57"/>
    <w:rsid w:val="0B66AAA5"/>
    <w:rsid w:val="0B67D53B"/>
    <w:rsid w:val="0B690602"/>
    <w:rsid w:val="0B6F8F48"/>
    <w:rsid w:val="0B71B25C"/>
    <w:rsid w:val="0B7400BA"/>
    <w:rsid w:val="0B75AA4A"/>
    <w:rsid w:val="0B76C11D"/>
    <w:rsid w:val="0B778C4E"/>
    <w:rsid w:val="0B7D2022"/>
    <w:rsid w:val="0B7F6F21"/>
    <w:rsid w:val="0B8080CC"/>
    <w:rsid w:val="0B810E62"/>
    <w:rsid w:val="0B8370E2"/>
    <w:rsid w:val="0B8380BC"/>
    <w:rsid w:val="0B83CF0E"/>
    <w:rsid w:val="0B844E83"/>
    <w:rsid w:val="0B851D56"/>
    <w:rsid w:val="0B87E4C6"/>
    <w:rsid w:val="0B884F01"/>
    <w:rsid w:val="0B88E716"/>
    <w:rsid w:val="0B8982F1"/>
    <w:rsid w:val="0B89C149"/>
    <w:rsid w:val="0B8A13DD"/>
    <w:rsid w:val="0B8CA612"/>
    <w:rsid w:val="0B903569"/>
    <w:rsid w:val="0B90A100"/>
    <w:rsid w:val="0B93467A"/>
    <w:rsid w:val="0B95CC8D"/>
    <w:rsid w:val="0B96FBEB"/>
    <w:rsid w:val="0B98FB94"/>
    <w:rsid w:val="0B999E52"/>
    <w:rsid w:val="0B9AD8C6"/>
    <w:rsid w:val="0B9B0380"/>
    <w:rsid w:val="0B9B2180"/>
    <w:rsid w:val="0B9B7960"/>
    <w:rsid w:val="0B9CCFB5"/>
    <w:rsid w:val="0B9D3154"/>
    <w:rsid w:val="0B9FA2AF"/>
    <w:rsid w:val="0B9FF167"/>
    <w:rsid w:val="0B9FF3D8"/>
    <w:rsid w:val="0BA440D5"/>
    <w:rsid w:val="0BA5910D"/>
    <w:rsid w:val="0BA5EDE5"/>
    <w:rsid w:val="0BA68DE2"/>
    <w:rsid w:val="0BA6BF6F"/>
    <w:rsid w:val="0BA93767"/>
    <w:rsid w:val="0BAB5F79"/>
    <w:rsid w:val="0BB0CB90"/>
    <w:rsid w:val="0BB0E27B"/>
    <w:rsid w:val="0BB0FB2B"/>
    <w:rsid w:val="0BB53622"/>
    <w:rsid w:val="0BB56AAF"/>
    <w:rsid w:val="0BBF4258"/>
    <w:rsid w:val="0BC06182"/>
    <w:rsid w:val="0BC1E872"/>
    <w:rsid w:val="0BC2F665"/>
    <w:rsid w:val="0BC7E55E"/>
    <w:rsid w:val="0BC83500"/>
    <w:rsid w:val="0BC8972E"/>
    <w:rsid w:val="0BCADEBE"/>
    <w:rsid w:val="0BCCC2D9"/>
    <w:rsid w:val="0BCD6F79"/>
    <w:rsid w:val="0BCE64E9"/>
    <w:rsid w:val="0BD5FFF4"/>
    <w:rsid w:val="0BD8C9F6"/>
    <w:rsid w:val="0BDBAAC0"/>
    <w:rsid w:val="0BDCABA5"/>
    <w:rsid w:val="0BE0F7BB"/>
    <w:rsid w:val="0BE22B24"/>
    <w:rsid w:val="0BE4EF78"/>
    <w:rsid w:val="0BE63F60"/>
    <w:rsid w:val="0BEC0932"/>
    <w:rsid w:val="0BED21C0"/>
    <w:rsid w:val="0BED4D57"/>
    <w:rsid w:val="0BED90B5"/>
    <w:rsid w:val="0BF08819"/>
    <w:rsid w:val="0BF27B37"/>
    <w:rsid w:val="0BF54193"/>
    <w:rsid w:val="0BF5BD0D"/>
    <w:rsid w:val="0BF84F4E"/>
    <w:rsid w:val="0BFA2BC5"/>
    <w:rsid w:val="0BFA9D35"/>
    <w:rsid w:val="0BFCD339"/>
    <w:rsid w:val="0BFD1892"/>
    <w:rsid w:val="0C00CAD8"/>
    <w:rsid w:val="0C017BE2"/>
    <w:rsid w:val="0C07BD8B"/>
    <w:rsid w:val="0C0A28F5"/>
    <w:rsid w:val="0C0ADEA5"/>
    <w:rsid w:val="0C0C2A1E"/>
    <w:rsid w:val="0C0CC2CF"/>
    <w:rsid w:val="0C0EEFF0"/>
    <w:rsid w:val="0C1511FF"/>
    <w:rsid w:val="0C15A381"/>
    <w:rsid w:val="0C1A5A23"/>
    <w:rsid w:val="0C1A85E7"/>
    <w:rsid w:val="0C1AE9A9"/>
    <w:rsid w:val="0C1C9E67"/>
    <w:rsid w:val="0C1F027B"/>
    <w:rsid w:val="0C200339"/>
    <w:rsid w:val="0C20F272"/>
    <w:rsid w:val="0C214BEB"/>
    <w:rsid w:val="0C2276C9"/>
    <w:rsid w:val="0C22EF24"/>
    <w:rsid w:val="0C24D9C2"/>
    <w:rsid w:val="0C26BAA7"/>
    <w:rsid w:val="0C2A48E5"/>
    <w:rsid w:val="0C2B8820"/>
    <w:rsid w:val="0C2E281B"/>
    <w:rsid w:val="0C31B89C"/>
    <w:rsid w:val="0C329546"/>
    <w:rsid w:val="0C333CA9"/>
    <w:rsid w:val="0C35FB2F"/>
    <w:rsid w:val="0C36AC11"/>
    <w:rsid w:val="0C36ACB6"/>
    <w:rsid w:val="0C372984"/>
    <w:rsid w:val="0C3C6A4F"/>
    <w:rsid w:val="0C44FADA"/>
    <w:rsid w:val="0C47D9DE"/>
    <w:rsid w:val="0C4A9225"/>
    <w:rsid w:val="0C4B9030"/>
    <w:rsid w:val="0C4C41EA"/>
    <w:rsid w:val="0C4E345A"/>
    <w:rsid w:val="0C4EEED0"/>
    <w:rsid w:val="0C4F8FF4"/>
    <w:rsid w:val="0C50548E"/>
    <w:rsid w:val="0C50C48E"/>
    <w:rsid w:val="0C519EC5"/>
    <w:rsid w:val="0C578496"/>
    <w:rsid w:val="0C58648A"/>
    <w:rsid w:val="0C59ECA4"/>
    <w:rsid w:val="0C5B6000"/>
    <w:rsid w:val="0C5B7D9D"/>
    <w:rsid w:val="0C5ED9DE"/>
    <w:rsid w:val="0C630FD2"/>
    <w:rsid w:val="0C63BBE4"/>
    <w:rsid w:val="0C63DA0E"/>
    <w:rsid w:val="0C680888"/>
    <w:rsid w:val="0C683D43"/>
    <w:rsid w:val="0C68BC79"/>
    <w:rsid w:val="0C6A8911"/>
    <w:rsid w:val="0C6A9EB8"/>
    <w:rsid w:val="0C6BC598"/>
    <w:rsid w:val="0C6D6505"/>
    <w:rsid w:val="0C6FFA6D"/>
    <w:rsid w:val="0C70721B"/>
    <w:rsid w:val="0C7344C5"/>
    <w:rsid w:val="0C751DF6"/>
    <w:rsid w:val="0C760321"/>
    <w:rsid w:val="0C766BC9"/>
    <w:rsid w:val="0C7763D3"/>
    <w:rsid w:val="0C793030"/>
    <w:rsid w:val="0C798E3F"/>
    <w:rsid w:val="0C7ABB31"/>
    <w:rsid w:val="0C7B498D"/>
    <w:rsid w:val="0C7B6E6C"/>
    <w:rsid w:val="0C7BF410"/>
    <w:rsid w:val="0C7C3252"/>
    <w:rsid w:val="0C7CF484"/>
    <w:rsid w:val="0C7EDBD1"/>
    <w:rsid w:val="0C801002"/>
    <w:rsid w:val="0C811E83"/>
    <w:rsid w:val="0C83E7CB"/>
    <w:rsid w:val="0C842703"/>
    <w:rsid w:val="0C856B8C"/>
    <w:rsid w:val="0C8947D4"/>
    <w:rsid w:val="0C8A64CF"/>
    <w:rsid w:val="0C8C4683"/>
    <w:rsid w:val="0C8D7216"/>
    <w:rsid w:val="0C8DD26F"/>
    <w:rsid w:val="0C9005C0"/>
    <w:rsid w:val="0C92A756"/>
    <w:rsid w:val="0C92CCC0"/>
    <w:rsid w:val="0C978877"/>
    <w:rsid w:val="0C98382B"/>
    <w:rsid w:val="0C98CB6D"/>
    <w:rsid w:val="0C9C0426"/>
    <w:rsid w:val="0CA002E6"/>
    <w:rsid w:val="0CA0D322"/>
    <w:rsid w:val="0CA34604"/>
    <w:rsid w:val="0CA3626E"/>
    <w:rsid w:val="0CA6F86D"/>
    <w:rsid w:val="0CA7C3FE"/>
    <w:rsid w:val="0CA8FF07"/>
    <w:rsid w:val="0CA9837B"/>
    <w:rsid w:val="0CAC6235"/>
    <w:rsid w:val="0CAF0B84"/>
    <w:rsid w:val="0CB15098"/>
    <w:rsid w:val="0CB3A5C6"/>
    <w:rsid w:val="0CB420C0"/>
    <w:rsid w:val="0CB4E800"/>
    <w:rsid w:val="0CB84A5E"/>
    <w:rsid w:val="0CB87642"/>
    <w:rsid w:val="0CBA1437"/>
    <w:rsid w:val="0CBA5CA3"/>
    <w:rsid w:val="0CBA72D9"/>
    <w:rsid w:val="0CBA8F67"/>
    <w:rsid w:val="0CBF33E7"/>
    <w:rsid w:val="0CBF60D1"/>
    <w:rsid w:val="0CBFBE48"/>
    <w:rsid w:val="0CC13AAD"/>
    <w:rsid w:val="0CC457F1"/>
    <w:rsid w:val="0CC51302"/>
    <w:rsid w:val="0CC91BF0"/>
    <w:rsid w:val="0CC9CC18"/>
    <w:rsid w:val="0CCEA786"/>
    <w:rsid w:val="0CD2349A"/>
    <w:rsid w:val="0CD320E2"/>
    <w:rsid w:val="0CD48847"/>
    <w:rsid w:val="0CDD3C8C"/>
    <w:rsid w:val="0CE17697"/>
    <w:rsid w:val="0CE24692"/>
    <w:rsid w:val="0CE3FF33"/>
    <w:rsid w:val="0CE55A4E"/>
    <w:rsid w:val="0CE66E12"/>
    <w:rsid w:val="0CF10D4E"/>
    <w:rsid w:val="0CF5F792"/>
    <w:rsid w:val="0CF7D7E1"/>
    <w:rsid w:val="0CF8CF86"/>
    <w:rsid w:val="0CF9393C"/>
    <w:rsid w:val="0CFA2380"/>
    <w:rsid w:val="0CFA78AF"/>
    <w:rsid w:val="0CFB5DE0"/>
    <w:rsid w:val="0CFDD66C"/>
    <w:rsid w:val="0CFE3706"/>
    <w:rsid w:val="0CFE5F48"/>
    <w:rsid w:val="0CFFD4B8"/>
    <w:rsid w:val="0D02FD80"/>
    <w:rsid w:val="0D044C5C"/>
    <w:rsid w:val="0D049978"/>
    <w:rsid w:val="0D09D6B9"/>
    <w:rsid w:val="0D0ABABE"/>
    <w:rsid w:val="0D0E2503"/>
    <w:rsid w:val="0D1298D6"/>
    <w:rsid w:val="0D14A998"/>
    <w:rsid w:val="0D16C74C"/>
    <w:rsid w:val="0D184281"/>
    <w:rsid w:val="0D199E41"/>
    <w:rsid w:val="0D1B5C3F"/>
    <w:rsid w:val="0D1EB261"/>
    <w:rsid w:val="0D22EB2A"/>
    <w:rsid w:val="0D2560AB"/>
    <w:rsid w:val="0D25B367"/>
    <w:rsid w:val="0D25F3E9"/>
    <w:rsid w:val="0D2928D4"/>
    <w:rsid w:val="0D2A5A69"/>
    <w:rsid w:val="0D2BEFC1"/>
    <w:rsid w:val="0D334E7B"/>
    <w:rsid w:val="0D343815"/>
    <w:rsid w:val="0D353CFE"/>
    <w:rsid w:val="0D38A618"/>
    <w:rsid w:val="0D3C5FBB"/>
    <w:rsid w:val="0D3C6CAE"/>
    <w:rsid w:val="0D3C7BFC"/>
    <w:rsid w:val="0D4049FE"/>
    <w:rsid w:val="0D43159C"/>
    <w:rsid w:val="0D43E679"/>
    <w:rsid w:val="0D44D8E0"/>
    <w:rsid w:val="0D4B6746"/>
    <w:rsid w:val="0D4C6E99"/>
    <w:rsid w:val="0D4F5940"/>
    <w:rsid w:val="0D553C0E"/>
    <w:rsid w:val="0D55F061"/>
    <w:rsid w:val="0D56A4CB"/>
    <w:rsid w:val="0D5BF126"/>
    <w:rsid w:val="0D5DDD3F"/>
    <w:rsid w:val="0D5DE65B"/>
    <w:rsid w:val="0D5F1639"/>
    <w:rsid w:val="0D5F81B4"/>
    <w:rsid w:val="0D606478"/>
    <w:rsid w:val="0D627741"/>
    <w:rsid w:val="0D6341AE"/>
    <w:rsid w:val="0D655EC5"/>
    <w:rsid w:val="0D660D79"/>
    <w:rsid w:val="0D68F391"/>
    <w:rsid w:val="0D6A6D66"/>
    <w:rsid w:val="0D6E4BDC"/>
    <w:rsid w:val="0D736D49"/>
    <w:rsid w:val="0D7494FF"/>
    <w:rsid w:val="0D77508F"/>
    <w:rsid w:val="0D7C0EBD"/>
    <w:rsid w:val="0D7C56C2"/>
    <w:rsid w:val="0D7DD1E9"/>
    <w:rsid w:val="0D7E73B9"/>
    <w:rsid w:val="0D7F0D33"/>
    <w:rsid w:val="0D7F93BD"/>
    <w:rsid w:val="0D85391E"/>
    <w:rsid w:val="0D856DE1"/>
    <w:rsid w:val="0D86D44A"/>
    <w:rsid w:val="0D8A45E2"/>
    <w:rsid w:val="0D8A70A3"/>
    <w:rsid w:val="0D8B018A"/>
    <w:rsid w:val="0D975617"/>
    <w:rsid w:val="0D98155D"/>
    <w:rsid w:val="0D9890DC"/>
    <w:rsid w:val="0D98C921"/>
    <w:rsid w:val="0D9AF694"/>
    <w:rsid w:val="0D9C264F"/>
    <w:rsid w:val="0D9C5920"/>
    <w:rsid w:val="0D9DE461"/>
    <w:rsid w:val="0D9E747C"/>
    <w:rsid w:val="0DA08E1C"/>
    <w:rsid w:val="0DA22172"/>
    <w:rsid w:val="0DA31109"/>
    <w:rsid w:val="0DA42005"/>
    <w:rsid w:val="0DA5AC52"/>
    <w:rsid w:val="0DA5FD46"/>
    <w:rsid w:val="0DA6656A"/>
    <w:rsid w:val="0DA6BD31"/>
    <w:rsid w:val="0DA6DFF9"/>
    <w:rsid w:val="0DA86AD0"/>
    <w:rsid w:val="0DAA8C37"/>
    <w:rsid w:val="0DAA9D11"/>
    <w:rsid w:val="0DAD14D9"/>
    <w:rsid w:val="0DAE6425"/>
    <w:rsid w:val="0DB19006"/>
    <w:rsid w:val="0DB4A5A9"/>
    <w:rsid w:val="0DB70E21"/>
    <w:rsid w:val="0DB785EE"/>
    <w:rsid w:val="0DBAB316"/>
    <w:rsid w:val="0DBABD0C"/>
    <w:rsid w:val="0DBC78B8"/>
    <w:rsid w:val="0DBD3D33"/>
    <w:rsid w:val="0DBF3D05"/>
    <w:rsid w:val="0DC2EA8E"/>
    <w:rsid w:val="0DC5691B"/>
    <w:rsid w:val="0DC901C4"/>
    <w:rsid w:val="0DC95243"/>
    <w:rsid w:val="0DCA5AE8"/>
    <w:rsid w:val="0DCAA847"/>
    <w:rsid w:val="0DCB9112"/>
    <w:rsid w:val="0DCC257D"/>
    <w:rsid w:val="0DCD037A"/>
    <w:rsid w:val="0DD16449"/>
    <w:rsid w:val="0DD3F0A0"/>
    <w:rsid w:val="0DD4E788"/>
    <w:rsid w:val="0DD4EE8C"/>
    <w:rsid w:val="0DD77FD4"/>
    <w:rsid w:val="0DD92100"/>
    <w:rsid w:val="0DDB2918"/>
    <w:rsid w:val="0DDC0060"/>
    <w:rsid w:val="0DDF516F"/>
    <w:rsid w:val="0DDFCD56"/>
    <w:rsid w:val="0DE277E3"/>
    <w:rsid w:val="0DE2CE41"/>
    <w:rsid w:val="0DE33F08"/>
    <w:rsid w:val="0DE507F8"/>
    <w:rsid w:val="0DE5F4E4"/>
    <w:rsid w:val="0DE7EE20"/>
    <w:rsid w:val="0DE92F25"/>
    <w:rsid w:val="0DE94E46"/>
    <w:rsid w:val="0DEA0E62"/>
    <w:rsid w:val="0DEA2AB3"/>
    <w:rsid w:val="0DEC4110"/>
    <w:rsid w:val="0DEC56F0"/>
    <w:rsid w:val="0DED9F7F"/>
    <w:rsid w:val="0DF56CBF"/>
    <w:rsid w:val="0DF58779"/>
    <w:rsid w:val="0DF61803"/>
    <w:rsid w:val="0DF624AA"/>
    <w:rsid w:val="0DF7CA1D"/>
    <w:rsid w:val="0DF9032E"/>
    <w:rsid w:val="0DF999CF"/>
    <w:rsid w:val="0DFAD5F6"/>
    <w:rsid w:val="0DFF9144"/>
    <w:rsid w:val="0E0313FA"/>
    <w:rsid w:val="0E04C594"/>
    <w:rsid w:val="0E061E82"/>
    <w:rsid w:val="0E077E28"/>
    <w:rsid w:val="0E08BF2C"/>
    <w:rsid w:val="0E11D03F"/>
    <w:rsid w:val="0E11E066"/>
    <w:rsid w:val="0E13C091"/>
    <w:rsid w:val="0E148B2A"/>
    <w:rsid w:val="0E15A3C6"/>
    <w:rsid w:val="0E1AB96A"/>
    <w:rsid w:val="0E1C1B38"/>
    <w:rsid w:val="0E1C51A8"/>
    <w:rsid w:val="0E1C617C"/>
    <w:rsid w:val="0E20F7C5"/>
    <w:rsid w:val="0E238477"/>
    <w:rsid w:val="0E2638E0"/>
    <w:rsid w:val="0E263AEB"/>
    <w:rsid w:val="0E285534"/>
    <w:rsid w:val="0E2EF2A7"/>
    <w:rsid w:val="0E319276"/>
    <w:rsid w:val="0E360445"/>
    <w:rsid w:val="0E36EA84"/>
    <w:rsid w:val="0E376668"/>
    <w:rsid w:val="0E384313"/>
    <w:rsid w:val="0E38C844"/>
    <w:rsid w:val="0E3CFC7B"/>
    <w:rsid w:val="0E4073D3"/>
    <w:rsid w:val="0E40E303"/>
    <w:rsid w:val="0E448FA4"/>
    <w:rsid w:val="0E450B5D"/>
    <w:rsid w:val="0E46A494"/>
    <w:rsid w:val="0E46A928"/>
    <w:rsid w:val="0E48B58F"/>
    <w:rsid w:val="0E4994EC"/>
    <w:rsid w:val="0E49E208"/>
    <w:rsid w:val="0E4C5D9E"/>
    <w:rsid w:val="0E500F7A"/>
    <w:rsid w:val="0E516C63"/>
    <w:rsid w:val="0E523913"/>
    <w:rsid w:val="0E525CBB"/>
    <w:rsid w:val="0E53EB06"/>
    <w:rsid w:val="0E563FB4"/>
    <w:rsid w:val="0E5702EF"/>
    <w:rsid w:val="0E5CFECB"/>
    <w:rsid w:val="0E5DCB59"/>
    <w:rsid w:val="0E5E3626"/>
    <w:rsid w:val="0E614049"/>
    <w:rsid w:val="0E61CE51"/>
    <w:rsid w:val="0E6271B5"/>
    <w:rsid w:val="0E6345CC"/>
    <w:rsid w:val="0E650FA7"/>
    <w:rsid w:val="0E656FE0"/>
    <w:rsid w:val="0E666DF4"/>
    <w:rsid w:val="0E66C066"/>
    <w:rsid w:val="0E670859"/>
    <w:rsid w:val="0E698A25"/>
    <w:rsid w:val="0E69B1AE"/>
    <w:rsid w:val="0E71AC6A"/>
    <w:rsid w:val="0E71CC81"/>
    <w:rsid w:val="0E75A690"/>
    <w:rsid w:val="0E75C4C6"/>
    <w:rsid w:val="0E7848AE"/>
    <w:rsid w:val="0E7BBA8C"/>
    <w:rsid w:val="0E7BE085"/>
    <w:rsid w:val="0E7CA653"/>
    <w:rsid w:val="0E7D3A02"/>
    <w:rsid w:val="0E83AFDC"/>
    <w:rsid w:val="0E88C62C"/>
    <w:rsid w:val="0E8AEC11"/>
    <w:rsid w:val="0E8D66B1"/>
    <w:rsid w:val="0E945D3B"/>
    <w:rsid w:val="0E9516F9"/>
    <w:rsid w:val="0E95C79F"/>
    <w:rsid w:val="0E965CEE"/>
    <w:rsid w:val="0E96A418"/>
    <w:rsid w:val="0E99CF05"/>
    <w:rsid w:val="0E9AA48A"/>
    <w:rsid w:val="0E9C2F2A"/>
    <w:rsid w:val="0E9D6E76"/>
    <w:rsid w:val="0E9DC31D"/>
    <w:rsid w:val="0EA0598D"/>
    <w:rsid w:val="0EA53E47"/>
    <w:rsid w:val="0EA5C15C"/>
    <w:rsid w:val="0EA7538A"/>
    <w:rsid w:val="0EAA8FD1"/>
    <w:rsid w:val="0EABCF43"/>
    <w:rsid w:val="0EACCF47"/>
    <w:rsid w:val="0EAD47D7"/>
    <w:rsid w:val="0EB154B3"/>
    <w:rsid w:val="0EB7256F"/>
    <w:rsid w:val="0EBB24F1"/>
    <w:rsid w:val="0EBCD5BB"/>
    <w:rsid w:val="0EC41B1B"/>
    <w:rsid w:val="0EC45EF5"/>
    <w:rsid w:val="0EC55A5E"/>
    <w:rsid w:val="0EC8AF5E"/>
    <w:rsid w:val="0EC9CB7D"/>
    <w:rsid w:val="0ECBB418"/>
    <w:rsid w:val="0ECC1696"/>
    <w:rsid w:val="0ECD1912"/>
    <w:rsid w:val="0ECD70F8"/>
    <w:rsid w:val="0ED366EF"/>
    <w:rsid w:val="0ED38C5E"/>
    <w:rsid w:val="0ED44DB4"/>
    <w:rsid w:val="0ED5D440"/>
    <w:rsid w:val="0EDA4559"/>
    <w:rsid w:val="0EDC525D"/>
    <w:rsid w:val="0EDCF2D4"/>
    <w:rsid w:val="0EDD3285"/>
    <w:rsid w:val="0EE4B0FD"/>
    <w:rsid w:val="0EE59977"/>
    <w:rsid w:val="0EE7E683"/>
    <w:rsid w:val="0EEFCEB0"/>
    <w:rsid w:val="0EF047E0"/>
    <w:rsid w:val="0EF04B28"/>
    <w:rsid w:val="0EF5C7C7"/>
    <w:rsid w:val="0EF661E3"/>
    <w:rsid w:val="0EF66A55"/>
    <w:rsid w:val="0EF7F805"/>
    <w:rsid w:val="0EF81694"/>
    <w:rsid w:val="0EF97D68"/>
    <w:rsid w:val="0EFA43B0"/>
    <w:rsid w:val="0EFB3124"/>
    <w:rsid w:val="0F0330D2"/>
    <w:rsid w:val="0F09523F"/>
    <w:rsid w:val="0F0A1056"/>
    <w:rsid w:val="0F0BB83D"/>
    <w:rsid w:val="0F0BFA6A"/>
    <w:rsid w:val="0F0C0655"/>
    <w:rsid w:val="0F0ECC6A"/>
    <w:rsid w:val="0F0F0D97"/>
    <w:rsid w:val="0F15D7D1"/>
    <w:rsid w:val="0F162873"/>
    <w:rsid w:val="0F1821CB"/>
    <w:rsid w:val="0F19346E"/>
    <w:rsid w:val="0F1D2A79"/>
    <w:rsid w:val="0F1D41EC"/>
    <w:rsid w:val="0F1E96C8"/>
    <w:rsid w:val="0F1FE120"/>
    <w:rsid w:val="0F258666"/>
    <w:rsid w:val="0F28BE6C"/>
    <w:rsid w:val="0F299BD3"/>
    <w:rsid w:val="0F307BBF"/>
    <w:rsid w:val="0F31D07C"/>
    <w:rsid w:val="0F3376BB"/>
    <w:rsid w:val="0F3576A9"/>
    <w:rsid w:val="0F36665C"/>
    <w:rsid w:val="0F371107"/>
    <w:rsid w:val="0F3718AA"/>
    <w:rsid w:val="0F3AAEE5"/>
    <w:rsid w:val="0F3B5325"/>
    <w:rsid w:val="0F3C1BD5"/>
    <w:rsid w:val="0F3CA0CF"/>
    <w:rsid w:val="0F3CF559"/>
    <w:rsid w:val="0F3D1F03"/>
    <w:rsid w:val="0F3FA9DC"/>
    <w:rsid w:val="0F470B90"/>
    <w:rsid w:val="0F47B098"/>
    <w:rsid w:val="0F488F09"/>
    <w:rsid w:val="0F4B569E"/>
    <w:rsid w:val="0F4B9A56"/>
    <w:rsid w:val="0F503A92"/>
    <w:rsid w:val="0F52237E"/>
    <w:rsid w:val="0F53057D"/>
    <w:rsid w:val="0F53B9E0"/>
    <w:rsid w:val="0F55E8B7"/>
    <w:rsid w:val="0F56FAC2"/>
    <w:rsid w:val="0F593293"/>
    <w:rsid w:val="0F5BE225"/>
    <w:rsid w:val="0F5BF730"/>
    <w:rsid w:val="0F5DD74F"/>
    <w:rsid w:val="0F5FA360"/>
    <w:rsid w:val="0F6073F2"/>
    <w:rsid w:val="0F60EF63"/>
    <w:rsid w:val="0F645688"/>
    <w:rsid w:val="0F667DBF"/>
    <w:rsid w:val="0F67FBD6"/>
    <w:rsid w:val="0F6A23EB"/>
    <w:rsid w:val="0F6C4F53"/>
    <w:rsid w:val="0F6C85BE"/>
    <w:rsid w:val="0F6D1DC1"/>
    <w:rsid w:val="0F6EC186"/>
    <w:rsid w:val="0F7096CA"/>
    <w:rsid w:val="0F730226"/>
    <w:rsid w:val="0F749B72"/>
    <w:rsid w:val="0F776F0C"/>
    <w:rsid w:val="0F7A8D7A"/>
    <w:rsid w:val="0F7AF94A"/>
    <w:rsid w:val="0F7BDF58"/>
    <w:rsid w:val="0F7C98C0"/>
    <w:rsid w:val="0F7D702C"/>
    <w:rsid w:val="0F7DBB63"/>
    <w:rsid w:val="0F7F1398"/>
    <w:rsid w:val="0F7FE4CA"/>
    <w:rsid w:val="0F834A29"/>
    <w:rsid w:val="0F83C2B7"/>
    <w:rsid w:val="0F85E922"/>
    <w:rsid w:val="0F8809AB"/>
    <w:rsid w:val="0F893422"/>
    <w:rsid w:val="0F898A7E"/>
    <w:rsid w:val="0F89A6FD"/>
    <w:rsid w:val="0F8AF32A"/>
    <w:rsid w:val="0F8B26F5"/>
    <w:rsid w:val="0F8CF352"/>
    <w:rsid w:val="0F8E64C8"/>
    <w:rsid w:val="0F8F72A1"/>
    <w:rsid w:val="0F9199D5"/>
    <w:rsid w:val="0F93BB5C"/>
    <w:rsid w:val="0F950C59"/>
    <w:rsid w:val="0F96F825"/>
    <w:rsid w:val="0F974195"/>
    <w:rsid w:val="0F97E2BA"/>
    <w:rsid w:val="0F981607"/>
    <w:rsid w:val="0FA103C1"/>
    <w:rsid w:val="0FA12D8F"/>
    <w:rsid w:val="0FA1B894"/>
    <w:rsid w:val="0FA1D800"/>
    <w:rsid w:val="0FA48FE3"/>
    <w:rsid w:val="0FA5FC61"/>
    <w:rsid w:val="0FA65989"/>
    <w:rsid w:val="0FA78D1A"/>
    <w:rsid w:val="0FA7D3A3"/>
    <w:rsid w:val="0FAA04EF"/>
    <w:rsid w:val="0FAAF1D8"/>
    <w:rsid w:val="0FABFBE5"/>
    <w:rsid w:val="0FAC1776"/>
    <w:rsid w:val="0FACB1AD"/>
    <w:rsid w:val="0FAE03D3"/>
    <w:rsid w:val="0FAE1FBD"/>
    <w:rsid w:val="0FAEE55D"/>
    <w:rsid w:val="0FB00A75"/>
    <w:rsid w:val="0FB2813B"/>
    <w:rsid w:val="0FB2D5C1"/>
    <w:rsid w:val="0FB2F137"/>
    <w:rsid w:val="0FB359ED"/>
    <w:rsid w:val="0FBC330A"/>
    <w:rsid w:val="0FBDC5B3"/>
    <w:rsid w:val="0FBDDA73"/>
    <w:rsid w:val="0FBEFD24"/>
    <w:rsid w:val="0FBF9842"/>
    <w:rsid w:val="0FC1BBB0"/>
    <w:rsid w:val="0FC1F888"/>
    <w:rsid w:val="0FC2DC8D"/>
    <w:rsid w:val="0FC59908"/>
    <w:rsid w:val="0FC5CA6F"/>
    <w:rsid w:val="0FC832E7"/>
    <w:rsid w:val="0FCC1844"/>
    <w:rsid w:val="0FCCB2F5"/>
    <w:rsid w:val="0FCD4276"/>
    <w:rsid w:val="0FD19249"/>
    <w:rsid w:val="0FD23254"/>
    <w:rsid w:val="0FD4F3A7"/>
    <w:rsid w:val="0FD913B2"/>
    <w:rsid w:val="0FD9C4D0"/>
    <w:rsid w:val="0FDB6013"/>
    <w:rsid w:val="0FDBF816"/>
    <w:rsid w:val="0FE7AF23"/>
    <w:rsid w:val="0FE7D21C"/>
    <w:rsid w:val="0FE867E4"/>
    <w:rsid w:val="0FE98AEA"/>
    <w:rsid w:val="0FEA3659"/>
    <w:rsid w:val="0FEF79D4"/>
    <w:rsid w:val="0FEF7AEB"/>
    <w:rsid w:val="0FF010FD"/>
    <w:rsid w:val="0FF0DD1D"/>
    <w:rsid w:val="0FF1F770"/>
    <w:rsid w:val="0FF5A0E4"/>
    <w:rsid w:val="0FF5BA4D"/>
    <w:rsid w:val="0FF61834"/>
    <w:rsid w:val="0FFBE9EA"/>
    <w:rsid w:val="0FFDB97B"/>
    <w:rsid w:val="0FFFAB0F"/>
    <w:rsid w:val="10008CAB"/>
    <w:rsid w:val="1000A291"/>
    <w:rsid w:val="100C238F"/>
    <w:rsid w:val="100CFC12"/>
    <w:rsid w:val="100E677A"/>
    <w:rsid w:val="101142E0"/>
    <w:rsid w:val="10126298"/>
    <w:rsid w:val="10127C13"/>
    <w:rsid w:val="10134062"/>
    <w:rsid w:val="1015428B"/>
    <w:rsid w:val="10159498"/>
    <w:rsid w:val="1015C43F"/>
    <w:rsid w:val="1015DD7E"/>
    <w:rsid w:val="101635BE"/>
    <w:rsid w:val="101852C9"/>
    <w:rsid w:val="10194C4A"/>
    <w:rsid w:val="10197F6D"/>
    <w:rsid w:val="101B09AA"/>
    <w:rsid w:val="101B2BF7"/>
    <w:rsid w:val="101DD350"/>
    <w:rsid w:val="101DF08D"/>
    <w:rsid w:val="101F9A18"/>
    <w:rsid w:val="10205C82"/>
    <w:rsid w:val="102171BB"/>
    <w:rsid w:val="1021C34F"/>
    <w:rsid w:val="1021E7A7"/>
    <w:rsid w:val="10220889"/>
    <w:rsid w:val="10231FD2"/>
    <w:rsid w:val="1024D17F"/>
    <w:rsid w:val="1025EB1B"/>
    <w:rsid w:val="10278EDC"/>
    <w:rsid w:val="1029722E"/>
    <w:rsid w:val="1029A17F"/>
    <w:rsid w:val="102D4A96"/>
    <w:rsid w:val="102D8032"/>
    <w:rsid w:val="102F4613"/>
    <w:rsid w:val="1035F8D4"/>
    <w:rsid w:val="1039FE35"/>
    <w:rsid w:val="103B7887"/>
    <w:rsid w:val="103CDA10"/>
    <w:rsid w:val="1040148B"/>
    <w:rsid w:val="1041F672"/>
    <w:rsid w:val="10420A14"/>
    <w:rsid w:val="10421BCC"/>
    <w:rsid w:val="10435F7C"/>
    <w:rsid w:val="1043C185"/>
    <w:rsid w:val="10441A3F"/>
    <w:rsid w:val="1046EE2B"/>
    <w:rsid w:val="104C8ADB"/>
    <w:rsid w:val="10502671"/>
    <w:rsid w:val="1055F863"/>
    <w:rsid w:val="1056BAFA"/>
    <w:rsid w:val="105973DB"/>
    <w:rsid w:val="105BCD11"/>
    <w:rsid w:val="105F9B28"/>
    <w:rsid w:val="10640774"/>
    <w:rsid w:val="1065AB49"/>
    <w:rsid w:val="10668AC0"/>
    <w:rsid w:val="10668DBE"/>
    <w:rsid w:val="1066DF9C"/>
    <w:rsid w:val="1069DFAB"/>
    <w:rsid w:val="106ACEA9"/>
    <w:rsid w:val="106AD836"/>
    <w:rsid w:val="106C3E15"/>
    <w:rsid w:val="106D35CD"/>
    <w:rsid w:val="106F48AF"/>
    <w:rsid w:val="1070E425"/>
    <w:rsid w:val="1071C3E0"/>
    <w:rsid w:val="10757D87"/>
    <w:rsid w:val="107699DB"/>
    <w:rsid w:val="107B5F02"/>
    <w:rsid w:val="107CFF5E"/>
    <w:rsid w:val="107DB2EB"/>
    <w:rsid w:val="107E67B0"/>
    <w:rsid w:val="107E75E2"/>
    <w:rsid w:val="108306C8"/>
    <w:rsid w:val="1083D9C2"/>
    <w:rsid w:val="1089639A"/>
    <w:rsid w:val="108C3C4C"/>
    <w:rsid w:val="108EFD34"/>
    <w:rsid w:val="108F86C8"/>
    <w:rsid w:val="10941CAA"/>
    <w:rsid w:val="10949774"/>
    <w:rsid w:val="1096E4E3"/>
    <w:rsid w:val="109BD5F7"/>
    <w:rsid w:val="109ECD54"/>
    <w:rsid w:val="10A00114"/>
    <w:rsid w:val="10A12A96"/>
    <w:rsid w:val="10A1D188"/>
    <w:rsid w:val="10A81BFC"/>
    <w:rsid w:val="10AB3B23"/>
    <w:rsid w:val="10AEB11B"/>
    <w:rsid w:val="10B1898F"/>
    <w:rsid w:val="10B2289F"/>
    <w:rsid w:val="10B42697"/>
    <w:rsid w:val="10C3100F"/>
    <w:rsid w:val="10C454C0"/>
    <w:rsid w:val="10C4FFF8"/>
    <w:rsid w:val="10C5F63A"/>
    <w:rsid w:val="10C67899"/>
    <w:rsid w:val="10C8B663"/>
    <w:rsid w:val="10C96F5F"/>
    <w:rsid w:val="10CA721A"/>
    <w:rsid w:val="10CC45D9"/>
    <w:rsid w:val="10CC92C1"/>
    <w:rsid w:val="10CCA4F6"/>
    <w:rsid w:val="10D164F8"/>
    <w:rsid w:val="10D3828B"/>
    <w:rsid w:val="10D94703"/>
    <w:rsid w:val="10D9952F"/>
    <w:rsid w:val="10DB5D91"/>
    <w:rsid w:val="10DCA7E2"/>
    <w:rsid w:val="10E21584"/>
    <w:rsid w:val="10E72A53"/>
    <w:rsid w:val="10EDE025"/>
    <w:rsid w:val="10EF7C99"/>
    <w:rsid w:val="10F07047"/>
    <w:rsid w:val="10F0C301"/>
    <w:rsid w:val="10F45321"/>
    <w:rsid w:val="10F5B296"/>
    <w:rsid w:val="10F774C9"/>
    <w:rsid w:val="10F8F4AB"/>
    <w:rsid w:val="10FAA240"/>
    <w:rsid w:val="10FCB146"/>
    <w:rsid w:val="10FD4E47"/>
    <w:rsid w:val="10FD9743"/>
    <w:rsid w:val="1102C54F"/>
    <w:rsid w:val="11031022"/>
    <w:rsid w:val="110B0CDE"/>
    <w:rsid w:val="110C1B7D"/>
    <w:rsid w:val="110CC82A"/>
    <w:rsid w:val="11106C26"/>
    <w:rsid w:val="1115139C"/>
    <w:rsid w:val="11176229"/>
    <w:rsid w:val="11185E42"/>
    <w:rsid w:val="111BB4B8"/>
    <w:rsid w:val="111E1B2E"/>
    <w:rsid w:val="11223D58"/>
    <w:rsid w:val="1124A93A"/>
    <w:rsid w:val="1127462C"/>
    <w:rsid w:val="1128E26D"/>
    <w:rsid w:val="112903CF"/>
    <w:rsid w:val="112A65D1"/>
    <w:rsid w:val="112AB446"/>
    <w:rsid w:val="112D0B0B"/>
    <w:rsid w:val="112EDBA0"/>
    <w:rsid w:val="1132D6A6"/>
    <w:rsid w:val="1132F9CA"/>
    <w:rsid w:val="1135BA33"/>
    <w:rsid w:val="11366384"/>
    <w:rsid w:val="1136F04A"/>
    <w:rsid w:val="11380860"/>
    <w:rsid w:val="1138C407"/>
    <w:rsid w:val="1138D40C"/>
    <w:rsid w:val="1139CB9B"/>
    <w:rsid w:val="113AA727"/>
    <w:rsid w:val="113E8772"/>
    <w:rsid w:val="11434925"/>
    <w:rsid w:val="1143FFE1"/>
    <w:rsid w:val="11486514"/>
    <w:rsid w:val="1149DFF1"/>
    <w:rsid w:val="1149E967"/>
    <w:rsid w:val="114A2FBC"/>
    <w:rsid w:val="114AC6F7"/>
    <w:rsid w:val="114BE1FE"/>
    <w:rsid w:val="114D0409"/>
    <w:rsid w:val="114D2AB5"/>
    <w:rsid w:val="114E8FC2"/>
    <w:rsid w:val="114E9A47"/>
    <w:rsid w:val="114F8FF1"/>
    <w:rsid w:val="11512FC5"/>
    <w:rsid w:val="115B0893"/>
    <w:rsid w:val="115F750A"/>
    <w:rsid w:val="11609ABE"/>
    <w:rsid w:val="1160F49E"/>
    <w:rsid w:val="1166627D"/>
    <w:rsid w:val="116900C7"/>
    <w:rsid w:val="116C3C90"/>
    <w:rsid w:val="116C91E3"/>
    <w:rsid w:val="116DE9C2"/>
    <w:rsid w:val="116E542E"/>
    <w:rsid w:val="116F6832"/>
    <w:rsid w:val="117489C1"/>
    <w:rsid w:val="11763489"/>
    <w:rsid w:val="11766223"/>
    <w:rsid w:val="117BC3C7"/>
    <w:rsid w:val="117FA685"/>
    <w:rsid w:val="1180DB1B"/>
    <w:rsid w:val="1181A18E"/>
    <w:rsid w:val="11831E18"/>
    <w:rsid w:val="11847AAC"/>
    <w:rsid w:val="118502CB"/>
    <w:rsid w:val="118B4AA0"/>
    <w:rsid w:val="118EC4FC"/>
    <w:rsid w:val="118F649D"/>
    <w:rsid w:val="118FE97F"/>
    <w:rsid w:val="1193369A"/>
    <w:rsid w:val="1194926E"/>
    <w:rsid w:val="1197078D"/>
    <w:rsid w:val="1197B3CD"/>
    <w:rsid w:val="1197E08A"/>
    <w:rsid w:val="119AF129"/>
    <w:rsid w:val="119B869D"/>
    <w:rsid w:val="11A50283"/>
    <w:rsid w:val="11A57FE0"/>
    <w:rsid w:val="11A7837D"/>
    <w:rsid w:val="11A8B5B4"/>
    <w:rsid w:val="11A90972"/>
    <w:rsid w:val="11ACB4A9"/>
    <w:rsid w:val="11AD7BF3"/>
    <w:rsid w:val="11AFEB74"/>
    <w:rsid w:val="11B1892E"/>
    <w:rsid w:val="11B28AB2"/>
    <w:rsid w:val="11B55821"/>
    <w:rsid w:val="11B64A55"/>
    <w:rsid w:val="11B66394"/>
    <w:rsid w:val="11B813E0"/>
    <w:rsid w:val="11BA2E53"/>
    <w:rsid w:val="11BB456C"/>
    <w:rsid w:val="11BB9EC6"/>
    <w:rsid w:val="11BE07DD"/>
    <w:rsid w:val="11BE0B97"/>
    <w:rsid w:val="11BEFEE4"/>
    <w:rsid w:val="11BFF5CA"/>
    <w:rsid w:val="11C05952"/>
    <w:rsid w:val="11C1A988"/>
    <w:rsid w:val="11C21B7A"/>
    <w:rsid w:val="11C32645"/>
    <w:rsid w:val="11C6BFB8"/>
    <w:rsid w:val="11C77FAC"/>
    <w:rsid w:val="11C95093"/>
    <w:rsid w:val="11CA3ABD"/>
    <w:rsid w:val="11CA6833"/>
    <w:rsid w:val="11CB1268"/>
    <w:rsid w:val="11CD284A"/>
    <w:rsid w:val="11D5E813"/>
    <w:rsid w:val="11D85222"/>
    <w:rsid w:val="11DC544D"/>
    <w:rsid w:val="11DCDC13"/>
    <w:rsid w:val="11DE5851"/>
    <w:rsid w:val="11DFA6E0"/>
    <w:rsid w:val="11E091DC"/>
    <w:rsid w:val="11E0AF36"/>
    <w:rsid w:val="11E0F495"/>
    <w:rsid w:val="11E20447"/>
    <w:rsid w:val="11E2C087"/>
    <w:rsid w:val="11E3D891"/>
    <w:rsid w:val="11E3F33A"/>
    <w:rsid w:val="11E4E55B"/>
    <w:rsid w:val="11E71117"/>
    <w:rsid w:val="11E7F8F8"/>
    <w:rsid w:val="11E9C9A1"/>
    <w:rsid w:val="11EC69B6"/>
    <w:rsid w:val="11ECE255"/>
    <w:rsid w:val="11F098EC"/>
    <w:rsid w:val="11F0E785"/>
    <w:rsid w:val="11F0EE6E"/>
    <w:rsid w:val="11F0FB6E"/>
    <w:rsid w:val="11F19365"/>
    <w:rsid w:val="11F19A2A"/>
    <w:rsid w:val="11F1C6EA"/>
    <w:rsid w:val="11F36494"/>
    <w:rsid w:val="11F369FA"/>
    <w:rsid w:val="11F3EF0A"/>
    <w:rsid w:val="11F40D67"/>
    <w:rsid w:val="11FA4129"/>
    <w:rsid w:val="11FB9720"/>
    <w:rsid w:val="11FFF9AB"/>
    <w:rsid w:val="120101D0"/>
    <w:rsid w:val="1201B988"/>
    <w:rsid w:val="1201FD92"/>
    <w:rsid w:val="120791CC"/>
    <w:rsid w:val="1207D18F"/>
    <w:rsid w:val="1207E1D9"/>
    <w:rsid w:val="120B5161"/>
    <w:rsid w:val="120D798B"/>
    <w:rsid w:val="120EFDD6"/>
    <w:rsid w:val="120FEC02"/>
    <w:rsid w:val="12104366"/>
    <w:rsid w:val="121102EF"/>
    <w:rsid w:val="1213AE85"/>
    <w:rsid w:val="12149F24"/>
    <w:rsid w:val="1215A33B"/>
    <w:rsid w:val="121C2D6D"/>
    <w:rsid w:val="121D4147"/>
    <w:rsid w:val="121EDFDF"/>
    <w:rsid w:val="122122EE"/>
    <w:rsid w:val="1222C0EB"/>
    <w:rsid w:val="12253F8E"/>
    <w:rsid w:val="12256051"/>
    <w:rsid w:val="1227117C"/>
    <w:rsid w:val="122B1238"/>
    <w:rsid w:val="122C8E12"/>
    <w:rsid w:val="122FB8A0"/>
    <w:rsid w:val="12332342"/>
    <w:rsid w:val="1233BC57"/>
    <w:rsid w:val="1233DF72"/>
    <w:rsid w:val="1234D4BD"/>
    <w:rsid w:val="12373A60"/>
    <w:rsid w:val="12384F85"/>
    <w:rsid w:val="12399D69"/>
    <w:rsid w:val="123B64FE"/>
    <w:rsid w:val="123E0391"/>
    <w:rsid w:val="124181F1"/>
    <w:rsid w:val="1245B25E"/>
    <w:rsid w:val="124A5CF8"/>
    <w:rsid w:val="124AF672"/>
    <w:rsid w:val="124BCCB6"/>
    <w:rsid w:val="124D539A"/>
    <w:rsid w:val="124D5810"/>
    <w:rsid w:val="124ED57C"/>
    <w:rsid w:val="1250913B"/>
    <w:rsid w:val="1252ADAD"/>
    <w:rsid w:val="1256901B"/>
    <w:rsid w:val="1256CF4E"/>
    <w:rsid w:val="12579B61"/>
    <w:rsid w:val="12586F54"/>
    <w:rsid w:val="125D54E6"/>
    <w:rsid w:val="125E47E2"/>
    <w:rsid w:val="126098BD"/>
    <w:rsid w:val="1261D4B6"/>
    <w:rsid w:val="12634BB7"/>
    <w:rsid w:val="126797DB"/>
    <w:rsid w:val="126ACE87"/>
    <w:rsid w:val="126AD247"/>
    <w:rsid w:val="126C43EE"/>
    <w:rsid w:val="126D229B"/>
    <w:rsid w:val="126D7D35"/>
    <w:rsid w:val="126E3EFF"/>
    <w:rsid w:val="126E8822"/>
    <w:rsid w:val="126F8954"/>
    <w:rsid w:val="12703CBB"/>
    <w:rsid w:val="12734665"/>
    <w:rsid w:val="12734CE0"/>
    <w:rsid w:val="12746BB7"/>
    <w:rsid w:val="12753318"/>
    <w:rsid w:val="1275FCA0"/>
    <w:rsid w:val="1277F3F4"/>
    <w:rsid w:val="12788D6B"/>
    <w:rsid w:val="127A9B27"/>
    <w:rsid w:val="127E5F36"/>
    <w:rsid w:val="127E5FEC"/>
    <w:rsid w:val="128036B1"/>
    <w:rsid w:val="12808EBE"/>
    <w:rsid w:val="12809236"/>
    <w:rsid w:val="1284A034"/>
    <w:rsid w:val="128659DF"/>
    <w:rsid w:val="12877AB1"/>
    <w:rsid w:val="1289F97E"/>
    <w:rsid w:val="128A2D22"/>
    <w:rsid w:val="128A33DC"/>
    <w:rsid w:val="128F72E3"/>
    <w:rsid w:val="12903685"/>
    <w:rsid w:val="1290A8F5"/>
    <w:rsid w:val="129177ED"/>
    <w:rsid w:val="1291FE30"/>
    <w:rsid w:val="129324C1"/>
    <w:rsid w:val="12934701"/>
    <w:rsid w:val="129511F9"/>
    <w:rsid w:val="1295646E"/>
    <w:rsid w:val="1296326E"/>
    <w:rsid w:val="1296E093"/>
    <w:rsid w:val="12978496"/>
    <w:rsid w:val="12980EBC"/>
    <w:rsid w:val="1299DDEB"/>
    <w:rsid w:val="129D3F5A"/>
    <w:rsid w:val="129D9927"/>
    <w:rsid w:val="129DB813"/>
    <w:rsid w:val="129E6C6C"/>
    <w:rsid w:val="129ED67F"/>
    <w:rsid w:val="129EEBA6"/>
    <w:rsid w:val="12A088DF"/>
    <w:rsid w:val="12A335BC"/>
    <w:rsid w:val="12A607F3"/>
    <w:rsid w:val="12A7F81C"/>
    <w:rsid w:val="12A99EEF"/>
    <w:rsid w:val="12A9BFD2"/>
    <w:rsid w:val="12AC43FF"/>
    <w:rsid w:val="12B0CA09"/>
    <w:rsid w:val="12B592AC"/>
    <w:rsid w:val="12BA5C6C"/>
    <w:rsid w:val="12BB7F8A"/>
    <w:rsid w:val="12BF3ED6"/>
    <w:rsid w:val="12BF5056"/>
    <w:rsid w:val="12BF9981"/>
    <w:rsid w:val="12C09F5B"/>
    <w:rsid w:val="12C47EA4"/>
    <w:rsid w:val="12C6726F"/>
    <w:rsid w:val="12C7A2D3"/>
    <w:rsid w:val="12CCC1F7"/>
    <w:rsid w:val="12CD0873"/>
    <w:rsid w:val="12D107B2"/>
    <w:rsid w:val="12D107D4"/>
    <w:rsid w:val="12D20BDE"/>
    <w:rsid w:val="12D24C2A"/>
    <w:rsid w:val="12D38698"/>
    <w:rsid w:val="12D4135A"/>
    <w:rsid w:val="12D80A9D"/>
    <w:rsid w:val="12DA484F"/>
    <w:rsid w:val="12DB4F92"/>
    <w:rsid w:val="12DF474B"/>
    <w:rsid w:val="12DFB921"/>
    <w:rsid w:val="12E1015E"/>
    <w:rsid w:val="12E17DC5"/>
    <w:rsid w:val="12E34FA7"/>
    <w:rsid w:val="12E6046F"/>
    <w:rsid w:val="12E65629"/>
    <w:rsid w:val="12E66339"/>
    <w:rsid w:val="12E77EDF"/>
    <w:rsid w:val="12E95B85"/>
    <w:rsid w:val="12EBFE44"/>
    <w:rsid w:val="12F23FCF"/>
    <w:rsid w:val="12F30F84"/>
    <w:rsid w:val="12F8238F"/>
    <w:rsid w:val="12FCD3B9"/>
    <w:rsid w:val="12FD165E"/>
    <w:rsid w:val="12FE1597"/>
    <w:rsid w:val="13003218"/>
    <w:rsid w:val="13008903"/>
    <w:rsid w:val="13017E79"/>
    <w:rsid w:val="13043A56"/>
    <w:rsid w:val="13050CC3"/>
    <w:rsid w:val="1305B644"/>
    <w:rsid w:val="1305C918"/>
    <w:rsid w:val="130651F6"/>
    <w:rsid w:val="13075360"/>
    <w:rsid w:val="130A7A3C"/>
    <w:rsid w:val="13103DFF"/>
    <w:rsid w:val="1311AC73"/>
    <w:rsid w:val="131398F2"/>
    <w:rsid w:val="1318B99E"/>
    <w:rsid w:val="1318F883"/>
    <w:rsid w:val="13193D20"/>
    <w:rsid w:val="13196B45"/>
    <w:rsid w:val="131A5139"/>
    <w:rsid w:val="131E29B4"/>
    <w:rsid w:val="131FB369"/>
    <w:rsid w:val="13205A14"/>
    <w:rsid w:val="1320A398"/>
    <w:rsid w:val="13239ADE"/>
    <w:rsid w:val="1324079A"/>
    <w:rsid w:val="1325C04D"/>
    <w:rsid w:val="13265A5F"/>
    <w:rsid w:val="13274D42"/>
    <w:rsid w:val="1329403E"/>
    <w:rsid w:val="13297E87"/>
    <w:rsid w:val="132A2ADD"/>
    <w:rsid w:val="132C4E4F"/>
    <w:rsid w:val="132CF37E"/>
    <w:rsid w:val="1330F1F0"/>
    <w:rsid w:val="13315AEE"/>
    <w:rsid w:val="13325E30"/>
    <w:rsid w:val="1334089F"/>
    <w:rsid w:val="1334DA5F"/>
    <w:rsid w:val="1335DC1C"/>
    <w:rsid w:val="13384B7C"/>
    <w:rsid w:val="1339553F"/>
    <w:rsid w:val="133983C8"/>
    <w:rsid w:val="13408590"/>
    <w:rsid w:val="1342DD8C"/>
    <w:rsid w:val="1343B5B7"/>
    <w:rsid w:val="13453FC6"/>
    <w:rsid w:val="13469C99"/>
    <w:rsid w:val="1347CBE8"/>
    <w:rsid w:val="134B9701"/>
    <w:rsid w:val="134D7D36"/>
    <w:rsid w:val="134DEEEF"/>
    <w:rsid w:val="1350C243"/>
    <w:rsid w:val="13530E78"/>
    <w:rsid w:val="1353D9D5"/>
    <w:rsid w:val="13546645"/>
    <w:rsid w:val="13563DE9"/>
    <w:rsid w:val="135D382B"/>
    <w:rsid w:val="1360116F"/>
    <w:rsid w:val="1360CA0D"/>
    <w:rsid w:val="1361146D"/>
    <w:rsid w:val="1361DC57"/>
    <w:rsid w:val="1362986F"/>
    <w:rsid w:val="1364B7E5"/>
    <w:rsid w:val="1365E4AC"/>
    <w:rsid w:val="1368241C"/>
    <w:rsid w:val="13725E00"/>
    <w:rsid w:val="1378D367"/>
    <w:rsid w:val="137BD8F9"/>
    <w:rsid w:val="137E3AEB"/>
    <w:rsid w:val="137EEA98"/>
    <w:rsid w:val="13800DD8"/>
    <w:rsid w:val="13806BDE"/>
    <w:rsid w:val="13826B28"/>
    <w:rsid w:val="13840BA3"/>
    <w:rsid w:val="13846510"/>
    <w:rsid w:val="1384BBC4"/>
    <w:rsid w:val="138519F8"/>
    <w:rsid w:val="13881404"/>
    <w:rsid w:val="138900CC"/>
    <w:rsid w:val="13896772"/>
    <w:rsid w:val="138D9541"/>
    <w:rsid w:val="13900FCD"/>
    <w:rsid w:val="1390BDD1"/>
    <w:rsid w:val="1391B490"/>
    <w:rsid w:val="1391F36B"/>
    <w:rsid w:val="13980871"/>
    <w:rsid w:val="13A3C2B3"/>
    <w:rsid w:val="13A50D7D"/>
    <w:rsid w:val="13A67313"/>
    <w:rsid w:val="13A7075B"/>
    <w:rsid w:val="13A87472"/>
    <w:rsid w:val="13A8D529"/>
    <w:rsid w:val="13ADAFD9"/>
    <w:rsid w:val="13B164A8"/>
    <w:rsid w:val="13B21A4A"/>
    <w:rsid w:val="13B479B2"/>
    <w:rsid w:val="13B8E1BA"/>
    <w:rsid w:val="13B9DA74"/>
    <w:rsid w:val="13B9DBFF"/>
    <w:rsid w:val="13B9E57E"/>
    <w:rsid w:val="13BA68C0"/>
    <w:rsid w:val="13BAA2F2"/>
    <w:rsid w:val="13BAFFDC"/>
    <w:rsid w:val="13BD1C86"/>
    <w:rsid w:val="13BD6BD4"/>
    <w:rsid w:val="13C29F96"/>
    <w:rsid w:val="13C8F2E0"/>
    <w:rsid w:val="13CA61B9"/>
    <w:rsid w:val="13CC8B51"/>
    <w:rsid w:val="13CF958C"/>
    <w:rsid w:val="13D00BA7"/>
    <w:rsid w:val="13D1387C"/>
    <w:rsid w:val="13D16867"/>
    <w:rsid w:val="13D1B555"/>
    <w:rsid w:val="13D2791E"/>
    <w:rsid w:val="13D3063D"/>
    <w:rsid w:val="13D39DF7"/>
    <w:rsid w:val="13D51961"/>
    <w:rsid w:val="13D6191A"/>
    <w:rsid w:val="13D675F5"/>
    <w:rsid w:val="13D93B34"/>
    <w:rsid w:val="13D9D5BB"/>
    <w:rsid w:val="13DA0C76"/>
    <w:rsid w:val="13E2DD94"/>
    <w:rsid w:val="13E31C68"/>
    <w:rsid w:val="13E641A9"/>
    <w:rsid w:val="13E81924"/>
    <w:rsid w:val="13E8CE9B"/>
    <w:rsid w:val="13E9A035"/>
    <w:rsid w:val="13EACB19"/>
    <w:rsid w:val="13EB93B4"/>
    <w:rsid w:val="13EC6A43"/>
    <w:rsid w:val="13ED35BE"/>
    <w:rsid w:val="13F0AFAD"/>
    <w:rsid w:val="13F21445"/>
    <w:rsid w:val="13F3FE6C"/>
    <w:rsid w:val="13F4358C"/>
    <w:rsid w:val="13F4CAA6"/>
    <w:rsid w:val="13F5285D"/>
    <w:rsid w:val="13F60081"/>
    <w:rsid w:val="13F74088"/>
    <w:rsid w:val="13F970A1"/>
    <w:rsid w:val="13F9C129"/>
    <w:rsid w:val="13FAA895"/>
    <w:rsid w:val="13FCAA0A"/>
    <w:rsid w:val="14003FEE"/>
    <w:rsid w:val="1401513E"/>
    <w:rsid w:val="1401A88B"/>
    <w:rsid w:val="14043019"/>
    <w:rsid w:val="1408986B"/>
    <w:rsid w:val="1408E945"/>
    <w:rsid w:val="1409D7F3"/>
    <w:rsid w:val="140A709D"/>
    <w:rsid w:val="140BAFD1"/>
    <w:rsid w:val="140DE19F"/>
    <w:rsid w:val="140FB558"/>
    <w:rsid w:val="141058E4"/>
    <w:rsid w:val="1414DF35"/>
    <w:rsid w:val="1414E19C"/>
    <w:rsid w:val="141597B0"/>
    <w:rsid w:val="141636E7"/>
    <w:rsid w:val="141B030C"/>
    <w:rsid w:val="141E20AF"/>
    <w:rsid w:val="141EF7F1"/>
    <w:rsid w:val="142324A4"/>
    <w:rsid w:val="14269893"/>
    <w:rsid w:val="142779D3"/>
    <w:rsid w:val="1429620D"/>
    <w:rsid w:val="142A5695"/>
    <w:rsid w:val="142B51A5"/>
    <w:rsid w:val="142C6F65"/>
    <w:rsid w:val="142CC8E8"/>
    <w:rsid w:val="142D709D"/>
    <w:rsid w:val="1431502A"/>
    <w:rsid w:val="1431D98D"/>
    <w:rsid w:val="1431F950"/>
    <w:rsid w:val="1432EE35"/>
    <w:rsid w:val="14370AC4"/>
    <w:rsid w:val="14372AFA"/>
    <w:rsid w:val="14385AEC"/>
    <w:rsid w:val="1438A979"/>
    <w:rsid w:val="1438EDFC"/>
    <w:rsid w:val="1439E4EE"/>
    <w:rsid w:val="1439F031"/>
    <w:rsid w:val="143A5BEA"/>
    <w:rsid w:val="143B0419"/>
    <w:rsid w:val="143BEAAC"/>
    <w:rsid w:val="143CFDEF"/>
    <w:rsid w:val="143E3128"/>
    <w:rsid w:val="143F2341"/>
    <w:rsid w:val="144158A4"/>
    <w:rsid w:val="14426237"/>
    <w:rsid w:val="1444569E"/>
    <w:rsid w:val="144F4793"/>
    <w:rsid w:val="144F709A"/>
    <w:rsid w:val="14572E6B"/>
    <w:rsid w:val="1458E8D1"/>
    <w:rsid w:val="145AE3E0"/>
    <w:rsid w:val="145BC50F"/>
    <w:rsid w:val="145E9A02"/>
    <w:rsid w:val="14600AEB"/>
    <w:rsid w:val="1460F8EB"/>
    <w:rsid w:val="14631F4E"/>
    <w:rsid w:val="14646B81"/>
    <w:rsid w:val="1464864C"/>
    <w:rsid w:val="1464D8F1"/>
    <w:rsid w:val="1464EAFF"/>
    <w:rsid w:val="1466140D"/>
    <w:rsid w:val="146D9ED2"/>
    <w:rsid w:val="146DA1D3"/>
    <w:rsid w:val="146E5ADD"/>
    <w:rsid w:val="147046BC"/>
    <w:rsid w:val="1472DB30"/>
    <w:rsid w:val="147372EE"/>
    <w:rsid w:val="1473D8A2"/>
    <w:rsid w:val="14798770"/>
    <w:rsid w:val="1479D471"/>
    <w:rsid w:val="147AE68A"/>
    <w:rsid w:val="147D9E70"/>
    <w:rsid w:val="147EAD45"/>
    <w:rsid w:val="1480236E"/>
    <w:rsid w:val="1480E31C"/>
    <w:rsid w:val="1481359A"/>
    <w:rsid w:val="14827C76"/>
    <w:rsid w:val="1482B631"/>
    <w:rsid w:val="14875F61"/>
    <w:rsid w:val="148794E1"/>
    <w:rsid w:val="14881881"/>
    <w:rsid w:val="14898AB5"/>
    <w:rsid w:val="148C1D2F"/>
    <w:rsid w:val="148C5FBC"/>
    <w:rsid w:val="1490B756"/>
    <w:rsid w:val="1491A776"/>
    <w:rsid w:val="1492009B"/>
    <w:rsid w:val="1492764B"/>
    <w:rsid w:val="14942F5B"/>
    <w:rsid w:val="1496B30D"/>
    <w:rsid w:val="1497483A"/>
    <w:rsid w:val="149780E7"/>
    <w:rsid w:val="1497EE5B"/>
    <w:rsid w:val="149A5299"/>
    <w:rsid w:val="149A9701"/>
    <w:rsid w:val="149BFB8D"/>
    <w:rsid w:val="149D69D3"/>
    <w:rsid w:val="14A09B99"/>
    <w:rsid w:val="14A46C90"/>
    <w:rsid w:val="14A698DB"/>
    <w:rsid w:val="14A6F5D1"/>
    <w:rsid w:val="14A89D0A"/>
    <w:rsid w:val="14ACF804"/>
    <w:rsid w:val="14B031F0"/>
    <w:rsid w:val="14B0E58B"/>
    <w:rsid w:val="14B19DC6"/>
    <w:rsid w:val="14B1FE0D"/>
    <w:rsid w:val="14B476CC"/>
    <w:rsid w:val="14B58215"/>
    <w:rsid w:val="14B5EE01"/>
    <w:rsid w:val="14B7619C"/>
    <w:rsid w:val="14B87EBB"/>
    <w:rsid w:val="14B93851"/>
    <w:rsid w:val="14BFF619"/>
    <w:rsid w:val="14C27049"/>
    <w:rsid w:val="14C54877"/>
    <w:rsid w:val="14CEA43F"/>
    <w:rsid w:val="14D01B0F"/>
    <w:rsid w:val="14D29D8C"/>
    <w:rsid w:val="14D494C1"/>
    <w:rsid w:val="14D510CE"/>
    <w:rsid w:val="14D7A4BF"/>
    <w:rsid w:val="14D8B7AA"/>
    <w:rsid w:val="14D8D675"/>
    <w:rsid w:val="14D9ED8F"/>
    <w:rsid w:val="14DA2D8E"/>
    <w:rsid w:val="14DB9F84"/>
    <w:rsid w:val="14DBD4D1"/>
    <w:rsid w:val="14DE5E62"/>
    <w:rsid w:val="14DE5F47"/>
    <w:rsid w:val="14DF6373"/>
    <w:rsid w:val="14DF9E53"/>
    <w:rsid w:val="14E08D27"/>
    <w:rsid w:val="14E432AA"/>
    <w:rsid w:val="14E59288"/>
    <w:rsid w:val="14E68592"/>
    <w:rsid w:val="14E695AA"/>
    <w:rsid w:val="14E86049"/>
    <w:rsid w:val="14E8C4ED"/>
    <w:rsid w:val="14EA2573"/>
    <w:rsid w:val="14EE3E28"/>
    <w:rsid w:val="14EF1EED"/>
    <w:rsid w:val="14F06A79"/>
    <w:rsid w:val="14F1F96C"/>
    <w:rsid w:val="14F211B4"/>
    <w:rsid w:val="14F40C74"/>
    <w:rsid w:val="14F4BE18"/>
    <w:rsid w:val="14F7A7CB"/>
    <w:rsid w:val="14FDF4B9"/>
    <w:rsid w:val="14FE8199"/>
    <w:rsid w:val="1502C07C"/>
    <w:rsid w:val="150311C2"/>
    <w:rsid w:val="15086D7C"/>
    <w:rsid w:val="150CC0C1"/>
    <w:rsid w:val="150CF695"/>
    <w:rsid w:val="150DF0C2"/>
    <w:rsid w:val="150E19FD"/>
    <w:rsid w:val="1510BA78"/>
    <w:rsid w:val="151130CA"/>
    <w:rsid w:val="151178F2"/>
    <w:rsid w:val="15124F2D"/>
    <w:rsid w:val="1512B9A2"/>
    <w:rsid w:val="15179537"/>
    <w:rsid w:val="151A87B4"/>
    <w:rsid w:val="151B195A"/>
    <w:rsid w:val="151CB879"/>
    <w:rsid w:val="151DF4E0"/>
    <w:rsid w:val="1520AA17"/>
    <w:rsid w:val="1526959D"/>
    <w:rsid w:val="1527320D"/>
    <w:rsid w:val="152947F7"/>
    <w:rsid w:val="152A2A55"/>
    <w:rsid w:val="152A7DE3"/>
    <w:rsid w:val="152C3DD1"/>
    <w:rsid w:val="152CFE51"/>
    <w:rsid w:val="152D7759"/>
    <w:rsid w:val="152DA707"/>
    <w:rsid w:val="152F6F53"/>
    <w:rsid w:val="153014A4"/>
    <w:rsid w:val="1531EA57"/>
    <w:rsid w:val="15349BCC"/>
    <w:rsid w:val="1534DFB2"/>
    <w:rsid w:val="15395BEA"/>
    <w:rsid w:val="153A8CE1"/>
    <w:rsid w:val="153E2392"/>
    <w:rsid w:val="153F8520"/>
    <w:rsid w:val="15404DB5"/>
    <w:rsid w:val="15414B92"/>
    <w:rsid w:val="15430BD0"/>
    <w:rsid w:val="154367B8"/>
    <w:rsid w:val="15458F01"/>
    <w:rsid w:val="15460825"/>
    <w:rsid w:val="154720C0"/>
    <w:rsid w:val="1549FF5F"/>
    <w:rsid w:val="154BDFE5"/>
    <w:rsid w:val="154CA684"/>
    <w:rsid w:val="154F383C"/>
    <w:rsid w:val="154F5FA6"/>
    <w:rsid w:val="1551D2D4"/>
    <w:rsid w:val="15521159"/>
    <w:rsid w:val="15540066"/>
    <w:rsid w:val="15568B80"/>
    <w:rsid w:val="15574387"/>
    <w:rsid w:val="1557B05A"/>
    <w:rsid w:val="1559CECD"/>
    <w:rsid w:val="155BF444"/>
    <w:rsid w:val="1564EC46"/>
    <w:rsid w:val="156534B5"/>
    <w:rsid w:val="1565369A"/>
    <w:rsid w:val="1566E032"/>
    <w:rsid w:val="15671D0D"/>
    <w:rsid w:val="15673E5C"/>
    <w:rsid w:val="156760AE"/>
    <w:rsid w:val="1568302A"/>
    <w:rsid w:val="156A064F"/>
    <w:rsid w:val="156A64D4"/>
    <w:rsid w:val="156D0265"/>
    <w:rsid w:val="156E6320"/>
    <w:rsid w:val="156F2D74"/>
    <w:rsid w:val="156FE522"/>
    <w:rsid w:val="157017AB"/>
    <w:rsid w:val="15713A96"/>
    <w:rsid w:val="1572119B"/>
    <w:rsid w:val="15756035"/>
    <w:rsid w:val="1577FD52"/>
    <w:rsid w:val="15793215"/>
    <w:rsid w:val="1579FB20"/>
    <w:rsid w:val="157C35BE"/>
    <w:rsid w:val="157CA4E6"/>
    <w:rsid w:val="158321B3"/>
    <w:rsid w:val="15846769"/>
    <w:rsid w:val="1585595C"/>
    <w:rsid w:val="1585DD4A"/>
    <w:rsid w:val="158CC6B5"/>
    <w:rsid w:val="1591EE8B"/>
    <w:rsid w:val="1592341C"/>
    <w:rsid w:val="1593747C"/>
    <w:rsid w:val="1594D6C0"/>
    <w:rsid w:val="1594EB10"/>
    <w:rsid w:val="15972C2D"/>
    <w:rsid w:val="159993CA"/>
    <w:rsid w:val="159E3FFA"/>
    <w:rsid w:val="159EFCB5"/>
    <w:rsid w:val="15A192E9"/>
    <w:rsid w:val="15A5B36B"/>
    <w:rsid w:val="15A86221"/>
    <w:rsid w:val="15AA030E"/>
    <w:rsid w:val="15AAEC50"/>
    <w:rsid w:val="15ADA46F"/>
    <w:rsid w:val="15B31810"/>
    <w:rsid w:val="15B47C31"/>
    <w:rsid w:val="15B64A57"/>
    <w:rsid w:val="15B69F67"/>
    <w:rsid w:val="15BCD1F4"/>
    <w:rsid w:val="15BEB5B6"/>
    <w:rsid w:val="15BF8777"/>
    <w:rsid w:val="15C1446D"/>
    <w:rsid w:val="15C44682"/>
    <w:rsid w:val="15C560C5"/>
    <w:rsid w:val="15C969D9"/>
    <w:rsid w:val="15C99A26"/>
    <w:rsid w:val="15C9D6E1"/>
    <w:rsid w:val="15D3685E"/>
    <w:rsid w:val="15D552D8"/>
    <w:rsid w:val="15D95346"/>
    <w:rsid w:val="15DAA53F"/>
    <w:rsid w:val="15DABDA2"/>
    <w:rsid w:val="15DCB53A"/>
    <w:rsid w:val="15DE8AB9"/>
    <w:rsid w:val="15DF38C9"/>
    <w:rsid w:val="15DFBA0D"/>
    <w:rsid w:val="15E0A8B5"/>
    <w:rsid w:val="15E8FCBB"/>
    <w:rsid w:val="15E94BC6"/>
    <w:rsid w:val="15EDD23F"/>
    <w:rsid w:val="15EE4BB6"/>
    <w:rsid w:val="15F2B4D8"/>
    <w:rsid w:val="15F31814"/>
    <w:rsid w:val="15F5F298"/>
    <w:rsid w:val="15F91DC4"/>
    <w:rsid w:val="15F9836B"/>
    <w:rsid w:val="15F98A91"/>
    <w:rsid w:val="1601A32F"/>
    <w:rsid w:val="1605BB85"/>
    <w:rsid w:val="16063415"/>
    <w:rsid w:val="160B6BD1"/>
    <w:rsid w:val="1611E6A0"/>
    <w:rsid w:val="1615068A"/>
    <w:rsid w:val="1615A748"/>
    <w:rsid w:val="1615C930"/>
    <w:rsid w:val="1618B07A"/>
    <w:rsid w:val="161B807E"/>
    <w:rsid w:val="161C1B0A"/>
    <w:rsid w:val="161F1FE3"/>
    <w:rsid w:val="1621CE71"/>
    <w:rsid w:val="162310D1"/>
    <w:rsid w:val="162318E4"/>
    <w:rsid w:val="16249740"/>
    <w:rsid w:val="16255923"/>
    <w:rsid w:val="1625A4ED"/>
    <w:rsid w:val="1625BFA2"/>
    <w:rsid w:val="162767D8"/>
    <w:rsid w:val="16278FD2"/>
    <w:rsid w:val="162BD333"/>
    <w:rsid w:val="162E03CB"/>
    <w:rsid w:val="162EDB79"/>
    <w:rsid w:val="1630D69B"/>
    <w:rsid w:val="16321D32"/>
    <w:rsid w:val="16324D1D"/>
    <w:rsid w:val="1632C216"/>
    <w:rsid w:val="16332A50"/>
    <w:rsid w:val="16390518"/>
    <w:rsid w:val="163B9BCA"/>
    <w:rsid w:val="163DD9AE"/>
    <w:rsid w:val="1641D7F9"/>
    <w:rsid w:val="16463695"/>
    <w:rsid w:val="16469CAF"/>
    <w:rsid w:val="1646A47C"/>
    <w:rsid w:val="16471B0C"/>
    <w:rsid w:val="164743B2"/>
    <w:rsid w:val="16491D57"/>
    <w:rsid w:val="164B4573"/>
    <w:rsid w:val="164BCC7A"/>
    <w:rsid w:val="164C1327"/>
    <w:rsid w:val="164E9319"/>
    <w:rsid w:val="16515FFA"/>
    <w:rsid w:val="1653F60E"/>
    <w:rsid w:val="16541AC8"/>
    <w:rsid w:val="1656570B"/>
    <w:rsid w:val="16576536"/>
    <w:rsid w:val="165A8679"/>
    <w:rsid w:val="165B8FBE"/>
    <w:rsid w:val="165FEDFA"/>
    <w:rsid w:val="16610387"/>
    <w:rsid w:val="16615522"/>
    <w:rsid w:val="16624A9C"/>
    <w:rsid w:val="1662B264"/>
    <w:rsid w:val="16636B04"/>
    <w:rsid w:val="1663716C"/>
    <w:rsid w:val="1663BA05"/>
    <w:rsid w:val="16645348"/>
    <w:rsid w:val="16655D87"/>
    <w:rsid w:val="16687E93"/>
    <w:rsid w:val="16691635"/>
    <w:rsid w:val="1670602C"/>
    <w:rsid w:val="16706C98"/>
    <w:rsid w:val="16722371"/>
    <w:rsid w:val="1673686A"/>
    <w:rsid w:val="1673EB34"/>
    <w:rsid w:val="167423C8"/>
    <w:rsid w:val="16780CD8"/>
    <w:rsid w:val="1678F992"/>
    <w:rsid w:val="167B041B"/>
    <w:rsid w:val="1680CCC6"/>
    <w:rsid w:val="16833A73"/>
    <w:rsid w:val="1684F9B2"/>
    <w:rsid w:val="16853DDC"/>
    <w:rsid w:val="16878343"/>
    <w:rsid w:val="1689D4B7"/>
    <w:rsid w:val="168A2368"/>
    <w:rsid w:val="168B17EB"/>
    <w:rsid w:val="168D2C28"/>
    <w:rsid w:val="16934AEA"/>
    <w:rsid w:val="1694AF26"/>
    <w:rsid w:val="16999344"/>
    <w:rsid w:val="169DD092"/>
    <w:rsid w:val="169E210A"/>
    <w:rsid w:val="169E5040"/>
    <w:rsid w:val="169F9DDF"/>
    <w:rsid w:val="16A05202"/>
    <w:rsid w:val="16A1059F"/>
    <w:rsid w:val="16A10E19"/>
    <w:rsid w:val="16A2F138"/>
    <w:rsid w:val="16A5177A"/>
    <w:rsid w:val="16AD4B75"/>
    <w:rsid w:val="16B1E507"/>
    <w:rsid w:val="16B45DFC"/>
    <w:rsid w:val="16B4C499"/>
    <w:rsid w:val="16B5160F"/>
    <w:rsid w:val="16B5555E"/>
    <w:rsid w:val="16B5C837"/>
    <w:rsid w:val="16B62B20"/>
    <w:rsid w:val="16BAAEA7"/>
    <w:rsid w:val="16BD3329"/>
    <w:rsid w:val="16BDE67D"/>
    <w:rsid w:val="16BDF2E8"/>
    <w:rsid w:val="16BEC492"/>
    <w:rsid w:val="16C01673"/>
    <w:rsid w:val="16C046CC"/>
    <w:rsid w:val="16C14DF9"/>
    <w:rsid w:val="16C19260"/>
    <w:rsid w:val="16C1E41F"/>
    <w:rsid w:val="16C248AF"/>
    <w:rsid w:val="16C29BD1"/>
    <w:rsid w:val="16C48B79"/>
    <w:rsid w:val="16C9A583"/>
    <w:rsid w:val="16CB4F5E"/>
    <w:rsid w:val="16CD9DD7"/>
    <w:rsid w:val="16CF2202"/>
    <w:rsid w:val="16D81990"/>
    <w:rsid w:val="16E1CAB1"/>
    <w:rsid w:val="16E266B2"/>
    <w:rsid w:val="16E727AB"/>
    <w:rsid w:val="16E9DB55"/>
    <w:rsid w:val="16EE2DB0"/>
    <w:rsid w:val="16EF9953"/>
    <w:rsid w:val="16F0D956"/>
    <w:rsid w:val="16F9B923"/>
    <w:rsid w:val="16FB5395"/>
    <w:rsid w:val="16FEEC60"/>
    <w:rsid w:val="17031560"/>
    <w:rsid w:val="17057FC4"/>
    <w:rsid w:val="1708A98E"/>
    <w:rsid w:val="170A3B9C"/>
    <w:rsid w:val="170BD740"/>
    <w:rsid w:val="170C76F3"/>
    <w:rsid w:val="170C7F5B"/>
    <w:rsid w:val="170C9F07"/>
    <w:rsid w:val="170D2EBD"/>
    <w:rsid w:val="1711193E"/>
    <w:rsid w:val="1712766D"/>
    <w:rsid w:val="1712DAD6"/>
    <w:rsid w:val="1713D15C"/>
    <w:rsid w:val="17144EA9"/>
    <w:rsid w:val="1719C120"/>
    <w:rsid w:val="171A38B0"/>
    <w:rsid w:val="171D4BD7"/>
    <w:rsid w:val="171D7FC6"/>
    <w:rsid w:val="17217BD5"/>
    <w:rsid w:val="172789CE"/>
    <w:rsid w:val="1728EAFE"/>
    <w:rsid w:val="172E662B"/>
    <w:rsid w:val="1732B6AC"/>
    <w:rsid w:val="17336A12"/>
    <w:rsid w:val="1735D8DB"/>
    <w:rsid w:val="1738C745"/>
    <w:rsid w:val="173C3595"/>
    <w:rsid w:val="174A4875"/>
    <w:rsid w:val="174B6C5B"/>
    <w:rsid w:val="175035B2"/>
    <w:rsid w:val="1750567D"/>
    <w:rsid w:val="1754329F"/>
    <w:rsid w:val="175492E0"/>
    <w:rsid w:val="17561D1B"/>
    <w:rsid w:val="17568F97"/>
    <w:rsid w:val="175C6544"/>
    <w:rsid w:val="175FB42E"/>
    <w:rsid w:val="1763EF22"/>
    <w:rsid w:val="17648CBF"/>
    <w:rsid w:val="1767AED6"/>
    <w:rsid w:val="1769E834"/>
    <w:rsid w:val="176A20CB"/>
    <w:rsid w:val="176C732C"/>
    <w:rsid w:val="17712A6C"/>
    <w:rsid w:val="1775F0FB"/>
    <w:rsid w:val="1777AED7"/>
    <w:rsid w:val="1778DD6B"/>
    <w:rsid w:val="177D7B26"/>
    <w:rsid w:val="177DEE65"/>
    <w:rsid w:val="1780D7E6"/>
    <w:rsid w:val="17839ACB"/>
    <w:rsid w:val="17848445"/>
    <w:rsid w:val="1785ED0C"/>
    <w:rsid w:val="1785F1E1"/>
    <w:rsid w:val="17862E81"/>
    <w:rsid w:val="1788CCD0"/>
    <w:rsid w:val="17891EC4"/>
    <w:rsid w:val="178B9EA9"/>
    <w:rsid w:val="178DE21C"/>
    <w:rsid w:val="178E1D6F"/>
    <w:rsid w:val="17902935"/>
    <w:rsid w:val="1790E40E"/>
    <w:rsid w:val="1791D938"/>
    <w:rsid w:val="1791DF33"/>
    <w:rsid w:val="1792C5FA"/>
    <w:rsid w:val="17947532"/>
    <w:rsid w:val="17948A2B"/>
    <w:rsid w:val="1795E059"/>
    <w:rsid w:val="1796668D"/>
    <w:rsid w:val="1796BAE9"/>
    <w:rsid w:val="17989223"/>
    <w:rsid w:val="179AEAFD"/>
    <w:rsid w:val="179AF08A"/>
    <w:rsid w:val="179BBADF"/>
    <w:rsid w:val="179DF51D"/>
    <w:rsid w:val="17A4E631"/>
    <w:rsid w:val="17A51429"/>
    <w:rsid w:val="17A90A92"/>
    <w:rsid w:val="17ADD9C6"/>
    <w:rsid w:val="17AE0C97"/>
    <w:rsid w:val="17AF64A0"/>
    <w:rsid w:val="17B09BEF"/>
    <w:rsid w:val="17B2E29F"/>
    <w:rsid w:val="17B7E688"/>
    <w:rsid w:val="17B9B494"/>
    <w:rsid w:val="17B9DC5B"/>
    <w:rsid w:val="17BD1327"/>
    <w:rsid w:val="17BE413C"/>
    <w:rsid w:val="17BE7748"/>
    <w:rsid w:val="17C23989"/>
    <w:rsid w:val="17C67BC1"/>
    <w:rsid w:val="17CCDED6"/>
    <w:rsid w:val="17CD1E0A"/>
    <w:rsid w:val="17CDEAC0"/>
    <w:rsid w:val="17CEB4DB"/>
    <w:rsid w:val="17CF5833"/>
    <w:rsid w:val="17D079AF"/>
    <w:rsid w:val="17D30F73"/>
    <w:rsid w:val="17D55F6A"/>
    <w:rsid w:val="17D72B79"/>
    <w:rsid w:val="17D9610D"/>
    <w:rsid w:val="17DA9EC8"/>
    <w:rsid w:val="17DAC668"/>
    <w:rsid w:val="17DD4CC0"/>
    <w:rsid w:val="17DF16D9"/>
    <w:rsid w:val="17E1EF4E"/>
    <w:rsid w:val="17E369D6"/>
    <w:rsid w:val="17E442F0"/>
    <w:rsid w:val="17E4500A"/>
    <w:rsid w:val="17E7E738"/>
    <w:rsid w:val="17E924E0"/>
    <w:rsid w:val="17EFC5E2"/>
    <w:rsid w:val="17F0E1F6"/>
    <w:rsid w:val="17F19FCB"/>
    <w:rsid w:val="17F343E4"/>
    <w:rsid w:val="17F381B7"/>
    <w:rsid w:val="17F40382"/>
    <w:rsid w:val="17F5297D"/>
    <w:rsid w:val="17F70EA6"/>
    <w:rsid w:val="17F79031"/>
    <w:rsid w:val="17FBD41C"/>
    <w:rsid w:val="17FD2376"/>
    <w:rsid w:val="17FE87DC"/>
    <w:rsid w:val="17FED9F6"/>
    <w:rsid w:val="17FF0021"/>
    <w:rsid w:val="17FF7253"/>
    <w:rsid w:val="1800C424"/>
    <w:rsid w:val="18016931"/>
    <w:rsid w:val="1807600B"/>
    <w:rsid w:val="1807F1E3"/>
    <w:rsid w:val="1808BBB9"/>
    <w:rsid w:val="180A3796"/>
    <w:rsid w:val="180AB926"/>
    <w:rsid w:val="180C6908"/>
    <w:rsid w:val="180DD3C1"/>
    <w:rsid w:val="180E29FC"/>
    <w:rsid w:val="18107282"/>
    <w:rsid w:val="18124AE6"/>
    <w:rsid w:val="1812A704"/>
    <w:rsid w:val="1815BEF3"/>
    <w:rsid w:val="1816A583"/>
    <w:rsid w:val="181830A4"/>
    <w:rsid w:val="18189693"/>
    <w:rsid w:val="18195126"/>
    <w:rsid w:val="181B9B4C"/>
    <w:rsid w:val="181E1238"/>
    <w:rsid w:val="181F6993"/>
    <w:rsid w:val="18207C0E"/>
    <w:rsid w:val="1820F1F0"/>
    <w:rsid w:val="182165FC"/>
    <w:rsid w:val="18226950"/>
    <w:rsid w:val="1823493C"/>
    <w:rsid w:val="1825E38A"/>
    <w:rsid w:val="182A0636"/>
    <w:rsid w:val="182A4B73"/>
    <w:rsid w:val="182BA461"/>
    <w:rsid w:val="1833BDC3"/>
    <w:rsid w:val="183588E1"/>
    <w:rsid w:val="1835BB3D"/>
    <w:rsid w:val="1835FD30"/>
    <w:rsid w:val="183C6BB3"/>
    <w:rsid w:val="183F885B"/>
    <w:rsid w:val="1843A9EA"/>
    <w:rsid w:val="18455709"/>
    <w:rsid w:val="1846A08B"/>
    <w:rsid w:val="1846B884"/>
    <w:rsid w:val="184A1728"/>
    <w:rsid w:val="184C58F7"/>
    <w:rsid w:val="184EC060"/>
    <w:rsid w:val="18521E4A"/>
    <w:rsid w:val="18524CAA"/>
    <w:rsid w:val="1852B4F3"/>
    <w:rsid w:val="185748F5"/>
    <w:rsid w:val="185805A7"/>
    <w:rsid w:val="185C11CA"/>
    <w:rsid w:val="185C6861"/>
    <w:rsid w:val="185D5414"/>
    <w:rsid w:val="185D974E"/>
    <w:rsid w:val="1862475D"/>
    <w:rsid w:val="1863BA89"/>
    <w:rsid w:val="1868637A"/>
    <w:rsid w:val="18689DA3"/>
    <w:rsid w:val="186909E0"/>
    <w:rsid w:val="186AC83B"/>
    <w:rsid w:val="186D7EAE"/>
    <w:rsid w:val="187A7D59"/>
    <w:rsid w:val="187E899E"/>
    <w:rsid w:val="18804534"/>
    <w:rsid w:val="18827D29"/>
    <w:rsid w:val="18838A1F"/>
    <w:rsid w:val="1884066D"/>
    <w:rsid w:val="1885E59D"/>
    <w:rsid w:val="1886C58A"/>
    <w:rsid w:val="1887303C"/>
    <w:rsid w:val="18889B6D"/>
    <w:rsid w:val="18895832"/>
    <w:rsid w:val="188EECF3"/>
    <w:rsid w:val="188F2299"/>
    <w:rsid w:val="188FE912"/>
    <w:rsid w:val="188FFD65"/>
    <w:rsid w:val="1892337A"/>
    <w:rsid w:val="1892F0E4"/>
    <w:rsid w:val="18930BFB"/>
    <w:rsid w:val="18942F99"/>
    <w:rsid w:val="1894335D"/>
    <w:rsid w:val="1897A3C7"/>
    <w:rsid w:val="1898ABBA"/>
    <w:rsid w:val="189C7063"/>
    <w:rsid w:val="189E625D"/>
    <w:rsid w:val="18A027CA"/>
    <w:rsid w:val="18A10F99"/>
    <w:rsid w:val="18A1D4DF"/>
    <w:rsid w:val="18A3E39A"/>
    <w:rsid w:val="18A466BE"/>
    <w:rsid w:val="18A5B90B"/>
    <w:rsid w:val="18A78767"/>
    <w:rsid w:val="18AAF9C8"/>
    <w:rsid w:val="18AE4C6B"/>
    <w:rsid w:val="18AE5254"/>
    <w:rsid w:val="18AF12CB"/>
    <w:rsid w:val="18AF5853"/>
    <w:rsid w:val="18B03B04"/>
    <w:rsid w:val="18B05EE2"/>
    <w:rsid w:val="18B26BFE"/>
    <w:rsid w:val="18B7D1A7"/>
    <w:rsid w:val="18B83F4C"/>
    <w:rsid w:val="18B85BFF"/>
    <w:rsid w:val="18BB4F61"/>
    <w:rsid w:val="18BD522B"/>
    <w:rsid w:val="18BEC14F"/>
    <w:rsid w:val="18C3C8BD"/>
    <w:rsid w:val="18C425FC"/>
    <w:rsid w:val="18C6FD5D"/>
    <w:rsid w:val="18C91E80"/>
    <w:rsid w:val="18C95B45"/>
    <w:rsid w:val="18CA7033"/>
    <w:rsid w:val="18CB77A7"/>
    <w:rsid w:val="18CE5CD2"/>
    <w:rsid w:val="18CF1593"/>
    <w:rsid w:val="18D8FF0B"/>
    <w:rsid w:val="18D923CE"/>
    <w:rsid w:val="18DB5E34"/>
    <w:rsid w:val="18DB9E97"/>
    <w:rsid w:val="18DF67FD"/>
    <w:rsid w:val="18E51EB9"/>
    <w:rsid w:val="18E63D56"/>
    <w:rsid w:val="18E6563F"/>
    <w:rsid w:val="18E8BEB7"/>
    <w:rsid w:val="18ECDBDB"/>
    <w:rsid w:val="18EFED46"/>
    <w:rsid w:val="18F3C84A"/>
    <w:rsid w:val="18F4ED10"/>
    <w:rsid w:val="18F6F79C"/>
    <w:rsid w:val="18F938B1"/>
    <w:rsid w:val="18F9B5ED"/>
    <w:rsid w:val="18FB5EE4"/>
    <w:rsid w:val="18FCD06B"/>
    <w:rsid w:val="18FDE74F"/>
    <w:rsid w:val="18FE9852"/>
    <w:rsid w:val="18FEE035"/>
    <w:rsid w:val="19060902"/>
    <w:rsid w:val="190755D5"/>
    <w:rsid w:val="1908CD69"/>
    <w:rsid w:val="190ADAC3"/>
    <w:rsid w:val="190B30FE"/>
    <w:rsid w:val="1910BFEE"/>
    <w:rsid w:val="1911201C"/>
    <w:rsid w:val="1912B6D6"/>
    <w:rsid w:val="19132BE4"/>
    <w:rsid w:val="19143F96"/>
    <w:rsid w:val="1914ECCC"/>
    <w:rsid w:val="191568A8"/>
    <w:rsid w:val="191574EE"/>
    <w:rsid w:val="1917FEE3"/>
    <w:rsid w:val="191BD523"/>
    <w:rsid w:val="191D276E"/>
    <w:rsid w:val="191FCAF5"/>
    <w:rsid w:val="1921BA5F"/>
    <w:rsid w:val="19227170"/>
    <w:rsid w:val="19298A09"/>
    <w:rsid w:val="192A5070"/>
    <w:rsid w:val="192A6850"/>
    <w:rsid w:val="192D42E4"/>
    <w:rsid w:val="192E5D9D"/>
    <w:rsid w:val="192F5305"/>
    <w:rsid w:val="192FFF51"/>
    <w:rsid w:val="1931EBE1"/>
    <w:rsid w:val="19332294"/>
    <w:rsid w:val="1933EA54"/>
    <w:rsid w:val="193A3ED2"/>
    <w:rsid w:val="193AA9E3"/>
    <w:rsid w:val="193BB636"/>
    <w:rsid w:val="193C0974"/>
    <w:rsid w:val="193D20A9"/>
    <w:rsid w:val="193EB109"/>
    <w:rsid w:val="193FBCD3"/>
    <w:rsid w:val="1940A412"/>
    <w:rsid w:val="1941CA92"/>
    <w:rsid w:val="1945CE98"/>
    <w:rsid w:val="1946496D"/>
    <w:rsid w:val="19479B0F"/>
    <w:rsid w:val="1947A5C2"/>
    <w:rsid w:val="194B6686"/>
    <w:rsid w:val="194F650A"/>
    <w:rsid w:val="19511EDD"/>
    <w:rsid w:val="1956A97B"/>
    <w:rsid w:val="1958BB14"/>
    <w:rsid w:val="1958EA7E"/>
    <w:rsid w:val="195F9BA6"/>
    <w:rsid w:val="196120A3"/>
    <w:rsid w:val="1964E831"/>
    <w:rsid w:val="19657A41"/>
    <w:rsid w:val="1969BDF4"/>
    <w:rsid w:val="196A1F8A"/>
    <w:rsid w:val="196A75E3"/>
    <w:rsid w:val="196ABAF2"/>
    <w:rsid w:val="196AE716"/>
    <w:rsid w:val="196C50B4"/>
    <w:rsid w:val="1970424D"/>
    <w:rsid w:val="1971F15D"/>
    <w:rsid w:val="197355F7"/>
    <w:rsid w:val="1973D430"/>
    <w:rsid w:val="1976418B"/>
    <w:rsid w:val="19767B7A"/>
    <w:rsid w:val="197C7968"/>
    <w:rsid w:val="197D32E1"/>
    <w:rsid w:val="19809B03"/>
    <w:rsid w:val="19821CEA"/>
    <w:rsid w:val="1983C784"/>
    <w:rsid w:val="19846BCF"/>
    <w:rsid w:val="1985D3F9"/>
    <w:rsid w:val="198AA9F6"/>
    <w:rsid w:val="198B6C0D"/>
    <w:rsid w:val="198C7B4C"/>
    <w:rsid w:val="198D880B"/>
    <w:rsid w:val="198E86E7"/>
    <w:rsid w:val="19912996"/>
    <w:rsid w:val="1994D08A"/>
    <w:rsid w:val="1995D86A"/>
    <w:rsid w:val="19977CE1"/>
    <w:rsid w:val="1999B905"/>
    <w:rsid w:val="199B42B4"/>
    <w:rsid w:val="199BC596"/>
    <w:rsid w:val="199E053B"/>
    <w:rsid w:val="19A00075"/>
    <w:rsid w:val="19A0A121"/>
    <w:rsid w:val="19A0C0F3"/>
    <w:rsid w:val="19A3582B"/>
    <w:rsid w:val="19A5E7A1"/>
    <w:rsid w:val="19A82028"/>
    <w:rsid w:val="19A87CB9"/>
    <w:rsid w:val="19A9F185"/>
    <w:rsid w:val="19AA27B1"/>
    <w:rsid w:val="19AA5CC5"/>
    <w:rsid w:val="19ACC102"/>
    <w:rsid w:val="19AF4584"/>
    <w:rsid w:val="19B5A679"/>
    <w:rsid w:val="19B5D252"/>
    <w:rsid w:val="19BCE9C8"/>
    <w:rsid w:val="19BD4F9E"/>
    <w:rsid w:val="19BDC3A1"/>
    <w:rsid w:val="19BEB14B"/>
    <w:rsid w:val="19C1AB2B"/>
    <w:rsid w:val="19C362AC"/>
    <w:rsid w:val="19C3D76A"/>
    <w:rsid w:val="19C4C146"/>
    <w:rsid w:val="19C94263"/>
    <w:rsid w:val="19CAD5EA"/>
    <w:rsid w:val="19CDF6B3"/>
    <w:rsid w:val="19CE73C3"/>
    <w:rsid w:val="19CF915E"/>
    <w:rsid w:val="19D0B8C3"/>
    <w:rsid w:val="19D27FC6"/>
    <w:rsid w:val="19D9C72B"/>
    <w:rsid w:val="19DC4306"/>
    <w:rsid w:val="19DDA2E6"/>
    <w:rsid w:val="19DE5808"/>
    <w:rsid w:val="19E0D737"/>
    <w:rsid w:val="19E474E7"/>
    <w:rsid w:val="19E96265"/>
    <w:rsid w:val="19EE422E"/>
    <w:rsid w:val="19F63877"/>
    <w:rsid w:val="19F7EBBC"/>
    <w:rsid w:val="19F8974A"/>
    <w:rsid w:val="19F8A8F9"/>
    <w:rsid w:val="19F8EA02"/>
    <w:rsid w:val="19FACEDE"/>
    <w:rsid w:val="19FAE099"/>
    <w:rsid w:val="19FB3813"/>
    <w:rsid w:val="19FE3F3B"/>
    <w:rsid w:val="1A00F706"/>
    <w:rsid w:val="1A01B80C"/>
    <w:rsid w:val="1A02350C"/>
    <w:rsid w:val="1A03E554"/>
    <w:rsid w:val="1A0749F0"/>
    <w:rsid w:val="1A0BD37B"/>
    <w:rsid w:val="1A0C9032"/>
    <w:rsid w:val="1A0CC208"/>
    <w:rsid w:val="1A0D27B9"/>
    <w:rsid w:val="1A11760F"/>
    <w:rsid w:val="1A12B610"/>
    <w:rsid w:val="1A138E30"/>
    <w:rsid w:val="1A155641"/>
    <w:rsid w:val="1A15CA2B"/>
    <w:rsid w:val="1A196A53"/>
    <w:rsid w:val="1A1A43DB"/>
    <w:rsid w:val="1A1AADEF"/>
    <w:rsid w:val="1A1B6857"/>
    <w:rsid w:val="1A1C356D"/>
    <w:rsid w:val="1A224211"/>
    <w:rsid w:val="1A24F025"/>
    <w:rsid w:val="1A251595"/>
    <w:rsid w:val="1A255D22"/>
    <w:rsid w:val="1A280323"/>
    <w:rsid w:val="1A2839F7"/>
    <w:rsid w:val="1A2AB6D7"/>
    <w:rsid w:val="1A2B5927"/>
    <w:rsid w:val="1A2DD8C8"/>
    <w:rsid w:val="1A3201B0"/>
    <w:rsid w:val="1A32169E"/>
    <w:rsid w:val="1A34357F"/>
    <w:rsid w:val="1A364E13"/>
    <w:rsid w:val="1A3A6E4F"/>
    <w:rsid w:val="1A3B1B3C"/>
    <w:rsid w:val="1A3BF6F2"/>
    <w:rsid w:val="1A3C5174"/>
    <w:rsid w:val="1A4377D5"/>
    <w:rsid w:val="1A43EC8C"/>
    <w:rsid w:val="1A453F76"/>
    <w:rsid w:val="1A477411"/>
    <w:rsid w:val="1A4796C2"/>
    <w:rsid w:val="1A48C692"/>
    <w:rsid w:val="1A4AC7FE"/>
    <w:rsid w:val="1A52E226"/>
    <w:rsid w:val="1A546107"/>
    <w:rsid w:val="1A564C7B"/>
    <w:rsid w:val="1A58BF4A"/>
    <w:rsid w:val="1A58C25A"/>
    <w:rsid w:val="1A5C040F"/>
    <w:rsid w:val="1A5C4528"/>
    <w:rsid w:val="1A5C5E54"/>
    <w:rsid w:val="1A60DC0F"/>
    <w:rsid w:val="1A60FAAE"/>
    <w:rsid w:val="1A636DB1"/>
    <w:rsid w:val="1A684E7A"/>
    <w:rsid w:val="1A6A01DB"/>
    <w:rsid w:val="1A6A13EA"/>
    <w:rsid w:val="1A6A8955"/>
    <w:rsid w:val="1A6ACB72"/>
    <w:rsid w:val="1A6FBEDF"/>
    <w:rsid w:val="1A72AC78"/>
    <w:rsid w:val="1A73BD6C"/>
    <w:rsid w:val="1A752AD9"/>
    <w:rsid w:val="1A75EC4D"/>
    <w:rsid w:val="1A78B4AA"/>
    <w:rsid w:val="1A7BF837"/>
    <w:rsid w:val="1A7BF94A"/>
    <w:rsid w:val="1A7C8711"/>
    <w:rsid w:val="1A7CD949"/>
    <w:rsid w:val="1A7D8729"/>
    <w:rsid w:val="1A8174F9"/>
    <w:rsid w:val="1A863F55"/>
    <w:rsid w:val="1A87695A"/>
    <w:rsid w:val="1A89AF3A"/>
    <w:rsid w:val="1A89BD95"/>
    <w:rsid w:val="1A8A571A"/>
    <w:rsid w:val="1A8C3E96"/>
    <w:rsid w:val="1A8CED51"/>
    <w:rsid w:val="1A8D0A85"/>
    <w:rsid w:val="1A8F5CEC"/>
    <w:rsid w:val="1A9285FC"/>
    <w:rsid w:val="1A92E1F7"/>
    <w:rsid w:val="1A9926EB"/>
    <w:rsid w:val="1A9C39DC"/>
    <w:rsid w:val="1A9C7E55"/>
    <w:rsid w:val="1A9CB35A"/>
    <w:rsid w:val="1A9CDEC5"/>
    <w:rsid w:val="1A9D404B"/>
    <w:rsid w:val="1A9DF43F"/>
    <w:rsid w:val="1AA085A9"/>
    <w:rsid w:val="1AA2D90A"/>
    <w:rsid w:val="1AA8D9E3"/>
    <w:rsid w:val="1AA995C5"/>
    <w:rsid w:val="1AA9B25E"/>
    <w:rsid w:val="1AAB07E2"/>
    <w:rsid w:val="1AAB69F5"/>
    <w:rsid w:val="1AAF2F16"/>
    <w:rsid w:val="1AB4EA76"/>
    <w:rsid w:val="1AB5A06E"/>
    <w:rsid w:val="1AB7DCD1"/>
    <w:rsid w:val="1ABABB03"/>
    <w:rsid w:val="1ABC2BA0"/>
    <w:rsid w:val="1ABCE9C0"/>
    <w:rsid w:val="1ABF3065"/>
    <w:rsid w:val="1AC09A20"/>
    <w:rsid w:val="1AC0B83F"/>
    <w:rsid w:val="1AC37FDE"/>
    <w:rsid w:val="1AC4DE30"/>
    <w:rsid w:val="1AC5513C"/>
    <w:rsid w:val="1AC883C4"/>
    <w:rsid w:val="1AC8CB79"/>
    <w:rsid w:val="1ACB28AF"/>
    <w:rsid w:val="1ACBF1FD"/>
    <w:rsid w:val="1AD056CA"/>
    <w:rsid w:val="1AD113BC"/>
    <w:rsid w:val="1AD3B1DB"/>
    <w:rsid w:val="1AD40ACF"/>
    <w:rsid w:val="1AD67BBD"/>
    <w:rsid w:val="1AD775F0"/>
    <w:rsid w:val="1AD8B33E"/>
    <w:rsid w:val="1AD9B2F4"/>
    <w:rsid w:val="1ADA1F86"/>
    <w:rsid w:val="1ADF8F85"/>
    <w:rsid w:val="1ADFCA1F"/>
    <w:rsid w:val="1AE1AAEB"/>
    <w:rsid w:val="1AE41BBA"/>
    <w:rsid w:val="1AE9E4A4"/>
    <w:rsid w:val="1AED2AA5"/>
    <w:rsid w:val="1AEEE997"/>
    <w:rsid w:val="1AEF9D41"/>
    <w:rsid w:val="1AFBC496"/>
    <w:rsid w:val="1AFE52F5"/>
    <w:rsid w:val="1B011EA1"/>
    <w:rsid w:val="1B049732"/>
    <w:rsid w:val="1B0560DC"/>
    <w:rsid w:val="1B05ABDA"/>
    <w:rsid w:val="1B0811F4"/>
    <w:rsid w:val="1B082DBB"/>
    <w:rsid w:val="1B0A18BD"/>
    <w:rsid w:val="1B0AFD46"/>
    <w:rsid w:val="1B104D23"/>
    <w:rsid w:val="1B109DD0"/>
    <w:rsid w:val="1B120344"/>
    <w:rsid w:val="1B14FA5E"/>
    <w:rsid w:val="1B15A5D7"/>
    <w:rsid w:val="1B15EC94"/>
    <w:rsid w:val="1B193EF6"/>
    <w:rsid w:val="1B1A5AC6"/>
    <w:rsid w:val="1B1AA4DA"/>
    <w:rsid w:val="1B1AB87D"/>
    <w:rsid w:val="1B1AC16E"/>
    <w:rsid w:val="1B1B0C5C"/>
    <w:rsid w:val="1B1C7009"/>
    <w:rsid w:val="1B1C7777"/>
    <w:rsid w:val="1B1CD486"/>
    <w:rsid w:val="1B1EA9E3"/>
    <w:rsid w:val="1B24463F"/>
    <w:rsid w:val="1B270311"/>
    <w:rsid w:val="1B2AC13F"/>
    <w:rsid w:val="1B2DC839"/>
    <w:rsid w:val="1B2F0ACA"/>
    <w:rsid w:val="1B306015"/>
    <w:rsid w:val="1B311167"/>
    <w:rsid w:val="1B33F213"/>
    <w:rsid w:val="1B3741C6"/>
    <w:rsid w:val="1B40953F"/>
    <w:rsid w:val="1B41A7DF"/>
    <w:rsid w:val="1B467661"/>
    <w:rsid w:val="1B494682"/>
    <w:rsid w:val="1B498E21"/>
    <w:rsid w:val="1B4A34AA"/>
    <w:rsid w:val="1B4B1E7A"/>
    <w:rsid w:val="1B4E1073"/>
    <w:rsid w:val="1B5140AB"/>
    <w:rsid w:val="1B55B8A0"/>
    <w:rsid w:val="1B5644FB"/>
    <w:rsid w:val="1B5C4F53"/>
    <w:rsid w:val="1B5C860E"/>
    <w:rsid w:val="1B5E690F"/>
    <w:rsid w:val="1B6047F2"/>
    <w:rsid w:val="1B642DE6"/>
    <w:rsid w:val="1B64CEE0"/>
    <w:rsid w:val="1B69C35E"/>
    <w:rsid w:val="1B69D9E5"/>
    <w:rsid w:val="1B6A2FD6"/>
    <w:rsid w:val="1B6A42C9"/>
    <w:rsid w:val="1B6A67BF"/>
    <w:rsid w:val="1B6C2E0A"/>
    <w:rsid w:val="1B6D2A29"/>
    <w:rsid w:val="1B6E90FD"/>
    <w:rsid w:val="1B6EAC9C"/>
    <w:rsid w:val="1B6F6C25"/>
    <w:rsid w:val="1B6F8840"/>
    <w:rsid w:val="1B71A48B"/>
    <w:rsid w:val="1B730A69"/>
    <w:rsid w:val="1B745BF6"/>
    <w:rsid w:val="1B74DD8D"/>
    <w:rsid w:val="1B77D51D"/>
    <w:rsid w:val="1B78487A"/>
    <w:rsid w:val="1B79C4FA"/>
    <w:rsid w:val="1B7A4DC7"/>
    <w:rsid w:val="1B7B0EFA"/>
    <w:rsid w:val="1B7BF636"/>
    <w:rsid w:val="1B7CF7E1"/>
    <w:rsid w:val="1B82270B"/>
    <w:rsid w:val="1B847071"/>
    <w:rsid w:val="1B859DC9"/>
    <w:rsid w:val="1B88B9AE"/>
    <w:rsid w:val="1B8A3C65"/>
    <w:rsid w:val="1B8A4501"/>
    <w:rsid w:val="1B8E8FAB"/>
    <w:rsid w:val="1B92F67E"/>
    <w:rsid w:val="1B9359DA"/>
    <w:rsid w:val="1B94072F"/>
    <w:rsid w:val="1B97F53F"/>
    <w:rsid w:val="1B9B7F48"/>
    <w:rsid w:val="1B9CEC98"/>
    <w:rsid w:val="1B9D0203"/>
    <w:rsid w:val="1B9FE747"/>
    <w:rsid w:val="1BA47DD9"/>
    <w:rsid w:val="1BA60113"/>
    <w:rsid w:val="1BAAC502"/>
    <w:rsid w:val="1BACD6C7"/>
    <w:rsid w:val="1BAD8892"/>
    <w:rsid w:val="1BAEB164"/>
    <w:rsid w:val="1BB1735B"/>
    <w:rsid w:val="1BB17D47"/>
    <w:rsid w:val="1BB463C7"/>
    <w:rsid w:val="1BB7B5EA"/>
    <w:rsid w:val="1BBB6CB8"/>
    <w:rsid w:val="1BBB8AC6"/>
    <w:rsid w:val="1BBBB436"/>
    <w:rsid w:val="1BBD2EB1"/>
    <w:rsid w:val="1BC21232"/>
    <w:rsid w:val="1BC41EE2"/>
    <w:rsid w:val="1BC4F6D1"/>
    <w:rsid w:val="1BC658EC"/>
    <w:rsid w:val="1BC6EE38"/>
    <w:rsid w:val="1BCABE11"/>
    <w:rsid w:val="1BD22656"/>
    <w:rsid w:val="1BD41D18"/>
    <w:rsid w:val="1BD50EF7"/>
    <w:rsid w:val="1BD5E3D8"/>
    <w:rsid w:val="1BD62FDD"/>
    <w:rsid w:val="1BD6A008"/>
    <w:rsid w:val="1BDA1F6B"/>
    <w:rsid w:val="1BDF074D"/>
    <w:rsid w:val="1BE09B75"/>
    <w:rsid w:val="1BE3E9F0"/>
    <w:rsid w:val="1BE6EBFB"/>
    <w:rsid w:val="1BE88E94"/>
    <w:rsid w:val="1BEB536A"/>
    <w:rsid w:val="1BEC0D5D"/>
    <w:rsid w:val="1BEFEB67"/>
    <w:rsid w:val="1BF08132"/>
    <w:rsid w:val="1BF0D0D7"/>
    <w:rsid w:val="1BF4EAC4"/>
    <w:rsid w:val="1BF8BAE5"/>
    <w:rsid w:val="1BF9023C"/>
    <w:rsid w:val="1BF9ACD0"/>
    <w:rsid w:val="1BFB5092"/>
    <w:rsid w:val="1BFB5B50"/>
    <w:rsid w:val="1BFF6800"/>
    <w:rsid w:val="1C008A97"/>
    <w:rsid w:val="1C045609"/>
    <w:rsid w:val="1C064A97"/>
    <w:rsid w:val="1C07DC35"/>
    <w:rsid w:val="1C08F6AD"/>
    <w:rsid w:val="1C0902AC"/>
    <w:rsid w:val="1C09C9A3"/>
    <w:rsid w:val="1C0B76BE"/>
    <w:rsid w:val="1C0D53A2"/>
    <w:rsid w:val="1C0DE62D"/>
    <w:rsid w:val="1C0E967A"/>
    <w:rsid w:val="1C1177B8"/>
    <w:rsid w:val="1C1182B4"/>
    <w:rsid w:val="1C13E886"/>
    <w:rsid w:val="1C14CBF2"/>
    <w:rsid w:val="1C15C329"/>
    <w:rsid w:val="1C16BF74"/>
    <w:rsid w:val="1C1886B4"/>
    <w:rsid w:val="1C18AED3"/>
    <w:rsid w:val="1C1B322D"/>
    <w:rsid w:val="1C1E7D04"/>
    <w:rsid w:val="1C1F0F7F"/>
    <w:rsid w:val="1C241355"/>
    <w:rsid w:val="1C297E31"/>
    <w:rsid w:val="1C2992DE"/>
    <w:rsid w:val="1C2D3E80"/>
    <w:rsid w:val="1C314742"/>
    <w:rsid w:val="1C315CFB"/>
    <w:rsid w:val="1C31625A"/>
    <w:rsid w:val="1C31F7DD"/>
    <w:rsid w:val="1C398898"/>
    <w:rsid w:val="1C413E36"/>
    <w:rsid w:val="1C42BE85"/>
    <w:rsid w:val="1C4456F6"/>
    <w:rsid w:val="1C48BFD3"/>
    <w:rsid w:val="1C4B8CB1"/>
    <w:rsid w:val="1C4C1231"/>
    <w:rsid w:val="1C4CE362"/>
    <w:rsid w:val="1C4CF854"/>
    <w:rsid w:val="1C4DFF0E"/>
    <w:rsid w:val="1C53A861"/>
    <w:rsid w:val="1C54EFF2"/>
    <w:rsid w:val="1C571A8A"/>
    <w:rsid w:val="1C572546"/>
    <w:rsid w:val="1C5AB86C"/>
    <w:rsid w:val="1C5B4F18"/>
    <w:rsid w:val="1C5B7BA5"/>
    <w:rsid w:val="1C5C2657"/>
    <w:rsid w:val="1C5C8DE2"/>
    <w:rsid w:val="1C60176D"/>
    <w:rsid w:val="1C602CE9"/>
    <w:rsid w:val="1C615055"/>
    <w:rsid w:val="1C637496"/>
    <w:rsid w:val="1C6380E8"/>
    <w:rsid w:val="1C6BC9C6"/>
    <w:rsid w:val="1C6BF343"/>
    <w:rsid w:val="1C6FAC62"/>
    <w:rsid w:val="1C6FD058"/>
    <w:rsid w:val="1C6FFE60"/>
    <w:rsid w:val="1C712033"/>
    <w:rsid w:val="1C71A968"/>
    <w:rsid w:val="1C72FBB2"/>
    <w:rsid w:val="1C73B1F1"/>
    <w:rsid w:val="1C747FD9"/>
    <w:rsid w:val="1C7942A2"/>
    <w:rsid w:val="1C7BD76D"/>
    <w:rsid w:val="1C7CACCA"/>
    <w:rsid w:val="1C7EE271"/>
    <w:rsid w:val="1C818E70"/>
    <w:rsid w:val="1C81E143"/>
    <w:rsid w:val="1C81E8A5"/>
    <w:rsid w:val="1C86CC74"/>
    <w:rsid w:val="1C8B2374"/>
    <w:rsid w:val="1C8CA21C"/>
    <w:rsid w:val="1C8EB1AA"/>
    <w:rsid w:val="1C914446"/>
    <w:rsid w:val="1C981067"/>
    <w:rsid w:val="1C989E40"/>
    <w:rsid w:val="1C9C7CF2"/>
    <w:rsid w:val="1C9D31A2"/>
    <w:rsid w:val="1C9FF934"/>
    <w:rsid w:val="1CA0DC30"/>
    <w:rsid w:val="1CA3E80E"/>
    <w:rsid w:val="1CA3EAFF"/>
    <w:rsid w:val="1CA6AF94"/>
    <w:rsid w:val="1CB0A30E"/>
    <w:rsid w:val="1CB12CC7"/>
    <w:rsid w:val="1CB2E0FA"/>
    <w:rsid w:val="1CB4591E"/>
    <w:rsid w:val="1CB9A706"/>
    <w:rsid w:val="1CB9E2CA"/>
    <w:rsid w:val="1CBCF23B"/>
    <w:rsid w:val="1CBD7366"/>
    <w:rsid w:val="1CBDF0D0"/>
    <w:rsid w:val="1CBE8848"/>
    <w:rsid w:val="1CBF55C3"/>
    <w:rsid w:val="1CBF5BBB"/>
    <w:rsid w:val="1CBF839E"/>
    <w:rsid w:val="1CC00B38"/>
    <w:rsid w:val="1CC11BBB"/>
    <w:rsid w:val="1CC20443"/>
    <w:rsid w:val="1CC79A28"/>
    <w:rsid w:val="1CC7B0DF"/>
    <w:rsid w:val="1CC7D52F"/>
    <w:rsid w:val="1CC8EE9E"/>
    <w:rsid w:val="1CCA3D18"/>
    <w:rsid w:val="1CCBF95C"/>
    <w:rsid w:val="1CCC591A"/>
    <w:rsid w:val="1CCDA95E"/>
    <w:rsid w:val="1CCE119A"/>
    <w:rsid w:val="1CCEFD95"/>
    <w:rsid w:val="1CD0056B"/>
    <w:rsid w:val="1CD061C8"/>
    <w:rsid w:val="1CD09020"/>
    <w:rsid w:val="1CD56E86"/>
    <w:rsid w:val="1CD5A5FD"/>
    <w:rsid w:val="1CD5F1CD"/>
    <w:rsid w:val="1CD6983F"/>
    <w:rsid w:val="1CD6A698"/>
    <w:rsid w:val="1CD73FFC"/>
    <w:rsid w:val="1CD7C2A3"/>
    <w:rsid w:val="1CD82635"/>
    <w:rsid w:val="1CD98AA2"/>
    <w:rsid w:val="1CDA57BF"/>
    <w:rsid w:val="1CDAA835"/>
    <w:rsid w:val="1CDAF434"/>
    <w:rsid w:val="1CDCFB85"/>
    <w:rsid w:val="1CDD13E2"/>
    <w:rsid w:val="1CE03732"/>
    <w:rsid w:val="1CE05EDE"/>
    <w:rsid w:val="1CE1BEAA"/>
    <w:rsid w:val="1CE3BFE1"/>
    <w:rsid w:val="1CE602B8"/>
    <w:rsid w:val="1CE6D703"/>
    <w:rsid w:val="1CE86012"/>
    <w:rsid w:val="1CEB1BD2"/>
    <w:rsid w:val="1CEB2E3D"/>
    <w:rsid w:val="1CED402C"/>
    <w:rsid w:val="1CF2F17F"/>
    <w:rsid w:val="1CF3D98F"/>
    <w:rsid w:val="1CF44608"/>
    <w:rsid w:val="1CF581C4"/>
    <w:rsid w:val="1CF6CED0"/>
    <w:rsid w:val="1CF84241"/>
    <w:rsid w:val="1CFAFEB2"/>
    <w:rsid w:val="1CFB4603"/>
    <w:rsid w:val="1CFDC3AD"/>
    <w:rsid w:val="1CFF5B21"/>
    <w:rsid w:val="1D016BB8"/>
    <w:rsid w:val="1D0171E0"/>
    <w:rsid w:val="1D01C025"/>
    <w:rsid w:val="1D0212AE"/>
    <w:rsid w:val="1D037DA9"/>
    <w:rsid w:val="1D0958BE"/>
    <w:rsid w:val="1D0B2984"/>
    <w:rsid w:val="1D16BEAE"/>
    <w:rsid w:val="1D1B0FC4"/>
    <w:rsid w:val="1D1E6225"/>
    <w:rsid w:val="1D202822"/>
    <w:rsid w:val="1D205D77"/>
    <w:rsid w:val="1D250953"/>
    <w:rsid w:val="1D25DF59"/>
    <w:rsid w:val="1D2D7CF2"/>
    <w:rsid w:val="1D2E7C9B"/>
    <w:rsid w:val="1D31AA65"/>
    <w:rsid w:val="1D322144"/>
    <w:rsid w:val="1D3349CD"/>
    <w:rsid w:val="1D3564EE"/>
    <w:rsid w:val="1D3A4D00"/>
    <w:rsid w:val="1D3A4F8D"/>
    <w:rsid w:val="1D3FD5BE"/>
    <w:rsid w:val="1D441BDE"/>
    <w:rsid w:val="1D4830DD"/>
    <w:rsid w:val="1D484F82"/>
    <w:rsid w:val="1D486B50"/>
    <w:rsid w:val="1D4B204D"/>
    <w:rsid w:val="1D4B2FA0"/>
    <w:rsid w:val="1D4EA6D0"/>
    <w:rsid w:val="1D52CA60"/>
    <w:rsid w:val="1D54C139"/>
    <w:rsid w:val="1D559FD5"/>
    <w:rsid w:val="1D592827"/>
    <w:rsid w:val="1D5BEAC7"/>
    <w:rsid w:val="1D5C80A9"/>
    <w:rsid w:val="1D5E0B94"/>
    <w:rsid w:val="1D5F66BF"/>
    <w:rsid w:val="1D60D7FE"/>
    <w:rsid w:val="1D6149F7"/>
    <w:rsid w:val="1D6162EF"/>
    <w:rsid w:val="1D61ED6F"/>
    <w:rsid w:val="1D6290E7"/>
    <w:rsid w:val="1D64E212"/>
    <w:rsid w:val="1D65D270"/>
    <w:rsid w:val="1D6923B0"/>
    <w:rsid w:val="1D6BD682"/>
    <w:rsid w:val="1D6D4472"/>
    <w:rsid w:val="1D709635"/>
    <w:rsid w:val="1D740AC9"/>
    <w:rsid w:val="1D7DF848"/>
    <w:rsid w:val="1D7E4A4E"/>
    <w:rsid w:val="1D7F1CE0"/>
    <w:rsid w:val="1D7FABDC"/>
    <w:rsid w:val="1D8558BE"/>
    <w:rsid w:val="1D8731ED"/>
    <w:rsid w:val="1D877724"/>
    <w:rsid w:val="1D87FF56"/>
    <w:rsid w:val="1D88D956"/>
    <w:rsid w:val="1D8D7092"/>
    <w:rsid w:val="1D8FB7C2"/>
    <w:rsid w:val="1D8FFAF2"/>
    <w:rsid w:val="1D913A6C"/>
    <w:rsid w:val="1D914A89"/>
    <w:rsid w:val="1D91C16F"/>
    <w:rsid w:val="1D9733DC"/>
    <w:rsid w:val="1D9941E9"/>
    <w:rsid w:val="1D995248"/>
    <w:rsid w:val="1D9AC775"/>
    <w:rsid w:val="1D9BB70D"/>
    <w:rsid w:val="1D9CFF17"/>
    <w:rsid w:val="1D9DA2EC"/>
    <w:rsid w:val="1DA63576"/>
    <w:rsid w:val="1DA6FCD1"/>
    <w:rsid w:val="1DAB9B99"/>
    <w:rsid w:val="1DAD9C47"/>
    <w:rsid w:val="1DAE8B9B"/>
    <w:rsid w:val="1DAF0AA2"/>
    <w:rsid w:val="1DB0932A"/>
    <w:rsid w:val="1DB2D528"/>
    <w:rsid w:val="1DB36C3B"/>
    <w:rsid w:val="1DB43534"/>
    <w:rsid w:val="1DB560CD"/>
    <w:rsid w:val="1DB5BE5D"/>
    <w:rsid w:val="1DB643BE"/>
    <w:rsid w:val="1DB82E62"/>
    <w:rsid w:val="1DB8C96F"/>
    <w:rsid w:val="1DB977AB"/>
    <w:rsid w:val="1DB9EEE9"/>
    <w:rsid w:val="1DBA7F9D"/>
    <w:rsid w:val="1DC08117"/>
    <w:rsid w:val="1DC0F9BD"/>
    <w:rsid w:val="1DC477D2"/>
    <w:rsid w:val="1DC82F25"/>
    <w:rsid w:val="1DC83680"/>
    <w:rsid w:val="1DC87F9B"/>
    <w:rsid w:val="1DC8C89B"/>
    <w:rsid w:val="1DCA2B08"/>
    <w:rsid w:val="1DCA41EE"/>
    <w:rsid w:val="1DCA9771"/>
    <w:rsid w:val="1DCC304D"/>
    <w:rsid w:val="1DCCD809"/>
    <w:rsid w:val="1DCF0D8A"/>
    <w:rsid w:val="1DD00624"/>
    <w:rsid w:val="1DD21D88"/>
    <w:rsid w:val="1DD3F5D7"/>
    <w:rsid w:val="1DD40667"/>
    <w:rsid w:val="1DD8DE03"/>
    <w:rsid w:val="1DD9ABC9"/>
    <w:rsid w:val="1DDC3D6C"/>
    <w:rsid w:val="1DE062D0"/>
    <w:rsid w:val="1DE1D5FD"/>
    <w:rsid w:val="1DE23277"/>
    <w:rsid w:val="1DE354A7"/>
    <w:rsid w:val="1DE91C60"/>
    <w:rsid w:val="1DEB46F0"/>
    <w:rsid w:val="1DEC6A2C"/>
    <w:rsid w:val="1DED04BE"/>
    <w:rsid w:val="1DED085D"/>
    <w:rsid w:val="1DEEB7EA"/>
    <w:rsid w:val="1DF04562"/>
    <w:rsid w:val="1DF1CE05"/>
    <w:rsid w:val="1DF23837"/>
    <w:rsid w:val="1DF3134A"/>
    <w:rsid w:val="1DF3C646"/>
    <w:rsid w:val="1DF6016B"/>
    <w:rsid w:val="1DF69057"/>
    <w:rsid w:val="1DF9707B"/>
    <w:rsid w:val="1DFD6215"/>
    <w:rsid w:val="1DFE1177"/>
    <w:rsid w:val="1DFE38E7"/>
    <w:rsid w:val="1E014ED0"/>
    <w:rsid w:val="1E051503"/>
    <w:rsid w:val="1E0BD0C3"/>
    <w:rsid w:val="1E0E09F3"/>
    <w:rsid w:val="1E0E45AE"/>
    <w:rsid w:val="1E0FFB03"/>
    <w:rsid w:val="1E109E09"/>
    <w:rsid w:val="1E10D4FB"/>
    <w:rsid w:val="1E11E1BF"/>
    <w:rsid w:val="1E123DC3"/>
    <w:rsid w:val="1E150417"/>
    <w:rsid w:val="1E171835"/>
    <w:rsid w:val="1E1945B8"/>
    <w:rsid w:val="1E1A4595"/>
    <w:rsid w:val="1E1BAC69"/>
    <w:rsid w:val="1E1DCA9D"/>
    <w:rsid w:val="1E1F675F"/>
    <w:rsid w:val="1E2073C4"/>
    <w:rsid w:val="1E21EBF5"/>
    <w:rsid w:val="1E268A59"/>
    <w:rsid w:val="1E279501"/>
    <w:rsid w:val="1E27B9BC"/>
    <w:rsid w:val="1E28CA47"/>
    <w:rsid w:val="1E2D2335"/>
    <w:rsid w:val="1E2D44A0"/>
    <w:rsid w:val="1E2DCD27"/>
    <w:rsid w:val="1E2E422A"/>
    <w:rsid w:val="1E2E5558"/>
    <w:rsid w:val="1E2E6832"/>
    <w:rsid w:val="1E30B8E7"/>
    <w:rsid w:val="1E321F9E"/>
    <w:rsid w:val="1E374885"/>
    <w:rsid w:val="1E397024"/>
    <w:rsid w:val="1E3B57B6"/>
    <w:rsid w:val="1E3CCCB2"/>
    <w:rsid w:val="1E3CF072"/>
    <w:rsid w:val="1E3D350F"/>
    <w:rsid w:val="1E3E812D"/>
    <w:rsid w:val="1E3EFF64"/>
    <w:rsid w:val="1E3F39E6"/>
    <w:rsid w:val="1E4088FA"/>
    <w:rsid w:val="1E40E091"/>
    <w:rsid w:val="1E42F6B4"/>
    <w:rsid w:val="1E430047"/>
    <w:rsid w:val="1E44EFA7"/>
    <w:rsid w:val="1E47D173"/>
    <w:rsid w:val="1E48BCF2"/>
    <w:rsid w:val="1E48EC09"/>
    <w:rsid w:val="1E498EE2"/>
    <w:rsid w:val="1E4D325A"/>
    <w:rsid w:val="1E4EA29B"/>
    <w:rsid w:val="1E5894A2"/>
    <w:rsid w:val="1E5B4A37"/>
    <w:rsid w:val="1E5E4065"/>
    <w:rsid w:val="1E617F7B"/>
    <w:rsid w:val="1E62F870"/>
    <w:rsid w:val="1E66BF1B"/>
    <w:rsid w:val="1E69DE01"/>
    <w:rsid w:val="1E6C425C"/>
    <w:rsid w:val="1E6D6779"/>
    <w:rsid w:val="1E6E4A4A"/>
    <w:rsid w:val="1E6EDBB7"/>
    <w:rsid w:val="1E6FEEF4"/>
    <w:rsid w:val="1E700988"/>
    <w:rsid w:val="1E70C190"/>
    <w:rsid w:val="1E747AFD"/>
    <w:rsid w:val="1E75F20D"/>
    <w:rsid w:val="1E783689"/>
    <w:rsid w:val="1E7A0F83"/>
    <w:rsid w:val="1E7A346B"/>
    <w:rsid w:val="1E7B05AD"/>
    <w:rsid w:val="1E8255BA"/>
    <w:rsid w:val="1E85E1F2"/>
    <w:rsid w:val="1E85F4EA"/>
    <w:rsid w:val="1E8661B8"/>
    <w:rsid w:val="1E873AD7"/>
    <w:rsid w:val="1E8BF20B"/>
    <w:rsid w:val="1E8D4822"/>
    <w:rsid w:val="1E8FE49F"/>
    <w:rsid w:val="1E900DD0"/>
    <w:rsid w:val="1E92FD1C"/>
    <w:rsid w:val="1E958B93"/>
    <w:rsid w:val="1E95BCC8"/>
    <w:rsid w:val="1E98F757"/>
    <w:rsid w:val="1E99A4D4"/>
    <w:rsid w:val="1E9B7C9F"/>
    <w:rsid w:val="1E9BFB29"/>
    <w:rsid w:val="1E9F87C2"/>
    <w:rsid w:val="1EA103EF"/>
    <w:rsid w:val="1EA192AA"/>
    <w:rsid w:val="1EA33DBB"/>
    <w:rsid w:val="1EA37F32"/>
    <w:rsid w:val="1EA584C0"/>
    <w:rsid w:val="1EA61F9D"/>
    <w:rsid w:val="1EA78D59"/>
    <w:rsid w:val="1EAA38AC"/>
    <w:rsid w:val="1EAA4F3A"/>
    <w:rsid w:val="1EAD2B2E"/>
    <w:rsid w:val="1EAEE14C"/>
    <w:rsid w:val="1EAF47FA"/>
    <w:rsid w:val="1EB0AC6B"/>
    <w:rsid w:val="1EB1CD83"/>
    <w:rsid w:val="1EB2398A"/>
    <w:rsid w:val="1EB2DDC4"/>
    <w:rsid w:val="1EB532B8"/>
    <w:rsid w:val="1EB6BFB7"/>
    <w:rsid w:val="1EB6F4D5"/>
    <w:rsid w:val="1EB90DD6"/>
    <w:rsid w:val="1EB9D3FF"/>
    <w:rsid w:val="1EBC58AE"/>
    <w:rsid w:val="1EBE0562"/>
    <w:rsid w:val="1EC076EA"/>
    <w:rsid w:val="1EC2E4D2"/>
    <w:rsid w:val="1EC56B6E"/>
    <w:rsid w:val="1EC5F1C3"/>
    <w:rsid w:val="1EC8CA3C"/>
    <w:rsid w:val="1EC907D7"/>
    <w:rsid w:val="1EC946CA"/>
    <w:rsid w:val="1ECC2715"/>
    <w:rsid w:val="1ECC70DF"/>
    <w:rsid w:val="1ECCBDEE"/>
    <w:rsid w:val="1ECE2AE6"/>
    <w:rsid w:val="1EDAB4BA"/>
    <w:rsid w:val="1EDB9B87"/>
    <w:rsid w:val="1EDBA625"/>
    <w:rsid w:val="1EDD9D0F"/>
    <w:rsid w:val="1EDFC994"/>
    <w:rsid w:val="1EE00BEA"/>
    <w:rsid w:val="1EE1BA4F"/>
    <w:rsid w:val="1EE42E4F"/>
    <w:rsid w:val="1EEEAB39"/>
    <w:rsid w:val="1EEF2F9B"/>
    <w:rsid w:val="1EF092A6"/>
    <w:rsid w:val="1EF135B1"/>
    <w:rsid w:val="1EF15A36"/>
    <w:rsid w:val="1EF29A09"/>
    <w:rsid w:val="1EF2BBE9"/>
    <w:rsid w:val="1EF347F1"/>
    <w:rsid w:val="1EF606E1"/>
    <w:rsid w:val="1EF62244"/>
    <w:rsid w:val="1EF7480B"/>
    <w:rsid w:val="1EF99EE7"/>
    <w:rsid w:val="1EFAF66D"/>
    <w:rsid w:val="1EFC65CD"/>
    <w:rsid w:val="1EFC9802"/>
    <w:rsid w:val="1EFCA7EF"/>
    <w:rsid w:val="1F0011C9"/>
    <w:rsid w:val="1F01CAA0"/>
    <w:rsid w:val="1F0360FB"/>
    <w:rsid w:val="1F0880D9"/>
    <w:rsid w:val="1F0AD825"/>
    <w:rsid w:val="1F0EA089"/>
    <w:rsid w:val="1F1000D8"/>
    <w:rsid w:val="1F10FE55"/>
    <w:rsid w:val="1F138001"/>
    <w:rsid w:val="1F13E4BE"/>
    <w:rsid w:val="1F142671"/>
    <w:rsid w:val="1F170585"/>
    <w:rsid w:val="1F1A473F"/>
    <w:rsid w:val="1F1E9C10"/>
    <w:rsid w:val="1F1F6BE1"/>
    <w:rsid w:val="1F212B3A"/>
    <w:rsid w:val="1F214A1F"/>
    <w:rsid w:val="1F23309B"/>
    <w:rsid w:val="1F239007"/>
    <w:rsid w:val="1F262434"/>
    <w:rsid w:val="1F28E9F9"/>
    <w:rsid w:val="1F2B13CF"/>
    <w:rsid w:val="1F2FD366"/>
    <w:rsid w:val="1F31948A"/>
    <w:rsid w:val="1F31E325"/>
    <w:rsid w:val="1F330CBD"/>
    <w:rsid w:val="1F351CD8"/>
    <w:rsid w:val="1F35C811"/>
    <w:rsid w:val="1F38A684"/>
    <w:rsid w:val="1F3E005C"/>
    <w:rsid w:val="1F3F6F16"/>
    <w:rsid w:val="1F43F74A"/>
    <w:rsid w:val="1F44128E"/>
    <w:rsid w:val="1F458623"/>
    <w:rsid w:val="1F472E41"/>
    <w:rsid w:val="1F4A02D5"/>
    <w:rsid w:val="1F4A3F47"/>
    <w:rsid w:val="1F525260"/>
    <w:rsid w:val="1F52F65B"/>
    <w:rsid w:val="1F569EAC"/>
    <w:rsid w:val="1F583FA6"/>
    <w:rsid w:val="1F5874DE"/>
    <w:rsid w:val="1F5A221D"/>
    <w:rsid w:val="1F5B15E1"/>
    <w:rsid w:val="1F5B194D"/>
    <w:rsid w:val="1F614FCC"/>
    <w:rsid w:val="1F64C434"/>
    <w:rsid w:val="1F67F1DA"/>
    <w:rsid w:val="1F69071B"/>
    <w:rsid w:val="1F6E7268"/>
    <w:rsid w:val="1F707685"/>
    <w:rsid w:val="1F712681"/>
    <w:rsid w:val="1F745E17"/>
    <w:rsid w:val="1F750574"/>
    <w:rsid w:val="1F751E15"/>
    <w:rsid w:val="1F7530CC"/>
    <w:rsid w:val="1F7553FC"/>
    <w:rsid w:val="1F762821"/>
    <w:rsid w:val="1F786702"/>
    <w:rsid w:val="1F78FFC1"/>
    <w:rsid w:val="1F7982D0"/>
    <w:rsid w:val="1F7A9775"/>
    <w:rsid w:val="1F7AA024"/>
    <w:rsid w:val="1F83EFEC"/>
    <w:rsid w:val="1F849F1D"/>
    <w:rsid w:val="1F884E04"/>
    <w:rsid w:val="1F8925F0"/>
    <w:rsid w:val="1F8BE39B"/>
    <w:rsid w:val="1F8DF63E"/>
    <w:rsid w:val="1F90DBBF"/>
    <w:rsid w:val="1F91DF0A"/>
    <w:rsid w:val="1F93E56B"/>
    <w:rsid w:val="1F94E32F"/>
    <w:rsid w:val="1F9623E0"/>
    <w:rsid w:val="1F98CD69"/>
    <w:rsid w:val="1F98FBFB"/>
    <w:rsid w:val="1F9969E4"/>
    <w:rsid w:val="1F99CEAB"/>
    <w:rsid w:val="1F9B2660"/>
    <w:rsid w:val="1F9FCFB2"/>
    <w:rsid w:val="1F9FFE75"/>
    <w:rsid w:val="1FA0F363"/>
    <w:rsid w:val="1FA1F68B"/>
    <w:rsid w:val="1FA3C857"/>
    <w:rsid w:val="1FA431F5"/>
    <w:rsid w:val="1FA448B6"/>
    <w:rsid w:val="1FA5FD1E"/>
    <w:rsid w:val="1FA6454F"/>
    <w:rsid w:val="1FAA67FD"/>
    <w:rsid w:val="1FAD1096"/>
    <w:rsid w:val="1FAD9E04"/>
    <w:rsid w:val="1FAEC842"/>
    <w:rsid w:val="1FB0FC7F"/>
    <w:rsid w:val="1FB110B6"/>
    <w:rsid w:val="1FB1E53A"/>
    <w:rsid w:val="1FB3B614"/>
    <w:rsid w:val="1FB476C5"/>
    <w:rsid w:val="1FB61547"/>
    <w:rsid w:val="1FB75265"/>
    <w:rsid w:val="1FB8354B"/>
    <w:rsid w:val="1FBE10AC"/>
    <w:rsid w:val="1FBF5D24"/>
    <w:rsid w:val="1FC7EE3A"/>
    <w:rsid w:val="1FC895C4"/>
    <w:rsid w:val="1FC8FF82"/>
    <w:rsid w:val="1FCA72FC"/>
    <w:rsid w:val="1FCAE0BF"/>
    <w:rsid w:val="1FCB5155"/>
    <w:rsid w:val="1FCC2897"/>
    <w:rsid w:val="1FCC8948"/>
    <w:rsid w:val="1FCD4404"/>
    <w:rsid w:val="1FCF1321"/>
    <w:rsid w:val="1FD01ACF"/>
    <w:rsid w:val="1FD3D18D"/>
    <w:rsid w:val="1FD5A07F"/>
    <w:rsid w:val="1FD6E977"/>
    <w:rsid w:val="1FD74EBD"/>
    <w:rsid w:val="1FDA9900"/>
    <w:rsid w:val="1FDBBFE1"/>
    <w:rsid w:val="1FDEFD3A"/>
    <w:rsid w:val="1FDF2063"/>
    <w:rsid w:val="1FE13DC1"/>
    <w:rsid w:val="1FE3E77D"/>
    <w:rsid w:val="1FE441CD"/>
    <w:rsid w:val="1FE6AD5E"/>
    <w:rsid w:val="1FEC1ADD"/>
    <w:rsid w:val="1FECD151"/>
    <w:rsid w:val="1FEE6282"/>
    <w:rsid w:val="1FF436DC"/>
    <w:rsid w:val="1FF7BCA1"/>
    <w:rsid w:val="1FFC7B5B"/>
    <w:rsid w:val="1FFE68BB"/>
    <w:rsid w:val="1FFED750"/>
    <w:rsid w:val="2003EA31"/>
    <w:rsid w:val="20073F33"/>
    <w:rsid w:val="20077F5B"/>
    <w:rsid w:val="20081C13"/>
    <w:rsid w:val="20084AF9"/>
    <w:rsid w:val="2009E6F5"/>
    <w:rsid w:val="200AA364"/>
    <w:rsid w:val="200B2F9D"/>
    <w:rsid w:val="200BCCC9"/>
    <w:rsid w:val="201B73E6"/>
    <w:rsid w:val="201C3468"/>
    <w:rsid w:val="201DAAD4"/>
    <w:rsid w:val="201DB7DB"/>
    <w:rsid w:val="201FFA15"/>
    <w:rsid w:val="2020960D"/>
    <w:rsid w:val="2024B416"/>
    <w:rsid w:val="202B124E"/>
    <w:rsid w:val="202C76B0"/>
    <w:rsid w:val="202E5609"/>
    <w:rsid w:val="202EAB91"/>
    <w:rsid w:val="2030E4B8"/>
    <w:rsid w:val="20351690"/>
    <w:rsid w:val="203A1BEF"/>
    <w:rsid w:val="203A966D"/>
    <w:rsid w:val="203B756B"/>
    <w:rsid w:val="203F427D"/>
    <w:rsid w:val="2040C4A3"/>
    <w:rsid w:val="2041AD24"/>
    <w:rsid w:val="20439207"/>
    <w:rsid w:val="2044B244"/>
    <w:rsid w:val="2044DCBB"/>
    <w:rsid w:val="2044E5A7"/>
    <w:rsid w:val="20466DB4"/>
    <w:rsid w:val="2046778C"/>
    <w:rsid w:val="20488547"/>
    <w:rsid w:val="2048BCFE"/>
    <w:rsid w:val="204BF0A8"/>
    <w:rsid w:val="204CA732"/>
    <w:rsid w:val="204EF2F9"/>
    <w:rsid w:val="204F7A42"/>
    <w:rsid w:val="2050CD18"/>
    <w:rsid w:val="20511AEB"/>
    <w:rsid w:val="2052F538"/>
    <w:rsid w:val="2053429B"/>
    <w:rsid w:val="2057E8F1"/>
    <w:rsid w:val="205C40A3"/>
    <w:rsid w:val="205DE299"/>
    <w:rsid w:val="2062292E"/>
    <w:rsid w:val="206376CA"/>
    <w:rsid w:val="2063DCA6"/>
    <w:rsid w:val="2064D0CF"/>
    <w:rsid w:val="20657794"/>
    <w:rsid w:val="206A1EBA"/>
    <w:rsid w:val="206A84D1"/>
    <w:rsid w:val="206CF1C7"/>
    <w:rsid w:val="206E833B"/>
    <w:rsid w:val="206E8DA0"/>
    <w:rsid w:val="2070C231"/>
    <w:rsid w:val="207587B7"/>
    <w:rsid w:val="207904FE"/>
    <w:rsid w:val="207A1735"/>
    <w:rsid w:val="20808416"/>
    <w:rsid w:val="20819727"/>
    <w:rsid w:val="20828FCF"/>
    <w:rsid w:val="2085213B"/>
    <w:rsid w:val="2086A601"/>
    <w:rsid w:val="2087314B"/>
    <w:rsid w:val="208735D8"/>
    <w:rsid w:val="20878A63"/>
    <w:rsid w:val="2089AA68"/>
    <w:rsid w:val="208A1B83"/>
    <w:rsid w:val="208C270C"/>
    <w:rsid w:val="2090819A"/>
    <w:rsid w:val="209875A8"/>
    <w:rsid w:val="2099E28E"/>
    <w:rsid w:val="20A1FAC2"/>
    <w:rsid w:val="20A3D548"/>
    <w:rsid w:val="20A6478F"/>
    <w:rsid w:val="20A7980B"/>
    <w:rsid w:val="20A7A045"/>
    <w:rsid w:val="20AAA237"/>
    <w:rsid w:val="20ACBDAF"/>
    <w:rsid w:val="20B02CB0"/>
    <w:rsid w:val="20B1779E"/>
    <w:rsid w:val="20B3663C"/>
    <w:rsid w:val="20B5310E"/>
    <w:rsid w:val="20B7F4EC"/>
    <w:rsid w:val="20BA2BF4"/>
    <w:rsid w:val="20BB0429"/>
    <w:rsid w:val="20BB050B"/>
    <w:rsid w:val="20BBABF6"/>
    <w:rsid w:val="20BD2F6D"/>
    <w:rsid w:val="20BF5BF6"/>
    <w:rsid w:val="20C2B550"/>
    <w:rsid w:val="20C4C84A"/>
    <w:rsid w:val="20C6A6C4"/>
    <w:rsid w:val="20C885E1"/>
    <w:rsid w:val="20CF9CCE"/>
    <w:rsid w:val="20D1C7F2"/>
    <w:rsid w:val="20D5E9E6"/>
    <w:rsid w:val="20D62C2E"/>
    <w:rsid w:val="20DD7F5F"/>
    <w:rsid w:val="20E02422"/>
    <w:rsid w:val="20E233AD"/>
    <w:rsid w:val="20E240E3"/>
    <w:rsid w:val="20E4BE23"/>
    <w:rsid w:val="20E5B5D9"/>
    <w:rsid w:val="20E8F639"/>
    <w:rsid w:val="20EA32D9"/>
    <w:rsid w:val="20EA4794"/>
    <w:rsid w:val="20ED9876"/>
    <w:rsid w:val="20EF7A98"/>
    <w:rsid w:val="20F3F19A"/>
    <w:rsid w:val="20F4BC7C"/>
    <w:rsid w:val="20F756F4"/>
    <w:rsid w:val="20FAAAA8"/>
    <w:rsid w:val="20FCA876"/>
    <w:rsid w:val="20FD6E2D"/>
    <w:rsid w:val="20FF593A"/>
    <w:rsid w:val="2101DA4E"/>
    <w:rsid w:val="21023F1D"/>
    <w:rsid w:val="210419EF"/>
    <w:rsid w:val="2105C3F1"/>
    <w:rsid w:val="2105F3D2"/>
    <w:rsid w:val="21060792"/>
    <w:rsid w:val="210E1AB7"/>
    <w:rsid w:val="210FB6FE"/>
    <w:rsid w:val="21105676"/>
    <w:rsid w:val="21109ECA"/>
    <w:rsid w:val="2110C647"/>
    <w:rsid w:val="2113C3E6"/>
    <w:rsid w:val="211F639D"/>
    <w:rsid w:val="21211C9A"/>
    <w:rsid w:val="21218CD0"/>
    <w:rsid w:val="21241E65"/>
    <w:rsid w:val="21241F15"/>
    <w:rsid w:val="212825A8"/>
    <w:rsid w:val="21288648"/>
    <w:rsid w:val="21298D1E"/>
    <w:rsid w:val="212B07E6"/>
    <w:rsid w:val="212D7BE9"/>
    <w:rsid w:val="212DEE16"/>
    <w:rsid w:val="212E0D1C"/>
    <w:rsid w:val="21307141"/>
    <w:rsid w:val="21350D02"/>
    <w:rsid w:val="213BE326"/>
    <w:rsid w:val="213CA2A5"/>
    <w:rsid w:val="213F9EAC"/>
    <w:rsid w:val="2141B823"/>
    <w:rsid w:val="214234E1"/>
    <w:rsid w:val="2144A067"/>
    <w:rsid w:val="2146873C"/>
    <w:rsid w:val="2146C052"/>
    <w:rsid w:val="21498C1D"/>
    <w:rsid w:val="214C45C9"/>
    <w:rsid w:val="2152EEB5"/>
    <w:rsid w:val="215346C0"/>
    <w:rsid w:val="21542CDA"/>
    <w:rsid w:val="2154AB33"/>
    <w:rsid w:val="2157F019"/>
    <w:rsid w:val="2159AD9A"/>
    <w:rsid w:val="215D0C09"/>
    <w:rsid w:val="215EF016"/>
    <w:rsid w:val="215F1885"/>
    <w:rsid w:val="216066FE"/>
    <w:rsid w:val="2160ED03"/>
    <w:rsid w:val="21629A58"/>
    <w:rsid w:val="21642019"/>
    <w:rsid w:val="2164FBE9"/>
    <w:rsid w:val="2166AD4B"/>
    <w:rsid w:val="2167B438"/>
    <w:rsid w:val="216813EC"/>
    <w:rsid w:val="2168CE0D"/>
    <w:rsid w:val="216AE90F"/>
    <w:rsid w:val="216EA746"/>
    <w:rsid w:val="216F7761"/>
    <w:rsid w:val="2172B461"/>
    <w:rsid w:val="2175A9B9"/>
    <w:rsid w:val="217835BF"/>
    <w:rsid w:val="2178F1EA"/>
    <w:rsid w:val="217BB4AE"/>
    <w:rsid w:val="217BB917"/>
    <w:rsid w:val="217C3D32"/>
    <w:rsid w:val="217C72B3"/>
    <w:rsid w:val="217F7EB8"/>
    <w:rsid w:val="218233F6"/>
    <w:rsid w:val="2184C100"/>
    <w:rsid w:val="2184D0BB"/>
    <w:rsid w:val="21879C29"/>
    <w:rsid w:val="218A24EE"/>
    <w:rsid w:val="218D1BA2"/>
    <w:rsid w:val="2191C3F4"/>
    <w:rsid w:val="2193113A"/>
    <w:rsid w:val="2194BB1C"/>
    <w:rsid w:val="2196B70B"/>
    <w:rsid w:val="21978248"/>
    <w:rsid w:val="21993DBE"/>
    <w:rsid w:val="219F1F10"/>
    <w:rsid w:val="21A8B58A"/>
    <w:rsid w:val="21A8BC78"/>
    <w:rsid w:val="21A9B1C2"/>
    <w:rsid w:val="21AB2589"/>
    <w:rsid w:val="21AB8BED"/>
    <w:rsid w:val="21AD4154"/>
    <w:rsid w:val="21B02A39"/>
    <w:rsid w:val="21B1F684"/>
    <w:rsid w:val="21B23CAE"/>
    <w:rsid w:val="21B27EEF"/>
    <w:rsid w:val="21B3562A"/>
    <w:rsid w:val="21BF4128"/>
    <w:rsid w:val="21C13421"/>
    <w:rsid w:val="21C41AEC"/>
    <w:rsid w:val="21C5C7A8"/>
    <w:rsid w:val="21C6DE56"/>
    <w:rsid w:val="21C7A1BF"/>
    <w:rsid w:val="21CB981E"/>
    <w:rsid w:val="21CBD767"/>
    <w:rsid w:val="21CD2213"/>
    <w:rsid w:val="21CEEF20"/>
    <w:rsid w:val="21CFC7DE"/>
    <w:rsid w:val="21CFECFE"/>
    <w:rsid w:val="21D67D24"/>
    <w:rsid w:val="21D9EB0B"/>
    <w:rsid w:val="21DA8CD5"/>
    <w:rsid w:val="21DB4855"/>
    <w:rsid w:val="21DE7B46"/>
    <w:rsid w:val="21DFEF50"/>
    <w:rsid w:val="21E07EDD"/>
    <w:rsid w:val="21E10772"/>
    <w:rsid w:val="21E10CB0"/>
    <w:rsid w:val="21E200BE"/>
    <w:rsid w:val="21E25CFD"/>
    <w:rsid w:val="21E2CC24"/>
    <w:rsid w:val="21E301A4"/>
    <w:rsid w:val="21E7086E"/>
    <w:rsid w:val="21E8BF2E"/>
    <w:rsid w:val="21EC9689"/>
    <w:rsid w:val="21EE09F2"/>
    <w:rsid w:val="21EF1DE7"/>
    <w:rsid w:val="21F0DC7F"/>
    <w:rsid w:val="21F55021"/>
    <w:rsid w:val="21F55C3A"/>
    <w:rsid w:val="21F7D755"/>
    <w:rsid w:val="21FF11EC"/>
    <w:rsid w:val="21FF77F1"/>
    <w:rsid w:val="2200728B"/>
    <w:rsid w:val="2201ED5F"/>
    <w:rsid w:val="22048E2F"/>
    <w:rsid w:val="22056F7E"/>
    <w:rsid w:val="2205C82F"/>
    <w:rsid w:val="2206C22C"/>
    <w:rsid w:val="22083AC8"/>
    <w:rsid w:val="2208CFE5"/>
    <w:rsid w:val="220C7910"/>
    <w:rsid w:val="220EAED7"/>
    <w:rsid w:val="2218F0EB"/>
    <w:rsid w:val="221AA56F"/>
    <w:rsid w:val="221AD4A3"/>
    <w:rsid w:val="221E1CF0"/>
    <w:rsid w:val="22200250"/>
    <w:rsid w:val="22206A61"/>
    <w:rsid w:val="22222F80"/>
    <w:rsid w:val="22223715"/>
    <w:rsid w:val="222360CF"/>
    <w:rsid w:val="2223C15C"/>
    <w:rsid w:val="2225FDBE"/>
    <w:rsid w:val="2227314E"/>
    <w:rsid w:val="22276D86"/>
    <w:rsid w:val="222CDD5A"/>
    <w:rsid w:val="222CFA86"/>
    <w:rsid w:val="222E1CEC"/>
    <w:rsid w:val="222F4185"/>
    <w:rsid w:val="222FAC77"/>
    <w:rsid w:val="22323D4B"/>
    <w:rsid w:val="2232AA11"/>
    <w:rsid w:val="223384E3"/>
    <w:rsid w:val="2234AA1A"/>
    <w:rsid w:val="223E8EDF"/>
    <w:rsid w:val="223F822C"/>
    <w:rsid w:val="2242E8DB"/>
    <w:rsid w:val="22448700"/>
    <w:rsid w:val="2245B53C"/>
    <w:rsid w:val="22466E2E"/>
    <w:rsid w:val="22480C8A"/>
    <w:rsid w:val="22485A1F"/>
    <w:rsid w:val="2248EBFC"/>
    <w:rsid w:val="224A1B08"/>
    <w:rsid w:val="224AE869"/>
    <w:rsid w:val="224DC95D"/>
    <w:rsid w:val="22500BCF"/>
    <w:rsid w:val="22528CCA"/>
    <w:rsid w:val="22536938"/>
    <w:rsid w:val="2253AAAA"/>
    <w:rsid w:val="225E24BF"/>
    <w:rsid w:val="225E6550"/>
    <w:rsid w:val="2260FEE8"/>
    <w:rsid w:val="2264A1D4"/>
    <w:rsid w:val="226512C5"/>
    <w:rsid w:val="22665C9D"/>
    <w:rsid w:val="2266BC0B"/>
    <w:rsid w:val="2267F005"/>
    <w:rsid w:val="2268710C"/>
    <w:rsid w:val="226A7E3B"/>
    <w:rsid w:val="226AB10C"/>
    <w:rsid w:val="226EA2C6"/>
    <w:rsid w:val="227048EC"/>
    <w:rsid w:val="2271F117"/>
    <w:rsid w:val="22728E7B"/>
    <w:rsid w:val="2275148C"/>
    <w:rsid w:val="22755AAE"/>
    <w:rsid w:val="2275DB79"/>
    <w:rsid w:val="22769546"/>
    <w:rsid w:val="22774D84"/>
    <w:rsid w:val="22788D21"/>
    <w:rsid w:val="227BAAA6"/>
    <w:rsid w:val="227CB765"/>
    <w:rsid w:val="227D2BFF"/>
    <w:rsid w:val="227D690C"/>
    <w:rsid w:val="227DF1CF"/>
    <w:rsid w:val="227E1D75"/>
    <w:rsid w:val="227E2467"/>
    <w:rsid w:val="2283AD45"/>
    <w:rsid w:val="22849320"/>
    <w:rsid w:val="22879D8C"/>
    <w:rsid w:val="2287DE3B"/>
    <w:rsid w:val="228AA04A"/>
    <w:rsid w:val="228CBCCD"/>
    <w:rsid w:val="228DC46A"/>
    <w:rsid w:val="228DE2EB"/>
    <w:rsid w:val="228FF72D"/>
    <w:rsid w:val="228FFD0E"/>
    <w:rsid w:val="2290F72B"/>
    <w:rsid w:val="22911147"/>
    <w:rsid w:val="2291DFAA"/>
    <w:rsid w:val="22928E40"/>
    <w:rsid w:val="229344A3"/>
    <w:rsid w:val="2293DD60"/>
    <w:rsid w:val="22958D99"/>
    <w:rsid w:val="2296B427"/>
    <w:rsid w:val="22970A75"/>
    <w:rsid w:val="22997096"/>
    <w:rsid w:val="229B695D"/>
    <w:rsid w:val="229B7DD4"/>
    <w:rsid w:val="229E0576"/>
    <w:rsid w:val="22A0D041"/>
    <w:rsid w:val="22A48EE7"/>
    <w:rsid w:val="22A4DB61"/>
    <w:rsid w:val="22A75BFD"/>
    <w:rsid w:val="22A88AF6"/>
    <w:rsid w:val="22AA0FF1"/>
    <w:rsid w:val="22AA45BD"/>
    <w:rsid w:val="22B0F864"/>
    <w:rsid w:val="22B133F4"/>
    <w:rsid w:val="22B1B67A"/>
    <w:rsid w:val="22B4A332"/>
    <w:rsid w:val="22B531FA"/>
    <w:rsid w:val="22B8C9AE"/>
    <w:rsid w:val="22B8CE04"/>
    <w:rsid w:val="22BA1247"/>
    <w:rsid w:val="22BBD3C8"/>
    <w:rsid w:val="22BCBD87"/>
    <w:rsid w:val="22BF2D96"/>
    <w:rsid w:val="22BFA3D6"/>
    <w:rsid w:val="22C2BB2F"/>
    <w:rsid w:val="22C5B6CE"/>
    <w:rsid w:val="22C62B52"/>
    <w:rsid w:val="22C6CB4D"/>
    <w:rsid w:val="22C95FF0"/>
    <w:rsid w:val="22D12E08"/>
    <w:rsid w:val="22D13BAC"/>
    <w:rsid w:val="22D3641F"/>
    <w:rsid w:val="22D39F4B"/>
    <w:rsid w:val="22DE7E4F"/>
    <w:rsid w:val="22E3251F"/>
    <w:rsid w:val="22E34EC9"/>
    <w:rsid w:val="22E734AE"/>
    <w:rsid w:val="22EA27A6"/>
    <w:rsid w:val="22EED0B3"/>
    <w:rsid w:val="22F00048"/>
    <w:rsid w:val="22F136BC"/>
    <w:rsid w:val="22F2805E"/>
    <w:rsid w:val="22F3CDB9"/>
    <w:rsid w:val="22F71001"/>
    <w:rsid w:val="22FAC397"/>
    <w:rsid w:val="22FB6A6E"/>
    <w:rsid w:val="22FD5584"/>
    <w:rsid w:val="23021000"/>
    <w:rsid w:val="2305045D"/>
    <w:rsid w:val="23080F68"/>
    <w:rsid w:val="230AF6B5"/>
    <w:rsid w:val="230D746C"/>
    <w:rsid w:val="230F8BF4"/>
    <w:rsid w:val="23103149"/>
    <w:rsid w:val="231069B6"/>
    <w:rsid w:val="23116B8E"/>
    <w:rsid w:val="2313E43A"/>
    <w:rsid w:val="2316D921"/>
    <w:rsid w:val="23175EB4"/>
    <w:rsid w:val="231A9787"/>
    <w:rsid w:val="231B23CA"/>
    <w:rsid w:val="231F8022"/>
    <w:rsid w:val="231F8328"/>
    <w:rsid w:val="2321DA92"/>
    <w:rsid w:val="23223A1C"/>
    <w:rsid w:val="23237E3F"/>
    <w:rsid w:val="2323ACE6"/>
    <w:rsid w:val="23257A6D"/>
    <w:rsid w:val="232CD939"/>
    <w:rsid w:val="232D8C0A"/>
    <w:rsid w:val="2332BF78"/>
    <w:rsid w:val="2333472A"/>
    <w:rsid w:val="23381472"/>
    <w:rsid w:val="233A4B5F"/>
    <w:rsid w:val="233D000F"/>
    <w:rsid w:val="233FDDAF"/>
    <w:rsid w:val="23423708"/>
    <w:rsid w:val="23437440"/>
    <w:rsid w:val="234381A3"/>
    <w:rsid w:val="23440BF1"/>
    <w:rsid w:val="2344E781"/>
    <w:rsid w:val="23457D60"/>
    <w:rsid w:val="23467D4F"/>
    <w:rsid w:val="234901E2"/>
    <w:rsid w:val="2349901B"/>
    <w:rsid w:val="2349B04C"/>
    <w:rsid w:val="234D7951"/>
    <w:rsid w:val="234F7AD3"/>
    <w:rsid w:val="234F7FBC"/>
    <w:rsid w:val="23502376"/>
    <w:rsid w:val="2352A378"/>
    <w:rsid w:val="2353C47E"/>
    <w:rsid w:val="23561004"/>
    <w:rsid w:val="2357AACE"/>
    <w:rsid w:val="235AE655"/>
    <w:rsid w:val="235DF691"/>
    <w:rsid w:val="235E525A"/>
    <w:rsid w:val="23675EC4"/>
    <w:rsid w:val="2367937D"/>
    <w:rsid w:val="23679588"/>
    <w:rsid w:val="23679A12"/>
    <w:rsid w:val="2368EBE3"/>
    <w:rsid w:val="236D9187"/>
    <w:rsid w:val="236EA49F"/>
    <w:rsid w:val="2370EA79"/>
    <w:rsid w:val="2372B17B"/>
    <w:rsid w:val="2373A7BE"/>
    <w:rsid w:val="2378D9AB"/>
    <w:rsid w:val="2378E12E"/>
    <w:rsid w:val="23790840"/>
    <w:rsid w:val="2379E2FC"/>
    <w:rsid w:val="237ABE2F"/>
    <w:rsid w:val="237ACE22"/>
    <w:rsid w:val="237BF2E8"/>
    <w:rsid w:val="237D935B"/>
    <w:rsid w:val="237F569C"/>
    <w:rsid w:val="23815960"/>
    <w:rsid w:val="23815BD4"/>
    <w:rsid w:val="23853B6B"/>
    <w:rsid w:val="238C7EF9"/>
    <w:rsid w:val="23900426"/>
    <w:rsid w:val="23910112"/>
    <w:rsid w:val="23914227"/>
    <w:rsid w:val="23918234"/>
    <w:rsid w:val="23948239"/>
    <w:rsid w:val="23968A72"/>
    <w:rsid w:val="23981538"/>
    <w:rsid w:val="2398CCAC"/>
    <w:rsid w:val="2399210F"/>
    <w:rsid w:val="2399CF37"/>
    <w:rsid w:val="239B472F"/>
    <w:rsid w:val="239DE7FB"/>
    <w:rsid w:val="239E9725"/>
    <w:rsid w:val="23A05DDD"/>
    <w:rsid w:val="23A1E762"/>
    <w:rsid w:val="23A6170A"/>
    <w:rsid w:val="23A6372B"/>
    <w:rsid w:val="23A7574D"/>
    <w:rsid w:val="23A83266"/>
    <w:rsid w:val="23A9282E"/>
    <w:rsid w:val="23AA8F68"/>
    <w:rsid w:val="23ABC433"/>
    <w:rsid w:val="23AC5CCD"/>
    <w:rsid w:val="23AC5E8A"/>
    <w:rsid w:val="23AD855B"/>
    <w:rsid w:val="23AFFCF5"/>
    <w:rsid w:val="23B0598A"/>
    <w:rsid w:val="23B39F69"/>
    <w:rsid w:val="23B3BF92"/>
    <w:rsid w:val="23B48FB3"/>
    <w:rsid w:val="23B71583"/>
    <w:rsid w:val="23BA66DC"/>
    <w:rsid w:val="23BC006F"/>
    <w:rsid w:val="23BEAB6A"/>
    <w:rsid w:val="23BF0BF4"/>
    <w:rsid w:val="23C24DAD"/>
    <w:rsid w:val="23C7F9B6"/>
    <w:rsid w:val="23C84244"/>
    <w:rsid w:val="23CB8808"/>
    <w:rsid w:val="23CC342F"/>
    <w:rsid w:val="23CDC20C"/>
    <w:rsid w:val="23CE7496"/>
    <w:rsid w:val="23D1CA00"/>
    <w:rsid w:val="23D31D63"/>
    <w:rsid w:val="23D5CBC5"/>
    <w:rsid w:val="23D88E4A"/>
    <w:rsid w:val="23DB057B"/>
    <w:rsid w:val="23DCAFE7"/>
    <w:rsid w:val="23DD48C9"/>
    <w:rsid w:val="23DDF66C"/>
    <w:rsid w:val="23DF8C14"/>
    <w:rsid w:val="23E19B82"/>
    <w:rsid w:val="23E1DEDB"/>
    <w:rsid w:val="23E2B999"/>
    <w:rsid w:val="23E2DEEA"/>
    <w:rsid w:val="23E386A0"/>
    <w:rsid w:val="23E4493D"/>
    <w:rsid w:val="23E6CBC1"/>
    <w:rsid w:val="23E919A9"/>
    <w:rsid w:val="23F063D7"/>
    <w:rsid w:val="23F6B40D"/>
    <w:rsid w:val="23F81959"/>
    <w:rsid w:val="23F95EC8"/>
    <w:rsid w:val="23F966BF"/>
    <w:rsid w:val="23FA4E70"/>
    <w:rsid w:val="23FB9C52"/>
    <w:rsid w:val="23FCF1BA"/>
    <w:rsid w:val="23FD6E2C"/>
    <w:rsid w:val="23FD9011"/>
    <w:rsid w:val="23FE9797"/>
    <w:rsid w:val="24002D7E"/>
    <w:rsid w:val="24017E8B"/>
    <w:rsid w:val="240351C2"/>
    <w:rsid w:val="24046812"/>
    <w:rsid w:val="24058B46"/>
    <w:rsid w:val="2405992A"/>
    <w:rsid w:val="240A5278"/>
    <w:rsid w:val="240B0D8F"/>
    <w:rsid w:val="240C7CBD"/>
    <w:rsid w:val="240CE396"/>
    <w:rsid w:val="240CFF76"/>
    <w:rsid w:val="240D8F8E"/>
    <w:rsid w:val="24122533"/>
    <w:rsid w:val="2413822C"/>
    <w:rsid w:val="2415C679"/>
    <w:rsid w:val="24171350"/>
    <w:rsid w:val="24178516"/>
    <w:rsid w:val="2417F99E"/>
    <w:rsid w:val="2418100D"/>
    <w:rsid w:val="2418345A"/>
    <w:rsid w:val="241B2122"/>
    <w:rsid w:val="241B6D7F"/>
    <w:rsid w:val="241BFCE9"/>
    <w:rsid w:val="241C1C38"/>
    <w:rsid w:val="241CC59E"/>
    <w:rsid w:val="241D829D"/>
    <w:rsid w:val="241DAB72"/>
    <w:rsid w:val="24214BB1"/>
    <w:rsid w:val="2425A44F"/>
    <w:rsid w:val="2426E54C"/>
    <w:rsid w:val="2427D72F"/>
    <w:rsid w:val="242C442B"/>
    <w:rsid w:val="242D9596"/>
    <w:rsid w:val="242F19DC"/>
    <w:rsid w:val="24332B4F"/>
    <w:rsid w:val="243432F4"/>
    <w:rsid w:val="24393173"/>
    <w:rsid w:val="243B08EE"/>
    <w:rsid w:val="243B8696"/>
    <w:rsid w:val="243CC125"/>
    <w:rsid w:val="2443B952"/>
    <w:rsid w:val="2444551F"/>
    <w:rsid w:val="2445A9CB"/>
    <w:rsid w:val="2447FDB3"/>
    <w:rsid w:val="2448B5EE"/>
    <w:rsid w:val="244C2117"/>
    <w:rsid w:val="244D0873"/>
    <w:rsid w:val="244D577E"/>
    <w:rsid w:val="245119F7"/>
    <w:rsid w:val="2452DC57"/>
    <w:rsid w:val="2452F439"/>
    <w:rsid w:val="2454EC1F"/>
    <w:rsid w:val="245730AE"/>
    <w:rsid w:val="24589AC1"/>
    <w:rsid w:val="245E4FFF"/>
    <w:rsid w:val="24638D8D"/>
    <w:rsid w:val="24653B35"/>
    <w:rsid w:val="2466D492"/>
    <w:rsid w:val="246E170A"/>
    <w:rsid w:val="2470FB6F"/>
    <w:rsid w:val="247629C4"/>
    <w:rsid w:val="24769E32"/>
    <w:rsid w:val="24783144"/>
    <w:rsid w:val="24784E7B"/>
    <w:rsid w:val="24795B6B"/>
    <w:rsid w:val="247C24EB"/>
    <w:rsid w:val="247DE85B"/>
    <w:rsid w:val="247F5296"/>
    <w:rsid w:val="24800EB3"/>
    <w:rsid w:val="248105B7"/>
    <w:rsid w:val="24823AEC"/>
    <w:rsid w:val="2482C0CF"/>
    <w:rsid w:val="24845B51"/>
    <w:rsid w:val="2484FC6D"/>
    <w:rsid w:val="2487B622"/>
    <w:rsid w:val="248A382E"/>
    <w:rsid w:val="248B40B5"/>
    <w:rsid w:val="248C3550"/>
    <w:rsid w:val="248DE696"/>
    <w:rsid w:val="248EC549"/>
    <w:rsid w:val="2492F7A4"/>
    <w:rsid w:val="24959555"/>
    <w:rsid w:val="24981BFF"/>
    <w:rsid w:val="24985359"/>
    <w:rsid w:val="2498DE05"/>
    <w:rsid w:val="249A30F3"/>
    <w:rsid w:val="249A438D"/>
    <w:rsid w:val="249A562F"/>
    <w:rsid w:val="249AA265"/>
    <w:rsid w:val="249C2CB7"/>
    <w:rsid w:val="249D618F"/>
    <w:rsid w:val="24A12ADD"/>
    <w:rsid w:val="24A29AAD"/>
    <w:rsid w:val="24A632BF"/>
    <w:rsid w:val="24AB51D7"/>
    <w:rsid w:val="24B68027"/>
    <w:rsid w:val="24B76241"/>
    <w:rsid w:val="24BA482B"/>
    <w:rsid w:val="24BAB147"/>
    <w:rsid w:val="24BB6994"/>
    <w:rsid w:val="24BD339A"/>
    <w:rsid w:val="24C2BBA8"/>
    <w:rsid w:val="24C477DD"/>
    <w:rsid w:val="24C53F9A"/>
    <w:rsid w:val="24C72A07"/>
    <w:rsid w:val="24C78271"/>
    <w:rsid w:val="24C91165"/>
    <w:rsid w:val="24CA4909"/>
    <w:rsid w:val="24CBCFD4"/>
    <w:rsid w:val="24D076C9"/>
    <w:rsid w:val="24D19E8A"/>
    <w:rsid w:val="24D1B480"/>
    <w:rsid w:val="24D1FF36"/>
    <w:rsid w:val="24D484F1"/>
    <w:rsid w:val="24D4F229"/>
    <w:rsid w:val="24D56453"/>
    <w:rsid w:val="24D64153"/>
    <w:rsid w:val="24D70702"/>
    <w:rsid w:val="24D731DF"/>
    <w:rsid w:val="24D8C483"/>
    <w:rsid w:val="24DB38E2"/>
    <w:rsid w:val="24DC932D"/>
    <w:rsid w:val="24E11A77"/>
    <w:rsid w:val="24EA5076"/>
    <w:rsid w:val="24EBAF27"/>
    <w:rsid w:val="24ECC619"/>
    <w:rsid w:val="24ED5BC7"/>
    <w:rsid w:val="24F1BD1D"/>
    <w:rsid w:val="24F324A5"/>
    <w:rsid w:val="24F334FC"/>
    <w:rsid w:val="24F3C1B5"/>
    <w:rsid w:val="24F62DC6"/>
    <w:rsid w:val="24FBEEA8"/>
    <w:rsid w:val="24FC1647"/>
    <w:rsid w:val="24FC3EB9"/>
    <w:rsid w:val="24FCC589"/>
    <w:rsid w:val="24FE7275"/>
    <w:rsid w:val="2500D0B1"/>
    <w:rsid w:val="2503A11B"/>
    <w:rsid w:val="250574D8"/>
    <w:rsid w:val="250690D8"/>
    <w:rsid w:val="250745CA"/>
    <w:rsid w:val="2507CB86"/>
    <w:rsid w:val="2507E36F"/>
    <w:rsid w:val="25099319"/>
    <w:rsid w:val="250A3B44"/>
    <w:rsid w:val="250A690C"/>
    <w:rsid w:val="250B2088"/>
    <w:rsid w:val="250D7212"/>
    <w:rsid w:val="250E2733"/>
    <w:rsid w:val="250E5F6F"/>
    <w:rsid w:val="2510C5FA"/>
    <w:rsid w:val="25132DD6"/>
    <w:rsid w:val="2515968E"/>
    <w:rsid w:val="25183103"/>
    <w:rsid w:val="251D3B1B"/>
    <w:rsid w:val="251DFC72"/>
    <w:rsid w:val="251F95BB"/>
    <w:rsid w:val="2520159B"/>
    <w:rsid w:val="25217788"/>
    <w:rsid w:val="25229D6B"/>
    <w:rsid w:val="252547C8"/>
    <w:rsid w:val="25272555"/>
    <w:rsid w:val="2528B056"/>
    <w:rsid w:val="2528DBB1"/>
    <w:rsid w:val="252DDF9C"/>
    <w:rsid w:val="25328775"/>
    <w:rsid w:val="253B3B61"/>
    <w:rsid w:val="253C0A0B"/>
    <w:rsid w:val="253C4EDA"/>
    <w:rsid w:val="253E0F26"/>
    <w:rsid w:val="253E1297"/>
    <w:rsid w:val="25414D75"/>
    <w:rsid w:val="2541A752"/>
    <w:rsid w:val="254372F2"/>
    <w:rsid w:val="2544177E"/>
    <w:rsid w:val="25489A44"/>
    <w:rsid w:val="254B07CF"/>
    <w:rsid w:val="254D87C3"/>
    <w:rsid w:val="2550021A"/>
    <w:rsid w:val="255022AB"/>
    <w:rsid w:val="2555F7B4"/>
    <w:rsid w:val="2559BAFA"/>
    <w:rsid w:val="255B9F28"/>
    <w:rsid w:val="255DF212"/>
    <w:rsid w:val="255F7E72"/>
    <w:rsid w:val="255F9FCA"/>
    <w:rsid w:val="255FE180"/>
    <w:rsid w:val="25612D3F"/>
    <w:rsid w:val="2561A93C"/>
    <w:rsid w:val="25690791"/>
    <w:rsid w:val="2570EF57"/>
    <w:rsid w:val="25738984"/>
    <w:rsid w:val="2574EFA5"/>
    <w:rsid w:val="25754098"/>
    <w:rsid w:val="25759F08"/>
    <w:rsid w:val="2575EFD5"/>
    <w:rsid w:val="2576DF43"/>
    <w:rsid w:val="2578DD5C"/>
    <w:rsid w:val="257BBBB5"/>
    <w:rsid w:val="2580CA81"/>
    <w:rsid w:val="2581005B"/>
    <w:rsid w:val="25820F69"/>
    <w:rsid w:val="258497B4"/>
    <w:rsid w:val="25851628"/>
    <w:rsid w:val="25858125"/>
    <w:rsid w:val="25864179"/>
    <w:rsid w:val="25869CEF"/>
    <w:rsid w:val="258B8794"/>
    <w:rsid w:val="258F12A3"/>
    <w:rsid w:val="25901A54"/>
    <w:rsid w:val="2594B114"/>
    <w:rsid w:val="2597747D"/>
    <w:rsid w:val="2597E240"/>
    <w:rsid w:val="259A0CE3"/>
    <w:rsid w:val="259AA4C7"/>
    <w:rsid w:val="259AFAD7"/>
    <w:rsid w:val="259BB487"/>
    <w:rsid w:val="25A01248"/>
    <w:rsid w:val="25A60267"/>
    <w:rsid w:val="25A8FDE9"/>
    <w:rsid w:val="25AD1E7A"/>
    <w:rsid w:val="25AEB4B3"/>
    <w:rsid w:val="25AF69E4"/>
    <w:rsid w:val="25AFFC70"/>
    <w:rsid w:val="25B09848"/>
    <w:rsid w:val="25B12D42"/>
    <w:rsid w:val="25B379FD"/>
    <w:rsid w:val="25B38B2C"/>
    <w:rsid w:val="25B4AFC2"/>
    <w:rsid w:val="25B54118"/>
    <w:rsid w:val="25B7F395"/>
    <w:rsid w:val="25B87C56"/>
    <w:rsid w:val="25BA9FDA"/>
    <w:rsid w:val="25BB102C"/>
    <w:rsid w:val="25BD5595"/>
    <w:rsid w:val="25BDB131"/>
    <w:rsid w:val="25BE827A"/>
    <w:rsid w:val="25C05138"/>
    <w:rsid w:val="25C30E53"/>
    <w:rsid w:val="25C36B04"/>
    <w:rsid w:val="25C8F1CC"/>
    <w:rsid w:val="25CD4D9A"/>
    <w:rsid w:val="25CDD958"/>
    <w:rsid w:val="25D040B5"/>
    <w:rsid w:val="25D37883"/>
    <w:rsid w:val="25D5C875"/>
    <w:rsid w:val="25D5EB2E"/>
    <w:rsid w:val="25D83896"/>
    <w:rsid w:val="25D8FF28"/>
    <w:rsid w:val="25DDA6C0"/>
    <w:rsid w:val="25DE7F84"/>
    <w:rsid w:val="25DFD5AA"/>
    <w:rsid w:val="25E0A457"/>
    <w:rsid w:val="25E0C3F9"/>
    <w:rsid w:val="25E5274E"/>
    <w:rsid w:val="25E5507F"/>
    <w:rsid w:val="25E9149C"/>
    <w:rsid w:val="25E9B350"/>
    <w:rsid w:val="25EA06A6"/>
    <w:rsid w:val="25EB587A"/>
    <w:rsid w:val="25EB886B"/>
    <w:rsid w:val="25EC93DD"/>
    <w:rsid w:val="25EEB5E0"/>
    <w:rsid w:val="25F08B4C"/>
    <w:rsid w:val="25F1D16A"/>
    <w:rsid w:val="25F1F2BF"/>
    <w:rsid w:val="25F585BF"/>
    <w:rsid w:val="25F842A0"/>
    <w:rsid w:val="25FB0EEA"/>
    <w:rsid w:val="25FF9384"/>
    <w:rsid w:val="25FFFBF0"/>
    <w:rsid w:val="2603A8D8"/>
    <w:rsid w:val="2603D96F"/>
    <w:rsid w:val="2607A30C"/>
    <w:rsid w:val="260849C2"/>
    <w:rsid w:val="2609641C"/>
    <w:rsid w:val="2609A483"/>
    <w:rsid w:val="260A9BCD"/>
    <w:rsid w:val="260C57CC"/>
    <w:rsid w:val="260C7578"/>
    <w:rsid w:val="260F1AA6"/>
    <w:rsid w:val="260F3BCB"/>
    <w:rsid w:val="261090D8"/>
    <w:rsid w:val="26112BC4"/>
    <w:rsid w:val="2612C850"/>
    <w:rsid w:val="26145B88"/>
    <w:rsid w:val="26147F48"/>
    <w:rsid w:val="261693B7"/>
    <w:rsid w:val="261A1AAB"/>
    <w:rsid w:val="261A2A9C"/>
    <w:rsid w:val="261AFB36"/>
    <w:rsid w:val="261CCBCD"/>
    <w:rsid w:val="261E05E5"/>
    <w:rsid w:val="261F3786"/>
    <w:rsid w:val="2623F6B4"/>
    <w:rsid w:val="2623F7D7"/>
    <w:rsid w:val="262422D6"/>
    <w:rsid w:val="26245B45"/>
    <w:rsid w:val="2624F2D3"/>
    <w:rsid w:val="26255B77"/>
    <w:rsid w:val="26275A29"/>
    <w:rsid w:val="262C45E4"/>
    <w:rsid w:val="262C46DA"/>
    <w:rsid w:val="262D40FB"/>
    <w:rsid w:val="262E6C67"/>
    <w:rsid w:val="2634E409"/>
    <w:rsid w:val="263619FB"/>
    <w:rsid w:val="263929C9"/>
    <w:rsid w:val="263A2650"/>
    <w:rsid w:val="263B0DB1"/>
    <w:rsid w:val="263C5D88"/>
    <w:rsid w:val="263CD1AF"/>
    <w:rsid w:val="263FD308"/>
    <w:rsid w:val="2641F1ED"/>
    <w:rsid w:val="2644DB29"/>
    <w:rsid w:val="26453358"/>
    <w:rsid w:val="26465A66"/>
    <w:rsid w:val="26476B92"/>
    <w:rsid w:val="26477740"/>
    <w:rsid w:val="264838EB"/>
    <w:rsid w:val="2648E213"/>
    <w:rsid w:val="264B27EA"/>
    <w:rsid w:val="264B40F0"/>
    <w:rsid w:val="264CA229"/>
    <w:rsid w:val="264CEE06"/>
    <w:rsid w:val="265047DB"/>
    <w:rsid w:val="26518ED9"/>
    <w:rsid w:val="2655001E"/>
    <w:rsid w:val="26568A19"/>
    <w:rsid w:val="265C97B3"/>
    <w:rsid w:val="265CB3AC"/>
    <w:rsid w:val="265DE346"/>
    <w:rsid w:val="265F12BB"/>
    <w:rsid w:val="26660991"/>
    <w:rsid w:val="266624BF"/>
    <w:rsid w:val="26694F4D"/>
    <w:rsid w:val="26797210"/>
    <w:rsid w:val="267A5F78"/>
    <w:rsid w:val="267AE267"/>
    <w:rsid w:val="267C2249"/>
    <w:rsid w:val="267C9FDB"/>
    <w:rsid w:val="267F0E61"/>
    <w:rsid w:val="268198F1"/>
    <w:rsid w:val="268306A6"/>
    <w:rsid w:val="26844BA8"/>
    <w:rsid w:val="26845709"/>
    <w:rsid w:val="268704F9"/>
    <w:rsid w:val="268A2D60"/>
    <w:rsid w:val="268A48B4"/>
    <w:rsid w:val="268DAC29"/>
    <w:rsid w:val="268F73B7"/>
    <w:rsid w:val="269319DD"/>
    <w:rsid w:val="2694E981"/>
    <w:rsid w:val="2696A6E1"/>
    <w:rsid w:val="2699BCFC"/>
    <w:rsid w:val="269DBD81"/>
    <w:rsid w:val="269F26C4"/>
    <w:rsid w:val="26A1C6F3"/>
    <w:rsid w:val="26A20CB8"/>
    <w:rsid w:val="26A3D301"/>
    <w:rsid w:val="26A42F84"/>
    <w:rsid w:val="26AB7695"/>
    <w:rsid w:val="26B3B0DC"/>
    <w:rsid w:val="26BB6E42"/>
    <w:rsid w:val="26C079C8"/>
    <w:rsid w:val="26C4F0DB"/>
    <w:rsid w:val="26C64422"/>
    <w:rsid w:val="26C6723A"/>
    <w:rsid w:val="26C67AD0"/>
    <w:rsid w:val="26C7874C"/>
    <w:rsid w:val="26CC1CE3"/>
    <w:rsid w:val="26CD280B"/>
    <w:rsid w:val="26D38A9A"/>
    <w:rsid w:val="26D6D78A"/>
    <w:rsid w:val="26D8D539"/>
    <w:rsid w:val="26D912C4"/>
    <w:rsid w:val="26DA85BD"/>
    <w:rsid w:val="26DAAF43"/>
    <w:rsid w:val="26DEDC1D"/>
    <w:rsid w:val="26E09589"/>
    <w:rsid w:val="26E0FD77"/>
    <w:rsid w:val="26E2FEC5"/>
    <w:rsid w:val="26E45890"/>
    <w:rsid w:val="26E53B14"/>
    <w:rsid w:val="26E5D218"/>
    <w:rsid w:val="26E78818"/>
    <w:rsid w:val="26E8B13A"/>
    <w:rsid w:val="26E9C7FD"/>
    <w:rsid w:val="26EE45C6"/>
    <w:rsid w:val="26EEDAC0"/>
    <w:rsid w:val="26EF38E2"/>
    <w:rsid w:val="26F2BDC8"/>
    <w:rsid w:val="26F3030C"/>
    <w:rsid w:val="26F4B908"/>
    <w:rsid w:val="26F89BF6"/>
    <w:rsid w:val="26FE5BCC"/>
    <w:rsid w:val="26FEBFE1"/>
    <w:rsid w:val="26FFD634"/>
    <w:rsid w:val="270300A9"/>
    <w:rsid w:val="27032307"/>
    <w:rsid w:val="2703B85A"/>
    <w:rsid w:val="2703D5CC"/>
    <w:rsid w:val="2704669F"/>
    <w:rsid w:val="2704CB56"/>
    <w:rsid w:val="27055EDB"/>
    <w:rsid w:val="27070C31"/>
    <w:rsid w:val="27073580"/>
    <w:rsid w:val="2707A4BD"/>
    <w:rsid w:val="270A1E06"/>
    <w:rsid w:val="270B3B11"/>
    <w:rsid w:val="270F0961"/>
    <w:rsid w:val="27122BB9"/>
    <w:rsid w:val="27130B2E"/>
    <w:rsid w:val="271913A3"/>
    <w:rsid w:val="27199FF8"/>
    <w:rsid w:val="271AA6EA"/>
    <w:rsid w:val="2723678F"/>
    <w:rsid w:val="2725A031"/>
    <w:rsid w:val="27270DFB"/>
    <w:rsid w:val="272B4F4F"/>
    <w:rsid w:val="272BC48F"/>
    <w:rsid w:val="272C09FA"/>
    <w:rsid w:val="272CBABF"/>
    <w:rsid w:val="27320CFF"/>
    <w:rsid w:val="2732D150"/>
    <w:rsid w:val="273489E5"/>
    <w:rsid w:val="2735CD06"/>
    <w:rsid w:val="27369A4B"/>
    <w:rsid w:val="2737CFB2"/>
    <w:rsid w:val="273A100E"/>
    <w:rsid w:val="273AC208"/>
    <w:rsid w:val="273C322B"/>
    <w:rsid w:val="27438CB2"/>
    <w:rsid w:val="274866ED"/>
    <w:rsid w:val="274976F0"/>
    <w:rsid w:val="2749D0B6"/>
    <w:rsid w:val="274A8BEC"/>
    <w:rsid w:val="274F5B8D"/>
    <w:rsid w:val="27539A15"/>
    <w:rsid w:val="2753B886"/>
    <w:rsid w:val="2754B883"/>
    <w:rsid w:val="2758141D"/>
    <w:rsid w:val="2759C9DF"/>
    <w:rsid w:val="275C48B2"/>
    <w:rsid w:val="275E11E5"/>
    <w:rsid w:val="2761AC45"/>
    <w:rsid w:val="27625D79"/>
    <w:rsid w:val="27651552"/>
    <w:rsid w:val="2765DDD8"/>
    <w:rsid w:val="27677F5F"/>
    <w:rsid w:val="27681E85"/>
    <w:rsid w:val="2768A819"/>
    <w:rsid w:val="276963FA"/>
    <w:rsid w:val="2769CD1A"/>
    <w:rsid w:val="276CC8F0"/>
    <w:rsid w:val="276E5233"/>
    <w:rsid w:val="276EBBA1"/>
    <w:rsid w:val="276F30B5"/>
    <w:rsid w:val="276F7895"/>
    <w:rsid w:val="2773D15A"/>
    <w:rsid w:val="27740ED5"/>
    <w:rsid w:val="2774A706"/>
    <w:rsid w:val="277BD4DB"/>
    <w:rsid w:val="277D96C2"/>
    <w:rsid w:val="278540AD"/>
    <w:rsid w:val="27865C4F"/>
    <w:rsid w:val="2789631A"/>
    <w:rsid w:val="278B98C4"/>
    <w:rsid w:val="278D79D2"/>
    <w:rsid w:val="278F2B11"/>
    <w:rsid w:val="278F7433"/>
    <w:rsid w:val="278FDE9A"/>
    <w:rsid w:val="27924C9E"/>
    <w:rsid w:val="27928DE3"/>
    <w:rsid w:val="27935FE9"/>
    <w:rsid w:val="2799B6C2"/>
    <w:rsid w:val="279B2BC4"/>
    <w:rsid w:val="27A2B8FA"/>
    <w:rsid w:val="27A40B60"/>
    <w:rsid w:val="27A41A23"/>
    <w:rsid w:val="27A4B634"/>
    <w:rsid w:val="27A63E8E"/>
    <w:rsid w:val="27A6494E"/>
    <w:rsid w:val="27A7247E"/>
    <w:rsid w:val="27A87087"/>
    <w:rsid w:val="27A91266"/>
    <w:rsid w:val="27AD16EC"/>
    <w:rsid w:val="27AEBCC8"/>
    <w:rsid w:val="27AF6ECB"/>
    <w:rsid w:val="27B170A6"/>
    <w:rsid w:val="27B210A8"/>
    <w:rsid w:val="27B21813"/>
    <w:rsid w:val="27B3EA69"/>
    <w:rsid w:val="27B46DC8"/>
    <w:rsid w:val="27B6BCC7"/>
    <w:rsid w:val="27B7DFF2"/>
    <w:rsid w:val="27B83FC5"/>
    <w:rsid w:val="27B97E12"/>
    <w:rsid w:val="27BC2893"/>
    <w:rsid w:val="27BC3DAE"/>
    <w:rsid w:val="27BC5DF0"/>
    <w:rsid w:val="27C02BA6"/>
    <w:rsid w:val="27C50AEC"/>
    <w:rsid w:val="27C57064"/>
    <w:rsid w:val="27C6A0F3"/>
    <w:rsid w:val="27C6D076"/>
    <w:rsid w:val="27C7ADBB"/>
    <w:rsid w:val="27C85E49"/>
    <w:rsid w:val="27C97C84"/>
    <w:rsid w:val="27CA8867"/>
    <w:rsid w:val="27CE0487"/>
    <w:rsid w:val="27CE8567"/>
    <w:rsid w:val="27CED063"/>
    <w:rsid w:val="27D629EE"/>
    <w:rsid w:val="27D65CBF"/>
    <w:rsid w:val="27D6F2FC"/>
    <w:rsid w:val="27D85B78"/>
    <w:rsid w:val="27DAF55B"/>
    <w:rsid w:val="27E191B9"/>
    <w:rsid w:val="27E23BB1"/>
    <w:rsid w:val="27E4AFA5"/>
    <w:rsid w:val="27E7D17C"/>
    <w:rsid w:val="27E8CBE1"/>
    <w:rsid w:val="27ED1BAC"/>
    <w:rsid w:val="27EF1A7B"/>
    <w:rsid w:val="27EF615C"/>
    <w:rsid w:val="27F13F11"/>
    <w:rsid w:val="27F612E3"/>
    <w:rsid w:val="27F6A875"/>
    <w:rsid w:val="27F7C8B9"/>
    <w:rsid w:val="27F94383"/>
    <w:rsid w:val="27FABCCE"/>
    <w:rsid w:val="27FAE784"/>
    <w:rsid w:val="2801D267"/>
    <w:rsid w:val="2802A727"/>
    <w:rsid w:val="280312AC"/>
    <w:rsid w:val="2808672E"/>
    <w:rsid w:val="280B23D5"/>
    <w:rsid w:val="280E2902"/>
    <w:rsid w:val="280F4D76"/>
    <w:rsid w:val="2814FE0E"/>
    <w:rsid w:val="2815E756"/>
    <w:rsid w:val="281A5991"/>
    <w:rsid w:val="281A5FA3"/>
    <w:rsid w:val="281B89E4"/>
    <w:rsid w:val="281CEA83"/>
    <w:rsid w:val="282619AD"/>
    <w:rsid w:val="2828BA09"/>
    <w:rsid w:val="282A7633"/>
    <w:rsid w:val="282C7F7A"/>
    <w:rsid w:val="282DBF48"/>
    <w:rsid w:val="283019B6"/>
    <w:rsid w:val="28304C27"/>
    <w:rsid w:val="2834116A"/>
    <w:rsid w:val="28382EC2"/>
    <w:rsid w:val="283A210B"/>
    <w:rsid w:val="283A2E6E"/>
    <w:rsid w:val="283BE913"/>
    <w:rsid w:val="283C2ABB"/>
    <w:rsid w:val="2846A9C7"/>
    <w:rsid w:val="28476F3E"/>
    <w:rsid w:val="2847EB8E"/>
    <w:rsid w:val="28480180"/>
    <w:rsid w:val="28480A0F"/>
    <w:rsid w:val="284C4E1F"/>
    <w:rsid w:val="284D42B7"/>
    <w:rsid w:val="284DD126"/>
    <w:rsid w:val="284E9696"/>
    <w:rsid w:val="285270DA"/>
    <w:rsid w:val="28575B62"/>
    <w:rsid w:val="28596AD7"/>
    <w:rsid w:val="285CA7A2"/>
    <w:rsid w:val="285D05D1"/>
    <w:rsid w:val="285D17DC"/>
    <w:rsid w:val="285EF3D0"/>
    <w:rsid w:val="2864E8BC"/>
    <w:rsid w:val="286536AA"/>
    <w:rsid w:val="286A38E9"/>
    <w:rsid w:val="286B0011"/>
    <w:rsid w:val="286E815F"/>
    <w:rsid w:val="286FDB56"/>
    <w:rsid w:val="2871DD87"/>
    <w:rsid w:val="28726748"/>
    <w:rsid w:val="28778FA6"/>
    <w:rsid w:val="287964B3"/>
    <w:rsid w:val="287AEA15"/>
    <w:rsid w:val="287BA86F"/>
    <w:rsid w:val="287E02D2"/>
    <w:rsid w:val="28808F47"/>
    <w:rsid w:val="28868E10"/>
    <w:rsid w:val="2886EC22"/>
    <w:rsid w:val="288C283C"/>
    <w:rsid w:val="288ED303"/>
    <w:rsid w:val="288EEB0A"/>
    <w:rsid w:val="28900560"/>
    <w:rsid w:val="28904436"/>
    <w:rsid w:val="289188F2"/>
    <w:rsid w:val="2892C815"/>
    <w:rsid w:val="289A0B6E"/>
    <w:rsid w:val="289AC2A7"/>
    <w:rsid w:val="289B6BA9"/>
    <w:rsid w:val="289BC02C"/>
    <w:rsid w:val="289E0329"/>
    <w:rsid w:val="28A00CD5"/>
    <w:rsid w:val="28A45795"/>
    <w:rsid w:val="28A6B782"/>
    <w:rsid w:val="28A7822C"/>
    <w:rsid w:val="28A840EA"/>
    <w:rsid w:val="28A98640"/>
    <w:rsid w:val="28A9E596"/>
    <w:rsid w:val="28AC638E"/>
    <w:rsid w:val="28AE00A2"/>
    <w:rsid w:val="28B55084"/>
    <w:rsid w:val="28B6E91A"/>
    <w:rsid w:val="28B7F5EA"/>
    <w:rsid w:val="28B9E1DA"/>
    <w:rsid w:val="28BA94A7"/>
    <w:rsid w:val="28BE0AE7"/>
    <w:rsid w:val="28C2B203"/>
    <w:rsid w:val="28C37771"/>
    <w:rsid w:val="28C4A06F"/>
    <w:rsid w:val="28C54FFE"/>
    <w:rsid w:val="28C5A5E3"/>
    <w:rsid w:val="28C6F16A"/>
    <w:rsid w:val="28C9576B"/>
    <w:rsid w:val="28D1AED2"/>
    <w:rsid w:val="28D1D4D0"/>
    <w:rsid w:val="28D21290"/>
    <w:rsid w:val="28D28432"/>
    <w:rsid w:val="28D3A870"/>
    <w:rsid w:val="28D8E2F4"/>
    <w:rsid w:val="28D9FD28"/>
    <w:rsid w:val="28DAAC47"/>
    <w:rsid w:val="28DB487E"/>
    <w:rsid w:val="28DCDD56"/>
    <w:rsid w:val="28DD691C"/>
    <w:rsid w:val="28E2A882"/>
    <w:rsid w:val="28E3EF95"/>
    <w:rsid w:val="28E40259"/>
    <w:rsid w:val="28E87C0C"/>
    <w:rsid w:val="28E9BC17"/>
    <w:rsid w:val="28EB2BEE"/>
    <w:rsid w:val="28EBC3D6"/>
    <w:rsid w:val="28F2C677"/>
    <w:rsid w:val="28F4D7A4"/>
    <w:rsid w:val="28F6B8D4"/>
    <w:rsid w:val="28F6C29C"/>
    <w:rsid w:val="28F8BF7C"/>
    <w:rsid w:val="28FA6494"/>
    <w:rsid w:val="28FAC638"/>
    <w:rsid w:val="28FAFEC5"/>
    <w:rsid w:val="28FC5A5C"/>
    <w:rsid w:val="28FF00EF"/>
    <w:rsid w:val="28FF5B35"/>
    <w:rsid w:val="28FF5FFD"/>
    <w:rsid w:val="2900C8B6"/>
    <w:rsid w:val="29063D6D"/>
    <w:rsid w:val="29065238"/>
    <w:rsid w:val="2907D381"/>
    <w:rsid w:val="2909695D"/>
    <w:rsid w:val="290EEF8D"/>
    <w:rsid w:val="291200E4"/>
    <w:rsid w:val="29122C21"/>
    <w:rsid w:val="29134E2F"/>
    <w:rsid w:val="29157E0A"/>
    <w:rsid w:val="2915AA8E"/>
    <w:rsid w:val="291C5051"/>
    <w:rsid w:val="291DD063"/>
    <w:rsid w:val="29212DB4"/>
    <w:rsid w:val="29216E5D"/>
    <w:rsid w:val="29227788"/>
    <w:rsid w:val="29279070"/>
    <w:rsid w:val="292C8B59"/>
    <w:rsid w:val="292C92A5"/>
    <w:rsid w:val="292DFF92"/>
    <w:rsid w:val="292FBA9B"/>
    <w:rsid w:val="2932D340"/>
    <w:rsid w:val="2933731B"/>
    <w:rsid w:val="29348DF2"/>
    <w:rsid w:val="293555B7"/>
    <w:rsid w:val="293571C3"/>
    <w:rsid w:val="2935D758"/>
    <w:rsid w:val="2936F4D6"/>
    <w:rsid w:val="293AF01D"/>
    <w:rsid w:val="293CB3D5"/>
    <w:rsid w:val="293DDC83"/>
    <w:rsid w:val="293F58D7"/>
    <w:rsid w:val="29408E82"/>
    <w:rsid w:val="29412091"/>
    <w:rsid w:val="294315A2"/>
    <w:rsid w:val="29435D89"/>
    <w:rsid w:val="2946E55B"/>
    <w:rsid w:val="29479690"/>
    <w:rsid w:val="294ABEA5"/>
    <w:rsid w:val="294CF2D5"/>
    <w:rsid w:val="294DB95A"/>
    <w:rsid w:val="294E740E"/>
    <w:rsid w:val="294F1530"/>
    <w:rsid w:val="294FAC95"/>
    <w:rsid w:val="294FB2B9"/>
    <w:rsid w:val="2950F234"/>
    <w:rsid w:val="29516979"/>
    <w:rsid w:val="29519988"/>
    <w:rsid w:val="295219A8"/>
    <w:rsid w:val="29533581"/>
    <w:rsid w:val="295335B2"/>
    <w:rsid w:val="2954C9D1"/>
    <w:rsid w:val="29561162"/>
    <w:rsid w:val="29577C97"/>
    <w:rsid w:val="29579D99"/>
    <w:rsid w:val="2957EE2C"/>
    <w:rsid w:val="295A962C"/>
    <w:rsid w:val="295C38EE"/>
    <w:rsid w:val="295CE938"/>
    <w:rsid w:val="29627056"/>
    <w:rsid w:val="2964D428"/>
    <w:rsid w:val="296617F7"/>
    <w:rsid w:val="29664174"/>
    <w:rsid w:val="2967E4AE"/>
    <w:rsid w:val="296A0B55"/>
    <w:rsid w:val="296CC394"/>
    <w:rsid w:val="296CEFD3"/>
    <w:rsid w:val="296DCD33"/>
    <w:rsid w:val="296E6EAD"/>
    <w:rsid w:val="2972F96B"/>
    <w:rsid w:val="2974D920"/>
    <w:rsid w:val="2976CA11"/>
    <w:rsid w:val="297F823D"/>
    <w:rsid w:val="297FF6F2"/>
    <w:rsid w:val="298040C9"/>
    <w:rsid w:val="2981BCE6"/>
    <w:rsid w:val="29826EA5"/>
    <w:rsid w:val="29832026"/>
    <w:rsid w:val="29890EEB"/>
    <w:rsid w:val="2989445F"/>
    <w:rsid w:val="298988C9"/>
    <w:rsid w:val="298B42D0"/>
    <w:rsid w:val="298BFABA"/>
    <w:rsid w:val="298DD6F7"/>
    <w:rsid w:val="298ECE85"/>
    <w:rsid w:val="299716FF"/>
    <w:rsid w:val="29974019"/>
    <w:rsid w:val="2999CAC2"/>
    <w:rsid w:val="299A6FDD"/>
    <w:rsid w:val="299A8EB6"/>
    <w:rsid w:val="299D67EC"/>
    <w:rsid w:val="299F7061"/>
    <w:rsid w:val="29A09F0A"/>
    <w:rsid w:val="29A11B9F"/>
    <w:rsid w:val="29A380C0"/>
    <w:rsid w:val="29A72221"/>
    <w:rsid w:val="29A7A60F"/>
    <w:rsid w:val="29AB1E2A"/>
    <w:rsid w:val="29AF3FA8"/>
    <w:rsid w:val="29B05D38"/>
    <w:rsid w:val="29B3ACB8"/>
    <w:rsid w:val="29B4C6F8"/>
    <w:rsid w:val="29B8A091"/>
    <w:rsid w:val="29BABA3A"/>
    <w:rsid w:val="29BB0280"/>
    <w:rsid w:val="29BE379C"/>
    <w:rsid w:val="29C4F283"/>
    <w:rsid w:val="29C65A1E"/>
    <w:rsid w:val="29C670EF"/>
    <w:rsid w:val="29C71DA8"/>
    <w:rsid w:val="29C799FB"/>
    <w:rsid w:val="29C89535"/>
    <w:rsid w:val="29C9C0E5"/>
    <w:rsid w:val="29CCE7A3"/>
    <w:rsid w:val="29CF8FD1"/>
    <w:rsid w:val="29D1AC1C"/>
    <w:rsid w:val="29D1F9AC"/>
    <w:rsid w:val="29D4E50C"/>
    <w:rsid w:val="29D5BF96"/>
    <w:rsid w:val="29D74B11"/>
    <w:rsid w:val="29D87A44"/>
    <w:rsid w:val="29D9E635"/>
    <w:rsid w:val="29DBAE27"/>
    <w:rsid w:val="29E58320"/>
    <w:rsid w:val="29E612B5"/>
    <w:rsid w:val="29E6D652"/>
    <w:rsid w:val="29E8BFDA"/>
    <w:rsid w:val="29E8EA71"/>
    <w:rsid w:val="29EA3D1C"/>
    <w:rsid w:val="29F01D04"/>
    <w:rsid w:val="29F1E44F"/>
    <w:rsid w:val="29F25741"/>
    <w:rsid w:val="29F293A9"/>
    <w:rsid w:val="29F4F7C1"/>
    <w:rsid w:val="29F63BE4"/>
    <w:rsid w:val="29F65138"/>
    <w:rsid w:val="29F727A2"/>
    <w:rsid w:val="29FA5859"/>
    <w:rsid w:val="29FB751D"/>
    <w:rsid w:val="29FC6D73"/>
    <w:rsid w:val="29FD8226"/>
    <w:rsid w:val="29FDDCAD"/>
    <w:rsid w:val="29FF1132"/>
    <w:rsid w:val="29FFB38D"/>
    <w:rsid w:val="2A0065FC"/>
    <w:rsid w:val="2A02300E"/>
    <w:rsid w:val="2A02D2CC"/>
    <w:rsid w:val="2A05101B"/>
    <w:rsid w:val="2A052D1D"/>
    <w:rsid w:val="2A085F93"/>
    <w:rsid w:val="2A0A5C60"/>
    <w:rsid w:val="2A0B9AE9"/>
    <w:rsid w:val="2A0CBE5D"/>
    <w:rsid w:val="2A0E8AF1"/>
    <w:rsid w:val="2A1238C8"/>
    <w:rsid w:val="2A1408DC"/>
    <w:rsid w:val="2A1617BF"/>
    <w:rsid w:val="2A178883"/>
    <w:rsid w:val="2A17A0F6"/>
    <w:rsid w:val="2A18B185"/>
    <w:rsid w:val="2A1983F7"/>
    <w:rsid w:val="2A1B9FDD"/>
    <w:rsid w:val="2A20D421"/>
    <w:rsid w:val="2A20F95A"/>
    <w:rsid w:val="2A22E1F4"/>
    <w:rsid w:val="2A2408BB"/>
    <w:rsid w:val="2A2516BF"/>
    <w:rsid w:val="2A28B891"/>
    <w:rsid w:val="2A28F047"/>
    <w:rsid w:val="2A299917"/>
    <w:rsid w:val="2A29B1FA"/>
    <w:rsid w:val="2A2C7A9B"/>
    <w:rsid w:val="2A2E586F"/>
    <w:rsid w:val="2A33B69C"/>
    <w:rsid w:val="2A35F6B5"/>
    <w:rsid w:val="2A36685B"/>
    <w:rsid w:val="2A37915E"/>
    <w:rsid w:val="2A37C007"/>
    <w:rsid w:val="2A39BBDF"/>
    <w:rsid w:val="2A3B24B5"/>
    <w:rsid w:val="2A3D1680"/>
    <w:rsid w:val="2A427B85"/>
    <w:rsid w:val="2A42E633"/>
    <w:rsid w:val="2A4449FA"/>
    <w:rsid w:val="2A46674F"/>
    <w:rsid w:val="2A4EFA18"/>
    <w:rsid w:val="2A5104ED"/>
    <w:rsid w:val="2A51C9AE"/>
    <w:rsid w:val="2A520C48"/>
    <w:rsid w:val="2A53DFB2"/>
    <w:rsid w:val="2A543993"/>
    <w:rsid w:val="2A594785"/>
    <w:rsid w:val="2A5EC27F"/>
    <w:rsid w:val="2A623B8C"/>
    <w:rsid w:val="2A6365DD"/>
    <w:rsid w:val="2A643E14"/>
    <w:rsid w:val="2A645917"/>
    <w:rsid w:val="2A64D7BE"/>
    <w:rsid w:val="2A661ACF"/>
    <w:rsid w:val="2A67B214"/>
    <w:rsid w:val="2A67FCEC"/>
    <w:rsid w:val="2A6DE736"/>
    <w:rsid w:val="2A6EA32D"/>
    <w:rsid w:val="2A70A5F6"/>
    <w:rsid w:val="2A7303FF"/>
    <w:rsid w:val="2A743DEA"/>
    <w:rsid w:val="2A75AC86"/>
    <w:rsid w:val="2A770939"/>
    <w:rsid w:val="2A7800AB"/>
    <w:rsid w:val="2A786C10"/>
    <w:rsid w:val="2A7DEA1A"/>
    <w:rsid w:val="2A7E3342"/>
    <w:rsid w:val="2A7F1315"/>
    <w:rsid w:val="2A7F534C"/>
    <w:rsid w:val="2A7FE033"/>
    <w:rsid w:val="2A83455A"/>
    <w:rsid w:val="2A84E243"/>
    <w:rsid w:val="2A879437"/>
    <w:rsid w:val="2A88892B"/>
    <w:rsid w:val="2A8C3101"/>
    <w:rsid w:val="2A8D748A"/>
    <w:rsid w:val="2A91363E"/>
    <w:rsid w:val="2A9AF3C9"/>
    <w:rsid w:val="2A9CC486"/>
    <w:rsid w:val="2A9FFEBB"/>
    <w:rsid w:val="2AA41D54"/>
    <w:rsid w:val="2AA5F348"/>
    <w:rsid w:val="2AA64BC5"/>
    <w:rsid w:val="2AA88FD9"/>
    <w:rsid w:val="2AAA11D7"/>
    <w:rsid w:val="2AAA5983"/>
    <w:rsid w:val="2AAB6FA4"/>
    <w:rsid w:val="2AAB906D"/>
    <w:rsid w:val="2AAC7BE8"/>
    <w:rsid w:val="2AACA2CA"/>
    <w:rsid w:val="2AAD54FA"/>
    <w:rsid w:val="2AAE9ADE"/>
    <w:rsid w:val="2AB087E7"/>
    <w:rsid w:val="2AB0AC2A"/>
    <w:rsid w:val="2AB0B43B"/>
    <w:rsid w:val="2AB1963F"/>
    <w:rsid w:val="2AB412FA"/>
    <w:rsid w:val="2AB696CA"/>
    <w:rsid w:val="2AB90FDE"/>
    <w:rsid w:val="2AB93748"/>
    <w:rsid w:val="2ABC7C2A"/>
    <w:rsid w:val="2ABF7FC9"/>
    <w:rsid w:val="2AC2C7BA"/>
    <w:rsid w:val="2AC556D3"/>
    <w:rsid w:val="2AC58555"/>
    <w:rsid w:val="2AC5857F"/>
    <w:rsid w:val="2AC83C49"/>
    <w:rsid w:val="2AC8A68E"/>
    <w:rsid w:val="2AC941AE"/>
    <w:rsid w:val="2ACBCD79"/>
    <w:rsid w:val="2ACCA895"/>
    <w:rsid w:val="2ACCC842"/>
    <w:rsid w:val="2ACE09B4"/>
    <w:rsid w:val="2AD64D00"/>
    <w:rsid w:val="2AD96D09"/>
    <w:rsid w:val="2ADD1503"/>
    <w:rsid w:val="2ADE07F7"/>
    <w:rsid w:val="2ADF827C"/>
    <w:rsid w:val="2AE16148"/>
    <w:rsid w:val="2AE47611"/>
    <w:rsid w:val="2AE4A95A"/>
    <w:rsid w:val="2AE84EE7"/>
    <w:rsid w:val="2AE91D7D"/>
    <w:rsid w:val="2AEBBB84"/>
    <w:rsid w:val="2AEC2EDE"/>
    <w:rsid w:val="2AECAA5C"/>
    <w:rsid w:val="2AF0961B"/>
    <w:rsid w:val="2AF3A316"/>
    <w:rsid w:val="2AF566F0"/>
    <w:rsid w:val="2AF6F59B"/>
    <w:rsid w:val="2AF7A243"/>
    <w:rsid w:val="2AF9DFED"/>
    <w:rsid w:val="2AFA70E0"/>
    <w:rsid w:val="2AFA8A17"/>
    <w:rsid w:val="2AFB1566"/>
    <w:rsid w:val="2B00FF13"/>
    <w:rsid w:val="2B035892"/>
    <w:rsid w:val="2B05BCAF"/>
    <w:rsid w:val="2B06EF77"/>
    <w:rsid w:val="2B0821A4"/>
    <w:rsid w:val="2B0C6B43"/>
    <w:rsid w:val="2B0D450A"/>
    <w:rsid w:val="2B0EAA36"/>
    <w:rsid w:val="2B109D49"/>
    <w:rsid w:val="2B12DB18"/>
    <w:rsid w:val="2B13977F"/>
    <w:rsid w:val="2B182FE9"/>
    <w:rsid w:val="2B1BD1EE"/>
    <w:rsid w:val="2B1CEC86"/>
    <w:rsid w:val="2B1D7698"/>
    <w:rsid w:val="2B2275DB"/>
    <w:rsid w:val="2B249799"/>
    <w:rsid w:val="2B25B7BB"/>
    <w:rsid w:val="2B282271"/>
    <w:rsid w:val="2B2B5499"/>
    <w:rsid w:val="2B2B928B"/>
    <w:rsid w:val="2B2C0557"/>
    <w:rsid w:val="2B2D15E2"/>
    <w:rsid w:val="2B2FD63E"/>
    <w:rsid w:val="2B31E61B"/>
    <w:rsid w:val="2B33E83F"/>
    <w:rsid w:val="2B348D58"/>
    <w:rsid w:val="2B34CA16"/>
    <w:rsid w:val="2B352E43"/>
    <w:rsid w:val="2B36EB47"/>
    <w:rsid w:val="2B37C187"/>
    <w:rsid w:val="2B3959D7"/>
    <w:rsid w:val="2B3A9B54"/>
    <w:rsid w:val="2B3AE845"/>
    <w:rsid w:val="2B3B189E"/>
    <w:rsid w:val="2B3CEC0B"/>
    <w:rsid w:val="2B409116"/>
    <w:rsid w:val="2B41ED71"/>
    <w:rsid w:val="2B42DCF6"/>
    <w:rsid w:val="2B44067C"/>
    <w:rsid w:val="2B442866"/>
    <w:rsid w:val="2B468819"/>
    <w:rsid w:val="2B46B43A"/>
    <w:rsid w:val="2B47BB0D"/>
    <w:rsid w:val="2B47EF43"/>
    <w:rsid w:val="2B48E259"/>
    <w:rsid w:val="2B4B750A"/>
    <w:rsid w:val="2B4E806F"/>
    <w:rsid w:val="2B5404A8"/>
    <w:rsid w:val="2B573B96"/>
    <w:rsid w:val="2B58B1FF"/>
    <w:rsid w:val="2B58F0B4"/>
    <w:rsid w:val="2B597A2A"/>
    <w:rsid w:val="2B5BC488"/>
    <w:rsid w:val="2B5C324D"/>
    <w:rsid w:val="2B5F8C6C"/>
    <w:rsid w:val="2B616A5D"/>
    <w:rsid w:val="2B655980"/>
    <w:rsid w:val="2B6A02FE"/>
    <w:rsid w:val="2B6E8189"/>
    <w:rsid w:val="2B6E9AFE"/>
    <w:rsid w:val="2B70F01B"/>
    <w:rsid w:val="2B8087A9"/>
    <w:rsid w:val="2B837DBD"/>
    <w:rsid w:val="2B845915"/>
    <w:rsid w:val="2B85F3A8"/>
    <w:rsid w:val="2B863478"/>
    <w:rsid w:val="2B8791F5"/>
    <w:rsid w:val="2B8B43C5"/>
    <w:rsid w:val="2B8D41A6"/>
    <w:rsid w:val="2B8D699D"/>
    <w:rsid w:val="2B8DEC6C"/>
    <w:rsid w:val="2B8DEDB7"/>
    <w:rsid w:val="2B8E2D62"/>
    <w:rsid w:val="2B8FCBD1"/>
    <w:rsid w:val="2B912A35"/>
    <w:rsid w:val="2B915017"/>
    <w:rsid w:val="2B917198"/>
    <w:rsid w:val="2B9316DB"/>
    <w:rsid w:val="2B946E44"/>
    <w:rsid w:val="2B94930E"/>
    <w:rsid w:val="2B973A53"/>
    <w:rsid w:val="2B98544F"/>
    <w:rsid w:val="2B99D1DC"/>
    <w:rsid w:val="2B99F3DD"/>
    <w:rsid w:val="2B9E94AA"/>
    <w:rsid w:val="2BA0939C"/>
    <w:rsid w:val="2BA14443"/>
    <w:rsid w:val="2BA1E0D8"/>
    <w:rsid w:val="2BA77C18"/>
    <w:rsid w:val="2BA7C75C"/>
    <w:rsid w:val="2BAB66CD"/>
    <w:rsid w:val="2BADF687"/>
    <w:rsid w:val="2BAE56F9"/>
    <w:rsid w:val="2BB5AC2A"/>
    <w:rsid w:val="2BB61726"/>
    <w:rsid w:val="2BB90ADF"/>
    <w:rsid w:val="2BBA28FD"/>
    <w:rsid w:val="2BBB224E"/>
    <w:rsid w:val="2BBC179A"/>
    <w:rsid w:val="2BBC256E"/>
    <w:rsid w:val="2BC1CC0B"/>
    <w:rsid w:val="2BC3247B"/>
    <w:rsid w:val="2BC57923"/>
    <w:rsid w:val="2BC7120E"/>
    <w:rsid w:val="2BC8DDD6"/>
    <w:rsid w:val="2BCA20C8"/>
    <w:rsid w:val="2BCA3F7E"/>
    <w:rsid w:val="2BCA5E23"/>
    <w:rsid w:val="2BCBA67C"/>
    <w:rsid w:val="2BCCA0F5"/>
    <w:rsid w:val="2BCDA9CB"/>
    <w:rsid w:val="2BCF3027"/>
    <w:rsid w:val="2BCF97C7"/>
    <w:rsid w:val="2BD4071E"/>
    <w:rsid w:val="2BD53BC2"/>
    <w:rsid w:val="2BD9060A"/>
    <w:rsid w:val="2BD96881"/>
    <w:rsid w:val="2BDA0E85"/>
    <w:rsid w:val="2BDAEC40"/>
    <w:rsid w:val="2BDBAF11"/>
    <w:rsid w:val="2BDF10C2"/>
    <w:rsid w:val="2BE1B836"/>
    <w:rsid w:val="2BE215F3"/>
    <w:rsid w:val="2BE3D4BC"/>
    <w:rsid w:val="2BE3DC26"/>
    <w:rsid w:val="2BE43344"/>
    <w:rsid w:val="2BE81CF3"/>
    <w:rsid w:val="2BE99CEE"/>
    <w:rsid w:val="2BEB56B1"/>
    <w:rsid w:val="2BEC34E4"/>
    <w:rsid w:val="2BEEE75A"/>
    <w:rsid w:val="2BF3502F"/>
    <w:rsid w:val="2BF63FFF"/>
    <w:rsid w:val="2BF888DE"/>
    <w:rsid w:val="2BFC0357"/>
    <w:rsid w:val="2BFCEA5F"/>
    <w:rsid w:val="2C01503A"/>
    <w:rsid w:val="2C024D22"/>
    <w:rsid w:val="2C03E469"/>
    <w:rsid w:val="2C0484FD"/>
    <w:rsid w:val="2C04EEEF"/>
    <w:rsid w:val="2C0ABEE0"/>
    <w:rsid w:val="2C0DB096"/>
    <w:rsid w:val="2C0E67C4"/>
    <w:rsid w:val="2C106F13"/>
    <w:rsid w:val="2C10CA87"/>
    <w:rsid w:val="2C1197AA"/>
    <w:rsid w:val="2C145CDA"/>
    <w:rsid w:val="2C198D8E"/>
    <w:rsid w:val="2C1B4D46"/>
    <w:rsid w:val="2C1D8AD1"/>
    <w:rsid w:val="2C1DD4ED"/>
    <w:rsid w:val="2C1E18BF"/>
    <w:rsid w:val="2C20652E"/>
    <w:rsid w:val="2C22BDCC"/>
    <w:rsid w:val="2C232633"/>
    <w:rsid w:val="2C23D4D9"/>
    <w:rsid w:val="2C258953"/>
    <w:rsid w:val="2C273DD4"/>
    <w:rsid w:val="2C275E01"/>
    <w:rsid w:val="2C284886"/>
    <w:rsid w:val="2C297807"/>
    <w:rsid w:val="2C2AF7DA"/>
    <w:rsid w:val="2C300A6C"/>
    <w:rsid w:val="2C3423AD"/>
    <w:rsid w:val="2C35ED68"/>
    <w:rsid w:val="2C367171"/>
    <w:rsid w:val="2C384259"/>
    <w:rsid w:val="2C3AFC98"/>
    <w:rsid w:val="2C3D13CB"/>
    <w:rsid w:val="2C3D1FD8"/>
    <w:rsid w:val="2C401FCC"/>
    <w:rsid w:val="2C42390C"/>
    <w:rsid w:val="2C468B10"/>
    <w:rsid w:val="2C47BE1A"/>
    <w:rsid w:val="2C4A30EA"/>
    <w:rsid w:val="2C4B2013"/>
    <w:rsid w:val="2C4C10F8"/>
    <w:rsid w:val="2C4D15E5"/>
    <w:rsid w:val="2C4E3E05"/>
    <w:rsid w:val="2C51F275"/>
    <w:rsid w:val="2C53A7D9"/>
    <w:rsid w:val="2C542AE8"/>
    <w:rsid w:val="2C56CBA0"/>
    <w:rsid w:val="2C5AA971"/>
    <w:rsid w:val="2C5B1450"/>
    <w:rsid w:val="2C5BD81E"/>
    <w:rsid w:val="2C5CEF0B"/>
    <w:rsid w:val="2C5F4DC8"/>
    <w:rsid w:val="2C5F79EC"/>
    <w:rsid w:val="2C6121FB"/>
    <w:rsid w:val="2C61C0F1"/>
    <w:rsid w:val="2C646380"/>
    <w:rsid w:val="2C6509EE"/>
    <w:rsid w:val="2C6A4BB2"/>
    <w:rsid w:val="2C6B0482"/>
    <w:rsid w:val="2C6D3EAC"/>
    <w:rsid w:val="2C6E293D"/>
    <w:rsid w:val="2C6E4114"/>
    <w:rsid w:val="2C6F974E"/>
    <w:rsid w:val="2C72A3D7"/>
    <w:rsid w:val="2C778610"/>
    <w:rsid w:val="2C778C2B"/>
    <w:rsid w:val="2C7AAE72"/>
    <w:rsid w:val="2C7E2A0C"/>
    <w:rsid w:val="2C80D59C"/>
    <w:rsid w:val="2C81048C"/>
    <w:rsid w:val="2C8233B0"/>
    <w:rsid w:val="2C8267F3"/>
    <w:rsid w:val="2C83D7D9"/>
    <w:rsid w:val="2C86D8E7"/>
    <w:rsid w:val="2C87C733"/>
    <w:rsid w:val="2C8982CF"/>
    <w:rsid w:val="2C8B8708"/>
    <w:rsid w:val="2C90E767"/>
    <w:rsid w:val="2C9115B1"/>
    <w:rsid w:val="2C98E206"/>
    <w:rsid w:val="2C9D4F27"/>
    <w:rsid w:val="2C9D5D19"/>
    <w:rsid w:val="2C9F9236"/>
    <w:rsid w:val="2CA1055C"/>
    <w:rsid w:val="2CA24800"/>
    <w:rsid w:val="2CA6EF42"/>
    <w:rsid w:val="2CA849CC"/>
    <w:rsid w:val="2CAA5498"/>
    <w:rsid w:val="2CAB5B93"/>
    <w:rsid w:val="2CAD1DDD"/>
    <w:rsid w:val="2CAF82CC"/>
    <w:rsid w:val="2CB2A799"/>
    <w:rsid w:val="2CB40093"/>
    <w:rsid w:val="2CB45004"/>
    <w:rsid w:val="2CB4D701"/>
    <w:rsid w:val="2CB5EA03"/>
    <w:rsid w:val="2CB6173C"/>
    <w:rsid w:val="2CB77703"/>
    <w:rsid w:val="2CB89DB9"/>
    <w:rsid w:val="2CB93F0C"/>
    <w:rsid w:val="2CBB51DF"/>
    <w:rsid w:val="2CBD748C"/>
    <w:rsid w:val="2CC2BE6F"/>
    <w:rsid w:val="2CC3547B"/>
    <w:rsid w:val="2CC46DC0"/>
    <w:rsid w:val="2CC68EAE"/>
    <w:rsid w:val="2CC7267B"/>
    <w:rsid w:val="2CC94936"/>
    <w:rsid w:val="2CD14656"/>
    <w:rsid w:val="2CD2E889"/>
    <w:rsid w:val="2CD8F03B"/>
    <w:rsid w:val="2CDA0DD3"/>
    <w:rsid w:val="2CDB86E8"/>
    <w:rsid w:val="2CDB9C1C"/>
    <w:rsid w:val="2CDBA6AC"/>
    <w:rsid w:val="2CDFC30F"/>
    <w:rsid w:val="2CE083FC"/>
    <w:rsid w:val="2CE324B7"/>
    <w:rsid w:val="2CE32F39"/>
    <w:rsid w:val="2CE363FF"/>
    <w:rsid w:val="2CE5932B"/>
    <w:rsid w:val="2CE84F61"/>
    <w:rsid w:val="2CEC66B4"/>
    <w:rsid w:val="2CEC8E2F"/>
    <w:rsid w:val="2CEEA82E"/>
    <w:rsid w:val="2CEF11E8"/>
    <w:rsid w:val="2CF19699"/>
    <w:rsid w:val="2CF19DAD"/>
    <w:rsid w:val="2CF53F7B"/>
    <w:rsid w:val="2CF7FA68"/>
    <w:rsid w:val="2CF89B0E"/>
    <w:rsid w:val="2CF8E47B"/>
    <w:rsid w:val="2CFBA24B"/>
    <w:rsid w:val="2D020E14"/>
    <w:rsid w:val="2D023FA7"/>
    <w:rsid w:val="2D0241CF"/>
    <w:rsid w:val="2D04CE00"/>
    <w:rsid w:val="2D05E1FA"/>
    <w:rsid w:val="2D08A42E"/>
    <w:rsid w:val="2D0BE915"/>
    <w:rsid w:val="2D11A386"/>
    <w:rsid w:val="2D13A972"/>
    <w:rsid w:val="2D161613"/>
    <w:rsid w:val="2D16C50D"/>
    <w:rsid w:val="2D17278B"/>
    <w:rsid w:val="2D179B1B"/>
    <w:rsid w:val="2D187A06"/>
    <w:rsid w:val="2D18BEB7"/>
    <w:rsid w:val="2D1A251C"/>
    <w:rsid w:val="2D1BAFEE"/>
    <w:rsid w:val="2D1D07A0"/>
    <w:rsid w:val="2D1FB507"/>
    <w:rsid w:val="2D203A7A"/>
    <w:rsid w:val="2D218F7F"/>
    <w:rsid w:val="2D2A3BEB"/>
    <w:rsid w:val="2D2F0735"/>
    <w:rsid w:val="2D32E7BF"/>
    <w:rsid w:val="2D3345AA"/>
    <w:rsid w:val="2D35A43B"/>
    <w:rsid w:val="2D35D0F0"/>
    <w:rsid w:val="2D3A17F2"/>
    <w:rsid w:val="2D3AC8D2"/>
    <w:rsid w:val="2D40A6F4"/>
    <w:rsid w:val="2D417A43"/>
    <w:rsid w:val="2D431AA3"/>
    <w:rsid w:val="2D43D5BF"/>
    <w:rsid w:val="2D455445"/>
    <w:rsid w:val="2D46575D"/>
    <w:rsid w:val="2D473696"/>
    <w:rsid w:val="2D47E03A"/>
    <w:rsid w:val="2D4A95E5"/>
    <w:rsid w:val="2D4ABC8C"/>
    <w:rsid w:val="2D4D481B"/>
    <w:rsid w:val="2D4E57CE"/>
    <w:rsid w:val="2D4F922E"/>
    <w:rsid w:val="2D504250"/>
    <w:rsid w:val="2D52C011"/>
    <w:rsid w:val="2D53C00B"/>
    <w:rsid w:val="2D53D97B"/>
    <w:rsid w:val="2D569A75"/>
    <w:rsid w:val="2D56AE9E"/>
    <w:rsid w:val="2D59B926"/>
    <w:rsid w:val="2D5CEB05"/>
    <w:rsid w:val="2D61D2E7"/>
    <w:rsid w:val="2D64E523"/>
    <w:rsid w:val="2D6AA290"/>
    <w:rsid w:val="2D6B8DBD"/>
    <w:rsid w:val="2D6CBA92"/>
    <w:rsid w:val="2D6DF80A"/>
    <w:rsid w:val="2D70AAAC"/>
    <w:rsid w:val="2D71B198"/>
    <w:rsid w:val="2D735E65"/>
    <w:rsid w:val="2D756DE3"/>
    <w:rsid w:val="2D786B8E"/>
    <w:rsid w:val="2D7ACF7A"/>
    <w:rsid w:val="2D7CE70F"/>
    <w:rsid w:val="2D7DED35"/>
    <w:rsid w:val="2D816431"/>
    <w:rsid w:val="2D8465B1"/>
    <w:rsid w:val="2D856457"/>
    <w:rsid w:val="2D8BF962"/>
    <w:rsid w:val="2D8C0D02"/>
    <w:rsid w:val="2D8E182E"/>
    <w:rsid w:val="2D8EC4B5"/>
    <w:rsid w:val="2D93F6AC"/>
    <w:rsid w:val="2D947273"/>
    <w:rsid w:val="2D94C3A1"/>
    <w:rsid w:val="2D957846"/>
    <w:rsid w:val="2D99E140"/>
    <w:rsid w:val="2D9B0178"/>
    <w:rsid w:val="2D9B5E93"/>
    <w:rsid w:val="2D9C1D61"/>
    <w:rsid w:val="2D9D639B"/>
    <w:rsid w:val="2D9DB4F7"/>
    <w:rsid w:val="2DA0569A"/>
    <w:rsid w:val="2DA0EAA2"/>
    <w:rsid w:val="2DA2E650"/>
    <w:rsid w:val="2DA343CA"/>
    <w:rsid w:val="2DA4B614"/>
    <w:rsid w:val="2DAB2348"/>
    <w:rsid w:val="2DB13E0A"/>
    <w:rsid w:val="2DB44527"/>
    <w:rsid w:val="2DB6DB58"/>
    <w:rsid w:val="2DB8B622"/>
    <w:rsid w:val="2DB96F40"/>
    <w:rsid w:val="2DBA9390"/>
    <w:rsid w:val="2DBB8D2D"/>
    <w:rsid w:val="2DBC9275"/>
    <w:rsid w:val="2DBDAD03"/>
    <w:rsid w:val="2DC1CD4A"/>
    <w:rsid w:val="2DC1EA71"/>
    <w:rsid w:val="2DC8FA49"/>
    <w:rsid w:val="2DCA62D8"/>
    <w:rsid w:val="2DCC1AFE"/>
    <w:rsid w:val="2DCE4D21"/>
    <w:rsid w:val="2DCFC382"/>
    <w:rsid w:val="2DD001A6"/>
    <w:rsid w:val="2DD0E801"/>
    <w:rsid w:val="2DD6DBF4"/>
    <w:rsid w:val="2DD8C917"/>
    <w:rsid w:val="2DDB59FC"/>
    <w:rsid w:val="2DDBABE9"/>
    <w:rsid w:val="2DDBC3D3"/>
    <w:rsid w:val="2DDC4EEF"/>
    <w:rsid w:val="2DDD6F30"/>
    <w:rsid w:val="2DDD915C"/>
    <w:rsid w:val="2DDE14BC"/>
    <w:rsid w:val="2DE1E3FB"/>
    <w:rsid w:val="2DE38812"/>
    <w:rsid w:val="2DE4C803"/>
    <w:rsid w:val="2DE871C1"/>
    <w:rsid w:val="2DE8BD57"/>
    <w:rsid w:val="2DE9D868"/>
    <w:rsid w:val="2DECBFE1"/>
    <w:rsid w:val="2DED00D5"/>
    <w:rsid w:val="2DED4A6F"/>
    <w:rsid w:val="2DEDC814"/>
    <w:rsid w:val="2DEEE47D"/>
    <w:rsid w:val="2DF00AB2"/>
    <w:rsid w:val="2DF0B0A4"/>
    <w:rsid w:val="2DF12BB2"/>
    <w:rsid w:val="2DF29B48"/>
    <w:rsid w:val="2DF5B42F"/>
    <w:rsid w:val="2DF5F802"/>
    <w:rsid w:val="2DF781F7"/>
    <w:rsid w:val="2DF853B8"/>
    <w:rsid w:val="2DF9E2C9"/>
    <w:rsid w:val="2DFA4D65"/>
    <w:rsid w:val="2DFAE7DA"/>
    <w:rsid w:val="2DFDEBDA"/>
    <w:rsid w:val="2DFDF2B2"/>
    <w:rsid w:val="2DFF4D09"/>
    <w:rsid w:val="2DFF7864"/>
    <w:rsid w:val="2E014048"/>
    <w:rsid w:val="2E02BCB9"/>
    <w:rsid w:val="2E049548"/>
    <w:rsid w:val="2E09E150"/>
    <w:rsid w:val="2E0BAA4F"/>
    <w:rsid w:val="2E0F3ED4"/>
    <w:rsid w:val="2E111575"/>
    <w:rsid w:val="2E115655"/>
    <w:rsid w:val="2E1279A3"/>
    <w:rsid w:val="2E12A320"/>
    <w:rsid w:val="2E13FCC5"/>
    <w:rsid w:val="2E143A82"/>
    <w:rsid w:val="2E14998E"/>
    <w:rsid w:val="2E1643DF"/>
    <w:rsid w:val="2E176C68"/>
    <w:rsid w:val="2E184A30"/>
    <w:rsid w:val="2E1BF8FD"/>
    <w:rsid w:val="2E1CDFB6"/>
    <w:rsid w:val="2E1D36B7"/>
    <w:rsid w:val="2E1E67B9"/>
    <w:rsid w:val="2E20C71E"/>
    <w:rsid w:val="2E2249E0"/>
    <w:rsid w:val="2E23CD55"/>
    <w:rsid w:val="2E27FD3C"/>
    <w:rsid w:val="2E2816D2"/>
    <w:rsid w:val="2E2BE8DC"/>
    <w:rsid w:val="2E2F1C23"/>
    <w:rsid w:val="2E394EA3"/>
    <w:rsid w:val="2E3EFA9C"/>
    <w:rsid w:val="2E415319"/>
    <w:rsid w:val="2E41939B"/>
    <w:rsid w:val="2E42858A"/>
    <w:rsid w:val="2E42D544"/>
    <w:rsid w:val="2E42D7EB"/>
    <w:rsid w:val="2E436F17"/>
    <w:rsid w:val="2E450093"/>
    <w:rsid w:val="2E462ECB"/>
    <w:rsid w:val="2E4731DA"/>
    <w:rsid w:val="2E48C34F"/>
    <w:rsid w:val="2E4F83B0"/>
    <w:rsid w:val="2E4FAC81"/>
    <w:rsid w:val="2E50C63E"/>
    <w:rsid w:val="2E511B8F"/>
    <w:rsid w:val="2E59962F"/>
    <w:rsid w:val="2E5B2639"/>
    <w:rsid w:val="2E5CB68F"/>
    <w:rsid w:val="2E5F1FFE"/>
    <w:rsid w:val="2E5FB35E"/>
    <w:rsid w:val="2E60DC64"/>
    <w:rsid w:val="2E635AA8"/>
    <w:rsid w:val="2E64D209"/>
    <w:rsid w:val="2E687DC7"/>
    <w:rsid w:val="2E6906A0"/>
    <w:rsid w:val="2E6F2B9E"/>
    <w:rsid w:val="2E6F5FA8"/>
    <w:rsid w:val="2E702FA3"/>
    <w:rsid w:val="2E716DE0"/>
    <w:rsid w:val="2E73778A"/>
    <w:rsid w:val="2E75F942"/>
    <w:rsid w:val="2E798CFA"/>
    <w:rsid w:val="2E7D22FA"/>
    <w:rsid w:val="2E808D32"/>
    <w:rsid w:val="2E81584B"/>
    <w:rsid w:val="2E84E2BA"/>
    <w:rsid w:val="2E861B71"/>
    <w:rsid w:val="2E8789AF"/>
    <w:rsid w:val="2E8AB0FE"/>
    <w:rsid w:val="2E8B9D0E"/>
    <w:rsid w:val="2E8BADBA"/>
    <w:rsid w:val="2E8DD9E6"/>
    <w:rsid w:val="2E8E1E11"/>
    <w:rsid w:val="2E8F602C"/>
    <w:rsid w:val="2E8F68C4"/>
    <w:rsid w:val="2E924A6E"/>
    <w:rsid w:val="2E92ECDF"/>
    <w:rsid w:val="2E9A0674"/>
    <w:rsid w:val="2EA12FA0"/>
    <w:rsid w:val="2EA131C4"/>
    <w:rsid w:val="2EA2E8CF"/>
    <w:rsid w:val="2EA33EA3"/>
    <w:rsid w:val="2EA8770C"/>
    <w:rsid w:val="2EAA207C"/>
    <w:rsid w:val="2EAABBED"/>
    <w:rsid w:val="2EAACD83"/>
    <w:rsid w:val="2EAE4492"/>
    <w:rsid w:val="2EAF5D88"/>
    <w:rsid w:val="2EB56814"/>
    <w:rsid w:val="2EB76839"/>
    <w:rsid w:val="2EB85EFF"/>
    <w:rsid w:val="2EB91E0B"/>
    <w:rsid w:val="2EB9FB1B"/>
    <w:rsid w:val="2EBD4E08"/>
    <w:rsid w:val="2EBDB8D7"/>
    <w:rsid w:val="2EC0214F"/>
    <w:rsid w:val="2EC0AE2F"/>
    <w:rsid w:val="2EC31B18"/>
    <w:rsid w:val="2EC448FF"/>
    <w:rsid w:val="2EC4A05C"/>
    <w:rsid w:val="2EC503B5"/>
    <w:rsid w:val="2EC8680C"/>
    <w:rsid w:val="2EC86B6F"/>
    <w:rsid w:val="2EC8BB88"/>
    <w:rsid w:val="2ECA0264"/>
    <w:rsid w:val="2ECCB132"/>
    <w:rsid w:val="2ECCC946"/>
    <w:rsid w:val="2ED07F01"/>
    <w:rsid w:val="2ED1D91C"/>
    <w:rsid w:val="2ED42E1D"/>
    <w:rsid w:val="2ED70F79"/>
    <w:rsid w:val="2ED96D4E"/>
    <w:rsid w:val="2EDBB427"/>
    <w:rsid w:val="2EDC5617"/>
    <w:rsid w:val="2EDC6103"/>
    <w:rsid w:val="2EDD6BCB"/>
    <w:rsid w:val="2EDF5A0A"/>
    <w:rsid w:val="2EE365A6"/>
    <w:rsid w:val="2EE55C81"/>
    <w:rsid w:val="2EE5EB99"/>
    <w:rsid w:val="2EE72150"/>
    <w:rsid w:val="2EE78847"/>
    <w:rsid w:val="2EED16C4"/>
    <w:rsid w:val="2EEE14B8"/>
    <w:rsid w:val="2EEE22EA"/>
    <w:rsid w:val="2EF13247"/>
    <w:rsid w:val="2EF1ACA6"/>
    <w:rsid w:val="2EF3189A"/>
    <w:rsid w:val="2EF3874B"/>
    <w:rsid w:val="2EF4383F"/>
    <w:rsid w:val="2EF87FBF"/>
    <w:rsid w:val="2EFA0ABD"/>
    <w:rsid w:val="2F0156B8"/>
    <w:rsid w:val="2F0260AB"/>
    <w:rsid w:val="2F02AFC6"/>
    <w:rsid w:val="2F077FC1"/>
    <w:rsid w:val="2F0E7CB8"/>
    <w:rsid w:val="2F127789"/>
    <w:rsid w:val="2F1304AC"/>
    <w:rsid w:val="2F179920"/>
    <w:rsid w:val="2F190391"/>
    <w:rsid w:val="2F1A4B07"/>
    <w:rsid w:val="2F1ADC04"/>
    <w:rsid w:val="2F1C15EB"/>
    <w:rsid w:val="2F1CF4C5"/>
    <w:rsid w:val="2F1DFD80"/>
    <w:rsid w:val="2F1EFD44"/>
    <w:rsid w:val="2F22BA30"/>
    <w:rsid w:val="2F26A238"/>
    <w:rsid w:val="2F2C358E"/>
    <w:rsid w:val="2F2D759F"/>
    <w:rsid w:val="2F2D77A1"/>
    <w:rsid w:val="2F2EE8E0"/>
    <w:rsid w:val="2F2FA30A"/>
    <w:rsid w:val="2F30C987"/>
    <w:rsid w:val="2F37FF35"/>
    <w:rsid w:val="2F389D90"/>
    <w:rsid w:val="2F3BA9CB"/>
    <w:rsid w:val="2F40C77B"/>
    <w:rsid w:val="2F40E1C6"/>
    <w:rsid w:val="2F461CFC"/>
    <w:rsid w:val="2F4833A6"/>
    <w:rsid w:val="2F4AB699"/>
    <w:rsid w:val="2F4C04E3"/>
    <w:rsid w:val="2F4C8240"/>
    <w:rsid w:val="2F507DD8"/>
    <w:rsid w:val="2F50BF57"/>
    <w:rsid w:val="2F530A91"/>
    <w:rsid w:val="2F535C0B"/>
    <w:rsid w:val="2F550BB9"/>
    <w:rsid w:val="2F56682A"/>
    <w:rsid w:val="2F581A40"/>
    <w:rsid w:val="2F5C6205"/>
    <w:rsid w:val="2F5E5CCA"/>
    <w:rsid w:val="2F619F3F"/>
    <w:rsid w:val="2F636341"/>
    <w:rsid w:val="2F647112"/>
    <w:rsid w:val="2F65C977"/>
    <w:rsid w:val="2F65E3E6"/>
    <w:rsid w:val="2F665785"/>
    <w:rsid w:val="2F666F87"/>
    <w:rsid w:val="2F67E7F8"/>
    <w:rsid w:val="2F6CEEAB"/>
    <w:rsid w:val="2F6E8431"/>
    <w:rsid w:val="2F70F610"/>
    <w:rsid w:val="2F71D7CE"/>
    <w:rsid w:val="2F734C0F"/>
    <w:rsid w:val="2F741940"/>
    <w:rsid w:val="2F749F2A"/>
    <w:rsid w:val="2F76EFC9"/>
    <w:rsid w:val="2F78E278"/>
    <w:rsid w:val="2F79CB32"/>
    <w:rsid w:val="2F7BEBDF"/>
    <w:rsid w:val="2F7D3AC8"/>
    <w:rsid w:val="2F817F21"/>
    <w:rsid w:val="2F82D06E"/>
    <w:rsid w:val="2F838EFB"/>
    <w:rsid w:val="2F846DAD"/>
    <w:rsid w:val="2F84F4A1"/>
    <w:rsid w:val="2F8836E8"/>
    <w:rsid w:val="2F8AEE01"/>
    <w:rsid w:val="2F90E1CD"/>
    <w:rsid w:val="2F91E969"/>
    <w:rsid w:val="2F935E3C"/>
    <w:rsid w:val="2F9A08E7"/>
    <w:rsid w:val="2F9D14A8"/>
    <w:rsid w:val="2F9DFD8F"/>
    <w:rsid w:val="2F9F75CB"/>
    <w:rsid w:val="2FA1A2A9"/>
    <w:rsid w:val="2FA1FC0D"/>
    <w:rsid w:val="2FA42813"/>
    <w:rsid w:val="2FA4B0F5"/>
    <w:rsid w:val="2FA4D41B"/>
    <w:rsid w:val="2FA58380"/>
    <w:rsid w:val="2FA5CF07"/>
    <w:rsid w:val="2FA672A9"/>
    <w:rsid w:val="2FA7835C"/>
    <w:rsid w:val="2FA797A5"/>
    <w:rsid w:val="2FA8C2A9"/>
    <w:rsid w:val="2FA9564F"/>
    <w:rsid w:val="2FAAF9A8"/>
    <w:rsid w:val="2FAC41EB"/>
    <w:rsid w:val="2FB0E54A"/>
    <w:rsid w:val="2FB13FC5"/>
    <w:rsid w:val="2FB36A64"/>
    <w:rsid w:val="2FB48295"/>
    <w:rsid w:val="2FB4D0CA"/>
    <w:rsid w:val="2FB58271"/>
    <w:rsid w:val="2FB690A1"/>
    <w:rsid w:val="2FBAD328"/>
    <w:rsid w:val="2FBAE190"/>
    <w:rsid w:val="2FBB3E2D"/>
    <w:rsid w:val="2FBC4E7D"/>
    <w:rsid w:val="2FBCBC30"/>
    <w:rsid w:val="2FBD86A8"/>
    <w:rsid w:val="2FC2F1A3"/>
    <w:rsid w:val="2FC4AE1E"/>
    <w:rsid w:val="2FC50F82"/>
    <w:rsid w:val="2FC5F808"/>
    <w:rsid w:val="2FC7DBCC"/>
    <w:rsid w:val="2FC91170"/>
    <w:rsid w:val="2FCA60D0"/>
    <w:rsid w:val="2FCC8F05"/>
    <w:rsid w:val="2FCCD138"/>
    <w:rsid w:val="2FCE5602"/>
    <w:rsid w:val="2FD41590"/>
    <w:rsid w:val="2FD577A7"/>
    <w:rsid w:val="2FD5FBC4"/>
    <w:rsid w:val="2FD8E9A6"/>
    <w:rsid w:val="2FD94F48"/>
    <w:rsid w:val="2FD97E36"/>
    <w:rsid w:val="2FD9ED60"/>
    <w:rsid w:val="2FDA1FAE"/>
    <w:rsid w:val="2FE1F07A"/>
    <w:rsid w:val="2FE2F578"/>
    <w:rsid w:val="2FE35290"/>
    <w:rsid w:val="2FE41AA4"/>
    <w:rsid w:val="2FE57AED"/>
    <w:rsid w:val="2FE59694"/>
    <w:rsid w:val="2FE6A7B9"/>
    <w:rsid w:val="2FE7C510"/>
    <w:rsid w:val="2FE90F1E"/>
    <w:rsid w:val="2FE9945B"/>
    <w:rsid w:val="2FED668F"/>
    <w:rsid w:val="2FEF626A"/>
    <w:rsid w:val="2FF14208"/>
    <w:rsid w:val="2FF376E9"/>
    <w:rsid w:val="2FF52671"/>
    <w:rsid w:val="2FF98824"/>
    <w:rsid w:val="2FF9E1EB"/>
    <w:rsid w:val="2FFA0214"/>
    <w:rsid w:val="2FFA5AA9"/>
    <w:rsid w:val="2FFA7E3A"/>
    <w:rsid w:val="2FFB01F8"/>
    <w:rsid w:val="300121CB"/>
    <w:rsid w:val="3001563E"/>
    <w:rsid w:val="300162C1"/>
    <w:rsid w:val="30046DAE"/>
    <w:rsid w:val="30048829"/>
    <w:rsid w:val="3004C42E"/>
    <w:rsid w:val="3004CDD3"/>
    <w:rsid w:val="3006AB7C"/>
    <w:rsid w:val="300A024D"/>
    <w:rsid w:val="300AECF9"/>
    <w:rsid w:val="300AF584"/>
    <w:rsid w:val="300CE83D"/>
    <w:rsid w:val="300FDBFD"/>
    <w:rsid w:val="301028D6"/>
    <w:rsid w:val="301181AA"/>
    <w:rsid w:val="301434EB"/>
    <w:rsid w:val="3016B1FF"/>
    <w:rsid w:val="30184AA6"/>
    <w:rsid w:val="3018D11A"/>
    <w:rsid w:val="301B33F9"/>
    <w:rsid w:val="301D686A"/>
    <w:rsid w:val="301D7F9C"/>
    <w:rsid w:val="301E4637"/>
    <w:rsid w:val="3020D0D5"/>
    <w:rsid w:val="302586FA"/>
    <w:rsid w:val="3025CE1B"/>
    <w:rsid w:val="30283693"/>
    <w:rsid w:val="302C7F1C"/>
    <w:rsid w:val="302D8AD2"/>
    <w:rsid w:val="302F82C2"/>
    <w:rsid w:val="3030E931"/>
    <w:rsid w:val="3035057B"/>
    <w:rsid w:val="3037EE7C"/>
    <w:rsid w:val="30388E8A"/>
    <w:rsid w:val="3038CA42"/>
    <w:rsid w:val="30398572"/>
    <w:rsid w:val="303A9940"/>
    <w:rsid w:val="303B02E6"/>
    <w:rsid w:val="303BF55E"/>
    <w:rsid w:val="303F2A29"/>
    <w:rsid w:val="3041EFF6"/>
    <w:rsid w:val="30439FBA"/>
    <w:rsid w:val="3047E811"/>
    <w:rsid w:val="30481EF3"/>
    <w:rsid w:val="3048ACD0"/>
    <w:rsid w:val="3048CD1A"/>
    <w:rsid w:val="3049B360"/>
    <w:rsid w:val="304A6EE6"/>
    <w:rsid w:val="304AD179"/>
    <w:rsid w:val="304B8826"/>
    <w:rsid w:val="304CF89E"/>
    <w:rsid w:val="304E38CC"/>
    <w:rsid w:val="305090DE"/>
    <w:rsid w:val="305B612C"/>
    <w:rsid w:val="305FB6D1"/>
    <w:rsid w:val="30660312"/>
    <w:rsid w:val="306763F1"/>
    <w:rsid w:val="3067D08E"/>
    <w:rsid w:val="3068C9A1"/>
    <w:rsid w:val="306945E2"/>
    <w:rsid w:val="306B7300"/>
    <w:rsid w:val="306D7459"/>
    <w:rsid w:val="306E16AF"/>
    <w:rsid w:val="307321C3"/>
    <w:rsid w:val="30746043"/>
    <w:rsid w:val="3074A57A"/>
    <w:rsid w:val="307689E4"/>
    <w:rsid w:val="307778F4"/>
    <w:rsid w:val="3078A10F"/>
    <w:rsid w:val="30790494"/>
    <w:rsid w:val="30794A58"/>
    <w:rsid w:val="307A4DD2"/>
    <w:rsid w:val="307B3895"/>
    <w:rsid w:val="307D00B8"/>
    <w:rsid w:val="3081C5D6"/>
    <w:rsid w:val="30853CDA"/>
    <w:rsid w:val="308696F0"/>
    <w:rsid w:val="3086FF4A"/>
    <w:rsid w:val="30874B9A"/>
    <w:rsid w:val="308B064D"/>
    <w:rsid w:val="308B9D69"/>
    <w:rsid w:val="308BD6E2"/>
    <w:rsid w:val="308DFDDB"/>
    <w:rsid w:val="309168BD"/>
    <w:rsid w:val="3092F6E4"/>
    <w:rsid w:val="30937A10"/>
    <w:rsid w:val="30940C2A"/>
    <w:rsid w:val="30967B6F"/>
    <w:rsid w:val="3097AAF8"/>
    <w:rsid w:val="309A0200"/>
    <w:rsid w:val="309B23EE"/>
    <w:rsid w:val="309B5475"/>
    <w:rsid w:val="309BDFE4"/>
    <w:rsid w:val="309EEC44"/>
    <w:rsid w:val="30A3B75B"/>
    <w:rsid w:val="30A81AED"/>
    <w:rsid w:val="30A93B18"/>
    <w:rsid w:val="30A9756B"/>
    <w:rsid w:val="30A9FDFB"/>
    <w:rsid w:val="30AB0BCF"/>
    <w:rsid w:val="30ABA301"/>
    <w:rsid w:val="30AC93D0"/>
    <w:rsid w:val="30AF7FCC"/>
    <w:rsid w:val="30AFB6E1"/>
    <w:rsid w:val="30B21B6B"/>
    <w:rsid w:val="30B293B3"/>
    <w:rsid w:val="30B37DB6"/>
    <w:rsid w:val="30B3C38A"/>
    <w:rsid w:val="30B48374"/>
    <w:rsid w:val="30B4C470"/>
    <w:rsid w:val="30B4E332"/>
    <w:rsid w:val="30B8652B"/>
    <w:rsid w:val="30BB3326"/>
    <w:rsid w:val="30BF8027"/>
    <w:rsid w:val="30C01EF2"/>
    <w:rsid w:val="30C3263F"/>
    <w:rsid w:val="30C38ED3"/>
    <w:rsid w:val="30C43022"/>
    <w:rsid w:val="30C4A7E1"/>
    <w:rsid w:val="30C4B279"/>
    <w:rsid w:val="30C5F189"/>
    <w:rsid w:val="30C64CA7"/>
    <w:rsid w:val="30C7EB9C"/>
    <w:rsid w:val="30C879B5"/>
    <w:rsid w:val="30C8FB19"/>
    <w:rsid w:val="30CA580A"/>
    <w:rsid w:val="30CB5AE4"/>
    <w:rsid w:val="30CE02CA"/>
    <w:rsid w:val="30D2B40E"/>
    <w:rsid w:val="30D64D73"/>
    <w:rsid w:val="30D907A8"/>
    <w:rsid w:val="30DB0FB9"/>
    <w:rsid w:val="30DBC2A3"/>
    <w:rsid w:val="30DFAEA1"/>
    <w:rsid w:val="30E07322"/>
    <w:rsid w:val="30E5062D"/>
    <w:rsid w:val="30E52756"/>
    <w:rsid w:val="30E57808"/>
    <w:rsid w:val="30E5A2EE"/>
    <w:rsid w:val="30E6682C"/>
    <w:rsid w:val="30E72258"/>
    <w:rsid w:val="30E7779E"/>
    <w:rsid w:val="30E7F99F"/>
    <w:rsid w:val="30E8604C"/>
    <w:rsid w:val="30EAF99F"/>
    <w:rsid w:val="30EB93E7"/>
    <w:rsid w:val="30EE0ACE"/>
    <w:rsid w:val="30EE6F27"/>
    <w:rsid w:val="30F00FC4"/>
    <w:rsid w:val="30F18ABF"/>
    <w:rsid w:val="30F2A0BB"/>
    <w:rsid w:val="30F39A2C"/>
    <w:rsid w:val="30F52710"/>
    <w:rsid w:val="30F602D0"/>
    <w:rsid w:val="30F82836"/>
    <w:rsid w:val="30F899FD"/>
    <w:rsid w:val="30F8B7B8"/>
    <w:rsid w:val="30F94486"/>
    <w:rsid w:val="30FA042A"/>
    <w:rsid w:val="30FAB03B"/>
    <w:rsid w:val="30FC4112"/>
    <w:rsid w:val="30FD91DA"/>
    <w:rsid w:val="30FE40C2"/>
    <w:rsid w:val="30FE523A"/>
    <w:rsid w:val="30FF52D9"/>
    <w:rsid w:val="31019741"/>
    <w:rsid w:val="3108A943"/>
    <w:rsid w:val="3108BD7B"/>
    <w:rsid w:val="3109B568"/>
    <w:rsid w:val="310E224B"/>
    <w:rsid w:val="31123068"/>
    <w:rsid w:val="31123FAC"/>
    <w:rsid w:val="3113F3BD"/>
    <w:rsid w:val="311A62EB"/>
    <w:rsid w:val="31201755"/>
    <w:rsid w:val="312832B7"/>
    <w:rsid w:val="31296AED"/>
    <w:rsid w:val="312CC4EC"/>
    <w:rsid w:val="313247F2"/>
    <w:rsid w:val="31336D6E"/>
    <w:rsid w:val="313634F1"/>
    <w:rsid w:val="31370DD7"/>
    <w:rsid w:val="3138BB58"/>
    <w:rsid w:val="313A6375"/>
    <w:rsid w:val="313DFCF8"/>
    <w:rsid w:val="314331F0"/>
    <w:rsid w:val="3146477C"/>
    <w:rsid w:val="31486257"/>
    <w:rsid w:val="3149FCAD"/>
    <w:rsid w:val="314BF655"/>
    <w:rsid w:val="314C7C66"/>
    <w:rsid w:val="314C8995"/>
    <w:rsid w:val="314E81D8"/>
    <w:rsid w:val="314FE1CC"/>
    <w:rsid w:val="3151D772"/>
    <w:rsid w:val="31553BB3"/>
    <w:rsid w:val="3158E6B9"/>
    <w:rsid w:val="315964DA"/>
    <w:rsid w:val="315991BB"/>
    <w:rsid w:val="3160353D"/>
    <w:rsid w:val="3161B12D"/>
    <w:rsid w:val="31625086"/>
    <w:rsid w:val="31635054"/>
    <w:rsid w:val="31681B5E"/>
    <w:rsid w:val="31688048"/>
    <w:rsid w:val="3168ABF7"/>
    <w:rsid w:val="316AA10B"/>
    <w:rsid w:val="316BF47E"/>
    <w:rsid w:val="3173CAAD"/>
    <w:rsid w:val="31744EE5"/>
    <w:rsid w:val="31773868"/>
    <w:rsid w:val="317A9BAF"/>
    <w:rsid w:val="317C3336"/>
    <w:rsid w:val="317D3274"/>
    <w:rsid w:val="317E61AE"/>
    <w:rsid w:val="31814989"/>
    <w:rsid w:val="3181C59B"/>
    <w:rsid w:val="3185B939"/>
    <w:rsid w:val="31881F24"/>
    <w:rsid w:val="31897B36"/>
    <w:rsid w:val="3189BD0B"/>
    <w:rsid w:val="318A7BCB"/>
    <w:rsid w:val="318A8395"/>
    <w:rsid w:val="318ECB0D"/>
    <w:rsid w:val="318FA8EC"/>
    <w:rsid w:val="31913AA2"/>
    <w:rsid w:val="319148FB"/>
    <w:rsid w:val="319277ED"/>
    <w:rsid w:val="31943528"/>
    <w:rsid w:val="319666C7"/>
    <w:rsid w:val="31968AB0"/>
    <w:rsid w:val="3196ED63"/>
    <w:rsid w:val="31977ABE"/>
    <w:rsid w:val="319875F5"/>
    <w:rsid w:val="319B86D6"/>
    <w:rsid w:val="319F7820"/>
    <w:rsid w:val="31A3DE9A"/>
    <w:rsid w:val="31A51D1B"/>
    <w:rsid w:val="31A6CC1A"/>
    <w:rsid w:val="31A707F2"/>
    <w:rsid w:val="31A79208"/>
    <w:rsid w:val="31AAD77D"/>
    <w:rsid w:val="31ABE5AA"/>
    <w:rsid w:val="31ACD127"/>
    <w:rsid w:val="31AF421E"/>
    <w:rsid w:val="31B013EE"/>
    <w:rsid w:val="31B0DBED"/>
    <w:rsid w:val="31B12041"/>
    <w:rsid w:val="31B164E1"/>
    <w:rsid w:val="31B2AB40"/>
    <w:rsid w:val="31B59BB1"/>
    <w:rsid w:val="31B618AE"/>
    <w:rsid w:val="31B89834"/>
    <w:rsid w:val="31BF98A9"/>
    <w:rsid w:val="31C332BB"/>
    <w:rsid w:val="31C44487"/>
    <w:rsid w:val="31C45CA0"/>
    <w:rsid w:val="31C465E9"/>
    <w:rsid w:val="31C6010D"/>
    <w:rsid w:val="31C73271"/>
    <w:rsid w:val="31C86ED9"/>
    <w:rsid w:val="31CDCCB1"/>
    <w:rsid w:val="31CE735E"/>
    <w:rsid w:val="31D0768E"/>
    <w:rsid w:val="31D0DA6B"/>
    <w:rsid w:val="31D2CF4C"/>
    <w:rsid w:val="31D52980"/>
    <w:rsid w:val="31D58024"/>
    <w:rsid w:val="31D71D66"/>
    <w:rsid w:val="31D78C18"/>
    <w:rsid w:val="31D78D84"/>
    <w:rsid w:val="31D7D975"/>
    <w:rsid w:val="31D851D3"/>
    <w:rsid w:val="31D946AE"/>
    <w:rsid w:val="31D9EB1A"/>
    <w:rsid w:val="31DB73AB"/>
    <w:rsid w:val="31E1C9D4"/>
    <w:rsid w:val="31E1F4D8"/>
    <w:rsid w:val="31E645A4"/>
    <w:rsid w:val="31E66CCB"/>
    <w:rsid w:val="31E6928F"/>
    <w:rsid w:val="31E8BE06"/>
    <w:rsid w:val="31E92243"/>
    <w:rsid w:val="31ED21A9"/>
    <w:rsid w:val="31EE522E"/>
    <w:rsid w:val="31F205F8"/>
    <w:rsid w:val="31F401C5"/>
    <w:rsid w:val="31F47EB3"/>
    <w:rsid w:val="31F48675"/>
    <w:rsid w:val="31F4DCC5"/>
    <w:rsid w:val="31F862DB"/>
    <w:rsid w:val="31F97327"/>
    <w:rsid w:val="31FDF172"/>
    <w:rsid w:val="3200AB17"/>
    <w:rsid w:val="32012A94"/>
    <w:rsid w:val="320297CC"/>
    <w:rsid w:val="32036ABA"/>
    <w:rsid w:val="3203A4B6"/>
    <w:rsid w:val="3203F820"/>
    <w:rsid w:val="32064DE5"/>
    <w:rsid w:val="3208E8F4"/>
    <w:rsid w:val="32096160"/>
    <w:rsid w:val="320BDAF2"/>
    <w:rsid w:val="320DAE29"/>
    <w:rsid w:val="32104BDC"/>
    <w:rsid w:val="3210A91C"/>
    <w:rsid w:val="32116D96"/>
    <w:rsid w:val="3212ED71"/>
    <w:rsid w:val="32131ACC"/>
    <w:rsid w:val="3215D1C9"/>
    <w:rsid w:val="3215F38C"/>
    <w:rsid w:val="321674FC"/>
    <w:rsid w:val="32189B6B"/>
    <w:rsid w:val="321D2EBE"/>
    <w:rsid w:val="321FE642"/>
    <w:rsid w:val="322063AC"/>
    <w:rsid w:val="322163D5"/>
    <w:rsid w:val="3221ECC8"/>
    <w:rsid w:val="3224985C"/>
    <w:rsid w:val="3225F212"/>
    <w:rsid w:val="322716FB"/>
    <w:rsid w:val="3229EF7B"/>
    <w:rsid w:val="322AA721"/>
    <w:rsid w:val="322AB74C"/>
    <w:rsid w:val="322C5B60"/>
    <w:rsid w:val="322EA13A"/>
    <w:rsid w:val="322FA136"/>
    <w:rsid w:val="3230D6E1"/>
    <w:rsid w:val="3231B649"/>
    <w:rsid w:val="3232CEB9"/>
    <w:rsid w:val="3234292A"/>
    <w:rsid w:val="32347E71"/>
    <w:rsid w:val="32348AEF"/>
    <w:rsid w:val="32382031"/>
    <w:rsid w:val="3238D041"/>
    <w:rsid w:val="3238F19D"/>
    <w:rsid w:val="323EE3A7"/>
    <w:rsid w:val="323FFCD4"/>
    <w:rsid w:val="32403218"/>
    <w:rsid w:val="3242612F"/>
    <w:rsid w:val="32452C47"/>
    <w:rsid w:val="324633CD"/>
    <w:rsid w:val="3248326F"/>
    <w:rsid w:val="324981A7"/>
    <w:rsid w:val="324E8E99"/>
    <w:rsid w:val="3250EB31"/>
    <w:rsid w:val="32512D38"/>
    <w:rsid w:val="3254E7ED"/>
    <w:rsid w:val="32567F50"/>
    <w:rsid w:val="32569933"/>
    <w:rsid w:val="3256E194"/>
    <w:rsid w:val="3258B14D"/>
    <w:rsid w:val="325AAF10"/>
    <w:rsid w:val="325BAD74"/>
    <w:rsid w:val="325E2CC7"/>
    <w:rsid w:val="325F06EA"/>
    <w:rsid w:val="325FB464"/>
    <w:rsid w:val="3261ECD8"/>
    <w:rsid w:val="32644C6C"/>
    <w:rsid w:val="3265D209"/>
    <w:rsid w:val="3266CC5A"/>
    <w:rsid w:val="32690224"/>
    <w:rsid w:val="3269F649"/>
    <w:rsid w:val="32718179"/>
    <w:rsid w:val="3272398F"/>
    <w:rsid w:val="32729FD8"/>
    <w:rsid w:val="3272FCC1"/>
    <w:rsid w:val="32734545"/>
    <w:rsid w:val="327391E6"/>
    <w:rsid w:val="32739829"/>
    <w:rsid w:val="32766039"/>
    <w:rsid w:val="327826ED"/>
    <w:rsid w:val="32791F10"/>
    <w:rsid w:val="327CA199"/>
    <w:rsid w:val="327D6649"/>
    <w:rsid w:val="32819B9F"/>
    <w:rsid w:val="328291C6"/>
    <w:rsid w:val="32836F3D"/>
    <w:rsid w:val="3284D0E5"/>
    <w:rsid w:val="3284DD28"/>
    <w:rsid w:val="32863D11"/>
    <w:rsid w:val="328720AC"/>
    <w:rsid w:val="328825E5"/>
    <w:rsid w:val="328BB8AA"/>
    <w:rsid w:val="328CA0E3"/>
    <w:rsid w:val="328E3659"/>
    <w:rsid w:val="328E5D9A"/>
    <w:rsid w:val="328FF791"/>
    <w:rsid w:val="32940C21"/>
    <w:rsid w:val="329455FC"/>
    <w:rsid w:val="3295327B"/>
    <w:rsid w:val="3295EDA8"/>
    <w:rsid w:val="3299859C"/>
    <w:rsid w:val="329A0AEC"/>
    <w:rsid w:val="329A164E"/>
    <w:rsid w:val="329B64FA"/>
    <w:rsid w:val="329DA8B2"/>
    <w:rsid w:val="32A30240"/>
    <w:rsid w:val="32A4E00F"/>
    <w:rsid w:val="32A51B84"/>
    <w:rsid w:val="32AA28E1"/>
    <w:rsid w:val="32AA6B3C"/>
    <w:rsid w:val="32ABCDDA"/>
    <w:rsid w:val="32ACAA57"/>
    <w:rsid w:val="32B288BD"/>
    <w:rsid w:val="32B583C4"/>
    <w:rsid w:val="32B594BC"/>
    <w:rsid w:val="32B70B5B"/>
    <w:rsid w:val="32B824C5"/>
    <w:rsid w:val="32B83926"/>
    <w:rsid w:val="32B8579D"/>
    <w:rsid w:val="32B9F4C4"/>
    <w:rsid w:val="32BA4362"/>
    <w:rsid w:val="32BB8DA4"/>
    <w:rsid w:val="32BEE60A"/>
    <w:rsid w:val="32BF02CB"/>
    <w:rsid w:val="32C02C86"/>
    <w:rsid w:val="32C6B179"/>
    <w:rsid w:val="32CBF798"/>
    <w:rsid w:val="32CC94E5"/>
    <w:rsid w:val="32D043A9"/>
    <w:rsid w:val="32D15BEB"/>
    <w:rsid w:val="32D19319"/>
    <w:rsid w:val="32D39180"/>
    <w:rsid w:val="32D89117"/>
    <w:rsid w:val="32D8D5E3"/>
    <w:rsid w:val="32DC46E4"/>
    <w:rsid w:val="32DD0931"/>
    <w:rsid w:val="32DD92BC"/>
    <w:rsid w:val="32DE62E2"/>
    <w:rsid w:val="32DEC852"/>
    <w:rsid w:val="32E0586A"/>
    <w:rsid w:val="32E29828"/>
    <w:rsid w:val="32E36B49"/>
    <w:rsid w:val="32E4E269"/>
    <w:rsid w:val="32E500FD"/>
    <w:rsid w:val="32E5E2B9"/>
    <w:rsid w:val="32EB2A48"/>
    <w:rsid w:val="32EB70B9"/>
    <w:rsid w:val="32EBCB92"/>
    <w:rsid w:val="32EFCF11"/>
    <w:rsid w:val="32F5A85B"/>
    <w:rsid w:val="32F5FA8A"/>
    <w:rsid w:val="32F89C9D"/>
    <w:rsid w:val="32FA1FDC"/>
    <w:rsid w:val="32FA3081"/>
    <w:rsid w:val="32FA9555"/>
    <w:rsid w:val="32FC8D66"/>
    <w:rsid w:val="32FD0523"/>
    <w:rsid w:val="32FD46F2"/>
    <w:rsid w:val="32FE72A3"/>
    <w:rsid w:val="3300F956"/>
    <w:rsid w:val="33061E5A"/>
    <w:rsid w:val="3308CC00"/>
    <w:rsid w:val="33096136"/>
    <w:rsid w:val="330E9BB3"/>
    <w:rsid w:val="331182C2"/>
    <w:rsid w:val="33120F6B"/>
    <w:rsid w:val="3313F4E3"/>
    <w:rsid w:val="33188B1B"/>
    <w:rsid w:val="3318C66D"/>
    <w:rsid w:val="3319E5FC"/>
    <w:rsid w:val="331A161D"/>
    <w:rsid w:val="331A3871"/>
    <w:rsid w:val="331D7F2D"/>
    <w:rsid w:val="331FF2FD"/>
    <w:rsid w:val="33215DD4"/>
    <w:rsid w:val="3322093B"/>
    <w:rsid w:val="33252F31"/>
    <w:rsid w:val="33258983"/>
    <w:rsid w:val="3325D15A"/>
    <w:rsid w:val="3329755F"/>
    <w:rsid w:val="332B5A1F"/>
    <w:rsid w:val="332C668C"/>
    <w:rsid w:val="332CC5A3"/>
    <w:rsid w:val="332FC7D8"/>
    <w:rsid w:val="33303244"/>
    <w:rsid w:val="3330FF14"/>
    <w:rsid w:val="3332C3AB"/>
    <w:rsid w:val="3336D8B7"/>
    <w:rsid w:val="33382B15"/>
    <w:rsid w:val="33386071"/>
    <w:rsid w:val="333916BE"/>
    <w:rsid w:val="333BE19B"/>
    <w:rsid w:val="334016B7"/>
    <w:rsid w:val="3341BD45"/>
    <w:rsid w:val="334388EF"/>
    <w:rsid w:val="3343CD0C"/>
    <w:rsid w:val="3343E0B6"/>
    <w:rsid w:val="33440D77"/>
    <w:rsid w:val="3345CB62"/>
    <w:rsid w:val="334829C1"/>
    <w:rsid w:val="334863AE"/>
    <w:rsid w:val="33497C73"/>
    <w:rsid w:val="3351BC39"/>
    <w:rsid w:val="3353F8B4"/>
    <w:rsid w:val="3354EE58"/>
    <w:rsid w:val="3355B8A1"/>
    <w:rsid w:val="3356988D"/>
    <w:rsid w:val="3357E718"/>
    <w:rsid w:val="3359AF6C"/>
    <w:rsid w:val="335A9CA6"/>
    <w:rsid w:val="335BA25B"/>
    <w:rsid w:val="3360D46C"/>
    <w:rsid w:val="3361EAAC"/>
    <w:rsid w:val="3365903B"/>
    <w:rsid w:val="336702E2"/>
    <w:rsid w:val="336B480F"/>
    <w:rsid w:val="336B7C7B"/>
    <w:rsid w:val="336BFAD5"/>
    <w:rsid w:val="336C4ED1"/>
    <w:rsid w:val="336CCCB7"/>
    <w:rsid w:val="336EBAC7"/>
    <w:rsid w:val="3370665A"/>
    <w:rsid w:val="3370A821"/>
    <w:rsid w:val="3372D79C"/>
    <w:rsid w:val="3372F137"/>
    <w:rsid w:val="33764A6E"/>
    <w:rsid w:val="33770679"/>
    <w:rsid w:val="33782497"/>
    <w:rsid w:val="3378FC2F"/>
    <w:rsid w:val="33792CB3"/>
    <w:rsid w:val="33795E57"/>
    <w:rsid w:val="337967F8"/>
    <w:rsid w:val="3379CD4B"/>
    <w:rsid w:val="337D479C"/>
    <w:rsid w:val="337EF063"/>
    <w:rsid w:val="33811F3A"/>
    <w:rsid w:val="338202F8"/>
    <w:rsid w:val="3383483E"/>
    <w:rsid w:val="33856F0C"/>
    <w:rsid w:val="33867860"/>
    <w:rsid w:val="338943EA"/>
    <w:rsid w:val="338A8471"/>
    <w:rsid w:val="338B2675"/>
    <w:rsid w:val="338C3645"/>
    <w:rsid w:val="338D198B"/>
    <w:rsid w:val="338F934A"/>
    <w:rsid w:val="33903D83"/>
    <w:rsid w:val="3390EA8F"/>
    <w:rsid w:val="339109BB"/>
    <w:rsid w:val="33922109"/>
    <w:rsid w:val="33953438"/>
    <w:rsid w:val="339554E4"/>
    <w:rsid w:val="3399559F"/>
    <w:rsid w:val="339975A3"/>
    <w:rsid w:val="33A05763"/>
    <w:rsid w:val="33A1C93C"/>
    <w:rsid w:val="33A292A3"/>
    <w:rsid w:val="33A2A598"/>
    <w:rsid w:val="33A3CE62"/>
    <w:rsid w:val="33A773D4"/>
    <w:rsid w:val="33A7B4E4"/>
    <w:rsid w:val="33A927E0"/>
    <w:rsid w:val="33A9B110"/>
    <w:rsid w:val="33AC3268"/>
    <w:rsid w:val="33AD3611"/>
    <w:rsid w:val="33ADCBA9"/>
    <w:rsid w:val="33B0A556"/>
    <w:rsid w:val="33B19FB2"/>
    <w:rsid w:val="33B1F4D2"/>
    <w:rsid w:val="33B4B164"/>
    <w:rsid w:val="33B71996"/>
    <w:rsid w:val="33B89292"/>
    <w:rsid w:val="33B994F0"/>
    <w:rsid w:val="33BD7C10"/>
    <w:rsid w:val="33BE37B2"/>
    <w:rsid w:val="33BF4BD4"/>
    <w:rsid w:val="33C3DAC4"/>
    <w:rsid w:val="33C4161D"/>
    <w:rsid w:val="33C9CDB3"/>
    <w:rsid w:val="33CD82DB"/>
    <w:rsid w:val="33CDEB17"/>
    <w:rsid w:val="33CE773D"/>
    <w:rsid w:val="33CE831E"/>
    <w:rsid w:val="33CF0BC7"/>
    <w:rsid w:val="33CFF23E"/>
    <w:rsid w:val="33D17A9A"/>
    <w:rsid w:val="33D183CD"/>
    <w:rsid w:val="33D2156C"/>
    <w:rsid w:val="33D2F194"/>
    <w:rsid w:val="33D4FD4C"/>
    <w:rsid w:val="33D8AFC0"/>
    <w:rsid w:val="33DA7F1C"/>
    <w:rsid w:val="33DC45D8"/>
    <w:rsid w:val="33DF0C90"/>
    <w:rsid w:val="33DFA62F"/>
    <w:rsid w:val="33E04EB1"/>
    <w:rsid w:val="33E20943"/>
    <w:rsid w:val="33E24E3B"/>
    <w:rsid w:val="33E81C5D"/>
    <w:rsid w:val="33EC6C0B"/>
    <w:rsid w:val="33ECCF7C"/>
    <w:rsid w:val="33EE0606"/>
    <w:rsid w:val="33F03317"/>
    <w:rsid w:val="33F04199"/>
    <w:rsid w:val="33F08C09"/>
    <w:rsid w:val="33F0919C"/>
    <w:rsid w:val="33F20170"/>
    <w:rsid w:val="33F28E6E"/>
    <w:rsid w:val="33F2F3B2"/>
    <w:rsid w:val="33F424DB"/>
    <w:rsid w:val="33F73738"/>
    <w:rsid w:val="33F94C60"/>
    <w:rsid w:val="33FC4057"/>
    <w:rsid w:val="33FFC1E4"/>
    <w:rsid w:val="340007BC"/>
    <w:rsid w:val="340220D6"/>
    <w:rsid w:val="34027B50"/>
    <w:rsid w:val="3407DDA9"/>
    <w:rsid w:val="340ADDC3"/>
    <w:rsid w:val="340CC84F"/>
    <w:rsid w:val="340E7236"/>
    <w:rsid w:val="3410D658"/>
    <w:rsid w:val="34148714"/>
    <w:rsid w:val="34153F0E"/>
    <w:rsid w:val="3416AA54"/>
    <w:rsid w:val="3417453E"/>
    <w:rsid w:val="341839E7"/>
    <w:rsid w:val="341A5BF3"/>
    <w:rsid w:val="341A9188"/>
    <w:rsid w:val="341B81A5"/>
    <w:rsid w:val="341CC0FB"/>
    <w:rsid w:val="341D999F"/>
    <w:rsid w:val="341DAB6B"/>
    <w:rsid w:val="341E4E25"/>
    <w:rsid w:val="341EC8E9"/>
    <w:rsid w:val="34207090"/>
    <w:rsid w:val="3421A02A"/>
    <w:rsid w:val="34247BB0"/>
    <w:rsid w:val="34252CE9"/>
    <w:rsid w:val="34270B3D"/>
    <w:rsid w:val="3427AB3B"/>
    <w:rsid w:val="3428474C"/>
    <w:rsid w:val="3428572D"/>
    <w:rsid w:val="34290505"/>
    <w:rsid w:val="3429686F"/>
    <w:rsid w:val="342C7FBF"/>
    <w:rsid w:val="342E6021"/>
    <w:rsid w:val="342EE536"/>
    <w:rsid w:val="34307CFF"/>
    <w:rsid w:val="3431E6C7"/>
    <w:rsid w:val="34328831"/>
    <w:rsid w:val="3435026A"/>
    <w:rsid w:val="3435BA8E"/>
    <w:rsid w:val="343C2DE5"/>
    <w:rsid w:val="343E92A1"/>
    <w:rsid w:val="343F0A5E"/>
    <w:rsid w:val="3441F59F"/>
    <w:rsid w:val="34435476"/>
    <w:rsid w:val="34459161"/>
    <w:rsid w:val="3446C03B"/>
    <w:rsid w:val="3446CD99"/>
    <w:rsid w:val="3448688A"/>
    <w:rsid w:val="3449DD3D"/>
    <w:rsid w:val="344A1DA4"/>
    <w:rsid w:val="344E7B06"/>
    <w:rsid w:val="344FB790"/>
    <w:rsid w:val="3450428E"/>
    <w:rsid w:val="3453417B"/>
    <w:rsid w:val="3455ED4B"/>
    <w:rsid w:val="34580867"/>
    <w:rsid w:val="34586EB6"/>
    <w:rsid w:val="34598BF4"/>
    <w:rsid w:val="345D2D58"/>
    <w:rsid w:val="3461FD38"/>
    <w:rsid w:val="34628C56"/>
    <w:rsid w:val="34663BFB"/>
    <w:rsid w:val="346E8CBD"/>
    <w:rsid w:val="346F52DC"/>
    <w:rsid w:val="346FB904"/>
    <w:rsid w:val="3473C9AD"/>
    <w:rsid w:val="34753AFD"/>
    <w:rsid w:val="347607D6"/>
    <w:rsid w:val="34769E32"/>
    <w:rsid w:val="347B8ECA"/>
    <w:rsid w:val="347C4B30"/>
    <w:rsid w:val="347EE5BC"/>
    <w:rsid w:val="3481444B"/>
    <w:rsid w:val="34814F66"/>
    <w:rsid w:val="3481C9C9"/>
    <w:rsid w:val="3482DA09"/>
    <w:rsid w:val="3482DF4A"/>
    <w:rsid w:val="34848A48"/>
    <w:rsid w:val="348690A7"/>
    <w:rsid w:val="348A235A"/>
    <w:rsid w:val="348AD6A2"/>
    <w:rsid w:val="348B4035"/>
    <w:rsid w:val="349001A1"/>
    <w:rsid w:val="3493FD20"/>
    <w:rsid w:val="34948F0A"/>
    <w:rsid w:val="3497A9CC"/>
    <w:rsid w:val="349BB9B1"/>
    <w:rsid w:val="349E0F0E"/>
    <w:rsid w:val="349F2E12"/>
    <w:rsid w:val="349F3DD3"/>
    <w:rsid w:val="349F6CF3"/>
    <w:rsid w:val="34A04A52"/>
    <w:rsid w:val="34A0885D"/>
    <w:rsid w:val="34A0CA3C"/>
    <w:rsid w:val="34A4AB8B"/>
    <w:rsid w:val="34A4C90B"/>
    <w:rsid w:val="34A56640"/>
    <w:rsid w:val="34A59911"/>
    <w:rsid w:val="34A62A8A"/>
    <w:rsid w:val="34A6964B"/>
    <w:rsid w:val="34AC0C77"/>
    <w:rsid w:val="34AD33A7"/>
    <w:rsid w:val="34B07258"/>
    <w:rsid w:val="34B1598E"/>
    <w:rsid w:val="34B18CBF"/>
    <w:rsid w:val="34B3F696"/>
    <w:rsid w:val="34B42BAC"/>
    <w:rsid w:val="34B5210D"/>
    <w:rsid w:val="34B6DF0E"/>
    <w:rsid w:val="34B844EA"/>
    <w:rsid w:val="34B8B35D"/>
    <w:rsid w:val="34B96100"/>
    <w:rsid w:val="34BD2B47"/>
    <w:rsid w:val="34BDEB50"/>
    <w:rsid w:val="34BE331B"/>
    <w:rsid w:val="34C02F8F"/>
    <w:rsid w:val="34C27226"/>
    <w:rsid w:val="34C69FC8"/>
    <w:rsid w:val="34CC3A31"/>
    <w:rsid w:val="34DA627E"/>
    <w:rsid w:val="34DE22EB"/>
    <w:rsid w:val="34E004EF"/>
    <w:rsid w:val="34E276C3"/>
    <w:rsid w:val="34E51E5E"/>
    <w:rsid w:val="34E54D1F"/>
    <w:rsid w:val="34E616C1"/>
    <w:rsid w:val="34EA9DFD"/>
    <w:rsid w:val="34F217E4"/>
    <w:rsid w:val="34F5DB59"/>
    <w:rsid w:val="34F8319F"/>
    <w:rsid w:val="34F92648"/>
    <w:rsid w:val="34FABBDD"/>
    <w:rsid w:val="34FBB04C"/>
    <w:rsid w:val="3507D64E"/>
    <w:rsid w:val="350A4D03"/>
    <w:rsid w:val="350F96A7"/>
    <w:rsid w:val="351911E6"/>
    <w:rsid w:val="351958FB"/>
    <w:rsid w:val="351A7F81"/>
    <w:rsid w:val="351DE45B"/>
    <w:rsid w:val="3520B395"/>
    <w:rsid w:val="3521DEE2"/>
    <w:rsid w:val="352331DC"/>
    <w:rsid w:val="3526C00D"/>
    <w:rsid w:val="3528B1F7"/>
    <w:rsid w:val="3529DF62"/>
    <w:rsid w:val="352CEDC9"/>
    <w:rsid w:val="35304E65"/>
    <w:rsid w:val="35344A07"/>
    <w:rsid w:val="3535E765"/>
    <w:rsid w:val="353620F1"/>
    <w:rsid w:val="353A5903"/>
    <w:rsid w:val="353AA808"/>
    <w:rsid w:val="353D32DB"/>
    <w:rsid w:val="353D7607"/>
    <w:rsid w:val="353E9F77"/>
    <w:rsid w:val="353FEF30"/>
    <w:rsid w:val="354173B0"/>
    <w:rsid w:val="35422FEE"/>
    <w:rsid w:val="35459634"/>
    <w:rsid w:val="35523F18"/>
    <w:rsid w:val="3552A72A"/>
    <w:rsid w:val="35575347"/>
    <w:rsid w:val="355A0033"/>
    <w:rsid w:val="355AE408"/>
    <w:rsid w:val="355B6813"/>
    <w:rsid w:val="355D585A"/>
    <w:rsid w:val="355F161C"/>
    <w:rsid w:val="355F3549"/>
    <w:rsid w:val="35626072"/>
    <w:rsid w:val="35626F46"/>
    <w:rsid w:val="35668FEC"/>
    <w:rsid w:val="3567802A"/>
    <w:rsid w:val="3569DEB7"/>
    <w:rsid w:val="356DC0E2"/>
    <w:rsid w:val="356ECA1E"/>
    <w:rsid w:val="3570A21F"/>
    <w:rsid w:val="35718698"/>
    <w:rsid w:val="35735689"/>
    <w:rsid w:val="3574A185"/>
    <w:rsid w:val="3577F105"/>
    <w:rsid w:val="357BE042"/>
    <w:rsid w:val="357DBD3A"/>
    <w:rsid w:val="357EAE85"/>
    <w:rsid w:val="3587A374"/>
    <w:rsid w:val="358959BD"/>
    <w:rsid w:val="358C2613"/>
    <w:rsid w:val="358D7B05"/>
    <w:rsid w:val="358E78A5"/>
    <w:rsid w:val="358FADBC"/>
    <w:rsid w:val="35906A4F"/>
    <w:rsid w:val="3590CF52"/>
    <w:rsid w:val="35913115"/>
    <w:rsid w:val="35932FA3"/>
    <w:rsid w:val="359368A2"/>
    <w:rsid w:val="35992FDB"/>
    <w:rsid w:val="359D0BEB"/>
    <w:rsid w:val="359ED73C"/>
    <w:rsid w:val="359F62E3"/>
    <w:rsid w:val="35A0CD1B"/>
    <w:rsid w:val="35A1134D"/>
    <w:rsid w:val="35A32862"/>
    <w:rsid w:val="35A38213"/>
    <w:rsid w:val="35A5EC12"/>
    <w:rsid w:val="35A605A3"/>
    <w:rsid w:val="35A71ECC"/>
    <w:rsid w:val="35A84241"/>
    <w:rsid w:val="35A85BD1"/>
    <w:rsid w:val="35A96F29"/>
    <w:rsid w:val="35AAB383"/>
    <w:rsid w:val="35AB0420"/>
    <w:rsid w:val="35AC3FD2"/>
    <w:rsid w:val="35B0C594"/>
    <w:rsid w:val="35B0EF68"/>
    <w:rsid w:val="35B12249"/>
    <w:rsid w:val="35B2D76A"/>
    <w:rsid w:val="35B359D1"/>
    <w:rsid w:val="35B4A8E2"/>
    <w:rsid w:val="35B5A8EA"/>
    <w:rsid w:val="35B6B3C5"/>
    <w:rsid w:val="35B6C32A"/>
    <w:rsid w:val="35B75C50"/>
    <w:rsid w:val="35B9C633"/>
    <w:rsid w:val="35BD4C29"/>
    <w:rsid w:val="35BD73FE"/>
    <w:rsid w:val="35C0037A"/>
    <w:rsid w:val="35C01A19"/>
    <w:rsid w:val="35C1104F"/>
    <w:rsid w:val="35C1EEE1"/>
    <w:rsid w:val="35C31375"/>
    <w:rsid w:val="35C51D28"/>
    <w:rsid w:val="35C5E8F3"/>
    <w:rsid w:val="35D71013"/>
    <w:rsid w:val="35D8ABA0"/>
    <w:rsid w:val="35D91F8C"/>
    <w:rsid w:val="35DAF247"/>
    <w:rsid w:val="35DB6195"/>
    <w:rsid w:val="35DC9C08"/>
    <w:rsid w:val="35E17855"/>
    <w:rsid w:val="35E1BC5D"/>
    <w:rsid w:val="35E53D93"/>
    <w:rsid w:val="35E55D08"/>
    <w:rsid w:val="35E5E272"/>
    <w:rsid w:val="35E80E23"/>
    <w:rsid w:val="35E84744"/>
    <w:rsid w:val="35E8635A"/>
    <w:rsid w:val="35EB3591"/>
    <w:rsid w:val="35EBAD2A"/>
    <w:rsid w:val="35ED17BD"/>
    <w:rsid w:val="35F1DA7C"/>
    <w:rsid w:val="35F4160C"/>
    <w:rsid w:val="35F472FD"/>
    <w:rsid w:val="35FA051E"/>
    <w:rsid w:val="35FC73BE"/>
    <w:rsid w:val="35FCCA9C"/>
    <w:rsid w:val="35FD74C1"/>
    <w:rsid w:val="36022EC0"/>
    <w:rsid w:val="3602F1A7"/>
    <w:rsid w:val="3606073E"/>
    <w:rsid w:val="36071F21"/>
    <w:rsid w:val="3607B030"/>
    <w:rsid w:val="36090C61"/>
    <w:rsid w:val="360A709C"/>
    <w:rsid w:val="360B7EBC"/>
    <w:rsid w:val="360DECC0"/>
    <w:rsid w:val="36167AEE"/>
    <w:rsid w:val="3616D12B"/>
    <w:rsid w:val="3619B15F"/>
    <w:rsid w:val="361B10AF"/>
    <w:rsid w:val="361CA1FD"/>
    <w:rsid w:val="3624D02A"/>
    <w:rsid w:val="36252BC1"/>
    <w:rsid w:val="3626CE44"/>
    <w:rsid w:val="362B70D9"/>
    <w:rsid w:val="362CD5C0"/>
    <w:rsid w:val="362CDF34"/>
    <w:rsid w:val="362EEEA2"/>
    <w:rsid w:val="36329D84"/>
    <w:rsid w:val="3634A2A9"/>
    <w:rsid w:val="36355684"/>
    <w:rsid w:val="3637AF78"/>
    <w:rsid w:val="3637BA5C"/>
    <w:rsid w:val="363A4EB2"/>
    <w:rsid w:val="363AD85C"/>
    <w:rsid w:val="363B15A0"/>
    <w:rsid w:val="363B4490"/>
    <w:rsid w:val="363C793E"/>
    <w:rsid w:val="363DCA1E"/>
    <w:rsid w:val="363DF855"/>
    <w:rsid w:val="363E5A42"/>
    <w:rsid w:val="363F79F4"/>
    <w:rsid w:val="363FE45B"/>
    <w:rsid w:val="3643A095"/>
    <w:rsid w:val="36449573"/>
    <w:rsid w:val="36482AA2"/>
    <w:rsid w:val="36490067"/>
    <w:rsid w:val="36494793"/>
    <w:rsid w:val="364D531A"/>
    <w:rsid w:val="365030CD"/>
    <w:rsid w:val="3651F960"/>
    <w:rsid w:val="36554DA8"/>
    <w:rsid w:val="36557824"/>
    <w:rsid w:val="3657138D"/>
    <w:rsid w:val="3659100E"/>
    <w:rsid w:val="3661EF78"/>
    <w:rsid w:val="36634FAE"/>
    <w:rsid w:val="36637303"/>
    <w:rsid w:val="3663C27A"/>
    <w:rsid w:val="3664564C"/>
    <w:rsid w:val="3664EE6D"/>
    <w:rsid w:val="3666764A"/>
    <w:rsid w:val="36669670"/>
    <w:rsid w:val="366770B4"/>
    <w:rsid w:val="36692EBF"/>
    <w:rsid w:val="3669EDF4"/>
    <w:rsid w:val="366ABF07"/>
    <w:rsid w:val="366D115B"/>
    <w:rsid w:val="366D8066"/>
    <w:rsid w:val="36737349"/>
    <w:rsid w:val="3673CD9F"/>
    <w:rsid w:val="3677E0DC"/>
    <w:rsid w:val="3679A406"/>
    <w:rsid w:val="367B5645"/>
    <w:rsid w:val="367D0E9C"/>
    <w:rsid w:val="367E752A"/>
    <w:rsid w:val="367F116D"/>
    <w:rsid w:val="367F45A1"/>
    <w:rsid w:val="367FAEB6"/>
    <w:rsid w:val="3681420A"/>
    <w:rsid w:val="36821F53"/>
    <w:rsid w:val="368380A7"/>
    <w:rsid w:val="36884B09"/>
    <w:rsid w:val="36893DE2"/>
    <w:rsid w:val="368946D0"/>
    <w:rsid w:val="368B2E38"/>
    <w:rsid w:val="368BD6DF"/>
    <w:rsid w:val="368F5BE0"/>
    <w:rsid w:val="36907C1B"/>
    <w:rsid w:val="36950FA2"/>
    <w:rsid w:val="369B3CDD"/>
    <w:rsid w:val="369F10A4"/>
    <w:rsid w:val="36A2CDB2"/>
    <w:rsid w:val="36A48049"/>
    <w:rsid w:val="36A56A93"/>
    <w:rsid w:val="36A5849D"/>
    <w:rsid w:val="36A71EB8"/>
    <w:rsid w:val="36AA98C7"/>
    <w:rsid w:val="36AB16F8"/>
    <w:rsid w:val="36AC37A9"/>
    <w:rsid w:val="36AC9E6B"/>
    <w:rsid w:val="36AEDD20"/>
    <w:rsid w:val="36B04437"/>
    <w:rsid w:val="36B2FA21"/>
    <w:rsid w:val="36B32EEF"/>
    <w:rsid w:val="36B4AE76"/>
    <w:rsid w:val="36B5960A"/>
    <w:rsid w:val="36B68E1C"/>
    <w:rsid w:val="36B69C0C"/>
    <w:rsid w:val="36C169F7"/>
    <w:rsid w:val="36C33F8F"/>
    <w:rsid w:val="36C48156"/>
    <w:rsid w:val="36C70FA7"/>
    <w:rsid w:val="36C89EC6"/>
    <w:rsid w:val="36CA9F88"/>
    <w:rsid w:val="36CC1B5F"/>
    <w:rsid w:val="36CC721F"/>
    <w:rsid w:val="36CE8F7F"/>
    <w:rsid w:val="36CEFFF8"/>
    <w:rsid w:val="36D08F59"/>
    <w:rsid w:val="36D2E6CF"/>
    <w:rsid w:val="36D30E37"/>
    <w:rsid w:val="36D6DBDD"/>
    <w:rsid w:val="36D80384"/>
    <w:rsid w:val="36D80958"/>
    <w:rsid w:val="36D87972"/>
    <w:rsid w:val="36DBF91A"/>
    <w:rsid w:val="36DFCE88"/>
    <w:rsid w:val="36E2310B"/>
    <w:rsid w:val="36E31474"/>
    <w:rsid w:val="36E55646"/>
    <w:rsid w:val="36E6778E"/>
    <w:rsid w:val="36E7C87E"/>
    <w:rsid w:val="36E83968"/>
    <w:rsid w:val="36E8E177"/>
    <w:rsid w:val="36EAB06B"/>
    <w:rsid w:val="36EAFC80"/>
    <w:rsid w:val="36EC75BD"/>
    <w:rsid w:val="36ECABF0"/>
    <w:rsid w:val="36EEFAF3"/>
    <w:rsid w:val="36F0CAB7"/>
    <w:rsid w:val="36F12E98"/>
    <w:rsid w:val="36F2C06A"/>
    <w:rsid w:val="36F3437C"/>
    <w:rsid w:val="36F46B7B"/>
    <w:rsid w:val="36F884D0"/>
    <w:rsid w:val="36F8C3E3"/>
    <w:rsid w:val="36FA7499"/>
    <w:rsid w:val="36FAA101"/>
    <w:rsid w:val="36FDC5FA"/>
    <w:rsid w:val="37010B7B"/>
    <w:rsid w:val="370287BF"/>
    <w:rsid w:val="3702C051"/>
    <w:rsid w:val="37050A2A"/>
    <w:rsid w:val="3706A50F"/>
    <w:rsid w:val="3709B6E7"/>
    <w:rsid w:val="3709D4E7"/>
    <w:rsid w:val="370A5C70"/>
    <w:rsid w:val="370AF555"/>
    <w:rsid w:val="370C9FA0"/>
    <w:rsid w:val="370D15E3"/>
    <w:rsid w:val="370D8FD5"/>
    <w:rsid w:val="370DC596"/>
    <w:rsid w:val="370F23E1"/>
    <w:rsid w:val="370F81DB"/>
    <w:rsid w:val="37128160"/>
    <w:rsid w:val="3715B918"/>
    <w:rsid w:val="371A3270"/>
    <w:rsid w:val="371C77C0"/>
    <w:rsid w:val="37234E83"/>
    <w:rsid w:val="37248F25"/>
    <w:rsid w:val="37252BB0"/>
    <w:rsid w:val="37258252"/>
    <w:rsid w:val="3726089C"/>
    <w:rsid w:val="3726110A"/>
    <w:rsid w:val="37271563"/>
    <w:rsid w:val="373285E5"/>
    <w:rsid w:val="3734A353"/>
    <w:rsid w:val="37370D71"/>
    <w:rsid w:val="373739D3"/>
    <w:rsid w:val="37373E4C"/>
    <w:rsid w:val="37377B5C"/>
    <w:rsid w:val="3737A392"/>
    <w:rsid w:val="37387CD6"/>
    <w:rsid w:val="373A3B9E"/>
    <w:rsid w:val="373B6E54"/>
    <w:rsid w:val="3743AF52"/>
    <w:rsid w:val="37481B78"/>
    <w:rsid w:val="3748D53C"/>
    <w:rsid w:val="374ADD50"/>
    <w:rsid w:val="374CD0D3"/>
    <w:rsid w:val="374CD556"/>
    <w:rsid w:val="374D5BC5"/>
    <w:rsid w:val="37507763"/>
    <w:rsid w:val="3750A4F2"/>
    <w:rsid w:val="3751F678"/>
    <w:rsid w:val="3752B47D"/>
    <w:rsid w:val="375B264A"/>
    <w:rsid w:val="37607DF1"/>
    <w:rsid w:val="3760DDEB"/>
    <w:rsid w:val="3765BE39"/>
    <w:rsid w:val="3765E328"/>
    <w:rsid w:val="37661EF9"/>
    <w:rsid w:val="3767B8C9"/>
    <w:rsid w:val="3769B550"/>
    <w:rsid w:val="376F2F66"/>
    <w:rsid w:val="376FA066"/>
    <w:rsid w:val="37714E45"/>
    <w:rsid w:val="377161C3"/>
    <w:rsid w:val="377265A2"/>
    <w:rsid w:val="3773D8E3"/>
    <w:rsid w:val="37758C71"/>
    <w:rsid w:val="3776A9B2"/>
    <w:rsid w:val="3776E84D"/>
    <w:rsid w:val="37778C28"/>
    <w:rsid w:val="37790511"/>
    <w:rsid w:val="3779B5D4"/>
    <w:rsid w:val="3779BBDE"/>
    <w:rsid w:val="377BA701"/>
    <w:rsid w:val="377EC861"/>
    <w:rsid w:val="378213FC"/>
    <w:rsid w:val="3782AFD4"/>
    <w:rsid w:val="3784F470"/>
    <w:rsid w:val="378582D3"/>
    <w:rsid w:val="378759CB"/>
    <w:rsid w:val="378941D1"/>
    <w:rsid w:val="378A93E9"/>
    <w:rsid w:val="378DE66B"/>
    <w:rsid w:val="378EF05D"/>
    <w:rsid w:val="3790453B"/>
    <w:rsid w:val="37906B4D"/>
    <w:rsid w:val="37929D81"/>
    <w:rsid w:val="379450E2"/>
    <w:rsid w:val="37962D33"/>
    <w:rsid w:val="379B6B5D"/>
    <w:rsid w:val="379B763F"/>
    <w:rsid w:val="379BAD3E"/>
    <w:rsid w:val="379F0340"/>
    <w:rsid w:val="379F7FCA"/>
    <w:rsid w:val="37A145D9"/>
    <w:rsid w:val="37A37FDB"/>
    <w:rsid w:val="37A42092"/>
    <w:rsid w:val="37A45635"/>
    <w:rsid w:val="37ACD175"/>
    <w:rsid w:val="37AD5942"/>
    <w:rsid w:val="37AF015C"/>
    <w:rsid w:val="37B0D2B6"/>
    <w:rsid w:val="37B0E9C1"/>
    <w:rsid w:val="37B0F202"/>
    <w:rsid w:val="37B1ACF3"/>
    <w:rsid w:val="37B33906"/>
    <w:rsid w:val="37B4284E"/>
    <w:rsid w:val="37B4ED18"/>
    <w:rsid w:val="37B75B60"/>
    <w:rsid w:val="37B8E381"/>
    <w:rsid w:val="37BA4B84"/>
    <w:rsid w:val="37BBA77B"/>
    <w:rsid w:val="37C26D95"/>
    <w:rsid w:val="37C3265E"/>
    <w:rsid w:val="37C40143"/>
    <w:rsid w:val="37C42C98"/>
    <w:rsid w:val="37C88CB0"/>
    <w:rsid w:val="37C911CD"/>
    <w:rsid w:val="37CD160A"/>
    <w:rsid w:val="37D01C60"/>
    <w:rsid w:val="37D22390"/>
    <w:rsid w:val="37D2A80B"/>
    <w:rsid w:val="37D38CFF"/>
    <w:rsid w:val="37D4891E"/>
    <w:rsid w:val="37D52FA1"/>
    <w:rsid w:val="37D8246A"/>
    <w:rsid w:val="37DA20D0"/>
    <w:rsid w:val="37DA3558"/>
    <w:rsid w:val="37DBF514"/>
    <w:rsid w:val="37DCE1DC"/>
    <w:rsid w:val="37DD33C3"/>
    <w:rsid w:val="37DF3A8E"/>
    <w:rsid w:val="37DFA71E"/>
    <w:rsid w:val="37E14C1D"/>
    <w:rsid w:val="37E17728"/>
    <w:rsid w:val="37E38294"/>
    <w:rsid w:val="37E3D508"/>
    <w:rsid w:val="37E6E3AE"/>
    <w:rsid w:val="37EB1EF5"/>
    <w:rsid w:val="37F2E471"/>
    <w:rsid w:val="37F61996"/>
    <w:rsid w:val="37FB2572"/>
    <w:rsid w:val="37FFA6EB"/>
    <w:rsid w:val="38016E76"/>
    <w:rsid w:val="38034792"/>
    <w:rsid w:val="3804D783"/>
    <w:rsid w:val="380871B1"/>
    <w:rsid w:val="380DA457"/>
    <w:rsid w:val="380EA71C"/>
    <w:rsid w:val="3810B15E"/>
    <w:rsid w:val="3813E82F"/>
    <w:rsid w:val="3818C929"/>
    <w:rsid w:val="3819800D"/>
    <w:rsid w:val="381F3F49"/>
    <w:rsid w:val="38208403"/>
    <w:rsid w:val="3820AC69"/>
    <w:rsid w:val="382895E3"/>
    <w:rsid w:val="38296AD2"/>
    <w:rsid w:val="382AF120"/>
    <w:rsid w:val="382B22A0"/>
    <w:rsid w:val="382BB327"/>
    <w:rsid w:val="382E30DC"/>
    <w:rsid w:val="382F2CB8"/>
    <w:rsid w:val="382F3973"/>
    <w:rsid w:val="3832A789"/>
    <w:rsid w:val="3837DB60"/>
    <w:rsid w:val="38389441"/>
    <w:rsid w:val="38392B3D"/>
    <w:rsid w:val="383A7B39"/>
    <w:rsid w:val="383A9BFA"/>
    <w:rsid w:val="383B8EDA"/>
    <w:rsid w:val="383CCA9C"/>
    <w:rsid w:val="383EFB7C"/>
    <w:rsid w:val="38401E68"/>
    <w:rsid w:val="3840E2FD"/>
    <w:rsid w:val="3842B305"/>
    <w:rsid w:val="38440DD6"/>
    <w:rsid w:val="38447885"/>
    <w:rsid w:val="3847A0C5"/>
    <w:rsid w:val="384AB47D"/>
    <w:rsid w:val="384B9FE5"/>
    <w:rsid w:val="384D0462"/>
    <w:rsid w:val="3853F81A"/>
    <w:rsid w:val="38566657"/>
    <w:rsid w:val="3859F7A1"/>
    <w:rsid w:val="385A8383"/>
    <w:rsid w:val="385D2722"/>
    <w:rsid w:val="385D2967"/>
    <w:rsid w:val="385EFCA6"/>
    <w:rsid w:val="3865ADC3"/>
    <w:rsid w:val="3865EBEE"/>
    <w:rsid w:val="3868430E"/>
    <w:rsid w:val="386ADCDF"/>
    <w:rsid w:val="386C6BB3"/>
    <w:rsid w:val="386EA87B"/>
    <w:rsid w:val="3870C4E8"/>
    <w:rsid w:val="3874B297"/>
    <w:rsid w:val="3875034A"/>
    <w:rsid w:val="38767D78"/>
    <w:rsid w:val="38770A82"/>
    <w:rsid w:val="387BA563"/>
    <w:rsid w:val="387C2465"/>
    <w:rsid w:val="387E985B"/>
    <w:rsid w:val="387FBA52"/>
    <w:rsid w:val="388137A2"/>
    <w:rsid w:val="38822AAB"/>
    <w:rsid w:val="388240D6"/>
    <w:rsid w:val="3882B110"/>
    <w:rsid w:val="3882ECAF"/>
    <w:rsid w:val="388520E3"/>
    <w:rsid w:val="38852805"/>
    <w:rsid w:val="3885CD4A"/>
    <w:rsid w:val="388726F6"/>
    <w:rsid w:val="388BD171"/>
    <w:rsid w:val="388DECA6"/>
    <w:rsid w:val="388E3705"/>
    <w:rsid w:val="388E7B8C"/>
    <w:rsid w:val="389191B4"/>
    <w:rsid w:val="3892B306"/>
    <w:rsid w:val="38932721"/>
    <w:rsid w:val="3894A425"/>
    <w:rsid w:val="38965AC1"/>
    <w:rsid w:val="389A7968"/>
    <w:rsid w:val="389BD7EB"/>
    <w:rsid w:val="389FC000"/>
    <w:rsid w:val="38A0F0AE"/>
    <w:rsid w:val="38A14E43"/>
    <w:rsid w:val="38A49AE2"/>
    <w:rsid w:val="38A7ED9C"/>
    <w:rsid w:val="38B388D1"/>
    <w:rsid w:val="38B4DE52"/>
    <w:rsid w:val="38B6C782"/>
    <w:rsid w:val="38B8D3EE"/>
    <w:rsid w:val="38B93314"/>
    <w:rsid w:val="38BC4347"/>
    <w:rsid w:val="38BFB132"/>
    <w:rsid w:val="38C49939"/>
    <w:rsid w:val="38C5C8CE"/>
    <w:rsid w:val="38C7F479"/>
    <w:rsid w:val="38C87BE6"/>
    <w:rsid w:val="38C8F31D"/>
    <w:rsid w:val="38C9F5E6"/>
    <w:rsid w:val="38CA4837"/>
    <w:rsid w:val="38CF3C7D"/>
    <w:rsid w:val="38D17D15"/>
    <w:rsid w:val="38D1AD8E"/>
    <w:rsid w:val="38D2D921"/>
    <w:rsid w:val="38D2DDA2"/>
    <w:rsid w:val="38D44D37"/>
    <w:rsid w:val="38D4D876"/>
    <w:rsid w:val="38D97B7D"/>
    <w:rsid w:val="38DC7943"/>
    <w:rsid w:val="38DD151B"/>
    <w:rsid w:val="38E0E21E"/>
    <w:rsid w:val="38E236A2"/>
    <w:rsid w:val="38E51784"/>
    <w:rsid w:val="38E63E07"/>
    <w:rsid w:val="38E6768E"/>
    <w:rsid w:val="38E72C5D"/>
    <w:rsid w:val="38E994AA"/>
    <w:rsid w:val="38EB0571"/>
    <w:rsid w:val="38ED29DB"/>
    <w:rsid w:val="38EF58F6"/>
    <w:rsid w:val="38EFECBE"/>
    <w:rsid w:val="38F11C8E"/>
    <w:rsid w:val="38F14AD8"/>
    <w:rsid w:val="38F3E866"/>
    <w:rsid w:val="38F67AE1"/>
    <w:rsid w:val="38F7A773"/>
    <w:rsid w:val="38FA5E82"/>
    <w:rsid w:val="38FD7746"/>
    <w:rsid w:val="38FDA72B"/>
    <w:rsid w:val="3900CD5F"/>
    <w:rsid w:val="39018504"/>
    <w:rsid w:val="390242B0"/>
    <w:rsid w:val="3904AD4B"/>
    <w:rsid w:val="39065F69"/>
    <w:rsid w:val="3907AC3A"/>
    <w:rsid w:val="3908605E"/>
    <w:rsid w:val="39091704"/>
    <w:rsid w:val="39094C5C"/>
    <w:rsid w:val="390A5AB7"/>
    <w:rsid w:val="390BB436"/>
    <w:rsid w:val="391110B7"/>
    <w:rsid w:val="3911F6AB"/>
    <w:rsid w:val="391366F4"/>
    <w:rsid w:val="3913FE99"/>
    <w:rsid w:val="39163023"/>
    <w:rsid w:val="3916D482"/>
    <w:rsid w:val="3916F448"/>
    <w:rsid w:val="39180458"/>
    <w:rsid w:val="391CDDA9"/>
    <w:rsid w:val="391FB7DF"/>
    <w:rsid w:val="3920C08D"/>
    <w:rsid w:val="3923D4EB"/>
    <w:rsid w:val="392419F0"/>
    <w:rsid w:val="3924EF1C"/>
    <w:rsid w:val="3928FC8F"/>
    <w:rsid w:val="392912BA"/>
    <w:rsid w:val="3929C4A2"/>
    <w:rsid w:val="392C595F"/>
    <w:rsid w:val="392D2CD3"/>
    <w:rsid w:val="392E2990"/>
    <w:rsid w:val="392E54EB"/>
    <w:rsid w:val="39307620"/>
    <w:rsid w:val="39368B97"/>
    <w:rsid w:val="39375704"/>
    <w:rsid w:val="393A7430"/>
    <w:rsid w:val="393BE653"/>
    <w:rsid w:val="3940DF78"/>
    <w:rsid w:val="3941EED2"/>
    <w:rsid w:val="3946E45F"/>
    <w:rsid w:val="39486ED2"/>
    <w:rsid w:val="394BA2E4"/>
    <w:rsid w:val="39527D4E"/>
    <w:rsid w:val="3957EA92"/>
    <w:rsid w:val="395824C7"/>
    <w:rsid w:val="3958A8CB"/>
    <w:rsid w:val="39597F43"/>
    <w:rsid w:val="395D569A"/>
    <w:rsid w:val="395F048A"/>
    <w:rsid w:val="396030AF"/>
    <w:rsid w:val="396048F9"/>
    <w:rsid w:val="39607B44"/>
    <w:rsid w:val="39618548"/>
    <w:rsid w:val="3961EF3E"/>
    <w:rsid w:val="39627FFB"/>
    <w:rsid w:val="3962BE07"/>
    <w:rsid w:val="3963FF25"/>
    <w:rsid w:val="39640494"/>
    <w:rsid w:val="39646EE3"/>
    <w:rsid w:val="3966F992"/>
    <w:rsid w:val="3967C5DF"/>
    <w:rsid w:val="3967E1EF"/>
    <w:rsid w:val="396B84C3"/>
    <w:rsid w:val="396BB3C0"/>
    <w:rsid w:val="396DCE42"/>
    <w:rsid w:val="396F418A"/>
    <w:rsid w:val="39712EF3"/>
    <w:rsid w:val="39721605"/>
    <w:rsid w:val="39742B13"/>
    <w:rsid w:val="39766042"/>
    <w:rsid w:val="3976A6A2"/>
    <w:rsid w:val="39786289"/>
    <w:rsid w:val="3979EDB0"/>
    <w:rsid w:val="397A5D69"/>
    <w:rsid w:val="397DDC9D"/>
    <w:rsid w:val="39800E2D"/>
    <w:rsid w:val="3981E335"/>
    <w:rsid w:val="3987FEB5"/>
    <w:rsid w:val="3988311E"/>
    <w:rsid w:val="3988F585"/>
    <w:rsid w:val="39895169"/>
    <w:rsid w:val="398B5FA8"/>
    <w:rsid w:val="39913375"/>
    <w:rsid w:val="39931A0C"/>
    <w:rsid w:val="39933016"/>
    <w:rsid w:val="3993EE00"/>
    <w:rsid w:val="39949E71"/>
    <w:rsid w:val="39974AB6"/>
    <w:rsid w:val="399959EA"/>
    <w:rsid w:val="399AAA62"/>
    <w:rsid w:val="399AF6D5"/>
    <w:rsid w:val="399C357F"/>
    <w:rsid w:val="399D323A"/>
    <w:rsid w:val="399E199E"/>
    <w:rsid w:val="399ECEBB"/>
    <w:rsid w:val="399FC80F"/>
    <w:rsid w:val="39A13BFF"/>
    <w:rsid w:val="39A2752A"/>
    <w:rsid w:val="39A3014E"/>
    <w:rsid w:val="39A58EFF"/>
    <w:rsid w:val="39A5F4F3"/>
    <w:rsid w:val="39A698CC"/>
    <w:rsid w:val="39A7F97B"/>
    <w:rsid w:val="39A95423"/>
    <w:rsid w:val="39B1F050"/>
    <w:rsid w:val="39B5693A"/>
    <w:rsid w:val="39BB5A58"/>
    <w:rsid w:val="39BB9138"/>
    <w:rsid w:val="39BBCA87"/>
    <w:rsid w:val="39BC801E"/>
    <w:rsid w:val="39BFDD8A"/>
    <w:rsid w:val="39C022A4"/>
    <w:rsid w:val="39C215AA"/>
    <w:rsid w:val="39C21682"/>
    <w:rsid w:val="39C7A648"/>
    <w:rsid w:val="39CAEBFB"/>
    <w:rsid w:val="39CCEEAA"/>
    <w:rsid w:val="39D3DA1C"/>
    <w:rsid w:val="39D45DBC"/>
    <w:rsid w:val="39D5DC07"/>
    <w:rsid w:val="39D6E67C"/>
    <w:rsid w:val="39D9AB3E"/>
    <w:rsid w:val="39DB2447"/>
    <w:rsid w:val="39DB2E54"/>
    <w:rsid w:val="39DD8B6D"/>
    <w:rsid w:val="39DE7F64"/>
    <w:rsid w:val="39DFD250"/>
    <w:rsid w:val="39DFF9CB"/>
    <w:rsid w:val="39E72DF4"/>
    <w:rsid w:val="39E849FE"/>
    <w:rsid w:val="39E88411"/>
    <w:rsid w:val="39E952A1"/>
    <w:rsid w:val="39EA9EE4"/>
    <w:rsid w:val="39EAFC93"/>
    <w:rsid w:val="39EE3DAC"/>
    <w:rsid w:val="39F225FF"/>
    <w:rsid w:val="39F250DA"/>
    <w:rsid w:val="39F356F1"/>
    <w:rsid w:val="39F47BF0"/>
    <w:rsid w:val="39F79122"/>
    <w:rsid w:val="39F87116"/>
    <w:rsid w:val="39F91734"/>
    <w:rsid w:val="39FDC5A0"/>
    <w:rsid w:val="39FE25A3"/>
    <w:rsid w:val="39FF8A03"/>
    <w:rsid w:val="3A0160EE"/>
    <w:rsid w:val="3A03D112"/>
    <w:rsid w:val="3A05A167"/>
    <w:rsid w:val="3A06E0FA"/>
    <w:rsid w:val="3A072C16"/>
    <w:rsid w:val="3A0B0D2A"/>
    <w:rsid w:val="3A0CC4AE"/>
    <w:rsid w:val="3A0DA00A"/>
    <w:rsid w:val="3A0DD3BB"/>
    <w:rsid w:val="3A0F4930"/>
    <w:rsid w:val="3A1696FB"/>
    <w:rsid w:val="3A16A180"/>
    <w:rsid w:val="3A1719B1"/>
    <w:rsid w:val="3A18A462"/>
    <w:rsid w:val="3A18E7F4"/>
    <w:rsid w:val="3A196785"/>
    <w:rsid w:val="3A1BF5EF"/>
    <w:rsid w:val="3A1F329B"/>
    <w:rsid w:val="3A20C696"/>
    <w:rsid w:val="3A2316FA"/>
    <w:rsid w:val="3A25E595"/>
    <w:rsid w:val="3A27D97B"/>
    <w:rsid w:val="3A27FDC5"/>
    <w:rsid w:val="3A29F9DC"/>
    <w:rsid w:val="3A2A6386"/>
    <w:rsid w:val="3A2A9781"/>
    <w:rsid w:val="3A2E195A"/>
    <w:rsid w:val="3A2ECDB7"/>
    <w:rsid w:val="3A2F9757"/>
    <w:rsid w:val="3A305959"/>
    <w:rsid w:val="3A33AEFA"/>
    <w:rsid w:val="3A341686"/>
    <w:rsid w:val="3A34D4F2"/>
    <w:rsid w:val="3A3566BC"/>
    <w:rsid w:val="3A362889"/>
    <w:rsid w:val="3A363A8D"/>
    <w:rsid w:val="3A3785B5"/>
    <w:rsid w:val="3A3B78FD"/>
    <w:rsid w:val="3A3CEAF8"/>
    <w:rsid w:val="3A3EFAC9"/>
    <w:rsid w:val="3A3FD5AC"/>
    <w:rsid w:val="3A413C98"/>
    <w:rsid w:val="3A44C6D8"/>
    <w:rsid w:val="3A44DF74"/>
    <w:rsid w:val="3A471FCA"/>
    <w:rsid w:val="3A4C4EE6"/>
    <w:rsid w:val="3A50BF22"/>
    <w:rsid w:val="3A552A93"/>
    <w:rsid w:val="3A571E89"/>
    <w:rsid w:val="3A57D094"/>
    <w:rsid w:val="3A5A24FC"/>
    <w:rsid w:val="3A5DC216"/>
    <w:rsid w:val="3A5F1D2A"/>
    <w:rsid w:val="3A5FBE1A"/>
    <w:rsid w:val="3A60C0CD"/>
    <w:rsid w:val="3A61D62B"/>
    <w:rsid w:val="3A627C53"/>
    <w:rsid w:val="3A631CC3"/>
    <w:rsid w:val="3A640C92"/>
    <w:rsid w:val="3A641E69"/>
    <w:rsid w:val="3A677A62"/>
    <w:rsid w:val="3A6ED53F"/>
    <w:rsid w:val="3A7003D3"/>
    <w:rsid w:val="3A70CD23"/>
    <w:rsid w:val="3A710FC7"/>
    <w:rsid w:val="3A721E69"/>
    <w:rsid w:val="3A727ADF"/>
    <w:rsid w:val="3A733AEC"/>
    <w:rsid w:val="3A7B3D48"/>
    <w:rsid w:val="3A7B6667"/>
    <w:rsid w:val="3A7DD8A6"/>
    <w:rsid w:val="3A7F2308"/>
    <w:rsid w:val="3A7FD998"/>
    <w:rsid w:val="3A80DAF9"/>
    <w:rsid w:val="3A828696"/>
    <w:rsid w:val="3A82FE36"/>
    <w:rsid w:val="3A83D094"/>
    <w:rsid w:val="3A848E4E"/>
    <w:rsid w:val="3A854BE6"/>
    <w:rsid w:val="3A886ECE"/>
    <w:rsid w:val="3A887F03"/>
    <w:rsid w:val="3A88FF56"/>
    <w:rsid w:val="3A8AD431"/>
    <w:rsid w:val="3A9045AE"/>
    <w:rsid w:val="3A90FD81"/>
    <w:rsid w:val="3A94AF28"/>
    <w:rsid w:val="3A96FD34"/>
    <w:rsid w:val="3A9AEAAF"/>
    <w:rsid w:val="3A9CAFED"/>
    <w:rsid w:val="3A9E19DA"/>
    <w:rsid w:val="3A9ED5F7"/>
    <w:rsid w:val="3A9FB138"/>
    <w:rsid w:val="3AA01287"/>
    <w:rsid w:val="3AA04469"/>
    <w:rsid w:val="3AA2762B"/>
    <w:rsid w:val="3AA42F86"/>
    <w:rsid w:val="3AA69DF3"/>
    <w:rsid w:val="3AAA51AE"/>
    <w:rsid w:val="3AACCD08"/>
    <w:rsid w:val="3AB04F5D"/>
    <w:rsid w:val="3AB0AC47"/>
    <w:rsid w:val="3AB1B20B"/>
    <w:rsid w:val="3AB23B51"/>
    <w:rsid w:val="3AB343C7"/>
    <w:rsid w:val="3AB68D17"/>
    <w:rsid w:val="3AB6EBFF"/>
    <w:rsid w:val="3ABD7C28"/>
    <w:rsid w:val="3ABEAFC7"/>
    <w:rsid w:val="3ABEFEBF"/>
    <w:rsid w:val="3ABF0555"/>
    <w:rsid w:val="3AC0C3AB"/>
    <w:rsid w:val="3AC2E192"/>
    <w:rsid w:val="3AC61E1A"/>
    <w:rsid w:val="3AC9C3A2"/>
    <w:rsid w:val="3ACBD033"/>
    <w:rsid w:val="3ACD439A"/>
    <w:rsid w:val="3ACD6062"/>
    <w:rsid w:val="3ACE07E8"/>
    <w:rsid w:val="3ACE9A36"/>
    <w:rsid w:val="3ACFA85A"/>
    <w:rsid w:val="3AD15C62"/>
    <w:rsid w:val="3AD3251C"/>
    <w:rsid w:val="3AD37884"/>
    <w:rsid w:val="3AD523CE"/>
    <w:rsid w:val="3AD771DC"/>
    <w:rsid w:val="3AD8410C"/>
    <w:rsid w:val="3AD84488"/>
    <w:rsid w:val="3ADB3CA9"/>
    <w:rsid w:val="3ADC5A40"/>
    <w:rsid w:val="3AE1380C"/>
    <w:rsid w:val="3AE1B407"/>
    <w:rsid w:val="3AE6E88F"/>
    <w:rsid w:val="3AE7A2D3"/>
    <w:rsid w:val="3AE7C3EB"/>
    <w:rsid w:val="3AE9F5DF"/>
    <w:rsid w:val="3AEAC13D"/>
    <w:rsid w:val="3AED048C"/>
    <w:rsid w:val="3AEDE324"/>
    <w:rsid w:val="3AEEF262"/>
    <w:rsid w:val="3AEF4A85"/>
    <w:rsid w:val="3AEF5F84"/>
    <w:rsid w:val="3AEFA993"/>
    <w:rsid w:val="3AF3DF35"/>
    <w:rsid w:val="3AF55272"/>
    <w:rsid w:val="3AF5F502"/>
    <w:rsid w:val="3AF87B84"/>
    <w:rsid w:val="3AFA2261"/>
    <w:rsid w:val="3AFA3825"/>
    <w:rsid w:val="3AFCF941"/>
    <w:rsid w:val="3AFF00A4"/>
    <w:rsid w:val="3AFFF240"/>
    <w:rsid w:val="3B0198F0"/>
    <w:rsid w:val="3B03C6FC"/>
    <w:rsid w:val="3B04CD4A"/>
    <w:rsid w:val="3B063FAF"/>
    <w:rsid w:val="3B06C514"/>
    <w:rsid w:val="3B0A3EB1"/>
    <w:rsid w:val="3B0ED370"/>
    <w:rsid w:val="3B12C92F"/>
    <w:rsid w:val="3B14E9A6"/>
    <w:rsid w:val="3B157B54"/>
    <w:rsid w:val="3B16B235"/>
    <w:rsid w:val="3B180F24"/>
    <w:rsid w:val="3B184E63"/>
    <w:rsid w:val="3B19314D"/>
    <w:rsid w:val="3B1C22B5"/>
    <w:rsid w:val="3B205A98"/>
    <w:rsid w:val="3B245CAC"/>
    <w:rsid w:val="3B24EA59"/>
    <w:rsid w:val="3B2AF41D"/>
    <w:rsid w:val="3B2C9E18"/>
    <w:rsid w:val="3B2ED55C"/>
    <w:rsid w:val="3B32835A"/>
    <w:rsid w:val="3B33760E"/>
    <w:rsid w:val="3B34CB25"/>
    <w:rsid w:val="3B34DE23"/>
    <w:rsid w:val="3B366257"/>
    <w:rsid w:val="3B3A6AEB"/>
    <w:rsid w:val="3B3B3842"/>
    <w:rsid w:val="3B3D85D6"/>
    <w:rsid w:val="3B41E728"/>
    <w:rsid w:val="3B45CCE6"/>
    <w:rsid w:val="3B45DD00"/>
    <w:rsid w:val="3B473F84"/>
    <w:rsid w:val="3B4AF392"/>
    <w:rsid w:val="3B4B4B3D"/>
    <w:rsid w:val="3B4D7486"/>
    <w:rsid w:val="3B50E096"/>
    <w:rsid w:val="3B50EB7D"/>
    <w:rsid w:val="3B5137D3"/>
    <w:rsid w:val="3B552699"/>
    <w:rsid w:val="3B566035"/>
    <w:rsid w:val="3B56E5BF"/>
    <w:rsid w:val="3B57D45D"/>
    <w:rsid w:val="3B59F2B7"/>
    <w:rsid w:val="3B5BF305"/>
    <w:rsid w:val="3B5BF31B"/>
    <w:rsid w:val="3B5C5842"/>
    <w:rsid w:val="3B5F4B8D"/>
    <w:rsid w:val="3B609B92"/>
    <w:rsid w:val="3B62EB6A"/>
    <w:rsid w:val="3B63284D"/>
    <w:rsid w:val="3B64AE7C"/>
    <w:rsid w:val="3B656488"/>
    <w:rsid w:val="3B66DC77"/>
    <w:rsid w:val="3B6811C4"/>
    <w:rsid w:val="3B6B7C0E"/>
    <w:rsid w:val="3B6C40F4"/>
    <w:rsid w:val="3B6CA005"/>
    <w:rsid w:val="3B6D60C3"/>
    <w:rsid w:val="3B6F2BB8"/>
    <w:rsid w:val="3B6FD786"/>
    <w:rsid w:val="3B722517"/>
    <w:rsid w:val="3B725533"/>
    <w:rsid w:val="3B7411DF"/>
    <w:rsid w:val="3B743D06"/>
    <w:rsid w:val="3B76E1FE"/>
    <w:rsid w:val="3B77BCAE"/>
    <w:rsid w:val="3B785297"/>
    <w:rsid w:val="3B79ED65"/>
    <w:rsid w:val="3B7ADEF6"/>
    <w:rsid w:val="3B84A3F7"/>
    <w:rsid w:val="3B8546D6"/>
    <w:rsid w:val="3B86C118"/>
    <w:rsid w:val="3B8ACE17"/>
    <w:rsid w:val="3B8C967A"/>
    <w:rsid w:val="3B9040E8"/>
    <w:rsid w:val="3B905BCD"/>
    <w:rsid w:val="3B92D866"/>
    <w:rsid w:val="3B979BBE"/>
    <w:rsid w:val="3B99D72B"/>
    <w:rsid w:val="3B9A3F28"/>
    <w:rsid w:val="3B9A9590"/>
    <w:rsid w:val="3B9C3A3D"/>
    <w:rsid w:val="3B9DE681"/>
    <w:rsid w:val="3B9EC94C"/>
    <w:rsid w:val="3BA0D4DA"/>
    <w:rsid w:val="3BA20DD7"/>
    <w:rsid w:val="3BA2579B"/>
    <w:rsid w:val="3BA360A9"/>
    <w:rsid w:val="3BA462B1"/>
    <w:rsid w:val="3BA64A46"/>
    <w:rsid w:val="3BA90901"/>
    <w:rsid w:val="3BACE33D"/>
    <w:rsid w:val="3BACEBF6"/>
    <w:rsid w:val="3BB6811C"/>
    <w:rsid w:val="3BB9DD4E"/>
    <w:rsid w:val="3BC0F092"/>
    <w:rsid w:val="3BC54984"/>
    <w:rsid w:val="3BC69A54"/>
    <w:rsid w:val="3BC70BA9"/>
    <w:rsid w:val="3BC91D17"/>
    <w:rsid w:val="3BCA9C91"/>
    <w:rsid w:val="3BCDD396"/>
    <w:rsid w:val="3BD20278"/>
    <w:rsid w:val="3BD302A2"/>
    <w:rsid w:val="3BD365D0"/>
    <w:rsid w:val="3BDA38B7"/>
    <w:rsid w:val="3BDC2B08"/>
    <w:rsid w:val="3BDD6851"/>
    <w:rsid w:val="3BE009EA"/>
    <w:rsid w:val="3BE087E5"/>
    <w:rsid w:val="3BE102FA"/>
    <w:rsid w:val="3BE2E8DA"/>
    <w:rsid w:val="3BE47D49"/>
    <w:rsid w:val="3BE53BCC"/>
    <w:rsid w:val="3BE62CFB"/>
    <w:rsid w:val="3BE666DB"/>
    <w:rsid w:val="3BE67A17"/>
    <w:rsid w:val="3BE6A6B0"/>
    <w:rsid w:val="3BE8F4F6"/>
    <w:rsid w:val="3BF0D0B2"/>
    <w:rsid w:val="3BF1A8B7"/>
    <w:rsid w:val="3BF5CBC1"/>
    <w:rsid w:val="3BF63D76"/>
    <w:rsid w:val="3BFCCF60"/>
    <w:rsid w:val="3BFCE6BC"/>
    <w:rsid w:val="3BFFB9DB"/>
    <w:rsid w:val="3C047DB9"/>
    <w:rsid w:val="3C05D057"/>
    <w:rsid w:val="3C08E26C"/>
    <w:rsid w:val="3C0DD559"/>
    <w:rsid w:val="3C0E810F"/>
    <w:rsid w:val="3C0E83E1"/>
    <w:rsid w:val="3C160BE2"/>
    <w:rsid w:val="3C19B403"/>
    <w:rsid w:val="3C1D1B7D"/>
    <w:rsid w:val="3C1D4CD0"/>
    <w:rsid w:val="3C1F7F10"/>
    <w:rsid w:val="3C1F9B2C"/>
    <w:rsid w:val="3C20E56D"/>
    <w:rsid w:val="3C2596BE"/>
    <w:rsid w:val="3C27AA34"/>
    <w:rsid w:val="3C294B27"/>
    <w:rsid w:val="3C29554B"/>
    <w:rsid w:val="3C2AEC00"/>
    <w:rsid w:val="3C2B3D9F"/>
    <w:rsid w:val="3C2E3326"/>
    <w:rsid w:val="3C312EBE"/>
    <w:rsid w:val="3C31A1A6"/>
    <w:rsid w:val="3C31A778"/>
    <w:rsid w:val="3C32BE89"/>
    <w:rsid w:val="3C331F67"/>
    <w:rsid w:val="3C34BA8D"/>
    <w:rsid w:val="3C359397"/>
    <w:rsid w:val="3C386C46"/>
    <w:rsid w:val="3C3EF26F"/>
    <w:rsid w:val="3C3FA473"/>
    <w:rsid w:val="3C3FD2E6"/>
    <w:rsid w:val="3C411A84"/>
    <w:rsid w:val="3C4418F3"/>
    <w:rsid w:val="3C44B745"/>
    <w:rsid w:val="3C47B1DF"/>
    <w:rsid w:val="3C4B509F"/>
    <w:rsid w:val="3C4BCBF4"/>
    <w:rsid w:val="3C4C4290"/>
    <w:rsid w:val="3C4CAE9A"/>
    <w:rsid w:val="3C4D1DBA"/>
    <w:rsid w:val="3C507747"/>
    <w:rsid w:val="3C5347CA"/>
    <w:rsid w:val="3C53B41F"/>
    <w:rsid w:val="3C53E7E8"/>
    <w:rsid w:val="3C5604DD"/>
    <w:rsid w:val="3C560711"/>
    <w:rsid w:val="3C5D87FF"/>
    <w:rsid w:val="3C5E3BF3"/>
    <w:rsid w:val="3C61FF85"/>
    <w:rsid w:val="3C633623"/>
    <w:rsid w:val="3C65673B"/>
    <w:rsid w:val="3C661F9A"/>
    <w:rsid w:val="3C66559D"/>
    <w:rsid w:val="3C672644"/>
    <w:rsid w:val="3C686266"/>
    <w:rsid w:val="3C697123"/>
    <w:rsid w:val="3C6C158A"/>
    <w:rsid w:val="3C6C71C4"/>
    <w:rsid w:val="3C6ED583"/>
    <w:rsid w:val="3C7181F6"/>
    <w:rsid w:val="3C72827E"/>
    <w:rsid w:val="3C730D37"/>
    <w:rsid w:val="3C743C79"/>
    <w:rsid w:val="3C74D68C"/>
    <w:rsid w:val="3C75D274"/>
    <w:rsid w:val="3C77CC75"/>
    <w:rsid w:val="3C79B3CA"/>
    <w:rsid w:val="3C7B61BB"/>
    <w:rsid w:val="3C7BE275"/>
    <w:rsid w:val="3C7DE092"/>
    <w:rsid w:val="3C7DEAFD"/>
    <w:rsid w:val="3C7FFAE2"/>
    <w:rsid w:val="3C81E1A7"/>
    <w:rsid w:val="3C830F0F"/>
    <w:rsid w:val="3C83A1FB"/>
    <w:rsid w:val="3C8426A0"/>
    <w:rsid w:val="3C849B62"/>
    <w:rsid w:val="3C864567"/>
    <w:rsid w:val="3C87BBE6"/>
    <w:rsid w:val="3C8A04B8"/>
    <w:rsid w:val="3C8B07C9"/>
    <w:rsid w:val="3C8D578E"/>
    <w:rsid w:val="3C8E616C"/>
    <w:rsid w:val="3C91F42C"/>
    <w:rsid w:val="3C93E099"/>
    <w:rsid w:val="3C9763F1"/>
    <w:rsid w:val="3C996E0B"/>
    <w:rsid w:val="3C9972ED"/>
    <w:rsid w:val="3C9E4615"/>
    <w:rsid w:val="3C9FC826"/>
    <w:rsid w:val="3CA1E6AD"/>
    <w:rsid w:val="3CA30350"/>
    <w:rsid w:val="3CA59427"/>
    <w:rsid w:val="3CA92761"/>
    <w:rsid w:val="3CA9A09C"/>
    <w:rsid w:val="3CAAA039"/>
    <w:rsid w:val="3CAD127B"/>
    <w:rsid w:val="3CAD7835"/>
    <w:rsid w:val="3CAE0730"/>
    <w:rsid w:val="3CB04015"/>
    <w:rsid w:val="3CB0F59F"/>
    <w:rsid w:val="3CB42D53"/>
    <w:rsid w:val="3CB849FC"/>
    <w:rsid w:val="3CBD1EAD"/>
    <w:rsid w:val="3CBDE28F"/>
    <w:rsid w:val="3CC0A0E5"/>
    <w:rsid w:val="3CC0BD06"/>
    <w:rsid w:val="3CC3A2F6"/>
    <w:rsid w:val="3CC4879D"/>
    <w:rsid w:val="3CC49821"/>
    <w:rsid w:val="3CC6A578"/>
    <w:rsid w:val="3CC7D885"/>
    <w:rsid w:val="3CC8EF23"/>
    <w:rsid w:val="3CCFCFDD"/>
    <w:rsid w:val="3CD13490"/>
    <w:rsid w:val="3CD1E5B2"/>
    <w:rsid w:val="3CD3DCC8"/>
    <w:rsid w:val="3CD62E6A"/>
    <w:rsid w:val="3CD67508"/>
    <w:rsid w:val="3CD90A59"/>
    <w:rsid w:val="3CD92F54"/>
    <w:rsid w:val="3CD978A5"/>
    <w:rsid w:val="3CDB16A7"/>
    <w:rsid w:val="3CDB3985"/>
    <w:rsid w:val="3CDB5066"/>
    <w:rsid w:val="3CDBC1C0"/>
    <w:rsid w:val="3CDC93D3"/>
    <w:rsid w:val="3CDCA1EE"/>
    <w:rsid w:val="3CE1683E"/>
    <w:rsid w:val="3CE2DD14"/>
    <w:rsid w:val="3CE2EED9"/>
    <w:rsid w:val="3CEC27E2"/>
    <w:rsid w:val="3CEC3844"/>
    <w:rsid w:val="3CF0C1C2"/>
    <w:rsid w:val="3CF3B3CE"/>
    <w:rsid w:val="3CF71D7A"/>
    <w:rsid w:val="3CFA3E8D"/>
    <w:rsid w:val="3CFA6150"/>
    <w:rsid w:val="3CFA7D8C"/>
    <w:rsid w:val="3CFED709"/>
    <w:rsid w:val="3D009E3A"/>
    <w:rsid w:val="3D02D88E"/>
    <w:rsid w:val="3D0454FA"/>
    <w:rsid w:val="3D077339"/>
    <w:rsid w:val="3D0AAA1A"/>
    <w:rsid w:val="3D0AFDAE"/>
    <w:rsid w:val="3D15BE99"/>
    <w:rsid w:val="3D1639DE"/>
    <w:rsid w:val="3D178BEA"/>
    <w:rsid w:val="3D1EABEE"/>
    <w:rsid w:val="3D1FFDA3"/>
    <w:rsid w:val="3D220FE9"/>
    <w:rsid w:val="3D243B49"/>
    <w:rsid w:val="3D24F58F"/>
    <w:rsid w:val="3D27A02B"/>
    <w:rsid w:val="3D27C476"/>
    <w:rsid w:val="3D2F20C6"/>
    <w:rsid w:val="3D2F7AA8"/>
    <w:rsid w:val="3D319702"/>
    <w:rsid w:val="3D32E8B7"/>
    <w:rsid w:val="3D330A03"/>
    <w:rsid w:val="3D334EF3"/>
    <w:rsid w:val="3D340189"/>
    <w:rsid w:val="3D3769B1"/>
    <w:rsid w:val="3D3844E6"/>
    <w:rsid w:val="3D3C5E41"/>
    <w:rsid w:val="3D3CB421"/>
    <w:rsid w:val="3D3F3DD1"/>
    <w:rsid w:val="3D409BD6"/>
    <w:rsid w:val="3D42D4C8"/>
    <w:rsid w:val="3D440CF8"/>
    <w:rsid w:val="3D446802"/>
    <w:rsid w:val="3D45C6D8"/>
    <w:rsid w:val="3D46BDA6"/>
    <w:rsid w:val="3D4844BB"/>
    <w:rsid w:val="3D4C45C7"/>
    <w:rsid w:val="3D4CE322"/>
    <w:rsid w:val="3D4E0004"/>
    <w:rsid w:val="3D516F90"/>
    <w:rsid w:val="3D51D075"/>
    <w:rsid w:val="3D52D09A"/>
    <w:rsid w:val="3D52DDF0"/>
    <w:rsid w:val="3D5353F1"/>
    <w:rsid w:val="3D54B356"/>
    <w:rsid w:val="3D5617F1"/>
    <w:rsid w:val="3D562617"/>
    <w:rsid w:val="3D594E04"/>
    <w:rsid w:val="3D59AAE1"/>
    <w:rsid w:val="3D5B1FEE"/>
    <w:rsid w:val="3D60A7CD"/>
    <w:rsid w:val="3D61D14D"/>
    <w:rsid w:val="3D634AD0"/>
    <w:rsid w:val="3D663D2B"/>
    <w:rsid w:val="3D6678C2"/>
    <w:rsid w:val="3D671CD3"/>
    <w:rsid w:val="3D671E4F"/>
    <w:rsid w:val="3D68434F"/>
    <w:rsid w:val="3D6928F2"/>
    <w:rsid w:val="3D6B79DF"/>
    <w:rsid w:val="3D6CBBDC"/>
    <w:rsid w:val="3D6CDD62"/>
    <w:rsid w:val="3D6D4AD0"/>
    <w:rsid w:val="3D70AF76"/>
    <w:rsid w:val="3D73C87B"/>
    <w:rsid w:val="3D76A7F1"/>
    <w:rsid w:val="3D79E78D"/>
    <w:rsid w:val="3D7D2E94"/>
    <w:rsid w:val="3D7FE342"/>
    <w:rsid w:val="3D810ACE"/>
    <w:rsid w:val="3D839734"/>
    <w:rsid w:val="3D851096"/>
    <w:rsid w:val="3D85B562"/>
    <w:rsid w:val="3D860C50"/>
    <w:rsid w:val="3D8B0127"/>
    <w:rsid w:val="3D8FB970"/>
    <w:rsid w:val="3D90A089"/>
    <w:rsid w:val="3D919C22"/>
    <w:rsid w:val="3D92BA0B"/>
    <w:rsid w:val="3D9564CD"/>
    <w:rsid w:val="3D95B497"/>
    <w:rsid w:val="3D966455"/>
    <w:rsid w:val="3D96A2AF"/>
    <w:rsid w:val="3D98EFF7"/>
    <w:rsid w:val="3D99ACC9"/>
    <w:rsid w:val="3D99BEF5"/>
    <w:rsid w:val="3D9A5339"/>
    <w:rsid w:val="3D9C57A2"/>
    <w:rsid w:val="3DA1B31C"/>
    <w:rsid w:val="3DA4968A"/>
    <w:rsid w:val="3DA6E59B"/>
    <w:rsid w:val="3DA6FE61"/>
    <w:rsid w:val="3DA8BA8F"/>
    <w:rsid w:val="3DA9F903"/>
    <w:rsid w:val="3DAC5F78"/>
    <w:rsid w:val="3DAD071C"/>
    <w:rsid w:val="3DAFC9A3"/>
    <w:rsid w:val="3DB465C0"/>
    <w:rsid w:val="3DB51BE0"/>
    <w:rsid w:val="3DB83B7D"/>
    <w:rsid w:val="3DBA86F1"/>
    <w:rsid w:val="3DBB265B"/>
    <w:rsid w:val="3DBBD5FD"/>
    <w:rsid w:val="3DBCAC5A"/>
    <w:rsid w:val="3DBE2F71"/>
    <w:rsid w:val="3DBE8F58"/>
    <w:rsid w:val="3DBFA8F6"/>
    <w:rsid w:val="3DC18094"/>
    <w:rsid w:val="3DC1D2B6"/>
    <w:rsid w:val="3DC23C91"/>
    <w:rsid w:val="3DC5DD5D"/>
    <w:rsid w:val="3DC6777D"/>
    <w:rsid w:val="3DC80254"/>
    <w:rsid w:val="3DC9B176"/>
    <w:rsid w:val="3DCE7484"/>
    <w:rsid w:val="3DCFFFDD"/>
    <w:rsid w:val="3DD003C1"/>
    <w:rsid w:val="3DD2BA89"/>
    <w:rsid w:val="3DD547D7"/>
    <w:rsid w:val="3DD6595E"/>
    <w:rsid w:val="3DDAA006"/>
    <w:rsid w:val="3DDAAC6E"/>
    <w:rsid w:val="3DDF5B89"/>
    <w:rsid w:val="3DDF6BFF"/>
    <w:rsid w:val="3DDFB87A"/>
    <w:rsid w:val="3DE75050"/>
    <w:rsid w:val="3DE9CA98"/>
    <w:rsid w:val="3DF00A46"/>
    <w:rsid w:val="3DF0F9DF"/>
    <w:rsid w:val="3DF20228"/>
    <w:rsid w:val="3DF4216C"/>
    <w:rsid w:val="3DF5B6EC"/>
    <w:rsid w:val="3DF606E9"/>
    <w:rsid w:val="3DFF7F57"/>
    <w:rsid w:val="3E003D11"/>
    <w:rsid w:val="3E02A9FA"/>
    <w:rsid w:val="3E0682E0"/>
    <w:rsid w:val="3E06A1A9"/>
    <w:rsid w:val="3E0C5A75"/>
    <w:rsid w:val="3E0EFAC7"/>
    <w:rsid w:val="3E0F7184"/>
    <w:rsid w:val="3E10A8E6"/>
    <w:rsid w:val="3E11F572"/>
    <w:rsid w:val="3E18A070"/>
    <w:rsid w:val="3E18CFFC"/>
    <w:rsid w:val="3E1C1F5F"/>
    <w:rsid w:val="3E20F463"/>
    <w:rsid w:val="3E24530C"/>
    <w:rsid w:val="3E24E55D"/>
    <w:rsid w:val="3E265D70"/>
    <w:rsid w:val="3E295762"/>
    <w:rsid w:val="3E29A83C"/>
    <w:rsid w:val="3E2A9ECF"/>
    <w:rsid w:val="3E2B07C7"/>
    <w:rsid w:val="3E2BDAAB"/>
    <w:rsid w:val="3E2C19EE"/>
    <w:rsid w:val="3E326FCD"/>
    <w:rsid w:val="3E35C045"/>
    <w:rsid w:val="3E37FEB9"/>
    <w:rsid w:val="3E3A90D4"/>
    <w:rsid w:val="3E425C47"/>
    <w:rsid w:val="3E45E33A"/>
    <w:rsid w:val="3E46E239"/>
    <w:rsid w:val="3E46F250"/>
    <w:rsid w:val="3E49D82E"/>
    <w:rsid w:val="3E4C62A0"/>
    <w:rsid w:val="3E4D392A"/>
    <w:rsid w:val="3E4FE054"/>
    <w:rsid w:val="3E5062EC"/>
    <w:rsid w:val="3E510194"/>
    <w:rsid w:val="3E51D351"/>
    <w:rsid w:val="3E55761D"/>
    <w:rsid w:val="3E575132"/>
    <w:rsid w:val="3E5776E3"/>
    <w:rsid w:val="3E58A03D"/>
    <w:rsid w:val="3E5ACC24"/>
    <w:rsid w:val="3E5EB010"/>
    <w:rsid w:val="3E5F68F6"/>
    <w:rsid w:val="3E623529"/>
    <w:rsid w:val="3E624FD4"/>
    <w:rsid w:val="3E6693A1"/>
    <w:rsid w:val="3E676423"/>
    <w:rsid w:val="3E67719E"/>
    <w:rsid w:val="3E69A2E5"/>
    <w:rsid w:val="3E6D35D7"/>
    <w:rsid w:val="3E6DD35E"/>
    <w:rsid w:val="3E7011D8"/>
    <w:rsid w:val="3E72BF23"/>
    <w:rsid w:val="3E79BBD0"/>
    <w:rsid w:val="3E7A4941"/>
    <w:rsid w:val="3E7CBCC3"/>
    <w:rsid w:val="3E7E196A"/>
    <w:rsid w:val="3E81E51C"/>
    <w:rsid w:val="3E878969"/>
    <w:rsid w:val="3E87CFE3"/>
    <w:rsid w:val="3E8A53FA"/>
    <w:rsid w:val="3E8BF4CA"/>
    <w:rsid w:val="3E8DA5B2"/>
    <w:rsid w:val="3E8EEACA"/>
    <w:rsid w:val="3E8EFCA6"/>
    <w:rsid w:val="3E8F9AF8"/>
    <w:rsid w:val="3E9109D5"/>
    <w:rsid w:val="3E98A1CC"/>
    <w:rsid w:val="3E991ECA"/>
    <w:rsid w:val="3E9C9F42"/>
    <w:rsid w:val="3E9DFDDE"/>
    <w:rsid w:val="3E9F702A"/>
    <w:rsid w:val="3EA03D1C"/>
    <w:rsid w:val="3EA1080C"/>
    <w:rsid w:val="3EA2B08E"/>
    <w:rsid w:val="3EA3B244"/>
    <w:rsid w:val="3EA4F5B3"/>
    <w:rsid w:val="3EA6BFC8"/>
    <w:rsid w:val="3EA84C28"/>
    <w:rsid w:val="3EA8E014"/>
    <w:rsid w:val="3EAA7068"/>
    <w:rsid w:val="3EAC49CF"/>
    <w:rsid w:val="3EAD4520"/>
    <w:rsid w:val="3EAE6F3C"/>
    <w:rsid w:val="3EAE7673"/>
    <w:rsid w:val="3EB0756C"/>
    <w:rsid w:val="3EB165EA"/>
    <w:rsid w:val="3EB19B9F"/>
    <w:rsid w:val="3EB2C0CD"/>
    <w:rsid w:val="3EB2FAA5"/>
    <w:rsid w:val="3EB425D2"/>
    <w:rsid w:val="3EB530FA"/>
    <w:rsid w:val="3EB598A4"/>
    <w:rsid w:val="3EB64039"/>
    <w:rsid w:val="3EB6DADB"/>
    <w:rsid w:val="3EB906AE"/>
    <w:rsid w:val="3EB9B2E8"/>
    <w:rsid w:val="3EBBDCBC"/>
    <w:rsid w:val="3EBE4411"/>
    <w:rsid w:val="3EC0872A"/>
    <w:rsid w:val="3EC0A704"/>
    <w:rsid w:val="3EC1FC8F"/>
    <w:rsid w:val="3EC40EAF"/>
    <w:rsid w:val="3ECD51A5"/>
    <w:rsid w:val="3ECF4516"/>
    <w:rsid w:val="3ED07F80"/>
    <w:rsid w:val="3ED326CB"/>
    <w:rsid w:val="3ED70743"/>
    <w:rsid w:val="3ED7AA58"/>
    <w:rsid w:val="3ED7E7C1"/>
    <w:rsid w:val="3EDC7F6F"/>
    <w:rsid w:val="3EDD5786"/>
    <w:rsid w:val="3EE17376"/>
    <w:rsid w:val="3EE26433"/>
    <w:rsid w:val="3EE3BB12"/>
    <w:rsid w:val="3EE3D0E5"/>
    <w:rsid w:val="3EE4FC5E"/>
    <w:rsid w:val="3EE542AA"/>
    <w:rsid w:val="3EE555A7"/>
    <w:rsid w:val="3EE7F02A"/>
    <w:rsid w:val="3EEA3C3F"/>
    <w:rsid w:val="3EEB806A"/>
    <w:rsid w:val="3EEDCA2F"/>
    <w:rsid w:val="3EEF0039"/>
    <w:rsid w:val="3EEFAB09"/>
    <w:rsid w:val="3EF08894"/>
    <w:rsid w:val="3EF0F476"/>
    <w:rsid w:val="3EF16121"/>
    <w:rsid w:val="3EF17ADA"/>
    <w:rsid w:val="3EF1D2B1"/>
    <w:rsid w:val="3EF5EDA8"/>
    <w:rsid w:val="3EFB3C91"/>
    <w:rsid w:val="3EFC62D8"/>
    <w:rsid w:val="3EFF69DB"/>
    <w:rsid w:val="3EFF76D5"/>
    <w:rsid w:val="3F0010D5"/>
    <w:rsid w:val="3F025AC4"/>
    <w:rsid w:val="3F03F041"/>
    <w:rsid w:val="3F03F35E"/>
    <w:rsid w:val="3F05C0DE"/>
    <w:rsid w:val="3F05E37B"/>
    <w:rsid w:val="3F060E88"/>
    <w:rsid w:val="3F0A7086"/>
    <w:rsid w:val="3F0A936E"/>
    <w:rsid w:val="3F0BBCCF"/>
    <w:rsid w:val="3F0CCDD5"/>
    <w:rsid w:val="3F0E0E29"/>
    <w:rsid w:val="3F0E1C8A"/>
    <w:rsid w:val="3F104A1F"/>
    <w:rsid w:val="3F112EA9"/>
    <w:rsid w:val="3F118118"/>
    <w:rsid w:val="3F158A64"/>
    <w:rsid w:val="3F169354"/>
    <w:rsid w:val="3F1AB975"/>
    <w:rsid w:val="3F1D0892"/>
    <w:rsid w:val="3F1FC346"/>
    <w:rsid w:val="3F2038B4"/>
    <w:rsid w:val="3F22576A"/>
    <w:rsid w:val="3F22BA44"/>
    <w:rsid w:val="3F2300B7"/>
    <w:rsid w:val="3F259CA1"/>
    <w:rsid w:val="3F26D209"/>
    <w:rsid w:val="3F27FC3D"/>
    <w:rsid w:val="3F2DC307"/>
    <w:rsid w:val="3F2F005D"/>
    <w:rsid w:val="3F2F074B"/>
    <w:rsid w:val="3F2F97EE"/>
    <w:rsid w:val="3F334884"/>
    <w:rsid w:val="3F390AB9"/>
    <w:rsid w:val="3F3B6346"/>
    <w:rsid w:val="3F3D62FA"/>
    <w:rsid w:val="3F423F1E"/>
    <w:rsid w:val="3F4403F4"/>
    <w:rsid w:val="3F484B9B"/>
    <w:rsid w:val="3F486541"/>
    <w:rsid w:val="3F4916C1"/>
    <w:rsid w:val="3F4A1678"/>
    <w:rsid w:val="3F4BD282"/>
    <w:rsid w:val="3F4DFFB6"/>
    <w:rsid w:val="3F4FD87A"/>
    <w:rsid w:val="3F505050"/>
    <w:rsid w:val="3F54A26F"/>
    <w:rsid w:val="3F582392"/>
    <w:rsid w:val="3F5C1F81"/>
    <w:rsid w:val="3F5F12D5"/>
    <w:rsid w:val="3F6237C2"/>
    <w:rsid w:val="3F62633D"/>
    <w:rsid w:val="3F626452"/>
    <w:rsid w:val="3F647F37"/>
    <w:rsid w:val="3F6697A8"/>
    <w:rsid w:val="3F67EEAA"/>
    <w:rsid w:val="3F68D57B"/>
    <w:rsid w:val="3F6B0F98"/>
    <w:rsid w:val="3F6BAC25"/>
    <w:rsid w:val="3F6CEA29"/>
    <w:rsid w:val="3F6E4BB5"/>
    <w:rsid w:val="3F6E6CC0"/>
    <w:rsid w:val="3F7104DD"/>
    <w:rsid w:val="3F72C3FC"/>
    <w:rsid w:val="3F72DC2D"/>
    <w:rsid w:val="3F73DBB6"/>
    <w:rsid w:val="3F753896"/>
    <w:rsid w:val="3F78EBE3"/>
    <w:rsid w:val="3F7A1530"/>
    <w:rsid w:val="3F7C07B0"/>
    <w:rsid w:val="3F7CCDE1"/>
    <w:rsid w:val="3F81606E"/>
    <w:rsid w:val="3F8C8F32"/>
    <w:rsid w:val="3F911173"/>
    <w:rsid w:val="3F91459B"/>
    <w:rsid w:val="3F9260D5"/>
    <w:rsid w:val="3F98B591"/>
    <w:rsid w:val="3F9B641F"/>
    <w:rsid w:val="3F9E46AE"/>
    <w:rsid w:val="3F9EB10F"/>
    <w:rsid w:val="3FA1096A"/>
    <w:rsid w:val="3FA119E3"/>
    <w:rsid w:val="3FA14EB9"/>
    <w:rsid w:val="3FA25441"/>
    <w:rsid w:val="3FA3C408"/>
    <w:rsid w:val="3FA8B564"/>
    <w:rsid w:val="3FA91D63"/>
    <w:rsid w:val="3FAABFD5"/>
    <w:rsid w:val="3FAB6F2E"/>
    <w:rsid w:val="3FAC8392"/>
    <w:rsid w:val="3FAFCE60"/>
    <w:rsid w:val="3FB019D0"/>
    <w:rsid w:val="3FB062B8"/>
    <w:rsid w:val="3FB43578"/>
    <w:rsid w:val="3FB506E1"/>
    <w:rsid w:val="3FB85792"/>
    <w:rsid w:val="3FB9333F"/>
    <w:rsid w:val="3FBB4EB6"/>
    <w:rsid w:val="3FC2A88B"/>
    <w:rsid w:val="3FC319D3"/>
    <w:rsid w:val="3FC39E58"/>
    <w:rsid w:val="3FC411D6"/>
    <w:rsid w:val="3FC64C34"/>
    <w:rsid w:val="3FC676AC"/>
    <w:rsid w:val="3FC74911"/>
    <w:rsid w:val="3FC8F92F"/>
    <w:rsid w:val="3FCAF494"/>
    <w:rsid w:val="3FCBB072"/>
    <w:rsid w:val="3FCBE5A3"/>
    <w:rsid w:val="3FCCAFD0"/>
    <w:rsid w:val="3FCEC4D3"/>
    <w:rsid w:val="3FD18558"/>
    <w:rsid w:val="3FD194F7"/>
    <w:rsid w:val="3FD2A637"/>
    <w:rsid w:val="3FD6B726"/>
    <w:rsid w:val="3FD7975A"/>
    <w:rsid w:val="3FD8853C"/>
    <w:rsid w:val="3FDBB57C"/>
    <w:rsid w:val="3FDD19B6"/>
    <w:rsid w:val="3FDE42FD"/>
    <w:rsid w:val="3FDEAA37"/>
    <w:rsid w:val="3FE18EBE"/>
    <w:rsid w:val="3FE5BA14"/>
    <w:rsid w:val="3FEA5C79"/>
    <w:rsid w:val="3FEF1DC2"/>
    <w:rsid w:val="3FF181A5"/>
    <w:rsid w:val="3FF2E244"/>
    <w:rsid w:val="3FF3A5FC"/>
    <w:rsid w:val="3FF4AD4C"/>
    <w:rsid w:val="3FF53CE4"/>
    <w:rsid w:val="3FF89FA0"/>
    <w:rsid w:val="3FF8D68E"/>
    <w:rsid w:val="3FF91C8A"/>
    <w:rsid w:val="3FFA1691"/>
    <w:rsid w:val="3FFB273B"/>
    <w:rsid w:val="3FFB2F56"/>
    <w:rsid w:val="3FFC3BE6"/>
    <w:rsid w:val="3FFDF5FA"/>
    <w:rsid w:val="3FFE679E"/>
    <w:rsid w:val="40028AA6"/>
    <w:rsid w:val="4002DE67"/>
    <w:rsid w:val="400D0DC1"/>
    <w:rsid w:val="400D6AC5"/>
    <w:rsid w:val="400FF32A"/>
    <w:rsid w:val="40141A4A"/>
    <w:rsid w:val="40158846"/>
    <w:rsid w:val="401C6363"/>
    <w:rsid w:val="401E2BC8"/>
    <w:rsid w:val="40223A26"/>
    <w:rsid w:val="4023383A"/>
    <w:rsid w:val="402394BE"/>
    <w:rsid w:val="4025B8D5"/>
    <w:rsid w:val="402C6DC6"/>
    <w:rsid w:val="402D18C7"/>
    <w:rsid w:val="402D7A37"/>
    <w:rsid w:val="402E709C"/>
    <w:rsid w:val="402E7A8D"/>
    <w:rsid w:val="402FF400"/>
    <w:rsid w:val="4030F432"/>
    <w:rsid w:val="4031A77A"/>
    <w:rsid w:val="40375DAE"/>
    <w:rsid w:val="403B2A99"/>
    <w:rsid w:val="403E30E1"/>
    <w:rsid w:val="403F24A5"/>
    <w:rsid w:val="4040ACAA"/>
    <w:rsid w:val="4041ABB4"/>
    <w:rsid w:val="4044F0BD"/>
    <w:rsid w:val="40460DB8"/>
    <w:rsid w:val="40464447"/>
    <w:rsid w:val="404A7899"/>
    <w:rsid w:val="404BF55A"/>
    <w:rsid w:val="404C0CDD"/>
    <w:rsid w:val="404D1019"/>
    <w:rsid w:val="404ECD11"/>
    <w:rsid w:val="404EF504"/>
    <w:rsid w:val="40546750"/>
    <w:rsid w:val="4057E2A0"/>
    <w:rsid w:val="40583E73"/>
    <w:rsid w:val="4058D25F"/>
    <w:rsid w:val="405C57BC"/>
    <w:rsid w:val="405D3228"/>
    <w:rsid w:val="405D851D"/>
    <w:rsid w:val="405F9735"/>
    <w:rsid w:val="406201FB"/>
    <w:rsid w:val="4064C5B6"/>
    <w:rsid w:val="40669F11"/>
    <w:rsid w:val="40675DF8"/>
    <w:rsid w:val="40679788"/>
    <w:rsid w:val="4069A6C0"/>
    <w:rsid w:val="406A7B30"/>
    <w:rsid w:val="407012CD"/>
    <w:rsid w:val="40705574"/>
    <w:rsid w:val="407252F2"/>
    <w:rsid w:val="4072BD71"/>
    <w:rsid w:val="4075600D"/>
    <w:rsid w:val="4075EA2F"/>
    <w:rsid w:val="40781473"/>
    <w:rsid w:val="407A77DD"/>
    <w:rsid w:val="407AC593"/>
    <w:rsid w:val="407B8A5D"/>
    <w:rsid w:val="4083F628"/>
    <w:rsid w:val="40840F72"/>
    <w:rsid w:val="408488A4"/>
    <w:rsid w:val="40863401"/>
    <w:rsid w:val="4086609C"/>
    <w:rsid w:val="40869C67"/>
    <w:rsid w:val="4086F00F"/>
    <w:rsid w:val="4086F293"/>
    <w:rsid w:val="4087C6F2"/>
    <w:rsid w:val="40880F8F"/>
    <w:rsid w:val="408A4C50"/>
    <w:rsid w:val="408C6594"/>
    <w:rsid w:val="408F4F19"/>
    <w:rsid w:val="4092BF00"/>
    <w:rsid w:val="4097D63E"/>
    <w:rsid w:val="409AAD66"/>
    <w:rsid w:val="409AEB6A"/>
    <w:rsid w:val="409AEF12"/>
    <w:rsid w:val="40A03F1D"/>
    <w:rsid w:val="40A1253F"/>
    <w:rsid w:val="40A201AD"/>
    <w:rsid w:val="40A3F334"/>
    <w:rsid w:val="40A9D21A"/>
    <w:rsid w:val="40AA488C"/>
    <w:rsid w:val="40AAB71B"/>
    <w:rsid w:val="40AC5E7C"/>
    <w:rsid w:val="40AD06A8"/>
    <w:rsid w:val="40AD5E5F"/>
    <w:rsid w:val="40B192AE"/>
    <w:rsid w:val="40BCF029"/>
    <w:rsid w:val="40BF5A79"/>
    <w:rsid w:val="40C046C0"/>
    <w:rsid w:val="40C05814"/>
    <w:rsid w:val="40C091A1"/>
    <w:rsid w:val="40C2F0CE"/>
    <w:rsid w:val="40C375A8"/>
    <w:rsid w:val="40C41AD7"/>
    <w:rsid w:val="40C6FD15"/>
    <w:rsid w:val="40C82157"/>
    <w:rsid w:val="40CBD69B"/>
    <w:rsid w:val="40CC7A99"/>
    <w:rsid w:val="40CCFBE6"/>
    <w:rsid w:val="40CE447F"/>
    <w:rsid w:val="40D3CDF1"/>
    <w:rsid w:val="40D4D904"/>
    <w:rsid w:val="40D53AF0"/>
    <w:rsid w:val="40DA9313"/>
    <w:rsid w:val="40DD19A5"/>
    <w:rsid w:val="40E3D776"/>
    <w:rsid w:val="40E40102"/>
    <w:rsid w:val="40E7BB25"/>
    <w:rsid w:val="40EA2159"/>
    <w:rsid w:val="40EE59C7"/>
    <w:rsid w:val="40F04829"/>
    <w:rsid w:val="40F1C03D"/>
    <w:rsid w:val="40F3A0C4"/>
    <w:rsid w:val="40F491B3"/>
    <w:rsid w:val="40F9B3B4"/>
    <w:rsid w:val="40F9C640"/>
    <w:rsid w:val="40FA99FC"/>
    <w:rsid w:val="40FAE78E"/>
    <w:rsid w:val="40FCC849"/>
    <w:rsid w:val="40FD647A"/>
    <w:rsid w:val="40FE3069"/>
    <w:rsid w:val="41019328"/>
    <w:rsid w:val="410430DA"/>
    <w:rsid w:val="41075285"/>
    <w:rsid w:val="410842D8"/>
    <w:rsid w:val="410B8E1C"/>
    <w:rsid w:val="410C32B4"/>
    <w:rsid w:val="410EC631"/>
    <w:rsid w:val="41130550"/>
    <w:rsid w:val="4113F006"/>
    <w:rsid w:val="4115B4DE"/>
    <w:rsid w:val="41165042"/>
    <w:rsid w:val="411B3A16"/>
    <w:rsid w:val="411BB0ED"/>
    <w:rsid w:val="411C120F"/>
    <w:rsid w:val="411C40D7"/>
    <w:rsid w:val="41205821"/>
    <w:rsid w:val="41216F27"/>
    <w:rsid w:val="412310DB"/>
    <w:rsid w:val="412587FD"/>
    <w:rsid w:val="4128E8AD"/>
    <w:rsid w:val="412AE31A"/>
    <w:rsid w:val="412BA2A1"/>
    <w:rsid w:val="412BBCF9"/>
    <w:rsid w:val="412FDDA3"/>
    <w:rsid w:val="41355506"/>
    <w:rsid w:val="4135C466"/>
    <w:rsid w:val="41375248"/>
    <w:rsid w:val="41388B34"/>
    <w:rsid w:val="4139F58E"/>
    <w:rsid w:val="413B9E7A"/>
    <w:rsid w:val="413BBBF8"/>
    <w:rsid w:val="413C337C"/>
    <w:rsid w:val="413C4DC4"/>
    <w:rsid w:val="413EFC14"/>
    <w:rsid w:val="4140F7CD"/>
    <w:rsid w:val="4144A93D"/>
    <w:rsid w:val="414685D0"/>
    <w:rsid w:val="414981EC"/>
    <w:rsid w:val="414C2E66"/>
    <w:rsid w:val="414CFA32"/>
    <w:rsid w:val="414D8414"/>
    <w:rsid w:val="4150D8CF"/>
    <w:rsid w:val="4156EE20"/>
    <w:rsid w:val="415983F9"/>
    <w:rsid w:val="415A2929"/>
    <w:rsid w:val="415ACDF7"/>
    <w:rsid w:val="415DC3A9"/>
    <w:rsid w:val="415EC0AD"/>
    <w:rsid w:val="415F5012"/>
    <w:rsid w:val="416043B9"/>
    <w:rsid w:val="4160B4E4"/>
    <w:rsid w:val="4162B410"/>
    <w:rsid w:val="4163B1D7"/>
    <w:rsid w:val="4165C79D"/>
    <w:rsid w:val="41687631"/>
    <w:rsid w:val="416A90AA"/>
    <w:rsid w:val="416B2E37"/>
    <w:rsid w:val="416C2105"/>
    <w:rsid w:val="416D11E9"/>
    <w:rsid w:val="416DC270"/>
    <w:rsid w:val="416E2380"/>
    <w:rsid w:val="416F9067"/>
    <w:rsid w:val="4173AEAD"/>
    <w:rsid w:val="41763F67"/>
    <w:rsid w:val="417A07C4"/>
    <w:rsid w:val="417A8EB3"/>
    <w:rsid w:val="417FED73"/>
    <w:rsid w:val="41813F61"/>
    <w:rsid w:val="4186424B"/>
    <w:rsid w:val="418920B4"/>
    <w:rsid w:val="418A11CB"/>
    <w:rsid w:val="418AB6EF"/>
    <w:rsid w:val="418C2316"/>
    <w:rsid w:val="4190574F"/>
    <w:rsid w:val="4192FCED"/>
    <w:rsid w:val="4195DA6D"/>
    <w:rsid w:val="41966910"/>
    <w:rsid w:val="41975414"/>
    <w:rsid w:val="4197739A"/>
    <w:rsid w:val="41981AAC"/>
    <w:rsid w:val="4198B7AE"/>
    <w:rsid w:val="419AAB98"/>
    <w:rsid w:val="419C0C5C"/>
    <w:rsid w:val="41A87E61"/>
    <w:rsid w:val="41A962C3"/>
    <w:rsid w:val="41AEDA7C"/>
    <w:rsid w:val="41B11CAB"/>
    <w:rsid w:val="41B19789"/>
    <w:rsid w:val="41B619ED"/>
    <w:rsid w:val="41B781A0"/>
    <w:rsid w:val="41B87A0B"/>
    <w:rsid w:val="41B8F236"/>
    <w:rsid w:val="41BBE31F"/>
    <w:rsid w:val="41BDE5CE"/>
    <w:rsid w:val="41BF2D06"/>
    <w:rsid w:val="41BF96D1"/>
    <w:rsid w:val="41C3E6E7"/>
    <w:rsid w:val="41C451E5"/>
    <w:rsid w:val="41C493C7"/>
    <w:rsid w:val="41C5EA96"/>
    <w:rsid w:val="41C9A783"/>
    <w:rsid w:val="41CD21CC"/>
    <w:rsid w:val="41CD4BA1"/>
    <w:rsid w:val="41CD6A22"/>
    <w:rsid w:val="41CFB98D"/>
    <w:rsid w:val="41D1CD3F"/>
    <w:rsid w:val="41D3331F"/>
    <w:rsid w:val="41D3FD68"/>
    <w:rsid w:val="41D56466"/>
    <w:rsid w:val="41D8B9C3"/>
    <w:rsid w:val="41DD4722"/>
    <w:rsid w:val="41DE8C8A"/>
    <w:rsid w:val="41DF7865"/>
    <w:rsid w:val="41E175D2"/>
    <w:rsid w:val="41E33108"/>
    <w:rsid w:val="41E5F298"/>
    <w:rsid w:val="41E81E3B"/>
    <w:rsid w:val="41E95192"/>
    <w:rsid w:val="41EA2CC3"/>
    <w:rsid w:val="41EA3857"/>
    <w:rsid w:val="41EF027D"/>
    <w:rsid w:val="41F0BC32"/>
    <w:rsid w:val="41F18930"/>
    <w:rsid w:val="41F341B3"/>
    <w:rsid w:val="41F41536"/>
    <w:rsid w:val="41F8BA1B"/>
    <w:rsid w:val="41FC4EB3"/>
    <w:rsid w:val="4200402E"/>
    <w:rsid w:val="4202C272"/>
    <w:rsid w:val="42045FC4"/>
    <w:rsid w:val="4205C6E8"/>
    <w:rsid w:val="42084999"/>
    <w:rsid w:val="42087D4A"/>
    <w:rsid w:val="420A0391"/>
    <w:rsid w:val="420A134B"/>
    <w:rsid w:val="420A280D"/>
    <w:rsid w:val="420C8515"/>
    <w:rsid w:val="420CD92F"/>
    <w:rsid w:val="42137A86"/>
    <w:rsid w:val="42140980"/>
    <w:rsid w:val="421594E9"/>
    <w:rsid w:val="4215EB1F"/>
    <w:rsid w:val="421A4705"/>
    <w:rsid w:val="421ACB4C"/>
    <w:rsid w:val="421CA6E7"/>
    <w:rsid w:val="421D5B93"/>
    <w:rsid w:val="421DBF45"/>
    <w:rsid w:val="421ED8F4"/>
    <w:rsid w:val="421EF974"/>
    <w:rsid w:val="422186E8"/>
    <w:rsid w:val="42260AD1"/>
    <w:rsid w:val="4226DD42"/>
    <w:rsid w:val="422B06E3"/>
    <w:rsid w:val="422ED629"/>
    <w:rsid w:val="4230E03F"/>
    <w:rsid w:val="4233F96C"/>
    <w:rsid w:val="42341061"/>
    <w:rsid w:val="4239A3B6"/>
    <w:rsid w:val="423CAC9E"/>
    <w:rsid w:val="423F342A"/>
    <w:rsid w:val="424078A1"/>
    <w:rsid w:val="4240F125"/>
    <w:rsid w:val="424145A2"/>
    <w:rsid w:val="42416F22"/>
    <w:rsid w:val="42421762"/>
    <w:rsid w:val="424260A9"/>
    <w:rsid w:val="424355E0"/>
    <w:rsid w:val="424384D4"/>
    <w:rsid w:val="4243DC13"/>
    <w:rsid w:val="4247FEA5"/>
    <w:rsid w:val="4248D529"/>
    <w:rsid w:val="42492E53"/>
    <w:rsid w:val="424AC99F"/>
    <w:rsid w:val="424B07CD"/>
    <w:rsid w:val="424BD9F9"/>
    <w:rsid w:val="4251942E"/>
    <w:rsid w:val="425553CD"/>
    <w:rsid w:val="4257579A"/>
    <w:rsid w:val="4259B509"/>
    <w:rsid w:val="425A8268"/>
    <w:rsid w:val="425B5974"/>
    <w:rsid w:val="425DFB77"/>
    <w:rsid w:val="425E9E29"/>
    <w:rsid w:val="42652AE8"/>
    <w:rsid w:val="42659608"/>
    <w:rsid w:val="42663C78"/>
    <w:rsid w:val="4268D4DD"/>
    <w:rsid w:val="426CFA2C"/>
    <w:rsid w:val="426D204A"/>
    <w:rsid w:val="426F1580"/>
    <w:rsid w:val="427A8B2F"/>
    <w:rsid w:val="427D4DF1"/>
    <w:rsid w:val="427EBD1E"/>
    <w:rsid w:val="4283D370"/>
    <w:rsid w:val="42854125"/>
    <w:rsid w:val="42893F5B"/>
    <w:rsid w:val="428BE8A0"/>
    <w:rsid w:val="428E2122"/>
    <w:rsid w:val="428F8512"/>
    <w:rsid w:val="42902A32"/>
    <w:rsid w:val="4290611E"/>
    <w:rsid w:val="4294770C"/>
    <w:rsid w:val="429525B6"/>
    <w:rsid w:val="42991783"/>
    <w:rsid w:val="429E9E0C"/>
    <w:rsid w:val="42A0E3FD"/>
    <w:rsid w:val="42A82AFA"/>
    <w:rsid w:val="42A950E2"/>
    <w:rsid w:val="42AA5A26"/>
    <w:rsid w:val="42AB1E96"/>
    <w:rsid w:val="42ABD5AA"/>
    <w:rsid w:val="42ABE745"/>
    <w:rsid w:val="42B0C945"/>
    <w:rsid w:val="42B377FE"/>
    <w:rsid w:val="42B48B29"/>
    <w:rsid w:val="42B4A494"/>
    <w:rsid w:val="42B518D8"/>
    <w:rsid w:val="42BAD9C0"/>
    <w:rsid w:val="42BBC0B4"/>
    <w:rsid w:val="42BDBE7D"/>
    <w:rsid w:val="42C07700"/>
    <w:rsid w:val="42C0ABCE"/>
    <w:rsid w:val="42C10142"/>
    <w:rsid w:val="42C20FD9"/>
    <w:rsid w:val="42C3D294"/>
    <w:rsid w:val="42C5CE7F"/>
    <w:rsid w:val="42C77418"/>
    <w:rsid w:val="42CB0987"/>
    <w:rsid w:val="42D2014E"/>
    <w:rsid w:val="42D2C0A0"/>
    <w:rsid w:val="42D4FB8A"/>
    <w:rsid w:val="42D982E4"/>
    <w:rsid w:val="42D9A89F"/>
    <w:rsid w:val="42D9F3ED"/>
    <w:rsid w:val="42E04217"/>
    <w:rsid w:val="42E104EB"/>
    <w:rsid w:val="42E17AD5"/>
    <w:rsid w:val="42E2E8AA"/>
    <w:rsid w:val="42E416C0"/>
    <w:rsid w:val="42E84605"/>
    <w:rsid w:val="42E9A96C"/>
    <w:rsid w:val="42E9E80B"/>
    <w:rsid w:val="42EAABDC"/>
    <w:rsid w:val="42EB0AD0"/>
    <w:rsid w:val="42EF3BAC"/>
    <w:rsid w:val="42F0400B"/>
    <w:rsid w:val="42F05BEC"/>
    <w:rsid w:val="42F08079"/>
    <w:rsid w:val="42F3B9F2"/>
    <w:rsid w:val="42F47F3E"/>
    <w:rsid w:val="42F7C30A"/>
    <w:rsid w:val="42F83583"/>
    <w:rsid w:val="42F86618"/>
    <w:rsid w:val="42F884A0"/>
    <w:rsid w:val="42F8E30E"/>
    <w:rsid w:val="430225FE"/>
    <w:rsid w:val="43076D97"/>
    <w:rsid w:val="430B147B"/>
    <w:rsid w:val="4311B0F7"/>
    <w:rsid w:val="4317929C"/>
    <w:rsid w:val="4319155E"/>
    <w:rsid w:val="43193478"/>
    <w:rsid w:val="43221557"/>
    <w:rsid w:val="4322F439"/>
    <w:rsid w:val="43236E51"/>
    <w:rsid w:val="4323FB53"/>
    <w:rsid w:val="432BB175"/>
    <w:rsid w:val="432D5F76"/>
    <w:rsid w:val="432E0627"/>
    <w:rsid w:val="432E6646"/>
    <w:rsid w:val="432E966C"/>
    <w:rsid w:val="432EB0DE"/>
    <w:rsid w:val="43325B7E"/>
    <w:rsid w:val="433265DF"/>
    <w:rsid w:val="4333DFE2"/>
    <w:rsid w:val="43340B7B"/>
    <w:rsid w:val="43353EDF"/>
    <w:rsid w:val="4335C622"/>
    <w:rsid w:val="43365ADE"/>
    <w:rsid w:val="43366F36"/>
    <w:rsid w:val="43367340"/>
    <w:rsid w:val="4336FDBE"/>
    <w:rsid w:val="433868A9"/>
    <w:rsid w:val="43387C64"/>
    <w:rsid w:val="4339CBB8"/>
    <w:rsid w:val="433E7854"/>
    <w:rsid w:val="433ED695"/>
    <w:rsid w:val="433F6BF3"/>
    <w:rsid w:val="4340817E"/>
    <w:rsid w:val="43415DD2"/>
    <w:rsid w:val="43421FE4"/>
    <w:rsid w:val="43425468"/>
    <w:rsid w:val="43443E24"/>
    <w:rsid w:val="43463280"/>
    <w:rsid w:val="4349B6EB"/>
    <w:rsid w:val="434C9675"/>
    <w:rsid w:val="434E13E5"/>
    <w:rsid w:val="434EB54A"/>
    <w:rsid w:val="43550D35"/>
    <w:rsid w:val="43564095"/>
    <w:rsid w:val="435A5422"/>
    <w:rsid w:val="435C979C"/>
    <w:rsid w:val="435D84EB"/>
    <w:rsid w:val="435E8778"/>
    <w:rsid w:val="43626DC9"/>
    <w:rsid w:val="43636472"/>
    <w:rsid w:val="4366A961"/>
    <w:rsid w:val="4366B61C"/>
    <w:rsid w:val="436708B0"/>
    <w:rsid w:val="4368A189"/>
    <w:rsid w:val="436A0B6B"/>
    <w:rsid w:val="436B4764"/>
    <w:rsid w:val="436CF9B6"/>
    <w:rsid w:val="436E61D9"/>
    <w:rsid w:val="436F2B62"/>
    <w:rsid w:val="437056B9"/>
    <w:rsid w:val="43717F82"/>
    <w:rsid w:val="437461C8"/>
    <w:rsid w:val="4376C652"/>
    <w:rsid w:val="4376CAEB"/>
    <w:rsid w:val="437A1324"/>
    <w:rsid w:val="437A2CE0"/>
    <w:rsid w:val="437DD17F"/>
    <w:rsid w:val="43809C9C"/>
    <w:rsid w:val="4383222D"/>
    <w:rsid w:val="4384D15B"/>
    <w:rsid w:val="4385E4B4"/>
    <w:rsid w:val="438CFE93"/>
    <w:rsid w:val="438EFFBC"/>
    <w:rsid w:val="438F1C76"/>
    <w:rsid w:val="438FB51D"/>
    <w:rsid w:val="43902F1C"/>
    <w:rsid w:val="43903E3C"/>
    <w:rsid w:val="4390FBA8"/>
    <w:rsid w:val="43910305"/>
    <w:rsid w:val="43910E06"/>
    <w:rsid w:val="439164FF"/>
    <w:rsid w:val="43945818"/>
    <w:rsid w:val="43948AE9"/>
    <w:rsid w:val="4394C07B"/>
    <w:rsid w:val="43956D31"/>
    <w:rsid w:val="4396BEC5"/>
    <w:rsid w:val="4396D257"/>
    <w:rsid w:val="43976EFC"/>
    <w:rsid w:val="4397F8EB"/>
    <w:rsid w:val="439AA03C"/>
    <w:rsid w:val="439C93D5"/>
    <w:rsid w:val="43A04FC3"/>
    <w:rsid w:val="43A1CB44"/>
    <w:rsid w:val="43A5934B"/>
    <w:rsid w:val="43A8F604"/>
    <w:rsid w:val="43A95C2D"/>
    <w:rsid w:val="43AA376A"/>
    <w:rsid w:val="43AD4214"/>
    <w:rsid w:val="43AF0284"/>
    <w:rsid w:val="43B16CD4"/>
    <w:rsid w:val="43B40C64"/>
    <w:rsid w:val="43B46617"/>
    <w:rsid w:val="43B5F2AD"/>
    <w:rsid w:val="43B89250"/>
    <w:rsid w:val="43B8FD63"/>
    <w:rsid w:val="43B9E93F"/>
    <w:rsid w:val="43BB17FA"/>
    <w:rsid w:val="43BC8418"/>
    <w:rsid w:val="43BE2119"/>
    <w:rsid w:val="43C06671"/>
    <w:rsid w:val="43C06C29"/>
    <w:rsid w:val="43C09942"/>
    <w:rsid w:val="43C35C3A"/>
    <w:rsid w:val="43C823E0"/>
    <w:rsid w:val="43C966E3"/>
    <w:rsid w:val="43CC632D"/>
    <w:rsid w:val="43D30F71"/>
    <w:rsid w:val="43D7409E"/>
    <w:rsid w:val="43D91819"/>
    <w:rsid w:val="43D9AF34"/>
    <w:rsid w:val="43DFEE07"/>
    <w:rsid w:val="43E665F2"/>
    <w:rsid w:val="43EB53B5"/>
    <w:rsid w:val="43EBF895"/>
    <w:rsid w:val="43EDEE78"/>
    <w:rsid w:val="43F0F024"/>
    <w:rsid w:val="43F2C1D7"/>
    <w:rsid w:val="43F4521A"/>
    <w:rsid w:val="43F45BD0"/>
    <w:rsid w:val="43F56BBB"/>
    <w:rsid w:val="43F598A3"/>
    <w:rsid w:val="43F8557E"/>
    <w:rsid w:val="43FB64F1"/>
    <w:rsid w:val="43FBBBF8"/>
    <w:rsid w:val="43FC0AAE"/>
    <w:rsid w:val="43FD74F5"/>
    <w:rsid w:val="43FE79B0"/>
    <w:rsid w:val="43FF8F18"/>
    <w:rsid w:val="4401701B"/>
    <w:rsid w:val="4406553A"/>
    <w:rsid w:val="440C79C6"/>
    <w:rsid w:val="440C7B3B"/>
    <w:rsid w:val="440D588F"/>
    <w:rsid w:val="440D7788"/>
    <w:rsid w:val="440F8C7B"/>
    <w:rsid w:val="440FBFC7"/>
    <w:rsid w:val="440FF6E6"/>
    <w:rsid w:val="4411CBF5"/>
    <w:rsid w:val="4413D80E"/>
    <w:rsid w:val="44169861"/>
    <w:rsid w:val="441BE55F"/>
    <w:rsid w:val="44231966"/>
    <w:rsid w:val="4424A00F"/>
    <w:rsid w:val="44277436"/>
    <w:rsid w:val="442E9FB5"/>
    <w:rsid w:val="442EA1D7"/>
    <w:rsid w:val="442F93CB"/>
    <w:rsid w:val="4431BF79"/>
    <w:rsid w:val="4435F53D"/>
    <w:rsid w:val="443A5D33"/>
    <w:rsid w:val="443A6DD0"/>
    <w:rsid w:val="443B04C0"/>
    <w:rsid w:val="443B3B65"/>
    <w:rsid w:val="443CB45E"/>
    <w:rsid w:val="443F2AB7"/>
    <w:rsid w:val="4440135C"/>
    <w:rsid w:val="44401B10"/>
    <w:rsid w:val="44441342"/>
    <w:rsid w:val="44455308"/>
    <w:rsid w:val="444869FC"/>
    <w:rsid w:val="444A614F"/>
    <w:rsid w:val="444A7BEC"/>
    <w:rsid w:val="444D8FAB"/>
    <w:rsid w:val="444E3436"/>
    <w:rsid w:val="444EBE7D"/>
    <w:rsid w:val="4451A8DF"/>
    <w:rsid w:val="44544E23"/>
    <w:rsid w:val="445523DC"/>
    <w:rsid w:val="44556E00"/>
    <w:rsid w:val="44561D6F"/>
    <w:rsid w:val="44570CCB"/>
    <w:rsid w:val="445EA67D"/>
    <w:rsid w:val="445FD453"/>
    <w:rsid w:val="44632047"/>
    <w:rsid w:val="4464DE03"/>
    <w:rsid w:val="4465E7E1"/>
    <w:rsid w:val="44662773"/>
    <w:rsid w:val="44684352"/>
    <w:rsid w:val="446A817C"/>
    <w:rsid w:val="446BED83"/>
    <w:rsid w:val="446D317A"/>
    <w:rsid w:val="446D3C52"/>
    <w:rsid w:val="446D5CEB"/>
    <w:rsid w:val="446F5919"/>
    <w:rsid w:val="446FE435"/>
    <w:rsid w:val="4473CDB9"/>
    <w:rsid w:val="4474C67F"/>
    <w:rsid w:val="44781F36"/>
    <w:rsid w:val="44795A88"/>
    <w:rsid w:val="447BC4E8"/>
    <w:rsid w:val="447EE527"/>
    <w:rsid w:val="447F1CFF"/>
    <w:rsid w:val="447F91F0"/>
    <w:rsid w:val="4480A622"/>
    <w:rsid w:val="448108E1"/>
    <w:rsid w:val="448C676A"/>
    <w:rsid w:val="448CF05E"/>
    <w:rsid w:val="448D5905"/>
    <w:rsid w:val="448E2E89"/>
    <w:rsid w:val="448E83C9"/>
    <w:rsid w:val="448FE4E1"/>
    <w:rsid w:val="44915BDF"/>
    <w:rsid w:val="449423EF"/>
    <w:rsid w:val="44968979"/>
    <w:rsid w:val="4497ACE9"/>
    <w:rsid w:val="449A9313"/>
    <w:rsid w:val="449C8212"/>
    <w:rsid w:val="449F4A8B"/>
    <w:rsid w:val="44A127FE"/>
    <w:rsid w:val="44A3BAA8"/>
    <w:rsid w:val="44A42D6D"/>
    <w:rsid w:val="44A58680"/>
    <w:rsid w:val="44A95C28"/>
    <w:rsid w:val="44AAE57C"/>
    <w:rsid w:val="44AD6DE9"/>
    <w:rsid w:val="44AF8E65"/>
    <w:rsid w:val="44B3B0AD"/>
    <w:rsid w:val="44B681B7"/>
    <w:rsid w:val="44BA44CB"/>
    <w:rsid w:val="44BBC1C1"/>
    <w:rsid w:val="44BF0B88"/>
    <w:rsid w:val="44BF1B87"/>
    <w:rsid w:val="44BFFF82"/>
    <w:rsid w:val="44C191E4"/>
    <w:rsid w:val="44C33094"/>
    <w:rsid w:val="44C3DBFE"/>
    <w:rsid w:val="44C41718"/>
    <w:rsid w:val="44C6EDEB"/>
    <w:rsid w:val="44CA5E7F"/>
    <w:rsid w:val="44CABEB5"/>
    <w:rsid w:val="44CC3DDE"/>
    <w:rsid w:val="44CE4A8A"/>
    <w:rsid w:val="44CF137E"/>
    <w:rsid w:val="44D323B6"/>
    <w:rsid w:val="44D4C82F"/>
    <w:rsid w:val="44D63E88"/>
    <w:rsid w:val="44D7F6C2"/>
    <w:rsid w:val="44D93ECC"/>
    <w:rsid w:val="44E35B39"/>
    <w:rsid w:val="44E66397"/>
    <w:rsid w:val="44E92C0C"/>
    <w:rsid w:val="44EA9D32"/>
    <w:rsid w:val="44EC7350"/>
    <w:rsid w:val="44ED1925"/>
    <w:rsid w:val="44EE8AEA"/>
    <w:rsid w:val="44EEB837"/>
    <w:rsid w:val="44F2139A"/>
    <w:rsid w:val="44F6D4AE"/>
    <w:rsid w:val="44FA6E35"/>
    <w:rsid w:val="44FBA7A8"/>
    <w:rsid w:val="44FBC7C9"/>
    <w:rsid w:val="44FF044C"/>
    <w:rsid w:val="44FF16C0"/>
    <w:rsid w:val="4508A0D4"/>
    <w:rsid w:val="450AAD76"/>
    <w:rsid w:val="450D991C"/>
    <w:rsid w:val="4510C2F3"/>
    <w:rsid w:val="4510CBDE"/>
    <w:rsid w:val="4512A680"/>
    <w:rsid w:val="4513A54A"/>
    <w:rsid w:val="45158B16"/>
    <w:rsid w:val="45160DD3"/>
    <w:rsid w:val="4516E9B5"/>
    <w:rsid w:val="451805E7"/>
    <w:rsid w:val="45184752"/>
    <w:rsid w:val="4519C2FF"/>
    <w:rsid w:val="451B41A1"/>
    <w:rsid w:val="451BF607"/>
    <w:rsid w:val="45207189"/>
    <w:rsid w:val="4522CFE0"/>
    <w:rsid w:val="45273E33"/>
    <w:rsid w:val="4527920C"/>
    <w:rsid w:val="452792AB"/>
    <w:rsid w:val="452B97E0"/>
    <w:rsid w:val="452C419D"/>
    <w:rsid w:val="452E8605"/>
    <w:rsid w:val="452ECC9F"/>
    <w:rsid w:val="452FA7B2"/>
    <w:rsid w:val="4531789C"/>
    <w:rsid w:val="45331CC4"/>
    <w:rsid w:val="4533D9A9"/>
    <w:rsid w:val="45362224"/>
    <w:rsid w:val="4537358B"/>
    <w:rsid w:val="45390D06"/>
    <w:rsid w:val="453B3375"/>
    <w:rsid w:val="453E1BE8"/>
    <w:rsid w:val="453F8995"/>
    <w:rsid w:val="45419B0A"/>
    <w:rsid w:val="45445012"/>
    <w:rsid w:val="454650E6"/>
    <w:rsid w:val="454B3434"/>
    <w:rsid w:val="454C7F45"/>
    <w:rsid w:val="45508D3C"/>
    <w:rsid w:val="45512287"/>
    <w:rsid w:val="45531365"/>
    <w:rsid w:val="4555945F"/>
    <w:rsid w:val="455723BE"/>
    <w:rsid w:val="455A55E0"/>
    <w:rsid w:val="455ECB55"/>
    <w:rsid w:val="45607B3E"/>
    <w:rsid w:val="4561153E"/>
    <w:rsid w:val="4561D82A"/>
    <w:rsid w:val="456612B8"/>
    <w:rsid w:val="4566A14D"/>
    <w:rsid w:val="456896C0"/>
    <w:rsid w:val="4568FA28"/>
    <w:rsid w:val="456A4A7B"/>
    <w:rsid w:val="456B39A4"/>
    <w:rsid w:val="456B66C3"/>
    <w:rsid w:val="456C6FAE"/>
    <w:rsid w:val="456C899A"/>
    <w:rsid w:val="4570B87A"/>
    <w:rsid w:val="4572D5DA"/>
    <w:rsid w:val="45735DEC"/>
    <w:rsid w:val="4574E587"/>
    <w:rsid w:val="45763C8D"/>
    <w:rsid w:val="457CC539"/>
    <w:rsid w:val="457E400D"/>
    <w:rsid w:val="4580337D"/>
    <w:rsid w:val="45809150"/>
    <w:rsid w:val="45816084"/>
    <w:rsid w:val="45861CD6"/>
    <w:rsid w:val="45889308"/>
    <w:rsid w:val="4589FEB8"/>
    <w:rsid w:val="458C61F6"/>
    <w:rsid w:val="458D756F"/>
    <w:rsid w:val="4595640C"/>
    <w:rsid w:val="45957D50"/>
    <w:rsid w:val="459598ED"/>
    <w:rsid w:val="4597106A"/>
    <w:rsid w:val="45976EF2"/>
    <w:rsid w:val="4598A720"/>
    <w:rsid w:val="4599480B"/>
    <w:rsid w:val="459B0203"/>
    <w:rsid w:val="459C66E1"/>
    <w:rsid w:val="459C7C74"/>
    <w:rsid w:val="459CF6C1"/>
    <w:rsid w:val="45A07671"/>
    <w:rsid w:val="45A44F1E"/>
    <w:rsid w:val="45AA655F"/>
    <w:rsid w:val="45AD30FF"/>
    <w:rsid w:val="45AE05E0"/>
    <w:rsid w:val="45AE983B"/>
    <w:rsid w:val="45B2018A"/>
    <w:rsid w:val="45B325EB"/>
    <w:rsid w:val="45B60130"/>
    <w:rsid w:val="45B6F80B"/>
    <w:rsid w:val="45B8E76A"/>
    <w:rsid w:val="45BCA78E"/>
    <w:rsid w:val="45BCC713"/>
    <w:rsid w:val="45BE721A"/>
    <w:rsid w:val="45BEEDC5"/>
    <w:rsid w:val="45BFB459"/>
    <w:rsid w:val="45C0964A"/>
    <w:rsid w:val="45C14DFE"/>
    <w:rsid w:val="45C2489B"/>
    <w:rsid w:val="45C27530"/>
    <w:rsid w:val="45C4B604"/>
    <w:rsid w:val="45C52CC4"/>
    <w:rsid w:val="45C9BCF8"/>
    <w:rsid w:val="45CB3098"/>
    <w:rsid w:val="45CBCE5E"/>
    <w:rsid w:val="45CBCFA8"/>
    <w:rsid w:val="45D1BD6C"/>
    <w:rsid w:val="45D92875"/>
    <w:rsid w:val="45D9A63D"/>
    <w:rsid w:val="45D9B129"/>
    <w:rsid w:val="45D9CD5B"/>
    <w:rsid w:val="45DC7696"/>
    <w:rsid w:val="45E012E6"/>
    <w:rsid w:val="45E025F8"/>
    <w:rsid w:val="45E0C2B8"/>
    <w:rsid w:val="45E21315"/>
    <w:rsid w:val="45E339F8"/>
    <w:rsid w:val="45E4971B"/>
    <w:rsid w:val="45E563F9"/>
    <w:rsid w:val="45EAE395"/>
    <w:rsid w:val="45EE36D9"/>
    <w:rsid w:val="45EF48C5"/>
    <w:rsid w:val="45F65863"/>
    <w:rsid w:val="45FA4049"/>
    <w:rsid w:val="45FD7454"/>
    <w:rsid w:val="45FF0173"/>
    <w:rsid w:val="460440DA"/>
    <w:rsid w:val="46067088"/>
    <w:rsid w:val="460722B3"/>
    <w:rsid w:val="4607CB75"/>
    <w:rsid w:val="460CA084"/>
    <w:rsid w:val="460DEEB6"/>
    <w:rsid w:val="460EBD1A"/>
    <w:rsid w:val="4611439D"/>
    <w:rsid w:val="4612B942"/>
    <w:rsid w:val="461726D7"/>
    <w:rsid w:val="461AF0F7"/>
    <w:rsid w:val="461F590A"/>
    <w:rsid w:val="46204B6E"/>
    <w:rsid w:val="46209610"/>
    <w:rsid w:val="462106EC"/>
    <w:rsid w:val="46216ABD"/>
    <w:rsid w:val="4621C980"/>
    <w:rsid w:val="46252B72"/>
    <w:rsid w:val="46275A9E"/>
    <w:rsid w:val="462FFDE6"/>
    <w:rsid w:val="46301926"/>
    <w:rsid w:val="4635E99C"/>
    <w:rsid w:val="4637AE9F"/>
    <w:rsid w:val="463DC593"/>
    <w:rsid w:val="463E4C59"/>
    <w:rsid w:val="463E73E2"/>
    <w:rsid w:val="463EA91D"/>
    <w:rsid w:val="4641A655"/>
    <w:rsid w:val="46420ABC"/>
    <w:rsid w:val="4642B0CC"/>
    <w:rsid w:val="4642C400"/>
    <w:rsid w:val="464362DB"/>
    <w:rsid w:val="464501DA"/>
    <w:rsid w:val="4646FBFD"/>
    <w:rsid w:val="464CA24E"/>
    <w:rsid w:val="464DF71C"/>
    <w:rsid w:val="464E5020"/>
    <w:rsid w:val="464F0DED"/>
    <w:rsid w:val="4651AC8A"/>
    <w:rsid w:val="46535A6C"/>
    <w:rsid w:val="46540C2D"/>
    <w:rsid w:val="4654A377"/>
    <w:rsid w:val="46552C8B"/>
    <w:rsid w:val="4655AD34"/>
    <w:rsid w:val="46566B5B"/>
    <w:rsid w:val="4659AB93"/>
    <w:rsid w:val="465B8C8B"/>
    <w:rsid w:val="465BB906"/>
    <w:rsid w:val="465BE86C"/>
    <w:rsid w:val="465FD7F6"/>
    <w:rsid w:val="46622FBA"/>
    <w:rsid w:val="4666BC38"/>
    <w:rsid w:val="4669DEA4"/>
    <w:rsid w:val="466BE3BB"/>
    <w:rsid w:val="466C75D3"/>
    <w:rsid w:val="466C7924"/>
    <w:rsid w:val="466D9918"/>
    <w:rsid w:val="466E1402"/>
    <w:rsid w:val="466EA3D7"/>
    <w:rsid w:val="466F280E"/>
    <w:rsid w:val="4670619E"/>
    <w:rsid w:val="46712D13"/>
    <w:rsid w:val="467398F6"/>
    <w:rsid w:val="46772834"/>
    <w:rsid w:val="4678ED3E"/>
    <w:rsid w:val="467B4723"/>
    <w:rsid w:val="467BD1FC"/>
    <w:rsid w:val="467D9AA4"/>
    <w:rsid w:val="4685F013"/>
    <w:rsid w:val="4687ED3A"/>
    <w:rsid w:val="46887D78"/>
    <w:rsid w:val="468A85B3"/>
    <w:rsid w:val="468CE568"/>
    <w:rsid w:val="4692AB20"/>
    <w:rsid w:val="46940049"/>
    <w:rsid w:val="469534B1"/>
    <w:rsid w:val="46953C9E"/>
    <w:rsid w:val="4695EBC0"/>
    <w:rsid w:val="469612D8"/>
    <w:rsid w:val="4696723D"/>
    <w:rsid w:val="469A8540"/>
    <w:rsid w:val="469B3DE9"/>
    <w:rsid w:val="469E56F1"/>
    <w:rsid w:val="469FBEF9"/>
    <w:rsid w:val="46A0B833"/>
    <w:rsid w:val="46A3163D"/>
    <w:rsid w:val="46A3FB4F"/>
    <w:rsid w:val="46A5F9F6"/>
    <w:rsid w:val="46A89A3B"/>
    <w:rsid w:val="46A9F9E1"/>
    <w:rsid w:val="46AAA378"/>
    <w:rsid w:val="46AD957D"/>
    <w:rsid w:val="46AEDA5C"/>
    <w:rsid w:val="46B1D549"/>
    <w:rsid w:val="46B6D587"/>
    <w:rsid w:val="46B9B019"/>
    <w:rsid w:val="46BCC81F"/>
    <w:rsid w:val="46BD0F11"/>
    <w:rsid w:val="46BE6E35"/>
    <w:rsid w:val="46BF5EA8"/>
    <w:rsid w:val="46C23F00"/>
    <w:rsid w:val="46C57C44"/>
    <w:rsid w:val="46C5BDC5"/>
    <w:rsid w:val="46C6F816"/>
    <w:rsid w:val="46C95EF6"/>
    <w:rsid w:val="46CCD436"/>
    <w:rsid w:val="46CD53EE"/>
    <w:rsid w:val="46D18073"/>
    <w:rsid w:val="46D1A986"/>
    <w:rsid w:val="46D430BF"/>
    <w:rsid w:val="46D4A275"/>
    <w:rsid w:val="46D735B4"/>
    <w:rsid w:val="46D8965B"/>
    <w:rsid w:val="46D8A3D9"/>
    <w:rsid w:val="46DA21D3"/>
    <w:rsid w:val="46DD0614"/>
    <w:rsid w:val="46DD382A"/>
    <w:rsid w:val="46E094BE"/>
    <w:rsid w:val="46E285CB"/>
    <w:rsid w:val="46E3983B"/>
    <w:rsid w:val="46E4BFDE"/>
    <w:rsid w:val="46EAE2B3"/>
    <w:rsid w:val="46ED2298"/>
    <w:rsid w:val="46ED7FBB"/>
    <w:rsid w:val="46EDE3EB"/>
    <w:rsid w:val="46EE8F4E"/>
    <w:rsid w:val="46EEE5DC"/>
    <w:rsid w:val="46F04711"/>
    <w:rsid w:val="46F3DD50"/>
    <w:rsid w:val="46F5C862"/>
    <w:rsid w:val="46F84D32"/>
    <w:rsid w:val="46FCDFB5"/>
    <w:rsid w:val="46FDDFD5"/>
    <w:rsid w:val="46FF7406"/>
    <w:rsid w:val="4702395B"/>
    <w:rsid w:val="470405A7"/>
    <w:rsid w:val="47048896"/>
    <w:rsid w:val="4704F564"/>
    <w:rsid w:val="470970A5"/>
    <w:rsid w:val="470A2764"/>
    <w:rsid w:val="470B3809"/>
    <w:rsid w:val="470DEDAD"/>
    <w:rsid w:val="47146D82"/>
    <w:rsid w:val="47160ACE"/>
    <w:rsid w:val="471888AC"/>
    <w:rsid w:val="471B7866"/>
    <w:rsid w:val="471CCD97"/>
    <w:rsid w:val="471D74C7"/>
    <w:rsid w:val="471E24C2"/>
    <w:rsid w:val="47218F27"/>
    <w:rsid w:val="4721D943"/>
    <w:rsid w:val="47222386"/>
    <w:rsid w:val="472239B2"/>
    <w:rsid w:val="4725257B"/>
    <w:rsid w:val="4727F96E"/>
    <w:rsid w:val="4728D76B"/>
    <w:rsid w:val="4729D152"/>
    <w:rsid w:val="472A54F0"/>
    <w:rsid w:val="472A9C35"/>
    <w:rsid w:val="472BB9BC"/>
    <w:rsid w:val="472FF37F"/>
    <w:rsid w:val="4736D123"/>
    <w:rsid w:val="473A9CE5"/>
    <w:rsid w:val="473AA9FD"/>
    <w:rsid w:val="473B4DE5"/>
    <w:rsid w:val="4740C313"/>
    <w:rsid w:val="4740E44E"/>
    <w:rsid w:val="474210F4"/>
    <w:rsid w:val="4744215F"/>
    <w:rsid w:val="47446AF5"/>
    <w:rsid w:val="47450835"/>
    <w:rsid w:val="47455FCD"/>
    <w:rsid w:val="47482806"/>
    <w:rsid w:val="474BB3F4"/>
    <w:rsid w:val="474BDB7D"/>
    <w:rsid w:val="474C709D"/>
    <w:rsid w:val="474E0EE7"/>
    <w:rsid w:val="47502270"/>
    <w:rsid w:val="47506F58"/>
    <w:rsid w:val="47515D11"/>
    <w:rsid w:val="47523F6A"/>
    <w:rsid w:val="4754E246"/>
    <w:rsid w:val="4758B338"/>
    <w:rsid w:val="4759125F"/>
    <w:rsid w:val="47593D7A"/>
    <w:rsid w:val="475ABBC4"/>
    <w:rsid w:val="475C313A"/>
    <w:rsid w:val="475E21F2"/>
    <w:rsid w:val="475E4A3E"/>
    <w:rsid w:val="475E8170"/>
    <w:rsid w:val="476700F9"/>
    <w:rsid w:val="47683FDC"/>
    <w:rsid w:val="476844EF"/>
    <w:rsid w:val="476BCB60"/>
    <w:rsid w:val="476BD2E0"/>
    <w:rsid w:val="476E7C04"/>
    <w:rsid w:val="476FB97F"/>
    <w:rsid w:val="47733E3B"/>
    <w:rsid w:val="477646A0"/>
    <w:rsid w:val="4776521D"/>
    <w:rsid w:val="47781AE0"/>
    <w:rsid w:val="47785671"/>
    <w:rsid w:val="477B9F1B"/>
    <w:rsid w:val="477E87FD"/>
    <w:rsid w:val="4782788A"/>
    <w:rsid w:val="47854244"/>
    <w:rsid w:val="478A7353"/>
    <w:rsid w:val="478B576D"/>
    <w:rsid w:val="478CECF3"/>
    <w:rsid w:val="478DF548"/>
    <w:rsid w:val="478E9D4C"/>
    <w:rsid w:val="4794D616"/>
    <w:rsid w:val="479640C2"/>
    <w:rsid w:val="479B2CAC"/>
    <w:rsid w:val="479D0ABE"/>
    <w:rsid w:val="479EAF54"/>
    <w:rsid w:val="47A393DC"/>
    <w:rsid w:val="47A71A82"/>
    <w:rsid w:val="47A78F92"/>
    <w:rsid w:val="47A8A450"/>
    <w:rsid w:val="47AC932A"/>
    <w:rsid w:val="47ACDF8A"/>
    <w:rsid w:val="47B0C961"/>
    <w:rsid w:val="47B192D3"/>
    <w:rsid w:val="47B26020"/>
    <w:rsid w:val="47B2A33E"/>
    <w:rsid w:val="47B92CE9"/>
    <w:rsid w:val="47BC6671"/>
    <w:rsid w:val="47BD11CF"/>
    <w:rsid w:val="47BD38A7"/>
    <w:rsid w:val="47BDEA2E"/>
    <w:rsid w:val="47C06594"/>
    <w:rsid w:val="47C192EC"/>
    <w:rsid w:val="47C44576"/>
    <w:rsid w:val="47C51D8E"/>
    <w:rsid w:val="47C5560E"/>
    <w:rsid w:val="47C7277B"/>
    <w:rsid w:val="47C756E6"/>
    <w:rsid w:val="47C7A703"/>
    <w:rsid w:val="47C872CB"/>
    <w:rsid w:val="47C8C9BC"/>
    <w:rsid w:val="47C95A9B"/>
    <w:rsid w:val="47C9CFE3"/>
    <w:rsid w:val="47CBA225"/>
    <w:rsid w:val="47CBF48D"/>
    <w:rsid w:val="47CF6669"/>
    <w:rsid w:val="47D02279"/>
    <w:rsid w:val="47D0CEF7"/>
    <w:rsid w:val="47D1AECB"/>
    <w:rsid w:val="47D1E3E2"/>
    <w:rsid w:val="47D2EF6B"/>
    <w:rsid w:val="47D46423"/>
    <w:rsid w:val="47D63491"/>
    <w:rsid w:val="47D64F0F"/>
    <w:rsid w:val="47D64F5C"/>
    <w:rsid w:val="47D6D0C2"/>
    <w:rsid w:val="47D9C44F"/>
    <w:rsid w:val="47DABB49"/>
    <w:rsid w:val="47DB9983"/>
    <w:rsid w:val="47DD8FE7"/>
    <w:rsid w:val="47DF3441"/>
    <w:rsid w:val="47DF6FF1"/>
    <w:rsid w:val="47E31B6D"/>
    <w:rsid w:val="47E80E2C"/>
    <w:rsid w:val="47E827AB"/>
    <w:rsid w:val="47E91E06"/>
    <w:rsid w:val="47E92F37"/>
    <w:rsid w:val="47EBBB89"/>
    <w:rsid w:val="47EBC956"/>
    <w:rsid w:val="47EC6C36"/>
    <w:rsid w:val="47F59709"/>
    <w:rsid w:val="47F73BF1"/>
    <w:rsid w:val="47FB0347"/>
    <w:rsid w:val="48017563"/>
    <w:rsid w:val="48033F49"/>
    <w:rsid w:val="48055C83"/>
    <w:rsid w:val="4808453F"/>
    <w:rsid w:val="4808A0F6"/>
    <w:rsid w:val="480A5A09"/>
    <w:rsid w:val="480B6DAD"/>
    <w:rsid w:val="480D65F4"/>
    <w:rsid w:val="4811B41B"/>
    <w:rsid w:val="4811B61D"/>
    <w:rsid w:val="4814792B"/>
    <w:rsid w:val="481B7D39"/>
    <w:rsid w:val="481C5F10"/>
    <w:rsid w:val="481D8DD8"/>
    <w:rsid w:val="481DE32E"/>
    <w:rsid w:val="4820A740"/>
    <w:rsid w:val="4825FA9F"/>
    <w:rsid w:val="4826B320"/>
    <w:rsid w:val="4827AB27"/>
    <w:rsid w:val="482813B9"/>
    <w:rsid w:val="4830311A"/>
    <w:rsid w:val="483147ED"/>
    <w:rsid w:val="48324515"/>
    <w:rsid w:val="48338141"/>
    <w:rsid w:val="483603A1"/>
    <w:rsid w:val="483659BE"/>
    <w:rsid w:val="4837462B"/>
    <w:rsid w:val="483B99F9"/>
    <w:rsid w:val="483C796D"/>
    <w:rsid w:val="4840221D"/>
    <w:rsid w:val="48412996"/>
    <w:rsid w:val="4841523C"/>
    <w:rsid w:val="4841DC1E"/>
    <w:rsid w:val="48434B9F"/>
    <w:rsid w:val="4846BA0E"/>
    <w:rsid w:val="484843CD"/>
    <w:rsid w:val="4849BABE"/>
    <w:rsid w:val="484A30DB"/>
    <w:rsid w:val="484F969B"/>
    <w:rsid w:val="48505891"/>
    <w:rsid w:val="4852F507"/>
    <w:rsid w:val="48539E2C"/>
    <w:rsid w:val="4856B2A9"/>
    <w:rsid w:val="485AA91B"/>
    <w:rsid w:val="4860A043"/>
    <w:rsid w:val="48643D84"/>
    <w:rsid w:val="486543DD"/>
    <w:rsid w:val="4865DC93"/>
    <w:rsid w:val="48662B0C"/>
    <w:rsid w:val="4868A812"/>
    <w:rsid w:val="486AE420"/>
    <w:rsid w:val="486C0239"/>
    <w:rsid w:val="486F3645"/>
    <w:rsid w:val="486FF8C5"/>
    <w:rsid w:val="4872283F"/>
    <w:rsid w:val="4875456C"/>
    <w:rsid w:val="4876E143"/>
    <w:rsid w:val="48778831"/>
    <w:rsid w:val="487B9631"/>
    <w:rsid w:val="487BE79A"/>
    <w:rsid w:val="487CEBCC"/>
    <w:rsid w:val="487D5EFD"/>
    <w:rsid w:val="487D701B"/>
    <w:rsid w:val="48805B6F"/>
    <w:rsid w:val="48821671"/>
    <w:rsid w:val="4889EC50"/>
    <w:rsid w:val="488A813E"/>
    <w:rsid w:val="488D01CC"/>
    <w:rsid w:val="488D3ED9"/>
    <w:rsid w:val="488E5D67"/>
    <w:rsid w:val="488E78AE"/>
    <w:rsid w:val="488E7EDC"/>
    <w:rsid w:val="48902FE8"/>
    <w:rsid w:val="48913559"/>
    <w:rsid w:val="489215F1"/>
    <w:rsid w:val="4893C4A9"/>
    <w:rsid w:val="489432B1"/>
    <w:rsid w:val="48951029"/>
    <w:rsid w:val="489862C8"/>
    <w:rsid w:val="489D5812"/>
    <w:rsid w:val="489EB3D1"/>
    <w:rsid w:val="48A1ECB4"/>
    <w:rsid w:val="48A30785"/>
    <w:rsid w:val="48A3D76D"/>
    <w:rsid w:val="48A5EC64"/>
    <w:rsid w:val="48A6579A"/>
    <w:rsid w:val="48AA6DE0"/>
    <w:rsid w:val="48AADF7A"/>
    <w:rsid w:val="48B0EDD2"/>
    <w:rsid w:val="48B15EB9"/>
    <w:rsid w:val="48B1803C"/>
    <w:rsid w:val="48B27486"/>
    <w:rsid w:val="48B4D8D6"/>
    <w:rsid w:val="48B6F1E3"/>
    <w:rsid w:val="48B77D51"/>
    <w:rsid w:val="48B86A55"/>
    <w:rsid w:val="48BD8F40"/>
    <w:rsid w:val="48BDEA38"/>
    <w:rsid w:val="48BEC600"/>
    <w:rsid w:val="48C208EC"/>
    <w:rsid w:val="48C20D0E"/>
    <w:rsid w:val="48C2C183"/>
    <w:rsid w:val="48C70B51"/>
    <w:rsid w:val="48D02FB5"/>
    <w:rsid w:val="48D375CB"/>
    <w:rsid w:val="48D3C542"/>
    <w:rsid w:val="48D48F31"/>
    <w:rsid w:val="48DB5103"/>
    <w:rsid w:val="48DB5631"/>
    <w:rsid w:val="48E1AEA9"/>
    <w:rsid w:val="48E1DB0F"/>
    <w:rsid w:val="48E74931"/>
    <w:rsid w:val="48EB0D1C"/>
    <w:rsid w:val="48EB815B"/>
    <w:rsid w:val="48EBBFB1"/>
    <w:rsid w:val="48EFC187"/>
    <w:rsid w:val="48F07B2F"/>
    <w:rsid w:val="48F4FAB1"/>
    <w:rsid w:val="48F7327A"/>
    <w:rsid w:val="48FB13F0"/>
    <w:rsid w:val="48FB1EFF"/>
    <w:rsid w:val="490091CF"/>
    <w:rsid w:val="4902006C"/>
    <w:rsid w:val="4904196D"/>
    <w:rsid w:val="49087753"/>
    <w:rsid w:val="4913A1E7"/>
    <w:rsid w:val="4914AF37"/>
    <w:rsid w:val="4915F347"/>
    <w:rsid w:val="4916E3BB"/>
    <w:rsid w:val="4919261A"/>
    <w:rsid w:val="4919EF3D"/>
    <w:rsid w:val="491C8A55"/>
    <w:rsid w:val="491D26F1"/>
    <w:rsid w:val="491D9292"/>
    <w:rsid w:val="492034E8"/>
    <w:rsid w:val="49214BD6"/>
    <w:rsid w:val="49232206"/>
    <w:rsid w:val="49241613"/>
    <w:rsid w:val="4929ADCA"/>
    <w:rsid w:val="492AF08F"/>
    <w:rsid w:val="492DBB5E"/>
    <w:rsid w:val="492E963C"/>
    <w:rsid w:val="492FEFCE"/>
    <w:rsid w:val="4933AF7D"/>
    <w:rsid w:val="4933B8B0"/>
    <w:rsid w:val="49364C24"/>
    <w:rsid w:val="4936838D"/>
    <w:rsid w:val="4936CE9B"/>
    <w:rsid w:val="49386D52"/>
    <w:rsid w:val="4938D081"/>
    <w:rsid w:val="4939CF41"/>
    <w:rsid w:val="493BC957"/>
    <w:rsid w:val="493D1225"/>
    <w:rsid w:val="493DB938"/>
    <w:rsid w:val="49407211"/>
    <w:rsid w:val="4944718E"/>
    <w:rsid w:val="4945E0FC"/>
    <w:rsid w:val="4949A3E0"/>
    <w:rsid w:val="494ACE44"/>
    <w:rsid w:val="494BDFA7"/>
    <w:rsid w:val="494F927A"/>
    <w:rsid w:val="4950D189"/>
    <w:rsid w:val="49569096"/>
    <w:rsid w:val="495721C0"/>
    <w:rsid w:val="4957842D"/>
    <w:rsid w:val="4957C90F"/>
    <w:rsid w:val="49588998"/>
    <w:rsid w:val="49592F73"/>
    <w:rsid w:val="4961CAFA"/>
    <w:rsid w:val="4962A461"/>
    <w:rsid w:val="496520E9"/>
    <w:rsid w:val="49677A25"/>
    <w:rsid w:val="4967C53F"/>
    <w:rsid w:val="496A50D0"/>
    <w:rsid w:val="496AB2A7"/>
    <w:rsid w:val="496AD953"/>
    <w:rsid w:val="496E1175"/>
    <w:rsid w:val="4970F134"/>
    <w:rsid w:val="49718F09"/>
    <w:rsid w:val="4971F22E"/>
    <w:rsid w:val="497207CD"/>
    <w:rsid w:val="4972F87B"/>
    <w:rsid w:val="497346F7"/>
    <w:rsid w:val="4973E745"/>
    <w:rsid w:val="49763F38"/>
    <w:rsid w:val="49768BAA"/>
    <w:rsid w:val="49776223"/>
    <w:rsid w:val="49789F50"/>
    <w:rsid w:val="497BF00F"/>
    <w:rsid w:val="497C251C"/>
    <w:rsid w:val="497DD19B"/>
    <w:rsid w:val="497E6064"/>
    <w:rsid w:val="4983F0D5"/>
    <w:rsid w:val="498538B2"/>
    <w:rsid w:val="4985A7E2"/>
    <w:rsid w:val="498D9956"/>
    <w:rsid w:val="498EDA97"/>
    <w:rsid w:val="498F7A78"/>
    <w:rsid w:val="49909158"/>
    <w:rsid w:val="4990B3A7"/>
    <w:rsid w:val="4992D6EC"/>
    <w:rsid w:val="49951463"/>
    <w:rsid w:val="4995CBEB"/>
    <w:rsid w:val="4996666C"/>
    <w:rsid w:val="499C1E3D"/>
    <w:rsid w:val="499CD58D"/>
    <w:rsid w:val="499F01EC"/>
    <w:rsid w:val="499F5C83"/>
    <w:rsid w:val="49A1FBD8"/>
    <w:rsid w:val="49A2EDF4"/>
    <w:rsid w:val="49A327C3"/>
    <w:rsid w:val="49A3E715"/>
    <w:rsid w:val="49A5C12B"/>
    <w:rsid w:val="49A6CA5F"/>
    <w:rsid w:val="49A7658C"/>
    <w:rsid w:val="49A7B74E"/>
    <w:rsid w:val="49A82C84"/>
    <w:rsid w:val="49AB22F4"/>
    <w:rsid w:val="49ABC1CB"/>
    <w:rsid w:val="49ABFCF1"/>
    <w:rsid w:val="49AC24EA"/>
    <w:rsid w:val="49B00566"/>
    <w:rsid w:val="49B269BE"/>
    <w:rsid w:val="49B46AA2"/>
    <w:rsid w:val="49B4C0DF"/>
    <w:rsid w:val="49B5F98C"/>
    <w:rsid w:val="49B5FFA7"/>
    <w:rsid w:val="49B623E1"/>
    <w:rsid w:val="49B63C41"/>
    <w:rsid w:val="49B7F423"/>
    <w:rsid w:val="49BAF7A9"/>
    <w:rsid w:val="49BB2FFB"/>
    <w:rsid w:val="49BB5D94"/>
    <w:rsid w:val="49BE0FBF"/>
    <w:rsid w:val="49BEF2DA"/>
    <w:rsid w:val="49BF815D"/>
    <w:rsid w:val="49C41436"/>
    <w:rsid w:val="49C469AE"/>
    <w:rsid w:val="49C98160"/>
    <w:rsid w:val="49CCF37F"/>
    <w:rsid w:val="49CD7602"/>
    <w:rsid w:val="49CF82E9"/>
    <w:rsid w:val="49D1442B"/>
    <w:rsid w:val="49D21E9B"/>
    <w:rsid w:val="49D4A085"/>
    <w:rsid w:val="49D6B989"/>
    <w:rsid w:val="49D7CB34"/>
    <w:rsid w:val="49D954BF"/>
    <w:rsid w:val="49DD5F0C"/>
    <w:rsid w:val="49DE33F4"/>
    <w:rsid w:val="49DF4DC6"/>
    <w:rsid w:val="49E5084B"/>
    <w:rsid w:val="49E52390"/>
    <w:rsid w:val="49E5873D"/>
    <w:rsid w:val="49EAABC3"/>
    <w:rsid w:val="49EB2AD4"/>
    <w:rsid w:val="49EFC9D6"/>
    <w:rsid w:val="49EFF230"/>
    <w:rsid w:val="49F1F506"/>
    <w:rsid w:val="49F2B8D4"/>
    <w:rsid w:val="49F38DDF"/>
    <w:rsid w:val="49F575EA"/>
    <w:rsid w:val="49F8949E"/>
    <w:rsid w:val="49FAB699"/>
    <w:rsid w:val="4A024C89"/>
    <w:rsid w:val="4A03E725"/>
    <w:rsid w:val="4A0579AD"/>
    <w:rsid w:val="4A05F7CA"/>
    <w:rsid w:val="4A06E8D1"/>
    <w:rsid w:val="4A0714AD"/>
    <w:rsid w:val="4A0BEBF4"/>
    <w:rsid w:val="4A0C84F8"/>
    <w:rsid w:val="4A0D551F"/>
    <w:rsid w:val="4A0D8449"/>
    <w:rsid w:val="4A0FDEE3"/>
    <w:rsid w:val="4A112C82"/>
    <w:rsid w:val="4A15BA6A"/>
    <w:rsid w:val="4A182375"/>
    <w:rsid w:val="4A1827FA"/>
    <w:rsid w:val="4A18549A"/>
    <w:rsid w:val="4A1B2AD0"/>
    <w:rsid w:val="4A1E1A99"/>
    <w:rsid w:val="4A20B41C"/>
    <w:rsid w:val="4A23942D"/>
    <w:rsid w:val="4A23FA07"/>
    <w:rsid w:val="4A266A22"/>
    <w:rsid w:val="4A29FF74"/>
    <w:rsid w:val="4A2A115D"/>
    <w:rsid w:val="4A2CC54A"/>
    <w:rsid w:val="4A2E3DB7"/>
    <w:rsid w:val="4A2F038A"/>
    <w:rsid w:val="4A2F283D"/>
    <w:rsid w:val="4A342F29"/>
    <w:rsid w:val="4A365E81"/>
    <w:rsid w:val="4A36BDD1"/>
    <w:rsid w:val="4A36E048"/>
    <w:rsid w:val="4A392912"/>
    <w:rsid w:val="4A39E35C"/>
    <w:rsid w:val="4A3B8916"/>
    <w:rsid w:val="4A3CD200"/>
    <w:rsid w:val="4A3D7DD5"/>
    <w:rsid w:val="4A3F2C8B"/>
    <w:rsid w:val="4A45AC1E"/>
    <w:rsid w:val="4A474EFD"/>
    <w:rsid w:val="4A47E2E8"/>
    <w:rsid w:val="4A4B51EE"/>
    <w:rsid w:val="4A51175F"/>
    <w:rsid w:val="4A51F47C"/>
    <w:rsid w:val="4A527B38"/>
    <w:rsid w:val="4A56C57D"/>
    <w:rsid w:val="4A5708CC"/>
    <w:rsid w:val="4A5AAF02"/>
    <w:rsid w:val="4A5CB2E9"/>
    <w:rsid w:val="4A5D1778"/>
    <w:rsid w:val="4A615A39"/>
    <w:rsid w:val="4A6166FE"/>
    <w:rsid w:val="4A68114B"/>
    <w:rsid w:val="4A6865B3"/>
    <w:rsid w:val="4A696180"/>
    <w:rsid w:val="4A6A0184"/>
    <w:rsid w:val="4A6A2D3B"/>
    <w:rsid w:val="4A6A600C"/>
    <w:rsid w:val="4A6B670B"/>
    <w:rsid w:val="4A6E4D89"/>
    <w:rsid w:val="4A6F687F"/>
    <w:rsid w:val="4A70C573"/>
    <w:rsid w:val="4A70D852"/>
    <w:rsid w:val="4A71067A"/>
    <w:rsid w:val="4A791A3E"/>
    <w:rsid w:val="4A79EF1F"/>
    <w:rsid w:val="4A7D59D5"/>
    <w:rsid w:val="4A7E2001"/>
    <w:rsid w:val="4A811185"/>
    <w:rsid w:val="4A82E897"/>
    <w:rsid w:val="4A846C02"/>
    <w:rsid w:val="4A851AB7"/>
    <w:rsid w:val="4A86524B"/>
    <w:rsid w:val="4A88101A"/>
    <w:rsid w:val="4A88268C"/>
    <w:rsid w:val="4A88B052"/>
    <w:rsid w:val="4A8C18D0"/>
    <w:rsid w:val="4A8E1B29"/>
    <w:rsid w:val="4A8F374B"/>
    <w:rsid w:val="4A9149D9"/>
    <w:rsid w:val="4A94133F"/>
    <w:rsid w:val="4A946683"/>
    <w:rsid w:val="4A95157F"/>
    <w:rsid w:val="4A96D004"/>
    <w:rsid w:val="4A9BF56E"/>
    <w:rsid w:val="4A9F64B2"/>
    <w:rsid w:val="4A9FD15E"/>
    <w:rsid w:val="4AA3E286"/>
    <w:rsid w:val="4AA64741"/>
    <w:rsid w:val="4AA71A0D"/>
    <w:rsid w:val="4AA83EC0"/>
    <w:rsid w:val="4AABDD4B"/>
    <w:rsid w:val="4AAD67C0"/>
    <w:rsid w:val="4AAEEC46"/>
    <w:rsid w:val="4AB08B9E"/>
    <w:rsid w:val="4AB2EACA"/>
    <w:rsid w:val="4AB321CE"/>
    <w:rsid w:val="4AB364C8"/>
    <w:rsid w:val="4AB39C88"/>
    <w:rsid w:val="4AB5067C"/>
    <w:rsid w:val="4AB62F3A"/>
    <w:rsid w:val="4ABB0F5B"/>
    <w:rsid w:val="4ABC25E5"/>
    <w:rsid w:val="4ABF16BB"/>
    <w:rsid w:val="4ABF83AB"/>
    <w:rsid w:val="4AC09DFF"/>
    <w:rsid w:val="4AC0FC2B"/>
    <w:rsid w:val="4AC3593F"/>
    <w:rsid w:val="4AC3C8E3"/>
    <w:rsid w:val="4AC42AAA"/>
    <w:rsid w:val="4AC8A038"/>
    <w:rsid w:val="4AC8DCA6"/>
    <w:rsid w:val="4AC9F527"/>
    <w:rsid w:val="4AD05E77"/>
    <w:rsid w:val="4AD07C80"/>
    <w:rsid w:val="4AD0D653"/>
    <w:rsid w:val="4AD3C790"/>
    <w:rsid w:val="4AD6A441"/>
    <w:rsid w:val="4AD81FEB"/>
    <w:rsid w:val="4AD8CB02"/>
    <w:rsid w:val="4ADA4ACB"/>
    <w:rsid w:val="4ADA849B"/>
    <w:rsid w:val="4ADB591C"/>
    <w:rsid w:val="4ADB7E68"/>
    <w:rsid w:val="4ADDD477"/>
    <w:rsid w:val="4ADF3B58"/>
    <w:rsid w:val="4ADF4DC0"/>
    <w:rsid w:val="4AE204E6"/>
    <w:rsid w:val="4AE5A6A4"/>
    <w:rsid w:val="4AE63F98"/>
    <w:rsid w:val="4AEBBBF9"/>
    <w:rsid w:val="4AEBC2EC"/>
    <w:rsid w:val="4AEC0C4D"/>
    <w:rsid w:val="4AEF22FA"/>
    <w:rsid w:val="4AF09991"/>
    <w:rsid w:val="4AF14E4A"/>
    <w:rsid w:val="4AF29AB0"/>
    <w:rsid w:val="4AF406ED"/>
    <w:rsid w:val="4AF49872"/>
    <w:rsid w:val="4AF52712"/>
    <w:rsid w:val="4AF71974"/>
    <w:rsid w:val="4AFC2132"/>
    <w:rsid w:val="4AFE95EB"/>
    <w:rsid w:val="4AFEE8EC"/>
    <w:rsid w:val="4B0749B9"/>
    <w:rsid w:val="4B088FDF"/>
    <w:rsid w:val="4B0A4C1C"/>
    <w:rsid w:val="4B0B7596"/>
    <w:rsid w:val="4B0C6D9A"/>
    <w:rsid w:val="4B0FB2FC"/>
    <w:rsid w:val="4B118866"/>
    <w:rsid w:val="4B1505C6"/>
    <w:rsid w:val="4B15D413"/>
    <w:rsid w:val="4B175C30"/>
    <w:rsid w:val="4B18A7BC"/>
    <w:rsid w:val="4B1C06BC"/>
    <w:rsid w:val="4B1D6E4F"/>
    <w:rsid w:val="4B21EF57"/>
    <w:rsid w:val="4B24C331"/>
    <w:rsid w:val="4B2CAB9A"/>
    <w:rsid w:val="4B2E6BC5"/>
    <w:rsid w:val="4B2F5728"/>
    <w:rsid w:val="4B2F9B80"/>
    <w:rsid w:val="4B312B9C"/>
    <w:rsid w:val="4B332412"/>
    <w:rsid w:val="4B33DCCC"/>
    <w:rsid w:val="4B340E86"/>
    <w:rsid w:val="4B35FE1D"/>
    <w:rsid w:val="4B36009E"/>
    <w:rsid w:val="4B382F92"/>
    <w:rsid w:val="4B3BBC09"/>
    <w:rsid w:val="4B403962"/>
    <w:rsid w:val="4B423CC1"/>
    <w:rsid w:val="4B4284F4"/>
    <w:rsid w:val="4B44F956"/>
    <w:rsid w:val="4B4828EA"/>
    <w:rsid w:val="4B4A24C3"/>
    <w:rsid w:val="4B4B404E"/>
    <w:rsid w:val="4B4D33A7"/>
    <w:rsid w:val="4B4E88BB"/>
    <w:rsid w:val="4B5253B2"/>
    <w:rsid w:val="4B53D679"/>
    <w:rsid w:val="4B544575"/>
    <w:rsid w:val="4B54762B"/>
    <w:rsid w:val="4B5611B7"/>
    <w:rsid w:val="4B59C494"/>
    <w:rsid w:val="4B5BB965"/>
    <w:rsid w:val="4B5DE240"/>
    <w:rsid w:val="4B5FFDDF"/>
    <w:rsid w:val="4B609397"/>
    <w:rsid w:val="4B6294B8"/>
    <w:rsid w:val="4B6A69E9"/>
    <w:rsid w:val="4B6A9999"/>
    <w:rsid w:val="4B6D148C"/>
    <w:rsid w:val="4B6D9FEB"/>
    <w:rsid w:val="4B6EBB11"/>
    <w:rsid w:val="4B719373"/>
    <w:rsid w:val="4B7233D7"/>
    <w:rsid w:val="4B74C51E"/>
    <w:rsid w:val="4B758C8F"/>
    <w:rsid w:val="4B786246"/>
    <w:rsid w:val="4B7AE344"/>
    <w:rsid w:val="4B7B5626"/>
    <w:rsid w:val="4B7BC183"/>
    <w:rsid w:val="4B7C3B76"/>
    <w:rsid w:val="4B7F576A"/>
    <w:rsid w:val="4B7FD9DE"/>
    <w:rsid w:val="4B8618DE"/>
    <w:rsid w:val="4B88EBFA"/>
    <w:rsid w:val="4B89A63A"/>
    <w:rsid w:val="4B8C0C6D"/>
    <w:rsid w:val="4B8D14A4"/>
    <w:rsid w:val="4B8D2CAE"/>
    <w:rsid w:val="4B8FC7A9"/>
    <w:rsid w:val="4B9445AB"/>
    <w:rsid w:val="4B97C159"/>
    <w:rsid w:val="4B98BB73"/>
    <w:rsid w:val="4B98BD75"/>
    <w:rsid w:val="4B996DA3"/>
    <w:rsid w:val="4B9C7267"/>
    <w:rsid w:val="4B9CD4AD"/>
    <w:rsid w:val="4B9D3525"/>
    <w:rsid w:val="4BA7157D"/>
    <w:rsid w:val="4BAA400D"/>
    <w:rsid w:val="4BAA55E8"/>
    <w:rsid w:val="4BAF0D20"/>
    <w:rsid w:val="4BAFC051"/>
    <w:rsid w:val="4BB0D11B"/>
    <w:rsid w:val="4BB109D7"/>
    <w:rsid w:val="4BB6E05A"/>
    <w:rsid w:val="4BB74304"/>
    <w:rsid w:val="4BB7FA77"/>
    <w:rsid w:val="4BBE21AE"/>
    <w:rsid w:val="4BC1DCF2"/>
    <w:rsid w:val="4BC2A4B8"/>
    <w:rsid w:val="4BC34FCE"/>
    <w:rsid w:val="4BC40832"/>
    <w:rsid w:val="4BC5BB19"/>
    <w:rsid w:val="4BC5CF90"/>
    <w:rsid w:val="4BC69A30"/>
    <w:rsid w:val="4BC7EA3C"/>
    <w:rsid w:val="4BCA0B12"/>
    <w:rsid w:val="4BCA3B2D"/>
    <w:rsid w:val="4BCB1DF4"/>
    <w:rsid w:val="4BCCBE5E"/>
    <w:rsid w:val="4BCCE995"/>
    <w:rsid w:val="4BCEA153"/>
    <w:rsid w:val="4BD03CBF"/>
    <w:rsid w:val="4BD1AF34"/>
    <w:rsid w:val="4BD2341C"/>
    <w:rsid w:val="4BD39666"/>
    <w:rsid w:val="4BD46358"/>
    <w:rsid w:val="4BD6CAD0"/>
    <w:rsid w:val="4BDAE5B6"/>
    <w:rsid w:val="4BDD0C03"/>
    <w:rsid w:val="4BDE3AF3"/>
    <w:rsid w:val="4BDF86A0"/>
    <w:rsid w:val="4BDFF3EE"/>
    <w:rsid w:val="4BE4DE1C"/>
    <w:rsid w:val="4BE56529"/>
    <w:rsid w:val="4BEA5695"/>
    <w:rsid w:val="4BEC7681"/>
    <w:rsid w:val="4BF424D2"/>
    <w:rsid w:val="4BF4C0AA"/>
    <w:rsid w:val="4BF5A2AF"/>
    <w:rsid w:val="4BF68A6F"/>
    <w:rsid w:val="4BF9005A"/>
    <w:rsid w:val="4BF9D583"/>
    <w:rsid w:val="4BFF17BA"/>
    <w:rsid w:val="4BFF4D02"/>
    <w:rsid w:val="4C0247B5"/>
    <w:rsid w:val="4C02EC9C"/>
    <w:rsid w:val="4C04055E"/>
    <w:rsid w:val="4C056409"/>
    <w:rsid w:val="4C08107E"/>
    <w:rsid w:val="4C0884D5"/>
    <w:rsid w:val="4C08F0BB"/>
    <w:rsid w:val="4C09F65C"/>
    <w:rsid w:val="4C13C79D"/>
    <w:rsid w:val="4C1516F1"/>
    <w:rsid w:val="4C15A304"/>
    <w:rsid w:val="4C189344"/>
    <w:rsid w:val="4C1A1041"/>
    <w:rsid w:val="4C1D49EF"/>
    <w:rsid w:val="4C20049B"/>
    <w:rsid w:val="4C218AD8"/>
    <w:rsid w:val="4C28AD1B"/>
    <w:rsid w:val="4C2A7D45"/>
    <w:rsid w:val="4C2B3376"/>
    <w:rsid w:val="4C2EDDC9"/>
    <w:rsid w:val="4C2FA847"/>
    <w:rsid w:val="4C342E98"/>
    <w:rsid w:val="4C35943E"/>
    <w:rsid w:val="4C35B97E"/>
    <w:rsid w:val="4C35E67A"/>
    <w:rsid w:val="4C361D0F"/>
    <w:rsid w:val="4C3909B6"/>
    <w:rsid w:val="4C397B8F"/>
    <w:rsid w:val="4C39ACFB"/>
    <w:rsid w:val="4C3C60C6"/>
    <w:rsid w:val="4C3FD000"/>
    <w:rsid w:val="4C414734"/>
    <w:rsid w:val="4C41F8DC"/>
    <w:rsid w:val="4C431A72"/>
    <w:rsid w:val="4C454C5C"/>
    <w:rsid w:val="4C46EA7B"/>
    <w:rsid w:val="4C493821"/>
    <w:rsid w:val="4C495A79"/>
    <w:rsid w:val="4C4A9183"/>
    <w:rsid w:val="4C4F6635"/>
    <w:rsid w:val="4C5032E5"/>
    <w:rsid w:val="4C5158A0"/>
    <w:rsid w:val="4C5224EB"/>
    <w:rsid w:val="4C5306F4"/>
    <w:rsid w:val="4C5440FF"/>
    <w:rsid w:val="4C54A23F"/>
    <w:rsid w:val="4C58B6BB"/>
    <w:rsid w:val="4C58C799"/>
    <w:rsid w:val="4C591A26"/>
    <w:rsid w:val="4C59E988"/>
    <w:rsid w:val="4C5A3658"/>
    <w:rsid w:val="4C5C0609"/>
    <w:rsid w:val="4C5CDFE6"/>
    <w:rsid w:val="4C5CF737"/>
    <w:rsid w:val="4C5EC916"/>
    <w:rsid w:val="4C5F2398"/>
    <w:rsid w:val="4C5FA0BF"/>
    <w:rsid w:val="4C62C5C2"/>
    <w:rsid w:val="4C63BB6D"/>
    <w:rsid w:val="4C643C78"/>
    <w:rsid w:val="4C65E869"/>
    <w:rsid w:val="4C661E72"/>
    <w:rsid w:val="4C679411"/>
    <w:rsid w:val="4C6C9FC9"/>
    <w:rsid w:val="4C6DED61"/>
    <w:rsid w:val="4C6E6658"/>
    <w:rsid w:val="4C6E6FD0"/>
    <w:rsid w:val="4C706E46"/>
    <w:rsid w:val="4C713257"/>
    <w:rsid w:val="4C714B53"/>
    <w:rsid w:val="4C7343BB"/>
    <w:rsid w:val="4C743CCE"/>
    <w:rsid w:val="4C74CBEC"/>
    <w:rsid w:val="4C777906"/>
    <w:rsid w:val="4C779C1B"/>
    <w:rsid w:val="4C77F5EA"/>
    <w:rsid w:val="4C7983CC"/>
    <w:rsid w:val="4C7A39E7"/>
    <w:rsid w:val="4C7C3C88"/>
    <w:rsid w:val="4C7C5C30"/>
    <w:rsid w:val="4C7C629D"/>
    <w:rsid w:val="4C7DD683"/>
    <w:rsid w:val="4C822302"/>
    <w:rsid w:val="4C849BCB"/>
    <w:rsid w:val="4C84E947"/>
    <w:rsid w:val="4C86B7EC"/>
    <w:rsid w:val="4C8AC567"/>
    <w:rsid w:val="4C90479F"/>
    <w:rsid w:val="4C90C6BD"/>
    <w:rsid w:val="4C978326"/>
    <w:rsid w:val="4C97C193"/>
    <w:rsid w:val="4C982E14"/>
    <w:rsid w:val="4C9D87D2"/>
    <w:rsid w:val="4CA15056"/>
    <w:rsid w:val="4CA2CA0C"/>
    <w:rsid w:val="4CA4DF5C"/>
    <w:rsid w:val="4CAB6BE5"/>
    <w:rsid w:val="4CAEAFF2"/>
    <w:rsid w:val="4CAFF5E8"/>
    <w:rsid w:val="4CB03834"/>
    <w:rsid w:val="4CB1AF78"/>
    <w:rsid w:val="4CB2DE35"/>
    <w:rsid w:val="4CB32DE6"/>
    <w:rsid w:val="4CB333EE"/>
    <w:rsid w:val="4CB569AE"/>
    <w:rsid w:val="4CB9BFE3"/>
    <w:rsid w:val="4CBAC186"/>
    <w:rsid w:val="4CBC90C8"/>
    <w:rsid w:val="4CBE7C20"/>
    <w:rsid w:val="4CC7BCAE"/>
    <w:rsid w:val="4CCBE891"/>
    <w:rsid w:val="4CCFB8FF"/>
    <w:rsid w:val="4CD13D9B"/>
    <w:rsid w:val="4CD2D820"/>
    <w:rsid w:val="4CD90380"/>
    <w:rsid w:val="4CDA90FD"/>
    <w:rsid w:val="4CDF8446"/>
    <w:rsid w:val="4CE1C170"/>
    <w:rsid w:val="4CE279C7"/>
    <w:rsid w:val="4CE33C29"/>
    <w:rsid w:val="4CE8A51F"/>
    <w:rsid w:val="4CEA053F"/>
    <w:rsid w:val="4CEA4D35"/>
    <w:rsid w:val="4CEAEE04"/>
    <w:rsid w:val="4CF16FF3"/>
    <w:rsid w:val="4CF51F84"/>
    <w:rsid w:val="4CF93828"/>
    <w:rsid w:val="4CFAA7DD"/>
    <w:rsid w:val="4CFBE900"/>
    <w:rsid w:val="4D003F0C"/>
    <w:rsid w:val="4D01E881"/>
    <w:rsid w:val="4D024BAC"/>
    <w:rsid w:val="4D0658FC"/>
    <w:rsid w:val="4D0B7F97"/>
    <w:rsid w:val="4D0E1853"/>
    <w:rsid w:val="4D1374D1"/>
    <w:rsid w:val="4D1406AE"/>
    <w:rsid w:val="4D145D61"/>
    <w:rsid w:val="4D15A688"/>
    <w:rsid w:val="4D16D3CD"/>
    <w:rsid w:val="4D1CA287"/>
    <w:rsid w:val="4D1E627D"/>
    <w:rsid w:val="4D1F79C5"/>
    <w:rsid w:val="4D1FB6DB"/>
    <w:rsid w:val="4D1FD3C4"/>
    <w:rsid w:val="4D219E04"/>
    <w:rsid w:val="4D24A993"/>
    <w:rsid w:val="4D24D1A4"/>
    <w:rsid w:val="4D251710"/>
    <w:rsid w:val="4D2775D0"/>
    <w:rsid w:val="4D288F3F"/>
    <w:rsid w:val="4D28C5FF"/>
    <w:rsid w:val="4D2C001B"/>
    <w:rsid w:val="4D2EC540"/>
    <w:rsid w:val="4D302D65"/>
    <w:rsid w:val="4D311314"/>
    <w:rsid w:val="4D3132CF"/>
    <w:rsid w:val="4D332933"/>
    <w:rsid w:val="4D345547"/>
    <w:rsid w:val="4D367119"/>
    <w:rsid w:val="4D385299"/>
    <w:rsid w:val="4D3866C7"/>
    <w:rsid w:val="4D38C451"/>
    <w:rsid w:val="4D38F507"/>
    <w:rsid w:val="4D3C10CE"/>
    <w:rsid w:val="4D3C5323"/>
    <w:rsid w:val="4D3EF0EB"/>
    <w:rsid w:val="4D427EA1"/>
    <w:rsid w:val="4D430C7A"/>
    <w:rsid w:val="4D43E750"/>
    <w:rsid w:val="4D447379"/>
    <w:rsid w:val="4D452458"/>
    <w:rsid w:val="4D47310A"/>
    <w:rsid w:val="4D478C98"/>
    <w:rsid w:val="4D4891A1"/>
    <w:rsid w:val="4D4E08CC"/>
    <w:rsid w:val="4D511250"/>
    <w:rsid w:val="4D5219D4"/>
    <w:rsid w:val="4D5231FA"/>
    <w:rsid w:val="4D586BC0"/>
    <w:rsid w:val="4D5955D4"/>
    <w:rsid w:val="4D5FE73A"/>
    <w:rsid w:val="4D6056FB"/>
    <w:rsid w:val="4D69C893"/>
    <w:rsid w:val="4D6B59E7"/>
    <w:rsid w:val="4D6BF091"/>
    <w:rsid w:val="4D6F4878"/>
    <w:rsid w:val="4D7113E9"/>
    <w:rsid w:val="4D746B08"/>
    <w:rsid w:val="4D75407D"/>
    <w:rsid w:val="4D7574F1"/>
    <w:rsid w:val="4D772CC6"/>
    <w:rsid w:val="4D7739B9"/>
    <w:rsid w:val="4D77FB3D"/>
    <w:rsid w:val="4D785FFC"/>
    <w:rsid w:val="4D7F7915"/>
    <w:rsid w:val="4D7FD4EB"/>
    <w:rsid w:val="4D806E76"/>
    <w:rsid w:val="4D811741"/>
    <w:rsid w:val="4D83251F"/>
    <w:rsid w:val="4D83CED5"/>
    <w:rsid w:val="4D86F75E"/>
    <w:rsid w:val="4D87ACCE"/>
    <w:rsid w:val="4D8A5A65"/>
    <w:rsid w:val="4D8B2820"/>
    <w:rsid w:val="4D8D516B"/>
    <w:rsid w:val="4D907E0F"/>
    <w:rsid w:val="4D92217E"/>
    <w:rsid w:val="4D933C00"/>
    <w:rsid w:val="4D99D843"/>
    <w:rsid w:val="4D9B49E4"/>
    <w:rsid w:val="4D9CE635"/>
    <w:rsid w:val="4D9DB548"/>
    <w:rsid w:val="4D9F923C"/>
    <w:rsid w:val="4DA27452"/>
    <w:rsid w:val="4DA40189"/>
    <w:rsid w:val="4DA62A36"/>
    <w:rsid w:val="4DA63E23"/>
    <w:rsid w:val="4DA68520"/>
    <w:rsid w:val="4DA72BA3"/>
    <w:rsid w:val="4DA98237"/>
    <w:rsid w:val="4DA9AE5F"/>
    <w:rsid w:val="4DAC6B1A"/>
    <w:rsid w:val="4DAD8D9C"/>
    <w:rsid w:val="4DAE4BE0"/>
    <w:rsid w:val="4DAF1CF0"/>
    <w:rsid w:val="4DAF7CEC"/>
    <w:rsid w:val="4DB12774"/>
    <w:rsid w:val="4DB2924A"/>
    <w:rsid w:val="4DB32C1D"/>
    <w:rsid w:val="4DB3ED56"/>
    <w:rsid w:val="4DB49F7C"/>
    <w:rsid w:val="4DB56FB1"/>
    <w:rsid w:val="4DB69A1D"/>
    <w:rsid w:val="4DB8BA9A"/>
    <w:rsid w:val="4DB9BBA6"/>
    <w:rsid w:val="4DBCDA88"/>
    <w:rsid w:val="4DBF7A07"/>
    <w:rsid w:val="4DC1813D"/>
    <w:rsid w:val="4DC29460"/>
    <w:rsid w:val="4DC4084E"/>
    <w:rsid w:val="4DC8D1B3"/>
    <w:rsid w:val="4DCA73D4"/>
    <w:rsid w:val="4DCBC837"/>
    <w:rsid w:val="4DCC5606"/>
    <w:rsid w:val="4DCDC93E"/>
    <w:rsid w:val="4DCDCA21"/>
    <w:rsid w:val="4DCEC0C8"/>
    <w:rsid w:val="4DCF482C"/>
    <w:rsid w:val="4DD4BDB1"/>
    <w:rsid w:val="4DD564E8"/>
    <w:rsid w:val="4DD6BC12"/>
    <w:rsid w:val="4DD87E04"/>
    <w:rsid w:val="4DD8DA4B"/>
    <w:rsid w:val="4DD913E8"/>
    <w:rsid w:val="4DD96F38"/>
    <w:rsid w:val="4DD9E8C9"/>
    <w:rsid w:val="4DDA1154"/>
    <w:rsid w:val="4DDA1A9F"/>
    <w:rsid w:val="4DDA5A2B"/>
    <w:rsid w:val="4DDDAB7D"/>
    <w:rsid w:val="4DE2A905"/>
    <w:rsid w:val="4DE2E0DF"/>
    <w:rsid w:val="4DE2F576"/>
    <w:rsid w:val="4DE3039A"/>
    <w:rsid w:val="4DE43A76"/>
    <w:rsid w:val="4DE494C7"/>
    <w:rsid w:val="4DEA6FE0"/>
    <w:rsid w:val="4DEB84E7"/>
    <w:rsid w:val="4DEBFF30"/>
    <w:rsid w:val="4DEC17AE"/>
    <w:rsid w:val="4DEC973D"/>
    <w:rsid w:val="4DED1C08"/>
    <w:rsid w:val="4DF37915"/>
    <w:rsid w:val="4DF4D9D0"/>
    <w:rsid w:val="4DF78736"/>
    <w:rsid w:val="4DFC0567"/>
    <w:rsid w:val="4DFCA25B"/>
    <w:rsid w:val="4DFDA674"/>
    <w:rsid w:val="4DFEDF58"/>
    <w:rsid w:val="4E009D55"/>
    <w:rsid w:val="4E0BE13D"/>
    <w:rsid w:val="4E10FE52"/>
    <w:rsid w:val="4E111332"/>
    <w:rsid w:val="4E11DC8C"/>
    <w:rsid w:val="4E13954B"/>
    <w:rsid w:val="4E16DF04"/>
    <w:rsid w:val="4E17319D"/>
    <w:rsid w:val="4E1985B8"/>
    <w:rsid w:val="4E1D5638"/>
    <w:rsid w:val="4E21C0D5"/>
    <w:rsid w:val="4E21CE7A"/>
    <w:rsid w:val="4E233DF7"/>
    <w:rsid w:val="4E258AB8"/>
    <w:rsid w:val="4E26A88A"/>
    <w:rsid w:val="4E272CDA"/>
    <w:rsid w:val="4E2BFB1F"/>
    <w:rsid w:val="4E2CE9A8"/>
    <w:rsid w:val="4E2D2AC6"/>
    <w:rsid w:val="4E2E36B4"/>
    <w:rsid w:val="4E2EBA36"/>
    <w:rsid w:val="4E313ECB"/>
    <w:rsid w:val="4E35CAF8"/>
    <w:rsid w:val="4E384506"/>
    <w:rsid w:val="4E43E253"/>
    <w:rsid w:val="4E4533B5"/>
    <w:rsid w:val="4E45D8E1"/>
    <w:rsid w:val="4E483E85"/>
    <w:rsid w:val="4E4AD6AD"/>
    <w:rsid w:val="4E4CA26B"/>
    <w:rsid w:val="4E4FD022"/>
    <w:rsid w:val="4E5172FF"/>
    <w:rsid w:val="4E518D49"/>
    <w:rsid w:val="4E547F79"/>
    <w:rsid w:val="4E54C234"/>
    <w:rsid w:val="4E55D858"/>
    <w:rsid w:val="4E57B6C3"/>
    <w:rsid w:val="4E58E99C"/>
    <w:rsid w:val="4E599F76"/>
    <w:rsid w:val="4E5D7D8F"/>
    <w:rsid w:val="4E604489"/>
    <w:rsid w:val="4E611EDB"/>
    <w:rsid w:val="4E619774"/>
    <w:rsid w:val="4E64FF51"/>
    <w:rsid w:val="4E686583"/>
    <w:rsid w:val="4E69581C"/>
    <w:rsid w:val="4E69C704"/>
    <w:rsid w:val="4E6EAC82"/>
    <w:rsid w:val="4E6F3FF9"/>
    <w:rsid w:val="4E7606C5"/>
    <w:rsid w:val="4E76E525"/>
    <w:rsid w:val="4E77FFA3"/>
    <w:rsid w:val="4E7B601B"/>
    <w:rsid w:val="4E7C5783"/>
    <w:rsid w:val="4E828A05"/>
    <w:rsid w:val="4E83F5A9"/>
    <w:rsid w:val="4E85FE46"/>
    <w:rsid w:val="4E871641"/>
    <w:rsid w:val="4E87237D"/>
    <w:rsid w:val="4E89D67A"/>
    <w:rsid w:val="4E89FA06"/>
    <w:rsid w:val="4E8D1E49"/>
    <w:rsid w:val="4E8E6AB4"/>
    <w:rsid w:val="4E9166D8"/>
    <w:rsid w:val="4E91AD16"/>
    <w:rsid w:val="4E91F453"/>
    <w:rsid w:val="4E91F4BD"/>
    <w:rsid w:val="4E94D1FE"/>
    <w:rsid w:val="4E95BE64"/>
    <w:rsid w:val="4E965048"/>
    <w:rsid w:val="4E9700AE"/>
    <w:rsid w:val="4E98C807"/>
    <w:rsid w:val="4E9C3099"/>
    <w:rsid w:val="4E9D4B5E"/>
    <w:rsid w:val="4EA09CBF"/>
    <w:rsid w:val="4EA180E7"/>
    <w:rsid w:val="4EA799E3"/>
    <w:rsid w:val="4EA8B3D2"/>
    <w:rsid w:val="4EA8DC8D"/>
    <w:rsid w:val="4EA8FBBC"/>
    <w:rsid w:val="4EA9B8B5"/>
    <w:rsid w:val="4EAAC8DA"/>
    <w:rsid w:val="4EAAD6FA"/>
    <w:rsid w:val="4EB28E9F"/>
    <w:rsid w:val="4EB3009B"/>
    <w:rsid w:val="4EB494C5"/>
    <w:rsid w:val="4EB5B74C"/>
    <w:rsid w:val="4EB6562C"/>
    <w:rsid w:val="4EB68A16"/>
    <w:rsid w:val="4EB8A855"/>
    <w:rsid w:val="4EBAE44C"/>
    <w:rsid w:val="4EC18940"/>
    <w:rsid w:val="4EC678FC"/>
    <w:rsid w:val="4EC7DEDB"/>
    <w:rsid w:val="4ECBC671"/>
    <w:rsid w:val="4ECDA091"/>
    <w:rsid w:val="4ECE04A9"/>
    <w:rsid w:val="4ECE66F7"/>
    <w:rsid w:val="4ECEA42B"/>
    <w:rsid w:val="4ED2326D"/>
    <w:rsid w:val="4ED64171"/>
    <w:rsid w:val="4ED7FE48"/>
    <w:rsid w:val="4ED809AF"/>
    <w:rsid w:val="4ED89DDC"/>
    <w:rsid w:val="4ED8D75A"/>
    <w:rsid w:val="4EDBBAAC"/>
    <w:rsid w:val="4EDC0F5F"/>
    <w:rsid w:val="4EDC111A"/>
    <w:rsid w:val="4EE05D84"/>
    <w:rsid w:val="4EE1B7AA"/>
    <w:rsid w:val="4EE57C9E"/>
    <w:rsid w:val="4EEB12B5"/>
    <w:rsid w:val="4EEE025B"/>
    <w:rsid w:val="4EEE0DE5"/>
    <w:rsid w:val="4EEF40F6"/>
    <w:rsid w:val="4EEFA90D"/>
    <w:rsid w:val="4EF06A23"/>
    <w:rsid w:val="4EF0F510"/>
    <w:rsid w:val="4EF1A468"/>
    <w:rsid w:val="4EF35294"/>
    <w:rsid w:val="4EF63874"/>
    <w:rsid w:val="4EF652BA"/>
    <w:rsid w:val="4EF6CC9D"/>
    <w:rsid w:val="4EF841B6"/>
    <w:rsid w:val="4EFB607E"/>
    <w:rsid w:val="4EFD09A4"/>
    <w:rsid w:val="4EFD1803"/>
    <w:rsid w:val="4EFD9536"/>
    <w:rsid w:val="4EFDEE75"/>
    <w:rsid w:val="4EFE7E98"/>
    <w:rsid w:val="4EFE8E91"/>
    <w:rsid w:val="4F0096A0"/>
    <w:rsid w:val="4F020075"/>
    <w:rsid w:val="4F030C22"/>
    <w:rsid w:val="4F076996"/>
    <w:rsid w:val="4F08BCE7"/>
    <w:rsid w:val="4F095C81"/>
    <w:rsid w:val="4F0CB02A"/>
    <w:rsid w:val="4F0E3A1F"/>
    <w:rsid w:val="4F1120A8"/>
    <w:rsid w:val="4F1805FB"/>
    <w:rsid w:val="4F19D7E4"/>
    <w:rsid w:val="4F1A2A7B"/>
    <w:rsid w:val="4F1B8561"/>
    <w:rsid w:val="4F1BB495"/>
    <w:rsid w:val="4F1FEE0D"/>
    <w:rsid w:val="4F22F9A8"/>
    <w:rsid w:val="4F236D9C"/>
    <w:rsid w:val="4F245507"/>
    <w:rsid w:val="4F258BE5"/>
    <w:rsid w:val="4F290F6D"/>
    <w:rsid w:val="4F2A2E41"/>
    <w:rsid w:val="4F2B6D1B"/>
    <w:rsid w:val="4F2DC63E"/>
    <w:rsid w:val="4F2E1617"/>
    <w:rsid w:val="4F2EA703"/>
    <w:rsid w:val="4F327AF5"/>
    <w:rsid w:val="4F32ED4A"/>
    <w:rsid w:val="4F332CB8"/>
    <w:rsid w:val="4F35BD50"/>
    <w:rsid w:val="4F36E633"/>
    <w:rsid w:val="4F38DD98"/>
    <w:rsid w:val="4F3A2B37"/>
    <w:rsid w:val="4F3ACD6D"/>
    <w:rsid w:val="4F3B6CD4"/>
    <w:rsid w:val="4F3C490A"/>
    <w:rsid w:val="4F3C7929"/>
    <w:rsid w:val="4F3D759C"/>
    <w:rsid w:val="4F40BF14"/>
    <w:rsid w:val="4F413ECA"/>
    <w:rsid w:val="4F428899"/>
    <w:rsid w:val="4F42DD9B"/>
    <w:rsid w:val="4F43E9D6"/>
    <w:rsid w:val="4F45F921"/>
    <w:rsid w:val="4F46059F"/>
    <w:rsid w:val="4F460A3A"/>
    <w:rsid w:val="4F479E6D"/>
    <w:rsid w:val="4F4827AE"/>
    <w:rsid w:val="4F489350"/>
    <w:rsid w:val="4F4899EA"/>
    <w:rsid w:val="4F49B7C7"/>
    <w:rsid w:val="4F49B8DD"/>
    <w:rsid w:val="4F4B1A8F"/>
    <w:rsid w:val="4F4B9BB2"/>
    <w:rsid w:val="4F4D73F0"/>
    <w:rsid w:val="4F4DCD37"/>
    <w:rsid w:val="4F4EC693"/>
    <w:rsid w:val="4F5017D5"/>
    <w:rsid w:val="4F506A36"/>
    <w:rsid w:val="4F5070EA"/>
    <w:rsid w:val="4F536641"/>
    <w:rsid w:val="4F548078"/>
    <w:rsid w:val="4F549991"/>
    <w:rsid w:val="4F559CB1"/>
    <w:rsid w:val="4F55AC61"/>
    <w:rsid w:val="4F55D446"/>
    <w:rsid w:val="4F569B04"/>
    <w:rsid w:val="4F5CD14C"/>
    <w:rsid w:val="4F629F22"/>
    <w:rsid w:val="4F650998"/>
    <w:rsid w:val="4F69BBDB"/>
    <w:rsid w:val="4F6B962A"/>
    <w:rsid w:val="4F6EAA6C"/>
    <w:rsid w:val="4F6ED978"/>
    <w:rsid w:val="4F721E12"/>
    <w:rsid w:val="4F725CBB"/>
    <w:rsid w:val="4F727B35"/>
    <w:rsid w:val="4F75E707"/>
    <w:rsid w:val="4F762794"/>
    <w:rsid w:val="4F76A653"/>
    <w:rsid w:val="4F76B74B"/>
    <w:rsid w:val="4F76C03E"/>
    <w:rsid w:val="4F778C2C"/>
    <w:rsid w:val="4F77C5D7"/>
    <w:rsid w:val="4F793344"/>
    <w:rsid w:val="4F7B85F1"/>
    <w:rsid w:val="4F7FD708"/>
    <w:rsid w:val="4F802D1F"/>
    <w:rsid w:val="4F8178DE"/>
    <w:rsid w:val="4F818AE8"/>
    <w:rsid w:val="4F82FCAF"/>
    <w:rsid w:val="4F831498"/>
    <w:rsid w:val="4F844C08"/>
    <w:rsid w:val="4F848791"/>
    <w:rsid w:val="4F850C42"/>
    <w:rsid w:val="4F85DF1D"/>
    <w:rsid w:val="4F86BF5E"/>
    <w:rsid w:val="4F86FAB5"/>
    <w:rsid w:val="4F890C9D"/>
    <w:rsid w:val="4F92D270"/>
    <w:rsid w:val="4F9388CF"/>
    <w:rsid w:val="4F93A30D"/>
    <w:rsid w:val="4F94FE4B"/>
    <w:rsid w:val="4F9DE564"/>
    <w:rsid w:val="4FA0389C"/>
    <w:rsid w:val="4FA21F4A"/>
    <w:rsid w:val="4FA71964"/>
    <w:rsid w:val="4FA985F9"/>
    <w:rsid w:val="4FA9C6F4"/>
    <w:rsid w:val="4FAC69B6"/>
    <w:rsid w:val="4FAD2A57"/>
    <w:rsid w:val="4FAE9495"/>
    <w:rsid w:val="4FB093D4"/>
    <w:rsid w:val="4FB0DB68"/>
    <w:rsid w:val="4FB3800B"/>
    <w:rsid w:val="4FB739EB"/>
    <w:rsid w:val="4FB752B8"/>
    <w:rsid w:val="4FB763AF"/>
    <w:rsid w:val="4FB76E4A"/>
    <w:rsid w:val="4FB77224"/>
    <w:rsid w:val="4FB7B746"/>
    <w:rsid w:val="4FB7BE9E"/>
    <w:rsid w:val="4FB9AE2D"/>
    <w:rsid w:val="4FBA9E49"/>
    <w:rsid w:val="4FBAB365"/>
    <w:rsid w:val="4FBB9597"/>
    <w:rsid w:val="4FBBFF31"/>
    <w:rsid w:val="4FC1CB5A"/>
    <w:rsid w:val="4FC3AA9F"/>
    <w:rsid w:val="4FC3CBD9"/>
    <w:rsid w:val="4FC6BF98"/>
    <w:rsid w:val="4FC83027"/>
    <w:rsid w:val="4FCA961C"/>
    <w:rsid w:val="4FCAB899"/>
    <w:rsid w:val="4FCB243E"/>
    <w:rsid w:val="4FCC5C34"/>
    <w:rsid w:val="4FD0EA98"/>
    <w:rsid w:val="4FD2C605"/>
    <w:rsid w:val="4FD4A9E5"/>
    <w:rsid w:val="4FD53C38"/>
    <w:rsid w:val="4FD89FCA"/>
    <w:rsid w:val="4FDA35BC"/>
    <w:rsid w:val="4FDA9CF9"/>
    <w:rsid w:val="4FDC70AD"/>
    <w:rsid w:val="4FDFFEE9"/>
    <w:rsid w:val="4FE08AEE"/>
    <w:rsid w:val="4FE156A9"/>
    <w:rsid w:val="4FE2C422"/>
    <w:rsid w:val="4FE31A14"/>
    <w:rsid w:val="4FE5F1CB"/>
    <w:rsid w:val="4FE9F4F7"/>
    <w:rsid w:val="4FEB4A83"/>
    <w:rsid w:val="4FEB910B"/>
    <w:rsid w:val="4FEC15DC"/>
    <w:rsid w:val="4FEDB7E7"/>
    <w:rsid w:val="4FEE17A2"/>
    <w:rsid w:val="4FEE7CE8"/>
    <w:rsid w:val="4FF22361"/>
    <w:rsid w:val="4FF45E07"/>
    <w:rsid w:val="4FF4FB51"/>
    <w:rsid w:val="4FFB84B8"/>
    <w:rsid w:val="4FFDA81E"/>
    <w:rsid w:val="5006F308"/>
    <w:rsid w:val="50084F0C"/>
    <w:rsid w:val="5008F389"/>
    <w:rsid w:val="50091350"/>
    <w:rsid w:val="500BB687"/>
    <w:rsid w:val="500ECEAD"/>
    <w:rsid w:val="5010EAC8"/>
    <w:rsid w:val="501108CA"/>
    <w:rsid w:val="5012C020"/>
    <w:rsid w:val="50172C2C"/>
    <w:rsid w:val="50176771"/>
    <w:rsid w:val="5017A311"/>
    <w:rsid w:val="5017FC3B"/>
    <w:rsid w:val="50186962"/>
    <w:rsid w:val="501B020C"/>
    <w:rsid w:val="501DCE92"/>
    <w:rsid w:val="501ED7B3"/>
    <w:rsid w:val="501FD83A"/>
    <w:rsid w:val="50203566"/>
    <w:rsid w:val="5021C94F"/>
    <w:rsid w:val="50241A61"/>
    <w:rsid w:val="50285A21"/>
    <w:rsid w:val="502A349C"/>
    <w:rsid w:val="502BEC1D"/>
    <w:rsid w:val="502DBCB3"/>
    <w:rsid w:val="503388F2"/>
    <w:rsid w:val="5033B7B3"/>
    <w:rsid w:val="5035AEBC"/>
    <w:rsid w:val="50363830"/>
    <w:rsid w:val="5038F1CB"/>
    <w:rsid w:val="50392B10"/>
    <w:rsid w:val="5039892A"/>
    <w:rsid w:val="503B62B3"/>
    <w:rsid w:val="503BCFD4"/>
    <w:rsid w:val="5041DC59"/>
    <w:rsid w:val="504861D3"/>
    <w:rsid w:val="50491000"/>
    <w:rsid w:val="504AE446"/>
    <w:rsid w:val="504AFA82"/>
    <w:rsid w:val="504B6D44"/>
    <w:rsid w:val="504BC31D"/>
    <w:rsid w:val="504F6616"/>
    <w:rsid w:val="50503CF9"/>
    <w:rsid w:val="50543D62"/>
    <w:rsid w:val="505475C8"/>
    <w:rsid w:val="505889BA"/>
    <w:rsid w:val="505A1307"/>
    <w:rsid w:val="505ABA35"/>
    <w:rsid w:val="505CE247"/>
    <w:rsid w:val="5064F9A9"/>
    <w:rsid w:val="50650C6A"/>
    <w:rsid w:val="5068534C"/>
    <w:rsid w:val="50685F09"/>
    <w:rsid w:val="5068DB14"/>
    <w:rsid w:val="5069A08B"/>
    <w:rsid w:val="506B184E"/>
    <w:rsid w:val="506F5840"/>
    <w:rsid w:val="507039B8"/>
    <w:rsid w:val="5071417B"/>
    <w:rsid w:val="5071AD55"/>
    <w:rsid w:val="5072681A"/>
    <w:rsid w:val="507355F2"/>
    <w:rsid w:val="5073BB1C"/>
    <w:rsid w:val="5076AD24"/>
    <w:rsid w:val="507A1141"/>
    <w:rsid w:val="507CE77B"/>
    <w:rsid w:val="507FBFD9"/>
    <w:rsid w:val="5080D481"/>
    <w:rsid w:val="5087E228"/>
    <w:rsid w:val="508B623B"/>
    <w:rsid w:val="50989B37"/>
    <w:rsid w:val="5099991D"/>
    <w:rsid w:val="5099E8CE"/>
    <w:rsid w:val="509E9959"/>
    <w:rsid w:val="509FB124"/>
    <w:rsid w:val="50A1D787"/>
    <w:rsid w:val="50A4BF65"/>
    <w:rsid w:val="50A91B5E"/>
    <w:rsid w:val="50A99490"/>
    <w:rsid w:val="50AA1E49"/>
    <w:rsid w:val="50B222E5"/>
    <w:rsid w:val="50B2D14B"/>
    <w:rsid w:val="50B5C4D3"/>
    <w:rsid w:val="50B69D00"/>
    <w:rsid w:val="50B98542"/>
    <w:rsid w:val="50BBC453"/>
    <w:rsid w:val="50BD5AA8"/>
    <w:rsid w:val="50BF53FC"/>
    <w:rsid w:val="50C5EC17"/>
    <w:rsid w:val="50C729DB"/>
    <w:rsid w:val="50C88DF7"/>
    <w:rsid w:val="50CD9636"/>
    <w:rsid w:val="50D24B7B"/>
    <w:rsid w:val="50D42C83"/>
    <w:rsid w:val="50D50942"/>
    <w:rsid w:val="50D6EA22"/>
    <w:rsid w:val="50D74185"/>
    <w:rsid w:val="50D8A356"/>
    <w:rsid w:val="50D906D3"/>
    <w:rsid w:val="50D91A84"/>
    <w:rsid w:val="50D969C0"/>
    <w:rsid w:val="50D98043"/>
    <w:rsid w:val="50DF2E39"/>
    <w:rsid w:val="50E4C58F"/>
    <w:rsid w:val="50E4DA9A"/>
    <w:rsid w:val="50E5D6E2"/>
    <w:rsid w:val="50EABB60"/>
    <w:rsid w:val="50EB09F9"/>
    <w:rsid w:val="50EBCF0E"/>
    <w:rsid w:val="50EC6DA3"/>
    <w:rsid w:val="50ECFFC3"/>
    <w:rsid w:val="50ED749A"/>
    <w:rsid w:val="50EEC74B"/>
    <w:rsid w:val="50F1441B"/>
    <w:rsid w:val="50F1B44A"/>
    <w:rsid w:val="50F27E96"/>
    <w:rsid w:val="50F404C3"/>
    <w:rsid w:val="50F4E70E"/>
    <w:rsid w:val="50F516C9"/>
    <w:rsid w:val="50F6864A"/>
    <w:rsid w:val="50F6CC1B"/>
    <w:rsid w:val="50F976A2"/>
    <w:rsid w:val="50FCD95B"/>
    <w:rsid w:val="50FDC051"/>
    <w:rsid w:val="50FEA7CB"/>
    <w:rsid w:val="51030195"/>
    <w:rsid w:val="51061030"/>
    <w:rsid w:val="5106897F"/>
    <w:rsid w:val="51072B73"/>
    <w:rsid w:val="5107A720"/>
    <w:rsid w:val="5108435E"/>
    <w:rsid w:val="510942BF"/>
    <w:rsid w:val="510AAAFB"/>
    <w:rsid w:val="510B515A"/>
    <w:rsid w:val="510BC186"/>
    <w:rsid w:val="510CD098"/>
    <w:rsid w:val="5112FAAC"/>
    <w:rsid w:val="5113EF47"/>
    <w:rsid w:val="5114E39E"/>
    <w:rsid w:val="511B0D44"/>
    <w:rsid w:val="51217753"/>
    <w:rsid w:val="5122293A"/>
    <w:rsid w:val="5122F71A"/>
    <w:rsid w:val="5124E7B1"/>
    <w:rsid w:val="5126AFE9"/>
    <w:rsid w:val="5128B0C5"/>
    <w:rsid w:val="512A5CE2"/>
    <w:rsid w:val="512B6547"/>
    <w:rsid w:val="512E9CDB"/>
    <w:rsid w:val="513278EA"/>
    <w:rsid w:val="51352540"/>
    <w:rsid w:val="5137877E"/>
    <w:rsid w:val="51392E08"/>
    <w:rsid w:val="513B24E0"/>
    <w:rsid w:val="513C0A60"/>
    <w:rsid w:val="513C5F95"/>
    <w:rsid w:val="513DC33F"/>
    <w:rsid w:val="513DDD44"/>
    <w:rsid w:val="513E9537"/>
    <w:rsid w:val="51412CF0"/>
    <w:rsid w:val="5145C788"/>
    <w:rsid w:val="5146F8BE"/>
    <w:rsid w:val="514AAB91"/>
    <w:rsid w:val="514AE8FE"/>
    <w:rsid w:val="514C5219"/>
    <w:rsid w:val="514CBA9D"/>
    <w:rsid w:val="5150BDAF"/>
    <w:rsid w:val="51541EEA"/>
    <w:rsid w:val="5155B9C8"/>
    <w:rsid w:val="5158F9AC"/>
    <w:rsid w:val="515AB4DA"/>
    <w:rsid w:val="515D1E1B"/>
    <w:rsid w:val="515EC151"/>
    <w:rsid w:val="515FA9DE"/>
    <w:rsid w:val="51623ADF"/>
    <w:rsid w:val="51643C5B"/>
    <w:rsid w:val="5168D0DC"/>
    <w:rsid w:val="5168F58C"/>
    <w:rsid w:val="516C10FF"/>
    <w:rsid w:val="5172883C"/>
    <w:rsid w:val="5172B8DF"/>
    <w:rsid w:val="51732BFE"/>
    <w:rsid w:val="51744DDE"/>
    <w:rsid w:val="51765B82"/>
    <w:rsid w:val="5177722B"/>
    <w:rsid w:val="517806A6"/>
    <w:rsid w:val="51782DE1"/>
    <w:rsid w:val="51786AEB"/>
    <w:rsid w:val="5178E7BF"/>
    <w:rsid w:val="517BE47D"/>
    <w:rsid w:val="517F1D2D"/>
    <w:rsid w:val="517F3DCC"/>
    <w:rsid w:val="517FF039"/>
    <w:rsid w:val="51838FD8"/>
    <w:rsid w:val="51839144"/>
    <w:rsid w:val="51853594"/>
    <w:rsid w:val="518673BE"/>
    <w:rsid w:val="518F82FD"/>
    <w:rsid w:val="51909D43"/>
    <w:rsid w:val="51925394"/>
    <w:rsid w:val="5193E516"/>
    <w:rsid w:val="5195385D"/>
    <w:rsid w:val="51973D90"/>
    <w:rsid w:val="519947E1"/>
    <w:rsid w:val="519AB0B7"/>
    <w:rsid w:val="519DF09B"/>
    <w:rsid w:val="519E0F1E"/>
    <w:rsid w:val="51A0F103"/>
    <w:rsid w:val="51A317C3"/>
    <w:rsid w:val="51A34034"/>
    <w:rsid w:val="51A7C331"/>
    <w:rsid w:val="51A83B25"/>
    <w:rsid w:val="51A965C8"/>
    <w:rsid w:val="51AD95B3"/>
    <w:rsid w:val="51ADD3E9"/>
    <w:rsid w:val="51B03041"/>
    <w:rsid w:val="51B0DFCC"/>
    <w:rsid w:val="51B14B56"/>
    <w:rsid w:val="51B20CE1"/>
    <w:rsid w:val="51B22DBD"/>
    <w:rsid w:val="51B23253"/>
    <w:rsid w:val="51B29C87"/>
    <w:rsid w:val="51B35DD2"/>
    <w:rsid w:val="51B52C1C"/>
    <w:rsid w:val="51B55965"/>
    <w:rsid w:val="51B61D9F"/>
    <w:rsid w:val="51B84B20"/>
    <w:rsid w:val="51BC485A"/>
    <w:rsid w:val="51BCFCF1"/>
    <w:rsid w:val="51BE4E81"/>
    <w:rsid w:val="51BE8E47"/>
    <w:rsid w:val="51BF1B0C"/>
    <w:rsid w:val="51BFA05F"/>
    <w:rsid w:val="51C0E349"/>
    <w:rsid w:val="51C3BDA4"/>
    <w:rsid w:val="51C4141C"/>
    <w:rsid w:val="51C477FE"/>
    <w:rsid w:val="51C82B96"/>
    <w:rsid w:val="51C960FE"/>
    <w:rsid w:val="51C9C6A3"/>
    <w:rsid w:val="51D1FB72"/>
    <w:rsid w:val="51D72AC7"/>
    <w:rsid w:val="51D7FFF8"/>
    <w:rsid w:val="51D8C2B4"/>
    <w:rsid w:val="51D9EDE0"/>
    <w:rsid w:val="51DC8E96"/>
    <w:rsid w:val="51DD86E4"/>
    <w:rsid w:val="51DF5E10"/>
    <w:rsid w:val="51DF8185"/>
    <w:rsid w:val="51E1A52C"/>
    <w:rsid w:val="51E332B5"/>
    <w:rsid w:val="51E71BFB"/>
    <w:rsid w:val="51E9A14E"/>
    <w:rsid w:val="51EB2505"/>
    <w:rsid w:val="51F0A169"/>
    <w:rsid w:val="51F21EE9"/>
    <w:rsid w:val="51F24E80"/>
    <w:rsid w:val="51F5E429"/>
    <w:rsid w:val="51F6D66F"/>
    <w:rsid w:val="51F7A183"/>
    <w:rsid w:val="51FAE94A"/>
    <w:rsid w:val="51FB64A5"/>
    <w:rsid w:val="51FC8FBD"/>
    <w:rsid w:val="51FD2F24"/>
    <w:rsid w:val="51FDAE10"/>
    <w:rsid w:val="51FFEAD3"/>
    <w:rsid w:val="52025B9F"/>
    <w:rsid w:val="5205A56B"/>
    <w:rsid w:val="52069DD7"/>
    <w:rsid w:val="520767CC"/>
    <w:rsid w:val="52081B9F"/>
    <w:rsid w:val="52083C62"/>
    <w:rsid w:val="5208F224"/>
    <w:rsid w:val="520A7B51"/>
    <w:rsid w:val="520B0287"/>
    <w:rsid w:val="520BC2AB"/>
    <w:rsid w:val="52101F06"/>
    <w:rsid w:val="521326F9"/>
    <w:rsid w:val="5213600E"/>
    <w:rsid w:val="5213EE27"/>
    <w:rsid w:val="5215E747"/>
    <w:rsid w:val="52187B1A"/>
    <w:rsid w:val="5218C959"/>
    <w:rsid w:val="521B4839"/>
    <w:rsid w:val="521C337A"/>
    <w:rsid w:val="522238E4"/>
    <w:rsid w:val="52238347"/>
    <w:rsid w:val="522681DF"/>
    <w:rsid w:val="5227FB1C"/>
    <w:rsid w:val="522A1AF3"/>
    <w:rsid w:val="522F17D0"/>
    <w:rsid w:val="522F2ED4"/>
    <w:rsid w:val="52306754"/>
    <w:rsid w:val="52324928"/>
    <w:rsid w:val="5235C0BE"/>
    <w:rsid w:val="5235FF15"/>
    <w:rsid w:val="52377288"/>
    <w:rsid w:val="5239887D"/>
    <w:rsid w:val="523ADE2D"/>
    <w:rsid w:val="523ED08D"/>
    <w:rsid w:val="523F165F"/>
    <w:rsid w:val="52402ABF"/>
    <w:rsid w:val="5245CDB8"/>
    <w:rsid w:val="52492DF6"/>
    <w:rsid w:val="52498E54"/>
    <w:rsid w:val="524B4EE4"/>
    <w:rsid w:val="524FD8A1"/>
    <w:rsid w:val="525225DC"/>
    <w:rsid w:val="5252BDA3"/>
    <w:rsid w:val="5253E18E"/>
    <w:rsid w:val="52577910"/>
    <w:rsid w:val="5257C848"/>
    <w:rsid w:val="5258F12A"/>
    <w:rsid w:val="525BBBDE"/>
    <w:rsid w:val="525D37F0"/>
    <w:rsid w:val="525E7F3B"/>
    <w:rsid w:val="525E98A0"/>
    <w:rsid w:val="525F0A19"/>
    <w:rsid w:val="5262593F"/>
    <w:rsid w:val="52648D90"/>
    <w:rsid w:val="5264BF3E"/>
    <w:rsid w:val="52675715"/>
    <w:rsid w:val="52685F4D"/>
    <w:rsid w:val="5268CF9E"/>
    <w:rsid w:val="5269B2B0"/>
    <w:rsid w:val="5269D851"/>
    <w:rsid w:val="5270BB4C"/>
    <w:rsid w:val="5271B105"/>
    <w:rsid w:val="5271EA07"/>
    <w:rsid w:val="5273B897"/>
    <w:rsid w:val="5274AC6F"/>
    <w:rsid w:val="52769EC6"/>
    <w:rsid w:val="5276A5C7"/>
    <w:rsid w:val="5276ED02"/>
    <w:rsid w:val="5278E510"/>
    <w:rsid w:val="52796401"/>
    <w:rsid w:val="527D89CD"/>
    <w:rsid w:val="528011EF"/>
    <w:rsid w:val="52802520"/>
    <w:rsid w:val="52827276"/>
    <w:rsid w:val="5282FF10"/>
    <w:rsid w:val="528489D2"/>
    <w:rsid w:val="52848E18"/>
    <w:rsid w:val="5286B94C"/>
    <w:rsid w:val="528789E5"/>
    <w:rsid w:val="5287C332"/>
    <w:rsid w:val="528A63FB"/>
    <w:rsid w:val="528DBFD2"/>
    <w:rsid w:val="528DD4EB"/>
    <w:rsid w:val="528E9E39"/>
    <w:rsid w:val="528ECB75"/>
    <w:rsid w:val="52911C9C"/>
    <w:rsid w:val="529480AD"/>
    <w:rsid w:val="52950914"/>
    <w:rsid w:val="5295BD81"/>
    <w:rsid w:val="52971B9F"/>
    <w:rsid w:val="52992BBF"/>
    <w:rsid w:val="529A7617"/>
    <w:rsid w:val="529C20D5"/>
    <w:rsid w:val="529C50EB"/>
    <w:rsid w:val="529E1AEA"/>
    <w:rsid w:val="52A1AA42"/>
    <w:rsid w:val="52A3202E"/>
    <w:rsid w:val="52A436DA"/>
    <w:rsid w:val="52A5040F"/>
    <w:rsid w:val="52A53E72"/>
    <w:rsid w:val="52A58496"/>
    <w:rsid w:val="52ABD9FE"/>
    <w:rsid w:val="52AD236B"/>
    <w:rsid w:val="52AF5211"/>
    <w:rsid w:val="52B0FDDE"/>
    <w:rsid w:val="52BBE3F1"/>
    <w:rsid w:val="52BDD780"/>
    <w:rsid w:val="52BDF754"/>
    <w:rsid w:val="52C25393"/>
    <w:rsid w:val="52C2E2BF"/>
    <w:rsid w:val="52C304FF"/>
    <w:rsid w:val="52C643A3"/>
    <w:rsid w:val="52C68EE3"/>
    <w:rsid w:val="52C69D9B"/>
    <w:rsid w:val="52C72182"/>
    <w:rsid w:val="52C905D0"/>
    <w:rsid w:val="52CAB12C"/>
    <w:rsid w:val="52CD7AD6"/>
    <w:rsid w:val="52CE0A9A"/>
    <w:rsid w:val="52CFAA3D"/>
    <w:rsid w:val="52D08425"/>
    <w:rsid w:val="52D224FB"/>
    <w:rsid w:val="52D6BE87"/>
    <w:rsid w:val="52D6F27E"/>
    <w:rsid w:val="52DAD81F"/>
    <w:rsid w:val="52DE8850"/>
    <w:rsid w:val="52DF5429"/>
    <w:rsid w:val="52E1CC66"/>
    <w:rsid w:val="52EA5AD8"/>
    <w:rsid w:val="52EAA8CD"/>
    <w:rsid w:val="52EBE4D9"/>
    <w:rsid w:val="52ED915D"/>
    <w:rsid w:val="52EF674B"/>
    <w:rsid w:val="52F09D83"/>
    <w:rsid w:val="52F65DFD"/>
    <w:rsid w:val="52F785D6"/>
    <w:rsid w:val="52F867F0"/>
    <w:rsid w:val="52F9C8B3"/>
    <w:rsid w:val="52FB485D"/>
    <w:rsid w:val="52FB7E08"/>
    <w:rsid w:val="53017D1C"/>
    <w:rsid w:val="53020B09"/>
    <w:rsid w:val="5306EE5B"/>
    <w:rsid w:val="530EB42C"/>
    <w:rsid w:val="5311271D"/>
    <w:rsid w:val="53147B78"/>
    <w:rsid w:val="53169CEE"/>
    <w:rsid w:val="53172589"/>
    <w:rsid w:val="53193DC3"/>
    <w:rsid w:val="5319F870"/>
    <w:rsid w:val="531A4E6E"/>
    <w:rsid w:val="531CC0AC"/>
    <w:rsid w:val="531EE7C8"/>
    <w:rsid w:val="5320341A"/>
    <w:rsid w:val="53221E6D"/>
    <w:rsid w:val="532300C6"/>
    <w:rsid w:val="53251654"/>
    <w:rsid w:val="53255237"/>
    <w:rsid w:val="5325CA16"/>
    <w:rsid w:val="53276809"/>
    <w:rsid w:val="53281084"/>
    <w:rsid w:val="53288073"/>
    <w:rsid w:val="532A339C"/>
    <w:rsid w:val="532B9D1C"/>
    <w:rsid w:val="532C0FD6"/>
    <w:rsid w:val="532DB814"/>
    <w:rsid w:val="53324EA1"/>
    <w:rsid w:val="53328900"/>
    <w:rsid w:val="5333EDD5"/>
    <w:rsid w:val="533673BA"/>
    <w:rsid w:val="5336CB2C"/>
    <w:rsid w:val="533894C3"/>
    <w:rsid w:val="5339F9EB"/>
    <w:rsid w:val="533B3E25"/>
    <w:rsid w:val="533D577F"/>
    <w:rsid w:val="533E7F9B"/>
    <w:rsid w:val="533FD867"/>
    <w:rsid w:val="53406574"/>
    <w:rsid w:val="5340B278"/>
    <w:rsid w:val="534273BA"/>
    <w:rsid w:val="5343F7B0"/>
    <w:rsid w:val="53444F4B"/>
    <w:rsid w:val="53457C0E"/>
    <w:rsid w:val="534594ED"/>
    <w:rsid w:val="5345C231"/>
    <w:rsid w:val="5345FBDC"/>
    <w:rsid w:val="53465D97"/>
    <w:rsid w:val="53487591"/>
    <w:rsid w:val="5349480E"/>
    <w:rsid w:val="534B70C6"/>
    <w:rsid w:val="534CCC90"/>
    <w:rsid w:val="534EFE5A"/>
    <w:rsid w:val="535C2DE7"/>
    <w:rsid w:val="535E2194"/>
    <w:rsid w:val="535FC155"/>
    <w:rsid w:val="535FE39B"/>
    <w:rsid w:val="53602D0A"/>
    <w:rsid w:val="53623EDD"/>
    <w:rsid w:val="53645F0C"/>
    <w:rsid w:val="5367685E"/>
    <w:rsid w:val="53682462"/>
    <w:rsid w:val="53682F4D"/>
    <w:rsid w:val="536AD9A5"/>
    <w:rsid w:val="536AEA20"/>
    <w:rsid w:val="5372E6DC"/>
    <w:rsid w:val="5374851C"/>
    <w:rsid w:val="537CE0B2"/>
    <w:rsid w:val="537D8A20"/>
    <w:rsid w:val="537F4FBE"/>
    <w:rsid w:val="537FE1B6"/>
    <w:rsid w:val="53827A3A"/>
    <w:rsid w:val="5385163A"/>
    <w:rsid w:val="538577A9"/>
    <w:rsid w:val="538C09FA"/>
    <w:rsid w:val="538F4572"/>
    <w:rsid w:val="538F6E91"/>
    <w:rsid w:val="53908A93"/>
    <w:rsid w:val="5390DD2C"/>
    <w:rsid w:val="53923CFF"/>
    <w:rsid w:val="539280C9"/>
    <w:rsid w:val="53946AB2"/>
    <w:rsid w:val="539A1877"/>
    <w:rsid w:val="539A5E49"/>
    <w:rsid w:val="53A1242D"/>
    <w:rsid w:val="53A12AF4"/>
    <w:rsid w:val="53A175CC"/>
    <w:rsid w:val="53A41123"/>
    <w:rsid w:val="53A67F86"/>
    <w:rsid w:val="53A8F8E7"/>
    <w:rsid w:val="53A9B84D"/>
    <w:rsid w:val="53AA470A"/>
    <w:rsid w:val="53ACA69F"/>
    <w:rsid w:val="53AD2A80"/>
    <w:rsid w:val="53AD9A7A"/>
    <w:rsid w:val="53B967E8"/>
    <w:rsid w:val="53BF4D82"/>
    <w:rsid w:val="53BF5717"/>
    <w:rsid w:val="53C1A55A"/>
    <w:rsid w:val="53C1AF5B"/>
    <w:rsid w:val="53C2A8EF"/>
    <w:rsid w:val="53C2F725"/>
    <w:rsid w:val="53C5B626"/>
    <w:rsid w:val="53CB1C53"/>
    <w:rsid w:val="53CD8375"/>
    <w:rsid w:val="53CDE21D"/>
    <w:rsid w:val="53CEBE73"/>
    <w:rsid w:val="53CF00C8"/>
    <w:rsid w:val="53D035EB"/>
    <w:rsid w:val="53D03A51"/>
    <w:rsid w:val="53D2EE33"/>
    <w:rsid w:val="53D45D66"/>
    <w:rsid w:val="53D4E5AF"/>
    <w:rsid w:val="53D558CF"/>
    <w:rsid w:val="53D5A55F"/>
    <w:rsid w:val="53D70A25"/>
    <w:rsid w:val="53D76811"/>
    <w:rsid w:val="53DD4A0E"/>
    <w:rsid w:val="53DDB370"/>
    <w:rsid w:val="53E39D5C"/>
    <w:rsid w:val="53E3EF49"/>
    <w:rsid w:val="53E7C2B7"/>
    <w:rsid w:val="53E80EC3"/>
    <w:rsid w:val="53E897F1"/>
    <w:rsid w:val="53E89854"/>
    <w:rsid w:val="53EC3F79"/>
    <w:rsid w:val="53ED0A99"/>
    <w:rsid w:val="53EF4023"/>
    <w:rsid w:val="53F16CCD"/>
    <w:rsid w:val="53F251FE"/>
    <w:rsid w:val="53F46A1E"/>
    <w:rsid w:val="53F48A93"/>
    <w:rsid w:val="53F4AF2B"/>
    <w:rsid w:val="53F7E184"/>
    <w:rsid w:val="53F8A85E"/>
    <w:rsid w:val="53F9B1A9"/>
    <w:rsid w:val="53F9FBEF"/>
    <w:rsid w:val="53FB8305"/>
    <w:rsid w:val="53FB9259"/>
    <w:rsid w:val="53FD499A"/>
    <w:rsid w:val="53FEA3B8"/>
    <w:rsid w:val="540105D6"/>
    <w:rsid w:val="5401FE47"/>
    <w:rsid w:val="5404A9BA"/>
    <w:rsid w:val="54072855"/>
    <w:rsid w:val="5407A05E"/>
    <w:rsid w:val="540C4053"/>
    <w:rsid w:val="540CA596"/>
    <w:rsid w:val="54118A63"/>
    <w:rsid w:val="5412D188"/>
    <w:rsid w:val="54137D23"/>
    <w:rsid w:val="5414526E"/>
    <w:rsid w:val="54153C46"/>
    <w:rsid w:val="54176782"/>
    <w:rsid w:val="54197C20"/>
    <w:rsid w:val="5419C4C0"/>
    <w:rsid w:val="5419DE04"/>
    <w:rsid w:val="541A8FBC"/>
    <w:rsid w:val="541B0456"/>
    <w:rsid w:val="541C2874"/>
    <w:rsid w:val="541DDE6B"/>
    <w:rsid w:val="541F4FF0"/>
    <w:rsid w:val="541F5C1A"/>
    <w:rsid w:val="5420BBEF"/>
    <w:rsid w:val="5422C8E1"/>
    <w:rsid w:val="54233941"/>
    <w:rsid w:val="54234981"/>
    <w:rsid w:val="54237BA9"/>
    <w:rsid w:val="5423A1BC"/>
    <w:rsid w:val="5424E39D"/>
    <w:rsid w:val="54288B0F"/>
    <w:rsid w:val="542987E0"/>
    <w:rsid w:val="542E9CB1"/>
    <w:rsid w:val="54314C9D"/>
    <w:rsid w:val="5431C41F"/>
    <w:rsid w:val="5435633E"/>
    <w:rsid w:val="54371DCD"/>
    <w:rsid w:val="5437DF6D"/>
    <w:rsid w:val="543A5E37"/>
    <w:rsid w:val="543D40C3"/>
    <w:rsid w:val="543E55FF"/>
    <w:rsid w:val="543E7A00"/>
    <w:rsid w:val="543F12E6"/>
    <w:rsid w:val="543F9C97"/>
    <w:rsid w:val="5443DD2B"/>
    <w:rsid w:val="5445E39B"/>
    <w:rsid w:val="54469FE8"/>
    <w:rsid w:val="5447CB67"/>
    <w:rsid w:val="544802AC"/>
    <w:rsid w:val="544C6EE1"/>
    <w:rsid w:val="544D621D"/>
    <w:rsid w:val="544FA7E1"/>
    <w:rsid w:val="54504642"/>
    <w:rsid w:val="5451A31C"/>
    <w:rsid w:val="5453B965"/>
    <w:rsid w:val="5454B019"/>
    <w:rsid w:val="54552C59"/>
    <w:rsid w:val="54588CB9"/>
    <w:rsid w:val="545D1798"/>
    <w:rsid w:val="545D2BEC"/>
    <w:rsid w:val="545F44EC"/>
    <w:rsid w:val="5462FBDE"/>
    <w:rsid w:val="5466299E"/>
    <w:rsid w:val="546855F3"/>
    <w:rsid w:val="54699529"/>
    <w:rsid w:val="546BBB4D"/>
    <w:rsid w:val="546CCC55"/>
    <w:rsid w:val="546CE439"/>
    <w:rsid w:val="546EF4D2"/>
    <w:rsid w:val="54738C8A"/>
    <w:rsid w:val="5473B42D"/>
    <w:rsid w:val="547847AE"/>
    <w:rsid w:val="54786490"/>
    <w:rsid w:val="5478A3CB"/>
    <w:rsid w:val="5479B4AE"/>
    <w:rsid w:val="547C4326"/>
    <w:rsid w:val="547C5985"/>
    <w:rsid w:val="547D2C40"/>
    <w:rsid w:val="547F449B"/>
    <w:rsid w:val="54817AF6"/>
    <w:rsid w:val="548386D9"/>
    <w:rsid w:val="54839EE8"/>
    <w:rsid w:val="548B166F"/>
    <w:rsid w:val="548D31B7"/>
    <w:rsid w:val="5495666C"/>
    <w:rsid w:val="54A11CEB"/>
    <w:rsid w:val="54A2DCB4"/>
    <w:rsid w:val="54A333D5"/>
    <w:rsid w:val="54A37984"/>
    <w:rsid w:val="54A5B4EE"/>
    <w:rsid w:val="54A75EE8"/>
    <w:rsid w:val="54A7BD0B"/>
    <w:rsid w:val="54AA48EE"/>
    <w:rsid w:val="54AA4A90"/>
    <w:rsid w:val="54AA4EAD"/>
    <w:rsid w:val="54ADEB86"/>
    <w:rsid w:val="54B101F9"/>
    <w:rsid w:val="54B299C0"/>
    <w:rsid w:val="54B2C10B"/>
    <w:rsid w:val="54B36C46"/>
    <w:rsid w:val="54B4AF03"/>
    <w:rsid w:val="54B59C87"/>
    <w:rsid w:val="54B669D8"/>
    <w:rsid w:val="54B9C705"/>
    <w:rsid w:val="54BB834C"/>
    <w:rsid w:val="54BC6C56"/>
    <w:rsid w:val="54BDD2B1"/>
    <w:rsid w:val="54BDDAF9"/>
    <w:rsid w:val="54BFFE23"/>
    <w:rsid w:val="54C10F5B"/>
    <w:rsid w:val="54C216C1"/>
    <w:rsid w:val="54C58DC8"/>
    <w:rsid w:val="54C6936E"/>
    <w:rsid w:val="54C7B085"/>
    <w:rsid w:val="54C82384"/>
    <w:rsid w:val="54CDCAB5"/>
    <w:rsid w:val="54CE7B39"/>
    <w:rsid w:val="54D102BF"/>
    <w:rsid w:val="54D24465"/>
    <w:rsid w:val="54D2C936"/>
    <w:rsid w:val="54D425D4"/>
    <w:rsid w:val="54D874E7"/>
    <w:rsid w:val="54DCCB91"/>
    <w:rsid w:val="54E08513"/>
    <w:rsid w:val="54E26E02"/>
    <w:rsid w:val="54E74127"/>
    <w:rsid w:val="54EA14F1"/>
    <w:rsid w:val="54EAD7CB"/>
    <w:rsid w:val="54EBCBC5"/>
    <w:rsid w:val="54EF459C"/>
    <w:rsid w:val="54F0A9F7"/>
    <w:rsid w:val="54F1AE14"/>
    <w:rsid w:val="54F296AD"/>
    <w:rsid w:val="54F3C3B1"/>
    <w:rsid w:val="54F44501"/>
    <w:rsid w:val="54F62C39"/>
    <w:rsid w:val="54F674EE"/>
    <w:rsid w:val="54FB2B11"/>
    <w:rsid w:val="54FDFBB1"/>
    <w:rsid w:val="55020ADB"/>
    <w:rsid w:val="550258D4"/>
    <w:rsid w:val="55026325"/>
    <w:rsid w:val="55037C46"/>
    <w:rsid w:val="5503D94D"/>
    <w:rsid w:val="55064F48"/>
    <w:rsid w:val="55068A2D"/>
    <w:rsid w:val="550771DA"/>
    <w:rsid w:val="55098173"/>
    <w:rsid w:val="5509AD5D"/>
    <w:rsid w:val="550B7831"/>
    <w:rsid w:val="550BF396"/>
    <w:rsid w:val="550C117F"/>
    <w:rsid w:val="550C7F76"/>
    <w:rsid w:val="550DB516"/>
    <w:rsid w:val="55119A87"/>
    <w:rsid w:val="5512FE84"/>
    <w:rsid w:val="5513C719"/>
    <w:rsid w:val="55171200"/>
    <w:rsid w:val="5517E893"/>
    <w:rsid w:val="5518567F"/>
    <w:rsid w:val="551A2E41"/>
    <w:rsid w:val="551C2638"/>
    <w:rsid w:val="551E2ACF"/>
    <w:rsid w:val="551EF93D"/>
    <w:rsid w:val="551F96DF"/>
    <w:rsid w:val="5521A0EE"/>
    <w:rsid w:val="55238D62"/>
    <w:rsid w:val="55261F00"/>
    <w:rsid w:val="55294480"/>
    <w:rsid w:val="552B9D04"/>
    <w:rsid w:val="552ED302"/>
    <w:rsid w:val="553016D2"/>
    <w:rsid w:val="553177F2"/>
    <w:rsid w:val="5531C6E0"/>
    <w:rsid w:val="553431B9"/>
    <w:rsid w:val="55345276"/>
    <w:rsid w:val="553D93E2"/>
    <w:rsid w:val="553DB775"/>
    <w:rsid w:val="553E129C"/>
    <w:rsid w:val="5542F2A0"/>
    <w:rsid w:val="5546D026"/>
    <w:rsid w:val="5546DF9E"/>
    <w:rsid w:val="55499DB7"/>
    <w:rsid w:val="554B59BA"/>
    <w:rsid w:val="554C0EA3"/>
    <w:rsid w:val="554CDC81"/>
    <w:rsid w:val="554CE2E5"/>
    <w:rsid w:val="554D2BDF"/>
    <w:rsid w:val="554DB497"/>
    <w:rsid w:val="554FDFC8"/>
    <w:rsid w:val="55518835"/>
    <w:rsid w:val="55537EF2"/>
    <w:rsid w:val="5553EADB"/>
    <w:rsid w:val="55552595"/>
    <w:rsid w:val="555580C1"/>
    <w:rsid w:val="5558DA80"/>
    <w:rsid w:val="5559EE8A"/>
    <w:rsid w:val="555A1C79"/>
    <w:rsid w:val="555A5618"/>
    <w:rsid w:val="555EA63A"/>
    <w:rsid w:val="5560B057"/>
    <w:rsid w:val="5563A2E1"/>
    <w:rsid w:val="55686230"/>
    <w:rsid w:val="55690FD6"/>
    <w:rsid w:val="556A50C4"/>
    <w:rsid w:val="556C42D9"/>
    <w:rsid w:val="556EA4C1"/>
    <w:rsid w:val="5572AA6C"/>
    <w:rsid w:val="5573810F"/>
    <w:rsid w:val="557520C6"/>
    <w:rsid w:val="55772F08"/>
    <w:rsid w:val="5578D96B"/>
    <w:rsid w:val="5578EE49"/>
    <w:rsid w:val="5579B3F6"/>
    <w:rsid w:val="557C5406"/>
    <w:rsid w:val="557D7E51"/>
    <w:rsid w:val="557FD22D"/>
    <w:rsid w:val="55804B68"/>
    <w:rsid w:val="5580B741"/>
    <w:rsid w:val="55814579"/>
    <w:rsid w:val="558319B1"/>
    <w:rsid w:val="55834BA7"/>
    <w:rsid w:val="55859FF1"/>
    <w:rsid w:val="558720CA"/>
    <w:rsid w:val="55890671"/>
    <w:rsid w:val="5589E1C9"/>
    <w:rsid w:val="558F5191"/>
    <w:rsid w:val="559212DB"/>
    <w:rsid w:val="55945225"/>
    <w:rsid w:val="5594BEC1"/>
    <w:rsid w:val="55961363"/>
    <w:rsid w:val="55966D95"/>
    <w:rsid w:val="55986514"/>
    <w:rsid w:val="559AC219"/>
    <w:rsid w:val="559B63B2"/>
    <w:rsid w:val="559D023C"/>
    <w:rsid w:val="55A00AC2"/>
    <w:rsid w:val="55A06AC8"/>
    <w:rsid w:val="55A196FA"/>
    <w:rsid w:val="55A1BC79"/>
    <w:rsid w:val="55A25B16"/>
    <w:rsid w:val="55A267DA"/>
    <w:rsid w:val="55A3473A"/>
    <w:rsid w:val="55A5011D"/>
    <w:rsid w:val="55A88D68"/>
    <w:rsid w:val="55A9ADA1"/>
    <w:rsid w:val="55A9D8BA"/>
    <w:rsid w:val="55AC13D2"/>
    <w:rsid w:val="55AD0960"/>
    <w:rsid w:val="55AFBDA3"/>
    <w:rsid w:val="55AFE44B"/>
    <w:rsid w:val="55B219F2"/>
    <w:rsid w:val="55B286CC"/>
    <w:rsid w:val="55B8DCCF"/>
    <w:rsid w:val="55B8EE88"/>
    <w:rsid w:val="55B94FBF"/>
    <w:rsid w:val="55BBDF69"/>
    <w:rsid w:val="55BBFD8D"/>
    <w:rsid w:val="55C3E380"/>
    <w:rsid w:val="55C4F3C1"/>
    <w:rsid w:val="55C58678"/>
    <w:rsid w:val="55C5C838"/>
    <w:rsid w:val="55C6C3B5"/>
    <w:rsid w:val="55C75055"/>
    <w:rsid w:val="55CB3333"/>
    <w:rsid w:val="55CBACED"/>
    <w:rsid w:val="55CD3D74"/>
    <w:rsid w:val="55CD654C"/>
    <w:rsid w:val="55D13747"/>
    <w:rsid w:val="55D4A7CD"/>
    <w:rsid w:val="55D5C4B2"/>
    <w:rsid w:val="55D63C53"/>
    <w:rsid w:val="55D6DF09"/>
    <w:rsid w:val="55DA2249"/>
    <w:rsid w:val="55DAB662"/>
    <w:rsid w:val="55DC6793"/>
    <w:rsid w:val="55DECCEC"/>
    <w:rsid w:val="55DFEBFC"/>
    <w:rsid w:val="55E06C54"/>
    <w:rsid w:val="55E1D41F"/>
    <w:rsid w:val="55E215EC"/>
    <w:rsid w:val="55E290CA"/>
    <w:rsid w:val="55E38115"/>
    <w:rsid w:val="55E389DF"/>
    <w:rsid w:val="55E6F9D4"/>
    <w:rsid w:val="55EA4B69"/>
    <w:rsid w:val="55EED4C4"/>
    <w:rsid w:val="55F42B6B"/>
    <w:rsid w:val="55F42D3E"/>
    <w:rsid w:val="55F68410"/>
    <w:rsid w:val="55F85B1E"/>
    <w:rsid w:val="55FA573E"/>
    <w:rsid w:val="55FA5EBC"/>
    <w:rsid w:val="55FB2500"/>
    <w:rsid w:val="55FC8143"/>
    <w:rsid w:val="55FD1025"/>
    <w:rsid w:val="55FDFDAE"/>
    <w:rsid w:val="56001B58"/>
    <w:rsid w:val="5601D636"/>
    <w:rsid w:val="5604040B"/>
    <w:rsid w:val="5605812B"/>
    <w:rsid w:val="56071E8B"/>
    <w:rsid w:val="560BE34B"/>
    <w:rsid w:val="560E5AB6"/>
    <w:rsid w:val="5611DA32"/>
    <w:rsid w:val="5617B536"/>
    <w:rsid w:val="5618040B"/>
    <w:rsid w:val="561887D2"/>
    <w:rsid w:val="5619E8EB"/>
    <w:rsid w:val="561A18FB"/>
    <w:rsid w:val="561FFAE1"/>
    <w:rsid w:val="56204F64"/>
    <w:rsid w:val="562074A3"/>
    <w:rsid w:val="5620B52D"/>
    <w:rsid w:val="56211858"/>
    <w:rsid w:val="5622119D"/>
    <w:rsid w:val="5625947B"/>
    <w:rsid w:val="56295B98"/>
    <w:rsid w:val="56298CB1"/>
    <w:rsid w:val="5629D0A8"/>
    <w:rsid w:val="562AA71E"/>
    <w:rsid w:val="562FE21C"/>
    <w:rsid w:val="5635F641"/>
    <w:rsid w:val="5638178B"/>
    <w:rsid w:val="563848D1"/>
    <w:rsid w:val="563ACF36"/>
    <w:rsid w:val="563B0B4A"/>
    <w:rsid w:val="563B2158"/>
    <w:rsid w:val="5645FAA1"/>
    <w:rsid w:val="564735D1"/>
    <w:rsid w:val="564BD9D8"/>
    <w:rsid w:val="564CD68A"/>
    <w:rsid w:val="564D06BD"/>
    <w:rsid w:val="564D7ABF"/>
    <w:rsid w:val="56517155"/>
    <w:rsid w:val="56542627"/>
    <w:rsid w:val="5654CC5C"/>
    <w:rsid w:val="5654D532"/>
    <w:rsid w:val="5655BF71"/>
    <w:rsid w:val="56586434"/>
    <w:rsid w:val="56589E61"/>
    <w:rsid w:val="565A81E2"/>
    <w:rsid w:val="565C258B"/>
    <w:rsid w:val="56614BF5"/>
    <w:rsid w:val="56633886"/>
    <w:rsid w:val="566401BE"/>
    <w:rsid w:val="56655005"/>
    <w:rsid w:val="5665998D"/>
    <w:rsid w:val="56660AEA"/>
    <w:rsid w:val="566B19FF"/>
    <w:rsid w:val="566BF536"/>
    <w:rsid w:val="566E907F"/>
    <w:rsid w:val="566F1F5E"/>
    <w:rsid w:val="566FD67A"/>
    <w:rsid w:val="56721B48"/>
    <w:rsid w:val="56749DB6"/>
    <w:rsid w:val="56758CB4"/>
    <w:rsid w:val="5678D538"/>
    <w:rsid w:val="5678EC59"/>
    <w:rsid w:val="567B58C9"/>
    <w:rsid w:val="567BE325"/>
    <w:rsid w:val="567C10CD"/>
    <w:rsid w:val="567C5255"/>
    <w:rsid w:val="567DCD53"/>
    <w:rsid w:val="567F0169"/>
    <w:rsid w:val="567F8BFF"/>
    <w:rsid w:val="56873855"/>
    <w:rsid w:val="5689353B"/>
    <w:rsid w:val="568A37C0"/>
    <w:rsid w:val="568BB968"/>
    <w:rsid w:val="568DEDE8"/>
    <w:rsid w:val="568EC70E"/>
    <w:rsid w:val="56907090"/>
    <w:rsid w:val="5690ADF9"/>
    <w:rsid w:val="5690EE13"/>
    <w:rsid w:val="56940590"/>
    <w:rsid w:val="56954A3D"/>
    <w:rsid w:val="5697E169"/>
    <w:rsid w:val="5698BE67"/>
    <w:rsid w:val="569929A6"/>
    <w:rsid w:val="569BF7A9"/>
    <w:rsid w:val="56A29B2C"/>
    <w:rsid w:val="56A34A9F"/>
    <w:rsid w:val="56A38E9F"/>
    <w:rsid w:val="56A435C4"/>
    <w:rsid w:val="56A4B7D1"/>
    <w:rsid w:val="56A4F389"/>
    <w:rsid w:val="56A9EBE2"/>
    <w:rsid w:val="56AA39CC"/>
    <w:rsid w:val="56AEF929"/>
    <w:rsid w:val="56B21913"/>
    <w:rsid w:val="56B23E63"/>
    <w:rsid w:val="56B33C73"/>
    <w:rsid w:val="56B377A8"/>
    <w:rsid w:val="56B5B2FC"/>
    <w:rsid w:val="56BA8CF0"/>
    <w:rsid w:val="56BACC37"/>
    <w:rsid w:val="56BC06D1"/>
    <w:rsid w:val="56BCC1AA"/>
    <w:rsid w:val="56C16D88"/>
    <w:rsid w:val="56C236D6"/>
    <w:rsid w:val="56C48D39"/>
    <w:rsid w:val="56C81FC2"/>
    <w:rsid w:val="56CBD1B8"/>
    <w:rsid w:val="56CDF6F8"/>
    <w:rsid w:val="56CF6D5B"/>
    <w:rsid w:val="56D0537E"/>
    <w:rsid w:val="56D17F79"/>
    <w:rsid w:val="56D27F1D"/>
    <w:rsid w:val="56D2D5EE"/>
    <w:rsid w:val="56D87496"/>
    <w:rsid w:val="56DA24E2"/>
    <w:rsid w:val="56DA8ADE"/>
    <w:rsid w:val="56DB0A10"/>
    <w:rsid w:val="56DB59F1"/>
    <w:rsid w:val="56DDF9A2"/>
    <w:rsid w:val="56DE0206"/>
    <w:rsid w:val="56E0890D"/>
    <w:rsid w:val="56E14140"/>
    <w:rsid w:val="56E6F506"/>
    <w:rsid w:val="56E7766F"/>
    <w:rsid w:val="56E90E35"/>
    <w:rsid w:val="56EA3C78"/>
    <w:rsid w:val="56EC8F16"/>
    <w:rsid w:val="56ECCCDB"/>
    <w:rsid w:val="56EDA74E"/>
    <w:rsid w:val="56EECB1A"/>
    <w:rsid w:val="56EF186D"/>
    <w:rsid w:val="56F26D6A"/>
    <w:rsid w:val="56F361FB"/>
    <w:rsid w:val="56F470CA"/>
    <w:rsid w:val="56F612A8"/>
    <w:rsid w:val="56F75016"/>
    <w:rsid w:val="56F778FA"/>
    <w:rsid w:val="56FE62FC"/>
    <w:rsid w:val="57005A8B"/>
    <w:rsid w:val="5700DD00"/>
    <w:rsid w:val="57013503"/>
    <w:rsid w:val="5702A3A4"/>
    <w:rsid w:val="57036EF9"/>
    <w:rsid w:val="57043291"/>
    <w:rsid w:val="5705A023"/>
    <w:rsid w:val="570665F5"/>
    <w:rsid w:val="57067FF8"/>
    <w:rsid w:val="5707444C"/>
    <w:rsid w:val="5707EE53"/>
    <w:rsid w:val="57086D9E"/>
    <w:rsid w:val="5709D8BD"/>
    <w:rsid w:val="570A4DA3"/>
    <w:rsid w:val="570AB9CC"/>
    <w:rsid w:val="570B6D91"/>
    <w:rsid w:val="570BD6D8"/>
    <w:rsid w:val="570C2F8B"/>
    <w:rsid w:val="570F9032"/>
    <w:rsid w:val="57100925"/>
    <w:rsid w:val="57107B81"/>
    <w:rsid w:val="5711A10A"/>
    <w:rsid w:val="5712D76F"/>
    <w:rsid w:val="5713F60A"/>
    <w:rsid w:val="571444AA"/>
    <w:rsid w:val="57160BB7"/>
    <w:rsid w:val="5719292A"/>
    <w:rsid w:val="571D30A0"/>
    <w:rsid w:val="571F1159"/>
    <w:rsid w:val="571F61CB"/>
    <w:rsid w:val="57234718"/>
    <w:rsid w:val="57237E06"/>
    <w:rsid w:val="5724EEF1"/>
    <w:rsid w:val="5727180C"/>
    <w:rsid w:val="572A5FA4"/>
    <w:rsid w:val="572C1F0B"/>
    <w:rsid w:val="572E0EB0"/>
    <w:rsid w:val="572ECE72"/>
    <w:rsid w:val="572F4B98"/>
    <w:rsid w:val="573088B7"/>
    <w:rsid w:val="5734287C"/>
    <w:rsid w:val="57373D12"/>
    <w:rsid w:val="5737D596"/>
    <w:rsid w:val="573B772B"/>
    <w:rsid w:val="573D9A74"/>
    <w:rsid w:val="57401C0D"/>
    <w:rsid w:val="5742491E"/>
    <w:rsid w:val="5742A7A3"/>
    <w:rsid w:val="5746BCEB"/>
    <w:rsid w:val="5747C3F0"/>
    <w:rsid w:val="5748C232"/>
    <w:rsid w:val="574B76E7"/>
    <w:rsid w:val="574D4E62"/>
    <w:rsid w:val="57521D86"/>
    <w:rsid w:val="57542080"/>
    <w:rsid w:val="5757C3E8"/>
    <w:rsid w:val="5759184E"/>
    <w:rsid w:val="575932F8"/>
    <w:rsid w:val="57597248"/>
    <w:rsid w:val="575B6336"/>
    <w:rsid w:val="575C7253"/>
    <w:rsid w:val="575FC7DC"/>
    <w:rsid w:val="576107A2"/>
    <w:rsid w:val="5761133D"/>
    <w:rsid w:val="576136B6"/>
    <w:rsid w:val="57614D3C"/>
    <w:rsid w:val="57620C91"/>
    <w:rsid w:val="5762A60B"/>
    <w:rsid w:val="576361E0"/>
    <w:rsid w:val="57678193"/>
    <w:rsid w:val="576BB6F1"/>
    <w:rsid w:val="576D0DA5"/>
    <w:rsid w:val="576D440D"/>
    <w:rsid w:val="576F060E"/>
    <w:rsid w:val="5770F96B"/>
    <w:rsid w:val="5771B74F"/>
    <w:rsid w:val="57729AC0"/>
    <w:rsid w:val="577504AE"/>
    <w:rsid w:val="5775CF2B"/>
    <w:rsid w:val="5776E092"/>
    <w:rsid w:val="577758B3"/>
    <w:rsid w:val="57776457"/>
    <w:rsid w:val="57779F6B"/>
    <w:rsid w:val="57788407"/>
    <w:rsid w:val="57796539"/>
    <w:rsid w:val="577B3B50"/>
    <w:rsid w:val="577D0D95"/>
    <w:rsid w:val="577ECA5C"/>
    <w:rsid w:val="577FCB40"/>
    <w:rsid w:val="5781812F"/>
    <w:rsid w:val="5782C461"/>
    <w:rsid w:val="57874C66"/>
    <w:rsid w:val="578758D6"/>
    <w:rsid w:val="578BB51C"/>
    <w:rsid w:val="578C3A7D"/>
    <w:rsid w:val="578CFCB0"/>
    <w:rsid w:val="578E6E7E"/>
    <w:rsid w:val="578ED5C8"/>
    <w:rsid w:val="578FF496"/>
    <w:rsid w:val="57905BE3"/>
    <w:rsid w:val="57908362"/>
    <w:rsid w:val="5791CE4B"/>
    <w:rsid w:val="57923E96"/>
    <w:rsid w:val="57951CD0"/>
    <w:rsid w:val="5795A25E"/>
    <w:rsid w:val="57978906"/>
    <w:rsid w:val="5797A73E"/>
    <w:rsid w:val="579AF4D9"/>
    <w:rsid w:val="579D3FA9"/>
    <w:rsid w:val="579DA9C5"/>
    <w:rsid w:val="579FE22C"/>
    <w:rsid w:val="57A1138B"/>
    <w:rsid w:val="57A15A5B"/>
    <w:rsid w:val="57A90DF6"/>
    <w:rsid w:val="57AA93F2"/>
    <w:rsid w:val="57AB09B2"/>
    <w:rsid w:val="57AD8E98"/>
    <w:rsid w:val="57B0A89E"/>
    <w:rsid w:val="57B0DFC1"/>
    <w:rsid w:val="57B0E0AE"/>
    <w:rsid w:val="57B4114D"/>
    <w:rsid w:val="57B619EE"/>
    <w:rsid w:val="57B6A1FD"/>
    <w:rsid w:val="57BAAAD9"/>
    <w:rsid w:val="57BCF7EB"/>
    <w:rsid w:val="57BECBCF"/>
    <w:rsid w:val="57C168E3"/>
    <w:rsid w:val="57C62E75"/>
    <w:rsid w:val="57C6781E"/>
    <w:rsid w:val="57C76FEA"/>
    <w:rsid w:val="57CC86B3"/>
    <w:rsid w:val="57CCE49F"/>
    <w:rsid w:val="57CDA47E"/>
    <w:rsid w:val="57CDEF42"/>
    <w:rsid w:val="57CF1DD1"/>
    <w:rsid w:val="57D10B41"/>
    <w:rsid w:val="57D14C10"/>
    <w:rsid w:val="57D288DA"/>
    <w:rsid w:val="57D4B2C4"/>
    <w:rsid w:val="57D6A04F"/>
    <w:rsid w:val="57DA780A"/>
    <w:rsid w:val="57DCDC6A"/>
    <w:rsid w:val="57DDAB5F"/>
    <w:rsid w:val="57E534B9"/>
    <w:rsid w:val="57E70762"/>
    <w:rsid w:val="57E96B80"/>
    <w:rsid w:val="57EA0398"/>
    <w:rsid w:val="57EE40EA"/>
    <w:rsid w:val="57EEDFBE"/>
    <w:rsid w:val="57EFF073"/>
    <w:rsid w:val="57F0B55C"/>
    <w:rsid w:val="57F3968C"/>
    <w:rsid w:val="57F3D177"/>
    <w:rsid w:val="57F45098"/>
    <w:rsid w:val="57F4A7BC"/>
    <w:rsid w:val="57F56D9A"/>
    <w:rsid w:val="57F8906C"/>
    <w:rsid w:val="57F93D1D"/>
    <w:rsid w:val="57F9E443"/>
    <w:rsid w:val="57FB831E"/>
    <w:rsid w:val="5800B8C0"/>
    <w:rsid w:val="5800D1B3"/>
    <w:rsid w:val="5801F60F"/>
    <w:rsid w:val="5802DD43"/>
    <w:rsid w:val="5803A138"/>
    <w:rsid w:val="5804A824"/>
    <w:rsid w:val="5804B4C5"/>
    <w:rsid w:val="58050544"/>
    <w:rsid w:val="5805A646"/>
    <w:rsid w:val="5806BB0D"/>
    <w:rsid w:val="58078D78"/>
    <w:rsid w:val="58099CC1"/>
    <w:rsid w:val="580B405C"/>
    <w:rsid w:val="580DEBA9"/>
    <w:rsid w:val="580ECD51"/>
    <w:rsid w:val="580F414E"/>
    <w:rsid w:val="5810BDF1"/>
    <w:rsid w:val="5813B349"/>
    <w:rsid w:val="5815CC8D"/>
    <w:rsid w:val="58186CDE"/>
    <w:rsid w:val="5818D275"/>
    <w:rsid w:val="5819D0EF"/>
    <w:rsid w:val="581E6363"/>
    <w:rsid w:val="581EFBAD"/>
    <w:rsid w:val="581F2111"/>
    <w:rsid w:val="582010C2"/>
    <w:rsid w:val="5822F543"/>
    <w:rsid w:val="582C31BF"/>
    <w:rsid w:val="582DB055"/>
    <w:rsid w:val="58346001"/>
    <w:rsid w:val="5834E308"/>
    <w:rsid w:val="5835C859"/>
    <w:rsid w:val="58391E40"/>
    <w:rsid w:val="583AD02A"/>
    <w:rsid w:val="583D09CC"/>
    <w:rsid w:val="583F3E3A"/>
    <w:rsid w:val="5840D809"/>
    <w:rsid w:val="58410497"/>
    <w:rsid w:val="584160FA"/>
    <w:rsid w:val="5842FCE0"/>
    <w:rsid w:val="584342C7"/>
    <w:rsid w:val="58438640"/>
    <w:rsid w:val="58470B94"/>
    <w:rsid w:val="58497A5D"/>
    <w:rsid w:val="5849EBF2"/>
    <w:rsid w:val="584BA80C"/>
    <w:rsid w:val="584E06CC"/>
    <w:rsid w:val="584F35FC"/>
    <w:rsid w:val="5852B54C"/>
    <w:rsid w:val="58530E96"/>
    <w:rsid w:val="5855B53C"/>
    <w:rsid w:val="585616A5"/>
    <w:rsid w:val="58596809"/>
    <w:rsid w:val="585A39F5"/>
    <w:rsid w:val="585A4F08"/>
    <w:rsid w:val="585A577B"/>
    <w:rsid w:val="585CBDEE"/>
    <w:rsid w:val="585D3CC4"/>
    <w:rsid w:val="585E3A0F"/>
    <w:rsid w:val="5860BBE8"/>
    <w:rsid w:val="5863DA2B"/>
    <w:rsid w:val="5867441A"/>
    <w:rsid w:val="5867B961"/>
    <w:rsid w:val="58697A3D"/>
    <w:rsid w:val="586D6E5C"/>
    <w:rsid w:val="586E4E4B"/>
    <w:rsid w:val="587083C2"/>
    <w:rsid w:val="5872D976"/>
    <w:rsid w:val="58732BA5"/>
    <w:rsid w:val="5874EDDA"/>
    <w:rsid w:val="58755750"/>
    <w:rsid w:val="587740E7"/>
    <w:rsid w:val="587E67D7"/>
    <w:rsid w:val="5881DEA6"/>
    <w:rsid w:val="588200BB"/>
    <w:rsid w:val="588679A7"/>
    <w:rsid w:val="5888998F"/>
    <w:rsid w:val="5888AAED"/>
    <w:rsid w:val="5889D278"/>
    <w:rsid w:val="588CA680"/>
    <w:rsid w:val="588EE266"/>
    <w:rsid w:val="5892503C"/>
    <w:rsid w:val="5894722F"/>
    <w:rsid w:val="589653D8"/>
    <w:rsid w:val="58971F5E"/>
    <w:rsid w:val="589AABBC"/>
    <w:rsid w:val="589B4307"/>
    <w:rsid w:val="589BA0EA"/>
    <w:rsid w:val="589C3759"/>
    <w:rsid w:val="58A083FC"/>
    <w:rsid w:val="58A30232"/>
    <w:rsid w:val="58A3C945"/>
    <w:rsid w:val="58A3E537"/>
    <w:rsid w:val="58A66B99"/>
    <w:rsid w:val="58A72212"/>
    <w:rsid w:val="58A74F02"/>
    <w:rsid w:val="58AAD45C"/>
    <w:rsid w:val="58AB3AB4"/>
    <w:rsid w:val="58AB85F8"/>
    <w:rsid w:val="58B434BB"/>
    <w:rsid w:val="58B6AA0E"/>
    <w:rsid w:val="58B84DA3"/>
    <w:rsid w:val="58B94E70"/>
    <w:rsid w:val="58B974F2"/>
    <w:rsid w:val="58BA8E7D"/>
    <w:rsid w:val="58BC5372"/>
    <w:rsid w:val="58BF9DDE"/>
    <w:rsid w:val="58C0634F"/>
    <w:rsid w:val="58C64D2E"/>
    <w:rsid w:val="58C6ECF9"/>
    <w:rsid w:val="58CD718B"/>
    <w:rsid w:val="58CD8EB6"/>
    <w:rsid w:val="58CF9960"/>
    <w:rsid w:val="58D1FB96"/>
    <w:rsid w:val="58D62463"/>
    <w:rsid w:val="58D865AA"/>
    <w:rsid w:val="58DB1B88"/>
    <w:rsid w:val="58E0A189"/>
    <w:rsid w:val="58E1B1CD"/>
    <w:rsid w:val="58E34691"/>
    <w:rsid w:val="58E3C63C"/>
    <w:rsid w:val="58E50585"/>
    <w:rsid w:val="58E51D05"/>
    <w:rsid w:val="58E8354C"/>
    <w:rsid w:val="58E93895"/>
    <w:rsid w:val="58E9DB00"/>
    <w:rsid w:val="58ED7295"/>
    <w:rsid w:val="58EDA599"/>
    <w:rsid w:val="58EF23FE"/>
    <w:rsid w:val="58F23DAD"/>
    <w:rsid w:val="58F388EA"/>
    <w:rsid w:val="58F75BEF"/>
    <w:rsid w:val="58F844C2"/>
    <w:rsid w:val="58FE7D6F"/>
    <w:rsid w:val="58FFA32E"/>
    <w:rsid w:val="590180F4"/>
    <w:rsid w:val="590350A7"/>
    <w:rsid w:val="59074196"/>
    <w:rsid w:val="5907EBF9"/>
    <w:rsid w:val="5907F016"/>
    <w:rsid w:val="59096982"/>
    <w:rsid w:val="5909A559"/>
    <w:rsid w:val="590A637F"/>
    <w:rsid w:val="590CD070"/>
    <w:rsid w:val="590DB13D"/>
    <w:rsid w:val="590E9481"/>
    <w:rsid w:val="59112A0F"/>
    <w:rsid w:val="59132656"/>
    <w:rsid w:val="591F7B4A"/>
    <w:rsid w:val="59207CF1"/>
    <w:rsid w:val="59208D73"/>
    <w:rsid w:val="5920C87A"/>
    <w:rsid w:val="5921D26E"/>
    <w:rsid w:val="59225FE5"/>
    <w:rsid w:val="5923FBB0"/>
    <w:rsid w:val="5924C376"/>
    <w:rsid w:val="592E094A"/>
    <w:rsid w:val="592E1D82"/>
    <w:rsid w:val="59306111"/>
    <w:rsid w:val="5932857B"/>
    <w:rsid w:val="5933A40E"/>
    <w:rsid w:val="59342844"/>
    <w:rsid w:val="5934B0A1"/>
    <w:rsid w:val="5935262C"/>
    <w:rsid w:val="5937CC00"/>
    <w:rsid w:val="5937D13B"/>
    <w:rsid w:val="593821B3"/>
    <w:rsid w:val="59383660"/>
    <w:rsid w:val="59385315"/>
    <w:rsid w:val="593984B3"/>
    <w:rsid w:val="593B2B0A"/>
    <w:rsid w:val="593D4B98"/>
    <w:rsid w:val="593DA0CB"/>
    <w:rsid w:val="593F2DC4"/>
    <w:rsid w:val="5944B59E"/>
    <w:rsid w:val="5944F06E"/>
    <w:rsid w:val="594D5E51"/>
    <w:rsid w:val="594EB9D5"/>
    <w:rsid w:val="5952EFB9"/>
    <w:rsid w:val="5957970F"/>
    <w:rsid w:val="595886B2"/>
    <w:rsid w:val="595951E4"/>
    <w:rsid w:val="595B6BF3"/>
    <w:rsid w:val="595D5308"/>
    <w:rsid w:val="59603904"/>
    <w:rsid w:val="5963AE4F"/>
    <w:rsid w:val="59657981"/>
    <w:rsid w:val="59667B0A"/>
    <w:rsid w:val="59682B9C"/>
    <w:rsid w:val="596FD42E"/>
    <w:rsid w:val="5972E462"/>
    <w:rsid w:val="59773FC8"/>
    <w:rsid w:val="5977C8E2"/>
    <w:rsid w:val="597A0847"/>
    <w:rsid w:val="597A8492"/>
    <w:rsid w:val="597CB2A1"/>
    <w:rsid w:val="597F0DA0"/>
    <w:rsid w:val="598029C8"/>
    <w:rsid w:val="59821667"/>
    <w:rsid w:val="5983DFB2"/>
    <w:rsid w:val="59844576"/>
    <w:rsid w:val="59868723"/>
    <w:rsid w:val="5986E63F"/>
    <w:rsid w:val="5987404E"/>
    <w:rsid w:val="5989483C"/>
    <w:rsid w:val="59899AFB"/>
    <w:rsid w:val="598A7F82"/>
    <w:rsid w:val="598D862D"/>
    <w:rsid w:val="59905EF3"/>
    <w:rsid w:val="5991934F"/>
    <w:rsid w:val="599618EB"/>
    <w:rsid w:val="599635CE"/>
    <w:rsid w:val="59970DAF"/>
    <w:rsid w:val="599B166E"/>
    <w:rsid w:val="599B9D49"/>
    <w:rsid w:val="599F65F8"/>
    <w:rsid w:val="599F954C"/>
    <w:rsid w:val="59A0B0AC"/>
    <w:rsid w:val="59A0C2E7"/>
    <w:rsid w:val="59A0CCF6"/>
    <w:rsid w:val="59A30B90"/>
    <w:rsid w:val="59A3683F"/>
    <w:rsid w:val="59A79057"/>
    <w:rsid w:val="59A9D62B"/>
    <w:rsid w:val="59AA30CE"/>
    <w:rsid w:val="59AB4386"/>
    <w:rsid w:val="59B54BE6"/>
    <w:rsid w:val="59B5D881"/>
    <w:rsid w:val="59B65F81"/>
    <w:rsid w:val="59B6BE75"/>
    <w:rsid w:val="59B8AC77"/>
    <w:rsid w:val="59BB4408"/>
    <w:rsid w:val="59BB44C6"/>
    <w:rsid w:val="59BC6446"/>
    <w:rsid w:val="59BF13B3"/>
    <w:rsid w:val="59BFB097"/>
    <w:rsid w:val="59BFF438"/>
    <w:rsid w:val="59C42D54"/>
    <w:rsid w:val="59C69ED7"/>
    <w:rsid w:val="59CD0FCA"/>
    <w:rsid w:val="59D0C09F"/>
    <w:rsid w:val="59D20FD0"/>
    <w:rsid w:val="59D69143"/>
    <w:rsid w:val="59D86635"/>
    <w:rsid w:val="59DACC73"/>
    <w:rsid w:val="59DB1232"/>
    <w:rsid w:val="59DC4D61"/>
    <w:rsid w:val="59E52F79"/>
    <w:rsid w:val="59E65740"/>
    <w:rsid w:val="59E7DAF0"/>
    <w:rsid w:val="59EB906A"/>
    <w:rsid w:val="59EE765E"/>
    <w:rsid w:val="59EF4A00"/>
    <w:rsid w:val="59F21DDE"/>
    <w:rsid w:val="59F36A6F"/>
    <w:rsid w:val="59F3B010"/>
    <w:rsid w:val="59F6DEB4"/>
    <w:rsid w:val="59F71081"/>
    <w:rsid w:val="59FC14D7"/>
    <w:rsid w:val="59FDA366"/>
    <w:rsid w:val="5A003BB5"/>
    <w:rsid w:val="5A02694E"/>
    <w:rsid w:val="5A02D028"/>
    <w:rsid w:val="5A02DCF7"/>
    <w:rsid w:val="5A043AC4"/>
    <w:rsid w:val="5A0DB492"/>
    <w:rsid w:val="5A0EFF6B"/>
    <w:rsid w:val="5A0FD7FE"/>
    <w:rsid w:val="5A12257B"/>
    <w:rsid w:val="5A12DFE8"/>
    <w:rsid w:val="5A1350ED"/>
    <w:rsid w:val="5A191C0C"/>
    <w:rsid w:val="5A1A0340"/>
    <w:rsid w:val="5A1B5355"/>
    <w:rsid w:val="5A1C45C2"/>
    <w:rsid w:val="5A1C5132"/>
    <w:rsid w:val="5A1F36F8"/>
    <w:rsid w:val="5A200507"/>
    <w:rsid w:val="5A21E09F"/>
    <w:rsid w:val="5A24442A"/>
    <w:rsid w:val="5A285959"/>
    <w:rsid w:val="5A28E7E3"/>
    <w:rsid w:val="5A295AC4"/>
    <w:rsid w:val="5A2A2273"/>
    <w:rsid w:val="5A2ABFE0"/>
    <w:rsid w:val="5A2DB36A"/>
    <w:rsid w:val="5A3087D7"/>
    <w:rsid w:val="5A31B9A4"/>
    <w:rsid w:val="5A34C9A5"/>
    <w:rsid w:val="5A34C9F7"/>
    <w:rsid w:val="5A3519C3"/>
    <w:rsid w:val="5A351B94"/>
    <w:rsid w:val="5A38E89B"/>
    <w:rsid w:val="5A39375D"/>
    <w:rsid w:val="5A3BE72D"/>
    <w:rsid w:val="5A3C4225"/>
    <w:rsid w:val="5A3DECD1"/>
    <w:rsid w:val="5A3E5DE3"/>
    <w:rsid w:val="5A41E1CA"/>
    <w:rsid w:val="5A41EAC1"/>
    <w:rsid w:val="5A424C7B"/>
    <w:rsid w:val="5A4311CC"/>
    <w:rsid w:val="5A4317C0"/>
    <w:rsid w:val="5A45F19D"/>
    <w:rsid w:val="5A47EEC1"/>
    <w:rsid w:val="5A499344"/>
    <w:rsid w:val="5A4BC604"/>
    <w:rsid w:val="5A4D6634"/>
    <w:rsid w:val="5A4D7267"/>
    <w:rsid w:val="5A500B96"/>
    <w:rsid w:val="5A538CEE"/>
    <w:rsid w:val="5A53DCCA"/>
    <w:rsid w:val="5A579DFA"/>
    <w:rsid w:val="5A5A4A83"/>
    <w:rsid w:val="5A5F2BEA"/>
    <w:rsid w:val="5A61CA01"/>
    <w:rsid w:val="5A642220"/>
    <w:rsid w:val="5A64D541"/>
    <w:rsid w:val="5A64E994"/>
    <w:rsid w:val="5A65C621"/>
    <w:rsid w:val="5A67271F"/>
    <w:rsid w:val="5A6789FC"/>
    <w:rsid w:val="5A67C724"/>
    <w:rsid w:val="5A682BE1"/>
    <w:rsid w:val="5A68A412"/>
    <w:rsid w:val="5A6CAAE2"/>
    <w:rsid w:val="5A71EDE5"/>
    <w:rsid w:val="5A745838"/>
    <w:rsid w:val="5A765A57"/>
    <w:rsid w:val="5A796B31"/>
    <w:rsid w:val="5A7BE077"/>
    <w:rsid w:val="5A7BFD48"/>
    <w:rsid w:val="5A7CBF7E"/>
    <w:rsid w:val="5A840275"/>
    <w:rsid w:val="5A866128"/>
    <w:rsid w:val="5A870916"/>
    <w:rsid w:val="5A89B999"/>
    <w:rsid w:val="5A89CDDF"/>
    <w:rsid w:val="5A8AC6CB"/>
    <w:rsid w:val="5A8AF99F"/>
    <w:rsid w:val="5A8C2AC3"/>
    <w:rsid w:val="5A8EE2B6"/>
    <w:rsid w:val="5A956327"/>
    <w:rsid w:val="5A965589"/>
    <w:rsid w:val="5A96F370"/>
    <w:rsid w:val="5A971B82"/>
    <w:rsid w:val="5A97A45C"/>
    <w:rsid w:val="5A97B6D7"/>
    <w:rsid w:val="5A994D80"/>
    <w:rsid w:val="5A99CC9A"/>
    <w:rsid w:val="5A99E226"/>
    <w:rsid w:val="5A9B73BB"/>
    <w:rsid w:val="5AA469FA"/>
    <w:rsid w:val="5AA7607E"/>
    <w:rsid w:val="5AA8A647"/>
    <w:rsid w:val="5AAE16B5"/>
    <w:rsid w:val="5AAF42E9"/>
    <w:rsid w:val="5AAF9976"/>
    <w:rsid w:val="5AB0E267"/>
    <w:rsid w:val="5AB55BC4"/>
    <w:rsid w:val="5AB7F91C"/>
    <w:rsid w:val="5AB896CA"/>
    <w:rsid w:val="5AB90344"/>
    <w:rsid w:val="5ABF18F9"/>
    <w:rsid w:val="5AC340AA"/>
    <w:rsid w:val="5AC3B25B"/>
    <w:rsid w:val="5AC557CE"/>
    <w:rsid w:val="5AC5D61E"/>
    <w:rsid w:val="5AC6C24B"/>
    <w:rsid w:val="5AC9A22F"/>
    <w:rsid w:val="5ACA4641"/>
    <w:rsid w:val="5ACCF71F"/>
    <w:rsid w:val="5ACE4B42"/>
    <w:rsid w:val="5ACF7DB3"/>
    <w:rsid w:val="5AD1C544"/>
    <w:rsid w:val="5AD3650C"/>
    <w:rsid w:val="5AD3803D"/>
    <w:rsid w:val="5AD5CA51"/>
    <w:rsid w:val="5AD981A7"/>
    <w:rsid w:val="5AD9B04B"/>
    <w:rsid w:val="5ADA16D6"/>
    <w:rsid w:val="5ADDA841"/>
    <w:rsid w:val="5AE0C5D2"/>
    <w:rsid w:val="5AE12746"/>
    <w:rsid w:val="5AE833CE"/>
    <w:rsid w:val="5AE85091"/>
    <w:rsid w:val="5AEFA661"/>
    <w:rsid w:val="5AF0A1AC"/>
    <w:rsid w:val="5AF27FED"/>
    <w:rsid w:val="5AF313BD"/>
    <w:rsid w:val="5AF38ED8"/>
    <w:rsid w:val="5AF68FF1"/>
    <w:rsid w:val="5AF76EE0"/>
    <w:rsid w:val="5AF9496F"/>
    <w:rsid w:val="5AFC3E32"/>
    <w:rsid w:val="5AFDCE4F"/>
    <w:rsid w:val="5AFF180A"/>
    <w:rsid w:val="5AFF89B3"/>
    <w:rsid w:val="5B0284E6"/>
    <w:rsid w:val="5B038E6B"/>
    <w:rsid w:val="5B03EBF3"/>
    <w:rsid w:val="5B07031F"/>
    <w:rsid w:val="5B0AC83E"/>
    <w:rsid w:val="5B0B17E1"/>
    <w:rsid w:val="5B0DBD82"/>
    <w:rsid w:val="5B0EB058"/>
    <w:rsid w:val="5B140C48"/>
    <w:rsid w:val="5B1621CB"/>
    <w:rsid w:val="5B1653D3"/>
    <w:rsid w:val="5B16EFAB"/>
    <w:rsid w:val="5B19CDB2"/>
    <w:rsid w:val="5B1C366D"/>
    <w:rsid w:val="5B1D15CE"/>
    <w:rsid w:val="5B1FE508"/>
    <w:rsid w:val="5B22A5BC"/>
    <w:rsid w:val="5B236801"/>
    <w:rsid w:val="5B256722"/>
    <w:rsid w:val="5B26C489"/>
    <w:rsid w:val="5B2B72FC"/>
    <w:rsid w:val="5B2BD28B"/>
    <w:rsid w:val="5B31E9A6"/>
    <w:rsid w:val="5B32F1DA"/>
    <w:rsid w:val="5B3478C2"/>
    <w:rsid w:val="5B352595"/>
    <w:rsid w:val="5B35503B"/>
    <w:rsid w:val="5B3678B0"/>
    <w:rsid w:val="5B377AB3"/>
    <w:rsid w:val="5B3A0A9C"/>
    <w:rsid w:val="5B3B5D7F"/>
    <w:rsid w:val="5B4026F8"/>
    <w:rsid w:val="5B428392"/>
    <w:rsid w:val="5B44B4F9"/>
    <w:rsid w:val="5B44FA78"/>
    <w:rsid w:val="5B4500F7"/>
    <w:rsid w:val="5B4541AC"/>
    <w:rsid w:val="5B459D2A"/>
    <w:rsid w:val="5B47923B"/>
    <w:rsid w:val="5B47B6F8"/>
    <w:rsid w:val="5B4DDE36"/>
    <w:rsid w:val="5B4EDE11"/>
    <w:rsid w:val="5B4F81F0"/>
    <w:rsid w:val="5B5261F0"/>
    <w:rsid w:val="5B547E5A"/>
    <w:rsid w:val="5B55265E"/>
    <w:rsid w:val="5B558649"/>
    <w:rsid w:val="5B56583D"/>
    <w:rsid w:val="5B56660E"/>
    <w:rsid w:val="5B574475"/>
    <w:rsid w:val="5B5C3125"/>
    <w:rsid w:val="5B5FF379"/>
    <w:rsid w:val="5B609F6C"/>
    <w:rsid w:val="5B61436F"/>
    <w:rsid w:val="5B614781"/>
    <w:rsid w:val="5B62DF40"/>
    <w:rsid w:val="5B632271"/>
    <w:rsid w:val="5B63E86E"/>
    <w:rsid w:val="5B6A49D5"/>
    <w:rsid w:val="5B6D2C22"/>
    <w:rsid w:val="5B74A706"/>
    <w:rsid w:val="5B754533"/>
    <w:rsid w:val="5B76A9B1"/>
    <w:rsid w:val="5B773160"/>
    <w:rsid w:val="5B7953B9"/>
    <w:rsid w:val="5B79803D"/>
    <w:rsid w:val="5B79A0A1"/>
    <w:rsid w:val="5B7A0F5F"/>
    <w:rsid w:val="5B7E9813"/>
    <w:rsid w:val="5B7F0F18"/>
    <w:rsid w:val="5B7FE37D"/>
    <w:rsid w:val="5B8354A3"/>
    <w:rsid w:val="5B83D5AA"/>
    <w:rsid w:val="5B860532"/>
    <w:rsid w:val="5B8B93B3"/>
    <w:rsid w:val="5B8BBE04"/>
    <w:rsid w:val="5B8DB807"/>
    <w:rsid w:val="5B90C67C"/>
    <w:rsid w:val="5B950989"/>
    <w:rsid w:val="5B9834E4"/>
    <w:rsid w:val="5B9869B5"/>
    <w:rsid w:val="5B99877B"/>
    <w:rsid w:val="5B9DFD38"/>
    <w:rsid w:val="5B9F1CA9"/>
    <w:rsid w:val="5B9F6E0C"/>
    <w:rsid w:val="5BA7A15C"/>
    <w:rsid w:val="5BA9FC0C"/>
    <w:rsid w:val="5BABC0A5"/>
    <w:rsid w:val="5BAC0841"/>
    <w:rsid w:val="5BAC87B1"/>
    <w:rsid w:val="5BAEB98D"/>
    <w:rsid w:val="5BB2869F"/>
    <w:rsid w:val="5BB322AE"/>
    <w:rsid w:val="5BB39FB9"/>
    <w:rsid w:val="5BB58F35"/>
    <w:rsid w:val="5BB5CFA9"/>
    <w:rsid w:val="5BB61D86"/>
    <w:rsid w:val="5BB7C202"/>
    <w:rsid w:val="5BB7C3CA"/>
    <w:rsid w:val="5BB8535B"/>
    <w:rsid w:val="5BB8FF54"/>
    <w:rsid w:val="5BB97BBB"/>
    <w:rsid w:val="5BC00026"/>
    <w:rsid w:val="5BC0FAE2"/>
    <w:rsid w:val="5BC10F78"/>
    <w:rsid w:val="5BC6522C"/>
    <w:rsid w:val="5BC6DECC"/>
    <w:rsid w:val="5BC7F292"/>
    <w:rsid w:val="5BC9FAC0"/>
    <w:rsid w:val="5BCABFC2"/>
    <w:rsid w:val="5BCBBC1F"/>
    <w:rsid w:val="5BD2351E"/>
    <w:rsid w:val="5BD24C51"/>
    <w:rsid w:val="5BD2A55D"/>
    <w:rsid w:val="5BD30BA3"/>
    <w:rsid w:val="5BD7A030"/>
    <w:rsid w:val="5BD7A3B4"/>
    <w:rsid w:val="5BD88B56"/>
    <w:rsid w:val="5BD8F472"/>
    <w:rsid w:val="5BD91BAA"/>
    <w:rsid w:val="5BD9283B"/>
    <w:rsid w:val="5BD9C5C0"/>
    <w:rsid w:val="5BDD0B53"/>
    <w:rsid w:val="5BDF6C6F"/>
    <w:rsid w:val="5BDFD026"/>
    <w:rsid w:val="5BE04D0C"/>
    <w:rsid w:val="5BE21394"/>
    <w:rsid w:val="5BE3D2F9"/>
    <w:rsid w:val="5BE51269"/>
    <w:rsid w:val="5BE6739B"/>
    <w:rsid w:val="5BE8FC5E"/>
    <w:rsid w:val="5BE9985B"/>
    <w:rsid w:val="5BE9B6DC"/>
    <w:rsid w:val="5BE9FD8B"/>
    <w:rsid w:val="5BEAF306"/>
    <w:rsid w:val="5BEBC9DA"/>
    <w:rsid w:val="5BEC6DC2"/>
    <w:rsid w:val="5BED020C"/>
    <w:rsid w:val="5BEEFE2F"/>
    <w:rsid w:val="5BF3827F"/>
    <w:rsid w:val="5BF50B3E"/>
    <w:rsid w:val="5BF7163D"/>
    <w:rsid w:val="5BF73F50"/>
    <w:rsid w:val="5BF9C516"/>
    <w:rsid w:val="5BFA46FB"/>
    <w:rsid w:val="5BFC1273"/>
    <w:rsid w:val="5C031354"/>
    <w:rsid w:val="5C031A6B"/>
    <w:rsid w:val="5C037D6C"/>
    <w:rsid w:val="5C040BCA"/>
    <w:rsid w:val="5C044A98"/>
    <w:rsid w:val="5C07336F"/>
    <w:rsid w:val="5C09162B"/>
    <w:rsid w:val="5C09369F"/>
    <w:rsid w:val="5C0BAF34"/>
    <w:rsid w:val="5C0CF971"/>
    <w:rsid w:val="5C0D34C4"/>
    <w:rsid w:val="5C0EB9DD"/>
    <w:rsid w:val="5C0F9756"/>
    <w:rsid w:val="5C0FA937"/>
    <w:rsid w:val="5C102529"/>
    <w:rsid w:val="5C1476EA"/>
    <w:rsid w:val="5C1A0AF2"/>
    <w:rsid w:val="5C1F747B"/>
    <w:rsid w:val="5C2032E5"/>
    <w:rsid w:val="5C22514D"/>
    <w:rsid w:val="5C243520"/>
    <w:rsid w:val="5C24AFEB"/>
    <w:rsid w:val="5C282B72"/>
    <w:rsid w:val="5C2B4B79"/>
    <w:rsid w:val="5C2E0007"/>
    <w:rsid w:val="5C2E2574"/>
    <w:rsid w:val="5C2E8F4A"/>
    <w:rsid w:val="5C2F153E"/>
    <w:rsid w:val="5C2F259D"/>
    <w:rsid w:val="5C327BA9"/>
    <w:rsid w:val="5C339EE3"/>
    <w:rsid w:val="5C34528A"/>
    <w:rsid w:val="5C3598AF"/>
    <w:rsid w:val="5C359CFB"/>
    <w:rsid w:val="5C3602DE"/>
    <w:rsid w:val="5C366D09"/>
    <w:rsid w:val="5C383302"/>
    <w:rsid w:val="5C3902CE"/>
    <w:rsid w:val="5C3A6BDC"/>
    <w:rsid w:val="5C3AC8EC"/>
    <w:rsid w:val="5C3E1E7D"/>
    <w:rsid w:val="5C405DD7"/>
    <w:rsid w:val="5C4786DE"/>
    <w:rsid w:val="5C49BD7A"/>
    <w:rsid w:val="5C4B409C"/>
    <w:rsid w:val="5C4CD200"/>
    <w:rsid w:val="5C4D6A6E"/>
    <w:rsid w:val="5C4F362A"/>
    <w:rsid w:val="5C517992"/>
    <w:rsid w:val="5C52EE6C"/>
    <w:rsid w:val="5C55CE06"/>
    <w:rsid w:val="5C588664"/>
    <w:rsid w:val="5C58F88F"/>
    <w:rsid w:val="5C5C5717"/>
    <w:rsid w:val="5C5DACBB"/>
    <w:rsid w:val="5C60DCAF"/>
    <w:rsid w:val="5C654D54"/>
    <w:rsid w:val="5C6968AA"/>
    <w:rsid w:val="5C69E2F9"/>
    <w:rsid w:val="5C6D3823"/>
    <w:rsid w:val="5C6F8F47"/>
    <w:rsid w:val="5C6FC0E5"/>
    <w:rsid w:val="5C721F50"/>
    <w:rsid w:val="5C744D85"/>
    <w:rsid w:val="5C745BD0"/>
    <w:rsid w:val="5C768802"/>
    <w:rsid w:val="5C79C825"/>
    <w:rsid w:val="5C79D8FE"/>
    <w:rsid w:val="5C79E1A8"/>
    <w:rsid w:val="5C7E7296"/>
    <w:rsid w:val="5C7E9CD9"/>
    <w:rsid w:val="5C7EA168"/>
    <w:rsid w:val="5C7F969A"/>
    <w:rsid w:val="5C804F71"/>
    <w:rsid w:val="5C81A30E"/>
    <w:rsid w:val="5C82E971"/>
    <w:rsid w:val="5C8D28C9"/>
    <w:rsid w:val="5C8D38F4"/>
    <w:rsid w:val="5C8E1098"/>
    <w:rsid w:val="5C8E1459"/>
    <w:rsid w:val="5C8E2113"/>
    <w:rsid w:val="5C90CB15"/>
    <w:rsid w:val="5C93A958"/>
    <w:rsid w:val="5C9535C9"/>
    <w:rsid w:val="5C96335B"/>
    <w:rsid w:val="5C97386C"/>
    <w:rsid w:val="5C99CF89"/>
    <w:rsid w:val="5C9A09DA"/>
    <w:rsid w:val="5C9C5C4F"/>
    <w:rsid w:val="5C9EC383"/>
    <w:rsid w:val="5C9F54E8"/>
    <w:rsid w:val="5CA17193"/>
    <w:rsid w:val="5CA50E46"/>
    <w:rsid w:val="5CA940A4"/>
    <w:rsid w:val="5CA9E025"/>
    <w:rsid w:val="5CAA6652"/>
    <w:rsid w:val="5CAD9A00"/>
    <w:rsid w:val="5CAEF807"/>
    <w:rsid w:val="5CAFA07D"/>
    <w:rsid w:val="5CB093B9"/>
    <w:rsid w:val="5CB0F60D"/>
    <w:rsid w:val="5CB33E03"/>
    <w:rsid w:val="5CB40D22"/>
    <w:rsid w:val="5CB684EA"/>
    <w:rsid w:val="5CBD3A78"/>
    <w:rsid w:val="5CC011DE"/>
    <w:rsid w:val="5CC15B3D"/>
    <w:rsid w:val="5CC18165"/>
    <w:rsid w:val="5CC36B5C"/>
    <w:rsid w:val="5CC5142A"/>
    <w:rsid w:val="5CC6952F"/>
    <w:rsid w:val="5CC962D8"/>
    <w:rsid w:val="5CCA4B8B"/>
    <w:rsid w:val="5CCB66A7"/>
    <w:rsid w:val="5CCBD103"/>
    <w:rsid w:val="5CCC6F92"/>
    <w:rsid w:val="5CCE856C"/>
    <w:rsid w:val="5CCFC5CD"/>
    <w:rsid w:val="5CD79A9B"/>
    <w:rsid w:val="5CDCA730"/>
    <w:rsid w:val="5CDEAD8C"/>
    <w:rsid w:val="5CDF7EA9"/>
    <w:rsid w:val="5CDFBF7D"/>
    <w:rsid w:val="5CE24DDA"/>
    <w:rsid w:val="5CE3497C"/>
    <w:rsid w:val="5CE61D4D"/>
    <w:rsid w:val="5CE68325"/>
    <w:rsid w:val="5CE689B7"/>
    <w:rsid w:val="5CE691DA"/>
    <w:rsid w:val="5CE7204F"/>
    <w:rsid w:val="5CEB5DAA"/>
    <w:rsid w:val="5CEC323F"/>
    <w:rsid w:val="5CED39D8"/>
    <w:rsid w:val="5CEEEE75"/>
    <w:rsid w:val="5CEF600E"/>
    <w:rsid w:val="5CF08724"/>
    <w:rsid w:val="5CF709A6"/>
    <w:rsid w:val="5CF70D64"/>
    <w:rsid w:val="5CFA1CA3"/>
    <w:rsid w:val="5CFB1018"/>
    <w:rsid w:val="5CFBE8AB"/>
    <w:rsid w:val="5CFCA524"/>
    <w:rsid w:val="5CFFBBCC"/>
    <w:rsid w:val="5CFFDE73"/>
    <w:rsid w:val="5D01E2BD"/>
    <w:rsid w:val="5D0212EC"/>
    <w:rsid w:val="5D02F1CE"/>
    <w:rsid w:val="5D046EDB"/>
    <w:rsid w:val="5D049B71"/>
    <w:rsid w:val="5D12E10C"/>
    <w:rsid w:val="5D135A36"/>
    <w:rsid w:val="5D140CAF"/>
    <w:rsid w:val="5D1454BF"/>
    <w:rsid w:val="5D17010D"/>
    <w:rsid w:val="5D1D3340"/>
    <w:rsid w:val="5D1D5A0F"/>
    <w:rsid w:val="5D20F4F5"/>
    <w:rsid w:val="5D215EF7"/>
    <w:rsid w:val="5D217195"/>
    <w:rsid w:val="5D21D6C0"/>
    <w:rsid w:val="5D299F91"/>
    <w:rsid w:val="5D29A4FD"/>
    <w:rsid w:val="5D29E057"/>
    <w:rsid w:val="5D2AD6CE"/>
    <w:rsid w:val="5D2B94F6"/>
    <w:rsid w:val="5D2C1C2E"/>
    <w:rsid w:val="5D35161F"/>
    <w:rsid w:val="5D381748"/>
    <w:rsid w:val="5D4314E0"/>
    <w:rsid w:val="5D445751"/>
    <w:rsid w:val="5D45641E"/>
    <w:rsid w:val="5D4AF2B0"/>
    <w:rsid w:val="5D507F78"/>
    <w:rsid w:val="5D51AC00"/>
    <w:rsid w:val="5D51E17B"/>
    <w:rsid w:val="5D53C69B"/>
    <w:rsid w:val="5D595773"/>
    <w:rsid w:val="5D5C94BF"/>
    <w:rsid w:val="5D5FED6F"/>
    <w:rsid w:val="5D60F832"/>
    <w:rsid w:val="5D61EC57"/>
    <w:rsid w:val="5D63DE8A"/>
    <w:rsid w:val="5D6690F1"/>
    <w:rsid w:val="5D66B644"/>
    <w:rsid w:val="5D67492C"/>
    <w:rsid w:val="5D694C02"/>
    <w:rsid w:val="5D6A6EF0"/>
    <w:rsid w:val="5D6C2B27"/>
    <w:rsid w:val="5D71A06B"/>
    <w:rsid w:val="5D7614D0"/>
    <w:rsid w:val="5D76219F"/>
    <w:rsid w:val="5D769CD8"/>
    <w:rsid w:val="5D788B90"/>
    <w:rsid w:val="5D78E6A8"/>
    <w:rsid w:val="5D7C1357"/>
    <w:rsid w:val="5D7C8C85"/>
    <w:rsid w:val="5D7D5BD7"/>
    <w:rsid w:val="5D842D32"/>
    <w:rsid w:val="5D84D69F"/>
    <w:rsid w:val="5D856EBC"/>
    <w:rsid w:val="5D85D3A1"/>
    <w:rsid w:val="5D86A30D"/>
    <w:rsid w:val="5D877360"/>
    <w:rsid w:val="5D8BBF10"/>
    <w:rsid w:val="5D8BEE48"/>
    <w:rsid w:val="5D8F2FE7"/>
    <w:rsid w:val="5D90739A"/>
    <w:rsid w:val="5D9145E2"/>
    <w:rsid w:val="5D924331"/>
    <w:rsid w:val="5D9268D3"/>
    <w:rsid w:val="5D92F349"/>
    <w:rsid w:val="5D940E74"/>
    <w:rsid w:val="5D9608B2"/>
    <w:rsid w:val="5D9B2578"/>
    <w:rsid w:val="5D9C53FF"/>
    <w:rsid w:val="5D9C7C38"/>
    <w:rsid w:val="5D9EC4E7"/>
    <w:rsid w:val="5DA39E17"/>
    <w:rsid w:val="5DA59FB0"/>
    <w:rsid w:val="5DA80651"/>
    <w:rsid w:val="5DA85C1E"/>
    <w:rsid w:val="5DAB1319"/>
    <w:rsid w:val="5DABA959"/>
    <w:rsid w:val="5DB313E1"/>
    <w:rsid w:val="5DB51918"/>
    <w:rsid w:val="5DB5523A"/>
    <w:rsid w:val="5DB60450"/>
    <w:rsid w:val="5DB7223B"/>
    <w:rsid w:val="5DBBECF7"/>
    <w:rsid w:val="5DBC33D5"/>
    <w:rsid w:val="5DC03285"/>
    <w:rsid w:val="5DC1C836"/>
    <w:rsid w:val="5DC1D73F"/>
    <w:rsid w:val="5DC2442C"/>
    <w:rsid w:val="5DC48E41"/>
    <w:rsid w:val="5DCADBA2"/>
    <w:rsid w:val="5DCB0931"/>
    <w:rsid w:val="5DD257CB"/>
    <w:rsid w:val="5DD30054"/>
    <w:rsid w:val="5DD412BB"/>
    <w:rsid w:val="5DD566CA"/>
    <w:rsid w:val="5DD5EE46"/>
    <w:rsid w:val="5DD6836C"/>
    <w:rsid w:val="5DDAE24A"/>
    <w:rsid w:val="5DDCD8DE"/>
    <w:rsid w:val="5DDE9ED2"/>
    <w:rsid w:val="5DDEB589"/>
    <w:rsid w:val="5DE38EB2"/>
    <w:rsid w:val="5DE3ECBE"/>
    <w:rsid w:val="5DE51FFF"/>
    <w:rsid w:val="5DE60428"/>
    <w:rsid w:val="5DE65367"/>
    <w:rsid w:val="5DE80941"/>
    <w:rsid w:val="5DE974D1"/>
    <w:rsid w:val="5DED8275"/>
    <w:rsid w:val="5DEEA638"/>
    <w:rsid w:val="5DF2B833"/>
    <w:rsid w:val="5DF2C516"/>
    <w:rsid w:val="5DF318A8"/>
    <w:rsid w:val="5DF9850F"/>
    <w:rsid w:val="5DFBA3F7"/>
    <w:rsid w:val="5DFCBDC4"/>
    <w:rsid w:val="5DFCCCC5"/>
    <w:rsid w:val="5DFFB8BA"/>
    <w:rsid w:val="5E00F542"/>
    <w:rsid w:val="5E010E8B"/>
    <w:rsid w:val="5E02E512"/>
    <w:rsid w:val="5E054617"/>
    <w:rsid w:val="5E064F4E"/>
    <w:rsid w:val="5E082055"/>
    <w:rsid w:val="5E0A6334"/>
    <w:rsid w:val="5E0B6FB7"/>
    <w:rsid w:val="5E0D37DB"/>
    <w:rsid w:val="5E0EDFFE"/>
    <w:rsid w:val="5E0F7760"/>
    <w:rsid w:val="5E136B5F"/>
    <w:rsid w:val="5E179C69"/>
    <w:rsid w:val="5E1AE954"/>
    <w:rsid w:val="5E1BE820"/>
    <w:rsid w:val="5E1CFCA8"/>
    <w:rsid w:val="5E1DFA21"/>
    <w:rsid w:val="5E1F3528"/>
    <w:rsid w:val="5E223B71"/>
    <w:rsid w:val="5E247173"/>
    <w:rsid w:val="5E26A854"/>
    <w:rsid w:val="5E271CD8"/>
    <w:rsid w:val="5E2D4208"/>
    <w:rsid w:val="5E2EB397"/>
    <w:rsid w:val="5E30C81C"/>
    <w:rsid w:val="5E32AD35"/>
    <w:rsid w:val="5E32C86A"/>
    <w:rsid w:val="5E336216"/>
    <w:rsid w:val="5E336567"/>
    <w:rsid w:val="5E33A4BE"/>
    <w:rsid w:val="5E356485"/>
    <w:rsid w:val="5E3911A3"/>
    <w:rsid w:val="5E3BBA84"/>
    <w:rsid w:val="5E3D3F2B"/>
    <w:rsid w:val="5E3D59D4"/>
    <w:rsid w:val="5E3DC828"/>
    <w:rsid w:val="5E3FBD2C"/>
    <w:rsid w:val="5E421394"/>
    <w:rsid w:val="5E43B416"/>
    <w:rsid w:val="5E44B0E1"/>
    <w:rsid w:val="5E49B945"/>
    <w:rsid w:val="5E4ED19E"/>
    <w:rsid w:val="5E4FF76B"/>
    <w:rsid w:val="5E513F50"/>
    <w:rsid w:val="5E5201B7"/>
    <w:rsid w:val="5E53AE6D"/>
    <w:rsid w:val="5E550631"/>
    <w:rsid w:val="5E55DD03"/>
    <w:rsid w:val="5E5A7732"/>
    <w:rsid w:val="5E5A8A33"/>
    <w:rsid w:val="5E5AD6AA"/>
    <w:rsid w:val="5E5AEF7C"/>
    <w:rsid w:val="5E5DE4F4"/>
    <w:rsid w:val="5E62E45D"/>
    <w:rsid w:val="5E63E5A4"/>
    <w:rsid w:val="5E63FFEF"/>
    <w:rsid w:val="5E64FFF9"/>
    <w:rsid w:val="5E69FF41"/>
    <w:rsid w:val="5E6B944F"/>
    <w:rsid w:val="5E6CAC66"/>
    <w:rsid w:val="5E6FE895"/>
    <w:rsid w:val="5E70625A"/>
    <w:rsid w:val="5E71C14E"/>
    <w:rsid w:val="5E74A5BD"/>
    <w:rsid w:val="5E78006A"/>
    <w:rsid w:val="5E78557A"/>
    <w:rsid w:val="5E78FD75"/>
    <w:rsid w:val="5E7B3FA2"/>
    <w:rsid w:val="5E7D228F"/>
    <w:rsid w:val="5E809812"/>
    <w:rsid w:val="5E836805"/>
    <w:rsid w:val="5E84E273"/>
    <w:rsid w:val="5E855864"/>
    <w:rsid w:val="5E86A6DC"/>
    <w:rsid w:val="5E890A39"/>
    <w:rsid w:val="5E8A3605"/>
    <w:rsid w:val="5E8F1E92"/>
    <w:rsid w:val="5E9157BB"/>
    <w:rsid w:val="5E91BC48"/>
    <w:rsid w:val="5E928075"/>
    <w:rsid w:val="5E93538D"/>
    <w:rsid w:val="5E971DE2"/>
    <w:rsid w:val="5E97629B"/>
    <w:rsid w:val="5E9A542C"/>
    <w:rsid w:val="5E9D777F"/>
    <w:rsid w:val="5EA14FBD"/>
    <w:rsid w:val="5EA44F74"/>
    <w:rsid w:val="5EA7BF8B"/>
    <w:rsid w:val="5EA84553"/>
    <w:rsid w:val="5EA888F0"/>
    <w:rsid w:val="5EACD477"/>
    <w:rsid w:val="5EB03761"/>
    <w:rsid w:val="5EB3C130"/>
    <w:rsid w:val="5EB4ADC4"/>
    <w:rsid w:val="5EB50171"/>
    <w:rsid w:val="5EB66FE5"/>
    <w:rsid w:val="5EB67E14"/>
    <w:rsid w:val="5EB6C773"/>
    <w:rsid w:val="5EB73FED"/>
    <w:rsid w:val="5EB77A8F"/>
    <w:rsid w:val="5EBB10FC"/>
    <w:rsid w:val="5EBC6512"/>
    <w:rsid w:val="5EBCF1BF"/>
    <w:rsid w:val="5EBD4DC0"/>
    <w:rsid w:val="5EBF2C8E"/>
    <w:rsid w:val="5EBF71B2"/>
    <w:rsid w:val="5EC2A5CA"/>
    <w:rsid w:val="5EC33AE8"/>
    <w:rsid w:val="5EC75845"/>
    <w:rsid w:val="5EC8545D"/>
    <w:rsid w:val="5EC9AEA1"/>
    <w:rsid w:val="5ECA28F2"/>
    <w:rsid w:val="5ECA9DB1"/>
    <w:rsid w:val="5ECAC0D0"/>
    <w:rsid w:val="5ECB2510"/>
    <w:rsid w:val="5ECE04BF"/>
    <w:rsid w:val="5ECFFF10"/>
    <w:rsid w:val="5ED174FF"/>
    <w:rsid w:val="5ED245AB"/>
    <w:rsid w:val="5ED75A79"/>
    <w:rsid w:val="5ED824F5"/>
    <w:rsid w:val="5ED8D4BA"/>
    <w:rsid w:val="5EDD92BA"/>
    <w:rsid w:val="5EDE90BA"/>
    <w:rsid w:val="5EDF0754"/>
    <w:rsid w:val="5EE0392D"/>
    <w:rsid w:val="5EE86414"/>
    <w:rsid w:val="5EEAFDC8"/>
    <w:rsid w:val="5EEB57D7"/>
    <w:rsid w:val="5EECE09C"/>
    <w:rsid w:val="5EEDE3FA"/>
    <w:rsid w:val="5EEF3833"/>
    <w:rsid w:val="5EF38BF6"/>
    <w:rsid w:val="5EF53BA0"/>
    <w:rsid w:val="5EF678B8"/>
    <w:rsid w:val="5EFB95A2"/>
    <w:rsid w:val="5F003CC7"/>
    <w:rsid w:val="5F02506C"/>
    <w:rsid w:val="5F04C1F2"/>
    <w:rsid w:val="5F064ACD"/>
    <w:rsid w:val="5F06AFFA"/>
    <w:rsid w:val="5F06DE1E"/>
    <w:rsid w:val="5F07E2DD"/>
    <w:rsid w:val="5F092164"/>
    <w:rsid w:val="5F0B4AE0"/>
    <w:rsid w:val="5F0F2B5A"/>
    <w:rsid w:val="5F1284A0"/>
    <w:rsid w:val="5F16E893"/>
    <w:rsid w:val="5F17C5DF"/>
    <w:rsid w:val="5F1C669E"/>
    <w:rsid w:val="5F1EAD87"/>
    <w:rsid w:val="5F20E78E"/>
    <w:rsid w:val="5F214B46"/>
    <w:rsid w:val="5F244B8D"/>
    <w:rsid w:val="5F259E4C"/>
    <w:rsid w:val="5F299EE4"/>
    <w:rsid w:val="5F2D46F3"/>
    <w:rsid w:val="5F34078E"/>
    <w:rsid w:val="5F383FC0"/>
    <w:rsid w:val="5F3C1151"/>
    <w:rsid w:val="5F3C291E"/>
    <w:rsid w:val="5F402CF7"/>
    <w:rsid w:val="5F40778B"/>
    <w:rsid w:val="5F44BB79"/>
    <w:rsid w:val="5F451D60"/>
    <w:rsid w:val="5F454B91"/>
    <w:rsid w:val="5F458741"/>
    <w:rsid w:val="5F4A8F8F"/>
    <w:rsid w:val="5F4B9D8D"/>
    <w:rsid w:val="5F4C6A18"/>
    <w:rsid w:val="5F4DEC2C"/>
    <w:rsid w:val="5F50CBAF"/>
    <w:rsid w:val="5F5670C3"/>
    <w:rsid w:val="5F579EF8"/>
    <w:rsid w:val="5F5955EE"/>
    <w:rsid w:val="5F59B45A"/>
    <w:rsid w:val="5F5C8A9C"/>
    <w:rsid w:val="5F5E44A0"/>
    <w:rsid w:val="5F5FB24C"/>
    <w:rsid w:val="5F610195"/>
    <w:rsid w:val="5F61C33F"/>
    <w:rsid w:val="5F64D8E4"/>
    <w:rsid w:val="5F66088E"/>
    <w:rsid w:val="5F66E18C"/>
    <w:rsid w:val="5F6CFFB5"/>
    <w:rsid w:val="5F6E5E39"/>
    <w:rsid w:val="5F6EA438"/>
    <w:rsid w:val="5F6F4F64"/>
    <w:rsid w:val="5F70B3C3"/>
    <w:rsid w:val="5F726EDC"/>
    <w:rsid w:val="5F73FBFB"/>
    <w:rsid w:val="5F755A1F"/>
    <w:rsid w:val="5F7793FC"/>
    <w:rsid w:val="5F7906AD"/>
    <w:rsid w:val="5F7BAB3C"/>
    <w:rsid w:val="5F7BBE3C"/>
    <w:rsid w:val="5F7BE61B"/>
    <w:rsid w:val="5F7D543D"/>
    <w:rsid w:val="5F7D990A"/>
    <w:rsid w:val="5F815DB6"/>
    <w:rsid w:val="5F838AAE"/>
    <w:rsid w:val="5F896275"/>
    <w:rsid w:val="5F8C4B69"/>
    <w:rsid w:val="5F9214CD"/>
    <w:rsid w:val="5F92EDFB"/>
    <w:rsid w:val="5F937989"/>
    <w:rsid w:val="5F97B746"/>
    <w:rsid w:val="5F9A5B60"/>
    <w:rsid w:val="5F9ACBF9"/>
    <w:rsid w:val="5F9D6163"/>
    <w:rsid w:val="5F9E1950"/>
    <w:rsid w:val="5F9F098E"/>
    <w:rsid w:val="5FA14947"/>
    <w:rsid w:val="5FA28309"/>
    <w:rsid w:val="5FA301E3"/>
    <w:rsid w:val="5FA425EA"/>
    <w:rsid w:val="5FA43522"/>
    <w:rsid w:val="5FA5AFC2"/>
    <w:rsid w:val="5FAB7F08"/>
    <w:rsid w:val="5FAC38A6"/>
    <w:rsid w:val="5FACD738"/>
    <w:rsid w:val="5FAE0350"/>
    <w:rsid w:val="5FB1EFE9"/>
    <w:rsid w:val="5FB2208D"/>
    <w:rsid w:val="5FB86BA4"/>
    <w:rsid w:val="5FB975DF"/>
    <w:rsid w:val="5FBA11E6"/>
    <w:rsid w:val="5FBA2BF0"/>
    <w:rsid w:val="5FBBE356"/>
    <w:rsid w:val="5FC13EB7"/>
    <w:rsid w:val="5FC4B8A2"/>
    <w:rsid w:val="5FC4CBA9"/>
    <w:rsid w:val="5FC84752"/>
    <w:rsid w:val="5FC857DA"/>
    <w:rsid w:val="5FD0AEA0"/>
    <w:rsid w:val="5FD2956B"/>
    <w:rsid w:val="5FD3EF3B"/>
    <w:rsid w:val="5FD57E32"/>
    <w:rsid w:val="5FD58E39"/>
    <w:rsid w:val="5FD5FC6B"/>
    <w:rsid w:val="5FD6F0AD"/>
    <w:rsid w:val="5FDBA622"/>
    <w:rsid w:val="5FDC4F9E"/>
    <w:rsid w:val="5FDDAAEB"/>
    <w:rsid w:val="5FDE4716"/>
    <w:rsid w:val="5FDE966D"/>
    <w:rsid w:val="5FE12A06"/>
    <w:rsid w:val="5FE1AACB"/>
    <w:rsid w:val="5FE1C5AB"/>
    <w:rsid w:val="5FE1FAED"/>
    <w:rsid w:val="5FE63C49"/>
    <w:rsid w:val="5FE7BCAF"/>
    <w:rsid w:val="5FE8A2D0"/>
    <w:rsid w:val="5FEAE7F7"/>
    <w:rsid w:val="5FF04583"/>
    <w:rsid w:val="5FF06B0E"/>
    <w:rsid w:val="5FF196B6"/>
    <w:rsid w:val="5FF64C31"/>
    <w:rsid w:val="5FF6CC31"/>
    <w:rsid w:val="5FFD168C"/>
    <w:rsid w:val="5FFE2B1B"/>
    <w:rsid w:val="5FFEA7A7"/>
    <w:rsid w:val="6001ECCD"/>
    <w:rsid w:val="6004B763"/>
    <w:rsid w:val="60062C1D"/>
    <w:rsid w:val="6006AC21"/>
    <w:rsid w:val="60074D0E"/>
    <w:rsid w:val="600E9814"/>
    <w:rsid w:val="601272C7"/>
    <w:rsid w:val="6013212E"/>
    <w:rsid w:val="60132C8C"/>
    <w:rsid w:val="6014B498"/>
    <w:rsid w:val="6016724D"/>
    <w:rsid w:val="601818EB"/>
    <w:rsid w:val="60186B80"/>
    <w:rsid w:val="60198791"/>
    <w:rsid w:val="601AB88C"/>
    <w:rsid w:val="601F949C"/>
    <w:rsid w:val="60245171"/>
    <w:rsid w:val="6026E06D"/>
    <w:rsid w:val="60284675"/>
    <w:rsid w:val="602B629C"/>
    <w:rsid w:val="602BDDB0"/>
    <w:rsid w:val="602D2CAE"/>
    <w:rsid w:val="602DC876"/>
    <w:rsid w:val="60307680"/>
    <w:rsid w:val="603113FC"/>
    <w:rsid w:val="6033C86E"/>
    <w:rsid w:val="603519C5"/>
    <w:rsid w:val="6035E5AE"/>
    <w:rsid w:val="60377F53"/>
    <w:rsid w:val="603B574F"/>
    <w:rsid w:val="603CCA76"/>
    <w:rsid w:val="603D38AE"/>
    <w:rsid w:val="603D6D7F"/>
    <w:rsid w:val="6041C7F1"/>
    <w:rsid w:val="604230C3"/>
    <w:rsid w:val="6044F3D6"/>
    <w:rsid w:val="60452D98"/>
    <w:rsid w:val="6046AB1E"/>
    <w:rsid w:val="6047D4E0"/>
    <w:rsid w:val="604A81CE"/>
    <w:rsid w:val="6050A4B6"/>
    <w:rsid w:val="60527605"/>
    <w:rsid w:val="60539DDB"/>
    <w:rsid w:val="6053FD3E"/>
    <w:rsid w:val="605440BE"/>
    <w:rsid w:val="605499C7"/>
    <w:rsid w:val="60554090"/>
    <w:rsid w:val="6056E822"/>
    <w:rsid w:val="60574BBC"/>
    <w:rsid w:val="6058A34C"/>
    <w:rsid w:val="60590D0B"/>
    <w:rsid w:val="6059588B"/>
    <w:rsid w:val="60598940"/>
    <w:rsid w:val="605AE863"/>
    <w:rsid w:val="605F7DA6"/>
    <w:rsid w:val="606073BA"/>
    <w:rsid w:val="60628DFC"/>
    <w:rsid w:val="60665708"/>
    <w:rsid w:val="606B5551"/>
    <w:rsid w:val="606B5710"/>
    <w:rsid w:val="60719D51"/>
    <w:rsid w:val="60767ADB"/>
    <w:rsid w:val="60768B41"/>
    <w:rsid w:val="6079D67E"/>
    <w:rsid w:val="6079EEE2"/>
    <w:rsid w:val="607CA77A"/>
    <w:rsid w:val="607F9DB2"/>
    <w:rsid w:val="607FEDE2"/>
    <w:rsid w:val="608052B1"/>
    <w:rsid w:val="60805AAD"/>
    <w:rsid w:val="6081F02D"/>
    <w:rsid w:val="60849A1A"/>
    <w:rsid w:val="6087DDEB"/>
    <w:rsid w:val="608A6031"/>
    <w:rsid w:val="60904876"/>
    <w:rsid w:val="60913AEC"/>
    <w:rsid w:val="60919D91"/>
    <w:rsid w:val="60937390"/>
    <w:rsid w:val="60938F04"/>
    <w:rsid w:val="6093F616"/>
    <w:rsid w:val="60986840"/>
    <w:rsid w:val="60989B52"/>
    <w:rsid w:val="609941E9"/>
    <w:rsid w:val="60997B0E"/>
    <w:rsid w:val="60A4B89D"/>
    <w:rsid w:val="60A93459"/>
    <w:rsid w:val="60ACC6A9"/>
    <w:rsid w:val="60AE8FE9"/>
    <w:rsid w:val="60AECE7D"/>
    <w:rsid w:val="60B135EB"/>
    <w:rsid w:val="60B173D9"/>
    <w:rsid w:val="60B560D7"/>
    <w:rsid w:val="60B92E4C"/>
    <w:rsid w:val="60B9EEBB"/>
    <w:rsid w:val="60BB3EF9"/>
    <w:rsid w:val="60BB6D8E"/>
    <w:rsid w:val="60C40AA0"/>
    <w:rsid w:val="60C4296D"/>
    <w:rsid w:val="60C6A72B"/>
    <w:rsid w:val="60C9ED20"/>
    <w:rsid w:val="60CA2B4F"/>
    <w:rsid w:val="60CBAD64"/>
    <w:rsid w:val="60CBCFFA"/>
    <w:rsid w:val="60CD2773"/>
    <w:rsid w:val="60CED555"/>
    <w:rsid w:val="60CEE155"/>
    <w:rsid w:val="60D04826"/>
    <w:rsid w:val="60D0A6C2"/>
    <w:rsid w:val="60D26264"/>
    <w:rsid w:val="60D287C3"/>
    <w:rsid w:val="60D532BF"/>
    <w:rsid w:val="60D5B577"/>
    <w:rsid w:val="60D7A8CC"/>
    <w:rsid w:val="60D7C3A2"/>
    <w:rsid w:val="60DB5D51"/>
    <w:rsid w:val="60DB6FD0"/>
    <w:rsid w:val="60DD8C76"/>
    <w:rsid w:val="60DF31BE"/>
    <w:rsid w:val="60DFA0ED"/>
    <w:rsid w:val="60E06B5D"/>
    <w:rsid w:val="60E4549B"/>
    <w:rsid w:val="60E54D3A"/>
    <w:rsid w:val="60E89A4D"/>
    <w:rsid w:val="60EAFF02"/>
    <w:rsid w:val="60EB0FA8"/>
    <w:rsid w:val="60EB64A4"/>
    <w:rsid w:val="60EC8BC6"/>
    <w:rsid w:val="60EE6075"/>
    <w:rsid w:val="60F38A4B"/>
    <w:rsid w:val="60F38CAA"/>
    <w:rsid w:val="60F5F297"/>
    <w:rsid w:val="60F73EAF"/>
    <w:rsid w:val="60F8097C"/>
    <w:rsid w:val="60FA3664"/>
    <w:rsid w:val="60FF1D23"/>
    <w:rsid w:val="6105155E"/>
    <w:rsid w:val="610731E7"/>
    <w:rsid w:val="610764B8"/>
    <w:rsid w:val="610900FF"/>
    <w:rsid w:val="610A901F"/>
    <w:rsid w:val="610AB001"/>
    <w:rsid w:val="610DEC04"/>
    <w:rsid w:val="610E96D2"/>
    <w:rsid w:val="610EE9B8"/>
    <w:rsid w:val="611234BE"/>
    <w:rsid w:val="6113E484"/>
    <w:rsid w:val="61155203"/>
    <w:rsid w:val="6115AF79"/>
    <w:rsid w:val="611699E6"/>
    <w:rsid w:val="6116EDC3"/>
    <w:rsid w:val="61171AAD"/>
    <w:rsid w:val="61174B95"/>
    <w:rsid w:val="6118B1FA"/>
    <w:rsid w:val="6119F1CD"/>
    <w:rsid w:val="611B8C09"/>
    <w:rsid w:val="611BF016"/>
    <w:rsid w:val="611CB964"/>
    <w:rsid w:val="611CBCE8"/>
    <w:rsid w:val="611E9E23"/>
    <w:rsid w:val="611FEED7"/>
    <w:rsid w:val="61203482"/>
    <w:rsid w:val="61213F99"/>
    <w:rsid w:val="61222ABD"/>
    <w:rsid w:val="6123A7B8"/>
    <w:rsid w:val="6123EBFF"/>
    <w:rsid w:val="61272277"/>
    <w:rsid w:val="61289E1A"/>
    <w:rsid w:val="612B6DBC"/>
    <w:rsid w:val="612BEAAA"/>
    <w:rsid w:val="612ED429"/>
    <w:rsid w:val="6132CB9A"/>
    <w:rsid w:val="61342F69"/>
    <w:rsid w:val="61346657"/>
    <w:rsid w:val="6136635B"/>
    <w:rsid w:val="6137053D"/>
    <w:rsid w:val="61386122"/>
    <w:rsid w:val="613EE0F2"/>
    <w:rsid w:val="614065E8"/>
    <w:rsid w:val="6140B01B"/>
    <w:rsid w:val="6142204D"/>
    <w:rsid w:val="61422565"/>
    <w:rsid w:val="6142D690"/>
    <w:rsid w:val="6143DB22"/>
    <w:rsid w:val="61489B9B"/>
    <w:rsid w:val="6148E365"/>
    <w:rsid w:val="614A8C96"/>
    <w:rsid w:val="614C22D3"/>
    <w:rsid w:val="614C42DE"/>
    <w:rsid w:val="614D336A"/>
    <w:rsid w:val="614D8E94"/>
    <w:rsid w:val="614DA440"/>
    <w:rsid w:val="614F0798"/>
    <w:rsid w:val="61513405"/>
    <w:rsid w:val="6151A46A"/>
    <w:rsid w:val="6152B04B"/>
    <w:rsid w:val="6155DD05"/>
    <w:rsid w:val="615ADCE9"/>
    <w:rsid w:val="615B980A"/>
    <w:rsid w:val="615BD35F"/>
    <w:rsid w:val="615BFD53"/>
    <w:rsid w:val="615FD415"/>
    <w:rsid w:val="6160E705"/>
    <w:rsid w:val="6161DD92"/>
    <w:rsid w:val="61635C73"/>
    <w:rsid w:val="61646B9E"/>
    <w:rsid w:val="61670551"/>
    <w:rsid w:val="616A8874"/>
    <w:rsid w:val="616B5E8D"/>
    <w:rsid w:val="616D845B"/>
    <w:rsid w:val="616F11EB"/>
    <w:rsid w:val="6177EE2F"/>
    <w:rsid w:val="617B8D9B"/>
    <w:rsid w:val="617B9455"/>
    <w:rsid w:val="617BBA2B"/>
    <w:rsid w:val="617E1843"/>
    <w:rsid w:val="617F6793"/>
    <w:rsid w:val="6180D226"/>
    <w:rsid w:val="618117FB"/>
    <w:rsid w:val="61836C34"/>
    <w:rsid w:val="6184F2EB"/>
    <w:rsid w:val="61870C5E"/>
    <w:rsid w:val="6188549B"/>
    <w:rsid w:val="6189C365"/>
    <w:rsid w:val="6189F935"/>
    <w:rsid w:val="618B2CF4"/>
    <w:rsid w:val="618B78D4"/>
    <w:rsid w:val="618BF8E3"/>
    <w:rsid w:val="618DB57C"/>
    <w:rsid w:val="618F5DAA"/>
    <w:rsid w:val="6191A2AA"/>
    <w:rsid w:val="61936BEB"/>
    <w:rsid w:val="6197A79A"/>
    <w:rsid w:val="619B8A5B"/>
    <w:rsid w:val="619FE0B5"/>
    <w:rsid w:val="61A27B5F"/>
    <w:rsid w:val="61A77806"/>
    <w:rsid w:val="61A886AA"/>
    <w:rsid w:val="61A95400"/>
    <w:rsid w:val="61AA1381"/>
    <w:rsid w:val="61AAB1AF"/>
    <w:rsid w:val="61AAB410"/>
    <w:rsid w:val="61AACC36"/>
    <w:rsid w:val="61AC4C07"/>
    <w:rsid w:val="61AF2245"/>
    <w:rsid w:val="61AF4451"/>
    <w:rsid w:val="61AFEED3"/>
    <w:rsid w:val="61B0054D"/>
    <w:rsid w:val="61B07B3B"/>
    <w:rsid w:val="61B084F9"/>
    <w:rsid w:val="61B25573"/>
    <w:rsid w:val="61B2DC35"/>
    <w:rsid w:val="61BA35AC"/>
    <w:rsid w:val="61BAC7C1"/>
    <w:rsid w:val="61BD61B5"/>
    <w:rsid w:val="61BDC755"/>
    <w:rsid w:val="61BDCD03"/>
    <w:rsid w:val="61C0E9CC"/>
    <w:rsid w:val="61C26018"/>
    <w:rsid w:val="61C4F830"/>
    <w:rsid w:val="61C6A5D2"/>
    <w:rsid w:val="61C6EA05"/>
    <w:rsid w:val="61C7470E"/>
    <w:rsid w:val="61CAF056"/>
    <w:rsid w:val="61D51914"/>
    <w:rsid w:val="61D612B6"/>
    <w:rsid w:val="61D66550"/>
    <w:rsid w:val="61D6D6D8"/>
    <w:rsid w:val="61D83D35"/>
    <w:rsid w:val="61DC5F96"/>
    <w:rsid w:val="61DF91D7"/>
    <w:rsid w:val="61E2689D"/>
    <w:rsid w:val="61E61CD6"/>
    <w:rsid w:val="61E64146"/>
    <w:rsid w:val="61E9D353"/>
    <w:rsid w:val="61EC9835"/>
    <w:rsid w:val="61EFB53E"/>
    <w:rsid w:val="61F17634"/>
    <w:rsid w:val="61F2B598"/>
    <w:rsid w:val="61F63DE7"/>
    <w:rsid w:val="61F86535"/>
    <w:rsid w:val="61FA89EE"/>
    <w:rsid w:val="61FDE2BC"/>
    <w:rsid w:val="61FF3479"/>
    <w:rsid w:val="6202FC4A"/>
    <w:rsid w:val="62043A13"/>
    <w:rsid w:val="620662A2"/>
    <w:rsid w:val="620C2EE6"/>
    <w:rsid w:val="620E2174"/>
    <w:rsid w:val="621169F5"/>
    <w:rsid w:val="6215D92C"/>
    <w:rsid w:val="6217B81D"/>
    <w:rsid w:val="6217CDEF"/>
    <w:rsid w:val="6219DA30"/>
    <w:rsid w:val="621A732E"/>
    <w:rsid w:val="621C2B0E"/>
    <w:rsid w:val="621C77D8"/>
    <w:rsid w:val="621E5C0F"/>
    <w:rsid w:val="622004E1"/>
    <w:rsid w:val="6220AFD2"/>
    <w:rsid w:val="6223427C"/>
    <w:rsid w:val="6223ABBF"/>
    <w:rsid w:val="6224EB41"/>
    <w:rsid w:val="62276A63"/>
    <w:rsid w:val="622771CB"/>
    <w:rsid w:val="622B17A9"/>
    <w:rsid w:val="622B74BB"/>
    <w:rsid w:val="622D5696"/>
    <w:rsid w:val="62318F24"/>
    <w:rsid w:val="6235D119"/>
    <w:rsid w:val="6238DDB0"/>
    <w:rsid w:val="623D1DB2"/>
    <w:rsid w:val="623DF08E"/>
    <w:rsid w:val="623EB16A"/>
    <w:rsid w:val="6240CC6C"/>
    <w:rsid w:val="62460D4C"/>
    <w:rsid w:val="6247AFDD"/>
    <w:rsid w:val="6249C4C4"/>
    <w:rsid w:val="624A3BCC"/>
    <w:rsid w:val="624BF2FE"/>
    <w:rsid w:val="624D4D2F"/>
    <w:rsid w:val="624D9014"/>
    <w:rsid w:val="62503777"/>
    <w:rsid w:val="6252C00A"/>
    <w:rsid w:val="62538215"/>
    <w:rsid w:val="62590E98"/>
    <w:rsid w:val="625B66EF"/>
    <w:rsid w:val="625E33DF"/>
    <w:rsid w:val="625EFADE"/>
    <w:rsid w:val="62608A3F"/>
    <w:rsid w:val="6264B4BF"/>
    <w:rsid w:val="6272759D"/>
    <w:rsid w:val="62738B7B"/>
    <w:rsid w:val="62772FC6"/>
    <w:rsid w:val="62784303"/>
    <w:rsid w:val="6279C292"/>
    <w:rsid w:val="6279E5C4"/>
    <w:rsid w:val="627A00D5"/>
    <w:rsid w:val="627A0FE6"/>
    <w:rsid w:val="627A1310"/>
    <w:rsid w:val="627A35C9"/>
    <w:rsid w:val="627A55A5"/>
    <w:rsid w:val="627B2ACA"/>
    <w:rsid w:val="627EA98F"/>
    <w:rsid w:val="627EFD20"/>
    <w:rsid w:val="628154E4"/>
    <w:rsid w:val="62836F8A"/>
    <w:rsid w:val="628576B5"/>
    <w:rsid w:val="6286BFC3"/>
    <w:rsid w:val="628979BD"/>
    <w:rsid w:val="6289EC5F"/>
    <w:rsid w:val="628A412B"/>
    <w:rsid w:val="628AE461"/>
    <w:rsid w:val="628DF83D"/>
    <w:rsid w:val="628E792E"/>
    <w:rsid w:val="6290AEAF"/>
    <w:rsid w:val="6292259D"/>
    <w:rsid w:val="6292C175"/>
    <w:rsid w:val="62958AEA"/>
    <w:rsid w:val="6298B5B3"/>
    <w:rsid w:val="629B3DAB"/>
    <w:rsid w:val="629CB549"/>
    <w:rsid w:val="629E890C"/>
    <w:rsid w:val="62A1FD3F"/>
    <w:rsid w:val="62A88DFE"/>
    <w:rsid w:val="62AC001C"/>
    <w:rsid w:val="62AC1B34"/>
    <w:rsid w:val="62AE5D17"/>
    <w:rsid w:val="62AFAEDA"/>
    <w:rsid w:val="62B0DB20"/>
    <w:rsid w:val="62B322CB"/>
    <w:rsid w:val="62B3DF36"/>
    <w:rsid w:val="62B4DDFA"/>
    <w:rsid w:val="62B6ADAD"/>
    <w:rsid w:val="62B73A15"/>
    <w:rsid w:val="62B800AB"/>
    <w:rsid w:val="62BAEB82"/>
    <w:rsid w:val="62BB081F"/>
    <w:rsid w:val="62BBFC47"/>
    <w:rsid w:val="62BDFFEC"/>
    <w:rsid w:val="62BEED43"/>
    <w:rsid w:val="62BEF04E"/>
    <w:rsid w:val="62BFEC2D"/>
    <w:rsid w:val="62C0191F"/>
    <w:rsid w:val="62C0C1AA"/>
    <w:rsid w:val="62C59C3F"/>
    <w:rsid w:val="62C7908D"/>
    <w:rsid w:val="62CB1776"/>
    <w:rsid w:val="62CC8D47"/>
    <w:rsid w:val="62CECD5C"/>
    <w:rsid w:val="62CF3A7E"/>
    <w:rsid w:val="62CF5410"/>
    <w:rsid w:val="62D1AE19"/>
    <w:rsid w:val="62D1FDD6"/>
    <w:rsid w:val="62D71C8C"/>
    <w:rsid w:val="62D80BFA"/>
    <w:rsid w:val="62DA8B7B"/>
    <w:rsid w:val="62DADD33"/>
    <w:rsid w:val="62DDFF11"/>
    <w:rsid w:val="62DFCA44"/>
    <w:rsid w:val="62E0FD23"/>
    <w:rsid w:val="62E1C21A"/>
    <w:rsid w:val="62E49ABF"/>
    <w:rsid w:val="62E59A00"/>
    <w:rsid w:val="62EA1A16"/>
    <w:rsid w:val="62EA7E49"/>
    <w:rsid w:val="62EBBF8D"/>
    <w:rsid w:val="62EE1C87"/>
    <w:rsid w:val="62F0A3B2"/>
    <w:rsid w:val="62F10B3A"/>
    <w:rsid w:val="62F11E02"/>
    <w:rsid w:val="62F31F71"/>
    <w:rsid w:val="62F7DB44"/>
    <w:rsid w:val="62F7F5F1"/>
    <w:rsid w:val="62F8821B"/>
    <w:rsid w:val="62F91069"/>
    <w:rsid w:val="62FF54B1"/>
    <w:rsid w:val="6302F612"/>
    <w:rsid w:val="63045778"/>
    <w:rsid w:val="6304A2E2"/>
    <w:rsid w:val="630BE0B3"/>
    <w:rsid w:val="63138CFC"/>
    <w:rsid w:val="63162EAF"/>
    <w:rsid w:val="631A8D87"/>
    <w:rsid w:val="631BEB73"/>
    <w:rsid w:val="631CFFEA"/>
    <w:rsid w:val="631DC1BD"/>
    <w:rsid w:val="632091B7"/>
    <w:rsid w:val="6320EA0D"/>
    <w:rsid w:val="632260AE"/>
    <w:rsid w:val="632654DE"/>
    <w:rsid w:val="6326CB39"/>
    <w:rsid w:val="6326D866"/>
    <w:rsid w:val="6328474B"/>
    <w:rsid w:val="63290DC0"/>
    <w:rsid w:val="6329E04E"/>
    <w:rsid w:val="632B0011"/>
    <w:rsid w:val="6334EFDF"/>
    <w:rsid w:val="633550BA"/>
    <w:rsid w:val="63366C68"/>
    <w:rsid w:val="6337AE49"/>
    <w:rsid w:val="633865E8"/>
    <w:rsid w:val="6338B3B5"/>
    <w:rsid w:val="633BA1A9"/>
    <w:rsid w:val="6342A14B"/>
    <w:rsid w:val="6342FF6B"/>
    <w:rsid w:val="634460D8"/>
    <w:rsid w:val="6349C405"/>
    <w:rsid w:val="634AAC8C"/>
    <w:rsid w:val="634B6A0B"/>
    <w:rsid w:val="634B7FFE"/>
    <w:rsid w:val="634BD384"/>
    <w:rsid w:val="634C4026"/>
    <w:rsid w:val="634E55A5"/>
    <w:rsid w:val="63533D26"/>
    <w:rsid w:val="635408F0"/>
    <w:rsid w:val="6354CF1C"/>
    <w:rsid w:val="635D48FA"/>
    <w:rsid w:val="6360A8F5"/>
    <w:rsid w:val="6360F9CF"/>
    <w:rsid w:val="636229AA"/>
    <w:rsid w:val="6363CE74"/>
    <w:rsid w:val="6363F5AD"/>
    <w:rsid w:val="6364FC1A"/>
    <w:rsid w:val="6367631E"/>
    <w:rsid w:val="636998C5"/>
    <w:rsid w:val="636A6E42"/>
    <w:rsid w:val="636AD624"/>
    <w:rsid w:val="636B702C"/>
    <w:rsid w:val="636C69F2"/>
    <w:rsid w:val="636D38C3"/>
    <w:rsid w:val="636DC159"/>
    <w:rsid w:val="636FB3FF"/>
    <w:rsid w:val="6370E926"/>
    <w:rsid w:val="6374078B"/>
    <w:rsid w:val="63780773"/>
    <w:rsid w:val="63796A60"/>
    <w:rsid w:val="637AF082"/>
    <w:rsid w:val="637B324B"/>
    <w:rsid w:val="637D3458"/>
    <w:rsid w:val="637F8686"/>
    <w:rsid w:val="6380EAB0"/>
    <w:rsid w:val="63811CF9"/>
    <w:rsid w:val="63814E6D"/>
    <w:rsid w:val="63870545"/>
    <w:rsid w:val="638A6A03"/>
    <w:rsid w:val="638CF3F5"/>
    <w:rsid w:val="638D40A0"/>
    <w:rsid w:val="638E0E8F"/>
    <w:rsid w:val="638FF6F5"/>
    <w:rsid w:val="6391C62A"/>
    <w:rsid w:val="6391EF0C"/>
    <w:rsid w:val="6391F850"/>
    <w:rsid w:val="63924726"/>
    <w:rsid w:val="63960F96"/>
    <w:rsid w:val="639618F8"/>
    <w:rsid w:val="639A28A0"/>
    <w:rsid w:val="639BC93A"/>
    <w:rsid w:val="639C983C"/>
    <w:rsid w:val="639D016D"/>
    <w:rsid w:val="63A04D28"/>
    <w:rsid w:val="63A477BB"/>
    <w:rsid w:val="63A53DFF"/>
    <w:rsid w:val="63A60127"/>
    <w:rsid w:val="63A7B069"/>
    <w:rsid w:val="63A7D9EF"/>
    <w:rsid w:val="63A7F69A"/>
    <w:rsid w:val="63A98280"/>
    <w:rsid w:val="63AAA1E1"/>
    <w:rsid w:val="63AC6F63"/>
    <w:rsid w:val="63AED3DB"/>
    <w:rsid w:val="63AF9291"/>
    <w:rsid w:val="63AFA8BC"/>
    <w:rsid w:val="63AFBF9A"/>
    <w:rsid w:val="63B0D957"/>
    <w:rsid w:val="63B1203A"/>
    <w:rsid w:val="63B15FE4"/>
    <w:rsid w:val="63B2AF24"/>
    <w:rsid w:val="63B33F6B"/>
    <w:rsid w:val="63B46AAA"/>
    <w:rsid w:val="63B8D4B9"/>
    <w:rsid w:val="63BA6B66"/>
    <w:rsid w:val="63BB11BF"/>
    <w:rsid w:val="63BD2A88"/>
    <w:rsid w:val="63BE7136"/>
    <w:rsid w:val="63C346AA"/>
    <w:rsid w:val="63C48029"/>
    <w:rsid w:val="63C94971"/>
    <w:rsid w:val="63CB7240"/>
    <w:rsid w:val="63CB7982"/>
    <w:rsid w:val="63CDA584"/>
    <w:rsid w:val="63CED5C6"/>
    <w:rsid w:val="63D333AE"/>
    <w:rsid w:val="63D69956"/>
    <w:rsid w:val="63D70E42"/>
    <w:rsid w:val="63D80900"/>
    <w:rsid w:val="63D86E57"/>
    <w:rsid w:val="63DA2596"/>
    <w:rsid w:val="63E11902"/>
    <w:rsid w:val="63E159F2"/>
    <w:rsid w:val="63E2D1D2"/>
    <w:rsid w:val="63E804F2"/>
    <w:rsid w:val="63EB7DFC"/>
    <w:rsid w:val="63EC6220"/>
    <w:rsid w:val="63F51768"/>
    <w:rsid w:val="63F7BCBC"/>
    <w:rsid w:val="63F9365E"/>
    <w:rsid w:val="63F9F2D2"/>
    <w:rsid w:val="63FA9D5E"/>
    <w:rsid w:val="63FAFAD3"/>
    <w:rsid w:val="63FC0F4F"/>
    <w:rsid w:val="63FF7466"/>
    <w:rsid w:val="63FFFE5F"/>
    <w:rsid w:val="640110BB"/>
    <w:rsid w:val="640237E6"/>
    <w:rsid w:val="6405C369"/>
    <w:rsid w:val="64095FD9"/>
    <w:rsid w:val="640C2AB6"/>
    <w:rsid w:val="640F29AA"/>
    <w:rsid w:val="6410ED5B"/>
    <w:rsid w:val="6412E98A"/>
    <w:rsid w:val="64130F55"/>
    <w:rsid w:val="6414A788"/>
    <w:rsid w:val="64169FC6"/>
    <w:rsid w:val="641C8A31"/>
    <w:rsid w:val="641D42EF"/>
    <w:rsid w:val="641DF410"/>
    <w:rsid w:val="6423FBF3"/>
    <w:rsid w:val="6424DF74"/>
    <w:rsid w:val="64252057"/>
    <w:rsid w:val="642C90E0"/>
    <w:rsid w:val="642D50CB"/>
    <w:rsid w:val="6431FDCA"/>
    <w:rsid w:val="6433ADAB"/>
    <w:rsid w:val="6435B949"/>
    <w:rsid w:val="64361167"/>
    <w:rsid w:val="64397E43"/>
    <w:rsid w:val="64398A8A"/>
    <w:rsid w:val="643AA2A9"/>
    <w:rsid w:val="643B976B"/>
    <w:rsid w:val="643D7E56"/>
    <w:rsid w:val="64404238"/>
    <w:rsid w:val="6441663C"/>
    <w:rsid w:val="644379D1"/>
    <w:rsid w:val="6449FACE"/>
    <w:rsid w:val="644A2270"/>
    <w:rsid w:val="644B37F0"/>
    <w:rsid w:val="644E8999"/>
    <w:rsid w:val="644F96CB"/>
    <w:rsid w:val="6454440C"/>
    <w:rsid w:val="64555075"/>
    <w:rsid w:val="6458D404"/>
    <w:rsid w:val="645DF04B"/>
    <w:rsid w:val="645E58CD"/>
    <w:rsid w:val="645FF4ED"/>
    <w:rsid w:val="6465B06A"/>
    <w:rsid w:val="646C4F33"/>
    <w:rsid w:val="646F6B70"/>
    <w:rsid w:val="646FC688"/>
    <w:rsid w:val="6470A53B"/>
    <w:rsid w:val="6476BB7C"/>
    <w:rsid w:val="647A267F"/>
    <w:rsid w:val="647B9DCC"/>
    <w:rsid w:val="647E301D"/>
    <w:rsid w:val="648314F5"/>
    <w:rsid w:val="6483690E"/>
    <w:rsid w:val="6485D186"/>
    <w:rsid w:val="6487A272"/>
    <w:rsid w:val="648AFFC0"/>
    <w:rsid w:val="648BBDCD"/>
    <w:rsid w:val="648C7496"/>
    <w:rsid w:val="648F2E5D"/>
    <w:rsid w:val="6490E2FD"/>
    <w:rsid w:val="64926F07"/>
    <w:rsid w:val="6495179D"/>
    <w:rsid w:val="649925E4"/>
    <w:rsid w:val="649A5783"/>
    <w:rsid w:val="649A57E2"/>
    <w:rsid w:val="649ADAC4"/>
    <w:rsid w:val="649B5C2E"/>
    <w:rsid w:val="649EB0E7"/>
    <w:rsid w:val="64A1981D"/>
    <w:rsid w:val="64A5A021"/>
    <w:rsid w:val="64A82148"/>
    <w:rsid w:val="64AB14AF"/>
    <w:rsid w:val="64AB7616"/>
    <w:rsid w:val="64ABB306"/>
    <w:rsid w:val="64AC5456"/>
    <w:rsid w:val="64B01C9A"/>
    <w:rsid w:val="64B0B3E0"/>
    <w:rsid w:val="64B11E4D"/>
    <w:rsid w:val="64B21691"/>
    <w:rsid w:val="64B4AE6C"/>
    <w:rsid w:val="64B50D05"/>
    <w:rsid w:val="64B73726"/>
    <w:rsid w:val="64B78CF8"/>
    <w:rsid w:val="64BF3A94"/>
    <w:rsid w:val="64C04898"/>
    <w:rsid w:val="64C29FD0"/>
    <w:rsid w:val="64C2BC13"/>
    <w:rsid w:val="64C4F09C"/>
    <w:rsid w:val="64C5C4B4"/>
    <w:rsid w:val="64C77A72"/>
    <w:rsid w:val="64CA7E6B"/>
    <w:rsid w:val="64CA8873"/>
    <w:rsid w:val="64CAC875"/>
    <w:rsid w:val="64CC2B8B"/>
    <w:rsid w:val="64CE8963"/>
    <w:rsid w:val="64D19BDA"/>
    <w:rsid w:val="64D36616"/>
    <w:rsid w:val="64D49B6C"/>
    <w:rsid w:val="64D4B219"/>
    <w:rsid w:val="64D6779D"/>
    <w:rsid w:val="64D90509"/>
    <w:rsid w:val="64DB8FAC"/>
    <w:rsid w:val="64DF959C"/>
    <w:rsid w:val="64E1D812"/>
    <w:rsid w:val="64E1F7C3"/>
    <w:rsid w:val="64E2BD91"/>
    <w:rsid w:val="64E74042"/>
    <w:rsid w:val="64ED505E"/>
    <w:rsid w:val="64EFC1FA"/>
    <w:rsid w:val="64EFE0CC"/>
    <w:rsid w:val="64F1BC48"/>
    <w:rsid w:val="64F2CC66"/>
    <w:rsid w:val="64F3B0FB"/>
    <w:rsid w:val="64FB2C0B"/>
    <w:rsid w:val="64FDD0F5"/>
    <w:rsid w:val="65003EE4"/>
    <w:rsid w:val="65021AFD"/>
    <w:rsid w:val="65026C73"/>
    <w:rsid w:val="65062FA9"/>
    <w:rsid w:val="65066C34"/>
    <w:rsid w:val="650787BD"/>
    <w:rsid w:val="6508B3B5"/>
    <w:rsid w:val="650CB350"/>
    <w:rsid w:val="65102B3F"/>
    <w:rsid w:val="6510D5E2"/>
    <w:rsid w:val="6514EBD3"/>
    <w:rsid w:val="6515FCEE"/>
    <w:rsid w:val="6517AEC3"/>
    <w:rsid w:val="651A81D4"/>
    <w:rsid w:val="65207880"/>
    <w:rsid w:val="65223E1B"/>
    <w:rsid w:val="652286B8"/>
    <w:rsid w:val="652899E8"/>
    <w:rsid w:val="6528A960"/>
    <w:rsid w:val="6529509F"/>
    <w:rsid w:val="652BC87E"/>
    <w:rsid w:val="652CFA12"/>
    <w:rsid w:val="652D628B"/>
    <w:rsid w:val="652DB6AD"/>
    <w:rsid w:val="652EB594"/>
    <w:rsid w:val="6531C316"/>
    <w:rsid w:val="6531F291"/>
    <w:rsid w:val="65341CFC"/>
    <w:rsid w:val="6534B935"/>
    <w:rsid w:val="65364234"/>
    <w:rsid w:val="65368D24"/>
    <w:rsid w:val="6536D856"/>
    <w:rsid w:val="653999F7"/>
    <w:rsid w:val="653E132B"/>
    <w:rsid w:val="653FA6AB"/>
    <w:rsid w:val="653FA8AD"/>
    <w:rsid w:val="6541B53E"/>
    <w:rsid w:val="65448B39"/>
    <w:rsid w:val="654525E8"/>
    <w:rsid w:val="654884E7"/>
    <w:rsid w:val="654945E5"/>
    <w:rsid w:val="654A2511"/>
    <w:rsid w:val="654B3560"/>
    <w:rsid w:val="654C7BF8"/>
    <w:rsid w:val="654E8E96"/>
    <w:rsid w:val="654E9312"/>
    <w:rsid w:val="65514E39"/>
    <w:rsid w:val="6560127D"/>
    <w:rsid w:val="65695FF6"/>
    <w:rsid w:val="656B59B8"/>
    <w:rsid w:val="656C54B9"/>
    <w:rsid w:val="656C5D0C"/>
    <w:rsid w:val="656C6987"/>
    <w:rsid w:val="656E695A"/>
    <w:rsid w:val="656E760D"/>
    <w:rsid w:val="656EBCEE"/>
    <w:rsid w:val="656F349B"/>
    <w:rsid w:val="65716B65"/>
    <w:rsid w:val="6571A881"/>
    <w:rsid w:val="65735B90"/>
    <w:rsid w:val="6573D50D"/>
    <w:rsid w:val="65741BE0"/>
    <w:rsid w:val="6575CFCB"/>
    <w:rsid w:val="65763998"/>
    <w:rsid w:val="657F22B3"/>
    <w:rsid w:val="65800D3B"/>
    <w:rsid w:val="65867A66"/>
    <w:rsid w:val="6586A24B"/>
    <w:rsid w:val="658754E3"/>
    <w:rsid w:val="6587FC7A"/>
    <w:rsid w:val="65895E11"/>
    <w:rsid w:val="658B36C8"/>
    <w:rsid w:val="658BB9BD"/>
    <w:rsid w:val="658BDE5D"/>
    <w:rsid w:val="658BE178"/>
    <w:rsid w:val="658BEF60"/>
    <w:rsid w:val="658CB29F"/>
    <w:rsid w:val="658D6115"/>
    <w:rsid w:val="65933A08"/>
    <w:rsid w:val="65947DCF"/>
    <w:rsid w:val="6595562C"/>
    <w:rsid w:val="65956973"/>
    <w:rsid w:val="65978DA9"/>
    <w:rsid w:val="6598A670"/>
    <w:rsid w:val="659AA81D"/>
    <w:rsid w:val="659C905A"/>
    <w:rsid w:val="659D0336"/>
    <w:rsid w:val="659D6B2B"/>
    <w:rsid w:val="65A196E9"/>
    <w:rsid w:val="65A21AF6"/>
    <w:rsid w:val="65A2948D"/>
    <w:rsid w:val="65ABBED4"/>
    <w:rsid w:val="65ABC9E4"/>
    <w:rsid w:val="65AC2CBB"/>
    <w:rsid w:val="65AE1A53"/>
    <w:rsid w:val="65B3A9FE"/>
    <w:rsid w:val="65BB209B"/>
    <w:rsid w:val="65BD8028"/>
    <w:rsid w:val="65C17C88"/>
    <w:rsid w:val="65C798C8"/>
    <w:rsid w:val="65C8FBD6"/>
    <w:rsid w:val="65C91587"/>
    <w:rsid w:val="65C93A0E"/>
    <w:rsid w:val="65C9E5BF"/>
    <w:rsid w:val="65CA2607"/>
    <w:rsid w:val="65CA2D19"/>
    <w:rsid w:val="65CA53F7"/>
    <w:rsid w:val="65CEE1AE"/>
    <w:rsid w:val="65CFFAD3"/>
    <w:rsid w:val="65D1EE11"/>
    <w:rsid w:val="65D2119C"/>
    <w:rsid w:val="65D37FA0"/>
    <w:rsid w:val="65D4AEA2"/>
    <w:rsid w:val="65D678D6"/>
    <w:rsid w:val="65D78515"/>
    <w:rsid w:val="65D88BCA"/>
    <w:rsid w:val="65D8CB7C"/>
    <w:rsid w:val="65D954AA"/>
    <w:rsid w:val="65DA4CC0"/>
    <w:rsid w:val="65DB178B"/>
    <w:rsid w:val="65DF1E0B"/>
    <w:rsid w:val="65DF7C6A"/>
    <w:rsid w:val="65DFFDDD"/>
    <w:rsid w:val="65E51ADE"/>
    <w:rsid w:val="65E59E96"/>
    <w:rsid w:val="65E72825"/>
    <w:rsid w:val="65EAE14B"/>
    <w:rsid w:val="65EEF737"/>
    <w:rsid w:val="65F30121"/>
    <w:rsid w:val="65F30BB6"/>
    <w:rsid w:val="65F349C6"/>
    <w:rsid w:val="65F4D7D3"/>
    <w:rsid w:val="65F87C9E"/>
    <w:rsid w:val="65FCD94D"/>
    <w:rsid w:val="65FDC75D"/>
    <w:rsid w:val="65FFB9F9"/>
    <w:rsid w:val="66023596"/>
    <w:rsid w:val="6604B532"/>
    <w:rsid w:val="660B5B9E"/>
    <w:rsid w:val="660DF95F"/>
    <w:rsid w:val="660E098C"/>
    <w:rsid w:val="660F5844"/>
    <w:rsid w:val="660F75CE"/>
    <w:rsid w:val="66188F8B"/>
    <w:rsid w:val="661C3C18"/>
    <w:rsid w:val="661C97EE"/>
    <w:rsid w:val="661D4ACD"/>
    <w:rsid w:val="661DBDE9"/>
    <w:rsid w:val="661E9ADD"/>
    <w:rsid w:val="66204082"/>
    <w:rsid w:val="66221D8E"/>
    <w:rsid w:val="6622BF39"/>
    <w:rsid w:val="66256AD3"/>
    <w:rsid w:val="66256EA8"/>
    <w:rsid w:val="662670F9"/>
    <w:rsid w:val="6626EA59"/>
    <w:rsid w:val="66284F63"/>
    <w:rsid w:val="6628C3BF"/>
    <w:rsid w:val="66296DAF"/>
    <w:rsid w:val="662B9F4E"/>
    <w:rsid w:val="662BE6F6"/>
    <w:rsid w:val="662D2629"/>
    <w:rsid w:val="6631AE5C"/>
    <w:rsid w:val="6632C5B3"/>
    <w:rsid w:val="663357A1"/>
    <w:rsid w:val="6634C42C"/>
    <w:rsid w:val="6637F61F"/>
    <w:rsid w:val="663A2187"/>
    <w:rsid w:val="663A5C0C"/>
    <w:rsid w:val="663CC1E3"/>
    <w:rsid w:val="663E3FF1"/>
    <w:rsid w:val="663EEE47"/>
    <w:rsid w:val="663FBD5A"/>
    <w:rsid w:val="663FE8B5"/>
    <w:rsid w:val="66400173"/>
    <w:rsid w:val="66401627"/>
    <w:rsid w:val="66405C81"/>
    <w:rsid w:val="66414B5D"/>
    <w:rsid w:val="664216C1"/>
    <w:rsid w:val="6642F7EA"/>
    <w:rsid w:val="66434714"/>
    <w:rsid w:val="6643C4A0"/>
    <w:rsid w:val="66454685"/>
    <w:rsid w:val="664573F6"/>
    <w:rsid w:val="6646285F"/>
    <w:rsid w:val="6648E160"/>
    <w:rsid w:val="664A2BA2"/>
    <w:rsid w:val="664CB023"/>
    <w:rsid w:val="664EDF7F"/>
    <w:rsid w:val="664FCDCA"/>
    <w:rsid w:val="6650AF0F"/>
    <w:rsid w:val="6652608B"/>
    <w:rsid w:val="665896DC"/>
    <w:rsid w:val="665A7891"/>
    <w:rsid w:val="665B0DB0"/>
    <w:rsid w:val="665D8CA0"/>
    <w:rsid w:val="665F3D46"/>
    <w:rsid w:val="6664E42C"/>
    <w:rsid w:val="666792FA"/>
    <w:rsid w:val="6668015A"/>
    <w:rsid w:val="666850DA"/>
    <w:rsid w:val="666A4CB2"/>
    <w:rsid w:val="666B61A8"/>
    <w:rsid w:val="666D19D1"/>
    <w:rsid w:val="666D69AA"/>
    <w:rsid w:val="666E5D98"/>
    <w:rsid w:val="667351D8"/>
    <w:rsid w:val="66758458"/>
    <w:rsid w:val="6676577D"/>
    <w:rsid w:val="667666C6"/>
    <w:rsid w:val="667692F2"/>
    <w:rsid w:val="6678D5CA"/>
    <w:rsid w:val="667B415B"/>
    <w:rsid w:val="667CF393"/>
    <w:rsid w:val="6680A35B"/>
    <w:rsid w:val="66850606"/>
    <w:rsid w:val="668A926B"/>
    <w:rsid w:val="668C48A0"/>
    <w:rsid w:val="668C4F5B"/>
    <w:rsid w:val="668C6094"/>
    <w:rsid w:val="668FEAEB"/>
    <w:rsid w:val="669380FC"/>
    <w:rsid w:val="66969CC3"/>
    <w:rsid w:val="6697FD43"/>
    <w:rsid w:val="669B07C4"/>
    <w:rsid w:val="669B0880"/>
    <w:rsid w:val="669C7AE5"/>
    <w:rsid w:val="669D4E34"/>
    <w:rsid w:val="669EF0C4"/>
    <w:rsid w:val="66A25109"/>
    <w:rsid w:val="66A44452"/>
    <w:rsid w:val="66A45CBA"/>
    <w:rsid w:val="66A6138E"/>
    <w:rsid w:val="66A8FF70"/>
    <w:rsid w:val="66ACB7C5"/>
    <w:rsid w:val="66AD5E76"/>
    <w:rsid w:val="66B0387C"/>
    <w:rsid w:val="66B224BD"/>
    <w:rsid w:val="66B2A0F7"/>
    <w:rsid w:val="66B3CEA9"/>
    <w:rsid w:val="66B610EC"/>
    <w:rsid w:val="66BD100A"/>
    <w:rsid w:val="66C0BD8A"/>
    <w:rsid w:val="66C10EDE"/>
    <w:rsid w:val="66C3132C"/>
    <w:rsid w:val="66C70089"/>
    <w:rsid w:val="66C7D3BD"/>
    <w:rsid w:val="66CA826F"/>
    <w:rsid w:val="66CEAD8B"/>
    <w:rsid w:val="66CEBB25"/>
    <w:rsid w:val="66D13F8F"/>
    <w:rsid w:val="66D2ACD8"/>
    <w:rsid w:val="66D43F7F"/>
    <w:rsid w:val="66DD6955"/>
    <w:rsid w:val="66DEB3C6"/>
    <w:rsid w:val="66E043AD"/>
    <w:rsid w:val="66E151E7"/>
    <w:rsid w:val="66E29F24"/>
    <w:rsid w:val="66E3DE93"/>
    <w:rsid w:val="66E6A0F0"/>
    <w:rsid w:val="66E7DB28"/>
    <w:rsid w:val="66E7EFAA"/>
    <w:rsid w:val="66EA6A31"/>
    <w:rsid w:val="66ED62A4"/>
    <w:rsid w:val="66EE3387"/>
    <w:rsid w:val="66F035AB"/>
    <w:rsid w:val="66F062F4"/>
    <w:rsid w:val="66F1B3DB"/>
    <w:rsid w:val="66F4918F"/>
    <w:rsid w:val="66F5CA07"/>
    <w:rsid w:val="66F708B8"/>
    <w:rsid w:val="66F73284"/>
    <w:rsid w:val="66FA23C6"/>
    <w:rsid w:val="66FB4469"/>
    <w:rsid w:val="66FB6624"/>
    <w:rsid w:val="66FC7647"/>
    <w:rsid w:val="66FDDB75"/>
    <w:rsid w:val="66FE7F68"/>
    <w:rsid w:val="66FF0A7E"/>
    <w:rsid w:val="66FF1692"/>
    <w:rsid w:val="670097C0"/>
    <w:rsid w:val="670230D0"/>
    <w:rsid w:val="67026D11"/>
    <w:rsid w:val="67064579"/>
    <w:rsid w:val="67077272"/>
    <w:rsid w:val="67077A0D"/>
    <w:rsid w:val="670889C1"/>
    <w:rsid w:val="6708FB81"/>
    <w:rsid w:val="67096D2A"/>
    <w:rsid w:val="67127C78"/>
    <w:rsid w:val="6714ABA4"/>
    <w:rsid w:val="6714BB97"/>
    <w:rsid w:val="6715CE24"/>
    <w:rsid w:val="6717F741"/>
    <w:rsid w:val="67184105"/>
    <w:rsid w:val="6719CB44"/>
    <w:rsid w:val="671A0106"/>
    <w:rsid w:val="671A7304"/>
    <w:rsid w:val="671BDE51"/>
    <w:rsid w:val="671C6BFB"/>
    <w:rsid w:val="672283AE"/>
    <w:rsid w:val="67233C68"/>
    <w:rsid w:val="67273C12"/>
    <w:rsid w:val="67294D49"/>
    <w:rsid w:val="672BFCF6"/>
    <w:rsid w:val="672E9056"/>
    <w:rsid w:val="672F5B14"/>
    <w:rsid w:val="67346998"/>
    <w:rsid w:val="67348943"/>
    <w:rsid w:val="6735229C"/>
    <w:rsid w:val="6737F8B3"/>
    <w:rsid w:val="67387BF9"/>
    <w:rsid w:val="67401302"/>
    <w:rsid w:val="6742D816"/>
    <w:rsid w:val="6743278D"/>
    <w:rsid w:val="67439BE7"/>
    <w:rsid w:val="67455CC1"/>
    <w:rsid w:val="674893D2"/>
    <w:rsid w:val="674A2301"/>
    <w:rsid w:val="674AB2CD"/>
    <w:rsid w:val="674C5B0F"/>
    <w:rsid w:val="674F73DE"/>
    <w:rsid w:val="67521271"/>
    <w:rsid w:val="6755965E"/>
    <w:rsid w:val="67569978"/>
    <w:rsid w:val="67620A10"/>
    <w:rsid w:val="6762760D"/>
    <w:rsid w:val="6762B551"/>
    <w:rsid w:val="6762B796"/>
    <w:rsid w:val="6762E16B"/>
    <w:rsid w:val="676760A6"/>
    <w:rsid w:val="67699B42"/>
    <w:rsid w:val="676AD2D2"/>
    <w:rsid w:val="676C87C8"/>
    <w:rsid w:val="676C983E"/>
    <w:rsid w:val="67702C92"/>
    <w:rsid w:val="6772BE80"/>
    <w:rsid w:val="6772FAC4"/>
    <w:rsid w:val="67757B69"/>
    <w:rsid w:val="6776673E"/>
    <w:rsid w:val="6776AB0F"/>
    <w:rsid w:val="677A4B2C"/>
    <w:rsid w:val="677AFC2E"/>
    <w:rsid w:val="677BD5C1"/>
    <w:rsid w:val="677FC29C"/>
    <w:rsid w:val="67828DAE"/>
    <w:rsid w:val="67830834"/>
    <w:rsid w:val="6785CBCC"/>
    <w:rsid w:val="67861065"/>
    <w:rsid w:val="6787ACB3"/>
    <w:rsid w:val="6787B8DA"/>
    <w:rsid w:val="678DCEA5"/>
    <w:rsid w:val="678F0692"/>
    <w:rsid w:val="67932926"/>
    <w:rsid w:val="679346FB"/>
    <w:rsid w:val="67955E20"/>
    <w:rsid w:val="6795863D"/>
    <w:rsid w:val="67971015"/>
    <w:rsid w:val="67983677"/>
    <w:rsid w:val="679B1845"/>
    <w:rsid w:val="679B414E"/>
    <w:rsid w:val="679B45DE"/>
    <w:rsid w:val="679FB7B6"/>
    <w:rsid w:val="67A26B23"/>
    <w:rsid w:val="67A30909"/>
    <w:rsid w:val="67A5D3FD"/>
    <w:rsid w:val="67A7C0D7"/>
    <w:rsid w:val="67A7FF3F"/>
    <w:rsid w:val="67AA67E2"/>
    <w:rsid w:val="67AA7678"/>
    <w:rsid w:val="67AC03EF"/>
    <w:rsid w:val="67AC3448"/>
    <w:rsid w:val="67AD5413"/>
    <w:rsid w:val="67B65961"/>
    <w:rsid w:val="67B6E5E4"/>
    <w:rsid w:val="67BAE38D"/>
    <w:rsid w:val="67BC3B06"/>
    <w:rsid w:val="67BC7ACC"/>
    <w:rsid w:val="67BD0286"/>
    <w:rsid w:val="67BD43F0"/>
    <w:rsid w:val="67BE5E63"/>
    <w:rsid w:val="67C110C2"/>
    <w:rsid w:val="67C3559D"/>
    <w:rsid w:val="67C42D20"/>
    <w:rsid w:val="67C6F06F"/>
    <w:rsid w:val="67C75880"/>
    <w:rsid w:val="67C9B403"/>
    <w:rsid w:val="67CB2769"/>
    <w:rsid w:val="67D1554A"/>
    <w:rsid w:val="67D1A7F7"/>
    <w:rsid w:val="67D1E5BC"/>
    <w:rsid w:val="67D53DCD"/>
    <w:rsid w:val="67D5BEF5"/>
    <w:rsid w:val="67E05370"/>
    <w:rsid w:val="67E2B501"/>
    <w:rsid w:val="67E3C865"/>
    <w:rsid w:val="67E3F88C"/>
    <w:rsid w:val="67E44C77"/>
    <w:rsid w:val="67EA0B23"/>
    <w:rsid w:val="67EA2A5B"/>
    <w:rsid w:val="67EC7AF6"/>
    <w:rsid w:val="67ECC217"/>
    <w:rsid w:val="67EDD63F"/>
    <w:rsid w:val="67EEDAD8"/>
    <w:rsid w:val="67F0E960"/>
    <w:rsid w:val="67F958EC"/>
    <w:rsid w:val="67F960C9"/>
    <w:rsid w:val="67FB5B85"/>
    <w:rsid w:val="67FCB1B4"/>
    <w:rsid w:val="67FCF2E1"/>
    <w:rsid w:val="6801DACA"/>
    <w:rsid w:val="6802122F"/>
    <w:rsid w:val="68026C64"/>
    <w:rsid w:val="68034F2B"/>
    <w:rsid w:val="6803D29C"/>
    <w:rsid w:val="68050DF0"/>
    <w:rsid w:val="680D25DD"/>
    <w:rsid w:val="680E76F7"/>
    <w:rsid w:val="68114678"/>
    <w:rsid w:val="6812DA54"/>
    <w:rsid w:val="681330C9"/>
    <w:rsid w:val="68175416"/>
    <w:rsid w:val="681A28B9"/>
    <w:rsid w:val="681E317B"/>
    <w:rsid w:val="6822A0A1"/>
    <w:rsid w:val="6822EB90"/>
    <w:rsid w:val="682311F8"/>
    <w:rsid w:val="6824C4FC"/>
    <w:rsid w:val="6824E0B2"/>
    <w:rsid w:val="68251961"/>
    <w:rsid w:val="68275BCF"/>
    <w:rsid w:val="6827BDFB"/>
    <w:rsid w:val="68296990"/>
    <w:rsid w:val="6829C8AD"/>
    <w:rsid w:val="682AC2FF"/>
    <w:rsid w:val="682E1499"/>
    <w:rsid w:val="682EF3C0"/>
    <w:rsid w:val="683068BC"/>
    <w:rsid w:val="683086CB"/>
    <w:rsid w:val="6830A27E"/>
    <w:rsid w:val="68332ABD"/>
    <w:rsid w:val="6837062B"/>
    <w:rsid w:val="6838DFBD"/>
    <w:rsid w:val="6838F9C9"/>
    <w:rsid w:val="6839FCDA"/>
    <w:rsid w:val="683B65C1"/>
    <w:rsid w:val="683CE160"/>
    <w:rsid w:val="683DDD53"/>
    <w:rsid w:val="683E0652"/>
    <w:rsid w:val="683F771E"/>
    <w:rsid w:val="68411CC5"/>
    <w:rsid w:val="6841AD34"/>
    <w:rsid w:val="6841BEF8"/>
    <w:rsid w:val="68430366"/>
    <w:rsid w:val="68468D6D"/>
    <w:rsid w:val="6848820A"/>
    <w:rsid w:val="68488E77"/>
    <w:rsid w:val="6849ABC6"/>
    <w:rsid w:val="684A4114"/>
    <w:rsid w:val="684CD1EB"/>
    <w:rsid w:val="68501031"/>
    <w:rsid w:val="685171CB"/>
    <w:rsid w:val="6851E84C"/>
    <w:rsid w:val="68526A7D"/>
    <w:rsid w:val="6852E69F"/>
    <w:rsid w:val="6853BA69"/>
    <w:rsid w:val="685593B3"/>
    <w:rsid w:val="68573304"/>
    <w:rsid w:val="685BBB11"/>
    <w:rsid w:val="685CCCBF"/>
    <w:rsid w:val="685D60ED"/>
    <w:rsid w:val="685D9071"/>
    <w:rsid w:val="685DC722"/>
    <w:rsid w:val="685E349C"/>
    <w:rsid w:val="6864B198"/>
    <w:rsid w:val="6866D6AD"/>
    <w:rsid w:val="6867D389"/>
    <w:rsid w:val="686901BC"/>
    <w:rsid w:val="686D56C0"/>
    <w:rsid w:val="686DB383"/>
    <w:rsid w:val="686DDC7E"/>
    <w:rsid w:val="687061C3"/>
    <w:rsid w:val="68721D37"/>
    <w:rsid w:val="6874609D"/>
    <w:rsid w:val="687651C9"/>
    <w:rsid w:val="687827AF"/>
    <w:rsid w:val="687C62BC"/>
    <w:rsid w:val="687E8658"/>
    <w:rsid w:val="6880989B"/>
    <w:rsid w:val="6882F1A3"/>
    <w:rsid w:val="68886A17"/>
    <w:rsid w:val="688B230D"/>
    <w:rsid w:val="688C3A66"/>
    <w:rsid w:val="688DA3DF"/>
    <w:rsid w:val="6890151C"/>
    <w:rsid w:val="68904A37"/>
    <w:rsid w:val="68911378"/>
    <w:rsid w:val="68916E6C"/>
    <w:rsid w:val="6892F678"/>
    <w:rsid w:val="68933BEE"/>
    <w:rsid w:val="68942D75"/>
    <w:rsid w:val="6894F625"/>
    <w:rsid w:val="68977193"/>
    <w:rsid w:val="6897ABB1"/>
    <w:rsid w:val="689862D0"/>
    <w:rsid w:val="689BB1BD"/>
    <w:rsid w:val="689D32EB"/>
    <w:rsid w:val="68A159E4"/>
    <w:rsid w:val="68A5FEA2"/>
    <w:rsid w:val="68AC691C"/>
    <w:rsid w:val="68AFA792"/>
    <w:rsid w:val="68B3DA0A"/>
    <w:rsid w:val="68B596FD"/>
    <w:rsid w:val="68B5B445"/>
    <w:rsid w:val="68B5D6D8"/>
    <w:rsid w:val="68B73CDA"/>
    <w:rsid w:val="68B867AD"/>
    <w:rsid w:val="68BA5DC0"/>
    <w:rsid w:val="68BAACC7"/>
    <w:rsid w:val="68BAFFB7"/>
    <w:rsid w:val="68BC4553"/>
    <w:rsid w:val="68BC70FB"/>
    <w:rsid w:val="68C0381B"/>
    <w:rsid w:val="68C12CEE"/>
    <w:rsid w:val="68C1FBCE"/>
    <w:rsid w:val="68C2DFAD"/>
    <w:rsid w:val="68C41EE4"/>
    <w:rsid w:val="68C934F1"/>
    <w:rsid w:val="68C9E62B"/>
    <w:rsid w:val="68CD1F24"/>
    <w:rsid w:val="68D05807"/>
    <w:rsid w:val="68D29043"/>
    <w:rsid w:val="68D87BA7"/>
    <w:rsid w:val="68DA52D3"/>
    <w:rsid w:val="68DA7795"/>
    <w:rsid w:val="68DAF564"/>
    <w:rsid w:val="68DC83A0"/>
    <w:rsid w:val="68DD0510"/>
    <w:rsid w:val="68DDEA8A"/>
    <w:rsid w:val="68DE465B"/>
    <w:rsid w:val="68DF7177"/>
    <w:rsid w:val="68DFC10F"/>
    <w:rsid w:val="68E24DF9"/>
    <w:rsid w:val="68E49609"/>
    <w:rsid w:val="68E4CAFF"/>
    <w:rsid w:val="68EADD55"/>
    <w:rsid w:val="68EAF77C"/>
    <w:rsid w:val="68EAFCFD"/>
    <w:rsid w:val="68EE0316"/>
    <w:rsid w:val="68EE1854"/>
    <w:rsid w:val="68F16E20"/>
    <w:rsid w:val="68F1BD5F"/>
    <w:rsid w:val="68F3ACF6"/>
    <w:rsid w:val="68F4A9E9"/>
    <w:rsid w:val="68F74107"/>
    <w:rsid w:val="68FD5BBE"/>
    <w:rsid w:val="68FE1E38"/>
    <w:rsid w:val="68FE51D8"/>
    <w:rsid w:val="68FF1070"/>
    <w:rsid w:val="68FFB261"/>
    <w:rsid w:val="69012CD3"/>
    <w:rsid w:val="6902575A"/>
    <w:rsid w:val="690278EC"/>
    <w:rsid w:val="6902E52C"/>
    <w:rsid w:val="69038DC0"/>
    <w:rsid w:val="6904BF4C"/>
    <w:rsid w:val="6905689F"/>
    <w:rsid w:val="6908F75B"/>
    <w:rsid w:val="690968CD"/>
    <w:rsid w:val="690CD5EF"/>
    <w:rsid w:val="690FB770"/>
    <w:rsid w:val="6911D414"/>
    <w:rsid w:val="6916A65D"/>
    <w:rsid w:val="691891E5"/>
    <w:rsid w:val="6918AB23"/>
    <w:rsid w:val="6919FBFC"/>
    <w:rsid w:val="691A0787"/>
    <w:rsid w:val="691BD2FF"/>
    <w:rsid w:val="691DE465"/>
    <w:rsid w:val="691E27C6"/>
    <w:rsid w:val="692A7759"/>
    <w:rsid w:val="692BE19B"/>
    <w:rsid w:val="692F74C1"/>
    <w:rsid w:val="69302B0B"/>
    <w:rsid w:val="6931CFB5"/>
    <w:rsid w:val="6932216E"/>
    <w:rsid w:val="69337977"/>
    <w:rsid w:val="69362A64"/>
    <w:rsid w:val="6939E896"/>
    <w:rsid w:val="693B7CD6"/>
    <w:rsid w:val="693B85D6"/>
    <w:rsid w:val="693BBC67"/>
    <w:rsid w:val="693D8D56"/>
    <w:rsid w:val="69425969"/>
    <w:rsid w:val="6944472B"/>
    <w:rsid w:val="69452385"/>
    <w:rsid w:val="694B6B71"/>
    <w:rsid w:val="694C36DC"/>
    <w:rsid w:val="694C5AB3"/>
    <w:rsid w:val="694D15F9"/>
    <w:rsid w:val="69501B5B"/>
    <w:rsid w:val="6950B266"/>
    <w:rsid w:val="6951BAC5"/>
    <w:rsid w:val="6953BEC0"/>
    <w:rsid w:val="6954358C"/>
    <w:rsid w:val="6954AB08"/>
    <w:rsid w:val="69559BAA"/>
    <w:rsid w:val="695899EC"/>
    <w:rsid w:val="695BB4B9"/>
    <w:rsid w:val="695CBF61"/>
    <w:rsid w:val="695F2544"/>
    <w:rsid w:val="6961615B"/>
    <w:rsid w:val="696281BE"/>
    <w:rsid w:val="69635507"/>
    <w:rsid w:val="696359A4"/>
    <w:rsid w:val="69637223"/>
    <w:rsid w:val="69640F2A"/>
    <w:rsid w:val="6965BA31"/>
    <w:rsid w:val="6967D382"/>
    <w:rsid w:val="696830D8"/>
    <w:rsid w:val="69686A3A"/>
    <w:rsid w:val="6969377F"/>
    <w:rsid w:val="6969592B"/>
    <w:rsid w:val="696E5116"/>
    <w:rsid w:val="6971BF11"/>
    <w:rsid w:val="6971E33C"/>
    <w:rsid w:val="69771EB1"/>
    <w:rsid w:val="6977833F"/>
    <w:rsid w:val="6978000A"/>
    <w:rsid w:val="6978700A"/>
    <w:rsid w:val="697DA6C6"/>
    <w:rsid w:val="69801EBF"/>
    <w:rsid w:val="6983911F"/>
    <w:rsid w:val="69846398"/>
    <w:rsid w:val="6985F95B"/>
    <w:rsid w:val="69888C67"/>
    <w:rsid w:val="69895EC3"/>
    <w:rsid w:val="698E3BC7"/>
    <w:rsid w:val="698F87D0"/>
    <w:rsid w:val="6991D6F6"/>
    <w:rsid w:val="6993166C"/>
    <w:rsid w:val="6993BE52"/>
    <w:rsid w:val="69953386"/>
    <w:rsid w:val="69953F23"/>
    <w:rsid w:val="69992842"/>
    <w:rsid w:val="699968A8"/>
    <w:rsid w:val="69996A43"/>
    <w:rsid w:val="699A0480"/>
    <w:rsid w:val="699B3943"/>
    <w:rsid w:val="699D2704"/>
    <w:rsid w:val="699DD842"/>
    <w:rsid w:val="699E4433"/>
    <w:rsid w:val="69A36F27"/>
    <w:rsid w:val="69A54773"/>
    <w:rsid w:val="69A6FB07"/>
    <w:rsid w:val="69A91B09"/>
    <w:rsid w:val="69ACA5CD"/>
    <w:rsid w:val="69AD5EEC"/>
    <w:rsid w:val="69B2A60F"/>
    <w:rsid w:val="69B469CB"/>
    <w:rsid w:val="69B61F3D"/>
    <w:rsid w:val="69B6A76D"/>
    <w:rsid w:val="69B787DC"/>
    <w:rsid w:val="69B9B7C0"/>
    <w:rsid w:val="69BCBB2E"/>
    <w:rsid w:val="69BCE787"/>
    <w:rsid w:val="69BFCB3C"/>
    <w:rsid w:val="69C351EA"/>
    <w:rsid w:val="69C8F7D4"/>
    <w:rsid w:val="69CAD9CE"/>
    <w:rsid w:val="69CB8E6A"/>
    <w:rsid w:val="69CF51D1"/>
    <w:rsid w:val="69D1C99F"/>
    <w:rsid w:val="69D73D2D"/>
    <w:rsid w:val="69D86EC8"/>
    <w:rsid w:val="69DB1B24"/>
    <w:rsid w:val="69DF1F89"/>
    <w:rsid w:val="69DFC004"/>
    <w:rsid w:val="69E0FD95"/>
    <w:rsid w:val="69E11C3C"/>
    <w:rsid w:val="69E3D56D"/>
    <w:rsid w:val="69EC447D"/>
    <w:rsid w:val="69EC78B9"/>
    <w:rsid w:val="69EEB9DE"/>
    <w:rsid w:val="69EF1962"/>
    <w:rsid w:val="69EFDA7C"/>
    <w:rsid w:val="69F1B5E1"/>
    <w:rsid w:val="69F34320"/>
    <w:rsid w:val="69F363AC"/>
    <w:rsid w:val="69F59953"/>
    <w:rsid w:val="69F777E6"/>
    <w:rsid w:val="69F7C4BE"/>
    <w:rsid w:val="69F7D2B3"/>
    <w:rsid w:val="69F960D2"/>
    <w:rsid w:val="69FBE29F"/>
    <w:rsid w:val="69FC41A7"/>
    <w:rsid w:val="69FC7F81"/>
    <w:rsid w:val="69FF4EE3"/>
    <w:rsid w:val="69FFA003"/>
    <w:rsid w:val="6A00813F"/>
    <w:rsid w:val="6A00C93E"/>
    <w:rsid w:val="6A02C8C9"/>
    <w:rsid w:val="6A031496"/>
    <w:rsid w:val="6A033352"/>
    <w:rsid w:val="6A04A65F"/>
    <w:rsid w:val="6A052F86"/>
    <w:rsid w:val="6A0537D5"/>
    <w:rsid w:val="6A0A3996"/>
    <w:rsid w:val="6A0A4EEF"/>
    <w:rsid w:val="6A0E89D3"/>
    <w:rsid w:val="6A0FEFFE"/>
    <w:rsid w:val="6A106054"/>
    <w:rsid w:val="6A11E067"/>
    <w:rsid w:val="6A139359"/>
    <w:rsid w:val="6A176DBA"/>
    <w:rsid w:val="6A17A42E"/>
    <w:rsid w:val="6A182BD3"/>
    <w:rsid w:val="6A1A9E5F"/>
    <w:rsid w:val="6A1B1A85"/>
    <w:rsid w:val="6A1B8417"/>
    <w:rsid w:val="6A1C50DD"/>
    <w:rsid w:val="6A2109FE"/>
    <w:rsid w:val="6A235FFE"/>
    <w:rsid w:val="6A2382AA"/>
    <w:rsid w:val="6A26DD1C"/>
    <w:rsid w:val="6A274500"/>
    <w:rsid w:val="6A277D51"/>
    <w:rsid w:val="6A286247"/>
    <w:rsid w:val="6A28ACBC"/>
    <w:rsid w:val="6A2AF9AB"/>
    <w:rsid w:val="6A2B563D"/>
    <w:rsid w:val="6A2C81CF"/>
    <w:rsid w:val="6A2DECA0"/>
    <w:rsid w:val="6A3240FF"/>
    <w:rsid w:val="6A36A3A3"/>
    <w:rsid w:val="6A388811"/>
    <w:rsid w:val="6A3B6C2E"/>
    <w:rsid w:val="6A3CF968"/>
    <w:rsid w:val="6A3FD209"/>
    <w:rsid w:val="6A428FA0"/>
    <w:rsid w:val="6A451EA4"/>
    <w:rsid w:val="6A4593F6"/>
    <w:rsid w:val="6A459963"/>
    <w:rsid w:val="6A47B67D"/>
    <w:rsid w:val="6A4813E9"/>
    <w:rsid w:val="6A495E8E"/>
    <w:rsid w:val="6A496C85"/>
    <w:rsid w:val="6A4A38A7"/>
    <w:rsid w:val="6A4CEBF6"/>
    <w:rsid w:val="6A4FDA17"/>
    <w:rsid w:val="6A539537"/>
    <w:rsid w:val="6A5664BA"/>
    <w:rsid w:val="6A56937C"/>
    <w:rsid w:val="6A572007"/>
    <w:rsid w:val="6A5A3E69"/>
    <w:rsid w:val="6A5A5126"/>
    <w:rsid w:val="6A5C205C"/>
    <w:rsid w:val="6A5E5E12"/>
    <w:rsid w:val="6A5EB4C5"/>
    <w:rsid w:val="6A60DBE6"/>
    <w:rsid w:val="6A623CAC"/>
    <w:rsid w:val="6A6258F6"/>
    <w:rsid w:val="6A6510FC"/>
    <w:rsid w:val="6A65203C"/>
    <w:rsid w:val="6A6526C2"/>
    <w:rsid w:val="6A67347E"/>
    <w:rsid w:val="6A6883AB"/>
    <w:rsid w:val="6A696272"/>
    <w:rsid w:val="6A6C9CEA"/>
    <w:rsid w:val="6A6CD9E2"/>
    <w:rsid w:val="6A6E5567"/>
    <w:rsid w:val="6A6EB1D7"/>
    <w:rsid w:val="6A71A4C7"/>
    <w:rsid w:val="6A735313"/>
    <w:rsid w:val="6A75CA16"/>
    <w:rsid w:val="6A765464"/>
    <w:rsid w:val="6A78BECC"/>
    <w:rsid w:val="6A796118"/>
    <w:rsid w:val="6A7B640E"/>
    <w:rsid w:val="6A7B8333"/>
    <w:rsid w:val="6A7C3C78"/>
    <w:rsid w:val="6A7CDCC7"/>
    <w:rsid w:val="6A806282"/>
    <w:rsid w:val="6A8131B8"/>
    <w:rsid w:val="6A821EF3"/>
    <w:rsid w:val="6A83894C"/>
    <w:rsid w:val="6A84EF9C"/>
    <w:rsid w:val="6A875F46"/>
    <w:rsid w:val="6A883807"/>
    <w:rsid w:val="6A883BD4"/>
    <w:rsid w:val="6A896625"/>
    <w:rsid w:val="6A8A7993"/>
    <w:rsid w:val="6A8B1A35"/>
    <w:rsid w:val="6A8CB059"/>
    <w:rsid w:val="6A8DAE73"/>
    <w:rsid w:val="6A8F032A"/>
    <w:rsid w:val="6A908AA6"/>
    <w:rsid w:val="6A94F234"/>
    <w:rsid w:val="6A9513B1"/>
    <w:rsid w:val="6A96FA5E"/>
    <w:rsid w:val="6A98B992"/>
    <w:rsid w:val="6A9A1538"/>
    <w:rsid w:val="6A9B555A"/>
    <w:rsid w:val="6A9EECDD"/>
    <w:rsid w:val="6AA0BEBB"/>
    <w:rsid w:val="6AA289BF"/>
    <w:rsid w:val="6AA9A9FF"/>
    <w:rsid w:val="6AAAA793"/>
    <w:rsid w:val="6AAC9A9E"/>
    <w:rsid w:val="6AB23232"/>
    <w:rsid w:val="6AB2A0E9"/>
    <w:rsid w:val="6AB38835"/>
    <w:rsid w:val="6AB45739"/>
    <w:rsid w:val="6AB58452"/>
    <w:rsid w:val="6AB5A970"/>
    <w:rsid w:val="6AB7706B"/>
    <w:rsid w:val="6AB8F313"/>
    <w:rsid w:val="6ABA83CE"/>
    <w:rsid w:val="6ABE6CED"/>
    <w:rsid w:val="6ABEF4F5"/>
    <w:rsid w:val="6AC13B05"/>
    <w:rsid w:val="6AC2DEB6"/>
    <w:rsid w:val="6AC54136"/>
    <w:rsid w:val="6AC58B93"/>
    <w:rsid w:val="6AC5AC4B"/>
    <w:rsid w:val="6ACC3268"/>
    <w:rsid w:val="6ACF5890"/>
    <w:rsid w:val="6AD006FC"/>
    <w:rsid w:val="6AD05158"/>
    <w:rsid w:val="6AD3AE0A"/>
    <w:rsid w:val="6AD82655"/>
    <w:rsid w:val="6AD983CF"/>
    <w:rsid w:val="6AD98CC6"/>
    <w:rsid w:val="6ADAA9CB"/>
    <w:rsid w:val="6ADBC09D"/>
    <w:rsid w:val="6ADD6D74"/>
    <w:rsid w:val="6ADDBBB0"/>
    <w:rsid w:val="6ADE6E85"/>
    <w:rsid w:val="6ADFB3C7"/>
    <w:rsid w:val="6AE17B8F"/>
    <w:rsid w:val="6AE244E0"/>
    <w:rsid w:val="6AE5A367"/>
    <w:rsid w:val="6AE703A7"/>
    <w:rsid w:val="6AED79E7"/>
    <w:rsid w:val="6AF1D48C"/>
    <w:rsid w:val="6AF52420"/>
    <w:rsid w:val="6AF53EEB"/>
    <w:rsid w:val="6AFABA57"/>
    <w:rsid w:val="6AFEF591"/>
    <w:rsid w:val="6AFFD577"/>
    <w:rsid w:val="6B022772"/>
    <w:rsid w:val="6B05BDCC"/>
    <w:rsid w:val="6B07B99B"/>
    <w:rsid w:val="6B08B7AB"/>
    <w:rsid w:val="6B098B46"/>
    <w:rsid w:val="6B0A6AEA"/>
    <w:rsid w:val="6B0B48E0"/>
    <w:rsid w:val="6B0C6A00"/>
    <w:rsid w:val="6B0E5A00"/>
    <w:rsid w:val="6B1414D4"/>
    <w:rsid w:val="6B148F46"/>
    <w:rsid w:val="6B172F72"/>
    <w:rsid w:val="6B192099"/>
    <w:rsid w:val="6B195541"/>
    <w:rsid w:val="6B198851"/>
    <w:rsid w:val="6B1989E8"/>
    <w:rsid w:val="6B1B5871"/>
    <w:rsid w:val="6B1EB3A9"/>
    <w:rsid w:val="6B1FA4ED"/>
    <w:rsid w:val="6B230843"/>
    <w:rsid w:val="6B244A66"/>
    <w:rsid w:val="6B26C13A"/>
    <w:rsid w:val="6B27B031"/>
    <w:rsid w:val="6B312F65"/>
    <w:rsid w:val="6B316903"/>
    <w:rsid w:val="6B32B29E"/>
    <w:rsid w:val="6B35311B"/>
    <w:rsid w:val="6B360E6D"/>
    <w:rsid w:val="6B381914"/>
    <w:rsid w:val="6B393018"/>
    <w:rsid w:val="6B39CB64"/>
    <w:rsid w:val="6B3A806B"/>
    <w:rsid w:val="6B3BBB72"/>
    <w:rsid w:val="6B3D4FE5"/>
    <w:rsid w:val="6B3E7E39"/>
    <w:rsid w:val="6B4148E1"/>
    <w:rsid w:val="6B4315CB"/>
    <w:rsid w:val="6B447DA4"/>
    <w:rsid w:val="6B45FEDA"/>
    <w:rsid w:val="6B4DA211"/>
    <w:rsid w:val="6B4EFAE0"/>
    <w:rsid w:val="6B500EC0"/>
    <w:rsid w:val="6B50BCC6"/>
    <w:rsid w:val="6B50DECE"/>
    <w:rsid w:val="6B5193E2"/>
    <w:rsid w:val="6B57B3A3"/>
    <w:rsid w:val="6B594C2B"/>
    <w:rsid w:val="6B59D40A"/>
    <w:rsid w:val="6B5B31CF"/>
    <w:rsid w:val="6B5BC6CB"/>
    <w:rsid w:val="6B5C5178"/>
    <w:rsid w:val="6B5F3EAB"/>
    <w:rsid w:val="6B624123"/>
    <w:rsid w:val="6B64A540"/>
    <w:rsid w:val="6B67467A"/>
    <w:rsid w:val="6B68FC3A"/>
    <w:rsid w:val="6B6C5A98"/>
    <w:rsid w:val="6B6F4FFD"/>
    <w:rsid w:val="6B706B85"/>
    <w:rsid w:val="6B70FC7B"/>
    <w:rsid w:val="6B72F787"/>
    <w:rsid w:val="6B73E887"/>
    <w:rsid w:val="6B76D989"/>
    <w:rsid w:val="6B774B19"/>
    <w:rsid w:val="6B7A59C0"/>
    <w:rsid w:val="6B7A72AC"/>
    <w:rsid w:val="6B7A77FC"/>
    <w:rsid w:val="6B7EE51F"/>
    <w:rsid w:val="6B85E972"/>
    <w:rsid w:val="6B85FDD7"/>
    <w:rsid w:val="6B882F51"/>
    <w:rsid w:val="6B895E1A"/>
    <w:rsid w:val="6B8A7E1B"/>
    <w:rsid w:val="6B8A895F"/>
    <w:rsid w:val="6B8BBC0B"/>
    <w:rsid w:val="6B8FFD97"/>
    <w:rsid w:val="6B903436"/>
    <w:rsid w:val="6B912F48"/>
    <w:rsid w:val="6B930908"/>
    <w:rsid w:val="6B933577"/>
    <w:rsid w:val="6B933BD9"/>
    <w:rsid w:val="6B9561A6"/>
    <w:rsid w:val="6B9BC63F"/>
    <w:rsid w:val="6B9D334B"/>
    <w:rsid w:val="6B9D8570"/>
    <w:rsid w:val="6B9E3520"/>
    <w:rsid w:val="6BA37D1F"/>
    <w:rsid w:val="6BA55C7A"/>
    <w:rsid w:val="6BA599A3"/>
    <w:rsid w:val="6BA59D21"/>
    <w:rsid w:val="6BA6008C"/>
    <w:rsid w:val="6BA6A165"/>
    <w:rsid w:val="6BA76760"/>
    <w:rsid w:val="6BA77A67"/>
    <w:rsid w:val="6BA8D766"/>
    <w:rsid w:val="6BAAD599"/>
    <w:rsid w:val="6BACBF22"/>
    <w:rsid w:val="6BB016ED"/>
    <w:rsid w:val="6BB25341"/>
    <w:rsid w:val="6BB60B3A"/>
    <w:rsid w:val="6BB74FB6"/>
    <w:rsid w:val="6BBD0FB2"/>
    <w:rsid w:val="6BBE0549"/>
    <w:rsid w:val="6BBE2E2A"/>
    <w:rsid w:val="6BC13409"/>
    <w:rsid w:val="6BC27FEB"/>
    <w:rsid w:val="6BC2ABA1"/>
    <w:rsid w:val="6BC46FDA"/>
    <w:rsid w:val="6BCA4538"/>
    <w:rsid w:val="6BCC1D4D"/>
    <w:rsid w:val="6BCC546B"/>
    <w:rsid w:val="6BCC7344"/>
    <w:rsid w:val="6BD17B63"/>
    <w:rsid w:val="6BD4E625"/>
    <w:rsid w:val="6BD59640"/>
    <w:rsid w:val="6BD7BB4A"/>
    <w:rsid w:val="6BD83BE6"/>
    <w:rsid w:val="6BDD6281"/>
    <w:rsid w:val="6BDEF6D8"/>
    <w:rsid w:val="6BDF17D3"/>
    <w:rsid w:val="6BDF7672"/>
    <w:rsid w:val="6BE094E3"/>
    <w:rsid w:val="6BE1D7D6"/>
    <w:rsid w:val="6BE49131"/>
    <w:rsid w:val="6BE7E394"/>
    <w:rsid w:val="6BE837D0"/>
    <w:rsid w:val="6BE9A260"/>
    <w:rsid w:val="6BF1A02E"/>
    <w:rsid w:val="6BF251AB"/>
    <w:rsid w:val="6BF27D63"/>
    <w:rsid w:val="6BF4E29A"/>
    <w:rsid w:val="6BF5537B"/>
    <w:rsid w:val="6BF64F76"/>
    <w:rsid w:val="6BFA23C2"/>
    <w:rsid w:val="6BFB38DF"/>
    <w:rsid w:val="6BFBE3A7"/>
    <w:rsid w:val="6C0073E7"/>
    <w:rsid w:val="6C02D6E3"/>
    <w:rsid w:val="6C03CE89"/>
    <w:rsid w:val="6C070524"/>
    <w:rsid w:val="6C0C9DBC"/>
    <w:rsid w:val="6C0EAD95"/>
    <w:rsid w:val="6C0ECD9E"/>
    <w:rsid w:val="6C0F10CC"/>
    <w:rsid w:val="6C11BDF3"/>
    <w:rsid w:val="6C125C87"/>
    <w:rsid w:val="6C172A5E"/>
    <w:rsid w:val="6C18E8E2"/>
    <w:rsid w:val="6C1992F3"/>
    <w:rsid w:val="6C1A928F"/>
    <w:rsid w:val="6C1CA4E7"/>
    <w:rsid w:val="6C214C3B"/>
    <w:rsid w:val="6C232053"/>
    <w:rsid w:val="6C2615DF"/>
    <w:rsid w:val="6C2913D4"/>
    <w:rsid w:val="6C2A6122"/>
    <w:rsid w:val="6C2D853B"/>
    <w:rsid w:val="6C2EF035"/>
    <w:rsid w:val="6C319654"/>
    <w:rsid w:val="6C33DBE6"/>
    <w:rsid w:val="6C344F46"/>
    <w:rsid w:val="6C39488A"/>
    <w:rsid w:val="6C3AACCD"/>
    <w:rsid w:val="6C3B7C67"/>
    <w:rsid w:val="6C3E7AE6"/>
    <w:rsid w:val="6C3E92DB"/>
    <w:rsid w:val="6C40A6A3"/>
    <w:rsid w:val="6C426957"/>
    <w:rsid w:val="6C42BD31"/>
    <w:rsid w:val="6C468AEC"/>
    <w:rsid w:val="6C46AE72"/>
    <w:rsid w:val="6C46B78B"/>
    <w:rsid w:val="6C479BCF"/>
    <w:rsid w:val="6C48A48E"/>
    <w:rsid w:val="6C497852"/>
    <w:rsid w:val="6C4AF3DB"/>
    <w:rsid w:val="6C4D29F7"/>
    <w:rsid w:val="6C4E24AD"/>
    <w:rsid w:val="6C53A219"/>
    <w:rsid w:val="6C541AE9"/>
    <w:rsid w:val="6C54BADE"/>
    <w:rsid w:val="6C551AEC"/>
    <w:rsid w:val="6C569272"/>
    <w:rsid w:val="6C58D135"/>
    <w:rsid w:val="6C5DF46D"/>
    <w:rsid w:val="6C61CBF0"/>
    <w:rsid w:val="6C61D3F9"/>
    <w:rsid w:val="6C6473D0"/>
    <w:rsid w:val="6C674F6C"/>
    <w:rsid w:val="6C67F2BB"/>
    <w:rsid w:val="6C6A6D93"/>
    <w:rsid w:val="6C6BBDD0"/>
    <w:rsid w:val="6C6EFC0C"/>
    <w:rsid w:val="6C6F76D4"/>
    <w:rsid w:val="6C709CE4"/>
    <w:rsid w:val="6C710729"/>
    <w:rsid w:val="6C7239F8"/>
    <w:rsid w:val="6C729269"/>
    <w:rsid w:val="6C736D46"/>
    <w:rsid w:val="6C774E14"/>
    <w:rsid w:val="6C78C280"/>
    <w:rsid w:val="6C78EE1C"/>
    <w:rsid w:val="6C7AEA22"/>
    <w:rsid w:val="6C80AA99"/>
    <w:rsid w:val="6C828AAF"/>
    <w:rsid w:val="6C84B551"/>
    <w:rsid w:val="6C87D4E6"/>
    <w:rsid w:val="6C89505F"/>
    <w:rsid w:val="6C896986"/>
    <w:rsid w:val="6C8A36E3"/>
    <w:rsid w:val="6C8AE688"/>
    <w:rsid w:val="6C8B219E"/>
    <w:rsid w:val="6C8C5EF5"/>
    <w:rsid w:val="6C902B9E"/>
    <w:rsid w:val="6C903AAE"/>
    <w:rsid w:val="6C93FF06"/>
    <w:rsid w:val="6C95F908"/>
    <w:rsid w:val="6C9641BB"/>
    <w:rsid w:val="6C9659E9"/>
    <w:rsid w:val="6C9A9C7B"/>
    <w:rsid w:val="6C9FD135"/>
    <w:rsid w:val="6CA1D5D1"/>
    <w:rsid w:val="6CA25028"/>
    <w:rsid w:val="6CA30FF3"/>
    <w:rsid w:val="6CA41B66"/>
    <w:rsid w:val="6CA5DF9D"/>
    <w:rsid w:val="6CA7E102"/>
    <w:rsid w:val="6CA9B126"/>
    <w:rsid w:val="6CB010CC"/>
    <w:rsid w:val="6CB23F1A"/>
    <w:rsid w:val="6CB4F308"/>
    <w:rsid w:val="6CB50539"/>
    <w:rsid w:val="6CB57D0E"/>
    <w:rsid w:val="6CB5CDF7"/>
    <w:rsid w:val="6CB6F45E"/>
    <w:rsid w:val="6CB70CC3"/>
    <w:rsid w:val="6CB8E10A"/>
    <w:rsid w:val="6CB9D356"/>
    <w:rsid w:val="6CBA422B"/>
    <w:rsid w:val="6CC46CDC"/>
    <w:rsid w:val="6CC53AD3"/>
    <w:rsid w:val="6CC76BAA"/>
    <w:rsid w:val="6CC8CE8D"/>
    <w:rsid w:val="6CCCB54E"/>
    <w:rsid w:val="6CCD038C"/>
    <w:rsid w:val="6CD036A4"/>
    <w:rsid w:val="6CD10DE3"/>
    <w:rsid w:val="6CD14D21"/>
    <w:rsid w:val="6CD1D63E"/>
    <w:rsid w:val="6CD261E4"/>
    <w:rsid w:val="6CD3722B"/>
    <w:rsid w:val="6CD3F2D1"/>
    <w:rsid w:val="6CD3F888"/>
    <w:rsid w:val="6CD4953F"/>
    <w:rsid w:val="6CD9992A"/>
    <w:rsid w:val="6CDAEF50"/>
    <w:rsid w:val="6CDD023A"/>
    <w:rsid w:val="6CDEDC12"/>
    <w:rsid w:val="6CE0B285"/>
    <w:rsid w:val="6CE2F7D5"/>
    <w:rsid w:val="6CE47CE9"/>
    <w:rsid w:val="6CE56AB7"/>
    <w:rsid w:val="6CE57607"/>
    <w:rsid w:val="6CEE924B"/>
    <w:rsid w:val="6CF0E606"/>
    <w:rsid w:val="6CF3932E"/>
    <w:rsid w:val="6CF3AE00"/>
    <w:rsid w:val="6CF44FB6"/>
    <w:rsid w:val="6CF490C3"/>
    <w:rsid w:val="6CF8125F"/>
    <w:rsid w:val="6CFA6A78"/>
    <w:rsid w:val="6CFA8A28"/>
    <w:rsid w:val="6CFBEFCB"/>
    <w:rsid w:val="6CFECA45"/>
    <w:rsid w:val="6D0026F7"/>
    <w:rsid w:val="6D00D738"/>
    <w:rsid w:val="6D011DD4"/>
    <w:rsid w:val="6D025A0D"/>
    <w:rsid w:val="6D04F460"/>
    <w:rsid w:val="6D05082F"/>
    <w:rsid w:val="6D085CB8"/>
    <w:rsid w:val="6D0CE178"/>
    <w:rsid w:val="6D1039AA"/>
    <w:rsid w:val="6D113144"/>
    <w:rsid w:val="6D1162EC"/>
    <w:rsid w:val="6D121006"/>
    <w:rsid w:val="6D1507B8"/>
    <w:rsid w:val="6D151EE9"/>
    <w:rsid w:val="6D1606D7"/>
    <w:rsid w:val="6D186C74"/>
    <w:rsid w:val="6D195001"/>
    <w:rsid w:val="6D1B6262"/>
    <w:rsid w:val="6D1F7408"/>
    <w:rsid w:val="6D22FE4F"/>
    <w:rsid w:val="6D240084"/>
    <w:rsid w:val="6D2DC4FB"/>
    <w:rsid w:val="6D2E3281"/>
    <w:rsid w:val="6D31A81D"/>
    <w:rsid w:val="6D32DBEF"/>
    <w:rsid w:val="6D334458"/>
    <w:rsid w:val="6D376D7D"/>
    <w:rsid w:val="6D37EB6E"/>
    <w:rsid w:val="6D37F1C9"/>
    <w:rsid w:val="6D387DFD"/>
    <w:rsid w:val="6D3B7ADD"/>
    <w:rsid w:val="6D3BA78D"/>
    <w:rsid w:val="6D3C9DF7"/>
    <w:rsid w:val="6D3ECC05"/>
    <w:rsid w:val="6D3F7881"/>
    <w:rsid w:val="6D4220FA"/>
    <w:rsid w:val="6D457CF7"/>
    <w:rsid w:val="6D459B86"/>
    <w:rsid w:val="6D46B769"/>
    <w:rsid w:val="6D47EF68"/>
    <w:rsid w:val="6D483147"/>
    <w:rsid w:val="6D4AFD3D"/>
    <w:rsid w:val="6D4BE631"/>
    <w:rsid w:val="6D4C0708"/>
    <w:rsid w:val="6D4C82E3"/>
    <w:rsid w:val="6D4D67D6"/>
    <w:rsid w:val="6D512A8F"/>
    <w:rsid w:val="6D533579"/>
    <w:rsid w:val="6D53AB1B"/>
    <w:rsid w:val="6D55B380"/>
    <w:rsid w:val="6D5865ED"/>
    <w:rsid w:val="6D595CC1"/>
    <w:rsid w:val="6D59B60A"/>
    <w:rsid w:val="6D5A68EB"/>
    <w:rsid w:val="6D5F63AE"/>
    <w:rsid w:val="6D613A44"/>
    <w:rsid w:val="6D63320D"/>
    <w:rsid w:val="6D6426B7"/>
    <w:rsid w:val="6D69AA36"/>
    <w:rsid w:val="6D6A03DE"/>
    <w:rsid w:val="6D6BBCD1"/>
    <w:rsid w:val="6D6C02CC"/>
    <w:rsid w:val="6D6D09D9"/>
    <w:rsid w:val="6D6EC0F9"/>
    <w:rsid w:val="6D6FA701"/>
    <w:rsid w:val="6D707AD3"/>
    <w:rsid w:val="6D70E31A"/>
    <w:rsid w:val="6D740204"/>
    <w:rsid w:val="6D7491ED"/>
    <w:rsid w:val="6D762FE4"/>
    <w:rsid w:val="6D792AF8"/>
    <w:rsid w:val="6D79E1D7"/>
    <w:rsid w:val="6D7AEA61"/>
    <w:rsid w:val="6D7B3F83"/>
    <w:rsid w:val="6D7C2C26"/>
    <w:rsid w:val="6D7C46FC"/>
    <w:rsid w:val="6D874DAC"/>
    <w:rsid w:val="6D87DB35"/>
    <w:rsid w:val="6D8A256E"/>
    <w:rsid w:val="6D8A880A"/>
    <w:rsid w:val="6D8EDA4F"/>
    <w:rsid w:val="6D9089E0"/>
    <w:rsid w:val="6D9D7D1E"/>
    <w:rsid w:val="6DA0FB69"/>
    <w:rsid w:val="6DA1B804"/>
    <w:rsid w:val="6DA1D5E1"/>
    <w:rsid w:val="6DA30265"/>
    <w:rsid w:val="6DA39C8E"/>
    <w:rsid w:val="6DA577D2"/>
    <w:rsid w:val="6DA5F6A2"/>
    <w:rsid w:val="6DA63703"/>
    <w:rsid w:val="6DAA6840"/>
    <w:rsid w:val="6DAA8812"/>
    <w:rsid w:val="6DAAC698"/>
    <w:rsid w:val="6DAAD10D"/>
    <w:rsid w:val="6DAD9392"/>
    <w:rsid w:val="6DAEDA82"/>
    <w:rsid w:val="6DAF9779"/>
    <w:rsid w:val="6DB0FA1A"/>
    <w:rsid w:val="6DB22DC9"/>
    <w:rsid w:val="6DB565AF"/>
    <w:rsid w:val="6DB66E29"/>
    <w:rsid w:val="6DB8EA2E"/>
    <w:rsid w:val="6DB94C73"/>
    <w:rsid w:val="6DB9C366"/>
    <w:rsid w:val="6DBC1652"/>
    <w:rsid w:val="6DBE004C"/>
    <w:rsid w:val="6DBE241C"/>
    <w:rsid w:val="6DBE41BA"/>
    <w:rsid w:val="6DC67A10"/>
    <w:rsid w:val="6DC6B706"/>
    <w:rsid w:val="6DC6F4E1"/>
    <w:rsid w:val="6DCB0F29"/>
    <w:rsid w:val="6DCC02EB"/>
    <w:rsid w:val="6DCC1E75"/>
    <w:rsid w:val="6DD29D3F"/>
    <w:rsid w:val="6DD2CBB9"/>
    <w:rsid w:val="6DD39BBF"/>
    <w:rsid w:val="6DD52048"/>
    <w:rsid w:val="6DD54218"/>
    <w:rsid w:val="6DD625FC"/>
    <w:rsid w:val="6DD68209"/>
    <w:rsid w:val="6DD6C6A1"/>
    <w:rsid w:val="6DD7A510"/>
    <w:rsid w:val="6DD83EB6"/>
    <w:rsid w:val="6DDBFFE1"/>
    <w:rsid w:val="6DDE3C1C"/>
    <w:rsid w:val="6DE10852"/>
    <w:rsid w:val="6DE95E6B"/>
    <w:rsid w:val="6DEE4862"/>
    <w:rsid w:val="6DEFA93F"/>
    <w:rsid w:val="6DEFCB1F"/>
    <w:rsid w:val="6DF00F34"/>
    <w:rsid w:val="6DF038C5"/>
    <w:rsid w:val="6DF0E5AC"/>
    <w:rsid w:val="6DF596F9"/>
    <w:rsid w:val="6DF95D3F"/>
    <w:rsid w:val="6DFAF382"/>
    <w:rsid w:val="6DFB9512"/>
    <w:rsid w:val="6DFD768A"/>
    <w:rsid w:val="6DFE12F4"/>
    <w:rsid w:val="6DFF8B99"/>
    <w:rsid w:val="6E0142AE"/>
    <w:rsid w:val="6E02AEA1"/>
    <w:rsid w:val="6E064E1A"/>
    <w:rsid w:val="6E07B37E"/>
    <w:rsid w:val="6E0AD8D1"/>
    <w:rsid w:val="6E0C674D"/>
    <w:rsid w:val="6E12E23F"/>
    <w:rsid w:val="6E144B2E"/>
    <w:rsid w:val="6E179451"/>
    <w:rsid w:val="6E17AB93"/>
    <w:rsid w:val="6E17B49D"/>
    <w:rsid w:val="6E1802C1"/>
    <w:rsid w:val="6E18FE06"/>
    <w:rsid w:val="6E1A7C37"/>
    <w:rsid w:val="6E1C4368"/>
    <w:rsid w:val="6E1F0ADC"/>
    <w:rsid w:val="6E1FEE15"/>
    <w:rsid w:val="6E20A66B"/>
    <w:rsid w:val="6E250887"/>
    <w:rsid w:val="6E256E13"/>
    <w:rsid w:val="6E257862"/>
    <w:rsid w:val="6E282FBB"/>
    <w:rsid w:val="6E29FC71"/>
    <w:rsid w:val="6E2B2D4C"/>
    <w:rsid w:val="6E30A374"/>
    <w:rsid w:val="6E318AC5"/>
    <w:rsid w:val="6E33CAFE"/>
    <w:rsid w:val="6E38DCE5"/>
    <w:rsid w:val="6E3A5FCC"/>
    <w:rsid w:val="6E3BD8DD"/>
    <w:rsid w:val="6E3D4E95"/>
    <w:rsid w:val="6E428E81"/>
    <w:rsid w:val="6E439AEF"/>
    <w:rsid w:val="6E45A23E"/>
    <w:rsid w:val="6E47A390"/>
    <w:rsid w:val="6E4AB3BE"/>
    <w:rsid w:val="6E4B2DB1"/>
    <w:rsid w:val="6E4F3415"/>
    <w:rsid w:val="6E4F3E8A"/>
    <w:rsid w:val="6E52AC56"/>
    <w:rsid w:val="6E533024"/>
    <w:rsid w:val="6E53F379"/>
    <w:rsid w:val="6E5490EA"/>
    <w:rsid w:val="6E573E6B"/>
    <w:rsid w:val="6E57BDF9"/>
    <w:rsid w:val="6E5E9B1D"/>
    <w:rsid w:val="6E617031"/>
    <w:rsid w:val="6E630483"/>
    <w:rsid w:val="6E639E6D"/>
    <w:rsid w:val="6E6D36E9"/>
    <w:rsid w:val="6E71774B"/>
    <w:rsid w:val="6E745297"/>
    <w:rsid w:val="6E757E6E"/>
    <w:rsid w:val="6E7973E5"/>
    <w:rsid w:val="6E79FFE7"/>
    <w:rsid w:val="6E822E3D"/>
    <w:rsid w:val="6E877401"/>
    <w:rsid w:val="6E88636D"/>
    <w:rsid w:val="6E891DC3"/>
    <w:rsid w:val="6E89F960"/>
    <w:rsid w:val="6E8A7EF2"/>
    <w:rsid w:val="6E8AAD0E"/>
    <w:rsid w:val="6E8DD210"/>
    <w:rsid w:val="6E8E6FCC"/>
    <w:rsid w:val="6E8E9F37"/>
    <w:rsid w:val="6E94EA40"/>
    <w:rsid w:val="6E965EFF"/>
    <w:rsid w:val="6E96772F"/>
    <w:rsid w:val="6E970F5D"/>
    <w:rsid w:val="6E97D904"/>
    <w:rsid w:val="6E98DE26"/>
    <w:rsid w:val="6E9A851A"/>
    <w:rsid w:val="6E9CAF60"/>
    <w:rsid w:val="6E9DB07A"/>
    <w:rsid w:val="6EA14C83"/>
    <w:rsid w:val="6EA16A25"/>
    <w:rsid w:val="6EA8955C"/>
    <w:rsid w:val="6EA9602B"/>
    <w:rsid w:val="6EA9A5C9"/>
    <w:rsid w:val="6EAB1E4A"/>
    <w:rsid w:val="6EACC288"/>
    <w:rsid w:val="6EB02239"/>
    <w:rsid w:val="6EB1F7FB"/>
    <w:rsid w:val="6EB27CA5"/>
    <w:rsid w:val="6EB32B8B"/>
    <w:rsid w:val="6EB8295F"/>
    <w:rsid w:val="6EB85583"/>
    <w:rsid w:val="6EB9A09F"/>
    <w:rsid w:val="6EBA60B2"/>
    <w:rsid w:val="6EBA95D8"/>
    <w:rsid w:val="6EBEC16A"/>
    <w:rsid w:val="6EBF3D13"/>
    <w:rsid w:val="6EC43F2E"/>
    <w:rsid w:val="6EC55B12"/>
    <w:rsid w:val="6EC7E650"/>
    <w:rsid w:val="6EC7F6B6"/>
    <w:rsid w:val="6EC8064A"/>
    <w:rsid w:val="6EC8B870"/>
    <w:rsid w:val="6EC9161B"/>
    <w:rsid w:val="6EC98A04"/>
    <w:rsid w:val="6ECB7824"/>
    <w:rsid w:val="6ECC12DB"/>
    <w:rsid w:val="6ECE077D"/>
    <w:rsid w:val="6ECF0789"/>
    <w:rsid w:val="6ECF53C2"/>
    <w:rsid w:val="6ECF6F59"/>
    <w:rsid w:val="6ED15A74"/>
    <w:rsid w:val="6ED15EA5"/>
    <w:rsid w:val="6ED200C3"/>
    <w:rsid w:val="6ED244CD"/>
    <w:rsid w:val="6ED371ED"/>
    <w:rsid w:val="6EDB0077"/>
    <w:rsid w:val="6EE19402"/>
    <w:rsid w:val="6EE1AA6C"/>
    <w:rsid w:val="6EE30F8C"/>
    <w:rsid w:val="6EE318C7"/>
    <w:rsid w:val="6EE423F7"/>
    <w:rsid w:val="6EE77932"/>
    <w:rsid w:val="6EE94067"/>
    <w:rsid w:val="6EE9817E"/>
    <w:rsid w:val="6EEC026C"/>
    <w:rsid w:val="6EEC5777"/>
    <w:rsid w:val="6EEF0E7E"/>
    <w:rsid w:val="6EF12049"/>
    <w:rsid w:val="6EF40724"/>
    <w:rsid w:val="6EF696DA"/>
    <w:rsid w:val="6EF846F0"/>
    <w:rsid w:val="6EF9CAE4"/>
    <w:rsid w:val="6EFCA9EB"/>
    <w:rsid w:val="6EFCAF2A"/>
    <w:rsid w:val="6EFDA9C1"/>
    <w:rsid w:val="6F0029E4"/>
    <w:rsid w:val="6F032C89"/>
    <w:rsid w:val="6F034CE9"/>
    <w:rsid w:val="6F0395C6"/>
    <w:rsid w:val="6F057F99"/>
    <w:rsid w:val="6F0915EF"/>
    <w:rsid w:val="6F09C7ED"/>
    <w:rsid w:val="6F0B3EDE"/>
    <w:rsid w:val="6F0BEC9A"/>
    <w:rsid w:val="6F0C6DE3"/>
    <w:rsid w:val="6F1274B5"/>
    <w:rsid w:val="6F148F9A"/>
    <w:rsid w:val="6F156F33"/>
    <w:rsid w:val="6F1814C5"/>
    <w:rsid w:val="6F188A5E"/>
    <w:rsid w:val="6F18C6A5"/>
    <w:rsid w:val="6F1995C8"/>
    <w:rsid w:val="6F1A9678"/>
    <w:rsid w:val="6F1C721A"/>
    <w:rsid w:val="6F2229DE"/>
    <w:rsid w:val="6F2833C5"/>
    <w:rsid w:val="6F2C492E"/>
    <w:rsid w:val="6F2F4F42"/>
    <w:rsid w:val="6F2F8FED"/>
    <w:rsid w:val="6F303E5B"/>
    <w:rsid w:val="6F304FA5"/>
    <w:rsid w:val="6F31D597"/>
    <w:rsid w:val="6F32EBB0"/>
    <w:rsid w:val="6F343AA5"/>
    <w:rsid w:val="6F348F0C"/>
    <w:rsid w:val="6F34DC61"/>
    <w:rsid w:val="6F36CB87"/>
    <w:rsid w:val="6F3B1E5D"/>
    <w:rsid w:val="6F3D3AA5"/>
    <w:rsid w:val="6F419CBD"/>
    <w:rsid w:val="6F41E192"/>
    <w:rsid w:val="6F4499AD"/>
    <w:rsid w:val="6F453BD1"/>
    <w:rsid w:val="6F474E00"/>
    <w:rsid w:val="6F47E1E8"/>
    <w:rsid w:val="6F489FB8"/>
    <w:rsid w:val="6F4AE390"/>
    <w:rsid w:val="6F4D746B"/>
    <w:rsid w:val="6F4DB0B2"/>
    <w:rsid w:val="6F4DC74D"/>
    <w:rsid w:val="6F4FED8F"/>
    <w:rsid w:val="6F5860BF"/>
    <w:rsid w:val="6F5A3677"/>
    <w:rsid w:val="6F5AA6BA"/>
    <w:rsid w:val="6F5C1054"/>
    <w:rsid w:val="6F5C2443"/>
    <w:rsid w:val="6F5D0060"/>
    <w:rsid w:val="6F638A35"/>
    <w:rsid w:val="6F65C6C2"/>
    <w:rsid w:val="6F661D06"/>
    <w:rsid w:val="6F6B3E38"/>
    <w:rsid w:val="6F6DC048"/>
    <w:rsid w:val="6F6E7F98"/>
    <w:rsid w:val="6F778A5C"/>
    <w:rsid w:val="6F77F204"/>
    <w:rsid w:val="6F7AD24D"/>
    <w:rsid w:val="6F7B8A88"/>
    <w:rsid w:val="6F7F5546"/>
    <w:rsid w:val="6F81417F"/>
    <w:rsid w:val="6F8209F1"/>
    <w:rsid w:val="6F847792"/>
    <w:rsid w:val="6F872E06"/>
    <w:rsid w:val="6F880B63"/>
    <w:rsid w:val="6F8B1FBD"/>
    <w:rsid w:val="6F8BFC6A"/>
    <w:rsid w:val="6F8C0881"/>
    <w:rsid w:val="6F8C9731"/>
    <w:rsid w:val="6F8CA8B7"/>
    <w:rsid w:val="6F8D9326"/>
    <w:rsid w:val="6F8ED34F"/>
    <w:rsid w:val="6F8F67BD"/>
    <w:rsid w:val="6F908408"/>
    <w:rsid w:val="6F927787"/>
    <w:rsid w:val="6F933064"/>
    <w:rsid w:val="6F97E128"/>
    <w:rsid w:val="6F99477E"/>
    <w:rsid w:val="6FA00CD9"/>
    <w:rsid w:val="6FA27B90"/>
    <w:rsid w:val="6FA408CF"/>
    <w:rsid w:val="6FA6012D"/>
    <w:rsid w:val="6FA73292"/>
    <w:rsid w:val="6FA793FB"/>
    <w:rsid w:val="6FA7AC7B"/>
    <w:rsid w:val="6FA7BCCC"/>
    <w:rsid w:val="6FA9E999"/>
    <w:rsid w:val="6FAB1E3B"/>
    <w:rsid w:val="6FABAB1B"/>
    <w:rsid w:val="6FAE1C10"/>
    <w:rsid w:val="6FB3414A"/>
    <w:rsid w:val="6FB3A2F7"/>
    <w:rsid w:val="6FB566E8"/>
    <w:rsid w:val="6FB57E1C"/>
    <w:rsid w:val="6FB753AE"/>
    <w:rsid w:val="6FBA351D"/>
    <w:rsid w:val="6FBE27F7"/>
    <w:rsid w:val="6FBE5E9B"/>
    <w:rsid w:val="6FBF966B"/>
    <w:rsid w:val="6FBFDB07"/>
    <w:rsid w:val="6FC0ED2B"/>
    <w:rsid w:val="6FC1278C"/>
    <w:rsid w:val="6FC19322"/>
    <w:rsid w:val="6FC35ACA"/>
    <w:rsid w:val="6FC4A0D4"/>
    <w:rsid w:val="6FC4ECC5"/>
    <w:rsid w:val="6FC59C3B"/>
    <w:rsid w:val="6FC6A396"/>
    <w:rsid w:val="6FC7553D"/>
    <w:rsid w:val="6FC7DB70"/>
    <w:rsid w:val="6FCAC51D"/>
    <w:rsid w:val="6FD0BF0B"/>
    <w:rsid w:val="6FD18010"/>
    <w:rsid w:val="6FD1AB92"/>
    <w:rsid w:val="6FD5CB2B"/>
    <w:rsid w:val="6FD63F46"/>
    <w:rsid w:val="6FD9345B"/>
    <w:rsid w:val="6FDA5BF3"/>
    <w:rsid w:val="6FDAC941"/>
    <w:rsid w:val="6FDC3B39"/>
    <w:rsid w:val="6FE07C46"/>
    <w:rsid w:val="6FE1CA4F"/>
    <w:rsid w:val="6FE350FC"/>
    <w:rsid w:val="6FE35D8D"/>
    <w:rsid w:val="6FE4F71D"/>
    <w:rsid w:val="6FE8215D"/>
    <w:rsid w:val="6FEA7299"/>
    <w:rsid w:val="6FEC500C"/>
    <w:rsid w:val="6FEDE22B"/>
    <w:rsid w:val="6FEE3A01"/>
    <w:rsid w:val="6FEEA496"/>
    <w:rsid w:val="6FF668DF"/>
    <w:rsid w:val="6FF85CD3"/>
    <w:rsid w:val="6FFA8478"/>
    <w:rsid w:val="6FFEDA96"/>
    <w:rsid w:val="70003EC9"/>
    <w:rsid w:val="7005479E"/>
    <w:rsid w:val="7007FE91"/>
    <w:rsid w:val="70080724"/>
    <w:rsid w:val="700B9E89"/>
    <w:rsid w:val="700D2E03"/>
    <w:rsid w:val="700EA612"/>
    <w:rsid w:val="700FD6EE"/>
    <w:rsid w:val="7011C65D"/>
    <w:rsid w:val="70179C04"/>
    <w:rsid w:val="7017BE6D"/>
    <w:rsid w:val="7017FACB"/>
    <w:rsid w:val="701A8E23"/>
    <w:rsid w:val="701E247C"/>
    <w:rsid w:val="701EE862"/>
    <w:rsid w:val="701F87D7"/>
    <w:rsid w:val="701FFD38"/>
    <w:rsid w:val="70240C0D"/>
    <w:rsid w:val="70241D63"/>
    <w:rsid w:val="70271B0E"/>
    <w:rsid w:val="7027BF6F"/>
    <w:rsid w:val="702B27EA"/>
    <w:rsid w:val="702BA2B9"/>
    <w:rsid w:val="702EB742"/>
    <w:rsid w:val="70301213"/>
    <w:rsid w:val="703125DC"/>
    <w:rsid w:val="70344D63"/>
    <w:rsid w:val="70346307"/>
    <w:rsid w:val="703663FF"/>
    <w:rsid w:val="703ABD0B"/>
    <w:rsid w:val="703B4F93"/>
    <w:rsid w:val="703C2451"/>
    <w:rsid w:val="703E322C"/>
    <w:rsid w:val="70410A29"/>
    <w:rsid w:val="7047DF6D"/>
    <w:rsid w:val="704834AA"/>
    <w:rsid w:val="704F0C39"/>
    <w:rsid w:val="70531F0F"/>
    <w:rsid w:val="7055C3F5"/>
    <w:rsid w:val="70560B29"/>
    <w:rsid w:val="70565E6A"/>
    <w:rsid w:val="7056BD83"/>
    <w:rsid w:val="705997C7"/>
    <w:rsid w:val="705D1887"/>
    <w:rsid w:val="705D9AB4"/>
    <w:rsid w:val="70610652"/>
    <w:rsid w:val="70645A42"/>
    <w:rsid w:val="70653767"/>
    <w:rsid w:val="70658AD8"/>
    <w:rsid w:val="70661CB5"/>
    <w:rsid w:val="7066B280"/>
    <w:rsid w:val="7067ED49"/>
    <w:rsid w:val="7068353E"/>
    <w:rsid w:val="70688DE3"/>
    <w:rsid w:val="706FC352"/>
    <w:rsid w:val="7070E16A"/>
    <w:rsid w:val="70738C9A"/>
    <w:rsid w:val="70754E3B"/>
    <w:rsid w:val="707560CA"/>
    <w:rsid w:val="7076216B"/>
    <w:rsid w:val="70784BB1"/>
    <w:rsid w:val="707B35D5"/>
    <w:rsid w:val="707C77F3"/>
    <w:rsid w:val="707C826D"/>
    <w:rsid w:val="707D71A6"/>
    <w:rsid w:val="707E1622"/>
    <w:rsid w:val="70811474"/>
    <w:rsid w:val="7083096C"/>
    <w:rsid w:val="7084E9D1"/>
    <w:rsid w:val="70856717"/>
    <w:rsid w:val="70860AAB"/>
    <w:rsid w:val="708BBDDB"/>
    <w:rsid w:val="708CA68D"/>
    <w:rsid w:val="708DC05F"/>
    <w:rsid w:val="708E59D6"/>
    <w:rsid w:val="708F2344"/>
    <w:rsid w:val="708F5749"/>
    <w:rsid w:val="7090B1BA"/>
    <w:rsid w:val="70926C61"/>
    <w:rsid w:val="7092CF76"/>
    <w:rsid w:val="7093123D"/>
    <w:rsid w:val="709494A8"/>
    <w:rsid w:val="70952281"/>
    <w:rsid w:val="709B69CE"/>
    <w:rsid w:val="709F15E0"/>
    <w:rsid w:val="70A15CB5"/>
    <w:rsid w:val="70A6FA0F"/>
    <w:rsid w:val="70A8A8D8"/>
    <w:rsid w:val="70A8BDAE"/>
    <w:rsid w:val="70A9D4F8"/>
    <w:rsid w:val="70AB28BD"/>
    <w:rsid w:val="70AD77DE"/>
    <w:rsid w:val="70AE886E"/>
    <w:rsid w:val="70B35411"/>
    <w:rsid w:val="70B590E0"/>
    <w:rsid w:val="70B6816C"/>
    <w:rsid w:val="70BC6A58"/>
    <w:rsid w:val="70BEC844"/>
    <w:rsid w:val="70BFCF72"/>
    <w:rsid w:val="70BFFBFC"/>
    <w:rsid w:val="70C0D1DB"/>
    <w:rsid w:val="70C1419D"/>
    <w:rsid w:val="70C1DCA5"/>
    <w:rsid w:val="70C46235"/>
    <w:rsid w:val="70C8D33D"/>
    <w:rsid w:val="70CD1259"/>
    <w:rsid w:val="70CEC61A"/>
    <w:rsid w:val="70CFC3D9"/>
    <w:rsid w:val="70D1A0AA"/>
    <w:rsid w:val="70D20597"/>
    <w:rsid w:val="70D2C882"/>
    <w:rsid w:val="70D4FE08"/>
    <w:rsid w:val="70D64806"/>
    <w:rsid w:val="70D7DF8E"/>
    <w:rsid w:val="70D838ED"/>
    <w:rsid w:val="70D8463C"/>
    <w:rsid w:val="70DA9469"/>
    <w:rsid w:val="70DBC33A"/>
    <w:rsid w:val="70E11B6E"/>
    <w:rsid w:val="70E19095"/>
    <w:rsid w:val="70E5773C"/>
    <w:rsid w:val="70E6E421"/>
    <w:rsid w:val="70ED0A00"/>
    <w:rsid w:val="70EED94E"/>
    <w:rsid w:val="70F10BC2"/>
    <w:rsid w:val="70F4C60C"/>
    <w:rsid w:val="70F8CAEA"/>
    <w:rsid w:val="70F95049"/>
    <w:rsid w:val="70FA7648"/>
    <w:rsid w:val="70FA87CF"/>
    <w:rsid w:val="70FAB2D5"/>
    <w:rsid w:val="70FB00B9"/>
    <w:rsid w:val="70FD258A"/>
    <w:rsid w:val="7101E69A"/>
    <w:rsid w:val="7105BA70"/>
    <w:rsid w:val="7106683D"/>
    <w:rsid w:val="7108070B"/>
    <w:rsid w:val="710C83FA"/>
    <w:rsid w:val="710FB3BE"/>
    <w:rsid w:val="71110C32"/>
    <w:rsid w:val="711326B8"/>
    <w:rsid w:val="7116F377"/>
    <w:rsid w:val="71171D58"/>
    <w:rsid w:val="7119D894"/>
    <w:rsid w:val="711B09B3"/>
    <w:rsid w:val="711BBFEB"/>
    <w:rsid w:val="711D598E"/>
    <w:rsid w:val="7121B4FA"/>
    <w:rsid w:val="7121BAE0"/>
    <w:rsid w:val="7122B594"/>
    <w:rsid w:val="7123D5FC"/>
    <w:rsid w:val="71240A54"/>
    <w:rsid w:val="71259C47"/>
    <w:rsid w:val="712604B3"/>
    <w:rsid w:val="71272765"/>
    <w:rsid w:val="7128528E"/>
    <w:rsid w:val="7129CB24"/>
    <w:rsid w:val="712AEA04"/>
    <w:rsid w:val="712BB44C"/>
    <w:rsid w:val="712C4CB0"/>
    <w:rsid w:val="712C9706"/>
    <w:rsid w:val="712F0797"/>
    <w:rsid w:val="712F6F34"/>
    <w:rsid w:val="712FFF5A"/>
    <w:rsid w:val="7130A388"/>
    <w:rsid w:val="713264E3"/>
    <w:rsid w:val="7132AB18"/>
    <w:rsid w:val="71330862"/>
    <w:rsid w:val="71334831"/>
    <w:rsid w:val="7133C0AC"/>
    <w:rsid w:val="7137A527"/>
    <w:rsid w:val="713A14BE"/>
    <w:rsid w:val="713CA4BA"/>
    <w:rsid w:val="713ED65A"/>
    <w:rsid w:val="713F0356"/>
    <w:rsid w:val="71447073"/>
    <w:rsid w:val="7145253F"/>
    <w:rsid w:val="7149F977"/>
    <w:rsid w:val="714A9B2D"/>
    <w:rsid w:val="714CAD51"/>
    <w:rsid w:val="71558F25"/>
    <w:rsid w:val="71568E7E"/>
    <w:rsid w:val="7156F963"/>
    <w:rsid w:val="71589910"/>
    <w:rsid w:val="715972D5"/>
    <w:rsid w:val="715B78F3"/>
    <w:rsid w:val="715FA4C4"/>
    <w:rsid w:val="71606319"/>
    <w:rsid w:val="7163F722"/>
    <w:rsid w:val="716417D7"/>
    <w:rsid w:val="7165D217"/>
    <w:rsid w:val="7165EABA"/>
    <w:rsid w:val="7168C23A"/>
    <w:rsid w:val="7169C9A9"/>
    <w:rsid w:val="716A7B0D"/>
    <w:rsid w:val="716AF156"/>
    <w:rsid w:val="716AF166"/>
    <w:rsid w:val="716D2027"/>
    <w:rsid w:val="7170F211"/>
    <w:rsid w:val="717106AB"/>
    <w:rsid w:val="71725F57"/>
    <w:rsid w:val="717313D6"/>
    <w:rsid w:val="7173F7B1"/>
    <w:rsid w:val="7179BF1C"/>
    <w:rsid w:val="717BB5E4"/>
    <w:rsid w:val="717C57F4"/>
    <w:rsid w:val="717D0D7A"/>
    <w:rsid w:val="7181A54D"/>
    <w:rsid w:val="71820342"/>
    <w:rsid w:val="71827F41"/>
    <w:rsid w:val="7182FAC6"/>
    <w:rsid w:val="71857AB5"/>
    <w:rsid w:val="718AEBEA"/>
    <w:rsid w:val="718C4B01"/>
    <w:rsid w:val="718CADB1"/>
    <w:rsid w:val="718CF4F8"/>
    <w:rsid w:val="718EC1BB"/>
    <w:rsid w:val="718FB4C1"/>
    <w:rsid w:val="71942E76"/>
    <w:rsid w:val="71968299"/>
    <w:rsid w:val="7196A77F"/>
    <w:rsid w:val="7196E1B6"/>
    <w:rsid w:val="7198D1EB"/>
    <w:rsid w:val="719A5343"/>
    <w:rsid w:val="719DBAE5"/>
    <w:rsid w:val="719E57FB"/>
    <w:rsid w:val="719F4A2D"/>
    <w:rsid w:val="71A05A2F"/>
    <w:rsid w:val="71A374B6"/>
    <w:rsid w:val="71A37FEA"/>
    <w:rsid w:val="71A45E4C"/>
    <w:rsid w:val="71A49A94"/>
    <w:rsid w:val="71A695BC"/>
    <w:rsid w:val="71A6A765"/>
    <w:rsid w:val="71A83B07"/>
    <w:rsid w:val="71A9CCCA"/>
    <w:rsid w:val="71AB5AEA"/>
    <w:rsid w:val="71ABD2E0"/>
    <w:rsid w:val="71AE8AB5"/>
    <w:rsid w:val="71B5F4A0"/>
    <w:rsid w:val="71B6AEE1"/>
    <w:rsid w:val="71B777E4"/>
    <w:rsid w:val="71B8FB13"/>
    <w:rsid w:val="71BBF572"/>
    <w:rsid w:val="71BC0B31"/>
    <w:rsid w:val="71BFBE28"/>
    <w:rsid w:val="71C0BDFE"/>
    <w:rsid w:val="71C6DE4F"/>
    <w:rsid w:val="71C94463"/>
    <w:rsid w:val="71C9866C"/>
    <w:rsid w:val="71CC8139"/>
    <w:rsid w:val="71CCB712"/>
    <w:rsid w:val="71D69978"/>
    <w:rsid w:val="71D71AA9"/>
    <w:rsid w:val="71DCE2CC"/>
    <w:rsid w:val="71DCF637"/>
    <w:rsid w:val="71DE776C"/>
    <w:rsid w:val="71DED453"/>
    <w:rsid w:val="71E1BB27"/>
    <w:rsid w:val="71E47651"/>
    <w:rsid w:val="71E4D278"/>
    <w:rsid w:val="71E56BD0"/>
    <w:rsid w:val="71E5DF37"/>
    <w:rsid w:val="71EB3B62"/>
    <w:rsid w:val="71EB86CE"/>
    <w:rsid w:val="71EE4E52"/>
    <w:rsid w:val="71F0FE74"/>
    <w:rsid w:val="71F6A569"/>
    <w:rsid w:val="71F7C9FB"/>
    <w:rsid w:val="71F82018"/>
    <w:rsid w:val="71F831CD"/>
    <w:rsid w:val="71FA5774"/>
    <w:rsid w:val="71FA862C"/>
    <w:rsid w:val="71FD300C"/>
    <w:rsid w:val="71FE5657"/>
    <w:rsid w:val="71FF0930"/>
    <w:rsid w:val="7202B672"/>
    <w:rsid w:val="7202F115"/>
    <w:rsid w:val="7204273B"/>
    <w:rsid w:val="72043FBC"/>
    <w:rsid w:val="7204AD20"/>
    <w:rsid w:val="72053FE4"/>
    <w:rsid w:val="720E8F96"/>
    <w:rsid w:val="72107D7D"/>
    <w:rsid w:val="72150705"/>
    <w:rsid w:val="721668EE"/>
    <w:rsid w:val="7217F047"/>
    <w:rsid w:val="72186D52"/>
    <w:rsid w:val="721932F0"/>
    <w:rsid w:val="721A977A"/>
    <w:rsid w:val="7221FDC6"/>
    <w:rsid w:val="7224BA1B"/>
    <w:rsid w:val="7226DA56"/>
    <w:rsid w:val="7227EFFC"/>
    <w:rsid w:val="7228C055"/>
    <w:rsid w:val="722915C6"/>
    <w:rsid w:val="722A1FB6"/>
    <w:rsid w:val="722A2780"/>
    <w:rsid w:val="722B61A7"/>
    <w:rsid w:val="722CC73F"/>
    <w:rsid w:val="722D039F"/>
    <w:rsid w:val="722D5670"/>
    <w:rsid w:val="722F3CAD"/>
    <w:rsid w:val="7232364C"/>
    <w:rsid w:val="7232F496"/>
    <w:rsid w:val="723827D6"/>
    <w:rsid w:val="723C5356"/>
    <w:rsid w:val="723CC355"/>
    <w:rsid w:val="723E0F6B"/>
    <w:rsid w:val="723FC0C8"/>
    <w:rsid w:val="72406F85"/>
    <w:rsid w:val="72429334"/>
    <w:rsid w:val="72458E7E"/>
    <w:rsid w:val="7249896D"/>
    <w:rsid w:val="724A9CC7"/>
    <w:rsid w:val="724AA5F3"/>
    <w:rsid w:val="724BC0AF"/>
    <w:rsid w:val="724BD869"/>
    <w:rsid w:val="724C5AA9"/>
    <w:rsid w:val="724E5CB3"/>
    <w:rsid w:val="724F57C7"/>
    <w:rsid w:val="72561440"/>
    <w:rsid w:val="7257B866"/>
    <w:rsid w:val="7257ED06"/>
    <w:rsid w:val="725D1CD2"/>
    <w:rsid w:val="725DBEB5"/>
    <w:rsid w:val="725E53E4"/>
    <w:rsid w:val="725F1C34"/>
    <w:rsid w:val="72620F38"/>
    <w:rsid w:val="7267AF02"/>
    <w:rsid w:val="72686C8E"/>
    <w:rsid w:val="726AA43D"/>
    <w:rsid w:val="726C0A02"/>
    <w:rsid w:val="726C54DD"/>
    <w:rsid w:val="726CC29A"/>
    <w:rsid w:val="726E6B8C"/>
    <w:rsid w:val="727025F0"/>
    <w:rsid w:val="72733FAB"/>
    <w:rsid w:val="7273F1D3"/>
    <w:rsid w:val="72748588"/>
    <w:rsid w:val="7275040E"/>
    <w:rsid w:val="7275AA4A"/>
    <w:rsid w:val="7275AC34"/>
    <w:rsid w:val="727B66B6"/>
    <w:rsid w:val="727E3A93"/>
    <w:rsid w:val="727E5330"/>
    <w:rsid w:val="728460AA"/>
    <w:rsid w:val="728477D9"/>
    <w:rsid w:val="728494D0"/>
    <w:rsid w:val="72881275"/>
    <w:rsid w:val="72885F52"/>
    <w:rsid w:val="7289101A"/>
    <w:rsid w:val="72895A14"/>
    <w:rsid w:val="728A7139"/>
    <w:rsid w:val="728AC054"/>
    <w:rsid w:val="728BDE40"/>
    <w:rsid w:val="728C2A06"/>
    <w:rsid w:val="72906D3F"/>
    <w:rsid w:val="72911A39"/>
    <w:rsid w:val="7291919A"/>
    <w:rsid w:val="7297226F"/>
    <w:rsid w:val="7297EE65"/>
    <w:rsid w:val="729D3096"/>
    <w:rsid w:val="72A3D76C"/>
    <w:rsid w:val="72A51C71"/>
    <w:rsid w:val="72A579DC"/>
    <w:rsid w:val="72A68C1E"/>
    <w:rsid w:val="72A6A49C"/>
    <w:rsid w:val="72ABB99D"/>
    <w:rsid w:val="72AC0F0F"/>
    <w:rsid w:val="72B33059"/>
    <w:rsid w:val="72B42D42"/>
    <w:rsid w:val="72B4B529"/>
    <w:rsid w:val="72B5B6E3"/>
    <w:rsid w:val="72B826F6"/>
    <w:rsid w:val="72B87EC3"/>
    <w:rsid w:val="72B92B4C"/>
    <w:rsid w:val="72B96798"/>
    <w:rsid w:val="72B9B9DF"/>
    <w:rsid w:val="72BE849F"/>
    <w:rsid w:val="72C283FE"/>
    <w:rsid w:val="72C2A45C"/>
    <w:rsid w:val="72C9A233"/>
    <w:rsid w:val="72CE1FE8"/>
    <w:rsid w:val="72CFFF04"/>
    <w:rsid w:val="72D3937C"/>
    <w:rsid w:val="72D46D50"/>
    <w:rsid w:val="72D47A1E"/>
    <w:rsid w:val="72D5207A"/>
    <w:rsid w:val="72D78FC0"/>
    <w:rsid w:val="72D93FD0"/>
    <w:rsid w:val="72E1C4EB"/>
    <w:rsid w:val="72E423AD"/>
    <w:rsid w:val="72E4C85D"/>
    <w:rsid w:val="72E4E877"/>
    <w:rsid w:val="72E775C4"/>
    <w:rsid w:val="72EB25C0"/>
    <w:rsid w:val="72F05BF1"/>
    <w:rsid w:val="72F13B91"/>
    <w:rsid w:val="72F47CF9"/>
    <w:rsid w:val="72F7A2A6"/>
    <w:rsid w:val="72F7A8E3"/>
    <w:rsid w:val="72F92F6B"/>
    <w:rsid w:val="72F99E8D"/>
    <w:rsid w:val="72FBAF5E"/>
    <w:rsid w:val="72FD1C23"/>
    <w:rsid w:val="72FE80AF"/>
    <w:rsid w:val="72FE9BF3"/>
    <w:rsid w:val="7300ED88"/>
    <w:rsid w:val="7301A059"/>
    <w:rsid w:val="7302F16F"/>
    <w:rsid w:val="73044AC7"/>
    <w:rsid w:val="7305B170"/>
    <w:rsid w:val="73071585"/>
    <w:rsid w:val="73086F33"/>
    <w:rsid w:val="730979B6"/>
    <w:rsid w:val="7309D4A5"/>
    <w:rsid w:val="730C8795"/>
    <w:rsid w:val="730D2D82"/>
    <w:rsid w:val="730D5B28"/>
    <w:rsid w:val="7310C6C8"/>
    <w:rsid w:val="7312892D"/>
    <w:rsid w:val="731885D4"/>
    <w:rsid w:val="731A01AB"/>
    <w:rsid w:val="731A0AC7"/>
    <w:rsid w:val="731A5DB5"/>
    <w:rsid w:val="731D3A45"/>
    <w:rsid w:val="731FB46A"/>
    <w:rsid w:val="73227389"/>
    <w:rsid w:val="732431CB"/>
    <w:rsid w:val="73288F46"/>
    <w:rsid w:val="7333CCCE"/>
    <w:rsid w:val="7335FB1A"/>
    <w:rsid w:val="73360526"/>
    <w:rsid w:val="7339FA3F"/>
    <w:rsid w:val="733B8496"/>
    <w:rsid w:val="733C1C0E"/>
    <w:rsid w:val="733E7ED4"/>
    <w:rsid w:val="733F4B75"/>
    <w:rsid w:val="7340A697"/>
    <w:rsid w:val="734ED929"/>
    <w:rsid w:val="734F6729"/>
    <w:rsid w:val="7351EFDD"/>
    <w:rsid w:val="735402FA"/>
    <w:rsid w:val="73541698"/>
    <w:rsid w:val="73548A5D"/>
    <w:rsid w:val="7355BC00"/>
    <w:rsid w:val="73562509"/>
    <w:rsid w:val="73563AAF"/>
    <w:rsid w:val="735A2D5B"/>
    <w:rsid w:val="735A57B0"/>
    <w:rsid w:val="73614333"/>
    <w:rsid w:val="7362AC4C"/>
    <w:rsid w:val="73630007"/>
    <w:rsid w:val="7367BF7D"/>
    <w:rsid w:val="7368989F"/>
    <w:rsid w:val="736968CF"/>
    <w:rsid w:val="736A5E0C"/>
    <w:rsid w:val="736CB94E"/>
    <w:rsid w:val="736D843A"/>
    <w:rsid w:val="736DC7B4"/>
    <w:rsid w:val="736EEA5C"/>
    <w:rsid w:val="73702E95"/>
    <w:rsid w:val="7370CFB9"/>
    <w:rsid w:val="737134CF"/>
    <w:rsid w:val="7371A2B4"/>
    <w:rsid w:val="73727571"/>
    <w:rsid w:val="737621C6"/>
    <w:rsid w:val="7376CDED"/>
    <w:rsid w:val="737A54D9"/>
    <w:rsid w:val="737AAAB5"/>
    <w:rsid w:val="737AE46F"/>
    <w:rsid w:val="737B0543"/>
    <w:rsid w:val="737B54FF"/>
    <w:rsid w:val="737CE694"/>
    <w:rsid w:val="737EACBC"/>
    <w:rsid w:val="7380E2E3"/>
    <w:rsid w:val="7381B8FB"/>
    <w:rsid w:val="73833794"/>
    <w:rsid w:val="7388279C"/>
    <w:rsid w:val="73888FDA"/>
    <w:rsid w:val="7388CE40"/>
    <w:rsid w:val="738AE972"/>
    <w:rsid w:val="738E7248"/>
    <w:rsid w:val="739048CA"/>
    <w:rsid w:val="739147CF"/>
    <w:rsid w:val="7391E960"/>
    <w:rsid w:val="7392C52A"/>
    <w:rsid w:val="7392D12D"/>
    <w:rsid w:val="739419C9"/>
    <w:rsid w:val="73957F10"/>
    <w:rsid w:val="73967725"/>
    <w:rsid w:val="7396BBAF"/>
    <w:rsid w:val="7399215F"/>
    <w:rsid w:val="739958B2"/>
    <w:rsid w:val="7399A202"/>
    <w:rsid w:val="739C6773"/>
    <w:rsid w:val="739D834B"/>
    <w:rsid w:val="739EC351"/>
    <w:rsid w:val="739FA942"/>
    <w:rsid w:val="73A13959"/>
    <w:rsid w:val="73A26617"/>
    <w:rsid w:val="73A66BB5"/>
    <w:rsid w:val="73AAEBC8"/>
    <w:rsid w:val="73ACD03C"/>
    <w:rsid w:val="73AF5C01"/>
    <w:rsid w:val="73AF6035"/>
    <w:rsid w:val="73B53442"/>
    <w:rsid w:val="73B556B1"/>
    <w:rsid w:val="73B7A40A"/>
    <w:rsid w:val="73BA2EDB"/>
    <w:rsid w:val="73BBC467"/>
    <w:rsid w:val="73BC19A1"/>
    <w:rsid w:val="73C060EC"/>
    <w:rsid w:val="73C1FF1F"/>
    <w:rsid w:val="73C21C35"/>
    <w:rsid w:val="73C24289"/>
    <w:rsid w:val="73C4DED9"/>
    <w:rsid w:val="73C6F8F5"/>
    <w:rsid w:val="73CC3788"/>
    <w:rsid w:val="73CC77FC"/>
    <w:rsid w:val="73CF4ACF"/>
    <w:rsid w:val="73D0C616"/>
    <w:rsid w:val="73D2EA88"/>
    <w:rsid w:val="73D2FB2C"/>
    <w:rsid w:val="73D374E0"/>
    <w:rsid w:val="73D64B32"/>
    <w:rsid w:val="73D77B36"/>
    <w:rsid w:val="73D789D3"/>
    <w:rsid w:val="73DA78EC"/>
    <w:rsid w:val="73DCCDE6"/>
    <w:rsid w:val="73DE9C0D"/>
    <w:rsid w:val="73E1A6EF"/>
    <w:rsid w:val="73E4E8E3"/>
    <w:rsid w:val="73E53EA8"/>
    <w:rsid w:val="73E59660"/>
    <w:rsid w:val="73E8BFDE"/>
    <w:rsid w:val="73E8F67D"/>
    <w:rsid w:val="73E95C8B"/>
    <w:rsid w:val="73EA67EA"/>
    <w:rsid w:val="73EE2578"/>
    <w:rsid w:val="73EEAB5B"/>
    <w:rsid w:val="73EFAE7D"/>
    <w:rsid w:val="73F012B1"/>
    <w:rsid w:val="73F5863B"/>
    <w:rsid w:val="73F6A98A"/>
    <w:rsid w:val="73F88B49"/>
    <w:rsid w:val="73F96B34"/>
    <w:rsid w:val="73F9F522"/>
    <w:rsid w:val="73FA4BA5"/>
    <w:rsid w:val="73FBCFA3"/>
    <w:rsid w:val="73FBD3CE"/>
    <w:rsid w:val="73FDCF9E"/>
    <w:rsid w:val="7401758E"/>
    <w:rsid w:val="7401FB8B"/>
    <w:rsid w:val="74029EA2"/>
    <w:rsid w:val="7404E752"/>
    <w:rsid w:val="74055D85"/>
    <w:rsid w:val="740A8A06"/>
    <w:rsid w:val="740C316E"/>
    <w:rsid w:val="740C8A74"/>
    <w:rsid w:val="740D6891"/>
    <w:rsid w:val="74107562"/>
    <w:rsid w:val="7411C45B"/>
    <w:rsid w:val="7411CB90"/>
    <w:rsid w:val="7412F2C1"/>
    <w:rsid w:val="7415890F"/>
    <w:rsid w:val="7415E928"/>
    <w:rsid w:val="74164375"/>
    <w:rsid w:val="7416EDEE"/>
    <w:rsid w:val="74185722"/>
    <w:rsid w:val="741B2FBC"/>
    <w:rsid w:val="741BF1A8"/>
    <w:rsid w:val="741CAE5B"/>
    <w:rsid w:val="741F7F15"/>
    <w:rsid w:val="7421734B"/>
    <w:rsid w:val="7423E945"/>
    <w:rsid w:val="7424A3CA"/>
    <w:rsid w:val="7424CE82"/>
    <w:rsid w:val="742E309B"/>
    <w:rsid w:val="742E826C"/>
    <w:rsid w:val="7431ED4F"/>
    <w:rsid w:val="7432F1DF"/>
    <w:rsid w:val="74330510"/>
    <w:rsid w:val="74332C0C"/>
    <w:rsid w:val="74388FE2"/>
    <w:rsid w:val="74398CA7"/>
    <w:rsid w:val="743BE9E4"/>
    <w:rsid w:val="743C2666"/>
    <w:rsid w:val="743C591E"/>
    <w:rsid w:val="744491F8"/>
    <w:rsid w:val="74463DA1"/>
    <w:rsid w:val="7448E222"/>
    <w:rsid w:val="744959C2"/>
    <w:rsid w:val="744BDF15"/>
    <w:rsid w:val="744C99B8"/>
    <w:rsid w:val="744ED07A"/>
    <w:rsid w:val="74548546"/>
    <w:rsid w:val="74556938"/>
    <w:rsid w:val="7457037F"/>
    <w:rsid w:val="74590623"/>
    <w:rsid w:val="7459140E"/>
    <w:rsid w:val="745C5572"/>
    <w:rsid w:val="745C8D68"/>
    <w:rsid w:val="7460A9FA"/>
    <w:rsid w:val="7460E557"/>
    <w:rsid w:val="746100DF"/>
    <w:rsid w:val="74618177"/>
    <w:rsid w:val="7461A2DB"/>
    <w:rsid w:val="746299FB"/>
    <w:rsid w:val="7462BAA8"/>
    <w:rsid w:val="746618C4"/>
    <w:rsid w:val="746B14EF"/>
    <w:rsid w:val="746BCDC9"/>
    <w:rsid w:val="746C176C"/>
    <w:rsid w:val="746C8896"/>
    <w:rsid w:val="746C919A"/>
    <w:rsid w:val="746D9A86"/>
    <w:rsid w:val="746EE1A3"/>
    <w:rsid w:val="7470170E"/>
    <w:rsid w:val="74709600"/>
    <w:rsid w:val="7470BD97"/>
    <w:rsid w:val="7471A566"/>
    <w:rsid w:val="74731857"/>
    <w:rsid w:val="7473EFFC"/>
    <w:rsid w:val="7475053E"/>
    <w:rsid w:val="7475ECB3"/>
    <w:rsid w:val="747A49B9"/>
    <w:rsid w:val="747D84DB"/>
    <w:rsid w:val="7480200B"/>
    <w:rsid w:val="7484F85E"/>
    <w:rsid w:val="74853F3E"/>
    <w:rsid w:val="7486F621"/>
    <w:rsid w:val="74894D5A"/>
    <w:rsid w:val="748A6B05"/>
    <w:rsid w:val="748C3C45"/>
    <w:rsid w:val="748E1111"/>
    <w:rsid w:val="748F4D61"/>
    <w:rsid w:val="74955124"/>
    <w:rsid w:val="7495EB78"/>
    <w:rsid w:val="749C6C65"/>
    <w:rsid w:val="749CA279"/>
    <w:rsid w:val="749E6820"/>
    <w:rsid w:val="74A1220B"/>
    <w:rsid w:val="74A16A6B"/>
    <w:rsid w:val="74A3C19A"/>
    <w:rsid w:val="74A4A669"/>
    <w:rsid w:val="74A5DA19"/>
    <w:rsid w:val="74A90184"/>
    <w:rsid w:val="74A9CC46"/>
    <w:rsid w:val="74AA0BC7"/>
    <w:rsid w:val="74AE0D5E"/>
    <w:rsid w:val="74AEAD96"/>
    <w:rsid w:val="74AF0F63"/>
    <w:rsid w:val="74AF2D4B"/>
    <w:rsid w:val="74B1E1B7"/>
    <w:rsid w:val="74B2F97C"/>
    <w:rsid w:val="74B63D47"/>
    <w:rsid w:val="74B6A5B1"/>
    <w:rsid w:val="74B845FF"/>
    <w:rsid w:val="74BBD257"/>
    <w:rsid w:val="74BE8C47"/>
    <w:rsid w:val="74BEBF5B"/>
    <w:rsid w:val="74BED3CF"/>
    <w:rsid w:val="74BF4097"/>
    <w:rsid w:val="74BFA8FF"/>
    <w:rsid w:val="74C25C8E"/>
    <w:rsid w:val="74C283B2"/>
    <w:rsid w:val="74C789E6"/>
    <w:rsid w:val="74CA063A"/>
    <w:rsid w:val="74CBA242"/>
    <w:rsid w:val="74CBBCEA"/>
    <w:rsid w:val="74CC3A24"/>
    <w:rsid w:val="74CD101E"/>
    <w:rsid w:val="74CF33B7"/>
    <w:rsid w:val="74CF9A19"/>
    <w:rsid w:val="74D0E90B"/>
    <w:rsid w:val="74D24FA9"/>
    <w:rsid w:val="74D48AA1"/>
    <w:rsid w:val="74D75675"/>
    <w:rsid w:val="74D8F11F"/>
    <w:rsid w:val="74DCB552"/>
    <w:rsid w:val="74DF85E9"/>
    <w:rsid w:val="74DFE3FD"/>
    <w:rsid w:val="74E2B208"/>
    <w:rsid w:val="74E3B5CF"/>
    <w:rsid w:val="74E62ACF"/>
    <w:rsid w:val="74E63749"/>
    <w:rsid w:val="74E803A9"/>
    <w:rsid w:val="74F3D88F"/>
    <w:rsid w:val="74F4A27C"/>
    <w:rsid w:val="74F6562C"/>
    <w:rsid w:val="74F7F6F5"/>
    <w:rsid w:val="74F9DAF6"/>
    <w:rsid w:val="74FD414A"/>
    <w:rsid w:val="74FDE1C8"/>
    <w:rsid w:val="74FE74B3"/>
    <w:rsid w:val="74FEB83E"/>
    <w:rsid w:val="74FF3CC6"/>
    <w:rsid w:val="74FFA2D9"/>
    <w:rsid w:val="750036A2"/>
    <w:rsid w:val="75011F50"/>
    <w:rsid w:val="7502E060"/>
    <w:rsid w:val="7503C05C"/>
    <w:rsid w:val="750443C4"/>
    <w:rsid w:val="750532ED"/>
    <w:rsid w:val="75094892"/>
    <w:rsid w:val="750CA9D5"/>
    <w:rsid w:val="751019BC"/>
    <w:rsid w:val="751065EE"/>
    <w:rsid w:val="7512D609"/>
    <w:rsid w:val="75153AB7"/>
    <w:rsid w:val="75155DA9"/>
    <w:rsid w:val="7518D89A"/>
    <w:rsid w:val="75194937"/>
    <w:rsid w:val="751B143F"/>
    <w:rsid w:val="751C4807"/>
    <w:rsid w:val="751CB506"/>
    <w:rsid w:val="751E06BE"/>
    <w:rsid w:val="751E0E31"/>
    <w:rsid w:val="75203269"/>
    <w:rsid w:val="7520F20F"/>
    <w:rsid w:val="7522BC44"/>
    <w:rsid w:val="7523B105"/>
    <w:rsid w:val="75240BDB"/>
    <w:rsid w:val="752491AD"/>
    <w:rsid w:val="75254569"/>
    <w:rsid w:val="7528C426"/>
    <w:rsid w:val="752C0B35"/>
    <w:rsid w:val="752D1064"/>
    <w:rsid w:val="752D1E48"/>
    <w:rsid w:val="752DDF14"/>
    <w:rsid w:val="752F531F"/>
    <w:rsid w:val="7531C6B0"/>
    <w:rsid w:val="7535499E"/>
    <w:rsid w:val="7537B1D8"/>
    <w:rsid w:val="753C64E4"/>
    <w:rsid w:val="753C76BD"/>
    <w:rsid w:val="753CD6EB"/>
    <w:rsid w:val="753E4294"/>
    <w:rsid w:val="753FB46F"/>
    <w:rsid w:val="753FFF55"/>
    <w:rsid w:val="75405DBF"/>
    <w:rsid w:val="7540F1DB"/>
    <w:rsid w:val="75410E8B"/>
    <w:rsid w:val="754344F5"/>
    <w:rsid w:val="75457E6F"/>
    <w:rsid w:val="7545F484"/>
    <w:rsid w:val="75473484"/>
    <w:rsid w:val="754B0A86"/>
    <w:rsid w:val="754C4C55"/>
    <w:rsid w:val="754C57BC"/>
    <w:rsid w:val="754DAD27"/>
    <w:rsid w:val="754F452B"/>
    <w:rsid w:val="754FB2D7"/>
    <w:rsid w:val="7555BBE0"/>
    <w:rsid w:val="75571841"/>
    <w:rsid w:val="75583CE6"/>
    <w:rsid w:val="7558E93E"/>
    <w:rsid w:val="755A31A6"/>
    <w:rsid w:val="755BC54E"/>
    <w:rsid w:val="755C2E5D"/>
    <w:rsid w:val="755F388C"/>
    <w:rsid w:val="755FDB57"/>
    <w:rsid w:val="75638459"/>
    <w:rsid w:val="7563E54E"/>
    <w:rsid w:val="7566B5DE"/>
    <w:rsid w:val="7567F892"/>
    <w:rsid w:val="756B5583"/>
    <w:rsid w:val="756CA776"/>
    <w:rsid w:val="756DFD7B"/>
    <w:rsid w:val="756E5712"/>
    <w:rsid w:val="756E91F2"/>
    <w:rsid w:val="75705856"/>
    <w:rsid w:val="7575239D"/>
    <w:rsid w:val="757560F9"/>
    <w:rsid w:val="75757D28"/>
    <w:rsid w:val="7575A5B9"/>
    <w:rsid w:val="75760CB4"/>
    <w:rsid w:val="75786222"/>
    <w:rsid w:val="75798026"/>
    <w:rsid w:val="757E38ED"/>
    <w:rsid w:val="75842F3B"/>
    <w:rsid w:val="75894BAD"/>
    <w:rsid w:val="7589888F"/>
    <w:rsid w:val="758CDF2A"/>
    <w:rsid w:val="758D77D2"/>
    <w:rsid w:val="758EC44A"/>
    <w:rsid w:val="758F391F"/>
    <w:rsid w:val="7590923E"/>
    <w:rsid w:val="7591D7BF"/>
    <w:rsid w:val="7591F977"/>
    <w:rsid w:val="759245FD"/>
    <w:rsid w:val="7592E009"/>
    <w:rsid w:val="75944F05"/>
    <w:rsid w:val="7596D73A"/>
    <w:rsid w:val="7598FBE7"/>
    <w:rsid w:val="75993CF7"/>
    <w:rsid w:val="759A125C"/>
    <w:rsid w:val="759A2073"/>
    <w:rsid w:val="759AC366"/>
    <w:rsid w:val="759D60A2"/>
    <w:rsid w:val="759E59D3"/>
    <w:rsid w:val="75A0F222"/>
    <w:rsid w:val="75A16C5A"/>
    <w:rsid w:val="75A1A398"/>
    <w:rsid w:val="75A1D459"/>
    <w:rsid w:val="75A27E1B"/>
    <w:rsid w:val="75A5E316"/>
    <w:rsid w:val="75A5EBDD"/>
    <w:rsid w:val="75A68591"/>
    <w:rsid w:val="75A79AE4"/>
    <w:rsid w:val="75A83E21"/>
    <w:rsid w:val="75A9837A"/>
    <w:rsid w:val="75AB0731"/>
    <w:rsid w:val="75AB0B9D"/>
    <w:rsid w:val="75ACEB37"/>
    <w:rsid w:val="75AD836A"/>
    <w:rsid w:val="75ADE1AC"/>
    <w:rsid w:val="75AE4734"/>
    <w:rsid w:val="75B09B3A"/>
    <w:rsid w:val="75B5F690"/>
    <w:rsid w:val="75B69522"/>
    <w:rsid w:val="75BBC06F"/>
    <w:rsid w:val="75BC73EE"/>
    <w:rsid w:val="75BCE9F7"/>
    <w:rsid w:val="75BDF1E5"/>
    <w:rsid w:val="75BE7715"/>
    <w:rsid w:val="75BF698D"/>
    <w:rsid w:val="75C69CDE"/>
    <w:rsid w:val="75C8360F"/>
    <w:rsid w:val="75CB4F52"/>
    <w:rsid w:val="75CCE416"/>
    <w:rsid w:val="75CF152C"/>
    <w:rsid w:val="75D108D8"/>
    <w:rsid w:val="75D2B623"/>
    <w:rsid w:val="75D3746F"/>
    <w:rsid w:val="75D38FB1"/>
    <w:rsid w:val="75D39A10"/>
    <w:rsid w:val="75D42EA1"/>
    <w:rsid w:val="75D49DF3"/>
    <w:rsid w:val="75D553BD"/>
    <w:rsid w:val="75D605EF"/>
    <w:rsid w:val="75DB2CDC"/>
    <w:rsid w:val="75DDBF97"/>
    <w:rsid w:val="75DDE2DC"/>
    <w:rsid w:val="75DEAE8E"/>
    <w:rsid w:val="75E08C3F"/>
    <w:rsid w:val="75E1D44C"/>
    <w:rsid w:val="75E379BF"/>
    <w:rsid w:val="75E5483E"/>
    <w:rsid w:val="75E76F60"/>
    <w:rsid w:val="75E7ED3B"/>
    <w:rsid w:val="75E8D2D3"/>
    <w:rsid w:val="75E8DBC5"/>
    <w:rsid w:val="75E98687"/>
    <w:rsid w:val="75EE1F10"/>
    <w:rsid w:val="75F30DEA"/>
    <w:rsid w:val="75F3C049"/>
    <w:rsid w:val="75F3C57D"/>
    <w:rsid w:val="75F53336"/>
    <w:rsid w:val="75F92400"/>
    <w:rsid w:val="75FA7B5C"/>
    <w:rsid w:val="75FB3F4D"/>
    <w:rsid w:val="75FBB10D"/>
    <w:rsid w:val="75FEF3EF"/>
    <w:rsid w:val="75FFD69C"/>
    <w:rsid w:val="7600821A"/>
    <w:rsid w:val="76008A1B"/>
    <w:rsid w:val="7604E066"/>
    <w:rsid w:val="7607C148"/>
    <w:rsid w:val="76091E6D"/>
    <w:rsid w:val="76094BE3"/>
    <w:rsid w:val="760E6385"/>
    <w:rsid w:val="760F8D87"/>
    <w:rsid w:val="76125C5C"/>
    <w:rsid w:val="76137EC9"/>
    <w:rsid w:val="7617FB64"/>
    <w:rsid w:val="761BE6D8"/>
    <w:rsid w:val="761DA5D8"/>
    <w:rsid w:val="761E451B"/>
    <w:rsid w:val="761F41BB"/>
    <w:rsid w:val="76260E85"/>
    <w:rsid w:val="76267D82"/>
    <w:rsid w:val="7627C125"/>
    <w:rsid w:val="762802D1"/>
    <w:rsid w:val="7629294D"/>
    <w:rsid w:val="7629FF49"/>
    <w:rsid w:val="762A4885"/>
    <w:rsid w:val="762FFC51"/>
    <w:rsid w:val="7632C1B0"/>
    <w:rsid w:val="7634272F"/>
    <w:rsid w:val="7636C938"/>
    <w:rsid w:val="7636DAC3"/>
    <w:rsid w:val="7637A1F1"/>
    <w:rsid w:val="763827AF"/>
    <w:rsid w:val="76388467"/>
    <w:rsid w:val="7639A820"/>
    <w:rsid w:val="7639E210"/>
    <w:rsid w:val="763ABA0E"/>
    <w:rsid w:val="763AC692"/>
    <w:rsid w:val="763B3D40"/>
    <w:rsid w:val="763BE0C8"/>
    <w:rsid w:val="763CA47B"/>
    <w:rsid w:val="763E1F01"/>
    <w:rsid w:val="763EC539"/>
    <w:rsid w:val="763FEFA8"/>
    <w:rsid w:val="764101F2"/>
    <w:rsid w:val="76413462"/>
    <w:rsid w:val="7643D8DD"/>
    <w:rsid w:val="7644A64D"/>
    <w:rsid w:val="76488A59"/>
    <w:rsid w:val="76491CE3"/>
    <w:rsid w:val="764AEEE4"/>
    <w:rsid w:val="764C3F4C"/>
    <w:rsid w:val="764CDAEA"/>
    <w:rsid w:val="764DEFE3"/>
    <w:rsid w:val="7653D199"/>
    <w:rsid w:val="76551BF3"/>
    <w:rsid w:val="76583A8B"/>
    <w:rsid w:val="7658FCD8"/>
    <w:rsid w:val="765BF765"/>
    <w:rsid w:val="765D1723"/>
    <w:rsid w:val="765DAD48"/>
    <w:rsid w:val="765EBD1B"/>
    <w:rsid w:val="7661A602"/>
    <w:rsid w:val="7664A3BA"/>
    <w:rsid w:val="766636AE"/>
    <w:rsid w:val="766671A4"/>
    <w:rsid w:val="7666A344"/>
    <w:rsid w:val="7666F0C6"/>
    <w:rsid w:val="7667180B"/>
    <w:rsid w:val="766907C9"/>
    <w:rsid w:val="76693B90"/>
    <w:rsid w:val="7669ED37"/>
    <w:rsid w:val="766AEF13"/>
    <w:rsid w:val="766C53E6"/>
    <w:rsid w:val="766F323A"/>
    <w:rsid w:val="766F3925"/>
    <w:rsid w:val="767356D5"/>
    <w:rsid w:val="76739F99"/>
    <w:rsid w:val="76769956"/>
    <w:rsid w:val="76774DA2"/>
    <w:rsid w:val="76782404"/>
    <w:rsid w:val="76788328"/>
    <w:rsid w:val="767B8451"/>
    <w:rsid w:val="767C0BE0"/>
    <w:rsid w:val="7682B0AD"/>
    <w:rsid w:val="7683ACCC"/>
    <w:rsid w:val="76888998"/>
    <w:rsid w:val="768EC54C"/>
    <w:rsid w:val="76901D71"/>
    <w:rsid w:val="76910316"/>
    <w:rsid w:val="76916E5D"/>
    <w:rsid w:val="7695CD10"/>
    <w:rsid w:val="769923B9"/>
    <w:rsid w:val="769C6FC7"/>
    <w:rsid w:val="769D317A"/>
    <w:rsid w:val="769F3E0B"/>
    <w:rsid w:val="76A17560"/>
    <w:rsid w:val="76A43C52"/>
    <w:rsid w:val="76A48474"/>
    <w:rsid w:val="76A6144B"/>
    <w:rsid w:val="76A9220B"/>
    <w:rsid w:val="76A93E69"/>
    <w:rsid w:val="76AE11EE"/>
    <w:rsid w:val="76AE3913"/>
    <w:rsid w:val="76AEA719"/>
    <w:rsid w:val="76B2FEDD"/>
    <w:rsid w:val="76B44375"/>
    <w:rsid w:val="76BA1A0D"/>
    <w:rsid w:val="76BEC123"/>
    <w:rsid w:val="76C17828"/>
    <w:rsid w:val="76C3D1B5"/>
    <w:rsid w:val="76C4FCE3"/>
    <w:rsid w:val="76C5E4AA"/>
    <w:rsid w:val="76C6B638"/>
    <w:rsid w:val="76C7E7CD"/>
    <w:rsid w:val="76C7ECFC"/>
    <w:rsid w:val="76C9AB0E"/>
    <w:rsid w:val="76C9F511"/>
    <w:rsid w:val="76CC2B65"/>
    <w:rsid w:val="76CCC1E5"/>
    <w:rsid w:val="76CF12DA"/>
    <w:rsid w:val="76D18389"/>
    <w:rsid w:val="76D24B5B"/>
    <w:rsid w:val="76D48CF5"/>
    <w:rsid w:val="76D4E26E"/>
    <w:rsid w:val="76D51DCF"/>
    <w:rsid w:val="76D697AA"/>
    <w:rsid w:val="76D6E55D"/>
    <w:rsid w:val="76DF83AB"/>
    <w:rsid w:val="76E13D7E"/>
    <w:rsid w:val="76E1807A"/>
    <w:rsid w:val="76E2F6E3"/>
    <w:rsid w:val="76E719EC"/>
    <w:rsid w:val="76E75AB5"/>
    <w:rsid w:val="76EA9973"/>
    <w:rsid w:val="76EC7450"/>
    <w:rsid w:val="76F11EAA"/>
    <w:rsid w:val="76F408D2"/>
    <w:rsid w:val="76F465B6"/>
    <w:rsid w:val="76F54DE9"/>
    <w:rsid w:val="76F64E3E"/>
    <w:rsid w:val="76F6B08A"/>
    <w:rsid w:val="76F7E1F9"/>
    <w:rsid w:val="76FA8449"/>
    <w:rsid w:val="7706062E"/>
    <w:rsid w:val="77069DAC"/>
    <w:rsid w:val="7709AFFC"/>
    <w:rsid w:val="7709E7A6"/>
    <w:rsid w:val="770C53CD"/>
    <w:rsid w:val="770C98F1"/>
    <w:rsid w:val="7712F680"/>
    <w:rsid w:val="7714D7D0"/>
    <w:rsid w:val="77163177"/>
    <w:rsid w:val="77197E55"/>
    <w:rsid w:val="771980E3"/>
    <w:rsid w:val="771B7107"/>
    <w:rsid w:val="771CF660"/>
    <w:rsid w:val="771D7316"/>
    <w:rsid w:val="771EFE46"/>
    <w:rsid w:val="7721CBF9"/>
    <w:rsid w:val="7721E963"/>
    <w:rsid w:val="772456C9"/>
    <w:rsid w:val="7729202C"/>
    <w:rsid w:val="77297E18"/>
    <w:rsid w:val="772DB493"/>
    <w:rsid w:val="772E3383"/>
    <w:rsid w:val="772F51A4"/>
    <w:rsid w:val="7730E061"/>
    <w:rsid w:val="77312E5B"/>
    <w:rsid w:val="7732AA00"/>
    <w:rsid w:val="7734FB52"/>
    <w:rsid w:val="7736BC52"/>
    <w:rsid w:val="7737B201"/>
    <w:rsid w:val="77386FE8"/>
    <w:rsid w:val="773885FA"/>
    <w:rsid w:val="7738A789"/>
    <w:rsid w:val="773A54CB"/>
    <w:rsid w:val="773A5F1F"/>
    <w:rsid w:val="773AF47D"/>
    <w:rsid w:val="773C3F40"/>
    <w:rsid w:val="7741EF47"/>
    <w:rsid w:val="77489EDC"/>
    <w:rsid w:val="7748B938"/>
    <w:rsid w:val="774999E3"/>
    <w:rsid w:val="7749FC38"/>
    <w:rsid w:val="7749FE44"/>
    <w:rsid w:val="774BDE37"/>
    <w:rsid w:val="774D990C"/>
    <w:rsid w:val="774E0649"/>
    <w:rsid w:val="77510B85"/>
    <w:rsid w:val="77521B94"/>
    <w:rsid w:val="7756F154"/>
    <w:rsid w:val="7758AF3F"/>
    <w:rsid w:val="7759CEBF"/>
    <w:rsid w:val="775D9E78"/>
    <w:rsid w:val="775E3974"/>
    <w:rsid w:val="77602615"/>
    <w:rsid w:val="7760E58C"/>
    <w:rsid w:val="77615380"/>
    <w:rsid w:val="77618FD6"/>
    <w:rsid w:val="776302C3"/>
    <w:rsid w:val="7763A939"/>
    <w:rsid w:val="776AEEF2"/>
    <w:rsid w:val="776B5265"/>
    <w:rsid w:val="776BB6B3"/>
    <w:rsid w:val="776D1A5D"/>
    <w:rsid w:val="776D799C"/>
    <w:rsid w:val="776E8418"/>
    <w:rsid w:val="776F63A4"/>
    <w:rsid w:val="77757B94"/>
    <w:rsid w:val="7775C24B"/>
    <w:rsid w:val="77799893"/>
    <w:rsid w:val="777B53CF"/>
    <w:rsid w:val="777E0BBB"/>
    <w:rsid w:val="777EC908"/>
    <w:rsid w:val="77820FE0"/>
    <w:rsid w:val="77832CDD"/>
    <w:rsid w:val="7784D44B"/>
    <w:rsid w:val="778BE3E0"/>
    <w:rsid w:val="778D0EBC"/>
    <w:rsid w:val="778DA5E5"/>
    <w:rsid w:val="778F840B"/>
    <w:rsid w:val="778FCD74"/>
    <w:rsid w:val="778FF955"/>
    <w:rsid w:val="77913164"/>
    <w:rsid w:val="7791C6B5"/>
    <w:rsid w:val="77951F15"/>
    <w:rsid w:val="7796EB86"/>
    <w:rsid w:val="7799BF49"/>
    <w:rsid w:val="779ABCBD"/>
    <w:rsid w:val="779E3038"/>
    <w:rsid w:val="779F0C92"/>
    <w:rsid w:val="77A078BC"/>
    <w:rsid w:val="77A1EEDE"/>
    <w:rsid w:val="77A4DCC3"/>
    <w:rsid w:val="77AAF60B"/>
    <w:rsid w:val="77AC166B"/>
    <w:rsid w:val="77ACD34D"/>
    <w:rsid w:val="77AE0467"/>
    <w:rsid w:val="77AE102C"/>
    <w:rsid w:val="77AEEB33"/>
    <w:rsid w:val="77B1DB97"/>
    <w:rsid w:val="77B3DC3E"/>
    <w:rsid w:val="77B4925F"/>
    <w:rsid w:val="77B7B0C7"/>
    <w:rsid w:val="77BA9CFB"/>
    <w:rsid w:val="77C01E5A"/>
    <w:rsid w:val="77C1B79C"/>
    <w:rsid w:val="77C68098"/>
    <w:rsid w:val="77C7E9A6"/>
    <w:rsid w:val="77C914BF"/>
    <w:rsid w:val="77C96258"/>
    <w:rsid w:val="77CA4C8E"/>
    <w:rsid w:val="77CC93DB"/>
    <w:rsid w:val="77CCD41D"/>
    <w:rsid w:val="77CD47B9"/>
    <w:rsid w:val="77CDE63B"/>
    <w:rsid w:val="77D12AF9"/>
    <w:rsid w:val="77D28A43"/>
    <w:rsid w:val="77D68CA9"/>
    <w:rsid w:val="77D76468"/>
    <w:rsid w:val="77D77796"/>
    <w:rsid w:val="77D83EC9"/>
    <w:rsid w:val="77DAE52C"/>
    <w:rsid w:val="77DD90FC"/>
    <w:rsid w:val="77E07BF0"/>
    <w:rsid w:val="77E3155D"/>
    <w:rsid w:val="77E70431"/>
    <w:rsid w:val="77E7A23E"/>
    <w:rsid w:val="77E95C95"/>
    <w:rsid w:val="77E9844F"/>
    <w:rsid w:val="77EABB7E"/>
    <w:rsid w:val="77EE7326"/>
    <w:rsid w:val="77EEDFED"/>
    <w:rsid w:val="77F0870E"/>
    <w:rsid w:val="77F32587"/>
    <w:rsid w:val="77F822C2"/>
    <w:rsid w:val="77F983A1"/>
    <w:rsid w:val="77F9C5F5"/>
    <w:rsid w:val="77FAD2B5"/>
    <w:rsid w:val="77FDF5AA"/>
    <w:rsid w:val="77FEBC30"/>
    <w:rsid w:val="7801CA07"/>
    <w:rsid w:val="780ABEF2"/>
    <w:rsid w:val="780AED7B"/>
    <w:rsid w:val="780B64E5"/>
    <w:rsid w:val="780C9D0D"/>
    <w:rsid w:val="780D9953"/>
    <w:rsid w:val="780FCA5A"/>
    <w:rsid w:val="78125D4D"/>
    <w:rsid w:val="78130241"/>
    <w:rsid w:val="78142254"/>
    <w:rsid w:val="7817AED8"/>
    <w:rsid w:val="781BFF43"/>
    <w:rsid w:val="781CFECD"/>
    <w:rsid w:val="781EC990"/>
    <w:rsid w:val="7820567B"/>
    <w:rsid w:val="78222041"/>
    <w:rsid w:val="78222B05"/>
    <w:rsid w:val="78235835"/>
    <w:rsid w:val="7825B59E"/>
    <w:rsid w:val="782819F9"/>
    <w:rsid w:val="782B4B6F"/>
    <w:rsid w:val="782B71A3"/>
    <w:rsid w:val="782EE946"/>
    <w:rsid w:val="782EF442"/>
    <w:rsid w:val="782F9491"/>
    <w:rsid w:val="7830214E"/>
    <w:rsid w:val="78331F1F"/>
    <w:rsid w:val="7835B789"/>
    <w:rsid w:val="7836F0FC"/>
    <w:rsid w:val="783A3ACF"/>
    <w:rsid w:val="783C6F08"/>
    <w:rsid w:val="783CAB79"/>
    <w:rsid w:val="783E49BE"/>
    <w:rsid w:val="783F1158"/>
    <w:rsid w:val="783F8F03"/>
    <w:rsid w:val="78402B5C"/>
    <w:rsid w:val="7840E0D7"/>
    <w:rsid w:val="78433A69"/>
    <w:rsid w:val="7844AA0F"/>
    <w:rsid w:val="7845B4A3"/>
    <w:rsid w:val="7847AE78"/>
    <w:rsid w:val="7851C199"/>
    <w:rsid w:val="78532CCA"/>
    <w:rsid w:val="78570B19"/>
    <w:rsid w:val="785851D3"/>
    <w:rsid w:val="7858FB01"/>
    <w:rsid w:val="785AE643"/>
    <w:rsid w:val="785B7CC0"/>
    <w:rsid w:val="785F5816"/>
    <w:rsid w:val="785F673F"/>
    <w:rsid w:val="786028EF"/>
    <w:rsid w:val="7861AFA1"/>
    <w:rsid w:val="7862DE22"/>
    <w:rsid w:val="78688D7F"/>
    <w:rsid w:val="78692807"/>
    <w:rsid w:val="786C1DB1"/>
    <w:rsid w:val="786D06B3"/>
    <w:rsid w:val="786D655C"/>
    <w:rsid w:val="78718C10"/>
    <w:rsid w:val="7874C683"/>
    <w:rsid w:val="7876ECBF"/>
    <w:rsid w:val="787AA00E"/>
    <w:rsid w:val="787B5A87"/>
    <w:rsid w:val="787D9BBE"/>
    <w:rsid w:val="787E0B14"/>
    <w:rsid w:val="787E7FB0"/>
    <w:rsid w:val="787FD250"/>
    <w:rsid w:val="7883BEBF"/>
    <w:rsid w:val="7883CB5A"/>
    <w:rsid w:val="788555D4"/>
    <w:rsid w:val="7886B4F7"/>
    <w:rsid w:val="7886E85E"/>
    <w:rsid w:val="7887702F"/>
    <w:rsid w:val="78880963"/>
    <w:rsid w:val="7888AA0E"/>
    <w:rsid w:val="7888CDD3"/>
    <w:rsid w:val="7888E983"/>
    <w:rsid w:val="7889DA73"/>
    <w:rsid w:val="788B0B78"/>
    <w:rsid w:val="788C24B7"/>
    <w:rsid w:val="788CD5C1"/>
    <w:rsid w:val="78915254"/>
    <w:rsid w:val="7892964D"/>
    <w:rsid w:val="78936887"/>
    <w:rsid w:val="789695C3"/>
    <w:rsid w:val="78981293"/>
    <w:rsid w:val="789D6989"/>
    <w:rsid w:val="789FE66A"/>
    <w:rsid w:val="78A5A72E"/>
    <w:rsid w:val="78A71B73"/>
    <w:rsid w:val="78A81B3D"/>
    <w:rsid w:val="78A989AE"/>
    <w:rsid w:val="78A9C9A1"/>
    <w:rsid w:val="78AC223F"/>
    <w:rsid w:val="78AC93C2"/>
    <w:rsid w:val="78AEC29B"/>
    <w:rsid w:val="78AF80CE"/>
    <w:rsid w:val="78AF8B4F"/>
    <w:rsid w:val="78B08970"/>
    <w:rsid w:val="78B4DADB"/>
    <w:rsid w:val="78B586E0"/>
    <w:rsid w:val="78BB3D9A"/>
    <w:rsid w:val="78BC5149"/>
    <w:rsid w:val="78BE9B36"/>
    <w:rsid w:val="78C0272A"/>
    <w:rsid w:val="78C08667"/>
    <w:rsid w:val="78C191C6"/>
    <w:rsid w:val="78C2D4A1"/>
    <w:rsid w:val="78C3ACD0"/>
    <w:rsid w:val="78C4A96C"/>
    <w:rsid w:val="78C70D59"/>
    <w:rsid w:val="78C7BD0D"/>
    <w:rsid w:val="78CA11CA"/>
    <w:rsid w:val="78CA4D5E"/>
    <w:rsid w:val="78CFFE0E"/>
    <w:rsid w:val="78D2E397"/>
    <w:rsid w:val="78D2F1B2"/>
    <w:rsid w:val="78D71CDE"/>
    <w:rsid w:val="78D77AB8"/>
    <w:rsid w:val="78D7D42E"/>
    <w:rsid w:val="78D88B46"/>
    <w:rsid w:val="78D8E01E"/>
    <w:rsid w:val="78D92BA8"/>
    <w:rsid w:val="78D94370"/>
    <w:rsid w:val="78DD2B51"/>
    <w:rsid w:val="78DD3981"/>
    <w:rsid w:val="78DD9DCE"/>
    <w:rsid w:val="78DE2DDA"/>
    <w:rsid w:val="78DE4137"/>
    <w:rsid w:val="78DEEA2F"/>
    <w:rsid w:val="78DF7BE9"/>
    <w:rsid w:val="78E0DEEF"/>
    <w:rsid w:val="78E38941"/>
    <w:rsid w:val="78E68D3D"/>
    <w:rsid w:val="78EA8862"/>
    <w:rsid w:val="78EA9CF2"/>
    <w:rsid w:val="78EB45A0"/>
    <w:rsid w:val="78ECB9C6"/>
    <w:rsid w:val="78EFBF7D"/>
    <w:rsid w:val="78EFCD9B"/>
    <w:rsid w:val="78F12506"/>
    <w:rsid w:val="78F26ADD"/>
    <w:rsid w:val="78F34140"/>
    <w:rsid w:val="78F442A0"/>
    <w:rsid w:val="78F7F5BC"/>
    <w:rsid w:val="78F8E916"/>
    <w:rsid w:val="78FBBA05"/>
    <w:rsid w:val="78FC6D32"/>
    <w:rsid w:val="78FD7A4D"/>
    <w:rsid w:val="7901218D"/>
    <w:rsid w:val="79072CC2"/>
    <w:rsid w:val="79095AC6"/>
    <w:rsid w:val="790DD1B5"/>
    <w:rsid w:val="790E6B10"/>
    <w:rsid w:val="790F8E0B"/>
    <w:rsid w:val="7918CB25"/>
    <w:rsid w:val="7923A413"/>
    <w:rsid w:val="79248A3B"/>
    <w:rsid w:val="79250C90"/>
    <w:rsid w:val="79254356"/>
    <w:rsid w:val="792B85A5"/>
    <w:rsid w:val="792EB153"/>
    <w:rsid w:val="7932C803"/>
    <w:rsid w:val="7933794D"/>
    <w:rsid w:val="793442FA"/>
    <w:rsid w:val="79374F61"/>
    <w:rsid w:val="7939F00F"/>
    <w:rsid w:val="793DB4DE"/>
    <w:rsid w:val="793DE7B3"/>
    <w:rsid w:val="793FC98E"/>
    <w:rsid w:val="7943EC34"/>
    <w:rsid w:val="7946412A"/>
    <w:rsid w:val="7946FCA2"/>
    <w:rsid w:val="79495DD6"/>
    <w:rsid w:val="794AFE3D"/>
    <w:rsid w:val="794DD15C"/>
    <w:rsid w:val="794ED5C3"/>
    <w:rsid w:val="7950D428"/>
    <w:rsid w:val="7953DC03"/>
    <w:rsid w:val="79546F79"/>
    <w:rsid w:val="79569230"/>
    <w:rsid w:val="7957873F"/>
    <w:rsid w:val="7957FD64"/>
    <w:rsid w:val="7959688D"/>
    <w:rsid w:val="795A23BA"/>
    <w:rsid w:val="795C315D"/>
    <w:rsid w:val="795D97A2"/>
    <w:rsid w:val="795E143E"/>
    <w:rsid w:val="795EB067"/>
    <w:rsid w:val="795F8730"/>
    <w:rsid w:val="7961A5BF"/>
    <w:rsid w:val="7963052E"/>
    <w:rsid w:val="7963B1F6"/>
    <w:rsid w:val="7964DD0D"/>
    <w:rsid w:val="79659C17"/>
    <w:rsid w:val="7965ABC6"/>
    <w:rsid w:val="7965F390"/>
    <w:rsid w:val="79660914"/>
    <w:rsid w:val="79695243"/>
    <w:rsid w:val="796981AA"/>
    <w:rsid w:val="796A6DA4"/>
    <w:rsid w:val="797070C3"/>
    <w:rsid w:val="7970CF8F"/>
    <w:rsid w:val="797347F7"/>
    <w:rsid w:val="79764514"/>
    <w:rsid w:val="79781398"/>
    <w:rsid w:val="797AA4A2"/>
    <w:rsid w:val="797F944F"/>
    <w:rsid w:val="797FA8A9"/>
    <w:rsid w:val="7981353F"/>
    <w:rsid w:val="79829E6E"/>
    <w:rsid w:val="7986D312"/>
    <w:rsid w:val="798772CE"/>
    <w:rsid w:val="7989B4C8"/>
    <w:rsid w:val="798AE57D"/>
    <w:rsid w:val="798B13A9"/>
    <w:rsid w:val="798ED8B6"/>
    <w:rsid w:val="7990A524"/>
    <w:rsid w:val="7990C9FB"/>
    <w:rsid w:val="79916BEA"/>
    <w:rsid w:val="799812C3"/>
    <w:rsid w:val="79986966"/>
    <w:rsid w:val="799B371D"/>
    <w:rsid w:val="799CAA5C"/>
    <w:rsid w:val="799DAA28"/>
    <w:rsid w:val="79A24CF5"/>
    <w:rsid w:val="79A2658F"/>
    <w:rsid w:val="79A49780"/>
    <w:rsid w:val="79A58724"/>
    <w:rsid w:val="79A5CFA4"/>
    <w:rsid w:val="79A64C8A"/>
    <w:rsid w:val="79A69B26"/>
    <w:rsid w:val="79A99293"/>
    <w:rsid w:val="79AA1073"/>
    <w:rsid w:val="79AAB5E6"/>
    <w:rsid w:val="79AACF7C"/>
    <w:rsid w:val="79ADAB6D"/>
    <w:rsid w:val="79AED2A2"/>
    <w:rsid w:val="79AF8E74"/>
    <w:rsid w:val="79AFC1FE"/>
    <w:rsid w:val="79AFD869"/>
    <w:rsid w:val="79B38A83"/>
    <w:rsid w:val="79B38ACB"/>
    <w:rsid w:val="79B43F2A"/>
    <w:rsid w:val="79B666C6"/>
    <w:rsid w:val="79B6CEDE"/>
    <w:rsid w:val="79B820F1"/>
    <w:rsid w:val="79B913FC"/>
    <w:rsid w:val="79BBE22F"/>
    <w:rsid w:val="79BD0AA5"/>
    <w:rsid w:val="79BD1195"/>
    <w:rsid w:val="79BD98DA"/>
    <w:rsid w:val="79BE7279"/>
    <w:rsid w:val="79BEA540"/>
    <w:rsid w:val="79BFF2F1"/>
    <w:rsid w:val="79C11A9D"/>
    <w:rsid w:val="79C1EC81"/>
    <w:rsid w:val="79C412A1"/>
    <w:rsid w:val="79C4660C"/>
    <w:rsid w:val="79C548C5"/>
    <w:rsid w:val="79C5C940"/>
    <w:rsid w:val="79C867B6"/>
    <w:rsid w:val="79C8EAC5"/>
    <w:rsid w:val="79CB91BB"/>
    <w:rsid w:val="79CE26D4"/>
    <w:rsid w:val="79CE9929"/>
    <w:rsid w:val="79D05F44"/>
    <w:rsid w:val="79D34A0C"/>
    <w:rsid w:val="79D5DF6F"/>
    <w:rsid w:val="79D69984"/>
    <w:rsid w:val="79D92456"/>
    <w:rsid w:val="79DA7BCE"/>
    <w:rsid w:val="79DC4DC7"/>
    <w:rsid w:val="79DDC47A"/>
    <w:rsid w:val="79DDFD35"/>
    <w:rsid w:val="79DF02E9"/>
    <w:rsid w:val="79E0D27D"/>
    <w:rsid w:val="79E2335F"/>
    <w:rsid w:val="79E24E89"/>
    <w:rsid w:val="79E28697"/>
    <w:rsid w:val="79E2C400"/>
    <w:rsid w:val="79E62041"/>
    <w:rsid w:val="79E774CF"/>
    <w:rsid w:val="79E7A9F6"/>
    <w:rsid w:val="79E83985"/>
    <w:rsid w:val="79E946C4"/>
    <w:rsid w:val="79EBC8CA"/>
    <w:rsid w:val="79EDB27D"/>
    <w:rsid w:val="79F0AB10"/>
    <w:rsid w:val="79F36625"/>
    <w:rsid w:val="79F3D6E8"/>
    <w:rsid w:val="79F5362D"/>
    <w:rsid w:val="79F55EAC"/>
    <w:rsid w:val="79FBC502"/>
    <w:rsid w:val="7A0062AE"/>
    <w:rsid w:val="7A00B458"/>
    <w:rsid w:val="7A00BC52"/>
    <w:rsid w:val="7A048668"/>
    <w:rsid w:val="7A082F5D"/>
    <w:rsid w:val="7A098277"/>
    <w:rsid w:val="7A0A9A40"/>
    <w:rsid w:val="7A0B3099"/>
    <w:rsid w:val="7A0D248C"/>
    <w:rsid w:val="7A10DB29"/>
    <w:rsid w:val="7A11279A"/>
    <w:rsid w:val="7A12B92F"/>
    <w:rsid w:val="7A17F22D"/>
    <w:rsid w:val="7A1965E7"/>
    <w:rsid w:val="7A1D3A58"/>
    <w:rsid w:val="7A1F0629"/>
    <w:rsid w:val="7A200440"/>
    <w:rsid w:val="7A249AA8"/>
    <w:rsid w:val="7A261AE5"/>
    <w:rsid w:val="7A27154C"/>
    <w:rsid w:val="7A277D86"/>
    <w:rsid w:val="7A27D7EF"/>
    <w:rsid w:val="7A287DA0"/>
    <w:rsid w:val="7A2885E0"/>
    <w:rsid w:val="7A28DC71"/>
    <w:rsid w:val="7A2FD7EF"/>
    <w:rsid w:val="7A32B0DE"/>
    <w:rsid w:val="7A33AFFB"/>
    <w:rsid w:val="7A3427D3"/>
    <w:rsid w:val="7A367E80"/>
    <w:rsid w:val="7A3A54B4"/>
    <w:rsid w:val="7A406444"/>
    <w:rsid w:val="7A407ABB"/>
    <w:rsid w:val="7A4167A4"/>
    <w:rsid w:val="7A42A6DE"/>
    <w:rsid w:val="7A46BAA8"/>
    <w:rsid w:val="7A4C9D58"/>
    <w:rsid w:val="7A501675"/>
    <w:rsid w:val="7A508ACF"/>
    <w:rsid w:val="7A52856C"/>
    <w:rsid w:val="7A541E99"/>
    <w:rsid w:val="7A55B0B3"/>
    <w:rsid w:val="7A5656C8"/>
    <w:rsid w:val="7A5A7E20"/>
    <w:rsid w:val="7A5AD31C"/>
    <w:rsid w:val="7A5ADC8C"/>
    <w:rsid w:val="7A5C1DF0"/>
    <w:rsid w:val="7A5CCFD3"/>
    <w:rsid w:val="7A5FCF67"/>
    <w:rsid w:val="7A6448A7"/>
    <w:rsid w:val="7A64DA83"/>
    <w:rsid w:val="7A69CA22"/>
    <w:rsid w:val="7A69DEF4"/>
    <w:rsid w:val="7A6D09B6"/>
    <w:rsid w:val="7A6FA460"/>
    <w:rsid w:val="7A6FCEFD"/>
    <w:rsid w:val="7A718D26"/>
    <w:rsid w:val="7A7296BB"/>
    <w:rsid w:val="7A738924"/>
    <w:rsid w:val="7A76B96B"/>
    <w:rsid w:val="7A777243"/>
    <w:rsid w:val="7A7921D0"/>
    <w:rsid w:val="7A795AED"/>
    <w:rsid w:val="7A7A526A"/>
    <w:rsid w:val="7A7D3A2A"/>
    <w:rsid w:val="7A7DD2F2"/>
    <w:rsid w:val="7A7F5BC0"/>
    <w:rsid w:val="7A81DFCF"/>
    <w:rsid w:val="7A82FB6B"/>
    <w:rsid w:val="7A83F5EC"/>
    <w:rsid w:val="7A871E0F"/>
    <w:rsid w:val="7A8D26F8"/>
    <w:rsid w:val="7A8F7D6E"/>
    <w:rsid w:val="7A906EA0"/>
    <w:rsid w:val="7A91A245"/>
    <w:rsid w:val="7A945F25"/>
    <w:rsid w:val="7A94CD6F"/>
    <w:rsid w:val="7A970658"/>
    <w:rsid w:val="7A9ACA67"/>
    <w:rsid w:val="7A9D39CE"/>
    <w:rsid w:val="7AA13CED"/>
    <w:rsid w:val="7AA55D2F"/>
    <w:rsid w:val="7AAA3C57"/>
    <w:rsid w:val="7AABE6DC"/>
    <w:rsid w:val="7AAC7C26"/>
    <w:rsid w:val="7AAD1BDC"/>
    <w:rsid w:val="7AB4B416"/>
    <w:rsid w:val="7AB4BC12"/>
    <w:rsid w:val="7AB577E7"/>
    <w:rsid w:val="7AB694DD"/>
    <w:rsid w:val="7AB7A216"/>
    <w:rsid w:val="7AB7AB67"/>
    <w:rsid w:val="7AB7B8ED"/>
    <w:rsid w:val="7AB9E7B0"/>
    <w:rsid w:val="7ABC5077"/>
    <w:rsid w:val="7ABFD82A"/>
    <w:rsid w:val="7AC0EF8F"/>
    <w:rsid w:val="7AC1ED65"/>
    <w:rsid w:val="7AC33588"/>
    <w:rsid w:val="7AC3F4DC"/>
    <w:rsid w:val="7AC49C9E"/>
    <w:rsid w:val="7AC678EF"/>
    <w:rsid w:val="7AC7336E"/>
    <w:rsid w:val="7ACD5157"/>
    <w:rsid w:val="7ACD54A9"/>
    <w:rsid w:val="7ACF320F"/>
    <w:rsid w:val="7ACF501A"/>
    <w:rsid w:val="7AD00A26"/>
    <w:rsid w:val="7AD26AE5"/>
    <w:rsid w:val="7AD6B43F"/>
    <w:rsid w:val="7AD70EFB"/>
    <w:rsid w:val="7AD755C8"/>
    <w:rsid w:val="7AD9A961"/>
    <w:rsid w:val="7ADA2B26"/>
    <w:rsid w:val="7ADB76F5"/>
    <w:rsid w:val="7AE22274"/>
    <w:rsid w:val="7AE70516"/>
    <w:rsid w:val="7AE925D0"/>
    <w:rsid w:val="7AE9BD45"/>
    <w:rsid w:val="7AEACA77"/>
    <w:rsid w:val="7AECE95C"/>
    <w:rsid w:val="7AEE72F2"/>
    <w:rsid w:val="7AF22BE6"/>
    <w:rsid w:val="7AF36677"/>
    <w:rsid w:val="7AF48F17"/>
    <w:rsid w:val="7AF706D9"/>
    <w:rsid w:val="7AF7EF96"/>
    <w:rsid w:val="7AFAD7C2"/>
    <w:rsid w:val="7AFCFAB2"/>
    <w:rsid w:val="7AFDE17B"/>
    <w:rsid w:val="7AFEE671"/>
    <w:rsid w:val="7AFF4E15"/>
    <w:rsid w:val="7AFF8620"/>
    <w:rsid w:val="7B003C04"/>
    <w:rsid w:val="7B01006C"/>
    <w:rsid w:val="7B046DA6"/>
    <w:rsid w:val="7B06E42A"/>
    <w:rsid w:val="7B07E158"/>
    <w:rsid w:val="7B0BA3C1"/>
    <w:rsid w:val="7B0BE26A"/>
    <w:rsid w:val="7B0C76DA"/>
    <w:rsid w:val="7B0C873C"/>
    <w:rsid w:val="7B0DB826"/>
    <w:rsid w:val="7B112FCF"/>
    <w:rsid w:val="7B13154B"/>
    <w:rsid w:val="7B146FED"/>
    <w:rsid w:val="7B1498D4"/>
    <w:rsid w:val="7B17CD97"/>
    <w:rsid w:val="7B188E25"/>
    <w:rsid w:val="7B18A0AE"/>
    <w:rsid w:val="7B199D19"/>
    <w:rsid w:val="7B1BE1E2"/>
    <w:rsid w:val="7B1D36F7"/>
    <w:rsid w:val="7B1FBAD8"/>
    <w:rsid w:val="7B21F18E"/>
    <w:rsid w:val="7B225287"/>
    <w:rsid w:val="7B23E825"/>
    <w:rsid w:val="7B2482EC"/>
    <w:rsid w:val="7B26ACC7"/>
    <w:rsid w:val="7B272014"/>
    <w:rsid w:val="7B27DC34"/>
    <w:rsid w:val="7B28B656"/>
    <w:rsid w:val="7B2E7DBD"/>
    <w:rsid w:val="7B314C27"/>
    <w:rsid w:val="7B334010"/>
    <w:rsid w:val="7B342118"/>
    <w:rsid w:val="7B36449A"/>
    <w:rsid w:val="7B382253"/>
    <w:rsid w:val="7B39E8B3"/>
    <w:rsid w:val="7B3A035E"/>
    <w:rsid w:val="7B3BE0F2"/>
    <w:rsid w:val="7B3C2AF8"/>
    <w:rsid w:val="7B3C713A"/>
    <w:rsid w:val="7B40BA4D"/>
    <w:rsid w:val="7B476C25"/>
    <w:rsid w:val="7B48FEF3"/>
    <w:rsid w:val="7B492AF4"/>
    <w:rsid w:val="7B49394F"/>
    <w:rsid w:val="7B494729"/>
    <w:rsid w:val="7B496495"/>
    <w:rsid w:val="7B496697"/>
    <w:rsid w:val="7B4AA303"/>
    <w:rsid w:val="7B4AB0EF"/>
    <w:rsid w:val="7B4ADBB0"/>
    <w:rsid w:val="7B4C6EFF"/>
    <w:rsid w:val="7B4CF4E3"/>
    <w:rsid w:val="7B4D5D21"/>
    <w:rsid w:val="7B4F5CEA"/>
    <w:rsid w:val="7B5196B3"/>
    <w:rsid w:val="7B582718"/>
    <w:rsid w:val="7B595432"/>
    <w:rsid w:val="7B5A95E8"/>
    <w:rsid w:val="7B5B0C23"/>
    <w:rsid w:val="7B5C7EE1"/>
    <w:rsid w:val="7B5E33C8"/>
    <w:rsid w:val="7B5FEEEE"/>
    <w:rsid w:val="7B60CEA9"/>
    <w:rsid w:val="7B60DD02"/>
    <w:rsid w:val="7B615755"/>
    <w:rsid w:val="7B624152"/>
    <w:rsid w:val="7B625E5B"/>
    <w:rsid w:val="7B62D3F8"/>
    <w:rsid w:val="7B6393A9"/>
    <w:rsid w:val="7B6558D6"/>
    <w:rsid w:val="7B690617"/>
    <w:rsid w:val="7B6AA4C5"/>
    <w:rsid w:val="7B6C4E1E"/>
    <w:rsid w:val="7B6E4A62"/>
    <w:rsid w:val="7B6EE916"/>
    <w:rsid w:val="7B6F3E5B"/>
    <w:rsid w:val="7B73BF30"/>
    <w:rsid w:val="7B7452EA"/>
    <w:rsid w:val="7B75207E"/>
    <w:rsid w:val="7B78414F"/>
    <w:rsid w:val="7B78BF99"/>
    <w:rsid w:val="7B7A5296"/>
    <w:rsid w:val="7B7B4831"/>
    <w:rsid w:val="7B7E2FE1"/>
    <w:rsid w:val="7B7F88B3"/>
    <w:rsid w:val="7B7F9319"/>
    <w:rsid w:val="7B7FDAF5"/>
    <w:rsid w:val="7B807FFA"/>
    <w:rsid w:val="7B80F38D"/>
    <w:rsid w:val="7B811170"/>
    <w:rsid w:val="7B842C00"/>
    <w:rsid w:val="7B86DC1F"/>
    <w:rsid w:val="7B8D5E17"/>
    <w:rsid w:val="7B8EF38F"/>
    <w:rsid w:val="7B919537"/>
    <w:rsid w:val="7B919907"/>
    <w:rsid w:val="7B933D8A"/>
    <w:rsid w:val="7B936D37"/>
    <w:rsid w:val="7B94E016"/>
    <w:rsid w:val="7B9512E7"/>
    <w:rsid w:val="7B9544D6"/>
    <w:rsid w:val="7B959C47"/>
    <w:rsid w:val="7B96E212"/>
    <w:rsid w:val="7B9B384C"/>
    <w:rsid w:val="7B9BF98E"/>
    <w:rsid w:val="7B9C268E"/>
    <w:rsid w:val="7B9C5D0E"/>
    <w:rsid w:val="7BA05214"/>
    <w:rsid w:val="7BA2CE9C"/>
    <w:rsid w:val="7BA7C6C4"/>
    <w:rsid w:val="7BA7CB43"/>
    <w:rsid w:val="7BAA21E8"/>
    <w:rsid w:val="7BAE9E94"/>
    <w:rsid w:val="7BB0217A"/>
    <w:rsid w:val="7BB1EBD0"/>
    <w:rsid w:val="7BB56681"/>
    <w:rsid w:val="7BB8C21D"/>
    <w:rsid w:val="7BB97878"/>
    <w:rsid w:val="7BBB2FFC"/>
    <w:rsid w:val="7BBBB132"/>
    <w:rsid w:val="7BBF32E6"/>
    <w:rsid w:val="7BC25C42"/>
    <w:rsid w:val="7BC4DFA3"/>
    <w:rsid w:val="7BC63E0E"/>
    <w:rsid w:val="7BC78961"/>
    <w:rsid w:val="7BC8FA7A"/>
    <w:rsid w:val="7BC97BC0"/>
    <w:rsid w:val="7BCCB0A8"/>
    <w:rsid w:val="7BCDC62C"/>
    <w:rsid w:val="7BCE8458"/>
    <w:rsid w:val="7BD0BB8A"/>
    <w:rsid w:val="7BD1A372"/>
    <w:rsid w:val="7BD4FB3A"/>
    <w:rsid w:val="7BD6D3F1"/>
    <w:rsid w:val="7BD772C3"/>
    <w:rsid w:val="7BD92067"/>
    <w:rsid w:val="7BDD4342"/>
    <w:rsid w:val="7BDE4DFF"/>
    <w:rsid w:val="7BDFDB5F"/>
    <w:rsid w:val="7BE052DA"/>
    <w:rsid w:val="7BE360E5"/>
    <w:rsid w:val="7BE7299A"/>
    <w:rsid w:val="7BE82E51"/>
    <w:rsid w:val="7BE87DB7"/>
    <w:rsid w:val="7BEA65BA"/>
    <w:rsid w:val="7BEA6C14"/>
    <w:rsid w:val="7BEAD8A9"/>
    <w:rsid w:val="7BEB1BC3"/>
    <w:rsid w:val="7BEB301B"/>
    <w:rsid w:val="7BEC8AE8"/>
    <w:rsid w:val="7BED6551"/>
    <w:rsid w:val="7BEF3F0B"/>
    <w:rsid w:val="7BEF5C80"/>
    <w:rsid w:val="7BF0B975"/>
    <w:rsid w:val="7BF21413"/>
    <w:rsid w:val="7BF3730E"/>
    <w:rsid w:val="7BF51839"/>
    <w:rsid w:val="7BF785D2"/>
    <w:rsid w:val="7BF9BA78"/>
    <w:rsid w:val="7BF9EC17"/>
    <w:rsid w:val="7BFC4390"/>
    <w:rsid w:val="7BFD0DD4"/>
    <w:rsid w:val="7C009F2E"/>
    <w:rsid w:val="7C01F8BC"/>
    <w:rsid w:val="7C0315E1"/>
    <w:rsid w:val="7C043C11"/>
    <w:rsid w:val="7C056267"/>
    <w:rsid w:val="7C06112A"/>
    <w:rsid w:val="7C0E99ED"/>
    <w:rsid w:val="7C129BC2"/>
    <w:rsid w:val="7C13DED4"/>
    <w:rsid w:val="7C170359"/>
    <w:rsid w:val="7C1CB2E2"/>
    <w:rsid w:val="7C1EA442"/>
    <w:rsid w:val="7C20FA26"/>
    <w:rsid w:val="7C217A0D"/>
    <w:rsid w:val="7C22A900"/>
    <w:rsid w:val="7C28BAB9"/>
    <w:rsid w:val="7C28F03F"/>
    <w:rsid w:val="7C29909F"/>
    <w:rsid w:val="7C2A0AA7"/>
    <w:rsid w:val="7C2A4C96"/>
    <w:rsid w:val="7C2AF824"/>
    <w:rsid w:val="7C2C9E6F"/>
    <w:rsid w:val="7C2FC338"/>
    <w:rsid w:val="7C3003CB"/>
    <w:rsid w:val="7C30429D"/>
    <w:rsid w:val="7C307823"/>
    <w:rsid w:val="7C35FF61"/>
    <w:rsid w:val="7C39EAF8"/>
    <w:rsid w:val="7C3A3B9F"/>
    <w:rsid w:val="7C3B1E78"/>
    <w:rsid w:val="7C3BBF4F"/>
    <w:rsid w:val="7C3E1BE7"/>
    <w:rsid w:val="7C4050B8"/>
    <w:rsid w:val="7C407A97"/>
    <w:rsid w:val="7C414199"/>
    <w:rsid w:val="7C42A00B"/>
    <w:rsid w:val="7C434691"/>
    <w:rsid w:val="7C43B5D8"/>
    <w:rsid w:val="7C456CED"/>
    <w:rsid w:val="7C49A0F3"/>
    <w:rsid w:val="7C49B782"/>
    <w:rsid w:val="7C49B9BC"/>
    <w:rsid w:val="7C4A6AB0"/>
    <w:rsid w:val="7C4B2506"/>
    <w:rsid w:val="7C4C8181"/>
    <w:rsid w:val="7C4CDD1C"/>
    <w:rsid w:val="7C4D4A27"/>
    <w:rsid w:val="7C4D6505"/>
    <w:rsid w:val="7C4D8D0F"/>
    <w:rsid w:val="7C4E2B0F"/>
    <w:rsid w:val="7C4E4EA7"/>
    <w:rsid w:val="7C4FEA66"/>
    <w:rsid w:val="7C544FBC"/>
    <w:rsid w:val="7C5AA8E5"/>
    <w:rsid w:val="7C5F840E"/>
    <w:rsid w:val="7C5FE11A"/>
    <w:rsid w:val="7C60495D"/>
    <w:rsid w:val="7C607892"/>
    <w:rsid w:val="7C60D410"/>
    <w:rsid w:val="7C6295B3"/>
    <w:rsid w:val="7C63FEE2"/>
    <w:rsid w:val="7C64CB5E"/>
    <w:rsid w:val="7C667AE9"/>
    <w:rsid w:val="7C676291"/>
    <w:rsid w:val="7C686FE3"/>
    <w:rsid w:val="7C69DF0F"/>
    <w:rsid w:val="7C6F8A53"/>
    <w:rsid w:val="7C6F90A6"/>
    <w:rsid w:val="7C720400"/>
    <w:rsid w:val="7C746F43"/>
    <w:rsid w:val="7C7497EF"/>
    <w:rsid w:val="7C7763D2"/>
    <w:rsid w:val="7C77C1BE"/>
    <w:rsid w:val="7C7B9D32"/>
    <w:rsid w:val="7C7C1DE7"/>
    <w:rsid w:val="7C7F4242"/>
    <w:rsid w:val="7C89D23C"/>
    <w:rsid w:val="7C8A0455"/>
    <w:rsid w:val="7C8C6B9C"/>
    <w:rsid w:val="7C8DDFFD"/>
    <w:rsid w:val="7C920806"/>
    <w:rsid w:val="7C93878C"/>
    <w:rsid w:val="7C93EB04"/>
    <w:rsid w:val="7C97D935"/>
    <w:rsid w:val="7C99F46A"/>
    <w:rsid w:val="7C9A3664"/>
    <w:rsid w:val="7C9AC394"/>
    <w:rsid w:val="7C9ECAF8"/>
    <w:rsid w:val="7CA316E3"/>
    <w:rsid w:val="7CA5C1B2"/>
    <w:rsid w:val="7CA67D8E"/>
    <w:rsid w:val="7CA943E0"/>
    <w:rsid w:val="7CA96BE9"/>
    <w:rsid w:val="7CAA566A"/>
    <w:rsid w:val="7CB2196E"/>
    <w:rsid w:val="7CB2236F"/>
    <w:rsid w:val="7CB2FF98"/>
    <w:rsid w:val="7CB596EB"/>
    <w:rsid w:val="7CB5976E"/>
    <w:rsid w:val="7CB597CB"/>
    <w:rsid w:val="7CB6FFE8"/>
    <w:rsid w:val="7CB977BE"/>
    <w:rsid w:val="7CB9EAD6"/>
    <w:rsid w:val="7CBA3068"/>
    <w:rsid w:val="7CBB3E1E"/>
    <w:rsid w:val="7CBB9979"/>
    <w:rsid w:val="7CBDEAB1"/>
    <w:rsid w:val="7CC31B5E"/>
    <w:rsid w:val="7CC37469"/>
    <w:rsid w:val="7CC48D91"/>
    <w:rsid w:val="7CC4BF33"/>
    <w:rsid w:val="7CC50C56"/>
    <w:rsid w:val="7CC68153"/>
    <w:rsid w:val="7CC7906B"/>
    <w:rsid w:val="7CC82BA1"/>
    <w:rsid w:val="7CC8D466"/>
    <w:rsid w:val="7CC96FEA"/>
    <w:rsid w:val="7CCD3BCF"/>
    <w:rsid w:val="7CCD5373"/>
    <w:rsid w:val="7CCD807F"/>
    <w:rsid w:val="7CD8FC46"/>
    <w:rsid w:val="7CDACD87"/>
    <w:rsid w:val="7CDB304A"/>
    <w:rsid w:val="7CDF7041"/>
    <w:rsid w:val="7CE2CC6A"/>
    <w:rsid w:val="7CE32649"/>
    <w:rsid w:val="7CE79E64"/>
    <w:rsid w:val="7CE84BD5"/>
    <w:rsid w:val="7CE8CCEC"/>
    <w:rsid w:val="7CEC030D"/>
    <w:rsid w:val="7CED068F"/>
    <w:rsid w:val="7CED2A58"/>
    <w:rsid w:val="7CED7F72"/>
    <w:rsid w:val="7CEFDE13"/>
    <w:rsid w:val="7CF2C6B3"/>
    <w:rsid w:val="7CF315CE"/>
    <w:rsid w:val="7CF457AC"/>
    <w:rsid w:val="7CF5B0FE"/>
    <w:rsid w:val="7CF82AE5"/>
    <w:rsid w:val="7CFAD285"/>
    <w:rsid w:val="7CFB1265"/>
    <w:rsid w:val="7CFBF159"/>
    <w:rsid w:val="7CFDECA3"/>
    <w:rsid w:val="7D002074"/>
    <w:rsid w:val="7D00E401"/>
    <w:rsid w:val="7D03D9E6"/>
    <w:rsid w:val="7D057E5C"/>
    <w:rsid w:val="7D070815"/>
    <w:rsid w:val="7D075C52"/>
    <w:rsid w:val="7D0862E2"/>
    <w:rsid w:val="7D0CDA33"/>
    <w:rsid w:val="7D0D5ACD"/>
    <w:rsid w:val="7D12DD9F"/>
    <w:rsid w:val="7D130335"/>
    <w:rsid w:val="7D15BD8F"/>
    <w:rsid w:val="7D17B68B"/>
    <w:rsid w:val="7D187FAC"/>
    <w:rsid w:val="7D1A0260"/>
    <w:rsid w:val="7D1AE232"/>
    <w:rsid w:val="7D1C6D33"/>
    <w:rsid w:val="7D1CDC61"/>
    <w:rsid w:val="7D1D55DB"/>
    <w:rsid w:val="7D22C061"/>
    <w:rsid w:val="7D230676"/>
    <w:rsid w:val="7D262446"/>
    <w:rsid w:val="7D277C4C"/>
    <w:rsid w:val="7D28F6EA"/>
    <w:rsid w:val="7D2B06F6"/>
    <w:rsid w:val="7D2B104A"/>
    <w:rsid w:val="7D2BC72D"/>
    <w:rsid w:val="7D2D3376"/>
    <w:rsid w:val="7D31BDC2"/>
    <w:rsid w:val="7D329597"/>
    <w:rsid w:val="7D3692CF"/>
    <w:rsid w:val="7D387584"/>
    <w:rsid w:val="7D397AC3"/>
    <w:rsid w:val="7D3DF262"/>
    <w:rsid w:val="7D41D916"/>
    <w:rsid w:val="7D433CB2"/>
    <w:rsid w:val="7D46026E"/>
    <w:rsid w:val="7D470F2F"/>
    <w:rsid w:val="7D49173A"/>
    <w:rsid w:val="7D4A00DB"/>
    <w:rsid w:val="7D4B650E"/>
    <w:rsid w:val="7D4C2F82"/>
    <w:rsid w:val="7D4C5991"/>
    <w:rsid w:val="7D4C8826"/>
    <w:rsid w:val="7D4F845C"/>
    <w:rsid w:val="7D50677A"/>
    <w:rsid w:val="7D507260"/>
    <w:rsid w:val="7D53FAC6"/>
    <w:rsid w:val="7D5459ED"/>
    <w:rsid w:val="7D560703"/>
    <w:rsid w:val="7D57E290"/>
    <w:rsid w:val="7D57EE98"/>
    <w:rsid w:val="7D5A4E3C"/>
    <w:rsid w:val="7D5A57E1"/>
    <w:rsid w:val="7D5CA41E"/>
    <w:rsid w:val="7D5CFA72"/>
    <w:rsid w:val="7D5F009C"/>
    <w:rsid w:val="7D5FE58A"/>
    <w:rsid w:val="7D600AF0"/>
    <w:rsid w:val="7D61EE05"/>
    <w:rsid w:val="7D647287"/>
    <w:rsid w:val="7D64B74A"/>
    <w:rsid w:val="7D67CCC6"/>
    <w:rsid w:val="7D68EC06"/>
    <w:rsid w:val="7D6915CF"/>
    <w:rsid w:val="7D69EC45"/>
    <w:rsid w:val="7D6A8DB5"/>
    <w:rsid w:val="7D6CBA2A"/>
    <w:rsid w:val="7D739F35"/>
    <w:rsid w:val="7D73C802"/>
    <w:rsid w:val="7D7490BC"/>
    <w:rsid w:val="7D7697C2"/>
    <w:rsid w:val="7D76A9C4"/>
    <w:rsid w:val="7D7B8269"/>
    <w:rsid w:val="7D7BBF8F"/>
    <w:rsid w:val="7D7E278C"/>
    <w:rsid w:val="7D80B603"/>
    <w:rsid w:val="7D80D56D"/>
    <w:rsid w:val="7D82BC45"/>
    <w:rsid w:val="7D837D76"/>
    <w:rsid w:val="7D86CA59"/>
    <w:rsid w:val="7D89FD1E"/>
    <w:rsid w:val="7D8AA2FB"/>
    <w:rsid w:val="7D8BBEC1"/>
    <w:rsid w:val="7D8C99FF"/>
    <w:rsid w:val="7D8E6E10"/>
    <w:rsid w:val="7D8F56EC"/>
    <w:rsid w:val="7D900C6D"/>
    <w:rsid w:val="7D929901"/>
    <w:rsid w:val="7D949952"/>
    <w:rsid w:val="7D94D6B2"/>
    <w:rsid w:val="7D976F8A"/>
    <w:rsid w:val="7D992069"/>
    <w:rsid w:val="7D9BA2FA"/>
    <w:rsid w:val="7D9C0420"/>
    <w:rsid w:val="7D9C84FD"/>
    <w:rsid w:val="7D9CD208"/>
    <w:rsid w:val="7D9D3BD0"/>
    <w:rsid w:val="7D9E2DC4"/>
    <w:rsid w:val="7D9ED4E3"/>
    <w:rsid w:val="7DA0B785"/>
    <w:rsid w:val="7DA22015"/>
    <w:rsid w:val="7DA22786"/>
    <w:rsid w:val="7DA32A87"/>
    <w:rsid w:val="7DA35D3C"/>
    <w:rsid w:val="7DA57D32"/>
    <w:rsid w:val="7DA74CBF"/>
    <w:rsid w:val="7DAAD1E3"/>
    <w:rsid w:val="7DAB7081"/>
    <w:rsid w:val="7DAD9C8E"/>
    <w:rsid w:val="7DAFF2FE"/>
    <w:rsid w:val="7DB02214"/>
    <w:rsid w:val="7DB0992D"/>
    <w:rsid w:val="7DB335AC"/>
    <w:rsid w:val="7DB41763"/>
    <w:rsid w:val="7DB71EA0"/>
    <w:rsid w:val="7DB720AF"/>
    <w:rsid w:val="7DB9AA24"/>
    <w:rsid w:val="7DBA41E8"/>
    <w:rsid w:val="7DBEEA08"/>
    <w:rsid w:val="7DBF35C3"/>
    <w:rsid w:val="7DC4FABD"/>
    <w:rsid w:val="7DC6730B"/>
    <w:rsid w:val="7DC72FF2"/>
    <w:rsid w:val="7DC78C3E"/>
    <w:rsid w:val="7DC9823D"/>
    <w:rsid w:val="7DCAC323"/>
    <w:rsid w:val="7DCB8138"/>
    <w:rsid w:val="7DCD8045"/>
    <w:rsid w:val="7DD08D03"/>
    <w:rsid w:val="7DD15719"/>
    <w:rsid w:val="7DD31FE6"/>
    <w:rsid w:val="7DD358C0"/>
    <w:rsid w:val="7DD3F030"/>
    <w:rsid w:val="7DD76CB2"/>
    <w:rsid w:val="7DD7C829"/>
    <w:rsid w:val="7DD7CA0B"/>
    <w:rsid w:val="7DD8B3CD"/>
    <w:rsid w:val="7DD91146"/>
    <w:rsid w:val="7DDC87F8"/>
    <w:rsid w:val="7DDE8089"/>
    <w:rsid w:val="7DDEFB71"/>
    <w:rsid w:val="7DDF6289"/>
    <w:rsid w:val="7DE337F1"/>
    <w:rsid w:val="7DE5B2EC"/>
    <w:rsid w:val="7DE65100"/>
    <w:rsid w:val="7DEA807E"/>
    <w:rsid w:val="7DEF9573"/>
    <w:rsid w:val="7DEFB2B6"/>
    <w:rsid w:val="7DF09FD4"/>
    <w:rsid w:val="7DF30975"/>
    <w:rsid w:val="7DF36BC1"/>
    <w:rsid w:val="7DF805C3"/>
    <w:rsid w:val="7DFDE8FD"/>
    <w:rsid w:val="7DFE34AB"/>
    <w:rsid w:val="7E068CB1"/>
    <w:rsid w:val="7E0881BD"/>
    <w:rsid w:val="7E08E6CB"/>
    <w:rsid w:val="7E099416"/>
    <w:rsid w:val="7E09EA47"/>
    <w:rsid w:val="7E0AED67"/>
    <w:rsid w:val="7E0ED6FB"/>
    <w:rsid w:val="7E111F79"/>
    <w:rsid w:val="7E118948"/>
    <w:rsid w:val="7E168B4F"/>
    <w:rsid w:val="7E1741F6"/>
    <w:rsid w:val="7E17EA61"/>
    <w:rsid w:val="7E1E6326"/>
    <w:rsid w:val="7E2193BA"/>
    <w:rsid w:val="7E233662"/>
    <w:rsid w:val="7E24DAFB"/>
    <w:rsid w:val="7E25D8CB"/>
    <w:rsid w:val="7E265B20"/>
    <w:rsid w:val="7E2990AE"/>
    <w:rsid w:val="7E2A272A"/>
    <w:rsid w:val="7E2AE7B9"/>
    <w:rsid w:val="7E2F452F"/>
    <w:rsid w:val="7E30098F"/>
    <w:rsid w:val="7E30EA4E"/>
    <w:rsid w:val="7E321077"/>
    <w:rsid w:val="7E3524EC"/>
    <w:rsid w:val="7E3579F7"/>
    <w:rsid w:val="7E37A060"/>
    <w:rsid w:val="7E399DDA"/>
    <w:rsid w:val="7E3AE5F3"/>
    <w:rsid w:val="7E3C1080"/>
    <w:rsid w:val="7E3D1941"/>
    <w:rsid w:val="7E3DFF65"/>
    <w:rsid w:val="7E3EA27E"/>
    <w:rsid w:val="7E421DF6"/>
    <w:rsid w:val="7E434731"/>
    <w:rsid w:val="7E4CE236"/>
    <w:rsid w:val="7E5369B0"/>
    <w:rsid w:val="7E56ED78"/>
    <w:rsid w:val="7E579BBA"/>
    <w:rsid w:val="7E58B0FC"/>
    <w:rsid w:val="7E59AD74"/>
    <w:rsid w:val="7E5C1CF7"/>
    <w:rsid w:val="7E5C6499"/>
    <w:rsid w:val="7E5CC6EB"/>
    <w:rsid w:val="7E5D0F2D"/>
    <w:rsid w:val="7E5EBA65"/>
    <w:rsid w:val="7E62A5F0"/>
    <w:rsid w:val="7E64B809"/>
    <w:rsid w:val="7E65DC4E"/>
    <w:rsid w:val="7E67954B"/>
    <w:rsid w:val="7E67F286"/>
    <w:rsid w:val="7E688241"/>
    <w:rsid w:val="7E693D2E"/>
    <w:rsid w:val="7E6B7C2D"/>
    <w:rsid w:val="7E6C2368"/>
    <w:rsid w:val="7E6C28A6"/>
    <w:rsid w:val="7E6C9A87"/>
    <w:rsid w:val="7E6E6C85"/>
    <w:rsid w:val="7E6F2021"/>
    <w:rsid w:val="7E6F559D"/>
    <w:rsid w:val="7E70E24D"/>
    <w:rsid w:val="7E73E771"/>
    <w:rsid w:val="7E77109A"/>
    <w:rsid w:val="7E780964"/>
    <w:rsid w:val="7E797E53"/>
    <w:rsid w:val="7E7A88A3"/>
    <w:rsid w:val="7E7ACCBF"/>
    <w:rsid w:val="7E7E1C0D"/>
    <w:rsid w:val="7E7F7B52"/>
    <w:rsid w:val="7E816E77"/>
    <w:rsid w:val="7E83031A"/>
    <w:rsid w:val="7E851BCD"/>
    <w:rsid w:val="7E85D444"/>
    <w:rsid w:val="7E867A16"/>
    <w:rsid w:val="7E87B7A0"/>
    <w:rsid w:val="7E8813CF"/>
    <w:rsid w:val="7E896B7A"/>
    <w:rsid w:val="7E89F47C"/>
    <w:rsid w:val="7E8A07DC"/>
    <w:rsid w:val="7E8A8A5F"/>
    <w:rsid w:val="7E8FC662"/>
    <w:rsid w:val="7E914F5D"/>
    <w:rsid w:val="7E92483E"/>
    <w:rsid w:val="7E95A82F"/>
    <w:rsid w:val="7E960334"/>
    <w:rsid w:val="7E97A13F"/>
    <w:rsid w:val="7E99DD9E"/>
    <w:rsid w:val="7E9BBB11"/>
    <w:rsid w:val="7E9C970C"/>
    <w:rsid w:val="7E9EA3C4"/>
    <w:rsid w:val="7E9FA40B"/>
    <w:rsid w:val="7EA0CF11"/>
    <w:rsid w:val="7EA16C26"/>
    <w:rsid w:val="7EA252D0"/>
    <w:rsid w:val="7EA2AD10"/>
    <w:rsid w:val="7EA33A19"/>
    <w:rsid w:val="7EA5CCF6"/>
    <w:rsid w:val="7EA5CDE6"/>
    <w:rsid w:val="7EA82184"/>
    <w:rsid w:val="7EA87DC3"/>
    <w:rsid w:val="7EA8E218"/>
    <w:rsid w:val="7EAB4B94"/>
    <w:rsid w:val="7EAD99CB"/>
    <w:rsid w:val="7EB196BE"/>
    <w:rsid w:val="7EB72EC3"/>
    <w:rsid w:val="7EB74A07"/>
    <w:rsid w:val="7EB7ED89"/>
    <w:rsid w:val="7EB9CC84"/>
    <w:rsid w:val="7EBB62E6"/>
    <w:rsid w:val="7EBB788F"/>
    <w:rsid w:val="7EBC09E6"/>
    <w:rsid w:val="7EBC4BDE"/>
    <w:rsid w:val="7EBF7CF4"/>
    <w:rsid w:val="7EBFBD6E"/>
    <w:rsid w:val="7EC213B1"/>
    <w:rsid w:val="7EC3047F"/>
    <w:rsid w:val="7EC39699"/>
    <w:rsid w:val="7EC47EE3"/>
    <w:rsid w:val="7EC4AAFE"/>
    <w:rsid w:val="7EC4B1B5"/>
    <w:rsid w:val="7EC5F483"/>
    <w:rsid w:val="7EC62558"/>
    <w:rsid w:val="7EC71ADC"/>
    <w:rsid w:val="7EC8152D"/>
    <w:rsid w:val="7ECC2ABF"/>
    <w:rsid w:val="7ECC5580"/>
    <w:rsid w:val="7ECE2E90"/>
    <w:rsid w:val="7ECEAB92"/>
    <w:rsid w:val="7ED1AD7C"/>
    <w:rsid w:val="7ED1CEB8"/>
    <w:rsid w:val="7ED34785"/>
    <w:rsid w:val="7ED37BF5"/>
    <w:rsid w:val="7ED3A57E"/>
    <w:rsid w:val="7ED45D6B"/>
    <w:rsid w:val="7ED6F425"/>
    <w:rsid w:val="7EDD6671"/>
    <w:rsid w:val="7EDE5761"/>
    <w:rsid w:val="7EE050A4"/>
    <w:rsid w:val="7EE38D22"/>
    <w:rsid w:val="7EE7568E"/>
    <w:rsid w:val="7EEB8CF7"/>
    <w:rsid w:val="7EED6DA0"/>
    <w:rsid w:val="7EED8583"/>
    <w:rsid w:val="7EF0EE5A"/>
    <w:rsid w:val="7EF2CDC8"/>
    <w:rsid w:val="7EF49059"/>
    <w:rsid w:val="7EFB739F"/>
    <w:rsid w:val="7EFCB9DE"/>
    <w:rsid w:val="7EFDD6AC"/>
    <w:rsid w:val="7EFE2833"/>
    <w:rsid w:val="7F016881"/>
    <w:rsid w:val="7F0218A1"/>
    <w:rsid w:val="7F02580F"/>
    <w:rsid w:val="7F046479"/>
    <w:rsid w:val="7F074881"/>
    <w:rsid w:val="7F08F792"/>
    <w:rsid w:val="7F09BE45"/>
    <w:rsid w:val="7F0D4487"/>
    <w:rsid w:val="7F0D5024"/>
    <w:rsid w:val="7F1193E8"/>
    <w:rsid w:val="7F1219D7"/>
    <w:rsid w:val="7F1625BA"/>
    <w:rsid w:val="7F1682A0"/>
    <w:rsid w:val="7F1790CD"/>
    <w:rsid w:val="7F199682"/>
    <w:rsid w:val="7F1A8D5C"/>
    <w:rsid w:val="7F1E5BA6"/>
    <w:rsid w:val="7F2145C2"/>
    <w:rsid w:val="7F252C06"/>
    <w:rsid w:val="7F269D9D"/>
    <w:rsid w:val="7F26CEC8"/>
    <w:rsid w:val="7F27FF8D"/>
    <w:rsid w:val="7F297403"/>
    <w:rsid w:val="7F2BA077"/>
    <w:rsid w:val="7F348EB3"/>
    <w:rsid w:val="7F35A38C"/>
    <w:rsid w:val="7F3611CA"/>
    <w:rsid w:val="7F3DBBEA"/>
    <w:rsid w:val="7F451299"/>
    <w:rsid w:val="7F47303B"/>
    <w:rsid w:val="7F47B91E"/>
    <w:rsid w:val="7F482766"/>
    <w:rsid w:val="7F486E0C"/>
    <w:rsid w:val="7F4A0866"/>
    <w:rsid w:val="7F4E0719"/>
    <w:rsid w:val="7F4F0C7E"/>
    <w:rsid w:val="7F50BC0E"/>
    <w:rsid w:val="7F51519A"/>
    <w:rsid w:val="7F560118"/>
    <w:rsid w:val="7F5A927E"/>
    <w:rsid w:val="7F5AA12D"/>
    <w:rsid w:val="7F5AAFEA"/>
    <w:rsid w:val="7F5C2BD2"/>
    <w:rsid w:val="7F5D5F22"/>
    <w:rsid w:val="7F5DF376"/>
    <w:rsid w:val="7F5E8431"/>
    <w:rsid w:val="7F5F0F78"/>
    <w:rsid w:val="7F5F96E7"/>
    <w:rsid w:val="7F5FF989"/>
    <w:rsid w:val="7F60A6E9"/>
    <w:rsid w:val="7F61AD5D"/>
    <w:rsid w:val="7F61F3E9"/>
    <w:rsid w:val="7F623B30"/>
    <w:rsid w:val="7F646025"/>
    <w:rsid w:val="7F652789"/>
    <w:rsid w:val="7F656C92"/>
    <w:rsid w:val="7F676F9F"/>
    <w:rsid w:val="7F6C9D4D"/>
    <w:rsid w:val="7F6E3828"/>
    <w:rsid w:val="7F70875F"/>
    <w:rsid w:val="7F71CCBA"/>
    <w:rsid w:val="7F72FAC8"/>
    <w:rsid w:val="7F731715"/>
    <w:rsid w:val="7F75E0B0"/>
    <w:rsid w:val="7F77BD70"/>
    <w:rsid w:val="7F7813B9"/>
    <w:rsid w:val="7F7AB4BC"/>
    <w:rsid w:val="7F7D04EA"/>
    <w:rsid w:val="7F7EE1E6"/>
    <w:rsid w:val="7F850C19"/>
    <w:rsid w:val="7F8A0988"/>
    <w:rsid w:val="7F8A9781"/>
    <w:rsid w:val="7F8AD43B"/>
    <w:rsid w:val="7F903B7B"/>
    <w:rsid w:val="7F909009"/>
    <w:rsid w:val="7F916E03"/>
    <w:rsid w:val="7F919625"/>
    <w:rsid w:val="7F933659"/>
    <w:rsid w:val="7F97B990"/>
    <w:rsid w:val="7F987860"/>
    <w:rsid w:val="7F9C4C78"/>
    <w:rsid w:val="7F9D436F"/>
    <w:rsid w:val="7F9EDC31"/>
    <w:rsid w:val="7FA04523"/>
    <w:rsid w:val="7FA19979"/>
    <w:rsid w:val="7FA3E684"/>
    <w:rsid w:val="7FA8F3CB"/>
    <w:rsid w:val="7FAB3236"/>
    <w:rsid w:val="7FABFBF3"/>
    <w:rsid w:val="7FAC1005"/>
    <w:rsid w:val="7FAC5936"/>
    <w:rsid w:val="7FAD2786"/>
    <w:rsid w:val="7FB1C8A4"/>
    <w:rsid w:val="7FB2741F"/>
    <w:rsid w:val="7FB622B9"/>
    <w:rsid w:val="7FB78CF7"/>
    <w:rsid w:val="7FB8F0C5"/>
    <w:rsid w:val="7FBA184C"/>
    <w:rsid w:val="7FBCF1DB"/>
    <w:rsid w:val="7FBD6041"/>
    <w:rsid w:val="7FBF02E6"/>
    <w:rsid w:val="7FBF6297"/>
    <w:rsid w:val="7FBFBF1C"/>
    <w:rsid w:val="7FC2AB61"/>
    <w:rsid w:val="7FC67C08"/>
    <w:rsid w:val="7FC84091"/>
    <w:rsid w:val="7FCB5754"/>
    <w:rsid w:val="7FCC66D9"/>
    <w:rsid w:val="7FCD42A5"/>
    <w:rsid w:val="7FCD5804"/>
    <w:rsid w:val="7FCEA7E4"/>
    <w:rsid w:val="7FCEC404"/>
    <w:rsid w:val="7FCFFC95"/>
    <w:rsid w:val="7FD2095F"/>
    <w:rsid w:val="7FD24419"/>
    <w:rsid w:val="7FD2559E"/>
    <w:rsid w:val="7FDB89C9"/>
    <w:rsid w:val="7FDDCF07"/>
    <w:rsid w:val="7FDE1568"/>
    <w:rsid w:val="7FDE58DC"/>
    <w:rsid w:val="7FDEA74E"/>
    <w:rsid w:val="7FDED5B3"/>
    <w:rsid w:val="7FE0269F"/>
    <w:rsid w:val="7FE05CD7"/>
    <w:rsid w:val="7FE20DB3"/>
    <w:rsid w:val="7FE2BA4A"/>
    <w:rsid w:val="7FE3C12B"/>
    <w:rsid w:val="7FE58720"/>
    <w:rsid w:val="7FE5ECC0"/>
    <w:rsid w:val="7FE971A9"/>
    <w:rsid w:val="7FEA0A2F"/>
    <w:rsid w:val="7FEB6C76"/>
    <w:rsid w:val="7FEB850D"/>
    <w:rsid w:val="7FEE6263"/>
    <w:rsid w:val="7FF431E4"/>
    <w:rsid w:val="7FF5B5FA"/>
    <w:rsid w:val="7FF6D0F8"/>
    <w:rsid w:val="7FF74377"/>
    <w:rsid w:val="7FF9CD78"/>
    <w:rsid w:val="7FFB9B44"/>
    <w:rsid w:val="7FFD4B7D"/>
    <w:rsid w:val="7FFD66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67"/>
    <w:rPr>
      <w:lang w:val="en-AU"/>
    </w:rPr>
  </w:style>
  <w:style w:type="paragraph" w:styleId="Heading1">
    <w:name w:val="heading 1"/>
    <w:basedOn w:val="Normal"/>
    <w:next w:val="Normal"/>
    <w:link w:val="Heading1Char"/>
    <w:uiPriority w:val="9"/>
    <w:qFormat/>
    <w:rsid w:val="005E78AF"/>
    <w:pPr>
      <w:keepNext/>
      <w:keepLines/>
      <w:spacing w:before="240" w:after="0"/>
      <w:outlineLvl w:val="0"/>
    </w:pPr>
    <w:rPr>
      <w:rFonts w:eastAsiaTheme="minorEastAsia"/>
      <w:b/>
      <w:color w:val="2F5496" w:themeColor="accent1" w:themeShade="BF"/>
      <w:sz w:val="28"/>
      <w:szCs w:val="32"/>
    </w:rPr>
  </w:style>
  <w:style w:type="paragraph" w:styleId="Heading2">
    <w:name w:val="heading 2"/>
    <w:basedOn w:val="Normal"/>
    <w:next w:val="Normal"/>
    <w:link w:val="Heading2Char"/>
    <w:uiPriority w:val="9"/>
    <w:unhideWhenUsed/>
    <w:qFormat/>
    <w:rsid w:val="00444B82"/>
    <w:pPr>
      <w:keepNext/>
      <w:keepLines/>
      <w:spacing w:before="120" w:after="120"/>
      <w:outlineLvl w:val="1"/>
    </w:pPr>
    <w:rPr>
      <w:rFonts w:ascii="Calibri" w:eastAsia="Calibri" w:hAnsi="Calibri" w:cs="Calibri"/>
      <w:color w:val="2F5496" w:themeColor="accent1" w:themeShade="BF"/>
      <w:sz w:val="24"/>
      <w:szCs w:val="26"/>
    </w:rPr>
  </w:style>
  <w:style w:type="paragraph" w:styleId="Heading3">
    <w:name w:val="heading 3"/>
    <w:basedOn w:val="Normal"/>
    <w:next w:val="Normal"/>
    <w:link w:val="Heading3Char"/>
    <w:uiPriority w:val="9"/>
    <w:unhideWhenUsed/>
    <w:qFormat/>
    <w:rsid w:val="000246B5"/>
    <w:pPr>
      <w:keepNext/>
      <w:keepLines/>
      <w:spacing w:before="120" w:after="120"/>
      <w:outlineLvl w:val="2"/>
    </w:pPr>
    <w:rPr>
      <w:rFonts w:ascii="MS Gothic" w:eastAsiaTheme="majorEastAsia" w:hAnsi="MS Gothic"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ymbol" w:hAnsi="Symbol" w:cs="Symbol"/>
      <w:sz w:val="16"/>
      <w:lang w:val="en-US"/>
    </w:rPr>
  </w:style>
  <w:style w:type="character" w:customStyle="1" w:styleId="FooterChar">
    <w:name w:val="Footer Char"/>
    <w:basedOn w:val="DefaultParagraphFont"/>
    <w:link w:val="Footer"/>
    <w:uiPriority w:val="99"/>
    <w:rsid w:val="00566EE3"/>
    <w:rPr>
      <w:rFonts w:ascii="Symbol" w:hAnsi="Symbol" w:cs="Symbol"/>
      <w:sz w:val="16"/>
    </w:rPr>
  </w:style>
  <w:style w:type="character" w:customStyle="1" w:styleId="TitleChar">
    <w:name w:val="Title Char"/>
    <w:basedOn w:val="DefaultParagraphFont"/>
    <w:link w:val="Title"/>
    <w:uiPriority w:val="10"/>
    <w:rsid w:val="006E4551"/>
    <w:rPr>
      <w:rFonts w:ascii="MS Gothic" w:eastAsiaTheme="majorEastAsia" w:hAnsi="MS Gothic" w:cstheme="majorBidi"/>
      <w:spacing w:val="-10"/>
      <w:kern w:val="28"/>
      <w:sz w:val="56"/>
      <w:szCs w:val="56"/>
      <w:lang w:val="en-AU"/>
    </w:rPr>
  </w:style>
  <w:style w:type="paragraph" w:styleId="Title">
    <w:name w:val="Title"/>
    <w:basedOn w:val="Normal"/>
    <w:next w:val="Normal"/>
    <w:link w:val="TitleChar"/>
    <w:uiPriority w:val="10"/>
    <w:qFormat/>
    <w:rsid w:val="006E4551"/>
    <w:pPr>
      <w:spacing w:after="0" w:line="240" w:lineRule="auto"/>
      <w:contextualSpacing/>
    </w:pPr>
    <w:rPr>
      <w:rFonts w:ascii="MS Gothic" w:eastAsiaTheme="majorEastAsia" w:hAnsi="MS Gothic"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AE6467"/>
    <w:rPr>
      <w:noProof w:val="0"/>
      <w:sz w:val="16"/>
      <w:szCs w:val="16"/>
      <w:lang w:val="en-AU"/>
    </w:rPr>
  </w:style>
  <w:style w:type="paragraph" w:styleId="CommentText">
    <w:name w:val="annotation text"/>
    <w:basedOn w:val="Normal"/>
    <w:link w:val="CommentTextChar"/>
    <w:uiPriority w:val="99"/>
    <w:unhideWhenUsed/>
    <w:rsid w:val="00AE6467"/>
    <w:pPr>
      <w:spacing w:line="240" w:lineRule="auto"/>
    </w:pPr>
    <w:rPr>
      <w:sz w:val="20"/>
      <w:szCs w:val="20"/>
    </w:rPr>
  </w:style>
  <w:style w:type="character" w:customStyle="1" w:styleId="CommentTextChar">
    <w:name w:val="Comment Text Char"/>
    <w:basedOn w:val="DefaultParagraphFont"/>
    <w:link w:val="CommentText"/>
    <w:uiPriority w:val="99"/>
    <w:rsid w:val="00AE6467"/>
    <w:rPr>
      <w:sz w:val="20"/>
      <w:szCs w:val="20"/>
      <w:lang w:val="en-AU"/>
    </w:rPr>
  </w:style>
  <w:style w:type="paragraph" w:styleId="CommentSubject">
    <w:name w:val="annotation subject"/>
    <w:basedOn w:val="CommentText"/>
    <w:next w:val="CommentText"/>
    <w:link w:val="CommentSubjectChar"/>
    <w:uiPriority w:val="99"/>
    <w:semiHidden/>
    <w:unhideWhenUsed/>
    <w:rsid w:val="00AE6467"/>
    <w:rPr>
      <w:b/>
      <w:bCs/>
    </w:rPr>
  </w:style>
  <w:style w:type="character" w:customStyle="1" w:styleId="CommentSubjectChar">
    <w:name w:val="Comment Subject Char"/>
    <w:basedOn w:val="CommentTextChar"/>
    <w:link w:val="CommentSubject"/>
    <w:uiPriority w:val="99"/>
    <w:semiHidden/>
    <w:rsid w:val="00AE6467"/>
    <w:rPr>
      <w:b/>
      <w:bCs/>
      <w:sz w:val="20"/>
      <w:szCs w:val="20"/>
      <w:lang w:val="en-AU"/>
    </w:rPr>
  </w:style>
  <w:style w:type="paragraph" w:styleId="BalloonText">
    <w:name w:val="Balloon Text"/>
    <w:basedOn w:val="Normal"/>
    <w:link w:val="BalloonTextChar"/>
    <w:uiPriority w:val="99"/>
    <w:semiHidden/>
    <w:unhideWhenUsed/>
    <w:rsid w:val="00AE6467"/>
    <w:pPr>
      <w:spacing w:after="0" w:line="240" w:lineRule="auto"/>
    </w:pPr>
    <w:rPr>
      <w:rFonts w:cs="Symbol"/>
      <w:sz w:val="18"/>
      <w:szCs w:val="18"/>
    </w:rPr>
  </w:style>
  <w:style w:type="character" w:customStyle="1" w:styleId="BalloonTextChar">
    <w:name w:val="Balloon Text Char"/>
    <w:basedOn w:val="DefaultParagraphFont"/>
    <w:link w:val="BalloonText"/>
    <w:uiPriority w:val="99"/>
    <w:semiHidden/>
    <w:rsid w:val="00AE6467"/>
    <w:rPr>
      <w:rFonts w:cs="Symbol"/>
      <w:sz w:val="18"/>
      <w:szCs w:val="18"/>
      <w:lang w:val="en-AU"/>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numbering" w:customStyle="1" w:styleId="ZZBullets">
    <w:name w:val="ZZ Bullets"/>
    <w:rsid w:val="00AE54F3"/>
  </w:style>
  <w:style w:type="paragraph" w:customStyle="1" w:styleId="paragraph">
    <w:name w:val="paragraph"/>
    <w:basedOn w:val="Normal"/>
    <w:rsid w:val="002434DE"/>
    <w:pPr>
      <w:spacing w:before="100" w:beforeAutospacing="1" w:after="100" w:afterAutospacing="1" w:line="240" w:lineRule="auto"/>
    </w:pPr>
    <w:rPr>
      <w:rFonts w:ascii="MS Mincho" w:eastAsia="MS Mincho" w:hAnsi="MS Mincho" w:cs="MS Mincho"/>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302F45"/>
    <w:rPr>
      <w:rFonts w:eastAsiaTheme="minorEastAsia"/>
      <w:b/>
      <w:color w:val="2F5496" w:themeColor="accent1" w:themeShade="BF"/>
      <w:sz w:val="28"/>
      <w:szCs w:val="32"/>
      <w:lang w:val="en-AU"/>
    </w:rPr>
  </w:style>
  <w:style w:type="character" w:customStyle="1" w:styleId="Heading2Char">
    <w:name w:val="Heading 2 Char"/>
    <w:basedOn w:val="DefaultParagraphFont"/>
    <w:link w:val="Heading2"/>
    <w:uiPriority w:val="9"/>
    <w:rsid w:val="00E148C8"/>
    <w:rPr>
      <w:rFonts w:ascii="Calibri" w:eastAsia="Calibri" w:hAnsi="Calibri" w:cs="Calibri"/>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682303"/>
    <w:pPr>
      <w:tabs>
        <w:tab w:val="right" w:leader="dot" w:pos="9350"/>
      </w:tabs>
      <w:spacing w:before="120" w:after="0"/>
      <w:ind w:left="220"/>
      <w:jc w:val="both"/>
    </w:pPr>
    <w:rPr>
      <w:rFonts w:ascii="Cambria Math" w:eastAsia="Cambria Math" w:hAnsi="Cambria Math" w:cs="Cambria Math"/>
      <w:b/>
      <w:bCs/>
      <w:noProof/>
      <w:sz w:val="24"/>
      <w:szCs w:val="24"/>
    </w:rPr>
  </w:style>
  <w:style w:type="paragraph" w:styleId="TOC1">
    <w:name w:val="toc 1"/>
    <w:basedOn w:val="Normal"/>
    <w:next w:val="Normal"/>
    <w:autoRedefine/>
    <w:uiPriority w:val="39"/>
    <w:unhideWhenUsed/>
    <w:rsid w:val="00B53658"/>
    <w:pPr>
      <w:tabs>
        <w:tab w:val="right" w:leader="dot" w:pos="9360"/>
      </w:tabs>
      <w:spacing w:before="120" w:after="0"/>
    </w:pPr>
    <w:rPr>
      <w:rFonts w:ascii="Cambria Math" w:eastAsia="Cambria Math" w:hAnsi="Cambria Math" w:cs="Cambria Math"/>
      <w:b/>
      <w:bCs/>
      <w:iCs/>
      <w:noProof/>
      <w:sz w:val="24"/>
      <w:szCs w:val="24"/>
    </w:rPr>
  </w:style>
  <w:style w:type="paragraph" w:styleId="TOC3">
    <w:name w:val="toc 3"/>
    <w:basedOn w:val="Normal"/>
    <w:next w:val="Normal"/>
    <w:autoRedefine/>
    <w:uiPriority w:val="39"/>
    <w:unhideWhenUsed/>
    <w:rsid w:val="00D64D21"/>
    <w:pPr>
      <w:tabs>
        <w:tab w:val="right" w:leader="dot" w:pos="9350"/>
      </w:tabs>
      <w:spacing w:after="0"/>
      <w:ind w:left="440"/>
    </w:pPr>
    <w:rPr>
      <w:rFonts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FC2C77"/>
    <w:rPr>
      <w:color w:val="0563C1" w:themeColor="hyperlink"/>
      <w:u w:val="single"/>
    </w:rPr>
  </w:style>
  <w:style w:type="paragraph" w:styleId="FootnoteText">
    <w:name w:val="footnote text"/>
    <w:basedOn w:val="Normal"/>
    <w:link w:val="FootnoteTextChar"/>
    <w:uiPriority w:val="99"/>
    <w:unhideWhenUsed/>
    <w:qFormat/>
    <w:rsid w:val="009D2E20"/>
    <w:pPr>
      <w:spacing w:after="0" w:line="240" w:lineRule="auto"/>
    </w:pPr>
    <w:rPr>
      <w:sz w:val="20"/>
      <w:szCs w:val="20"/>
    </w:rPr>
  </w:style>
  <w:style w:type="character" w:customStyle="1" w:styleId="FootnoteTextChar">
    <w:name w:val="Footnote Text Char"/>
    <w:basedOn w:val="DefaultParagraphFont"/>
    <w:link w:val="FootnoteText"/>
    <w:uiPriority w:val="99"/>
    <w:rsid w:val="009D2E20"/>
    <w:rPr>
      <w:sz w:val="20"/>
      <w:szCs w:val="20"/>
      <w:lang w:val="en-AU"/>
    </w:rPr>
  </w:style>
  <w:style w:type="character" w:styleId="FootnoteReference">
    <w:name w:val="footnote reference"/>
    <w:basedOn w:val="DefaultParagraphFont"/>
    <w:uiPriority w:val="99"/>
    <w:semiHidden/>
    <w:unhideWhenUsed/>
    <w:qFormat/>
    <w:rsid w:val="00AE6467"/>
    <w:rPr>
      <w:noProof w:val="0"/>
      <w:vertAlign w:val="superscript"/>
      <w:lang w:val="en-AU"/>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246B5"/>
    <w:rPr>
      <w:rFonts w:ascii="MS Gothic" w:eastAsiaTheme="majorEastAsia" w:hAnsi="MS Gothic"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MS Mincho" w:eastAsia="MS Mincho" w:hAnsi="MS Mincho" w:cs="MS Mincho"/>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MS Mincho" w:eastAsia="MS Mincho" w:hAnsi="MS Mincho" w:cs="MS Mincho"/>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3"/>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customStyle="1" w:styleId="Body">
    <w:name w:val="Body"/>
    <w:link w:val="BodyChar"/>
    <w:qFormat/>
    <w:rsid w:val="00DC78F3"/>
    <w:pPr>
      <w:spacing w:after="120" w:line="280" w:lineRule="atLeast"/>
    </w:pPr>
    <w:rPr>
      <w:rFonts w:ascii="MS Gothic" w:eastAsia="Wingdings" w:hAnsi="MS Gothic" w:cs="MS Mincho"/>
      <w:sz w:val="21"/>
      <w:szCs w:val="20"/>
      <w:lang w:val="en-AU"/>
    </w:rPr>
  </w:style>
  <w:style w:type="character" w:customStyle="1" w:styleId="BodyChar">
    <w:name w:val="Body Char"/>
    <w:basedOn w:val="DefaultParagraphFont"/>
    <w:link w:val="Body"/>
    <w:rsid w:val="00DC78F3"/>
    <w:rPr>
      <w:rFonts w:ascii="MS Gothic" w:eastAsia="Wingdings" w:hAnsi="MS Gothic" w:cs="MS Mincho"/>
      <w:sz w:val="21"/>
      <w:szCs w:val="20"/>
      <w:lang w:val="en-AU"/>
    </w:rPr>
  </w:style>
  <w:style w:type="numbering" w:customStyle="1" w:styleId="ZZBullets1">
    <w:name w:val="ZZ Bullets1"/>
    <w:rsid w:val="00DB1388"/>
  </w:style>
  <w:style w:type="numbering" w:customStyle="1" w:styleId="BulletNumberStarter2">
    <w:name w:val="Bullet/Number Starter2"/>
    <w:uiPriority w:val="99"/>
    <w:rsid w:val="00CC5C0B"/>
    <w:pPr>
      <w:numPr>
        <w:numId w:val="5"/>
      </w:numPr>
    </w:pPr>
  </w:style>
  <w:style w:type="paragraph" w:styleId="NormalWeb">
    <w:name w:val="Normal (Web)"/>
    <w:basedOn w:val="Normal"/>
    <w:uiPriority w:val="99"/>
    <w:unhideWhenUsed/>
    <w:rsid w:val="00441822"/>
    <w:pPr>
      <w:spacing w:before="100" w:beforeAutospacing="1" w:after="100" w:afterAutospacing="1" w:line="240" w:lineRule="auto"/>
    </w:pPr>
    <w:rPr>
      <w:rFonts w:ascii="MS Mincho" w:eastAsia="MS Mincho" w:hAnsi="MS Mincho" w:cs="MS Mincho"/>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pPr>
      <w:spacing w:after="120"/>
    </w:pPr>
    <w:rPr>
      <w:rFonts w:ascii="MS Gothic" w:eastAsia="MS Mincho" w:hAnsi="MS Gothic" w:cs="MS Mincho"/>
      <w:lang w:eastAsia="en-AU"/>
    </w:rPr>
  </w:style>
  <w:style w:type="character" w:customStyle="1" w:styleId="QuoteChar">
    <w:name w:val="Quote Char"/>
    <w:basedOn w:val="DefaultParagraphFont"/>
    <w:link w:val="Quote"/>
    <w:uiPriority w:val="29"/>
    <w:rsid w:val="002F5B28"/>
    <w:rPr>
      <w:i/>
      <w:iCs/>
      <w:color w:val="404040" w:themeColor="text1" w:themeTint="BF"/>
    </w:rPr>
  </w:style>
  <w:style w:type="paragraph" w:styleId="Quote">
    <w:name w:val="Quote"/>
    <w:basedOn w:val="Normal"/>
    <w:next w:val="Normal"/>
    <w:link w:val="QuoteChar"/>
    <w:uiPriority w:val="29"/>
    <w:qFormat/>
    <w:rsid w:val="002F5B28"/>
    <w:pPr>
      <w:spacing w:before="200" w:after="200" w:line="276" w:lineRule="auto"/>
      <w:ind w:left="864" w:right="864"/>
      <w:jc w:val="center"/>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444B82"/>
    <w:pPr>
      <w:numPr>
        <w:numId w:val="7"/>
      </w:numPr>
      <w:spacing w:before="240" w:after="240" w:line="240" w:lineRule="auto"/>
      <w:ind w:left="562"/>
      <w:jc w:val="both"/>
    </w:pPr>
    <w:rPr>
      <w:rFonts w:ascii="Calibri" w:hAnsi="Calibri"/>
      <w:kern w:val="20"/>
      <w:lang w:eastAsia="en-AU"/>
    </w:rPr>
  </w:style>
  <w:style w:type="paragraph" w:customStyle="1" w:styleId="ListLevel2">
    <w:name w:val="List Level 2"/>
    <w:basedOn w:val="ListLevel1"/>
    <w:qFormat/>
    <w:rsid w:val="009D1B9E"/>
  </w:style>
  <w:style w:type="paragraph" w:customStyle="1" w:styleId="ListLevel3">
    <w:name w:val="List Level 3"/>
    <w:basedOn w:val="ListLevel2"/>
    <w:qFormat/>
    <w:rsid w:val="009D1B9E"/>
    <w:rPr>
      <w:szCs w:val="24"/>
    </w:rPr>
  </w:style>
  <w:style w:type="paragraph" w:customStyle="1" w:styleId="ListLevel4">
    <w:name w:val="List Level 4"/>
    <w:basedOn w:val="ListLevel3"/>
    <w:qFormat/>
    <w:rsid w:val="009D1B9E"/>
  </w:style>
  <w:style w:type="paragraph" w:customStyle="1" w:styleId="ListLevel5">
    <w:name w:val="List Level 5"/>
    <w:basedOn w:val="ListLevel4"/>
    <w:qFormat/>
    <w:rsid w:val="009D1B9E"/>
  </w:style>
  <w:style w:type="paragraph" w:customStyle="1" w:styleId="ListLevel6">
    <w:name w:val="List Level 6"/>
    <w:basedOn w:val="ListLevel5"/>
    <w:qFormat/>
    <w:rsid w:val="009D1B9E"/>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unhideWhenUsed/>
    <w:rsid w:val="00A838FD"/>
    <w:rPr>
      <w:color w:val="605E5C"/>
      <w:shd w:val="clear" w:color="auto" w:fill="E1DFDD"/>
    </w:rPr>
  </w:style>
  <w:style w:type="paragraph" w:customStyle="1" w:styleId="Default">
    <w:name w:val="Default"/>
    <w:rsid w:val="00F83BCA"/>
    <w:pPr>
      <w:autoSpaceDE w:val="0"/>
      <w:autoSpaceDN w:val="0"/>
      <w:adjustRightInd w:val="0"/>
      <w:spacing w:after="0" w:line="240" w:lineRule="auto"/>
    </w:pPr>
    <w:rPr>
      <w:rFonts w:ascii="MS Gothic" w:hAnsi="MS Gothic" w:cs="MS Gothic"/>
      <w:color w:val="000000"/>
      <w:sz w:val="24"/>
      <w:szCs w:val="24"/>
      <w:lang w:val="en-AU"/>
    </w:rPr>
  </w:style>
  <w:style w:type="character" w:styleId="Mention">
    <w:name w:val="Mention"/>
    <w:basedOn w:val="DefaultParagraphFont"/>
    <w:uiPriority w:val="99"/>
    <w:unhideWhenUsed/>
    <w:rsid w:val="00480D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501699159">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35626341">
      <w:bodyDiv w:val="1"/>
      <w:marLeft w:val="0"/>
      <w:marRight w:val="0"/>
      <w:marTop w:val="0"/>
      <w:marBottom w:val="0"/>
      <w:divBdr>
        <w:top w:val="none" w:sz="0" w:space="0" w:color="auto"/>
        <w:left w:val="none" w:sz="0" w:space="0" w:color="auto"/>
        <w:bottom w:val="none" w:sz="0" w:space="0" w:color="auto"/>
        <w:right w:val="none" w:sz="0" w:space="0" w:color="auto"/>
      </w:divBdr>
      <w:divsChild>
        <w:div w:id="1136337353">
          <w:marLeft w:val="0"/>
          <w:marRight w:val="0"/>
          <w:marTop w:val="0"/>
          <w:marBottom w:val="120"/>
          <w:divBdr>
            <w:top w:val="none" w:sz="0" w:space="0" w:color="auto"/>
            <w:left w:val="none" w:sz="0" w:space="0" w:color="auto"/>
            <w:bottom w:val="none" w:sz="0" w:space="0" w:color="auto"/>
            <w:right w:val="none" w:sz="0" w:space="0" w:color="auto"/>
          </w:divBdr>
          <w:divsChild>
            <w:div w:id="10015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2753091">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787551762">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926767419">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66411393">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03956106">
      <w:bodyDiv w:val="1"/>
      <w:marLeft w:val="0"/>
      <w:marRight w:val="0"/>
      <w:marTop w:val="0"/>
      <w:marBottom w:val="0"/>
      <w:divBdr>
        <w:top w:val="none" w:sz="0" w:space="0" w:color="auto"/>
        <w:left w:val="none" w:sz="0" w:space="0" w:color="auto"/>
        <w:bottom w:val="none" w:sz="0" w:space="0" w:color="auto"/>
        <w:right w:val="none" w:sz="0" w:space="0" w:color="auto"/>
      </w:divBdr>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2742385">
      <w:bodyDiv w:val="1"/>
      <w:marLeft w:val="0"/>
      <w:marRight w:val="0"/>
      <w:marTop w:val="0"/>
      <w:marBottom w:val="0"/>
      <w:divBdr>
        <w:top w:val="none" w:sz="0" w:space="0" w:color="auto"/>
        <w:left w:val="none" w:sz="0" w:space="0" w:color="auto"/>
        <w:bottom w:val="none" w:sz="0" w:space="0" w:color="auto"/>
        <w:right w:val="none" w:sz="0" w:space="0" w:color="auto"/>
      </w:divBdr>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25473713">
      <w:bodyDiv w:val="1"/>
      <w:marLeft w:val="0"/>
      <w:marRight w:val="0"/>
      <w:marTop w:val="0"/>
      <w:marBottom w:val="0"/>
      <w:divBdr>
        <w:top w:val="none" w:sz="0" w:space="0" w:color="auto"/>
        <w:left w:val="none" w:sz="0" w:space="0" w:color="auto"/>
        <w:bottom w:val="none" w:sz="0" w:space="0" w:color="auto"/>
        <w:right w:val="none" w:sz="0" w:space="0" w:color="auto"/>
      </w:divBdr>
      <w:divsChild>
        <w:div w:id="31348662">
          <w:marLeft w:val="0"/>
          <w:marRight w:val="0"/>
          <w:marTop w:val="0"/>
          <w:marBottom w:val="0"/>
          <w:divBdr>
            <w:top w:val="none" w:sz="0" w:space="0" w:color="auto"/>
            <w:left w:val="none" w:sz="0" w:space="0" w:color="auto"/>
            <w:bottom w:val="none" w:sz="0" w:space="0" w:color="auto"/>
            <w:right w:val="none" w:sz="0" w:space="0" w:color="auto"/>
          </w:divBdr>
        </w:div>
        <w:div w:id="42944112">
          <w:marLeft w:val="0"/>
          <w:marRight w:val="0"/>
          <w:marTop w:val="0"/>
          <w:marBottom w:val="0"/>
          <w:divBdr>
            <w:top w:val="none" w:sz="0" w:space="0" w:color="auto"/>
            <w:left w:val="none" w:sz="0" w:space="0" w:color="auto"/>
            <w:bottom w:val="none" w:sz="0" w:space="0" w:color="auto"/>
            <w:right w:val="none" w:sz="0" w:space="0" w:color="auto"/>
          </w:divBdr>
        </w:div>
        <w:div w:id="46149239">
          <w:marLeft w:val="0"/>
          <w:marRight w:val="0"/>
          <w:marTop w:val="0"/>
          <w:marBottom w:val="0"/>
          <w:divBdr>
            <w:top w:val="none" w:sz="0" w:space="0" w:color="auto"/>
            <w:left w:val="none" w:sz="0" w:space="0" w:color="auto"/>
            <w:bottom w:val="none" w:sz="0" w:space="0" w:color="auto"/>
            <w:right w:val="none" w:sz="0" w:space="0" w:color="auto"/>
          </w:divBdr>
        </w:div>
        <w:div w:id="136804164">
          <w:marLeft w:val="0"/>
          <w:marRight w:val="0"/>
          <w:marTop w:val="0"/>
          <w:marBottom w:val="0"/>
          <w:divBdr>
            <w:top w:val="none" w:sz="0" w:space="0" w:color="auto"/>
            <w:left w:val="none" w:sz="0" w:space="0" w:color="auto"/>
            <w:bottom w:val="none" w:sz="0" w:space="0" w:color="auto"/>
            <w:right w:val="none" w:sz="0" w:space="0" w:color="auto"/>
          </w:divBdr>
        </w:div>
        <w:div w:id="138888345">
          <w:marLeft w:val="0"/>
          <w:marRight w:val="0"/>
          <w:marTop w:val="0"/>
          <w:marBottom w:val="0"/>
          <w:divBdr>
            <w:top w:val="none" w:sz="0" w:space="0" w:color="auto"/>
            <w:left w:val="none" w:sz="0" w:space="0" w:color="auto"/>
            <w:bottom w:val="none" w:sz="0" w:space="0" w:color="auto"/>
            <w:right w:val="none" w:sz="0" w:space="0" w:color="auto"/>
          </w:divBdr>
        </w:div>
        <w:div w:id="154416777">
          <w:marLeft w:val="0"/>
          <w:marRight w:val="0"/>
          <w:marTop w:val="0"/>
          <w:marBottom w:val="0"/>
          <w:divBdr>
            <w:top w:val="none" w:sz="0" w:space="0" w:color="auto"/>
            <w:left w:val="none" w:sz="0" w:space="0" w:color="auto"/>
            <w:bottom w:val="none" w:sz="0" w:space="0" w:color="auto"/>
            <w:right w:val="none" w:sz="0" w:space="0" w:color="auto"/>
          </w:divBdr>
        </w:div>
        <w:div w:id="225267950">
          <w:marLeft w:val="0"/>
          <w:marRight w:val="0"/>
          <w:marTop w:val="0"/>
          <w:marBottom w:val="0"/>
          <w:divBdr>
            <w:top w:val="none" w:sz="0" w:space="0" w:color="auto"/>
            <w:left w:val="none" w:sz="0" w:space="0" w:color="auto"/>
            <w:bottom w:val="none" w:sz="0" w:space="0" w:color="auto"/>
            <w:right w:val="none" w:sz="0" w:space="0" w:color="auto"/>
          </w:divBdr>
        </w:div>
        <w:div w:id="252975369">
          <w:marLeft w:val="0"/>
          <w:marRight w:val="0"/>
          <w:marTop w:val="0"/>
          <w:marBottom w:val="0"/>
          <w:divBdr>
            <w:top w:val="none" w:sz="0" w:space="0" w:color="auto"/>
            <w:left w:val="none" w:sz="0" w:space="0" w:color="auto"/>
            <w:bottom w:val="none" w:sz="0" w:space="0" w:color="auto"/>
            <w:right w:val="none" w:sz="0" w:space="0" w:color="auto"/>
          </w:divBdr>
        </w:div>
        <w:div w:id="287709853">
          <w:marLeft w:val="0"/>
          <w:marRight w:val="0"/>
          <w:marTop w:val="0"/>
          <w:marBottom w:val="0"/>
          <w:divBdr>
            <w:top w:val="none" w:sz="0" w:space="0" w:color="auto"/>
            <w:left w:val="none" w:sz="0" w:space="0" w:color="auto"/>
            <w:bottom w:val="none" w:sz="0" w:space="0" w:color="auto"/>
            <w:right w:val="none" w:sz="0" w:space="0" w:color="auto"/>
          </w:divBdr>
        </w:div>
        <w:div w:id="353075061">
          <w:marLeft w:val="0"/>
          <w:marRight w:val="0"/>
          <w:marTop w:val="0"/>
          <w:marBottom w:val="0"/>
          <w:divBdr>
            <w:top w:val="none" w:sz="0" w:space="0" w:color="auto"/>
            <w:left w:val="none" w:sz="0" w:space="0" w:color="auto"/>
            <w:bottom w:val="none" w:sz="0" w:space="0" w:color="auto"/>
            <w:right w:val="none" w:sz="0" w:space="0" w:color="auto"/>
          </w:divBdr>
        </w:div>
        <w:div w:id="356925715">
          <w:marLeft w:val="0"/>
          <w:marRight w:val="0"/>
          <w:marTop w:val="0"/>
          <w:marBottom w:val="0"/>
          <w:divBdr>
            <w:top w:val="none" w:sz="0" w:space="0" w:color="auto"/>
            <w:left w:val="none" w:sz="0" w:space="0" w:color="auto"/>
            <w:bottom w:val="none" w:sz="0" w:space="0" w:color="auto"/>
            <w:right w:val="none" w:sz="0" w:space="0" w:color="auto"/>
          </w:divBdr>
        </w:div>
        <w:div w:id="394814164">
          <w:marLeft w:val="0"/>
          <w:marRight w:val="0"/>
          <w:marTop w:val="0"/>
          <w:marBottom w:val="0"/>
          <w:divBdr>
            <w:top w:val="none" w:sz="0" w:space="0" w:color="auto"/>
            <w:left w:val="none" w:sz="0" w:space="0" w:color="auto"/>
            <w:bottom w:val="none" w:sz="0" w:space="0" w:color="auto"/>
            <w:right w:val="none" w:sz="0" w:space="0" w:color="auto"/>
          </w:divBdr>
        </w:div>
        <w:div w:id="412626479">
          <w:marLeft w:val="0"/>
          <w:marRight w:val="0"/>
          <w:marTop w:val="0"/>
          <w:marBottom w:val="0"/>
          <w:divBdr>
            <w:top w:val="none" w:sz="0" w:space="0" w:color="auto"/>
            <w:left w:val="none" w:sz="0" w:space="0" w:color="auto"/>
            <w:bottom w:val="none" w:sz="0" w:space="0" w:color="auto"/>
            <w:right w:val="none" w:sz="0" w:space="0" w:color="auto"/>
          </w:divBdr>
        </w:div>
        <w:div w:id="415637242">
          <w:marLeft w:val="0"/>
          <w:marRight w:val="0"/>
          <w:marTop w:val="0"/>
          <w:marBottom w:val="0"/>
          <w:divBdr>
            <w:top w:val="none" w:sz="0" w:space="0" w:color="auto"/>
            <w:left w:val="none" w:sz="0" w:space="0" w:color="auto"/>
            <w:bottom w:val="none" w:sz="0" w:space="0" w:color="auto"/>
            <w:right w:val="none" w:sz="0" w:space="0" w:color="auto"/>
          </w:divBdr>
        </w:div>
        <w:div w:id="456680610">
          <w:marLeft w:val="0"/>
          <w:marRight w:val="0"/>
          <w:marTop w:val="0"/>
          <w:marBottom w:val="0"/>
          <w:divBdr>
            <w:top w:val="none" w:sz="0" w:space="0" w:color="auto"/>
            <w:left w:val="none" w:sz="0" w:space="0" w:color="auto"/>
            <w:bottom w:val="none" w:sz="0" w:space="0" w:color="auto"/>
            <w:right w:val="none" w:sz="0" w:space="0" w:color="auto"/>
          </w:divBdr>
        </w:div>
        <w:div w:id="554005941">
          <w:marLeft w:val="0"/>
          <w:marRight w:val="0"/>
          <w:marTop w:val="0"/>
          <w:marBottom w:val="0"/>
          <w:divBdr>
            <w:top w:val="none" w:sz="0" w:space="0" w:color="auto"/>
            <w:left w:val="none" w:sz="0" w:space="0" w:color="auto"/>
            <w:bottom w:val="none" w:sz="0" w:space="0" w:color="auto"/>
            <w:right w:val="none" w:sz="0" w:space="0" w:color="auto"/>
          </w:divBdr>
        </w:div>
        <w:div w:id="562712684">
          <w:marLeft w:val="0"/>
          <w:marRight w:val="0"/>
          <w:marTop w:val="0"/>
          <w:marBottom w:val="0"/>
          <w:divBdr>
            <w:top w:val="none" w:sz="0" w:space="0" w:color="auto"/>
            <w:left w:val="none" w:sz="0" w:space="0" w:color="auto"/>
            <w:bottom w:val="none" w:sz="0" w:space="0" w:color="auto"/>
            <w:right w:val="none" w:sz="0" w:space="0" w:color="auto"/>
          </w:divBdr>
        </w:div>
        <w:div w:id="581529452">
          <w:marLeft w:val="0"/>
          <w:marRight w:val="0"/>
          <w:marTop w:val="0"/>
          <w:marBottom w:val="0"/>
          <w:divBdr>
            <w:top w:val="none" w:sz="0" w:space="0" w:color="auto"/>
            <w:left w:val="none" w:sz="0" w:space="0" w:color="auto"/>
            <w:bottom w:val="none" w:sz="0" w:space="0" w:color="auto"/>
            <w:right w:val="none" w:sz="0" w:space="0" w:color="auto"/>
          </w:divBdr>
        </w:div>
        <w:div w:id="632447952">
          <w:marLeft w:val="0"/>
          <w:marRight w:val="0"/>
          <w:marTop w:val="0"/>
          <w:marBottom w:val="0"/>
          <w:divBdr>
            <w:top w:val="none" w:sz="0" w:space="0" w:color="auto"/>
            <w:left w:val="none" w:sz="0" w:space="0" w:color="auto"/>
            <w:bottom w:val="none" w:sz="0" w:space="0" w:color="auto"/>
            <w:right w:val="none" w:sz="0" w:space="0" w:color="auto"/>
          </w:divBdr>
        </w:div>
        <w:div w:id="642855981">
          <w:marLeft w:val="0"/>
          <w:marRight w:val="0"/>
          <w:marTop w:val="0"/>
          <w:marBottom w:val="0"/>
          <w:divBdr>
            <w:top w:val="none" w:sz="0" w:space="0" w:color="auto"/>
            <w:left w:val="none" w:sz="0" w:space="0" w:color="auto"/>
            <w:bottom w:val="none" w:sz="0" w:space="0" w:color="auto"/>
            <w:right w:val="none" w:sz="0" w:space="0" w:color="auto"/>
          </w:divBdr>
        </w:div>
        <w:div w:id="671028620">
          <w:marLeft w:val="0"/>
          <w:marRight w:val="0"/>
          <w:marTop w:val="0"/>
          <w:marBottom w:val="0"/>
          <w:divBdr>
            <w:top w:val="none" w:sz="0" w:space="0" w:color="auto"/>
            <w:left w:val="none" w:sz="0" w:space="0" w:color="auto"/>
            <w:bottom w:val="none" w:sz="0" w:space="0" w:color="auto"/>
            <w:right w:val="none" w:sz="0" w:space="0" w:color="auto"/>
          </w:divBdr>
        </w:div>
        <w:div w:id="681781661">
          <w:marLeft w:val="0"/>
          <w:marRight w:val="0"/>
          <w:marTop w:val="0"/>
          <w:marBottom w:val="0"/>
          <w:divBdr>
            <w:top w:val="none" w:sz="0" w:space="0" w:color="auto"/>
            <w:left w:val="none" w:sz="0" w:space="0" w:color="auto"/>
            <w:bottom w:val="none" w:sz="0" w:space="0" w:color="auto"/>
            <w:right w:val="none" w:sz="0" w:space="0" w:color="auto"/>
          </w:divBdr>
        </w:div>
        <w:div w:id="825973529">
          <w:marLeft w:val="0"/>
          <w:marRight w:val="0"/>
          <w:marTop w:val="0"/>
          <w:marBottom w:val="0"/>
          <w:divBdr>
            <w:top w:val="none" w:sz="0" w:space="0" w:color="auto"/>
            <w:left w:val="none" w:sz="0" w:space="0" w:color="auto"/>
            <w:bottom w:val="none" w:sz="0" w:space="0" w:color="auto"/>
            <w:right w:val="none" w:sz="0" w:space="0" w:color="auto"/>
          </w:divBdr>
        </w:div>
        <w:div w:id="826281982">
          <w:marLeft w:val="0"/>
          <w:marRight w:val="0"/>
          <w:marTop w:val="0"/>
          <w:marBottom w:val="0"/>
          <w:divBdr>
            <w:top w:val="none" w:sz="0" w:space="0" w:color="auto"/>
            <w:left w:val="none" w:sz="0" w:space="0" w:color="auto"/>
            <w:bottom w:val="none" w:sz="0" w:space="0" w:color="auto"/>
            <w:right w:val="none" w:sz="0" w:space="0" w:color="auto"/>
          </w:divBdr>
        </w:div>
        <w:div w:id="840704744">
          <w:marLeft w:val="0"/>
          <w:marRight w:val="0"/>
          <w:marTop w:val="0"/>
          <w:marBottom w:val="0"/>
          <w:divBdr>
            <w:top w:val="none" w:sz="0" w:space="0" w:color="auto"/>
            <w:left w:val="none" w:sz="0" w:space="0" w:color="auto"/>
            <w:bottom w:val="none" w:sz="0" w:space="0" w:color="auto"/>
            <w:right w:val="none" w:sz="0" w:space="0" w:color="auto"/>
          </w:divBdr>
        </w:div>
        <w:div w:id="846791217">
          <w:marLeft w:val="0"/>
          <w:marRight w:val="0"/>
          <w:marTop w:val="0"/>
          <w:marBottom w:val="0"/>
          <w:divBdr>
            <w:top w:val="none" w:sz="0" w:space="0" w:color="auto"/>
            <w:left w:val="none" w:sz="0" w:space="0" w:color="auto"/>
            <w:bottom w:val="none" w:sz="0" w:space="0" w:color="auto"/>
            <w:right w:val="none" w:sz="0" w:space="0" w:color="auto"/>
          </w:divBdr>
        </w:div>
        <w:div w:id="962737277">
          <w:marLeft w:val="0"/>
          <w:marRight w:val="0"/>
          <w:marTop w:val="0"/>
          <w:marBottom w:val="0"/>
          <w:divBdr>
            <w:top w:val="none" w:sz="0" w:space="0" w:color="auto"/>
            <w:left w:val="none" w:sz="0" w:space="0" w:color="auto"/>
            <w:bottom w:val="none" w:sz="0" w:space="0" w:color="auto"/>
            <w:right w:val="none" w:sz="0" w:space="0" w:color="auto"/>
          </w:divBdr>
        </w:div>
        <w:div w:id="964311872">
          <w:marLeft w:val="0"/>
          <w:marRight w:val="0"/>
          <w:marTop w:val="0"/>
          <w:marBottom w:val="0"/>
          <w:divBdr>
            <w:top w:val="none" w:sz="0" w:space="0" w:color="auto"/>
            <w:left w:val="none" w:sz="0" w:space="0" w:color="auto"/>
            <w:bottom w:val="none" w:sz="0" w:space="0" w:color="auto"/>
            <w:right w:val="none" w:sz="0" w:space="0" w:color="auto"/>
          </w:divBdr>
        </w:div>
        <w:div w:id="1023818983">
          <w:marLeft w:val="0"/>
          <w:marRight w:val="0"/>
          <w:marTop w:val="0"/>
          <w:marBottom w:val="0"/>
          <w:divBdr>
            <w:top w:val="none" w:sz="0" w:space="0" w:color="auto"/>
            <w:left w:val="none" w:sz="0" w:space="0" w:color="auto"/>
            <w:bottom w:val="none" w:sz="0" w:space="0" w:color="auto"/>
            <w:right w:val="none" w:sz="0" w:space="0" w:color="auto"/>
          </w:divBdr>
        </w:div>
        <w:div w:id="1130518533">
          <w:marLeft w:val="0"/>
          <w:marRight w:val="0"/>
          <w:marTop w:val="0"/>
          <w:marBottom w:val="0"/>
          <w:divBdr>
            <w:top w:val="none" w:sz="0" w:space="0" w:color="auto"/>
            <w:left w:val="none" w:sz="0" w:space="0" w:color="auto"/>
            <w:bottom w:val="none" w:sz="0" w:space="0" w:color="auto"/>
            <w:right w:val="none" w:sz="0" w:space="0" w:color="auto"/>
          </w:divBdr>
        </w:div>
        <w:div w:id="1159543448">
          <w:marLeft w:val="0"/>
          <w:marRight w:val="0"/>
          <w:marTop w:val="0"/>
          <w:marBottom w:val="0"/>
          <w:divBdr>
            <w:top w:val="none" w:sz="0" w:space="0" w:color="auto"/>
            <w:left w:val="none" w:sz="0" w:space="0" w:color="auto"/>
            <w:bottom w:val="none" w:sz="0" w:space="0" w:color="auto"/>
            <w:right w:val="none" w:sz="0" w:space="0" w:color="auto"/>
          </w:divBdr>
        </w:div>
        <w:div w:id="1163548048">
          <w:marLeft w:val="0"/>
          <w:marRight w:val="0"/>
          <w:marTop w:val="0"/>
          <w:marBottom w:val="0"/>
          <w:divBdr>
            <w:top w:val="none" w:sz="0" w:space="0" w:color="auto"/>
            <w:left w:val="none" w:sz="0" w:space="0" w:color="auto"/>
            <w:bottom w:val="none" w:sz="0" w:space="0" w:color="auto"/>
            <w:right w:val="none" w:sz="0" w:space="0" w:color="auto"/>
          </w:divBdr>
        </w:div>
        <w:div w:id="1164275837">
          <w:marLeft w:val="0"/>
          <w:marRight w:val="0"/>
          <w:marTop w:val="0"/>
          <w:marBottom w:val="0"/>
          <w:divBdr>
            <w:top w:val="none" w:sz="0" w:space="0" w:color="auto"/>
            <w:left w:val="none" w:sz="0" w:space="0" w:color="auto"/>
            <w:bottom w:val="none" w:sz="0" w:space="0" w:color="auto"/>
            <w:right w:val="none" w:sz="0" w:space="0" w:color="auto"/>
          </w:divBdr>
        </w:div>
        <w:div w:id="1174153064">
          <w:marLeft w:val="0"/>
          <w:marRight w:val="0"/>
          <w:marTop w:val="0"/>
          <w:marBottom w:val="0"/>
          <w:divBdr>
            <w:top w:val="none" w:sz="0" w:space="0" w:color="auto"/>
            <w:left w:val="none" w:sz="0" w:space="0" w:color="auto"/>
            <w:bottom w:val="none" w:sz="0" w:space="0" w:color="auto"/>
            <w:right w:val="none" w:sz="0" w:space="0" w:color="auto"/>
          </w:divBdr>
        </w:div>
        <w:div w:id="1183477836">
          <w:marLeft w:val="0"/>
          <w:marRight w:val="0"/>
          <w:marTop w:val="0"/>
          <w:marBottom w:val="0"/>
          <w:divBdr>
            <w:top w:val="none" w:sz="0" w:space="0" w:color="auto"/>
            <w:left w:val="none" w:sz="0" w:space="0" w:color="auto"/>
            <w:bottom w:val="none" w:sz="0" w:space="0" w:color="auto"/>
            <w:right w:val="none" w:sz="0" w:space="0" w:color="auto"/>
          </w:divBdr>
        </w:div>
        <w:div w:id="1186358550">
          <w:marLeft w:val="0"/>
          <w:marRight w:val="0"/>
          <w:marTop w:val="0"/>
          <w:marBottom w:val="0"/>
          <w:divBdr>
            <w:top w:val="none" w:sz="0" w:space="0" w:color="auto"/>
            <w:left w:val="none" w:sz="0" w:space="0" w:color="auto"/>
            <w:bottom w:val="none" w:sz="0" w:space="0" w:color="auto"/>
            <w:right w:val="none" w:sz="0" w:space="0" w:color="auto"/>
          </w:divBdr>
        </w:div>
        <w:div w:id="1202017032">
          <w:marLeft w:val="0"/>
          <w:marRight w:val="0"/>
          <w:marTop w:val="0"/>
          <w:marBottom w:val="0"/>
          <w:divBdr>
            <w:top w:val="none" w:sz="0" w:space="0" w:color="auto"/>
            <w:left w:val="none" w:sz="0" w:space="0" w:color="auto"/>
            <w:bottom w:val="none" w:sz="0" w:space="0" w:color="auto"/>
            <w:right w:val="none" w:sz="0" w:space="0" w:color="auto"/>
          </w:divBdr>
        </w:div>
        <w:div w:id="1235704360">
          <w:marLeft w:val="0"/>
          <w:marRight w:val="0"/>
          <w:marTop w:val="0"/>
          <w:marBottom w:val="0"/>
          <w:divBdr>
            <w:top w:val="none" w:sz="0" w:space="0" w:color="auto"/>
            <w:left w:val="none" w:sz="0" w:space="0" w:color="auto"/>
            <w:bottom w:val="none" w:sz="0" w:space="0" w:color="auto"/>
            <w:right w:val="none" w:sz="0" w:space="0" w:color="auto"/>
          </w:divBdr>
        </w:div>
        <w:div w:id="1249653480">
          <w:marLeft w:val="0"/>
          <w:marRight w:val="0"/>
          <w:marTop w:val="0"/>
          <w:marBottom w:val="0"/>
          <w:divBdr>
            <w:top w:val="none" w:sz="0" w:space="0" w:color="auto"/>
            <w:left w:val="none" w:sz="0" w:space="0" w:color="auto"/>
            <w:bottom w:val="none" w:sz="0" w:space="0" w:color="auto"/>
            <w:right w:val="none" w:sz="0" w:space="0" w:color="auto"/>
          </w:divBdr>
        </w:div>
        <w:div w:id="1265461834">
          <w:marLeft w:val="0"/>
          <w:marRight w:val="0"/>
          <w:marTop w:val="0"/>
          <w:marBottom w:val="0"/>
          <w:divBdr>
            <w:top w:val="none" w:sz="0" w:space="0" w:color="auto"/>
            <w:left w:val="none" w:sz="0" w:space="0" w:color="auto"/>
            <w:bottom w:val="none" w:sz="0" w:space="0" w:color="auto"/>
            <w:right w:val="none" w:sz="0" w:space="0" w:color="auto"/>
          </w:divBdr>
        </w:div>
        <w:div w:id="1301308656">
          <w:marLeft w:val="0"/>
          <w:marRight w:val="0"/>
          <w:marTop w:val="0"/>
          <w:marBottom w:val="0"/>
          <w:divBdr>
            <w:top w:val="none" w:sz="0" w:space="0" w:color="auto"/>
            <w:left w:val="none" w:sz="0" w:space="0" w:color="auto"/>
            <w:bottom w:val="none" w:sz="0" w:space="0" w:color="auto"/>
            <w:right w:val="none" w:sz="0" w:space="0" w:color="auto"/>
          </w:divBdr>
        </w:div>
        <w:div w:id="1316756910">
          <w:marLeft w:val="0"/>
          <w:marRight w:val="0"/>
          <w:marTop w:val="0"/>
          <w:marBottom w:val="0"/>
          <w:divBdr>
            <w:top w:val="none" w:sz="0" w:space="0" w:color="auto"/>
            <w:left w:val="none" w:sz="0" w:space="0" w:color="auto"/>
            <w:bottom w:val="none" w:sz="0" w:space="0" w:color="auto"/>
            <w:right w:val="none" w:sz="0" w:space="0" w:color="auto"/>
          </w:divBdr>
        </w:div>
        <w:div w:id="1368526533">
          <w:marLeft w:val="0"/>
          <w:marRight w:val="0"/>
          <w:marTop w:val="0"/>
          <w:marBottom w:val="0"/>
          <w:divBdr>
            <w:top w:val="none" w:sz="0" w:space="0" w:color="auto"/>
            <w:left w:val="none" w:sz="0" w:space="0" w:color="auto"/>
            <w:bottom w:val="none" w:sz="0" w:space="0" w:color="auto"/>
            <w:right w:val="none" w:sz="0" w:space="0" w:color="auto"/>
          </w:divBdr>
        </w:div>
        <w:div w:id="1412238929">
          <w:marLeft w:val="0"/>
          <w:marRight w:val="0"/>
          <w:marTop w:val="0"/>
          <w:marBottom w:val="0"/>
          <w:divBdr>
            <w:top w:val="none" w:sz="0" w:space="0" w:color="auto"/>
            <w:left w:val="none" w:sz="0" w:space="0" w:color="auto"/>
            <w:bottom w:val="none" w:sz="0" w:space="0" w:color="auto"/>
            <w:right w:val="none" w:sz="0" w:space="0" w:color="auto"/>
          </w:divBdr>
        </w:div>
        <w:div w:id="1472987770">
          <w:marLeft w:val="0"/>
          <w:marRight w:val="0"/>
          <w:marTop w:val="0"/>
          <w:marBottom w:val="0"/>
          <w:divBdr>
            <w:top w:val="none" w:sz="0" w:space="0" w:color="auto"/>
            <w:left w:val="none" w:sz="0" w:space="0" w:color="auto"/>
            <w:bottom w:val="none" w:sz="0" w:space="0" w:color="auto"/>
            <w:right w:val="none" w:sz="0" w:space="0" w:color="auto"/>
          </w:divBdr>
        </w:div>
        <w:div w:id="1518738453">
          <w:marLeft w:val="0"/>
          <w:marRight w:val="0"/>
          <w:marTop w:val="0"/>
          <w:marBottom w:val="0"/>
          <w:divBdr>
            <w:top w:val="none" w:sz="0" w:space="0" w:color="auto"/>
            <w:left w:val="none" w:sz="0" w:space="0" w:color="auto"/>
            <w:bottom w:val="none" w:sz="0" w:space="0" w:color="auto"/>
            <w:right w:val="none" w:sz="0" w:space="0" w:color="auto"/>
          </w:divBdr>
        </w:div>
        <w:div w:id="1519394746">
          <w:marLeft w:val="0"/>
          <w:marRight w:val="0"/>
          <w:marTop w:val="0"/>
          <w:marBottom w:val="0"/>
          <w:divBdr>
            <w:top w:val="none" w:sz="0" w:space="0" w:color="auto"/>
            <w:left w:val="none" w:sz="0" w:space="0" w:color="auto"/>
            <w:bottom w:val="none" w:sz="0" w:space="0" w:color="auto"/>
            <w:right w:val="none" w:sz="0" w:space="0" w:color="auto"/>
          </w:divBdr>
        </w:div>
        <w:div w:id="1519470523">
          <w:marLeft w:val="0"/>
          <w:marRight w:val="0"/>
          <w:marTop w:val="0"/>
          <w:marBottom w:val="0"/>
          <w:divBdr>
            <w:top w:val="none" w:sz="0" w:space="0" w:color="auto"/>
            <w:left w:val="none" w:sz="0" w:space="0" w:color="auto"/>
            <w:bottom w:val="none" w:sz="0" w:space="0" w:color="auto"/>
            <w:right w:val="none" w:sz="0" w:space="0" w:color="auto"/>
          </w:divBdr>
        </w:div>
        <w:div w:id="1646351860">
          <w:marLeft w:val="0"/>
          <w:marRight w:val="0"/>
          <w:marTop w:val="0"/>
          <w:marBottom w:val="0"/>
          <w:divBdr>
            <w:top w:val="none" w:sz="0" w:space="0" w:color="auto"/>
            <w:left w:val="none" w:sz="0" w:space="0" w:color="auto"/>
            <w:bottom w:val="none" w:sz="0" w:space="0" w:color="auto"/>
            <w:right w:val="none" w:sz="0" w:space="0" w:color="auto"/>
          </w:divBdr>
        </w:div>
        <w:div w:id="1679624852">
          <w:marLeft w:val="0"/>
          <w:marRight w:val="0"/>
          <w:marTop w:val="0"/>
          <w:marBottom w:val="0"/>
          <w:divBdr>
            <w:top w:val="none" w:sz="0" w:space="0" w:color="auto"/>
            <w:left w:val="none" w:sz="0" w:space="0" w:color="auto"/>
            <w:bottom w:val="none" w:sz="0" w:space="0" w:color="auto"/>
            <w:right w:val="none" w:sz="0" w:space="0" w:color="auto"/>
          </w:divBdr>
        </w:div>
        <w:div w:id="1692298809">
          <w:marLeft w:val="0"/>
          <w:marRight w:val="0"/>
          <w:marTop w:val="0"/>
          <w:marBottom w:val="0"/>
          <w:divBdr>
            <w:top w:val="none" w:sz="0" w:space="0" w:color="auto"/>
            <w:left w:val="none" w:sz="0" w:space="0" w:color="auto"/>
            <w:bottom w:val="none" w:sz="0" w:space="0" w:color="auto"/>
            <w:right w:val="none" w:sz="0" w:space="0" w:color="auto"/>
          </w:divBdr>
        </w:div>
        <w:div w:id="1720520272">
          <w:marLeft w:val="0"/>
          <w:marRight w:val="0"/>
          <w:marTop w:val="0"/>
          <w:marBottom w:val="0"/>
          <w:divBdr>
            <w:top w:val="none" w:sz="0" w:space="0" w:color="auto"/>
            <w:left w:val="none" w:sz="0" w:space="0" w:color="auto"/>
            <w:bottom w:val="none" w:sz="0" w:space="0" w:color="auto"/>
            <w:right w:val="none" w:sz="0" w:space="0" w:color="auto"/>
          </w:divBdr>
        </w:div>
        <w:div w:id="1727532446">
          <w:marLeft w:val="0"/>
          <w:marRight w:val="0"/>
          <w:marTop w:val="0"/>
          <w:marBottom w:val="0"/>
          <w:divBdr>
            <w:top w:val="none" w:sz="0" w:space="0" w:color="auto"/>
            <w:left w:val="none" w:sz="0" w:space="0" w:color="auto"/>
            <w:bottom w:val="none" w:sz="0" w:space="0" w:color="auto"/>
            <w:right w:val="none" w:sz="0" w:space="0" w:color="auto"/>
          </w:divBdr>
        </w:div>
        <w:div w:id="1742946725">
          <w:marLeft w:val="0"/>
          <w:marRight w:val="0"/>
          <w:marTop w:val="0"/>
          <w:marBottom w:val="0"/>
          <w:divBdr>
            <w:top w:val="none" w:sz="0" w:space="0" w:color="auto"/>
            <w:left w:val="none" w:sz="0" w:space="0" w:color="auto"/>
            <w:bottom w:val="none" w:sz="0" w:space="0" w:color="auto"/>
            <w:right w:val="none" w:sz="0" w:space="0" w:color="auto"/>
          </w:divBdr>
        </w:div>
        <w:div w:id="1771049841">
          <w:marLeft w:val="0"/>
          <w:marRight w:val="0"/>
          <w:marTop w:val="0"/>
          <w:marBottom w:val="0"/>
          <w:divBdr>
            <w:top w:val="none" w:sz="0" w:space="0" w:color="auto"/>
            <w:left w:val="none" w:sz="0" w:space="0" w:color="auto"/>
            <w:bottom w:val="none" w:sz="0" w:space="0" w:color="auto"/>
            <w:right w:val="none" w:sz="0" w:space="0" w:color="auto"/>
          </w:divBdr>
        </w:div>
        <w:div w:id="1795129098">
          <w:marLeft w:val="0"/>
          <w:marRight w:val="0"/>
          <w:marTop w:val="0"/>
          <w:marBottom w:val="0"/>
          <w:divBdr>
            <w:top w:val="none" w:sz="0" w:space="0" w:color="auto"/>
            <w:left w:val="none" w:sz="0" w:space="0" w:color="auto"/>
            <w:bottom w:val="none" w:sz="0" w:space="0" w:color="auto"/>
            <w:right w:val="none" w:sz="0" w:space="0" w:color="auto"/>
          </w:divBdr>
        </w:div>
        <w:div w:id="1806308724">
          <w:marLeft w:val="0"/>
          <w:marRight w:val="0"/>
          <w:marTop w:val="0"/>
          <w:marBottom w:val="0"/>
          <w:divBdr>
            <w:top w:val="none" w:sz="0" w:space="0" w:color="auto"/>
            <w:left w:val="none" w:sz="0" w:space="0" w:color="auto"/>
            <w:bottom w:val="none" w:sz="0" w:space="0" w:color="auto"/>
            <w:right w:val="none" w:sz="0" w:space="0" w:color="auto"/>
          </w:divBdr>
        </w:div>
        <w:div w:id="1820341985">
          <w:marLeft w:val="0"/>
          <w:marRight w:val="0"/>
          <w:marTop w:val="0"/>
          <w:marBottom w:val="0"/>
          <w:divBdr>
            <w:top w:val="none" w:sz="0" w:space="0" w:color="auto"/>
            <w:left w:val="none" w:sz="0" w:space="0" w:color="auto"/>
            <w:bottom w:val="none" w:sz="0" w:space="0" w:color="auto"/>
            <w:right w:val="none" w:sz="0" w:space="0" w:color="auto"/>
          </w:divBdr>
        </w:div>
        <w:div w:id="1842348826">
          <w:marLeft w:val="0"/>
          <w:marRight w:val="0"/>
          <w:marTop w:val="0"/>
          <w:marBottom w:val="0"/>
          <w:divBdr>
            <w:top w:val="none" w:sz="0" w:space="0" w:color="auto"/>
            <w:left w:val="none" w:sz="0" w:space="0" w:color="auto"/>
            <w:bottom w:val="none" w:sz="0" w:space="0" w:color="auto"/>
            <w:right w:val="none" w:sz="0" w:space="0" w:color="auto"/>
          </w:divBdr>
        </w:div>
        <w:div w:id="1856725161">
          <w:marLeft w:val="0"/>
          <w:marRight w:val="0"/>
          <w:marTop w:val="0"/>
          <w:marBottom w:val="0"/>
          <w:divBdr>
            <w:top w:val="none" w:sz="0" w:space="0" w:color="auto"/>
            <w:left w:val="none" w:sz="0" w:space="0" w:color="auto"/>
            <w:bottom w:val="none" w:sz="0" w:space="0" w:color="auto"/>
            <w:right w:val="none" w:sz="0" w:space="0" w:color="auto"/>
          </w:divBdr>
        </w:div>
        <w:div w:id="1891382184">
          <w:marLeft w:val="0"/>
          <w:marRight w:val="0"/>
          <w:marTop w:val="0"/>
          <w:marBottom w:val="0"/>
          <w:divBdr>
            <w:top w:val="none" w:sz="0" w:space="0" w:color="auto"/>
            <w:left w:val="none" w:sz="0" w:space="0" w:color="auto"/>
            <w:bottom w:val="none" w:sz="0" w:space="0" w:color="auto"/>
            <w:right w:val="none" w:sz="0" w:space="0" w:color="auto"/>
          </w:divBdr>
        </w:div>
        <w:div w:id="1914511394">
          <w:marLeft w:val="0"/>
          <w:marRight w:val="0"/>
          <w:marTop w:val="0"/>
          <w:marBottom w:val="0"/>
          <w:divBdr>
            <w:top w:val="none" w:sz="0" w:space="0" w:color="auto"/>
            <w:left w:val="none" w:sz="0" w:space="0" w:color="auto"/>
            <w:bottom w:val="none" w:sz="0" w:space="0" w:color="auto"/>
            <w:right w:val="none" w:sz="0" w:space="0" w:color="auto"/>
          </w:divBdr>
        </w:div>
        <w:div w:id="1931543411">
          <w:marLeft w:val="0"/>
          <w:marRight w:val="0"/>
          <w:marTop w:val="0"/>
          <w:marBottom w:val="0"/>
          <w:divBdr>
            <w:top w:val="none" w:sz="0" w:space="0" w:color="auto"/>
            <w:left w:val="none" w:sz="0" w:space="0" w:color="auto"/>
            <w:bottom w:val="none" w:sz="0" w:space="0" w:color="auto"/>
            <w:right w:val="none" w:sz="0" w:space="0" w:color="auto"/>
          </w:divBdr>
        </w:div>
        <w:div w:id="1934051354">
          <w:marLeft w:val="0"/>
          <w:marRight w:val="0"/>
          <w:marTop w:val="0"/>
          <w:marBottom w:val="0"/>
          <w:divBdr>
            <w:top w:val="none" w:sz="0" w:space="0" w:color="auto"/>
            <w:left w:val="none" w:sz="0" w:space="0" w:color="auto"/>
            <w:bottom w:val="none" w:sz="0" w:space="0" w:color="auto"/>
            <w:right w:val="none" w:sz="0" w:space="0" w:color="auto"/>
          </w:divBdr>
        </w:div>
        <w:div w:id="1966696236">
          <w:marLeft w:val="0"/>
          <w:marRight w:val="0"/>
          <w:marTop w:val="0"/>
          <w:marBottom w:val="0"/>
          <w:divBdr>
            <w:top w:val="none" w:sz="0" w:space="0" w:color="auto"/>
            <w:left w:val="none" w:sz="0" w:space="0" w:color="auto"/>
            <w:bottom w:val="none" w:sz="0" w:space="0" w:color="auto"/>
            <w:right w:val="none" w:sz="0" w:space="0" w:color="auto"/>
          </w:divBdr>
        </w:div>
        <w:div w:id="2016565841">
          <w:marLeft w:val="0"/>
          <w:marRight w:val="0"/>
          <w:marTop w:val="0"/>
          <w:marBottom w:val="0"/>
          <w:divBdr>
            <w:top w:val="none" w:sz="0" w:space="0" w:color="auto"/>
            <w:left w:val="none" w:sz="0" w:space="0" w:color="auto"/>
            <w:bottom w:val="none" w:sz="0" w:space="0" w:color="auto"/>
            <w:right w:val="none" w:sz="0" w:space="0" w:color="auto"/>
          </w:divBdr>
        </w:div>
        <w:div w:id="2089889115">
          <w:marLeft w:val="0"/>
          <w:marRight w:val="0"/>
          <w:marTop w:val="0"/>
          <w:marBottom w:val="0"/>
          <w:divBdr>
            <w:top w:val="none" w:sz="0" w:space="0" w:color="auto"/>
            <w:left w:val="none" w:sz="0" w:space="0" w:color="auto"/>
            <w:bottom w:val="none" w:sz="0" w:space="0" w:color="auto"/>
            <w:right w:val="none" w:sz="0" w:space="0" w:color="auto"/>
          </w:divBdr>
        </w:div>
        <w:div w:id="2145922580">
          <w:marLeft w:val="0"/>
          <w:marRight w:val="0"/>
          <w:marTop w:val="0"/>
          <w:marBottom w:val="0"/>
          <w:divBdr>
            <w:top w:val="none" w:sz="0" w:space="0" w:color="auto"/>
            <w:left w:val="none" w:sz="0" w:space="0" w:color="auto"/>
            <w:bottom w:val="none" w:sz="0" w:space="0" w:color="auto"/>
            <w:right w:val="none" w:sz="0" w:space="0" w:color="auto"/>
          </w:divBdr>
        </w:div>
      </w:divsChild>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07983959">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48253116">
      <w:bodyDiv w:val="1"/>
      <w:marLeft w:val="0"/>
      <w:marRight w:val="0"/>
      <w:marTop w:val="0"/>
      <w:marBottom w:val="0"/>
      <w:divBdr>
        <w:top w:val="none" w:sz="0" w:space="0" w:color="auto"/>
        <w:left w:val="none" w:sz="0" w:space="0" w:color="auto"/>
        <w:bottom w:val="none" w:sz="0" w:space="0" w:color="auto"/>
        <w:right w:val="none" w:sz="0" w:space="0" w:color="auto"/>
      </w:divBdr>
    </w:div>
    <w:div w:id="1555309709">
      <w:bodyDiv w:val="1"/>
      <w:marLeft w:val="0"/>
      <w:marRight w:val="0"/>
      <w:marTop w:val="0"/>
      <w:marBottom w:val="0"/>
      <w:divBdr>
        <w:top w:val="none" w:sz="0" w:space="0" w:color="auto"/>
        <w:left w:val="none" w:sz="0" w:space="0" w:color="auto"/>
        <w:bottom w:val="none" w:sz="0" w:space="0" w:color="auto"/>
        <w:right w:val="none" w:sz="0" w:space="0" w:color="auto"/>
      </w:divBdr>
    </w:div>
    <w:div w:id="1580168636">
      <w:bodyDiv w:val="1"/>
      <w:marLeft w:val="0"/>
      <w:marRight w:val="0"/>
      <w:marTop w:val="0"/>
      <w:marBottom w:val="0"/>
      <w:divBdr>
        <w:top w:val="none" w:sz="0" w:space="0" w:color="auto"/>
        <w:left w:val="none" w:sz="0" w:space="0" w:color="auto"/>
        <w:bottom w:val="none" w:sz="0" w:space="0" w:color="auto"/>
        <w:right w:val="none" w:sz="0" w:space="0" w:color="auto"/>
      </w:divBdr>
      <w:divsChild>
        <w:div w:id="55512146">
          <w:marLeft w:val="0"/>
          <w:marRight w:val="0"/>
          <w:marTop w:val="0"/>
          <w:marBottom w:val="0"/>
          <w:divBdr>
            <w:top w:val="none" w:sz="0" w:space="0" w:color="auto"/>
            <w:left w:val="none" w:sz="0" w:space="0" w:color="auto"/>
            <w:bottom w:val="none" w:sz="0" w:space="0" w:color="auto"/>
            <w:right w:val="none" w:sz="0" w:space="0" w:color="auto"/>
          </w:divBdr>
        </w:div>
        <w:div w:id="73280773">
          <w:marLeft w:val="0"/>
          <w:marRight w:val="0"/>
          <w:marTop w:val="0"/>
          <w:marBottom w:val="0"/>
          <w:divBdr>
            <w:top w:val="none" w:sz="0" w:space="0" w:color="auto"/>
            <w:left w:val="none" w:sz="0" w:space="0" w:color="auto"/>
            <w:bottom w:val="none" w:sz="0" w:space="0" w:color="auto"/>
            <w:right w:val="none" w:sz="0" w:space="0" w:color="auto"/>
          </w:divBdr>
        </w:div>
        <w:div w:id="144594962">
          <w:marLeft w:val="0"/>
          <w:marRight w:val="0"/>
          <w:marTop w:val="0"/>
          <w:marBottom w:val="0"/>
          <w:divBdr>
            <w:top w:val="none" w:sz="0" w:space="0" w:color="auto"/>
            <w:left w:val="none" w:sz="0" w:space="0" w:color="auto"/>
            <w:bottom w:val="none" w:sz="0" w:space="0" w:color="auto"/>
            <w:right w:val="none" w:sz="0" w:space="0" w:color="auto"/>
          </w:divBdr>
        </w:div>
        <w:div w:id="150143898">
          <w:marLeft w:val="0"/>
          <w:marRight w:val="0"/>
          <w:marTop w:val="0"/>
          <w:marBottom w:val="0"/>
          <w:divBdr>
            <w:top w:val="none" w:sz="0" w:space="0" w:color="auto"/>
            <w:left w:val="none" w:sz="0" w:space="0" w:color="auto"/>
            <w:bottom w:val="none" w:sz="0" w:space="0" w:color="auto"/>
            <w:right w:val="none" w:sz="0" w:space="0" w:color="auto"/>
          </w:divBdr>
        </w:div>
        <w:div w:id="194470470">
          <w:marLeft w:val="0"/>
          <w:marRight w:val="0"/>
          <w:marTop w:val="0"/>
          <w:marBottom w:val="0"/>
          <w:divBdr>
            <w:top w:val="none" w:sz="0" w:space="0" w:color="auto"/>
            <w:left w:val="none" w:sz="0" w:space="0" w:color="auto"/>
            <w:bottom w:val="none" w:sz="0" w:space="0" w:color="auto"/>
            <w:right w:val="none" w:sz="0" w:space="0" w:color="auto"/>
          </w:divBdr>
        </w:div>
        <w:div w:id="211355205">
          <w:marLeft w:val="0"/>
          <w:marRight w:val="0"/>
          <w:marTop w:val="0"/>
          <w:marBottom w:val="0"/>
          <w:divBdr>
            <w:top w:val="none" w:sz="0" w:space="0" w:color="auto"/>
            <w:left w:val="none" w:sz="0" w:space="0" w:color="auto"/>
            <w:bottom w:val="none" w:sz="0" w:space="0" w:color="auto"/>
            <w:right w:val="none" w:sz="0" w:space="0" w:color="auto"/>
          </w:divBdr>
        </w:div>
        <w:div w:id="221142985">
          <w:marLeft w:val="0"/>
          <w:marRight w:val="0"/>
          <w:marTop w:val="0"/>
          <w:marBottom w:val="0"/>
          <w:divBdr>
            <w:top w:val="none" w:sz="0" w:space="0" w:color="auto"/>
            <w:left w:val="none" w:sz="0" w:space="0" w:color="auto"/>
            <w:bottom w:val="none" w:sz="0" w:space="0" w:color="auto"/>
            <w:right w:val="none" w:sz="0" w:space="0" w:color="auto"/>
          </w:divBdr>
        </w:div>
        <w:div w:id="239101506">
          <w:marLeft w:val="0"/>
          <w:marRight w:val="0"/>
          <w:marTop w:val="0"/>
          <w:marBottom w:val="0"/>
          <w:divBdr>
            <w:top w:val="none" w:sz="0" w:space="0" w:color="auto"/>
            <w:left w:val="none" w:sz="0" w:space="0" w:color="auto"/>
            <w:bottom w:val="none" w:sz="0" w:space="0" w:color="auto"/>
            <w:right w:val="none" w:sz="0" w:space="0" w:color="auto"/>
          </w:divBdr>
        </w:div>
        <w:div w:id="250546098">
          <w:marLeft w:val="0"/>
          <w:marRight w:val="0"/>
          <w:marTop w:val="0"/>
          <w:marBottom w:val="0"/>
          <w:divBdr>
            <w:top w:val="none" w:sz="0" w:space="0" w:color="auto"/>
            <w:left w:val="none" w:sz="0" w:space="0" w:color="auto"/>
            <w:bottom w:val="none" w:sz="0" w:space="0" w:color="auto"/>
            <w:right w:val="none" w:sz="0" w:space="0" w:color="auto"/>
          </w:divBdr>
        </w:div>
        <w:div w:id="263731317">
          <w:marLeft w:val="0"/>
          <w:marRight w:val="0"/>
          <w:marTop w:val="0"/>
          <w:marBottom w:val="0"/>
          <w:divBdr>
            <w:top w:val="none" w:sz="0" w:space="0" w:color="auto"/>
            <w:left w:val="none" w:sz="0" w:space="0" w:color="auto"/>
            <w:bottom w:val="none" w:sz="0" w:space="0" w:color="auto"/>
            <w:right w:val="none" w:sz="0" w:space="0" w:color="auto"/>
          </w:divBdr>
        </w:div>
        <w:div w:id="275718243">
          <w:marLeft w:val="0"/>
          <w:marRight w:val="0"/>
          <w:marTop w:val="0"/>
          <w:marBottom w:val="0"/>
          <w:divBdr>
            <w:top w:val="none" w:sz="0" w:space="0" w:color="auto"/>
            <w:left w:val="none" w:sz="0" w:space="0" w:color="auto"/>
            <w:bottom w:val="none" w:sz="0" w:space="0" w:color="auto"/>
            <w:right w:val="none" w:sz="0" w:space="0" w:color="auto"/>
          </w:divBdr>
        </w:div>
        <w:div w:id="297272973">
          <w:marLeft w:val="0"/>
          <w:marRight w:val="0"/>
          <w:marTop w:val="0"/>
          <w:marBottom w:val="0"/>
          <w:divBdr>
            <w:top w:val="none" w:sz="0" w:space="0" w:color="auto"/>
            <w:left w:val="none" w:sz="0" w:space="0" w:color="auto"/>
            <w:bottom w:val="none" w:sz="0" w:space="0" w:color="auto"/>
            <w:right w:val="none" w:sz="0" w:space="0" w:color="auto"/>
          </w:divBdr>
        </w:div>
        <w:div w:id="324825293">
          <w:marLeft w:val="0"/>
          <w:marRight w:val="0"/>
          <w:marTop w:val="0"/>
          <w:marBottom w:val="0"/>
          <w:divBdr>
            <w:top w:val="none" w:sz="0" w:space="0" w:color="auto"/>
            <w:left w:val="none" w:sz="0" w:space="0" w:color="auto"/>
            <w:bottom w:val="none" w:sz="0" w:space="0" w:color="auto"/>
            <w:right w:val="none" w:sz="0" w:space="0" w:color="auto"/>
          </w:divBdr>
        </w:div>
        <w:div w:id="374501012">
          <w:marLeft w:val="0"/>
          <w:marRight w:val="0"/>
          <w:marTop w:val="0"/>
          <w:marBottom w:val="0"/>
          <w:divBdr>
            <w:top w:val="none" w:sz="0" w:space="0" w:color="auto"/>
            <w:left w:val="none" w:sz="0" w:space="0" w:color="auto"/>
            <w:bottom w:val="none" w:sz="0" w:space="0" w:color="auto"/>
            <w:right w:val="none" w:sz="0" w:space="0" w:color="auto"/>
          </w:divBdr>
        </w:div>
        <w:div w:id="384764327">
          <w:marLeft w:val="0"/>
          <w:marRight w:val="0"/>
          <w:marTop w:val="0"/>
          <w:marBottom w:val="0"/>
          <w:divBdr>
            <w:top w:val="none" w:sz="0" w:space="0" w:color="auto"/>
            <w:left w:val="none" w:sz="0" w:space="0" w:color="auto"/>
            <w:bottom w:val="none" w:sz="0" w:space="0" w:color="auto"/>
            <w:right w:val="none" w:sz="0" w:space="0" w:color="auto"/>
          </w:divBdr>
        </w:div>
        <w:div w:id="446890820">
          <w:marLeft w:val="0"/>
          <w:marRight w:val="0"/>
          <w:marTop w:val="0"/>
          <w:marBottom w:val="0"/>
          <w:divBdr>
            <w:top w:val="none" w:sz="0" w:space="0" w:color="auto"/>
            <w:left w:val="none" w:sz="0" w:space="0" w:color="auto"/>
            <w:bottom w:val="none" w:sz="0" w:space="0" w:color="auto"/>
            <w:right w:val="none" w:sz="0" w:space="0" w:color="auto"/>
          </w:divBdr>
        </w:div>
        <w:div w:id="502817316">
          <w:marLeft w:val="0"/>
          <w:marRight w:val="0"/>
          <w:marTop w:val="0"/>
          <w:marBottom w:val="0"/>
          <w:divBdr>
            <w:top w:val="none" w:sz="0" w:space="0" w:color="auto"/>
            <w:left w:val="none" w:sz="0" w:space="0" w:color="auto"/>
            <w:bottom w:val="none" w:sz="0" w:space="0" w:color="auto"/>
            <w:right w:val="none" w:sz="0" w:space="0" w:color="auto"/>
          </w:divBdr>
        </w:div>
        <w:div w:id="548692829">
          <w:marLeft w:val="0"/>
          <w:marRight w:val="0"/>
          <w:marTop w:val="0"/>
          <w:marBottom w:val="0"/>
          <w:divBdr>
            <w:top w:val="none" w:sz="0" w:space="0" w:color="auto"/>
            <w:left w:val="none" w:sz="0" w:space="0" w:color="auto"/>
            <w:bottom w:val="none" w:sz="0" w:space="0" w:color="auto"/>
            <w:right w:val="none" w:sz="0" w:space="0" w:color="auto"/>
          </w:divBdr>
        </w:div>
        <w:div w:id="569661124">
          <w:marLeft w:val="0"/>
          <w:marRight w:val="0"/>
          <w:marTop w:val="0"/>
          <w:marBottom w:val="0"/>
          <w:divBdr>
            <w:top w:val="none" w:sz="0" w:space="0" w:color="auto"/>
            <w:left w:val="none" w:sz="0" w:space="0" w:color="auto"/>
            <w:bottom w:val="none" w:sz="0" w:space="0" w:color="auto"/>
            <w:right w:val="none" w:sz="0" w:space="0" w:color="auto"/>
          </w:divBdr>
        </w:div>
        <w:div w:id="587275405">
          <w:marLeft w:val="0"/>
          <w:marRight w:val="0"/>
          <w:marTop w:val="0"/>
          <w:marBottom w:val="0"/>
          <w:divBdr>
            <w:top w:val="none" w:sz="0" w:space="0" w:color="auto"/>
            <w:left w:val="none" w:sz="0" w:space="0" w:color="auto"/>
            <w:bottom w:val="none" w:sz="0" w:space="0" w:color="auto"/>
            <w:right w:val="none" w:sz="0" w:space="0" w:color="auto"/>
          </w:divBdr>
        </w:div>
        <w:div w:id="620766223">
          <w:marLeft w:val="0"/>
          <w:marRight w:val="0"/>
          <w:marTop w:val="0"/>
          <w:marBottom w:val="0"/>
          <w:divBdr>
            <w:top w:val="none" w:sz="0" w:space="0" w:color="auto"/>
            <w:left w:val="none" w:sz="0" w:space="0" w:color="auto"/>
            <w:bottom w:val="none" w:sz="0" w:space="0" w:color="auto"/>
            <w:right w:val="none" w:sz="0" w:space="0" w:color="auto"/>
          </w:divBdr>
        </w:div>
        <w:div w:id="639574213">
          <w:marLeft w:val="0"/>
          <w:marRight w:val="0"/>
          <w:marTop w:val="0"/>
          <w:marBottom w:val="0"/>
          <w:divBdr>
            <w:top w:val="none" w:sz="0" w:space="0" w:color="auto"/>
            <w:left w:val="none" w:sz="0" w:space="0" w:color="auto"/>
            <w:bottom w:val="none" w:sz="0" w:space="0" w:color="auto"/>
            <w:right w:val="none" w:sz="0" w:space="0" w:color="auto"/>
          </w:divBdr>
        </w:div>
        <w:div w:id="649948359">
          <w:marLeft w:val="0"/>
          <w:marRight w:val="0"/>
          <w:marTop w:val="0"/>
          <w:marBottom w:val="0"/>
          <w:divBdr>
            <w:top w:val="none" w:sz="0" w:space="0" w:color="auto"/>
            <w:left w:val="none" w:sz="0" w:space="0" w:color="auto"/>
            <w:bottom w:val="none" w:sz="0" w:space="0" w:color="auto"/>
            <w:right w:val="none" w:sz="0" w:space="0" w:color="auto"/>
          </w:divBdr>
        </w:div>
        <w:div w:id="656570907">
          <w:marLeft w:val="0"/>
          <w:marRight w:val="0"/>
          <w:marTop w:val="0"/>
          <w:marBottom w:val="0"/>
          <w:divBdr>
            <w:top w:val="none" w:sz="0" w:space="0" w:color="auto"/>
            <w:left w:val="none" w:sz="0" w:space="0" w:color="auto"/>
            <w:bottom w:val="none" w:sz="0" w:space="0" w:color="auto"/>
            <w:right w:val="none" w:sz="0" w:space="0" w:color="auto"/>
          </w:divBdr>
        </w:div>
        <w:div w:id="683945887">
          <w:marLeft w:val="0"/>
          <w:marRight w:val="0"/>
          <w:marTop w:val="0"/>
          <w:marBottom w:val="0"/>
          <w:divBdr>
            <w:top w:val="none" w:sz="0" w:space="0" w:color="auto"/>
            <w:left w:val="none" w:sz="0" w:space="0" w:color="auto"/>
            <w:bottom w:val="none" w:sz="0" w:space="0" w:color="auto"/>
            <w:right w:val="none" w:sz="0" w:space="0" w:color="auto"/>
          </w:divBdr>
        </w:div>
        <w:div w:id="693312130">
          <w:marLeft w:val="0"/>
          <w:marRight w:val="0"/>
          <w:marTop w:val="0"/>
          <w:marBottom w:val="0"/>
          <w:divBdr>
            <w:top w:val="none" w:sz="0" w:space="0" w:color="auto"/>
            <w:left w:val="none" w:sz="0" w:space="0" w:color="auto"/>
            <w:bottom w:val="none" w:sz="0" w:space="0" w:color="auto"/>
            <w:right w:val="none" w:sz="0" w:space="0" w:color="auto"/>
          </w:divBdr>
        </w:div>
        <w:div w:id="730349754">
          <w:marLeft w:val="0"/>
          <w:marRight w:val="0"/>
          <w:marTop w:val="0"/>
          <w:marBottom w:val="0"/>
          <w:divBdr>
            <w:top w:val="none" w:sz="0" w:space="0" w:color="auto"/>
            <w:left w:val="none" w:sz="0" w:space="0" w:color="auto"/>
            <w:bottom w:val="none" w:sz="0" w:space="0" w:color="auto"/>
            <w:right w:val="none" w:sz="0" w:space="0" w:color="auto"/>
          </w:divBdr>
        </w:div>
        <w:div w:id="747382424">
          <w:marLeft w:val="0"/>
          <w:marRight w:val="0"/>
          <w:marTop w:val="0"/>
          <w:marBottom w:val="0"/>
          <w:divBdr>
            <w:top w:val="none" w:sz="0" w:space="0" w:color="auto"/>
            <w:left w:val="none" w:sz="0" w:space="0" w:color="auto"/>
            <w:bottom w:val="none" w:sz="0" w:space="0" w:color="auto"/>
            <w:right w:val="none" w:sz="0" w:space="0" w:color="auto"/>
          </w:divBdr>
        </w:div>
        <w:div w:id="766921429">
          <w:marLeft w:val="0"/>
          <w:marRight w:val="0"/>
          <w:marTop w:val="0"/>
          <w:marBottom w:val="0"/>
          <w:divBdr>
            <w:top w:val="none" w:sz="0" w:space="0" w:color="auto"/>
            <w:left w:val="none" w:sz="0" w:space="0" w:color="auto"/>
            <w:bottom w:val="none" w:sz="0" w:space="0" w:color="auto"/>
            <w:right w:val="none" w:sz="0" w:space="0" w:color="auto"/>
          </w:divBdr>
        </w:div>
        <w:div w:id="796728521">
          <w:marLeft w:val="0"/>
          <w:marRight w:val="0"/>
          <w:marTop w:val="0"/>
          <w:marBottom w:val="0"/>
          <w:divBdr>
            <w:top w:val="none" w:sz="0" w:space="0" w:color="auto"/>
            <w:left w:val="none" w:sz="0" w:space="0" w:color="auto"/>
            <w:bottom w:val="none" w:sz="0" w:space="0" w:color="auto"/>
            <w:right w:val="none" w:sz="0" w:space="0" w:color="auto"/>
          </w:divBdr>
        </w:div>
        <w:div w:id="806825776">
          <w:marLeft w:val="0"/>
          <w:marRight w:val="0"/>
          <w:marTop w:val="0"/>
          <w:marBottom w:val="0"/>
          <w:divBdr>
            <w:top w:val="none" w:sz="0" w:space="0" w:color="auto"/>
            <w:left w:val="none" w:sz="0" w:space="0" w:color="auto"/>
            <w:bottom w:val="none" w:sz="0" w:space="0" w:color="auto"/>
            <w:right w:val="none" w:sz="0" w:space="0" w:color="auto"/>
          </w:divBdr>
        </w:div>
        <w:div w:id="851921049">
          <w:marLeft w:val="0"/>
          <w:marRight w:val="0"/>
          <w:marTop w:val="0"/>
          <w:marBottom w:val="0"/>
          <w:divBdr>
            <w:top w:val="none" w:sz="0" w:space="0" w:color="auto"/>
            <w:left w:val="none" w:sz="0" w:space="0" w:color="auto"/>
            <w:bottom w:val="none" w:sz="0" w:space="0" w:color="auto"/>
            <w:right w:val="none" w:sz="0" w:space="0" w:color="auto"/>
          </w:divBdr>
        </w:div>
        <w:div w:id="855071750">
          <w:marLeft w:val="0"/>
          <w:marRight w:val="0"/>
          <w:marTop w:val="0"/>
          <w:marBottom w:val="0"/>
          <w:divBdr>
            <w:top w:val="none" w:sz="0" w:space="0" w:color="auto"/>
            <w:left w:val="none" w:sz="0" w:space="0" w:color="auto"/>
            <w:bottom w:val="none" w:sz="0" w:space="0" w:color="auto"/>
            <w:right w:val="none" w:sz="0" w:space="0" w:color="auto"/>
          </w:divBdr>
        </w:div>
        <w:div w:id="879822036">
          <w:marLeft w:val="0"/>
          <w:marRight w:val="0"/>
          <w:marTop w:val="0"/>
          <w:marBottom w:val="0"/>
          <w:divBdr>
            <w:top w:val="none" w:sz="0" w:space="0" w:color="auto"/>
            <w:left w:val="none" w:sz="0" w:space="0" w:color="auto"/>
            <w:bottom w:val="none" w:sz="0" w:space="0" w:color="auto"/>
            <w:right w:val="none" w:sz="0" w:space="0" w:color="auto"/>
          </w:divBdr>
        </w:div>
        <w:div w:id="892237513">
          <w:marLeft w:val="0"/>
          <w:marRight w:val="0"/>
          <w:marTop w:val="0"/>
          <w:marBottom w:val="0"/>
          <w:divBdr>
            <w:top w:val="none" w:sz="0" w:space="0" w:color="auto"/>
            <w:left w:val="none" w:sz="0" w:space="0" w:color="auto"/>
            <w:bottom w:val="none" w:sz="0" w:space="0" w:color="auto"/>
            <w:right w:val="none" w:sz="0" w:space="0" w:color="auto"/>
          </w:divBdr>
        </w:div>
        <w:div w:id="948272207">
          <w:marLeft w:val="0"/>
          <w:marRight w:val="0"/>
          <w:marTop w:val="0"/>
          <w:marBottom w:val="0"/>
          <w:divBdr>
            <w:top w:val="none" w:sz="0" w:space="0" w:color="auto"/>
            <w:left w:val="none" w:sz="0" w:space="0" w:color="auto"/>
            <w:bottom w:val="none" w:sz="0" w:space="0" w:color="auto"/>
            <w:right w:val="none" w:sz="0" w:space="0" w:color="auto"/>
          </w:divBdr>
        </w:div>
        <w:div w:id="980381699">
          <w:marLeft w:val="0"/>
          <w:marRight w:val="0"/>
          <w:marTop w:val="0"/>
          <w:marBottom w:val="0"/>
          <w:divBdr>
            <w:top w:val="none" w:sz="0" w:space="0" w:color="auto"/>
            <w:left w:val="none" w:sz="0" w:space="0" w:color="auto"/>
            <w:bottom w:val="none" w:sz="0" w:space="0" w:color="auto"/>
            <w:right w:val="none" w:sz="0" w:space="0" w:color="auto"/>
          </w:divBdr>
        </w:div>
        <w:div w:id="992220996">
          <w:marLeft w:val="0"/>
          <w:marRight w:val="0"/>
          <w:marTop w:val="0"/>
          <w:marBottom w:val="0"/>
          <w:divBdr>
            <w:top w:val="none" w:sz="0" w:space="0" w:color="auto"/>
            <w:left w:val="none" w:sz="0" w:space="0" w:color="auto"/>
            <w:bottom w:val="none" w:sz="0" w:space="0" w:color="auto"/>
            <w:right w:val="none" w:sz="0" w:space="0" w:color="auto"/>
          </w:divBdr>
        </w:div>
        <w:div w:id="1007102663">
          <w:marLeft w:val="0"/>
          <w:marRight w:val="0"/>
          <w:marTop w:val="0"/>
          <w:marBottom w:val="0"/>
          <w:divBdr>
            <w:top w:val="none" w:sz="0" w:space="0" w:color="auto"/>
            <w:left w:val="none" w:sz="0" w:space="0" w:color="auto"/>
            <w:bottom w:val="none" w:sz="0" w:space="0" w:color="auto"/>
            <w:right w:val="none" w:sz="0" w:space="0" w:color="auto"/>
          </w:divBdr>
        </w:div>
        <w:div w:id="1032456818">
          <w:marLeft w:val="0"/>
          <w:marRight w:val="0"/>
          <w:marTop w:val="0"/>
          <w:marBottom w:val="0"/>
          <w:divBdr>
            <w:top w:val="none" w:sz="0" w:space="0" w:color="auto"/>
            <w:left w:val="none" w:sz="0" w:space="0" w:color="auto"/>
            <w:bottom w:val="none" w:sz="0" w:space="0" w:color="auto"/>
            <w:right w:val="none" w:sz="0" w:space="0" w:color="auto"/>
          </w:divBdr>
        </w:div>
        <w:div w:id="1069155409">
          <w:marLeft w:val="0"/>
          <w:marRight w:val="0"/>
          <w:marTop w:val="0"/>
          <w:marBottom w:val="0"/>
          <w:divBdr>
            <w:top w:val="none" w:sz="0" w:space="0" w:color="auto"/>
            <w:left w:val="none" w:sz="0" w:space="0" w:color="auto"/>
            <w:bottom w:val="none" w:sz="0" w:space="0" w:color="auto"/>
            <w:right w:val="none" w:sz="0" w:space="0" w:color="auto"/>
          </w:divBdr>
        </w:div>
        <w:div w:id="1070662814">
          <w:marLeft w:val="0"/>
          <w:marRight w:val="0"/>
          <w:marTop w:val="0"/>
          <w:marBottom w:val="0"/>
          <w:divBdr>
            <w:top w:val="none" w:sz="0" w:space="0" w:color="auto"/>
            <w:left w:val="none" w:sz="0" w:space="0" w:color="auto"/>
            <w:bottom w:val="none" w:sz="0" w:space="0" w:color="auto"/>
            <w:right w:val="none" w:sz="0" w:space="0" w:color="auto"/>
          </w:divBdr>
        </w:div>
        <w:div w:id="1072317185">
          <w:marLeft w:val="0"/>
          <w:marRight w:val="0"/>
          <w:marTop w:val="0"/>
          <w:marBottom w:val="0"/>
          <w:divBdr>
            <w:top w:val="none" w:sz="0" w:space="0" w:color="auto"/>
            <w:left w:val="none" w:sz="0" w:space="0" w:color="auto"/>
            <w:bottom w:val="none" w:sz="0" w:space="0" w:color="auto"/>
            <w:right w:val="none" w:sz="0" w:space="0" w:color="auto"/>
          </w:divBdr>
        </w:div>
        <w:div w:id="1087773218">
          <w:marLeft w:val="0"/>
          <w:marRight w:val="0"/>
          <w:marTop w:val="0"/>
          <w:marBottom w:val="0"/>
          <w:divBdr>
            <w:top w:val="none" w:sz="0" w:space="0" w:color="auto"/>
            <w:left w:val="none" w:sz="0" w:space="0" w:color="auto"/>
            <w:bottom w:val="none" w:sz="0" w:space="0" w:color="auto"/>
            <w:right w:val="none" w:sz="0" w:space="0" w:color="auto"/>
          </w:divBdr>
        </w:div>
        <w:div w:id="1089888027">
          <w:marLeft w:val="0"/>
          <w:marRight w:val="0"/>
          <w:marTop w:val="0"/>
          <w:marBottom w:val="0"/>
          <w:divBdr>
            <w:top w:val="none" w:sz="0" w:space="0" w:color="auto"/>
            <w:left w:val="none" w:sz="0" w:space="0" w:color="auto"/>
            <w:bottom w:val="none" w:sz="0" w:space="0" w:color="auto"/>
            <w:right w:val="none" w:sz="0" w:space="0" w:color="auto"/>
          </w:divBdr>
        </w:div>
        <w:div w:id="1093476360">
          <w:marLeft w:val="0"/>
          <w:marRight w:val="0"/>
          <w:marTop w:val="0"/>
          <w:marBottom w:val="0"/>
          <w:divBdr>
            <w:top w:val="none" w:sz="0" w:space="0" w:color="auto"/>
            <w:left w:val="none" w:sz="0" w:space="0" w:color="auto"/>
            <w:bottom w:val="none" w:sz="0" w:space="0" w:color="auto"/>
            <w:right w:val="none" w:sz="0" w:space="0" w:color="auto"/>
          </w:divBdr>
        </w:div>
        <w:div w:id="1101100872">
          <w:marLeft w:val="0"/>
          <w:marRight w:val="0"/>
          <w:marTop w:val="0"/>
          <w:marBottom w:val="0"/>
          <w:divBdr>
            <w:top w:val="none" w:sz="0" w:space="0" w:color="auto"/>
            <w:left w:val="none" w:sz="0" w:space="0" w:color="auto"/>
            <w:bottom w:val="none" w:sz="0" w:space="0" w:color="auto"/>
            <w:right w:val="none" w:sz="0" w:space="0" w:color="auto"/>
          </w:divBdr>
        </w:div>
        <w:div w:id="1109856171">
          <w:marLeft w:val="0"/>
          <w:marRight w:val="0"/>
          <w:marTop w:val="0"/>
          <w:marBottom w:val="0"/>
          <w:divBdr>
            <w:top w:val="none" w:sz="0" w:space="0" w:color="auto"/>
            <w:left w:val="none" w:sz="0" w:space="0" w:color="auto"/>
            <w:bottom w:val="none" w:sz="0" w:space="0" w:color="auto"/>
            <w:right w:val="none" w:sz="0" w:space="0" w:color="auto"/>
          </w:divBdr>
        </w:div>
        <w:div w:id="1149590211">
          <w:marLeft w:val="0"/>
          <w:marRight w:val="0"/>
          <w:marTop w:val="0"/>
          <w:marBottom w:val="0"/>
          <w:divBdr>
            <w:top w:val="none" w:sz="0" w:space="0" w:color="auto"/>
            <w:left w:val="none" w:sz="0" w:space="0" w:color="auto"/>
            <w:bottom w:val="none" w:sz="0" w:space="0" w:color="auto"/>
            <w:right w:val="none" w:sz="0" w:space="0" w:color="auto"/>
          </w:divBdr>
        </w:div>
        <w:div w:id="1151755844">
          <w:marLeft w:val="0"/>
          <w:marRight w:val="0"/>
          <w:marTop w:val="0"/>
          <w:marBottom w:val="0"/>
          <w:divBdr>
            <w:top w:val="none" w:sz="0" w:space="0" w:color="auto"/>
            <w:left w:val="none" w:sz="0" w:space="0" w:color="auto"/>
            <w:bottom w:val="none" w:sz="0" w:space="0" w:color="auto"/>
            <w:right w:val="none" w:sz="0" w:space="0" w:color="auto"/>
          </w:divBdr>
        </w:div>
        <w:div w:id="1159267046">
          <w:marLeft w:val="0"/>
          <w:marRight w:val="0"/>
          <w:marTop w:val="0"/>
          <w:marBottom w:val="0"/>
          <w:divBdr>
            <w:top w:val="none" w:sz="0" w:space="0" w:color="auto"/>
            <w:left w:val="none" w:sz="0" w:space="0" w:color="auto"/>
            <w:bottom w:val="none" w:sz="0" w:space="0" w:color="auto"/>
            <w:right w:val="none" w:sz="0" w:space="0" w:color="auto"/>
          </w:divBdr>
        </w:div>
        <w:div w:id="1182087818">
          <w:marLeft w:val="0"/>
          <w:marRight w:val="0"/>
          <w:marTop w:val="0"/>
          <w:marBottom w:val="0"/>
          <w:divBdr>
            <w:top w:val="none" w:sz="0" w:space="0" w:color="auto"/>
            <w:left w:val="none" w:sz="0" w:space="0" w:color="auto"/>
            <w:bottom w:val="none" w:sz="0" w:space="0" w:color="auto"/>
            <w:right w:val="none" w:sz="0" w:space="0" w:color="auto"/>
          </w:divBdr>
        </w:div>
        <w:div w:id="1235354657">
          <w:marLeft w:val="0"/>
          <w:marRight w:val="0"/>
          <w:marTop w:val="0"/>
          <w:marBottom w:val="0"/>
          <w:divBdr>
            <w:top w:val="none" w:sz="0" w:space="0" w:color="auto"/>
            <w:left w:val="none" w:sz="0" w:space="0" w:color="auto"/>
            <w:bottom w:val="none" w:sz="0" w:space="0" w:color="auto"/>
            <w:right w:val="none" w:sz="0" w:space="0" w:color="auto"/>
          </w:divBdr>
        </w:div>
        <w:div w:id="1238132434">
          <w:marLeft w:val="0"/>
          <w:marRight w:val="0"/>
          <w:marTop w:val="0"/>
          <w:marBottom w:val="0"/>
          <w:divBdr>
            <w:top w:val="none" w:sz="0" w:space="0" w:color="auto"/>
            <w:left w:val="none" w:sz="0" w:space="0" w:color="auto"/>
            <w:bottom w:val="none" w:sz="0" w:space="0" w:color="auto"/>
            <w:right w:val="none" w:sz="0" w:space="0" w:color="auto"/>
          </w:divBdr>
        </w:div>
        <w:div w:id="1267537376">
          <w:marLeft w:val="0"/>
          <w:marRight w:val="0"/>
          <w:marTop w:val="0"/>
          <w:marBottom w:val="0"/>
          <w:divBdr>
            <w:top w:val="none" w:sz="0" w:space="0" w:color="auto"/>
            <w:left w:val="none" w:sz="0" w:space="0" w:color="auto"/>
            <w:bottom w:val="none" w:sz="0" w:space="0" w:color="auto"/>
            <w:right w:val="none" w:sz="0" w:space="0" w:color="auto"/>
          </w:divBdr>
        </w:div>
        <w:div w:id="1291278040">
          <w:marLeft w:val="0"/>
          <w:marRight w:val="0"/>
          <w:marTop w:val="0"/>
          <w:marBottom w:val="0"/>
          <w:divBdr>
            <w:top w:val="none" w:sz="0" w:space="0" w:color="auto"/>
            <w:left w:val="none" w:sz="0" w:space="0" w:color="auto"/>
            <w:bottom w:val="none" w:sz="0" w:space="0" w:color="auto"/>
            <w:right w:val="none" w:sz="0" w:space="0" w:color="auto"/>
          </w:divBdr>
        </w:div>
        <w:div w:id="1314482419">
          <w:marLeft w:val="0"/>
          <w:marRight w:val="0"/>
          <w:marTop w:val="0"/>
          <w:marBottom w:val="0"/>
          <w:divBdr>
            <w:top w:val="none" w:sz="0" w:space="0" w:color="auto"/>
            <w:left w:val="none" w:sz="0" w:space="0" w:color="auto"/>
            <w:bottom w:val="none" w:sz="0" w:space="0" w:color="auto"/>
            <w:right w:val="none" w:sz="0" w:space="0" w:color="auto"/>
          </w:divBdr>
        </w:div>
        <w:div w:id="1346664178">
          <w:marLeft w:val="0"/>
          <w:marRight w:val="0"/>
          <w:marTop w:val="0"/>
          <w:marBottom w:val="0"/>
          <w:divBdr>
            <w:top w:val="none" w:sz="0" w:space="0" w:color="auto"/>
            <w:left w:val="none" w:sz="0" w:space="0" w:color="auto"/>
            <w:bottom w:val="none" w:sz="0" w:space="0" w:color="auto"/>
            <w:right w:val="none" w:sz="0" w:space="0" w:color="auto"/>
          </w:divBdr>
        </w:div>
        <w:div w:id="1358972488">
          <w:marLeft w:val="0"/>
          <w:marRight w:val="0"/>
          <w:marTop w:val="0"/>
          <w:marBottom w:val="0"/>
          <w:divBdr>
            <w:top w:val="none" w:sz="0" w:space="0" w:color="auto"/>
            <w:left w:val="none" w:sz="0" w:space="0" w:color="auto"/>
            <w:bottom w:val="none" w:sz="0" w:space="0" w:color="auto"/>
            <w:right w:val="none" w:sz="0" w:space="0" w:color="auto"/>
          </w:divBdr>
        </w:div>
        <w:div w:id="1391925205">
          <w:marLeft w:val="0"/>
          <w:marRight w:val="0"/>
          <w:marTop w:val="0"/>
          <w:marBottom w:val="0"/>
          <w:divBdr>
            <w:top w:val="none" w:sz="0" w:space="0" w:color="auto"/>
            <w:left w:val="none" w:sz="0" w:space="0" w:color="auto"/>
            <w:bottom w:val="none" w:sz="0" w:space="0" w:color="auto"/>
            <w:right w:val="none" w:sz="0" w:space="0" w:color="auto"/>
          </w:divBdr>
        </w:div>
        <w:div w:id="1535653123">
          <w:marLeft w:val="0"/>
          <w:marRight w:val="0"/>
          <w:marTop w:val="0"/>
          <w:marBottom w:val="0"/>
          <w:divBdr>
            <w:top w:val="none" w:sz="0" w:space="0" w:color="auto"/>
            <w:left w:val="none" w:sz="0" w:space="0" w:color="auto"/>
            <w:bottom w:val="none" w:sz="0" w:space="0" w:color="auto"/>
            <w:right w:val="none" w:sz="0" w:space="0" w:color="auto"/>
          </w:divBdr>
        </w:div>
        <w:div w:id="1557621937">
          <w:marLeft w:val="0"/>
          <w:marRight w:val="0"/>
          <w:marTop w:val="0"/>
          <w:marBottom w:val="0"/>
          <w:divBdr>
            <w:top w:val="none" w:sz="0" w:space="0" w:color="auto"/>
            <w:left w:val="none" w:sz="0" w:space="0" w:color="auto"/>
            <w:bottom w:val="none" w:sz="0" w:space="0" w:color="auto"/>
            <w:right w:val="none" w:sz="0" w:space="0" w:color="auto"/>
          </w:divBdr>
        </w:div>
        <w:div w:id="1558007733">
          <w:marLeft w:val="0"/>
          <w:marRight w:val="0"/>
          <w:marTop w:val="0"/>
          <w:marBottom w:val="0"/>
          <w:divBdr>
            <w:top w:val="none" w:sz="0" w:space="0" w:color="auto"/>
            <w:left w:val="none" w:sz="0" w:space="0" w:color="auto"/>
            <w:bottom w:val="none" w:sz="0" w:space="0" w:color="auto"/>
            <w:right w:val="none" w:sz="0" w:space="0" w:color="auto"/>
          </w:divBdr>
        </w:div>
        <w:div w:id="1578788247">
          <w:marLeft w:val="0"/>
          <w:marRight w:val="0"/>
          <w:marTop w:val="0"/>
          <w:marBottom w:val="0"/>
          <w:divBdr>
            <w:top w:val="none" w:sz="0" w:space="0" w:color="auto"/>
            <w:left w:val="none" w:sz="0" w:space="0" w:color="auto"/>
            <w:bottom w:val="none" w:sz="0" w:space="0" w:color="auto"/>
            <w:right w:val="none" w:sz="0" w:space="0" w:color="auto"/>
          </w:divBdr>
        </w:div>
        <w:div w:id="1605187166">
          <w:marLeft w:val="0"/>
          <w:marRight w:val="0"/>
          <w:marTop w:val="0"/>
          <w:marBottom w:val="0"/>
          <w:divBdr>
            <w:top w:val="none" w:sz="0" w:space="0" w:color="auto"/>
            <w:left w:val="none" w:sz="0" w:space="0" w:color="auto"/>
            <w:bottom w:val="none" w:sz="0" w:space="0" w:color="auto"/>
            <w:right w:val="none" w:sz="0" w:space="0" w:color="auto"/>
          </w:divBdr>
        </w:div>
        <w:div w:id="1606960994">
          <w:marLeft w:val="0"/>
          <w:marRight w:val="0"/>
          <w:marTop w:val="0"/>
          <w:marBottom w:val="0"/>
          <w:divBdr>
            <w:top w:val="none" w:sz="0" w:space="0" w:color="auto"/>
            <w:left w:val="none" w:sz="0" w:space="0" w:color="auto"/>
            <w:bottom w:val="none" w:sz="0" w:space="0" w:color="auto"/>
            <w:right w:val="none" w:sz="0" w:space="0" w:color="auto"/>
          </w:divBdr>
        </w:div>
        <w:div w:id="1631670720">
          <w:marLeft w:val="0"/>
          <w:marRight w:val="0"/>
          <w:marTop w:val="0"/>
          <w:marBottom w:val="0"/>
          <w:divBdr>
            <w:top w:val="none" w:sz="0" w:space="0" w:color="auto"/>
            <w:left w:val="none" w:sz="0" w:space="0" w:color="auto"/>
            <w:bottom w:val="none" w:sz="0" w:space="0" w:color="auto"/>
            <w:right w:val="none" w:sz="0" w:space="0" w:color="auto"/>
          </w:divBdr>
        </w:div>
        <w:div w:id="1645044796">
          <w:marLeft w:val="0"/>
          <w:marRight w:val="0"/>
          <w:marTop w:val="0"/>
          <w:marBottom w:val="0"/>
          <w:divBdr>
            <w:top w:val="none" w:sz="0" w:space="0" w:color="auto"/>
            <w:left w:val="none" w:sz="0" w:space="0" w:color="auto"/>
            <w:bottom w:val="none" w:sz="0" w:space="0" w:color="auto"/>
            <w:right w:val="none" w:sz="0" w:space="0" w:color="auto"/>
          </w:divBdr>
        </w:div>
        <w:div w:id="1650212305">
          <w:marLeft w:val="0"/>
          <w:marRight w:val="0"/>
          <w:marTop w:val="0"/>
          <w:marBottom w:val="0"/>
          <w:divBdr>
            <w:top w:val="none" w:sz="0" w:space="0" w:color="auto"/>
            <w:left w:val="none" w:sz="0" w:space="0" w:color="auto"/>
            <w:bottom w:val="none" w:sz="0" w:space="0" w:color="auto"/>
            <w:right w:val="none" w:sz="0" w:space="0" w:color="auto"/>
          </w:divBdr>
        </w:div>
        <w:div w:id="1665863855">
          <w:marLeft w:val="0"/>
          <w:marRight w:val="0"/>
          <w:marTop w:val="0"/>
          <w:marBottom w:val="0"/>
          <w:divBdr>
            <w:top w:val="none" w:sz="0" w:space="0" w:color="auto"/>
            <w:left w:val="none" w:sz="0" w:space="0" w:color="auto"/>
            <w:bottom w:val="none" w:sz="0" w:space="0" w:color="auto"/>
            <w:right w:val="none" w:sz="0" w:space="0" w:color="auto"/>
          </w:divBdr>
        </w:div>
        <w:div w:id="1688485591">
          <w:marLeft w:val="0"/>
          <w:marRight w:val="0"/>
          <w:marTop w:val="0"/>
          <w:marBottom w:val="0"/>
          <w:divBdr>
            <w:top w:val="none" w:sz="0" w:space="0" w:color="auto"/>
            <w:left w:val="none" w:sz="0" w:space="0" w:color="auto"/>
            <w:bottom w:val="none" w:sz="0" w:space="0" w:color="auto"/>
            <w:right w:val="none" w:sz="0" w:space="0" w:color="auto"/>
          </w:divBdr>
        </w:div>
        <w:div w:id="1693915630">
          <w:marLeft w:val="0"/>
          <w:marRight w:val="0"/>
          <w:marTop w:val="0"/>
          <w:marBottom w:val="0"/>
          <w:divBdr>
            <w:top w:val="none" w:sz="0" w:space="0" w:color="auto"/>
            <w:left w:val="none" w:sz="0" w:space="0" w:color="auto"/>
            <w:bottom w:val="none" w:sz="0" w:space="0" w:color="auto"/>
            <w:right w:val="none" w:sz="0" w:space="0" w:color="auto"/>
          </w:divBdr>
        </w:div>
        <w:div w:id="1694185233">
          <w:marLeft w:val="0"/>
          <w:marRight w:val="0"/>
          <w:marTop w:val="0"/>
          <w:marBottom w:val="0"/>
          <w:divBdr>
            <w:top w:val="none" w:sz="0" w:space="0" w:color="auto"/>
            <w:left w:val="none" w:sz="0" w:space="0" w:color="auto"/>
            <w:bottom w:val="none" w:sz="0" w:space="0" w:color="auto"/>
            <w:right w:val="none" w:sz="0" w:space="0" w:color="auto"/>
          </w:divBdr>
        </w:div>
        <w:div w:id="1695229073">
          <w:marLeft w:val="0"/>
          <w:marRight w:val="0"/>
          <w:marTop w:val="0"/>
          <w:marBottom w:val="0"/>
          <w:divBdr>
            <w:top w:val="none" w:sz="0" w:space="0" w:color="auto"/>
            <w:left w:val="none" w:sz="0" w:space="0" w:color="auto"/>
            <w:bottom w:val="none" w:sz="0" w:space="0" w:color="auto"/>
            <w:right w:val="none" w:sz="0" w:space="0" w:color="auto"/>
          </w:divBdr>
        </w:div>
        <w:div w:id="1726101385">
          <w:marLeft w:val="0"/>
          <w:marRight w:val="0"/>
          <w:marTop w:val="0"/>
          <w:marBottom w:val="0"/>
          <w:divBdr>
            <w:top w:val="none" w:sz="0" w:space="0" w:color="auto"/>
            <w:left w:val="none" w:sz="0" w:space="0" w:color="auto"/>
            <w:bottom w:val="none" w:sz="0" w:space="0" w:color="auto"/>
            <w:right w:val="none" w:sz="0" w:space="0" w:color="auto"/>
          </w:divBdr>
        </w:div>
        <w:div w:id="1735542652">
          <w:marLeft w:val="0"/>
          <w:marRight w:val="0"/>
          <w:marTop w:val="0"/>
          <w:marBottom w:val="0"/>
          <w:divBdr>
            <w:top w:val="none" w:sz="0" w:space="0" w:color="auto"/>
            <w:left w:val="none" w:sz="0" w:space="0" w:color="auto"/>
            <w:bottom w:val="none" w:sz="0" w:space="0" w:color="auto"/>
            <w:right w:val="none" w:sz="0" w:space="0" w:color="auto"/>
          </w:divBdr>
        </w:div>
        <w:div w:id="1752510185">
          <w:marLeft w:val="0"/>
          <w:marRight w:val="0"/>
          <w:marTop w:val="0"/>
          <w:marBottom w:val="0"/>
          <w:divBdr>
            <w:top w:val="none" w:sz="0" w:space="0" w:color="auto"/>
            <w:left w:val="none" w:sz="0" w:space="0" w:color="auto"/>
            <w:bottom w:val="none" w:sz="0" w:space="0" w:color="auto"/>
            <w:right w:val="none" w:sz="0" w:space="0" w:color="auto"/>
          </w:divBdr>
        </w:div>
        <w:div w:id="1765607769">
          <w:marLeft w:val="0"/>
          <w:marRight w:val="0"/>
          <w:marTop w:val="0"/>
          <w:marBottom w:val="0"/>
          <w:divBdr>
            <w:top w:val="none" w:sz="0" w:space="0" w:color="auto"/>
            <w:left w:val="none" w:sz="0" w:space="0" w:color="auto"/>
            <w:bottom w:val="none" w:sz="0" w:space="0" w:color="auto"/>
            <w:right w:val="none" w:sz="0" w:space="0" w:color="auto"/>
          </w:divBdr>
        </w:div>
        <w:div w:id="1770851815">
          <w:marLeft w:val="0"/>
          <w:marRight w:val="0"/>
          <w:marTop w:val="0"/>
          <w:marBottom w:val="0"/>
          <w:divBdr>
            <w:top w:val="none" w:sz="0" w:space="0" w:color="auto"/>
            <w:left w:val="none" w:sz="0" w:space="0" w:color="auto"/>
            <w:bottom w:val="none" w:sz="0" w:space="0" w:color="auto"/>
            <w:right w:val="none" w:sz="0" w:space="0" w:color="auto"/>
          </w:divBdr>
        </w:div>
        <w:div w:id="1794325645">
          <w:marLeft w:val="0"/>
          <w:marRight w:val="0"/>
          <w:marTop w:val="0"/>
          <w:marBottom w:val="0"/>
          <w:divBdr>
            <w:top w:val="none" w:sz="0" w:space="0" w:color="auto"/>
            <w:left w:val="none" w:sz="0" w:space="0" w:color="auto"/>
            <w:bottom w:val="none" w:sz="0" w:space="0" w:color="auto"/>
            <w:right w:val="none" w:sz="0" w:space="0" w:color="auto"/>
          </w:divBdr>
        </w:div>
        <w:div w:id="1812094355">
          <w:marLeft w:val="0"/>
          <w:marRight w:val="0"/>
          <w:marTop w:val="0"/>
          <w:marBottom w:val="0"/>
          <w:divBdr>
            <w:top w:val="none" w:sz="0" w:space="0" w:color="auto"/>
            <w:left w:val="none" w:sz="0" w:space="0" w:color="auto"/>
            <w:bottom w:val="none" w:sz="0" w:space="0" w:color="auto"/>
            <w:right w:val="none" w:sz="0" w:space="0" w:color="auto"/>
          </w:divBdr>
        </w:div>
        <w:div w:id="1822966485">
          <w:marLeft w:val="0"/>
          <w:marRight w:val="0"/>
          <w:marTop w:val="0"/>
          <w:marBottom w:val="0"/>
          <w:divBdr>
            <w:top w:val="none" w:sz="0" w:space="0" w:color="auto"/>
            <w:left w:val="none" w:sz="0" w:space="0" w:color="auto"/>
            <w:bottom w:val="none" w:sz="0" w:space="0" w:color="auto"/>
            <w:right w:val="none" w:sz="0" w:space="0" w:color="auto"/>
          </w:divBdr>
        </w:div>
        <w:div w:id="1863934830">
          <w:marLeft w:val="0"/>
          <w:marRight w:val="0"/>
          <w:marTop w:val="0"/>
          <w:marBottom w:val="0"/>
          <w:divBdr>
            <w:top w:val="none" w:sz="0" w:space="0" w:color="auto"/>
            <w:left w:val="none" w:sz="0" w:space="0" w:color="auto"/>
            <w:bottom w:val="none" w:sz="0" w:space="0" w:color="auto"/>
            <w:right w:val="none" w:sz="0" w:space="0" w:color="auto"/>
          </w:divBdr>
        </w:div>
        <w:div w:id="1864245851">
          <w:marLeft w:val="0"/>
          <w:marRight w:val="0"/>
          <w:marTop w:val="0"/>
          <w:marBottom w:val="0"/>
          <w:divBdr>
            <w:top w:val="none" w:sz="0" w:space="0" w:color="auto"/>
            <w:left w:val="none" w:sz="0" w:space="0" w:color="auto"/>
            <w:bottom w:val="none" w:sz="0" w:space="0" w:color="auto"/>
            <w:right w:val="none" w:sz="0" w:space="0" w:color="auto"/>
          </w:divBdr>
        </w:div>
        <w:div w:id="1883056322">
          <w:marLeft w:val="0"/>
          <w:marRight w:val="0"/>
          <w:marTop w:val="0"/>
          <w:marBottom w:val="0"/>
          <w:divBdr>
            <w:top w:val="none" w:sz="0" w:space="0" w:color="auto"/>
            <w:left w:val="none" w:sz="0" w:space="0" w:color="auto"/>
            <w:bottom w:val="none" w:sz="0" w:space="0" w:color="auto"/>
            <w:right w:val="none" w:sz="0" w:space="0" w:color="auto"/>
          </w:divBdr>
        </w:div>
        <w:div w:id="1891381374">
          <w:marLeft w:val="0"/>
          <w:marRight w:val="0"/>
          <w:marTop w:val="0"/>
          <w:marBottom w:val="0"/>
          <w:divBdr>
            <w:top w:val="none" w:sz="0" w:space="0" w:color="auto"/>
            <w:left w:val="none" w:sz="0" w:space="0" w:color="auto"/>
            <w:bottom w:val="none" w:sz="0" w:space="0" w:color="auto"/>
            <w:right w:val="none" w:sz="0" w:space="0" w:color="auto"/>
          </w:divBdr>
        </w:div>
        <w:div w:id="1925845301">
          <w:marLeft w:val="0"/>
          <w:marRight w:val="0"/>
          <w:marTop w:val="0"/>
          <w:marBottom w:val="0"/>
          <w:divBdr>
            <w:top w:val="none" w:sz="0" w:space="0" w:color="auto"/>
            <w:left w:val="none" w:sz="0" w:space="0" w:color="auto"/>
            <w:bottom w:val="none" w:sz="0" w:space="0" w:color="auto"/>
            <w:right w:val="none" w:sz="0" w:space="0" w:color="auto"/>
          </w:divBdr>
        </w:div>
        <w:div w:id="1929388399">
          <w:marLeft w:val="0"/>
          <w:marRight w:val="0"/>
          <w:marTop w:val="0"/>
          <w:marBottom w:val="0"/>
          <w:divBdr>
            <w:top w:val="none" w:sz="0" w:space="0" w:color="auto"/>
            <w:left w:val="none" w:sz="0" w:space="0" w:color="auto"/>
            <w:bottom w:val="none" w:sz="0" w:space="0" w:color="auto"/>
            <w:right w:val="none" w:sz="0" w:space="0" w:color="auto"/>
          </w:divBdr>
        </w:div>
        <w:div w:id="1930657242">
          <w:marLeft w:val="0"/>
          <w:marRight w:val="0"/>
          <w:marTop w:val="0"/>
          <w:marBottom w:val="0"/>
          <w:divBdr>
            <w:top w:val="none" w:sz="0" w:space="0" w:color="auto"/>
            <w:left w:val="none" w:sz="0" w:space="0" w:color="auto"/>
            <w:bottom w:val="none" w:sz="0" w:space="0" w:color="auto"/>
            <w:right w:val="none" w:sz="0" w:space="0" w:color="auto"/>
          </w:divBdr>
        </w:div>
        <w:div w:id="1961261160">
          <w:marLeft w:val="0"/>
          <w:marRight w:val="0"/>
          <w:marTop w:val="0"/>
          <w:marBottom w:val="0"/>
          <w:divBdr>
            <w:top w:val="none" w:sz="0" w:space="0" w:color="auto"/>
            <w:left w:val="none" w:sz="0" w:space="0" w:color="auto"/>
            <w:bottom w:val="none" w:sz="0" w:space="0" w:color="auto"/>
            <w:right w:val="none" w:sz="0" w:space="0" w:color="auto"/>
          </w:divBdr>
        </w:div>
        <w:div w:id="1982615464">
          <w:marLeft w:val="0"/>
          <w:marRight w:val="0"/>
          <w:marTop w:val="0"/>
          <w:marBottom w:val="0"/>
          <w:divBdr>
            <w:top w:val="none" w:sz="0" w:space="0" w:color="auto"/>
            <w:left w:val="none" w:sz="0" w:space="0" w:color="auto"/>
            <w:bottom w:val="none" w:sz="0" w:space="0" w:color="auto"/>
            <w:right w:val="none" w:sz="0" w:space="0" w:color="auto"/>
          </w:divBdr>
        </w:div>
        <w:div w:id="2021814375">
          <w:marLeft w:val="0"/>
          <w:marRight w:val="0"/>
          <w:marTop w:val="0"/>
          <w:marBottom w:val="0"/>
          <w:divBdr>
            <w:top w:val="none" w:sz="0" w:space="0" w:color="auto"/>
            <w:left w:val="none" w:sz="0" w:space="0" w:color="auto"/>
            <w:bottom w:val="none" w:sz="0" w:space="0" w:color="auto"/>
            <w:right w:val="none" w:sz="0" w:space="0" w:color="auto"/>
          </w:divBdr>
        </w:div>
        <w:div w:id="2023775257">
          <w:marLeft w:val="0"/>
          <w:marRight w:val="0"/>
          <w:marTop w:val="0"/>
          <w:marBottom w:val="0"/>
          <w:divBdr>
            <w:top w:val="none" w:sz="0" w:space="0" w:color="auto"/>
            <w:left w:val="none" w:sz="0" w:space="0" w:color="auto"/>
            <w:bottom w:val="none" w:sz="0" w:space="0" w:color="auto"/>
            <w:right w:val="none" w:sz="0" w:space="0" w:color="auto"/>
          </w:divBdr>
        </w:div>
        <w:div w:id="2070692503">
          <w:marLeft w:val="0"/>
          <w:marRight w:val="0"/>
          <w:marTop w:val="0"/>
          <w:marBottom w:val="0"/>
          <w:divBdr>
            <w:top w:val="none" w:sz="0" w:space="0" w:color="auto"/>
            <w:left w:val="none" w:sz="0" w:space="0" w:color="auto"/>
            <w:bottom w:val="none" w:sz="0" w:space="0" w:color="auto"/>
            <w:right w:val="none" w:sz="0" w:space="0" w:color="auto"/>
          </w:divBdr>
        </w:div>
        <w:div w:id="2072191810">
          <w:marLeft w:val="0"/>
          <w:marRight w:val="0"/>
          <w:marTop w:val="0"/>
          <w:marBottom w:val="0"/>
          <w:divBdr>
            <w:top w:val="none" w:sz="0" w:space="0" w:color="auto"/>
            <w:left w:val="none" w:sz="0" w:space="0" w:color="auto"/>
            <w:bottom w:val="none" w:sz="0" w:space="0" w:color="auto"/>
            <w:right w:val="none" w:sz="0" w:space="0" w:color="auto"/>
          </w:divBdr>
        </w:div>
        <w:div w:id="2075541258">
          <w:marLeft w:val="0"/>
          <w:marRight w:val="0"/>
          <w:marTop w:val="0"/>
          <w:marBottom w:val="0"/>
          <w:divBdr>
            <w:top w:val="none" w:sz="0" w:space="0" w:color="auto"/>
            <w:left w:val="none" w:sz="0" w:space="0" w:color="auto"/>
            <w:bottom w:val="none" w:sz="0" w:space="0" w:color="auto"/>
            <w:right w:val="none" w:sz="0" w:space="0" w:color="auto"/>
          </w:divBdr>
        </w:div>
        <w:div w:id="2112160935">
          <w:marLeft w:val="0"/>
          <w:marRight w:val="0"/>
          <w:marTop w:val="0"/>
          <w:marBottom w:val="0"/>
          <w:divBdr>
            <w:top w:val="none" w:sz="0" w:space="0" w:color="auto"/>
            <w:left w:val="none" w:sz="0" w:space="0" w:color="auto"/>
            <w:bottom w:val="none" w:sz="0" w:space="0" w:color="auto"/>
            <w:right w:val="none" w:sz="0" w:space="0" w:color="auto"/>
          </w:divBdr>
        </w:div>
      </w:divsChild>
    </w:div>
    <w:div w:id="1614479651">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1296670">
      <w:bodyDiv w:val="1"/>
      <w:marLeft w:val="0"/>
      <w:marRight w:val="0"/>
      <w:marTop w:val="0"/>
      <w:marBottom w:val="0"/>
      <w:divBdr>
        <w:top w:val="none" w:sz="0" w:space="0" w:color="auto"/>
        <w:left w:val="none" w:sz="0" w:space="0" w:color="auto"/>
        <w:bottom w:val="none" w:sz="0" w:space="0" w:color="auto"/>
        <w:right w:val="none" w:sz="0" w:space="0" w:color="auto"/>
      </w:divBdr>
      <w:divsChild>
        <w:div w:id="81150603">
          <w:marLeft w:val="0"/>
          <w:marRight w:val="0"/>
          <w:marTop w:val="0"/>
          <w:marBottom w:val="0"/>
          <w:divBdr>
            <w:top w:val="none" w:sz="0" w:space="0" w:color="auto"/>
            <w:left w:val="none" w:sz="0" w:space="0" w:color="auto"/>
            <w:bottom w:val="none" w:sz="0" w:space="0" w:color="auto"/>
            <w:right w:val="none" w:sz="0" w:space="0" w:color="auto"/>
          </w:divBdr>
        </w:div>
        <w:div w:id="173620027">
          <w:marLeft w:val="0"/>
          <w:marRight w:val="0"/>
          <w:marTop w:val="0"/>
          <w:marBottom w:val="0"/>
          <w:divBdr>
            <w:top w:val="none" w:sz="0" w:space="0" w:color="auto"/>
            <w:left w:val="none" w:sz="0" w:space="0" w:color="auto"/>
            <w:bottom w:val="none" w:sz="0" w:space="0" w:color="auto"/>
            <w:right w:val="none" w:sz="0" w:space="0" w:color="auto"/>
          </w:divBdr>
        </w:div>
      </w:divsChild>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24594475">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73620328">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4216168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8970853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54701814">
      <w:bodyDiv w:val="1"/>
      <w:marLeft w:val="0"/>
      <w:marRight w:val="0"/>
      <w:marTop w:val="0"/>
      <w:marBottom w:val="0"/>
      <w:divBdr>
        <w:top w:val="none" w:sz="0" w:space="0" w:color="auto"/>
        <w:left w:val="none" w:sz="0" w:space="0" w:color="auto"/>
        <w:bottom w:val="none" w:sz="0" w:space="0" w:color="auto"/>
        <w:right w:val="none" w:sz="0" w:space="0" w:color="auto"/>
      </w:divBdr>
      <w:divsChild>
        <w:div w:id="143788954">
          <w:marLeft w:val="0"/>
          <w:marRight w:val="0"/>
          <w:marTop w:val="0"/>
          <w:marBottom w:val="0"/>
          <w:divBdr>
            <w:top w:val="none" w:sz="0" w:space="0" w:color="auto"/>
            <w:left w:val="none" w:sz="0" w:space="0" w:color="auto"/>
            <w:bottom w:val="none" w:sz="0" w:space="0" w:color="auto"/>
            <w:right w:val="none" w:sz="0" w:space="0" w:color="auto"/>
          </w:divBdr>
        </w:div>
        <w:div w:id="217783441">
          <w:marLeft w:val="0"/>
          <w:marRight w:val="0"/>
          <w:marTop w:val="0"/>
          <w:marBottom w:val="0"/>
          <w:divBdr>
            <w:top w:val="none" w:sz="0" w:space="0" w:color="auto"/>
            <w:left w:val="none" w:sz="0" w:space="0" w:color="auto"/>
            <w:bottom w:val="none" w:sz="0" w:space="0" w:color="auto"/>
            <w:right w:val="none" w:sz="0" w:space="0" w:color="auto"/>
          </w:divBdr>
        </w:div>
        <w:div w:id="788402506">
          <w:marLeft w:val="0"/>
          <w:marRight w:val="0"/>
          <w:marTop w:val="0"/>
          <w:marBottom w:val="0"/>
          <w:divBdr>
            <w:top w:val="none" w:sz="0" w:space="0" w:color="auto"/>
            <w:left w:val="none" w:sz="0" w:space="0" w:color="auto"/>
            <w:bottom w:val="none" w:sz="0" w:space="0" w:color="auto"/>
            <w:right w:val="none" w:sz="0" w:space="0" w:color="auto"/>
          </w:divBdr>
        </w:div>
        <w:div w:id="1319916357">
          <w:marLeft w:val="0"/>
          <w:marRight w:val="0"/>
          <w:marTop w:val="0"/>
          <w:marBottom w:val="0"/>
          <w:divBdr>
            <w:top w:val="none" w:sz="0" w:space="0" w:color="auto"/>
            <w:left w:val="none" w:sz="0" w:space="0" w:color="auto"/>
            <w:bottom w:val="none" w:sz="0" w:space="0" w:color="auto"/>
            <w:right w:val="none" w:sz="0" w:space="0" w:color="auto"/>
          </w:divBdr>
        </w:div>
      </w:divsChild>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1996911338">
      <w:bodyDiv w:val="1"/>
      <w:marLeft w:val="0"/>
      <w:marRight w:val="0"/>
      <w:marTop w:val="0"/>
      <w:marBottom w:val="0"/>
      <w:divBdr>
        <w:top w:val="none" w:sz="0" w:space="0" w:color="auto"/>
        <w:left w:val="none" w:sz="0" w:space="0" w:color="auto"/>
        <w:bottom w:val="none" w:sz="0" w:space="0" w:color="auto"/>
        <w:right w:val="none" w:sz="0" w:space="0" w:color="auto"/>
      </w:divBdr>
      <w:divsChild>
        <w:div w:id="59451578">
          <w:marLeft w:val="0"/>
          <w:marRight w:val="0"/>
          <w:marTop w:val="0"/>
          <w:marBottom w:val="0"/>
          <w:divBdr>
            <w:top w:val="none" w:sz="0" w:space="0" w:color="auto"/>
            <w:left w:val="none" w:sz="0" w:space="0" w:color="auto"/>
            <w:bottom w:val="none" w:sz="0" w:space="0" w:color="auto"/>
            <w:right w:val="none" w:sz="0" w:space="0" w:color="auto"/>
          </w:divBdr>
        </w:div>
        <w:div w:id="1659915496">
          <w:marLeft w:val="0"/>
          <w:marRight w:val="0"/>
          <w:marTop w:val="0"/>
          <w:marBottom w:val="0"/>
          <w:divBdr>
            <w:top w:val="none" w:sz="0" w:space="0" w:color="auto"/>
            <w:left w:val="none" w:sz="0" w:space="0" w:color="auto"/>
            <w:bottom w:val="none" w:sz="0" w:space="0" w:color="auto"/>
            <w:right w:val="none" w:sz="0" w:space="0" w:color="auto"/>
          </w:divBdr>
        </w:div>
        <w:div w:id="2094232537">
          <w:marLeft w:val="0"/>
          <w:marRight w:val="0"/>
          <w:marTop w:val="0"/>
          <w:marBottom w:val="0"/>
          <w:divBdr>
            <w:top w:val="none" w:sz="0" w:space="0" w:color="auto"/>
            <w:left w:val="none" w:sz="0" w:space="0" w:color="auto"/>
            <w:bottom w:val="none" w:sz="0" w:space="0" w:color="auto"/>
            <w:right w:val="none" w:sz="0" w:space="0" w:color="auto"/>
          </w:divBdr>
        </w:div>
      </w:divsChild>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1095616">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 w:id="2117947406">
      <w:bodyDiv w:val="1"/>
      <w:marLeft w:val="0"/>
      <w:marRight w:val="0"/>
      <w:marTop w:val="0"/>
      <w:marBottom w:val="0"/>
      <w:divBdr>
        <w:top w:val="none" w:sz="0" w:space="0" w:color="auto"/>
        <w:left w:val="none" w:sz="0" w:space="0" w:color="auto"/>
        <w:bottom w:val="none" w:sz="0" w:space="0" w:color="auto"/>
        <w:right w:val="none" w:sz="0" w:space="0" w:color="auto"/>
      </w:divBdr>
      <w:divsChild>
        <w:div w:id="1144078761">
          <w:marLeft w:val="0"/>
          <w:marRight w:val="0"/>
          <w:marTop w:val="0"/>
          <w:marBottom w:val="0"/>
          <w:divBdr>
            <w:top w:val="none" w:sz="0" w:space="0" w:color="auto"/>
            <w:left w:val="none" w:sz="0" w:space="0" w:color="auto"/>
            <w:bottom w:val="none" w:sz="0" w:space="0" w:color="auto"/>
            <w:right w:val="none" w:sz="0" w:space="0" w:color="auto"/>
          </w:divBdr>
        </w:div>
        <w:div w:id="2140569369">
          <w:marLeft w:val="0"/>
          <w:marRight w:val="0"/>
          <w:marTop w:val="0"/>
          <w:marBottom w:val="0"/>
          <w:divBdr>
            <w:top w:val="none" w:sz="0" w:space="0" w:color="auto"/>
            <w:left w:val="none" w:sz="0" w:space="0" w:color="auto"/>
            <w:bottom w:val="none" w:sz="0" w:space="0" w:color="auto"/>
            <w:right w:val="none" w:sz="0" w:space="0" w:color="auto"/>
          </w:divBdr>
        </w:div>
      </w:divsChild>
    </w:div>
    <w:div w:id="21342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975E13D3028E04E9735DD3EAF00DEA7" ma:contentTypeVersion="16" ma:contentTypeDescription="Create a new document." ma:contentTypeScope="" ma:versionID="e994e021790064146ea0bc274a6ad9f1">
  <xsd:schema xmlns:xsd="http://www.w3.org/2001/XMLSchema" xmlns:xs="http://www.w3.org/2001/XMLSchema" xmlns:p="http://schemas.microsoft.com/office/2006/metadata/properties" xmlns:ns1="f613b102-9906-4790-886b-7e887e2ecff3" xmlns:ns3="0ed20ca4-2c6e-490e-8c69-7c753f9d0ef8" targetNamespace="http://schemas.microsoft.com/office/2006/metadata/properties" ma:root="true" ma:fieldsID="cbeef7acf28678e286c95870f794fc82" ns1:_="" ns3:_="">
    <xsd:import namespace="f613b102-9906-4790-886b-7e887e2ecff3"/>
    <xsd:import namespace="0ed20ca4-2c6e-490e-8c69-7c753f9d0ef8"/>
    <xsd:element name="properties">
      <xsd:complexType>
        <xsd:sequence>
          <xsd:element name="documentManagement">
            <xsd:complexType>
              <xsd:all>
                <xsd:element ref="ns1:Order0" minOccurs="0"/>
                <xsd:element ref="ns1:_Flow_SignoffStatus" minOccurs="0"/>
                <xsd:element ref="ns1:MediaServiceMetadata" minOccurs="0"/>
                <xsd:element ref="ns1:MediaServiceFastMetadata"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DateTaken" minOccurs="0"/>
                <xsd:element ref="ns1:MediaServiceLocation"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3b102-9906-4790-886b-7e887e2ecff3" elementFormDefault="qualified">
    <xsd:import namespace="http://schemas.microsoft.com/office/2006/documentManagement/types"/>
    <xsd:import namespace="http://schemas.microsoft.com/office/infopath/2007/PartnerControls"/>
    <xsd:element name="Order0" ma:index="0" nillable="true" ma:displayName="Order" ma:format="Dropdown" ma:indexed="true" ma:internalName="Order0" ma:percentage="FALSE">
      <xsd:simpleType>
        <xsd:restriction base="dms:Number"/>
      </xsd:simpleType>
    </xsd:element>
    <xsd:element name="_Flow_SignoffStatus" ma:index="3" nillable="true" ma:displayName="Sign-off status" ma:internalName="Sign_x002d_off_x0020_status">
      <xsd:simpleType>
        <xsd:restriction base="dms:Text"/>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d20ca4-2c6e-490e-8c69-7c753f9d0e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ed20ca4-2c6e-490e-8c69-7c753f9d0ef8">
      <UserInfo>
        <DisplayName/>
        <AccountId xsi:nil="true"/>
        <AccountType/>
      </UserInfo>
    </SharedWithUsers>
    <_Flow_SignoffStatus xmlns="f613b102-9906-4790-886b-7e887e2ecff3" xsi:nil="true"/>
    <Order0 xmlns="f613b102-9906-4790-886b-7e887e2ecff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D6285-E89E-46C1-8FFE-AA83A10E6223}">
  <ds:schemaRefs>
    <ds:schemaRef ds:uri="http://schemas.openxmlformats.org/officeDocument/2006/bibliography"/>
  </ds:schemaRefs>
</ds:datastoreItem>
</file>

<file path=customXml/itemProps2.xml><?xml version="1.0" encoding="utf-8"?>
<ds:datastoreItem xmlns:ds="http://schemas.openxmlformats.org/officeDocument/2006/customXml" ds:itemID="{15ACFC6E-41DC-4ABC-88BB-051AC75D0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3b102-9906-4790-886b-7e887e2ecff3"/>
    <ds:schemaRef ds:uri="0ed20ca4-2c6e-490e-8c69-7c753f9d0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5D628-9598-45C8-8920-1F29E3495A46}">
  <ds:schemaRefs>
    <ds:schemaRef ds:uri="http://schemas.microsoft.com/office/2006/metadata/properties"/>
    <ds:schemaRef ds:uri="http://schemas.microsoft.com/office/infopath/2007/PartnerControls"/>
    <ds:schemaRef ds:uri="0ed20ca4-2c6e-490e-8c69-7c753f9d0ef8"/>
    <ds:schemaRef ds:uri="f613b102-9906-4790-886b-7e887e2ecff3"/>
  </ds:schemaRefs>
</ds:datastoreItem>
</file>

<file path=customXml/itemProps4.xml><?xml version="1.0" encoding="utf-8"?>
<ds:datastoreItem xmlns:ds="http://schemas.openxmlformats.org/officeDocument/2006/customXml" ds:itemID="{77D9A239-1BC4-41E9-9C03-6D997A03B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42053</Words>
  <Characters>239703</Characters>
  <Application>Microsoft Office Word</Application>
  <DocSecurity>4</DocSecurity>
  <Lines>1997</Lines>
  <Paragraphs>562</Paragraphs>
  <ScaleCrop>false</ScaleCrop>
  <Company/>
  <LinksUpToDate>false</LinksUpToDate>
  <CharactersWithSpaces>281194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2022-01-19T04:57:00Z</dcterms:created>
  <dcterms:modified xsi:type="dcterms:W3CDTF">2022-01-19T04:57:00Z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0x0101003975E13D3028E04E9735DD3EAF00DEA7</vt:lpwstr>
  </property>
  <property fmtid="{D5CDD505-2E9C-101B-9397-08002B2CF9AE}" pid="3" name="TRIMView">
    <vt:lpwstr/>
  </property>
  <property fmtid="{D5CDD505-2E9C-101B-9397-08002B2CF9AE}" pid="4" name="TRIMNumber">
    <vt:lpwstr/>
  </property>
  <property fmtid="{D5CDD505-2E9C-101B-9397-08002B2CF9AE}" pid="5" name="SendEmailToAuthors">
    <vt:lpwstr>Send Email</vt:lpwstr>
  </property>
  <property fmtid="{D5CDD505-2E9C-101B-9397-08002B2CF9AE}" pid="6" name="Order">
    <vt:r8>6470800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Update File Name Briefing">
    <vt:lpwstr>, </vt:lpwstr>
  </property>
  <property fmtid="{D5CDD505-2E9C-101B-9397-08002B2CF9AE}" pid="14" name="CBSFileName">
    <vt:lpwstr>Attachment A – Revised Statement of Reasons – 12 January 2022</vt:lpwstr>
  </property>
  <property fmtid="{D5CDD505-2E9C-101B-9397-08002B2CF9AE}" pid="15" name="CBSStatus">
    <vt:lpwstr>Finalised</vt:lpwstr>
  </property>
  <property fmtid="{D5CDD505-2E9C-101B-9397-08002B2CF9AE}" pid="16" name="_ExtendedDescription">
    <vt:lpwstr/>
  </property>
  <property fmtid="{D5CDD505-2E9C-101B-9397-08002B2CF9AE}" pid="17" name="TriggerFlowInfo">
    <vt:lpwstr/>
  </property>
  <property fmtid="{D5CDD505-2E9C-101B-9397-08002B2CF9AE}" pid="18" name="MSIP_Label_0c712eb2-6149-449a-be2a-a95688ccd13f_Enabled">
    <vt:lpwstr>true</vt:lpwstr>
  </property>
  <property fmtid="{D5CDD505-2E9C-101B-9397-08002B2CF9AE}" pid="19" name="MSIP_Label_0c712eb2-6149-449a-be2a-a95688ccd13f_SetDate">
    <vt:lpwstr>2022-01-19T04:56:11Z</vt:lpwstr>
  </property>
  <property fmtid="{D5CDD505-2E9C-101B-9397-08002B2CF9AE}" pid="20" name="MSIP_Label_0c712eb2-6149-449a-be2a-a95688ccd13f_Method">
    <vt:lpwstr>Privileged</vt:lpwstr>
  </property>
  <property fmtid="{D5CDD505-2E9C-101B-9397-08002B2CF9AE}" pid="21" name="MSIP_Label_0c712eb2-6149-449a-be2a-a95688ccd13f_Name">
    <vt:lpwstr>0c712eb2-6149-449a-be2a-a95688ccd13f</vt:lpwstr>
  </property>
  <property fmtid="{D5CDD505-2E9C-101B-9397-08002B2CF9AE}" pid="22" name="MSIP_Label_0c712eb2-6149-449a-be2a-a95688ccd13f_SiteId">
    <vt:lpwstr>c0e0601f-0fac-449c-9c88-a104c4eb9f28</vt:lpwstr>
  </property>
  <property fmtid="{D5CDD505-2E9C-101B-9397-08002B2CF9AE}" pid="23" name="MSIP_Label_0c712eb2-6149-449a-be2a-a95688ccd13f_ActionId">
    <vt:lpwstr>1534e501-b816-4cec-9378-8c21634987ac</vt:lpwstr>
  </property>
  <property fmtid="{D5CDD505-2E9C-101B-9397-08002B2CF9AE}" pid="24" name="MSIP_Label_0c712eb2-6149-449a-be2a-a95688ccd13f_ContentBits">
    <vt:lpwstr>2</vt:lpwstr>
  </property>
</Properties>
</file>