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67289E" w:rsidRDefault="00941BD3" w:rsidP="007B44BE">
                            <w:pPr>
                              <w:pStyle w:val="VAHImainheading"/>
                              <w:rPr>
                                <w:b w:val="0"/>
                              </w:rPr>
                            </w:pPr>
                            <w:r>
                              <w:rPr>
                                <w:b w:val="0"/>
                              </w:rPr>
                              <w:t>CYMHS/CAMHS</w:t>
                            </w:r>
                            <w:r w:rsidR="007F209B" w:rsidRPr="002411E3">
                              <w:rPr>
                                <w:b w:val="0"/>
                              </w:rPr>
                              <w:t xml:space="preserve"> </w:t>
                            </w:r>
                            <w:r w:rsidR="0067289E">
                              <w:rPr>
                                <w:b w:val="0"/>
                              </w:rPr>
                              <w:t xml:space="preserve">mental health </w:t>
                            </w:r>
                            <w:r w:rsidR="007F209B" w:rsidRPr="002411E3">
                              <w:rPr>
                                <w:b w:val="0"/>
                              </w:rPr>
                              <w:t xml:space="preserve">quarterly </w:t>
                            </w:r>
                          </w:p>
                          <w:p w14:paraId="16F4D0CE" w14:textId="7CAABD42" w:rsidR="007F209B" w:rsidRPr="007B44BE" w:rsidRDefault="007F209B" w:rsidP="000F3AD9">
                            <w:pPr>
                              <w:pStyle w:val="VAHImainheading"/>
                            </w:pPr>
                            <w:r w:rsidRPr="002411E3">
                              <w:rPr>
                                <w:b w:val="0"/>
                              </w:rPr>
                              <w:t>KPI report</w:t>
                            </w:r>
                            <w:r w:rsidR="000F3AD9">
                              <w:rPr>
                                <w:b w:val="0"/>
                              </w:rPr>
                              <w:tab/>
                            </w:r>
                            <w:r w:rsidR="000F3AD9">
                              <w:rPr>
                                <w:b w:val="0"/>
                              </w:rPr>
                              <w:tab/>
                            </w:r>
                            <w:r w:rsidR="00096722">
                              <w:rPr>
                                <w:rFonts w:ascii="VIC Medium" w:hAnsi="VIC Medium"/>
                                <w:sz w:val="28"/>
                                <w:szCs w:val="28"/>
                              </w:rPr>
                              <w:t xml:space="preserve">July – September </w:t>
                            </w:r>
                            <w:r w:rsidR="00C40B45">
                              <w:rPr>
                                <w:rFonts w:ascii="VIC Medium" w:hAnsi="VIC Medium"/>
                                <w:sz w:val="28"/>
                                <w:szCs w:val="28"/>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67289E" w:rsidRDefault="00941BD3" w:rsidP="007B44BE">
                      <w:pPr>
                        <w:pStyle w:val="VAHImainheading"/>
                        <w:rPr>
                          <w:b w:val="0"/>
                        </w:rPr>
                      </w:pPr>
                      <w:r>
                        <w:rPr>
                          <w:b w:val="0"/>
                        </w:rPr>
                        <w:t>CYMHS/CAMHS</w:t>
                      </w:r>
                      <w:r w:rsidR="007F209B" w:rsidRPr="002411E3">
                        <w:rPr>
                          <w:b w:val="0"/>
                        </w:rPr>
                        <w:t xml:space="preserve"> </w:t>
                      </w:r>
                      <w:r w:rsidR="0067289E">
                        <w:rPr>
                          <w:b w:val="0"/>
                        </w:rPr>
                        <w:t xml:space="preserve">mental health </w:t>
                      </w:r>
                      <w:r w:rsidR="007F209B" w:rsidRPr="002411E3">
                        <w:rPr>
                          <w:b w:val="0"/>
                        </w:rPr>
                        <w:t xml:space="preserve">quarterly </w:t>
                      </w:r>
                    </w:p>
                    <w:p w14:paraId="16F4D0CE" w14:textId="7CAABD42" w:rsidR="007F209B" w:rsidRPr="007B44BE" w:rsidRDefault="007F209B" w:rsidP="000F3AD9">
                      <w:pPr>
                        <w:pStyle w:val="VAHImainheading"/>
                      </w:pPr>
                      <w:r w:rsidRPr="002411E3">
                        <w:rPr>
                          <w:b w:val="0"/>
                        </w:rPr>
                        <w:t>KPI report</w:t>
                      </w:r>
                      <w:r w:rsidR="000F3AD9">
                        <w:rPr>
                          <w:b w:val="0"/>
                        </w:rPr>
                        <w:tab/>
                      </w:r>
                      <w:r w:rsidR="000F3AD9">
                        <w:rPr>
                          <w:b w:val="0"/>
                        </w:rPr>
                        <w:tab/>
                      </w:r>
                      <w:r w:rsidR="00096722">
                        <w:rPr>
                          <w:rFonts w:ascii="VIC Medium" w:hAnsi="VIC Medium"/>
                          <w:sz w:val="28"/>
                          <w:szCs w:val="28"/>
                        </w:rPr>
                        <w:t xml:space="preserve">July – September </w:t>
                      </w:r>
                      <w:r w:rsidR="00C40B45">
                        <w:rPr>
                          <w:rFonts w:ascii="VIC Medium" w:hAnsi="VIC Medium"/>
                          <w:sz w:val="28"/>
                          <w:szCs w:val="28"/>
                        </w:rPr>
                        <w:t>2020</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53741866"/>
      <w:bookmarkEnd w:id="0"/>
      <w:r w:rsidRPr="000B0CCC">
        <w:rPr>
          <w:sz w:val="22"/>
          <w:szCs w:val="22"/>
        </w:rPr>
        <w:t>Contents</w:t>
      </w:r>
      <w:bookmarkEnd w:id="1"/>
      <w:bookmarkEnd w:id="2"/>
      <w:bookmarkEnd w:id="3"/>
      <w:r w:rsidR="00E30F56" w:rsidRPr="000B0CCC">
        <w:rPr>
          <w:sz w:val="22"/>
          <w:szCs w:val="22"/>
        </w:rPr>
        <w:t xml:space="preserve"> </w:t>
      </w:r>
    </w:p>
    <w:p w14:paraId="429D7C8A" w14:textId="2CE6BBA7" w:rsidR="00096722" w:rsidRPr="00096722" w:rsidRDefault="00CF11E1">
      <w:pPr>
        <w:pStyle w:val="TOC1"/>
        <w:rPr>
          <w:rFonts w:eastAsiaTheme="minorEastAsia" w:cstheme="minorBidi"/>
          <w:sz w:val="20"/>
          <w:lang w:eastAsia="en-AU"/>
        </w:rPr>
      </w:pPr>
      <w:r w:rsidRPr="00096722">
        <w:rPr>
          <w:sz w:val="20"/>
        </w:rPr>
        <w:fldChar w:fldCharType="begin"/>
      </w:r>
      <w:r w:rsidRPr="00096722">
        <w:rPr>
          <w:sz w:val="20"/>
        </w:rPr>
        <w:instrText xml:space="preserve"> TOC \h \z \t "Heading 1,1,Heading 2,2" </w:instrText>
      </w:r>
      <w:r w:rsidRPr="00096722">
        <w:rPr>
          <w:sz w:val="20"/>
        </w:rPr>
        <w:fldChar w:fldCharType="separate"/>
      </w:r>
      <w:hyperlink w:anchor="_Toc53741867" w:history="1">
        <w:r w:rsidR="00096722" w:rsidRPr="00096722">
          <w:rPr>
            <w:rStyle w:val="Hyperlink"/>
            <w:sz w:val="20"/>
          </w:rPr>
          <w:t>Inpatient 2020-21 Q1</w:t>
        </w:r>
        <w:r w:rsidR="00096722" w:rsidRPr="00096722">
          <w:rPr>
            <w:webHidden/>
            <w:sz w:val="20"/>
          </w:rPr>
          <w:tab/>
        </w:r>
        <w:r w:rsidR="00096722" w:rsidRPr="00096722">
          <w:rPr>
            <w:webHidden/>
            <w:sz w:val="20"/>
          </w:rPr>
          <w:fldChar w:fldCharType="begin"/>
        </w:r>
        <w:r w:rsidR="00096722" w:rsidRPr="00096722">
          <w:rPr>
            <w:webHidden/>
            <w:sz w:val="20"/>
          </w:rPr>
          <w:instrText xml:space="preserve"> PAGEREF _Toc53741867 \h </w:instrText>
        </w:r>
        <w:r w:rsidR="00096722" w:rsidRPr="00096722">
          <w:rPr>
            <w:webHidden/>
            <w:sz w:val="20"/>
          </w:rPr>
        </w:r>
        <w:r w:rsidR="00096722" w:rsidRPr="00096722">
          <w:rPr>
            <w:webHidden/>
            <w:sz w:val="20"/>
          </w:rPr>
          <w:fldChar w:fldCharType="separate"/>
        </w:r>
        <w:r w:rsidR="00096722" w:rsidRPr="00096722">
          <w:rPr>
            <w:webHidden/>
            <w:sz w:val="20"/>
          </w:rPr>
          <w:t>2</w:t>
        </w:r>
        <w:r w:rsidR="00096722" w:rsidRPr="00096722">
          <w:rPr>
            <w:webHidden/>
            <w:sz w:val="20"/>
          </w:rPr>
          <w:fldChar w:fldCharType="end"/>
        </w:r>
      </w:hyperlink>
    </w:p>
    <w:p w14:paraId="2EBF8A15" w14:textId="216E0CC7" w:rsidR="00096722" w:rsidRPr="00096722" w:rsidRDefault="00BD45E6">
      <w:pPr>
        <w:pStyle w:val="TOC1"/>
        <w:rPr>
          <w:rFonts w:eastAsiaTheme="minorEastAsia" w:cstheme="minorBidi"/>
          <w:sz w:val="20"/>
          <w:lang w:eastAsia="en-AU"/>
        </w:rPr>
      </w:pPr>
      <w:hyperlink w:anchor="_Toc53741868" w:history="1">
        <w:r w:rsidR="00096722" w:rsidRPr="00096722">
          <w:rPr>
            <w:rStyle w:val="Hyperlink"/>
            <w:sz w:val="20"/>
          </w:rPr>
          <w:t>Community 2020-21 Q1</w:t>
        </w:r>
        <w:r w:rsidR="00096722" w:rsidRPr="00096722">
          <w:rPr>
            <w:webHidden/>
            <w:sz w:val="20"/>
          </w:rPr>
          <w:tab/>
        </w:r>
        <w:r w:rsidR="00096722" w:rsidRPr="00096722">
          <w:rPr>
            <w:webHidden/>
            <w:sz w:val="20"/>
          </w:rPr>
          <w:fldChar w:fldCharType="begin"/>
        </w:r>
        <w:r w:rsidR="00096722" w:rsidRPr="00096722">
          <w:rPr>
            <w:webHidden/>
            <w:sz w:val="20"/>
          </w:rPr>
          <w:instrText xml:space="preserve"> PAGEREF _Toc53741868 \h </w:instrText>
        </w:r>
        <w:r w:rsidR="00096722" w:rsidRPr="00096722">
          <w:rPr>
            <w:webHidden/>
            <w:sz w:val="20"/>
          </w:rPr>
        </w:r>
        <w:r w:rsidR="00096722" w:rsidRPr="00096722">
          <w:rPr>
            <w:webHidden/>
            <w:sz w:val="20"/>
          </w:rPr>
          <w:fldChar w:fldCharType="separate"/>
        </w:r>
        <w:r w:rsidR="00096722" w:rsidRPr="00096722">
          <w:rPr>
            <w:webHidden/>
            <w:sz w:val="20"/>
          </w:rPr>
          <w:t>3</w:t>
        </w:r>
        <w:r w:rsidR="00096722" w:rsidRPr="00096722">
          <w:rPr>
            <w:webHidden/>
            <w:sz w:val="20"/>
          </w:rPr>
          <w:fldChar w:fldCharType="end"/>
        </w:r>
      </w:hyperlink>
    </w:p>
    <w:p w14:paraId="05211A34" w14:textId="4AED14E1" w:rsidR="00096722" w:rsidRPr="00096722" w:rsidRDefault="00BD45E6">
      <w:pPr>
        <w:pStyle w:val="TOC1"/>
        <w:rPr>
          <w:rFonts w:eastAsiaTheme="minorEastAsia" w:cstheme="minorBidi"/>
          <w:sz w:val="20"/>
          <w:lang w:eastAsia="en-AU"/>
        </w:rPr>
      </w:pPr>
      <w:hyperlink w:anchor="_Toc53741869" w:history="1">
        <w:r w:rsidR="00096722" w:rsidRPr="00096722">
          <w:rPr>
            <w:rStyle w:val="Hyperlink"/>
            <w:sz w:val="20"/>
          </w:rPr>
          <w:t>Indicator descriptions and notes</w:t>
        </w:r>
        <w:r w:rsidR="00096722" w:rsidRPr="00096722">
          <w:rPr>
            <w:webHidden/>
            <w:sz w:val="20"/>
          </w:rPr>
          <w:tab/>
        </w:r>
        <w:r w:rsidR="00096722" w:rsidRPr="00096722">
          <w:rPr>
            <w:webHidden/>
            <w:sz w:val="20"/>
          </w:rPr>
          <w:fldChar w:fldCharType="begin"/>
        </w:r>
        <w:r w:rsidR="00096722" w:rsidRPr="00096722">
          <w:rPr>
            <w:webHidden/>
            <w:sz w:val="20"/>
          </w:rPr>
          <w:instrText xml:space="preserve"> PAGEREF _Toc53741869 \h </w:instrText>
        </w:r>
        <w:r w:rsidR="00096722" w:rsidRPr="00096722">
          <w:rPr>
            <w:webHidden/>
            <w:sz w:val="20"/>
          </w:rPr>
        </w:r>
        <w:r w:rsidR="00096722" w:rsidRPr="00096722">
          <w:rPr>
            <w:webHidden/>
            <w:sz w:val="20"/>
          </w:rPr>
          <w:fldChar w:fldCharType="separate"/>
        </w:r>
        <w:r w:rsidR="00096722" w:rsidRPr="00096722">
          <w:rPr>
            <w:webHidden/>
            <w:sz w:val="20"/>
          </w:rPr>
          <w:t>4</w:t>
        </w:r>
        <w:r w:rsidR="00096722" w:rsidRPr="00096722">
          <w:rPr>
            <w:webHidden/>
            <w:sz w:val="20"/>
          </w:rPr>
          <w:fldChar w:fldCharType="end"/>
        </w:r>
      </w:hyperlink>
    </w:p>
    <w:p w14:paraId="0A7F47BD" w14:textId="61F6F6CF"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096722">
        <w:rPr>
          <w:rFonts w:ascii="VIC Medium" w:eastAsia="Times New Roman" w:hAnsi="VIC Medium"/>
        </w:rPr>
        <w:fldChar w:fldCharType="end"/>
      </w:r>
    </w:p>
    <w:p w14:paraId="4FEFCA9E" w14:textId="7F246FCC" w:rsidR="00BE2218" w:rsidRDefault="005A692E" w:rsidP="005A692E">
      <w:pPr>
        <w:pStyle w:val="VAHInumberlowerroman"/>
        <w:numPr>
          <w:ilvl w:val="0"/>
          <w:numId w:val="0"/>
        </w:numPr>
        <w:rPr>
          <w:rFonts w:eastAsia="MS Gothic" w:cs="Arial"/>
          <w:color w:val="004EA8"/>
          <w:kern w:val="32"/>
          <w:sz w:val="36"/>
          <w:szCs w:val="40"/>
        </w:rPr>
      </w:pPr>
      <w:r>
        <w:rPr>
          <w:noProof/>
        </w:rPr>
        <w:drawing>
          <wp:anchor distT="0" distB="0" distL="114300" distR="114300" simplePos="0" relativeHeight="251660288" behindDoc="0" locked="0" layoutInCell="1" allowOverlap="1" wp14:anchorId="33E1DAF9" wp14:editId="4DDD35BC">
            <wp:simplePos x="0" y="0"/>
            <wp:positionH relativeFrom="column">
              <wp:align>right</wp:align>
            </wp:positionH>
            <wp:positionV relativeFrom="margin">
              <wp:posOffset>5760720</wp:posOffset>
            </wp:positionV>
            <wp:extent cx="1173600" cy="68760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srcRect l="62788"/>
                    <a:stretch/>
                  </pic:blipFill>
                  <pic:spPr bwMode="auto">
                    <a:xfrm>
                      <a:off x="0" y="0"/>
                      <a:ext cx="1173600" cy="6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250A558A" w:rsidR="00DB17C1" w:rsidRPr="00592F37" w:rsidRDefault="00DB17C1" w:rsidP="00DB17C1">
            <w:pPr>
              <w:pStyle w:val="Heading1"/>
              <w:spacing w:before="0" w:line="240" w:lineRule="auto"/>
              <w:rPr>
                <w:color w:val="244C5A"/>
                <w:sz w:val="28"/>
                <w:szCs w:val="28"/>
              </w:rPr>
            </w:pPr>
            <w:bookmarkStart w:id="4" w:name="_Toc17978050"/>
            <w:bookmarkStart w:id="5" w:name="_Toc53741867"/>
            <w:r w:rsidRPr="00052DAD">
              <w:rPr>
                <w:color w:val="244C5A"/>
                <w:sz w:val="22"/>
                <w:szCs w:val="28"/>
              </w:rPr>
              <w:lastRenderedPageBreak/>
              <w:t>Inpatient</w:t>
            </w:r>
            <w:r w:rsidRPr="00052DAD">
              <w:rPr>
                <w:color w:val="244C5A"/>
                <w:sz w:val="22"/>
                <w:szCs w:val="28"/>
              </w:rPr>
              <w:br w:type="textWrapping" w:clear="all"/>
            </w:r>
            <w:bookmarkEnd w:id="4"/>
            <w:r w:rsidR="00096722">
              <w:rPr>
                <w:color w:val="244C5A"/>
                <w:sz w:val="22"/>
                <w:szCs w:val="28"/>
              </w:rPr>
              <w:t>2020-21 Q1</w:t>
            </w:r>
            <w:bookmarkEnd w:id="5"/>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096722" w:rsidRPr="00BF031D" w14:paraId="2B8AB1A0" w14:textId="77777777" w:rsidTr="00DB17C1">
        <w:trPr>
          <w:trHeight w:val="454"/>
        </w:trPr>
        <w:tc>
          <w:tcPr>
            <w:tcW w:w="1145" w:type="dxa"/>
            <w:vMerge w:val="restart"/>
            <w:shd w:val="clear" w:color="auto" w:fill="BFCED6"/>
          </w:tcPr>
          <w:p w14:paraId="4A634D64" w14:textId="23A515E5" w:rsidR="00096722" w:rsidRPr="00BF031D" w:rsidRDefault="00096722" w:rsidP="00096722">
            <w:pPr>
              <w:pStyle w:val="DHHStabletext"/>
              <w:spacing w:before="0" w:after="0"/>
              <w:rPr>
                <w:rFonts w:ascii="VIC" w:eastAsia="Verdana" w:hAnsi="VIC" w:cs="Verdana"/>
                <w:sz w:val="18"/>
                <w:szCs w:val="18"/>
              </w:rPr>
            </w:pPr>
            <w:bookmarkStart w:id="6" w:name="_Hlk15473260"/>
            <w:r>
              <w:rPr>
                <w:rFonts w:ascii="VIC" w:eastAsia="VIC" w:hAnsi="VIC"/>
                <w:color w:val="000000"/>
                <w:sz w:val="18"/>
              </w:rPr>
              <w:t>Adolescent Units</w:t>
            </w:r>
          </w:p>
        </w:tc>
        <w:tc>
          <w:tcPr>
            <w:tcW w:w="1701" w:type="dxa"/>
            <w:shd w:val="clear" w:color="auto" w:fill="BFCED6"/>
          </w:tcPr>
          <w:p w14:paraId="5E9CC50D" w14:textId="01585B9D"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7232D681" w14:textId="033AFD62" w:rsidR="00096722" w:rsidRPr="00BF031D" w:rsidRDefault="00096722" w:rsidP="00096722">
            <w:pPr>
              <w:rPr>
                <w:rFonts w:ascii="VIC" w:hAnsi="VIC"/>
                <w:sz w:val="18"/>
                <w:szCs w:val="18"/>
              </w:rPr>
            </w:pPr>
            <w:r>
              <w:rPr>
                <w:rFonts w:ascii="VIC" w:eastAsia="VIC" w:hAnsi="VIC"/>
                <w:color w:val="000000"/>
                <w:sz w:val="18"/>
              </w:rPr>
              <w:t>North East (Austin)</w:t>
            </w:r>
          </w:p>
        </w:tc>
        <w:tc>
          <w:tcPr>
            <w:tcW w:w="1518" w:type="dxa"/>
            <w:shd w:val="clear" w:color="auto" w:fill="BFCED6"/>
          </w:tcPr>
          <w:p w14:paraId="3F4067C1" w14:textId="5E7AE52E" w:rsidR="00096722" w:rsidRPr="00BF031D" w:rsidRDefault="00096722" w:rsidP="00096722">
            <w:pPr>
              <w:jc w:val="center"/>
              <w:rPr>
                <w:rFonts w:ascii="VIC" w:hAnsi="VIC"/>
                <w:sz w:val="18"/>
                <w:szCs w:val="18"/>
              </w:rPr>
            </w:pPr>
            <w:r>
              <w:rPr>
                <w:rFonts w:ascii="VIC" w:eastAsia="VIC" w:hAnsi="VIC"/>
                <w:color w:val="000000"/>
                <w:sz w:val="18"/>
              </w:rPr>
              <w:t>2.2</w:t>
            </w:r>
          </w:p>
        </w:tc>
        <w:tc>
          <w:tcPr>
            <w:tcW w:w="1519" w:type="dxa"/>
            <w:shd w:val="clear" w:color="auto" w:fill="BFCED6"/>
          </w:tcPr>
          <w:p w14:paraId="24D91D66" w14:textId="24E24072" w:rsidR="00096722" w:rsidRPr="00BF031D" w:rsidRDefault="00096722" w:rsidP="00096722">
            <w:pPr>
              <w:jc w:val="center"/>
              <w:rPr>
                <w:rFonts w:ascii="VIC" w:hAnsi="VIC"/>
                <w:sz w:val="18"/>
                <w:szCs w:val="18"/>
              </w:rPr>
            </w:pPr>
            <w:r>
              <w:rPr>
                <w:rFonts w:ascii="VIC" w:eastAsia="VIC" w:hAnsi="VIC"/>
                <w:color w:val="000000"/>
                <w:sz w:val="18"/>
              </w:rPr>
              <w:t>8.6</w:t>
            </w:r>
          </w:p>
        </w:tc>
        <w:tc>
          <w:tcPr>
            <w:tcW w:w="1519" w:type="dxa"/>
            <w:shd w:val="clear" w:color="auto" w:fill="BFCED6"/>
          </w:tcPr>
          <w:p w14:paraId="38499411" w14:textId="201BFE6D" w:rsidR="00096722" w:rsidRPr="00BF031D" w:rsidRDefault="00096722" w:rsidP="00096722">
            <w:pPr>
              <w:jc w:val="center"/>
              <w:rPr>
                <w:rFonts w:ascii="VIC" w:hAnsi="VIC"/>
                <w:sz w:val="18"/>
                <w:szCs w:val="18"/>
              </w:rPr>
            </w:pPr>
            <w:r>
              <w:rPr>
                <w:rFonts w:ascii="VIC" w:eastAsia="VIC" w:hAnsi="VIC"/>
                <w:color w:val="000000"/>
                <w:sz w:val="18"/>
              </w:rPr>
              <w:t>12.9</w:t>
            </w:r>
          </w:p>
        </w:tc>
        <w:tc>
          <w:tcPr>
            <w:tcW w:w="1518" w:type="dxa"/>
            <w:shd w:val="clear" w:color="auto" w:fill="BFCED6"/>
          </w:tcPr>
          <w:p w14:paraId="79C22AFC" w14:textId="26194196" w:rsidR="00096722" w:rsidRPr="00BF031D" w:rsidRDefault="00096722" w:rsidP="00096722">
            <w:pPr>
              <w:jc w:val="center"/>
              <w:rPr>
                <w:rFonts w:ascii="VIC" w:hAnsi="VIC"/>
                <w:sz w:val="18"/>
                <w:szCs w:val="18"/>
              </w:rPr>
            </w:pPr>
            <w:r>
              <w:rPr>
                <w:rFonts w:ascii="VIC" w:eastAsia="VIC" w:hAnsi="VIC"/>
                <w:color w:val="000000"/>
                <w:sz w:val="18"/>
              </w:rPr>
              <w:t>83 %</w:t>
            </w:r>
          </w:p>
        </w:tc>
        <w:tc>
          <w:tcPr>
            <w:tcW w:w="1519" w:type="dxa"/>
            <w:shd w:val="clear" w:color="auto" w:fill="BFCED6"/>
          </w:tcPr>
          <w:p w14:paraId="28F80B72" w14:textId="3F4FC88E" w:rsidR="00096722" w:rsidRPr="00BF031D" w:rsidRDefault="00096722" w:rsidP="00096722">
            <w:pPr>
              <w:jc w:val="center"/>
              <w:rPr>
                <w:rFonts w:ascii="VIC" w:hAnsi="VIC"/>
                <w:sz w:val="18"/>
                <w:szCs w:val="18"/>
              </w:rPr>
            </w:pPr>
            <w:r>
              <w:rPr>
                <w:rFonts w:ascii="VIC" w:eastAsia="VIC" w:hAnsi="VIC"/>
                <w:color w:val="000000"/>
                <w:sz w:val="18"/>
              </w:rPr>
              <w:t>82 %</w:t>
            </w:r>
          </w:p>
        </w:tc>
        <w:tc>
          <w:tcPr>
            <w:tcW w:w="1519" w:type="dxa"/>
            <w:shd w:val="clear" w:color="auto" w:fill="BFCED6"/>
          </w:tcPr>
          <w:p w14:paraId="4EDBDEAB" w14:textId="5DD753B2" w:rsidR="00096722" w:rsidRPr="00BF031D" w:rsidRDefault="00096722" w:rsidP="00096722">
            <w:pPr>
              <w:jc w:val="center"/>
              <w:rPr>
                <w:rFonts w:ascii="VIC" w:hAnsi="VIC"/>
                <w:sz w:val="18"/>
                <w:szCs w:val="18"/>
              </w:rPr>
            </w:pPr>
            <w:r>
              <w:rPr>
                <w:rFonts w:ascii="VIC" w:eastAsia="VIC" w:hAnsi="VIC"/>
                <w:color w:val="000000"/>
                <w:sz w:val="18"/>
              </w:rPr>
              <w:t>88 %</w:t>
            </w:r>
          </w:p>
        </w:tc>
        <w:tc>
          <w:tcPr>
            <w:tcW w:w="1519" w:type="dxa"/>
            <w:shd w:val="clear" w:color="auto" w:fill="BFCED6"/>
          </w:tcPr>
          <w:p w14:paraId="63FA202F" w14:textId="6D09D941" w:rsidR="00096722" w:rsidRPr="00BF031D" w:rsidRDefault="00096722" w:rsidP="00096722">
            <w:pPr>
              <w:jc w:val="center"/>
              <w:rPr>
                <w:rFonts w:ascii="VIC" w:hAnsi="VIC"/>
                <w:sz w:val="18"/>
                <w:szCs w:val="18"/>
              </w:rPr>
            </w:pPr>
            <w:r>
              <w:rPr>
                <w:rFonts w:ascii="VIC" w:eastAsia="VIC" w:hAnsi="VIC"/>
                <w:color w:val="000000"/>
                <w:sz w:val="18"/>
              </w:rPr>
              <w:t>20.6</w:t>
            </w:r>
          </w:p>
        </w:tc>
      </w:tr>
      <w:bookmarkEnd w:id="6"/>
      <w:tr w:rsidR="00096722" w:rsidRPr="00BF031D" w14:paraId="481AF9A0" w14:textId="77777777" w:rsidTr="00DB17C1">
        <w:trPr>
          <w:trHeight w:val="454"/>
        </w:trPr>
        <w:tc>
          <w:tcPr>
            <w:tcW w:w="1145" w:type="dxa"/>
            <w:vMerge/>
            <w:shd w:val="clear" w:color="auto" w:fill="auto"/>
          </w:tcPr>
          <w:p w14:paraId="39FC667B" w14:textId="2A083BAB" w:rsidR="00096722" w:rsidRPr="00BF031D" w:rsidRDefault="00096722" w:rsidP="00096722">
            <w:pPr>
              <w:pStyle w:val="DHHStabletext"/>
              <w:spacing w:before="0" w:after="0"/>
              <w:rPr>
                <w:rFonts w:ascii="VIC" w:eastAsia="Verdana" w:hAnsi="VIC" w:cs="Verdana"/>
                <w:sz w:val="18"/>
                <w:szCs w:val="18"/>
              </w:rPr>
            </w:pPr>
          </w:p>
        </w:tc>
        <w:tc>
          <w:tcPr>
            <w:tcW w:w="1701" w:type="dxa"/>
            <w:shd w:val="clear" w:color="auto" w:fill="auto"/>
          </w:tcPr>
          <w:p w14:paraId="22F43DF3" w14:textId="16C72337"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1E686418" w14:textId="156317A1" w:rsidR="00096722" w:rsidRPr="00BF031D" w:rsidRDefault="00096722" w:rsidP="00096722">
            <w:pPr>
              <w:rPr>
                <w:rFonts w:ascii="VIC" w:hAnsi="VIC"/>
                <w:sz w:val="18"/>
                <w:szCs w:val="18"/>
              </w:rPr>
            </w:pPr>
            <w:r>
              <w:rPr>
                <w:rFonts w:ascii="VIC" w:eastAsia="VIC" w:hAnsi="VIC"/>
                <w:color w:val="000000"/>
                <w:sz w:val="18"/>
              </w:rPr>
              <w:t>Eastern CYMHS</w:t>
            </w:r>
          </w:p>
        </w:tc>
        <w:tc>
          <w:tcPr>
            <w:tcW w:w="1518" w:type="dxa"/>
            <w:shd w:val="clear" w:color="auto" w:fill="auto"/>
          </w:tcPr>
          <w:p w14:paraId="0EF94EC6" w14:textId="0E66E078" w:rsidR="00096722" w:rsidRPr="00BF031D" w:rsidRDefault="00096722" w:rsidP="00096722">
            <w:pPr>
              <w:jc w:val="center"/>
              <w:rPr>
                <w:rFonts w:ascii="VIC" w:hAnsi="VIC"/>
                <w:sz w:val="18"/>
                <w:szCs w:val="18"/>
              </w:rPr>
            </w:pPr>
            <w:r>
              <w:rPr>
                <w:rFonts w:ascii="VIC" w:eastAsia="VIC" w:hAnsi="VIC"/>
                <w:color w:val="000000"/>
                <w:sz w:val="18"/>
              </w:rPr>
              <w:t>2.2</w:t>
            </w:r>
          </w:p>
        </w:tc>
        <w:tc>
          <w:tcPr>
            <w:tcW w:w="1519" w:type="dxa"/>
            <w:shd w:val="clear" w:color="auto" w:fill="auto"/>
          </w:tcPr>
          <w:p w14:paraId="0D4FBDF3" w14:textId="673221BE" w:rsidR="00096722" w:rsidRPr="00BF031D" w:rsidRDefault="00096722" w:rsidP="00096722">
            <w:pPr>
              <w:jc w:val="center"/>
              <w:rPr>
                <w:rFonts w:ascii="VIC" w:hAnsi="VIC"/>
                <w:sz w:val="18"/>
                <w:szCs w:val="18"/>
              </w:rPr>
            </w:pPr>
            <w:r>
              <w:rPr>
                <w:rFonts w:ascii="VIC" w:eastAsia="VIC" w:hAnsi="VIC"/>
                <w:color w:val="000000"/>
                <w:sz w:val="18"/>
              </w:rPr>
              <w:t>4.1</w:t>
            </w:r>
          </w:p>
        </w:tc>
        <w:tc>
          <w:tcPr>
            <w:tcW w:w="1519" w:type="dxa"/>
            <w:shd w:val="clear" w:color="auto" w:fill="auto"/>
          </w:tcPr>
          <w:p w14:paraId="4736D9B6" w14:textId="43FB989C" w:rsidR="00096722" w:rsidRPr="00BF031D" w:rsidRDefault="00096722" w:rsidP="00096722">
            <w:pPr>
              <w:jc w:val="center"/>
              <w:rPr>
                <w:rFonts w:ascii="VIC" w:hAnsi="VIC"/>
                <w:sz w:val="18"/>
                <w:szCs w:val="18"/>
              </w:rPr>
            </w:pPr>
            <w:r>
              <w:rPr>
                <w:rFonts w:ascii="VIC" w:eastAsia="VIC" w:hAnsi="VIC"/>
                <w:color w:val="000000"/>
                <w:sz w:val="18"/>
              </w:rPr>
              <w:t>10.3</w:t>
            </w:r>
          </w:p>
        </w:tc>
        <w:tc>
          <w:tcPr>
            <w:tcW w:w="1518" w:type="dxa"/>
            <w:shd w:val="clear" w:color="auto" w:fill="auto"/>
          </w:tcPr>
          <w:p w14:paraId="1E4AEB11" w14:textId="61EC8323" w:rsidR="00096722" w:rsidRPr="00BF031D" w:rsidRDefault="00096722" w:rsidP="00096722">
            <w:pPr>
              <w:jc w:val="center"/>
              <w:rPr>
                <w:rFonts w:ascii="VIC" w:hAnsi="VIC"/>
                <w:sz w:val="18"/>
                <w:szCs w:val="18"/>
              </w:rPr>
            </w:pPr>
            <w:r>
              <w:rPr>
                <w:rFonts w:ascii="VIC" w:eastAsia="VIC" w:hAnsi="VIC"/>
                <w:color w:val="000000"/>
                <w:sz w:val="18"/>
              </w:rPr>
              <w:t>74 %</w:t>
            </w:r>
          </w:p>
        </w:tc>
        <w:tc>
          <w:tcPr>
            <w:tcW w:w="1519" w:type="dxa"/>
            <w:shd w:val="clear" w:color="auto" w:fill="auto"/>
          </w:tcPr>
          <w:p w14:paraId="3B28BDBF" w14:textId="5E58191E" w:rsidR="00096722" w:rsidRPr="00BF031D" w:rsidRDefault="00096722" w:rsidP="00096722">
            <w:pPr>
              <w:jc w:val="center"/>
              <w:rPr>
                <w:rFonts w:ascii="VIC" w:hAnsi="VIC"/>
                <w:sz w:val="18"/>
                <w:szCs w:val="18"/>
              </w:rPr>
            </w:pPr>
            <w:r>
              <w:rPr>
                <w:rFonts w:ascii="VIC" w:eastAsia="VIC" w:hAnsi="VIC"/>
                <w:color w:val="000000"/>
                <w:sz w:val="18"/>
              </w:rPr>
              <w:t>47 %</w:t>
            </w:r>
          </w:p>
        </w:tc>
        <w:tc>
          <w:tcPr>
            <w:tcW w:w="1519" w:type="dxa"/>
            <w:shd w:val="clear" w:color="auto" w:fill="auto"/>
          </w:tcPr>
          <w:p w14:paraId="250428AC" w14:textId="48AAF762" w:rsidR="00096722" w:rsidRPr="00BF031D" w:rsidRDefault="00096722" w:rsidP="00096722">
            <w:pPr>
              <w:jc w:val="center"/>
              <w:rPr>
                <w:rFonts w:ascii="VIC" w:hAnsi="VIC"/>
                <w:sz w:val="18"/>
                <w:szCs w:val="18"/>
              </w:rPr>
            </w:pPr>
            <w:r>
              <w:rPr>
                <w:rFonts w:ascii="VIC" w:eastAsia="VIC" w:hAnsi="VIC"/>
                <w:color w:val="000000"/>
                <w:sz w:val="18"/>
              </w:rPr>
              <w:t>97 %</w:t>
            </w:r>
          </w:p>
        </w:tc>
        <w:tc>
          <w:tcPr>
            <w:tcW w:w="1519" w:type="dxa"/>
            <w:shd w:val="clear" w:color="auto" w:fill="auto"/>
          </w:tcPr>
          <w:p w14:paraId="2B99119F" w14:textId="1A50719F" w:rsidR="00096722" w:rsidRPr="00BF031D" w:rsidRDefault="00096722" w:rsidP="00096722">
            <w:pPr>
              <w:jc w:val="center"/>
              <w:rPr>
                <w:rFonts w:ascii="VIC" w:hAnsi="VIC"/>
                <w:sz w:val="18"/>
                <w:szCs w:val="18"/>
              </w:rPr>
            </w:pPr>
            <w:r>
              <w:rPr>
                <w:rFonts w:ascii="VIC" w:eastAsia="VIC" w:hAnsi="VIC"/>
                <w:color w:val="000000"/>
                <w:sz w:val="18"/>
              </w:rPr>
              <w:t>18.9</w:t>
            </w:r>
          </w:p>
        </w:tc>
      </w:tr>
      <w:tr w:rsidR="00096722" w:rsidRPr="00BF031D" w14:paraId="4B0AC430" w14:textId="77777777" w:rsidTr="00DB17C1">
        <w:trPr>
          <w:trHeight w:val="454"/>
        </w:trPr>
        <w:tc>
          <w:tcPr>
            <w:tcW w:w="1145" w:type="dxa"/>
            <w:vMerge/>
            <w:shd w:val="clear" w:color="auto" w:fill="auto"/>
          </w:tcPr>
          <w:p w14:paraId="6938409E" w14:textId="77777777" w:rsidR="00096722" w:rsidRPr="00BF031D" w:rsidRDefault="00096722" w:rsidP="00096722">
            <w:pPr>
              <w:pStyle w:val="DHHStabletext"/>
              <w:spacing w:before="0" w:after="0"/>
              <w:rPr>
                <w:rFonts w:ascii="VIC" w:eastAsia="Verdana" w:hAnsi="VIC" w:cs="Verdana"/>
                <w:sz w:val="18"/>
                <w:szCs w:val="18"/>
              </w:rPr>
            </w:pPr>
          </w:p>
        </w:tc>
        <w:tc>
          <w:tcPr>
            <w:tcW w:w="1701" w:type="dxa"/>
            <w:shd w:val="clear" w:color="auto" w:fill="BFCED6"/>
          </w:tcPr>
          <w:p w14:paraId="2E13D33A" w14:textId="41565EAC" w:rsidR="00096722" w:rsidRPr="00BF031D" w:rsidRDefault="00096722" w:rsidP="00096722">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499B2C24" w14:textId="688F935F" w:rsidR="00096722" w:rsidRPr="00BF031D" w:rsidRDefault="00096722" w:rsidP="00096722">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60F93346" w14:textId="4081DFD5" w:rsidR="00096722" w:rsidRPr="00BF031D" w:rsidRDefault="00096722" w:rsidP="00096722">
            <w:pPr>
              <w:jc w:val="center"/>
              <w:rPr>
                <w:rFonts w:ascii="VIC" w:hAnsi="VIC"/>
                <w:sz w:val="18"/>
                <w:szCs w:val="18"/>
              </w:rPr>
            </w:pPr>
            <w:r>
              <w:rPr>
                <w:rFonts w:ascii="VIC" w:eastAsia="VIC" w:hAnsi="VIC"/>
                <w:color w:val="000000"/>
                <w:sz w:val="18"/>
              </w:rPr>
              <w:t>1.5</w:t>
            </w:r>
          </w:p>
        </w:tc>
        <w:tc>
          <w:tcPr>
            <w:tcW w:w="1519" w:type="dxa"/>
            <w:shd w:val="clear" w:color="auto" w:fill="BFCED6"/>
          </w:tcPr>
          <w:p w14:paraId="5330E83C" w14:textId="04F60344" w:rsidR="00096722" w:rsidRPr="00BF031D" w:rsidRDefault="00096722" w:rsidP="00096722">
            <w:pPr>
              <w:jc w:val="center"/>
              <w:rPr>
                <w:rFonts w:ascii="VIC" w:hAnsi="VIC"/>
                <w:sz w:val="18"/>
                <w:szCs w:val="18"/>
              </w:rPr>
            </w:pPr>
            <w:r>
              <w:rPr>
                <w:rFonts w:ascii="VIC" w:eastAsia="VIC" w:hAnsi="VIC"/>
                <w:color w:val="000000"/>
                <w:sz w:val="18"/>
              </w:rPr>
              <w:t>6.5</w:t>
            </w:r>
          </w:p>
        </w:tc>
        <w:tc>
          <w:tcPr>
            <w:tcW w:w="1519" w:type="dxa"/>
            <w:shd w:val="clear" w:color="auto" w:fill="BFCED6"/>
          </w:tcPr>
          <w:p w14:paraId="164A1D8A" w14:textId="1A2EAA4D" w:rsidR="00096722" w:rsidRPr="00BF031D" w:rsidRDefault="00096722" w:rsidP="00096722">
            <w:pPr>
              <w:jc w:val="center"/>
              <w:rPr>
                <w:rFonts w:ascii="VIC" w:hAnsi="VIC"/>
                <w:sz w:val="18"/>
                <w:szCs w:val="18"/>
              </w:rPr>
            </w:pPr>
            <w:r>
              <w:rPr>
                <w:rFonts w:ascii="VIC" w:eastAsia="VIC" w:hAnsi="VIC"/>
                <w:color w:val="000000"/>
                <w:sz w:val="18"/>
              </w:rPr>
              <w:t>18.5</w:t>
            </w:r>
          </w:p>
        </w:tc>
        <w:tc>
          <w:tcPr>
            <w:tcW w:w="1518" w:type="dxa"/>
            <w:shd w:val="clear" w:color="auto" w:fill="BFCED6"/>
          </w:tcPr>
          <w:p w14:paraId="345C0582" w14:textId="64872BCB" w:rsidR="00096722" w:rsidRPr="00BF031D" w:rsidRDefault="00096722" w:rsidP="00096722">
            <w:pPr>
              <w:jc w:val="center"/>
              <w:rPr>
                <w:rFonts w:ascii="VIC" w:hAnsi="VIC"/>
                <w:sz w:val="18"/>
                <w:szCs w:val="18"/>
              </w:rPr>
            </w:pPr>
            <w:r>
              <w:rPr>
                <w:rFonts w:ascii="VIC" w:eastAsia="VIC" w:hAnsi="VIC"/>
                <w:color w:val="000000"/>
                <w:sz w:val="18"/>
              </w:rPr>
              <w:t>35 %</w:t>
            </w:r>
          </w:p>
        </w:tc>
        <w:tc>
          <w:tcPr>
            <w:tcW w:w="1519" w:type="dxa"/>
            <w:shd w:val="clear" w:color="auto" w:fill="BFCED6"/>
          </w:tcPr>
          <w:p w14:paraId="494C25EA" w14:textId="34AB5826" w:rsidR="00096722" w:rsidRPr="00BF031D" w:rsidRDefault="00096722" w:rsidP="00096722">
            <w:pPr>
              <w:jc w:val="center"/>
              <w:rPr>
                <w:rFonts w:ascii="VIC" w:hAnsi="VIC"/>
                <w:sz w:val="18"/>
                <w:szCs w:val="18"/>
              </w:rPr>
            </w:pPr>
            <w:r>
              <w:rPr>
                <w:rFonts w:ascii="VIC" w:eastAsia="VIC" w:hAnsi="VIC"/>
                <w:color w:val="000000"/>
                <w:sz w:val="18"/>
              </w:rPr>
              <w:t>35 %</w:t>
            </w:r>
          </w:p>
        </w:tc>
        <w:tc>
          <w:tcPr>
            <w:tcW w:w="1519" w:type="dxa"/>
            <w:shd w:val="clear" w:color="auto" w:fill="BFCED6"/>
          </w:tcPr>
          <w:p w14:paraId="09576C1C" w14:textId="30274F1A" w:rsidR="00096722" w:rsidRPr="00BF031D" w:rsidRDefault="00096722" w:rsidP="00096722">
            <w:pPr>
              <w:jc w:val="center"/>
              <w:rPr>
                <w:rFonts w:ascii="VIC" w:hAnsi="VIC"/>
                <w:sz w:val="18"/>
                <w:szCs w:val="18"/>
              </w:rPr>
            </w:pPr>
            <w:r>
              <w:rPr>
                <w:rFonts w:ascii="VIC" w:eastAsia="VIC" w:hAnsi="VIC"/>
                <w:color w:val="000000"/>
                <w:sz w:val="18"/>
              </w:rPr>
              <w:t>99 %</w:t>
            </w:r>
          </w:p>
        </w:tc>
        <w:tc>
          <w:tcPr>
            <w:tcW w:w="1519" w:type="dxa"/>
            <w:shd w:val="clear" w:color="auto" w:fill="BFCED6"/>
          </w:tcPr>
          <w:p w14:paraId="79DB2970" w14:textId="3160F013" w:rsidR="00096722" w:rsidRPr="00BF031D" w:rsidRDefault="00096722" w:rsidP="00096722">
            <w:pPr>
              <w:jc w:val="center"/>
              <w:rPr>
                <w:rFonts w:ascii="VIC" w:hAnsi="VIC"/>
                <w:sz w:val="18"/>
                <w:szCs w:val="18"/>
              </w:rPr>
            </w:pPr>
            <w:r>
              <w:rPr>
                <w:rFonts w:ascii="VIC" w:eastAsia="VIC" w:hAnsi="VIC"/>
                <w:color w:val="000000"/>
                <w:sz w:val="18"/>
              </w:rPr>
              <w:t>19.0</w:t>
            </w:r>
          </w:p>
        </w:tc>
      </w:tr>
      <w:tr w:rsidR="00096722" w:rsidRPr="00BF031D" w14:paraId="3E5485D7" w14:textId="77777777" w:rsidTr="00DB17C1">
        <w:trPr>
          <w:trHeight w:val="454"/>
        </w:trPr>
        <w:tc>
          <w:tcPr>
            <w:tcW w:w="1145" w:type="dxa"/>
            <w:vMerge/>
            <w:shd w:val="clear" w:color="auto" w:fill="auto"/>
          </w:tcPr>
          <w:p w14:paraId="7F6B6344" w14:textId="77777777" w:rsidR="00096722" w:rsidRPr="00BF031D" w:rsidRDefault="00096722" w:rsidP="00096722">
            <w:pPr>
              <w:pStyle w:val="DHHStabletext"/>
              <w:spacing w:before="0" w:after="0"/>
              <w:rPr>
                <w:rFonts w:ascii="VIC" w:eastAsia="Verdana" w:hAnsi="VIC" w:cs="Verdana"/>
                <w:sz w:val="18"/>
                <w:szCs w:val="18"/>
              </w:rPr>
            </w:pPr>
          </w:p>
        </w:tc>
        <w:tc>
          <w:tcPr>
            <w:tcW w:w="1701" w:type="dxa"/>
            <w:shd w:val="clear" w:color="auto" w:fill="auto"/>
          </w:tcPr>
          <w:p w14:paraId="55CC2B47" w14:textId="260C18F2" w:rsidR="00096722" w:rsidRPr="00BF031D" w:rsidRDefault="00096722" w:rsidP="00096722">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14A51B23" w14:textId="78054722" w:rsidR="00096722" w:rsidRPr="00BF031D" w:rsidRDefault="00096722" w:rsidP="00096722">
            <w:pPr>
              <w:rPr>
                <w:rFonts w:ascii="VIC" w:hAnsi="VIC"/>
                <w:sz w:val="18"/>
                <w:szCs w:val="18"/>
              </w:rPr>
            </w:pPr>
            <w:r>
              <w:rPr>
                <w:rFonts w:ascii="VIC" w:eastAsia="VIC" w:hAnsi="VIC"/>
                <w:color w:val="000000"/>
                <w:sz w:val="18"/>
              </w:rPr>
              <w:t>North Western (RCH)</w:t>
            </w:r>
          </w:p>
        </w:tc>
        <w:tc>
          <w:tcPr>
            <w:tcW w:w="1518" w:type="dxa"/>
            <w:shd w:val="clear" w:color="auto" w:fill="auto"/>
          </w:tcPr>
          <w:p w14:paraId="1D0EC71D" w14:textId="37FA712F" w:rsidR="00096722" w:rsidRPr="00BF031D" w:rsidRDefault="00096722" w:rsidP="00096722">
            <w:pPr>
              <w:jc w:val="center"/>
              <w:rPr>
                <w:rFonts w:ascii="VIC" w:hAnsi="VIC"/>
                <w:sz w:val="18"/>
                <w:szCs w:val="18"/>
              </w:rPr>
            </w:pPr>
            <w:r>
              <w:rPr>
                <w:rFonts w:ascii="VIC" w:eastAsia="VIC" w:hAnsi="VIC"/>
                <w:color w:val="000000"/>
                <w:sz w:val="18"/>
              </w:rPr>
              <w:t>1.8</w:t>
            </w:r>
          </w:p>
        </w:tc>
        <w:tc>
          <w:tcPr>
            <w:tcW w:w="1519" w:type="dxa"/>
            <w:shd w:val="clear" w:color="auto" w:fill="auto"/>
          </w:tcPr>
          <w:p w14:paraId="5AF95C41" w14:textId="0A3253A3" w:rsidR="00096722" w:rsidRPr="00BF031D" w:rsidRDefault="00096722" w:rsidP="00096722">
            <w:pPr>
              <w:jc w:val="center"/>
              <w:rPr>
                <w:rFonts w:ascii="VIC" w:hAnsi="VIC"/>
                <w:sz w:val="18"/>
                <w:szCs w:val="18"/>
              </w:rPr>
            </w:pPr>
            <w:r>
              <w:rPr>
                <w:rFonts w:ascii="VIC" w:eastAsia="VIC" w:hAnsi="VIC"/>
                <w:color w:val="000000"/>
                <w:sz w:val="18"/>
              </w:rPr>
              <w:t>5.0</w:t>
            </w:r>
          </w:p>
        </w:tc>
        <w:tc>
          <w:tcPr>
            <w:tcW w:w="1519" w:type="dxa"/>
            <w:shd w:val="clear" w:color="auto" w:fill="auto"/>
          </w:tcPr>
          <w:p w14:paraId="2B5516B6" w14:textId="0F53ACCE" w:rsidR="00096722" w:rsidRPr="00BF031D" w:rsidRDefault="00096722" w:rsidP="00096722">
            <w:pPr>
              <w:jc w:val="center"/>
              <w:rPr>
                <w:rFonts w:ascii="VIC" w:hAnsi="VIC"/>
                <w:sz w:val="18"/>
                <w:szCs w:val="18"/>
              </w:rPr>
            </w:pPr>
            <w:r>
              <w:rPr>
                <w:rFonts w:ascii="VIC" w:eastAsia="VIC" w:hAnsi="VIC"/>
                <w:color w:val="000000"/>
                <w:sz w:val="18"/>
              </w:rPr>
              <w:t>9.7</w:t>
            </w:r>
          </w:p>
        </w:tc>
        <w:tc>
          <w:tcPr>
            <w:tcW w:w="1518" w:type="dxa"/>
            <w:shd w:val="clear" w:color="auto" w:fill="auto"/>
          </w:tcPr>
          <w:p w14:paraId="7A550993" w14:textId="15271AA6" w:rsidR="00096722" w:rsidRPr="00BF031D" w:rsidRDefault="00096722" w:rsidP="00096722">
            <w:pPr>
              <w:jc w:val="center"/>
              <w:rPr>
                <w:rFonts w:ascii="VIC" w:hAnsi="VIC"/>
                <w:sz w:val="18"/>
                <w:szCs w:val="18"/>
              </w:rPr>
            </w:pPr>
            <w:r>
              <w:rPr>
                <w:rFonts w:ascii="VIC" w:eastAsia="VIC" w:hAnsi="VIC"/>
                <w:color w:val="000000"/>
                <w:sz w:val="18"/>
              </w:rPr>
              <w:t>74 %</w:t>
            </w:r>
          </w:p>
        </w:tc>
        <w:tc>
          <w:tcPr>
            <w:tcW w:w="1519" w:type="dxa"/>
            <w:shd w:val="clear" w:color="auto" w:fill="auto"/>
          </w:tcPr>
          <w:p w14:paraId="2B5D34DB" w14:textId="6F0972FA" w:rsidR="00096722" w:rsidRPr="00BF031D" w:rsidRDefault="00096722" w:rsidP="00096722">
            <w:pPr>
              <w:jc w:val="center"/>
              <w:rPr>
                <w:rFonts w:ascii="VIC" w:hAnsi="VIC"/>
                <w:sz w:val="18"/>
                <w:szCs w:val="18"/>
              </w:rPr>
            </w:pPr>
            <w:r>
              <w:rPr>
                <w:rFonts w:ascii="VIC" w:eastAsia="VIC" w:hAnsi="VIC"/>
                <w:color w:val="000000"/>
                <w:sz w:val="18"/>
              </w:rPr>
              <w:t>73 %</w:t>
            </w:r>
          </w:p>
        </w:tc>
        <w:tc>
          <w:tcPr>
            <w:tcW w:w="1519" w:type="dxa"/>
            <w:shd w:val="clear" w:color="auto" w:fill="auto"/>
          </w:tcPr>
          <w:p w14:paraId="31C17121" w14:textId="2C9957D9" w:rsidR="00096722" w:rsidRPr="00BF031D" w:rsidRDefault="00096722" w:rsidP="00096722">
            <w:pPr>
              <w:jc w:val="center"/>
              <w:rPr>
                <w:rFonts w:ascii="VIC" w:hAnsi="VIC"/>
                <w:sz w:val="18"/>
                <w:szCs w:val="18"/>
              </w:rPr>
            </w:pPr>
            <w:r>
              <w:rPr>
                <w:rFonts w:ascii="VIC" w:eastAsia="VIC" w:hAnsi="VIC"/>
                <w:color w:val="000000"/>
                <w:sz w:val="18"/>
              </w:rPr>
              <w:t>85 %</w:t>
            </w:r>
          </w:p>
        </w:tc>
        <w:tc>
          <w:tcPr>
            <w:tcW w:w="1519" w:type="dxa"/>
            <w:shd w:val="clear" w:color="auto" w:fill="auto"/>
          </w:tcPr>
          <w:p w14:paraId="651DC1F9" w14:textId="547623DC" w:rsidR="00096722" w:rsidRPr="00BF031D" w:rsidRDefault="00096722" w:rsidP="00096722">
            <w:pPr>
              <w:jc w:val="center"/>
              <w:rPr>
                <w:rFonts w:ascii="VIC" w:hAnsi="VIC"/>
                <w:sz w:val="18"/>
                <w:szCs w:val="18"/>
              </w:rPr>
            </w:pPr>
            <w:r>
              <w:rPr>
                <w:rFonts w:ascii="VIC" w:eastAsia="VIC" w:hAnsi="VIC"/>
                <w:color w:val="000000"/>
                <w:sz w:val="18"/>
              </w:rPr>
              <w:t>18.0</w:t>
            </w:r>
          </w:p>
        </w:tc>
      </w:tr>
      <w:tr w:rsidR="00096722" w:rsidRPr="00AC5C83" w14:paraId="02C2EFA4" w14:textId="77777777" w:rsidTr="00DB17C1">
        <w:trPr>
          <w:trHeight w:val="454"/>
        </w:trPr>
        <w:tc>
          <w:tcPr>
            <w:tcW w:w="1145" w:type="dxa"/>
            <w:shd w:val="clear" w:color="auto" w:fill="B1C9E8"/>
          </w:tcPr>
          <w:p w14:paraId="2ED99B79" w14:textId="282242BC" w:rsidR="00096722" w:rsidRPr="00AC5C83" w:rsidRDefault="00096722" w:rsidP="00096722">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6D2E482C" w14:textId="6FE2F630" w:rsidR="00096722" w:rsidRPr="00AC5C83" w:rsidRDefault="00096722" w:rsidP="000967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2161546F" w14:textId="607BDBD0" w:rsidR="00096722" w:rsidRPr="00AC5C83" w:rsidRDefault="00096722" w:rsidP="0009672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2393AA4F" w14:textId="1CD3E1EA"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72F968F2" w14:textId="0576D0C5"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519" w:type="dxa"/>
            <w:shd w:val="clear" w:color="auto" w:fill="B1C9E8"/>
          </w:tcPr>
          <w:p w14:paraId="653BFA5B" w14:textId="6DC612E9"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13.2</w:t>
            </w:r>
          </w:p>
        </w:tc>
        <w:tc>
          <w:tcPr>
            <w:tcW w:w="1518" w:type="dxa"/>
            <w:shd w:val="clear" w:color="auto" w:fill="B1C9E8"/>
          </w:tcPr>
          <w:p w14:paraId="49006B5F" w14:textId="6F0BDE03"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66 %</w:t>
            </w:r>
          </w:p>
        </w:tc>
        <w:tc>
          <w:tcPr>
            <w:tcW w:w="1519" w:type="dxa"/>
            <w:shd w:val="clear" w:color="auto" w:fill="B1C9E8"/>
          </w:tcPr>
          <w:p w14:paraId="3023EE16" w14:textId="00FC9E2D"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58 %</w:t>
            </w:r>
          </w:p>
        </w:tc>
        <w:tc>
          <w:tcPr>
            <w:tcW w:w="1519" w:type="dxa"/>
            <w:shd w:val="clear" w:color="auto" w:fill="B1C9E8"/>
          </w:tcPr>
          <w:p w14:paraId="6D717BE9" w14:textId="7BD2B8E7"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92 %</w:t>
            </w:r>
          </w:p>
        </w:tc>
        <w:tc>
          <w:tcPr>
            <w:tcW w:w="1519" w:type="dxa"/>
            <w:shd w:val="clear" w:color="auto" w:fill="B1C9E8"/>
          </w:tcPr>
          <w:p w14:paraId="35AB8325" w14:textId="1CA3F176"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18.8</w:t>
            </w:r>
          </w:p>
        </w:tc>
      </w:tr>
      <w:tr w:rsidR="00096722" w:rsidRPr="00BF031D" w14:paraId="278CD696" w14:textId="77777777" w:rsidTr="0067289E">
        <w:trPr>
          <w:trHeight w:val="454"/>
        </w:trPr>
        <w:tc>
          <w:tcPr>
            <w:tcW w:w="1145" w:type="dxa"/>
            <w:shd w:val="clear" w:color="auto" w:fill="FFFFFF" w:themeFill="background1"/>
          </w:tcPr>
          <w:p w14:paraId="0464B737" w14:textId="50F23F7D"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26D566D7" w14:textId="0C756BA9"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63D6FFE0" w14:textId="698873E4" w:rsidR="00096722" w:rsidRPr="00BF031D" w:rsidRDefault="00096722" w:rsidP="00096722">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A230FF0" w14:textId="77777777" w:rsidR="00096722" w:rsidRPr="00BF031D" w:rsidRDefault="00096722" w:rsidP="00096722">
            <w:pPr>
              <w:jc w:val="center"/>
              <w:rPr>
                <w:rFonts w:ascii="VIC" w:hAnsi="VIC"/>
                <w:sz w:val="18"/>
                <w:szCs w:val="18"/>
              </w:rPr>
            </w:pPr>
          </w:p>
        </w:tc>
        <w:tc>
          <w:tcPr>
            <w:tcW w:w="1519" w:type="dxa"/>
            <w:shd w:val="clear" w:color="auto" w:fill="FFFFFF" w:themeFill="background1"/>
          </w:tcPr>
          <w:p w14:paraId="3E2742AE" w14:textId="5CB0E739" w:rsidR="00096722" w:rsidRPr="00BF031D" w:rsidRDefault="00096722" w:rsidP="00096722">
            <w:pPr>
              <w:jc w:val="center"/>
              <w:rPr>
                <w:rFonts w:ascii="VIC" w:hAnsi="VIC"/>
                <w:sz w:val="18"/>
                <w:szCs w:val="18"/>
              </w:rPr>
            </w:pPr>
            <w:r>
              <w:rPr>
                <w:rFonts w:ascii="VIC" w:eastAsia="VIC" w:hAnsi="VIC"/>
                <w:color w:val="000000"/>
                <w:sz w:val="18"/>
              </w:rPr>
              <w:t>3.5</w:t>
            </w:r>
          </w:p>
        </w:tc>
        <w:tc>
          <w:tcPr>
            <w:tcW w:w="1519" w:type="dxa"/>
            <w:shd w:val="clear" w:color="auto" w:fill="FFFFFF" w:themeFill="background1"/>
          </w:tcPr>
          <w:p w14:paraId="0335D48C" w14:textId="5968FCF2" w:rsidR="00096722" w:rsidRPr="00BF031D" w:rsidRDefault="00096722" w:rsidP="00096722">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327AF57" w14:textId="7EDD6D63" w:rsidR="00096722" w:rsidRPr="00BF031D" w:rsidRDefault="00096722" w:rsidP="00096722">
            <w:pPr>
              <w:jc w:val="center"/>
              <w:rPr>
                <w:rFonts w:ascii="VIC" w:hAnsi="VIC"/>
                <w:sz w:val="18"/>
                <w:szCs w:val="18"/>
              </w:rPr>
            </w:pPr>
            <w:r>
              <w:rPr>
                <w:rFonts w:ascii="VIC" w:eastAsia="VIC" w:hAnsi="VIC"/>
                <w:color w:val="000000"/>
                <w:sz w:val="18"/>
              </w:rPr>
              <w:t>64 %</w:t>
            </w:r>
          </w:p>
        </w:tc>
        <w:tc>
          <w:tcPr>
            <w:tcW w:w="1519" w:type="dxa"/>
            <w:shd w:val="clear" w:color="auto" w:fill="FFFFFF" w:themeFill="background1"/>
          </w:tcPr>
          <w:p w14:paraId="647E6416" w14:textId="7D1CA3D0" w:rsidR="00096722" w:rsidRPr="00BF031D" w:rsidRDefault="00096722" w:rsidP="00096722">
            <w:pPr>
              <w:jc w:val="center"/>
              <w:rPr>
                <w:rFonts w:ascii="VIC" w:hAnsi="VIC"/>
                <w:sz w:val="18"/>
                <w:szCs w:val="18"/>
              </w:rPr>
            </w:pPr>
            <w:r>
              <w:rPr>
                <w:rFonts w:ascii="VIC" w:eastAsia="VIC" w:hAnsi="VIC"/>
                <w:color w:val="000000"/>
                <w:sz w:val="18"/>
              </w:rPr>
              <w:t>64 %</w:t>
            </w:r>
          </w:p>
        </w:tc>
        <w:tc>
          <w:tcPr>
            <w:tcW w:w="1519" w:type="dxa"/>
            <w:shd w:val="clear" w:color="auto" w:fill="FFFFFF" w:themeFill="background1"/>
          </w:tcPr>
          <w:p w14:paraId="5FD29BC6" w14:textId="0761D466" w:rsidR="00096722" w:rsidRPr="00BF031D" w:rsidRDefault="00096722" w:rsidP="00096722">
            <w:pPr>
              <w:jc w:val="center"/>
              <w:rPr>
                <w:rFonts w:ascii="VIC" w:hAnsi="VIC"/>
                <w:sz w:val="18"/>
                <w:szCs w:val="18"/>
              </w:rPr>
            </w:pPr>
            <w:r>
              <w:rPr>
                <w:rFonts w:ascii="VIC" w:eastAsia="VIC" w:hAnsi="VIC"/>
                <w:color w:val="000000"/>
                <w:sz w:val="18"/>
              </w:rPr>
              <w:t>97 %</w:t>
            </w:r>
          </w:p>
        </w:tc>
        <w:tc>
          <w:tcPr>
            <w:tcW w:w="1519" w:type="dxa"/>
            <w:shd w:val="clear" w:color="auto" w:fill="FFFFFF" w:themeFill="background1"/>
          </w:tcPr>
          <w:p w14:paraId="2DAED778" w14:textId="4A74F0B2" w:rsidR="00096722" w:rsidRPr="00BF031D" w:rsidRDefault="00096722" w:rsidP="00096722">
            <w:pPr>
              <w:jc w:val="center"/>
              <w:rPr>
                <w:rFonts w:ascii="VIC" w:hAnsi="VIC"/>
                <w:sz w:val="18"/>
                <w:szCs w:val="18"/>
              </w:rPr>
            </w:pPr>
            <w:r>
              <w:rPr>
                <w:rFonts w:ascii="VIC" w:eastAsia="VIC" w:hAnsi="VIC"/>
                <w:color w:val="000000"/>
                <w:sz w:val="18"/>
              </w:rPr>
              <w:t>20.4</w:t>
            </w:r>
          </w:p>
        </w:tc>
      </w:tr>
      <w:tr w:rsidR="00096722" w:rsidRPr="00BF031D" w14:paraId="7ACFBD96" w14:textId="77777777" w:rsidTr="003D0E58">
        <w:trPr>
          <w:trHeight w:val="454"/>
        </w:trPr>
        <w:tc>
          <w:tcPr>
            <w:tcW w:w="1145" w:type="dxa"/>
            <w:shd w:val="clear" w:color="auto" w:fill="BFCED6"/>
          </w:tcPr>
          <w:p w14:paraId="6110F09D" w14:textId="2F01BFD3"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61EB92BF" w14:textId="457C9057"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25698FD1" w14:textId="3EFB7D9B" w:rsidR="00096722" w:rsidRPr="00BF031D" w:rsidRDefault="00096722" w:rsidP="00096722">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5DBF0404" w14:textId="77777777" w:rsidR="00096722" w:rsidRPr="00BF031D" w:rsidRDefault="00096722" w:rsidP="00096722">
            <w:pPr>
              <w:jc w:val="center"/>
              <w:rPr>
                <w:rFonts w:ascii="VIC" w:hAnsi="VIC"/>
                <w:sz w:val="18"/>
                <w:szCs w:val="18"/>
              </w:rPr>
            </w:pPr>
          </w:p>
        </w:tc>
        <w:tc>
          <w:tcPr>
            <w:tcW w:w="1519" w:type="dxa"/>
            <w:shd w:val="clear" w:color="auto" w:fill="BFCED6"/>
          </w:tcPr>
          <w:p w14:paraId="0409E50C" w14:textId="3331B47F" w:rsidR="00096722" w:rsidRPr="00BF031D" w:rsidRDefault="00096722" w:rsidP="00096722">
            <w:pPr>
              <w:jc w:val="center"/>
              <w:rPr>
                <w:rFonts w:ascii="VIC" w:hAnsi="VIC"/>
                <w:sz w:val="18"/>
                <w:szCs w:val="18"/>
              </w:rPr>
            </w:pPr>
            <w:r>
              <w:rPr>
                <w:rFonts w:ascii="VIC" w:eastAsia="VIC" w:hAnsi="VIC"/>
                <w:color w:val="000000"/>
                <w:sz w:val="18"/>
              </w:rPr>
              <w:t>6.0</w:t>
            </w:r>
          </w:p>
        </w:tc>
        <w:tc>
          <w:tcPr>
            <w:tcW w:w="1519" w:type="dxa"/>
            <w:shd w:val="clear" w:color="auto" w:fill="BFCED6"/>
          </w:tcPr>
          <w:p w14:paraId="0AA4BDCD" w14:textId="5F11F0C5" w:rsidR="00096722" w:rsidRPr="00BF031D" w:rsidRDefault="00096722" w:rsidP="00096722">
            <w:pPr>
              <w:jc w:val="center"/>
              <w:rPr>
                <w:rFonts w:ascii="VIC" w:hAnsi="VIC"/>
                <w:sz w:val="18"/>
                <w:szCs w:val="18"/>
              </w:rPr>
            </w:pPr>
            <w:r>
              <w:rPr>
                <w:rFonts w:ascii="VIC" w:eastAsia="VIC" w:hAnsi="VIC"/>
                <w:color w:val="000000"/>
                <w:sz w:val="18"/>
              </w:rPr>
              <w:t>0.0</w:t>
            </w:r>
          </w:p>
        </w:tc>
        <w:tc>
          <w:tcPr>
            <w:tcW w:w="1518" w:type="dxa"/>
            <w:shd w:val="clear" w:color="auto" w:fill="BFCED6"/>
          </w:tcPr>
          <w:p w14:paraId="6D121D0A" w14:textId="38BD84FC" w:rsidR="00096722" w:rsidRPr="00BF031D" w:rsidRDefault="00096722" w:rsidP="00096722">
            <w:pPr>
              <w:jc w:val="center"/>
              <w:rPr>
                <w:rFonts w:ascii="VIC" w:hAnsi="VIC"/>
                <w:sz w:val="18"/>
                <w:szCs w:val="18"/>
              </w:rPr>
            </w:pPr>
            <w:r>
              <w:rPr>
                <w:rFonts w:ascii="VIC" w:eastAsia="VIC" w:hAnsi="VIC"/>
                <w:color w:val="000000"/>
                <w:sz w:val="18"/>
              </w:rPr>
              <w:t>33 %</w:t>
            </w:r>
          </w:p>
        </w:tc>
        <w:tc>
          <w:tcPr>
            <w:tcW w:w="1519" w:type="dxa"/>
            <w:shd w:val="clear" w:color="auto" w:fill="BFCED6"/>
          </w:tcPr>
          <w:p w14:paraId="6AF0F1FB" w14:textId="73F34A4A" w:rsidR="00096722" w:rsidRPr="00BF031D" w:rsidRDefault="00096722" w:rsidP="00096722">
            <w:pPr>
              <w:jc w:val="center"/>
              <w:rPr>
                <w:rFonts w:ascii="VIC" w:hAnsi="VIC"/>
                <w:sz w:val="18"/>
                <w:szCs w:val="18"/>
              </w:rPr>
            </w:pPr>
            <w:r>
              <w:rPr>
                <w:rFonts w:ascii="VIC" w:eastAsia="VIC" w:hAnsi="VIC"/>
                <w:color w:val="000000"/>
                <w:sz w:val="18"/>
              </w:rPr>
              <w:t>30 %</w:t>
            </w:r>
          </w:p>
        </w:tc>
        <w:tc>
          <w:tcPr>
            <w:tcW w:w="1519" w:type="dxa"/>
            <w:shd w:val="clear" w:color="auto" w:fill="BFCED6"/>
          </w:tcPr>
          <w:p w14:paraId="38801302" w14:textId="60667AD4" w:rsidR="00096722" w:rsidRPr="00BF031D" w:rsidRDefault="00096722" w:rsidP="00096722">
            <w:pPr>
              <w:jc w:val="center"/>
              <w:rPr>
                <w:rFonts w:ascii="VIC" w:hAnsi="VIC"/>
                <w:sz w:val="18"/>
                <w:szCs w:val="18"/>
              </w:rPr>
            </w:pPr>
            <w:r>
              <w:rPr>
                <w:rFonts w:ascii="VIC" w:eastAsia="VIC" w:hAnsi="VIC"/>
                <w:color w:val="000000"/>
                <w:sz w:val="18"/>
              </w:rPr>
              <w:t>42 %</w:t>
            </w:r>
          </w:p>
        </w:tc>
        <w:tc>
          <w:tcPr>
            <w:tcW w:w="1519" w:type="dxa"/>
            <w:shd w:val="clear" w:color="auto" w:fill="BFCED6"/>
          </w:tcPr>
          <w:p w14:paraId="24661210" w14:textId="7B13940F" w:rsidR="00096722" w:rsidRPr="00BF031D" w:rsidRDefault="00096722" w:rsidP="00096722">
            <w:pPr>
              <w:jc w:val="center"/>
              <w:rPr>
                <w:rFonts w:ascii="VIC" w:hAnsi="VIC"/>
                <w:sz w:val="18"/>
                <w:szCs w:val="18"/>
              </w:rPr>
            </w:pPr>
            <w:r>
              <w:rPr>
                <w:rFonts w:ascii="VIC" w:eastAsia="VIC" w:hAnsi="VIC"/>
                <w:color w:val="000000"/>
                <w:sz w:val="18"/>
              </w:rPr>
              <w:t>27.3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32DD6E06" w:rsidR="0067289E" w:rsidRPr="00592F37" w:rsidRDefault="0067289E" w:rsidP="0067289E">
            <w:pPr>
              <w:pStyle w:val="Heading1"/>
              <w:spacing w:before="0" w:line="240" w:lineRule="auto"/>
              <w:rPr>
                <w:color w:val="244C5A"/>
                <w:sz w:val="28"/>
                <w:szCs w:val="28"/>
              </w:rPr>
            </w:pPr>
            <w:bookmarkStart w:id="7" w:name="_Toc53741868"/>
            <w:r>
              <w:rPr>
                <w:color w:val="244C5A"/>
                <w:sz w:val="22"/>
                <w:szCs w:val="28"/>
              </w:rPr>
              <w:t>Communit</w:t>
            </w:r>
            <w:r w:rsidR="00C304B4">
              <w:rPr>
                <w:color w:val="244C5A"/>
                <w:sz w:val="22"/>
                <w:szCs w:val="28"/>
              </w:rPr>
              <w:t>y</w:t>
            </w:r>
            <w:r w:rsidRPr="00052DAD">
              <w:rPr>
                <w:color w:val="244C5A"/>
                <w:sz w:val="22"/>
                <w:szCs w:val="28"/>
              </w:rPr>
              <w:br w:type="textWrapping" w:clear="all"/>
            </w:r>
            <w:r w:rsidR="00096722">
              <w:rPr>
                <w:color w:val="244C5A"/>
                <w:sz w:val="22"/>
                <w:szCs w:val="28"/>
              </w:rPr>
              <w:t>2020-21 Q1</w:t>
            </w:r>
            <w:bookmarkEnd w:id="7"/>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096722" w:rsidRPr="00BF031D" w14:paraId="17FC2E71" w14:textId="77777777" w:rsidTr="0067289E">
        <w:trPr>
          <w:trHeight w:val="454"/>
        </w:trPr>
        <w:tc>
          <w:tcPr>
            <w:tcW w:w="1570" w:type="dxa"/>
            <w:shd w:val="clear" w:color="auto" w:fill="BFCED6"/>
          </w:tcPr>
          <w:p w14:paraId="0D6BF0C7" w14:textId="67E1559F"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4460871C"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151043CF" w14:textId="26A386EF" w:rsidR="00096722" w:rsidRPr="00BF031D" w:rsidRDefault="00096722" w:rsidP="00096722">
            <w:pPr>
              <w:jc w:val="center"/>
              <w:rPr>
                <w:rFonts w:ascii="VIC" w:hAnsi="VIC"/>
                <w:sz w:val="18"/>
                <w:szCs w:val="18"/>
              </w:rPr>
            </w:pPr>
            <w:r>
              <w:rPr>
                <w:rFonts w:ascii="VIC" w:eastAsia="VIC" w:hAnsi="VIC"/>
                <w:color w:val="000000"/>
                <w:sz w:val="18"/>
              </w:rPr>
              <w:t>32 %</w:t>
            </w:r>
          </w:p>
        </w:tc>
        <w:tc>
          <w:tcPr>
            <w:tcW w:w="1108" w:type="dxa"/>
            <w:shd w:val="clear" w:color="auto" w:fill="BFCED6"/>
          </w:tcPr>
          <w:p w14:paraId="2C061047" w14:textId="3BB92D97" w:rsidR="00096722" w:rsidRPr="00BF031D" w:rsidRDefault="00096722" w:rsidP="00096722">
            <w:pPr>
              <w:jc w:val="center"/>
              <w:rPr>
                <w:rFonts w:ascii="VIC" w:hAnsi="VIC"/>
                <w:sz w:val="18"/>
                <w:szCs w:val="18"/>
              </w:rPr>
            </w:pPr>
            <w:r>
              <w:rPr>
                <w:rFonts w:ascii="VIC" w:eastAsia="VIC" w:hAnsi="VIC"/>
                <w:color w:val="000000"/>
                <w:sz w:val="18"/>
              </w:rPr>
              <w:t>86 %</w:t>
            </w:r>
          </w:p>
        </w:tc>
        <w:tc>
          <w:tcPr>
            <w:tcW w:w="1108" w:type="dxa"/>
            <w:shd w:val="clear" w:color="auto" w:fill="BFCED6"/>
          </w:tcPr>
          <w:p w14:paraId="041CEAD1" w14:textId="68CFA4D1" w:rsidR="00096722" w:rsidRPr="00BF031D" w:rsidRDefault="00096722" w:rsidP="00096722">
            <w:pPr>
              <w:jc w:val="center"/>
              <w:rPr>
                <w:rFonts w:ascii="VIC" w:hAnsi="VIC"/>
                <w:sz w:val="18"/>
                <w:szCs w:val="18"/>
              </w:rPr>
            </w:pPr>
            <w:r>
              <w:rPr>
                <w:rFonts w:ascii="VIC" w:eastAsia="VIC" w:hAnsi="VIC"/>
                <w:color w:val="000000"/>
                <w:sz w:val="18"/>
              </w:rPr>
              <w:t>7 %</w:t>
            </w:r>
          </w:p>
        </w:tc>
        <w:tc>
          <w:tcPr>
            <w:tcW w:w="1108" w:type="dxa"/>
            <w:shd w:val="clear" w:color="auto" w:fill="BFCED6"/>
          </w:tcPr>
          <w:p w14:paraId="5F7A418A" w14:textId="7EE9AEE2" w:rsidR="00096722" w:rsidRPr="00BF031D" w:rsidRDefault="00096722" w:rsidP="00096722">
            <w:pPr>
              <w:jc w:val="center"/>
              <w:rPr>
                <w:rFonts w:ascii="VIC" w:hAnsi="VIC"/>
                <w:sz w:val="18"/>
                <w:szCs w:val="18"/>
              </w:rPr>
            </w:pPr>
            <w:r>
              <w:rPr>
                <w:rFonts w:ascii="VIC" w:eastAsia="VIC" w:hAnsi="VIC"/>
                <w:color w:val="000000"/>
                <w:sz w:val="18"/>
              </w:rPr>
              <w:t>294.3</w:t>
            </w:r>
          </w:p>
        </w:tc>
        <w:tc>
          <w:tcPr>
            <w:tcW w:w="1108" w:type="dxa"/>
            <w:shd w:val="clear" w:color="auto" w:fill="BFCED6"/>
          </w:tcPr>
          <w:p w14:paraId="34BFA05C" w14:textId="6E89C008" w:rsidR="00096722" w:rsidRPr="00BF031D" w:rsidRDefault="00096722" w:rsidP="00096722">
            <w:pPr>
              <w:jc w:val="center"/>
              <w:rPr>
                <w:rFonts w:ascii="VIC" w:hAnsi="VIC"/>
                <w:sz w:val="18"/>
                <w:szCs w:val="18"/>
              </w:rPr>
            </w:pPr>
            <w:r>
              <w:rPr>
                <w:rFonts w:ascii="VIC" w:eastAsia="VIC" w:hAnsi="VIC"/>
                <w:color w:val="000000"/>
                <w:sz w:val="18"/>
              </w:rPr>
              <w:t>6.3</w:t>
            </w:r>
          </w:p>
        </w:tc>
        <w:tc>
          <w:tcPr>
            <w:tcW w:w="1109" w:type="dxa"/>
            <w:shd w:val="clear" w:color="auto" w:fill="BFCED6"/>
          </w:tcPr>
          <w:p w14:paraId="7FAB3BFC" w14:textId="450449C1" w:rsidR="00096722" w:rsidRPr="00BF031D" w:rsidRDefault="00096722" w:rsidP="00096722">
            <w:pPr>
              <w:jc w:val="center"/>
              <w:rPr>
                <w:rFonts w:ascii="VIC" w:hAnsi="VIC"/>
                <w:sz w:val="18"/>
                <w:szCs w:val="18"/>
              </w:rPr>
            </w:pPr>
            <w:r>
              <w:rPr>
                <w:rFonts w:ascii="VIC" w:eastAsia="VIC" w:hAnsi="VIC"/>
                <w:color w:val="000000"/>
                <w:sz w:val="18"/>
              </w:rPr>
              <w:t>46 %</w:t>
            </w:r>
          </w:p>
        </w:tc>
        <w:tc>
          <w:tcPr>
            <w:tcW w:w="1108" w:type="dxa"/>
            <w:shd w:val="clear" w:color="auto" w:fill="BFCED6"/>
          </w:tcPr>
          <w:p w14:paraId="67291FFA" w14:textId="7BECFAAF" w:rsidR="00096722" w:rsidRPr="00BF031D" w:rsidRDefault="00096722" w:rsidP="00096722">
            <w:pPr>
              <w:jc w:val="center"/>
              <w:rPr>
                <w:rFonts w:ascii="VIC" w:hAnsi="VIC"/>
                <w:sz w:val="18"/>
                <w:szCs w:val="18"/>
              </w:rPr>
            </w:pPr>
            <w:r>
              <w:rPr>
                <w:rFonts w:ascii="VIC" w:eastAsia="VIC" w:hAnsi="VIC"/>
                <w:color w:val="000000"/>
                <w:sz w:val="18"/>
              </w:rPr>
              <w:t>19.6</w:t>
            </w:r>
          </w:p>
        </w:tc>
        <w:tc>
          <w:tcPr>
            <w:tcW w:w="1108" w:type="dxa"/>
            <w:shd w:val="clear" w:color="auto" w:fill="BFCED6"/>
          </w:tcPr>
          <w:p w14:paraId="2FBCB1EF" w14:textId="100D1F4A" w:rsidR="00096722" w:rsidRPr="00BF031D" w:rsidRDefault="00096722" w:rsidP="00096722">
            <w:pPr>
              <w:jc w:val="center"/>
              <w:rPr>
                <w:rFonts w:ascii="VIC" w:hAnsi="VIC"/>
                <w:sz w:val="18"/>
                <w:szCs w:val="18"/>
              </w:rPr>
            </w:pPr>
            <w:r>
              <w:rPr>
                <w:rFonts w:ascii="VIC" w:eastAsia="VIC" w:hAnsi="VIC"/>
                <w:color w:val="000000"/>
                <w:sz w:val="18"/>
              </w:rPr>
              <w:t>52 %</w:t>
            </w:r>
          </w:p>
        </w:tc>
        <w:tc>
          <w:tcPr>
            <w:tcW w:w="1108" w:type="dxa"/>
            <w:shd w:val="clear" w:color="auto" w:fill="BFCED6"/>
          </w:tcPr>
          <w:p w14:paraId="7502D7D1" w14:textId="68DF5214" w:rsidR="00096722" w:rsidRPr="00BF031D" w:rsidRDefault="00096722" w:rsidP="00096722">
            <w:pPr>
              <w:jc w:val="center"/>
              <w:rPr>
                <w:rFonts w:ascii="VIC" w:hAnsi="VIC"/>
                <w:sz w:val="18"/>
                <w:szCs w:val="18"/>
              </w:rPr>
            </w:pPr>
            <w:r>
              <w:rPr>
                <w:rFonts w:ascii="VIC" w:eastAsia="VIC" w:hAnsi="VIC"/>
                <w:color w:val="000000"/>
                <w:sz w:val="18"/>
              </w:rPr>
              <w:t>5 %</w:t>
            </w:r>
          </w:p>
        </w:tc>
        <w:tc>
          <w:tcPr>
            <w:tcW w:w="1108" w:type="dxa"/>
            <w:shd w:val="clear" w:color="auto" w:fill="BFCED6"/>
          </w:tcPr>
          <w:p w14:paraId="091E5D66" w14:textId="3325C3BA" w:rsidR="00096722" w:rsidRPr="00BF031D" w:rsidRDefault="00096722" w:rsidP="00096722">
            <w:pPr>
              <w:jc w:val="center"/>
              <w:rPr>
                <w:rFonts w:ascii="VIC" w:hAnsi="VIC"/>
                <w:sz w:val="18"/>
                <w:szCs w:val="18"/>
              </w:rPr>
            </w:pPr>
            <w:r>
              <w:rPr>
                <w:rFonts w:ascii="VIC" w:eastAsia="VIC" w:hAnsi="VIC"/>
                <w:color w:val="000000"/>
                <w:sz w:val="18"/>
              </w:rPr>
              <w:t>1.0</w:t>
            </w:r>
          </w:p>
        </w:tc>
        <w:tc>
          <w:tcPr>
            <w:tcW w:w="1109" w:type="dxa"/>
            <w:shd w:val="clear" w:color="auto" w:fill="BFCED6"/>
          </w:tcPr>
          <w:p w14:paraId="6CF1B7E4" w14:textId="080C9F93" w:rsidR="00096722" w:rsidRPr="00BF031D" w:rsidRDefault="00096722" w:rsidP="00096722">
            <w:pPr>
              <w:jc w:val="center"/>
              <w:rPr>
                <w:rFonts w:ascii="VIC" w:hAnsi="VIC"/>
                <w:sz w:val="18"/>
                <w:szCs w:val="18"/>
              </w:rPr>
            </w:pPr>
            <w:r>
              <w:rPr>
                <w:rFonts w:ascii="VIC" w:eastAsia="VIC" w:hAnsi="VIC"/>
                <w:color w:val="000000"/>
                <w:sz w:val="18"/>
              </w:rPr>
              <w:t>30 %</w:t>
            </w:r>
          </w:p>
        </w:tc>
      </w:tr>
      <w:tr w:rsidR="00096722" w:rsidRPr="00BF031D" w14:paraId="5B268470" w14:textId="77777777" w:rsidTr="0067289E">
        <w:trPr>
          <w:trHeight w:val="454"/>
        </w:trPr>
        <w:tc>
          <w:tcPr>
            <w:tcW w:w="1570" w:type="dxa"/>
            <w:shd w:val="clear" w:color="auto" w:fill="auto"/>
          </w:tcPr>
          <w:p w14:paraId="408E7287" w14:textId="62D950BA"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33CC77D7" w14:textId="44748BA1"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461E41EE" w14:textId="764B2016" w:rsidR="00096722" w:rsidRPr="00BF031D" w:rsidRDefault="00096722" w:rsidP="00096722">
            <w:pPr>
              <w:jc w:val="center"/>
              <w:rPr>
                <w:rFonts w:ascii="VIC" w:hAnsi="VIC"/>
                <w:sz w:val="18"/>
                <w:szCs w:val="18"/>
              </w:rPr>
            </w:pPr>
            <w:r>
              <w:rPr>
                <w:rFonts w:ascii="VIC" w:eastAsia="VIC" w:hAnsi="VIC"/>
                <w:color w:val="000000"/>
                <w:sz w:val="18"/>
              </w:rPr>
              <w:t>49 %</w:t>
            </w:r>
          </w:p>
        </w:tc>
        <w:tc>
          <w:tcPr>
            <w:tcW w:w="1108" w:type="dxa"/>
            <w:shd w:val="clear" w:color="auto" w:fill="auto"/>
          </w:tcPr>
          <w:p w14:paraId="11D4249A" w14:textId="11D8B804" w:rsidR="00096722" w:rsidRPr="00BF031D" w:rsidRDefault="00096722" w:rsidP="00096722">
            <w:pPr>
              <w:jc w:val="center"/>
              <w:rPr>
                <w:rFonts w:ascii="VIC" w:hAnsi="VIC"/>
                <w:sz w:val="18"/>
                <w:szCs w:val="18"/>
              </w:rPr>
            </w:pPr>
            <w:r>
              <w:rPr>
                <w:rFonts w:ascii="VIC" w:eastAsia="VIC" w:hAnsi="VIC"/>
                <w:color w:val="000000"/>
                <w:sz w:val="18"/>
              </w:rPr>
              <w:t>89 %</w:t>
            </w:r>
          </w:p>
        </w:tc>
        <w:tc>
          <w:tcPr>
            <w:tcW w:w="1108" w:type="dxa"/>
          </w:tcPr>
          <w:p w14:paraId="2EC62FA4" w14:textId="35449980" w:rsidR="00096722" w:rsidRPr="00BF031D" w:rsidRDefault="00096722" w:rsidP="00096722">
            <w:pPr>
              <w:jc w:val="center"/>
              <w:rPr>
                <w:rFonts w:ascii="VIC" w:hAnsi="VIC"/>
                <w:sz w:val="18"/>
                <w:szCs w:val="18"/>
              </w:rPr>
            </w:pPr>
            <w:r>
              <w:rPr>
                <w:rFonts w:ascii="VIC" w:eastAsia="VIC" w:hAnsi="VIC"/>
                <w:color w:val="000000"/>
                <w:sz w:val="18"/>
              </w:rPr>
              <w:t>25 %</w:t>
            </w:r>
          </w:p>
        </w:tc>
        <w:tc>
          <w:tcPr>
            <w:tcW w:w="1108" w:type="dxa"/>
          </w:tcPr>
          <w:p w14:paraId="2C6C27B4" w14:textId="56D4B7BB" w:rsidR="00096722" w:rsidRPr="00BF031D" w:rsidRDefault="00096722" w:rsidP="00096722">
            <w:pPr>
              <w:jc w:val="center"/>
              <w:rPr>
                <w:rFonts w:ascii="VIC" w:hAnsi="VIC"/>
                <w:sz w:val="18"/>
                <w:szCs w:val="18"/>
              </w:rPr>
            </w:pPr>
            <w:r>
              <w:rPr>
                <w:rFonts w:ascii="VIC" w:eastAsia="VIC" w:hAnsi="VIC"/>
                <w:color w:val="000000"/>
                <w:sz w:val="18"/>
              </w:rPr>
              <w:t>195.5</w:t>
            </w:r>
          </w:p>
        </w:tc>
        <w:tc>
          <w:tcPr>
            <w:tcW w:w="1108" w:type="dxa"/>
          </w:tcPr>
          <w:p w14:paraId="2CD54424" w14:textId="4E80A9F8" w:rsidR="00096722" w:rsidRPr="00BF031D" w:rsidRDefault="00096722" w:rsidP="00096722">
            <w:pPr>
              <w:jc w:val="center"/>
              <w:rPr>
                <w:rFonts w:ascii="VIC" w:hAnsi="VIC"/>
                <w:sz w:val="18"/>
                <w:szCs w:val="18"/>
              </w:rPr>
            </w:pPr>
            <w:r>
              <w:rPr>
                <w:rFonts w:ascii="VIC" w:eastAsia="VIC" w:hAnsi="VIC"/>
                <w:color w:val="000000"/>
                <w:sz w:val="18"/>
              </w:rPr>
              <w:t>5.7</w:t>
            </w:r>
          </w:p>
        </w:tc>
        <w:tc>
          <w:tcPr>
            <w:tcW w:w="1109" w:type="dxa"/>
            <w:shd w:val="clear" w:color="auto" w:fill="auto"/>
          </w:tcPr>
          <w:p w14:paraId="128CD2F5" w14:textId="1E07DC7A" w:rsidR="00096722" w:rsidRPr="00BF031D" w:rsidRDefault="00096722" w:rsidP="00096722">
            <w:pPr>
              <w:jc w:val="center"/>
              <w:rPr>
                <w:rFonts w:ascii="VIC" w:hAnsi="VIC"/>
                <w:sz w:val="18"/>
                <w:szCs w:val="18"/>
              </w:rPr>
            </w:pPr>
            <w:r>
              <w:rPr>
                <w:rFonts w:ascii="VIC" w:eastAsia="VIC" w:hAnsi="VIC"/>
                <w:color w:val="000000"/>
                <w:sz w:val="18"/>
              </w:rPr>
              <w:t>57 %</w:t>
            </w:r>
          </w:p>
        </w:tc>
        <w:tc>
          <w:tcPr>
            <w:tcW w:w="1108" w:type="dxa"/>
            <w:shd w:val="clear" w:color="auto" w:fill="auto"/>
          </w:tcPr>
          <w:p w14:paraId="3F85BE85" w14:textId="13D07416" w:rsidR="00096722" w:rsidRPr="00BF031D" w:rsidRDefault="00096722" w:rsidP="00096722">
            <w:pPr>
              <w:jc w:val="center"/>
              <w:rPr>
                <w:rFonts w:ascii="VIC" w:hAnsi="VIC"/>
                <w:sz w:val="18"/>
                <w:szCs w:val="18"/>
              </w:rPr>
            </w:pPr>
            <w:r>
              <w:rPr>
                <w:rFonts w:ascii="VIC" w:eastAsia="VIC" w:hAnsi="VIC"/>
                <w:color w:val="000000"/>
                <w:sz w:val="18"/>
              </w:rPr>
              <w:t>17.1</w:t>
            </w:r>
          </w:p>
        </w:tc>
        <w:tc>
          <w:tcPr>
            <w:tcW w:w="1108" w:type="dxa"/>
            <w:shd w:val="clear" w:color="auto" w:fill="auto"/>
          </w:tcPr>
          <w:p w14:paraId="08EAD308" w14:textId="52594A45" w:rsidR="00096722" w:rsidRPr="00BF031D" w:rsidRDefault="00096722" w:rsidP="00096722">
            <w:pPr>
              <w:jc w:val="center"/>
              <w:rPr>
                <w:rFonts w:ascii="VIC" w:hAnsi="VIC"/>
                <w:sz w:val="18"/>
                <w:szCs w:val="18"/>
              </w:rPr>
            </w:pPr>
            <w:r>
              <w:rPr>
                <w:rFonts w:ascii="VIC" w:eastAsia="VIC" w:hAnsi="VIC"/>
                <w:color w:val="000000"/>
                <w:sz w:val="18"/>
              </w:rPr>
              <w:t>37 %</w:t>
            </w:r>
          </w:p>
        </w:tc>
        <w:tc>
          <w:tcPr>
            <w:tcW w:w="1108" w:type="dxa"/>
            <w:shd w:val="clear" w:color="auto" w:fill="auto"/>
          </w:tcPr>
          <w:p w14:paraId="33AE7DCC" w14:textId="2FC0A5B4" w:rsidR="00096722" w:rsidRPr="00BF031D" w:rsidRDefault="00096722" w:rsidP="00096722">
            <w:pPr>
              <w:jc w:val="center"/>
              <w:rPr>
                <w:rFonts w:ascii="VIC" w:hAnsi="VIC"/>
                <w:sz w:val="18"/>
                <w:szCs w:val="18"/>
              </w:rPr>
            </w:pPr>
            <w:r>
              <w:rPr>
                <w:rFonts w:ascii="VIC" w:eastAsia="VIC" w:hAnsi="VIC"/>
                <w:color w:val="000000"/>
                <w:sz w:val="18"/>
              </w:rPr>
              <w:t>13 %</w:t>
            </w:r>
          </w:p>
        </w:tc>
        <w:tc>
          <w:tcPr>
            <w:tcW w:w="1108" w:type="dxa"/>
            <w:shd w:val="clear" w:color="auto" w:fill="auto"/>
          </w:tcPr>
          <w:p w14:paraId="481CD52C" w14:textId="303D734B" w:rsidR="00096722" w:rsidRPr="00BF031D" w:rsidRDefault="00096722" w:rsidP="00096722">
            <w:pPr>
              <w:jc w:val="center"/>
              <w:rPr>
                <w:rFonts w:ascii="VIC" w:hAnsi="VIC"/>
                <w:sz w:val="18"/>
                <w:szCs w:val="18"/>
              </w:rPr>
            </w:pPr>
            <w:r>
              <w:rPr>
                <w:rFonts w:ascii="VIC" w:eastAsia="VIC" w:hAnsi="VIC"/>
                <w:color w:val="000000"/>
                <w:sz w:val="18"/>
              </w:rPr>
              <w:t>1.0</w:t>
            </w:r>
          </w:p>
        </w:tc>
        <w:tc>
          <w:tcPr>
            <w:tcW w:w="1109" w:type="dxa"/>
            <w:shd w:val="clear" w:color="auto" w:fill="auto"/>
          </w:tcPr>
          <w:p w14:paraId="152ADF90" w14:textId="115DE3CC" w:rsidR="00096722" w:rsidRPr="00BF031D" w:rsidRDefault="00096722" w:rsidP="00096722">
            <w:pPr>
              <w:jc w:val="center"/>
              <w:rPr>
                <w:rFonts w:ascii="VIC" w:hAnsi="VIC"/>
                <w:sz w:val="18"/>
                <w:szCs w:val="18"/>
              </w:rPr>
            </w:pPr>
            <w:r>
              <w:rPr>
                <w:rFonts w:ascii="VIC" w:eastAsia="VIC" w:hAnsi="VIC"/>
                <w:color w:val="000000"/>
                <w:sz w:val="18"/>
              </w:rPr>
              <w:t>13 %</w:t>
            </w:r>
          </w:p>
        </w:tc>
      </w:tr>
      <w:tr w:rsidR="00096722" w:rsidRPr="00BF031D" w14:paraId="6FB30FDB" w14:textId="77777777" w:rsidTr="0067289E">
        <w:trPr>
          <w:trHeight w:val="454"/>
        </w:trPr>
        <w:tc>
          <w:tcPr>
            <w:tcW w:w="1570" w:type="dxa"/>
            <w:shd w:val="clear" w:color="auto" w:fill="BFCED6"/>
          </w:tcPr>
          <w:p w14:paraId="5A6B6AA4" w14:textId="36F471D4"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5E6FCE7" w14:textId="049B7478"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69811643" w14:textId="72A78249" w:rsidR="00096722" w:rsidRPr="00BF031D" w:rsidRDefault="00096722" w:rsidP="00096722">
            <w:pPr>
              <w:jc w:val="center"/>
              <w:rPr>
                <w:rFonts w:ascii="VIC" w:hAnsi="VIC"/>
                <w:sz w:val="18"/>
                <w:szCs w:val="18"/>
              </w:rPr>
            </w:pPr>
            <w:r>
              <w:rPr>
                <w:rFonts w:ascii="VIC" w:eastAsia="VIC" w:hAnsi="VIC"/>
                <w:color w:val="000000"/>
                <w:sz w:val="18"/>
              </w:rPr>
              <w:t>72 %</w:t>
            </w:r>
          </w:p>
        </w:tc>
        <w:tc>
          <w:tcPr>
            <w:tcW w:w="1108" w:type="dxa"/>
            <w:shd w:val="clear" w:color="auto" w:fill="BFCED6"/>
          </w:tcPr>
          <w:p w14:paraId="183FFB35" w14:textId="2C8A0918" w:rsidR="00096722" w:rsidRPr="00BF031D" w:rsidRDefault="00096722" w:rsidP="00096722">
            <w:pPr>
              <w:jc w:val="center"/>
              <w:rPr>
                <w:rFonts w:ascii="VIC" w:hAnsi="VIC"/>
                <w:sz w:val="18"/>
                <w:szCs w:val="18"/>
              </w:rPr>
            </w:pPr>
            <w:r>
              <w:rPr>
                <w:rFonts w:ascii="VIC" w:eastAsia="VIC" w:hAnsi="VIC"/>
                <w:color w:val="000000"/>
                <w:sz w:val="18"/>
              </w:rPr>
              <w:t>94 %</w:t>
            </w:r>
          </w:p>
        </w:tc>
        <w:tc>
          <w:tcPr>
            <w:tcW w:w="1108" w:type="dxa"/>
            <w:shd w:val="clear" w:color="auto" w:fill="BFCED6"/>
          </w:tcPr>
          <w:p w14:paraId="1D7CC539" w14:textId="771C70FE" w:rsidR="00096722" w:rsidRPr="00BF031D" w:rsidRDefault="00096722" w:rsidP="00096722">
            <w:pPr>
              <w:jc w:val="center"/>
              <w:rPr>
                <w:rFonts w:ascii="VIC" w:hAnsi="VIC"/>
                <w:sz w:val="18"/>
                <w:szCs w:val="18"/>
              </w:rPr>
            </w:pPr>
            <w:r>
              <w:rPr>
                <w:rFonts w:ascii="VIC" w:eastAsia="VIC" w:hAnsi="VIC"/>
                <w:color w:val="000000"/>
                <w:sz w:val="18"/>
              </w:rPr>
              <w:t>14 %</w:t>
            </w:r>
          </w:p>
        </w:tc>
        <w:tc>
          <w:tcPr>
            <w:tcW w:w="1108" w:type="dxa"/>
            <w:shd w:val="clear" w:color="auto" w:fill="BFCED6"/>
          </w:tcPr>
          <w:p w14:paraId="3147D521" w14:textId="229A5651" w:rsidR="00096722" w:rsidRPr="00BF031D" w:rsidRDefault="00096722" w:rsidP="00096722">
            <w:pPr>
              <w:jc w:val="center"/>
              <w:rPr>
                <w:rFonts w:ascii="VIC" w:hAnsi="VIC"/>
                <w:sz w:val="18"/>
                <w:szCs w:val="18"/>
              </w:rPr>
            </w:pPr>
            <w:r>
              <w:rPr>
                <w:rFonts w:ascii="VIC" w:eastAsia="VIC" w:hAnsi="VIC"/>
                <w:color w:val="000000"/>
                <w:sz w:val="18"/>
              </w:rPr>
              <w:t>255.0</w:t>
            </w:r>
          </w:p>
        </w:tc>
        <w:tc>
          <w:tcPr>
            <w:tcW w:w="1108" w:type="dxa"/>
            <w:shd w:val="clear" w:color="auto" w:fill="BFCED6"/>
          </w:tcPr>
          <w:p w14:paraId="06916B3B" w14:textId="6C98B193" w:rsidR="00096722" w:rsidRPr="00BF031D" w:rsidRDefault="00096722" w:rsidP="00096722">
            <w:pPr>
              <w:jc w:val="center"/>
              <w:rPr>
                <w:rFonts w:ascii="VIC" w:hAnsi="VIC"/>
                <w:sz w:val="18"/>
                <w:szCs w:val="18"/>
              </w:rPr>
            </w:pPr>
            <w:r>
              <w:rPr>
                <w:rFonts w:ascii="VIC" w:eastAsia="VIC" w:hAnsi="VIC"/>
                <w:color w:val="000000"/>
                <w:sz w:val="18"/>
              </w:rPr>
              <w:t>8.2</w:t>
            </w:r>
          </w:p>
        </w:tc>
        <w:tc>
          <w:tcPr>
            <w:tcW w:w="1109" w:type="dxa"/>
            <w:shd w:val="clear" w:color="auto" w:fill="BFCED6"/>
          </w:tcPr>
          <w:p w14:paraId="6994E530" w14:textId="35F38171" w:rsidR="00096722" w:rsidRPr="00BF031D" w:rsidRDefault="00096722" w:rsidP="00096722">
            <w:pPr>
              <w:jc w:val="center"/>
              <w:rPr>
                <w:rFonts w:ascii="VIC" w:hAnsi="VIC"/>
                <w:sz w:val="18"/>
                <w:szCs w:val="18"/>
              </w:rPr>
            </w:pPr>
            <w:r>
              <w:rPr>
                <w:rFonts w:ascii="VIC" w:eastAsia="VIC" w:hAnsi="VIC"/>
                <w:color w:val="000000"/>
                <w:sz w:val="18"/>
              </w:rPr>
              <w:t>88 %</w:t>
            </w:r>
          </w:p>
        </w:tc>
        <w:tc>
          <w:tcPr>
            <w:tcW w:w="1108" w:type="dxa"/>
            <w:shd w:val="clear" w:color="auto" w:fill="BFCED6"/>
          </w:tcPr>
          <w:p w14:paraId="1029407A" w14:textId="3F2FAF41" w:rsidR="00096722" w:rsidRPr="00BF031D" w:rsidRDefault="00096722" w:rsidP="00096722">
            <w:pPr>
              <w:jc w:val="center"/>
              <w:rPr>
                <w:rFonts w:ascii="VIC" w:hAnsi="VIC"/>
                <w:sz w:val="18"/>
                <w:szCs w:val="18"/>
              </w:rPr>
            </w:pPr>
            <w:r>
              <w:rPr>
                <w:rFonts w:ascii="VIC" w:eastAsia="VIC" w:hAnsi="VIC"/>
                <w:color w:val="000000"/>
                <w:sz w:val="18"/>
              </w:rPr>
              <w:t>19.5</w:t>
            </w:r>
          </w:p>
        </w:tc>
        <w:tc>
          <w:tcPr>
            <w:tcW w:w="1108" w:type="dxa"/>
            <w:shd w:val="clear" w:color="auto" w:fill="BFCED6"/>
          </w:tcPr>
          <w:p w14:paraId="199B3A3A" w14:textId="2E85D422" w:rsidR="00096722" w:rsidRPr="00BF031D" w:rsidRDefault="00096722" w:rsidP="00096722">
            <w:pPr>
              <w:jc w:val="center"/>
              <w:rPr>
                <w:rFonts w:ascii="VIC" w:hAnsi="VIC"/>
                <w:sz w:val="18"/>
                <w:szCs w:val="18"/>
              </w:rPr>
            </w:pPr>
            <w:r>
              <w:rPr>
                <w:rFonts w:ascii="VIC" w:eastAsia="VIC" w:hAnsi="VIC"/>
                <w:color w:val="000000"/>
                <w:sz w:val="18"/>
              </w:rPr>
              <w:t>48 %</w:t>
            </w:r>
          </w:p>
        </w:tc>
        <w:tc>
          <w:tcPr>
            <w:tcW w:w="1108" w:type="dxa"/>
            <w:shd w:val="clear" w:color="auto" w:fill="BFCED6"/>
          </w:tcPr>
          <w:p w14:paraId="7315757F" w14:textId="18C3C281" w:rsidR="00096722" w:rsidRPr="00BF031D" w:rsidRDefault="00096722" w:rsidP="00096722">
            <w:pPr>
              <w:jc w:val="center"/>
              <w:rPr>
                <w:rFonts w:ascii="VIC" w:hAnsi="VIC"/>
                <w:sz w:val="18"/>
                <w:szCs w:val="18"/>
              </w:rPr>
            </w:pPr>
            <w:r>
              <w:rPr>
                <w:rFonts w:ascii="VIC" w:eastAsia="VIC" w:hAnsi="VIC"/>
                <w:color w:val="000000"/>
                <w:sz w:val="18"/>
              </w:rPr>
              <w:t>21 %</w:t>
            </w:r>
          </w:p>
        </w:tc>
        <w:tc>
          <w:tcPr>
            <w:tcW w:w="1108" w:type="dxa"/>
            <w:shd w:val="clear" w:color="auto" w:fill="BFCED6"/>
          </w:tcPr>
          <w:p w14:paraId="19496C58" w14:textId="6F60D82D" w:rsidR="00096722" w:rsidRPr="00BF031D" w:rsidRDefault="00096722" w:rsidP="00096722">
            <w:pPr>
              <w:jc w:val="center"/>
              <w:rPr>
                <w:rFonts w:ascii="VIC" w:hAnsi="VIC"/>
                <w:sz w:val="18"/>
                <w:szCs w:val="18"/>
              </w:rPr>
            </w:pPr>
            <w:r>
              <w:rPr>
                <w:rFonts w:ascii="VIC" w:eastAsia="VIC" w:hAnsi="VIC"/>
                <w:color w:val="000000"/>
                <w:sz w:val="18"/>
              </w:rPr>
              <w:t>1.5</w:t>
            </w:r>
          </w:p>
        </w:tc>
        <w:tc>
          <w:tcPr>
            <w:tcW w:w="1109" w:type="dxa"/>
            <w:shd w:val="clear" w:color="auto" w:fill="BFCED6"/>
          </w:tcPr>
          <w:p w14:paraId="30CE3254" w14:textId="78F83D12" w:rsidR="00096722" w:rsidRPr="00BF031D" w:rsidRDefault="00096722" w:rsidP="00096722">
            <w:pPr>
              <w:jc w:val="center"/>
              <w:rPr>
                <w:rFonts w:ascii="VIC" w:hAnsi="VIC"/>
                <w:sz w:val="18"/>
                <w:szCs w:val="18"/>
              </w:rPr>
            </w:pPr>
            <w:r>
              <w:rPr>
                <w:rFonts w:ascii="VIC" w:eastAsia="VIC" w:hAnsi="VIC"/>
                <w:color w:val="000000"/>
                <w:sz w:val="18"/>
              </w:rPr>
              <w:t>20 %</w:t>
            </w:r>
          </w:p>
        </w:tc>
      </w:tr>
      <w:tr w:rsidR="00096722" w:rsidRPr="00BF031D" w14:paraId="0564D9C4" w14:textId="77777777" w:rsidTr="0067289E">
        <w:trPr>
          <w:trHeight w:val="454"/>
        </w:trPr>
        <w:tc>
          <w:tcPr>
            <w:tcW w:w="1570" w:type="dxa"/>
            <w:shd w:val="clear" w:color="auto" w:fill="auto"/>
          </w:tcPr>
          <w:p w14:paraId="496DA478" w14:textId="0374053A"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390C1C13"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7BA5F530" w14:textId="209DCB0A" w:rsidR="00096722" w:rsidRPr="00BF031D" w:rsidRDefault="00096722" w:rsidP="00096722">
            <w:pPr>
              <w:jc w:val="center"/>
              <w:rPr>
                <w:rFonts w:ascii="VIC" w:hAnsi="VIC"/>
                <w:sz w:val="18"/>
                <w:szCs w:val="18"/>
              </w:rPr>
            </w:pPr>
            <w:r>
              <w:rPr>
                <w:rFonts w:ascii="VIC" w:eastAsia="VIC" w:hAnsi="VIC"/>
                <w:color w:val="000000"/>
                <w:sz w:val="18"/>
              </w:rPr>
              <w:t>51 %</w:t>
            </w:r>
          </w:p>
        </w:tc>
        <w:tc>
          <w:tcPr>
            <w:tcW w:w="1108" w:type="dxa"/>
            <w:shd w:val="clear" w:color="auto" w:fill="auto"/>
          </w:tcPr>
          <w:p w14:paraId="28BC1BDD" w14:textId="6082F2B5" w:rsidR="00096722" w:rsidRPr="00BF031D" w:rsidRDefault="00096722" w:rsidP="00096722">
            <w:pPr>
              <w:jc w:val="center"/>
              <w:rPr>
                <w:rFonts w:ascii="VIC" w:hAnsi="VIC"/>
                <w:sz w:val="18"/>
                <w:szCs w:val="18"/>
              </w:rPr>
            </w:pPr>
            <w:r>
              <w:rPr>
                <w:rFonts w:ascii="VIC" w:eastAsia="VIC" w:hAnsi="VIC"/>
                <w:color w:val="000000"/>
                <w:sz w:val="18"/>
              </w:rPr>
              <w:t>93 %</w:t>
            </w:r>
          </w:p>
        </w:tc>
        <w:tc>
          <w:tcPr>
            <w:tcW w:w="1108" w:type="dxa"/>
          </w:tcPr>
          <w:p w14:paraId="5AEAF2C7" w14:textId="6A7A9FFB" w:rsidR="00096722" w:rsidRPr="00BF031D" w:rsidRDefault="00096722" w:rsidP="00096722">
            <w:pPr>
              <w:jc w:val="center"/>
              <w:rPr>
                <w:rFonts w:ascii="VIC" w:hAnsi="VIC"/>
                <w:sz w:val="18"/>
                <w:szCs w:val="18"/>
              </w:rPr>
            </w:pPr>
            <w:r>
              <w:rPr>
                <w:rFonts w:ascii="VIC" w:eastAsia="VIC" w:hAnsi="VIC"/>
                <w:color w:val="000000"/>
                <w:sz w:val="18"/>
              </w:rPr>
              <w:t>9 %</w:t>
            </w:r>
          </w:p>
        </w:tc>
        <w:tc>
          <w:tcPr>
            <w:tcW w:w="1108" w:type="dxa"/>
          </w:tcPr>
          <w:p w14:paraId="36F42F24" w14:textId="412BF682" w:rsidR="00096722" w:rsidRPr="00BF031D" w:rsidRDefault="00096722" w:rsidP="00096722">
            <w:pPr>
              <w:jc w:val="center"/>
              <w:rPr>
                <w:rFonts w:ascii="VIC" w:hAnsi="VIC"/>
                <w:sz w:val="18"/>
                <w:szCs w:val="18"/>
              </w:rPr>
            </w:pPr>
            <w:r>
              <w:rPr>
                <w:rFonts w:ascii="VIC" w:eastAsia="VIC" w:hAnsi="VIC"/>
                <w:color w:val="000000"/>
                <w:sz w:val="18"/>
              </w:rPr>
              <w:t>172.1</w:t>
            </w:r>
          </w:p>
        </w:tc>
        <w:tc>
          <w:tcPr>
            <w:tcW w:w="1108" w:type="dxa"/>
          </w:tcPr>
          <w:p w14:paraId="7E1AFC45" w14:textId="6E884E15" w:rsidR="00096722" w:rsidRPr="00BF031D" w:rsidRDefault="00096722" w:rsidP="00096722">
            <w:pPr>
              <w:jc w:val="center"/>
              <w:rPr>
                <w:rFonts w:ascii="VIC" w:hAnsi="VIC"/>
                <w:sz w:val="18"/>
                <w:szCs w:val="18"/>
              </w:rPr>
            </w:pPr>
            <w:r>
              <w:rPr>
                <w:rFonts w:ascii="VIC" w:eastAsia="VIC" w:hAnsi="VIC"/>
                <w:color w:val="000000"/>
                <w:sz w:val="18"/>
              </w:rPr>
              <w:t>6.8</w:t>
            </w:r>
          </w:p>
        </w:tc>
        <w:tc>
          <w:tcPr>
            <w:tcW w:w="1109" w:type="dxa"/>
            <w:shd w:val="clear" w:color="auto" w:fill="auto"/>
          </w:tcPr>
          <w:p w14:paraId="5385B6A4" w14:textId="7E287EFA" w:rsidR="00096722" w:rsidRPr="00BF031D" w:rsidRDefault="00096722" w:rsidP="00096722">
            <w:pPr>
              <w:jc w:val="center"/>
              <w:rPr>
                <w:rFonts w:ascii="VIC" w:hAnsi="VIC"/>
                <w:sz w:val="18"/>
                <w:szCs w:val="18"/>
              </w:rPr>
            </w:pPr>
            <w:r>
              <w:rPr>
                <w:rFonts w:ascii="VIC" w:eastAsia="VIC" w:hAnsi="VIC"/>
                <w:color w:val="000000"/>
                <w:sz w:val="18"/>
              </w:rPr>
              <w:t>93 %</w:t>
            </w:r>
          </w:p>
        </w:tc>
        <w:tc>
          <w:tcPr>
            <w:tcW w:w="1108" w:type="dxa"/>
            <w:shd w:val="clear" w:color="auto" w:fill="auto"/>
          </w:tcPr>
          <w:p w14:paraId="4BBC84C0" w14:textId="729C26B1" w:rsidR="00096722" w:rsidRPr="00BF031D" w:rsidRDefault="00096722" w:rsidP="00096722">
            <w:pPr>
              <w:jc w:val="center"/>
              <w:rPr>
                <w:rFonts w:ascii="VIC" w:hAnsi="VIC"/>
                <w:sz w:val="18"/>
                <w:szCs w:val="18"/>
              </w:rPr>
            </w:pPr>
            <w:r>
              <w:rPr>
                <w:rFonts w:ascii="VIC" w:eastAsia="VIC" w:hAnsi="VIC"/>
                <w:color w:val="000000"/>
                <w:sz w:val="18"/>
              </w:rPr>
              <w:t>17.2</w:t>
            </w:r>
          </w:p>
        </w:tc>
        <w:tc>
          <w:tcPr>
            <w:tcW w:w="1108" w:type="dxa"/>
            <w:shd w:val="clear" w:color="auto" w:fill="auto"/>
          </w:tcPr>
          <w:p w14:paraId="1A3D850E" w14:textId="6B854777" w:rsidR="00096722" w:rsidRPr="00BF031D" w:rsidRDefault="00096722" w:rsidP="00096722">
            <w:pPr>
              <w:jc w:val="center"/>
              <w:rPr>
                <w:rFonts w:ascii="VIC" w:hAnsi="VIC"/>
                <w:sz w:val="18"/>
                <w:szCs w:val="18"/>
              </w:rPr>
            </w:pPr>
            <w:r>
              <w:rPr>
                <w:rFonts w:ascii="VIC" w:eastAsia="VIC" w:hAnsi="VIC"/>
                <w:color w:val="000000"/>
                <w:sz w:val="18"/>
              </w:rPr>
              <w:t>41 %</w:t>
            </w:r>
          </w:p>
        </w:tc>
        <w:tc>
          <w:tcPr>
            <w:tcW w:w="1108" w:type="dxa"/>
            <w:shd w:val="clear" w:color="auto" w:fill="auto"/>
          </w:tcPr>
          <w:p w14:paraId="4526329E" w14:textId="7313811C" w:rsidR="00096722" w:rsidRPr="00BF031D" w:rsidRDefault="00096722" w:rsidP="00096722">
            <w:pPr>
              <w:jc w:val="center"/>
              <w:rPr>
                <w:rFonts w:ascii="VIC" w:hAnsi="VIC"/>
                <w:sz w:val="18"/>
                <w:szCs w:val="18"/>
              </w:rPr>
            </w:pPr>
            <w:r>
              <w:rPr>
                <w:rFonts w:ascii="VIC" w:eastAsia="VIC" w:hAnsi="VIC"/>
                <w:color w:val="000000"/>
                <w:sz w:val="18"/>
              </w:rPr>
              <w:t>1 %</w:t>
            </w:r>
          </w:p>
        </w:tc>
        <w:tc>
          <w:tcPr>
            <w:tcW w:w="1108" w:type="dxa"/>
            <w:shd w:val="clear" w:color="auto" w:fill="auto"/>
          </w:tcPr>
          <w:p w14:paraId="6570AAA4" w14:textId="4E4D0A21" w:rsidR="00096722" w:rsidRPr="00BF031D" w:rsidRDefault="00096722" w:rsidP="00096722">
            <w:pPr>
              <w:jc w:val="center"/>
              <w:rPr>
                <w:rFonts w:ascii="VIC" w:hAnsi="VIC"/>
                <w:sz w:val="18"/>
                <w:szCs w:val="18"/>
              </w:rPr>
            </w:pPr>
            <w:r>
              <w:rPr>
                <w:rFonts w:ascii="VIC" w:eastAsia="VIC" w:hAnsi="VIC"/>
                <w:color w:val="000000"/>
                <w:sz w:val="18"/>
              </w:rPr>
              <w:t>0.8</w:t>
            </w:r>
          </w:p>
        </w:tc>
        <w:tc>
          <w:tcPr>
            <w:tcW w:w="1109" w:type="dxa"/>
            <w:shd w:val="clear" w:color="auto" w:fill="auto"/>
          </w:tcPr>
          <w:p w14:paraId="2E4F4E37" w14:textId="66116AC5" w:rsidR="00096722" w:rsidRPr="00BF031D" w:rsidRDefault="00096722" w:rsidP="00096722">
            <w:pPr>
              <w:jc w:val="center"/>
              <w:rPr>
                <w:rFonts w:ascii="VIC" w:hAnsi="VIC"/>
                <w:sz w:val="18"/>
                <w:szCs w:val="18"/>
              </w:rPr>
            </w:pPr>
            <w:r>
              <w:rPr>
                <w:rFonts w:ascii="VIC" w:eastAsia="VIC" w:hAnsi="VIC"/>
                <w:color w:val="000000"/>
                <w:sz w:val="18"/>
              </w:rPr>
              <w:t>26 %</w:t>
            </w:r>
          </w:p>
        </w:tc>
      </w:tr>
      <w:tr w:rsidR="00096722" w:rsidRPr="00BF031D" w14:paraId="2308CC5B" w14:textId="77777777" w:rsidTr="00D5403A">
        <w:trPr>
          <w:trHeight w:val="454"/>
        </w:trPr>
        <w:tc>
          <w:tcPr>
            <w:tcW w:w="1570" w:type="dxa"/>
            <w:tcBorders>
              <w:bottom w:val="single" w:sz="4" w:space="0" w:color="244C5A"/>
            </w:tcBorders>
            <w:shd w:val="clear" w:color="auto" w:fill="BFCED6"/>
          </w:tcPr>
          <w:p w14:paraId="67CB2523" w14:textId="5DBEE872"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tcBorders>
              <w:bottom w:val="single" w:sz="4" w:space="0" w:color="244C5A"/>
            </w:tcBorders>
            <w:shd w:val="clear" w:color="auto" w:fill="BFCED6"/>
          </w:tcPr>
          <w:p w14:paraId="775CADD1" w14:textId="0B7140B8"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tcBorders>
              <w:bottom w:val="single" w:sz="4" w:space="0" w:color="244C5A"/>
            </w:tcBorders>
            <w:shd w:val="clear" w:color="auto" w:fill="BFCED6"/>
          </w:tcPr>
          <w:p w14:paraId="39851FAA" w14:textId="4B8346E0" w:rsidR="00096722" w:rsidRPr="00BF031D" w:rsidRDefault="00096722" w:rsidP="00096722">
            <w:pPr>
              <w:jc w:val="center"/>
              <w:rPr>
                <w:rFonts w:ascii="VIC" w:hAnsi="VIC"/>
                <w:sz w:val="18"/>
                <w:szCs w:val="18"/>
              </w:rPr>
            </w:pPr>
            <w:r>
              <w:rPr>
                <w:rFonts w:ascii="VIC" w:eastAsia="VIC" w:hAnsi="VIC"/>
                <w:color w:val="000000"/>
                <w:sz w:val="18"/>
              </w:rPr>
              <w:t>72 %</w:t>
            </w:r>
          </w:p>
        </w:tc>
        <w:tc>
          <w:tcPr>
            <w:tcW w:w="1108" w:type="dxa"/>
            <w:tcBorders>
              <w:bottom w:val="single" w:sz="4" w:space="0" w:color="244C5A"/>
            </w:tcBorders>
            <w:shd w:val="clear" w:color="auto" w:fill="BFCED6"/>
          </w:tcPr>
          <w:p w14:paraId="431C9699" w14:textId="4CA82F42" w:rsidR="00096722" w:rsidRPr="00BF031D" w:rsidRDefault="00096722" w:rsidP="00096722">
            <w:pPr>
              <w:jc w:val="center"/>
              <w:rPr>
                <w:rFonts w:ascii="VIC" w:hAnsi="VIC"/>
                <w:sz w:val="18"/>
                <w:szCs w:val="18"/>
              </w:rPr>
            </w:pPr>
            <w:r>
              <w:rPr>
                <w:rFonts w:ascii="VIC" w:eastAsia="VIC" w:hAnsi="VIC"/>
                <w:color w:val="000000"/>
                <w:sz w:val="18"/>
              </w:rPr>
              <w:t>83 %</w:t>
            </w:r>
          </w:p>
        </w:tc>
        <w:tc>
          <w:tcPr>
            <w:tcW w:w="1108" w:type="dxa"/>
            <w:tcBorders>
              <w:bottom w:val="single" w:sz="4" w:space="0" w:color="244C5A"/>
            </w:tcBorders>
            <w:shd w:val="clear" w:color="auto" w:fill="BFCED6"/>
          </w:tcPr>
          <w:p w14:paraId="33CF2CF0" w14:textId="3D11C10C" w:rsidR="00096722" w:rsidRPr="00BF031D" w:rsidRDefault="00096722" w:rsidP="00096722">
            <w:pPr>
              <w:jc w:val="center"/>
              <w:rPr>
                <w:rFonts w:ascii="VIC" w:hAnsi="VIC"/>
                <w:sz w:val="18"/>
                <w:szCs w:val="18"/>
              </w:rPr>
            </w:pPr>
            <w:r>
              <w:rPr>
                <w:rFonts w:ascii="VIC" w:eastAsia="VIC" w:hAnsi="VIC"/>
                <w:color w:val="000000"/>
                <w:sz w:val="18"/>
              </w:rPr>
              <w:t>17 %</w:t>
            </w:r>
          </w:p>
        </w:tc>
        <w:tc>
          <w:tcPr>
            <w:tcW w:w="1108" w:type="dxa"/>
            <w:tcBorders>
              <w:bottom w:val="single" w:sz="4" w:space="0" w:color="244C5A"/>
            </w:tcBorders>
            <w:shd w:val="clear" w:color="auto" w:fill="BFCED6"/>
          </w:tcPr>
          <w:p w14:paraId="2142CF22" w14:textId="2A69C256" w:rsidR="00096722" w:rsidRPr="00BF031D" w:rsidRDefault="00096722" w:rsidP="00096722">
            <w:pPr>
              <w:jc w:val="center"/>
              <w:rPr>
                <w:rFonts w:ascii="VIC" w:hAnsi="VIC"/>
                <w:sz w:val="18"/>
                <w:szCs w:val="18"/>
              </w:rPr>
            </w:pPr>
            <w:r>
              <w:rPr>
                <w:rFonts w:ascii="VIC" w:eastAsia="VIC" w:hAnsi="VIC"/>
                <w:color w:val="000000"/>
                <w:sz w:val="18"/>
              </w:rPr>
              <w:t>153.6</w:t>
            </w:r>
          </w:p>
        </w:tc>
        <w:tc>
          <w:tcPr>
            <w:tcW w:w="1108" w:type="dxa"/>
            <w:tcBorders>
              <w:bottom w:val="single" w:sz="4" w:space="0" w:color="244C5A"/>
            </w:tcBorders>
            <w:shd w:val="clear" w:color="auto" w:fill="BFCED6"/>
          </w:tcPr>
          <w:p w14:paraId="5B8F8D0F" w14:textId="648CF45E" w:rsidR="00096722" w:rsidRPr="00BF031D" w:rsidRDefault="00096722" w:rsidP="00096722">
            <w:pPr>
              <w:jc w:val="center"/>
              <w:rPr>
                <w:rFonts w:ascii="VIC" w:hAnsi="VIC"/>
                <w:sz w:val="18"/>
                <w:szCs w:val="18"/>
              </w:rPr>
            </w:pPr>
            <w:r>
              <w:rPr>
                <w:rFonts w:ascii="VIC" w:eastAsia="VIC" w:hAnsi="VIC"/>
                <w:color w:val="000000"/>
                <w:sz w:val="18"/>
              </w:rPr>
              <w:t>3.4</w:t>
            </w:r>
          </w:p>
        </w:tc>
        <w:tc>
          <w:tcPr>
            <w:tcW w:w="1109" w:type="dxa"/>
            <w:tcBorders>
              <w:bottom w:val="single" w:sz="4" w:space="0" w:color="244C5A"/>
            </w:tcBorders>
            <w:shd w:val="clear" w:color="auto" w:fill="BFCED6"/>
          </w:tcPr>
          <w:p w14:paraId="3ACA3D41" w14:textId="0655B3C5" w:rsidR="00096722" w:rsidRPr="00BF031D" w:rsidRDefault="00096722" w:rsidP="00096722">
            <w:pPr>
              <w:jc w:val="center"/>
              <w:rPr>
                <w:rFonts w:ascii="VIC" w:hAnsi="VIC"/>
                <w:sz w:val="18"/>
                <w:szCs w:val="18"/>
              </w:rPr>
            </w:pPr>
            <w:r>
              <w:rPr>
                <w:rFonts w:ascii="VIC" w:eastAsia="VIC" w:hAnsi="VIC"/>
                <w:color w:val="000000"/>
                <w:sz w:val="18"/>
              </w:rPr>
              <w:t>76 %</w:t>
            </w:r>
          </w:p>
        </w:tc>
        <w:tc>
          <w:tcPr>
            <w:tcW w:w="1108" w:type="dxa"/>
            <w:tcBorders>
              <w:bottom w:val="single" w:sz="4" w:space="0" w:color="244C5A"/>
            </w:tcBorders>
            <w:shd w:val="clear" w:color="auto" w:fill="BFCED6"/>
          </w:tcPr>
          <w:p w14:paraId="7B9CC000" w14:textId="09E130F2" w:rsidR="00096722" w:rsidRPr="00BF031D" w:rsidRDefault="00096722" w:rsidP="00096722">
            <w:pPr>
              <w:jc w:val="center"/>
              <w:rPr>
                <w:rFonts w:ascii="VIC" w:hAnsi="VIC"/>
                <w:sz w:val="18"/>
                <w:szCs w:val="18"/>
              </w:rPr>
            </w:pPr>
            <w:r>
              <w:rPr>
                <w:rFonts w:ascii="VIC" w:eastAsia="VIC" w:hAnsi="VIC"/>
                <w:color w:val="000000"/>
                <w:sz w:val="18"/>
              </w:rPr>
              <w:t>16.8</w:t>
            </w:r>
          </w:p>
        </w:tc>
        <w:tc>
          <w:tcPr>
            <w:tcW w:w="1108" w:type="dxa"/>
            <w:tcBorders>
              <w:bottom w:val="single" w:sz="4" w:space="0" w:color="244C5A"/>
            </w:tcBorders>
            <w:shd w:val="clear" w:color="auto" w:fill="BFCED6"/>
          </w:tcPr>
          <w:p w14:paraId="477EB497" w14:textId="151E5E5D" w:rsidR="00096722" w:rsidRPr="00BF031D" w:rsidRDefault="00096722" w:rsidP="00096722">
            <w:pPr>
              <w:jc w:val="center"/>
              <w:rPr>
                <w:rFonts w:ascii="VIC" w:hAnsi="VIC"/>
                <w:sz w:val="18"/>
                <w:szCs w:val="18"/>
              </w:rPr>
            </w:pPr>
            <w:r>
              <w:rPr>
                <w:rFonts w:ascii="VIC" w:eastAsia="VIC" w:hAnsi="VIC"/>
                <w:color w:val="000000"/>
                <w:sz w:val="18"/>
              </w:rPr>
              <w:t>35 %</w:t>
            </w:r>
          </w:p>
        </w:tc>
        <w:tc>
          <w:tcPr>
            <w:tcW w:w="1108" w:type="dxa"/>
            <w:tcBorders>
              <w:bottom w:val="single" w:sz="4" w:space="0" w:color="244C5A"/>
            </w:tcBorders>
            <w:shd w:val="clear" w:color="auto" w:fill="BFCED6"/>
          </w:tcPr>
          <w:p w14:paraId="62E2D09B" w14:textId="0964EA54" w:rsidR="00096722" w:rsidRPr="00BF031D" w:rsidRDefault="00096722" w:rsidP="00096722">
            <w:pPr>
              <w:jc w:val="center"/>
              <w:rPr>
                <w:rFonts w:ascii="VIC" w:hAnsi="VIC"/>
                <w:sz w:val="18"/>
                <w:szCs w:val="18"/>
              </w:rPr>
            </w:pPr>
            <w:r>
              <w:rPr>
                <w:rFonts w:ascii="VIC" w:eastAsia="VIC" w:hAnsi="VIC"/>
                <w:color w:val="000000"/>
                <w:sz w:val="18"/>
              </w:rPr>
              <w:t>0 %</w:t>
            </w:r>
          </w:p>
        </w:tc>
        <w:tc>
          <w:tcPr>
            <w:tcW w:w="1108" w:type="dxa"/>
            <w:tcBorders>
              <w:bottom w:val="single" w:sz="4" w:space="0" w:color="244C5A"/>
            </w:tcBorders>
            <w:shd w:val="clear" w:color="auto" w:fill="BFCED6"/>
          </w:tcPr>
          <w:p w14:paraId="3269BCA6" w14:textId="299DF350" w:rsidR="00096722" w:rsidRPr="00BF031D" w:rsidRDefault="00096722" w:rsidP="00096722">
            <w:pPr>
              <w:jc w:val="center"/>
              <w:rPr>
                <w:rFonts w:ascii="VIC" w:hAnsi="VIC"/>
                <w:sz w:val="18"/>
                <w:szCs w:val="18"/>
              </w:rPr>
            </w:pPr>
            <w:r>
              <w:rPr>
                <w:rFonts w:ascii="VIC" w:eastAsia="VIC" w:hAnsi="VIC"/>
                <w:color w:val="000000"/>
                <w:sz w:val="18"/>
              </w:rPr>
              <w:t>0.8</w:t>
            </w:r>
          </w:p>
        </w:tc>
        <w:tc>
          <w:tcPr>
            <w:tcW w:w="1109" w:type="dxa"/>
            <w:tcBorders>
              <w:bottom w:val="single" w:sz="4" w:space="0" w:color="244C5A"/>
            </w:tcBorders>
            <w:shd w:val="clear" w:color="auto" w:fill="BFCED6"/>
          </w:tcPr>
          <w:p w14:paraId="1D770D30" w14:textId="3508AAC5" w:rsidR="00096722" w:rsidRPr="00BF031D" w:rsidRDefault="00096722" w:rsidP="00096722">
            <w:pPr>
              <w:jc w:val="center"/>
              <w:rPr>
                <w:rFonts w:ascii="VIC" w:hAnsi="VIC"/>
                <w:sz w:val="18"/>
                <w:szCs w:val="18"/>
              </w:rPr>
            </w:pPr>
            <w:r>
              <w:rPr>
                <w:rFonts w:ascii="VIC" w:eastAsia="VIC" w:hAnsi="VIC"/>
                <w:color w:val="000000"/>
                <w:sz w:val="18"/>
              </w:rPr>
              <w:t>27 %</w:t>
            </w:r>
          </w:p>
        </w:tc>
      </w:tr>
      <w:tr w:rsidR="00096722" w:rsidRPr="00AC5C83" w14:paraId="7D52530B" w14:textId="77777777" w:rsidTr="00D5403A">
        <w:trPr>
          <w:trHeight w:val="454"/>
        </w:trPr>
        <w:tc>
          <w:tcPr>
            <w:tcW w:w="1570" w:type="dxa"/>
            <w:tcBorders>
              <w:top w:val="single" w:sz="4" w:space="0" w:color="244C5A"/>
            </w:tcBorders>
            <w:shd w:val="clear" w:color="auto" w:fill="B1C9E8"/>
          </w:tcPr>
          <w:p w14:paraId="412DEBC4" w14:textId="2101BA71" w:rsidR="00096722" w:rsidRPr="00AC5C83" w:rsidRDefault="00096722" w:rsidP="000967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tcBorders>
              <w:top w:val="single" w:sz="4" w:space="0" w:color="244C5A"/>
            </w:tcBorders>
            <w:shd w:val="clear" w:color="auto" w:fill="B1C9E8"/>
          </w:tcPr>
          <w:p w14:paraId="19BA8C22" w14:textId="530DE029" w:rsidR="00096722" w:rsidRPr="00AC5C83" w:rsidRDefault="00096722" w:rsidP="000967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tcBorders>
              <w:top w:val="single" w:sz="4" w:space="0" w:color="244C5A"/>
            </w:tcBorders>
            <w:shd w:val="clear" w:color="auto" w:fill="B1C9E8"/>
          </w:tcPr>
          <w:p w14:paraId="249EA43C" w14:textId="5866D431"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63 %</w:t>
            </w:r>
          </w:p>
        </w:tc>
        <w:tc>
          <w:tcPr>
            <w:tcW w:w="1108" w:type="dxa"/>
            <w:tcBorders>
              <w:top w:val="single" w:sz="4" w:space="0" w:color="244C5A"/>
            </w:tcBorders>
            <w:shd w:val="clear" w:color="auto" w:fill="B1C9E8"/>
          </w:tcPr>
          <w:p w14:paraId="750F47E4" w14:textId="6F552E02"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89 %</w:t>
            </w:r>
          </w:p>
        </w:tc>
        <w:tc>
          <w:tcPr>
            <w:tcW w:w="1108" w:type="dxa"/>
            <w:tcBorders>
              <w:top w:val="single" w:sz="4" w:space="0" w:color="244C5A"/>
            </w:tcBorders>
            <w:shd w:val="clear" w:color="auto" w:fill="B1C9E8"/>
          </w:tcPr>
          <w:p w14:paraId="7A36F878" w14:textId="03E85B75"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14 %</w:t>
            </w:r>
          </w:p>
        </w:tc>
        <w:tc>
          <w:tcPr>
            <w:tcW w:w="1108" w:type="dxa"/>
            <w:tcBorders>
              <w:top w:val="single" w:sz="4" w:space="0" w:color="244C5A"/>
            </w:tcBorders>
            <w:shd w:val="clear" w:color="auto" w:fill="B1C9E8"/>
          </w:tcPr>
          <w:p w14:paraId="13B8ABCB" w14:textId="742C69BD"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202.0</w:t>
            </w:r>
          </w:p>
        </w:tc>
        <w:tc>
          <w:tcPr>
            <w:tcW w:w="1108" w:type="dxa"/>
            <w:tcBorders>
              <w:top w:val="single" w:sz="4" w:space="0" w:color="244C5A"/>
            </w:tcBorders>
            <w:shd w:val="clear" w:color="auto" w:fill="B1C9E8"/>
          </w:tcPr>
          <w:p w14:paraId="777E6CB8" w14:textId="733605A7"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109" w:type="dxa"/>
            <w:tcBorders>
              <w:top w:val="single" w:sz="4" w:space="0" w:color="244C5A"/>
            </w:tcBorders>
            <w:shd w:val="clear" w:color="auto" w:fill="B1C9E8"/>
          </w:tcPr>
          <w:p w14:paraId="6645FB93" w14:textId="2C991362"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79 %</w:t>
            </w:r>
          </w:p>
        </w:tc>
        <w:tc>
          <w:tcPr>
            <w:tcW w:w="1108" w:type="dxa"/>
            <w:tcBorders>
              <w:top w:val="single" w:sz="4" w:space="0" w:color="244C5A"/>
            </w:tcBorders>
            <w:shd w:val="clear" w:color="auto" w:fill="B1C9E8"/>
          </w:tcPr>
          <w:p w14:paraId="25D11916" w14:textId="3A44A36B"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17.8</w:t>
            </w:r>
          </w:p>
        </w:tc>
        <w:tc>
          <w:tcPr>
            <w:tcW w:w="1108" w:type="dxa"/>
            <w:tcBorders>
              <w:top w:val="single" w:sz="4" w:space="0" w:color="244C5A"/>
            </w:tcBorders>
            <w:shd w:val="clear" w:color="auto" w:fill="B1C9E8"/>
          </w:tcPr>
          <w:p w14:paraId="61BC1CEF" w14:textId="47FCE653"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42 %</w:t>
            </w:r>
          </w:p>
        </w:tc>
        <w:tc>
          <w:tcPr>
            <w:tcW w:w="1108" w:type="dxa"/>
            <w:tcBorders>
              <w:top w:val="single" w:sz="4" w:space="0" w:color="244C5A"/>
            </w:tcBorders>
            <w:shd w:val="clear" w:color="auto" w:fill="B1C9E8"/>
          </w:tcPr>
          <w:p w14:paraId="08AEE2A8" w14:textId="0763964C"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9 %</w:t>
            </w:r>
          </w:p>
        </w:tc>
        <w:tc>
          <w:tcPr>
            <w:tcW w:w="1108" w:type="dxa"/>
            <w:tcBorders>
              <w:top w:val="single" w:sz="4" w:space="0" w:color="244C5A"/>
            </w:tcBorders>
            <w:shd w:val="clear" w:color="auto" w:fill="B1C9E8"/>
          </w:tcPr>
          <w:p w14:paraId="3839F4BD" w14:textId="43687BD2"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109" w:type="dxa"/>
            <w:tcBorders>
              <w:top w:val="single" w:sz="4" w:space="0" w:color="244C5A"/>
            </w:tcBorders>
            <w:shd w:val="clear" w:color="auto" w:fill="B1C9E8"/>
          </w:tcPr>
          <w:p w14:paraId="226EC8DC" w14:textId="6107397D"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23 %</w:t>
            </w:r>
          </w:p>
        </w:tc>
      </w:tr>
      <w:tr w:rsidR="00096722" w:rsidRPr="00BF031D" w14:paraId="50BCCE45" w14:textId="77777777" w:rsidTr="003D0E58">
        <w:trPr>
          <w:trHeight w:val="454"/>
        </w:trPr>
        <w:tc>
          <w:tcPr>
            <w:tcW w:w="1570" w:type="dxa"/>
            <w:shd w:val="clear" w:color="auto" w:fill="BFCED6"/>
          </w:tcPr>
          <w:p w14:paraId="172F6DF2" w14:textId="33F4E251"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11998F7E" w14:textId="58940E85"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4B229F8D" w14:textId="1F26C2E1" w:rsidR="00096722" w:rsidRPr="00BF031D" w:rsidRDefault="00096722" w:rsidP="00096722">
            <w:pPr>
              <w:jc w:val="center"/>
              <w:rPr>
                <w:rFonts w:ascii="VIC" w:hAnsi="VIC"/>
                <w:sz w:val="18"/>
                <w:szCs w:val="18"/>
              </w:rPr>
            </w:pPr>
            <w:r>
              <w:rPr>
                <w:rFonts w:ascii="VIC" w:eastAsia="VIC" w:hAnsi="VIC"/>
                <w:color w:val="000000"/>
                <w:sz w:val="18"/>
              </w:rPr>
              <w:t>94 %</w:t>
            </w:r>
          </w:p>
        </w:tc>
        <w:tc>
          <w:tcPr>
            <w:tcW w:w="1108" w:type="dxa"/>
            <w:shd w:val="clear" w:color="auto" w:fill="BFCED6"/>
          </w:tcPr>
          <w:p w14:paraId="0A4FC8B5" w14:textId="32731E83" w:rsidR="00096722" w:rsidRPr="00BF031D" w:rsidRDefault="00096722" w:rsidP="00096722">
            <w:pPr>
              <w:jc w:val="center"/>
              <w:rPr>
                <w:rFonts w:ascii="VIC" w:hAnsi="VIC"/>
                <w:sz w:val="18"/>
                <w:szCs w:val="18"/>
              </w:rPr>
            </w:pPr>
            <w:r>
              <w:rPr>
                <w:rFonts w:ascii="VIC" w:eastAsia="VIC" w:hAnsi="VIC"/>
                <w:color w:val="000000"/>
                <w:sz w:val="18"/>
              </w:rPr>
              <w:t>97 %</w:t>
            </w:r>
          </w:p>
        </w:tc>
        <w:tc>
          <w:tcPr>
            <w:tcW w:w="1108" w:type="dxa"/>
            <w:shd w:val="clear" w:color="auto" w:fill="BFCED6"/>
          </w:tcPr>
          <w:p w14:paraId="31D36B1F" w14:textId="41926334" w:rsidR="00096722" w:rsidRPr="00BF031D" w:rsidRDefault="00096722" w:rsidP="00096722">
            <w:pPr>
              <w:jc w:val="center"/>
              <w:rPr>
                <w:rFonts w:ascii="VIC" w:hAnsi="VIC"/>
                <w:sz w:val="18"/>
                <w:szCs w:val="18"/>
              </w:rPr>
            </w:pPr>
            <w:r>
              <w:rPr>
                <w:rFonts w:ascii="VIC" w:eastAsia="VIC" w:hAnsi="VIC"/>
                <w:color w:val="000000"/>
                <w:sz w:val="18"/>
              </w:rPr>
              <w:t>18 %</w:t>
            </w:r>
          </w:p>
        </w:tc>
        <w:tc>
          <w:tcPr>
            <w:tcW w:w="1108" w:type="dxa"/>
            <w:shd w:val="clear" w:color="auto" w:fill="BFCED6"/>
          </w:tcPr>
          <w:p w14:paraId="16C153EA" w14:textId="70518C38" w:rsidR="00096722" w:rsidRPr="00BF031D" w:rsidRDefault="00096722" w:rsidP="00096722">
            <w:pPr>
              <w:jc w:val="center"/>
              <w:rPr>
                <w:rFonts w:ascii="VIC" w:hAnsi="VIC"/>
                <w:sz w:val="18"/>
                <w:szCs w:val="18"/>
              </w:rPr>
            </w:pPr>
            <w:r>
              <w:rPr>
                <w:rFonts w:ascii="VIC" w:eastAsia="VIC" w:hAnsi="VIC"/>
                <w:color w:val="000000"/>
                <w:sz w:val="18"/>
              </w:rPr>
              <w:t>184.1</w:t>
            </w:r>
          </w:p>
        </w:tc>
        <w:tc>
          <w:tcPr>
            <w:tcW w:w="1108" w:type="dxa"/>
            <w:shd w:val="clear" w:color="auto" w:fill="BFCED6"/>
          </w:tcPr>
          <w:p w14:paraId="11BCEEB5" w14:textId="778F47B0" w:rsidR="00096722" w:rsidRPr="00BF031D" w:rsidRDefault="00096722" w:rsidP="00096722">
            <w:pPr>
              <w:jc w:val="center"/>
              <w:rPr>
                <w:rFonts w:ascii="VIC" w:hAnsi="VIC"/>
                <w:sz w:val="18"/>
                <w:szCs w:val="18"/>
              </w:rPr>
            </w:pPr>
            <w:r>
              <w:rPr>
                <w:rFonts w:ascii="VIC" w:eastAsia="VIC" w:hAnsi="VIC"/>
                <w:color w:val="000000"/>
                <w:sz w:val="18"/>
              </w:rPr>
              <w:t>6.7</w:t>
            </w:r>
          </w:p>
        </w:tc>
        <w:tc>
          <w:tcPr>
            <w:tcW w:w="1109" w:type="dxa"/>
            <w:shd w:val="clear" w:color="auto" w:fill="BFCED6"/>
          </w:tcPr>
          <w:p w14:paraId="181E6029" w14:textId="710B2FED" w:rsidR="00096722" w:rsidRPr="00BF031D" w:rsidRDefault="00096722" w:rsidP="00096722">
            <w:pPr>
              <w:jc w:val="center"/>
              <w:rPr>
                <w:rFonts w:ascii="VIC" w:hAnsi="VIC"/>
                <w:sz w:val="18"/>
                <w:szCs w:val="18"/>
              </w:rPr>
            </w:pPr>
            <w:r>
              <w:rPr>
                <w:rFonts w:ascii="VIC" w:eastAsia="VIC" w:hAnsi="VIC"/>
                <w:color w:val="000000"/>
                <w:sz w:val="18"/>
              </w:rPr>
              <w:t>68 %</w:t>
            </w:r>
          </w:p>
        </w:tc>
        <w:tc>
          <w:tcPr>
            <w:tcW w:w="1108" w:type="dxa"/>
            <w:shd w:val="clear" w:color="auto" w:fill="BFCED6"/>
          </w:tcPr>
          <w:p w14:paraId="605BC688" w14:textId="44AE4C94" w:rsidR="00096722" w:rsidRPr="00BF031D" w:rsidRDefault="00096722" w:rsidP="00096722">
            <w:pPr>
              <w:jc w:val="center"/>
              <w:rPr>
                <w:rFonts w:ascii="VIC" w:hAnsi="VIC"/>
                <w:sz w:val="18"/>
                <w:szCs w:val="18"/>
              </w:rPr>
            </w:pPr>
            <w:r>
              <w:rPr>
                <w:rFonts w:ascii="VIC" w:eastAsia="VIC" w:hAnsi="VIC"/>
                <w:color w:val="000000"/>
                <w:sz w:val="18"/>
              </w:rPr>
              <w:t>16.4</w:t>
            </w:r>
          </w:p>
        </w:tc>
        <w:tc>
          <w:tcPr>
            <w:tcW w:w="1108" w:type="dxa"/>
            <w:shd w:val="clear" w:color="auto" w:fill="BFCED6"/>
          </w:tcPr>
          <w:p w14:paraId="3BDC2DBE" w14:textId="7816EBE7" w:rsidR="00096722" w:rsidRPr="00BF031D" w:rsidRDefault="00096722" w:rsidP="00096722">
            <w:pPr>
              <w:jc w:val="center"/>
              <w:rPr>
                <w:rFonts w:ascii="VIC" w:hAnsi="VIC"/>
                <w:sz w:val="18"/>
                <w:szCs w:val="18"/>
              </w:rPr>
            </w:pPr>
            <w:r>
              <w:rPr>
                <w:rFonts w:ascii="VIC" w:eastAsia="VIC" w:hAnsi="VIC"/>
                <w:color w:val="000000"/>
                <w:sz w:val="18"/>
              </w:rPr>
              <w:t>57 %</w:t>
            </w:r>
          </w:p>
        </w:tc>
        <w:tc>
          <w:tcPr>
            <w:tcW w:w="1108" w:type="dxa"/>
            <w:shd w:val="clear" w:color="auto" w:fill="BFCED6"/>
          </w:tcPr>
          <w:p w14:paraId="08D39FCD" w14:textId="13DFC796" w:rsidR="00096722" w:rsidRPr="00BF031D" w:rsidRDefault="00096722" w:rsidP="00096722">
            <w:pPr>
              <w:jc w:val="center"/>
              <w:rPr>
                <w:rFonts w:ascii="VIC" w:hAnsi="VIC"/>
                <w:sz w:val="18"/>
                <w:szCs w:val="18"/>
              </w:rPr>
            </w:pPr>
            <w:r>
              <w:rPr>
                <w:rFonts w:ascii="VIC" w:eastAsia="VIC" w:hAnsi="VIC"/>
                <w:color w:val="000000"/>
                <w:sz w:val="18"/>
              </w:rPr>
              <w:t>8 %</w:t>
            </w:r>
          </w:p>
        </w:tc>
        <w:tc>
          <w:tcPr>
            <w:tcW w:w="1108" w:type="dxa"/>
            <w:shd w:val="clear" w:color="auto" w:fill="BFCED6"/>
          </w:tcPr>
          <w:p w14:paraId="39A643C7" w14:textId="7981F10C" w:rsidR="00096722" w:rsidRPr="00BF031D" w:rsidRDefault="00096722" w:rsidP="00096722">
            <w:pPr>
              <w:jc w:val="center"/>
              <w:rPr>
                <w:rFonts w:ascii="VIC" w:hAnsi="VIC"/>
                <w:sz w:val="18"/>
                <w:szCs w:val="18"/>
              </w:rPr>
            </w:pPr>
            <w:r>
              <w:rPr>
                <w:rFonts w:ascii="VIC" w:eastAsia="VIC" w:hAnsi="VIC"/>
                <w:color w:val="000000"/>
                <w:sz w:val="18"/>
              </w:rPr>
              <w:t>1.6</w:t>
            </w:r>
          </w:p>
        </w:tc>
        <w:tc>
          <w:tcPr>
            <w:tcW w:w="1109" w:type="dxa"/>
            <w:shd w:val="clear" w:color="auto" w:fill="BFCED6"/>
          </w:tcPr>
          <w:p w14:paraId="3A830DFF" w14:textId="4533ECDA" w:rsidR="00096722" w:rsidRPr="00BF031D" w:rsidRDefault="00096722" w:rsidP="00096722">
            <w:pPr>
              <w:jc w:val="center"/>
              <w:rPr>
                <w:rFonts w:ascii="VIC" w:hAnsi="VIC"/>
                <w:sz w:val="18"/>
                <w:szCs w:val="18"/>
              </w:rPr>
            </w:pPr>
            <w:r>
              <w:rPr>
                <w:rFonts w:ascii="VIC" w:eastAsia="VIC" w:hAnsi="VIC"/>
                <w:color w:val="000000"/>
                <w:sz w:val="18"/>
              </w:rPr>
              <w:t>30 %</w:t>
            </w:r>
          </w:p>
        </w:tc>
      </w:tr>
      <w:tr w:rsidR="00096722" w:rsidRPr="00BF031D" w14:paraId="00D681A8" w14:textId="77777777" w:rsidTr="003D0E58">
        <w:trPr>
          <w:trHeight w:val="454"/>
        </w:trPr>
        <w:tc>
          <w:tcPr>
            <w:tcW w:w="1570" w:type="dxa"/>
            <w:shd w:val="clear" w:color="auto" w:fill="auto"/>
          </w:tcPr>
          <w:p w14:paraId="764216B6" w14:textId="7BBA6369"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606E48AA" w14:textId="57345FD1"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01E6880A" w14:textId="0EB0A629" w:rsidR="00096722" w:rsidRPr="00BF031D" w:rsidRDefault="00096722" w:rsidP="00096722">
            <w:pPr>
              <w:jc w:val="center"/>
              <w:rPr>
                <w:rFonts w:ascii="VIC" w:hAnsi="VIC"/>
                <w:sz w:val="18"/>
                <w:szCs w:val="18"/>
              </w:rPr>
            </w:pPr>
            <w:r>
              <w:rPr>
                <w:rFonts w:ascii="VIC" w:eastAsia="VIC" w:hAnsi="VIC"/>
                <w:color w:val="000000"/>
                <w:sz w:val="18"/>
              </w:rPr>
              <w:t>72 %</w:t>
            </w:r>
          </w:p>
        </w:tc>
        <w:tc>
          <w:tcPr>
            <w:tcW w:w="1108" w:type="dxa"/>
            <w:shd w:val="clear" w:color="auto" w:fill="auto"/>
          </w:tcPr>
          <w:p w14:paraId="03FD98CA" w14:textId="092D08BB" w:rsidR="00096722" w:rsidRPr="00BF031D" w:rsidRDefault="00096722" w:rsidP="00096722">
            <w:pPr>
              <w:jc w:val="center"/>
              <w:rPr>
                <w:rFonts w:ascii="VIC" w:hAnsi="VIC"/>
                <w:sz w:val="18"/>
                <w:szCs w:val="18"/>
              </w:rPr>
            </w:pPr>
            <w:r>
              <w:rPr>
                <w:rFonts w:ascii="VIC" w:eastAsia="VIC" w:hAnsi="VIC"/>
                <w:color w:val="000000"/>
                <w:sz w:val="18"/>
              </w:rPr>
              <w:t>73 %</w:t>
            </w:r>
          </w:p>
        </w:tc>
        <w:tc>
          <w:tcPr>
            <w:tcW w:w="1108" w:type="dxa"/>
          </w:tcPr>
          <w:p w14:paraId="32DB36DB" w14:textId="71F9CFC9" w:rsidR="00096722" w:rsidRPr="00BF031D" w:rsidRDefault="00096722" w:rsidP="00096722">
            <w:pPr>
              <w:jc w:val="center"/>
              <w:rPr>
                <w:rFonts w:ascii="VIC" w:hAnsi="VIC"/>
                <w:sz w:val="18"/>
                <w:szCs w:val="18"/>
              </w:rPr>
            </w:pPr>
            <w:r>
              <w:rPr>
                <w:rFonts w:ascii="VIC" w:eastAsia="VIC" w:hAnsi="VIC"/>
                <w:color w:val="000000"/>
                <w:sz w:val="18"/>
              </w:rPr>
              <w:t>20 %</w:t>
            </w:r>
          </w:p>
        </w:tc>
        <w:tc>
          <w:tcPr>
            <w:tcW w:w="1108" w:type="dxa"/>
          </w:tcPr>
          <w:p w14:paraId="1ED4463E" w14:textId="39A6E52E" w:rsidR="00096722" w:rsidRPr="00BF031D" w:rsidRDefault="00096722" w:rsidP="00096722">
            <w:pPr>
              <w:jc w:val="center"/>
              <w:rPr>
                <w:rFonts w:ascii="VIC" w:hAnsi="VIC"/>
                <w:sz w:val="18"/>
                <w:szCs w:val="18"/>
              </w:rPr>
            </w:pPr>
            <w:r>
              <w:rPr>
                <w:rFonts w:ascii="VIC" w:eastAsia="VIC" w:hAnsi="VIC"/>
                <w:color w:val="000000"/>
                <w:sz w:val="18"/>
              </w:rPr>
              <w:t>377.1</w:t>
            </w:r>
          </w:p>
        </w:tc>
        <w:tc>
          <w:tcPr>
            <w:tcW w:w="1108" w:type="dxa"/>
          </w:tcPr>
          <w:p w14:paraId="5097892F" w14:textId="3485F271" w:rsidR="00096722" w:rsidRPr="00BF031D" w:rsidRDefault="00096722" w:rsidP="00096722">
            <w:pPr>
              <w:jc w:val="center"/>
              <w:rPr>
                <w:rFonts w:ascii="VIC" w:hAnsi="VIC"/>
                <w:sz w:val="18"/>
                <w:szCs w:val="18"/>
              </w:rPr>
            </w:pPr>
            <w:r>
              <w:rPr>
                <w:rFonts w:ascii="VIC" w:eastAsia="VIC" w:hAnsi="VIC"/>
                <w:color w:val="000000"/>
                <w:sz w:val="18"/>
              </w:rPr>
              <w:t>5.7</w:t>
            </w:r>
          </w:p>
        </w:tc>
        <w:tc>
          <w:tcPr>
            <w:tcW w:w="1109" w:type="dxa"/>
            <w:shd w:val="clear" w:color="auto" w:fill="auto"/>
          </w:tcPr>
          <w:p w14:paraId="6076AB4C" w14:textId="0C1EADB0" w:rsidR="00096722" w:rsidRPr="00BF031D" w:rsidRDefault="00096722" w:rsidP="00096722">
            <w:pPr>
              <w:jc w:val="center"/>
              <w:rPr>
                <w:rFonts w:ascii="VIC" w:hAnsi="VIC"/>
                <w:sz w:val="18"/>
                <w:szCs w:val="18"/>
              </w:rPr>
            </w:pPr>
            <w:r>
              <w:rPr>
                <w:rFonts w:ascii="VIC" w:eastAsia="VIC" w:hAnsi="VIC"/>
                <w:color w:val="000000"/>
                <w:sz w:val="18"/>
              </w:rPr>
              <w:t>39 %</w:t>
            </w:r>
          </w:p>
        </w:tc>
        <w:tc>
          <w:tcPr>
            <w:tcW w:w="1108" w:type="dxa"/>
            <w:shd w:val="clear" w:color="auto" w:fill="auto"/>
          </w:tcPr>
          <w:p w14:paraId="43967540" w14:textId="0505EC9E" w:rsidR="00096722" w:rsidRPr="00BF031D" w:rsidRDefault="00096722" w:rsidP="00096722">
            <w:pPr>
              <w:jc w:val="center"/>
              <w:rPr>
                <w:rFonts w:ascii="VIC" w:hAnsi="VIC"/>
                <w:sz w:val="18"/>
                <w:szCs w:val="18"/>
              </w:rPr>
            </w:pPr>
            <w:r>
              <w:rPr>
                <w:rFonts w:ascii="VIC" w:eastAsia="VIC" w:hAnsi="VIC"/>
                <w:color w:val="000000"/>
                <w:sz w:val="18"/>
              </w:rPr>
              <w:t>19.8</w:t>
            </w:r>
          </w:p>
        </w:tc>
        <w:tc>
          <w:tcPr>
            <w:tcW w:w="1108" w:type="dxa"/>
            <w:shd w:val="clear" w:color="auto" w:fill="auto"/>
          </w:tcPr>
          <w:p w14:paraId="7E1CEEA4" w14:textId="4519D16E" w:rsidR="00096722" w:rsidRPr="00BF031D" w:rsidRDefault="00096722" w:rsidP="00096722">
            <w:pPr>
              <w:jc w:val="center"/>
              <w:rPr>
                <w:rFonts w:ascii="VIC" w:hAnsi="VIC"/>
                <w:sz w:val="18"/>
                <w:szCs w:val="18"/>
              </w:rPr>
            </w:pPr>
            <w:r>
              <w:rPr>
                <w:rFonts w:ascii="VIC" w:eastAsia="VIC" w:hAnsi="VIC"/>
                <w:color w:val="000000"/>
                <w:sz w:val="18"/>
              </w:rPr>
              <w:t>83 %</w:t>
            </w:r>
          </w:p>
        </w:tc>
        <w:tc>
          <w:tcPr>
            <w:tcW w:w="1108" w:type="dxa"/>
            <w:shd w:val="clear" w:color="auto" w:fill="auto"/>
          </w:tcPr>
          <w:p w14:paraId="36FBF3FA" w14:textId="113F8A69" w:rsidR="00096722" w:rsidRPr="00BF031D" w:rsidRDefault="00096722" w:rsidP="00096722">
            <w:pPr>
              <w:jc w:val="center"/>
              <w:rPr>
                <w:rFonts w:ascii="VIC" w:hAnsi="VIC"/>
                <w:sz w:val="18"/>
                <w:szCs w:val="18"/>
              </w:rPr>
            </w:pPr>
            <w:r>
              <w:rPr>
                <w:rFonts w:ascii="VIC" w:eastAsia="VIC" w:hAnsi="VIC"/>
                <w:color w:val="000000"/>
                <w:sz w:val="18"/>
              </w:rPr>
              <w:t>2 %</w:t>
            </w:r>
          </w:p>
        </w:tc>
        <w:tc>
          <w:tcPr>
            <w:tcW w:w="1108" w:type="dxa"/>
            <w:shd w:val="clear" w:color="auto" w:fill="auto"/>
          </w:tcPr>
          <w:p w14:paraId="7ACB94F5" w14:textId="7E7757A8" w:rsidR="00096722" w:rsidRPr="00BF031D" w:rsidRDefault="00096722" w:rsidP="00096722">
            <w:pPr>
              <w:jc w:val="center"/>
              <w:rPr>
                <w:rFonts w:ascii="VIC" w:hAnsi="VIC"/>
                <w:sz w:val="18"/>
                <w:szCs w:val="18"/>
              </w:rPr>
            </w:pPr>
          </w:p>
        </w:tc>
        <w:tc>
          <w:tcPr>
            <w:tcW w:w="1109" w:type="dxa"/>
            <w:shd w:val="clear" w:color="auto" w:fill="auto"/>
          </w:tcPr>
          <w:p w14:paraId="6F1E84B8" w14:textId="1A3C09F5" w:rsidR="00096722" w:rsidRPr="00BF031D" w:rsidRDefault="00096722" w:rsidP="00096722">
            <w:pPr>
              <w:jc w:val="center"/>
              <w:rPr>
                <w:rFonts w:ascii="VIC" w:hAnsi="VIC"/>
                <w:sz w:val="18"/>
                <w:szCs w:val="18"/>
              </w:rPr>
            </w:pPr>
            <w:r>
              <w:rPr>
                <w:rFonts w:ascii="VIC" w:eastAsia="VIC" w:hAnsi="VIC"/>
                <w:color w:val="000000"/>
                <w:sz w:val="18"/>
              </w:rPr>
              <w:t>15 %</w:t>
            </w:r>
          </w:p>
        </w:tc>
      </w:tr>
      <w:tr w:rsidR="00096722" w:rsidRPr="00BF031D" w14:paraId="7C9D3AF1" w14:textId="77777777" w:rsidTr="003D0E58">
        <w:trPr>
          <w:trHeight w:val="454"/>
        </w:trPr>
        <w:tc>
          <w:tcPr>
            <w:tcW w:w="1570" w:type="dxa"/>
            <w:shd w:val="clear" w:color="auto" w:fill="BFCED6"/>
          </w:tcPr>
          <w:p w14:paraId="5A21890A" w14:textId="76B05B2B"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53932597" w14:textId="1C1656EC"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4F15ED58" w14:textId="55C79D61" w:rsidR="00096722" w:rsidRPr="00BF031D" w:rsidRDefault="00096722" w:rsidP="00096722">
            <w:pPr>
              <w:jc w:val="center"/>
              <w:rPr>
                <w:rFonts w:ascii="VIC" w:hAnsi="VIC"/>
                <w:sz w:val="18"/>
                <w:szCs w:val="18"/>
              </w:rPr>
            </w:pPr>
            <w:r>
              <w:rPr>
                <w:rFonts w:ascii="VIC" w:eastAsia="VIC" w:hAnsi="VIC"/>
                <w:color w:val="000000"/>
                <w:sz w:val="18"/>
              </w:rPr>
              <w:t>80 %</w:t>
            </w:r>
          </w:p>
        </w:tc>
        <w:tc>
          <w:tcPr>
            <w:tcW w:w="1108" w:type="dxa"/>
            <w:shd w:val="clear" w:color="auto" w:fill="BFCED6"/>
          </w:tcPr>
          <w:p w14:paraId="173F1A7E" w14:textId="6226D81D" w:rsidR="00096722" w:rsidRPr="00BF031D" w:rsidRDefault="00096722" w:rsidP="00096722">
            <w:pPr>
              <w:jc w:val="center"/>
              <w:rPr>
                <w:rFonts w:ascii="VIC" w:hAnsi="VIC"/>
                <w:sz w:val="18"/>
                <w:szCs w:val="18"/>
              </w:rPr>
            </w:pPr>
            <w:r>
              <w:rPr>
                <w:rFonts w:ascii="VIC" w:eastAsia="VIC" w:hAnsi="VIC"/>
                <w:color w:val="000000"/>
                <w:sz w:val="18"/>
              </w:rPr>
              <w:t>100 %</w:t>
            </w:r>
          </w:p>
        </w:tc>
        <w:tc>
          <w:tcPr>
            <w:tcW w:w="1108" w:type="dxa"/>
            <w:shd w:val="clear" w:color="auto" w:fill="BFCED6"/>
          </w:tcPr>
          <w:p w14:paraId="6AE81F39" w14:textId="67BA68A2" w:rsidR="00096722" w:rsidRPr="00BF031D" w:rsidRDefault="00096722" w:rsidP="00096722">
            <w:pPr>
              <w:jc w:val="center"/>
              <w:rPr>
                <w:rFonts w:ascii="VIC" w:hAnsi="VIC"/>
                <w:sz w:val="18"/>
                <w:szCs w:val="18"/>
              </w:rPr>
            </w:pPr>
            <w:r>
              <w:rPr>
                <w:rFonts w:ascii="VIC" w:eastAsia="VIC" w:hAnsi="VIC"/>
                <w:color w:val="000000"/>
                <w:sz w:val="18"/>
              </w:rPr>
              <w:t>12 %</w:t>
            </w:r>
          </w:p>
        </w:tc>
        <w:tc>
          <w:tcPr>
            <w:tcW w:w="1108" w:type="dxa"/>
            <w:shd w:val="clear" w:color="auto" w:fill="BFCED6"/>
          </w:tcPr>
          <w:p w14:paraId="6602CA89" w14:textId="276FC776" w:rsidR="00096722" w:rsidRPr="00BF031D" w:rsidRDefault="00096722" w:rsidP="00096722">
            <w:pPr>
              <w:jc w:val="center"/>
              <w:rPr>
                <w:rFonts w:ascii="VIC" w:hAnsi="VIC"/>
                <w:sz w:val="18"/>
                <w:szCs w:val="18"/>
              </w:rPr>
            </w:pPr>
            <w:r>
              <w:rPr>
                <w:rFonts w:ascii="VIC" w:eastAsia="VIC" w:hAnsi="VIC"/>
                <w:color w:val="000000"/>
                <w:sz w:val="18"/>
              </w:rPr>
              <w:t>207.9</w:t>
            </w:r>
          </w:p>
        </w:tc>
        <w:tc>
          <w:tcPr>
            <w:tcW w:w="1108" w:type="dxa"/>
            <w:shd w:val="clear" w:color="auto" w:fill="BFCED6"/>
          </w:tcPr>
          <w:p w14:paraId="1420DB4A" w14:textId="6DA2D789" w:rsidR="00096722" w:rsidRPr="00BF031D" w:rsidRDefault="00096722" w:rsidP="00096722">
            <w:pPr>
              <w:jc w:val="center"/>
              <w:rPr>
                <w:rFonts w:ascii="VIC" w:hAnsi="VIC"/>
                <w:sz w:val="18"/>
                <w:szCs w:val="18"/>
              </w:rPr>
            </w:pPr>
            <w:r>
              <w:rPr>
                <w:rFonts w:ascii="VIC" w:eastAsia="VIC" w:hAnsi="VIC"/>
                <w:color w:val="000000"/>
                <w:sz w:val="18"/>
              </w:rPr>
              <w:t>6.2</w:t>
            </w:r>
          </w:p>
        </w:tc>
        <w:tc>
          <w:tcPr>
            <w:tcW w:w="1109" w:type="dxa"/>
            <w:shd w:val="clear" w:color="auto" w:fill="BFCED6"/>
          </w:tcPr>
          <w:p w14:paraId="4B89607A" w14:textId="239BE343" w:rsidR="00096722" w:rsidRPr="00BF031D" w:rsidRDefault="00096722" w:rsidP="00096722">
            <w:pPr>
              <w:jc w:val="center"/>
              <w:rPr>
                <w:rFonts w:ascii="VIC" w:hAnsi="VIC"/>
                <w:sz w:val="18"/>
                <w:szCs w:val="18"/>
              </w:rPr>
            </w:pPr>
            <w:r>
              <w:rPr>
                <w:rFonts w:ascii="VIC" w:eastAsia="VIC" w:hAnsi="VIC"/>
                <w:color w:val="000000"/>
                <w:sz w:val="18"/>
              </w:rPr>
              <w:t>66 %</w:t>
            </w:r>
          </w:p>
        </w:tc>
        <w:tc>
          <w:tcPr>
            <w:tcW w:w="1108" w:type="dxa"/>
            <w:shd w:val="clear" w:color="auto" w:fill="BFCED6"/>
          </w:tcPr>
          <w:p w14:paraId="704703CE" w14:textId="3EFCBF1E" w:rsidR="00096722" w:rsidRPr="00BF031D" w:rsidRDefault="00096722" w:rsidP="00096722">
            <w:pPr>
              <w:jc w:val="center"/>
              <w:rPr>
                <w:rFonts w:ascii="VIC" w:hAnsi="VIC"/>
                <w:sz w:val="18"/>
                <w:szCs w:val="18"/>
              </w:rPr>
            </w:pPr>
            <w:r>
              <w:rPr>
                <w:rFonts w:ascii="VIC" w:eastAsia="VIC" w:hAnsi="VIC"/>
                <w:color w:val="000000"/>
                <w:sz w:val="18"/>
              </w:rPr>
              <w:t>17.3</w:t>
            </w:r>
          </w:p>
        </w:tc>
        <w:tc>
          <w:tcPr>
            <w:tcW w:w="1108" w:type="dxa"/>
            <w:shd w:val="clear" w:color="auto" w:fill="BFCED6"/>
          </w:tcPr>
          <w:p w14:paraId="6F69EDB8" w14:textId="14149B27" w:rsidR="00096722" w:rsidRPr="00BF031D" w:rsidRDefault="00096722" w:rsidP="00096722">
            <w:pPr>
              <w:jc w:val="center"/>
              <w:rPr>
                <w:rFonts w:ascii="VIC" w:hAnsi="VIC"/>
                <w:sz w:val="18"/>
                <w:szCs w:val="18"/>
              </w:rPr>
            </w:pPr>
            <w:r>
              <w:rPr>
                <w:rFonts w:ascii="VIC" w:eastAsia="VIC" w:hAnsi="VIC"/>
                <w:color w:val="000000"/>
                <w:sz w:val="18"/>
              </w:rPr>
              <w:t>54 %</w:t>
            </w:r>
          </w:p>
        </w:tc>
        <w:tc>
          <w:tcPr>
            <w:tcW w:w="1108" w:type="dxa"/>
            <w:shd w:val="clear" w:color="auto" w:fill="BFCED6"/>
          </w:tcPr>
          <w:p w14:paraId="4DD19DA9" w14:textId="508E2FB6" w:rsidR="00096722" w:rsidRPr="00BF031D" w:rsidRDefault="00096722" w:rsidP="00096722">
            <w:pPr>
              <w:jc w:val="center"/>
              <w:rPr>
                <w:rFonts w:ascii="VIC" w:hAnsi="VIC"/>
                <w:sz w:val="18"/>
                <w:szCs w:val="18"/>
              </w:rPr>
            </w:pPr>
            <w:r>
              <w:rPr>
                <w:rFonts w:ascii="VIC" w:eastAsia="VIC" w:hAnsi="VIC"/>
                <w:color w:val="000000"/>
                <w:sz w:val="18"/>
              </w:rPr>
              <w:t>23 %</w:t>
            </w:r>
          </w:p>
        </w:tc>
        <w:tc>
          <w:tcPr>
            <w:tcW w:w="1108" w:type="dxa"/>
            <w:shd w:val="clear" w:color="auto" w:fill="BFCED6"/>
          </w:tcPr>
          <w:p w14:paraId="7D9A32EF" w14:textId="35DA3C81" w:rsidR="00096722" w:rsidRPr="00BF031D" w:rsidRDefault="00096722" w:rsidP="00096722">
            <w:pPr>
              <w:jc w:val="center"/>
              <w:rPr>
                <w:rFonts w:ascii="VIC" w:hAnsi="VIC"/>
                <w:sz w:val="18"/>
                <w:szCs w:val="18"/>
              </w:rPr>
            </w:pPr>
            <w:r>
              <w:rPr>
                <w:rFonts w:ascii="VIC" w:eastAsia="VIC" w:hAnsi="VIC"/>
                <w:color w:val="000000"/>
                <w:sz w:val="18"/>
              </w:rPr>
              <w:t>1.6</w:t>
            </w:r>
          </w:p>
        </w:tc>
        <w:tc>
          <w:tcPr>
            <w:tcW w:w="1109" w:type="dxa"/>
            <w:shd w:val="clear" w:color="auto" w:fill="BFCED6"/>
          </w:tcPr>
          <w:p w14:paraId="1FA0F329" w14:textId="683792B7" w:rsidR="00096722" w:rsidRPr="00BF031D" w:rsidRDefault="00096722" w:rsidP="00096722">
            <w:pPr>
              <w:jc w:val="center"/>
              <w:rPr>
                <w:rFonts w:ascii="VIC" w:hAnsi="VIC"/>
                <w:sz w:val="18"/>
                <w:szCs w:val="18"/>
              </w:rPr>
            </w:pPr>
            <w:r>
              <w:rPr>
                <w:rFonts w:ascii="VIC" w:eastAsia="VIC" w:hAnsi="VIC"/>
                <w:color w:val="000000"/>
                <w:sz w:val="18"/>
              </w:rPr>
              <w:t>18 %</w:t>
            </w:r>
          </w:p>
        </w:tc>
      </w:tr>
      <w:tr w:rsidR="00096722" w:rsidRPr="00BF031D" w14:paraId="378AD368" w14:textId="77777777" w:rsidTr="003D0E58">
        <w:trPr>
          <w:trHeight w:val="454"/>
        </w:trPr>
        <w:tc>
          <w:tcPr>
            <w:tcW w:w="1570" w:type="dxa"/>
            <w:shd w:val="clear" w:color="auto" w:fill="auto"/>
          </w:tcPr>
          <w:p w14:paraId="75748960" w14:textId="3DCED156"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2C71AD1" w14:textId="6DD02628"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7B5C8FFA" w14:textId="01C35419" w:rsidR="00096722" w:rsidRPr="00BF031D" w:rsidRDefault="00096722" w:rsidP="00096722">
            <w:pPr>
              <w:jc w:val="center"/>
              <w:rPr>
                <w:rFonts w:ascii="VIC" w:hAnsi="VIC"/>
                <w:sz w:val="18"/>
                <w:szCs w:val="18"/>
              </w:rPr>
            </w:pPr>
            <w:r>
              <w:rPr>
                <w:rFonts w:ascii="VIC" w:eastAsia="VIC" w:hAnsi="VIC"/>
                <w:color w:val="000000"/>
                <w:sz w:val="18"/>
              </w:rPr>
              <w:t>50 %</w:t>
            </w:r>
          </w:p>
        </w:tc>
        <w:tc>
          <w:tcPr>
            <w:tcW w:w="1108" w:type="dxa"/>
            <w:shd w:val="clear" w:color="auto" w:fill="auto"/>
          </w:tcPr>
          <w:p w14:paraId="290C51AC" w14:textId="25B8EE7F" w:rsidR="00096722" w:rsidRPr="00BF031D" w:rsidRDefault="00096722" w:rsidP="00096722">
            <w:pPr>
              <w:jc w:val="center"/>
              <w:rPr>
                <w:rFonts w:ascii="VIC" w:hAnsi="VIC"/>
                <w:sz w:val="18"/>
                <w:szCs w:val="18"/>
              </w:rPr>
            </w:pPr>
            <w:r>
              <w:rPr>
                <w:rFonts w:ascii="VIC" w:eastAsia="VIC" w:hAnsi="VIC"/>
                <w:color w:val="000000"/>
                <w:sz w:val="18"/>
              </w:rPr>
              <w:t>58 %</w:t>
            </w:r>
          </w:p>
        </w:tc>
        <w:tc>
          <w:tcPr>
            <w:tcW w:w="1108" w:type="dxa"/>
          </w:tcPr>
          <w:p w14:paraId="58A60408" w14:textId="6372E469" w:rsidR="00096722" w:rsidRPr="00BF031D" w:rsidRDefault="00096722" w:rsidP="00096722">
            <w:pPr>
              <w:jc w:val="center"/>
              <w:rPr>
                <w:rFonts w:ascii="VIC" w:hAnsi="VIC"/>
                <w:sz w:val="18"/>
                <w:szCs w:val="18"/>
              </w:rPr>
            </w:pPr>
            <w:r>
              <w:rPr>
                <w:rFonts w:ascii="VIC" w:eastAsia="VIC" w:hAnsi="VIC"/>
                <w:color w:val="000000"/>
                <w:sz w:val="18"/>
              </w:rPr>
              <w:t>11 %</w:t>
            </w:r>
          </w:p>
        </w:tc>
        <w:tc>
          <w:tcPr>
            <w:tcW w:w="1108" w:type="dxa"/>
          </w:tcPr>
          <w:p w14:paraId="73F58ADC" w14:textId="3B7CFDB2" w:rsidR="00096722" w:rsidRPr="00BF031D" w:rsidRDefault="00096722" w:rsidP="00096722">
            <w:pPr>
              <w:jc w:val="center"/>
              <w:rPr>
                <w:rFonts w:ascii="VIC" w:hAnsi="VIC"/>
                <w:sz w:val="18"/>
                <w:szCs w:val="18"/>
              </w:rPr>
            </w:pPr>
            <w:r>
              <w:rPr>
                <w:rFonts w:ascii="VIC" w:eastAsia="VIC" w:hAnsi="VIC"/>
                <w:color w:val="000000"/>
                <w:sz w:val="18"/>
              </w:rPr>
              <w:t>207.8</w:t>
            </w:r>
          </w:p>
        </w:tc>
        <w:tc>
          <w:tcPr>
            <w:tcW w:w="1108" w:type="dxa"/>
          </w:tcPr>
          <w:p w14:paraId="2DDCFF9A" w14:textId="13A7CC6B" w:rsidR="00096722" w:rsidRPr="00BF031D" w:rsidRDefault="00096722" w:rsidP="00096722">
            <w:pPr>
              <w:jc w:val="center"/>
              <w:rPr>
                <w:rFonts w:ascii="VIC" w:hAnsi="VIC"/>
                <w:sz w:val="18"/>
                <w:szCs w:val="18"/>
              </w:rPr>
            </w:pPr>
            <w:r>
              <w:rPr>
                <w:rFonts w:ascii="VIC" w:eastAsia="VIC" w:hAnsi="VIC"/>
                <w:color w:val="000000"/>
                <w:sz w:val="18"/>
              </w:rPr>
              <w:t>5.7</w:t>
            </w:r>
          </w:p>
        </w:tc>
        <w:tc>
          <w:tcPr>
            <w:tcW w:w="1109" w:type="dxa"/>
            <w:shd w:val="clear" w:color="auto" w:fill="auto"/>
          </w:tcPr>
          <w:p w14:paraId="12467D28" w14:textId="40AA7384" w:rsidR="00096722" w:rsidRPr="00BF031D" w:rsidRDefault="00096722" w:rsidP="00096722">
            <w:pPr>
              <w:jc w:val="center"/>
              <w:rPr>
                <w:rFonts w:ascii="VIC" w:hAnsi="VIC"/>
                <w:sz w:val="18"/>
                <w:szCs w:val="18"/>
              </w:rPr>
            </w:pPr>
            <w:r>
              <w:rPr>
                <w:rFonts w:ascii="VIC" w:eastAsia="VIC" w:hAnsi="VIC"/>
                <w:color w:val="000000"/>
                <w:sz w:val="18"/>
              </w:rPr>
              <w:t>93 %</w:t>
            </w:r>
          </w:p>
        </w:tc>
        <w:tc>
          <w:tcPr>
            <w:tcW w:w="1108" w:type="dxa"/>
            <w:shd w:val="clear" w:color="auto" w:fill="auto"/>
          </w:tcPr>
          <w:p w14:paraId="353C2293" w14:textId="37DAC317" w:rsidR="00096722" w:rsidRPr="00BF031D" w:rsidRDefault="00096722" w:rsidP="00096722">
            <w:pPr>
              <w:jc w:val="center"/>
              <w:rPr>
                <w:rFonts w:ascii="VIC" w:hAnsi="VIC"/>
                <w:sz w:val="18"/>
                <w:szCs w:val="18"/>
              </w:rPr>
            </w:pPr>
            <w:r>
              <w:rPr>
                <w:rFonts w:ascii="VIC" w:eastAsia="VIC" w:hAnsi="VIC"/>
                <w:color w:val="000000"/>
                <w:sz w:val="18"/>
              </w:rPr>
              <w:t>15.1</w:t>
            </w:r>
          </w:p>
        </w:tc>
        <w:tc>
          <w:tcPr>
            <w:tcW w:w="1108" w:type="dxa"/>
            <w:shd w:val="clear" w:color="auto" w:fill="auto"/>
          </w:tcPr>
          <w:p w14:paraId="5F074056" w14:textId="35528337" w:rsidR="00096722" w:rsidRPr="00BF031D" w:rsidRDefault="00096722" w:rsidP="00096722">
            <w:pPr>
              <w:jc w:val="center"/>
              <w:rPr>
                <w:rFonts w:ascii="VIC" w:hAnsi="VIC"/>
                <w:sz w:val="18"/>
                <w:szCs w:val="18"/>
              </w:rPr>
            </w:pPr>
            <w:r>
              <w:rPr>
                <w:rFonts w:ascii="VIC" w:eastAsia="VIC" w:hAnsi="VIC"/>
                <w:color w:val="000000"/>
                <w:sz w:val="18"/>
              </w:rPr>
              <w:t>43 %</w:t>
            </w:r>
          </w:p>
        </w:tc>
        <w:tc>
          <w:tcPr>
            <w:tcW w:w="1108" w:type="dxa"/>
            <w:shd w:val="clear" w:color="auto" w:fill="auto"/>
          </w:tcPr>
          <w:p w14:paraId="343C0267" w14:textId="18A2C142" w:rsidR="00096722" w:rsidRPr="00BF031D" w:rsidRDefault="00096722" w:rsidP="00096722">
            <w:pPr>
              <w:jc w:val="center"/>
              <w:rPr>
                <w:rFonts w:ascii="VIC" w:hAnsi="VIC"/>
                <w:sz w:val="18"/>
                <w:szCs w:val="18"/>
              </w:rPr>
            </w:pPr>
            <w:r>
              <w:rPr>
                <w:rFonts w:ascii="VIC" w:eastAsia="VIC" w:hAnsi="VIC"/>
                <w:color w:val="000000"/>
                <w:sz w:val="18"/>
              </w:rPr>
              <w:t>15 %</w:t>
            </w:r>
          </w:p>
        </w:tc>
        <w:tc>
          <w:tcPr>
            <w:tcW w:w="1108" w:type="dxa"/>
            <w:shd w:val="clear" w:color="auto" w:fill="auto"/>
          </w:tcPr>
          <w:p w14:paraId="7D34F71D" w14:textId="4C5F93AC" w:rsidR="00096722" w:rsidRPr="00BF031D" w:rsidRDefault="00096722" w:rsidP="00096722">
            <w:pPr>
              <w:jc w:val="center"/>
              <w:rPr>
                <w:rFonts w:ascii="VIC" w:hAnsi="VIC"/>
                <w:sz w:val="18"/>
                <w:szCs w:val="18"/>
              </w:rPr>
            </w:pPr>
            <w:r>
              <w:rPr>
                <w:rFonts w:ascii="VIC" w:eastAsia="VIC" w:hAnsi="VIC"/>
                <w:color w:val="000000"/>
                <w:sz w:val="18"/>
              </w:rPr>
              <w:t>1.4</w:t>
            </w:r>
          </w:p>
        </w:tc>
        <w:tc>
          <w:tcPr>
            <w:tcW w:w="1109" w:type="dxa"/>
            <w:shd w:val="clear" w:color="auto" w:fill="auto"/>
          </w:tcPr>
          <w:p w14:paraId="73F92199" w14:textId="6A9D685A" w:rsidR="00096722" w:rsidRPr="00BF031D" w:rsidRDefault="00096722" w:rsidP="00096722">
            <w:pPr>
              <w:jc w:val="center"/>
              <w:rPr>
                <w:rFonts w:ascii="VIC" w:hAnsi="VIC"/>
                <w:sz w:val="18"/>
                <w:szCs w:val="18"/>
              </w:rPr>
            </w:pPr>
            <w:r>
              <w:rPr>
                <w:rFonts w:ascii="VIC" w:eastAsia="VIC" w:hAnsi="VIC"/>
                <w:color w:val="000000"/>
                <w:sz w:val="18"/>
              </w:rPr>
              <w:t>37 %</w:t>
            </w:r>
          </w:p>
        </w:tc>
      </w:tr>
      <w:tr w:rsidR="00096722" w:rsidRPr="00BF031D" w14:paraId="06B3FB50" w14:textId="77777777" w:rsidTr="003D0E58">
        <w:trPr>
          <w:trHeight w:val="454"/>
        </w:trPr>
        <w:tc>
          <w:tcPr>
            <w:tcW w:w="1570" w:type="dxa"/>
            <w:shd w:val="clear" w:color="auto" w:fill="BFCED6"/>
          </w:tcPr>
          <w:p w14:paraId="63DD1B1D" w14:textId="63D49166"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34661BAD" w14:textId="25B06476"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4C408427" w14:textId="6A7CE087" w:rsidR="00096722" w:rsidRPr="00BF031D" w:rsidRDefault="00096722" w:rsidP="00096722">
            <w:pPr>
              <w:jc w:val="center"/>
              <w:rPr>
                <w:rFonts w:ascii="VIC" w:hAnsi="VIC"/>
                <w:sz w:val="18"/>
                <w:szCs w:val="18"/>
              </w:rPr>
            </w:pPr>
            <w:r>
              <w:rPr>
                <w:rFonts w:ascii="VIC" w:eastAsia="VIC" w:hAnsi="VIC"/>
                <w:color w:val="000000"/>
                <w:sz w:val="18"/>
              </w:rPr>
              <w:t>77 %</w:t>
            </w:r>
          </w:p>
        </w:tc>
        <w:tc>
          <w:tcPr>
            <w:tcW w:w="1108" w:type="dxa"/>
            <w:shd w:val="clear" w:color="auto" w:fill="BFCED6"/>
          </w:tcPr>
          <w:p w14:paraId="621AB0DF" w14:textId="4FDE2E02" w:rsidR="00096722" w:rsidRPr="00BF031D" w:rsidRDefault="00096722" w:rsidP="00096722">
            <w:pPr>
              <w:jc w:val="center"/>
              <w:rPr>
                <w:rFonts w:ascii="VIC" w:hAnsi="VIC"/>
                <w:sz w:val="18"/>
                <w:szCs w:val="18"/>
              </w:rPr>
            </w:pPr>
            <w:r>
              <w:rPr>
                <w:rFonts w:ascii="VIC" w:eastAsia="VIC" w:hAnsi="VIC"/>
                <w:color w:val="000000"/>
                <w:sz w:val="18"/>
              </w:rPr>
              <w:t>92 %</w:t>
            </w:r>
          </w:p>
        </w:tc>
        <w:tc>
          <w:tcPr>
            <w:tcW w:w="1108" w:type="dxa"/>
            <w:shd w:val="clear" w:color="auto" w:fill="BFCED6"/>
          </w:tcPr>
          <w:p w14:paraId="350039A6" w14:textId="75878F38" w:rsidR="00096722" w:rsidRPr="00BF031D" w:rsidRDefault="00096722" w:rsidP="00096722">
            <w:pPr>
              <w:jc w:val="center"/>
              <w:rPr>
                <w:rFonts w:ascii="VIC" w:hAnsi="VIC"/>
                <w:sz w:val="18"/>
                <w:szCs w:val="18"/>
              </w:rPr>
            </w:pPr>
            <w:r>
              <w:rPr>
                <w:rFonts w:ascii="VIC" w:eastAsia="VIC" w:hAnsi="VIC"/>
                <w:color w:val="000000"/>
                <w:sz w:val="18"/>
              </w:rPr>
              <w:t>9 %</w:t>
            </w:r>
          </w:p>
        </w:tc>
        <w:tc>
          <w:tcPr>
            <w:tcW w:w="1108" w:type="dxa"/>
            <w:shd w:val="clear" w:color="auto" w:fill="BFCED6"/>
          </w:tcPr>
          <w:p w14:paraId="64B05897" w14:textId="2AC472FD" w:rsidR="00096722" w:rsidRPr="00BF031D" w:rsidRDefault="00096722" w:rsidP="00096722">
            <w:pPr>
              <w:jc w:val="center"/>
              <w:rPr>
                <w:rFonts w:ascii="VIC" w:hAnsi="VIC"/>
                <w:sz w:val="18"/>
                <w:szCs w:val="18"/>
              </w:rPr>
            </w:pPr>
            <w:r>
              <w:rPr>
                <w:rFonts w:ascii="VIC" w:eastAsia="VIC" w:hAnsi="VIC"/>
                <w:color w:val="000000"/>
                <w:sz w:val="18"/>
              </w:rPr>
              <w:t>246.1</w:t>
            </w:r>
          </w:p>
        </w:tc>
        <w:tc>
          <w:tcPr>
            <w:tcW w:w="1108" w:type="dxa"/>
            <w:shd w:val="clear" w:color="auto" w:fill="BFCED6"/>
          </w:tcPr>
          <w:p w14:paraId="5C43770A" w14:textId="2DCC0941" w:rsidR="00096722" w:rsidRPr="00BF031D" w:rsidRDefault="00096722" w:rsidP="00096722">
            <w:pPr>
              <w:jc w:val="center"/>
              <w:rPr>
                <w:rFonts w:ascii="VIC" w:hAnsi="VIC"/>
                <w:sz w:val="18"/>
                <w:szCs w:val="18"/>
              </w:rPr>
            </w:pPr>
            <w:r>
              <w:rPr>
                <w:rFonts w:ascii="VIC" w:eastAsia="VIC" w:hAnsi="VIC"/>
                <w:color w:val="000000"/>
                <w:sz w:val="18"/>
              </w:rPr>
              <w:t>4.1</w:t>
            </w:r>
          </w:p>
        </w:tc>
        <w:tc>
          <w:tcPr>
            <w:tcW w:w="1109" w:type="dxa"/>
            <w:shd w:val="clear" w:color="auto" w:fill="BFCED6"/>
          </w:tcPr>
          <w:p w14:paraId="233AA0D6" w14:textId="195BF96C" w:rsidR="00096722" w:rsidRPr="00BF031D" w:rsidRDefault="00096722" w:rsidP="00096722">
            <w:pPr>
              <w:jc w:val="center"/>
              <w:rPr>
                <w:rFonts w:ascii="VIC" w:hAnsi="VIC"/>
                <w:sz w:val="18"/>
                <w:szCs w:val="18"/>
              </w:rPr>
            </w:pPr>
            <w:r>
              <w:rPr>
                <w:rFonts w:ascii="VIC" w:eastAsia="VIC" w:hAnsi="VIC"/>
                <w:color w:val="000000"/>
                <w:sz w:val="18"/>
              </w:rPr>
              <w:t>88 %</w:t>
            </w:r>
          </w:p>
        </w:tc>
        <w:tc>
          <w:tcPr>
            <w:tcW w:w="1108" w:type="dxa"/>
            <w:shd w:val="clear" w:color="auto" w:fill="BFCED6"/>
          </w:tcPr>
          <w:p w14:paraId="1B39024B" w14:textId="56B921B8" w:rsidR="00096722" w:rsidRPr="00BF031D" w:rsidRDefault="00096722" w:rsidP="00096722">
            <w:pPr>
              <w:jc w:val="center"/>
              <w:rPr>
                <w:rFonts w:ascii="VIC" w:hAnsi="VIC"/>
                <w:sz w:val="18"/>
                <w:szCs w:val="18"/>
              </w:rPr>
            </w:pPr>
            <w:r>
              <w:rPr>
                <w:rFonts w:ascii="VIC" w:eastAsia="VIC" w:hAnsi="VIC"/>
                <w:color w:val="000000"/>
                <w:sz w:val="18"/>
              </w:rPr>
              <w:t>16.5</w:t>
            </w:r>
          </w:p>
        </w:tc>
        <w:tc>
          <w:tcPr>
            <w:tcW w:w="1108" w:type="dxa"/>
            <w:shd w:val="clear" w:color="auto" w:fill="BFCED6"/>
          </w:tcPr>
          <w:p w14:paraId="7519B4D6" w14:textId="5B823CA9" w:rsidR="00096722" w:rsidRPr="00BF031D" w:rsidRDefault="00096722" w:rsidP="00096722">
            <w:pPr>
              <w:jc w:val="center"/>
              <w:rPr>
                <w:rFonts w:ascii="VIC" w:hAnsi="VIC"/>
                <w:sz w:val="18"/>
                <w:szCs w:val="18"/>
              </w:rPr>
            </w:pPr>
            <w:r>
              <w:rPr>
                <w:rFonts w:ascii="VIC" w:eastAsia="VIC" w:hAnsi="VIC"/>
                <w:color w:val="000000"/>
                <w:sz w:val="18"/>
              </w:rPr>
              <w:t>59 %</w:t>
            </w:r>
          </w:p>
        </w:tc>
        <w:tc>
          <w:tcPr>
            <w:tcW w:w="1108" w:type="dxa"/>
            <w:shd w:val="clear" w:color="auto" w:fill="BFCED6"/>
          </w:tcPr>
          <w:p w14:paraId="763B5B6B" w14:textId="67E9F08D" w:rsidR="00096722" w:rsidRPr="00BF031D" w:rsidRDefault="00096722" w:rsidP="00096722">
            <w:pPr>
              <w:jc w:val="center"/>
              <w:rPr>
                <w:rFonts w:ascii="VIC" w:hAnsi="VIC"/>
                <w:sz w:val="18"/>
                <w:szCs w:val="18"/>
              </w:rPr>
            </w:pPr>
            <w:r>
              <w:rPr>
                <w:rFonts w:ascii="VIC" w:eastAsia="VIC" w:hAnsi="VIC"/>
                <w:color w:val="000000"/>
                <w:sz w:val="18"/>
              </w:rPr>
              <w:t>8 %</w:t>
            </w:r>
          </w:p>
        </w:tc>
        <w:tc>
          <w:tcPr>
            <w:tcW w:w="1108" w:type="dxa"/>
            <w:shd w:val="clear" w:color="auto" w:fill="BFCED6"/>
          </w:tcPr>
          <w:p w14:paraId="5E2F0471" w14:textId="611638FF" w:rsidR="00096722" w:rsidRPr="00BF031D" w:rsidRDefault="00096722" w:rsidP="00096722">
            <w:pPr>
              <w:jc w:val="center"/>
              <w:rPr>
                <w:rFonts w:ascii="VIC" w:hAnsi="VIC"/>
                <w:sz w:val="18"/>
                <w:szCs w:val="18"/>
              </w:rPr>
            </w:pPr>
            <w:r>
              <w:rPr>
                <w:rFonts w:ascii="VIC" w:eastAsia="VIC" w:hAnsi="VIC"/>
                <w:color w:val="000000"/>
                <w:sz w:val="18"/>
              </w:rPr>
              <w:t>1.5</w:t>
            </w:r>
          </w:p>
        </w:tc>
        <w:tc>
          <w:tcPr>
            <w:tcW w:w="1109" w:type="dxa"/>
            <w:shd w:val="clear" w:color="auto" w:fill="BFCED6"/>
          </w:tcPr>
          <w:p w14:paraId="4CCA4488" w14:textId="7DB00124" w:rsidR="00096722" w:rsidRPr="00BF031D" w:rsidRDefault="00096722" w:rsidP="00096722">
            <w:pPr>
              <w:jc w:val="center"/>
              <w:rPr>
                <w:rFonts w:ascii="VIC" w:hAnsi="VIC"/>
                <w:sz w:val="18"/>
                <w:szCs w:val="18"/>
              </w:rPr>
            </w:pPr>
            <w:r>
              <w:rPr>
                <w:rFonts w:ascii="VIC" w:eastAsia="VIC" w:hAnsi="VIC"/>
                <w:color w:val="000000"/>
                <w:sz w:val="18"/>
              </w:rPr>
              <w:t>29 %</w:t>
            </w:r>
          </w:p>
        </w:tc>
      </w:tr>
      <w:tr w:rsidR="00096722" w:rsidRPr="00BF031D" w14:paraId="6E37954A" w14:textId="77777777" w:rsidTr="003D0E58">
        <w:trPr>
          <w:trHeight w:val="454"/>
        </w:trPr>
        <w:tc>
          <w:tcPr>
            <w:tcW w:w="1570" w:type="dxa"/>
            <w:shd w:val="clear" w:color="auto" w:fill="auto"/>
          </w:tcPr>
          <w:p w14:paraId="41BCE0BD" w14:textId="08FD2990" w:rsidR="00096722" w:rsidRPr="00BF031D" w:rsidRDefault="00096722" w:rsidP="00096722">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060680BD" w14:textId="1D101214" w:rsidR="00096722" w:rsidRPr="00BF031D" w:rsidRDefault="00096722" w:rsidP="00096722">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4285907A" w14:textId="64A0AF1F" w:rsidR="00096722" w:rsidRPr="00BF031D" w:rsidRDefault="00096722" w:rsidP="00096722">
            <w:pPr>
              <w:jc w:val="center"/>
              <w:rPr>
                <w:rFonts w:ascii="VIC" w:hAnsi="VIC"/>
                <w:sz w:val="18"/>
                <w:szCs w:val="18"/>
              </w:rPr>
            </w:pPr>
            <w:r>
              <w:rPr>
                <w:rFonts w:ascii="VIC" w:eastAsia="VIC" w:hAnsi="VIC"/>
                <w:color w:val="000000"/>
                <w:sz w:val="18"/>
              </w:rPr>
              <w:t>100 %</w:t>
            </w:r>
          </w:p>
        </w:tc>
        <w:tc>
          <w:tcPr>
            <w:tcW w:w="1108" w:type="dxa"/>
            <w:shd w:val="clear" w:color="auto" w:fill="auto"/>
          </w:tcPr>
          <w:p w14:paraId="19046C8B" w14:textId="3E4EB95C" w:rsidR="00096722" w:rsidRPr="00BF031D" w:rsidRDefault="00096722" w:rsidP="00096722">
            <w:pPr>
              <w:jc w:val="center"/>
              <w:rPr>
                <w:rFonts w:ascii="VIC" w:hAnsi="VIC"/>
                <w:sz w:val="18"/>
                <w:szCs w:val="18"/>
              </w:rPr>
            </w:pPr>
            <w:r>
              <w:rPr>
                <w:rFonts w:ascii="VIC" w:eastAsia="VIC" w:hAnsi="VIC"/>
                <w:color w:val="000000"/>
                <w:sz w:val="18"/>
              </w:rPr>
              <w:t>80 %</w:t>
            </w:r>
          </w:p>
        </w:tc>
        <w:tc>
          <w:tcPr>
            <w:tcW w:w="1108" w:type="dxa"/>
          </w:tcPr>
          <w:p w14:paraId="59C4CA44" w14:textId="76B9B245" w:rsidR="00096722" w:rsidRPr="00BF031D" w:rsidRDefault="00096722" w:rsidP="00096722">
            <w:pPr>
              <w:jc w:val="center"/>
              <w:rPr>
                <w:rFonts w:ascii="VIC" w:hAnsi="VIC"/>
                <w:sz w:val="18"/>
                <w:szCs w:val="18"/>
              </w:rPr>
            </w:pPr>
            <w:r>
              <w:rPr>
                <w:rFonts w:ascii="VIC" w:eastAsia="VIC" w:hAnsi="VIC"/>
                <w:color w:val="000000"/>
                <w:sz w:val="18"/>
              </w:rPr>
              <w:t>9 %</w:t>
            </w:r>
          </w:p>
        </w:tc>
        <w:tc>
          <w:tcPr>
            <w:tcW w:w="1108" w:type="dxa"/>
          </w:tcPr>
          <w:p w14:paraId="6D906E43" w14:textId="086A7D8A" w:rsidR="00096722" w:rsidRPr="00BF031D" w:rsidRDefault="00096722" w:rsidP="00096722">
            <w:pPr>
              <w:jc w:val="center"/>
              <w:rPr>
                <w:rFonts w:ascii="VIC" w:hAnsi="VIC"/>
                <w:sz w:val="18"/>
                <w:szCs w:val="18"/>
              </w:rPr>
            </w:pPr>
            <w:r>
              <w:rPr>
                <w:rFonts w:ascii="VIC" w:eastAsia="VIC" w:hAnsi="VIC"/>
                <w:color w:val="000000"/>
                <w:sz w:val="18"/>
              </w:rPr>
              <w:t>243.0</w:t>
            </w:r>
          </w:p>
        </w:tc>
        <w:tc>
          <w:tcPr>
            <w:tcW w:w="1108" w:type="dxa"/>
          </w:tcPr>
          <w:p w14:paraId="58E2FF31" w14:textId="6941A0D0" w:rsidR="00096722" w:rsidRPr="00BF031D" w:rsidRDefault="00096722" w:rsidP="00096722">
            <w:pPr>
              <w:jc w:val="center"/>
              <w:rPr>
                <w:rFonts w:ascii="VIC" w:hAnsi="VIC"/>
                <w:sz w:val="18"/>
                <w:szCs w:val="18"/>
              </w:rPr>
            </w:pPr>
            <w:r>
              <w:rPr>
                <w:rFonts w:ascii="VIC" w:eastAsia="VIC" w:hAnsi="VIC"/>
                <w:color w:val="000000"/>
                <w:sz w:val="18"/>
              </w:rPr>
              <w:t>7.0</w:t>
            </w:r>
          </w:p>
        </w:tc>
        <w:tc>
          <w:tcPr>
            <w:tcW w:w="1109" w:type="dxa"/>
            <w:shd w:val="clear" w:color="auto" w:fill="auto"/>
          </w:tcPr>
          <w:p w14:paraId="1764E893" w14:textId="7EEB3F22" w:rsidR="00096722" w:rsidRPr="00BF031D" w:rsidRDefault="00096722" w:rsidP="00096722">
            <w:pPr>
              <w:jc w:val="center"/>
              <w:rPr>
                <w:rFonts w:ascii="VIC" w:hAnsi="VIC"/>
                <w:sz w:val="18"/>
                <w:szCs w:val="18"/>
              </w:rPr>
            </w:pPr>
            <w:r>
              <w:rPr>
                <w:rFonts w:ascii="VIC" w:eastAsia="VIC" w:hAnsi="VIC"/>
                <w:color w:val="000000"/>
                <w:sz w:val="18"/>
              </w:rPr>
              <w:t>78 %</w:t>
            </w:r>
          </w:p>
        </w:tc>
        <w:tc>
          <w:tcPr>
            <w:tcW w:w="1108" w:type="dxa"/>
            <w:shd w:val="clear" w:color="auto" w:fill="auto"/>
          </w:tcPr>
          <w:p w14:paraId="153B06DA" w14:textId="738DDE93" w:rsidR="00096722" w:rsidRPr="00BF031D" w:rsidRDefault="00096722" w:rsidP="00096722">
            <w:pPr>
              <w:jc w:val="center"/>
              <w:rPr>
                <w:rFonts w:ascii="VIC" w:hAnsi="VIC"/>
                <w:sz w:val="18"/>
                <w:szCs w:val="18"/>
              </w:rPr>
            </w:pPr>
            <w:r>
              <w:rPr>
                <w:rFonts w:ascii="VIC" w:eastAsia="VIC" w:hAnsi="VIC"/>
                <w:color w:val="000000"/>
                <w:sz w:val="18"/>
              </w:rPr>
              <w:t>16.4</w:t>
            </w:r>
          </w:p>
        </w:tc>
        <w:tc>
          <w:tcPr>
            <w:tcW w:w="1108" w:type="dxa"/>
            <w:shd w:val="clear" w:color="auto" w:fill="auto"/>
          </w:tcPr>
          <w:p w14:paraId="14829C8F" w14:textId="41289C8A" w:rsidR="00096722" w:rsidRPr="00BF031D" w:rsidRDefault="00096722" w:rsidP="00096722">
            <w:pPr>
              <w:jc w:val="center"/>
              <w:rPr>
                <w:rFonts w:ascii="VIC" w:hAnsi="VIC"/>
                <w:sz w:val="18"/>
                <w:szCs w:val="18"/>
              </w:rPr>
            </w:pPr>
            <w:r>
              <w:rPr>
                <w:rFonts w:ascii="VIC" w:eastAsia="VIC" w:hAnsi="VIC"/>
                <w:color w:val="000000"/>
                <w:sz w:val="18"/>
              </w:rPr>
              <w:t>64 %</w:t>
            </w:r>
          </w:p>
        </w:tc>
        <w:tc>
          <w:tcPr>
            <w:tcW w:w="1108" w:type="dxa"/>
            <w:shd w:val="clear" w:color="auto" w:fill="auto"/>
          </w:tcPr>
          <w:p w14:paraId="71BCD8BD" w14:textId="774AD6B4" w:rsidR="00096722" w:rsidRPr="00BF031D" w:rsidRDefault="00096722" w:rsidP="00096722">
            <w:pPr>
              <w:jc w:val="center"/>
              <w:rPr>
                <w:rFonts w:ascii="VIC" w:hAnsi="VIC"/>
                <w:sz w:val="18"/>
                <w:szCs w:val="18"/>
              </w:rPr>
            </w:pPr>
            <w:r>
              <w:rPr>
                <w:rFonts w:ascii="VIC" w:eastAsia="VIC" w:hAnsi="VIC"/>
                <w:color w:val="000000"/>
                <w:sz w:val="18"/>
              </w:rPr>
              <w:t>7 %</w:t>
            </w:r>
          </w:p>
        </w:tc>
        <w:tc>
          <w:tcPr>
            <w:tcW w:w="1108" w:type="dxa"/>
            <w:shd w:val="clear" w:color="auto" w:fill="auto"/>
          </w:tcPr>
          <w:p w14:paraId="74D3ACBD" w14:textId="7CE8E22B" w:rsidR="00096722" w:rsidRPr="00BF031D" w:rsidRDefault="00096722" w:rsidP="00096722">
            <w:pPr>
              <w:jc w:val="center"/>
              <w:rPr>
                <w:rFonts w:ascii="VIC" w:hAnsi="VIC"/>
                <w:sz w:val="18"/>
                <w:szCs w:val="18"/>
              </w:rPr>
            </w:pPr>
            <w:r>
              <w:rPr>
                <w:rFonts w:ascii="VIC" w:eastAsia="VIC" w:hAnsi="VIC"/>
                <w:color w:val="000000"/>
                <w:sz w:val="18"/>
              </w:rPr>
              <w:t>2.8</w:t>
            </w:r>
          </w:p>
        </w:tc>
        <w:tc>
          <w:tcPr>
            <w:tcW w:w="1109" w:type="dxa"/>
            <w:shd w:val="clear" w:color="auto" w:fill="auto"/>
          </w:tcPr>
          <w:p w14:paraId="7796C605" w14:textId="75457D7F" w:rsidR="00096722" w:rsidRPr="00BF031D" w:rsidRDefault="00096722" w:rsidP="00096722">
            <w:pPr>
              <w:jc w:val="center"/>
              <w:rPr>
                <w:rFonts w:ascii="VIC" w:hAnsi="VIC"/>
                <w:sz w:val="18"/>
                <w:szCs w:val="18"/>
              </w:rPr>
            </w:pPr>
            <w:r>
              <w:rPr>
                <w:rFonts w:ascii="VIC" w:eastAsia="VIC" w:hAnsi="VIC"/>
                <w:color w:val="000000"/>
                <w:sz w:val="18"/>
              </w:rPr>
              <w:t>17 %</w:t>
            </w:r>
          </w:p>
        </w:tc>
      </w:tr>
      <w:tr w:rsidR="00096722" w:rsidRPr="00BF031D" w14:paraId="17A92B7E" w14:textId="77777777" w:rsidTr="0067289E">
        <w:trPr>
          <w:trHeight w:val="454"/>
        </w:trPr>
        <w:tc>
          <w:tcPr>
            <w:tcW w:w="1570" w:type="dxa"/>
            <w:vMerge w:val="restart"/>
            <w:shd w:val="clear" w:color="auto" w:fill="BFCED6"/>
          </w:tcPr>
          <w:p w14:paraId="53AB08DD" w14:textId="576F2ED6" w:rsidR="00096722" w:rsidRPr="00BF031D" w:rsidRDefault="00096722" w:rsidP="00096722">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637FE60B" w14:textId="341031DC" w:rsidR="00096722" w:rsidRPr="00BF031D" w:rsidRDefault="00096722" w:rsidP="00096722">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3CA91315" w14:textId="01C55654" w:rsidR="00096722" w:rsidRPr="00BF031D" w:rsidRDefault="00096722" w:rsidP="00096722">
            <w:pPr>
              <w:jc w:val="center"/>
              <w:rPr>
                <w:rFonts w:ascii="VIC" w:hAnsi="VIC"/>
                <w:sz w:val="18"/>
                <w:szCs w:val="18"/>
              </w:rPr>
            </w:pPr>
          </w:p>
        </w:tc>
        <w:tc>
          <w:tcPr>
            <w:tcW w:w="1108" w:type="dxa"/>
            <w:shd w:val="clear" w:color="auto" w:fill="BFCED6"/>
          </w:tcPr>
          <w:p w14:paraId="3D4DD35D" w14:textId="26540EB7" w:rsidR="00096722" w:rsidRPr="00BF031D" w:rsidRDefault="00096722" w:rsidP="00096722">
            <w:pPr>
              <w:jc w:val="center"/>
              <w:rPr>
                <w:rFonts w:ascii="VIC" w:hAnsi="VIC"/>
                <w:sz w:val="18"/>
                <w:szCs w:val="18"/>
              </w:rPr>
            </w:pPr>
          </w:p>
        </w:tc>
        <w:tc>
          <w:tcPr>
            <w:tcW w:w="1108" w:type="dxa"/>
            <w:shd w:val="clear" w:color="auto" w:fill="BFCED6"/>
          </w:tcPr>
          <w:p w14:paraId="6DB25C3E" w14:textId="2B3CD613" w:rsidR="00096722" w:rsidRPr="00BF031D" w:rsidRDefault="00096722" w:rsidP="00096722">
            <w:pPr>
              <w:jc w:val="center"/>
              <w:rPr>
                <w:rFonts w:ascii="VIC" w:hAnsi="VIC"/>
                <w:sz w:val="18"/>
                <w:szCs w:val="18"/>
              </w:rPr>
            </w:pPr>
            <w:r>
              <w:rPr>
                <w:rFonts w:ascii="VIC" w:eastAsia="VIC" w:hAnsi="VIC"/>
                <w:color w:val="000000"/>
                <w:sz w:val="18"/>
              </w:rPr>
              <w:t>12 %</w:t>
            </w:r>
          </w:p>
        </w:tc>
        <w:tc>
          <w:tcPr>
            <w:tcW w:w="1108" w:type="dxa"/>
            <w:shd w:val="clear" w:color="auto" w:fill="BFCED6"/>
          </w:tcPr>
          <w:p w14:paraId="6E899EF9" w14:textId="48CC148F" w:rsidR="00096722" w:rsidRPr="00BF031D" w:rsidRDefault="00096722" w:rsidP="00096722">
            <w:pPr>
              <w:jc w:val="center"/>
              <w:rPr>
                <w:rFonts w:ascii="VIC" w:hAnsi="VIC"/>
                <w:sz w:val="18"/>
                <w:szCs w:val="18"/>
              </w:rPr>
            </w:pPr>
            <w:r>
              <w:rPr>
                <w:rFonts w:ascii="VIC" w:eastAsia="VIC" w:hAnsi="VIC"/>
                <w:color w:val="000000"/>
                <w:sz w:val="18"/>
              </w:rPr>
              <w:t>123.0</w:t>
            </w:r>
          </w:p>
        </w:tc>
        <w:tc>
          <w:tcPr>
            <w:tcW w:w="1108" w:type="dxa"/>
            <w:shd w:val="clear" w:color="auto" w:fill="BFCED6"/>
          </w:tcPr>
          <w:p w14:paraId="30A49864" w14:textId="4EE036C2" w:rsidR="00096722" w:rsidRPr="00BF031D" w:rsidRDefault="00096722" w:rsidP="00096722">
            <w:pPr>
              <w:jc w:val="center"/>
              <w:rPr>
                <w:rFonts w:ascii="VIC" w:hAnsi="VIC"/>
                <w:sz w:val="18"/>
                <w:szCs w:val="18"/>
              </w:rPr>
            </w:pPr>
            <w:r>
              <w:rPr>
                <w:rFonts w:ascii="VIC" w:eastAsia="VIC" w:hAnsi="VIC"/>
                <w:color w:val="000000"/>
                <w:sz w:val="18"/>
              </w:rPr>
              <w:t>1.0</w:t>
            </w:r>
          </w:p>
        </w:tc>
        <w:tc>
          <w:tcPr>
            <w:tcW w:w="1109" w:type="dxa"/>
            <w:shd w:val="clear" w:color="auto" w:fill="BFCED6"/>
          </w:tcPr>
          <w:p w14:paraId="3576F764" w14:textId="7238979D" w:rsidR="00096722" w:rsidRPr="00BF031D" w:rsidRDefault="00096722" w:rsidP="00096722">
            <w:pPr>
              <w:jc w:val="center"/>
              <w:rPr>
                <w:rFonts w:ascii="VIC" w:hAnsi="VIC"/>
                <w:sz w:val="18"/>
                <w:szCs w:val="18"/>
              </w:rPr>
            </w:pPr>
            <w:r>
              <w:rPr>
                <w:rFonts w:ascii="VIC" w:eastAsia="VIC" w:hAnsi="VIC"/>
                <w:color w:val="000000"/>
                <w:sz w:val="18"/>
              </w:rPr>
              <w:t>43 %</w:t>
            </w:r>
          </w:p>
        </w:tc>
        <w:tc>
          <w:tcPr>
            <w:tcW w:w="1108" w:type="dxa"/>
            <w:shd w:val="clear" w:color="auto" w:fill="BFCED6"/>
          </w:tcPr>
          <w:p w14:paraId="2FFD809C" w14:textId="7EF5F671" w:rsidR="00096722" w:rsidRPr="00BF031D" w:rsidRDefault="00096722" w:rsidP="00096722">
            <w:pPr>
              <w:jc w:val="center"/>
              <w:rPr>
                <w:rFonts w:ascii="VIC" w:hAnsi="VIC"/>
                <w:sz w:val="18"/>
                <w:szCs w:val="18"/>
              </w:rPr>
            </w:pPr>
            <w:r>
              <w:rPr>
                <w:rFonts w:ascii="VIC" w:eastAsia="VIC" w:hAnsi="VIC"/>
                <w:color w:val="000000"/>
                <w:sz w:val="18"/>
              </w:rPr>
              <w:t>16.8</w:t>
            </w:r>
          </w:p>
        </w:tc>
        <w:tc>
          <w:tcPr>
            <w:tcW w:w="1108" w:type="dxa"/>
            <w:shd w:val="clear" w:color="auto" w:fill="BFCED6"/>
          </w:tcPr>
          <w:p w14:paraId="2B3BACE0" w14:textId="3737EAA5" w:rsidR="00096722" w:rsidRPr="00BF031D" w:rsidRDefault="00096722" w:rsidP="00096722">
            <w:pPr>
              <w:jc w:val="center"/>
              <w:rPr>
                <w:rFonts w:ascii="VIC" w:hAnsi="VIC"/>
                <w:sz w:val="18"/>
                <w:szCs w:val="18"/>
              </w:rPr>
            </w:pPr>
            <w:r>
              <w:rPr>
                <w:rFonts w:ascii="VIC" w:eastAsia="VIC" w:hAnsi="VIC"/>
                <w:color w:val="000000"/>
                <w:sz w:val="18"/>
              </w:rPr>
              <w:t>11 %</w:t>
            </w:r>
          </w:p>
        </w:tc>
        <w:tc>
          <w:tcPr>
            <w:tcW w:w="1108" w:type="dxa"/>
            <w:shd w:val="clear" w:color="auto" w:fill="BFCED6"/>
          </w:tcPr>
          <w:p w14:paraId="2B63DCCD" w14:textId="439113BC" w:rsidR="00096722" w:rsidRPr="00BF031D" w:rsidRDefault="00096722" w:rsidP="00096722">
            <w:pPr>
              <w:jc w:val="center"/>
              <w:rPr>
                <w:rFonts w:ascii="VIC" w:hAnsi="VIC"/>
                <w:sz w:val="18"/>
                <w:szCs w:val="18"/>
              </w:rPr>
            </w:pPr>
            <w:r>
              <w:rPr>
                <w:rFonts w:ascii="VIC" w:eastAsia="VIC" w:hAnsi="VIC"/>
                <w:color w:val="000000"/>
                <w:sz w:val="18"/>
              </w:rPr>
              <w:t>26 %</w:t>
            </w:r>
          </w:p>
        </w:tc>
        <w:tc>
          <w:tcPr>
            <w:tcW w:w="1108" w:type="dxa"/>
            <w:shd w:val="clear" w:color="auto" w:fill="BFCED6"/>
          </w:tcPr>
          <w:p w14:paraId="311A6CA1" w14:textId="488BE5A3" w:rsidR="00096722" w:rsidRPr="00BF031D" w:rsidRDefault="00096722" w:rsidP="00096722">
            <w:pPr>
              <w:jc w:val="center"/>
              <w:rPr>
                <w:rFonts w:ascii="VIC" w:hAnsi="VIC"/>
                <w:sz w:val="18"/>
                <w:szCs w:val="18"/>
              </w:rPr>
            </w:pPr>
          </w:p>
        </w:tc>
        <w:tc>
          <w:tcPr>
            <w:tcW w:w="1109" w:type="dxa"/>
            <w:shd w:val="clear" w:color="auto" w:fill="BFCED6"/>
          </w:tcPr>
          <w:p w14:paraId="5DC63341" w14:textId="64A3EB32" w:rsidR="00096722" w:rsidRPr="00BF031D" w:rsidRDefault="00096722" w:rsidP="00096722">
            <w:pPr>
              <w:jc w:val="center"/>
              <w:rPr>
                <w:rFonts w:ascii="VIC" w:hAnsi="VIC"/>
                <w:sz w:val="18"/>
                <w:szCs w:val="18"/>
              </w:rPr>
            </w:pPr>
            <w:r>
              <w:rPr>
                <w:rFonts w:ascii="VIC" w:eastAsia="VIC" w:hAnsi="VIC"/>
                <w:color w:val="000000"/>
                <w:sz w:val="18"/>
              </w:rPr>
              <w:t>9 %</w:t>
            </w:r>
          </w:p>
        </w:tc>
      </w:tr>
      <w:tr w:rsidR="00096722" w:rsidRPr="00BF031D" w14:paraId="7C390EC1" w14:textId="77777777" w:rsidTr="0067289E">
        <w:trPr>
          <w:trHeight w:val="454"/>
        </w:trPr>
        <w:tc>
          <w:tcPr>
            <w:tcW w:w="1570" w:type="dxa"/>
            <w:vMerge/>
            <w:shd w:val="clear" w:color="auto" w:fill="BFCED6"/>
          </w:tcPr>
          <w:p w14:paraId="54C21893" w14:textId="77777777" w:rsidR="00096722" w:rsidRPr="00A83248" w:rsidRDefault="00096722" w:rsidP="00096722">
            <w:pPr>
              <w:pStyle w:val="DHHStabletext"/>
              <w:spacing w:before="0" w:after="0"/>
              <w:rPr>
                <w:rFonts w:ascii="VIC" w:eastAsia="Verdana" w:hAnsi="VIC"/>
                <w:color w:val="000000"/>
                <w:sz w:val="18"/>
              </w:rPr>
            </w:pPr>
          </w:p>
        </w:tc>
        <w:tc>
          <w:tcPr>
            <w:tcW w:w="1985" w:type="dxa"/>
            <w:shd w:val="clear" w:color="auto" w:fill="BFCED6"/>
          </w:tcPr>
          <w:p w14:paraId="35359173" w14:textId="5787D272" w:rsidR="00096722" w:rsidRPr="00A83248" w:rsidRDefault="00096722" w:rsidP="00096722">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6319BEA5" w14:textId="13AB4976" w:rsidR="00096722" w:rsidRPr="00BF031D" w:rsidRDefault="00096722" w:rsidP="00096722">
            <w:pPr>
              <w:jc w:val="center"/>
              <w:rPr>
                <w:rFonts w:ascii="VIC" w:hAnsi="VIC"/>
                <w:sz w:val="18"/>
                <w:szCs w:val="18"/>
              </w:rPr>
            </w:pPr>
            <w:r>
              <w:rPr>
                <w:rFonts w:ascii="VIC" w:eastAsia="VIC" w:hAnsi="VIC"/>
                <w:color w:val="000000"/>
                <w:sz w:val="18"/>
              </w:rPr>
              <w:t>38 %</w:t>
            </w:r>
          </w:p>
        </w:tc>
        <w:tc>
          <w:tcPr>
            <w:tcW w:w="1108" w:type="dxa"/>
            <w:shd w:val="clear" w:color="auto" w:fill="BFCED6"/>
          </w:tcPr>
          <w:p w14:paraId="6DB39FEC" w14:textId="56B499C2" w:rsidR="00096722" w:rsidRPr="00BF031D" w:rsidRDefault="00096722" w:rsidP="00096722">
            <w:pPr>
              <w:jc w:val="center"/>
              <w:rPr>
                <w:rFonts w:ascii="VIC" w:hAnsi="VIC"/>
                <w:sz w:val="18"/>
                <w:szCs w:val="18"/>
              </w:rPr>
            </w:pPr>
            <w:r>
              <w:rPr>
                <w:rFonts w:ascii="VIC" w:eastAsia="VIC" w:hAnsi="VIC"/>
                <w:color w:val="000000"/>
                <w:sz w:val="18"/>
              </w:rPr>
              <w:t>40 %</w:t>
            </w:r>
          </w:p>
        </w:tc>
        <w:tc>
          <w:tcPr>
            <w:tcW w:w="1108" w:type="dxa"/>
            <w:shd w:val="clear" w:color="auto" w:fill="BFCED6"/>
          </w:tcPr>
          <w:p w14:paraId="1F0B14BA" w14:textId="43DD3DEC" w:rsidR="00096722" w:rsidRPr="00BF031D" w:rsidRDefault="00096722" w:rsidP="00096722">
            <w:pPr>
              <w:jc w:val="center"/>
              <w:rPr>
                <w:rFonts w:ascii="VIC" w:hAnsi="VIC"/>
                <w:sz w:val="18"/>
                <w:szCs w:val="18"/>
              </w:rPr>
            </w:pPr>
            <w:r>
              <w:rPr>
                <w:rFonts w:ascii="VIC" w:eastAsia="VIC" w:hAnsi="VIC"/>
                <w:color w:val="000000"/>
                <w:sz w:val="18"/>
              </w:rPr>
              <w:t>10 %</w:t>
            </w:r>
          </w:p>
        </w:tc>
        <w:tc>
          <w:tcPr>
            <w:tcW w:w="1108" w:type="dxa"/>
            <w:shd w:val="clear" w:color="auto" w:fill="BFCED6"/>
          </w:tcPr>
          <w:p w14:paraId="0726DDF1" w14:textId="46E1E9D0" w:rsidR="00096722" w:rsidRPr="00BF031D" w:rsidRDefault="00096722" w:rsidP="00096722">
            <w:pPr>
              <w:jc w:val="center"/>
              <w:rPr>
                <w:rFonts w:ascii="VIC" w:hAnsi="VIC"/>
                <w:sz w:val="18"/>
                <w:szCs w:val="18"/>
              </w:rPr>
            </w:pPr>
            <w:r>
              <w:rPr>
                <w:rFonts w:ascii="VIC" w:eastAsia="VIC" w:hAnsi="VIC"/>
                <w:color w:val="000000"/>
                <w:sz w:val="18"/>
              </w:rPr>
              <w:t>129.5</w:t>
            </w:r>
          </w:p>
        </w:tc>
        <w:tc>
          <w:tcPr>
            <w:tcW w:w="1108" w:type="dxa"/>
            <w:shd w:val="clear" w:color="auto" w:fill="BFCED6"/>
          </w:tcPr>
          <w:p w14:paraId="791D2D21" w14:textId="4C08EE66" w:rsidR="00096722" w:rsidRPr="00BF031D" w:rsidRDefault="00096722" w:rsidP="00096722">
            <w:pPr>
              <w:jc w:val="center"/>
              <w:rPr>
                <w:rFonts w:ascii="VIC" w:hAnsi="VIC"/>
                <w:sz w:val="18"/>
                <w:szCs w:val="18"/>
              </w:rPr>
            </w:pPr>
            <w:r>
              <w:rPr>
                <w:rFonts w:ascii="VIC" w:eastAsia="VIC" w:hAnsi="VIC"/>
                <w:color w:val="000000"/>
                <w:sz w:val="18"/>
              </w:rPr>
              <w:t>2.6</w:t>
            </w:r>
          </w:p>
        </w:tc>
        <w:tc>
          <w:tcPr>
            <w:tcW w:w="1109" w:type="dxa"/>
            <w:shd w:val="clear" w:color="auto" w:fill="BFCED6"/>
          </w:tcPr>
          <w:p w14:paraId="6F594F3C" w14:textId="7D07280D" w:rsidR="00096722" w:rsidRPr="00BF031D" w:rsidRDefault="00096722" w:rsidP="00096722">
            <w:pPr>
              <w:jc w:val="center"/>
              <w:rPr>
                <w:rFonts w:ascii="VIC" w:hAnsi="VIC"/>
                <w:sz w:val="18"/>
                <w:szCs w:val="18"/>
              </w:rPr>
            </w:pPr>
            <w:r>
              <w:rPr>
                <w:rFonts w:ascii="VIC" w:eastAsia="VIC" w:hAnsi="VIC"/>
                <w:color w:val="000000"/>
                <w:sz w:val="18"/>
              </w:rPr>
              <w:t>64 %</w:t>
            </w:r>
          </w:p>
        </w:tc>
        <w:tc>
          <w:tcPr>
            <w:tcW w:w="1108" w:type="dxa"/>
            <w:shd w:val="clear" w:color="auto" w:fill="BFCED6"/>
          </w:tcPr>
          <w:p w14:paraId="5041A190" w14:textId="72602B76" w:rsidR="00096722" w:rsidRPr="00BF031D" w:rsidRDefault="00096722" w:rsidP="00096722">
            <w:pPr>
              <w:jc w:val="center"/>
              <w:rPr>
                <w:rFonts w:ascii="VIC" w:hAnsi="VIC"/>
                <w:sz w:val="18"/>
                <w:szCs w:val="18"/>
              </w:rPr>
            </w:pPr>
            <w:r>
              <w:rPr>
                <w:rFonts w:ascii="VIC" w:eastAsia="VIC" w:hAnsi="VIC"/>
                <w:color w:val="000000"/>
                <w:sz w:val="18"/>
              </w:rPr>
              <w:t>15.9</w:t>
            </w:r>
          </w:p>
        </w:tc>
        <w:tc>
          <w:tcPr>
            <w:tcW w:w="1108" w:type="dxa"/>
            <w:shd w:val="clear" w:color="auto" w:fill="BFCED6"/>
          </w:tcPr>
          <w:p w14:paraId="00DFF964" w14:textId="66756E97" w:rsidR="00096722" w:rsidRPr="00BF031D" w:rsidRDefault="00096722" w:rsidP="00096722">
            <w:pPr>
              <w:jc w:val="center"/>
              <w:rPr>
                <w:rFonts w:ascii="VIC" w:hAnsi="VIC"/>
                <w:sz w:val="18"/>
                <w:szCs w:val="18"/>
              </w:rPr>
            </w:pPr>
            <w:r>
              <w:rPr>
                <w:rFonts w:ascii="VIC" w:eastAsia="VIC" w:hAnsi="VIC"/>
                <w:color w:val="000000"/>
                <w:sz w:val="18"/>
              </w:rPr>
              <w:t>32 %</w:t>
            </w:r>
          </w:p>
        </w:tc>
        <w:tc>
          <w:tcPr>
            <w:tcW w:w="1108" w:type="dxa"/>
            <w:shd w:val="clear" w:color="auto" w:fill="BFCED6"/>
          </w:tcPr>
          <w:p w14:paraId="2B6F3045" w14:textId="74E3080D" w:rsidR="00096722" w:rsidRPr="00BF031D" w:rsidRDefault="00096722" w:rsidP="00096722">
            <w:pPr>
              <w:jc w:val="center"/>
              <w:rPr>
                <w:rFonts w:ascii="VIC" w:hAnsi="VIC"/>
                <w:sz w:val="18"/>
                <w:szCs w:val="18"/>
              </w:rPr>
            </w:pPr>
            <w:r>
              <w:rPr>
                <w:rFonts w:ascii="VIC" w:eastAsia="VIC" w:hAnsi="VIC"/>
                <w:color w:val="000000"/>
                <w:sz w:val="18"/>
              </w:rPr>
              <w:t>21 %</w:t>
            </w:r>
          </w:p>
        </w:tc>
        <w:tc>
          <w:tcPr>
            <w:tcW w:w="1108" w:type="dxa"/>
            <w:shd w:val="clear" w:color="auto" w:fill="BFCED6"/>
          </w:tcPr>
          <w:p w14:paraId="639B90B8" w14:textId="03CD3B2D" w:rsidR="00096722" w:rsidRPr="00BF031D" w:rsidRDefault="00096722" w:rsidP="00096722">
            <w:pPr>
              <w:jc w:val="center"/>
              <w:rPr>
                <w:rFonts w:ascii="VIC" w:hAnsi="VIC"/>
                <w:sz w:val="18"/>
                <w:szCs w:val="18"/>
              </w:rPr>
            </w:pPr>
            <w:r>
              <w:rPr>
                <w:rFonts w:ascii="VIC" w:eastAsia="VIC" w:hAnsi="VIC"/>
                <w:color w:val="000000"/>
                <w:sz w:val="18"/>
              </w:rPr>
              <w:t>0.8</w:t>
            </w:r>
          </w:p>
        </w:tc>
        <w:tc>
          <w:tcPr>
            <w:tcW w:w="1109" w:type="dxa"/>
            <w:shd w:val="clear" w:color="auto" w:fill="BFCED6"/>
          </w:tcPr>
          <w:p w14:paraId="620BDD63" w14:textId="57A6C7FD" w:rsidR="00096722" w:rsidRPr="00BF031D" w:rsidRDefault="00096722" w:rsidP="00096722">
            <w:pPr>
              <w:jc w:val="center"/>
              <w:rPr>
                <w:rFonts w:ascii="VIC" w:hAnsi="VIC"/>
                <w:sz w:val="18"/>
                <w:szCs w:val="18"/>
              </w:rPr>
            </w:pPr>
            <w:r>
              <w:rPr>
                <w:rFonts w:ascii="VIC" w:eastAsia="VIC" w:hAnsi="VIC"/>
                <w:color w:val="000000"/>
                <w:sz w:val="18"/>
              </w:rPr>
              <w:t>26 %</w:t>
            </w:r>
          </w:p>
        </w:tc>
      </w:tr>
      <w:tr w:rsidR="00096722" w:rsidRPr="00BF031D" w14:paraId="00F9D7BE" w14:textId="77777777" w:rsidTr="0067289E">
        <w:trPr>
          <w:trHeight w:val="454"/>
        </w:trPr>
        <w:tc>
          <w:tcPr>
            <w:tcW w:w="1570" w:type="dxa"/>
            <w:shd w:val="clear" w:color="auto" w:fill="FFFFFF" w:themeFill="background1"/>
          </w:tcPr>
          <w:p w14:paraId="4DC94639" w14:textId="7524027C" w:rsidR="00096722" w:rsidRPr="000A7F1F" w:rsidRDefault="00096722" w:rsidP="00096722">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3D97E01C" w14:textId="2E8A88BF" w:rsidR="00096722" w:rsidRPr="000A7F1F" w:rsidRDefault="00096722" w:rsidP="00096722">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067D5F21" w14:textId="667AD715" w:rsidR="00096722" w:rsidRPr="00BF031D" w:rsidRDefault="00096722" w:rsidP="00096722">
            <w:pPr>
              <w:jc w:val="center"/>
              <w:rPr>
                <w:rFonts w:ascii="VIC" w:hAnsi="VIC"/>
                <w:sz w:val="18"/>
                <w:szCs w:val="18"/>
              </w:rPr>
            </w:pPr>
            <w:r>
              <w:rPr>
                <w:rFonts w:ascii="VIC" w:eastAsia="VIC" w:hAnsi="VIC"/>
                <w:color w:val="000000"/>
                <w:sz w:val="18"/>
              </w:rPr>
              <w:t>100 %</w:t>
            </w:r>
          </w:p>
        </w:tc>
        <w:tc>
          <w:tcPr>
            <w:tcW w:w="1108" w:type="dxa"/>
            <w:shd w:val="clear" w:color="auto" w:fill="FFFFFF" w:themeFill="background1"/>
          </w:tcPr>
          <w:p w14:paraId="12B71702" w14:textId="647B3B2C" w:rsidR="00096722" w:rsidRPr="00BF031D" w:rsidRDefault="00096722" w:rsidP="00096722">
            <w:pPr>
              <w:jc w:val="center"/>
              <w:rPr>
                <w:rFonts w:ascii="VIC" w:hAnsi="VIC"/>
                <w:sz w:val="18"/>
                <w:szCs w:val="18"/>
              </w:rPr>
            </w:pPr>
            <w:r>
              <w:rPr>
                <w:rFonts w:ascii="VIC" w:eastAsia="VIC" w:hAnsi="VIC"/>
                <w:color w:val="000000"/>
                <w:sz w:val="18"/>
              </w:rPr>
              <w:t>100 %</w:t>
            </w:r>
          </w:p>
        </w:tc>
        <w:tc>
          <w:tcPr>
            <w:tcW w:w="1108" w:type="dxa"/>
            <w:shd w:val="clear" w:color="auto" w:fill="FFFFFF" w:themeFill="background1"/>
          </w:tcPr>
          <w:p w14:paraId="14FA6D0A" w14:textId="3C1E649D" w:rsidR="00096722" w:rsidRPr="00BF031D" w:rsidRDefault="00096722" w:rsidP="00096722">
            <w:pPr>
              <w:jc w:val="center"/>
              <w:rPr>
                <w:rFonts w:ascii="VIC" w:hAnsi="VIC"/>
                <w:sz w:val="18"/>
                <w:szCs w:val="18"/>
              </w:rPr>
            </w:pPr>
            <w:r>
              <w:rPr>
                <w:rFonts w:ascii="VIC" w:eastAsia="VIC" w:hAnsi="VIC"/>
                <w:color w:val="000000"/>
                <w:sz w:val="18"/>
              </w:rPr>
              <w:t>7 %</w:t>
            </w:r>
          </w:p>
        </w:tc>
        <w:tc>
          <w:tcPr>
            <w:tcW w:w="1108" w:type="dxa"/>
            <w:shd w:val="clear" w:color="auto" w:fill="FFFFFF" w:themeFill="background1"/>
          </w:tcPr>
          <w:p w14:paraId="6635CCC8" w14:textId="1B7E5C42" w:rsidR="00096722" w:rsidRPr="00BF031D" w:rsidRDefault="00096722" w:rsidP="00096722">
            <w:pPr>
              <w:jc w:val="center"/>
              <w:rPr>
                <w:rFonts w:ascii="VIC" w:hAnsi="VIC"/>
                <w:sz w:val="18"/>
                <w:szCs w:val="18"/>
              </w:rPr>
            </w:pPr>
            <w:r>
              <w:rPr>
                <w:rFonts w:ascii="VIC" w:eastAsia="VIC" w:hAnsi="VIC"/>
                <w:color w:val="000000"/>
                <w:sz w:val="18"/>
              </w:rPr>
              <w:t>227.0</w:t>
            </w:r>
          </w:p>
        </w:tc>
        <w:tc>
          <w:tcPr>
            <w:tcW w:w="1108" w:type="dxa"/>
            <w:shd w:val="clear" w:color="auto" w:fill="FFFFFF" w:themeFill="background1"/>
          </w:tcPr>
          <w:p w14:paraId="38FDFEAE" w14:textId="54602276" w:rsidR="00096722" w:rsidRPr="00BF031D" w:rsidRDefault="00096722" w:rsidP="00096722">
            <w:pPr>
              <w:jc w:val="center"/>
              <w:rPr>
                <w:rFonts w:ascii="VIC" w:hAnsi="VIC"/>
                <w:sz w:val="18"/>
                <w:szCs w:val="18"/>
              </w:rPr>
            </w:pPr>
            <w:r>
              <w:rPr>
                <w:rFonts w:ascii="VIC" w:eastAsia="VIC" w:hAnsi="VIC"/>
                <w:color w:val="000000"/>
                <w:sz w:val="18"/>
              </w:rPr>
              <w:t>4.6</w:t>
            </w:r>
          </w:p>
        </w:tc>
        <w:tc>
          <w:tcPr>
            <w:tcW w:w="1109" w:type="dxa"/>
            <w:shd w:val="clear" w:color="auto" w:fill="FFFFFF" w:themeFill="background1"/>
          </w:tcPr>
          <w:p w14:paraId="032033E1" w14:textId="16BBAC22" w:rsidR="00096722" w:rsidRPr="00BF031D" w:rsidRDefault="00096722" w:rsidP="00096722">
            <w:pPr>
              <w:jc w:val="center"/>
              <w:rPr>
                <w:rFonts w:ascii="VIC" w:hAnsi="VIC"/>
                <w:sz w:val="18"/>
                <w:szCs w:val="18"/>
              </w:rPr>
            </w:pPr>
            <w:r>
              <w:rPr>
                <w:rFonts w:ascii="VIC" w:eastAsia="VIC" w:hAnsi="VIC"/>
                <w:color w:val="000000"/>
                <w:sz w:val="18"/>
              </w:rPr>
              <w:t>68 %</w:t>
            </w:r>
          </w:p>
        </w:tc>
        <w:tc>
          <w:tcPr>
            <w:tcW w:w="1108" w:type="dxa"/>
            <w:shd w:val="clear" w:color="auto" w:fill="FFFFFF" w:themeFill="background1"/>
          </w:tcPr>
          <w:p w14:paraId="0572E9FA" w14:textId="500FE234" w:rsidR="00096722" w:rsidRPr="00BF031D" w:rsidRDefault="00096722" w:rsidP="00096722">
            <w:pPr>
              <w:jc w:val="center"/>
              <w:rPr>
                <w:rFonts w:ascii="VIC" w:hAnsi="VIC"/>
                <w:sz w:val="18"/>
                <w:szCs w:val="18"/>
              </w:rPr>
            </w:pPr>
            <w:r>
              <w:rPr>
                <w:rFonts w:ascii="VIC" w:eastAsia="VIC" w:hAnsi="VIC"/>
                <w:color w:val="000000"/>
                <w:sz w:val="18"/>
              </w:rPr>
              <w:t>18.2</w:t>
            </w:r>
          </w:p>
        </w:tc>
        <w:tc>
          <w:tcPr>
            <w:tcW w:w="1108" w:type="dxa"/>
            <w:shd w:val="clear" w:color="auto" w:fill="FFFFFF" w:themeFill="background1"/>
          </w:tcPr>
          <w:p w14:paraId="2486C7E2" w14:textId="38BA01EE" w:rsidR="00096722" w:rsidRPr="00BF031D" w:rsidRDefault="00096722" w:rsidP="00096722">
            <w:pPr>
              <w:jc w:val="center"/>
              <w:rPr>
                <w:rFonts w:ascii="VIC" w:hAnsi="VIC"/>
                <w:sz w:val="18"/>
                <w:szCs w:val="18"/>
              </w:rPr>
            </w:pPr>
            <w:r>
              <w:rPr>
                <w:rFonts w:ascii="VIC" w:eastAsia="VIC" w:hAnsi="VIC"/>
                <w:color w:val="000000"/>
                <w:sz w:val="18"/>
              </w:rPr>
              <w:t>61 %</w:t>
            </w:r>
          </w:p>
        </w:tc>
        <w:tc>
          <w:tcPr>
            <w:tcW w:w="1108" w:type="dxa"/>
            <w:shd w:val="clear" w:color="auto" w:fill="FFFFFF" w:themeFill="background1"/>
          </w:tcPr>
          <w:p w14:paraId="61AEEC14" w14:textId="4B1818A5" w:rsidR="00096722" w:rsidRPr="00BF031D" w:rsidRDefault="00096722" w:rsidP="00096722">
            <w:pPr>
              <w:jc w:val="center"/>
              <w:rPr>
                <w:rFonts w:ascii="VIC" w:hAnsi="VIC"/>
                <w:sz w:val="18"/>
                <w:szCs w:val="18"/>
              </w:rPr>
            </w:pPr>
            <w:r>
              <w:rPr>
                <w:rFonts w:ascii="VIC" w:eastAsia="VIC" w:hAnsi="VIC"/>
                <w:color w:val="000000"/>
                <w:sz w:val="18"/>
              </w:rPr>
              <w:t>26 %</w:t>
            </w:r>
          </w:p>
        </w:tc>
        <w:tc>
          <w:tcPr>
            <w:tcW w:w="1108" w:type="dxa"/>
            <w:shd w:val="clear" w:color="auto" w:fill="FFFFFF" w:themeFill="background1"/>
          </w:tcPr>
          <w:p w14:paraId="0EA394B2" w14:textId="3334CA1B" w:rsidR="00096722" w:rsidRPr="00BF031D" w:rsidRDefault="00096722" w:rsidP="00096722">
            <w:pPr>
              <w:jc w:val="center"/>
              <w:rPr>
                <w:rFonts w:ascii="VIC" w:hAnsi="VIC"/>
                <w:sz w:val="18"/>
                <w:szCs w:val="18"/>
              </w:rPr>
            </w:pPr>
            <w:r>
              <w:rPr>
                <w:rFonts w:ascii="VIC" w:eastAsia="VIC" w:hAnsi="VIC"/>
                <w:color w:val="000000"/>
                <w:sz w:val="18"/>
              </w:rPr>
              <w:t>2.5</w:t>
            </w:r>
          </w:p>
        </w:tc>
        <w:tc>
          <w:tcPr>
            <w:tcW w:w="1109" w:type="dxa"/>
            <w:shd w:val="clear" w:color="auto" w:fill="FFFFFF" w:themeFill="background1"/>
          </w:tcPr>
          <w:p w14:paraId="348C2F28" w14:textId="53BF154A" w:rsidR="00096722" w:rsidRPr="00BF031D" w:rsidRDefault="00096722" w:rsidP="00096722">
            <w:pPr>
              <w:jc w:val="center"/>
              <w:rPr>
                <w:rFonts w:ascii="VIC" w:hAnsi="VIC"/>
                <w:sz w:val="18"/>
                <w:szCs w:val="18"/>
              </w:rPr>
            </w:pPr>
            <w:r>
              <w:rPr>
                <w:rFonts w:ascii="VIC" w:eastAsia="VIC" w:hAnsi="VIC"/>
                <w:color w:val="000000"/>
                <w:sz w:val="18"/>
              </w:rPr>
              <w:t>22 %</w:t>
            </w:r>
          </w:p>
        </w:tc>
      </w:tr>
      <w:tr w:rsidR="00096722" w:rsidRPr="00AC5C83" w14:paraId="3B4D7462" w14:textId="77777777" w:rsidTr="003D0E58">
        <w:trPr>
          <w:trHeight w:val="454"/>
        </w:trPr>
        <w:tc>
          <w:tcPr>
            <w:tcW w:w="1570" w:type="dxa"/>
            <w:shd w:val="clear" w:color="auto" w:fill="B1C9E8"/>
          </w:tcPr>
          <w:p w14:paraId="755F53DE" w14:textId="00116BBA" w:rsidR="00096722" w:rsidRPr="00AC5C83" w:rsidRDefault="00096722" w:rsidP="000967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652171FE" w14:textId="3CA90F46" w:rsidR="00096722" w:rsidRPr="00AC5C83" w:rsidRDefault="00096722" w:rsidP="0009672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4F1F1156" w14:textId="0D5C72F2"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78 %</w:t>
            </w:r>
          </w:p>
        </w:tc>
        <w:tc>
          <w:tcPr>
            <w:tcW w:w="1108" w:type="dxa"/>
            <w:shd w:val="clear" w:color="auto" w:fill="B1C9E8"/>
          </w:tcPr>
          <w:p w14:paraId="75E8F7F1" w14:textId="0D96BC43"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84 %</w:t>
            </w:r>
          </w:p>
        </w:tc>
        <w:tc>
          <w:tcPr>
            <w:tcW w:w="1108" w:type="dxa"/>
            <w:shd w:val="clear" w:color="auto" w:fill="B1C9E8"/>
          </w:tcPr>
          <w:p w14:paraId="057CC161" w14:textId="0926F9AC"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12 %</w:t>
            </w:r>
          </w:p>
        </w:tc>
        <w:tc>
          <w:tcPr>
            <w:tcW w:w="1108" w:type="dxa"/>
            <w:shd w:val="clear" w:color="auto" w:fill="B1C9E8"/>
          </w:tcPr>
          <w:p w14:paraId="1E135E36" w14:textId="6B8759EA"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188.6</w:t>
            </w:r>
          </w:p>
        </w:tc>
        <w:tc>
          <w:tcPr>
            <w:tcW w:w="1108" w:type="dxa"/>
            <w:shd w:val="clear" w:color="auto" w:fill="B1C9E8"/>
          </w:tcPr>
          <w:p w14:paraId="68120B64" w14:textId="5D9B07EB"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109" w:type="dxa"/>
            <w:shd w:val="clear" w:color="auto" w:fill="B1C9E8"/>
          </w:tcPr>
          <w:p w14:paraId="174BEA00" w14:textId="497EBA97"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71 %</w:t>
            </w:r>
          </w:p>
        </w:tc>
        <w:tc>
          <w:tcPr>
            <w:tcW w:w="1108" w:type="dxa"/>
            <w:shd w:val="clear" w:color="auto" w:fill="B1C9E8"/>
          </w:tcPr>
          <w:p w14:paraId="565CC057" w14:textId="473AA057"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16.6</w:t>
            </w:r>
          </w:p>
        </w:tc>
        <w:tc>
          <w:tcPr>
            <w:tcW w:w="1108" w:type="dxa"/>
            <w:shd w:val="clear" w:color="auto" w:fill="B1C9E8"/>
          </w:tcPr>
          <w:p w14:paraId="3F4BA83E" w14:textId="62A683D5"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51 %</w:t>
            </w:r>
          </w:p>
        </w:tc>
        <w:tc>
          <w:tcPr>
            <w:tcW w:w="1108" w:type="dxa"/>
            <w:shd w:val="clear" w:color="auto" w:fill="B1C9E8"/>
          </w:tcPr>
          <w:p w14:paraId="548215CF" w14:textId="4115F5FD"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15 %</w:t>
            </w:r>
          </w:p>
        </w:tc>
        <w:tc>
          <w:tcPr>
            <w:tcW w:w="1108" w:type="dxa"/>
            <w:shd w:val="clear" w:color="auto" w:fill="B1C9E8"/>
          </w:tcPr>
          <w:p w14:paraId="1D8B8463" w14:textId="20A7EB8E"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109" w:type="dxa"/>
            <w:shd w:val="clear" w:color="auto" w:fill="B1C9E8"/>
          </w:tcPr>
          <w:p w14:paraId="0C6289CF" w14:textId="738CDA26" w:rsidR="00096722" w:rsidRPr="00AC5C83" w:rsidRDefault="00096722" w:rsidP="00096722">
            <w:pPr>
              <w:jc w:val="center"/>
              <w:rPr>
                <w:rFonts w:ascii="VIC SemiBold" w:hAnsi="VIC SemiBold"/>
                <w:color w:val="000000" w:themeColor="text1"/>
                <w:sz w:val="18"/>
                <w:szCs w:val="18"/>
              </w:rPr>
            </w:pPr>
            <w:r>
              <w:rPr>
                <w:rFonts w:ascii="VIC SemiBold" w:eastAsia="VIC SemiBold" w:hAnsi="VIC SemiBold"/>
                <w:color w:val="000000"/>
                <w:sz w:val="18"/>
              </w:rPr>
              <w:t>24 %</w:t>
            </w:r>
          </w:p>
        </w:tc>
      </w:tr>
      <w:tr w:rsidR="00096722" w:rsidRPr="00592F37" w14:paraId="18DF74A5" w14:textId="77777777" w:rsidTr="0067289E">
        <w:trPr>
          <w:trHeight w:val="454"/>
        </w:trPr>
        <w:tc>
          <w:tcPr>
            <w:tcW w:w="1570" w:type="dxa"/>
            <w:shd w:val="clear" w:color="auto" w:fill="244C5A"/>
          </w:tcPr>
          <w:p w14:paraId="5A48D4FD" w14:textId="10DBD45C" w:rsidR="00096722" w:rsidRPr="00592F37" w:rsidRDefault="00096722" w:rsidP="000967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18257447" w:rsidR="00096722" w:rsidRPr="00592F37" w:rsidRDefault="00096722" w:rsidP="0009672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5D27356A" w14:textId="14E630F2"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66 %</w:t>
            </w:r>
          </w:p>
        </w:tc>
        <w:tc>
          <w:tcPr>
            <w:tcW w:w="1108" w:type="dxa"/>
            <w:shd w:val="clear" w:color="auto" w:fill="244C5A"/>
          </w:tcPr>
          <w:p w14:paraId="44391493" w14:textId="69624884"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88 %</w:t>
            </w:r>
          </w:p>
        </w:tc>
        <w:tc>
          <w:tcPr>
            <w:tcW w:w="1108" w:type="dxa"/>
            <w:shd w:val="clear" w:color="auto" w:fill="244C5A"/>
          </w:tcPr>
          <w:p w14:paraId="1D127759" w14:textId="584BC838"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13 %</w:t>
            </w:r>
          </w:p>
        </w:tc>
        <w:tc>
          <w:tcPr>
            <w:tcW w:w="1108" w:type="dxa"/>
            <w:shd w:val="clear" w:color="auto" w:fill="244C5A"/>
          </w:tcPr>
          <w:p w14:paraId="46F8C97E" w14:textId="1AE1BFD0"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197.3</w:t>
            </w:r>
          </w:p>
        </w:tc>
        <w:tc>
          <w:tcPr>
            <w:tcW w:w="1108" w:type="dxa"/>
            <w:shd w:val="clear" w:color="auto" w:fill="244C5A"/>
          </w:tcPr>
          <w:p w14:paraId="3AF8CCF8" w14:textId="453D3594"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5.7</w:t>
            </w:r>
          </w:p>
        </w:tc>
        <w:tc>
          <w:tcPr>
            <w:tcW w:w="1109" w:type="dxa"/>
            <w:shd w:val="clear" w:color="auto" w:fill="244C5A"/>
          </w:tcPr>
          <w:p w14:paraId="5CD728E9" w14:textId="41C0F7DC"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76 %</w:t>
            </w:r>
          </w:p>
        </w:tc>
        <w:tc>
          <w:tcPr>
            <w:tcW w:w="1108" w:type="dxa"/>
            <w:shd w:val="clear" w:color="auto" w:fill="244C5A"/>
          </w:tcPr>
          <w:p w14:paraId="454966DC" w14:textId="28E8588C"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17.3</w:t>
            </w:r>
          </w:p>
        </w:tc>
        <w:tc>
          <w:tcPr>
            <w:tcW w:w="1108" w:type="dxa"/>
            <w:shd w:val="clear" w:color="auto" w:fill="244C5A"/>
          </w:tcPr>
          <w:p w14:paraId="2BFBD533" w14:textId="47C8294F"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45 %</w:t>
            </w:r>
          </w:p>
        </w:tc>
        <w:tc>
          <w:tcPr>
            <w:tcW w:w="1108" w:type="dxa"/>
            <w:shd w:val="clear" w:color="auto" w:fill="244C5A"/>
          </w:tcPr>
          <w:p w14:paraId="772EBFBE" w14:textId="5508B36D"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11 %</w:t>
            </w:r>
          </w:p>
        </w:tc>
        <w:tc>
          <w:tcPr>
            <w:tcW w:w="1108" w:type="dxa"/>
            <w:shd w:val="clear" w:color="auto" w:fill="244C5A"/>
          </w:tcPr>
          <w:p w14:paraId="577EE165" w14:textId="094DDA1A"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1.2</w:t>
            </w:r>
          </w:p>
        </w:tc>
        <w:tc>
          <w:tcPr>
            <w:tcW w:w="1109" w:type="dxa"/>
            <w:shd w:val="clear" w:color="auto" w:fill="244C5A"/>
          </w:tcPr>
          <w:p w14:paraId="3999C5D2" w14:textId="53FF1B3C" w:rsidR="00096722" w:rsidRPr="00592F37" w:rsidRDefault="00096722" w:rsidP="00096722">
            <w:pPr>
              <w:jc w:val="center"/>
              <w:rPr>
                <w:rFonts w:ascii="VIC SemiBold" w:hAnsi="VIC SemiBold"/>
                <w:color w:val="FFFFFF" w:themeColor="background1"/>
                <w:sz w:val="18"/>
                <w:szCs w:val="18"/>
              </w:rPr>
            </w:pPr>
            <w:r>
              <w:rPr>
                <w:rFonts w:ascii="VIC SemiBold" w:eastAsia="VIC SemiBold" w:hAnsi="VIC SemiBold"/>
                <w:color w:val="FFFFFF"/>
                <w:sz w:val="18"/>
              </w:rPr>
              <w:t>24 %</w:t>
            </w:r>
          </w:p>
        </w:tc>
      </w:tr>
    </w:tbl>
    <w:p w14:paraId="22B996AD" w14:textId="77777777" w:rsidR="00C304B4" w:rsidRDefault="00C304B4">
      <w:pPr>
        <w:widowControl/>
        <w:rPr>
          <w:rFonts w:ascii="VIC" w:hAnsi="VIC"/>
        </w:rPr>
      </w:pPr>
    </w:p>
    <w:p w14:paraId="162C6D25" w14:textId="6C822B8D" w:rsidR="00CF11E1" w:rsidRDefault="005A5E67" w:rsidP="00E36C2D">
      <w:pPr>
        <w:pStyle w:val="Heading1"/>
        <w:rPr>
          <w:sz w:val="22"/>
          <w:szCs w:val="22"/>
        </w:rPr>
      </w:pPr>
      <w:bookmarkStart w:id="8" w:name="_Toc53741869"/>
      <w:r>
        <w:rPr>
          <w:sz w:val="22"/>
          <w:szCs w:val="22"/>
        </w:rPr>
        <w:lastRenderedPageBreak/>
        <w:t>Indicator descriptions and notes</w:t>
      </w:r>
      <w:bookmarkEnd w:id="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7289E" w:rsidRPr="0069621D" w14:paraId="1B57C156" w14:textId="77777777" w:rsidTr="000B0CCC">
        <w:trPr>
          <w:cantSplit/>
        </w:trPr>
        <w:tc>
          <w:tcPr>
            <w:tcW w:w="1702" w:type="dxa"/>
            <w:shd w:val="clear" w:color="auto" w:fill="auto"/>
          </w:tcPr>
          <w:p w14:paraId="2927A24D" w14:textId="2A1F1FE4" w:rsidR="0067289E" w:rsidRPr="00E52673" w:rsidRDefault="0067289E" w:rsidP="0067289E">
            <w:pPr>
              <w:pStyle w:val="VAHItabletext"/>
              <w:rPr>
                <w:color w:val="696969"/>
                <w:szCs w:val="18"/>
              </w:rPr>
            </w:pPr>
            <w:r w:rsidRPr="00E52673">
              <w:rPr>
                <w:color w:val="696969"/>
              </w:rPr>
              <w:t>Inpatient</w:t>
            </w:r>
          </w:p>
        </w:tc>
        <w:tc>
          <w:tcPr>
            <w:tcW w:w="1842" w:type="dxa"/>
          </w:tcPr>
          <w:p w14:paraId="708A1C17" w14:textId="23395BE4" w:rsidR="0067289E" w:rsidRPr="00E52673" w:rsidRDefault="0067289E" w:rsidP="0067289E">
            <w:pPr>
              <w:pStyle w:val="VAHItabletext"/>
              <w:rPr>
                <w:rFonts w:eastAsia="Verdana" w:cs="Verdana"/>
                <w:color w:val="696969"/>
                <w:szCs w:val="18"/>
              </w:rPr>
            </w:pPr>
            <w:r w:rsidRPr="00E52673">
              <w:rPr>
                <w:color w:val="696969"/>
              </w:rPr>
              <w:t>Beds per 10,000 population (metro)</w:t>
            </w:r>
          </w:p>
        </w:tc>
        <w:tc>
          <w:tcPr>
            <w:tcW w:w="5103" w:type="dxa"/>
          </w:tcPr>
          <w:p w14:paraId="7D64A06D" w14:textId="56A66B5C" w:rsidR="0067289E" w:rsidRPr="00E52673" w:rsidRDefault="0067289E" w:rsidP="0067289E">
            <w:pPr>
              <w:pStyle w:val="VAHItabletext"/>
              <w:rPr>
                <w:rFonts w:eastAsia="Verdana" w:cs="Verdana"/>
                <w:color w:val="696969"/>
                <w:szCs w:val="18"/>
              </w:rPr>
            </w:pPr>
            <w:r w:rsidRPr="00E52673">
              <w:rPr>
                <w:color w:val="696969"/>
              </w:rPr>
              <w:t>Number of funded adolescent mental health inpatient beds per 10,000 population aged 13 to 17 years in the area mental health service (metropolitan).</w:t>
            </w:r>
          </w:p>
        </w:tc>
        <w:tc>
          <w:tcPr>
            <w:tcW w:w="1559" w:type="dxa"/>
          </w:tcPr>
          <w:p w14:paraId="186B8264" w14:textId="77777777" w:rsidR="0067289E" w:rsidRPr="00E52673" w:rsidRDefault="0067289E" w:rsidP="0067289E">
            <w:pPr>
              <w:pStyle w:val="VAHItabletext"/>
              <w:rPr>
                <w:color w:val="696969"/>
                <w:szCs w:val="18"/>
              </w:rPr>
            </w:pPr>
          </w:p>
        </w:tc>
        <w:tc>
          <w:tcPr>
            <w:tcW w:w="4820" w:type="dxa"/>
          </w:tcPr>
          <w:p w14:paraId="6F75F57D" w14:textId="723E3887" w:rsidR="0067289E" w:rsidRPr="00E52673" w:rsidRDefault="0067289E" w:rsidP="0067289E">
            <w:pPr>
              <w:pStyle w:val="VAHItabletext"/>
              <w:rPr>
                <w:rFonts w:eastAsia="Verdana" w:cs="Verdana"/>
                <w:color w:val="696969"/>
                <w:szCs w:val="18"/>
              </w:rPr>
            </w:pPr>
            <w:r w:rsidRPr="00E52673">
              <w:rPr>
                <w:color w:val="696969"/>
              </w:rPr>
              <w:t>Population estimates are based on Victoria in Future 2</w:t>
            </w:r>
            <w:r w:rsidR="00096722">
              <w:rPr>
                <w:color w:val="696969"/>
              </w:rPr>
              <w:t>019</w:t>
            </w:r>
            <w:r w:rsidRPr="00E52673">
              <w:rPr>
                <w:color w:val="696969"/>
              </w:rPr>
              <w:t>.</w:t>
            </w:r>
          </w:p>
        </w:tc>
      </w:tr>
      <w:tr w:rsidR="0067289E" w:rsidRPr="0069621D" w14:paraId="16D49F57" w14:textId="77777777" w:rsidTr="000B0CCC">
        <w:trPr>
          <w:cantSplit/>
        </w:trPr>
        <w:tc>
          <w:tcPr>
            <w:tcW w:w="1702" w:type="dxa"/>
            <w:shd w:val="clear" w:color="auto" w:fill="auto"/>
          </w:tcPr>
          <w:p w14:paraId="10A0BCB6" w14:textId="77777777" w:rsidR="0067289E" w:rsidRPr="00E52673" w:rsidRDefault="0067289E" w:rsidP="0067289E">
            <w:pPr>
              <w:pStyle w:val="VAHItabletext"/>
              <w:rPr>
                <w:color w:val="696969"/>
                <w:szCs w:val="18"/>
              </w:rPr>
            </w:pPr>
          </w:p>
        </w:tc>
        <w:tc>
          <w:tcPr>
            <w:tcW w:w="1842" w:type="dxa"/>
          </w:tcPr>
          <w:p w14:paraId="01745C00" w14:textId="24BC3907" w:rsidR="0067289E" w:rsidRPr="00E52673" w:rsidRDefault="0067289E" w:rsidP="0067289E">
            <w:pPr>
              <w:pStyle w:val="VAHItabletext"/>
              <w:rPr>
                <w:rFonts w:eastAsia="Verdana" w:cs="Verdana"/>
                <w:color w:val="696969"/>
                <w:szCs w:val="18"/>
              </w:rPr>
            </w:pPr>
            <w:r w:rsidRPr="00E52673">
              <w:rPr>
                <w:color w:val="696969"/>
              </w:rPr>
              <w:t>Trimmed average length of stay (≤35 days)</w:t>
            </w:r>
          </w:p>
        </w:tc>
        <w:tc>
          <w:tcPr>
            <w:tcW w:w="5103" w:type="dxa"/>
          </w:tcPr>
          <w:p w14:paraId="67FA2338" w14:textId="6ED44120" w:rsidR="0067289E" w:rsidRPr="00E52673" w:rsidRDefault="0067289E" w:rsidP="0067289E">
            <w:pPr>
              <w:pStyle w:val="VAHItabletext"/>
              <w:rPr>
                <w:rFonts w:eastAsia="Verdana" w:cs="Verdana"/>
                <w:color w:val="696969"/>
                <w:szCs w:val="18"/>
              </w:rPr>
            </w:pPr>
            <w:r w:rsidRPr="00E52673">
              <w:rPr>
                <w:color w:val="696969"/>
              </w:rPr>
              <w:t xml:space="preserve">Average length of stay (days) of separations from an </w:t>
            </w:r>
            <w:r w:rsidR="00766463" w:rsidRPr="00E52673">
              <w:rPr>
                <w:color w:val="696969"/>
              </w:rPr>
              <w:t>inpatient unit</w:t>
            </w:r>
            <w:r w:rsidRPr="00E52673">
              <w:rPr>
                <w:color w:val="696969"/>
              </w:rPr>
              <w:t>, excluding same day stays and separations with an average length of stay greater than 35 days.</w:t>
            </w:r>
          </w:p>
        </w:tc>
        <w:tc>
          <w:tcPr>
            <w:tcW w:w="1559" w:type="dxa"/>
          </w:tcPr>
          <w:p w14:paraId="02261688" w14:textId="5743A215" w:rsidR="0067289E" w:rsidRPr="00E52673" w:rsidRDefault="00D129BD" w:rsidP="0067289E">
            <w:pPr>
              <w:pStyle w:val="VAHItabletext"/>
              <w:rPr>
                <w:color w:val="696969"/>
                <w:szCs w:val="18"/>
              </w:rPr>
            </w:pPr>
            <w:r>
              <w:rPr>
                <w:color w:val="696969"/>
                <w:szCs w:val="18"/>
              </w:rPr>
              <w:t>16.0</w:t>
            </w:r>
          </w:p>
        </w:tc>
        <w:tc>
          <w:tcPr>
            <w:tcW w:w="4820" w:type="dxa"/>
          </w:tcPr>
          <w:p w14:paraId="0A3B0FAA" w14:textId="3B267004" w:rsidR="0067289E" w:rsidRPr="00E52673" w:rsidRDefault="0067289E" w:rsidP="0067289E">
            <w:pPr>
              <w:pStyle w:val="VAHItabletext"/>
              <w:rPr>
                <w:rFonts w:eastAsia="Verdana" w:cs="Verdana"/>
                <w:color w:val="696969"/>
                <w:szCs w:val="18"/>
              </w:rPr>
            </w:pPr>
            <w:r w:rsidRPr="00E52673">
              <w:rPr>
                <w:color w:val="696969"/>
              </w:rPr>
              <w:t>A shorter length of stay may be associated with higher re-admission rates. Measure calculation is based on episode start and end dates and not individual admission events within an episode.</w:t>
            </w:r>
          </w:p>
        </w:tc>
      </w:tr>
      <w:tr w:rsidR="0067289E" w:rsidRPr="0069621D" w14:paraId="42567377" w14:textId="77777777" w:rsidTr="000B0CCC">
        <w:trPr>
          <w:cantSplit/>
        </w:trPr>
        <w:tc>
          <w:tcPr>
            <w:tcW w:w="1702" w:type="dxa"/>
            <w:shd w:val="clear" w:color="auto" w:fill="auto"/>
          </w:tcPr>
          <w:p w14:paraId="75F18803" w14:textId="77777777" w:rsidR="0067289E" w:rsidRPr="00E52673" w:rsidRDefault="0067289E" w:rsidP="0067289E">
            <w:pPr>
              <w:pStyle w:val="VAHItabletext"/>
              <w:rPr>
                <w:color w:val="696969"/>
                <w:szCs w:val="18"/>
              </w:rPr>
            </w:pPr>
          </w:p>
        </w:tc>
        <w:tc>
          <w:tcPr>
            <w:tcW w:w="1842" w:type="dxa"/>
          </w:tcPr>
          <w:p w14:paraId="4DFBCD9E" w14:textId="50D0BB92" w:rsidR="0067289E" w:rsidRPr="00E52673" w:rsidRDefault="0067289E" w:rsidP="0067289E">
            <w:pPr>
              <w:pStyle w:val="VAHItabletext"/>
              <w:rPr>
                <w:rFonts w:eastAsia="Verdana" w:cs="Verdana"/>
                <w:color w:val="696969"/>
                <w:szCs w:val="18"/>
              </w:rPr>
            </w:pPr>
            <w:r w:rsidRPr="00E52673">
              <w:rPr>
                <w:color w:val="696969"/>
              </w:rPr>
              <w:t>Seclusions per 1,000 bed days</w:t>
            </w:r>
          </w:p>
        </w:tc>
        <w:tc>
          <w:tcPr>
            <w:tcW w:w="5103" w:type="dxa"/>
          </w:tcPr>
          <w:p w14:paraId="500C05A2" w14:textId="339E944A" w:rsidR="0067289E" w:rsidRPr="00E52673" w:rsidRDefault="0067289E" w:rsidP="0067289E">
            <w:pPr>
              <w:pStyle w:val="VAHItabletext"/>
              <w:rPr>
                <w:rFonts w:eastAsia="Verdana" w:cs="Verdana"/>
                <w:color w:val="696969"/>
                <w:szCs w:val="18"/>
              </w:rPr>
            </w:pPr>
            <w:r w:rsidRPr="00E52673">
              <w:rPr>
                <w:color w:val="696969"/>
              </w:rPr>
              <w:t>Rate of ended seclusion episodes per 1,000 occupied bed days within inpatient units, excluding leave, same day stays and units that do not have a seclusion room.</w:t>
            </w:r>
          </w:p>
        </w:tc>
        <w:tc>
          <w:tcPr>
            <w:tcW w:w="1559" w:type="dxa"/>
          </w:tcPr>
          <w:p w14:paraId="7840EC84" w14:textId="236520C6" w:rsidR="0067289E" w:rsidRPr="00E52673" w:rsidRDefault="0067289E" w:rsidP="0067289E">
            <w:pPr>
              <w:pStyle w:val="VAHItabletext"/>
              <w:rPr>
                <w:rFonts w:eastAsia="Verdana" w:cs="Verdana"/>
                <w:color w:val="696969"/>
                <w:szCs w:val="18"/>
              </w:rPr>
            </w:pPr>
            <w:r w:rsidRPr="00E52673">
              <w:rPr>
                <w:color w:val="696969"/>
              </w:rPr>
              <w:t>1</w:t>
            </w:r>
            <w:r w:rsidR="00D129BD">
              <w:rPr>
                <w:color w:val="696969"/>
              </w:rPr>
              <w:t>0</w:t>
            </w:r>
            <w:r w:rsidRPr="00E52673">
              <w:rPr>
                <w:color w:val="696969"/>
              </w:rPr>
              <w:t>.0</w:t>
            </w:r>
          </w:p>
        </w:tc>
        <w:tc>
          <w:tcPr>
            <w:tcW w:w="4820" w:type="dxa"/>
          </w:tcPr>
          <w:p w14:paraId="6DBE8DE5" w14:textId="032A9DF5" w:rsidR="0067289E" w:rsidRPr="00E52673" w:rsidRDefault="0067289E" w:rsidP="0067289E">
            <w:pPr>
              <w:pStyle w:val="VAHItabletext"/>
              <w:rPr>
                <w:rFonts w:eastAsia="Verdana" w:cs="Verdana"/>
                <w:color w:val="696969"/>
                <w:szCs w:val="18"/>
              </w:rPr>
            </w:pPr>
            <w:r w:rsidRPr="00E52673">
              <w:rPr>
                <w:color w:val="696969"/>
                <w:szCs w:val="18"/>
              </w:rPr>
              <w:t>Calculation of bed days involves converting minutes into days.</w:t>
            </w:r>
          </w:p>
        </w:tc>
      </w:tr>
      <w:tr w:rsidR="0067289E" w:rsidRPr="0069621D" w14:paraId="02CA2FC1" w14:textId="77777777" w:rsidTr="000B0CCC">
        <w:trPr>
          <w:cantSplit/>
        </w:trPr>
        <w:tc>
          <w:tcPr>
            <w:tcW w:w="1702" w:type="dxa"/>
            <w:shd w:val="clear" w:color="auto" w:fill="auto"/>
          </w:tcPr>
          <w:p w14:paraId="09987E04" w14:textId="77777777" w:rsidR="0067289E" w:rsidRPr="00E52673" w:rsidRDefault="0067289E" w:rsidP="0067289E">
            <w:pPr>
              <w:pStyle w:val="VAHItabletext"/>
              <w:rPr>
                <w:color w:val="696969"/>
                <w:szCs w:val="18"/>
              </w:rPr>
            </w:pPr>
          </w:p>
        </w:tc>
        <w:tc>
          <w:tcPr>
            <w:tcW w:w="1842" w:type="dxa"/>
          </w:tcPr>
          <w:p w14:paraId="3A271481" w14:textId="67B14168" w:rsidR="0067289E" w:rsidRPr="00E52673" w:rsidRDefault="0067289E" w:rsidP="0067289E">
            <w:pPr>
              <w:pStyle w:val="VAHItabletext"/>
              <w:rPr>
                <w:rFonts w:eastAsia="Verdana" w:cs="Verdana"/>
                <w:color w:val="696969"/>
                <w:szCs w:val="18"/>
              </w:rPr>
            </w:pPr>
            <w:r w:rsidRPr="00E52673">
              <w:rPr>
                <w:color w:val="696969"/>
              </w:rPr>
              <w:t>Self rated measures offered</w:t>
            </w:r>
          </w:p>
        </w:tc>
        <w:tc>
          <w:tcPr>
            <w:tcW w:w="5103" w:type="dxa"/>
          </w:tcPr>
          <w:p w14:paraId="084A636C" w14:textId="76D376A0" w:rsidR="0067289E" w:rsidRPr="00E52673" w:rsidRDefault="0067289E" w:rsidP="0067289E">
            <w:pPr>
              <w:pStyle w:val="VAHItabletext"/>
              <w:rPr>
                <w:rFonts w:eastAsia="Verdana" w:cs="Verdana"/>
                <w:color w:val="696969"/>
                <w:szCs w:val="18"/>
              </w:rPr>
            </w:pPr>
            <w:r w:rsidRPr="00E52673">
              <w:rPr>
                <w:color w:val="696969"/>
              </w:rPr>
              <w:t>Percentage of collection occasions in an inpatient setting where clinicians offered a relevant consumer self-assessment measurement scale (BASIS-32/SDQ).</w:t>
            </w:r>
          </w:p>
        </w:tc>
        <w:tc>
          <w:tcPr>
            <w:tcW w:w="1559" w:type="dxa"/>
          </w:tcPr>
          <w:p w14:paraId="28D4CF72" w14:textId="297AC286" w:rsidR="0067289E" w:rsidRPr="00E52673" w:rsidRDefault="0067289E" w:rsidP="0067289E">
            <w:pPr>
              <w:pStyle w:val="VAHItabletext"/>
              <w:rPr>
                <w:rFonts w:eastAsia="Verdana" w:cs="Verdana"/>
                <w:color w:val="696969"/>
                <w:szCs w:val="18"/>
              </w:rPr>
            </w:pPr>
          </w:p>
        </w:tc>
        <w:tc>
          <w:tcPr>
            <w:tcW w:w="4820" w:type="dxa"/>
          </w:tcPr>
          <w:p w14:paraId="07271E83" w14:textId="2469F90D" w:rsidR="0067289E" w:rsidRPr="00E52673" w:rsidRDefault="0067289E" w:rsidP="0067289E">
            <w:pPr>
              <w:pStyle w:val="VAHItabletext"/>
              <w:rPr>
                <w:rFonts w:eastAsia="Verdana" w:cs="Verdana"/>
                <w:color w:val="696969"/>
                <w:szCs w:val="18"/>
              </w:rPr>
            </w:pPr>
            <w:r w:rsidRPr="00E52673">
              <w:rPr>
                <w:color w:val="696969"/>
                <w:szCs w:val="18"/>
              </w:rPr>
              <w:t>Measure can be an indicator of services that actively seek consumer feedback and have systems in place to ensure that at a minimum the consumer measures are considered for collection. Results during 2011, 2012, 2016 and 2017 were affected by industrial activity and should be interpreted with caution.</w:t>
            </w:r>
          </w:p>
        </w:tc>
      </w:tr>
      <w:tr w:rsidR="0067289E" w:rsidRPr="0069621D" w14:paraId="592AF5BC" w14:textId="77777777" w:rsidTr="000B0CCC">
        <w:trPr>
          <w:cantSplit/>
        </w:trPr>
        <w:tc>
          <w:tcPr>
            <w:tcW w:w="1702" w:type="dxa"/>
            <w:shd w:val="clear" w:color="auto" w:fill="auto"/>
          </w:tcPr>
          <w:p w14:paraId="2196C061" w14:textId="77777777" w:rsidR="0067289E" w:rsidRPr="00E52673" w:rsidRDefault="0067289E" w:rsidP="0067289E">
            <w:pPr>
              <w:pStyle w:val="VAHItabletext"/>
              <w:rPr>
                <w:color w:val="696969"/>
                <w:szCs w:val="18"/>
              </w:rPr>
            </w:pPr>
          </w:p>
        </w:tc>
        <w:tc>
          <w:tcPr>
            <w:tcW w:w="1842" w:type="dxa"/>
          </w:tcPr>
          <w:p w14:paraId="2F5F04BC" w14:textId="7653E6E5" w:rsidR="0067289E" w:rsidRPr="00E52673" w:rsidRDefault="0067289E" w:rsidP="0067289E">
            <w:pPr>
              <w:pStyle w:val="VAHItabletext"/>
              <w:rPr>
                <w:rFonts w:eastAsia="Verdana" w:cs="Verdana"/>
                <w:color w:val="696969"/>
                <w:szCs w:val="18"/>
              </w:rPr>
            </w:pPr>
            <w:r w:rsidRPr="00E52673">
              <w:rPr>
                <w:color w:val="696969"/>
              </w:rPr>
              <w:t>Self rated measures completed</w:t>
            </w:r>
          </w:p>
        </w:tc>
        <w:tc>
          <w:tcPr>
            <w:tcW w:w="5103" w:type="dxa"/>
          </w:tcPr>
          <w:p w14:paraId="6B457351" w14:textId="73A3FB93" w:rsidR="0067289E" w:rsidRPr="00E52673" w:rsidRDefault="0067289E" w:rsidP="0067289E">
            <w:pPr>
              <w:pStyle w:val="VAHItabletext"/>
              <w:rPr>
                <w:rFonts w:eastAsia="Verdana" w:cs="Verdana"/>
                <w:color w:val="696969"/>
                <w:szCs w:val="18"/>
              </w:rPr>
            </w:pPr>
            <w:r w:rsidRPr="00E52673">
              <w:rPr>
                <w:color w:val="696969"/>
              </w:rPr>
              <w:t>Percentage of collection occasions in an inpatient setting where consumers completed a relevant consumer self-assessment measurement scale (BASIS-32/SDQ).</w:t>
            </w:r>
          </w:p>
        </w:tc>
        <w:tc>
          <w:tcPr>
            <w:tcW w:w="1559" w:type="dxa"/>
          </w:tcPr>
          <w:p w14:paraId="6265CE27" w14:textId="14D4A2B9" w:rsidR="0067289E" w:rsidRPr="00E52673" w:rsidRDefault="0067289E" w:rsidP="0067289E">
            <w:pPr>
              <w:pStyle w:val="VAHItabletext"/>
              <w:rPr>
                <w:rFonts w:eastAsia="Verdana" w:cs="Verdana"/>
                <w:color w:val="696969"/>
                <w:szCs w:val="18"/>
              </w:rPr>
            </w:pPr>
          </w:p>
        </w:tc>
        <w:tc>
          <w:tcPr>
            <w:tcW w:w="4820" w:type="dxa"/>
          </w:tcPr>
          <w:p w14:paraId="58AF53B4" w14:textId="685D4C0C" w:rsidR="0067289E" w:rsidRPr="00E52673" w:rsidRDefault="0067289E" w:rsidP="0067289E">
            <w:pPr>
              <w:tabs>
                <w:tab w:val="left" w:pos="1320"/>
              </w:tabs>
              <w:rPr>
                <w:rFonts w:ascii="VIC" w:hAnsi="VIC"/>
                <w:color w:val="696969"/>
                <w:sz w:val="18"/>
                <w:szCs w:val="18"/>
                <w:lang w:val="en-AU"/>
              </w:rPr>
            </w:pPr>
            <w:r w:rsidRPr="00E52673">
              <w:rPr>
                <w:rFonts w:ascii="VIC" w:hAnsi="VIC"/>
                <w:color w:val="696969"/>
                <w:sz w:val="18"/>
                <w:szCs w:val="18"/>
              </w:rPr>
              <w:t>Measure can be an indicator of service engagement with families and carers. Results during 2011, 2012, 2016 and 2017 were affected by industrial activity and should be interpreted with caution.</w:t>
            </w:r>
          </w:p>
        </w:tc>
      </w:tr>
      <w:tr w:rsidR="0067289E" w:rsidRPr="0069621D" w14:paraId="781F5EBD" w14:textId="77777777" w:rsidTr="000B0CCC">
        <w:trPr>
          <w:cantSplit/>
        </w:trPr>
        <w:tc>
          <w:tcPr>
            <w:tcW w:w="1702" w:type="dxa"/>
            <w:shd w:val="clear" w:color="auto" w:fill="auto"/>
          </w:tcPr>
          <w:p w14:paraId="602202DD" w14:textId="77777777" w:rsidR="0067289E" w:rsidRPr="00E52673" w:rsidRDefault="0067289E" w:rsidP="0067289E">
            <w:pPr>
              <w:pStyle w:val="VAHItabletext"/>
              <w:rPr>
                <w:color w:val="696969"/>
                <w:szCs w:val="18"/>
              </w:rPr>
            </w:pPr>
          </w:p>
        </w:tc>
        <w:tc>
          <w:tcPr>
            <w:tcW w:w="1842" w:type="dxa"/>
          </w:tcPr>
          <w:p w14:paraId="13D4C2C3" w14:textId="4D101F86" w:rsidR="0067289E" w:rsidRPr="00E52673" w:rsidRDefault="0067289E" w:rsidP="0067289E">
            <w:pPr>
              <w:pStyle w:val="VAHItabletext"/>
              <w:rPr>
                <w:rFonts w:eastAsia="Verdana" w:cs="Verdana"/>
                <w:color w:val="696969"/>
                <w:szCs w:val="18"/>
              </w:rPr>
            </w:pPr>
            <w:r w:rsidRPr="00E52673">
              <w:rPr>
                <w:color w:val="696969"/>
              </w:rPr>
              <w:t>HoNOS compliance</w:t>
            </w:r>
          </w:p>
        </w:tc>
        <w:tc>
          <w:tcPr>
            <w:tcW w:w="5103" w:type="dxa"/>
          </w:tcPr>
          <w:p w14:paraId="64406A96" w14:textId="62F0CD3F" w:rsidR="0067289E" w:rsidRPr="00E52673" w:rsidRDefault="0067289E" w:rsidP="0067289E">
            <w:pPr>
              <w:pStyle w:val="VAHItabletext"/>
              <w:rPr>
                <w:rFonts w:eastAsia="Verdana" w:cs="Verdana"/>
                <w:color w:val="696969"/>
                <w:szCs w:val="18"/>
              </w:rPr>
            </w:pPr>
            <w:r w:rsidRPr="00E52673">
              <w:rPr>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1645DBBB" w14:textId="2BD27ACB" w:rsidR="0067289E" w:rsidRPr="00E52673" w:rsidRDefault="0067289E" w:rsidP="0067289E">
            <w:pPr>
              <w:pStyle w:val="VAHItabletext"/>
              <w:rPr>
                <w:rFonts w:eastAsia="Verdana" w:cs="Verdana"/>
                <w:color w:val="696969"/>
                <w:szCs w:val="18"/>
              </w:rPr>
            </w:pPr>
            <w:r w:rsidRPr="00E52673">
              <w:rPr>
                <w:color w:val="696969"/>
              </w:rPr>
              <w:t>85.0 %</w:t>
            </w:r>
          </w:p>
        </w:tc>
        <w:tc>
          <w:tcPr>
            <w:tcW w:w="4820" w:type="dxa"/>
          </w:tcPr>
          <w:p w14:paraId="110B433E" w14:textId="7CE59A30"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057BE954" w14:textId="77777777" w:rsidTr="000B0CCC">
        <w:trPr>
          <w:cantSplit/>
        </w:trPr>
        <w:tc>
          <w:tcPr>
            <w:tcW w:w="1702" w:type="dxa"/>
            <w:shd w:val="clear" w:color="auto" w:fill="auto"/>
          </w:tcPr>
          <w:p w14:paraId="668261DC" w14:textId="77777777" w:rsidR="0067289E" w:rsidRPr="00E52673" w:rsidRDefault="0067289E" w:rsidP="0067289E">
            <w:pPr>
              <w:pStyle w:val="VAHItabletext"/>
              <w:rPr>
                <w:color w:val="696969"/>
                <w:szCs w:val="18"/>
              </w:rPr>
            </w:pPr>
          </w:p>
        </w:tc>
        <w:tc>
          <w:tcPr>
            <w:tcW w:w="1842" w:type="dxa"/>
          </w:tcPr>
          <w:p w14:paraId="32F10FA9" w14:textId="0EEAEE79" w:rsidR="0067289E" w:rsidRPr="00E52673" w:rsidRDefault="0067289E" w:rsidP="0067289E">
            <w:pPr>
              <w:pStyle w:val="VAHItabletext"/>
              <w:rPr>
                <w:rFonts w:eastAsia="Verdana" w:cs="Verdana"/>
                <w:color w:val="696969"/>
                <w:szCs w:val="18"/>
              </w:rPr>
            </w:pPr>
            <w:r w:rsidRPr="00E52673">
              <w:rPr>
                <w:color w:val="696969"/>
              </w:rPr>
              <w:t>Average HoNOS at episode start</w:t>
            </w:r>
          </w:p>
        </w:tc>
        <w:tc>
          <w:tcPr>
            <w:tcW w:w="5103" w:type="dxa"/>
          </w:tcPr>
          <w:p w14:paraId="64F29EF5" w14:textId="449AE1AB" w:rsidR="0067289E" w:rsidRPr="00E52673" w:rsidRDefault="0067289E" w:rsidP="0067289E">
            <w:pPr>
              <w:pStyle w:val="VAHItabletext"/>
              <w:rPr>
                <w:rFonts w:eastAsia="Verdana" w:cs="Verdana"/>
                <w:color w:val="696969"/>
                <w:szCs w:val="18"/>
              </w:rPr>
            </w:pPr>
            <w:r w:rsidRPr="00E52673">
              <w:rPr>
                <w:color w:val="696969"/>
              </w:rPr>
              <w:t>Average HoNOS total score (HoNOSCA/HNSADL/HoNOS65) collected at inpatient episode start, excluding invalid HoNOS scores (more than two times rated as '9').</w:t>
            </w:r>
          </w:p>
        </w:tc>
        <w:tc>
          <w:tcPr>
            <w:tcW w:w="1559" w:type="dxa"/>
          </w:tcPr>
          <w:p w14:paraId="4AC911AB" w14:textId="0A8CE63C" w:rsidR="0067289E" w:rsidRPr="00E52673" w:rsidRDefault="0067289E" w:rsidP="0067289E">
            <w:pPr>
              <w:pStyle w:val="VAHItabletext"/>
              <w:rPr>
                <w:rFonts w:eastAsia="Verdana" w:cs="Verdana"/>
                <w:color w:val="696969"/>
                <w:szCs w:val="18"/>
              </w:rPr>
            </w:pPr>
          </w:p>
        </w:tc>
        <w:tc>
          <w:tcPr>
            <w:tcW w:w="4820" w:type="dxa"/>
          </w:tcPr>
          <w:p w14:paraId="1EB79FD8" w14:textId="408367F0" w:rsidR="0067289E" w:rsidRPr="00E52673" w:rsidRDefault="0067289E" w:rsidP="0067289E">
            <w:pPr>
              <w:pStyle w:val="VAHItabletext"/>
              <w:rPr>
                <w:rFonts w:eastAsia="Verdana" w:cs="Verdana"/>
                <w:color w:val="696969"/>
                <w:szCs w:val="18"/>
              </w:rPr>
            </w:pPr>
            <w:r w:rsidRPr="00E52673">
              <w:rPr>
                <w:color w:val="696969"/>
              </w:rPr>
              <w:t>Measure reports symptom severity at episode commencement. Dates used in measure calculation are based on HoNOS completion date. Results during 2011, 2012, 2016 and 2017 were affected by industrial activity and should be interpreted with caution.</w:t>
            </w:r>
          </w:p>
        </w:tc>
      </w:tr>
      <w:tr w:rsidR="0067289E" w:rsidRPr="0069621D" w14:paraId="1501EE19" w14:textId="77777777" w:rsidTr="000B0CCC">
        <w:trPr>
          <w:cantSplit/>
        </w:trPr>
        <w:tc>
          <w:tcPr>
            <w:tcW w:w="1702" w:type="dxa"/>
            <w:shd w:val="clear" w:color="auto" w:fill="auto"/>
          </w:tcPr>
          <w:p w14:paraId="7DB2F668" w14:textId="0C3748C5" w:rsidR="0067289E" w:rsidRPr="00E52673" w:rsidRDefault="0067289E" w:rsidP="0067289E">
            <w:pPr>
              <w:pStyle w:val="VAHItabletext"/>
              <w:rPr>
                <w:color w:val="696969"/>
                <w:szCs w:val="18"/>
              </w:rPr>
            </w:pPr>
            <w:r w:rsidRPr="00E52673">
              <w:rPr>
                <w:color w:val="696969"/>
              </w:rPr>
              <w:t>Community</w:t>
            </w:r>
          </w:p>
        </w:tc>
        <w:tc>
          <w:tcPr>
            <w:tcW w:w="1842" w:type="dxa"/>
          </w:tcPr>
          <w:p w14:paraId="55A3EB24" w14:textId="5B7F2AC8" w:rsidR="0067289E" w:rsidRPr="00E52673" w:rsidRDefault="0067289E" w:rsidP="0067289E">
            <w:pPr>
              <w:pStyle w:val="VAHItabletext"/>
              <w:rPr>
                <w:rFonts w:eastAsia="Verdana" w:cs="Verdana"/>
                <w:color w:val="696969"/>
                <w:szCs w:val="18"/>
              </w:rPr>
            </w:pPr>
            <w:r w:rsidRPr="00E52673">
              <w:rPr>
                <w:color w:val="696969"/>
              </w:rPr>
              <w:t>Pre admission contact (by resp AMHS)</w:t>
            </w:r>
          </w:p>
        </w:tc>
        <w:tc>
          <w:tcPr>
            <w:tcW w:w="5103" w:type="dxa"/>
          </w:tcPr>
          <w:p w14:paraId="0C80AB8F" w14:textId="65C22624" w:rsidR="0067289E" w:rsidRPr="00E52673" w:rsidRDefault="0067289E" w:rsidP="0067289E">
            <w:pPr>
              <w:pStyle w:val="VAHItabletext"/>
              <w:rPr>
                <w:rFonts w:eastAsia="Verdana" w:cs="Verdana"/>
                <w:color w:val="696969"/>
                <w:szCs w:val="18"/>
              </w:rPr>
            </w:pPr>
            <w:r w:rsidRPr="00E52673">
              <w:rPr>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D682F30" w:rsidR="0067289E" w:rsidRPr="00E52673" w:rsidRDefault="0067289E" w:rsidP="0067289E">
            <w:pPr>
              <w:pStyle w:val="VAHItabletext"/>
              <w:rPr>
                <w:rFonts w:eastAsia="Verdana" w:cs="Verdana"/>
                <w:color w:val="696969"/>
                <w:szCs w:val="18"/>
              </w:rPr>
            </w:pPr>
            <w:r w:rsidRPr="00E52673">
              <w:rPr>
                <w:color w:val="696969"/>
              </w:rPr>
              <w:t>61.0 %</w:t>
            </w:r>
          </w:p>
        </w:tc>
        <w:tc>
          <w:tcPr>
            <w:tcW w:w="4820" w:type="dxa"/>
          </w:tcPr>
          <w:p w14:paraId="6ACB517C" w14:textId="35375152" w:rsidR="0067289E" w:rsidRPr="00E52673" w:rsidRDefault="0067289E" w:rsidP="0067289E">
            <w:pPr>
              <w:pStyle w:val="VAHItabletext"/>
              <w:rPr>
                <w:rFonts w:eastAsia="Verdana" w:cs="Verdana"/>
                <w:color w:val="696969"/>
                <w:szCs w:val="18"/>
              </w:rPr>
            </w:pPr>
            <w:r w:rsidRPr="00E52673">
              <w:rPr>
                <w:color w:val="696969"/>
              </w:rPr>
              <w:t>Measure can provide an indicator of a service's responsiveness and a planned approach to admission. Admissions are counted against the area mental health service (catchment campus) of the consumer. Where unknown, this defaults to the admitting campus. Results during 2011, 2012, 2016 and 2017 were affected by industrial activity. Data reported within these periods should be interpreted with caution</w:t>
            </w:r>
            <w:r w:rsidR="004374DA" w:rsidRPr="00E52673">
              <w:rPr>
                <w:color w:val="696969"/>
              </w:rPr>
              <w:t>.</w:t>
            </w:r>
          </w:p>
        </w:tc>
      </w:tr>
      <w:tr w:rsidR="0067289E" w:rsidRPr="0069621D" w14:paraId="4217DCC2" w14:textId="77777777" w:rsidTr="000B0CCC">
        <w:trPr>
          <w:cantSplit/>
        </w:trPr>
        <w:tc>
          <w:tcPr>
            <w:tcW w:w="1702" w:type="dxa"/>
            <w:shd w:val="clear" w:color="auto" w:fill="auto"/>
          </w:tcPr>
          <w:p w14:paraId="0617E5DD" w14:textId="77777777" w:rsidR="0067289E" w:rsidRPr="00E52673" w:rsidRDefault="0067289E" w:rsidP="0067289E">
            <w:pPr>
              <w:pStyle w:val="VAHItabletext"/>
              <w:rPr>
                <w:color w:val="696969"/>
                <w:szCs w:val="18"/>
              </w:rPr>
            </w:pPr>
          </w:p>
        </w:tc>
        <w:tc>
          <w:tcPr>
            <w:tcW w:w="1842" w:type="dxa"/>
          </w:tcPr>
          <w:p w14:paraId="5DDA0C46" w14:textId="7A86A9C0" w:rsidR="0067289E" w:rsidRPr="00E52673" w:rsidRDefault="0067289E" w:rsidP="0067289E">
            <w:pPr>
              <w:pStyle w:val="VAHItabletext"/>
              <w:rPr>
                <w:rFonts w:eastAsia="Verdana" w:cs="Verdana"/>
                <w:color w:val="696969"/>
                <w:szCs w:val="18"/>
              </w:rPr>
            </w:pPr>
            <w:r w:rsidRPr="00E52673">
              <w:rPr>
                <w:color w:val="696969"/>
              </w:rPr>
              <w:t>7 day post discharge follow up (by resp AMHS)</w:t>
            </w:r>
          </w:p>
        </w:tc>
        <w:tc>
          <w:tcPr>
            <w:tcW w:w="5103" w:type="dxa"/>
          </w:tcPr>
          <w:p w14:paraId="1115D417" w14:textId="5EDCE9D6" w:rsidR="0067289E" w:rsidRPr="00E52673" w:rsidRDefault="0067289E" w:rsidP="0067289E">
            <w:pPr>
              <w:pStyle w:val="VAHItabletext"/>
              <w:rPr>
                <w:rFonts w:eastAsia="Verdana" w:cs="Verdana"/>
                <w:color w:val="696969"/>
                <w:szCs w:val="18"/>
              </w:rPr>
            </w:pPr>
            <w:r w:rsidRPr="00E52673">
              <w:rPr>
                <w:color w:val="696969"/>
              </w:rPr>
              <w:t>Percentage of non-same day separations from inpatient units where the consumer was discharged to private residence or accommodation, for which an ambulatory service contact was recorded in the 7 days post separation, excluding contact made on the day of separation and non-Victorian consumers, reported by responsible area mental health service (catchment campus).</w:t>
            </w:r>
          </w:p>
        </w:tc>
        <w:tc>
          <w:tcPr>
            <w:tcW w:w="1559" w:type="dxa"/>
          </w:tcPr>
          <w:p w14:paraId="0D763719" w14:textId="1215FB8D" w:rsidR="0067289E" w:rsidRPr="00E52673" w:rsidRDefault="0067289E" w:rsidP="0067289E">
            <w:pPr>
              <w:pStyle w:val="VAHItabletext"/>
              <w:rPr>
                <w:rFonts w:eastAsia="Verdana" w:cs="Verdana"/>
                <w:color w:val="696969"/>
                <w:szCs w:val="18"/>
              </w:rPr>
            </w:pPr>
            <w:r w:rsidRPr="00E52673">
              <w:rPr>
                <w:color w:val="696969"/>
              </w:rPr>
              <w:t>80.0 %</w:t>
            </w:r>
          </w:p>
        </w:tc>
        <w:tc>
          <w:tcPr>
            <w:tcW w:w="4820" w:type="dxa"/>
          </w:tcPr>
          <w:p w14:paraId="0B2C6B2A" w14:textId="2F860FAC" w:rsidR="0067289E" w:rsidRPr="00E52673" w:rsidRDefault="0067289E" w:rsidP="0067289E">
            <w:pPr>
              <w:pStyle w:val="VAHItabletext"/>
              <w:rPr>
                <w:rFonts w:eastAsia="Verdana" w:cs="Verdana"/>
                <w:color w:val="696969"/>
                <w:szCs w:val="18"/>
              </w:rPr>
            </w:pPr>
            <w:r w:rsidRPr="00E52673">
              <w:rPr>
                <w:color w:val="696969"/>
              </w:rPr>
              <w:t>When a consumer is sent on leave and subsequently discharged whilst on leave, contact must occur within the 7 days since the consumer was on leave. Results lagged by 7 days. Results during 2011, 2012, 2016 and 2017 were affected by industrial activity and should be interpreted with caution.</w:t>
            </w:r>
          </w:p>
        </w:tc>
      </w:tr>
      <w:tr w:rsidR="0067289E" w:rsidRPr="0069621D" w14:paraId="46EEAD99" w14:textId="77777777" w:rsidTr="000B0CCC">
        <w:trPr>
          <w:cantSplit/>
        </w:trPr>
        <w:tc>
          <w:tcPr>
            <w:tcW w:w="1702" w:type="dxa"/>
            <w:shd w:val="clear" w:color="auto" w:fill="auto"/>
          </w:tcPr>
          <w:p w14:paraId="287CE8A7" w14:textId="77777777" w:rsidR="0067289E" w:rsidRPr="00E52673" w:rsidRDefault="0067289E" w:rsidP="0067289E">
            <w:pPr>
              <w:pStyle w:val="VAHItabletext"/>
              <w:rPr>
                <w:color w:val="696969"/>
                <w:szCs w:val="18"/>
              </w:rPr>
            </w:pPr>
          </w:p>
        </w:tc>
        <w:tc>
          <w:tcPr>
            <w:tcW w:w="1842" w:type="dxa"/>
          </w:tcPr>
          <w:p w14:paraId="5AF610E7" w14:textId="2E3628D3" w:rsidR="0067289E" w:rsidRPr="00E52673" w:rsidRDefault="0067289E" w:rsidP="0067289E">
            <w:pPr>
              <w:pStyle w:val="VAHItabletext"/>
              <w:rPr>
                <w:rFonts w:eastAsia="Verdana" w:cs="Verdana"/>
                <w:color w:val="696969"/>
                <w:szCs w:val="18"/>
              </w:rPr>
            </w:pPr>
            <w:r w:rsidRPr="00E52673">
              <w:rPr>
                <w:color w:val="696969"/>
              </w:rPr>
              <w:t>Closed cases re-referred within 6 months</w:t>
            </w:r>
          </w:p>
        </w:tc>
        <w:tc>
          <w:tcPr>
            <w:tcW w:w="5103" w:type="dxa"/>
          </w:tcPr>
          <w:p w14:paraId="2CF35DA3" w14:textId="30137439" w:rsidR="0067289E" w:rsidRPr="00E52673" w:rsidRDefault="0067289E" w:rsidP="0067289E">
            <w:pPr>
              <w:pStyle w:val="VAHItabletext"/>
              <w:rPr>
                <w:rFonts w:eastAsia="Verdana" w:cs="Verdana"/>
                <w:color w:val="696969"/>
                <w:szCs w:val="18"/>
              </w:rPr>
            </w:pPr>
            <w:r w:rsidRPr="00E52673">
              <w:rPr>
                <w:color w:val="696969"/>
              </w:rPr>
              <w:t>Percentage closed community cases where the consumer had a new community case opened within 6 months of case closure.</w:t>
            </w:r>
          </w:p>
        </w:tc>
        <w:tc>
          <w:tcPr>
            <w:tcW w:w="1559" w:type="dxa"/>
          </w:tcPr>
          <w:p w14:paraId="0F5C0963" w14:textId="2E774F8A" w:rsidR="0067289E" w:rsidRPr="00E52673" w:rsidRDefault="00D129BD" w:rsidP="0067289E">
            <w:pPr>
              <w:pStyle w:val="VAHItabletext"/>
              <w:rPr>
                <w:rFonts w:eastAsia="Verdana" w:cs="Verdana"/>
                <w:color w:val="696969"/>
                <w:szCs w:val="18"/>
              </w:rPr>
            </w:pPr>
            <w:r>
              <w:rPr>
                <w:rFonts w:eastAsia="Verdana" w:cs="Verdana"/>
                <w:color w:val="696969"/>
                <w:szCs w:val="18"/>
              </w:rPr>
              <w:t>25.0 %</w:t>
            </w:r>
          </w:p>
        </w:tc>
        <w:tc>
          <w:tcPr>
            <w:tcW w:w="4820" w:type="dxa"/>
          </w:tcPr>
          <w:p w14:paraId="58E0E644" w14:textId="689B5B80" w:rsidR="0067289E" w:rsidRPr="00E52673" w:rsidRDefault="0067289E" w:rsidP="0067289E">
            <w:pPr>
              <w:pStyle w:val="VAHItabletext"/>
              <w:rPr>
                <w:rFonts w:eastAsia="Verdana" w:cs="Verdana"/>
                <w:color w:val="696969"/>
                <w:szCs w:val="18"/>
              </w:rPr>
            </w:pPr>
            <w:r w:rsidRPr="00E52673">
              <w:rPr>
                <w:color w:val="696969"/>
              </w:rPr>
              <w:t>Results lagged by 6 months. Measure calculation excludes cases that were opened on the same day or the day after the previous case closure, based on the assumption they are data errors.</w:t>
            </w:r>
          </w:p>
        </w:tc>
      </w:tr>
      <w:tr w:rsidR="0067289E" w:rsidRPr="0069621D" w14:paraId="130EC93A" w14:textId="77777777" w:rsidTr="000B0CCC">
        <w:trPr>
          <w:cantSplit/>
        </w:trPr>
        <w:tc>
          <w:tcPr>
            <w:tcW w:w="1702" w:type="dxa"/>
            <w:shd w:val="clear" w:color="auto" w:fill="auto"/>
          </w:tcPr>
          <w:p w14:paraId="4D8699D4" w14:textId="51D35649" w:rsidR="0067289E" w:rsidRPr="00E52673" w:rsidRDefault="0067289E" w:rsidP="0067289E">
            <w:pPr>
              <w:pStyle w:val="VAHItabletext"/>
              <w:rPr>
                <w:rFonts w:eastAsia="Verdana" w:cs="Verdana"/>
                <w:color w:val="696969"/>
                <w:szCs w:val="18"/>
              </w:rPr>
            </w:pPr>
          </w:p>
        </w:tc>
        <w:tc>
          <w:tcPr>
            <w:tcW w:w="1842" w:type="dxa"/>
          </w:tcPr>
          <w:p w14:paraId="3FC82C4A" w14:textId="7160C767" w:rsidR="0067289E" w:rsidRPr="00E52673" w:rsidRDefault="0067289E" w:rsidP="0067289E">
            <w:pPr>
              <w:pStyle w:val="VAHItabletext"/>
              <w:rPr>
                <w:rFonts w:eastAsia="Verdana" w:cs="Verdana"/>
                <w:color w:val="696969"/>
                <w:szCs w:val="18"/>
              </w:rPr>
            </w:pPr>
            <w:r w:rsidRPr="00E52673">
              <w:rPr>
                <w:color w:val="696969"/>
              </w:rPr>
              <w:t>Average length of case (days)</w:t>
            </w:r>
          </w:p>
        </w:tc>
        <w:tc>
          <w:tcPr>
            <w:tcW w:w="5103" w:type="dxa"/>
          </w:tcPr>
          <w:p w14:paraId="7D57D74A" w14:textId="1BC0AF9F" w:rsidR="0067289E" w:rsidRPr="00E52673" w:rsidRDefault="0067289E" w:rsidP="0067289E">
            <w:pPr>
              <w:pStyle w:val="VAHItabletext"/>
              <w:rPr>
                <w:rFonts w:eastAsia="Verdana" w:cs="Verdana"/>
                <w:color w:val="696969"/>
                <w:szCs w:val="18"/>
              </w:rPr>
            </w:pPr>
            <w:r w:rsidRPr="00E52673">
              <w:rPr>
                <w:color w:val="696969"/>
              </w:rPr>
              <w:t>Average length of case (days) for community cases closed during the reference period.</w:t>
            </w:r>
          </w:p>
        </w:tc>
        <w:tc>
          <w:tcPr>
            <w:tcW w:w="1559" w:type="dxa"/>
          </w:tcPr>
          <w:p w14:paraId="2DEB2BDE" w14:textId="4A1E1D29" w:rsidR="0067289E" w:rsidRPr="00E52673" w:rsidRDefault="0067289E" w:rsidP="0067289E">
            <w:pPr>
              <w:pStyle w:val="VAHItabletext"/>
              <w:rPr>
                <w:color w:val="696969"/>
                <w:szCs w:val="18"/>
              </w:rPr>
            </w:pPr>
          </w:p>
        </w:tc>
        <w:tc>
          <w:tcPr>
            <w:tcW w:w="4820" w:type="dxa"/>
          </w:tcPr>
          <w:p w14:paraId="31FEB266" w14:textId="005182CB" w:rsidR="0067289E" w:rsidRPr="00E52673" w:rsidRDefault="0067289E" w:rsidP="0067289E">
            <w:pPr>
              <w:pStyle w:val="VAHItabletext"/>
              <w:rPr>
                <w:rFonts w:eastAsia="Verdana" w:cs="Verdana"/>
                <w:color w:val="696969"/>
                <w:szCs w:val="18"/>
              </w:rPr>
            </w:pPr>
          </w:p>
        </w:tc>
      </w:tr>
      <w:tr w:rsidR="0067289E" w:rsidRPr="0069621D" w14:paraId="5D05BCEE" w14:textId="77777777" w:rsidTr="000B0CCC">
        <w:trPr>
          <w:cantSplit/>
        </w:trPr>
        <w:tc>
          <w:tcPr>
            <w:tcW w:w="1702" w:type="dxa"/>
            <w:shd w:val="clear" w:color="auto" w:fill="auto"/>
          </w:tcPr>
          <w:p w14:paraId="394A6533" w14:textId="52135181" w:rsidR="0067289E" w:rsidRPr="00E52673" w:rsidRDefault="0067289E" w:rsidP="0067289E">
            <w:pPr>
              <w:pStyle w:val="VAHItabletext"/>
              <w:rPr>
                <w:color w:val="696969"/>
                <w:szCs w:val="18"/>
              </w:rPr>
            </w:pPr>
          </w:p>
        </w:tc>
        <w:tc>
          <w:tcPr>
            <w:tcW w:w="1842" w:type="dxa"/>
          </w:tcPr>
          <w:p w14:paraId="76193907" w14:textId="60172346" w:rsidR="0067289E" w:rsidRPr="00E52673" w:rsidRDefault="0067289E" w:rsidP="0067289E">
            <w:pPr>
              <w:pStyle w:val="VAHItabletext"/>
              <w:rPr>
                <w:rFonts w:eastAsia="Verdana" w:cs="Verdana"/>
                <w:color w:val="696969"/>
                <w:szCs w:val="18"/>
              </w:rPr>
            </w:pPr>
            <w:r w:rsidRPr="00E52673">
              <w:rPr>
                <w:color w:val="696969"/>
              </w:rPr>
              <w:t>Average treatment days</w:t>
            </w:r>
          </w:p>
        </w:tc>
        <w:tc>
          <w:tcPr>
            <w:tcW w:w="5103" w:type="dxa"/>
          </w:tcPr>
          <w:p w14:paraId="40ADCA23" w14:textId="10BED93D" w:rsidR="0067289E" w:rsidRPr="00E52673" w:rsidRDefault="0067289E" w:rsidP="0067289E">
            <w:pPr>
              <w:pStyle w:val="VAHItabletext"/>
              <w:rPr>
                <w:rFonts w:eastAsia="Verdana" w:cs="Verdana"/>
                <w:color w:val="696969"/>
                <w:szCs w:val="18"/>
              </w:rPr>
            </w:pPr>
            <w:r w:rsidRPr="00E52673">
              <w:rPr>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67289E" w:rsidRPr="00E52673" w:rsidRDefault="0067289E" w:rsidP="0067289E">
            <w:pPr>
              <w:pStyle w:val="VAHItabletext"/>
              <w:rPr>
                <w:color w:val="696969"/>
                <w:szCs w:val="18"/>
              </w:rPr>
            </w:pPr>
          </w:p>
        </w:tc>
        <w:tc>
          <w:tcPr>
            <w:tcW w:w="4820" w:type="dxa"/>
          </w:tcPr>
          <w:p w14:paraId="6D9DE276" w14:textId="04A0A659"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2860F4E4" w14:textId="77777777" w:rsidTr="000B0CCC">
        <w:trPr>
          <w:cantSplit/>
        </w:trPr>
        <w:tc>
          <w:tcPr>
            <w:tcW w:w="1702" w:type="dxa"/>
            <w:shd w:val="clear" w:color="auto" w:fill="auto"/>
          </w:tcPr>
          <w:p w14:paraId="402DDE3D" w14:textId="77777777" w:rsidR="0067289E" w:rsidRPr="00E52673" w:rsidRDefault="0067289E" w:rsidP="0067289E">
            <w:pPr>
              <w:pStyle w:val="VAHItabletext"/>
              <w:rPr>
                <w:color w:val="696969"/>
                <w:szCs w:val="18"/>
              </w:rPr>
            </w:pPr>
          </w:p>
        </w:tc>
        <w:tc>
          <w:tcPr>
            <w:tcW w:w="1842" w:type="dxa"/>
          </w:tcPr>
          <w:p w14:paraId="3AB39397" w14:textId="64F2B109" w:rsidR="0067289E" w:rsidRPr="00E52673" w:rsidRDefault="0067289E" w:rsidP="0067289E">
            <w:pPr>
              <w:pStyle w:val="VAHItabletext"/>
              <w:rPr>
                <w:rFonts w:eastAsia="Verdana" w:cs="Verdana"/>
                <w:color w:val="696969"/>
                <w:szCs w:val="18"/>
              </w:rPr>
            </w:pPr>
            <w:r w:rsidRPr="00E52673">
              <w:rPr>
                <w:color w:val="696969"/>
              </w:rPr>
              <w:t>HoNOS compliance</w:t>
            </w:r>
          </w:p>
        </w:tc>
        <w:tc>
          <w:tcPr>
            <w:tcW w:w="5103" w:type="dxa"/>
          </w:tcPr>
          <w:p w14:paraId="1631E1FF" w14:textId="0E1029C8" w:rsidR="0067289E" w:rsidRPr="00E52673" w:rsidRDefault="0067289E" w:rsidP="0067289E">
            <w:pPr>
              <w:pStyle w:val="VAHItabletext"/>
              <w:rPr>
                <w:rFonts w:eastAsia="Verdana" w:cs="Verdana"/>
                <w:color w:val="696969"/>
                <w:szCs w:val="18"/>
              </w:rPr>
            </w:pPr>
            <w:r w:rsidRPr="00E52673">
              <w:rPr>
                <w:color w:val="696969"/>
              </w:rPr>
              <w:t>Percentage of required collection events in a community setting where a HoNOS outcome measurement scale (HoNOSCA/HNSADL/HoNOS65) was completed, excluding invalid HoNOS scores (more than two times rated as '9').</w:t>
            </w:r>
          </w:p>
        </w:tc>
        <w:tc>
          <w:tcPr>
            <w:tcW w:w="1559" w:type="dxa"/>
          </w:tcPr>
          <w:p w14:paraId="12B7BAD2" w14:textId="1D1F87C5" w:rsidR="0067289E" w:rsidRPr="00E52673" w:rsidRDefault="0067289E" w:rsidP="0067289E">
            <w:pPr>
              <w:pStyle w:val="VAHItabletext"/>
              <w:rPr>
                <w:color w:val="696969"/>
                <w:szCs w:val="18"/>
              </w:rPr>
            </w:pPr>
            <w:r w:rsidRPr="00E52673">
              <w:rPr>
                <w:color w:val="696969"/>
              </w:rPr>
              <w:t>85.0 %</w:t>
            </w:r>
          </w:p>
        </w:tc>
        <w:tc>
          <w:tcPr>
            <w:tcW w:w="4820" w:type="dxa"/>
          </w:tcPr>
          <w:p w14:paraId="2D86D332" w14:textId="7774DF1E"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4C106A7E" w14:textId="77777777" w:rsidTr="000B0CCC">
        <w:trPr>
          <w:cantSplit/>
        </w:trPr>
        <w:tc>
          <w:tcPr>
            <w:tcW w:w="1702" w:type="dxa"/>
            <w:shd w:val="clear" w:color="auto" w:fill="auto"/>
          </w:tcPr>
          <w:p w14:paraId="2A9F8C7F" w14:textId="77777777" w:rsidR="0067289E" w:rsidRPr="00E52673" w:rsidRDefault="0067289E" w:rsidP="0067289E">
            <w:pPr>
              <w:pStyle w:val="VAHItabletext"/>
              <w:rPr>
                <w:color w:val="696969"/>
                <w:szCs w:val="18"/>
              </w:rPr>
            </w:pPr>
          </w:p>
        </w:tc>
        <w:tc>
          <w:tcPr>
            <w:tcW w:w="1842" w:type="dxa"/>
          </w:tcPr>
          <w:p w14:paraId="45DDAA6B" w14:textId="43355055" w:rsidR="0067289E" w:rsidRPr="00E52673" w:rsidRDefault="0067289E" w:rsidP="0067289E">
            <w:pPr>
              <w:pStyle w:val="VAHItabletext"/>
              <w:rPr>
                <w:rFonts w:eastAsia="Verdana" w:cs="Verdana"/>
                <w:color w:val="696969"/>
                <w:szCs w:val="18"/>
              </w:rPr>
            </w:pPr>
            <w:r w:rsidRPr="00E52673">
              <w:rPr>
                <w:color w:val="696969"/>
              </w:rPr>
              <w:t>Average HoNOS at case start</w:t>
            </w:r>
          </w:p>
        </w:tc>
        <w:tc>
          <w:tcPr>
            <w:tcW w:w="5103" w:type="dxa"/>
          </w:tcPr>
          <w:p w14:paraId="63DFB33F" w14:textId="0F5C0143" w:rsidR="0067289E" w:rsidRPr="00E52673" w:rsidRDefault="0067289E" w:rsidP="0067289E">
            <w:pPr>
              <w:pStyle w:val="VAHItabletext"/>
              <w:rPr>
                <w:rFonts w:eastAsia="Verdana" w:cs="Verdana"/>
                <w:color w:val="696969"/>
                <w:szCs w:val="18"/>
              </w:rPr>
            </w:pPr>
            <w:r w:rsidRPr="00E52673">
              <w:rPr>
                <w:color w:val="696969"/>
              </w:rPr>
              <w:t>Average HoNOS total score (HoNOSCA/HNSADL/HoNOS65) collected on community case commencement, excluding invalid scores (more than two times rated as '9').</w:t>
            </w:r>
          </w:p>
        </w:tc>
        <w:tc>
          <w:tcPr>
            <w:tcW w:w="1559" w:type="dxa"/>
          </w:tcPr>
          <w:p w14:paraId="17EC52B4" w14:textId="77777777" w:rsidR="0067289E" w:rsidRPr="00E52673" w:rsidRDefault="0067289E" w:rsidP="0067289E">
            <w:pPr>
              <w:pStyle w:val="VAHItabletext"/>
              <w:rPr>
                <w:color w:val="696969"/>
                <w:szCs w:val="18"/>
              </w:rPr>
            </w:pPr>
          </w:p>
        </w:tc>
        <w:tc>
          <w:tcPr>
            <w:tcW w:w="4820" w:type="dxa"/>
          </w:tcPr>
          <w:p w14:paraId="602D7C8F" w14:textId="57A923CE" w:rsidR="0067289E" w:rsidRPr="00E52673" w:rsidRDefault="0067289E" w:rsidP="0067289E">
            <w:pPr>
              <w:pStyle w:val="VAHItabletext"/>
              <w:rPr>
                <w:rFonts w:eastAsia="Verdana" w:cs="Verdana"/>
                <w:color w:val="696969"/>
                <w:szCs w:val="18"/>
              </w:rPr>
            </w:pPr>
            <w:r w:rsidRPr="00E52673">
              <w:rPr>
                <w:color w:val="696969"/>
              </w:rPr>
              <w:t>Measure reports symptom severity at episode commencement. Dates used in measure calculation are based on HoNOS completion date. Results during 2011, 2012, 2016 and 2017 were affected by industrial activity and should be interpreted with caution.</w:t>
            </w:r>
          </w:p>
        </w:tc>
      </w:tr>
      <w:tr w:rsidR="0067289E" w:rsidRPr="0069621D" w14:paraId="0B00DCC7" w14:textId="77777777" w:rsidTr="000B0CCC">
        <w:trPr>
          <w:cantSplit/>
        </w:trPr>
        <w:tc>
          <w:tcPr>
            <w:tcW w:w="1702" w:type="dxa"/>
            <w:shd w:val="clear" w:color="auto" w:fill="auto"/>
          </w:tcPr>
          <w:p w14:paraId="2CD236DF" w14:textId="77777777" w:rsidR="0067289E" w:rsidRPr="00E52673" w:rsidRDefault="0067289E" w:rsidP="0067289E">
            <w:pPr>
              <w:pStyle w:val="VAHItabletext"/>
              <w:rPr>
                <w:color w:val="696969"/>
                <w:szCs w:val="18"/>
              </w:rPr>
            </w:pPr>
          </w:p>
        </w:tc>
        <w:tc>
          <w:tcPr>
            <w:tcW w:w="1842" w:type="dxa"/>
          </w:tcPr>
          <w:p w14:paraId="178FCD59" w14:textId="4A578ADA" w:rsidR="0067289E" w:rsidRPr="00E52673" w:rsidRDefault="0067289E" w:rsidP="0067289E">
            <w:pPr>
              <w:pStyle w:val="VAHItabletext"/>
              <w:rPr>
                <w:rFonts w:eastAsia="Verdana" w:cs="Verdana"/>
                <w:color w:val="696969"/>
                <w:szCs w:val="18"/>
              </w:rPr>
            </w:pPr>
            <w:r w:rsidRPr="00E52673">
              <w:rPr>
                <w:color w:val="696969"/>
              </w:rPr>
              <w:t>Cases with significant improvement at closure</w:t>
            </w:r>
          </w:p>
        </w:tc>
        <w:tc>
          <w:tcPr>
            <w:tcW w:w="5103" w:type="dxa"/>
          </w:tcPr>
          <w:p w14:paraId="02C59BFD" w14:textId="31323E9C" w:rsidR="0067289E" w:rsidRPr="00E52673" w:rsidRDefault="0067289E" w:rsidP="0067289E">
            <w:pPr>
              <w:pStyle w:val="VAHItabletext"/>
              <w:rPr>
                <w:rFonts w:eastAsia="Verdana" w:cs="Verdana"/>
                <w:color w:val="696969"/>
                <w:szCs w:val="18"/>
              </w:rPr>
            </w:pPr>
            <w:r w:rsidRPr="00E52673">
              <w:rPr>
                <w:color w:val="696969"/>
              </w:rPr>
              <w:t>Percentage of completed community cases with a 'significant' (cases with a change score &gt;0.5) positive change calculation on case start and case end.</w:t>
            </w:r>
          </w:p>
        </w:tc>
        <w:tc>
          <w:tcPr>
            <w:tcW w:w="1559" w:type="dxa"/>
          </w:tcPr>
          <w:p w14:paraId="71FDE56A" w14:textId="6F98A143" w:rsidR="0067289E" w:rsidRPr="00E52673" w:rsidRDefault="0067289E" w:rsidP="0067289E">
            <w:pPr>
              <w:pStyle w:val="VAHItabletext"/>
              <w:rPr>
                <w:color w:val="696969"/>
                <w:szCs w:val="18"/>
              </w:rPr>
            </w:pPr>
          </w:p>
        </w:tc>
        <w:tc>
          <w:tcPr>
            <w:tcW w:w="4820" w:type="dxa"/>
          </w:tcPr>
          <w:p w14:paraId="34570FAB" w14:textId="4AEEEE66" w:rsidR="0067289E" w:rsidRPr="00E52673" w:rsidRDefault="0067289E" w:rsidP="0067289E">
            <w:pPr>
              <w:pStyle w:val="VAHItabletext"/>
              <w:rPr>
                <w:rFonts w:eastAsia="Verdana" w:cs="Verdana"/>
                <w:color w:val="696969"/>
                <w:szCs w:val="18"/>
              </w:rPr>
            </w:pPr>
            <w:r w:rsidRPr="00E52673">
              <w:rPr>
                <w:color w:val="696969"/>
              </w:rPr>
              <w:t>Measure reports on clinically significant change as opposed to overall change. Results during 2011, 2012, 2016 and 2017 were affected by industrial activity and should be interpreted with caution.</w:t>
            </w:r>
          </w:p>
        </w:tc>
      </w:tr>
      <w:tr w:rsidR="0067289E" w:rsidRPr="0069621D" w14:paraId="49BDEAE8" w14:textId="77777777" w:rsidTr="000B0CCC">
        <w:trPr>
          <w:cantSplit/>
        </w:trPr>
        <w:tc>
          <w:tcPr>
            <w:tcW w:w="1702" w:type="dxa"/>
            <w:shd w:val="clear" w:color="auto" w:fill="auto"/>
          </w:tcPr>
          <w:p w14:paraId="3B2286F9" w14:textId="77777777" w:rsidR="0067289E" w:rsidRPr="00E52673" w:rsidRDefault="0067289E" w:rsidP="0067289E">
            <w:pPr>
              <w:pStyle w:val="VAHItabletext"/>
              <w:rPr>
                <w:color w:val="696969"/>
                <w:szCs w:val="18"/>
              </w:rPr>
            </w:pPr>
          </w:p>
        </w:tc>
        <w:tc>
          <w:tcPr>
            <w:tcW w:w="1842" w:type="dxa"/>
          </w:tcPr>
          <w:p w14:paraId="36A0DFA4" w14:textId="6DA5C7AA" w:rsidR="0067289E" w:rsidRPr="00E52673" w:rsidRDefault="0067289E" w:rsidP="0067289E">
            <w:pPr>
              <w:pStyle w:val="VAHItabletext"/>
              <w:rPr>
                <w:rFonts w:eastAsia="Verdana" w:cs="Verdana"/>
                <w:color w:val="696969"/>
                <w:szCs w:val="18"/>
              </w:rPr>
            </w:pPr>
            <w:r w:rsidRPr="00E52673">
              <w:rPr>
                <w:color w:val="696969"/>
              </w:rPr>
              <w:t>Self rated measures completed</w:t>
            </w:r>
          </w:p>
        </w:tc>
        <w:tc>
          <w:tcPr>
            <w:tcW w:w="5103" w:type="dxa"/>
          </w:tcPr>
          <w:p w14:paraId="54B0609B" w14:textId="200B1C27" w:rsidR="0067289E" w:rsidRPr="00E52673" w:rsidRDefault="0067289E" w:rsidP="0067289E">
            <w:pPr>
              <w:pStyle w:val="VAHItabletext"/>
              <w:rPr>
                <w:rFonts w:eastAsia="Verdana" w:cs="Verdana"/>
                <w:color w:val="696969"/>
                <w:szCs w:val="18"/>
              </w:rPr>
            </w:pPr>
            <w:r w:rsidRPr="00E52673">
              <w:rPr>
                <w:color w:val="696969"/>
              </w:rPr>
              <w:t>Percentage of collection occasions in a community setting where consumers completed a relevant consumer self-assessment measurement scale (BASIS-32/SDQ).</w:t>
            </w:r>
          </w:p>
        </w:tc>
        <w:tc>
          <w:tcPr>
            <w:tcW w:w="1559" w:type="dxa"/>
          </w:tcPr>
          <w:p w14:paraId="0D7705D6" w14:textId="278ED0DB" w:rsidR="0067289E" w:rsidRPr="00E52673" w:rsidRDefault="0067289E" w:rsidP="0067289E">
            <w:pPr>
              <w:pStyle w:val="VAHItabletext"/>
              <w:rPr>
                <w:rFonts w:eastAsia="Verdana" w:cs="Verdana"/>
                <w:color w:val="696969"/>
                <w:szCs w:val="18"/>
              </w:rPr>
            </w:pPr>
          </w:p>
        </w:tc>
        <w:tc>
          <w:tcPr>
            <w:tcW w:w="4820" w:type="dxa"/>
          </w:tcPr>
          <w:p w14:paraId="2A2788F5" w14:textId="3570797F" w:rsidR="0067289E" w:rsidRPr="00E52673" w:rsidRDefault="0067289E" w:rsidP="0067289E">
            <w:pPr>
              <w:pStyle w:val="VAHItabletext"/>
              <w:rPr>
                <w:rFonts w:eastAsia="Verdana" w:cs="Verdana"/>
                <w:color w:val="696969"/>
                <w:szCs w:val="18"/>
              </w:rPr>
            </w:pPr>
            <w:r w:rsidRPr="00E52673">
              <w:rPr>
                <w:color w:val="696969"/>
              </w:rPr>
              <w:t>Measure can be an indicator of service engagement with families and carers. Results during 2011, 2012, 2016 and 2017 were affected by industrial activity and should be interpreted with caution.</w:t>
            </w:r>
          </w:p>
        </w:tc>
      </w:tr>
      <w:tr w:rsidR="0067289E" w:rsidRPr="0069621D" w14:paraId="34B4389C" w14:textId="77777777" w:rsidTr="000B0CCC">
        <w:trPr>
          <w:cantSplit/>
        </w:trPr>
        <w:tc>
          <w:tcPr>
            <w:tcW w:w="1702" w:type="dxa"/>
            <w:shd w:val="clear" w:color="auto" w:fill="auto"/>
          </w:tcPr>
          <w:p w14:paraId="15E9A033" w14:textId="77777777" w:rsidR="0067289E" w:rsidRPr="00E52673" w:rsidRDefault="0067289E" w:rsidP="0067289E">
            <w:pPr>
              <w:pStyle w:val="VAHItabletext"/>
              <w:rPr>
                <w:color w:val="696969"/>
                <w:szCs w:val="18"/>
              </w:rPr>
            </w:pPr>
          </w:p>
        </w:tc>
        <w:tc>
          <w:tcPr>
            <w:tcW w:w="1842" w:type="dxa"/>
          </w:tcPr>
          <w:p w14:paraId="3EB376CE" w14:textId="5EC9328A" w:rsidR="0067289E" w:rsidRPr="00E52673" w:rsidRDefault="0067289E" w:rsidP="0067289E">
            <w:pPr>
              <w:pStyle w:val="VAHItabletext"/>
              <w:rPr>
                <w:rFonts w:eastAsia="Verdana" w:cs="Verdana"/>
                <w:color w:val="696969"/>
                <w:szCs w:val="18"/>
              </w:rPr>
            </w:pPr>
            <w:r w:rsidRPr="00E52673">
              <w:rPr>
                <w:color w:val="696969"/>
              </w:rPr>
              <w:t>Average change in clinically significant items</w:t>
            </w:r>
          </w:p>
        </w:tc>
        <w:tc>
          <w:tcPr>
            <w:tcW w:w="5103" w:type="dxa"/>
          </w:tcPr>
          <w:p w14:paraId="05E1921C" w14:textId="383D61BC" w:rsidR="0067289E" w:rsidRPr="00E52673" w:rsidRDefault="0067289E" w:rsidP="0067289E">
            <w:pPr>
              <w:pStyle w:val="VAHItabletext"/>
              <w:rPr>
                <w:rFonts w:eastAsia="Verdana" w:cs="Verdana"/>
                <w:color w:val="696969"/>
                <w:szCs w:val="18"/>
              </w:rPr>
            </w:pPr>
            <w:r w:rsidRPr="00E52673">
              <w:rPr>
                <w:color w:val="696969"/>
              </w:rPr>
              <w:t>Difference in average number of 'clinically significant' HoNOS scales (HoNOSCA/HNSADL/HoNOS65) at community case start and end, excluding invalid scores (more than two times rated as '9'), HoNOSCA questions 14 and 15, and HNSADL/HoNOS65 questions 11 and 12.</w:t>
            </w:r>
          </w:p>
        </w:tc>
        <w:tc>
          <w:tcPr>
            <w:tcW w:w="1559" w:type="dxa"/>
          </w:tcPr>
          <w:p w14:paraId="39AEE469" w14:textId="77777777" w:rsidR="0067289E" w:rsidRPr="00E52673" w:rsidRDefault="0067289E" w:rsidP="0067289E">
            <w:pPr>
              <w:pStyle w:val="VAHItabletext"/>
              <w:rPr>
                <w:color w:val="696969"/>
                <w:szCs w:val="18"/>
              </w:rPr>
            </w:pPr>
          </w:p>
        </w:tc>
        <w:tc>
          <w:tcPr>
            <w:tcW w:w="4820" w:type="dxa"/>
          </w:tcPr>
          <w:p w14:paraId="057D5861" w14:textId="2EBA2028" w:rsidR="0067289E" w:rsidRPr="00E52673" w:rsidRDefault="0067289E" w:rsidP="0067289E">
            <w:pPr>
              <w:pStyle w:val="VAHItabletext"/>
              <w:rPr>
                <w:rFonts w:eastAsia="Verdana" w:cs="Verdana"/>
                <w:color w:val="696969"/>
                <w:szCs w:val="18"/>
              </w:rPr>
            </w:pPr>
            <w:r w:rsidRPr="00E52673">
              <w:rPr>
                <w:color w:val="696969"/>
              </w:rPr>
              <w:t xml:space="preserve">Measure is an alternative indicator of symptom severity reduction based on split of each HoNOS item into clinically significant (2,3,4) or not (0,1) rather than the sum of each scaled measure. Results during 2011, 2012, 2016 and 2017 were affected by industrial activity and should be interpreted with caution. </w:t>
            </w:r>
          </w:p>
        </w:tc>
      </w:tr>
      <w:tr w:rsidR="0067289E" w:rsidRPr="0069621D" w14:paraId="12C4D44E" w14:textId="77777777" w:rsidTr="000B0CCC">
        <w:trPr>
          <w:cantSplit/>
        </w:trPr>
        <w:tc>
          <w:tcPr>
            <w:tcW w:w="1702" w:type="dxa"/>
            <w:shd w:val="clear" w:color="auto" w:fill="auto"/>
          </w:tcPr>
          <w:p w14:paraId="00EC9B6E" w14:textId="77777777" w:rsidR="0067289E" w:rsidRPr="00E52673" w:rsidRDefault="0067289E" w:rsidP="0067289E">
            <w:pPr>
              <w:pStyle w:val="VAHItabletext"/>
              <w:rPr>
                <w:color w:val="696969"/>
                <w:szCs w:val="18"/>
              </w:rPr>
            </w:pPr>
          </w:p>
        </w:tc>
        <w:tc>
          <w:tcPr>
            <w:tcW w:w="1842" w:type="dxa"/>
          </w:tcPr>
          <w:p w14:paraId="10138DE0" w14:textId="37FB50B0" w:rsidR="0067289E" w:rsidRPr="00E52673" w:rsidRDefault="0067289E" w:rsidP="0067289E">
            <w:pPr>
              <w:pStyle w:val="VAHItabletext"/>
              <w:rPr>
                <w:rFonts w:eastAsia="Verdana" w:cs="Verdana"/>
                <w:color w:val="696969"/>
                <w:szCs w:val="18"/>
              </w:rPr>
            </w:pPr>
            <w:r w:rsidRPr="00E52673">
              <w:rPr>
                <w:color w:val="696969"/>
              </w:rPr>
              <w:t>CAMHS consumers aged under 12</w:t>
            </w:r>
          </w:p>
        </w:tc>
        <w:tc>
          <w:tcPr>
            <w:tcW w:w="5103" w:type="dxa"/>
          </w:tcPr>
          <w:p w14:paraId="593685B8" w14:textId="755CB5D7" w:rsidR="0067289E" w:rsidRPr="00E52673" w:rsidRDefault="0067289E" w:rsidP="0067289E">
            <w:pPr>
              <w:pStyle w:val="VAHItabletext"/>
              <w:rPr>
                <w:rFonts w:eastAsia="Verdana" w:cs="Verdana"/>
                <w:color w:val="696969"/>
                <w:szCs w:val="18"/>
              </w:rPr>
            </w:pPr>
            <w:r w:rsidRPr="00E52673">
              <w:rPr>
                <w:color w:val="696969"/>
              </w:rPr>
              <w:t>Percentage of child and adolescent mental health service (CAMHS) consumers who were aged under 12 years.</w:t>
            </w:r>
          </w:p>
        </w:tc>
        <w:tc>
          <w:tcPr>
            <w:tcW w:w="1559" w:type="dxa"/>
          </w:tcPr>
          <w:p w14:paraId="1BB4C3CB" w14:textId="77777777" w:rsidR="0067289E" w:rsidRPr="00E52673" w:rsidRDefault="0067289E" w:rsidP="0067289E">
            <w:pPr>
              <w:pStyle w:val="VAHItabletext"/>
              <w:rPr>
                <w:color w:val="696969"/>
                <w:szCs w:val="18"/>
              </w:rPr>
            </w:pPr>
          </w:p>
        </w:tc>
        <w:tc>
          <w:tcPr>
            <w:tcW w:w="4820" w:type="dxa"/>
          </w:tcPr>
          <w:p w14:paraId="00C7F9BF" w14:textId="4F056E47"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3589805" w:rsidR="00CF11E1" w:rsidRPr="00BE2218" w:rsidRDefault="00CF11E1" w:rsidP="00A47400">
            <w:pPr>
              <w:pStyle w:val="VAHIbody"/>
            </w:pPr>
            <w:r w:rsidRPr="00BE2218">
              <w:t xml:space="preserve">© State of Victoria, Department of Health and Human Services </w:t>
            </w:r>
            <w:r w:rsidR="00096722">
              <w:t>October</w:t>
            </w:r>
            <w:r w:rsidR="00C304B4">
              <w:t xml:space="preserve"> 2020</w:t>
            </w:r>
            <w:r w:rsidR="00C40B45">
              <w:t>.</w:t>
            </w:r>
          </w:p>
          <w:p w14:paraId="024159C8" w14:textId="0AA2725A"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https://www2.health.vic.gov.au/mental-health/research-and-reporting/mental-health-performance-reports/child-and-adolescent-performance-indicator-reports&gt; on the Health.vic website.</w:t>
            </w:r>
          </w:p>
        </w:tc>
      </w:tr>
      <w:bookmarkEnd w:id="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531B" w14:textId="77777777" w:rsidR="002048CF" w:rsidRDefault="002048CF">
      <w:r>
        <w:separator/>
      </w:r>
    </w:p>
  </w:endnote>
  <w:endnote w:type="continuationSeparator" w:id="0">
    <w:p w14:paraId="37443882" w14:textId="77777777" w:rsidR="002048CF" w:rsidRDefault="0020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11B3" w14:textId="66F92FAA" w:rsidR="00C40B45" w:rsidRDefault="00BD45E6">
    <w:pPr>
      <w:pStyle w:val="Footer"/>
    </w:pPr>
    <w:r>
      <w:rPr>
        <w:noProof/>
      </w:rPr>
      <mc:AlternateContent>
        <mc:Choice Requires="wps">
          <w:drawing>
            <wp:anchor distT="0" distB="0" distL="114300" distR="114300" simplePos="0" relativeHeight="251661312" behindDoc="0" locked="0" layoutInCell="0" allowOverlap="1" wp14:anchorId="00A66A0C" wp14:editId="2026316D">
              <wp:simplePos x="0" y="0"/>
              <wp:positionH relativeFrom="page">
                <wp:posOffset>0</wp:posOffset>
              </wp:positionH>
              <wp:positionV relativeFrom="page">
                <wp:posOffset>7057390</wp:posOffset>
              </wp:positionV>
              <wp:extent cx="10692130" cy="311785"/>
              <wp:effectExtent l="0" t="0" r="0" b="12065"/>
              <wp:wrapNone/>
              <wp:docPr id="6" name="MSIPCM5d47489c9d9a92915fec8c0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816FA" w14:textId="5B138A2E" w:rsidR="00BD45E6" w:rsidRPr="00BD45E6" w:rsidRDefault="00BD45E6" w:rsidP="00BD45E6">
                          <w:pPr>
                            <w:jc w:val="center"/>
                            <w:rPr>
                              <w:rFonts w:ascii="Arial Black" w:hAnsi="Arial Black"/>
                              <w:color w:val="000000"/>
                              <w:sz w:val="20"/>
                            </w:rPr>
                          </w:pPr>
                          <w:r w:rsidRPr="00BD45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66A0C" id="_x0000_t202" coordsize="21600,21600" o:spt="202" path="m,l,21600r21600,l21600,xe">
              <v:stroke joinstyle="miter"/>
              <v:path gradientshapeok="t" o:connecttype="rect"/>
            </v:shapetype>
            <v:shape id="MSIPCM5d47489c9d9a92915fec8c07"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" o:allowincell="f" filled="f" stroked="f" strokeweight=".5pt">
              <v:fill o:detectmouseclick="t"/>
              <v:textbox inset=",0,,0">
                <w:txbxContent>
                  <w:p w14:paraId="0C0816FA" w14:textId="5B138A2E" w:rsidR="00BD45E6" w:rsidRPr="00BD45E6" w:rsidRDefault="00BD45E6" w:rsidP="00BD45E6">
                    <w:pPr>
                      <w:jc w:val="center"/>
                      <w:rPr>
                        <w:rFonts w:ascii="Arial Black" w:hAnsi="Arial Black"/>
                        <w:color w:val="000000"/>
                        <w:sz w:val="20"/>
                      </w:rPr>
                    </w:pPr>
                    <w:r w:rsidRPr="00BD45E6">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7D196535" w:rsidR="007F209B" w:rsidRDefault="00BD45E6"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524CAB5F" wp14:editId="12121257">
              <wp:simplePos x="0" y="0"/>
              <wp:positionH relativeFrom="page">
                <wp:posOffset>0</wp:posOffset>
              </wp:positionH>
              <wp:positionV relativeFrom="page">
                <wp:posOffset>7057390</wp:posOffset>
              </wp:positionV>
              <wp:extent cx="10692130" cy="311785"/>
              <wp:effectExtent l="0" t="0" r="0" b="12065"/>
              <wp:wrapNone/>
              <wp:docPr id="7" name="MSIPCM585242a98a9b1ea93ed960c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FC7478" w14:textId="1F238F1E" w:rsidR="00BD45E6" w:rsidRPr="00BD45E6" w:rsidRDefault="00BD45E6" w:rsidP="00BD45E6">
                          <w:pPr>
                            <w:jc w:val="center"/>
                            <w:rPr>
                              <w:rFonts w:ascii="Arial Black" w:hAnsi="Arial Black"/>
                              <w:color w:val="000000"/>
                              <w:sz w:val="20"/>
                            </w:rPr>
                          </w:pPr>
                          <w:r w:rsidRPr="00BD45E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4CAB5F" id="_x0000_t202" coordsize="21600,21600" o:spt="202" path="m,l,21600r21600,l21600,xe">
              <v:stroke joinstyle="miter"/>
              <v:path gradientshapeok="t" o:connecttype="rect"/>
            </v:shapetype>
            <v:shape id="MSIPCM585242a98a9b1ea93ed960c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Vo3dPrwIAAE0FAAAOAAAA&#10;AAAAAAAAAAAAAC4CAABkcnMvZTJvRG9jLnhtbFBLAQItABQABgAIAAAAIQDU9GRJ3gAAAAsBAAAP&#10;AAAAAAAAAAAAAAAAAAkFAABkcnMvZG93bnJldi54bWxQSwUGAAAAAAQABADzAAAAFAYAAAAA&#10;" o:allowincell="f" filled="f" stroked="f" strokeweight=".5pt">
              <v:fill o:detectmouseclick="t"/>
              <v:textbox inset=",0,,0">
                <w:txbxContent>
                  <w:p w14:paraId="48FC7478" w14:textId="1F238F1E" w:rsidR="00BD45E6" w:rsidRPr="00BD45E6" w:rsidRDefault="00BD45E6" w:rsidP="00BD45E6">
                    <w:pPr>
                      <w:jc w:val="center"/>
                      <w:rPr>
                        <w:rFonts w:ascii="Arial Black" w:hAnsi="Arial Black"/>
                        <w:color w:val="000000"/>
                        <w:sz w:val="20"/>
                      </w:rPr>
                    </w:pPr>
                    <w:r w:rsidRPr="00BD45E6">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C304B4">
      <w:rPr>
        <w:b w:val="0"/>
        <w:color w:val="244C5A"/>
        <w:sz w:val="16"/>
        <w:szCs w:val="16"/>
      </w:rPr>
      <w:t xml:space="preserve">10 </w:t>
    </w:r>
    <w:r w:rsidR="00096722">
      <w:rPr>
        <w:b w:val="0"/>
        <w:color w:val="244C5A"/>
        <w:sz w:val="16"/>
        <w:szCs w:val="16"/>
      </w:rPr>
      <w:t>October</w:t>
    </w:r>
    <w:r w:rsidR="00C304B4">
      <w:rPr>
        <w:b w:val="0"/>
        <w:color w:val="244C5A"/>
        <w:sz w:val="16"/>
        <w:szCs w:val="16"/>
      </w:rPr>
      <w:t xml:space="preserve"> 2020</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FF89A" w14:textId="77777777" w:rsidR="002048CF" w:rsidRDefault="002048CF" w:rsidP="002862F1">
      <w:pPr>
        <w:spacing w:before="120"/>
      </w:pPr>
      <w:r>
        <w:separator/>
      </w:r>
    </w:p>
  </w:footnote>
  <w:footnote w:type="continuationSeparator" w:id="0">
    <w:p w14:paraId="2A597725" w14:textId="77777777" w:rsidR="002048CF" w:rsidRDefault="0020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3502" w14:textId="50C05CBB" w:rsidR="00AC5C83" w:rsidRPr="00052DAD" w:rsidRDefault="00DB17C1" w:rsidP="00AC5C83">
    <w:pPr>
      <w:ind w:hanging="284"/>
      <w:rPr>
        <w:rFonts w:ascii="VIC Medium" w:hAnsi="VIC Medium"/>
        <w:color w:val="244C5A"/>
        <w:szCs w:val="24"/>
      </w:rPr>
    </w:pPr>
    <w:r>
      <w:rPr>
        <w:rFonts w:ascii="VIC Medium" w:hAnsi="VIC Medium"/>
        <w:color w:val="244C5A"/>
        <w:szCs w:val="24"/>
      </w:rPr>
      <w:t>CYMHS/CAMHS</w:t>
    </w:r>
    <w:r w:rsidR="004323E3">
      <w:rPr>
        <w:rFonts w:ascii="VIC Medium" w:hAnsi="VIC Medium"/>
        <w:color w:val="244C5A"/>
        <w:szCs w:val="24"/>
      </w:rPr>
      <w:t xml:space="preserve"> </w:t>
    </w:r>
    <w:r w:rsidR="007F209B" w:rsidRPr="00052DAD">
      <w:rPr>
        <w:rFonts w:ascii="VIC Medium" w:hAnsi="VIC Medium"/>
        <w:color w:val="244C5A"/>
        <w:szCs w:val="24"/>
      </w:rPr>
      <w:t xml:space="preserve">mental health quarterly KPI report, </w:t>
    </w:r>
    <w:r w:rsidR="00096722">
      <w:rPr>
        <w:rFonts w:ascii="VIC Medium" w:hAnsi="VIC Medium"/>
        <w:color w:val="244C5A"/>
        <w:szCs w:val="24"/>
      </w:rPr>
      <w:t>2020-21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722"/>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F1E"/>
    <w:rsid w:val="000F2259"/>
    <w:rsid w:val="000F3AD9"/>
    <w:rsid w:val="001005E4"/>
    <w:rsid w:val="0010392D"/>
    <w:rsid w:val="00104FE3"/>
    <w:rsid w:val="00120BD3"/>
    <w:rsid w:val="00122558"/>
    <w:rsid w:val="00122FEA"/>
    <w:rsid w:val="001232BD"/>
    <w:rsid w:val="00124ED5"/>
    <w:rsid w:val="001405AF"/>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48CF"/>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757E"/>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45E6"/>
    <w:rsid w:val="00BD5EAD"/>
    <w:rsid w:val="00BD730B"/>
    <w:rsid w:val="00BE2218"/>
    <w:rsid w:val="00BE28D2"/>
    <w:rsid w:val="00BF031D"/>
    <w:rsid w:val="00BF5F6F"/>
    <w:rsid w:val="00BF7F58"/>
    <w:rsid w:val="00C01381"/>
    <w:rsid w:val="00C079B8"/>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29BD"/>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2673"/>
    <w:rsid w:val="00E53A79"/>
    <w:rsid w:val="00E57A16"/>
    <w:rsid w:val="00E629A1"/>
    <w:rsid w:val="00E6552A"/>
    <w:rsid w:val="00E67D1F"/>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E28A-C812-4467-91B1-822A7011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1650</Words>
  <Characters>9405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2020-21 Q1 CYMHS/CAMHS quarterly KPI report</vt:lpstr>
    </vt:vector>
  </TitlesOfParts>
  <Company>Department of Health</Company>
  <LinksUpToDate>false</LinksUpToDate>
  <CharactersWithSpaces>11033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Q1 CYMHS/CAMHS quarterly KPI report</dc:title>
  <dc:subject>2020-21 Q1 CYMHS/CAMHS quarterly KPI report</dc:subject>
  <dc:creator>Victorian Agency for Health Information</dc:creator>
  <cp:keywords/>
  <cp:lastModifiedBy>Tyler McPherson (Health)</cp:lastModifiedBy>
  <cp:revision>2</cp:revision>
  <cp:lastPrinted>2020-07-18T00:17:00Z</cp:lastPrinted>
  <dcterms:created xsi:type="dcterms:W3CDTF">2022-01-24T05:14:00Z</dcterms:created>
  <dcterms:modified xsi:type="dcterms:W3CDTF">2022-01-24T05:14:00Z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2022-01-24T05:14:14Z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0639a5a1-fd50-4e4d-9799-da9eedfedc0f</vt:lpwstr>
  </property>
  <property fmtid="{D5CDD505-2E9C-101B-9397-08002B2CF9AE}" pid="9" name="MSIP_Label_43e64453-338c-4f93-8a4d-0039a0a41f2a_ContentBits">
    <vt:lpwstr>2</vt:lpwstr>
  </property>
</Properties>
</file>