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546F" w14:textId="1A7919EA" w:rsidR="003A4502" w:rsidRPr="0039489D" w:rsidRDefault="0039489D" w:rsidP="003A4502">
      <w:pPr>
        <w:pStyle w:val="Body"/>
        <w:rPr>
          <w:color w:val="C00000"/>
          <w:sz w:val="44"/>
          <w:szCs w:val="44"/>
        </w:rPr>
      </w:pPr>
      <w:bookmarkStart w:id="0" w:name="_Toc71729600"/>
      <w:r w:rsidRPr="00977D59">
        <w:rPr>
          <w:noProof/>
        </w:rPr>
        <w:drawing>
          <wp:anchor distT="0" distB="0" distL="114300" distR="114300" simplePos="0" relativeHeight="251603456" behindDoc="1" locked="1" layoutInCell="1" allowOverlap="0" wp14:anchorId="78B303BE" wp14:editId="7CADD3E3">
            <wp:simplePos x="0" y="0"/>
            <wp:positionH relativeFrom="page">
              <wp:posOffset>18415</wp:posOffset>
            </wp:positionH>
            <wp:positionV relativeFrom="page">
              <wp:align>top</wp:align>
            </wp:positionV>
            <wp:extent cx="7555865" cy="10146030"/>
            <wp:effectExtent l="0" t="0" r="6985" b="762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r w:rsidR="003A4502" w:rsidRPr="0039489D">
        <w:rPr>
          <w:color w:val="C00000"/>
          <w:sz w:val="44"/>
          <w:szCs w:val="44"/>
        </w:rPr>
        <w:t>Electronic prescription Guide</w:t>
      </w:r>
    </w:p>
    <w:p w14:paraId="2F17BC7D" w14:textId="72089ECC" w:rsidR="003A4502" w:rsidRDefault="003A4502" w:rsidP="003A4502">
      <w:pPr>
        <w:pStyle w:val="Body"/>
        <w:rPr>
          <w:sz w:val="24"/>
          <w:szCs w:val="24"/>
        </w:rPr>
      </w:pPr>
    </w:p>
    <w:p w14:paraId="4FC0EE0C" w14:textId="1425F2E9" w:rsidR="0039489D" w:rsidRDefault="0039489D" w:rsidP="003A4502">
      <w:pPr>
        <w:pStyle w:val="Body"/>
        <w:rPr>
          <w:sz w:val="24"/>
          <w:szCs w:val="24"/>
        </w:rPr>
      </w:pPr>
    </w:p>
    <w:p w14:paraId="0EE49563" w14:textId="4F142389" w:rsidR="007F0DE4" w:rsidRDefault="007F0DE4" w:rsidP="003A4502">
      <w:pPr>
        <w:pStyle w:val="Body"/>
        <w:rPr>
          <w:sz w:val="24"/>
          <w:szCs w:val="24"/>
        </w:rPr>
      </w:pPr>
    </w:p>
    <w:p w14:paraId="52A4110A" w14:textId="77777777" w:rsidR="00BB2E16" w:rsidRDefault="00BB2E16" w:rsidP="003A4502">
      <w:pPr>
        <w:pStyle w:val="Body"/>
        <w:rPr>
          <w:sz w:val="24"/>
          <w:szCs w:val="24"/>
        </w:rPr>
      </w:pPr>
    </w:p>
    <w:p w14:paraId="05A2BD5A" w14:textId="5B2210F3" w:rsidR="003A4502" w:rsidRPr="003A4502" w:rsidRDefault="003A4502" w:rsidP="003A4502">
      <w:pPr>
        <w:pStyle w:val="Body"/>
        <w:rPr>
          <w:sz w:val="24"/>
          <w:szCs w:val="24"/>
        </w:rPr>
      </w:pPr>
      <w:r>
        <w:rPr>
          <w:sz w:val="24"/>
          <w:szCs w:val="24"/>
        </w:rPr>
        <w:t>V</w:t>
      </w:r>
      <w:r w:rsidRPr="003A4502">
        <w:rPr>
          <w:sz w:val="24"/>
          <w:szCs w:val="24"/>
        </w:rPr>
        <w:t>ictoria Digital Health</w:t>
      </w:r>
    </w:p>
    <w:p w14:paraId="0D4C96DE" w14:textId="77777777" w:rsidR="0039489D" w:rsidRDefault="0039489D" w:rsidP="003A4502">
      <w:pPr>
        <w:pStyle w:val="Body"/>
      </w:pPr>
    </w:p>
    <w:p w14:paraId="62F3078B" w14:textId="7243A80A" w:rsidR="003A4502" w:rsidRDefault="003A4502" w:rsidP="003A4502">
      <w:pPr>
        <w:pStyle w:val="Body"/>
      </w:pPr>
    </w:p>
    <w:p w14:paraId="289286DD" w14:textId="77777777" w:rsidR="007F0DE4" w:rsidRDefault="007F0DE4" w:rsidP="003A4502">
      <w:pPr>
        <w:pStyle w:val="Body"/>
      </w:pPr>
    </w:p>
    <w:p w14:paraId="24542EE9" w14:textId="77777777" w:rsidR="007F0DE4" w:rsidRDefault="007F0DE4" w:rsidP="003A4502">
      <w:pPr>
        <w:pStyle w:val="Body"/>
        <w:rPr>
          <w:sz w:val="20"/>
        </w:rPr>
      </w:pPr>
    </w:p>
    <w:p w14:paraId="4C9B449C" w14:textId="027E28CB" w:rsidR="003A4502" w:rsidRPr="003A4502" w:rsidRDefault="00F074BC" w:rsidP="003A4502">
      <w:pPr>
        <w:pStyle w:val="Body"/>
        <w:rPr>
          <w:sz w:val="20"/>
        </w:rPr>
      </w:pPr>
      <w:r>
        <w:rPr>
          <w:sz w:val="20"/>
        </w:rPr>
        <w:t>December</w:t>
      </w:r>
      <w:r w:rsidR="00E33C8A" w:rsidRPr="003A4502">
        <w:rPr>
          <w:sz w:val="20"/>
        </w:rPr>
        <w:t xml:space="preserve"> </w:t>
      </w:r>
      <w:r w:rsidR="003A4502" w:rsidRPr="003A4502">
        <w:rPr>
          <w:sz w:val="20"/>
        </w:rPr>
        <w:t>2021</w:t>
      </w:r>
    </w:p>
    <w:p w14:paraId="4BED26FC"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6475B10" w14:textId="17984B14" w:rsidR="000D2ABA" w:rsidRDefault="000D2ABA" w:rsidP="00431F4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78DFEC2C" w14:textId="77777777" w:rsidTr="00562507">
        <w:trPr>
          <w:cantSplit/>
          <w:trHeight w:val="7088"/>
        </w:trPr>
        <w:tc>
          <w:tcPr>
            <w:tcW w:w="9288" w:type="dxa"/>
          </w:tcPr>
          <w:p w14:paraId="589F4FCE" w14:textId="77777777" w:rsidR="009F1FD2" w:rsidRPr="00AC70CB" w:rsidRDefault="009F1FD2" w:rsidP="00FB1988">
            <w:pPr>
              <w:pStyle w:val="Heading1"/>
              <w:numPr>
                <w:ilvl w:val="0"/>
                <w:numId w:val="0"/>
              </w:numPr>
            </w:pPr>
            <w:bookmarkStart w:id="1" w:name="_Toc499826894"/>
            <w:bookmarkStart w:id="2" w:name="_Toc66196107"/>
            <w:bookmarkStart w:id="3" w:name="_Toc89261617"/>
            <w:bookmarkStart w:id="4" w:name="_Hlk66275438"/>
            <w:r w:rsidRPr="00AC70CB">
              <w:t>Copyright and confidentiality statement</w:t>
            </w:r>
            <w:bookmarkEnd w:id="1"/>
            <w:bookmarkEnd w:id="2"/>
            <w:bookmarkEnd w:id="3"/>
          </w:p>
          <w:p w14:paraId="72C56408" w14:textId="31F959ED" w:rsidR="009F1FD2" w:rsidRPr="00AC70CB" w:rsidRDefault="009F1FD2" w:rsidP="009F1FD2">
            <w:pPr>
              <w:pStyle w:val="DHHSbody"/>
              <w:spacing w:line="240" w:lineRule="auto"/>
              <w:rPr>
                <w:rFonts w:asciiTheme="minorHAnsi" w:hAnsiTheme="minorHAnsi"/>
              </w:rPr>
            </w:pPr>
            <w:r w:rsidRPr="00AC70CB">
              <w:rPr>
                <w:rFonts w:asciiTheme="minorHAnsi" w:hAnsiTheme="minorHAnsi"/>
              </w:rPr>
              <w:t xml:space="preserve">This work is Copyright © Department of Health. Other than as permitted by law, no part of this document may be reproduced, stored in a retrieval </w:t>
            </w:r>
            <w:r w:rsidR="00286D16" w:rsidRPr="00AC70CB">
              <w:rPr>
                <w:rFonts w:asciiTheme="minorHAnsi" w:hAnsiTheme="minorHAnsi"/>
              </w:rPr>
              <w:t>system,</w:t>
            </w:r>
            <w:r w:rsidRPr="00AC70CB">
              <w:rPr>
                <w:rFonts w:asciiTheme="minorHAnsi" w:hAnsiTheme="minorHAnsi"/>
              </w:rPr>
              <w:t xml:space="preserve"> or transmitted in any form or by any other process without prior written permission.</w:t>
            </w:r>
          </w:p>
          <w:p w14:paraId="199B6AB7" w14:textId="45B8D57F" w:rsidR="009F1FD2" w:rsidRPr="00AC70CB" w:rsidRDefault="009F1FD2" w:rsidP="009F1FD2">
            <w:pPr>
              <w:pStyle w:val="DHHSbody"/>
              <w:spacing w:line="240" w:lineRule="auto"/>
              <w:rPr>
                <w:rFonts w:asciiTheme="minorHAnsi" w:hAnsiTheme="minorHAnsi"/>
              </w:rPr>
            </w:pPr>
            <w:r w:rsidRPr="00AC70CB">
              <w:rPr>
                <w:rFonts w:asciiTheme="minorHAnsi" w:hAnsiTheme="minorHAnsi"/>
              </w:rPr>
              <w:t>Department of Health and Human Services reserves all rights to the information and intellectual property contained herein. This document may contain information relating to the business, commercial, financial, clinical</w:t>
            </w:r>
            <w:r w:rsidR="002955A8">
              <w:rPr>
                <w:rFonts w:asciiTheme="minorHAnsi" w:hAnsiTheme="minorHAnsi"/>
              </w:rPr>
              <w:t>,</w:t>
            </w:r>
            <w:r w:rsidRPr="00AC70CB">
              <w:rPr>
                <w:rFonts w:asciiTheme="minorHAnsi" w:hAnsiTheme="minorHAnsi"/>
              </w:rPr>
              <w:t xml:space="preserve"> and technical activities of Department of Health. This information is intended for the sole use of the recipient as the disclosure of this information to a third party may expose Department of Health to a considerable disadvantage. Except for the purpose of its intention, no part of this document may be reproduced, stored in a retrieval </w:t>
            </w:r>
            <w:r w:rsidR="00C30D07" w:rsidRPr="00AC70CB">
              <w:rPr>
                <w:rFonts w:asciiTheme="minorHAnsi" w:hAnsiTheme="minorHAnsi"/>
              </w:rPr>
              <w:t>system,</w:t>
            </w:r>
            <w:r w:rsidRPr="00AC70CB">
              <w:rPr>
                <w:rFonts w:asciiTheme="minorHAnsi" w:hAnsiTheme="minorHAnsi"/>
              </w:rPr>
              <w:t xml:space="preserve"> or transmitted in any form by any process without prior written permission</w:t>
            </w:r>
          </w:p>
          <w:p w14:paraId="163DB6ED" w14:textId="77777777" w:rsidR="009F1FD2" w:rsidRDefault="009F1FD2" w:rsidP="00BA26F6">
            <w:pPr>
              <w:pStyle w:val="Body"/>
              <w:spacing w:before="120"/>
              <w:rPr>
                <w:rFonts w:eastAsia="Times New Roman"/>
                <w:color w:val="87189D"/>
                <w:sz w:val="24"/>
                <w:szCs w:val="24"/>
              </w:rPr>
            </w:pPr>
          </w:p>
          <w:bookmarkEnd w:id="4"/>
          <w:p w14:paraId="461D9B69" w14:textId="1BFA77CA" w:rsidR="009F2182" w:rsidRPr="00BA26F6" w:rsidRDefault="009F2182" w:rsidP="00BA26F6">
            <w:pPr>
              <w:pStyle w:val="Body"/>
              <w:rPr>
                <w:rFonts w:eastAsia="Times New Roman"/>
                <w:color w:val="87189D"/>
                <w:sz w:val="24"/>
                <w:szCs w:val="24"/>
              </w:rPr>
            </w:pPr>
          </w:p>
        </w:tc>
      </w:tr>
      <w:tr w:rsidR="009F2182" w14:paraId="4A0D3540" w14:textId="77777777" w:rsidTr="00562507">
        <w:trPr>
          <w:cantSplit/>
          <w:trHeight w:val="5103"/>
        </w:trPr>
        <w:tc>
          <w:tcPr>
            <w:tcW w:w="9288" w:type="dxa"/>
            <w:vAlign w:val="bottom"/>
          </w:tcPr>
          <w:p w14:paraId="14ACF3AF" w14:textId="6D1C3465" w:rsidR="009F2182" w:rsidRDefault="009F2182" w:rsidP="009F2182">
            <w:pPr>
              <w:pStyle w:val="Body"/>
            </w:pPr>
          </w:p>
        </w:tc>
      </w:tr>
      <w:tr w:rsidR="0008204A" w14:paraId="34B9A255" w14:textId="77777777" w:rsidTr="0008204A">
        <w:trPr>
          <w:cantSplit/>
        </w:trPr>
        <w:tc>
          <w:tcPr>
            <w:tcW w:w="9288" w:type="dxa"/>
          </w:tcPr>
          <w:p w14:paraId="77C0A652" w14:textId="77777777" w:rsidR="0008204A" w:rsidRPr="0055119B" w:rsidRDefault="0008204A" w:rsidP="0008204A">
            <w:pPr>
              <w:pStyle w:val="Body"/>
            </w:pPr>
          </w:p>
        </w:tc>
      </w:tr>
    </w:tbl>
    <w:p w14:paraId="50956B2C" w14:textId="77777777" w:rsidR="0008204A" w:rsidRPr="0008204A" w:rsidRDefault="0008204A" w:rsidP="0008204A">
      <w:pPr>
        <w:pStyle w:val="Body"/>
      </w:pPr>
      <w:r w:rsidRPr="0008204A">
        <w:br w:type="page"/>
      </w:r>
    </w:p>
    <w:p w14:paraId="0F3D5E17" w14:textId="77777777" w:rsidR="00AD784C" w:rsidRPr="00B57329" w:rsidRDefault="00AD784C" w:rsidP="00FB1988">
      <w:pPr>
        <w:pStyle w:val="TOCheadingreport"/>
        <w:numPr>
          <w:ilvl w:val="0"/>
          <w:numId w:val="0"/>
        </w:numPr>
      </w:pPr>
      <w:r w:rsidRPr="00B57329">
        <w:lastRenderedPageBreak/>
        <w:t>Contents</w:t>
      </w:r>
    </w:p>
    <w:p w14:paraId="356BC1B0" w14:textId="59A11BB9" w:rsidR="003A1C4B" w:rsidRDefault="00AD784C">
      <w:pPr>
        <w:pStyle w:val="TOC1"/>
        <w:rPr>
          <w:rFonts w:asciiTheme="minorHAnsi" w:eastAsiaTheme="minorEastAsia" w:hAnsiTheme="minorHAnsi" w:cstheme="minorBidi"/>
          <w:b w:val="0"/>
          <w:sz w:val="22"/>
          <w:szCs w:val="22"/>
          <w:lang w:eastAsia="en-AU"/>
        </w:rPr>
      </w:pPr>
      <w:r w:rsidRPr="00350D71">
        <w:rPr>
          <w:rFonts w:asciiTheme="minorHAnsi" w:hAnsiTheme="minorHAnsi" w:cstheme="minorHAnsi"/>
          <w:sz w:val="20"/>
        </w:rPr>
        <w:fldChar w:fldCharType="begin"/>
      </w:r>
      <w:r w:rsidRPr="006F4248">
        <w:rPr>
          <w:rFonts w:asciiTheme="minorHAnsi" w:hAnsiTheme="minorHAnsi" w:cstheme="minorHAnsi"/>
          <w:sz w:val="20"/>
        </w:rPr>
        <w:instrText xml:space="preserve"> TOC \h \z \t "Heading 1,1,Heading 2,2" </w:instrText>
      </w:r>
      <w:r w:rsidRPr="00350D71">
        <w:rPr>
          <w:rFonts w:asciiTheme="minorHAnsi" w:hAnsiTheme="minorHAnsi" w:cstheme="minorHAnsi"/>
          <w:sz w:val="20"/>
        </w:rPr>
        <w:fldChar w:fldCharType="separate"/>
      </w:r>
      <w:hyperlink w:anchor="_Toc89261617" w:history="1">
        <w:r w:rsidR="003A1C4B" w:rsidRPr="005A1DD4">
          <w:rPr>
            <w:rStyle w:val="Hyperlink"/>
          </w:rPr>
          <w:t>Copyright and confidentiality statement</w:t>
        </w:r>
        <w:r w:rsidR="003A1C4B">
          <w:rPr>
            <w:webHidden/>
          </w:rPr>
          <w:tab/>
        </w:r>
        <w:r w:rsidR="003A1C4B">
          <w:rPr>
            <w:webHidden/>
          </w:rPr>
          <w:fldChar w:fldCharType="begin"/>
        </w:r>
        <w:r w:rsidR="003A1C4B">
          <w:rPr>
            <w:webHidden/>
          </w:rPr>
          <w:instrText xml:space="preserve"> PAGEREF _Toc89261617 \h </w:instrText>
        </w:r>
        <w:r w:rsidR="003A1C4B">
          <w:rPr>
            <w:webHidden/>
          </w:rPr>
        </w:r>
        <w:r w:rsidR="003A1C4B">
          <w:rPr>
            <w:webHidden/>
          </w:rPr>
          <w:fldChar w:fldCharType="separate"/>
        </w:r>
        <w:r w:rsidR="003A1C4B">
          <w:rPr>
            <w:webHidden/>
          </w:rPr>
          <w:t>2</w:t>
        </w:r>
        <w:r w:rsidR="003A1C4B">
          <w:rPr>
            <w:webHidden/>
          </w:rPr>
          <w:fldChar w:fldCharType="end"/>
        </w:r>
      </w:hyperlink>
    </w:p>
    <w:p w14:paraId="01F24626" w14:textId="1133C9DC" w:rsidR="003A1C4B" w:rsidRDefault="00D70A81">
      <w:pPr>
        <w:pStyle w:val="TOC1"/>
        <w:rPr>
          <w:rFonts w:asciiTheme="minorHAnsi" w:eastAsiaTheme="minorEastAsia" w:hAnsiTheme="minorHAnsi" w:cstheme="minorBidi"/>
          <w:b w:val="0"/>
          <w:sz w:val="22"/>
          <w:szCs w:val="22"/>
          <w:lang w:eastAsia="en-AU"/>
        </w:rPr>
      </w:pPr>
      <w:hyperlink w:anchor="_Toc89261618" w:history="1">
        <w:r w:rsidR="003A1C4B" w:rsidRPr="005A1DD4">
          <w:rPr>
            <w:rStyle w:val="Hyperlink"/>
          </w:rPr>
          <w:t>Reference artefact(s) and Endorsement</w:t>
        </w:r>
        <w:r w:rsidR="003A1C4B">
          <w:rPr>
            <w:webHidden/>
          </w:rPr>
          <w:tab/>
        </w:r>
        <w:r w:rsidR="003A1C4B">
          <w:rPr>
            <w:webHidden/>
          </w:rPr>
          <w:fldChar w:fldCharType="begin"/>
        </w:r>
        <w:r w:rsidR="003A1C4B">
          <w:rPr>
            <w:webHidden/>
          </w:rPr>
          <w:instrText xml:space="preserve"> PAGEREF _Toc89261618 \h </w:instrText>
        </w:r>
        <w:r w:rsidR="003A1C4B">
          <w:rPr>
            <w:webHidden/>
          </w:rPr>
        </w:r>
        <w:r w:rsidR="003A1C4B">
          <w:rPr>
            <w:webHidden/>
          </w:rPr>
          <w:fldChar w:fldCharType="separate"/>
        </w:r>
        <w:r w:rsidR="003A1C4B">
          <w:rPr>
            <w:webHidden/>
          </w:rPr>
          <w:t>5</w:t>
        </w:r>
        <w:r w:rsidR="003A1C4B">
          <w:rPr>
            <w:webHidden/>
          </w:rPr>
          <w:fldChar w:fldCharType="end"/>
        </w:r>
      </w:hyperlink>
    </w:p>
    <w:p w14:paraId="4679BEAD" w14:textId="0B53B576" w:rsidR="003A1C4B" w:rsidRDefault="00D70A81">
      <w:pPr>
        <w:pStyle w:val="TOC1"/>
        <w:tabs>
          <w:tab w:val="left" w:pos="567"/>
        </w:tabs>
        <w:rPr>
          <w:rFonts w:asciiTheme="minorHAnsi" w:eastAsiaTheme="minorEastAsia" w:hAnsiTheme="minorHAnsi" w:cstheme="minorBidi"/>
          <w:b w:val="0"/>
          <w:sz w:val="22"/>
          <w:szCs w:val="22"/>
          <w:lang w:eastAsia="en-AU"/>
        </w:rPr>
      </w:pPr>
      <w:hyperlink w:anchor="_Toc89261619" w:history="1">
        <w:r w:rsidR="003A1C4B" w:rsidRPr="005A1DD4">
          <w:rPr>
            <w:rStyle w:val="Hyperlink"/>
          </w:rPr>
          <w:t>1.</w:t>
        </w:r>
        <w:r w:rsidR="003A1C4B">
          <w:rPr>
            <w:rFonts w:asciiTheme="minorHAnsi" w:eastAsiaTheme="minorEastAsia" w:hAnsiTheme="minorHAnsi" w:cstheme="minorBidi"/>
            <w:b w:val="0"/>
            <w:sz w:val="22"/>
            <w:szCs w:val="22"/>
            <w:lang w:eastAsia="en-AU"/>
          </w:rPr>
          <w:tab/>
        </w:r>
        <w:r w:rsidR="003A1C4B" w:rsidRPr="005A1DD4">
          <w:rPr>
            <w:rStyle w:val="Hyperlink"/>
          </w:rPr>
          <w:t>Overview</w:t>
        </w:r>
        <w:r w:rsidR="003A1C4B">
          <w:rPr>
            <w:webHidden/>
          </w:rPr>
          <w:tab/>
        </w:r>
        <w:r w:rsidR="003A1C4B">
          <w:rPr>
            <w:webHidden/>
          </w:rPr>
          <w:fldChar w:fldCharType="begin"/>
        </w:r>
        <w:r w:rsidR="003A1C4B">
          <w:rPr>
            <w:webHidden/>
          </w:rPr>
          <w:instrText xml:space="preserve"> PAGEREF _Toc89261619 \h </w:instrText>
        </w:r>
        <w:r w:rsidR="003A1C4B">
          <w:rPr>
            <w:webHidden/>
          </w:rPr>
        </w:r>
        <w:r w:rsidR="003A1C4B">
          <w:rPr>
            <w:webHidden/>
          </w:rPr>
          <w:fldChar w:fldCharType="separate"/>
        </w:r>
        <w:r w:rsidR="003A1C4B">
          <w:rPr>
            <w:webHidden/>
          </w:rPr>
          <w:t>6</w:t>
        </w:r>
        <w:r w:rsidR="003A1C4B">
          <w:rPr>
            <w:webHidden/>
          </w:rPr>
          <w:fldChar w:fldCharType="end"/>
        </w:r>
      </w:hyperlink>
    </w:p>
    <w:p w14:paraId="4794C665" w14:textId="77D96569" w:rsidR="003A1C4B" w:rsidRDefault="00D70A81">
      <w:pPr>
        <w:pStyle w:val="TOC1"/>
        <w:tabs>
          <w:tab w:val="left" w:pos="567"/>
        </w:tabs>
        <w:rPr>
          <w:rFonts w:asciiTheme="minorHAnsi" w:eastAsiaTheme="minorEastAsia" w:hAnsiTheme="minorHAnsi" w:cstheme="minorBidi"/>
          <w:b w:val="0"/>
          <w:sz w:val="22"/>
          <w:szCs w:val="22"/>
          <w:lang w:eastAsia="en-AU"/>
        </w:rPr>
      </w:pPr>
      <w:hyperlink w:anchor="_Toc89261620" w:history="1">
        <w:r w:rsidR="003A1C4B" w:rsidRPr="005A1DD4">
          <w:rPr>
            <w:rStyle w:val="Hyperlink"/>
          </w:rPr>
          <w:t>2.</w:t>
        </w:r>
        <w:r w:rsidR="003A1C4B">
          <w:rPr>
            <w:rFonts w:asciiTheme="minorHAnsi" w:eastAsiaTheme="minorEastAsia" w:hAnsiTheme="minorHAnsi" w:cstheme="minorBidi"/>
            <w:b w:val="0"/>
            <w:sz w:val="22"/>
            <w:szCs w:val="22"/>
            <w:lang w:eastAsia="en-AU"/>
          </w:rPr>
          <w:tab/>
        </w:r>
        <w:r w:rsidR="003A1C4B" w:rsidRPr="005A1DD4">
          <w:rPr>
            <w:rStyle w:val="Hyperlink"/>
          </w:rPr>
          <w:t>Introduction</w:t>
        </w:r>
        <w:r w:rsidR="003A1C4B">
          <w:rPr>
            <w:webHidden/>
          </w:rPr>
          <w:tab/>
        </w:r>
        <w:r w:rsidR="003A1C4B">
          <w:rPr>
            <w:webHidden/>
          </w:rPr>
          <w:fldChar w:fldCharType="begin"/>
        </w:r>
        <w:r w:rsidR="003A1C4B">
          <w:rPr>
            <w:webHidden/>
          </w:rPr>
          <w:instrText xml:space="preserve"> PAGEREF _Toc89261620 \h </w:instrText>
        </w:r>
        <w:r w:rsidR="003A1C4B">
          <w:rPr>
            <w:webHidden/>
          </w:rPr>
        </w:r>
        <w:r w:rsidR="003A1C4B">
          <w:rPr>
            <w:webHidden/>
          </w:rPr>
          <w:fldChar w:fldCharType="separate"/>
        </w:r>
        <w:r w:rsidR="003A1C4B">
          <w:rPr>
            <w:webHidden/>
          </w:rPr>
          <w:t>7</w:t>
        </w:r>
        <w:r w:rsidR="003A1C4B">
          <w:rPr>
            <w:webHidden/>
          </w:rPr>
          <w:fldChar w:fldCharType="end"/>
        </w:r>
      </w:hyperlink>
    </w:p>
    <w:p w14:paraId="318BEF7A" w14:textId="0F9F740F" w:rsidR="003A1C4B" w:rsidRDefault="00D70A81">
      <w:pPr>
        <w:pStyle w:val="TOC2"/>
        <w:tabs>
          <w:tab w:val="left" w:pos="851"/>
        </w:tabs>
        <w:rPr>
          <w:rFonts w:asciiTheme="minorHAnsi" w:eastAsiaTheme="minorEastAsia" w:hAnsiTheme="minorHAnsi" w:cstheme="minorBidi"/>
          <w:sz w:val="22"/>
          <w:szCs w:val="22"/>
          <w:lang w:eastAsia="en-AU"/>
        </w:rPr>
      </w:pPr>
      <w:hyperlink w:anchor="_Toc89261621" w:history="1">
        <w:r w:rsidR="003A1C4B" w:rsidRPr="005A1DD4">
          <w:rPr>
            <w:rStyle w:val="Hyperlink"/>
          </w:rPr>
          <w:t>2.1.</w:t>
        </w:r>
        <w:r w:rsidR="003A1C4B">
          <w:rPr>
            <w:rFonts w:asciiTheme="minorHAnsi" w:eastAsiaTheme="minorEastAsia" w:hAnsiTheme="minorHAnsi" w:cstheme="minorBidi"/>
            <w:sz w:val="22"/>
            <w:szCs w:val="22"/>
            <w:lang w:eastAsia="en-AU"/>
          </w:rPr>
          <w:tab/>
        </w:r>
        <w:r w:rsidR="003A1C4B" w:rsidRPr="005A1DD4">
          <w:rPr>
            <w:rStyle w:val="Hyperlink"/>
          </w:rPr>
          <w:t>Definition</w:t>
        </w:r>
        <w:r w:rsidR="003A1C4B">
          <w:rPr>
            <w:webHidden/>
          </w:rPr>
          <w:tab/>
        </w:r>
        <w:r w:rsidR="003A1C4B">
          <w:rPr>
            <w:webHidden/>
          </w:rPr>
          <w:fldChar w:fldCharType="begin"/>
        </w:r>
        <w:r w:rsidR="003A1C4B">
          <w:rPr>
            <w:webHidden/>
          </w:rPr>
          <w:instrText xml:space="preserve"> PAGEREF _Toc89261621 \h </w:instrText>
        </w:r>
        <w:r w:rsidR="003A1C4B">
          <w:rPr>
            <w:webHidden/>
          </w:rPr>
        </w:r>
        <w:r w:rsidR="003A1C4B">
          <w:rPr>
            <w:webHidden/>
          </w:rPr>
          <w:fldChar w:fldCharType="separate"/>
        </w:r>
        <w:r w:rsidR="003A1C4B">
          <w:rPr>
            <w:webHidden/>
          </w:rPr>
          <w:t>7</w:t>
        </w:r>
        <w:r w:rsidR="003A1C4B">
          <w:rPr>
            <w:webHidden/>
          </w:rPr>
          <w:fldChar w:fldCharType="end"/>
        </w:r>
      </w:hyperlink>
    </w:p>
    <w:p w14:paraId="606EEC8A" w14:textId="5229A6C9" w:rsidR="003A1C4B" w:rsidRDefault="00D70A81">
      <w:pPr>
        <w:pStyle w:val="TOC2"/>
        <w:tabs>
          <w:tab w:val="left" w:pos="851"/>
        </w:tabs>
        <w:rPr>
          <w:rFonts w:asciiTheme="minorHAnsi" w:eastAsiaTheme="minorEastAsia" w:hAnsiTheme="minorHAnsi" w:cstheme="minorBidi"/>
          <w:sz w:val="22"/>
          <w:szCs w:val="22"/>
          <w:lang w:eastAsia="en-AU"/>
        </w:rPr>
      </w:pPr>
      <w:hyperlink w:anchor="_Toc89261622" w:history="1">
        <w:r w:rsidR="003A1C4B" w:rsidRPr="005A1DD4">
          <w:rPr>
            <w:rStyle w:val="Hyperlink"/>
          </w:rPr>
          <w:t>2.2.</w:t>
        </w:r>
        <w:r w:rsidR="003A1C4B">
          <w:rPr>
            <w:rFonts w:asciiTheme="minorHAnsi" w:eastAsiaTheme="minorEastAsia" w:hAnsiTheme="minorHAnsi" w:cstheme="minorBidi"/>
            <w:sz w:val="22"/>
            <w:szCs w:val="22"/>
            <w:lang w:eastAsia="en-AU"/>
          </w:rPr>
          <w:tab/>
        </w:r>
        <w:r w:rsidR="003A1C4B" w:rsidRPr="005A1DD4">
          <w:rPr>
            <w:rStyle w:val="Hyperlink"/>
          </w:rPr>
          <w:t>Background</w:t>
        </w:r>
        <w:r w:rsidR="003A1C4B">
          <w:rPr>
            <w:webHidden/>
          </w:rPr>
          <w:tab/>
        </w:r>
        <w:r w:rsidR="003A1C4B">
          <w:rPr>
            <w:webHidden/>
          </w:rPr>
          <w:fldChar w:fldCharType="begin"/>
        </w:r>
        <w:r w:rsidR="003A1C4B">
          <w:rPr>
            <w:webHidden/>
          </w:rPr>
          <w:instrText xml:space="preserve"> PAGEREF _Toc89261622 \h </w:instrText>
        </w:r>
        <w:r w:rsidR="003A1C4B">
          <w:rPr>
            <w:webHidden/>
          </w:rPr>
        </w:r>
        <w:r w:rsidR="003A1C4B">
          <w:rPr>
            <w:webHidden/>
          </w:rPr>
          <w:fldChar w:fldCharType="separate"/>
        </w:r>
        <w:r w:rsidR="003A1C4B">
          <w:rPr>
            <w:webHidden/>
          </w:rPr>
          <w:t>7</w:t>
        </w:r>
        <w:r w:rsidR="003A1C4B">
          <w:rPr>
            <w:webHidden/>
          </w:rPr>
          <w:fldChar w:fldCharType="end"/>
        </w:r>
      </w:hyperlink>
    </w:p>
    <w:p w14:paraId="1A756671" w14:textId="109E77FD" w:rsidR="003A1C4B" w:rsidRDefault="00D70A81">
      <w:pPr>
        <w:pStyle w:val="TOC2"/>
        <w:tabs>
          <w:tab w:val="left" w:pos="851"/>
        </w:tabs>
        <w:rPr>
          <w:rFonts w:asciiTheme="minorHAnsi" w:eastAsiaTheme="minorEastAsia" w:hAnsiTheme="minorHAnsi" w:cstheme="minorBidi"/>
          <w:sz w:val="22"/>
          <w:szCs w:val="22"/>
          <w:lang w:eastAsia="en-AU"/>
        </w:rPr>
      </w:pPr>
      <w:hyperlink w:anchor="_Toc89261623" w:history="1">
        <w:r w:rsidR="003A1C4B" w:rsidRPr="005A1DD4">
          <w:rPr>
            <w:rStyle w:val="Hyperlink"/>
          </w:rPr>
          <w:t>2.3.</w:t>
        </w:r>
        <w:r w:rsidR="003A1C4B">
          <w:rPr>
            <w:rFonts w:asciiTheme="minorHAnsi" w:eastAsiaTheme="minorEastAsia" w:hAnsiTheme="minorHAnsi" w:cstheme="minorBidi"/>
            <w:sz w:val="22"/>
            <w:szCs w:val="22"/>
            <w:lang w:eastAsia="en-AU"/>
          </w:rPr>
          <w:tab/>
        </w:r>
        <w:r w:rsidR="003A1C4B" w:rsidRPr="005A1DD4">
          <w:rPr>
            <w:rStyle w:val="Hyperlink"/>
          </w:rPr>
          <w:t>Purpose of document</w:t>
        </w:r>
        <w:r w:rsidR="003A1C4B">
          <w:rPr>
            <w:webHidden/>
          </w:rPr>
          <w:tab/>
        </w:r>
        <w:r w:rsidR="003A1C4B">
          <w:rPr>
            <w:webHidden/>
          </w:rPr>
          <w:fldChar w:fldCharType="begin"/>
        </w:r>
        <w:r w:rsidR="003A1C4B">
          <w:rPr>
            <w:webHidden/>
          </w:rPr>
          <w:instrText xml:space="preserve"> PAGEREF _Toc89261623 \h </w:instrText>
        </w:r>
        <w:r w:rsidR="003A1C4B">
          <w:rPr>
            <w:webHidden/>
          </w:rPr>
        </w:r>
        <w:r w:rsidR="003A1C4B">
          <w:rPr>
            <w:webHidden/>
          </w:rPr>
          <w:fldChar w:fldCharType="separate"/>
        </w:r>
        <w:r w:rsidR="003A1C4B">
          <w:rPr>
            <w:webHidden/>
          </w:rPr>
          <w:t>7</w:t>
        </w:r>
        <w:r w:rsidR="003A1C4B">
          <w:rPr>
            <w:webHidden/>
          </w:rPr>
          <w:fldChar w:fldCharType="end"/>
        </w:r>
      </w:hyperlink>
    </w:p>
    <w:p w14:paraId="24E7BDA4" w14:textId="0A85DD78" w:rsidR="003A1C4B" w:rsidRDefault="00D70A81">
      <w:pPr>
        <w:pStyle w:val="TOC2"/>
        <w:tabs>
          <w:tab w:val="left" w:pos="851"/>
        </w:tabs>
        <w:rPr>
          <w:rFonts w:asciiTheme="minorHAnsi" w:eastAsiaTheme="minorEastAsia" w:hAnsiTheme="minorHAnsi" w:cstheme="minorBidi"/>
          <w:sz w:val="22"/>
          <w:szCs w:val="22"/>
          <w:lang w:eastAsia="en-AU"/>
        </w:rPr>
      </w:pPr>
      <w:hyperlink w:anchor="_Toc89261624" w:history="1">
        <w:r w:rsidR="003A1C4B" w:rsidRPr="005A1DD4">
          <w:rPr>
            <w:rStyle w:val="Hyperlink"/>
          </w:rPr>
          <w:t>2.4.</w:t>
        </w:r>
        <w:r w:rsidR="003A1C4B">
          <w:rPr>
            <w:rFonts w:asciiTheme="minorHAnsi" w:eastAsiaTheme="minorEastAsia" w:hAnsiTheme="minorHAnsi" w:cstheme="minorBidi"/>
            <w:sz w:val="22"/>
            <w:szCs w:val="22"/>
            <w:lang w:eastAsia="en-AU"/>
          </w:rPr>
          <w:tab/>
        </w:r>
        <w:r w:rsidR="003A1C4B" w:rsidRPr="005A1DD4">
          <w:rPr>
            <w:rStyle w:val="Hyperlink"/>
          </w:rPr>
          <w:t>Benefits of ePrescribing</w:t>
        </w:r>
        <w:r w:rsidR="003A1C4B">
          <w:rPr>
            <w:webHidden/>
          </w:rPr>
          <w:tab/>
        </w:r>
        <w:r w:rsidR="003A1C4B">
          <w:rPr>
            <w:webHidden/>
          </w:rPr>
          <w:fldChar w:fldCharType="begin"/>
        </w:r>
        <w:r w:rsidR="003A1C4B">
          <w:rPr>
            <w:webHidden/>
          </w:rPr>
          <w:instrText xml:space="preserve"> PAGEREF _Toc89261624 \h </w:instrText>
        </w:r>
        <w:r w:rsidR="003A1C4B">
          <w:rPr>
            <w:webHidden/>
          </w:rPr>
        </w:r>
        <w:r w:rsidR="003A1C4B">
          <w:rPr>
            <w:webHidden/>
          </w:rPr>
          <w:fldChar w:fldCharType="separate"/>
        </w:r>
        <w:r w:rsidR="003A1C4B">
          <w:rPr>
            <w:webHidden/>
          </w:rPr>
          <w:t>7</w:t>
        </w:r>
        <w:r w:rsidR="003A1C4B">
          <w:rPr>
            <w:webHidden/>
          </w:rPr>
          <w:fldChar w:fldCharType="end"/>
        </w:r>
      </w:hyperlink>
    </w:p>
    <w:p w14:paraId="69630615" w14:textId="66D958B0" w:rsidR="003A1C4B" w:rsidRDefault="00D70A81">
      <w:pPr>
        <w:pStyle w:val="TOC2"/>
        <w:tabs>
          <w:tab w:val="left" w:pos="851"/>
        </w:tabs>
        <w:rPr>
          <w:rFonts w:asciiTheme="minorHAnsi" w:eastAsiaTheme="minorEastAsia" w:hAnsiTheme="minorHAnsi" w:cstheme="minorBidi"/>
          <w:sz w:val="22"/>
          <w:szCs w:val="22"/>
          <w:lang w:eastAsia="en-AU"/>
        </w:rPr>
      </w:pPr>
      <w:hyperlink w:anchor="_Toc89261625" w:history="1">
        <w:r w:rsidR="003A1C4B" w:rsidRPr="005A1DD4">
          <w:rPr>
            <w:rStyle w:val="Hyperlink"/>
          </w:rPr>
          <w:t>2.5.</w:t>
        </w:r>
        <w:r w:rsidR="003A1C4B">
          <w:rPr>
            <w:rFonts w:asciiTheme="minorHAnsi" w:eastAsiaTheme="minorEastAsia" w:hAnsiTheme="minorHAnsi" w:cstheme="minorBidi"/>
            <w:sz w:val="22"/>
            <w:szCs w:val="22"/>
            <w:lang w:eastAsia="en-AU"/>
          </w:rPr>
          <w:tab/>
        </w:r>
        <w:r w:rsidR="003A1C4B" w:rsidRPr="005A1DD4">
          <w:rPr>
            <w:rStyle w:val="Hyperlink"/>
          </w:rPr>
          <w:t>Scope</w:t>
        </w:r>
        <w:r w:rsidR="003A1C4B">
          <w:rPr>
            <w:webHidden/>
          </w:rPr>
          <w:tab/>
        </w:r>
        <w:r w:rsidR="003A1C4B">
          <w:rPr>
            <w:webHidden/>
          </w:rPr>
          <w:fldChar w:fldCharType="begin"/>
        </w:r>
        <w:r w:rsidR="003A1C4B">
          <w:rPr>
            <w:webHidden/>
          </w:rPr>
          <w:instrText xml:space="preserve"> PAGEREF _Toc89261625 \h </w:instrText>
        </w:r>
        <w:r w:rsidR="003A1C4B">
          <w:rPr>
            <w:webHidden/>
          </w:rPr>
        </w:r>
        <w:r w:rsidR="003A1C4B">
          <w:rPr>
            <w:webHidden/>
          </w:rPr>
          <w:fldChar w:fldCharType="separate"/>
        </w:r>
        <w:r w:rsidR="003A1C4B">
          <w:rPr>
            <w:webHidden/>
          </w:rPr>
          <w:t>8</w:t>
        </w:r>
        <w:r w:rsidR="003A1C4B">
          <w:rPr>
            <w:webHidden/>
          </w:rPr>
          <w:fldChar w:fldCharType="end"/>
        </w:r>
      </w:hyperlink>
    </w:p>
    <w:p w14:paraId="16ED34BD" w14:textId="473A13C3" w:rsidR="003A1C4B" w:rsidRDefault="00D70A81">
      <w:pPr>
        <w:pStyle w:val="TOC2"/>
        <w:tabs>
          <w:tab w:val="left" w:pos="851"/>
        </w:tabs>
        <w:rPr>
          <w:rFonts w:asciiTheme="minorHAnsi" w:eastAsiaTheme="minorEastAsia" w:hAnsiTheme="minorHAnsi" w:cstheme="minorBidi"/>
          <w:sz w:val="22"/>
          <w:szCs w:val="22"/>
          <w:lang w:eastAsia="en-AU"/>
        </w:rPr>
      </w:pPr>
      <w:hyperlink w:anchor="_Toc89261626" w:history="1">
        <w:r w:rsidR="003A1C4B" w:rsidRPr="005A1DD4">
          <w:rPr>
            <w:rStyle w:val="Hyperlink"/>
          </w:rPr>
          <w:t>2.6.</w:t>
        </w:r>
        <w:r w:rsidR="003A1C4B">
          <w:rPr>
            <w:rFonts w:asciiTheme="minorHAnsi" w:eastAsiaTheme="minorEastAsia" w:hAnsiTheme="minorHAnsi" w:cstheme="minorBidi"/>
            <w:sz w:val="22"/>
            <w:szCs w:val="22"/>
            <w:lang w:eastAsia="en-AU"/>
          </w:rPr>
          <w:tab/>
        </w:r>
        <w:r w:rsidR="003A1C4B" w:rsidRPr="005A1DD4">
          <w:rPr>
            <w:rStyle w:val="Hyperlink"/>
          </w:rPr>
          <w:t>Assumptions</w:t>
        </w:r>
        <w:r w:rsidR="003A1C4B">
          <w:rPr>
            <w:webHidden/>
          </w:rPr>
          <w:tab/>
        </w:r>
        <w:r w:rsidR="003A1C4B">
          <w:rPr>
            <w:webHidden/>
          </w:rPr>
          <w:fldChar w:fldCharType="begin"/>
        </w:r>
        <w:r w:rsidR="003A1C4B">
          <w:rPr>
            <w:webHidden/>
          </w:rPr>
          <w:instrText xml:space="preserve"> PAGEREF _Toc89261626 \h </w:instrText>
        </w:r>
        <w:r w:rsidR="003A1C4B">
          <w:rPr>
            <w:webHidden/>
          </w:rPr>
        </w:r>
        <w:r w:rsidR="003A1C4B">
          <w:rPr>
            <w:webHidden/>
          </w:rPr>
          <w:fldChar w:fldCharType="separate"/>
        </w:r>
        <w:r w:rsidR="003A1C4B">
          <w:rPr>
            <w:webHidden/>
          </w:rPr>
          <w:t>8</w:t>
        </w:r>
        <w:r w:rsidR="003A1C4B">
          <w:rPr>
            <w:webHidden/>
          </w:rPr>
          <w:fldChar w:fldCharType="end"/>
        </w:r>
      </w:hyperlink>
    </w:p>
    <w:p w14:paraId="250CF9B9" w14:textId="29C8406E" w:rsidR="003A1C4B" w:rsidRDefault="00D70A81">
      <w:pPr>
        <w:pStyle w:val="TOC2"/>
        <w:tabs>
          <w:tab w:val="left" w:pos="851"/>
        </w:tabs>
        <w:rPr>
          <w:rFonts w:asciiTheme="minorHAnsi" w:eastAsiaTheme="minorEastAsia" w:hAnsiTheme="minorHAnsi" w:cstheme="minorBidi"/>
          <w:sz w:val="22"/>
          <w:szCs w:val="22"/>
          <w:lang w:eastAsia="en-AU"/>
        </w:rPr>
      </w:pPr>
      <w:hyperlink w:anchor="_Toc89261627" w:history="1">
        <w:r w:rsidR="003A1C4B" w:rsidRPr="005A1DD4">
          <w:rPr>
            <w:rStyle w:val="Hyperlink"/>
          </w:rPr>
          <w:t>2.7.</w:t>
        </w:r>
        <w:r w:rsidR="003A1C4B">
          <w:rPr>
            <w:rFonts w:asciiTheme="minorHAnsi" w:eastAsiaTheme="minorEastAsia" w:hAnsiTheme="minorHAnsi" w:cstheme="minorBidi"/>
            <w:sz w:val="22"/>
            <w:szCs w:val="22"/>
            <w:lang w:eastAsia="en-AU"/>
          </w:rPr>
          <w:tab/>
        </w:r>
        <w:r w:rsidR="003A1C4B" w:rsidRPr="005A1DD4">
          <w:rPr>
            <w:rStyle w:val="Hyperlink"/>
          </w:rPr>
          <w:t>Audience/Stakeholders</w:t>
        </w:r>
        <w:r w:rsidR="003A1C4B">
          <w:rPr>
            <w:webHidden/>
          </w:rPr>
          <w:tab/>
        </w:r>
        <w:r w:rsidR="003A1C4B">
          <w:rPr>
            <w:webHidden/>
          </w:rPr>
          <w:fldChar w:fldCharType="begin"/>
        </w:r>
        <w:r w:rsidR="003A1C4B">
          <w:rPr>
            <w:webHidden/>
          </w:rPr>
          <w:instrText xml:space="preserve"> PAGEREF _Toc89261627 \h </w:instrText>
        </w:r>
        <w:r w:rsidR="003A1C4B">
          <w:rPr>
            <w:webHidden/>
          </w:rPr>
        </w:r>
        <w:r w:rsidR="003A1C4B">
          <w:rPr>
            <w:webHidden/>
          </w:rPr>
          <w:fldChar w:fldCharType="separate"/>
        </w:r>
        <w:r w:rsidR="003A1C4B">
          <w:rPr>
            <w:webHidden/>
          </w:rPr>
          <w:t>8</w:t>
        </w:r>
        <w:r w:rsidR="003A1C4B">
          <w:rPr>
            <w:webHidden/>
          </w:rPr>
          <w:fldChar w:fldCharType="end"/>
        </w:r>
      </w:hyperlink>
    </w:p>
    <w:p w14:paraId="7DD4F77C" w14:textId="1E6CEE98" w:rsidR="003A1C4B" w:rsidRDefault="00D70A81">
      <w:pPr>
        <w:pStyle w:val="TOC1"/>
        <w:tabs>
          <w:tab w:val="left" w:pos="567"/>
        </w:tabs>
        <w:rPr>
          <w:rFonts w:asciiTheme="minorHAnsi" w:eastAsiaTheme="minorEastAsia" w:hAnsiTheme="minorHAnsi" w:cstheme="minorBidi"/>
          <w:b w:val="0"/>
          <w:sz w:val="22"/>
          <w:szCs w:val="22"/>
          <w:lang w:eastAsia="en-AU"/>
        </w:rPr>
      </w:pPr>
      <w:hyperlink w:anchor="_Toc89261628" w:history="1">
        <w:r w:rsidR="003A1C4B" w:rsidRPr="005A1DD4">
          <w:rPr>
            <w:rStyle w:val="Hyperlink"/>
          </w:rPr>
          <w:t>3.</w:t>
        </w:r>
        <w:r w:rsidR="003A1C4B">
          <w:rPr>
            <w:rFonts w:asciiTheme="minorHAnsi" w:eastAsiaTheme="minorEastAsia" w:hAnsiTheme="minorHAnsi" w:cstheme="minorBidi"/>
            <w:b w:val="0"/>
            <w:sz w:val="22"/>
            <w:szCs w:val="22"/>
            <w:lang w:eastAsia="en-AU"/>
          </w:rPr>
          <w:tab/>
        </w:r>
        <w:r w:rsidR="003A1C4B" w:rsidRPr="005A1DD4">
          <w:rPr>
            <w:rStyle w:val="Hyperlink"/>
          </w:rPr>
          <w:t>Eco-system and practice in Victoria</w:t>
        </w:r>
        <w:r w:rsidR="003A1C4B">
          <w:rPr>
            <w:webHidden/>
          </w:rPr>
          <w:tab/>
        </w:r>
        <w:r w:rsidR="003A1C4B">
          <w:rPr>
            <w:webHidden/>
          </w:rPr>
          <w:fldChar w:fldCharType="begin"/>
        </w:r>
        <w:r w:rsidR="003A1C4B">
          <w:rPr>
            <w:webHidden/>
          </w:rPr>
          <w:instrText xml:space="preserve"> PAGEREF _Toc89261628 \h </w:instrText>
        </w:r>
        <w:r w:rsidR="003A1C4B">
          <w:rPr>
            <w:webHidden/>
          </w:rPr>
        </w:r>
        <w:r w:rsidR="003A1C4B">
          <w:rPr>
            <w:webHidden/>
          </w:rPr>
          <w:fldChar w:fldCharType="separate"/>
        </w:r>
        <w:r w:rsidR="003A1C4B">
          <w:rPr>
            <w:webHidden/>
          </w:rPr>
          <w:t>9</w:t>
        </w:r>
        <w:r w:rsidR="003A1C4B">
          <w:rPr>
            <w:webHidden/>
          </w:rPr>
          <w:fldChar w:fldCharType="end"/>
        </w:r>
      </w:hyperlink>
    </w:p>
    <w:p w14:paraId="6E27429C" w14:textId="1D610C4F" w:rsidR="003A1C4B" w:rsidRDefault="00D70A81">
      <w:pPr>
        <w:pStyle w:val="TOC2"/>
        <w:tabs>
          <w:tab w:val="left" w:pos="851"/>
        </w:tabs>
        <w:rPr>
          <w:rFonts w:asciiTheme="minorHAnsi" w:eastAsiaTheme="minorEastAsia" w:hAnsiTheme="minorHAnsi" w:cstheme="minorBidi"/>
          <w:sz w:val="22"/>
          <w:szCs w:val="22"/>
          <w:lang w:eastAsia="en-AU"/>
        </w:rPr>
      </w:pPr>
      <w:hyperlink w:anchor="_Toc89261629" w:history="1">
        <w:r w:rsidR="003A1C4B" w:rsidRPr="005A1DD4">
          <w:rPr>
            <w:rStyle w:val="Hyperlink"/>
          </w:rPr>
          <w:t>3.1.</w:t>
        </w:r>
        <w:r w:rsidR="003A1C4B">
          <w:rPr>
            <w:rFonts w:asciiTheme="minorHAnsi" w:eastAsiaTheme="minorEastAsia" w:hAnsiTheme="minorHAnsi" w:cstheme="minorBidi"/>
            <w:sz w:val="22"/>
            <w:szCs w:val="22"/>
            <w:lang w:eastAsia="en-AU"/>
          </w:rPr>
          <w:tab/>
        </w:r>
        <w:r w:rsidR="003A1C4B" w:rsidRPr="005A1DD4">
          <w:rPr>
            <w:rStyle w:val="Hyperlink"/>
          </w:rPr>
          <w:t>ePrescribing eco-system</w:t>
        </w:r>
        <w:r w:rsidR="003A1C4B">
          <w:rPr>
            <w:webHidden/>
          </w:rPr>
          <w:tab/>
        </w:r>
        <w:r w:rsidR="003A1C4B">
          <w:rPr>
            <w:webHidden/>
          </w:rPr>
          <w:fldChar w:fldCharType="begin"/>
        </w:r>
        <w:r w:rsidR="003A1C4B">
          <w:rPr>
            <w:webHidden/>
          </w:rPr>
          <w:instrText xml:space="preserve"> PAGEREF _Toc89261629 \h </w:instrText>
        </w:r>
        <w:r w:rsidR="003A1C4B">
          <w:rPr>
            <w:webHidden/>
          </w:rPr>
        </w:r>
        <w:r w:rsidR="003A1C4B">
          <w:rPr>
            <w:webHidden/>
          </w:rPr>
          <w:fldChar w:fldCharType="separate"/>
        </w:r>
        <w:r w:rsidR="003A1C4B">
          <w:rPr>
            <w:webHidden/>
          </w:rPr>
          <w:t>9</w:t>
        </w:r>
        <w:r w:rsidR="003A1C4B">
          <w:rPr>
            <w:webHidden/>
          </w:rPr>
          <w:fldChar w:fldCharType="end"/>
        </w:r>
      </w:hyperlink>
    </w:p>
    <w:p w14:paraId="73335088" w14:textId="63D234C5" w:rsidR="003A1C4B" w:rsidRDefault="00D70A81">
      <w:pPr>
        <w:pStyle w:val="TOC1"/>
        <w:tabs>
          <w:tab w:val="left" w:pos="567"/>
        </w:tabs>
        <w:rPr>
          <w:rFonts w:asciiTheme="minorHAnsi" w:eastAsiaTheme="minorEastAsia" w:hAnsiTheme="minorHAnsi" w:cstheme="minorBidi"/>
          <w:b w:val="0"/>
          <w:sz w:val="22"/>
          <w:szCs w:val="22"/>
          <w:lang w:eastAsia="en-AU"/>
        </w:rPr>
      </w:pPr>
      <w:hyperlink w:anchor="_Toc89261630" w:history="1">
        <w:r w:rsidR="003A1C4B" w:rsidRPr="005A1DD4">
          <w:rPr>
            <w:rStyle w:val="Hyperlink"/>
          </w:rPr>
          <w:t>4.</w:t>
        </w:r>
        <w:r w:rsidR="003A1C4B">
          <w:rPr>
            <w:rFonts w:asciiTheme="minorHAnsi" w:eastAsiaTheme="minorEastAsia" w:hAnsiTheme="minorHAnsi" w:cstheme="minorBidi"/>
            <w:b w:val="0"/>
            <w:sz w:val="22"/>
            <w:szCs w:val="22"/>
            <w:lang w:eastAsia="en-AU"/>
          </w:rPr>
          <w:tab/>
        </w:r>
        <w:r w:rsidR="003A1C4B" w:rsidRPr="005A1DD4">
          <w:rPr>
            <w:rStyle w:val="Hyperlink"/>
          </w:rPr>
          <w:t>ePrescribing workflow</w:t>
        </w:r>
        <w:r w:rsidR="003A1C4B">
          <w:rPr>
            <w:webHidden/>
          </w:rPr>
          <w:tab/>
        </w:r>
        <w:r w:rsidR="003A1C4B">
          <w:rPr>
            <w:webHidden/>
          </w:rPr>
          <w:fldChar w:fldCharType="begin"/>
        </w:r>
        <w:r w:rsidR="003A1C4B">
          <w:rPr>
            <w:webHidden/>
          </w:rPr>
          <w:instrText xml:space="preserve"> PAGEREF _Toc89261630 \h </w:instrText>
        </w:r>
        <w:r w:rsidR="003A1C4B">
          <w:rPr>
            <w:webHidden/>
          </w:rPr>
        </w:r>
        <w:r w:rsidR="003A1C4B">
          <w:rPr>
            <w:webHidden/>
          </w:rPr>
          <w:fldChar w:fldCharType="separate"/>
        </w:r>
        <w:r w:rsidR="003A1C4B">
          <w:rPr>
            <w:webHidden/>
          </w:rPr>
          <w:t>12</w:t>
        </w:r>
        <w:r w:rsidR="003A1C4B">
          <w:rPr>
            <w:webHidden/>
          </w:rPr>
          <w:fldChar w:fldCharType="end"/>
        </w:r>
      </w:hyperlink>
    </w:p>
    <w:p w14:paraId="12A566F9" w14:textId="7A9E2ADC" w:rsidR="003A1C4B" w:rsidRDefault="00D70A81">
      <w:pPr>
        <w:pStyle w:val="TOC1"/>
        <w:tabs>
          <w:tab w:val="left" w:pos="567"/>
        </w:tabs>
        <w:rPr>
          <w:rFonts w:asciiTheme="minorHAnsi" w:eastAsiaTheme="minorEastAsia" w:hAnsiTheme="minorHAnsi" w:cstheme="minorBidi"/>
          <w:b w:val="0"/>
          <w:sz w:val="22"/>
          <w:szCs w:val="22"/>
          <w:lang w:eastAsia="en-AU"/>
        </w:rPr>
      </w:pPr>
      <w:hyperlink w:anchor="_Toc89261631" w:history="1">
        <w:r w:rsidR="003A1C4B" w:rsidRPr="005A1DD4">
          <w:rPr>
            <w:rStyle w:val="Hyperlink"/>
          </w:rPr>
          <w:t>5.</w:t>
        </w:r>
        <w:r w:rsidR="003A1C4B">
          <w:rPr>
            <w:rFonts w:asciiTheme="minorHAnsi" w:eastAsiaTheme="minorEastAsia" w:hAnsiTheme="minorHAnsi" w:cstheme="minorBidi"/>
            <w:b w:val="0"/>
            <w:sz w:val="22"/>
            <w:szCs w:val="22"/>
            <w:lang w:eastAsia="en-AU"/>
          </w:rPr>
          <w:tab/>
        </w:r>
        <w:r w:rsidR="003A1C4B" w:rsidRPr="005A1DD4">
          <w:rPr>
            <w:rStyle w:val="Hyperlink"/>
          </w:rPr>
          <w:t>ePrescribing relevant documents</w:t>
        </w:r>
        <w:r w:rsidR="003A1C4B">
          <w:rPr>
            <w:webHidden/>
          </w:rPr>
          <w:tab/>
        </w:r>
        <w:r w:rsidR="003A1C4B">
          <w:rPr>
            <w:webHidden/>
          </w:rPr>
          <w:fldChar w:fldCharType="begin"/>
        </w:r>
        <w:r w:rsidR="003A1C4B">
          <w:rPr>
            <w:webHidden/>
          </w:rPr>
          <w:instrText xml:space="preserve"> PAGEREF _Toc89261631 \h </w:instrText>
        </w:r>
        <w:r w:rsidR="003A1C4B">
          <w:rPr>
            <w:webHidden/>
          </w:rPr>
        </w:r>
        <w:r w:rsidR="003A1C4B">
          <w:rPr>
            <w:webHidden/>
          </w:rPr>
          <w:fldChar w:fldCharType="separate"/>
        </w:r>
        <w:r w:rsidR="003A1C4B">
          <w:rPr>
            <w:webHidden/>
          </w:rPr>
          <w:t>14</w:t>
        </w:r>
        <w:r w:rsidR="003A1C4B">
          <w:rPr>
            <w:webHidden/>
          </w:rPr>
          <w:fldChar w:fldCharType="end"/>
        </w:r>
      </w:hyperlink>
    </w:p>
    <w:p w14:paraId="6E6C11C8" w14:textId="3EE77D71" w:rsidR="003A1C4B" w:rsidRDefault="00D70A81">
      <w:pPr>
        <w:pStyle w:val="TOC2"/>
        <w:tabs>
          <w:tab w:val="left" w:pos="851"/>
        </w:tabs>
        <w:rPr>
          <w:rFonts w:asciiTheme="minorHAnsi" w:eastAsiaTheme="minorEastAsia" w:hAnsiTheme="minorHAnsi" w:cstheme="minorBidi"/>
          <w:sz w:val="22"/>
          <w:szCs w:val="22"/>
          <w:lang w:eastAsia="en-AU"/>
        </w:rPr>
      </w:pPr>
      <w:hyperlink w:anchor="_Toc89261632" w:history="1">
        <w:r w:rsidR="003A1C4B" w:rsidRPr="005A1DD4">
          <w:rPr>
            <w:rStyle w:val="Hyperlink"/>
          </w:rPr>
          <w:t>5.1.</w:t>
        </w:r>
        <w:r w:rsidR="003A1C4B">
          <w:rPr>
            <w:rFonts w:asciiTheme="minorHAnsi" w:eastAsiaTheme="minorEastAsia" w:hAnsiTheme="minorHAnsi" w:cstheme="minorBidi"/>
            <w:sz w:val="22"/>
            <w:szCs w:val="22"/>
            <w:lang w:eastAsia="en-AU"/>
          </w:rPr>
          <w:tab/>
        </w:r>
        <w:r w:rsidR="003A1C4B" w:rsidRPr="005A1DD4">
          <w:rPr>
            <w:rStyle w:val="Hyperlink"/>
          </w:rPr>
          <w:t>Electronic prescription conformance profile 3.0</w:t>
        </w:r>
        <w:r w:rsidR="003A1C4B">
          <w:rPr>
            <w:webHidden/>
          </w:rPr>
          <w:tab/>
        </w:r>
        <w:r w:rsidR="003A1C4B">
          <w:rPr>
            <w:webHidden/>
          </w:rPr>
          <w:fldChar w:fldCharType="begin"/>
        </w:r>
        <w:r w:rsidR="003A1C4B">
          <w:rPr>
            <w:webHidden/>
          </w:rPr>
          <w:instrText xml:space="preserve"> PAGEREF _Toc89261632 \h </w:instrText>
        </w:r>
        <w:r w:rsidR="003A1C4B">
          <w:rPr>
            <w:webHidden/>
          </w:rPr>
        </w:r>
        <w:r w:rsidR="003A1C4B">
          <w:rPr>
            <w:webHidden/>
          </w:rPr>
          <w:fldChar w:fldCharType="separate"/>
        </w:r>
        <w:r w:rsidR="003A1C4B">
          <w:rPr>
            <w:webHidden/>
          </w:rPr>
          <w:t>14</w:t>
        </w:r>
        <w:r w:rsidR="003A1C4B">
          <w:rPr>
            <w:webHidden/>
          </w:rPr>
          <w:fldChar w:fldCharType="end"/>
        </w:r>
      </w:hyperlink>
    </w:p>
    <w:p w14:paraId="42F30FC1" w14:textId="7E493FD5" w:rsidR="003A1C4B" w:rsidRDefault="00D70A81">
      <w:pPr>
        <w:pStyle w:val="TOC2"/>
        <w:tabs>
          <w:tab w:val="left" w:pos="851"/>
        </w:tabs>
        <w:rPr>
          <w:rFonts w:asciiTheme="minorHAnsi" w:eastAsiaTheme="minorEastAsia" w:hAnsiTheme="minorHAnsi" w:cstheme="minorBidi"/>
          <w:sz w:val="22"/>
          <w:szCs w:val="22"/>
          <w:lang w:eastAsia="en-AU"/>
        </w:rPr>
      </w:pPr>
      <w:hyperlink w:anchor="_Toc89261633" w:history="1">
        <w:r w:rsidR="003A1C4B" w:rsidRPr="005A1DD4">
          <w:rPr>
            <w:rStyle w:val="Hyperlink"/>
          </w:rPr>
          <w:t>5.2.</w:t>
        </w:r>
        <w:r w:rsidR="003A1C4B">
          <w:rPr>
            <w:rFonts w:asciiTheme="minorHAnsi" w:eastAsiaTheme="minorEastAsia" w:hAnsiTheme="minorHAnsi" w:cstheme="minorBidi"/>
            <w:sz w:val="22"/>
            <w:szCs w:val="22"/>
            <w:lang w:eastAsia="en-AU"/>
          </w:rPr>
          <w:tab/>
        </w:r>
        <w:r w:rsidR="003A1C4B" w:rsidRPr="005A1DD4">
          <w:rPr>
            <w:rStyle w:val="Hyperlink"/>
          </w:rPr>
          <w:t>New Drugs, Poisons and Controlled Substances Regulations 2017</w:t>
        </w:r>
        <w:r w:rsidR="003A1C4B">
          <w:rPr>
            <w:webHidden/>
          </w:rPr>
          <w:tab/>
        </w:r>
        <w:r w:rsidR="003A1C4B">
          <w:rPr>
            <w:webHidden/>
          </w:rPr>
          <w:fldChar w:fldCharType="begin"/>
        </w:r>
        <w:r w:rsidR="003A1C4B">
          <w:rPr>
            <w:webHidden/>
          </w:rPr>
          <w:instrText xml:space="preserve"> PAGEREF _Toc89261633 \h </w:instrText>
        </w:r>
        <w:r w:rsidR="003A1C4B">
          <w:rPr>
            <w:webHidden/>
          </w:rPr>
        </w:r>
        <w:r w:rsidR="003A1C4B">
          <w:rPr>
            <w:webHidden/>
          </w:rPr>
          <w:fldChar w:fldCharType="separate"/>
        </w:r>
        <w:r w:rsidR="003A1C4B">
          <w:rPr>
            <w:webHidden/>
          </w:rPr>
          <w:t>14</w:t>
        </w:r>
        <w:r w:rsidR="003A1C4B">
          <w:rPr>
            <w:webHidden/>
          </w:rPr>
          <w:fldChar w:fldCharType="end"/>
        </w:r>
      </w:hyperlink>
    </w:p>
    <w:p w14:paraId="01B040C0" w14:textId="4CD39854" w:rsidR="003A1C4B" w:rsidRDefault="00D70A81">
      <w:pPr>
        <w:pStyle w:val="TOC2"/>
        <w:tabs>
          <w:tab w:val="left" w:pos="851"/>
        </w:tabs>
        <w:rPr>
          <w:rFonts w:asciiTheme="minorHAnsi" w:eastAsiaTheme="minorEastAsia" w:hAnsiTheme="minorHAnsi" w:cstheme="minorBidi"/>
          <w:sz w:val="22"/>
          <w:szCs w:val="22"/>
          <w:lang w:eastAsia="en-AU"/>
        </w:rPr>
      </w:pPr>
      <w:hyperlink w:anchor="_Toc89261634" w:history="1">
        <w:r w:rsidR="003A1C4B" w:rsidRPr="005A1DD4">
          <w:rPr>
            <w:rStyle w:val="Hyperlink"/>
          </w:rPr>
          <w:t>5.3.</w:t>
        </w:r>
        <w:r w:rsidR="003A1C4B">
          <w:rPr>
            <w:rFonts w:asciiTheme="minorHAnsi" w:eastAsiaTheme="minorEastAsia" w:hAnsiTheme="minorHAnsi" w:cstheme="minorBidi"/>
            <w:sz w:val="22"/>
            <w:szCs w:val="22"/>
            <w:lang w:eastAsia="en-AU"/>
          </w:rPr>
          <w:tab/>
        </w:r>
        <w:r w:rsidR="003A1C4B" w:rsidRPr="005A1DD4">
          <w:rPr>
            <w:rStyle w:val="Hyperlink"/>
          </w:rPr>
          <w:t>Medications Management Interface</w:t>
        </w:r>
        <w:r w:rsidR="003A1C4B">
          <w:rPr>
            <w:webHidden/>
          </w:rPr>
          <w:tab/>
        </w:r>
        <w:r w:rsidR="003A1C4B">
          <w:rPr>
            <w:webHidden/>
          </w:rPr>
          <w:fldChar w:fldCharType="begin"/>
        </w:r>
        <w:r w:rsidR="003A1C4B">
          <w:rPr>
            <w:webHidden/>
          </w:rPr>
          <w:instrText xml:space="preserve"> PAGEREF _Toc89261634 \h </w:instrText>
        </w:r>
        <w:r w:rsidR="003A1C4B">
          <w:rPr>
            <w:webHidden/>
          </w:rPr>
        </w:r>
        <w:r w:rsidR="003A1C4B">
          <w:rPr>
            <w:webHidden/>
          </w:rPr>
          <w:fldChar w:fldCharType="separate"/>
        </w:r>
        <w:r w:rsidR="003A1C4B">
          <w:rPr>
            <w:webHidden/>
          </w:rPr>
          <w:t>14</w:t>
        </w:r>
        <w:r w:rsidR="003A1C4B">
          <w:rPr>
            <w:webHidden/>
          </w:rPr>
          <w:fldChar w:fldCharType="end"/>
        </w:r>
      </w:hyperlink>
    </w:p>
    <w:p w14:paraId="61B0ACDC" w14:textId="4D486A1D" w:rsidR="003A1C4B" w:rsidRDefault="00D70A81">
      <w:pPr>
        <w:pStyle w:val="TOC1"/>
        <w:tabs>
          <w:tab w:val="left" w:pos="567"/>
        </w:tabs>
        <w:rPr>
          <w:rFonts w:asciiTheme="minorHAnsi" w:eastAsiaTheme="minorEastAsia" w:hAnsiTheme="minorHAnsi" w:cstheme="minorBidi"/>
          <w:b w:val="0"/>
          <w:sz w:val="22"/>
          <w:szCs w:val="22"/>
          <w:lang w:eastAsia="en-AU"/>
        </w:rPr>
      </w:pPr>
      <w:hyperlink w:anchor="_Toc89261635" w:history="1">
        <w:r w:rsidR="003A1C4B" w:rsidRPr="005A1DD4">
          <w:rPr>
            <w:rStyle w:val="Hyperlink"/>
          </w:rPr>
          <w:t>6.</w:t>
        </w:r>
        <w:r w:rsidR="003A1C4B">
          <w:rPr>
            <w:rFonts w:asciiTheme="minorHAnsi" w:eastAsiaTheme="minorEastAsia" w:hAnsiTheme="minorHAnsi" w:cstheme="minorBidi"/>
            <w:b w:val="0"/>
            <w:sz w:val="22"/>
            <w:szCs w:val="22"/>
            <w:lang w:eastAsia="en-AU"/>
          </w:rPr>
          <w:tab/>
        </w:r>
        <w:r w:rsidR="003A1C4B" w:rsidRPr="005A1DD4">
          <w:rPr>
            <w:rStyle w:val="Hyperlink"/>
          </w:rPr>
          <w:t>Key considerations and requirements</w:t>
        </w:r>
        <w:r w:rsidR="003A1C4B">
          <w:rPr>
            <w:webHidden/>
          </w:rPr>
          <w:tab/>
        </w:r>
        <w:r w:rsidR="003A1C4B">
          <w:rPr>
            <w:webHidden/>
          </w:rPr>
          <w:fldChar w:fldCharType="begin"/>
        </w:r>
        <w:r w:rsidR="003A1C4B">
          <w:rPr>
            <w:webHidden/>
          </w:rPr>
          <w:instrText xml:space="preserve"> PAGEREF _Toc89261635 \h </w:instrText>
        </w:r>
        <w:r w:rsidR="003A1C4B">
          <w:rPr>
            <w:webHidden/>
          </w:rPr>
        </w:r>
        <w:r w:rsidR="003A1C4B">
          <w:rPr>
            <w:webHidden/>
          </w:rPr>
          <w:fldChar w:fldCharType="separate"/>
        </w:r>
        <w:r w:rsidR="003A1C4B">
          <w:rPr>
            <w:webHidden/>
          </w:rPr>
          <w:t>15</w:t>
        </w:r>
        <w:r w:rsidR="003A1C4B">
          <w:rPr>
            <w:webHidden/>
          </w:rPr>
          <w:fldChar w:fldCharType="end"/>
        </w:r>
      </w:hyperlink>
    </w:p>
    <w:p w14:paraId="51E46D15" w14:textId="63AC8249" w:rsidR="003A1C4B" w:rsidRDefault="00D70A81">
      <w:pPr>
        <w:pStyle w:val="TOC2"/>
        <w:tabs>
          <w:tab w:val="left" w:pos="851"/>
        </w:tabs>
        <w:rPr>
          <w:rFonts w:asciiTheme="minorHAnsi" w:eastAsiaTheme="minorEastAsia" w:hAnsiTheme="minorHAnsi" w:cstheme="minorBidi"/>
          <w:sz w:val="22"/>
          <w:szCs w:val="22"/>
          <w:lang w:eastAsia="en-AU"/>
        </w:rPr>
      </w:pPr>
      <w:hyperlink w:anchor="_Toc89261636" w:history="1">
        <w:r w:rsidR="003A1C4B" w:rsidRPr="005A1DD4">
          <w:rPr>
            <w:rStyle w:val="Hyperlink"/>
          </w:rPr>
          <w:t>6.1.</w:t>
        </w:r>
        <w:r w:rsidR="003A1C4B">
          <w:rPr>
            <w:rFonts w:asciiTheme="minorHAnsi" w:eastAsiaTheme="minorEastAsia" w:hAnsiTheme="minorHAnsi" w:cstheme="minorBidi"/>
            <w:sz w:val="22"/>
            <w:szCs w:val="22"/>
            <w:lang w:eastAsia="en-AU"/>
          </w:rPr>
          <w:tab/>
        </w:r>
        <w:r w:rsidR="003A1C4B" w:rsidRPr="005A1DD4">
          <w:rPr>
            <w:rStyle w:val="Hyperlink"/>
          </w:rPr>
          <w:t>Principles</w:t>
        </w:r>
        <w:r w:rsidR="003A1C4B">
          <w:rPr>
            <w:webHidden/>
          </w:rPr>
          <w:tab/>
        </w:r>
        <w:r w:rsidR="003A1C4B">
          <w:rPr>
            <w:webHidden/>
          </w:rPr>
          <w:fldChar w:fldCharType="begin"/>
        </w:r>
        <w:r w:rsidR="003A1C4B">
          <w:rPr>
            <w:webHidden/>
          </w:rPr>
          <w:instrText xml:space="preserve"> PAGEREF _Toc89261636 \h </w:instrText>
        </w:r>
        <w:r w:rsidR="003A1C4B">
          <w:rPr>
            <w:webHidden/>
          </w:rPr>
        </w:r>
        <w:r w:rsidR="003A1C4B">
          <w:rPr>
            <w:webHidden/>
          </w:rPr>
          <w:fldChar w:fldCharType="separate"/>
        </w:r>
        <w:r w:rsidR="003A1C4B">
          <w:rPr>
            <w:webHidden/>
          </w:rPr>
          <w:t>15</w:t>
        </w:r>
        <w:r w:rsidR="003A1C4B">
          <w:rPr>
            <w:webHidden/>
          </w:rPr>
          <w:fldChar w:fldCharType="end"/>
        </w:r>
      </w:hyperlink>
    </w:p>
    <w:p w14:paraId="4339A475" w14:textId="04CF96B6" w:rsidR="003A1C4B" w:rsidRDefault="00D70A81">
      <w:pPr>
        <w:pStyle w:val="TOC2"/>
        <w:tabs>
          <w:tab w:val="left" w:pos="851"/>
        </w:tabs>
        <w:rPr>
          <w:rFonts w:asciiTheme="minorHAnsi" w:eastAsiaTheme="minorEastAsia" w:hAnsiTheme="minorHAnsi" w:cstheme="minorBidi"/>
          <w:sz w:val="22"/>
          <w:szCs w:val="22"/>
          <w:lang w:eastAsia="en-AU"/>
        </w:rPr>
      </w:pPr>
      <w:hyperlink w:anchor="_Toc89261637" w:history="1">
        <w:r w:rsidR="003A1C4B" w:rsidRPr="005A1DD4">
          <w:rPr>
            <w:rStyle w:val="Hyperlink"/>
          </w:rPr>
          <w:t>6.2.</w:t>
        </w:r>
        <w:r w:rsidR="003A1C4B">
          <w:rPr>
            <w:rFonts w:asciiTheme="minorHAnsi" w:eastAsiaTheme="minorEastAsia" w:hAnsiTheme="minorHAnsi" w:cstheme="minorBidi"/>
            <w:sz w:val="22"/>
            <w:szCs w:val="22"/>
            <w:lang w:eastAsia="en-AU"/>
          </w:rPr>
          <w:tab/>
        </w:r>
        <w:r w:rsidR="003A1C4B" w:rsidRPr="005A1DD4">
          <w:rPr>
            <w:rStyle w:val="Hyperlink"/>
          </w:rPr>
          <w:t>Assessments &amp; preparations</w:t>
        </w:r>
        <w:r w:rsidR="003A1C4B">
          <w:rPr>
            <w:webHidden/>
          </w:rPr>
          <w:tab/>
        </w:r>
        <w:r w:rsidR="003A1C4B">
          <w:rPr>
            <w:webHidden/>
          </w:rPr>
          <w:fldChar w:fldCharType="begin"/>
        </w:r>
        <w:r w:rsidR="003A1C4B">
          <w:rPr>
            <w:webHidden/>
          </w:rPr>
          <w:instrText xml:space="preserve"> PAGEREF _Toc89261637 \h </w:instrText>
        </w:r>
        <w:r w:rsidR="003A1C4B">
          <w:rPr>
            <w:webHidden/>
          </w:rPr>
        </w:r>
        <w:r w:rsidR="003A1C4B">
          <w:rPr>
            <w:webHidden/>
          </w:rPr>
          <w:fldChar w:fldCharType="separate"/>
        </w:r>
        <w:r w:rsidR="003A1C4B">
          <w:rPr>
            <w:webHidden/>
          </w:rPr>
          <w:t>15</w:t>
        </w:r>
        <w:r w:rsidR="003A1C4B">
          <w:rPr>
            <w:webHidden/>
          </w:rPr>
          <w:fldChar w:fldCharType="end"/>
        </w:r>
      </w:hyperlink>
    </w:p>
    <w:p w14:paraId="1566F094" w14:textId="6899C14A" w:rsidR="003A1C4B" w:rsidRDefault="00D70A81">
      <w:pPr>
        <w:pStyle w:val="TOC2"/>
        <w:tabs>
          <w:tab w:val="left" w:pos="851"/>
        </w:tabs>
        <w:rPr>
          <w:rFonts w:asciiTheme="minorHAnsi" w:eastAsiaTheme="minorEastAsia" w:hAnsiTheme="minorHAnsi" w:cstheme="minorBidi"/>
          <w:sz w:val="22"/>
          <w:szCs w:val="22"/>
          <w:lang w:eastAsia="en-AU"/>
        </w:rPr>
      </w:pPr>
      <w:hyperlink w:anchor="_Toc89261638" w:history="1">
        <w:r w:rsidR="003A1C4B" w:rsidRPr="005A1DD4">
          <w:rPr>
            <w:rStyle w:val="Hyperlink"/>
          </w:rPr>
          <w:t>6.3.</w:t>
        </w:r>
        <w:r w:rsidR="003A1C4B">
          <w:rPr>
            <w:rFonts w:asciiTheme="minorHAnsi" w:eastAsiaTheme="minorEastAsia" w:hAnsiTheme="minorHAnsi" w:cstheme="minorBidi"/>
            <w:sz w:val="22"/>
            <w:szCs w:val="22"/>
            <w:lang w:eastAsia="en-AU"/>
          </w:rPr>
          <w:tab/>
        </w:r>
        <w:r w:rsidR="003A1C4B" w:rsidRPr="005A1DD4">
          <w:rPr>
            <w:rStyle w:val="Hyperlink"/>
          </w:rPr>
          <w:t>Consent and confidentiality</w:t>
        </w:r>
        <w:r w:rsidR="003A1C4B">
          <w:rPr>
            <w:webHidden/>
          </w:rPr>
          <w:tab/>
        </w:r>
        <w:r w:rsidR="003A1C4B">
          <w:rPr>
            <w:webHidden/>
          </w:rPr>
          <w:fldChar w:fldCharType="begin"/>
        </w:r>
        <w:r w:rsidR="003A1C4B">
          <w:rPr>
            <w:webHidden/>
          </w:rPr>
          <w:instrText xml:space="preserve"> PAGEREF _Toc89261638 \h </w:instrText>
        </w:r>
        <w:r w:rsidR="003A1C4B">
          <w:rPr>
            <w:webHidden/>
          </w:rPr>
        </w:r>
        <w:r w:rsidR="003A1C4B">
          <w:rPr>
            <w:webHidden/>
          </w:rPr>
          <w:fldChar w:fldCharType="separate"/>
        </w:r>
        <w:r w:rsidR="003A1C4B">
          <w:rPr>
            <w:webHidden/>
          </w:rPr>
          <w:t>15</w:t>
        </w:r>
        <w:r w:rsidR="003A1C4B">
          <w:rPr>
            <w:webHidden/>
          </w:rPr>
          <w:fldChar w:fldCharType="end"/>
        </w:r>
      </w:hyperlink>
    </w:p>
    <w:p w14:paraId="2928099A" w14:textId="750EB68B" w:rsidR="003A1C4B" w:rsidRDefault="00D70A81">
      <w:pPr>
        <w:pStyle w:val="TOC2"/>
        <w:tabs>
          <w:tab w:val="left" w:pos="851"/>
        </w:tabs>
        <w:rPr>
          <w:rFonts w:asciiTheme="minorHAnsi" w:eastAsiaTheme="minorEastAsia" w:hAnsiTheme="minorHAnsi" w:cstheme="minorBidi"/>
          <w:sz w:val="22"/>
          <w:szCs w:val="22"/>
          <w:lang w:eastAsia="en-AU"/>
        </w:rPr>
      </w:pPr>
      <w:hyperlink w:anchor="_Toc89261639" w:history="1">
        <w:r w:rsidR="003A1C4B" w:rsidRPr="005A1DD4">
          <w:rPr>
            <w:rStyle w:val="Hyperlink"/>
          </w:rPr>
          <w:t>6.4.</w:t>
        </w:r>
        <w:r w:rsidR="003A1C4B">
          <w:rPr>
            <w:rFonts w:asciiTheme="minorHAnsi" w:eastAsiaTheme="minorEastAsia" w:hAnsiTheme="minorHAnsi" w:cstheme="minorBidi"/>
            <w:sz w:val="22"/>
            <w:szCs w:val="22"/>
            <w:lang w:eastAsia="en-AU"/>
          </w:rPr>
          <w:tab/>
        </w:r>
        <w:r w:rsidR="003A1C4B" w:rsidRPr="005A1DD4">
          <w:rPr>
            <w:rStyle w:val="Hyperlink"/>
          </w:rPr>
          <w:t>Privacy and Security</w:t>
        </w:r>
        <w:r w:rsidR="003A1C4B">
          <w:rPr>
            <w:webHidden/>
          </w:rPr>
          <w:tab/>
        </w:r>
        <w:r w:rsidR="003A1C4B">
          <w:rPr>
            <w:webHidden/>
          </w:rPr>
          <w:fldChar w:fldCharType="begin"/>
        </w:r>
        <w:r w:rsidR="003A1C4B">
          <w:rPr>
            <w:webHidden/>
          </w:rPr>
          <w:instrText xml:space="preserve"> PAGEREF _Toc89261639 \h </w:instrText>
        </w:r>
        <w:r w:rsidR="003A1C4B">
          <w:rPr>
            <w:webHidden/>
          </w:rPr>
        </w:r>
        <w:r w:rsidR="003A1C4B">
          <w:rPr>
            <w:webHidden/>
          </w:rPr>
          <w:fldChar w:fldCharType="separate"/>
        </w:r>
        <w:r w:rsidR="003A1C4B">
          <w:rPr>
            <w:webHidden/>
          </w:rPr>
          <w:t>16</w:t>
        </w:r>
        <w:r w:rsidR="003A1C4B">
          <w:rPr>
            <w:webHidden/>
          </w:rPr>
          <w:fldChar w:fldCharType="end"/>
        </w:r>
      </w:hyperlink>
    </w:p>
    <w:p w14:paraId="00051664" w14:textId="2C7035CA" w:rsidR="003A1C4B" w:rsidRDefault="00D70A81">
      <w:pPr>
        <w:pStyle w:val="TOC2"/>
        <w:tabs>
          <w:tab w:val="left" w:pos="851"/>
        </w:tabs>
        <w:rPr>
          <w:rFonts w:asciiTheme="minorHAnsi" w:eastAsiaTheme="minorEastAsia" w:hAnsiTheme="minorHAnsi" w:cstheme="minorBidi"/>
          <w:sz w:val="22"/>
          <w:szCs w:val="22"/>
          <w:lang w:eastAsia="en-AU"/>
        </w:rPr>
      </w:pPr>
      <w:hyperlink w:anchor="_Toc89261640" w:history="1">
        <w:r w:rsidR="003A1C4B" w:rsidRPr="005A1DD4">
          <w:rPr>
            <w:rStyle w:val="Hyperlink"/>
          </w:rPr>
          <w:t>6.5.</w:t>
        </w:r>
        <w:r w:rsidR="003A1C4B">
          <w:rPr>
            <w:rFonts w:asciiTheme="minorHAnsi" w:eastAsiaTheme="minorEastAsia" w:hAnsiTheme="minorHAnsi" w:cstheme="minorBidi"/>
            <w:sz w:val="22"/>
            <w:szCs w:val="22"/>
            <w:lang w:eastAsia="en-AU"/>
          </w:rPr>
          <w:tab/>
        </w:r>
        <w:r w:rsidR="003A1C4B" w:rsidRPr="005A1DD4">
          <w:rPr>
            <w:rStyle w:val="Hyperlink"/>
          </w:rPr>
          <w:t>Infrastructure and connectivity</w:t>
        </w:r>
        <w:r w:rsidR="003A1C4B">
          <w:rPr>
            <w:webHidden/>
          </w:rPr>
          <w:tab/>
        </w:r>
        <w:r w:rsidR="003A1C4B">
          <w:rPr>
            <w:webHidden/>
          </w:rPr>
          <w:fldChar w:fldCharType="begin"/>
        </w:r>
        <w:r w:rsidR="003A1C4B">
          <w:rPr>
            <w:webHidden/>
          </w:rPr>
          <w:instrText xml:space="preserve"> PAGEREF _Toc89261640 \h </w:instrText>
        </w:r>
        <w:r w:rsidR="003A1C4B">
          <w:rPr>
            <w:webHidden/>
          </w:rPr>
        </w:r>
        <w:r w:rsidR="003A1C4B">
          <w:rPr>
            <w:webHidden/>
          </w:rPr>
          <w:fldChar w:fldCharType="separate"/>
        </w:r>
        <w:r w:rsidR="003A1C4B">
          <w:rPr>
            <w:webHidden/>
          </w:rPr>
          <w:t>16</w:t>
        </w:r>
        <w:r w:rsidR="003A1C4B">
          <w:rPr>
            <w:webHidden/>
          </w:rPr>
          <w:fldChar w:fldCharType="end"/>
        </w:r>
      </w:hyperlink>
    </w:p>
    <w:p w14:paraId="5E38ABB4" w14:textId="3BDA0D0C" w:rsidR="003A1C4B" w:rsidRDefault="00D70A81">
      <w:pPr>
        <w:pStyle w:val="TOC2"/>
        <w:tabs>
          <w:tab w:val="left" w:pos="851"/>
        </w:tabs>
        <w:rPr>
          <w:rFonts w:asciiTheme="minorHAnsi" w:eastAsiaTheme="minorEastAsia" w:hAnsiTheme="minorHAnsi" w:cstheme="minorBidi"/>
          <w:sz w:val="22"/>
          <w:szCs w:val="22"/>
          <w:lang w:eastAsia="en-AU"/>
        </w:rPr>
      </w:pPr>
      <w:hyperlink w:anchor="_Toc89261641" w:history="1">
        <w:r w:rsidR="003A1C4B" w:rsidRPr="005A1DD4">
          <w:rPr>
            <w:rStyle w:val="Hyperlink"/>
          </w:rPr>
          <w:t>6.6.</w:t>
        </w:r>
        <w:r w:rsidR="003A1C4B">
          <w:rPr>
            <w:rFonts w:asciiTheme="minorHAnsi" w:eastAsiaTheme="minorEastAsia" w:hAnsiTheme="minorHAnsi" w:cstheme="minorBidi"/>
            <w:sz w:val="22"/>
            <w:szCs w:val="22"/>
            <w:lang w:eastAsia="en-AU"/>
          </w:rPr>
          <w:tab/>
        </w:r>
        <w:r w:rsidR="003A1C4B" w:rsidRPr="005A1DD4">
          <w:rPr>
            <w:rStyle w:val="Hyperlink"/>
          </w:rPr>
          <w:t>Potential barriers and risks</w:t>
        </w:r>
        <w:r w:rsidR="003A1C4B">
          <w:rPr>
            <w:webHidden/>
          </w:rPr>
          <w:tab/>
        </w:r>
        <w:r w:rsidR="003A1C4B">
          <w:rPr>
            <w:webHidden/>
          </w:rPr>
          <w:fldChar w:fldCharType="begin"/>
        </w:r>
        <w:r w:rsidR="003A1C4B">
          <w:rPr>
            <w:webHidden/>
          </w:rPr>
          <w:instrText xml:space="preserve"> PAGEREF _Toc89261641 \h </w:instrText>
        </w:r>
        <w:r w:rsidR="003A1C4B">
          <w:rPr>
            <w:webHidden/>
          </w:rPr>
        </w:r>
        <w:r w:rsidR="003A1C4B">
          <w:rPr>
            <w:webHidden/>
          </w:rPr>
          <w:fldChar w:fldCharType="separate"/>
        </w:r>
        <w:r w:rsidR="003A1C4B">
          <w:rPr>
            <w:webHidden/>
          </w:rPr>
          <w:t>16</w:t>
        </w:r>
        <w:r w:rsidR="003A1C4B">
          <w:rPr>
            <w:webHidden/>
          </w:rPr>
          <w:fldChar w:fldCharType="end"/>
        </w:r>
      </w:hyperlink>
    </w:p>
    <w:p w14:paraId="3F200D21" w14:textId="6B989FDC" w:rsidR="003A1C4B" w:rsidRDefault="00D70A81">
      <w:pPr>
        <w:pStyle w:val="TOC1"/>
        <w:tabs>
          <w:tab w:val="left" w:pos="567"/>
        </w:tabs>
        <w:rPr>
          <w:rFonts w:asciiTheme="minorHAnsi" w:eastAsiaTheme="minorEastAsia" w:hAnsiTheme="minorHAnsi" w:cstheme="minorBidi"/>
          <w:b w:val="0"/>
          <w:sz w:val="22"/>
          <w:szCs w:val="22"/>
          <w:lang w:eastAsia="en-AU"/>
        </w:rPr>
      </w:pPr>
      <w:hyperlink w:anchor="_Toc89261642" w:history="1">
        <w:r w:rsidR="003A1C4B" w:rsidRPr="005A1DD4">
          <w:rPr>
            <w:rStyle w:val="Hyperlink"/>
          </w:rPr>
          <w:t>7.</w:t>
        </w:r>
        <w:r w:rsidR="003A1C4B">
          <w:rPr>
            <w:rFonts w:asciiTheme="minorHAnsi" w:eastAsiaTheme="minorEastAsia" w:hAnsiTheme="minorHAnsi" w:cstheme="minorBidi"/>
            <w:b w:val="0"/>
            <w:sz w:val="22"/>
            <w:szCs w:val="22"/>
            <w:lang w:eastAsia="en-AU"/>
          </w:rPr>
          <w:tab/>
        </w:r>
        <w:r w:rsidR="003A1C4B" w:rsidRPr="005A1DD4">
          <w:rPr>
            <w:rStyle w:val="Hyperlink"/>
          </w:rPr>
          <w:t>Recommendation</w:t>
        </w:r>
        <w:r w:rsidR="003A1C4B">
          <w:rPr>
            <w:webHidden/>
          </w:rPr>
          <w:tab/>
        </w:r>
        <w:r w:rsidR="003A1C4B">
          <w:rPr>
            <w:webHidden/>
          </w:rPr>
          <w:fldChar w:fldCharType="begin"/>
        </w:r>
        <w:r w:rsidR="003A1C4B">
          <w:rPr>
            <w:webHidden/>
          </w:rPr>
          <w:instrText xml:space="preserve"> PAGEREF _Toc89261642 \h </w:instrText>
        </w:r>
        <w:r w:rsidR="003A1C4B">
          <w:rPr>
            <w:webHidden/>
          </w:rPr>
        </w:r>
        <w:r w:rsidR="003A1C4B">
          <w:rPr>
            <w:webHidden/>
          </w:rPr>
          <w:fldChar w:fldCharType="separate"/>
        </w:r>
        <w:r w:rsidR="003A1C4B">
          <w:rPr>
            <w:webHidden/>
          </w:rPr>
          <w:t>17</w:t>
        </w:r>
        <w:r w:rsidR="003A1C4B">
          <w:rPr>
            <w:webHidden/>
          </w:rPr>
          <w:fldChar w:fldCharType="end"/>
        </w:r>
      </w:hyperlink>
    </w:p>
    <w:p w14:paraId="4BA4928A" w14:textId="556A76D3" w:rsidR="003A1C4B" w:rsidRDefault="00D70A81">
      <w:pPr>
        <w:pStyle w:val="TOC1"/>
        <w:rPr>
          <w:rFonts w:asciiTheme="minorHAnsi" w:eastAsiaTheme="minorEastAsia" w:hAnsiTheme="minorHAnsi" w:cstheme="minorBidi"/>
          <w:b w:val="0"/>
          <w:sz w:val="22"/>
          <w:szCs w:val="22"/>
          <w:lang w:eastAsia="en-AU"/>
        </w:rPr>
      </w:pPr>
      <w:hyperlink w:anchor="_Toc89261643" w:history="1">
        <w:r w:rsidR="003A1C4B" w:rsidRPr="005A1DD4">
          <w:rPr>
            <w:rStyle w:val="Hyperlink"/>
          </w:rPr>
          <w:t>Appendix A – Digital Health branch</w:t>
        </w:r>
        <w:r w:rsidR="003A1C4B">
          <w:rPr>
            <w:webHidden/>
          </w:rPr>
          <w:tab/>
        </w:r>
        <w:r w:rsidR="003A1C4B">
          <w:rPr>
            <w:webHidden/>
          </w:rPr>
          <w:fldChar w:fldCharType="begin"/>
        </w:r>
        <w:r w:rsidR="003A1C4B">
          <w:rPr>
            <w:webHidden/>
          </w:rPr>
          <w:instrText xml:space="preserve"> PAGEREF _Toc89261643 \h </w:instrText>
        </w:r>
        <w:r w:rsidR="003A1C4B">
          <w:rPr>
            <w:webHidden/>
          </w:rPr>
        </w:r>
        <w:r w:rsidR="003A1C4B">
          <w:rPr>
            <w:webHidden/>
          </w:rPr>
          <w:fldChar w:fldCharType="separate"/>
        </w:r>
        <w:r w:rsidR="003A1C4B">
          <w:rPr>
            <w:webHidden/>
          </w:rPr>
          <w:t>18</w:t>
        </w:r>
        <w:r w:rsidR="003A1C4B">
          <w:rPr>
            <w:webHidden/>
          </w:rPr>
          <w:fldChar w:fldCharType="end"/>
        </w:r>
      </w:hyperlink>
    </w:p>
    <w:p w14:paraId="03969306" w14:textId="44B5A234" w:rsidR="003A1C4B" w:rsidRDefault="00D70A81">
      <w:pPr>
        <w:pStyle w:val="TOC1"/>
        <w:rPr>
          <w:rFonts w:asciiTheme="minorHAnsi" w:eastAsiaTheme="minorEastAsia" w:hAnsiTheme="minorHAnsi" w:cstheme="minorBidi"/>
          <w:b w:val="0"/>
          <w:sz w:val="22"/>
          <w:szCs w:val="22"/>
          <w:lang w:eastAsia="en-AU"/>
        </w:rPr>
      </w:pPr>
      <w:hyperlink w:anchor="_Toc89261644" w:history="1">
        <w:r w:rsidR="003A1C4B" w:rsidRPr="005A1DD4">
          <w:rPr>
            <w:rStyle w:val="Hyperlink"/>
          </w:rPr>
          <w:t>Appendix B – Terms and Definitions</w:t>
        </w:r>
        <w:r w:rsidR="003A1C4B">
          <w:rPr>
            <w:webHidden/>
          </w:rPr>
          <w:tab/>
        </w:r>
        <w:r w:rsidR="003A1C4B">
          <w:rPr>
            <w:webHidden/>
          </w:rPr>
          <w:fldChar w:fldCharType="begin"/>
        </w:r>
        <w:r w:rsidR="003A1C4B">
          <w:rPr>
            <w:webHidden/>
          </w:rPr>
          <w:instrText xml:space="preserve"> PAGEREF _Toc89261644 \h </w:instrText>
        </w:r>
        <w:r w:rsidR="003A1C4B">
          <w:rPr>
            <w:webHidden/>
          </w:rPr>
        </w:r>
        <w:r w:rsidR="003A1C4B">
          <w:rPr>
            <w:webHidden/>
          </w:rPr>
          <w:fldChar w:fldCharType="separate"/>
        </w:r>
        <w:r w:rsidR="003A1C4B">
          <w:rPr>
            <w:webHidden/>
          </w:rPr>
          <w:t>20</w:t>
        </w:r>
        <w:r w:rsidR="003A1C4B">
          <w:rPr>
            <w:webHidden/>
          </w:rPr>
          <w:fldChar w:fldCharType="end"/>
        </w:r>
      </w:hyperlink>
    </w:p>
    <w:p w14:paraId="203F7B1B" w14:textId="42930D52" w:rsidR="00FB1F6E" w:rsidRDefault="00AD784C" w:rsidP="00EC1459">
      <w:pPr>
        <w:pStyle w:val="Body"/>
      </w:pPr>
      <w:r w:rsidRPr="00350D71">
        <w:rPr>
          <w:rFonts w:asciiTheme="minorHAnsi" w:hAnsiTheme="minorHAnsi" w:cstheme="minorHAnsi"/>
          <w:sz w:val="20"/>
        </w:rPr>
        <w:fldChar w:fldCharType="end"/>
      </w:r>
    </w:p>
    <w:p w14:paraId="20390415" w14:textId="77777777" w:rsidR="00FB3789" w:rsidRPr="007931F5" w:rsidRDefault="00FB3789" w:rsidP="00FB3789">
      <w:pPr>
        <w:pStyle w:val="Heading3"/>
        <w:pageBreakBefore/>
        <w:spacing w:line="240" w:lineRule="auto"/>
        <w:ind w:left="720" w:hanging="720"/>
        <w:rPr>
          <w:rFonts w:asciiTheme="minorHAnsi" w:hAnsiTheme="minorHAnsi" w:cstheme="minorHAnsi"/>
        </w:rPr>
      </w:pPr>
      <w:bookmarkStart w:id="5" w:name="_Hlk66712316"/>
      <w:r w:rsidRPr="007931F5">
        <w:rPr>
          <w:rFonts w:asciiTheme="minorHAnsi" w:hAnsiTheme="minorHAnsi" w:cstheme="minorHAnsi"/>
        </w:rPr>
        <w:lastRenderedPageBreak/>
        <w:t>List of Tables</w:t>
      </w:r>
    </w:p>
    <w:p w14:paraId="2CC63F34" w14:textId="77777777" w:rsidR="00FB3789" w:rsidRPr="007931F5" w:rsidRDefault="00FB3789" w:rsidP="00FB3789">
      <w:pPr>
        <w:pStyle w:val="Heading3"/>
        <w:spacing w:line="240" w:lineRule="auto"/>
        <w:ind w:left="720" w:hanging="720"/>
        <w:rPr>
          <w:rFonts w:asciiTheme="minorHAnsi" w:hAnsiTheme="minorHAnsi" w:cstheme="minorHAnsi"/>
        </w:rPr>
      </w:pPr>
      <w:r w:rsidRPr="007931F5">
        <w:rPr>
          <w:rFonts w:asciiTheme="minorHAnsi" w:hAnsiTheme="minorHAnsi" w:cstheme="minorHAnsi"/>
        </w:rPr>
        <w:t>List of Figures</w:t>
      </w:r>
    </w:p>
    <w:p w14:paraId="36D9548A" w14:textId="790C5DFA" w:rsidR="003A1C4B" w:rsidRDefault="00FB3789">
      <w:pPr>
        <w:pStyle w:val="TableofFigures"/>
        <w:tabs>
          <w:tab w:val="right" w:leader="dot" w:pos="9289"/>
        </w:tabs>
        <w:rPr>
          <w:rFonts w:asciiTheme="minorHAnsi" w:eastAsiaTheme="minorEastAsia" w:hAnsiTheme="minorHAnsi" w:cstheme="minorBidi"/>
          <w:sz w:val="22"/>
          <w:szCs w:val="22"/>
          <w:lang w:eastAsia="en-AU"/>
        </w:rPr>
      </w:pPr>
      <w:r w:rsidRPr="006F4248">
        <w:rPr>
          <w:rFonts w:asciiTheme="minorHAnsi" w:hAnsiTheme="minorHAnsi" w:cstheme="minorHAnsi"/>
        </w:rPr>
        <w:fldChar w:fldCharType="begin"/>
      </w:r>
      <w:r w:rsidRPr="006F4248">
        <w:rPr>
          <w:rFonts w:asciiTheme="minorHAnsi" w:hAnsiTheme="minorHAnsi" w:cstheme="minorHAnsi"/>
        </w:rPr>
        <w:instrText xml:space="preserve"> TOC \h \z \c "Figure" </w:instrText>
      </w:r>
      <w:r w:rsidRPr="006F4248">
        <w:rPr>
          <w:rFonts w:asciiTheme="minorHAnsi" w:hAnsiTheme="minorHAnsi" w:cstheme="minorHAnsi"/>
        </w:rPr>
        <w:fldChar w:fldCharType="separate"/>
      </w:r>
      <w:hyperlink w:anchor="_Toc89261645" w:history="1">
        <w:r w:rsidR="003A1C4B" w:rsidRPr="00B51018">
          <w:rPr>
            <w:rStyle w:val="Hyperlink"/>
          </w:rPr>
          <w:t>Figure 1: ePrescribing Eco-system</w:t>
        </w:r>
        <w:r w:rsidR="003A1C4B">
          <w:rPr>
            <w:webHidden/>
          </w:rPr>
          <w:tab/>
        </w:r>
        <w:r w:rsidR="003A1C4B">
          <w:rPr>
            <w:webHidden/>
          </w:rPr>
          <w:fldChar w:fldCharType="begin"/>
        </w:r>
        <w:r w:rsidR="003A1C4B">
          <w:rPr>
            <w:webHidden/>
          </w:rPr>
          <w:instrText xml:space="preserve"> PAGEREF _Toc89261645 \h </w:instrText>
        </w:r>
        <w:r w:rsidR="003A1C4B">
          <w:rPr>
            <w:webHidden/>
          </w:rPr>
        </w:r>
        <w:r w:rsidR="003A1C4B">
          <w:rPr>
            <w:webHidden/>
          </w:rPr>
          <w:fldChar w:fldCharType="separate"/>
        </w:r>
        <w:r w:rsidR="003A1C4B">
          <w:rPr>
            <w:webHidden/>
          </w:rPr>
          <w:t>9</w:t>
        </w:r>
        <w:r w:rsidR="003A1C4B">
          <w:rPr>
            <w:webHidden/>
          </w:rPr>
          <w:fldChar w:fldCharType="end"/>
        </w:r>
      </w:hyperlink>
    </w:p>
    <w:p w14:paraId="4A8CFB43" w14:textId="66120841" w:rsidR="003A1C4B" w:rsidRDefault="00D70A81">
      <w:pPr>
        <w:pStyle w:val="TableofFigures"/>
        <w:tabs>
          <w:tab w:val="right" w:leader="dot" w:pos="9289"/>
        </w:tabs>
        <w:rPr>
          <w:rFonts w:asciiTheme="minorHAnsi" w:eastAsiaTheme="minorEastAsia" w:hAnsiTheme="minorHAnsi" w:cstheme="minorBidi"/>
          <w:sz w:val="22"/>
          <w:szCs w:val="22"/>
          <w:lang w:eastAsia="en-AU"/>
        </w:rPr>
      </w:pPr>
      <w:hyperlink w:anchor="_Toc89261646" w:history="1">
        <w:r w:rsidR="003A1C4B" w:rsidRPr="00B51018">
          <w:rPr>
            <w:rStyle w:val="Hyperlink"/>
            <w:rFonts w:cstheme="minorHAnsi"/>
          </w:rPr>
          <w:t>Figure 2: Open Electronic prescription pathway (Open PDS)</w:t>
        </w:r>
        <w:r w:rsidR="003A1C4B">
          <w:rPr>
            <w:webHidden/>
          </w:rPr>
          <w:tab/>
        </w:r>
        <w:r w:rsidR="003A1C4B">
          <w:rPr>
            <w:webHidden/>
          </w:rPr>
          <w:fldChar w:fldCharType="begin"/>
        </w:r>
        <w:r w:rsidR="003A1C4B">
          <w:rPr>
            <w:webHidden/>
          </w:rPr>
          <w:instrText xml:space="preserve"> PAGEREF _Toc89261646 \h </w:instrText>
        </w:r>
        <w:r w:rsidR="003A1C4B">
          <w:rPr>
            <w:webHidden/>
          </w:rPr>
        </w:r>
        <w:r w:rsidR="003A1C4B">
          <w:rPr>
            <w:webHidden/>
          </w:rPr>
          <w:fldChar w:fldCharType="separate"/>
        </w:r>
        <w:r w:rsidR="003A1C4B">
          <w:rPr>
            <w:webHidden/>
          </w:rPr>
          <w:t>12</w:t>
        </w:r>
        <w:r w:rsidR="003A1C4B">
          <w:rPr>
            <w:webHidden/>
          </w:rPr>
          <w:fldChar w:fldCharType="end"/>
        </w:r>
      </w:hyperlink>
    </w:p>
    <w:p w14:paraId="1D901DF9" w14:textId="4419FB8E" w:rsidR="003A1C4B" w:rsidRDefault="00D70A81">
      <w:pPr>
        <w:pStyle w:val="TableofFigures"/>
        <w:tabs>
          <w:tab w:val="right" w:leader="dot" w:pos="9289"/>
        </w:tabs>
        <w:rPr>
          <w:rFonts w:asciiTheme="minorHAnsi" w:eastAsiaTheme="minorEastAsia" w:hAnsiTheme="minorHAnsi" w:cstheme="minorBidi"/>
          <w:sz w:val="22"/>
          <w:szCs w:val="22"/>
          <w:lang w:eastAsia="en-AU"/>
        </w:rPr>
      </w:pPr>
      <w:hyperlink w:anchor="_Toc89261647" w:history="1">
        <w:r w:rsidR="003A1C4B" w:rsidRPr="00B51018">
          <w:rPr>
            <w:rStyle w:val="Hyperlink"/>
          </w:rPr>
          <w:t>Figure 3: Direct Electronic prescription pathway (Direct PDS)</w:t>
        </w:r>
        <w:r w:rsidR="003A1C4B">
          <w:rPr>
            <w:webHidden/>
          </w:rPr>
          <w:tab/>
        </w:r>
        <w:r w:rsidR="003A1C4B">
          <w:rPr>
            <w:webHidden/>
          </w:rPr>
          <w:fldChar w:fldCharType="begin"/>
        </w:r>
        <w:r w:rsidR="003A1C4B">
          <w:rPr>
            <w:webHidden/>
          </w:rPr>
          <w:instrText xml:space="preserve"> PAGEREF _Toc89261647 \h </w:instrText>
        </w:r>
        <w:r w:rsidR="003A1C4B">
          <w:rPr>
            <w:webHidden/>
          </w:rPr>
        </w:r>
        <w:r w:rsidR="003A1C4B">
          <w:rPr>
            <w:webHidden/>
          </w:rPr>
          <w:fldChar w:fldCharType="separate"/>
        </w:r>
        <w:r w:rsidR="003A1C4B">
          <w:rPr>
            <w:webHidden/>
          </w:rPr>
          <w:t>13</w:t>
        </w:r>
        <w:r w:rsidR="003A1C4B">
          <w:rPr>
            <w:webHidden/>
          </w:rPr>
          <w:fldChar w:fldCharType="end"/>
        </w:r>
      </w:hyperlink>
    </w:p>
    <w:p w14:paraId="6F94D048" w14:textId="3CDA8AC3" w:rsidR="00EE070C" w:rsidRPr="008E20F4" w:rsidRDefault="00FB3789" w:rsidP="008E20F4">
      <w:r w:rsidRPr="006F4248">
        <w:rPr>
          <w:rFonts w:asciiTheme="minorHAnsi" w:hAnsiTheme="minorHAnsi" w:cstheme="minorHAnsi"/>
          <w:sz w:val="20"/>
        </w:rPr>
        <w:fldChar w:fldCharType="end"/>
      </w:r>
    </w:p>
    <w:p w14:paraId="23957395" w14:textId="77777777" w:rsidR="00EE070C" w:rsidRPr="008E20F4" w:rsidRDefault="00EE070C" w:rsidP="008E20F4"/>
    <w:p w14:paraId="645573D9" w14:textId="40619743" w:rsidR="00EE29AD" w:rsidRPr="00A71CE4" w:rsidRDefault="00883808" w:rsidP="00AE63D5">
      <w:pPr>
        <w:pStyle w:val="Heading1"/>
        <w:pageBreakBefore/>
        <w:numPr>
          <w:ilvl w:val="0"/>
          <w:numId w:val="0"/>
        </w:numPr>
      </w:pPr>
      <w:bookmarkStart w:id="6" w:name="_Toc89261618"/>
      <w:r>
        <w:lastRenderedPageBreak/>
        <w:t>Reference artefact</w:t>
      </w:r>
      <w:r w:rsidR="0043204A">
        <w:t>(s)</w:t>
      </w:r>
      <w:r>
        <w:t xml:space="preserve"> and </w:t>
      </w:r>
      <w:r w:rsidR="0043204A">
        <w:t>E</w:t>
      </w:r>
      <w:r>
        <w:t>ndorsement</w:t>
      </w:r>
      <w:bookmarkEnd w:id="6"/>
    </w:p>
    <w:p w14:paraId="0FCCF310" w14:textId="6D212F4C" w:rsidR="000D3EA5" w:rsidRPr="005E5B48" w:rsidRDefault="00433B6C" w:rsidP="00433B6C">
      <w:pPr>
        <w:spacing w:line="240" w:lineRule="auto"/>
        <w:rPr>
          <w:rFonts w:asciiTheme="minorHAnsi" w:hAnsiTheme="minorHAnsi" w:cs="Arial"/>
          <w:sz w:val="20"/>
        </w:rPr>
      </w:pPr>
      <w:r w:rsidRPr="00DA360B">
        <w:rPr>
          <w:rFonts w:asciiTheme="minorHAnsi" w:hAnsiTheme="minorHAnsi" w:cs="Arial"/>
          <w:b/>
          <w:sz w:val="22"/>
          <w:szCs w:val="22"/>
        </w:rPr>
        <w:t>Referenced artefacts</w:t>
      </w:r>
      <w:r w:rsidRPr="00DA360B">
        <w:rPr>
          <w:rFonts w:asciiTheme="minorHAnsi" w:hAnsiTheme="minorHAnsi" w:cs="Arial"/>
          <w:b/>
          <w:bCs/>
          <w:sz w:val="22"/>
          <w:szCs w:val="22"/>
        </w:rPr>
        <w:t>/</w:t>
      </w:r>
      <w:r w:rsidRPr="00DA360B">
        <w:rPr>
          <w:rFonts w:asciiTheme="minorHAnsi" w:hAnsiTheme="minorHAnsi" w:cs="Arial"/>
          <w:b/>
          <w:sz w:val="22"/>
          <w:szCs w:val="22"/>
        </w:rPr>
        <w:t>publications</w:t>
      </w:r>
      <w:r w:rsidRPr="00DA360B">
        <w:rPr>
          <w:rFonts w:asciiTheme="minorHAnsi" w:hAnsiTheme="minorHAnsi" w:cs="Arial"/>
          <w:b/>
          <w:bCs/>
          <w:sz w:val="22"/>
          <w:szCs w:val="22"/>
        </w:rPr>
        <w:t>:</w:t>
      </w:r>
      <w:r w:rsidRPr="005E5B48">
        <w:rPr>
          <w:rFonts w:asciiTheme="minorHAnsi" w:hAnsiTheme="minorHAnsi" w:cs="Arial"/>
          <w:b/>
          <w:bCs/>
          <w:sz w:val="20"/>
        </w:rPr>
        <w:t xml:space="preserve"> </w:t>
      </w:r>
      <w:r w:rsidRPr="005E5B48">
        <w:rPr>
          <w:rFonts w:asciiTheme="minorHAnsi" w:hAnsiTheme="minorHAnsi" w:cs="Arial"/>
          <w:sz w:val="20"/>
        </w:rPr>
        <w:t>Excerpts, quotes, references, and other useful contents have been obtained from list of documents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5063"/>
        <w:gridCol w:w="2729"/>
        <w:gridCol w:w="1497"/>
      </w:tblGrid>
      <w:tr w:rsidR="00433B6C" w:rsidRPr="00D6465B" w14:paraId="6678DEDE" w14:textId="77777777" w:rsidTr="00151E5D">
        <w:trPr>
          <w:trHeight w:val="96"/>
          <w:tblHeader/>
        </w:trPr>
        <w:tc>
          <w:tcPr>
            <w:tcW w:w="2725" w:type="pct"/>
            <w:shd w:val="clear" w:color="auto" w:fill="auto"/>
            <w:vAlign w:val="center"/>
            <w:hideMark/>
          </w:tcPr>
          <w:p w14:paraId="3A5F65E5" w14:textId="77777777" w:rsidR="00433B6C" w:rsidRPr="00D6465B" w:rsidRDefault="00433B6C" w:rsidP="00151E5D">
            <w:pPr>
              <w:spacing w:line="240" w:lineRule="auto"/>
              <w:rPr>
                <w:rFonts w:asciiTheme="minorHAnsi" w:hAnsiTheme="minorHAnsi" w:cs="Arial"/>
                <w:b/>
                <w:bCs/>
                <w:sz w:val="20"/>
              </w:rPr>
            </w:pPr>
            <w:r w:rsidRPr="00D6465B">
              <w:rPr>
                <w:rFonts w:asciiTheme="minorHAnsi" w:hAnsiTheme="minorHAnsi" w:cs="Arial"/>
                <w:b/>
                <w:bCs/>
                <w:sz w:val="20"/>
              </w:rPr>
              <w:t>Document Name</w:t>
            </w:r>
          </w:p>
        </w:tc>
        <w:tc>
          <w:tcPr>
            <w:tcW w:w="1469" w:type="pct"/>
            <w:shd w:val="clear" w:color="auto" w:fill="auto"/>
            <w:vAlign w:val="center"/>
            <w:hideMark/>
          </w:tcPr>
          <w:p w14:paraId="78D4DC54" w14:textId="77777777" w:rsidR="00433B6C" w:rsidRPr="00D6465B" w:rsidRDefault="00433B6C" w:rsidP="00151E5D">
            <w:pPr>
              <w:spacing w:line="240" w:lineRule="auto"/>
              <w:rPr>
                <w:rFonts w:asciiTheme="minorHAnsi" w:hAnsiTheme="minorHAnsi" w:cs="Arial"/>
                <w:b/>
                <w:bCs/>
                <w:sz w:val="20"/>
              </w:rPr>
            </w:pPr>
            <w:r w:rsidRPr="00D6465B">
              <w:rPr>
                <w:rFonts w:asciiTheme="minorHAnsi" w:hAnsiTheme="minorHAnsi" w:cs="Arial"/>
                <w:b/>
                <w:bCs/>
                <w:sz w:val="20"/>
              </w:rPr>
              <w:t>Owner /Author</w:t>
            </w:r>
          </w:p>
        </w:tc>
        <w:tc>
          <w:tcPr>
            <w:tcW w:w="806" w:type="pct"/>
            <w:shd w:val="clear" w:color="auto" w:fill="auto"/>
            <w:vAlign w:val="center"/>
            <w:hideMark/>
          </w:tcPr>
          <w:p w14:paraId="19157010" w14:textId="77777777" w:rsidR="00433B6C" w:rsidRPr="00D6465B" w:rsidRDefault="00433B6C" w:rsidP="00151E5D">
            <w:pPr>
              <w:spacing w:line="240" w:lineRule="auto"/>
              <w:rPr>
                <w:rFonts w:asciiTheme="minorHAnsi" w:hAnsiTheme="minorHAnsi" w:cs="Arial"/>
                <w:b/>
                <w:bCs/>
                <w:sz w:val="20"/>
              </w:rPr>
            </w:pPr>
            <w:r w:rsidRPr="00D6465B">
              <w:rPr>
                <w:rFonts w:asciiTheme="minorHAnsi" w:hAnsiTheme="minorHAnsi" w:cs="Arial"/>
                <w:b/>
                <w:bCs/>
                <w:sz w:val="20"/>
              </w:rPr>
              <w:t>Date</w:t>
            </w:r>
          </w:p>
        </w:tc>
      </w:tr>
      <w:tr w:rsidR="00433B6C" w:rsidRPr="00D6465B" w14:paraId="151FB463" w14:textId="77777777" w:rsidTr="00151E5D">
        <w:trPr>
          <w:trHeight w:val="155"/>
        </w:trPr>
        <w:tc>
          <w:tcPr>
            <w:tcW w:w="2725" w:type="pct"/>
            <w:shd w:val="clear" w:color="auto" w:fill="auto"/>
          </w:tcPr>
          <w:p w14:paraId="460AC84F" w14:textId="40604E98" w:rsidR="00433B6C" w:rsidRPr="00D6465B" w:rsidRDefault="003E2878" w:rsidP="00151E5D">
            <w:pPr>
              <w:spacing w:line="240" w:lineRule="auto"/>
              <w:rPr>
                <w:rFonts w:asciiTheme="minorHAnsi" w:hAnsiTheme="minorHAnsi" w:cs="Arial"/>
                <w:sz w:val="20"/>
              </w:rPr>
            </w:pPr>
            <w:r>
              <w:rPr>
                <w:rFonts w:asciiTheme="minorHAnsi" w:hAnsiTheme="minorHAnsi" w:cs="Arial"/>
                <w:sz w:val="20"/>
              </w:rPr>
              <w:t>Virtual care standard and guide, Digital Health. Vic. Department of Health</w:t>
            </w:r>
          </w:p>
        </w:tc>
        <w:tc>
          <w:tcPr>
            <w:tcW w:w="1469" w:type="pct"/>
            <w:shd w:val="clear" w:color="auto" w:fill="auto"/>
          </w:tcPr>
          <w:p w14:paraId="26B35A7D" w14:textId="70F1D2D8" w:rsidR="003E2878" w:rsidRPr="00D6465B" w:rsidRDefault="003E2878" w:rsidP="00151E5D">
            <w:pPr>
              <w:spacing w:line="240" w:lineRule="auto"/>
              <w:rPr>
                <w:rFonts w:asciiTheme="minorHAnsi" w:hAnsiTheme="minorHAnsi" w:cs="Arial"/>
                <w:sz w:val="20"/>
              </w:rPr>
            </w:pPr>
            <w:r>
              <w:rPr>
                <w:rFonts w:asciiTheme="minorHAnsi" w:hAnsiTheme="minorHAnsi" w:cs="Arial"/>
                <w:sz w:val="20"/>
              </w:rPr>
              <w:t>Digital Health</w:t>
            </w:r>
          </w:p>
        </w:tc>
        <w:tc>
          <w:tcPr>
            <w:tcW w:w="806" w:type="pct"/>
            <w:shd w:val="clear" w:color="auto" w:fill="auto"/>
          </w:tcPr>
          <w:p w14:paraId="49A33471" w14:textId="1E783B25" w:rsidR="00433B6C" w:rsidRPr="00D6465B" w:rsidRDefault="000F55F5" w:rsidP="00151E5D">
            <w:pPr>
              <w:spacing w:line="240" w:lineRule="auto"/>
              <w:rPr>
                <w:rFonts w:asciiTheme="minorHAnsi" w:hAnsiTheme="minorHAnsi" w:cs="Arial"/>
                <w:sz w:val="20"/>
              </w:rPr>
            </w:pPr>
            <w:r>
              <w:rPr>
                <w:rFonts w:asciiTheme="minorHAnsi" w:hAnsiTheme="minorHAnsi" w:cs="Arial"/>
                <w:sz w:val="20"/>
              </w:rPr>
              <w:t>July, 2021</w:t>
            </w:r>
          </w:p>
        </w:tc>
      </w:tr>
    </w:tbl>
    <w:p w14:paraId="123F8A2A" w14:textId="397C7AC7" w:rsidR="00433B6C" w:rsidRDefault="00433B6C" w:rsidP="00433B6C">
      <w:pPr>
        <w:spacing w:line="240" w:lineRule="auto"/>
        <w:rPr>
          <w:rFonts w:asciiTheme="minorHAnsi" w:hAnsiTheme="minorHAnsi" w:cs="Arial"/>
          <w:b/>
        </w:rPr>
      </w:pPr>
    </w:p>
    <w:p w14:paraId="777EF177" w14:textId="77777777" w:rsidR="00EB0B87" w:rsidRDefault="00EB0B87" w:rsidP="00433B6C">
      <w:pPr>
        <w:spacing w:line="240" w:lineRule="auto"/>
        <w:rPr>
          <w:rFonts w:asciiTheme="minorHAnsi" w:hAnsiTheme="minorHAnsi" w:cs="Arial"/>
          <w:b/>
        </w:rPr>
      </w:pPr>
    </w:p>
    <w:p w14:paraId="6A6E790E" w14:textId="65B0F0B2" w:rsidR="000D3EA5" w:rsidRPr="000D3EA5" w:rsidRDefault="00433B6C" w:rsidP="00EB0B87">
      <w:pPr>
        <w:spacing w:line="240" w:lineRule="auto"/>
        <w:rPr>
          <w:rFonts w:asciiTheme="minorHAnsi" w:hAnsiTheme="minorHAnsi" w:cs="Arial"/>
          <w:sz w:val="20"/>
        </w:rPr>
      </w:pPr>
      <w:r w:rsidRPr="00DA360B">
        <w:rPr>
          <w:rFonts w:asciiTheme="minorHAnsi" w:hAnsiTheme="minorHAnsi" w:cs="Arial"/>
          <w:b/>
          <w:sz w:val="22"/>
          <w:szCs w:val="22"/>
        </w:rPr>
        <w:t>Endorsements</w:t>
      </w:r>
      <w:r w:rsidRPr="00DA360B">
        <w:rPr>
          <w:rFonts w:asciiTheme="minorHAnsi" w:hAnsiTheme="minorHAnsi" w:cs="Arial"/>
          <w:b/>
          <w:bCs/>
          <w:sz w:val="22"/>
          <w:szCs w:val="22"/>
        </w:rPr>
        <w:t>:</w:t>
      </w:r>
      <w:r w:rsidRPr="005E5B48">
        <w:rPr>
          <w:rFonts w:asciiTheme="minorHAnsi" w:hAnsiTheme="minorHAnsi" w:cs="Arial"/>
          <w:b/>
          <w:bCs/>
          <w:sz w:val="20"/>
        </w:rPr>
        <w:t xml:space="preserve"> </w:t>
      </w:r>
      <w:r w:rsidRPr="005E5B48">
        <w:rPr>
          <w:rFonts w:asciiTheme="minorHAnsi" w:hAnsiTheme="minorHAnsi" w:cs="Arial"/>
          <w:sz w:val="20"/>
        </w:rPr>
        <w:t>This document</w:t>
      </w:r>
      <w:r w:rsidR="003E03A4">
        <w:rPr>
          <w:rFonts w:asciiTheme="minorHAnsi" w:hAnsiTheme="minorHAnsi" w:cs="Arial"/>
          <w:sz w:val="20"/>
        </w:rPr>
        <w:t xml:space="preserve"> has been endorsed by the following authorised group</w:t>
      </w:r>
      <w:r w:rsidRPr="005E5B48">
        <w:rPr>
          <w:rFonts w:asciiTheme="minorHAnsi" w:hAnsiTheme="minorHAnsi" w:cs="Arial"/>
          <w:sz w:val="20"/>
        </w:rPr>
        <w:t>:</w:t>
      </w:r>
    </w:p>
    <w:tbl>
      <w:tblPr>
        <w:tblStyle w:val="TableGrid"/>
        <w:tblpPr w:leftFromText="180" w:rightFromText="180" w:vertAnchor="text" w:horzAnchor="margin" w:tblpXSpec="center" w:tblpY="-43"/>
        <w:tblW w:w="9356" w:type="dxa"/>
        <w:tblLayout w:type="fixed"/>
        <w:tblLook w:val="04A0" w:firstRow="1" w:lastRow="0" w:firstColumn="1" w:lastColumn="0" w:noHBand="0" w:noVBand="1"/>
      </w:tblPr>
      <w:tblGrid>
        <w:gridCol w:w="562"/>
        <w:gridCol w:w="2131"/>
        <w:gridCol w:w="5387"/>
        <w:gridCol w:w="1276"/>
      </w:tblGrid>
      <w:tr w:rsidR="006E088E" w:rsidRPr="006C0688" w14:paraId="32EEC875" w14:textId="77777777" w:rsidTr="00EB0B87">
        <w:trPr>
          <w:tblHeader/>
        </w:trPr>
        <w:tc>
          <w:tcPr>
            <w:tcW w:w="9356" w:type="dxa"/>
            <w:gridSpan w:val="4"/>
            <w:shd w:val="clear" w:color="auto" w:fill="F2F2F2" w:themeFill="background1" w:themeFillShade="F2"/>
          </w:tcPr>
          <w:p w14:paraId="4211A5D8" w14:textId="77777777" w:rsidR="006E088E" w:rsidRPr="000D3EA5" w:rsidRDefault="006E088E" w:rsidP="00131735">
            <w:pPr>
              <w:rPr>
                <w:rFonts w:asciiTheme="minorHAnsi" w:eastAsia="Calibri" w:hAnsiTheme="minorHAnsi" w:cstheme="minorHAnsi"/>
                <w:b/>
                <w:bCs/>
                <w:sz w:val="20"/>
              </w:rPr>
            </w:pPr>
            <w:r w:rsidRPr="000D3EA5">
              <w:rPr>
                <w:rFonts w:asciiTheme="minorHAnsi" w:eastAsia="Calibri" w:hAnsiTheme="minorHAnsi" w:cstheme="minorHAnsi"/>
                <w:b/>
                <w:bCs/>
                <w:sz w:val="20"/>
              </w:rPr>
              <w:t>Authorised group: Digital Health Design and Standards reference group (DHDSR).</w:t>
            </w:r>
          </w:p>
          <w:p w14:paraId="3A142C28" w14:textId="38730BA6" w:rsidR="006E088E" w:rsidRPr="00CA6285" w:rsidRDefault="006E088E" w:rsidP="00131735">
            <w:pPr>
              <w:rPr>
                <w:rFonts w:asciiTheme="minorHAnsi" w:eastAsia="Calibri" w:hAnsiTheme="minorHAnsi" w:cstheme="minorHAnsi"/>
                <w:b/>
                <w:bCs/>
                <w:i/>
                <w:iCs/>
                <w:sz w:val="20"/>
              </w:rPr>
            </w:pPr>
            <w:r w:rsidRPr="00CA6285">
              <w:rPr>
                <w:rFonts w:asciiTheme="minorHAnsi" w:eastAsiaTheme="minorEastAsia" w:hAnsiTheme="minorHAnsi" w:cstheme="minorBidi"/>
                <w:i/>
                <w:iCs/>
                <w:sz w:val="20"/>
              </w:rPr>
              <w:t xml:space="preserve">Support the department’s vision for digital health initiatives for the Victorian health sector. Examines, </w:t>
            </w:r>
            <w:r w:rsidR="00804E1E" w:rsidRPr="00CA6285">
              <w:rPr>
                <w:rFonts w:asciiTheme="minorHAnsi" w:eastAsiaTheme="minorEastAsia" w:hAnsiTheme="minorHAnsi" w:cstheme="minorBidi"/>
                <w:i/>
                <w:iCs/>
                <w:sz w:val="20"/>
              </w:rPr>
              <w:t>develops,</w:t>
            </w:r>
            <w:r w:rsidRPr="00CA6285">
              <w:rPr>
                <w:rFonts w:asciiTheme="minorHAnsi" w:eastAsiaTheme="minorEastAsia" w:hAnsiTheme="minorHAnsi" w:cstheme="minorBidi"/>
                <w:i/>
                <w:iCs/>
                <w:sz w:val="20"/>
              </w:rPr>
              <w:t xml:space="preserve"> and endorses standards and architecture guides, best </w:t>
            </w:r>
            <w:r w:rsidR="00CA6285" w:rsidRPr="00CA6285">
              <w:rPr>
                <w:rFonts w:asciiTheme="minorHAnsi" w:eastAsiaTheme="minorEastAsia" w:hAnsiTheme="minorHAnsi" w:cstheme="minorBidi"/>
                <w:i/>
                <w:iCs/>
                <w:sz w:val="20"/>
              </w:rPr>
              <w:t>practice,</w:t>
            </w:r>
            <w:r w:rsidRPr="00CA6285">
              <w:rPr>
                <w:rFonts w:asciiTheme="minorHAnsi" w:eastAsiaTheme="minorEastAsia" w:hAnsiTheme="minorHAnsi" w:cstheme="minorBidi"/>
                <w:i/>
                <w:iCs/>
                <w:sz w:val="20"/>
              </w:rPr>
              <w:t xml:space="preserve"> and strategic approaches for Victorian health services.</w:t>
            </w:r>
          </w:p>
        </w:tc>
      </w:tr>
      <w:tr w:rsidR="00590049" w:rsidRPr="006C0688" w14:paraId="70546A7B" w14:textId="77777777" w:rsidTr="00EB0B87">
        <w:trPr>
          <w:tblHeader/>
        </w:trPr>
        <w:tc>
          <w:tcPr>
            <w:tcW w:w="9356" w:type="dxa"/>
            <w:gridSpan w:val="4"/>
            <w:shd w:val="clear" w:color="auto" w:fill="F2F2F2" w:themeFill="background1" w:themeFillShade="F2"/>
          </w:tcPr>
          <w:p w14:paraId="2307765C" w14:textId="502AF5FE" w:rsidR="00590049" w:rsidRPr="00CA6285" w:rsidRDefault="00590049" w:rsidP="00131735">
            <w:pPr>
              <w:rPr>
                <w:rFonts w:asciiTheme="minorHAnsi" w:eastAsia="Calibri" w:hAnsiTheme="minorHAnsi" w:cstheme="minorHAnsi"/>
                <w:b/>
                <w:bCs/>
                <w:sz w:val="20"/>
              </w:rPr>
            </w:pPr>
            <w:r w:rsidRPr="005E5B48">
              <w:rPr>
                <w:rFonts w:asciiTheme="minorHAnsi" w:hAnsiTheme="minorHAnsi" w:cs="Arial"/>
                <w:sz w:val="20"/>
              </w:rPr>
              <w:t>This document</w:t>
            </w:r>
            <w:r>
              <w:rPr>
                <w:rFonts w:asciiTheme="minorHAnsi" w:hAnsiTheme="minorHAnsi" w:cs="Arial"/>
                <w:sz w:val="20"/>
              </w:rPr>
              <w:t xml:space="preserve"> </w:t>
            </w:r>
            <w:r w:rsidR="00DF29ED">
              <w:rPr>
                <w:rFonts w:asciiTheme="minorHAnsi" w:hAnsiTheme="minorHAnsi" w:cs="Arial"/>
                <w:sz w:val="20"/>
              </w:rPr>
              <w:t xml:space="preserve">is hereby endorsed by </w:t>
            </w:r>
            <w:r w:rsidR="00401294">
              <w:rPr>
                <w:rFonts w:asciiTheme="minorHAnsi" w:hAnsiTheme="minorHAnsi" w:cs="Arial"/>
                <w:sz w:val="20"/>
              </w:rPr>
              <w:t>‘</w:t>
            </w:r>
            <w:r w:rsidR="00DF29ED">
              <w:rPr>
                <w:rFonts w:asciiTheme="minorHAnsi" w:hAnsiTheme="minorHAnsi" w:cs="Arial"/>
                <w:sz w:val="20"/>
              </w:rPr>
              <w:t>Digital Health Design and Standards Reference group</w:t>
            </w:r>
            <w:r w:rsidR="00401294">
              <w:rPr>
                <w:rFonts w:asciiTheme="minorHAnsi" w:hAnsiTheme="minorHAnsi" w:cs="Arial"/>
                <w:sz w:val="20"/>
              </w:rPr>
              <w:t>’</w:t>
            </w:r>
            <w:r w:rsidR="00DF29ED">
              <w:rPr>
                <w:rFonts w:asciiTheme="minorHAnsi" w:hAnsiTheme="minorHAnsi" w:cs="Arial"/>
                <w:sz w:val="20"/>
              </w:rPr>
              <w:t xml:space="preserve"> </w:t>
            </w:r>
            <w:r w:rsidR="005A59A8">
              <w:rPr>
                <w:rFonts w:asciiTheme="minorHAnsi" w:hAnsiTheme="minorHAnsi" w:cs="Arial"/>
                <w:sz w:val="20"/>
              </w:rPr>
              <w:t>(</w:t>
            </w:r>
            <w:r w:rsidR="00FE0CC7">
              <w:rPr>
                <w:rFonts w:asciiTheme="minorHAnsi" w:hAnsiTheme="minorHAnsi" w:cs="Arial"/>
                <w:sz w:val="20"/>
              </w:rPr>
              <w:t>i.e.,</w:t>
            </w:r>
            <w:r w:rsidR="005A59A8">
              <w:rPr>
                <w:rFonts w:asciiTheme="minorHAnsi" w:hAnsiTheme="minorHAnsi" w:cs="Arial"/>
                <w:sz w:val="20"/>
              </w:rPr>
              <w:t xml:space="preserve"> The Authorised group) </w:t>
            </w:r>
            <w:r w:rsidR="00401294">
              <w:rPr>
                <w:rFonts w:asciiTheme="minorHAnsi" w:hAnsiTheme="minorHAnsi" w:cs="Arial"/>
                <w:sz w:val="20"/>
              </w:rPr>
              <w:t xml:space="preserve">at their meeting </w:t>
            </w:r>
            <w:r w:rsidR="005A59A8">
              <w:rPr>
                <w:rFonts w:asciiTheme="minorHAnsi" w:hAnsiTheme="minorHAnsi" w:cs="Arial"/>
                <w:sz w:val="20"/>
              </w:rPr>
              <w:t>on 21 October 2021.</w:t>
            </w:r>
            <w:r w:rsidR="00EE52E0">
              <w:rPr>
                <w:rFonts w:asciiTheme="minorHAnsi" w:hAnsiTheme="minorHAnsi" w:cs="Arial"/>
                <w:sz w:val="20"/>
              </w:rPr>
              <w:t xml:space="preserve"> Members of the group are listed below:</w:t>
            </w:r>
          </w:p>
        </w:tc>
      </w:tr>
      <w:tr w:rsidR="006E088E" w:rsidRPr="006C0688" w14:paraId="687DA6B3" w14:textId="77777777" w:rsidTr="00EB0B87">
        <w:trPr>
          <w:tblHeader/>
        </w:trPr>
        <w:tc>
          <w:tcPr>
            <w:tcW w:w="562" w:type="dxa"/>
            <w:shd w:val="clear" w:color="auto" w:fill="F2F2F2" w:themeFill="background1" w:themeFillShade="F2"/>
          </w:tcPr>
          <w:p w14:paraId="0D8D06C0" w14:textId="77777777" w:rsidR="006E088E" w:rsidRPr="00CA6285" w:rsidRDefault="006E088E" w:rsidP="00131735">
            <w:pPr>
              <w:rPr>
                <w:rFonts w:asciiTheme="minorHAnsi" w:eastAsia="Calibri" w:hAnsiTheme="minorHAnsi" w:cstheme="minorHAnsi"/>
                <w:b/>
                <w:bCs/>
                <w:sz w:val="20"/>
              </w:rPr>
            </w:pPr>
            <w:r w:rsidRPr="00CA6285">
              <w:rPr>
                <w:rFonts w:asciiTheme="minorHAnsi" w:eastAsia="Calibri" w:hAnsiTheme="minorHAnsi" w:cstheme="minorHAnsi"/>
                <w:b/>
                <w:bCs/>
                <w:sz w:val="20"/>
              </w:rPr>
              <w:t>No.</w:t>
            </w:r>
          </w:p>
        </w:tc>
        <w:tc>
          <w:tcPr>
            <w:tcW w:w="2131" w:type="dxa"/>
            <w:shd w:val="clear" w:color="auto" w:fill="F2F2F2" w:themeFill="background1" w:themeFillShade="F2"/>
          </w:tcPr>
          <w:p w14:paraId="7648A9D8" w14:textId="77777777" w:rsidR="006E088E" w:rsidRPr="00CA6285" w:rsidRDefault="006E088E" w:rsidP="00131735">
            <w:pPr>
              <w:rPr>
                <w:rFonts w:asciiTheme="minorHAnsi" w:eastAsia="Calibri" w:hAnsiTheme="minorHAnsi" w:cstheme="minorHAnsi"/>
                <w:b/>
                <w:bCs/>
                <w:sz w:val="20"/>
              </w:rPr>
            </w:pPr>
            <w:r w:rsidRPr="00CA6285">
              <w:rPr>
                <w:rFonts w:asciiTheme="minorHAnsi" w:eastAsia="Calibri" w:hAnsiTheme="minorHAnsi" w:cstheme="minorHAnsi"/>
                <w:b/>
                <w:bCs/>
                <w:sz w:val="20"/>
              </w:rPr>
              <w:t>Full Name</w:t>
            </w:r>
          </w:p>
        </w:tc>
        <w:tc>
          <w:tcPr>
            <w:tcW w:w="5387" w:type="dxa"/>
            <w:shd w:val="clear" w:color="auto" w:fill="F2F2F2" w:themeFill="background1" w:themeFillShade="F2"/>
          </w:tcPr>
          <w:p w14:paraId="5CA8C937" w14:textId="77777777" w:rsidR="006E088E" w:rsidRPr="00CA6285" w:rsidRDefault="006E088E" w:rsidP="00131735">
            <w:pPr>
              <w:rPr>
                <w:rFonts w:asciiTheme="minorHAnsi" w:eastAsia="Calibri" w:hAnsiTheme="minorHAnsi" w:cstheme="minorHAnsi"/>
                <w:b/>
                <w:bCs/>
                <w:sz w:val="20"/>
              </w:rPr>
            </w:pPr>
            <w:r w:rsidRPr="00CA6285">
              <w:rPr>
                <w:rFonts w:asciiTheme="minorHAnsi" w:eastAsia="Calibri" w:hAnsiTheme="minorHAnsi" w:cstheme="minorHAnsi"/>
                <w:b/>
                <w:bCs/>
                <w:sz w:val="20"/>
              </w:rPr>
              <w:t>Title and organisation</w:t>
            </w:r>
          </w:p>
        </w:tc>
        <w:tc>
          <w:tcPr>
            <w:tcW w:w="1276" w:type="dxa"/>
            <w:shd w:val="clear" w:color="auto" w:fill="F2F2F2" w:themeFill="background1" w:themeFillShade="F2"/>
          </w:tcPr>
          <w:p w14:paraId="523C25A9" w14:textId="77777777" w:rsidR="006E088E" w:rsidRPr="00CA6285" w:rsidRDefault="006E088E" w:rsidP="00131735">
            <w:pPr>
              <w:rPr>
                <w:rFonts w:asciiTheme="minorHAnsi" w:eastAsia="Calibri" w:hAnsiTheme="minorHAnsi" w:cstheme="minorHAnsi"/>
                <w:b/>
                <w:bCs/>
                <w:sz w:val="20"/>
              </w:rPr>
            </w:pPr>
            <w:r w:rsidRPr="00CA6285">
              <w:rPr>
                <w:rFonts w:asciiTheme="minorHAnsi" w:eastAsia="Calibri" w:hAnsiTheme="minorHAnsi" w:cstheme="minorHAnsi"/>
                <w:b/>
                <w:bCs/>
                <w:sz w:val="20"/>
              </w:rPr>
              <w:t>DHDSR Role</w:t>
            </w:r>
          </w:p>
        </w:tc>
      </w:tr>
      <w:tr w:rsidR="006E088E" w:rsidRPr="00CA6285" w14:paraId="4668CDDB" w14:textId="77777777" w:rsidTr="00EB0B87">
        <w:tc>
          <w:tcPr>
            <w:tcW w:w="562" w:type="dxa"/>
          </w:tcPr>
          <w:p w14:paraId="49FD0DA2" w14:textId="2997B932" w:rsidR="006E088E" w:rsidRPr="00CA6285" w:rsidRDefault="00E47311" w:rsidP="00131735">
            <w:pPr>
              <w:rPr>
                <w:rFonts w:asciiTheme="minorHAnsi" w:eastAsia="Calibri" w:hAnsiTheme="minorHAnsi" w:cstheme="minorHAnsi"/>
                <w:sz w:val="20"/>
              </w:rPr>
            </w:pPr>
            <w:r w:rsidRPr="00CA6285">
              <w:rPr>
                <w:rFonts w:asciiTheme="minorHAnsi" w:eastAsia="Calibri" w:hAnsiTheme="minorHAnsi" w:cstheme="minorHAnsi"/>
                <w:sz w:val="20"/>
              </w:rPr>
              <w:t>1</w:t>
            </w:r>
            <w:r w:rsidR="006E088E" w:rsidRPr="00CA6285">
              <w:rPr>
                <w:rFonts w:asciiTheme="minorHAnsi" w:eastAsia="Calibri" w:hAnsiTheme="minorHAnsi" w:cstheme="minorHAnsi"/>
                <w:sz w:val="20"/>
              </w:rPr>
              <w:t>.</w:t>
            </w:r>
          </w:p>
        </w:tc>
        <w:tc>
          <w:tcPr>
            <w:tcW w:w="2131" w:type="dxa"/>
          </w:tcPr>
          <w:p w14:paraId="0C00E083"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Terri Fiorenza</w:t>
            </w:r>
          </w:p>
        </w:tc>
        <w:tc>
          <w:tcPr>
            <w:tcW w:w="5387" w:type="dxa"/>
          </w:tcPr>
          <w:p w14:paraId="764DC9E5" w14:textId="31A98303" w:rsidR="006E088E" w:rsidRPr="00CA6285" w:rsidRDefault="006E088E" w:rsidP="00CF3C40">
            <w:pPr>
              <w:rPr>
                <w:rFonts w:asciiTheme="minorHAnsi" w:eastAsia="Calibri" w:hAnsiTheme="minorHAnsi" w:cstheme="minorHAnsi"/>
                <w:sz w:val="20"/>
              </w:rPr>
            </w:pPr>
            <w:r w:rsidRPr="00CA6285">
              <w:rPr>
                <w:rFonts w:asciiTheme="minorHAnsi" w:eastAsia="Calibri" w:hAnsiTheme="minorHAnsi" w:cstheme="minorHAnsi"/>
                <w:sz w:val="20"/>
              </w:rPr>
              <w:t>Director,</w:t>
            </w:r>
            <w:r w:rsidR="00CF3C40">
              <w:rPr>
                <w:rFonts w:asciiTheme="minorHAnsi" w:eastAsia="Calibri" w:hAnsiTheme="minorHAnsi" w:cstheme="minorHAnsi"/>
                <w:sz w:val="20"/>
              </w:rPr>
              <w:t xml:space="preserve"> </w:t>
            </w:r>
            <w:r w:rsidRPr="00CA6285">
              <w:rPr>
                <w:rFonts w:asciiTheme="minorHAnsi" w:eastAsia="Calibri" w:hAnsiTheme="minorHAnsi" w:cstheme="minorHAnsi"/>
                <w:sz w:val="20"/>
              </w:rPr>
              <w:t>Health Information Services, Northern Health.</w:t>
            </w:r>
          </w:p>
        </w:tc>
        <w:tc>
          <w:tcPr>
            <w:tcW w:w="1276" w:type="dxa"/>
          </w:tcPr>
          <w:p w14:paraId="21474683" w14:textId="3CA88390"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Chair</w:t>
            </w:r>
          </w:p>
        </w:tc>
      </w:tr>
      <w:tr w:rsidR="008B3511" w:rsidRPr="00CA6285" w14:paraId="43E2C574" w14:textId="77777777" w:rsidTr="00EB0B87">
        <w:tc>
          <w:tcPr>
            <w:tcW w:w="562" w:type="dxa"/>
          </w:tcPr>
          <w:p w14:paraId="50AD22E7" w14:textId="31A2A732" w:rsidR="008B3511" w:rsidRPr="00CA6285" w:rsidRDefault="00E47311" w:rsidP="008B3511">
            <w:pPr>
              <w:rPr>
                <w:rFonts w:asciiTheme="minorHAnsi" w:eastAsia="Calibri" w:hAnsiTheme="minorHAnsi" w:cstheme="minorHAnsi"/>
                <w:sz w:val="20"/>
              </w:rPr>
            </w:pPr>
            <w:r w:rsidRPr="00CA6285">
              <w:rPr>
                <w:rFonts w:asciiTheme="minorHAnsi" w:eastAsia="Calibri" w:hAnsiTheme="minorHAnsi" w:cstheme="minorHAnsi"/>
                <w:sz w:val="20"/>
              </w:rPr>
              <w:t>2</w:t>
            </w:r>
            <w:r w:rsidR="008B3511" w:rsidRPr="00CA6285">
              <w:rPr>
                <w:rFonts w:asciiTheme="minorHAnsi" w:eastAsia="Calibri" w:hAnsiTheme="minorHAnsi" w:cstheme="minorHAnsi"/>
                <w:sz w:val="20"/>
              </w:rPr>
              <w:t>.</w:t>
            </w:r>
          </w:p>
        </w:tc>
        <w:tc>
          <w:tcPr>
            <w:tcW w:w="2131" w:type="dxa"/>
          </w:tcPr>
          <w:p w14:paraId="1D20DFD9" w14:textId="77777777" w:rsidR="008B3511" w:rsidRPr="00CA6285" w:rsidRDefault="008B3511" w:rsidP="008B3511">
            <w:pPr>
              <w:rPr>
                <w:rFonts w:asciiTheme="minorHAnsi" w:eastAsia="Calibri" w:hAnsiTheme="minorHAnsi" w:cstheme="minorHAnsi"/>
                <w:sz w:val="20"/>
              </w:rPr>
            </w:pPr>
            <w:r w:rsidRPr="00CA6285">
              <w:rPr>
                <w:rFonts w:asciiTheme="minorHAnsi" w:eastAsia="Calibri" w:hAnsiTheme="minorHAnsi" w:cstheme="minorHAnsi"/>
                <w:sz w:val="20"/>
              </w:rPr>
              <w:t xml:space="preserve">Paul Gladwell </w:t>
            </w:r>
          </w:p>
        </w:tc>
        <w:tc>
          <w:tcPr>
            <w:tcW w:w="5387" w:type="dxa"/>
          </w:tcPr>
          <w:p w14:paraId="34E93BA4" w14:textId="6A59DC79" w:rsidR="008B3511" w:rsidRPr="00CA6285" w:rsidRDefault="008B3511" w:rsidP="00CF3C40">
            <w:pPr>
              <w:rPr>
                <w:rFonts w:asciiTheme="minorHAnsi" w:eastAsia="Calibri" w:hAnsiTheme="minorHAnsi" w:cstheme="minorHAnsi"/>
                <w:sz w:val="20"/>
              </w:rPr>
            </w:pPr>
            <w:r w:rsidRPr="00CA6285">
              <w:rPr>
                <w:rFonts w:asciiTheme="minorHAnsi" w:eastAsia="Calibri" w:hAnsiTheme="minorHAnsi" w:cstheme="minorHAnsi"/>
                <w:sz w:val="20"/>
              </w:rPr>
              <w:t>Program Manager,</w:t>
            </w:r>
            <w:r w:rsidR="00CF3C40">
              <w:rPr>
                <w:rFonts w:asciiTheme="minorHAnsi" w:eastAsia="Calibri" w:hAnsiTheme="minorHAnsi" w:cstheme="minorHAnsi"/>
                <w:sz w:val="20"/>
              </w:rPr>
              <w:t xml:space="preserve"> </w:t>
            </w:r>
            <w:r w:rsidRPr="00CA6285">
              <w:rPr>
                <w:rFonts w:asciiTheme="minorHAnsi" w:eastAsia="Calibri" w:hAnsiTheme="minorHAnsi" w:cstheme="minorHAnsi"/>
                <w:sz w:val="20"/>
              </w:rPr>
              <w:t>Health Service ICT. Mercy Hospital.</w:t>
            </w:r>
          </w:p>
        </w:tc>
        <w:tc>
          <w:tcPr>
            <w:tcW w:w="1276" w:type="dxa"/>
          </w:tcPr>
          <w:p w14:paraId="72A1CA82" w14:textId="47F4F511" w:rsidR="008B3511" w:rsidRPr="00CA6285" w:rsidRDefault="00E47311" w:rsidP="008B3511">
            <w:pPr>
              <w:rPr>
                <w:rFonts w:asciiTheme="minorHAnsi" w:eastAsia="Calibri" w:hAnsiTheme="minorHAnsi" w:cstheme="minorHAnsi"/>
                <w:sz w:val="20"/>
              </w:rPr>
            </w:pPr>
            <w:r w:rsidRPr="00CA6285">
              <w:rPr>
                <w:rFonts w:asciiTheme="minorHAnsi" w:eastAsia="Calibri" w:hAnsiTheme="minorHAnsi" w:cstheme="minorHAnsi"/>
                <w:sz w:val="20"/>
              </w:rPr>
              <w:t>Co-chair</w:t>
            </w:r>
          </w:p>
        </w:tc>
      </w:tr>
      <w:tr w:rsidR="006E088E" w:rsidRPr="00CA6285" w14:paraId="1A64FC98" w14:textId="77777777" w:rsidTr="00EB0B87">
        <w:tc>
          <w:tcPr>
            <w:tcW w:w="562" w:type="dxa"/>
          </w:tcPr>
          <w:p w14:paraId="2040C719" w14:textId="5AF3E770" w:rsidR="006E088E" w:rsidRPr="00CA6285" w:rsidRDefault="00292689" w:rsidP="00131735">
            <w:pPr>
              <w:rPr>
                <w:rFonts w:asciiTheme="minorHAnsi" w:eastAsia="Calibri" w:hAnsiTheme="minorHAnsi" w:cstheme="minorHAnsi"/>
                <w:sz w:val="20"/>
              </w:rPr>
            </w:pPr>
            <w:r w:rsidRPr="00CA6285">
              <w:rPr>
                <w:rFonts w:asciiTheme="minorHAnsi" w:eastAsia="Calibri" w:hAnsiTheme="minorHAnsi" w:cstheme="minorHAnsi"/>
                <w:sz w:val="20"/>
              </w:rPr>
              <w:t>3</w:t>
            </w:r>
            <w:r w:rsidR="006E088E" w:rsidRPr="00CA6285">
              <w:rPr>
                <w:rFonts w:asciiTheme="minorHAnsi" w:eastAsia="Calibri" w:hAnsiTheme="minorHAnsi" w:cstheme="minorHAnsi"/>
                <w:sz w:val="20"/>
              </w:rPr>
              <w:t>.</w:t>
            </w:r>
          </w:p>
        </w:tc>
        <w:tc>
          <w:tcPr>
            <w:tcW w:w="2131" w:type="dxa"/>
          </w:tcPr>
          <w:p w14:paraId="7022D801"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Claire Holt (SWARH)</w:t>
            </w:r>
          </w:p>
        </w:tc>
        <w:tc>
          <w:tcPr>
            <w:tcW w:w="5387" w:type="dxa"/>
          </w:tcPr>
          <w:p w14:paraId="4ED6F8A1" w14:textId="2547DBEA" w:rsidR="006E088E" w:rsidRPr="00CA6285" w:rsidRDefault="006E088E" w:rsidP="00CF3C40">
            <w:pPr>
              <w:rPr>
                <w:rFonts w:asciiTheme="minorHAnsi" w:eastAsia="Calibri" w:hAnsiTheme="minorHAnsi" w:cstheme="minorHAnsi"/>
                <w:sz w:val="20"/>
              </w:rPr>
            </w:pPr>
            <w:r w:rsidRPr="00CA6285">
              <w:rPr>
                <w:rFonts w:asciiTheme="minorHAnsi" w:eastAsia="Calibri" w:hAnsiTheme="minorHAnsi" w:cstheme="minorHAnsi"/>
                <w:sz w:val="20"/>
              </w:rPr>
              <w:t>Director, Health Informatics,</w:t>
            </w:r>
            <w:r w:rsidR="00CF3C40">
              <w:rPr>
                <w:rFonts w:asciiTheme="minorHAnsi" w:eastAsia="Calibri" w:hAnsiTheme="minorHAnsi" w:cstheme="minorHAnsi"/>
                <w:sz w:val="20"/>
              </w:rPr>
              <w:t xml:space="preserve"> </w:t>
            </w:r>
            <w:r w:rsidRPr="00CA6285">
              <w:rPr>
                <w:rFonts w:asciiTheme="minorHAnsi" w:eastAsia="Calibri" w:hAnsiTheme="minorHAnsi" w:cstheme="minorHAnsi"/>
                <w:sz w:val="20"/>
              </w:rPr>
              <w:t>Portland District Health, Portland.</w:t>
            </w:r>
          </w:p>
        </w:tc>
        <w:tc>
          <w:tcPr>
            <w:tcW w:w="1276" w:type="dxa"/>
          </w:tcPr>
          <w:p w14:paraId="280D1ED8"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Member</w:t>
            </w:r>
          </w:p>
        </w:tc>
      </w:tr>
      <w:tr w:rsidR="006E088E" w:rsidRPr="00CA6285" w14:paraId="40E46874" w14:textId="77777777" w:rsidTr="00EB0B87">
        <w:tc>
          <w:tcPr>
            <w:tcW w:w="562" w:type="dxa"/>
          </w:tcPr>
          <w:p w14:paraId="2F3B0892" w14:textId="5A029F35" w:rsidR="006E088E" w:rsidRPr="00CA6285" w:rsidRDefault="00292689" w:rsidP="00131735">
            <w:pPr>
              <w:rPr>
                <w:rFonts w:asciiTheme="minorHAnsi" w:eastAsia="Calibri" w:hAnsiTheme="minorHAnsi" w:cstheme="minorHAnsi"/>
                <w:sz w:val="20"/>
              </w:rPr>
            </w:pPr>
            <w:r w:rsidRPr="00CA6285">
              <w:rPr>
                <w:rFonts w:asciiTheme="minorHAnsi" w:eastAsia="Calibri" w:hAnsiTheme="minorHAnsi" w:cstheme="minorHAnsi"/>
                <w:sz w:val="20"/>
              </w:rPr>
              <w:t>4</w:t>
            </w:r>
            <w:r w:rsidR="006E088E" w:rsidRPr="00CA6285">
              <w:rPr>
                <w:rFonts w:asciiTheme="minorHAnsi" w:eastAsia="Calibri" w:hAnsiTheme="minorHAnsi" w:cstheme="minorHAnsi"/>
                <w:sz w:val="20"/>
              </w:rPr>
              <w:t>.</w:t>
            </w:r>
          </w:p>
        </w:tc>
        <w:tc>
          <w:tcPr>
            <w:tcW w:w="2131" w:type="dxa"/>
          </w:tcPr>
          <w:p w14:paraId="06C4891B"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Erica Tong</w:t>
            </w:r>
          </w:p>
        </w:tc>
        <w:tc>
          <w:tcPr>
            <w:tcW w:w="5387" w:type="dxa"/>
          </w:tcPr>
          <w:p w14:paraId="0EB94226" w14:textId="5DED906F" w:rsidR="006E088E" w:rsidRPr="00CA6285" w:rsidRDefault="006E088E" w:rsidP="009E3D3B">
            <w:pPr>
              <w:rPr>
                <w:rFonts w:asciiTheme="minorHAnsi" w:eastAsia="Calibri" w:hAnsiTheme="minorHAnsi" w:cstheme="minorHAnsi"/>
                <w:sz w:val="20"/>
              </w:rPr>
            </w:pPr>
            <w:r w:rsidRPr="00CA6285">
              <w:rPr>
                <w:rFonts w:asciiTheme="minorHAnsi" w:eastAsia="Calibri" w:hAnsiTheme="minorHAnsi" w:cstheme="minorHAnsi"/>
                <w:sz w:val="20"/>
              </w:rPr>
              <w:t>Chief Pharmacy Information Officer,</w:t>
            </w:r>
            <w:r w:rsidR="009E3D3B">
              <w:rPr>
                <w:rFonts w:asciiTheme="minorHAnsi" w:eastAsia="Calibri" w:hAnsiTheme="minorHAnsi" w:cstheme="minorHAnsi"/>
                <w:sz w:val="20"/>
              </w:rPr>
              <w:t xml:space="preserve"> </w:t>
            </w:r>
            <w:r w:rsidRPr="00CA6285">
              <w:rPr>
                <w:rFonts w:asciiTheme="minorHAnsi" w:eastAsia="Calibri" w:hAnsiTheme="minorHAnsi" w:cstheme="minorHAnsi"/>
                <w:sz w:val="20"/>
              </w:rPr>
              <w:t>Deputy Director of Pharmacy, Alfred Health.</w:t>
            </w:r>
          </w:p>
        </w:tc>
        <w:tc>
          <w:tcPr>
            <w:tcW w:w="1276" w:type="dxa"/>
          </w:tcPr>
          <w:p w14:paraId="742B6C3D"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Member</w:t>
            </w:r>
          </w:p>
        </w:tc>
      </w:tr>
      <w:tr w:rsidR="006E088E" w:rsidRPr="00CA6285" w14:paraId="5588885E" w14:textId="77777777" w:rsidTr="00EB0B87">
        <w:tc>
          <w:tcPr>
            <w:tcW w:w="562" w:type="dxa"/>
          </w:tcPr>
          <w:p w14:paraId="15881391" w14:textId="1B6A6718" w:rsidR="006E088E" w:rsidRPr="00CA6285" w:rsidRDefault="00292689" w:rsidP="00131735">
            <w:pPr>
              <w:rPr>
                <w:rFonts w:asciiTheme="minorHAnsi" w:eastAsia="Calibri" w:hAnsiTheme="minorHAnsi" w:cstheme="minorHAnsi"/>
                <w:sz w:val="20"/>
              </w:rPr>
            </w:pPr>
            <w:r w:rsidRPr="00CA6285">
              <w:rPr>
                <w:rFonts w:asciiTheme="minorHAnsi" w:eastAsia="Calibri" w:hAnsiTheme="minorHAnsi" w:cstheme="minorHAnsi"/>
                <w:sz w:val="20"/>
              </w:rPr>
              <w:t>5</w:t>
            </w:r>
            <w:r w:rsidR="006E088E" w:rsidRPr="00CA6285">
              <w:rPr>
                <w:rFonts w:asciiTheme="minorHAnsi" w:eastAsia="Calibri" w:hAnsiTheme="minorHAnsi" w:cstheme="minorHAnsi"/>
                <w:sz w:val="20"/>
              </w:rPr>
              <w:t>.</w:t>
            </w:r>
          </w:p>
        </w:tc>
        <w:tc>
          <w:tcPr>
            <w:tcW w:w="2131" w:type="dxa"/>
          </w:tcPr>
          <w:p w14:paraId="20636AF5" w14:textId="77777777" w:rsidR="006E088E" w:rsidRPr="00CA6285" w:rsidRDefault="00D70A81" w:rsidP="00131735">
            <w:pPr>
              <w:rPr>
                <w:rFonts w:asciiTheme="minorHAnsi" w:eastAsia="Calibri" w:hAnsiTheme="minorHAnsi" w:cstheme="minorHAnsi"/>
                <w:sz w:val="20"/>
              </w:rPr>
            </w:pPr>
            <w:hyperlink r:id="rId18">
              <w:r w:rsidR="006E088E" w:rsidRPr="00CA6285">
                <w:rPr>
                  <w:rFonts w:asciiTheme="minorHAnsi" w:hAnsiTheme="minorHAnsi" w:cstheme="minorHAnsi"/>
                  <w:sz w:val="20"/>
                </w:rPr>
                <w:t>Erminia Schiavone</w:t>
              </w:r>
            </w:hyperlink>
          </w:p>
        </w:tc>
        <w:tc>
          <w:tcPr>
            <w:tcW w:w="5387" w:type="dxa"/>
          </w:tcPr>
          <w:p w14:paraId="210B0535"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Director, IMCT Peter MacCallum Cancer Centre.</w:t>
            </w:r>
          </w:p>
        </w:tc>
        <w:tc>
          <w:tcPr>
            <w:tcW w:w="1276" w:type="dxa"/>
          </w:tcPr>
          <w:p w14:paraId="3ED391AE"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Member</w:t>
            </w:r>
          </w:p>
        </w:tc>
      </w:tr>
      <w:tr w:rsidR="00DD077D" w:rsidRPr="00CA6285" w14:paraId="723A01A7" w14:textId="77777777" w:rsidTr="00EB0B87">
        <w:tc>
          <w:tcPr>
            <w:tcW w:w="562" w:type="dxa"/>
          </w:tcPr>
          <w:p w14:paraId="24C5A855" w14:textId="23EF40E0" w:rsidR="00DD077D" w:rsidRPr="00CA6285" w:rsidRDefault="00292689" w:rsidP="00131735">
            <w:pPr>
              <w:rPr>
                <w:rFonts w:asciiTheme="minorHAnsi" w:eastAsia="Calibri" w:hAnsiTheme="minorHAnsi" w:cstheme="minorHAnsi"/>
                <w:sz w:val="20"/>
              </w:rPr>
            </w:pPr>
            <w:r w:rsidRPr="00CA6285">
              <w:rPr>
                <w:rFonts w:asciiTheme="minorHAnsi" w:eastAsia="Calibri" w:hAnsiTheme="minorHAnsi" w:cstheme="minorHAnsi"/>
                <w:sz w:val="20"/>
              </w:rPr>
              <w:t>6.</w:t>
            </w:r>
          </w:p>
        </w:tc>
        <w:tc>
          <w:tcPr>
            <w:tcW w:w="2131" w:type="dxa"/>
          </w:tcPr>
          <w:p w14:paraId="4DD77FD9" w14:textId="0F8B5E92" w:rsidR="00DD077D" w:rsidRPr="00CA6285" w:rsidRDefault="00DD077D" w:rsidP="00131735">
            <w:pPr>
              <w:rPr>
                <w:rFonts w:asciiTheme="minorHAnsi" w:eastAsia="Calibri" w:hAnsiTheme="minorHAnsi" w:cstheme="minorHAnsi"/>
                <w:sz w:val="20"/>
              </w:rPr>
            </w:pPr>
            <w:r w:rsidRPr="00CA6285">
              <w:rPr>
                <w:rFonts w:asciiTheme="minorHAnsi" w:eastAsia="Calibri" w:hAnsiTheme="minorHAnsi" w:cstheme="minorHAnsi"/>
                <w:sz w:val="20"/>
              </w:rPr>
              <w:t>Herbert Down</w:t>
            </w:r>
          </w:p>
        </w:tc>
        <w:tc>
          <w:tcPr>
            <w:tcW w:w="5387" w:type="dxa"/>
          </w:tcPr>
          <w:p w14:paraId="5F507FCC" w14:textId="11158704" w:rsidR="00DD077D" w:rsidRPr="00CA6285" w:rsidRDefault="000A210A" w:rsidP="00131735">
            <w:pPr>
              <w:rPr>
                <w:rFonts w:asciiTheme="minorHAnsi" w:eastAsia="Calibri" w:hAnsiTheme="minorHAnsi" w:cstheme="minorHAnsi"/>
                <w:sz w:val="20"/>
              </w:rPr>
            </w:pPr>
            <w:r w:rsidRPr="00CA6285">
              <w:rPr>
                <w:rFonts w:asciiTheme="minorHAnsi" w:eastAsia="Calibri" w:hAnsiTheme="minorHAnsi" w:cstheme="minorHAnsi"/>
                <w:sz w:val="20"/>
              </w:rPr>
              <w:t>Branch Manager, CDHSG, ADHA</w:t>
            </w:r>
          </w:p>
        </w:tc>
        <w:tc>
          <w:tcPr>
            <w:tcW w:w="1276" w:type="dxa"/>
          </w:tcPr>
          <w:p w14:paraId="2E439864" w14:textId="1C6D7D38" w:rsidR="00DD077D" w:rsidRPr="00CA6285" w:rsidRDefault="000A210A" w:rsidP="00131735">
            <w:pPr>
              <w:rPr>
                <w:rFonts w:asciiTheme="minorHAnsi" w:eastAsia="Calibri" w:hAnsiTheme="minorHAnsi" w:cstheme="minorHAnsi"/>
                <w:sz w:val="20"/>
              </w:rPr>
            </w:pPr>
            <w:r w:rsidRPr="00CA6285">
              <w:rPr>
                <w:rFonts w:asciiTheme="minorHAnsi" w:eastAsia="Calibri" w:hAnsiTheme="minorHAnsi" w:cstheme="minorHAnsi"/>
                <w:sz w:val="20"/>
              </w:rPr>
              <w:t>Member</w:t>
            </w:r>
          </w:p>
        </w:tc>
      </w:tr>
      <w:tr w:rsidR="006E088E" w:rsidRPr="00CA6285" w14:paraId="755C40FC" w14:textId="77777777" w:rsidTr="00EB0B87">
        <w:tc>
          <w:tcPr>
            <w:tcW w:w="562" w:type="dxa"/>
          </w:tcPr>
          <w:p w14:paraId="71E454EA"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7.</w:t>
            </w:r>
          </w:p>
        </w:tc>
        <w:tc>
          <w:tcPr>
            <w:tcW w:w="2131" w:type="dxa"/>
          </w:tcPr>
          <w:p w14:paraId="5F9A7BE2"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Michael Franco</w:t>
            </w:r>
          </w:p>
        </w:tc>
        <w:tc>
          <w:tcPr>
            <w:tcW w:w="5387" w:type="dxa"/>
          </w:tcPr>
          <w:p w14:paraId="0FCADB04" w14:textId="096C080F" w:rsidR="006E088E" w:rsidRPr="00CA6285" w:rsidRDefault="006E088E" w:rsidP="009E3D3B">
            <w:pPr>
              <w:rPr>
                <w:rFonts w:asciiTheme="minorHAnsi" w:eastAsia="Calibri" w:hAnsiTheme="minorHAnsi" w:cstheme="minorHAnsi"/>
                <w:sz w:val="20"/>
              </w:rPr>
            </w:pPr>
            <w:r w:rsidRPr="00CA6285">
              <w:rPr>
                <w:rFonts w:asciiTheme="minorHAnsi" w:eastAsiaTheme="minorEastAsia" w:hAnsiTheme="minorHAnsi" w:cstheme="minorHAnsi"/>
                <w:sz w:val="20"/>
              </w:rPr>
              <w:t>Adjunct Associate Professor,</w:t>
            </w:r>
            <w:r w:rsidR="009E3D3B">
              <w:rPr>
                <w:rFonts w:asciiTheme="minorHAnsi" w:eastAsiaTheme="minorEastAsia" w:hAnsiTheme="minorHAnsi" w:cstheme="minorHAnsi"/>
                <w:sz w:val="20"/>
              </w:rPr>
              <w:t xml:space="preserve"> </w:t>
            </w:r>
            <w:r w:rsidRPr="00CA6285">
              <w:rPr>
                <w:rFonts w:asciiTheme="minorHAnsi" w:eastAsiaTheme="minorEastAsia" w:hAnsiTheme="minorHAnsi" w:cstheme="minorHAnsi"/>
                <w:sz w:val="20"/>
              </w:rPr>
              <w:t>Faculty of Medicine, Nursing and Health Sciences, Monash Health. Deputy Chief Medical</w:t>
            </w:r>
            <w:r w:rsidR="009E3D3B">
              <w:rPr>
                <w:rFonts w:asciiTheme="minorHAnsi" w:eastAsiaTheme="minorEastAsia" w:hAnsiTheme="minorHAnsi" w:cstheme="minorHAnsi"/>
                <w:sz w:val="20"/>
              </w:rPr>
              <w:t xml:space="preserve"> </w:t>
            </w:r>
            <w:r w:rsidRPr="00CA6285">
              <w:rPr>
                <w:rFonts w:asciiTheme="minorHAnsi" w:eastAsiaTheme="minorEastAsia" w:hAnsiTheme="minorHAnsi" w:cstheme="minorHAnsi"/>
                <w:sz w:val="20"/>
              </w:rPr>
              <w:t>Information Officer (EMR Program).</w:t>
            </w:r>
          </w:p>
        </w:tc>
        <w:tc>
          <w:tcPr>
            <w:tcW w:w="1276" w:type="dxa"/>
          </w:tcPr>
          <w:p w14:paraId="7440CF43"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Member</w:t>
            </w:r>
          </w:p>
        </w:tc>
      </w:tr>
      <w:tr w:rsidR="006E088E" w:rsidRPr="00CA6285" w14:paraId="442DBEA3" w14:textId="77777777" w:rsidTr="00EB0B87">
        <w:tc>
          <w:tcPr>
            <w:tcW w:w="562" w:type="dxa"/>
          </w:tcPr>
          <w:p w14:paraId="72EFC50F" w14:textId="7ADBC9C7" w:rsidR="006E088E" w:rsidRPr="00CA6285" w:rsidRDefault="00E52E89" w:rsidP="00131735">
            <w:pPr>
              <w:rPr>
                <w:rFonts w:asciiTheme="minorHAnsi" w:eastAsia="Calibri" w:hAnsiTheme="minorHAnsi" w:cstheme="minorHAnsi"/>
                <w:sz w:val="20"/>
              </w:rPr>
            </w:pPr>
            <w:r w:rsidRPr="00CA6285">
              <w:rPr>
                <w:rFonts w:asciiTheme="minorHAnsi" w:eastAsia="Calibri" w:hAnsiTheme="minorHAnsi" w:cstheme="minorHAnsi"/>
                <w:sz w:val="20"/>
              </w:rPr>
              <w:t>8</w:t>
            </w:r>
            <w:r w:rsidR="006E088E" w:rsidRPr="00CA6285">
              <w:rPr>
                <w:rFonts w:asciiTheme="minorHAnsi" w:eastAsia="Calibri" w:hAnsiTheme="minorHAnsi" w:cstheme="minorHAnsi"/>
                <w:sz w:val="20"/>
              </w:rPr>
              <w:t>.</w:t>
            </w:r>
          </w:p>
        </w:tc>
        <w:tc>
          <w:tcPr>
            <w:tcW w:w="2131" w:type="dxa"/>
          </w:tcPr>
          <w:p w14:paraId="6D301147" w14:textId="3506CBEE" w:rsidR="006E088E" w:rsidRPr="00CA6285" w:rsidRDefault="006E088E" w:rsidP="00CF3C40">
            <w:pPr>
              <w:rPr>
                <w:rFonts w:asciiTheme="minorHAnsi" w:eastAsia="Calibri" w:hAnsiTheme="minorHAnsi" w:cstheme="minorHAnsi"/>
                <w:sz w:val="20"/>
              </w:rPr>
            </w:pPr>
            <w:r w:rsidRPr="00CA6285">
              <w:rPr>
                <w:rFonts w:asciiTheme="minorHAnsi" w:eastAsia="Calibri" w:hAnsiTheme="minorHAnsi" w:cstheme="minorHAnsi"/>
                <w:sz w:val="20"/>
              </w:rPr>
              <w:t>Philip Loya</w:t>
            </w:r>
          </w:p>
        </w:tc>
        <w:tc>
          <w:tcPr>
            <w:tcW w:w="5387" w:type="dxa"/>
          </w:tcPr>
          <w:p w14:paraId="5BF2109F" w14:textId="0CBDB28A" w:rsidR="006E088E" w:rsidRPr="00CA6285" w:rsidRDefault="006E088E" w:rsidP="00CF3C40">
            <w:pPr>
              <w:rPr>
                <w:rFonts w:asciiTheme="minorHAnsi" w:eastAsia="Calibri" w:hAnsiTheme="minorHAnsi" w:cstheme="minorHAnsi"/>
                <w:sz w:val="20"/>
              </w:rPr>
            </w:pPr>
            <w:r w:rsidRPr="00CA6285">
              <w:rPr>
                <w:rFonts w:asciiTheme="minorHAnsi" w:eastAsia="Calibri" w:hAnsiTheme="minorHAnsi" w:cstheme="minorHAnsi"/>
                <w:sz w:val="20"/>
              </w:rPr>
              <w:t>Lead Solution Strategist,</w:t>
            </w:r>
            <w:r w:rsidR="00CF3C40">
              <w:rPr>
                <w:rFonts w:asciiTheme="minorHAnsi" w:eastAsia="Calibri" w:hAnsiTheme="minorHAnsi" w:cstheme="minorHAnsi"/>
                <w:sz w:val="20"/>
              </w:rPr>
              <w:t xml:space="preserve"> </w:t>
            </w:r>
            <w:r w:rsidRPr="00CA6285">
              <w:rPr>
                <w:rFonts w:asciiTheme="minorHAnsi" w:eastAsia="Calibri" w:hAnsiTheme="minorHAnsi" w:cstheme="minorHAnsi"/>
                <w:sz w:val="20"/>
              </w:rPr>
              <w:t>Australia IP Strategy, Cerner.</w:t>
            </w:r>
          </w:p>
        </w:tc>
        <w:tc>
          <w:tcPr>
            <w:tcW w:w="1276" w:type="dxa"/>
          </w:tcPr>
          <w:p w14:paraId="70749966"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Member</w:t>
            </w:r>
          </w:p>
        </w:tc>
      </w:tr>
      <w:tr w:rsidR="006E088E" w:rsidRPr="00CA6285" w14:paraId="0D5EDE7F" w14:textId="77777777" w:rsidTr="00EB0B87">
        <w:tc>
          <w:tcPr>
            <w:tcW w:w="562" w:type="dxa"/>
          </w:tcPr>
          <w:p w14:paraId="29F7524D" w14:textId="316969FF" w:rsidR="006E088E" w:rsidRPr="00CA6285" w:rsidRDefault="00E52E89" w:rsidP="00131735">
            <w:pPr>
              <w:rPr>
                <w:rFonts w:asciiTheme="minorHAnsi" w:eastAsia="Calibri" w:hAnsiTheme="minorHAnsi" w:cstheme="minorHAnsi"/>
                <w:sz w:val="20"/>
              </w:rPr>
            </w:pPr>
            <w:r w:rsidRPr="00CA6285">
              <w:rPr>
                <w:rFonts w:asciiTheme="minorHAnsi" w:eastAsia="Calibri" w:hAnsiTheme="minorHAnsi" w:cstheme="minorHAnsi"/>
                <w:sz w:val="20"/>
              </w:rPr>
              <w:t>9</w:t>
            </w:r>
            <w:r w:rsidR="006E088E" w:rsidRPr="00CA6285">
              <w:rPr>
                <w:rFonts w:asciiTheme="minorHAnsi" w:eastAsia="Calibri" w:hAnsiTheme="minorHAnsi" w:cstheme="minorHAnsi"/>
                <w:sz w:val="20"/>
              </w:rPr>
              <w:t>.</w:t>
            </w:r>
          </w:p>
        </w:tc>
        <w:tc>
          <w:tcPr>
            <w:tcW w:w="2131" w:type="dxa"/>
          </w:tcPr>
          <w:p w14:paraId="101D1AB5"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Stephen Oluyide</w:t>
            </w:r>
          </w:p>
        </w:tc>
        <w:tc>
          <w:tcPr>
            <w:tcW w:w="5387" w:type="dxa"/>
          </w:tcPr>
          <w:p w14:paraId="6D9C9B11" w14:textId="19AB73E9" w:rsidR="006E088E" w:rsidRPr="00CA6285" w:rsidRDefault="006E088E" w:rsidP="009E3D3B">
            <w:pPr>
              <w:rPr>
                <w:rFonts w:asciiTheme="minorHAnsi" w:eastAsia="Calibri" w:hAnsiTheme="minorHAnsi" w:cstheme="minorHAnsi"/>
                <w:sz w:val="20"/>
              </w:rPr>
            </w:pPr>
            <w:r w:rsidRPr="00CA6285">
              <w:rPr>
                <w:rFonts w:asciiTheme="minorHAnsi" w:eastAsia="Calibri" w:hAnsiTheme="minorHAnsi" w:cstheme="minorHAnsi"/>
                <w:sz w:val="20"/>
              </w:rPr>
              <w:t>Principal inf</w:t>
            </w:r>
            <w:r w:rsidR="00E52E89" w:rsidRPr="00CA6285">
              <w:rPr>
                <w:rFonts w:asciiTheme="minorHAnsi" w:eastAsia="Calibri" w:hAnsiTheme="minorHAnsi" w:cstheme="minorHAnsi"/>
                <w:sz w:val="20"/>
              </w:rPr>
              <w:t>o</w:t>
            </w:r>
            <w:r w:rsidRPr="00CA6285">
              <w:rPr>
                <w:rFonts w:asciiTheme="minorHAnsi" w:eastAsia="Calibri" w:hAnsiTheme="minorHAnsi" w:cstheme="minorHAnsi"/>
                <w:sz w:val="20"/>
              </w:rPr>
              <w:t>rmation and Data Architecture</w:t>
            </w:r>
            <w:r w:rsidR="009E3D3B">
              <w:rPr>
                <w:rFonts w:asciiTheme="minorHAnsi" w:eastAsia="Calibri" w:hAnsiTheme="minorHAnsi" w:cstheme="minorHAnsi"/>
                <w:sz w:val="20"/>
              </w:rPr>
              <w:t xml:space="preserve"> </w:t>
            </w:r>
            <w:r w:rsidRPr="00CA6285">
              <w:rPr>
                <w:rFonts w:asciiTheme="minorHAnsi" w:eastAsia="Calibri" w:hAnsiTheme="minorHAnsi" w:cstheme="minorHAnsi"/>
                <w:sz w:val="20"/>
              </w:rPr>
              <w:t>Advisor, Digital Health. Department of Health.</w:t>
            </w:r>
          </w:p>
        </w:tc>
        <w:tc>
          <w:tcPr>
            <w:tcW w:w="1276" w:type="dxa"/>
          </w:tcPr>
          <w:p w14:paraId="2BF5BCF5"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DHDSR Coordinator</w:t>
            </w:r>
          </w:p>
        </w:tc>
      </w:tr>
      <w:tr w:rsidR="006E088E" w:rsidRPr="00CA6285" w14:paraId="7D869CBC" w14:textId="77777777" w:rsidTr="00EB0B87">
        <w:tc>
          <w:tcPr>
            <w:tcW w:w="562" w:type="dxa"/>
          </w:tcPr>
          <w:p w14:paraId="0B8A594D" w14:textId="34143614"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1</w:t>
            </w:r>
            <w:r w:rsidR="00E52E89" w:rsidRPr="00CA6285">
              <w:rPr>
                <w:rFonts w:asciiTheme="minorHAnsi" w:eastAsia="Calibri" w:hAnsiTheme="minorHAnsi" w:cstheme="minorHAnsi"/>
                <w:sz w:val="20"/>
              </w:rPr>
              <w:t>0</w:t>
            </w:r>
            <w:r w:rsidRPr="00CA6285">
              <w:rPr>
                <w:rFonts w:asciiTheme="minorHAnsi" w:eastAsia="Calibri" w:hAnsiTheme="minorHAnsi" w:cstheme="minorHAnsi"/>
                <w:sz w:val="20"/>
              </w:rPr>
              <w:t>.</w:t>
            </w:r>
          </w:p>
        </w:tc>
        <w:tc>
          <w:tcPr>
            <w:tcW w:w="2131" w:type="dxa"/>
          </w:tcPr>
          <w:p w14:paraId="24273048" w14:textId="387B4862" w:rsidR="006E088E" w:rsidRPr="00CA6285" w:rsidRDefault="006E088E" w:rsidP="00535DBB">
            <w:pPr>
              <w:rPr>
                <w:rFonts w:asciiTheme="minorHAnsi" w:eastAsiaTheme="minorEastAsia" w:hAnsiTheme="minorHAnsi" w:cstheme="minorHAnsi"/>
              </w:rPr>
            </w:pPr>
            <w:r w:rsidRPr="00CA6285">
              <w:rPr>
                <w:rFonts w:asciiTheme="minorHAnsi" w:eastAsia="Calibri" w:hAnsiTheme="minorHAnsi" w:cstheme="minorHAnsi"/>
                <w:sz w:val="20"/>
              </w:rPr>
              <w:t>Tony Hennessy</w:t>
            </w:r>
          </w:p>
        </w:tc>
        <w:tc>
          <w:tcPr>
            <w:tcW w:w="5387" w:type="dxa"/>
          </w:tcPr>
          <w:p w14:paraId="0E74052A" w14:textId="77777777" w:rsidR="006E088E" w:rsidRPr="00CA6285" w:rsidRDefault="006E088E" w:rsidP="00131735">
            <w:pPr>
              <w:rPr>
                <w:rFonts w:asciiTheme="minorHAnsi" w:eastAsiaTheme="minorEastAsia" w:hAnsiTheme="minorHAnsi" w:cstheme="minorHAnsi"/>
                <w:sz w:val="20"/>
              </w:rPr>
            </w:pPr>
            <w:r w:rsidRPr="00CA6285">
              <w:rPr>
                <w:rFonts w:asciiTheme="minorHAnsi" w:eastAsia="Calibri" w:hAnsiTheme="minorHAnsi" w:cstheme="minorHAnsi"/>
                <w:sz w:val="20"/>
              </w:rPr>
              <w:t>Solution Architect, Victoria Heart Hospital. VCCC.</w:t>
            </w:r>
          </w:p>
        </w:tc>
        <w:tc>
          <w:tcPr>
            <w:tcW w:w="1276" w:type="dxa"/>
          </w:tcPr>
          <w:p w14:paraId="13F6C8EB"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Member</w:t>
            </w:r>
          </w:p>
        </w:tc>
      </w:tr>
      <w:tr w:rsidR="006E088E" w:rsidRPr="00CA6285" w14:paraId="7FF9728F" w14:textId="77777777" w:rsidTr="00EB0B87">
        <w:tc>
          <w:tcPr>
            <w:tcW w:w="562" w:type="dxa"/>
          </w:tcPr>
          <w:p w14:paraId="3037CF6F" w14:textId="066B59F6"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1</w:t>
            </w:r>
            <w:r w:rsidR="00E52E89" w:rsidRPr="00CA6285">
              <w:rPr>
                <w:rFonts w:asciiTheme="minorHAnsi" w:eastAsia="Calibri" w:hAnsiTheme="minorHAnsi" w:cstheme="minorHAnsi"/>
                <w:sz w:val="20"/>
              </w:rPr>
              <w:t>1</w:t>
            </w:r>
            <w:r w:rsidRPr="00CA6285">
              <w:rPr>
                <w:rFonts w:asciiTheme="minorHAnsi" w:eastAsia="Calibri" w:hAnsiTheme="minorHAnsi" w:cstheme="minorHAnsi"/>
                <w:sz w:val="20"/>
              </w:rPr>
              <w:t>.</w:t>
            </w:r>
          </w:p>
        </w:tc>
        <w:tc>
          <w:tcPr>
            <w:tcW w:w="2131" w:type="dxa"/>
          </w:tcPr>
          <w:p w14:paraId="54C1BC58" w14:textId="03AEB823" w:rsidR="006E088E" w:rsidRPr="00CA6285" w:rsidRDefault="006E088E" w:rsidP="00535DBB">
            <w:pPr>
              <w:pStyle w:val="DHHSbody"/>
              <w:rPr>
                <w:rFonts w:asciiTheme="minorHAnsi" w:eastAsia="Calibri" w:hAnsiTheme="minorHAnsi" w:cstheme="minorHAnsi"/>
              </w:rPr>
            </w:pPr>
            <w:r w:rsidRPr="00CA6285">
              <w:rPr>
                <w:rFonts w:asciiTheme="minorHAnsi" w:eastAsiaTheme="minorEastAsia" w:hAnsiTheme="minorHAnsi" w:cstheme="minorHAnsi"/>
              </w:rPr>
              <w:t>Vineesh Khanna</w:t>
            </w:r>
          </w:p>
        </w:tc>
        <w:tc>
          <w:tcPr>
            <w:tcW w:w="5387" w:type="dxa"/>
          </w:tcPr>
          <w:p w14:paraId="27636159" w14:textId="066B6E21" w:rsidR="006E088E" w:rsidRPr="00CA6285" w:rsidRDefault="006E088E" w:rsidP="00131735">
            <w:pPr>
              <w:rPr>
                <w:rFonts w:asciiTheme="minorHAnsi" w:eastAsiaTheme="minorEastAsia" w:hAnsiTheme="minorHAnsi" w:cstheme="minorHAnsi"/>
                <w:sz w:val="20"/>
              </w:rPr>
            </w:pPr>
            <w:r w:rsidRPr="00CA6285">
              <w:rPr>
                <w:rFonts w:asciiTheme="minorHAnsi" w:eastAsiaTheme="minorEastAsia" w:hAnsiTheme="minorHAnsi" w:cstheme="minorHAnsi"/>
                <w:sz w:val="20"/>
              </w:rPr>
              <w:t>Director, Digital Health. Department of Health.</w:t>
            </w:r>
          </w:p>
        </w:tc>
        <w:tc>
          <w:tcPr>
            <w:tcW w:w="1276" w:type="dxa"/>
          </w:tcPr>
          <w:p w14:paraId="2A9A63F5" w14:textId="77777777" w:rsidR="006E088E" w:rsidRPr="00CA6285" w:rsidRDefault="006E088E" w:rsidP="00131735">
            <w:pPr>
              <w:rPr>
                <w:rFonts w:asciiTheme="minorHAnsi" w:eastAsia="Calibri" w:hAnsiTheme="minorHAnsi" w:cstheme="minorHAnsi"/>
                <w:sz w:val="20"/>
              </w:rPr>
            </w:pPr>
            <w:r w:rsidRPr="00CA6285">
              <w:rPr>
                <w:rFonts w:asciiTheme="minorHAnsi" w:eastAsia="Calibri" w:hAnsiTheme="minorHAnsi" w:cstheme="minorHAnsi"/>
                <w:sz w:val="20"/>
              </w:rPr>
              <w:t>Member</w:t>
            </w:r>
          </w:p>
        </w:tc>
      </w:tr>
    </w:tbl>
    <w:p w14:paraId="4CAA732F" w14:textId="77777777" w:rsidR="006E088E" w:rsidRDefault="006E088E" w:rsidP="00454A7D">
      <w:pPr>
        <w:pStyle w:val="Body"/>
      </w:pPr>
    </w:p>
    <w:p w14:paraId="5E571B4C" w14:textId="1942D7D8" w:rsidR="00ED7762" w:rsidRPr="00FB1988" w:rsidRDefault="00AF1A95" w:rsidP="00375675">
      <w:pPr>
        <w:pStyle w:val="Heading1"/>
        <w:pageBreakBefore/>
        <w:ind w:left="357" w:hanging="357"/>
      </w:pPr>
      <w:bookmarkStart w:id="7" w:name="_Toc89261619"/>
      <w:r w:rsidRPr="00FB1988">
        <w:lastRenderedPageBreak/>
        <w:t>O</w:t>
      </w:r>
      <w:r w:rsidR="005E5B48" w:rsidRPr="00FB1988">
        <w:t>verview</w:t>
      </w:r>
      <w:bookmarkStart w:id="8" w:name="_Hlk63948051"/>
      <w:bookmarkEnd w:id="7"/>
    </w:p>
    <w:bookmarkEnd w:id="8"/>
    <w:p w14:paraId="7C20CF5C" w14:textId="333F5531" w:rsidR="00DC63FF" w:rsidRPr="00067255" w:rsidRDefault="002546E7" w:rsidP="005E5B48">
      <w:pPr>
        <w:pStyle w:val="DHHSbody"/>
        <w:spacing w:line="240" w:lineRule="auto"/>
        <w:rPr>
          <w:rFonts w:asciiTheme="minorHAnsi" w:hAnsiTheme="minorHAnsi"/>
          <w:color w:val="000000" w:themeColor="text1"/>
        </w:rPr>
      </w:pPr>
      <w:r>
        <w:rPr>
          <w:rFonts w:asciiTheme="minorHAnsi" w:hAnsiTheme="minorHAnsi"/>
          <w:color w:val="000000" w:themeColor="text1"/>
        </w:rPr>
        <w:t xml:space="preserve">Electronic prescription </w:t>
      </w:r>
      <w:r w:rsidR="00612C22">
        <w:rPr>
          <w:rFonts w:asciiTheme="minorHAnsi" w:hAnsiTheme="minorHAnsi"/>
          <w:color w:val="000000" w:themeColor="text1"/>
        </w:rPr>
        <w:t>allows</w:t>
      </w:r>
      <w:r w:rsidR="005E1C6B">
        <w:rPr>
          <w:rFonts w:asciiTheme="minorHAnsi" w:hAnsiTheme="minorHAnsi"/>
          <w:color w:val="000000" w:themeColor="text1"/>
        </w:rPr>
        <w:t xml:space="preserve"> for </w:t>
      </w:r>
      <w:r w:rsidR="00476AEF">
        <w:rPr>
          <w:rFonts w:asciiTheme="minorHAnsi" w:hAnsiTheme="minorHAnsi"/>
          <w:color w:val="000000" w:themeColor="text1"/>
        </w:rPr>
        <w:t>supply of prescription medications to</w:t>
      </w:r>
      <w:r w:rsidR="005E1C6B">
        <w:rPr>
          <w:rFonts w:asciiTheme="minorHAnsi" w:hAnsiTheme="minorHAnsi"/>
          <w:color w:val="000000" w:themeColor="text1"/>
        </w:rPr>
        <w:t xml:space="preserve"> patient</w:t>
      </w:r>
      <w:r w:rsidR="00476AEF">
        <w:rPr>
          <w:rFonts w:asciiTheme="minorHAnsi" w:hAnsiTheme="minorHAnsi"/>
          <w:color w:val="000000" w:themeColor="text1"/>
        </w:rPr>
        <w:t>s</w:t>
      </w:r>
      <w:r w:rsidR="005E1C6B">
        <w:rPr>
          <w:rFonts w:asciiTheme="minorHAnsi" w:hAnsiTheme="minorHAnsi"/>
          <w:color w:val="000000" w:themeColor="text1"/>
        </w:rPr>
        <w:t xml:space="preserve"> without the </w:t>
      </w:r>
      <w:r w:rsidR="00B04A36">
        <w:rPr>
          <w:rFonts w:asciiTheme="minorHAnsi" w:hAnsiTheme="minorHAnsi"/>
          <w:color w:val="000000" w:themeColor="text1"/>
        </w:rPr>
        <w:t xml:space="preserve">presenting of a physical paper prescription prescribed by </w:t>
      </w:r>
      <w:r w:rsidR="00375675">
        <w:rPr>
          <w:rFonts w:asciiTheme="minorHAnsi" w:hAnsiTheme="minorHAnsi"/>
          <w:color w:val="000000" w:themeColor="text1"/>
        </w:rPr>
        <w:t xml:space="preserve">the patient’s </w:t>
      </w:r>
      <w:r w:rsidR="00B04A36">
        <w:rPr>
          <w:rFonts w:asciiTheme="minorHAnsi" w:hAnsiTheme="minorHAnsi"/>
          <w:color w:val="000000" w:themeColor="text1"/>
        </w:rPr>
        <w:t xml:space="preserve">medical </w:t>
      </w:r>
      <w:r w:rsidR="00476AEF">
        <w:rPr>
          <w:rFonts w:asciiTheme="minorHAnsi" w:hAnsiTheme="minorHAnsi"/>
          <w:color w:val="000000" w:themeColor="text1"/>
        </w:rPr>
        <w:t xml:space="preserve">practitioner. </w:t>
      </w:r>
      <w:r w:rsidR="00E323ED" w:rsidRPr="00067255">
        <w:rPr>
          <w:rFonts w:asciiTheme="minorHAnsi" w:hAnsiTheme="minorHAnsi"/>
          <w:color w:val="000000" w:themeColor="text1"/>
        </w:rPr>
        <w:t>Th</w:t>
      </w:r>
      <w:r w:rsidR="00E323ED">
        <w:rPr>
          <w:rFonts w:asciiTheme="minorHAnsi" w:hAnsiTheme="minorHAnsi"/>
          <w:color w:val="000000" w:themeColor="text1"/>
        </w:rPr>
        <w:t>e</w:t>
      </w:r>
      <w:r w:rsidR="00E323ED" w:rsidRPr="00067255">
        <w:rPr>
          <w:rFonts w:asciiTheme="minorHAnsi" w:hAnsiTheme="minorHAnsi"/>
          <w:color w:val="000000" w:themeColor="text1"/>
        </w:rPr>
        <w:t xml:space="preserve"> initiative utilises electronic tokens </w:t>
      </w:r>
      <w:r w:rsidR="002A2953">
        <w:rPr>
          <w:rFonts w:asciiTheme="minorHAnsi" w:hAnsiTheme="minorHAnsi"/>
          <w:color w:val="000000" w:themeColor="text1"/>
        </w:rPr>
        <w:t xml:space="preserve">provided to patients by medical </w:t>
      </w:r>
      <w:r w:rsidR="00706878">
        <w:rPr>
          <w:rFonts w:asciiTheme="minorHAnsi" w:hAnsiTheme="minorHAnsi"/>
          <w:color w:val="000000" w:themeColor="text1"/>
        </w:rPr>
        <w:t>practitioners</w:t>
      </w:r>
      <w:r w:rsidR="002A2953">
        <w:rPr>
          <w:rFonts w:asciiTheme="minorHAnsi" w:hAnsiTheme="minorHAnsi"/>
          <w:color w:val="000000" w:themeColor="text1"/>
        </w:rPr>
        <w:t xml:space="preserve"> which on dispensing are used to retrieve the prescription </w:t>
      </w:r>
      <w:r w:rsidR="00461D20">
        <w:rPr>
          <w:rFonts w:asciiTheme="minorHAnsi" w:hAnsiTheme="minorHAnsi"/>
          <w:color w:val="000000" w:themeColor="text1"/>
        </w:rPr>
        <w:t>from a Prescription Delivery Service (PDS)</w:t>
      </w:r>
      <w:r w:rsidR="0021222E">
        <w:rPr>
          <w:rFonts w:asciiTheme="minorHAnsi" w:hAnsiTheme="minorHAnsi"/>
          <w:color w:val="000000" w:themeColor="text1"/>
        </w:rPr>
        <w:t>. Alternatively,</w:t>
      </w:r>
      <w:r w:rsidR="00956439">
        <w:rPr>
          <w:rFonts w:asciiTheme="minorHAnsi" w:hAnsiTheme="minorHAnsi"/>
          <w:color w:val="000000" w:themeColor="text1"/>
        </w:rPr>
        <w:t xml:space="preserve"> the prescription can be sent directly by electronic message from </w:t>
      </w:r>
      <w:r w:rsidR="00652534">
        <w:rPr>
          <w:rFonts w:asciiTheme="minorHAnsi" w:hAnsiTheme="minorHAnsi"/>
          <w:color w:val="000000" w:themeColor="text1"/>
        </w:rPr>
        <w:t>prescribing software to dispensing software. F</w:t>
      </w:r>
      <w:r w:rsidR="00E323ED" w:rsidRPr="00067255">
        <w:rPr>
          <w:rFonts w:asciiTheme="minorHAnsi" w:hAnsiTheme="minorHAnsi"/>
          <w:color w:val="000000" w:themeColor="text1"/>
        </w:rPr>
        <w:t>uture developments will allow for patients to review and manage all</w:t>
      </w:r>
      <w:r w:rsidR="00E323ED">
        <w:rPr>
          <w:rFonts w:asciiTheme="minorHAnsi" w:hAnsiTheme="minorHAnsi"/>
          <w:color w:val="000000" w:themeColor="text1"/>
        </w:rPr>
        <w:t xml:space="preserve"> their </w:t>
      </w:r>
      <w:r w:rsidR="00E323ED" w:rsidRPr="00067255">
        <w:rPr>
          <w:rFonts w:asciiTheme="minorHAnsi" w:hAnsiTheme="minorHAnsi"/>
          <w:color w:val="000000" w:themeColor="text1"/>
        </w:rPr>
        <w:t>active prescriptions</w:t>
      </w:r>
      <w:r w:rsidR="00E323ED">
        <w:rPr>
          <w:rFonts w:asciiTheme="minorHAnsi" w:hAnsiTheme="minorHAnsi"/>
          <w:color w:val="000000" w:themeColor="text1"/>
        </w:rPr>
        <w:t>.</w:t>
      </w:r>
    </w:p>
    <w:p w14:paraId="0F8542D3" w14:textId="557CBD98" w:rsidR="003F6BFD" w:rsidRPr="00815D3A" w:rsidRDefault="6D666D92" w:rsidP="003F6BFD">
      <w:pPr>
        <w:pStyle w:val="DHHSbody"/>
        <w:spacing w:line="240" w:lineRule="auto"/>
        <w:rPr>
          <w:rFonts w:asciiTheme="minorHAnsi" w:hAnsiTheme="minorHAnsi"/>
          <w:color w:val="000000" w:themeColor="text1"/>
        </w:rPr>
      </w:pPr>
      <w:r w:rsidRPr="230C0476">
        <w:rPr>
          <w:rFonts w:asciiTheme="minorHAnsi" w:hAnsiTheme="minorHAnsi"/>
        </w:rPr>
        <w:t>Historically</w:t>
      </w:r>
      <w:r w:rsidR="00205912" w:rsidRPr="00205912">
        <w:rPr>
          <w:rFonts w:asciiTheme="minorHAnsi" w:hAnsiTheme="minorHAnsi"/>
        </w:rPr>
        <w:t xml:space="preserve">, a paper prescription signed by a prescriber has been the </w:t>
      </w:r>
      <w:r w:rsidR="69468E40" w:rsidRPr="4E32E094">
        <w:rPr>
          <w:rFonts w:asciiTheme="minorHAnsi" w:hAnsiTheme="minorHAnsi"/>
        </w:rPr>
        <w:t>only</w:t>
      </w:r>
      <w:r w:rsidR="4BE87700" w:rsidRPr="6EEE0CEE">
        <w:rPr>
          <w:rFonts w:asciiTheme="minorHAnsi" w:hAnsiTheme="minorHAnsi"/>
        </w:rPr>
        <w:t xml:space="preserve"> </w:t>
      </w:r>
      <w:r w:rsidR="00205912" w:rsidRPr="00205912">
        <w:rPr>
          <w:rFonts w:asciiTheme="minorHAnsi" w:hAnsiTheme="minorHAnsi"/>
        </w:rPr>
        <w:t>legal form by which medicines can be supplied</w:t>
      </w:r>
      <w:r w:rsidR="00651FE9">
        <w:rPr>
          <w:rFonts w:asciiTheme="minorHAnsi" w:hAnsiTheme="minorHAnsi"/>
        </w:rPr>
        <w:t xml:space="preserve">, </w:t>
      </w:r>
      <w:r w:rsidR="00FD759B">
        <w:rPr>
          <w:rFonts w:asciiTheme="minorHAnsi" w:hAnsiTheme="minorHAnsi"/>
        </w:rPr>
        <w:t>however</w:t>
      </w:r>
      <w:r w:rsidR="003F6BFD">
        <w:rPr>
          <w:rFonts w:asciiTheme="minorHAnsi" w:hAnsiTheme="minorHAnsi"/>
        </w:rPr>
        <w:t xml:space="preserve"> </w:t>
      </w:r>
      <w:r w:rsidR="00180E90">
        <w:rPr>
          <w:rFonts w:asciiTheme="minorHAnsi" w:hAnsiTheme="minorHAnsi"/>
        </w:rPr>
        <w:t>e</w:t>
      </w:r>
      <w:r w:rsidR="003F6BFD" w:rsidRPr="00CB1B2C">
        <w:rPr>
          <w:rFonts w:asciiTheme="minorHAnsi" w:hAnsiTheme="minorHAnsi"/>
          <w:color w:val="000000" w:themeColor="text1"/>
        </w:rPr>
        <w:t xml:space="preserve">lectronic prescription </w:t>
      </w:r>
      <w:r w:rsidR="003F6BFD">
        <w:rPr>
          <w:rFonts w:asciiTheme="minorHAnsi" w:hAnsiTheme="minorHAnsi"/>
          <w:color w:val="000000" w:themeColor="text1"/>
        </w:rPr>
        <w:t>w</w:t>
      </w:r>
      <w:r w:rsidR="000D3A62">
        <w:rPr>
          <w:rFonts w:asciiTheme="minorHAnsi" w:hAnsiTheme="minorHAnsi"/>
          <w:color w:val="000000" w:themeColor="text1"/>
        </w:rPr>
        <w:t>a</w:t>
      </w:r>
      <w:r w:rsidR="00180E90">
        <w:rPr>
          <w:rFonts w:asciiTheme="minorHAnsi" w:hAnsiTheme="minorHAnsi"/>
          <w:color w:val="000000" w:themeColor="text1"/>
        </w:rPr>
        <w:t>s</w:t>
      </w:r>
      <w:r w:rsidR="003F6BFD">
        <w:rPr>
          <w:rFonts w:asciiTheme="minorHAnsi" w:hAnsiTheme="minorHAnsi"/>
          <w:color w:val="000000" w:themeColor="text1"/>
        </w:rPr>
        <w:t xml:space="preserve"> </w:t>
      </w:r>
      <w:r w:rsidR="003F6BFD" w:rsidRPr="00CB1B2C">
        <w:rPr>
          <w:rFonts w:asciiTheme="minorHAnsi" w:hAnsiTheme="minorHAnsi"/>
          <w:color w:val="000000" w:themeColor="text1"/>
        </w:rPr>
        <w:t xml:space="preserve">first used in Australia in 2020, largely to support contactless patient care </w:t>
      </w:r>
      <w:r w:rsidR="003F6BFD">
        <w:rPr>
          <w:rFonts w:asciiTheme="minorHAnsi" w:hAnsiTheme="minorHAnsi"/>
          <w:color w:val="000000" w:themeColor="text1"/>
        </w:rPr>
        <w:t>resulting from</w:t>
      </w:r>
      <w:r w:rsidR="003F6BFD" w:rsidRPr="00CB1B2C">
        <w:rPr>
          <w:rFonts w:asciiTheme="minorHAnsi" w:hAnsiTheme="minorHAnsi"/>
          <w:color w:val="000000" w:themeColor="text1"/>
        </w:rPr>
        <w:t xml:space="preserve"> the COVID-19 pandemic.</w:t>
      </w:r>
      <w:r w:rsidR="003F6BFD">
        <w:rPr>
          <w:rFonts w:asciiTheme="minorHAnsi" w:hAnsiTheme="minorHAnsi"/>
          <w:color w:val="000000" w:themeColor="text1"/>
        </w:rPr>
        <w:t xml:space="preserve"> This method of prescribing medications complies with all relevant commonwealth, state and territory legislation as well as being compliant with the Pharmaceutical benefits scheme requirements.</w:t>
      </w:r>
      <w:r w:rsidR="003F6BFD" w:rsidRPr="00775656">
        <w:rPr>
          <w:vertAlign w:val="superscript"/>
        </w:rPr>
        <w:footnoteReference w:id="2"/>
      </w:r>
    </w:p>
    <w:p w14:paraId="67842534" w14:textId="6181AA62" w:rsidR="00205912" w:rsidRDefault="00205912" w:rsidP="00205912">
      <w:pPr>
        <w:pStyle w:val="DHHSbody"/>
        <w:rPr>
          <w:rFonts w:asciiTheme="minorHAnsi" w:hAnsiTheme="minorHAnsi"/>
        </w:rPr>
      </w:pPr>
      <w:r w:rsidRPr="00205912">
        <w:rPr>
          <w:rFonts w:asciiTheme="minorHAnsi" w:hAnsiTheme="minorHAnsi"/>
        </w:rPr>
        <w:t xml:space="preserve">Electronic prescriptions are not </w:t>
      </w:r>
      <w:r w:rsidR="009E67A1" w:rsidRPr="00205912">
        <w:rPr>
          <w:rFonts w:asciiTheme="minorHAnsi" w:hAnsiTheme="minorHAnsi"/>
        </w:rPr>
        <w:t>mandatory,</w:t>
      </w:r>
      <w:r w:rsidR="009E67A1">
        <w:rPr>
          <w:rFonts w:asciiTheme="minorHAnsi" w:hAnsiTheme="minorHAnsi"/>
        </w:rPr>
        <w:t xml:space="preserve"> and p</w:t>
      </w:r>
      <w:r w:rsidRPr="00205912">
        <w:rPr>
          <w:rFonts w:asciiTheme="minorHAnsi" w:hAnsiTheme="minorHAnsi"/>
        </w:rPr>
        <w:t xml:space="preserve">atients </w:t>
      </w:r>
      <w:r w:rsidR="74A53568" w:rsidRPr="125B1F2B">
        <w:rPr>
          <w:rFonts w:asciiTheme="minorHAnsi" w:hAnsiTheme="minorHAnsi"/>
        </w:rPr>
        <w:t xml:space="preserve">have the </w:t>
      </w:r>
      <w:r w:rsidR="74A53568" w:rsidRPr="255D5E76">
        <w:rPr>
          <w:rFonts w:asciiTheme="minorHAnsi" w:hAnsiTheme="minorHAnsi"/>
        </w:rPr>
        <w:t xml:space="preserve">choice </w:t>
      </w:r>
      <w:r w:rsidRPr="00205912">
        <w:rPr>
          <w:rFonts w:asciiTheme="minorHAnsi" w:hAnsiTheme="minorHAnsi"/>
        </w:rPr>
        <w:t xml:space="preserve">between a paper </w:t>
      </w:r>
      <w:r w:rsidR="005D1298">
        <w:rPr>
          <w:rFonts w:asciiTheme="minorHAnsi" w:hAnsiTheme="minorHAnsi"/>
        </w:rPr>
        <w:t>or</w:t>
      </w:r>
      <w:r w:rsidR="005D1298" w:rsidRPr="00205912">
        <w:rPr>
          <w:rFonts w:asciiTheme="minorHAnsi" w:hAnsiTheme="minorHAnsi"/>
        </w:rPr>
        <w:t xml:space="preserve"> </w:t>
      </w:r>
      <w:r w:rsidRPr="00205912">
        <w:rPr>
          <w:rFonts w:asciiTheme="minorHAnsi" w:hAnsiTheme="minorHAnsi"/>
        </w:rPr>
        <w:t>an electronic prescription</w:t>
      </w:r>
      <w:r w:rsidR="005D1298">
        <w:rPr>
          <w:rFonts w:asciiTheme="minorHAnsi" w:hAnsiTheme="minorHAnsi"/>
        </w:rPr>
        <w:t xml:space="preserve"> </w:t>
      </w:r>
      <w:r w:rsidR="00502A9E">
        <w:rPr>
          <w:rFonts w:asciiTheme="minorHAnsi" w:hAnsiTheme="minorHAnsi"/>
        </w:rPr>
        <w:t>where available</w:t>
      </w:r>
      <w:r w:rsidRPr="00205912">
        <w:rPr>
          <w:rFonts w:asciiTheme="minorHAnsi" w:hAnsiTheme="minorHAnsi"/>
        </w:rPr>
        <w:t>.</w:t>
      </w:r>
      <w:r w:rsidR="0057316E">
        <w:rPr>
          <w:rFonts w:asciiTheme="minorHAnsi" w:hAnsiTheme="minorHAnsi"/>
        </w:rPr>
        <w:t xml:space="preserve"> </w:t>
      </w:r>
      <w:r w:rsidRPr="00205912">
        <w:rPr>
          <w:rFonts w:asciiTheme="minorHAnsi" w:hAnsiTheme="minorHAnsi"/>
        </w:rPr>
        <w:t>Electronic prescriptions can be implemented in both acute and primary care setting</w:t>
      </w:r>
      <w:r w:rsidR="771DCB6E" w:rsidRPr="2807B3BC">
        <w:rPr>
          <w:rFonts w:asciiTheme="minorHAnsi" w:hAnsiTheme="minorHAnsi"/>
        </w:rPr>
        <w:t xml:space="preserve"> and </w:t>
      </w:r>
      <w:r w:rsidR="00502A9E">
        <w:rPr>
          <w:rFonts w:asciiTheme="minorHAnsi" w:hAnsiTheme="minorHAnsi"/>
        </w:rPr>
        <w:t>implementation has been fast tracked in the primary care setting</w:t>
      </w:r>
      <w:r w:rsidR="000842DA">
        <w:rPr>
          <w:rFonts w:asciiTheme="minorHAnsi" w:hAnsiTheme="minorHAnsi"/>
        </w:rPr>
        <w:t xml:space="preserve"> to support Telehealth</w:t>
      </w:r>
      <w:r w:rsidR="006766C2">
        <w:rPr>
          <w:rFonts w:asciiTheme="minorHAnsi" w:hAnsiTheme="minorHAnsi"/>
        </w:rPr>
        <w:t xml:space="preserve"> measures</w:t>
      </w:r>
      <w:r w:rsidR="006D4164">
        <w:rPr>
          <w:rFonts w:asciiTheme="minorHAnsi" w:hAnsiTheme="minorHAnsi"/>
        </w:rPr>
        <w:t xml:space="preserve"> implemented</w:t>
      </w:r>
      <w:r w:rsidR="006766C2">
        <w:rPr>
          <w:rFonts w:asciiTheme="minorHAnsi" w:hAnsiTheme="minorHAnsi"/>
        </w:rPr>
        <w:t xml:space="preserve"> </w:t>
      </w:r>
      <w:r w:rsidR="00706878">
        <w:rPr>
          <w:rFonts w:asciiTheme="minorHAnsi" w:hAnsiTheme="minorHAnsi"/>
        </w:rPr>
        <w:t>due to</w:t>
      </w:r>
      <w:r w:rsidR="006D4164">
        <w:rPr>
          <w:rFonts w:asciiTheme="minorHAnsi" w:hAnsiTheme="minorHAnsi"/>
        </w:rPr>
        <w:t xml:space="preserve"> the</w:t>
      </w:r>
      <w:r w:rsidR="00706878">
        <w:rPr>
          <w:rFonts w:asciiTheme="minorHAnsi" w:hAnsiTheme="minorHAnsi"/>
        </w:rPr>
        <w:t xml:space="preserve"> COVID-19 pandemic.</w:t>
      </w:r>
    </w:p>
    <w:p w14:paraId="6FCDE4F8" w14:textId="21782A1B" w:rsidR="00275367" w:rsidRDefault="00275367" w:rsidP="00205912">
      <w:pPr>
        <w:pStyle w:val="DHHSbody"/>
        <w:rPr>
          <w:rFonts w:asciiTheme="minorHAnsi" w:hAnsiTheme="minorHAnsi"/>
        </w:rPr>
      </w:pPr>
      <w:r>
        <w:rPr>
          <w:rFonts w:asciiTheme="minorHAnsi" w:hAnsiTheme="minorHAnsi"/>
        </w:rPr>
        <w:t>VPHS’s</w:t>
      </w:r>
      <w:r w:rsidR="006D4164">
        <w:rPr>
          <w:rFonts w:asciiTheme="minorHAnsi" w:hAnsiTheme="minorHAnsi"/>
        </w:rPr>
        <w:t xml:space="preserve"> are providing </w:t>
      </w:r>
      <w:r w:rsidR="00873EB2">
        <w:rPr>
          <w:rFonts w:asciiTheme="minorHAnsi" w:hAnsiTheme="minorHAnsi"/>
        </w:rPr>
        <w:t>Virtual care services (</w:t>
      </w:r>
      <w:r w:rsidR="00E211F2">
        <w:rPr>
          <w:rFonts w:asciiTheme="minorHAnsi" w:hAnsiTheme="minorHAnsi"/>
        </w:rPr>
        <w:t>i.e.,</w:t>
      </w:r>
      <w:r w:rsidR="00873EB2">
        <w:rPr>
          <w:rFonts w:asciiTheme="minorHAnsi" w:hAnsiTheme="minorHAnsi"/>
        </w:rPr>
        <w:t xml:space="preserve"> </w:t>
      </w:r>
      <w:r w:rsidR="006D4164">
        <w:rPr>
          <w:rFonts w:asciiTheme="minorHAnsi" w:hAnsiTheme="minorHAnsi"/>
        </w:rPr>
        <w:t>Telehealth Services</w:t>
      </w:r>
      <w:r w:rsidR="00873EB2">
        <w:rPr>
          <w:rFonts w:asciiTheme="minorHAnsi" w:hAnsiTheme="minorHAnsi"/>
        </w:rPr>
        <w:t>)</w:t>
      </w:r>
      <w:r w:rsidR="006D4164">
        <w:rPr>
          <w:rFonts w:asciiTheme="minorHAnsi" w:hAnsiTheme="minorHAnsi"/>
        </w:rPr>
        <w:t xml:space="preserve"> including patient outpatient clinic appointments with hospital specialists moving to virtual platforms during the COVID-19 pandemic</w:t>
      </w:r>
      <w:r>
        <w:rPr>
          <w:rFonts w:asciiTheme="minorHAnsi" w:hAnsiTheme="minorHAnsi"/>
        </w:rPr>
        <w:t xml:space="preserve"> where electronic prescriptions are of the greatest need</w:t>
      </w:r>
      <w:r w:rsidR="006D4164">
        <w:rPr>
          <w:rFonts w:asciiTheme="minorHAnsi" w:hAnsiTheme="minorHAnsi"/>
        </w:rPr>
        <w:t xml:space="preserve">. </w:t>
      </w:r>
    </w:p>
    <w:p w14:paraId="778054CF" w14:textId="05C4F3E9" w:rsidR="006D4164" w:rsidRPr="00205912" w:rsidRDefault="001E3F6D" w:rsidP="00205912">
      <w:pPr>
        <w:pStyle w:val="DHHSbody"/>
        <w:rPr>
          <w:rFonts w:asciiTheme="minorHAnsi" w:hAnsiTheme="minorHAnsi"/>
        </w:rPr>
      </w:pPr>
      <w:r>
        <w:rPr>
          <w:rFonts w:asciiTheme="minorHAnsi" w:hAnsiTheme="minorHAnsi"/>
        </w:rPr>
        <w:t xml:space="preserve">Electronic prescriptions can also be utilised in </w:t>
      </w:r>
      <w:r w:rsidR="00FD2C5C">
        <w:rPr>
          <w:rFonts w:asciiTheme="minorHAnsi" w:hAnsiTheme="minorHAnsi"/>
        </w:rPr>
        <w:t>VPHS’s</w:t>
      </w:r>
      <w:r>
        <w:rPr>
          <w:rFonts w:asciiTheme="minorHAnsi" w:hAnsiTheme="minorHAnsi"/>
        </w:rPr>
        <w:t xml:space="preserve"> to generate prescriptions for</w:t>
      </w:r>
      <w:r w:rsidR="00FD2C5C">
        <w:rPr>
          <w:rFonts w:asciiTheme="minorHAnsi" w:hAnsiTheme="minorHAnsi"/>
        </w:rPr>
        <w:t xml:space="preserve"> patients presenting to Emergency Departments not requiring a hospital admission, and to inpatients upon discharge from a VPHS. </w:t>
      </w:r>
    </w:p>
    <w:p w14:paraId="36148787" w14:textId="4C716CEC" w:rsidR="005E5B48" w:rsidRPr="00067255" w:rsidRDefault="009E67A1" w:rsidP="005E5B48">
      <w:pPr>
        <w:pStyle w:val="DHHSbody"/>
        <w:spacing w:line="240" w:lineRule="auto"/>
        <w:rPr>
          <w:rFonts w:asciiTheme="minorHAnsi" w:hAnsiTheme="minorHAnsi"/>
          <w:color w:val="000000" w:themeColor="text1"/>
        </w:rPr>
      </w:pPr>
      <w:r>
        <w:rPr>
          <w:rFonts w:asciiTheme="minorHAnsi" w:hAnsiTheme="minorHAnsi"/>
          <w:color w:val="000000" w:themeColor="text1"/>
        </w:rPr>
        <w:t>Electronic prescription</w:t>
      </w:r>
      <w:r w:rsidR="00101B00">
        <w:rPr>
          <w:rFonts w:asciiTheme="minorHAnsi" w:hAnsiTheme="minorHAnsi"/>
          <w:color w:val="000000" w:themeColor="text1"/>
        </w:rPr>
        <w:t>s and conformance requirements for implementation</w:t>
      </w:r>
      <w:r>
        <w:rPr>
          <w:rFonts w:asciiTheme="minorHAnsi" w:hAnsiTheme="minorHAnsi"/>
          <w:color w:val="000000" w:themeColor="text1"/>
        </w:rPr>
        <w:t xml:space="preserve"> </w:t>
      </w:r>
      <w:r w:rsidRPr="00067255">
        <w:rPr>
          <w:rFonts w:asciiTheme="minorHAnsi" w:hAnsiTheme="minorHAnsi"/>
          <w:color w:val="000000" w:themeColor="text1"/>
        </w:rPr>
        <w:t>ha</w:t>
      </w:r>
      <w:r w:rsidR="00101B00">
        <w:rPr>
          <w:rFonts w:asciiTheme="minorHAnsi" w:hAnsiTheme="minorHAnsi"/>
          <w:color w:val="000000" w:themeColor="text1"/>
        </w:rPr>
        <w:t>ve</w:t>
      </w:r>
      <w:r w:rsidRPr="00067255">
        <w:rPr>
          <w:rFonts w:asciiTheme="minorHAnsi" w:hAnsiTheme="minorHAnsi"/>
          <w:color w:val="000000" w:themeColor="text1"/>
        </w:rPr>
        <w:t xml:space="preserve"> been developed by Australian Digital Health Agency (ADHA) </w:t>
      </w:r>
      <w:r w:rsidR="607630EB" w:rsidRPr="02D46BC0">
        <w:rPr>
          <w:rFonts w:asciiTheme="minorHAnsi" w:hAnsiTheme="minorHAnsi"/>
          <w:color w:val="000000" w:themeColor="text1"/>
        </w:rPr>
        <w:t xml:space="preserve">and </w:t>
      </w:r>
      <w:r w:rsidR="607630EB" w:rsidRPr="332061D8">
        <w:rPr>
          <w:rFonts w:asciiTheme="minorHAnsi" w:hAnsiTheme="minorHAnsi"/>
          <w:color w:val="000000" w:themeColor="text1"/>
        </w:rPr>
        <w:t>these</w:t>
      </w:r>
      <w:r w:rsidR="64EDF3D2" w:rsidRPr="02D46BC0">
        <w:rPr>
          <w:rFonts w:asciiTheme="minorHAnsi" w:hAnsiTheme="minorHAnsi"/>
          <w:color w:val="000000" w:themeColor="text1"/>
        </w:rPr>
        <w:t xml:space="preserve"> </w:t>
      </w:r>
      <w:r>
        <w:rPr>
          <w:rFonts w:asciiTheme="minorHAnsi" w:hAnsiTheme="minorHAnsi"/>
          <w:color w:val="000000" w:themeColor="text1"/>
        </w:rPr>
        <w:t xml:space="preserve">resources </w:t>
      </w:r>
      <w:r w:rsidR="37699269" w:rsidRPr="0751DCF3">
        <w:rPr>
          <w:rFonts w:asciiTheme="minorHAnsi" w:hAnsiTheme="minorHAnsi"/>
          <w:color w:val="000000" w:themeColor="text1"/>
        </w:rPr>
        <w:t xml:space="preserve">are </w:t>
      </w:r>
      <w:r w:rsidR="37699269" w:rsidRPr="53AE91F6">
        <w:rPr>
          <w:rFonts w:asciiTheme="minorHAnsi" w:hAnsiTheme="minorHAnsi"/>
          <w:color w:val="000000" w:themeColor="text1"/>
        </w:rPr>
        <w:t xml:space="preserve">available </w:t>
      </w:r>
      <w:r w:rsidR="64EDF3D2" w:rsidRPr="53AE91F6">
        <w:rPr>
          <w:rFonts w:asciiTheme="minorHAnsi" w:hAnsiTheme="minorHAnsi"/>
          <w:color w:val="000000" w:themeColor="text1"/>
        </w:rPr>
        <w:t>on</w:t>
      </w:r>
      <w:r>
        <w:rPr>
          <w:rFonts w:asciiTheme="minorHAnsi" w:hAnsiTheme="minorHAnsi"/>
          <w:color w:val="000000" w:themeColor="text1"/>
        </w:rPr>
        <w:t xml:space="preserve"> their website</w:t>
      </w:r>
      <w:r>
        <w:rPr>
          <w:rStyle w:val="FootnoteReference"/>
          <w:rFonts w:asciiTheme="minorHAnsi" w:hAnsiTheme="minorHAnsi"/>
          <w:color w:val="000000" w:themeColor="text1"/>
        </w:rPr>
        <w:footnoteReference w:id="3"/>
      </w:r>
      <w:r>
        <w:rPr>
          <w:rFonts w:asciiTheme="minorHAnsi" w:hAnsiTheme="minorHAnsi"/>
          <w:color w:val="000000" w:themeColor="text1"/>
        </w:rPr>
        <w:t>.</w:t>
      </w:r>
    </w:p>
    <w:p w14:paraId="3908B644" w14:textId="0C73581B" w:rsidR="002E45F5" w:rsidRDefault="002E45F5" w:rsidP="005E5B48">
      <w:pPr>
        <w:pStyle w:val="DHHSbody"/>
        <w:spacing w:line="240" w:lineRule="auto"/>
        <w:rPr>
          <w:rFonts w:asciiTheme="minorHAnsi" w:hAnsiTheme="minorHAnsi"/>
        </w:rPr>
      </w:pPr>
      <w:r>
        <w:rPr>
          <w:rFonts w:asciiTheme="minorHAnsi" w:hAnsiTheme="minorHAnsi"/>
        </w:rPr>
        <w:t xml:space="preserve">This guide provides an overview of the different electronic prescribing models, example scenarios that may apply to a VPHS and a set of key considerations that may be encountered when implementing electronic prescribing in a VPHS setting. There are references throughout this document </w:t>
      </w:r>
      <w:r w:rsidR="00873EB2">
        <w:rPr>
          <w:rFonts w:asciiTheme="minorHAnsi" w:hAnsiTheme="minorHAnsi"/>
        </w:rPr>
        <w:t>for</w:t>
      </w:r>
      <w:r>
        <w:rPr>
          <w:rFonts w:asciiTheme="minorHAnsi" w:hAnsiTheme="minorHAnsi"/>
        </w:rPr>
        <w:t xml:space="preserve"> further information related to specific implementation and conformance requirements and legislation specific to the state of Victoria.</w:t>
      </w:r>
    </w:p>
    <w:p w14:paraId="41C444D0" w14:textId="3C246B5E" w:rsidR="002E45F5" w:rsidRDefault="002E45F5" w:rsidP="005E5B48">
      <w:pPr>
        <w:pStyle w:val="DHHSbody"/>
        <w:spacing w:line="240" w:lineRule="auto"/>
        <w:rPr>
          <w:rFonts w:asciiTheme="minorHAnsi" w:hAnsiTheme="minorHAnsi"/>
        </w:rPr>
      </w:pPr>
      <w:r>
        <w:rPr>
          <w:rFonts w:asciiTheme="minorHAnsi" w:hAnsiTheme="minorHAnsi"/>
        </w:rPr>
        <w:t xml:space="preserve">It is important to note the scope of this document does not </w:t>
      </w:r>
      <w:r w:rsidR="00451549">
        <w:rPr>
          <w:rFonts w:asciiTheme="minorHAnsi" w:hAnsiTheme="minorHAnsi"/>
        </w:rPr>
        <w:t xml:space="preserve">include </w:t>
      </w:r>
      <w:r>
        <w:rPr>
          <w:rFonts w:asciiTheme="minorHAnsi" w:hAnsiTheme="minorHAnsi"/>
        </w:rPr>
        <w:t>the existing inpatient medications management workflows that are common to VPHS.</w:t>
      </w:r>
    </w:p>
    <w:p w14:paraId="236EEEF5" w14:textId="77777777" w:rsidR="00FB1988" w:rsidRDefault="00580260" w:rsidP="008411F5">
      <w:pPr>
        <w:pStyle w:val="Heading1"/>
        <w:pageBreakBefore/>
        <w:ind w:left="357" w:hanging="357"/>
      </w:pPr>
      <w:bookmarkStart w:id="9" w:name="_Toc89261620"/>
      <w:r w:rsidRPr="00FB1988">
        <w:lastRenderedPageBreak/>
        <w:t>Introduction</w:t>
      </w:r>
      <w:bookmarkEnd w:id="9"/>
    </w:p>
    <w:p w14:paraId="49002F6D" w14:textId="0F71FFCC" w:rsidR="003727D4" w:rsidRPr="00C06CCD" w:rsidRDefault="003727D4" w:rsidP="00365707">
      <w:pPr>
        <w:pStyle w:val="Heading2"/>
      </w:pPr>
      <w:bookmarkStart w:id="10" w:name="_Toc89261621"/>
      <w:r w:rsidRPr="00C06CCD">
        <w:t>Definition</w:t>
      </w:r>
      <w:bookmarkEnd w:id="10"/>
    </w:p>
    <w:p w14:paraId="710727FE" w14:textId="266D7953" w:rsidR="004C18C8" w:rsidRDefault="003727D4" w:rsidP="0380C2F0">
      <w:pPr>
        <w:pStyle w:val="DHHSbody"/>
        <w:spacing w:line="240" w:lineRule="auto"/>
        <w:rPr>
          <w:rFonts w:asciiTheme="minorHAnsi" w:hAnsiTheme="minorHAnsi"/>
          <w:color w:val="000000" w:themeColor="text1"/>
        </w:rPr>
      </w:pPr>
      <w:r w:rsidRPr="0380C2F0">
        <w:rPr>
          <w:rFonts w:asciiTheme="minorHAnsi" w:hAnsiTheme="minorHAnsi"/>
          <w:color w:val="000000" w:themeColor="text1"/>
        </w:rPr>
        <w:t>E</w:t>
      </w:r>
      <w:r w:rsidR="004C18C8" w:rsidRPr="0380C2F0">
        <w:rPr>
          <w:rFonts w:asciiTheme="minorHAnsi" w:hAnsiTheme="minorHAnsi"/>
          <w:color w:val="000000" w:themeColor="text1"/>
        </w:rPr>
        <w:t>lectronic prescriptions</w:t>
      </w:r>
      <w:r w:rsidR="0000665F" w:rsidRPr="0380C2F0">
        <w:rPr>
          <w:rFonts w:asciiTheme="minorHAnsi" w:hAnsiTheme="minorHAnsi"/>
          <w:color w:val="000000" w:themeColor="text1"/>
        </w:rPr>
        <w:t xml:space="preserve"> are an alternative to paper prescriptions which allow for the prescribing, dispensing and Pharmaceutical Benefits Scheme (PBS) claiming of</w:t>
      </w:r>
      <w:r w:rsidR="00AF24F2" w:rsidRPr="0380C2F0">
        <w:rPr>
          <w:rFonts w:asciiTheme="minorHAnsi" w:hAnsiTheme="minorHAnsi"/>
          <w:color w:val="000000" w:themeColor="text1"/>
        </w:rPr>
        <w:t xml:space="preserve"> medicines without the need for a </w:t>
      </w:r>
      <w:r w:rsidR="23292CC0" w:rsidRPr="0380C2F0">
        <w:rPr>
          <w:rFonts w:asciiTheme="minorHAnsi" w:hAnsiTheme="minorHAnsi"/>
          <w:color w:val="000000" w:themeColor="text1"/>
        </w:rPr>
        <w:t xml:space="preserve">wet-signed </w:t>
      </w:r>
      <w:r w:rsidR="00AF24F2" w:rsidRPr="0380C2F0">
        <w:rPr>
          <w:rFonts w:asciiTheme="minorHAnsi" w:hAnsiTheme="minorHAnsi"/>
          <w:color w:val="000000" w:themeColor="text1"/>
        </w:rPr>
        <w:t>paper prescription</w:t>
      </w:r>
      <w:r w:rsidR="0000665F" w:rsidRPr="0380C2F0">
        <w:rPr>
          <w:rFonts w:asciiTheme="minorHAnsi" w:hAnsiTheme="minorHAnsi"/>
          <w:color w:val="000000" w:themeColor="text1"/>
        </w:rPr>
        <w:t>.</w:t>
      </w:r>
    </w:p>
    <w:p w14:paraId="6CAD68E9" w14:textId="2CBD18ED" w:rsidR="007C0566" w:rsidRPr="00624D3E" w:rsidRDefault="00CA32E5" w:rsidP="00624D3E">
      <w:pPr>
        <w:pStyle w:val="DHHSbody"/>
        <w:spacing w:line="240" w:lineRule="auto"/>
        <w:rPr>
          <w:rFonts w:asciiTheme="minorHAnsi" w:hAnsiTheme="minorHAnsi"/>
          <w:color w:val="000000" w:themeColor="text1"/>
        </w:rPr>
      </w:pPr>
      <w:r w:rsidRPr="0380C2F0">
        <w:rPr>
          <w:rFonts w:asciiTheme="minorHAnsi" w:hAnsiTheme="minorHAnsi"/>
          <w:color w:val="000000" w:themeColor="text1"/>
        </w:rPr>
        <w:t>The</w:t>
      </w:r>
      <w:r w:rsidR="00580260" w:rsidRPr="0380C2F0">
        <w:rPr>
          <w:rFonts w:asciiTheme="minorHAnsi" w:hAnsiTheme="minorHAnsi"/>
          <w:color w:val="000000" w:themeColor="text1"/>
        </w:rPr>
        <w:t xml:space="preserve"> ADHA</w:t>
      </w:r>
      <w:r w:rsidRPr="0380C2F0">
        <w:rPr>
          <w:rFonts w:asciiTheme="minorHAnsi" w:hAnsiTheme="minorHAnsi"/>
          <w:color w:val="000000" w:themeColor="text1"/>
        </w:rPr>
        <w:t xml:space="preserve"> defines</w:t>
      </w:r>
      <w:r w:rsidR="00580260" w:rsidRPr="0380C2F0">
        <w:rPr>
          <w:rFonts w:asciiTheme="minorHAnsi" w:hAnsiTheme="minorHAnsi"/>
          <w:color w:val="000000" w:themeColor="text1"/>
        </w:rPr>
        <w:t xml:space="preserve"> an electronic prescription </w:t>
      </w:r>
      <w:r w:rsidRPr="0380C2F0">
        <w:rPr>
          <w:rFonts w:asciiTheme="minorHAnsi" w:hAnsiTheme="minorHAnsi"/>
          <w:color w:val="000000" w:themeColor="text1"/>
        </w:rPr>
        <w:t xml:space="preserve">as </w:t>
      </w:r>
      <w:r w:rsidR="00580260" w:rsidRPr="0380C2F0">
        <w:rPr>
          <w:rFonts w:asciiTheme="minorHAnsi" w:hAnsiTheme="minorHAnsi"/>
          <w:color w:val="000000" w:themeColor="text1"/>
        </w:rPr>
        <w:t>a digital version of a paper prescription. During your consultation, your healthcare provider can send your electronic prescription to you as an SMS or email.</w:t>
      </w:r>
      <w:r w:rsidR="00580260" w:rsidRPr="0083471C">
        <w:rPr>
          <w:rFonts w:asciiTheme="minorHAnsi" w:hAnsiTheme="minorHAnsi"/>
          <w:color w:val="000000" w:themeColor="text1"/>
          <w:vertAlign w:val="superscript"/>
        </w:rPr>
        <w:footnoteReference w:id="4"/>
      </w:r>
      <w:r w:rsidR="007A040F">
        <w:rPr>
          <w:rFonts w:asciiTheme="minorHAnsi" w:hAnsiTheme="minorHAnsi"/>
          <w:color w:val="000000" w:themeColor="text1"/>
        </w:rPr>
        <w:t xml:space="preserve"> </w:t>
      </w:r>
      <w:r w:rsidR="00E13CA0">
        <w:rPr>
          <w:rFonts w:asciiTheme="minorHAnsi" w:hAnsiTheme="minorHAnsi"/>
          <w:color w:val="000000" w:themeColor="text1"/>
        </w:rPr>
        <w:t xml:space="preserve">However, as stated in </w:t>
      </w:r>
      <w:r w:rsidR="007C0566">
        <w:rPr>
          <w:rFonts w:asciiTheme="minorHAnsi" w:hAnsiTheme="minorHAnsi"/>
          <w:color w:val="000000" w:themeColor="text1"/>
        </w:rPr>
        <w:t>our Virtual care standard and guide, ‘</w:t>
      </w:r>
      <w:r w:rsidR="007C0566" w:rsidRPr="00624D3E">
        <w:rPr>
          <w:rFonts w:asciiTheme="minorHAnsi" w:hAnsiTheme="minorHAnsi"/>
          <w:color w:val="000000" w:themeColor="text1"/>
        </w:rPr>
        <w:t>The department does not support the use of email to share health information. However</w:t>
      </w:r>
      <w:r w:rsidR="00624D3E">
        <w:rPr>
          <w:rFonts w:asciiTheme="minorHAnsi" w:hAnsiTheme="minorHAnsi"/>
          <w:color w:val="000000" w:themeColor="text1"/>
        </w:rPr>
        <w:t>,</w:t>
      </w:r>
      <w:r w:rsidR="007C0566" w:rsidRPr="00624D3E">
        <w:rPr>
          <w:rFonts w:asciiTheme="minorHAnsi" w:hAnsiTheme="minorHAnsi"/>
          <w:color w:val="000000" w:themeColor="text1"/>
        </w:rPr>
        <w:t xml:space="preserve"> if no other option is available then email(s) must be secured and be at the minimum standard detailed in the </w:t>
      </w:r>
      <w:hyperlink r:id="rId19" w:history="1">
        <w:r w:rsidR="00B66222" w:rsidRPr="00AC70CB">
          <w:rPr>
            <w:rStyle w:val="Hyperlink"/>
            <w:rFonts w:asciiTheme="minorHAnsi" w:hAnsiTheme="minorHAnsi"/>
          </w:rPr>
          <w:t>Information Security Manual (ISM)</w:t>
        </w:r>
      </w:hyperlink>
      <w:r w:rsidR="00992BCD">
        <w:rPr>
          <w:rFonts w:asciiTheme="minorHAnsi" w:hAnsiTheme="minorHAnsi"/>
          <w:color w:val="000000" w:themeColor="text1"/>
        </w:rPr>
        <w:t>’</w:t>
      </w:r>
      <w:r w:rsidR="00B7581D">
        <w:rPr>
          <w:rStyle w:val="FootnoteReference"/>
          <w:rFonts w:asciiTheme="minorHAnsi" w:hAnsiTheme="minorHAnsi"/>
          <w:color w:val="000000" w:themeColor="text1"/>
        </w:rPr>
        <w:footnoteReference w:id="5"/>
      </w:r>
      <w:r w:rsidR="007C0566" w:rsidRPr="00624D3E">
        <w:rPr>
          <w:rFonts w:asciiTheme="minorHAnsi" w:hAnsiTheme="minorHAnsi"/>
          <w:color w:val="000000" w:themeColor="text1"/>
        </w:rPr>
        <w:t>.</w:t>
      </w:r>
    </w:p>
    <w:p w14:paraId="01456AF4" w14:textId="27870DAB" w:rsidR="00A17A29" w:rsidRPr="008A33C1" w:rsidRDefault="00A17A29" w:rsidP="00365707">
      <w:pPr>
        <w:pStyle w:val="Heading2"/>
      </w:pPr>
      <w:bookmarkStart w:id="11" w:name="_Toc89261622"/>
      <w:r w:rsidRPr="008A33C1">
        <w:t>Background</w:t>
      </w:r>
      <w:bookmarkEnd w:id="11"/>
    </w:p>
    <w:p w14:paraId="0A59E1B9" w14:textId="2190A888" w:rsidR="00A17A29" w:rsidRPr="00CB1B2C" w:rsidRDefault="00A17A29" w:rsidP="00FF26CA">
      <w:pPr>
        <w:pStyle w:val="DHHSbody"/>
        <w:spacing w:line="240" w:lineRule="auto"/>
        <w:rPr>
          <w:rFonts w:asciiTheme="minorHAnsi" w:hAnsiTheme="minorHAnsi"/>
          <w:color w:val="000000" w:themeColor="text1"/>
        </w:rPr>
      </w:pPr>
      <w:r w:rsidRPr="00CB1B2C">
        <w:rPr>
          <w:rFonts w:asciiTheme="minorHAnsi" w:hAnsiTheme="minorHAnsi"/>
          <w:color w:val="000000" w:themeColor="text1"/>
        </w:rPr>
        <w:t xml:space="preserve">During the COVID-19 pandemic </w:t>
      </w:r>
      <w:r w:rsidR="00552FA1">
        <w:rPr>
          <w:rFonts w:asciiTheme="minorHAnsi" w:hAnsiTheme="minorHAnsi"/>
          <w:color w:val="000000" w:themeColor="text1"/>
        </w:rPr>
        <w:t xml:space="preserve">in 2020, </w:t>
      </w:r>
      <w:r w:rsidRPr="00CB1B2C">
        <w:rPr>
          <w:rFonts w:asciiTheme="minorHAnsi" w:hAnsiTheme="minorHAnsi"/>
          <w:color w:val="000000" w:themeColor="text1"/>
        </w:rPr>
        <w:t>the state of Victoria (similar to other states) issued a temporary Public Health Emergency Order in May 2020 to facilitate the supply of Schedule 4 medicines by a pharmacist on an electronically transmitted digital image of an original</w:t>
      </w:r>
      <w:r w:rsidR="006D4164">
        <w:rPr>
          <w:rFonts w:asciiTheme="minorHAnsi" w:hAnsiTheme="minorHAnsi"/>
          <w:color w:val="000000" w:themeColor="text1"/>
        </w:rPr>
        <w:t xml:space="preserve"> paper</w:t>
      </w:r>
      <w:r w:rsidRPr="00CB1B2C">
        <w:rPr>
          <w:rFonts w:asciiTheme="minorHAnsi" w:hAnsiTheme="minorHAnsi"/>
          <w:color w:val="000000" w:themeColor="text1"/>
        </w:rPr>
        <w:t xml:space="preserve"> prescription, which has been transmitted directly from the prescribing practitioner to the pharmacist. This has allowed for patient care to continue via Telehealth and other contactless means throughout COVID-19 pandemic and prevent serious risk to public health.</w:t>
      </w:r>
    </w:p>
    <w:p w14:paraId="671A9AE5" w14:textId="73D27B47" w:rsidR="00A17A29" w:rsidRPr="00CB1B2C" w:rsidRDefault="00A17A29" w:rsidP="00FF26CA">
      <w:pPr>
        <w:pStyle w:val="DHHSbody"/>
        <w:spacing w:line="240" w:lineRule="auto"/>
        <w:rPr>
          <w:rFonts w:asciiTheme="minorHAnsi" w:hAnsiTheme="minorHAnsi"/>
          <w:color w:val="000000" w:themeColor="text1"/>
        </w:rPr>
      </w:pPr>
      <w:r w:rsidRPr="00CB1B2C">
        <w:rPr>
          <w:rFonts w:asciiTheme="minorHAnsi" w:hAnsiTheme="minorHAnsi"/>
          <w:color w:val="000000" w:themeColor="text1"/>
        </w:rPr>
        <w:t>This sudden change in how patient care was primarily delivered led to</w:t>
      </w:r>
      <w:r w:rsidR="00C75E1C">
        <w:rPr>
          <w:rFonts w:asciiTheme="minorHAnsi" w:hAnsiTheme="minorHAnsi"/>
          <w:color w:val="000000" w:themeColor="text1"/>
        </w:rPr>
        <w:t xml:space="preserve"> the</w:t>
      </w:r>
      <w:r w:rsidRPr="00CB1B2C">
        <w:rPr>
          <w:rFonts w:asciiTheme="minorHAnsi" w:hAnsiTheme="minorHAnsi"/>
          <w:color w:val="000000" w:themeColor="text1"/>
        </w:rPr>
        <w:t> fast</w:t>
      </w:r>
      <w:r w:rsidR="00323C19">
        <w:rPr>
          <w:rFonts w:asciiTheme="minorHAnsi" w:hAnsiTheme="minorHAnsi"/>
          <w:color w:val="000000" w:themeColor="text1"/>
        </w:rPr>
        <w:t>-</w:t>
      </w:r>
      <w:r w:rsidRPr="00CB1B2C">
        <w:rPr>
          <w:rFonts w:asciiTheme="minorHAnsi" w:hAnsiTheme="minorHAnsi"/>
          <w:color w:val="000000" w:themeColor="text1"/>
        </w:rPr>
        <w:t>track</w:t>
      </w:r>
      <w:r w:rsidR="00C75E1C">
        <w:rPr>
          <w:rFonts w:asciiTheme="minorHAnsi" w:hAnsiTheme="minorHAnsi"/>
          <w:color w:val="000000" w:themeColor="text1"/>
        </w:rPr>
        <w:t>ed</w:t>
      </w:r>
      <w:r w:rsidRPr="00CB1B2C">
        <w:rPr>
          <w:rFonts w:asciiTheme="minorHAnsi" w:hAnsiTheme="minorHAnsi"/>
          <w:color w:val="000000" w:themeColor="text1"/>
        </w:rPr>
        <w:t xml:space="preserve"> implementation of electronic prescriptions into General Practice and community pharmacies in 2020, with the concept of electronic prescriptions </w:t>
      </w:r>
      <w:r w:rsidR="002E45F5">
        <w:rPr>
          <w:rFonts w:asciiTheme="minorHAnsi" w:hAnsiTheme="minorHAnsi"/>
          <w:color w:val="000000" w:themeColor="text1"/>
        </w:rPr>
        <w:t xml:space="preserve">previously </w:t>
      </w:r>
      <w:r w:rsidRPr="00CB1B2C">
        <w:rPr>
          <w:rFonts w:asciiTheme="minorHAnsi" w:hAnsiTheme="minorHAnsi"/>
          <w:color w:val="000000" w:themeColor="text1"/>
        </w:rPr>
        <w:t>around for </w:t>
      </w:r>
      <w:r w:rsidR="008854B3">
        <w:rPr>
          <w:rFonts w:asciiTheme="minorHAnsi" w:hAnsiTheme="minorHAnsi"/>
          <w:color w:val="000000" w:themeColor="text1"/>
        </w:rPr>
        <w:t>several</w:t>
      </w:r>
      <w:r w:rsidR="008854B3" w:rsidRPr="00CB1B2C">
        <w:rPr>
          <w:rFonts w:asciiTheme="minorHAnsi" w:hAnsiTheme="minorHAnsi"/>
          <w:color w:val="000000" w:themeColor="text1"/>
        </w:rPr>
        <w:t> </w:t>
      </w:r>
      <w:r w:rsidRPr="00CB1B2C">
        <w:rPr>
          <w:rFonts w:asciiTheme="minorHAnsi" w:hAnsiTheme="minorHAnsi"/>
          <w:color w:val="000000" w:themeColor="text1"/>
        </w:rPr>
        <w:t>years.</w:t>
      </w:r>
      <w:r w:rsidR="008313EB">
        <w:rPr>
          <w:rFonts w:asciiTheme="minorHAnsi" w:hAnsiTheme="minorHAnsi"/>
          <w:color w:val="000000" w:themeColor="text1"/>
        </w:rPr>
        <w:t xml:space="preserve"> </w:t>
      </w:r>
      <w:r w:rsidR="002E45F5">
        <w:rPr>
          <w:rFonts w:asciiTheme="minorHAnsi" w:hAnsiTheme="minorHAnsi"/>
          <w:color w:val="000000" w:themeColor="text1"/>
        </w:rPr>
        <w:t>With the introduction</w:t>
      </w:r>
      <w:r w:rsidRPr="00CB1B2C">
        <w:rPr>
          <w:rFonts w:asciiTheme="minorHAnsi" w:hAnsiTheme="minorHAnsi"/>
          <w:color w:val="000000" w:themeColor="text1"/>
        </w:rPr>
        <w:t> of electronic prescriptions in 2020</w:t>
      </w:r>
      <w:r w:rsidR="002E45F5">
        <w:rPr>
          <w:rFonts w:asciiTheme="minorHAnsi" w:hAnsiTheme="minorHAnsi"/>
          <w:color w:val="000000" w:themeColor="text1"/>
        </w:rPr>
        <w:t>,</w:t>
      </w:r>
      <w:r w:rsidRPr="00CB1B2C">
        <w:rPr>
          <w:rFonts w:asciiTheme="minorHAnsi" w:hAnsiTheme="minorHAnsi"/>
          <w:color w:val="000000" w:themeColor="text1"/>
        </w:rPr>
        <w:t xml:space="preserve"> there has been significant uptake of electronic prescriptions in the community setting into General Practices and community pharmacies facilitated by the Australian Digital Health Agency (ADHA) alongside states and territories, resulting in</w:t>
      </w:r>
      <w:r w:rsidR="008B5EE4">
        <w:rPr>
          <w:rFonts w:asciiTheme="minorHAnsi" w:hAnsiTheme="minorHAnsi"/>
          <w:color w:val="000000" w:themeColor="text1"/>
        </w:rPr>
        <w:t xml:space="preserve"> o</w:t>
      </w:r>
      <w:r w:rsidR="0065281C" w:rsidRPr="008B5EE4">
        <w:rPr>
          <w:rFonts w:asciiTheme="minorHAnsi" w:hAnsiTheme="minorHAnsi"/>
          <w:color w:val="000000" w:themeColor="text1"/>
        </w:rPr>
        <w:t xml:space="preserve">ver </w:t>
      </w:r>
      <w:r w:rsidR="00E87C75">
        <w:rPr>
          <w:rFonts w:asciiTheme="minorHAnsi" w:hAnsiTheme="minorHAnsi"/>
          <w:color w:val="000000" w:themeColor="text1"/>
        </w:rPr>
        <w:t>15</w:t>
      </w:r>
      <w:r w:rsidR="00E87C75" w:rsidRPr="008B5EE4">
        <w:rPr>
          <w:rFonts w:asciiTheme="minorHAnsi" w:hAnsiTheme="minorHAnsi"/>
          <w:color w:val="000000" w:themeColor="text1"/>
        </w:rPr>
        <w:t xml:space="preserve"> </w:t>
      </w:r>
      <w:r w:rsidR="0065281C" w:rsidRPr="008B5EE4">
        <w:rPr>
          <w:rFonts w:asciiTheme="minorHAnsi" w:hAnsiTheme="minorHAnsi"/>
          <w:color w:val="000000" w:themeColor="text1"/>
        </w:rPr>
        <w:t>million original and repeat electronic prescriptions been issued already</w:t>
      </w:r>
      <w:r w:rsidR="00BE139D">
        <w:rPr>
          <w:rFonts w:asciiTheme="minorHAnsi" w:hAnsiTheme="minorHAnsi"/>
          <w:color w:val="000000" w:themeColor="text1"/>
        </w:rPr>
        <w:t xml:space="preserve"> as at </w:t>
      </w:r>
      <w:r w:rsidR="00E87C75">
        <w:rPr>
          <w:rFonts w:asciiTheme="minorHAnsi" w:hAnsiTheme="minorHAnsi"/>
          <w:color w:val="000000" w:themeColor="text1"/>
        </w:rPr>
        <w:t>August</w:t>
      </w:r>
      <w:r w:rsidR="00E87C75" w:rsidRPr="008B5EE4">
        <w:rPr>
          <w:rFonts w:asciiTheme="minorHAnsi" w:hAnsiTheme="minorHAnsi"/>
          <w:color w:val="000000" w:themeColor="text1"/>
        </w:rPr>
        <w:t xml:space="preserve"> </w:t>
      </w:r>
      <w:r w:rsidR="0065281C" w:rsidRPr="008B5EE4">
        <w:rPr>
          <w:rFonts w:asciiTheme="minorHAnsi" w:hAnsiTheme="minorHAnsi"/>
          <w:color w:val="000000" w:themeColor="text1"/>
        </w:rPr>
        <w:t>2021</w:t>
      </w:r>
      <w:r w:rsidRPr="00CB1B2C">
        <w:rPr>
          <w:rFonts w:asciiTheme="minorHAnsi" w:hAnsiTheme="minorHAnsi"/>
          <w:color w:val="000000" w:themeColor="text1"/>
        </w:rPr>
        <w:t> (</w:t>
      </w:r>
      <w:hyperlink r:id="rId20" w:history="1">
        <w:r w:rsidRPr="00BC17E7">
          <w:rPr>
            <w:rStyle w:val="Hyperlink"/>
            <w:rFonts w:asciiTheme="minorHAnsi" w:hAnsiTheme="minorHAnsi"/>
          </w:rPr>
          <w:t>ADHA</w:t>
        </w:r>
        <w:r w:rsidR="003624FF" w:rsidRPr="00BC17E7">
          <w:rPr>
            <w:rStyle w:val="Hyperlink"/>
            <w:rFonts w:asciiTheme="minorHAnsi" w:hAnsiTheme="minorHAnsi"/>
          </w:rPr>
          <w:t xml:space="preserve"> website</w:t>
        </w:r>
      </w:hyperlink>
      <w:r w:rsidRPr="00CB1B2C">
        <w:rPr>
          <w:rFonts w:asciiTheme="minorHAnsi" w:hAnsiTheme="minorHAnsi"/>
          <w:color w:val="000000" w:themeColor="text1"/>
        </w:rPr>
        <w:t xml:space="preserve">: </w:t>
      </w:r>
      <w:r w:rsidR="00672C07">
        <w:rPr>
          <w:rFonts w:asciiTheme="minorHAnsi" w:hAnsiTheme="minorHAnsi"/>
          <w:color w:val="000000" w:themeColor="text1"/>
        </w:rPr>
        <w:t>&lt;</w:t>
      </w:r>
      <w:r w:rsidR="00672C07" w:rsidRPr="00672C07">
        <w:rPr>
          <w:rFonts w:asciiTheme="minorHAnsi" w:hAnsiTheme="minorHAnsi"/>
        </w:rPr>
        <w:t>https://www.digitalhealth.gov.au/initiatives-and-programs/electronic-prescriptions&gt;</w:t>
      </w:r>
      <w:r w:rsidR="00BF1577" w:rsidRPr="00F9131C">
        <w:rPr>
          <w:rFonts w:asciiTheme="minorHAnsi" w:hAnsiTheme="minorHAnsi"/>
          <w:color w:val="000000" w:themeColor="text1"/>
        </w:rPr>
        <w:t xml:space="preserve">, </w:t>
      </w:r>
      <w:r w:rsidRPr="00CB1B2C">
        <w:rPr>
          <w:rFonts w:asciiTheme="minorHAnsi" w:hAnsiTheme="minorHAnsi"/>
          <w:color w:val="000000" w:themeColor="text1"/>
        </w:rPr>
        <w:t xml:space="preserve">Electronic Prescriptions for Australia, </w:t>
      </w:r>
      <w:r w:rsidR="00E87C75">
        <w:rPr>
          <w:rFonts w:asciiTheme="minorHAnsi" w:hAnsiTheme="minorHAnsi"/>
          <w:color w:val="000000" w:themeColor="text1"/>
        </w:rPr>
        <w:t>9</w:t>
      </w:r>
      <w:r w:rsidR="003624FF" w:rsidRPr="003624FF">
        <w:rPr>
          <w:rFonts w:asciiTheme="minorHAnsi" w:hAnsiTheme="minorHAnsi"/>
          <w:color w:val="000000" w:themeColor="text1"/>
          <w:vertAlign w:val="superscript"/>
        </w:rPr>
        <w:t>th</w:t>
      </w:r>
      <w:r w:rsidR="003624FF">
        <w:rPr>
          <w:rFonts w:asciiTheme="minorHAnsi" w:hAnsiTheme="minorHAnsi"/>
          <w:color w:val="000000" w:themeColor="text1"/>
        </w:rPr>
        <w:t xml:space="preserve"> </w:t>
      </w:r>
      <w:r w:rsidR="00E87C75">
        <w:rPr>
          <w:rFonts w:asciiTheme="minorHAnsi" w:hAnsiTheme="minorHAnsi"/>
          <w:color w:val="000000" w:themeColor="text1"/>
        </w:rPr>
        <w:t xml:space="preserve">September </w:t>
      </w:r>
      <w:r w:rsidRPr="00CB1B2C">
        <w:rPr>
          <w:rFonts w:asciiTheme="minorHAnsi" w:hAnsiTheme="minorHAnsi"/>
          <w:color w:val="000000" w:themeColor="text1"/>
        </w:rPr>
        <w:t>2021). </w:t>
      </w:r>
    </w:p>
    <w:p w14:paraId="5F574248" w14:textId="7549ADEC" w:rsidR="00AF3670" w:rsidRPr="008A3C87" w:rsidRDefault="00AF3670" w:rsidP="00365707">
      <w:pPr>
        <w:pStyle w:val="Heading2"/>
      </w:pPr>
      <w:bookmarkStart w:id="12" w:name="_Toc43360851"/>
      <w:bookmarkStart w:id="13" w:name="_Toc45104640"/>
      <w:bookmarkStart w:id="14" w:name="_Toc66196114"/>
      <w:bookmarkStart w:id="15" w:name="_Toc89261623"/>
      <w:r w:rsidRPr="008A3C87">
        <w:t>Purpose</w:t>
      </w:r>
      <w:bookmarkEnd w:id="12"/>
      <w:bookmarkEnd w:id="13"/>
      <w:r w:rsidRPr="008A3C87">
        <w:t xml:space="preserve"> of document</w:t>
      </w:r>
      <w:bookmarkEnd w:id="14"/>
      <w:bookmarkEnd w:id="15"/>
    </w:p>
    <w:p w14:paraId="756A0822" w14:textId="36249946" w:rsidR="00AF3670" w:rsidRPr="00F67DCB" w:rsidRDefault="00AF3670" w:rsidP="00FF26CA">
      <w:pPr>
        <w:pStyle w:val="DHHSbody"/>
        <w:spacing w:line="240" w:lineRule="auto"/>
        <w:rPr>
          <w:rFonts w:asciiTheme="minorHAnsi" w:hAnsiTheme="minorHAnsi"/>
        </w:rPr>
      </w:pPr>
      <w:r w:rsidRPr="00F67DCB">
        <w:rPr>
          <w:rFonts w:asciiTheme="minorHAnsi" w:hAnsiTheme="minorHAnsi"/>
        </w:rPr>
        <w:t xml:space="preserve">The purpose of this document </w:t>
      </w:r>
      <w:r w:rsidR="0081725E">
        <w:rPr>
          <w:rFonts w:asciiTheme="minorHAnsi" w:hAnsiTheme="minorHAnsi"/>
        </w:rPr>
        <w:t>is:</w:t>
      </w:r>
    </w:p>
    <w:p w14:paraId="5E6214CA" w14:textId="72B3A89A" w:rsidR="006D4164" w:rsidRPr="00E36FD4" w:rsidRDefault="00AF3670" w:rsidP="00E36FD4">
      <w:pPr>
        <w:pStyle w:val="DHHSbody"/>
        <w:numPr>
          <w:ilvl w:val="0"/>
          <w:numId w:val="10"/>
        </w:numPr>
        <w:spacing w:line="240" w:lineRule="auto"/>
        <w:rPr>
          <w:rFonts w:asciiTheme="minorHAnsi" w:hAnsiTheme="minorHAnsi"/>
        </w:rPr>
      </w:pPr>
      <w:r w:rsidRPr="61A26E3D">
        <w:rPr>
          <w:rFonts w:asciiTheme="minorHAnsi" w:hAnsiTheme="minorHAnsi"/>
        </w:rPr>
        <w:t>Act as a</w:t>
      </w:r>
      <w:r w:rsidR="00AE383E">
        <w:rPr>
          <w:rFonts w:asciiTheme="minorHAnsi" w:hAnsiTheme="minorHAnsi"/>
        </w:rPr>
        <w:t>n</w:t>
      </w:r>
      <w:r w:rsidR="008B1AE6" w:rsidRPr="61A26E3D">
        <w:rPr>
          <w:rFonts w:asciiTheme="minorHAnsi" w:hAnsiTheme="minorHAnsi"/>
        </w:rPr>
        <w:t xml:space="preserve"> </w:t>
      </w:r>
      <w:r w:rsidR="00886911">
        <w:rPr>
          <w:rFonts w:asciiTheme="minorHAnsi" w:hAnsiTheme="minorHAnsi"/>
        </w:rPr>
        <w:t xml:space="preserve">overview </w:t>
      </w:r>
      <w:r w:rsidR="00BC6ADC">
        <w:rPr>
          <w:rFonts w:asciiTheme="minorHAnsi" w:hAnsiTheme="minorHAnsi"/>
        </w:rPr>
        <w:t xml:space="preserve">and starting </w:t>
      </w:r>
      <w:r w:rsidR="008B1AE6" w:rsidRPr="61A26E3D">
        <w:rPr>
          <w:rFonts w:asciiTheme="minorHAnsi" w:hAnsiTheme="minorHAnsi"/>
        </w:rPr>
        <w:t xml:space="preserve">guide </w:t>
      </w:r>
      <w:r w:rsidR="00AE383E">
        <w:rPr>
          <w:rFonts w:asciiTheme="minorHAnsi" w:hAnsiTheme="minorHAnsi"/>
        </w:rPr>
        <w:t>to</w:t>
      </w:r>
      <w:r w:rsidR="33806F68" w:rsidRPr="61A26E3D">
        <w:rPr>
          <w:rFonts w:asciiTheme="minorHAnsi" w:hAnsiTheme="minorHAnsi"/>
        </w:rPr>
        <w:t xml:space="preserve"> </w:t>
      </w:r>
      <w:r w:rsidRPr="61A26E3D">
        <w:rPr>
          <w:rFonts w:asciiTheme="minorHAnsi" w:hAnsiTheme="minorHAnsi"/>
        </w:rPr>
        <w:t>implement</w:t>
      </w:r>
      <w:r w:rsidR="008B1AE6" w:rsidRPr="61A26E3D">
        <w:rPr>
          <w:rFonts w:asciiTheme="minorHAnsi" w:hAnsiTheme="minorHAnsi"/>
        </w:rPr>
        <w:t xml:space="preserve"> </w:t>
      </w:r>
      <w:r w:rsidR="3EF8EB70" w:rsidRPr="61A26E3D">
        <w:rPr>
          <w:rFonts w:asciiTheme="minorHAnsi" w:hAnsiTheme="minorHAnsi"/>
        </w:rPr>
        <w:t>electronic</w:t>
      </w:r>
      <w:r w:rsidR="00D7277F" w:rsidRPr="61A26E3D">
        <w:rPr>
          <w:rFonts w:asciiTheme="minorHAnsi" w:hAnsiTheme="minorHAnsi"/>
        </w:rPr>
        <w:t xml:space="preserve"> prescription</w:t>
      </w:r>
      <w:r w:rsidR="00AD5BCC" w:rsidRPr="61A26E3D">
        <w:rPr>
          <w:rFonts w:asciiTheme="minorHAnsi" w:hAnsiTheme="minorHAnsi"/>
        </w:rPr>
        <w:t>s</w:t>
      </w:r>
      <w:r w:rsidR="00AE383E">
        <w:rPr>
          <w:rFonts w:asciiTheme="minorHAnsi" w:hAnsiTheme="minorHAnsi"/>
        </w:rPr>
        <w:t xml:space="preserve"> in VPHS</w:t>
      </w:r>
      <w:r w:rsidR="0097579F">
        <w:rPr>
          <w:rFonts w:asciiTheme="minorHAnsi" w:hAnsiTheme="minorHAnsi"/>
        </w:rPr>
        <w:t>.</w:t>
      </w:r>
    </w:p>
    <w:p w14:paraId="5220F7C2" w14:textId="3A35CB89" w:rsidR="00AF3670" w:rsidRPr="00F67DCB" w:rsidRDefault="002656DB" w:rsidP="61A26E3D">
      <w:pPr>
        <w:pStyle w:val="DHHSbody"/>
        <w:numPr>
          <w:ilvl w:val="0"/>
          <w:numId w:val="10"/>
        </w:numPr>
        <w:spacing w:line="240" w:lineRule="auto"/>
        <w:rPr>
          <w:rFonts w:asciiTheme="minorHAnsi" w:hAnsiTheme="minorHAnsi"/>
        </w:rPr>
      </w:pPr>
      <w:r>
        <w:rPr>
          <w:rFonts w:asciiTheme="minorHAnsi" w:hAnsiTheme="minorHAnsi"/>
        </w:rPr>
        <w:t xml:space="preserve">Provide </w:t>
      </w:r>
      <w:r w:rsidR="002617A0">
        <w:rPr>
          <w:rFonts w:asciiTheme="minorHAnsi" w:hAnsiTheme="minorHAnsi"/>
        </w:rPr>
        <w:t xml:space="preserve">a collection of resources </w:t>
      </w:r>
      <w:r w:rsidR="00843531">
        <w:rPr>
          <w:rFonts w:asciiTheme="minorHAnsi" w:hAnsiTheme="minorHAnsi"/>
        </w:rPr>
        <w:t xml:space="preserve">for </w:t>
      </w:r>
      <w:r w:rsidR="002617A0">
        <w:rPr>
          <w:rFonts w:asciiTheme="minorHAnsi" w:hAnsiTheme="minorHAnsi"/>
        </w:rPr>
        <w:t xml:space="preserve">Health services </w:t>
      </w:r>
      <w:r w:rsidR="00843531">
        <w:rPr>
          <w:rFonts w:asciiTheme="minorHAnsi" w:hAnsiTheme="minorHAnsi"/>
        </w:rPr>
        <w:t xml:space="preserve">to support </w:t>
      </w:r>
      <w:r w:rsidR="00313CF2">
        <w:rPr>
          <w:rFonts w:asciiTheme="minorHAnsi" w:hAnsiTheme="minorHAnsi"/>
        </w:rPr>
        <w:t xml:space="preserve">their </w:t>
      </w:r>
      <w:r w:rsidR="000D58AB">
        <w:rPr>
          <w:rFonts w:asciiTheme="minorHAnsi" w:hAnsiTheme="minorHAnsi"/>
        </w:rPr>
        <w:t>ePresc</w:t>
      </w:r>
      <w:r w:rsidR="00326D23">
        <w:rPr>
          <w:rFonts w:asciiTheme="minorHAnsi" w:hAnsiTheme="minorHAnsi"/>
        </w:rPr>
        <w:t>r</w:t>
      </w:r>
      <w:r w:rsidR="000D58AB">
        <w:rPr>
          <w:rFonts w:asciiTheme="minorHAnsi" w:hAnsiTheme="minorHAnsi"/>
        </w:rPr>
        <w:t>ibing implementation</w:t>
      </w:r>
      <w:r w:rsidR="00456277">
        <w:rPr>
          <w:rFonts w:asciiTheme="minorHAnsi" w:hAnsiTheme="minorHAnsi"/>
        </w:rPr>
        <w:t xml:space="preserve"> in three scenarios – Emergency Department, on discharge and outpatient setting</w:t>
      </w:r>
      <w:r w:rsidR="00D7277F" w:rsidRPr="61A26E3D">
        <w:rPr>
          <w:rFonts w:asciiTheme="minorHAnsi" w:hAnsiTheme="minorHAnsi"/>
        </w:rPr>
        <w:t>.</w:t>
      </w:r>
    </w:p>
    <w:p w14:paraId="38C80289" w14:textId="2F904881" w:rsidR="00AF3670" w:rsidRPr="00F67DCB" w:rsidRDefault="00AF3670" w:rsidP="00FF26CA">
      <w:pPr>
        <w:pStyle w:val="DHHSbody"/>
        <w:spacing w:line="240" w:lineRule="auto"/>
        <w:rPr>
          <w:rFonts w:asciiTheme="minorHAnsi" w:hAnsiTheme="minorHAnsi"/>
        </w:rPr>
      </w:pPr>
      <w:r w:rsidRPr="00F67DCB">
        <w:rPr>
          <w:rFonts w:asciiTheme="minorHAnsi" w:hAnsiTheme="minorHAnsi"/>
        </w:rPr>
        <w:t xml:space="preserve">This document should be used in conjunction with national, state or locally developed clinical standards and protocols </w:t>
      </w:r>
      <w:r w:rsidR="4B250B8E" w:rsidRPr="550F1E5B">
        <w:rPr>
          <w:rFonts w:asciiTheme="minorHAnsi" w:hAnsiTheme="minorHAnsi"/>
        </w:rPr>
        <w:t xml:space="preserve">and </w:t>
      </w:r>
      <w:r w:rsidR="5966CFB7" w:rsidRPr="550F1E5B">
        <w:rPr>
          <w:rFonts w:asciiTheme="minorHAnsi" w:hAnsiTheme="minorHAnsi"/>
        </w:rPr>
        <w:t xml:space="preserve">state and federal </w:t>
      </w:r>
      <w:r w:rsidR="4B250B8E" w:rsidRPr="550F1E5B">
        <w:rPr>
          <w:rFonts w:asciiTheme="minorHAnsi" w:hAnsiTheme="minorHAnsi"/>
        </w:rPr>
        <w:t>legislation.</w:t>
      </w:r>
    </w:p>
    <w:p w14:paraId="456FE39D" w14:textId="6FA16D3B" w:rsidR="00D7277F" w:rsidRPr="008A3C87" w:rsidRDefault="00D7277F" w:rsidP="00365707">
      <w:pPr>
        <w:pStyle w:val="Heading2"/>
      </w:pPr>
      <w:bookmarkStart w:id="16" w:name="_Toc43360852"/>
      <w:bookmarkStart w:id="17" w:name="_Toc45104641"/>
      <w:bookmarkStart w:id="18" w:name="_Toc66196115"/>
      <w:bookmarkStart w:id="19" w:name="_Toc89261624"/>
      <w:r w:rsidRPr="008A3C87">
        <w:t>Benefits of ePrescribing</w:t>
      </w:r>
      <w:bookmarkEnd w:id="16"/>
      <w:bookmarkEnd w:id="17"/>
      <w:bookmarkEnd w:id="18"/>
      <w:bookmarkEnd w:id="19"/>
    </w:p>
    <w:p w14:paraId="480E6A99" w14:textId="51D4B5FF" w:rsidR="00D7277F" w:rsidRDefault="00456277" w:rsidP="00FF26CA">
      <w:pPr>
        <w:pStyle w:val="DHHSbody"/>
        <w:spacing w:line="240" w:lineRule="auto"/>
        <w:rPr>
          <w:rFonts w:asciiTheme="minorHAnsi" w:hAnsiTheme="minorHAnsi"/>
        </w:rPr>
      </w:pPr>
      <w:r>
        <w:rPr>
          <w:rFonts w:asciiTheme="minorHAnsi" w:hAnsiTheme="minorHAnsi"/>
        </w:rPr>
        <w:t>Some of t</w:t>
      </w:r>
      <w:r w:rsidR="00D7277F">
        <w:rPr>
          <w:rFonts w:asciiTheme="minorHAnsi" w:hAnsiTheme="minorHAnsi"/>
        </w:rPr>
        <w:t>he benefits of ePrescribing to Victoria public health service include:</w:t>
      </w:r>
    </w:p>
    <w:p w14:paraId="6C1C5555" w14:textId="341593F0" w:rsidR="00D7277F" w:rsidRPr="00D7277F" w:rsidRDefault="00D7277F" w:rsidP="008A3B4F">
      <w:pPr>
        <w:pStyle w:val="Bullet1"/>
        <w:numPr>
          <w:ilvl w:val="0"/>
          <w:numId w:val="23"/>
        </w:numPr>
        <w:spacing w:after="120" w:line="240" w:lineRule="auto"/>
        <w:rPr>
          <w:rFonts w:asciiTheme="minorHAnsi" w:hAnsiTheme="minorHAnsi" w:cstheme="minorBidi"/>
          <w:sz w:val="20"/>
        </w:rPr>
      </w:pPr>
      <w:r w:rsidRPr="5B5F7606">
        <w:rPr>
          <w:rFonts w:asciiTheme="minorHAnsi" w:hAnsiTheme="minorHAnsi" w:cstheme="minorBidi"/>
          <w:b/>
          <w:sz w:val="20"/>
        </w:rPr>
        <w:t xml:space="preserve">Improved medication safety </w:t>
      </w:r>
      <w:r w:rsidRPr="5B5F7606">
        <w:rPr>
          <w:rFonts w:asciiTheme="minorHAnsi" w:hAnsiTheme="minorHAnsi" w:cstheme="minorBidi"/>
          <w:sz w:val="20"/>
        </w:rPr>
        <w:t xml:space="preserve">– electronic prescriptions </w:t>
      </w:r>
      <w:r w:rsidR="7D090A8B" w:rsidRPr="5B5F7606">
        <w:rPr>
          <w:rFonts w:asciiTheme="minorHAnsi" w:hAnsiTheme="minorHAnsi" w:cstheme="minorBidi"/>
          <w:sz w:val="20"/>
        </w:rPr>
        <w:t xml:space="preserve">result </w:t>
      </w:r>
      <w:r w:rsidR="7D090A8B" w:rsidRPr="4E8A414A">
        <w:rPr>
          <w:rFonts w:asciiTheme="minorHAnsi" w:hAnsiTheme="minorHAnsi" w:cstheme="minorBidi"/>
          <w:sz w:val="20"/>
        </w:rPr>
        <w:t xml:space="preserve">in </w:t>
      </w:r>
      <w:r w:rsidR="4AEE4687" w:rsidRPr="4E8A414A">
        <w:rPr>
          <w:rFonts w:asciiTheme="minorHAnsi" w:hAnsiTheme="minorHAnsi" w:cstheme="minorBidi"/>
          <w:sz w:val="20"/>
        </w:rPr>
        <w:t>less</w:t>
      </w:r>
      <w:r w:rsidRPr="5B5F7606">
        <w:rPr>
          <w:rFonts w:asciiTheme="minorHAnsi" w:hAnsiTheme="minorHAnsi" w:cstheme="minorBidi"/>
          <w:sz w:val="20"/>
        </w:rPr>
        <w:t xml:space="preserve"> manual entry </w:t>
      </w:r>
      <w:r w:rsidR="00456277">
        <w:rPr>
          <w:rFonts w:asciiTheme="minorHAnsi" w:hAnsiTheme="minorHAnsi" w:cstheme="minorBidi"/>
          <w:sz w:val="20"/>
        </w:rPr>
        <w:t>and transcribing errors including illegibility of hand</w:t>
      </w:r>
      <w:r w:rsidR="001B332E">
        <w:rPr>
          <w:rFonts w:asciiTheme="minorHAnsi" w:hAnsiTheme="minorHAnsi" w:cstheme="minorBidi"/>
          <w:sz w:val="20"/>
        </w:rPr>
        <w:t>-</w:t>
      </w:r>
      <w:r w:rsidR="00456277">
        <w:rPr>
          <w:rFonts w:asciiTheme="minorHAnsi" w:hAnsiTheme="minorHAnsi" w:cstheme="minorBidi"/>
          <w:sz w:val="20"/>
        </w:rPr>
        <w:t xml:space="preserve">written prescriptions reducing the </w:t>
      </w:r>
      <w:r w:rsidRPr="5B5F7606">
        <w:rPr>
          <w:rFonts w:asciiTheme="minorHAnsi" w:hAnsiTheme="minorHAnsi" w:cstheme="minorBidi"/>
          <w:sz w:val="20"/>
        </w:rPr>
        <w:t>potential for medication errors</w:t>
      </w:r>
      <w:r w:rsidR="00480F45" w:rsidRPr="5B5F7606">
        <w:rPr>
          <w:rFonts w:asciiTheme="minorHAnsi" w:hAnsiTheme="minorHAnsi" w:cstheme="minorBidi"/>
          <w:sz w:val="20"/>
        </w:rPr>
        <w:t>.</w:t>
      </w:r>
    </w:p>
    <w:p w14:paraId="16029159" w14:textId="0B26ECCC" w:rsidR="00D7277F" w:rsidRPr="00D7277F" w:rsidRDefault="00D7277F" w:rsidP="008A3B4F">
      <w:pPr>
        <w:pStyle w:val="Bullet1"/>
        <w:numPr>
          <w:ilvl w:val="0"/>
          <w:numId w:val="23"/>
        </w:numPr>
        <w:spacing w:after="120" w:line="240" w:lineRule="auto"/>
        <w:rPr>
          <w:rFonts w:asciiTheme="minorHAnsi" w:hAnsiTheme="minorHAnsi" w:cstheme="minorHAnsi"/>
          <w:sz w:val="20"/>
        </w:rPr>
      </w:pPr>
      <w:r w:rsidRPr="00D7277F">
        <w:rPr>
          <w:rFonts w:asciiTheme="minorHAnsi" w:hAnsiTheme="minorHAnsi" w:cstheme="minorHAnsi"/>
          <w:b/>
          <w:bCs/>
          <w:sz w:val="20"/>
        </w:rPr>
        <w:t xml:space="preserve">Greater access to virtual and home care </w:t>
      </w:r>
      <w:r w:rsidRPr="00D7277F">
        <w:rPr>
          <w:rFonts w:asciiTheme="minorHAnsi" w:hAnsiTheme="minorHAnsi" w:cstheme="minorHAnsi"/>
          <w:sz w:val="20"/>
        </w:rPr>
        <w:t xml:space="preserve">– Patients seen via Telehealth and other virtual care models </w:t>
      </w:r>
      <w:r w:rsidR="00456277">
        <w:rPr>
          <w:rFonts w:asciiTheme="minorHAnsi" w:hAnsiTheme="minorHAnsi" w:cstheme="minorHAnsi"/>
          <w:sz w:val="20"/>
        </w:rPr>
        <w:t>can have an</w:t>
      </w:r>
      <w:r w:rsidRPr="00D7277F">
        <w:rPr>
          <w:rFonts w:asciiTheme="minorHAnsi" w:hAnsiTheme="minorHAnsi" w:cstheme="minorHAnsi"/>
          <w:sz w:val="20"/>
        </w:rPr>
        <w:t xml:space="preserve"> electronic prescription generated within an episode of care</w:t>
      </w:r>
      <w:r w:rsidR="00480F45">
        <w:rPr>
          <w:rFonts w:asciiTheme="minorHAnsi" w:hAnsiTheme="minorHAnsi" w:cstheme="minorHAnsi"/>
          <w:sz w:val="20"/>
        </w:rPr>
        <w:t>.</w:t>
      </w:r>
    </w:p>
    <w:p w14:paraId="7B8EB35C" w14:textId="70DC06A4" w:rsidR="00D7277F" w:rsidRPr="00D7277F" w:rsidRDefault="00D7277F" w:rsidP="008A3B4F">
      <w:pPr>
        <w:pStyle w:val="Bullet1"/>
        <w:numPr>
          <w:ilvl w:val="0"/>
          <w:numId w:val="23"/>
        </w:numPr>
        <w:spacing w:after="120" w:line="240" w:lineRule="auto"/>
        <w:rPr>
          <w:rFonts w:asciiTheme="minorHAnsi" w:hAnsiTheme="minorHAnsi" w:cstheme="minorHAnsi"/>
          <w:sz w:val="20"/>
        </w:rPr>
      </w:pPr>
      <w:r w:rsidRPr="00D7277F">
        <w:rPr>
          <w:rFonts w:asciiTheme="minorHAnsi" w:hAnsiTheme="minorHAnsi" w:cstheme="minorHAnsi"/>
          <w:b/>
          <w:bCs/>
          <w:sz w:val="20"/>
        </w:rPr>
        <w:lastRenderedPageBreak/>
        <w:t xml:space="preserve">Patient choice for prescriptions </w:t>
      </w:r>
      <w:r w:rsidRPr="00D7277F">
        <w:rPr>
          <w:rFonts w:asciiTheme="minorHAnsi" w:hAnsiTheme="minorHAnsi" w:cstheme="minorHAnsi"/>
          <w:sz w:val="20"/>
        </w:rPr>
        <w:t>– patients already utilising electronic prescriptions from regular doctor and pharmacy will now be able to receive electronic prescriptions from their respective hospital ensuring all prescriptions for a patient are in one place</w:t>
      </w:r>
      <w:r w:rsidR="00456277">
        <w:rPr>
          <w:rFonts w:asciiTheme="minorHAnsi" w:hAnsiTheme="minorHAnsi" w:cstheme="minorHAnsi"/>
          <w:sz w:val="20"/>
        </w:rPr>
        <w:t xml:space="preserve">, also reducing the time spent by the patient in the hospital, thereby reducing exposure to potential infections </w:t>
      </w:r>
      <w:r w:rsidR="00F3441D">
        <w:rPr>
          <w:rFonts w:asciiTheme="minorHAnsi" w:hAnsiTheme="minorHAnsi" w:cstheme="minorHAnsi"/>
          <w:sz w:val="20"/>
        </w:rPr>
        <w:t>e.g.,</w:t>
      </w:r>
      <w:r w:rsidR="00456277">
        <w:rPr>
          <w:rFonts w:asciiTheme="minorHAnsi" w:hAnsiTheme="minorHAnsi" w:cstheme="minorHAnsi"/>
          <w:sz w:val="20"/>
        </w:rPr>
        <w:t xml:space="preserve"> COVID-19</w:t>
      </w:r>
    </w:p>
    <w:p w14:paraId="3607609D" w14:textId="77777777" w:rsidR="00C06CCD" w:rsidRDefault="008F0BE9" w:rsidP="00365707">
      <w:pPr>
        <w:pStyle w:val="Heading2"/>
      </w:pPr>
      <w:bookmarkStart w:id="20" w:name="_Toc83220015"/>
      <w:bookmarkStart w:id="21" w:name="_Toc43360854"/>
      <w:bookmarkStart w:id="22" w:name="_Toc45104643"/>
      <w:bookmarkStart w:id="23" w:name="_Toc66196116"/>
      <w:bookmarkStart w:id="24" w:name="_Toc89261625"/>
      <w:bookmarkEnd w:id="20"/>
      <w:r w:rsidRPr="008A3C87">
        <w:t>Scope</w:t>
      </w:r>
      <w:bookmarkEnd w:id="21"/>
      <w:bookmarkEnd w:id="22"/>
      <w:bookmarkEnd w:id="23"/>
      <w:bookmarkEnd w:id="24"/>
    </w:p>
    <w:p w14:paraId="214BC5A7" w14:textId="0036166F" w:rsidR="008F0BE9" w:rsidRPr="006C4673" w:rsidRDefault="008F0BE9" w:rsidP="00365707">
      <w:pPr>
        <w:pStyle w:val="Heading4"/>
      </w:pPr>
      <w:r w:rsidRPr="006C4673">
        <w:t>In Scope</w:t>
      </w:r>
    </w:p>
    <w:p w14:paraId="322CEFFE" w14:textId="331CC9B5" w:rsidR="00814E9A" w:rsidRDefault="00814E9A" w:rsidP="00814E9A">
      <w:pPr>
        <w:pStyle w:val="DHHSbody"/>
        <w:spacing w:line="240" w:lineRule="auto"/>
        <w:rPr>
          <w:rFonts w:asciiTheme="minorHAnsi" w:hAnsiTheme="minorHAnsi"/>
          <w:color w:val="000000" w:themeColor="text1"/>
        </w:rPr>
      </w:pPr>
      <w:r>
        <w:rPr>
          <w:rFonts w:asciiTheme="minorHAnsi" w:hAnsiTheme="minorHAnsi"/>
          <w:color w:val="000000" w:themeColor="text1"/>
        </w:rPr>
        <w:t xml:space="preserve">VPHS’s electronic prescriptions described in this document </w:t>
      </w:r>
      <w:r w:rsidR="00CD54BF">
        <w:rPr>
          <w:rFonts w:asciiTheme="minorHAnsi" w:hAnsiTheme="minorHAnsi"/>
          <w:color w:val="000000" w:themeColor="text1"/>
        </w:rPr>
        <w:t>can</w:t>
      </w:r>
      <w:r w:rsidR="00E55FDF">
        <w:rPr>
          <w:rFonts w:asciiTheme="minorHAnsi" w:hAnsiTheme="minorHAnsi"/>
          <w:color w:val="000000" w:themeColor="text1"/>
        </w:rPr>
        <w:t xml:space="preserve"> be </w:t>
      </w:r>
      <w:r>
        <w:rPr>
          <w:rFonts w:asciiTheme="minorHAnsi" w:hAnsiTheme="minorHAnsi"/>
          <w:color w:val="000000" w:themeColor="text1"/>
        </w:rPr>
        <w:t>appl</w:t>
      </w:r>
      <w:r w:rsidR="004706FB">
        <w:rPr>
          <w:rFonts w:asciiTheme="minorHAnsi" w:hAnsiTheme="minorHAnsi"/>
          <w:color w:val="000000" w:themeColor="text1"/>
        </w:rPr>
        <w:t>ied</w:t>
      </w:r>
      <w:r>
        <w:rPr>
          <w:rFonts w:asciiTheme="minorHAnsi" w:hAnsiTheme="minorHAnsi"/>
          <w:color w:val="000000" w:themeColor="text1"/>
        </w:rPr>
        <w:t xml:space="preserve"> to the following settings</w:t>
      </w:r>
      <w:r w:rsidR="004706FB">
        <w:rPr>
          <w:rFonts w:asciiTheme="minorHAnsi" w:hAnsiTheme="minorHAnsi"/>
          <w:color w:val="000000" w:themeColor="text1"/>
        </w:rPr>
        <w:t xml:space="preserve"> within a Health Service</w:t>
      </w:r>
      <w:r>
        <w:rPr>
          <w:rFonts w:asciiTheme="minorHAnsi" w:hAnsiTheme="minorHAnsi"/>
          <w:color w:val="000000" w:themeColor="text1"/>
        </w:rPr>
        <w:t>:</w:t>
      </w:r>
    </w:p>
    <w:p w14:paraId="11F8232B" w14:textId="54127CBB" w:rsidR="007D7267" w:rsidRDefault="007D7267" w:rsidP="007D7267">
      <w:pPr>
        <w:pStyle w:val="DHHSbullet1"/>
      </w:pPr>
      <w:r>
        <w:t xml:space="preserve">Outpatient clinics </w:t>
      </w:r>
      <w:r w:rsidR="002E45F5">
        <w:t>(</w:t>
      </w:r>
      <w:r>
        <w:t>including clinics utilising Telehealth</w:t>
      </w:r>
      <w:r w:rsidR="002E45F5">
        <w:t>)</w:t>
      </w:r>
      <w:r>
        <w:t>.</w:t>
      </w:r>
    </w:p>
    <w:p w14:paraId="4609125D" w14:textId="63175A82" w:rsidR="00814E9A" w:rsidRDefault="00814E9A" w:rsidP="00814E9A">
      <w:pPr>
        <w:pStyle w:val="DHHSbullet1"/>
      </w:pPr>
      <w:r>
        <w:t xml:space="preserve">Emergency departments where patients are not required to be admitted to hospital but require </w:t>
      </w:r>
      <w:r w:rsidR="1084160F">
        <w:t>discharge</w:t>
      </w:r>
      <w:r w:rsidR="77C45A49">
        <w:t xml:space="preserve"> medication</w:t>
      </w:r>
      <w:r w:rsidR="1A065AA3">
        <w:t>s</w:t>
      </w:r>
      <w:r w:rsidR="00C36045">
        <w:t>.</w:t>
      </w:r>
    </w:p>
    <w:p w14:paraId="7BEA6812" w14:textId="79CD084B" w:rsidR="00CF6F3F" w:rsidRDefault="002E45F5" w:rsidP="00CF6F3F">
      <w:pPr>
        <w:pStyle w:val="DHHSbullet1"/>
      </w:pPr>
      <w:r>
        <w:t>I</w:t>
      </w:r>
      <w:r w:rsidR="00814E9A">
        <w:t xml:space="preserve">npatients </w:t>
      </w:r>
      <w:r>
        <w:t>discharge medication (both inpatient and day clinic)</w:t>
      </w:r>
      <w:r w:rsidR="00780413">
        <w:t>.</w:t>
      </w:r>
    </w:p>
    <w:p w14:paraId="617538A6" w14:textId="11F91F16" w:rsidR="008F0BE9" w:rsidRPr="009B0FDC" w:rsidRDefault="008F0BE9" w:rsidP="00365707">
      <w:pPr>
        <w:pStyle w:val="Heading4"/>
      </w:pPr>
      <w:r w:rsidRPr="009B0FDC">
        <w:t>Out of scope</w:t>
      </w:r>
    </w:p>
    <w:p w14:paraId="690B2998" w14:textId="6962B7A0" w:rsidR="008F0BE9" w:rsidRDefault="008F0BE9" w:rsidP="008F0BE9">
      <w:pPr>
        <w:pStyle w:val="DHHSbody"/>
        <w:spacing w:line="240" w:lineRule="auto"/>
        <w:rPr>
          <w:rFonts w:asciiTheme="minorHAnsi" w:hAnsiTheme="minorHAnsi"/>
        </w:rPr>
      </w:pPr>
      <w:r>
        <w:rPr>
          <w:rFonts w:asciiTheme="minorHAnsi" w:hAnsiTheme="minorHAnsi"/>
        </w:rPr>
        <w:t>Items out of scope in this document include:</w:t>
      </w:r>
    </w:p>
    <w:p w14:paraId="7857ACAE" w14:textId="570FEC77" w:rsidR="00480F45" w:rsidRPr="00480F45" w:rsidRDefault="008F0BE9" w:rsidP="008A3B4F">
      <w:pPr>
        <w:pStyle w:val="DHHSbody"/>
        <w:numPr>
          <w:ilvl w:val="0"/>
          <w:numId w:val="12"/>
        </w:numPr>
        <w:spacing w:line="240" w:lineRule="auto"/>
        <w:rPr>
          <w:rFonts w:asciiTheme="minorHAnsi" w:eastAsia="Times New Roman" w:hAnsiTheme="minorHAnsi" w:cs="Arial"/>
          <w:color w:val="222222"/>
          <w:lang w:eastAsia="en-AU"/>
        </w:rPr>
      </w:pPr>
      <w:r w:rsidRPr="008F0BE9">
        <w:rPr>
          <w:rFonts w:asciiTheme="minorHAnsi" w:hAnsiTheme="minorHAnsi"/>
        </w:rPr>
        <w:t xml:space="preserve">Implementation </w:t>
      </w:r>
      <w:r w:rsidRPr="00480F45">
        <w:rPr>
          <w:rFonts w:asciiTheme="minorHAnsi" w:eastAsia="Times New Roman" w:hAnsiTheme="minorHAnsi" w:cs="Arial"/>
          <w:color w:val="222222"/>
          <w:lang w:eastAsia="en-AU"/>
        </w:rPr>
        <w:t>of</w:t>
      </w:r>
      <w:r w:rsidRPr="008F0BE9">
        <w:rPr>
          <w:rFonts w:asciiTheme="minorHAnsi" w:hAnsiTheme="minorHAnsi"/>
        </w:rPr>
        <w:t xml:space="preserve"> prescribing and dispensing software required for electronic prescription implementation</w:t>
      </w:r>
      <w:r w:rsidR="00C36045">
        <w:rPr>
          <w:rFonts w:asciiTheme="minorHAnsi" w:hAnsiTheme="minorHAnsi"/>
        </w:rPr>
        <w:t>.</w:t>
      </w:r>
    </w:p>
    <w:p w14:paraId="4DFC72DF" w14:textId="2D1A7ABE" w:rsidR="003A56BD" w:rsidRDefault="008F0BE9" w:rsidP="008A3B4F">
      <w:pPr>
        <w:pStyle w:val="DHHSbody"/>
        <w:numPr>
          <w:ilvl w:val="0"/>
          <w:numId w:val="12"/>
        </w:numPr>
        <w:spacing w:line="240" w:lineRule="auto"/>
        <w:rPr>
          <w:rFonts w:asciiTheme="minorHAnsi" w:eastAsia="Times New Roman" w:hAnsiTheme="minorHAnsi" w:cs="Arial"/>
          <w:color w:val="222222"/>
          <w:lang w:eastAsia="en-AU"/>
        </w:rPr>
      </w:pPr>
      <w:r w:rsidRPr="008F0BE9">
        <w:rPr>
          <w:rFonts w:asciiTheme="minorHAnsi" w:eastAsia="Times New Roman" w:hAnsiTheme="minorHAnsi" w:cs="Arial"/>
          <w:color w:val="222222"/>
          <w:lang w:eastAsia="en-AU"/>
        </w:rPr>
        <w:t>Inpatient medication orders interfacing between prescribing and dispensing systems</w:t>
      </w:r>
      <w:r w:rsidR="00DE0BC4">
        <w:rPr>
          <w:rFonts w:asciiTheme="minorHAnsi" w:eastAsia="Times New Roman" w:hAnsiTheme="minorHAnsi" w:cs="Arial"/>
          <w:color w:val="222222"/>
          <w:lang w:eastAsia="en-AU"/>
        </w:rPr>
        <w:t xml:space="preserve">, this is covered in the </w:t>
      </w:r>
      <w:hyperlink r:id="rId21" w:history="1">
        <w:r w:rsidR="007C40A9" w:rsidRPr="00CA2821">
          <w:rPr>
            <w:rStyle w:val="Hyperlink"/>
            <w:rFonts w:asciiTheme="minorHAnsi" w:eastAsia="Times New Roman" w:hAnsiTheme="minorHAnsi" w:cs="Arial"/>
            <w:lang w:eastAsia="en-AU"/>
          </w:rPr>
          <w:t>Medications management interface</w:t>
        </w:r>
      </w:hyperlink>
      <w:r w:rsidR="00CA2821">
        <w:rPr>
          <w:rFonts w:asciiTheme="minorHAnsi" w:eastAsia="Times New Roman" w:hAnsiTheme="minorHAnsi" w:cs="Arial"/>
          <w:color w:val="222222"/>
          <w:lang w:eastAsia="en-AU"/>
        </w:rPr>
        <w:t xml:space="preserve"> </w:t>
      </w:r>
      <w:r w:rsidR="002B255F">
        <w:rPr>
          <w:rFonts w:asciiTheme="minorHAnsi" w:eastAsia="Times New Roman" w:hAnsiTheme="minorHAnsi" w:cs="Arial"/>
          <w:color w:val="222222"/>
          <w:lang w:eastAsia="en-AU"/>
        </w:rPr>
        <w:t>&lt;</w:t>
      </w:r>
      <w:r w:rsidR="003A56BD" w:rsidRPr="003A56BD">
        <w:t xml:space="preserve"> </w:t>
      </w:r>
      <w:r w:rsidR="003A56BD" w:rsidRPr="003A56BD">
        <w:rPr>
          <w:rFonts w:asciiTheme="minorHAnsi" w:eastAsia="Times New Roman" w:hAnsiTheme="minorHAnsi" w:cs="Arial"/>
          <w:color w:val="222222"/>
          <w:lang w:eastAsia="en-AU"/>
        </w:rPr>
        <w:t>https://www.health.vic.gov.au/quality-safety-service/digital-health-standards-and-guidelines</w:t>
      </w:r>
      <w:r w:rsidR="003A56BD">
        <w:rPr>
          <w:rFonts w:asciiTheme="minorHAnsi" w:eastAsia="Times New Roman" w:hAnsiTheme="minorHAnsi" w:cs="Arial"/>
          <w:color w:val="222222"/>
          <w:lang w:eastAsia="en-AU"/>
        </w:rPr>
        <w:t>&gt;</w:t>
      </w:r>
      <w:r w:rsidR="00A54143">
        <w:rPr>
          <w:rFonts w:asciiTheme="minorHAnsi" w:eastAsia="Times New Roman" w:hAnsiTheme="minorHAnsi" w:cs="Arial"/>
          <w:color w:val="222222"/>
          <w:lang w:eastAsia="en-AU"/>
        </w:rPr>
        <w:t>.</w:t>
      </w:r>
    </w:p>
    <w:p w14:paraId="212DB22D" w14:textId="30E9B806" w:rsidR="00480F45" w:rsidRDefault="008F0BE9" w:rsidP="008A3B4F">
      <w:pPr>
        <w:pStyle w:val="DHHSbody"/>
        <w:numPr>
          <w:ilvl w:val="0"/>
          <w:numId w:val="12"/>
        </w:numPr>
        <w:spacing w:line="240" w:lineRule="auto"/>
        <w:rPr>
          <w:rFonts w:asciiTheme="minorHAnsi" w:eastAsia="Times New Roman" w:hAnsiTheme="minorHAnsi" w:cs="Arial"/>
          <w:color w:val="222222"/>
          <w:lang w:eastAsia="en-AU"/>
        </w:rPr>
      </w:pPr>
      <w:r w:rsidRPr="008F0BE9">
        <w:rPr>
          <w:rFonts w:asciiTheme="minorHAnsi" w:eastAsia="Times New Roman" w:hAnsiTheme="minorHAnsi" w:cs="Arial"/>
          <w:color w:val="222222"/>
          <w:lang w:eastAsia="en-AU"/>
        </w:rPr>
        <w:t>Pharmaceutical Benefits Scheme (PBS) invoicing or cost recovery</w:t>
      </w:r>
      <w:r w:rsidR="00C36045">
        <w:rPr>
          <w:rFonts w:asciiTheme="minorHAnsi" w:eastAsia="Times New Roman" w:hAnsiTheme="minorHAnsi" w:cs="Arial"/>
          <w:color w:val="222222"/>
          <w:lang w:eastAsia="en-AU"/>
        </w:rPr>
        <w:t>.</w:t>
      </w:r>
    </w:p>
    <w:p w14:paraId="31F7CDC2" w14:textId="4E32E46C" w:rsidR="001B332E" w:rsidRPr="00E36FD4" w:rsidRDefault="001B332E" w:rsidP="0380C2F0">
      <w:pPr>
        <w:pStyle w:val="DHHSbody"/>
        <w:numPr>
          <w:ilvl w:val="0"/>
          <w:numId w:val="12"/>
        </w:numPr>
        <w:spacing w:line="240" w:lineRule="auto"/>
        <w:rPr>
          <w:rFonts w:asciiTheme="minorHAnsi" w:hAnsiTheme="minorHAnsi"/>
        </w:rPr>
      </w:pPr>
      <w:r w:rsidRPr="0380C2F0">
        <w:rPr>
          <w:rFonts w:asciiTheme="minorHAnsi" w:hAnsiTheme="minorHAnsi"/>
        </w:rPr>
        <w:t>Existing inpatient medications management workflows that are common to VPHS).</w:t>
      </w:r>
    </w:p>
    <w:p w14:paraId="11457DCD" w14:textId="77777777" w:rsidR="001B332E" w:rsidRDefault="001B332E" w:rsidP="00E95C41">
      <w:pPr>
        <w:pStyle w:val="DHHSbody"/>
        <w:spacing w:line="240" w:lineRule="auto"/>
        <w:ind w:left="360"/>
        <w:rPr>
          <w:rFonts w:asciiTheme="minorHAnsi" w:eastAsia="Times New Roman" w:hAnsiTheme="minorHAnsi" w:cs="Arial"/>
          <w:color w:val="222222"/>
          <w:lang w:eastAsia="en-AU"/>
        </w:rPr>
      </w:pPr>
    </w:p>
    <w:p w14:paraId="24AA4EFE" w14:textId="77777777" w:rsidR="001F6B8B" w:rsidRPr="00E559B2" w:rsidRDefault="001F6B8B" w:rsidP="00365707">
      <w:pPr>
        <w:pStyle w:val="Heading2"/>
      </w:pPr>
      <w:bookmarkStart w:id="25" w:name="_Toc43360853"/>
      <w:bookmarkStart w:id="26" w:name="_Toc45104642"/>
      <w:bookmarkStart w:id="27" w:name="_Toc66196117"/>
      <w:bookmarkStart w:id="28" w:name="_Toc89261626"/>
      <w:r w:rsidRPr="00E559B2">
        <w:t>Assumptions</w:t>
      </w:r>
      <w:bookmarkEnd w:id="25"/>
      <w:bookmarkEnd w:id="26"/>
      <w:bookmarkEnd w:id="27"/>
      <w:bookmarkEnd w:id="28"/>
    </w:p>
    <w:p w14:paraId="34A52045" w14:textId="78B52112" w:rsidR="001F6B8B" w:rsidRDefault="001F6B8B" w:rsidP="00FF26CA">
      <w:pPr>
        <w:pStyle w:val="DHHSbody"/>
        <w:spacing w:line="240" w:lineRule="auto"/>
        <w:rPr>
          <w:rFonts w:asciiTheme="minorHAnsi" w:hAnsiTheme="minorHAnsi"/>
        </w:rPr>
      </w:pPr>
      <w:r>
        <w:rPr>
          <w:rFonts w:asciiTheme="minorHAnsi" w:hAnsiTheme="minorHAnsi"/>
        </w:rPr>
        <w:t>V</w:t>
      </w:r>
      <w:r w:rsidR="006A4AD2">
        <w:rPr>
          <w:rFonts w:asciiTheme="minorHAnsi" w:hAnsiTheme="minorHAnsi"/>
        </w:rPr>
        <w:t>PHS</w:t>
      </w:r>
      <w:r w:rsidR="00CC3E68">
        <w:rPr>
          <w:rFonts w:asciiTheme="minorHAnsi" w:hAnsiTheme="minorHAnsi"/>
        </w:rPr>
        <w:t xml:space="preserve"> referring </w:t>
      </w:r>
      <w:r>
        <w:rPr>
          <w:rFonts w:asciiTheme="minorHAnsi" w:hAnsiTheme="minorHAnsi"/>
        </w:rPr>
        <w:t xml:space="preserve">to this document have </w:t>
      </w:r>
      <w:r w:rsidR="002E45F5">
        <w:rPr>
          <w:rFonts w:asciiTheme="minorHAnsi" w:hAnsiTheme="minorHAnsi"/>
        </w:rPr>
        <w:t xml:space="preserve">an established </w:t>
      </w:r>
      <w:r>
        <w:rPr>
          <w:rFonts w:asciiTheme="minorHAnsi" w:hAnsiTheme="minorHAnsi"/>
        </w:rPr>
        <w:t>electronic prescribing and dispensing system</w:t>
      </w:r>
      <w:r w:rsidR="00745CAC">
        <w:rPr>
          <w:rFonts w:asciiTheme="minorHAnsi" w:hAnsiTheme="minorHAnsi"/>
        </w:rPr>
        <w:t>.</w:t>
      </w:r>
    </w:p>
    <w:p w14:paraId="57C29AD6" w14:textId="14B803D1" w:rsidR="00B91D6C" w:rsidRDefault="001E3B33" w:rsidP="00FF26CA">
      <w:pPr>
        <w:pStyle w:val="DHHSbody"/>
        <w:spacing w:line="240" w:lineRule="auto"/>
        <w:rPr>
          <w:rFonts w:asciiTheme="minorHAnsi" w:hAnsiTheme="minorHAnsi"/>
        </w:rPr>
      </w:pPr>
      <w:r>
        <w:rPr>
          <w:rFonts w:asciiTheme="minorHAnsi" w:hAnsiTheme="minorHAnsi"/>
        </w:rPr>
        <w:t xml:space="preserve">VPHS should take into consideration the suitability of electronic prescription workflows </w:t>
      </w:r>
      <w:r w:rsidR="00DE3E27">
        <w:rPr>
          <w:rFonts w:asciiTheme="minorHAnsi" w:hAnsiTheme="minorHAnsi"/>
        </w:rPr>
        <w:t>in settings such as Oncology, Dialysis and Day surgery procedures</w:t>
      </w:r>
      <w:r w:rsidR="00C32267">
        <w:rPr>
          <w:rFonts w:asciiTheme="minorHAnsi" w:hAnsiTheme="minorHAnsi"/>
        </w:rPr>
        <w:t xml:space="preserve"> where PBS prescriptions may be used.</w:t>
      </w:r>
    </w:p>
    <w:p w14:paraId="3DD3C12C" w14:textId="77777777" w:rsidR="001F6B8B" w:rsidRPr="00E559B2" w:rsidRDefault="001F6B8B" w:rsidP="00365707">
      <w:pPr>
        <w:pStyle w:val="Heading2"/>
      </w:pPr>
      <w:bookmarkStart w:id="29" w:name="_Toc43360855"/>
      <w:bookmarkStart w:id="30" w:name="_Toc45104644"/>
      <w:bookmarkStart w:id="31" w:name="_Toc66196118"/>
      <w:bookmarkStart w:id="32" w:name="_Toc89261627"/>
      <w:r w:rsidRPr="00E559B2">
        <w:t>Audience/Stakeholders</w:t>
      </w:r>
      <w:bookmarkEnd w:id="29"/>
      <w:bookmarkEnd w:id="30"/>
      <w:bookmarkEnd w:id="31"/>
      <w:bookmarkEnd w:id="32"/>
    </w:p>
    <w:p w14:paraId="7FA6811C" w14:textId="140DAEAA" w:rsidR="001F6B8B" w:rsidRDefault="001F6B8B" w:rsidP="00FF26CA">
      <w:pPr>
        <w:pStyle w:val="DHHSbody"/>
        <w:spacing w:line="240" w:lineRule="auto"/>
        <w:rPr>
          <w:rFonts w:asciiTheme="minorHAnsi" w:hAnsiTheme="minorHAnsi"/>
        </w:rPr>
      </w:pPr>
      <w:r>
        <w:rPr>
          <w:rFonts w:asciiTheme="minorHAnsi" w:hAnsiTheme="minorHAnsi"/>
        </w:rPr>
        <w:t>Audience/stakeholders of the document include:</w:t>
      </w:r>
    </w:p>
    <w:p w14:paraId="6BF26D1F" w14:textId="47753063" w:rsidR="00B73821" w:rsidRPr="00326D23" w:rsidRDefault="002E337F" w:rsidP="00FF26CA">
      <w:pPr>
        <w:pStyle w:val="DHHSbody"/>
        <w:spacing w:line="240" w:lineRule="auto"/>
        <w:rPr>
          <w:rFonts w:asciiTheme="minorHAnsi" w:hAnsiTheme="minorHAnsi"/>
          <w:b/>
          <w:bCs/>
          <w:u w:val="single"/>
        </w:rPr>
      </w:pPr>
      <w:r w:rsidRPr="00326D23">
        <w:rPr>
          <w:rFonts w:asciiTheme="minorHAnsi" w:hAnsiTheme="minorHAnsi"/>
          <w:b/>
          <w:bCs/>
          <w:u w:val="single"/>
        </w:rPr>
        <w:t>Primary:</w:t>
      </w:r>
    </w:p>
    <w:p w14:paraId="6864C0A2" w14:textId="77777777" w:rsidR="00B73821" w:rsidRDefault="00B73821" w:rsidP="00B73821">
      <w:pPr>
        <w:pStyle w:val="DHHSbody"/>
        <w:numPr>
          <w:ilvl w:val="0"/>
          <w:numId w:val="12"/>
        </w:numPr>
        <w:spacing w:line="240" w:lineRule="auto"/>
        <w:rPr>
          <w:rFonts w:asciiTheme="minorHAnsi" w:eastAsia="Times New Roman" w:hAnsiTheme="minorHAnsi" w:cs="Arial"/>
          <w:color w:val="222222"/>
          <w:lang w:eastAsia="en-AU"/>
        </w:rPr>
      </w:pPr>
      <w:r>
        <w:rPr>
          <w:rFonts w:asciiTheme="minorHAnsi" w:eastAsia="Times New Roman" w:hAnsiTheme="minorHAnsi" w:cs="Arial"/>
          <w:color w:val="222222"/>
          <w:lang w:eastAsia="en-AU"/>
        </w:rPr>
        <w:t>Medical and pharmacy c</w:t>
      </w:r>
      <w:r w:rsidRPr="00FF26CA">
        <w:rPr>
          <w:rFonts w:asciiTheme="minorHAnsi" w:eastAsia="Times New Roman" w:hAnsiTheme="minorHAnsi" w:cs="Arial"/>
          <w:color w:val="222222"/>
          <w:lang w:eastAsia="en-AU"/>
        </w:rPr>
        <w:t xml:space="preserve">linical </w:t>
      </w:r>
      <w:r>
        <w:rPr>
          <w:rFonts w:asciiTheme="minorHAnsi" w:eastAsia="Times New Roman" w:hAnsiTheme="minorHAnsi" w:cs="Arial"/>
          <w:color w:val="222222"/>
          <w:lang w:eastAsia="en-AU"/>
        </w:rPr>
        <w:t xml:space="preserve">informatics </w:t>
      </w:r>
      <w:r w:rsidRPr="00FF26CA">
        <w:rPr>
          <w:rFonts w:asciiTheme="minorHAnsi" w:eastAsia="Times New Roman" w:hAnsiTheme="minorHAnsi" w:cs="Arial"/>
          <w:color w:val="222222"/>
          <w:lang w:eastAsia="en-AU"/>
        </w:rPr>
        <w:t>specialists.</w:t>
      </w:r>
    </w:p>
    <w:p w14:paraId="58601746" w14:textId="75CE29EB" w:rsidR="00A23C14" w:rsidRDefault="00A23C14" w:rsidP="00B73821">
      <w:pPr>
        <w:pStyle w:val="DHHSbody"/>
        <w:numPr>
          <w:ilvl w:val="0"/>
          <w:numId w:val="12"/>
        </w:numPr>
        <w:spacing w:line="240" w:lineRule="auto"/>
        <w:rPr>
          <w:rFonts w:asciiTheme="minorHAnsi" w:eastAsia="Times New Roman" w:hAnsiTheme="minorHAnsi" w:cs="Arial"/>
          <w:color w:val="222222"/>
          <w:lang w:eastAsia="en-AU"/>
        </w:rPr>
      </w:pPr>
      <w:r>
        <w:rPr>
          <w:rFonts w:asciiTheme="minorHAnsi" w:eastAsia="Times New Roman" w:hAnsiTheme="minorHAnsi" w:cs="Arial"/>
          <w:color w:val="222222"/>
          <w:lang w:eastAsia="en-AU"/>
        </w:rPr>
        <w:t>ePrescribing business owner</w:t>
      </w:r>
      <w:r w:rsidR="002E337F">
        <w:rPr>
          <w:rFonts w:asciiTheme="minorHAnsi" w:eastAsia="Times New Roman" w:hAnsiTheme="minorHAnsi" w:cs="Arial"/>
          <w:color w:val="222222"/>
          <w:lang w:eastAsia="en-AU"/>
        </w:rPr>
        <w:t>s</w:t>
      </w:r>
      <w:r>
        <w:rPr>
          <w:rFonts w:asciiTheme="minorHAnsi" w:eastAsia="Times New Roman" w:hAnsiTheme="minorHAnsi" w:cs="Arial"/>
          <w:color w:val="222222"/>
          <w:lang w:eastAsia="en-AU"/>
        </w:rPr>
        <w:t xml:space="preserve"> </w:t>
      </w:r>
      <w:r w:rsidR="002E337F">
        <w:rPr>
          <w:rFonts w:asciiTheme="minorHAnsi" w:eastAsia="Times New Roman" w:hAnsiTheme="minorHAnsi" w:cs="Arial"/>
          <w:color w:val="222222"/>
          <w:lang w:eastAsia="en-AU"/>
        </w:rPr>
        <w:t>in VPHS.</w:t>
      </w:r>
    </w:p>
    <w:p w14:paraId="7C3EE615" w14:textId="57ACBC3F" w:rsidR="00B73821" w:rsidRPr="00FF26CA" w:rsidRDefault="007F4EA3" w:rsidP="00B73821">
      <w:pPr>
        <w:pStyle w:val="DHHSbody"/>
        <w:numPr>
          <w:ilvl w:val="0"/>
          <w:numId w:val="12"/>
        </w:numPr>
        <w:spacing w:line="240" w:lineRule="auto"/>
        <w:rPr>
          <w:rFonts w:asciiTheme="minorHAnsi" w:eastAsia="Times New Roman" w:hAnsiTheme="minorHAnsi" w:cs="Arial"/>
          <w:color w:val="222222"/>
          <w:lang w:eastAsia="en-AU"/>
        </w:rPr>
      </w:pPr>
      <w:r>
        <w:rPr>
          <w:rFonts w:asciiTheme="minorHAnsi" w:eastAsia="Times New Roman" w:hAnsiTheme="minorHAnsi" w:cs="Arial"/>
          <w:color w:val="222222"/>
          <w:lang w:eastAsia="en-AU"/>
        </w:rPr>
        <w:t xml:space="preserve">Directors </w:t>
      </w:r>
      <w:r w:rsidR="00EB6D3C">
        <w:rPr>
          <w:rFonts w:asciiTheme="minorHAnsi" w:eastAsia="Times New Roman" w:hAnsiTheme="minorHAnsi" w:cs="Arial"/>
          <w:color w:val="222222"/>
          <w:lang w:eastAsia="en-AU"/>
        </w:rPr>
        <w:t>of pharmacy</w:t>
      </w:r>
      <w:r w:rsidR="002E337F">
        <w:rPr>
          <w:rFonts w:asciiTheme="minorHAnsi" w:eastAsia="Times New Roman" w:hAnsiTheme="minorHAnsi" w:cs="Arial"/>
          <w:color w:val="222222"/>
          <w:lang w:eastAsia="en-AU"/>
        </w:rPr>
        <w:t>.</w:t>
      </w:r>
    </w:p>
    <w:p w14:paraId="62B143DD" w14:textId="629DE27F" w:rsidR="00B73821" w:rsidRPr="006067C0" w:rsidRDefault="00B73821" w:rsidP="00FF26CA">
      <w:pPr>
        <w:pStyle w:val="DHHSbody"/>
        <w:spacing w:line="240" w:lineRule="auto"/>
        <w:rPr>
          <w:rFonts w:asciiTheme="minorHAnsi" w:hAnsiTheme="minorHAnsi"/>
          <w:b/>
          <w:bCs/>
          <w:u w:val="single"/>
        </w:rPr>
      </w:pPr>
      <w:r w:rsidRPr="006067C0">
        <w:rPr>
          <w:rFonts w:asciiTheme="minorHAnsi" w:hAnsiTheme="minorHAnsi"/>
          <w:b/>
          <w:bCs/>
          <w:u w:val="single"/>
        </w:rPr>
        <w:t>Others:</w:t>
      </w:r>
    </w:p>
    <w:p w14:paraId="7F3784F5" w14:textId="13AC1614" w:rsidR="00B576E4" w:rsidRPr="00745CAC" w:rsidRDefault="00B576E4" w:rsidP="00B576E4">
      <w:pPr>
        <w:pStyle w:val="DHHSbody"/>
        <w:numPr>
          <w:ilvl w:val="0"/>
          <w:numId w:val="12"/>
        </w:numPr>
        <w:spacing w:line="240" w:lineRule="auto"/>
        <w:rPr>
          <w:rFonts w:asciiTheme="minorHAnsi" w:hAnsiTheme="minorHAnsi"/>
        </w:rPr>
      </w:pPr>
      <w:r>
        <w:rPr>
          <w:rFonts w:asciiTheme="minorHAnsi" w:hAnsiTheme="minorHAnsi"/>
        </w:rPr>
        <w:t>Medicines and poisons branch of Department of Health.</w:t>
      </w:r>
    </w:p>
    <w:p w14:paraId="3461687D" w14:textId="2F0E3EE4" w:rsidR="001F6B8B" w:rsidRPr="00FF26CA" w:rsidRDefault="001F6B8B" w:rsidP="008A3B4F">
      <w:pPr>
        <w:pStyle w:val="DHHSbody"/>
        <w:numPr>
          <w:ilvl w:val="0"/>
          <w:numId w:val="12"/>
        </w:numPr>
        <w:spacing w:line="240" w:lineRule="auto"/>
        <w:rPr>
          <w:rFonts w:asciiTheme="minorHAnsi" w:eastAsia="Times New Roman" w:hAnsiTheme="minorHAnsi" w:cs="Arial"/>
          <w:color w:val="222222"/>
          <w:lang w:eastAsia="en-AU"/>
        </w:rPr>
      </w:pPr>
      <w:r w:rsidRPr="00FF26CA">
        <w:rPr>
          <w:rFonts w:asciiTheme="minorHAnsi" w:eastAsia="Times New Roman" w:hAnsiTheme="minorHAnsi" w:cs="Arial"/>
          <w:color w:val="222222"/>
          <w:lang w:eastAsia="en-AU"/>
        </w:rPr>
        <w:t xml:space="preserve">Victorian public </w:t>
      </w:r>
      <w:r w:rsidR="00BE291A">
        <w:rPr>
          <w:rFonts w:asciiTheme="minorHAnsi" w:eastAsia="Times New Roman" w:hAnsiTheme="minorHAnsi" w:cs="Arial"/>
          <w:color w:val="222222"/>
          <w:lang w:eastAsia="en-AU"/>
        </w:rPr>
        <w:t>H</w:t>
      </w:r>
      <w:r w:rsidRPr="00FF26CA">
        <w:rPr>
          <w:rFonts w:asciiTheme="minorHAnsi" w:eastAsia="Times New Roman" w:hAnsiTheme="minorHAnsi" w:cs="Arial"/>
          <w:color w:val="222222"/>
          <w:lang w:eastAsia="en-AU"/>
        </w:rPr>
        <w:t xml:space="preserve">ealth </w:t>
      </w:r>
      <w:r w:rsidR="00BE291A">
        <w:rPr>
          <w:rFonts w:asciiTheme="minorHAnsi" w:eastAsia="Times New Roman" w:hAnsiTheme="minorHAnsi" w:cs="Arial"/>
          <w:color w:val="222222"/>
          <w:lang w:eastAsia="en-AU"/>
        </w:rPr>
        <w:t>S</w:t>
      </w:r>
      <w:r w:rsidRPr="00FF26CA">
        <w:rPr>
          <w:rFonts w:asciiTheme="minorHAnsi" w:eastAsia="Times New Roman" w:hAnsiTheme="minorHAnsi" w:cs="Arial"/>
          <w:color w:val="222222"/>
          <w:lang w:eastAsia="en-AU"/>
        </w:rPr>
        <w:t>ervice</w:t>
      </w:r>
      <w:r w:rsidR="008F6D7F" w:rsidRPr="00FF26CA">
        <w:rPr>
          <w:rFonts w:asciiTheme="minorHAnsi" w:eastAsia="Times New Roman" w:hAnsiTheme="minorHAnsi" w:cs="Arial"/>
          <w:color w:val="222222"/>
          <w:lang w:eastAsia="en-AU"/>
        </w:rPr>
        <w:t xml:space="preserve"> executive staff</w:t>
      </w:r>
      <w:r w:rsidRPr="00FF26CA">
        <w:rPr>
          <w:rFonts w:asciiTheme="minorHAnsi" w:eastAsia="Times New Roman" w:hAnsiTheme="minorHAnsi" w:cs="Arial"/>
          <w:color w:val="222222"/>
          <w:lang w:eastAsia="en-AU"/>
        </w:rPr>
        <w:t>.</w:t>
      </w:r>
    </w:p>
    <w:p w14:paraId="33F8801A" w14:textId="673AFFCE" w:rsidR="00AF3670" w:rsidRPr="00FF26CA" w:rsidRDefault="00745CAC" w:rsidP="008A3B4F">
      <w:pPr>
        <w:pStyle w:val="DHHSbody"/>
        <w:numPr>
          <w:ilvl w:val="0"/>
          <w:numId w:val="12"/>
        </w:numPr>
        <w:spacing w:line="240" w:lineRule="auto"/>
        <w:rPr>
          <w:rFonts w:asciiTheme="minorHAnsi" w:eastAsia="Times New Roman" w:hAnsiTheme="minorHAnsi" w:cs="Arial"/>
          <w:color w:val="222222"/>
          <w:lang w:eastAsia="en-AU"/>
        </w:rPr>
      </w:pPr>
      <w:r w:rsidRPr="00FF26CA">
        <w:rPr>
          <w:rFonts w:asciiTheme="minorHAnsi" w:eastAsia="Times New Roman" w:hAnsiTheme="minorHAnsi" w:cs="Arial"/>
          <w:color w:val="222222"/>
          <w:lang w:eastAsia="en-AU"/>
        </w:rPr>
        <w:t>Digital Health, Department of Health.</w:t>
      </w:r>
    </w:p>
    <w:p w14:paraId="053202E2" w14:textId="27746405" w:rsidR="001E3D0F" w:rsidRPr="006C4673" w:rsidRDefault="00C21134" w:rsidP="00461639">
      <w:pPr>
        <w:pStyle w:val="Heading1"/>
        <w:pageBreakBefore/>
        <w:ind w:left="357" w:hanging="357"/>
      </w:pPr>
      <w:bookmarkStart w:id="33" w:name="_Toc66196119"/>
      <w:bookmarkStart w:id="34" w:name="_Toc89261628"/>
      <w:bookmarkStart w:id="35" w:name="_Hlk72917882"/>
      <w:r>
        <w:lastRenderedPageBreak/>
        <w:t>E</w:t>
      </w:r>
      <w:r w:rsidR="007872D6" w:rsidRPr="006C4673">
        <w:t>co-system</w:t>
      </w:r>
      <w:bookmarkEnd w:id="33"/>
      <w:r w:rsidR="003230C2" w:rsidRPr="006C4673">
        <w:t xml:space="preserve"> and practice in Victoria</w:t>
      </w:r>
      <w:bookmarkEnd w:id="34"/>
    </w:p>
    <w:p w14:paraId="7BF3BF5D" w14:textId="32117CA5" w:rsidR="003230C2" w:rsidRPr="008A3C87" w:rsidRDefault="003230C2" w:rsidP="00365707">
      <w:pPr>
        <w:pStyle w:val="Heading2"/>
      </w:pPr>
      <w:bookmarkStart w:id="36" w:name="_Toc89261629"/>
      <w:r w:rsidRPr="008A3C87">
        <w:t>ePrescribing eco-system</w:t>
      </w:r>
      <w:bookmarkEnd w:id="36"/>
    </w:p>
    <w:bookmarkEnd w:id="35"/>
    <w:p w14:paraId="046CC653" w14:textId="7804B634" w:rsidR="00510504" w:rsidRPr="00510504" w:rsidRDefault="00772BEF" w:rsidP="00510504">
      <w:pPr>
        <w:rPr>
          <w:rFonts w:asciiTheme="minorHAnsi" w:hAnsiTheme="minorHAnsi" w:cstheme="minorHAnsi"/>
          <w:sz w:val="20"/>
        </w:rPr>
      </w:pPr>
      <w:r>
        <w:rPr>
          <w:rFonts w:asciiTheme="minorHAnsi" w:hAnsiTheme="minorHAnsi" w:cstheme="minorHAnsi"/>
          <w:sz w:val="20"/>
        </w:rPr>
        <w:t>e</w:t>
      </w:r>
      <w:r w:rsidR="00510504">
        <w:rPr>
          <w:rFonts w:asciiTheme="minorHAnsi" w:hAnsiTheme="minorHAnsi" w:cstheme="minorHAnsi"/>
          <w:sz w:val="20"/>
        </w:rPr>
        <w:t>Prescribing eco-system describe</w:t>
      </w:r>
      <w:r w:rsidR="00C0575F">
        <w:rPr>
          <w:rFonts w:asciiTheme="minorHAnsi" w:hAnsiTheme="minorHAnsi" w:cstheme="minorHAnsi"/>
          <w:sz w:val="20"/>
        </w:rPr>
        <w:t>s</w:t>
      </w:r>
      <w:r w:rsidR="00510504">
        <w:rPr>
          <w:rFonts w:asciiTheme="minorHAnsi" w:hAnsiTheme="minorHAnsi" w:cstheme="minorHAnsi"/>
          <w:sz w:val="20"/>
        </w:rPr>
        <w:t xml:space="preserve"> the interaction of key elements including platforms, integrated systems, </w:t>
      </w:r>
      <w:r w:rsidR="00873C73">
        <w:rPr>
          <w:rFonts w:asciiTheme="minorHAnsi" w:hAnsiTheme="minorHAnsi" w:cstheme="minorHAnsi"/>
          <w:sz w:val="20"/>
        </w:rPr>
        <w:t>patient,</w:t>
      </w:r>
      <w:r w:rsidR="00510504">
        <w:rPr>
          <w:rFonts w:asciiTheme="minorHAnsi" w:hAnsiTheme="minorHAnsi" w:cstheme="minorHAnsi"/>
          <w:sz w:val="20"/>
        </w:rPr>
        <w:t xml:space="preserve"> and Health care providers.</w:t>
      </w:r>
      <w:r w:rsidR="00873C73">
        <w:rPr>
          <w:rFonts w:asciiTheme="minorHAnsi" w:hAnsiTheme="minorHAnsi" w:cstheme="minorHAnsi"/>
          <w:sz w:val="20"/>
        </w:rPr>
        <w:t xml:space="preserve"> Below is a figure show</w:t>
      </w:r>
      <w:r w:rsidR="00DC0B3A">
        <w:rPr>
          <w:rFonts w:asciiTheme="minorHAnsi" w:hAnsiTheme="minorHAnsi" w:cstheme="minorHAnsi"/>
          <w:sz w:val="20"/>
        </w:rPr>
        <w:t>ing</w:t>
      </w:r>
      <w:r w:rsidR="00873C73">
        <w:rPr>
          <w:rFonts w:asciiTheme="minorHAnsi" w:hAnsiTheme="minorHAnsi" w:cstheme="minorHAnsi"/>
          <w:sz w:val="20"/>
        </w:rPr>
        <w:t xml:space="preserve"> th</w:t>
      </w:r>
      <w:r w:rsidR="00527A2D">
        <w:rPr>
          <w:rFonts w:asciiTheme="minorHAnsi" w:hAnsiTheme="minorHAnsi" w:cstheme="minorHAnsi"/>
          <w:sz w:val="20"/>
        </w:rPr>
        <w:t>e</w:t>
      </w:r>
      <w:r w:rsidR="00873C73">
        <w:rPr>
          <w:rFonts w:asciiTheme="minorHAnsi" w:hAnsiTheme="minorHAnsi" w:cstheme="minorHAnsi"/>
          <w:sz w:val="20"/>
        </w:rPr>
        <w:t xml:space="preserve"> </w:t>
      </w:r>
      <w:r w:rsidR="00E866CD">
        <w:rPr>
          <w:rFonts w:asciiTheme="minorHAnsi" w:hAnsiTheme="minorHAnsi" w:cstheme="minorHAnsi"/>
          <w:sz w:val="20"/>
        </w:rPr>
        <w:t>interactions</w:t>
      </w:r>
      <w:r w:rsidR="000B293B">
        <w:rPr>
          <w:rFonts w:asciiTheme="minorHAnsi" w:hAnsiTheme="minorHAnsi" w:cstheme="minorHAnsi"/>
          <w:sz w:val="20"/>
        </w:rPr>
        <w:t xml:space="preserve"> and d</w:t>
      </w:r>
      <w:r w:rsidR="00DC0B3A">
        <w:rPr>
          <w:rFonts w:asciiTheme="minorHAnsi" w:hAnsiTheme="minorHAnsi" w:cstheme="minorHAnsi"/>
          <w:sz w:val="20"/>
        </w:rPr>
        <w:t xml:space="preserve">escription of </w:t>
      </w:r>
      <w:r w:rsidR="00BD51D7">
        <w:rPr>
          <w:rFonts w:asciiTheme="minorHAnsi" w:hAnsiTheme="minorHAnsi" w:cstheme="minorHAnsi"/>
          <w:sz w:val="20"/>
        </w:rPr>
        <w:t>the</w:t>
      </w:r>
      <w:r w:rsidR="00DC0B3A">
        <w:rPr>
          <w:rFonts w:asciiTheme="minorHAnsi" w:hAnsiTheme="minorHAnsi" w:cstheme="minorHAnsi"/>
          <w:sz w:val="20"/>
        </w:rPr>
        <w:t xml:space="preserve"> </w:t>
      </w:r>
      <w:r w:rsidR="000A0F55">
        <w:rPr>
          <w:rFonts w:asciiTheme="minorHAnsi" w:hAnsiTheme="minorHAnsi" w:cstheme="minorHAnsi"/>
          <w:sz w:val="20"/>
        </w:rPr>
        <w:t>element</w:t>
      </w:r>
      <w:r w:rsidR="00BD51D7">
        <w:rPr>
          <w:rFonts w:asciiTheme="minorHAnsi" w:hAnsiTheme="minorHAnsi" w:cstheme="minorHAnsi"/>
          <w:sz w:val="20"/>
        </w:rPr>
        <w:t>s</w:t>
      </w:r>
      <w:r w:rsidR="0032043F">
        <w:rPr>
          <w:rFonts w:asciiTheme="minorHAnsi" w:hAnsiTheme="minorHAnsi" w:cstheme="minorHAnsi"/>
          <w:sz w:val="20"/>
        </w:rPr>
        <w:t>:</w:t>
      </w:r>
    </w:p>
    <w:p w14:paraId="4F896FED" w14:textId="16C0ABCC" w:rsidR="001E3D0F" w:rsidRDefault="001E3D0F" w:rsidP="001E3D0F">
      <w:pPr>
        <w:pStyle w:val="Caption"/>
        <w:keepNext/>
      </w:pPr>
      <w:bookmarkStart w:id="37" w:name="_Toc89261645"/>
      <w:r>
        <w:t xml:space="preserve">Figure </w:t>
      </w:r>
      <w:fldSimple w:instr=" SEQ Figure \* ARABIC ">
        <w:r w:rsidR="00C50CD5">
          <w:rPr>
            <w:noProof/>
          </w:rPr>
          <w:t>1</w:t>
        </w:r>
      </w:fldSimple>
      <w:r>
        <w:t>: ePrescribing Eco-system</w:t>
      </w:r>
      <w:bookmarkEnd w:id="37"/>
    </w:p>
    <w:p w14:paraId="1029BAED" w14:textId="4DA95111" w:rsidR="001E3D0F" w:rsidRDefault="00B42110" w:rsidP="001E3D0F">
      <w:pPr>
        <w:spacing w:line="240" w:lineRule="auto"/>
        <w:rPr>
          <w:rFonts w:asciiTheme="minorHAnsi" w:hAnsiTheme="minorHAnsi"/>
        </w:rPr>
      </w:pPr>
      <w:r w:rsidRPr="00B42110">
        <w:rPr>
          <w:noProof/>
        </w:rPr>
        <w:drawing>
          <wp:inline distT="0" distB="0" distL="0" distR="0" wp14:anchorId="7397D256" wp14:editId="3184FD33">
            <wp:extent cx="6566719" cy="4628270"/>
            <wp:effectExtent l="0" t="0" r="5715" b="1270"/>
            <wp:docPr id="2" name="Picture 2" descr="Description of ePrescribing eco-system see 3.1.1 and 3.1.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of ePrescribing eco-system see 3.1.1 and 3.1.2.">
                      <a:extLst>
                        <a:ext uri="{C183D7F6-B498-43B3-948B-1728B52AA6E4}">
                          <adec:decorative xmlns:adec="http://schemas.microsoft.com/office/drawing/2017/decorative" val="0"/>
                        </a:ext>
                      </a:extLst>
                    </pic:cNvPr>
                    <pic:cNvPicPr/>
                  </pic:nvPicPr>
                  <pic:blipFill>
                    <a:blip r:embed="rId22"/>
                    <a:stretch>
                      <a:fillRect/>
                    </a:stretch>
                  </pic:blipFill>
                  <pic:spPr>
                    <a:xfrm>
                      <a:off x="0" y="0"/>
                      <a:ext cx="6589124" cy="4644061"/>
                    </a:xfrm>
                    <a:prstGeom prst="rect">
                      <a:avLst/>
                    </a:prstGeom>
                  </pic:spPr>
                </pic:pic>
              </a:graphicData>
            </a:graphic>
          </wp:inline>
        </w:drawing>
      </w:r>
    </w:p>
    <w:p w14:paraId="38B1AB57" w14:textId="042A4320" w:rsidR="001E3D0F" w:rsidRDefault="001E3D0F" w:rsidP="001E3D0F">
      <w:pPr>
        <w:spacing w:line="240" w:lineRule="auto"/>
        <w:rPr>
          <w:rFonts w:asciiTheme="minorHAnsi" w:hAnsiTheme="minorHAnsi"/>
        </w:rPr>
      </w:pPr>
    </w:p>
    <w:p w14:paraId="386D2A76" w14:textId="77777777" w:rsidR="00BA55A7" w:rsidRPr="00BA55A7" w:rsidRDefault="00BA55A7" w:rsidP="00BA55A7">
      <w:pPr>
        <w:pStyle w:val="Body"/>
      </w:pPr>
    </w:p>
    <w:p w14:paraId="43CC7EC0" w14:textId="77777777" w:rsidR="00122249" w:rsidRDefault="00873C73" w:rsidP="007E282B">
      <w:pPr>
        <w:pStyle w:val="Heading4"/>
        <w:pageBreakBefore/>
        <w:ind w:left="505" w:hanging="505"/>
      </w:pPr>
      <w:r w:rsidRPr="00396E7F">
        <w:lastRenderedPageBreak/>
        <w:t>Integrated systems</w:t>
      </w:r>
    </w:p>
    <w:p w14:paraId="4EABBB69" w14:textId="7F00265B" w:rsidR="008C38AE" w:rsidRPr="00122249" w:rsidRDefault="008C38AE" w:rsidP="008A3B4F">
      <w:pPr>
        <w:pStyle w:val="Body"/>
        <w:numPr>
          <w:ilvl w:val="0"/>
          <w:numId w:val="25"/>
        </w:numPr>
        <w:rPr>
          <w:rFonts w:asciiTheme="minorHAnsi" w:hAnsiTheme="minorHAnsi" w:cstheme="minorHAnsi"/>
          <w:b/>
          <w:bCs/>
          <w:sz w:val="24"/>
          <w:szCs w:val="24"/>
        </w:rPr>
      </w:pPr>
      <w:r w:rsidRPr="00122249">
        <w:rPr>
          <w:rFonts w:asciiTheme="minorHAnsi" w:hAnsiTheme="minorHAnsi" w:cstheme="minorHAnsi"/>
          <w:b/>
          <w:bCs/>
          <w:sz w:val="24"/>
          <w:szCs w:val="24"/>
        </w:rPr>
        <w:t>P</w:t>
      </w:r>
      <w:r w:rsidR="004D603B" w:rsidRPr="00122249">
        <w:rPr>
          <w:rFonts w:asciiTheme="minorHAnsi" w:hAnsiTheme="minorHAnsi" w:cstheme="minorHAnsi"/>
          <w:b/>
          <w:bCs/>
          <w:sz w:val="24"/>
          <w:szCs w:val="24"/>
        </w:rPr>
        <w:t xml:space="preserve">rescription </w:t>
      </w:r>
      <w:r w:rsidR="002C21DE" w:rsidRPr="00122249">
        <w:rPr>
          <w:rFonts w:asciiTheme="minorHAnsi" w:hAnsiTheme="minorHAnsi" w:cstheme="minorHAnsi"/>
          <w:b/>
          <w:bCs/>
          <w:sz w:val="24"/>
          <w:szCs w:val="24"/>
        </w:rPr>
        <w:t>d</w:t>
      </w:r>
      <w:r w:rsidR="009766FD" w:rsidRPr="00122249">
        <w:rPr>
          <w:rFonts w:asciiTheme="minorHAnsi" w:hAnsiTheme="minorHAnsi" w:cstheme="minorHAnsi"/>
          <w:b/>
          <w:bCs/>
          <w:sz w:val="24"/>
          <w:szCs w:val="24"/>
        </w:rPr>
        <w:t xml:space="preserve">elivery </w:t>
      </w:r>
      <w:r w:rsidR="002C21DE" w:rsidRPr="00122249">
        <w:rPr>
          <w:rFonts w:asciiTheme="minorHAnsi" w:hAnsiTheme="minorHAnsi" w:cstheme="minorHAnsi"/>
          <w:b/>
          <w:bCs/>
          <w:sz w:val="24"/>
          <w:szCs w:val="24"/>
        </w:rPr>
        <w:t>s</w:t>
      </w:r>
      <w:r w:rsidR="009766FD" w:rsidRPr="00122249">
        <w:rPr>
          <w:rFonts w:asciiTheme="minorHAnsi" w:hAnsiTheme="minorHAnsi" w:cstheme="minorHAnsi"/>
          <w:b/>
          <w:bCs/>
          <w:sz w:val="24"/>
          <w:szCs w:val="24"/>
        </w:rPr>
        <w:t>ervice</w:t>
      </w:r>
    </w:p>
    <w:p w14:paraId="73BA4173" w14:textId="590F1F55" w:rsidR="00257475" w:rsidRPr="00C230DA" w:rsidRDefault="00257475" w:rsidP="6D1062F4">
      <w:pPr>
        <w:pStyle w:val="Body"/>
        <w:rPr>
          <w:rFonts w:asciiTheme="minorHAnsi" w:hAnsiTheme="minorHAnsi" w:cstheme="minorBidi"/>
          <w:sz w:val="20"/>
        </w:rPr>
      </w:pPr>
      <w:r w:rsidRPr="6D1062F4">
        <w:rPr>
          <w:rFonts w:asciiTheme="minorHAnsi" w:hAnsiTheme="minorHAnsi" w:cstheme="minorBidi"/>
          <w:sz w:val="20"/>
        </w:rPr>
        <w:t>Th</w:t>
      </w:r>
      <w:r w:rsidR="00C35736" w:rsidRPr="6D1062F4">
        <w:rPr>
          <w:rFonts w:asciiTheme="minorHAnsi" w:hAnsiTheme="minorHAnsi" w:cstheme="minorBidi"/>
          <w:sz w:val="20"/>
        </w:rPr>
        <w:t xml:space="preserve">e </w:t>
      </w:r>
      <w:r w:rsidR="2F3A4E9B" w:rsidRPr="6D1062F4">
        <w:rPr>
          <w:rFonts w:asciiTheme="minorHAnsi" w:hAnsiTheme="minorHAnsi" w:cstheme="minorBidi"/>
          <w:sz w:val="20"/>
        </w:rPr>
        <w:t xml:space="preserve">prescription </w:t>
      </w:r>
      <w:r w:rsidR="00C35736" w:rsidRPr="6D1062F4">
        <w:rPr>
          <w:rFonts w:asciiTheme="minorHAnsi" w:hAnsiTheme="minorHAnsi" w:cstheme="minorBidi"/>
          <w:sz w:val="20"/>
        </w:rPr>
        <w:t xml:space="preserve">delivery service can be applied either directly or indirectly as </w:t>
      </w:r>
      <w:r w:rsidR="20018A9B" w:rsidRPr="6D1062F4">
        <w:rPr>
          <w:rFonts w:asciiTheme="minorHAnsi" w:hAnsiTheme="minorHAnsi" w:cstheme="minorBidi"/>
          <w:sz w:val="20"/>
        </w:rPr>
        <w:t xml:space="preserve">described </w:t>
      </w:r>
      <w:r w:rsidR="1C958E76" w:rsidRPr="6D1062F4">
        <w:rPr>
          <w:rFonts w:asciiTheme="minorHAnsi" w:hAnsiTheme="minorHAnsi" w:cstheme="minorBidi"/>
          <w:sz w:val="20"/>
        </w:rPr>
        <w:t>in</w:t>
      </w:r>
      <w:r w:rsidR="00C35736" w:rsidRPr="6D1062F4">
        <w:rPr>
          <w:rFonts w:asciiTheme="minorHAnsi" w:hAnsiTheme="minorHAnsi" w:cstheme="minorBidi"/>
          <w:sz w:val="20"/>
        </w:rPr>
        <w:t xml:space="preserve"> the figure below</w:t>
      </w:r>
      <w:r w:rsidR="7E089A47" w:rsidRPr="6D1062F4">
        <w:rPr>
          <w:rFonts w:asciiTheme="minorHAnsi" w:hAnsiTheme="minorHAnsi" w:cstheme="minorBidi"/>
          <w:sz w:val="20"/>
        </w:rPr>
        <w:t xml:space="preserve"> (DH</w:t>
      </w:r>
      <w:r w:rsidR="4F995031" w:rsidRPr="6D1062F4">
        <w:rPr>
          <w:rFonts w:asciiTheme="minorHAnsi" w:hAnsiTheme="minorHAnsi" w:cstheme="minorBidi"/>
          <w:sz w:val="20"/>
        </w:rPr>
        <w:t>-</w:t>
      </w:r>
      <w:r w:rsidR="7E089A47" w:rsidRPr="6D1062F4">
        <w:rPr>
          <w:rFonts w:asciiTheme="minorHAnsi" w:hAnsiTheme="minorHAnsi" w:cstheme="minorBidi"/>
          <w:sz w:val="20"/>
        </w:rPr>
        <w:t>2988:2019</w:t>
      </w:r>
      <w:r w:rsidR="028F2C6E" w:rsidRPr="6D1062F4">
        <w:rPr>
          <w:rFonts w:asciiTheme="minorHAnsi" w:hAnsiTheme="minorHAnsi" w:cstheme="minorBidi"/>
          <w:sz w:val="20"/>
        </w:rPr>
        <w:t xml:space="preserve">.  Electronic Prescribing </w:t>
      </w:r>
      <w:r w:rsidR="0D030729" w:rsidRPr="6D1062F4">
        <w:rPr>
          <w:rFonts w:asciiTheme="minorHAnsi" w:hAnsiTheme="minorHAnsi" w:cstheme="minorBidi"/>
          <w:sz w:val="20"/>
        </w:rPr>
        <w:t>Solution Architecture, 31 October</w:t>
      </w:r>
      <w:r w:rsidR="028F2C6E" w:rsidRPr="6D1062F4">
        <w:rPr>
          <w:rFonts w:asciiTheme="minorHAnsi" w:hAnsiTheme="minorHAnsi" w:cstheme="minorBidi"/>
          <w:sz w:val="20"/>
        </w:rPr>
        <w:t xml:space="preserve"> </w:t>
      </w:r>
      <w:r w:rsidR="7E089A47" w:rsidRPr="6D1062F4">
        <w:rPr>
          <w:rFonts w:asciiTheme="minorHAnsi" w:hAnsiTheme="minorHAnsi" w:cstheme="minorBidi"/>
          <w:sz w:val="20"/>
        </w:rPr>
        <w:t xml:space="preserve">2019 </w:t>
      </w:r>
      <w:r w:rsidR="0B89654A" w:rsidRPr="6D1062F4">
        <w:rPr>
          <w:rFonts w:asciiTheme="minorHAnsi" w:hAnsiTheme="minorHAnsi" w:cstheme="minorBidi"/>
          <w:sz w:val="20"/>
        </w:rPr>
        <w:t xml:space="preserve">v2.0, </w:t>
      </w:r>
      <w:r w:rsidR="7E089A47" w:rsidRPr="6D1062F4">
        <w:rPr>
          <w:rFonts w:asciiTheme="minorHAnsi" w:hAnsiTheme="minorHAnsi" w:cstheme="minorBidi"/>
          <w:sz w:val="20"/>
        </w:rPr>
        <w:t>pp. 15)</w:t>
      </w:r>
      <w:r w:rsidR="3815423E" w:rsidRPr="6D1062F4">
        <w:rPr>
          <w:rFonts w:asciiTheme="minorHAnsi" w:hAnsiTheme="minorHAnsi" w:cstheme="minorBidi"/>
          <w:sz w:val="20"/>
        </w:rPr>
        <w:t>:</w:t>
      </w:r>
    </w:p>
    <w:p w14:paraId="73D49BC0" w14:textId="2AB1F888" w:rsidR="001E2BEB" w:rsidRPr="001E2BEB" w:rsidRDefault="267B79C2" w:rsidP="008C38AE">
      <w:pPr>
        <w:pStyle w:val="Body"/>
      </w:pPr>
      <w:r>
        <w:rPr>
          <w:noProof/>
        </w:rPr>
        <w:drawing>
          <wp:inline distT="0" distB="0" distL="0" distR="0" wp14:anchorId="08985559" wp14:editId="57788046">
            <wp:extent cx="5590477" cy="3209524"/>
            <wp:effectExtent l="0" t="0" r="0" b="0"/>
            <wp:docPr id="23" name="Picture 23" descr="Description of 'Prescription delivery service', see 3.1.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escription of 'Prescription delivery service', see 3.1.1 A."/>
                    <pic:cNvPicPr/>
                  </pic:nvPicPr>
                  <pic:blipFill>
                    <a:blip r:embed="rId23">
                      <a:extLst>
                        <a:ext uri="{28A0092B-C50C-407E-A947-70E740481C1C}">
                          <a14:useLocalDpi xmlns:a14="http://schemas.microsoft.com/office/drawing/2010/main" val="0"/>
                        </a:ext>
                      </a:extLst>
                    </a:blip>
                    <a:stretch>
                      <a:fillRect/>
                    </a:stretch>
                  </pic:blipFill>
                  <pic:spPr>
                    <a:xfrm>
                      <a:off x="0" y="0"/>
                      <a:ext cx="5590477" cy="3209524"/>
                    </a:xfrm>
                    <a:prstGeom prst="rect">
                      <a:avLst/>
                    </a:prstGeom>
                  </pic:spPr>
                </pic:pic>
              </a:graphicData>
            </a:graphic>
          </wp:inline>
        </w:drawing>
      </w:r>
    </w:p>
    <w:p w14:paraId="2F521C35" w14:textId="4B1545AD" w:rsidR="00BB2504" w:rsidRDefault="00BB2504" w:rsidP="008A3B4F">
      <w:pPr>
        <w:pStyle w:val="Heading5"/>
        <w:numPr>
          <w:ilvl w:val="0"/>
          <w:numId w:val="26"/>
        </w:numPr>
        <w:rPr>
          <w:lang w:eastAsia="en-AU"/>
        </w:rPr>
      </w:pPr>
      <w:r>
        <w:rPr>
          <w:lang w:eastAsia="en-AU"/>
        </w:rPr>
        <w:t>Direct Prescription Delivery Services (direct PDS)</w:t>
      </w:r>
    </w:p>
    <w:p w14:paraId="7C10E93A" w14:textId="6A31B96D" w:rsidR="00BB2504" w:rsidRPr="00F67DCB" w:rsidRDefault="00BB2504" w:rsidP="00885AD1">
      <w:pPr>
        <w:pStyle w:val="DHHSbody"/>
        <w:ind w:left="1080"/>
        <w:rPr>
          <w:rFonts w:asciiTheme="minorHAnsi" w:hAnsiTheme="minorHAnsi" w:cstheme="minorHAnsi"/>
          <w:lang w:eastAsia="en-AU"/>
        </w:rPr>
      </w:pPr>
      <w:r w:rsidRPr="00F67DCB">
        <w:rPr>
          <w:rFonts w:asciiTheme="minorHAnsi" w:hAnsiTheme="minorHAnsi" w:cstheme="minorHAnsi"/>
          <w:lang w:eastAsia="en-AU"/>
        </w:rPr>
        <w:t>The Direct Prescription Delivery Service (direct PDS) is a framework that allows for the communication of an electronic prescription to a nominated dispenser. Such a mechanism is only permitted under circumstances where a choice of dispenser is made before prescription.</w:t>
      </w:r>
    </w:p>
    <w:p w14:paraId="396CDEDD" w14:textId="0C2C204E" w:rsidR="00FA4A13" w:rsidRDefault="00FA4A13" w:rsidP="008A3B4F">
      <w:pPr>
        <w:pStyle w:val="DHHSbody"/>
        <w:numPr>
          <w:ilvl w:val="0"/>
          <w:numId w:val="24"/>
        </w:numPr>
        <w:rPr>
          <w:lang w:eastAsia="en-AU"/>
        </w:rPr>
      </w:pPr>
      <w:r>
        <w:rPr>
          <w:b/>
          <w:bCs/>
          <w:i/>
          <w:iCs/>
          <w:lang w:eastAsia="en-AU"/>
        </w:rPr>
        <w:t>Point-to-point</w:t>
      </w:r>
    </w:p>
    <w:p w14:paraId="20AE918A" w14:textId="5A9755D8" w:rsidR="00FA4A13" w:rsidRPr="00F67DCB" w:rsidRDefault="00FA4A13" w:rsidP="00885AD1">
      <w:pPr>
        <w:pStyle w:val="DHHSbody"/>
        <w:ind w:left="1440"/>
        <w:rPr>
          <w:rFonts w:asciiTheme="minorHAnsi" w:hAnsiTheme="minorHAnsi" w:cstheme="minorHAnsi"/>
          <w:lang w:eastAsia="en-AU"/>
        </w:rPr>
      </w:pPr>
      <w:r w:rsidRPr="00F67DCB">
        <w:rPr>
          <w:rFonts w:asciiTheme="minorHAnsi" w:hAnsiTheme="minorHAnsi" w:cstheme="minorHAnsi"/>
          <w:lang w:eastAsia="en-AU"/>
        </w:rPr>
        <w:t xml:space="preserve">This is an implementation pattern of the Direct </w:t>
      </w:r>
      <w:r w:rsidR="00C35736">
        <w:rPr>
          <w:rFonts w:asciiTheme="minorHAnsi" w:hAnsiTheme="minorHAnsi" w:cstheme="minorHAnsi"/>
          <w:lang w:eastAsia="en-AU"/>
        </w:rPr>
        <w:t>p</w:t>
      </w:r>
      <w:r w:rsidRPr="00F67DCB">
        <w:rPr>
          <w:rFonts w:asciiTheme="minorHAnsi" w:hAnsiTheme="minorHAnsi" w:cstheme="minorHAnsi"/>
          <w:lang w:eastAsia="en-AU"/>
        </w:rPr>
        <w:t xml:space="preserve">rescription </w:t>
      </w:r>
      <w:r w:rsidR="00C35736">
        <w:rPr>
          <w:rFonts w:asciiTheme="minorHAnsi" w:hAnsiTheme="minorHAnsi" w:cstheme="minorHAnsi"/>
          <w:lang w:eastAsia="en-AU"/>
        </w:rPr>
        <w:t>d</w:t>
      </w:r>
      <w:r w:rsidRPr="00F67DCB">
        <w:rPr>
          <w:rFonts w:asciiTheme="minorHAnsi" w:hAnsiTheme="minorHAnsi" w:cstheme="minorHAnsi"/>
          <w:lang w:eastAsia="en-AU"/>
        </w:rPr>
        <w:t xml:space="preserve">elivery </w:t>
      </w:r>
      <w:r w:rsidR="00C35736">
        <w:rPr>
          <w:rFonts w:asciiTheme="minorHAnsi" w:hAnsiTheme="minorHAnsi" w:cstheme="minorHAnsi"/>
          <w:lang w:eastAsia="en-AU"/>
        </w:rPr>
        <w:t>s</w:t>
      </w:r>
      <w:r w:rsidRPr="00F67DCB">
        <w:rPr>
          <w:rFonts w:asciiTheme="minorHAnsi" w:hAnsiTheme="minorHAnsi" w:cstheme="minorHAnsi"/>
          <w:lang w:eastAsia="en-AU"/>
        </w:rPr>
        <w:t>ervices. This implementation is defined as a method of communicating between disparate prescription and dispensing systems which may or may not be produced by the same vendor.</w:t>
      </w:r>
    </w:p>
    <w:p w14:paraId="07A9A3F1" w14:textId="2E545427" w:rsidR="00FA4A13" w:rsidRDefault="00FA4A13" w:rsidP="008A3B4F">
      <w:pPr>
        <w:pStyle w:val="DHHSbody"/>
        <w:numPr>
          <w:ilvl w:val="0"/>
          <w:numId w:val="24"/>
        </w:numPr>
        <w:rPr>
          <w:b/>
          <w:bCs/>
          <w:i/>
          <w:iCs/>
          <w:lang w:eastAsia="en-AU"/>
        </w:rPr>
      </w:pPr>
      <w:r>
        <w:rPr>
          <w:b/>
          <w:bCs/>
          <w:i/>
          <w:iCs/>
          <w:lang w:eastAsia="en-AU"/>
        </w:rPr>
        <w:t>Direct Access</w:t>
      </w:r>
    </w:p>
    <w:p w14:paraId="1203130B" w14:textId="5AA7D8F5" w:rsidR="00FA4A13" w:rsidRPr="00F67DCB" w:rsidRDefault="00FA4A13" w:rsidP="002F5474">
      <w:pPr>
        <w:pStyle w:val="DHHSbody"/>
        <w:ind w:left="1440"/>
        <w:rPr>
          <w:rFonts w:asciiTheme="minorHAnsi" w:hAnsiTheme="minorHAnsi" w:cstheme="minorHAnsi"/>
          <w:lang w:eastAsia="en-AU"/>
        </w:rPr>
      </w:pPr>
      <w:r w:rsidRPr="00F67DCB">
        <w:rPr>
          <w:rFonts w:asciiTheme="minorHAnsi" w:hAnsiTheme="minorHAnsi" w:cstheme="minorHAnsi"/>
          <w:lang w:eastAsia="en-AU"/>
        </w:rPr>
        <w:t xml:space="preserve">This is an implementation pattern of the Direct </w:t>
      </w:r>
      <w:r w:rsidR="00C35736">
        <w:rPr>
          <w:rFonts w:asciiTheme="minorHAnsi" w:hAnsiTheme="minorHAnsi" w:cstheme="minorHAnsi"/>
          <w:lang w:eastAsia="en-AU"/>
        </w:rPr>
        <w:t>p</w:t>
      </w:r>
      <w:r w:rsidRPr="00F67DCB">
        <w:rPr>
          <w:rFonts w:asciiTheme="minorHAnsi" w:hAnsiTheme="minorHAnsi" w:cstheme="minorHAnsi"/>
          <w:lang w:eastAsia="en-AU"/>
        </w:rPr>
        <w:t xml:space="preserve">rescription </w:t>
      </w:r>
      <w:r w:rsidR="00C35736">
        <w:rPr>
          <w:rFonts w:asciiTheme="minorHAnsi" w:hAnsiTheme="minorHAnsi" w:cstheme="minorHAnsi"/>
          <w:lang w:eastAsia="en-AU"/>
        </w:rPr>
        <w:t>d</w:t>
      </w:r>
      <w:r w:rsidRPr="00F67DCB">
        <w:rPr>
          <w:rFonts w:asciiTheme="minorHAnsi" w:hAnsiTheme="minorHAnsi" w:cstheme="minorHAnsi"/>
          <w:lang w:eastAsia="en-AU"/>
        </w:rPr>
        <w:t xml:space="preserve">elivery </w:t>
      </w:r>
      <w:r w:rsidR="00C35736">
        <w:rPr>
          <w:rFonts w:asciiTheme="minorHAnsi" w:hAnsiTheme="minorHAnsi" w:cstheme="minorHAnsi"/>
          <w:lang w:eastAsia="en-AU"/>
        </w:rPr>
        <w:t>s</w:t>
      </w:r>
      <w:r w:rsidRPr="00F67DCB">
        <w:rPr>
          <w:rFonts w:asciiTheme="minorHAnsi" w:hAnsiTheme="minorHAnsi" w:cstheme="minorHAnsi"/>
          <w:lang w:eastAsia="en-AU"/>
        </w:rPr>
        <w:t>ervices. This implementation is defined as a method of communicating between a system where a user is within the same system to perform both prescribing and dispensing of medications.</w:t>
      </w:r>
    </w:p>
    <w:p w14:paraId="16EA729D" w14:textId="6933F950" w:rsidR="00C35736" w:rsidRPr="00396E7F" w:rsidRDefault="00C35736" w:rsidP="008A3B4F">
      <w:pPr>
        <w:pStyle w:val="Heading5"/>
        <w:numPr>
          <w:ilvl w:val="0"/>
          <w:numId w:val="26"/>
        </w:numPr>
        <w:rPr>
          <w:lang w:eastAsia="en-AU"/>
        </w:rPr>
      </w:pPr>
      <w:r w:rsidRPr="00396E7F">
        <w:rPr>
          <w:lang w:eastAsia="en-AU"/>
        </w:rPr>
        <w:t>Open Prescription Delivery Service (open PDS/oPDS)</w:t>
      </w:r>
    </w:p>
    <w:p w14:paraId="3B3BA6C2" w14:textId="177EC746" w:rsidR="00C35736" w:rsidRPr="00F67DCB" w:rsidRDefault="00C35736" w:rsidP="002F5474">
      <w:pPr>
        <w:pStyle w:val="DHHSbody"/>
        <w:ind w:left="720"/>
        <w:rPr>
          <w:rFonts w:asciiTheme="minorHAnsi" w:hAnsiTheme="minorHAnsi" w:cstheme="minorHAnsi"/>
          <w:lang w:eastAsia="en-AU"/>
        </w:rPr>
      </w:pPr>
      <w:r w:rsidRPr="00F67DCB">
        <w:rPr>
          <w:rFonts w:asciiTheme="minorHAnsi" w:hAnsiTheme="minorHAnsi" w:cstheme="minorHAnsi"/>
          <w:lang w:eastAsia="en-AU"/>
        </w:rPr>
        <w:t xml:space="preserve">The open Prescription </w:t>
      </w:r>
      <w:r>
        <w:rPr>
          <w:rFonts w:asciiTheme="minorHAnsi" w:hAnsiTheme="minorHAnsi" w:cstheme="minorHAnsi"/>
          <w:lang w:eastAsia="en-AU"/>
        </w:rPr>
        <w:t>d</w:t>
      </w:r>
      <w:r w:rsidRPr="00F67DCB">
        <w:rPr>
          <w:rFonts w:asciiTheme="minorHAnsi" w:hAnsiTheme="minorHAnsi" w:cstheme="minorHAnsi"/>
          <w:lang w:eastAsia="en-AU"/>
        </w:rPr>
        <w:t xml:space="preserve">elivery </w:t>
      </w:r>
      <w:r>
        <w:rPr>
          <w:rFonts w:asciiTheme="minorHAnsi" w:hAnsiTheme="minorHAnsi" w:cstheme="minorHAnsi"/>
          <w:lang w:eastAsia="en-AU"/>
        </w:rPr>
        <w:t>s</w:t>
      </w:r>
      <w:r w:rsidRPr="00F67DCB">
        <w:rPr>
          <w:rFonts w:asciiTheme="minorHAnsi" w:hAnsiTheme="minorHAnsi" w:cstheme="minorHAnsi"/>
          <w:lang w:eastAsia="en-AU"/>
        </w:rPr>
        <w:t xml:space="preserve">ervice (open PDS/oPDS) is a framework that allows for </w:t>
      </w:r>
      <w:r>
        <w:rPr>
          <w:rFonts w:asciiTheme="minorHAnsi" w:hAnsiTheme="minorHAnsi" w:cstheme="minorHAnsi"/>
          <w:lang w:eastAsia="en-AU"/>
        </w:rPr>
        <w:t>p</w:t>
      </w:r>
      <w:r w:rsidRPr="00F67DCB">
        <w:rPr>
          <w:rFonts w:asciiTheme="minorHAnsi" w:hAnsiTheme="minorHAnsi" w:cstheme="minorHAnsi"/>
          <w:lang w:eastAsia="en-AU"/>
        </w:rPr>
        <w:t xml:space="preserve">rescription </w:t>
      </w:r>
      <w:r>
        <w:rPr>
          <w:rFonts w:asciiTheme="minorHAnsi" w:hAnsiTheme="minorHAnsi" w:cstheme="minorHAnsi"/>
          <w:lang w:eastAsia="en-AU"/>
        </w:rPr>
        <w:t>e</w:t>
      </w:r>
      <w:r w:rsidRPr="00F67DCB">
        <w:rPr>
          <w:rFonts w:asciiTheme="minorHAnsi" w:hAnsiTheme="minorHAnsi" w:cstheme="minorHAnsi"/>
          <w:lang w:eastAsia="en-AU"/>
        </w:rPr>
        <w:t xml:space="preserve">xchange </w:t>
      </w:r>
      <w:r>
        <w:rPr>
          <w:rFonts w:asciiTheme="minorHAnsi" w:hAnsiTheme="minorHAnsi" w:cstheme="minorHAnsi"/>
          <w:lang w:eastAsia="en-AU"/>
        </w:rPr>
        <w:t>s</w:t>
      </w:r>
      <w:r w:rsidRPr="00F67DCB">
        <w:rPr>
          <w:rFonts w:asciiTheme="minorHAnsi" w:hAnsiTheme="minorHAnsi" w:cstheme="minorHAnsi"/>
          <w:lang w:eastAsia="en-AU"/>
        </w:rPr>
        <w:t>ervices (PES) to intercommunicate to grant access to subscribers of individual PES’ access to prescription and dispense data on alternate PES’.</w:t>
      </w:r>
    </w:p>
    <w:p w14:paraId="04F700A2" w14:textId="77777777" w:rsidR="00CE59A7" w:rsidRDefault="00CE59A7" w:rsidP="008A3B4F">
      <w:pPr>
        <w:pStyle w:val="DHHSbody"/>
        <w:numPr>
          <w:ilvl w:val="0"/>
          <w:numId w:val="24"/>
        </w:numPr>
        <w:rPr>
          <w:lang w:eastAsia="en-AU"/>
        </w:rPr>
      </w:pPr>
      <w:r>
        <w:rPr>
          <w:b/>
          <w:bCs/>
          <w:i/>
          <w:iCs/>
          <w:lang w:eastAsia="en-AU"/>
        </w:rPr>
        <w:t>Prescription Exchange Service (PES)</w:t>
      </w:r>
    </w:p>
    <w:p w14:paraId="12DFF011" w14:textId="7E48D484" w:rsidR="00CE59A7" w:rsidRPr="00F67DCB" w:rsidRDefault="00CE59A7" w:rsidP="00FA309B">
      <w:pPr>
        <w:pStyle w:val="DHHSbody"/>
        <w:ind w:left="1440"/>
        <w:rPr>
          <w:rFonts w:asciiTheme="minorHAnsi" w:hAnsiTheme="minorHAnsi" w:cstheme="minorHAnsi"/>
          <w:lang w:eastAsia="en-AU"/>
        </w:rPr>
      </w:pPr>
      <w:r w:rsidRPr="00F67DCB">
        <w:rPr>
          <w:rFonts w:asciiTheme="minorHAnsi" w:hAnsiTheme="minorHAnsi" w:cstheme="minorHAnsi"/>
          <w:lang w:eastAsia="en-AU"/>
        </w:rPr>
        <w:t>An implementation pattern of an open PDS that provides a prescription store accessible to prescribers and dispensers. Electronic prescribing systems lodge electronic prescriptions into the store. Dispensers may access the electronic prescriptions in the store and lodge dispense information. At this time (</w:t>
      </w:r>
      <w:r w:rsidR="00630EE3">
        <w:rPr>
          <w:rFonts w:asciiTheme="minorHAnsi" w:hAnsiTheme="minorHAnsi" w:cstheme="minorHAnsi"/>
          <w:lang w:eastAsia="en-AU"/>
        </w:rPr>
        <w:t xml:space="preserve">September </w:t>
      </w:r>
      <w:r w:rsidR="003476EA">
        <w:rPr>
          <w:rFonts w:asciiTheme="minorHAnsi" w:hAnsiTheme="minorHAnsi" w:cstheme="minorHAnsi"/>
          <w:lang w:eastAsia="en-AU"/>
        </w:rPr>
        <w:t>2021</w:t>
      </w:r>
      <w:r w:rsidRPr="00F67DCB">
        <w:rPr>
          <w:rFonts w:asciiTheme="minorHAnsi" w:hAnsiTheme="minorHAnsi" w:cstheme="minorHAnsi"/>
          <w:lang w:eastAsia="en-AU"/>
        </w:rPr>
        <w:t>) there are two PES’ certified for electronic prescribing (Medisecure and</w:t>
      </w:r>
      <w:r w:rsidR="000328ED">
        <w:rPr>
          <w:rFonts w:asciiTheme="minorHAnsi" w:hAnsiTheme="minorHAnsi" w:cstheme="minorHAnsi"/>
          <w:lang w:eastAsia="en-AU"/>
        </w:rPr>
        <w:t xml:space="preserve"> eRx script exchange</w:t>
      </w:r>
      <w:r w:rsidRPr="00F67DCB">
        <w:rPr>
          <w:rFonts w:asciiTheme="minorHAnsi" w:hAnsiTheme="minorHAnsi" w:cstheme="minorHAnsi"/>
          <w:lang w:eastAsia="en-AU"/>
        </w:rPr>
        <w:t xml:space="preserve"> </w:t>
      </w:r>
      <w:r w:rsidR="000328ED">
        <w:rPr>
          <w:rFonts w:asciiTheme="minorHAnsi" w:hAnsiTheme="minorHAnsi" w:cstheme="minorHAnsi"/>
          <w:lang w:eastAsia="en-AU"/>
        </w:rPr>
        <w:t>(</w:t>
      </w:r>
      <w:r w:rsidRPr="00F67DCB">
        <w:rPr>
          <w:rFonts w:asciiTheme="minorHAnsi" w:hAnsiTheme="minorHAnsi" w:cstheme="minorHAnsi"/>
          <w:lang w:eastAsia="en-AU"/>
        </w:rPr>
        <w:t>Fred IT</w:t>
      </w:r>
      <w:r w:rsidR="000328ED">
        <w:rPr>
          <w:rFonts w:asciiTheme="minorHAnsi" w:hAnsiTheme="minorHAnsi" w:cstheme="minorHAnsi"/>
          <w:lang w:eastAsia="en-AU"/>
        </w:rPr>
        <w:t>)</w:t>
      </w:r>
      <w:r w:rsidRPr="00F67DCB">
        <w:rPr>
          <w:rFonts w:asciiTheme="minorHAnsi" w:hAnsiTheme="minorHAnsi" w:cstheme="minorHAnsi"/>
          <w:lang w:eastAsia="en-AU"/>
        </w:rPr>
        <w:t>).</w:t>
      </w:r>
      <w:r w:rsidR="002E45F5">
        <w:rPr>
          <w:rFonts w:asciiTheme="minorHAnsi" w:hAnsiTheme="minorHAnsi" w:cstheme="minorHAnsi"/>
          <w:lang w:eastAsia="en-AU"/>
        </w:rPr>
        <w:t xml:space="preserve">  The up-to-date list of </w:t>
      </w:r>
      <w:hyperlink r:id="rId24" w:history="1">
        <w:r w:rsidR="002E45F5" w:rsidRPr="001522BA">
          <w:rPr>
            <w:rStyle w:val="Hyperlink"/>
            <w:rFonts w:asciiTheme="minorHAnsi" w:hAnsiTheme="minorHAnsi" w:cstheme="minorHAnsi"/>
            <w:lang w:eastAsia="en-AU"/>
          </w:rPr>
          <w:t xml:space="preserve">conformant </w:t>
        </w:r>
        <w:r w:rsidR="002E45F5" w:rsidRPr="001522BA">
          <w:rPr>
            <w:rStyle w:val="Hyperlink"/>
            <w:rFonts w:asciiTheme="minorHAnsi" w:hAnsiTheme="minorHAnsi" w:cstheme="minorHAnsi"/>
            <w:lang w:eastAsia="en-AU"/>
          </w:rPr>
          <w:lastRenderedPageBreak/>
          <w:t>vendors</w:t>
        </w:r>
      </w:hyperlink>
      <w:r w:rsidR="002E45F5">
        <w:rPr>
          <w:rFonts w:asciiTheme="minorHAnsi" w:hAnsiTheme="minorHAnsi" w:cstheme="minorHAnsi"/>
          <w:lang w:eastAsia="en-AU"/>
        </w:rPr>
        <w:t xml:space="preserve"> published by </w:t>
      </w:r>
      <w:r w:rsidR="00091205">
        <w:rPr>
          <w:rFonts w:asciiTheme="minorHAnsi" w:hAnsiTheme="minorHAnsi" w:cstheme="minorHAnsi"/>
          <w:lang w:eastAsia="en-AU"/>
        </w:rPr>
        <w:t>D</w:t>
      </w:r>
      <w:r w:rsidR="002E45F5">
        <w:rPr>
          <w:rFonts w:asciiTheme="minorHAnsi" w:hAnsiTheme="minorHAnsi" w:cstheme="minorHAnsi"/>
          <w:lang w:eastAsia="en-AU"/>
        </w:rPr>
        <w:t>igital</w:t>
      </w:r>
      <w:r w:rsidR="00091205">
        <w:rPr>
          <w:rFonts w:asciiTheme="minorHAnsi" w:hAnsiTheme="minorHAnsi" w:cstheme="minorHAnsi"/>
          <w:lang w:eastAsia="en-AU"/>
        </w:rPr>
        <w:t xml:space="preserve"> H</w:t>
      </w:r>
      <w:r w:rsidR="002E45F5">
        <w:rPr>
          <w:rFonts w:asciiTheme="minorHAnsi" w:hAnsiTheme="minorHAnsi" w:cstheme="minorHAnsi"/>
          <w:lang w:eastAsia="en-AU"/>
        </w:rPr>
        <w:t xml:space="preserve">ealth is available at </w:t>
      </w:r>
      <w:r w:rsidR="001522BA">
        <w:rPr>
          <w:rFonts w:asciiTheme="minorHAnsi" w:hAnsiTheme="minorHAnsi" w:cstheme="minorHAnsi"/>
          <w:lang w:eastAsia="en-AU"/>
        </w:rPr>
        <w:t>&lt;</w:t>
      </w:r>
      <w:r w:rsidR="001522BA" w:rsidRPr="001522BA">
        <w:rPr>
          <w:rFonts w:asciiTheme="minorHAnsi" w:hAnsiTheme="minorHAnsi" w:cstheme="minorHAnsi"/>
          <w:lang w:eastAsia="en-AU"/>
        </w:rPr>
        <w:t>https://www.digitalhealth.gov.au/about-us/policies-privacy-and-reporting/registers</w:t>
      </w:r>
      <w:r w:rsidR="001522BA">
        <w:rPr>
          <w:rFonts w:asciiTheme="minorHAnsi" w:hAnsiTheme="minorHAnsi" w:cstheme="minorHAnsi"/>
          <w:lang w:eastAsia="en-AU"/>
        </w:rPr>
        <w:t>&gt;</w:t>
      </w:r>
      <w:r w:rsidR="002E45F5">
        <w:rPr>
          <w:rFonts w:asciiTheme="minorHAnsi" w:hAnsiTheme="minorHAnsi" w:cstheme="minorHAnsi"/>
          <w:lang w:eastAsia="en-AU"/>
        </w:rPr>
        <w:t>.</w:t>
      </w:r>
    </w:p>
    <w:p w14:paraId="41CB42A2" w14:textId="13F08CAA" w:rsidR="00E9055A" w:rsidRPr="00122249" w:rsidRDefault="00E9055A" w:rsidP="008A3B4F">
      <w:pPr>
        <w:pStyle w:val="Body"/>
        <w:numPr>
          <w:ilvl w:val="0"/>
          <w:numId w:val="25"/>
        </w:numPr>
        <w:rPr>
          <w:rFonts w:asciiTheme="minorHAnsi" w:hAnsiTheme="minorHAnsi" w:cstheme="minorHAnsi"/>
          <w:b/>
          <w:bCs/>
          <w:sz w:val="24"/>
          <w:szCs w:val="24"/>
        </w:rPr>
      </w:pPr>
      <w:r w:rsidRPr="00122249">
        <w:rPr>
          <w:rFonts w:asciiTheme="minorHAnsi" w:hAnsiTheme="minorHAnsi" w:cstheme="minorHAnsi"/>
          <w:b/>
          <w:bCs/>
          <w:sz w:val="24"/>
          <w:szCs w:val="24"/>
        </w:rPr>
        <w:t xml:space="preserve">Prescription </w:t>
      </w:r>
      <w:r w:rsidR="002C21DE" w:rsidRPr="00122249">
        <w:rPr>
          <w:rFonts w:asciiTheme="minorHAnsi" w:hAnsiTheme="minorHAnsi" w:cstheme="minorHAnsi"/>
          <w:b/>
          <w:bCs/>
          <w:sz w:val="24"/>
          <w:szCs w:val="24"/>
        </w:rPr>
        <w:t>d</w:t>
      </w:r>
      <w:r w:rsidRPr="00122249">
        <w:rPr>
          <w:rFonts w:asciiTheme="minorHAnsi" w:hAnsiTheme="minorHAnsi" w:cstheme="minorHAnsi"/>
          <w:b/>
          <w:bCs/>
          <w:sz w:val="24"/>
          <w:szCs w:val="24"/>
        </w:rPr>
        <w:t xml:space="preserve">ispensing </w:t>
      </w:r>
      <w:r w:rsidR="002C21DE" w:rsidRPr="00122249">
        <w:rPr>
          <w:rFonts w:asciiTheme="minorHAnsi" w:hAnsiTheme="minorHAnsi" w:cstheme="minorHAnsi"/>
          <w:b/>
          <w:bCs/>
          <w:sz w:val="24"/>
          <w:szCs w:val="24"/>
        </w:rPr>
        <w:t>s</w:t>
      </w:r>
      <w:r w:rsidRPr="00122249">
        <w:rPr>
          <w:rFonts w:asciiTheme="minorHAnsi" w:hAnsiTheme="minorHAnsi" w:cstheme="minorHAnsi"/>
          <w:b/>
          <w:bCs/>
          <w:sz w:val="24"/>
          <w:szCs w:val="24"/>
        </w:rPr>
        <w:t>ystem</w:t>
      </w:r>
    </w:p>
    <w:p w14:paraId="2DC82961" w14:textId="0F087D04" w:rsidR="00E9055A" w:rsidRPr="00F67DCB" w:rsidRDefault="00E9055A" w:rsidP="00E9055A">
      <w:pPr>
        <w:pStyle w:val="DHHSbody"/>
        <w:rPr>
          <w:rFonts w:asciiTheme="minorHAnsi" w:hAnsiTheme="minorHAnsi" w:cstheme="minorHAnsi"/>
          <w:lang w:eastAsia="en-AU"/>
        </w:rPr>
      </w:pPr>
      <w:r w:rsidRPr="00F67DCB">
        <w:rPr>
          <w:rFonts w:asciiTheme="minorHAnsi" w:hAnsiTheme="minorHAnsi" w:cstheme="minorHAnsi"/>
          <w:lang w:eastAsia="en-AU"/>
        </w:rPr>
        <w:t>An electronic system used for recording of medications dispensed by pharmacists to consumers</w:t>
      </w:r>
      <w:r w:rsidR="003C6F67">
        <w:rPr>
          <w:rFonts w:asciiTheme="minorHAnsi" w:hAnsiTheme="minorHAnsi" w:cstheme="minorHAnsi"/>
          <w:lang w:eastAsia="en-AU"/>
        </w:rPr>
        <w:t>, PBS claiming</w:t>
      </w:r>
      <w:r w:rsidR="00C1386D">
        <w:rPr>
          <w:rFonts w:asciiTheme="minorHAnsi" w:hAnsiTheme="minorHAnsi" w:cstheme="minorHAnsi"/>
          <w:lang w:eastAsia="en-AU"/>
        </w:rPr>
        <w:t xml:space="preserve"> and stock management</w:t>
      </w:r>
      <w:r w:rsidRPr="00F67DCB">
        <w:rPr>
          <w:rFonts w:asciiTheme="minorHAnsi" w:hAnsiTheme="minorHAnsi" w:cstheme="minorHAnsi"/>
          <w:lang w:eastAsia="en-AU"/>
        </w:rPr>
        <w:t>. These systems often provide interfaces to ancillary services such as Safe Scripts and Medicare for the purposes of reporting and billing.</w:t>
      </w:r>
    </w:p>
    <w:p w14:paraId="6901EA19" w14:textId="611B2154" w:rsidR="008C38AE" w:rsidRPr="00122249" w:rsidRDefault="008C38AE" w:rsidP="008A3B4F">
      <w:pPr>
        <w:pStyle w:val="Body"/>
        <w:numPr>
          <w:ilvl w:val="0"/>
          <w:numId w:val="25"/>
        </w:numPr>
        <w:rPr>
          <w:rFonts w:asciiTheme="minorHAnsi" w:hAnsiTheme="minorHAnsi" w:cstheme="minorHAnsi"/>
          <w:b/>
          <w:bCs/>
          <w:sz w:val="24"/>
          <w:szCs w:val="24"/>
        </w:rPr>
      </w:pPr>
      <w:r w:rsidRPr="00122249">
        <w:rPr>
          <w:rFonts w:asciiTheme="minorHAnsi" w:hAnsiTheme="minorHAnsi" w:cstheme="minorHAnsi"/>
          <w:b/>
          <w:bCs/>
          <w:sz w:val="24"/>
          <w:szCs w:val="24"/>
        </w:rPr>
        <w:t xml:space="preserve">Hospital </w:t>
      </w:r>
      <w:r w:rsidR="002C21DE" w:rsidRPr="00122249">
        <w:rPr>
          <w:rFonts w:asciiTheme="minorHAnsi" w:hAnsiTheme="minorHAnsi" w:cstheme="minorHAnsi"/>
          <w:b/>
          <w:bCs/>
          <w:sz w:val="24"/>
          <w:szCs w:val="24"/>
        </w:rPr>
        <w:t>p</w:t>
      </w:r>
      <w:r w:rsidRPr="00122249">
        <w:rPr>
          <w:rFonts w:asciiTheme="minorHAnsi" w:hAnsiTheme="minorHAnsi" w:cstheme="minorHAnsi"/>
          <w:b/>
          <w:bCs/>
          <w:sz w:val="24"/>
          <w:szCs w:val="24"/>
        </w:rPr>
        <w:t xml:space="preserve">rescribing </w:t>
      </w:r>
      <w:r w:rsidR="002C21DE" w:rsidRPr="00122249">
        <w:rPr>
          <w:rFonts w:asciiTheme="minorHAnsi" w:hAnsiTheme="minorHAnsi" w:cstheme="minorHAnsi"/>
          <w:b/>
          <w:bCs/>
          <w:sz w:val="24"/>
          <w:szCs w:val="24"/>
        </w:rPr>
        <w:t>s</w:t>
      </w:r>
      <w:r w:rsidRPr="00122249">
        <w:rPr>
          <w:rFonts w:asciiTheme="minorHAnsi" w:hAnsiTheme="minorHAnsi" w:cstheme="minorHAnsi"/>
          <w:b/>
          <w:bCs/>
          <w:sz w:val="24"/>
          <w:szCs w:val="24"/>
        </w:rPr>
        <w:t>ystem (EMR)</w:t>
      </w:r>
    </w:p>
    <w:p w14:paraId="1A6385CA" w14:textId="589C3ECC" w:rsidR="003A14D4" w:rsidRPr="00F67DCB" w:rsidRDefault="003A14D4" w:rsidP="00952E65">
      <w:pPr>
        <w:pStyle w:val="DHHSbody"/>
        <w:rPr>
          <w:rFonts w:asciiTheme="minorHAnsi" w:hAnsiTheme="minorHAnsi" w:cstheme="minorHAnsi"/>
          <w:lang w:eastAsia="en-AU"/>
        </w:rPr>
      </w:pPr>
      <w:r w:rsidRPr="00F67DCB">
        <w:rPr>
          <w:rFonts w:asciiTheme="minorHAnsi" w:hAnsiTheme="minorHAnsi" w:cstheme="minorHAnsi"/>
          <w:lang w:eastAsia="en-AU"/>
        </w:rPr>
        <w:t>An electronic prescribing system that allows for clinicians to electronically order medications for a consumer, these often provide access to clinical decision</w:t>
      </w:r>
      <w:r w:rsidR="002A2D18" w:rsidRPr="00F67DCB">
        <w:rPr>
          <w:rFonts w:asciiTheme="minorHAnsi" w:hAnsiTheme="minorHAnsi" w:cstheme="minorHAnsi"/>
          <w:lang w:eastAsia="en-AU"/>
        </w:rPr>
        <w:t>-</w:t>
      </w:r>
      <w:r w:rsidRPr="00F67DCB">
        <w:rPr>
          <w:rFonts w:asciiTheme="minorHAnsi" w:hAnsiTheme="minorHAnsi" w:cstheme="minorHAnsi"/>
          <w:lang w:eastAsia="en-AU"/>
        </w:rPr>
        <w:t>making services and the output of such a system can be both electronic and paper based.</w:t>
      </w:r>
    </w:p>
    <w:p w14:paraId="2DEA90F0" w14:textId="5D4186AB" w:rsidR="002A2D18" w:rsidRPr="00F044D7" w:rsidRDefault="002A2D18" w:rsidP="008A3B4F">
      <w:pPr>
        <w:pStyle w:val="Body"/>
        <w:numPr>
          <w:ilvl w:val="0"/>
          <w:numId w:val="25"/>
        </w:numPr>
        <w:rPr>
          <w:rFonts w:asciiTheme="minorHAnsi" w:hAnsiTheme="minorHAnsi" w:cstheme="minorHAnsi"/>
          <w:b/>
          <w:bCs/>
          <w:sz w:val="24"/>
          <w:szCs w:val="24"/>
        </w:rPr>
      </w:pPr>
      <w:r w:rsidRPr="00F044D7">
        <w:rPr>
          <w:rFonts w:asciiTheme="minorHAnsi" w:hAnsiTheme="minorHAnsi" w:cstheme="minorHAnsi"/>
          <w:b/>
          <w:bCs/>
          <w:sz w:val="24"/>
          <w:szCs w:val="24"/>
        </w:rPr>
        <w:t>Healthcare Identifiers</w:t>
      </w:r>
    </w:p>
    <w:p w14:paraId="1AC71411" w14:textId="4624C855" w:rsidR="002A2D18" w:rsidRPr="00F67DCB" w:rsidRDefault="002A2D18" w:rsidP="00F67DCB">
      <w:pPr>
        <w:pStyle w:val="DHHSbody"/>
        <w:rPr>
          <w:rFonts w:asciiTheme="minorHAnsi" w:hAnsiTheme="minorHAnsi" w:cstheme="minorHAnsi"/>
          <w:lang w:eastAsia="en-AU"/>
        </w:rPr>
      </w:pPr>
      <w:r w:rsidRPr="00F67DCB">
        <w:rPr>
          <w:rFonts w:asciiTheme="minorHAnsi" w:hAnsiTheme="minorHAnsi" w:cstheme="minorHAnsi"/>
          <w:lang w:eastAsia="en-AU"/>
        </w:rPr>
        <w:t>An umbrella term that is used to describe electronic identifiers that are specific to a given consumer</w:t>
      </w:r>
      <w:r w:rsidR="005B4B18">
        <w:rPr>
          <w:rFonts w:asciiTheme="minorHAnsi" w:hAnsiTheme="minorHAnsi" w:cstheme="minorHAnsi"/>
          <w:lang w:eastAsia="en-AU"/>
        </w:rPr>
        <w:t xml:space="preserve"> or a clinician</w:t>
      </w:r>
      <w:r w:rsidRPr="00F67DCB">
        <w:rPr>
          <w:rFonts w:asciiTheme="minorHAnsi" w:hAnsiTheme="minorHAnsi" w:cstheme="minorHAnsi"/>
          <w:lang w:eastAsia="en-AU"/>
        </w:rPr>
        <w:t>.</w:t>
      </w:r>
    </w:p>
    <w:p w14:paraId="62599196" w14:textId="0A091AA0" w:rsidR="002A2D18" w:rsidRPr="00783A3E" w:rsidRDefault="002A2D18" w:rsidP="00F67DCB">
      <w:pPr>
        <w:pStyle w:val="DHHSbody"/>
        <w:rPr>
          <w:rFonts w:asciiTheme="minorHAnsi" w:hAnsiTheme="minorHAnsi" w:cstheme="minorHAnsi"/>
          <w:lang w:eastAsia="en-AU"/>
        </w:rPr>
      </w:pPr>
      <w:r w:rsidRPr="00783A3E">
        <w:rPr>
          <w:rFonts w:asciiTheme="minorHAnsi" w:hAnsiTheme="minorHAnsi" w:cstheme="minorHAnsi"/>
          <w:lang w:eastAsia="en-AU"/>
        </w:rPr>
        <w:t>These include:</w:t>
      </w:r>
    </w:p>
    <w:p w14:paraId="2133174A" w14:textId="1A4F14AA" w:rsidR="002A2D18" w:rsidRPr="00F67DCB" w:rsidRDefault="002A2D18" w:rsidP="008A3B4F">
      <w:pPr>
        <w:pStyle w:val="ListParagraph"/>
        <w:numPr>
          <w:ilvl w:val="0"/>
          <w:numId w:val="18"/>
        </w:numPr>
        <w:spacing w:after="0" w:line="240" w:lineRule="auto"/>
        <w:rPr>
          <w:rFonts w:asciiTheme="minorHAnsi" w:hAnsiTheme="minorHAnsi" w:cstheme="minorHAnsi"/>
          <w:sz w:val="20"/>
        </w:rPr>
      </w:pPr>
      <w:r w:rsidRPr="00F67DCB">
        <w:rPr>
          <w:rFonts w:asciiTheme="minorHAnsi" w:hAnsiTheme="minorHAnsi" w:cstheme="minorHAnsi"/>
          <w:sz w:val="20"/>
        </w:rPr>
        <w:t>Medicare</w:t>
      </w:r>
    </w:p>
    <w:p w14:paraId="401125A9" w14:textId="7F37DEFB" w:rsidR="002A2D18" w:rsidRPr="00F67DCB" w:rsidRDefault="002A2D18" w:rsidP="008A3B4F">
      <w:pPr>
        <w:pStyle w:val="ListParagraph"/>
        <w:numPr>
          <w:ilvl w:val="0"/>
          <w:numId w:val="18"/>
        </w:numPr>
        <w:spacing w:after="0" w:line="240" w:lineRule="auto"/>
        <w:rPr>
          <w:rFonts w:asciiTheme="minorHAnsi" w:hAnsiTheme="minorHAnsi" w:cstheme="minorHAnsi"/>
          <w:sz w:val="20"/>
        </w:rPr>
      </w:pPr>
      <w:r w:rsidRPr="00F67DCB">
        <w:rPr>
          <w:rFonts w:asciiTheme="minorHAnsi" w:hAnsiTheme="minorHAnsi" w:cstheme="minorHAnsi"/>
          <w:sz w:val="20"/>
        </w:rPr>
        <w:t>Department of Veteran Affairs</w:t>
      </w:r>
      <w:r w:rsidR="005771AC">
        <w:rPr>
          <w:rFonts w:asciiTheme="minorHAnsi" w:hAnsiTheme="minorHAnsi" w:cstheme="minorHAnsi"/>
          <w:sz w:val="20"/>
        </w:rPr>
        <w:t xml:space="preserve"> (DVA number)</w:t>
      </w:r>
    </w:p>
    <w:p w14:paraId="6CDE8B93" w14:textId="572A2910" w:rsidR="002A2D18" w:rsidRDefault="002A2D18" w:rsidP="6D1062F4">
      <w:pPr>
        <w:pStyle w:val="ListParagraph"/>
        <w:numPr>
          <w:ilvl w:val="0"/>
          <w:numId w:val="18"/>
        </w:numPr>
        <w:spacing w:after="0" w:line="240" w:lineRule="auto"/>
        <w:rPr>
          <w:rFonts w:asciiTheme="minorHAnsi" w:hAnsiTheme="minorHAnsi" w:cstheme="minorBidi"/>
          <w:sz w:val="20"/>
          <w:szCs w:val="20"/>
        </w:rPr>
      </w:pPr>
      <w:r w:rsidRPr="6D1062F4">
        <w:rPr>
          <w:rFonts w:asciiTheme="minorHAnsi" w:hAnsiTheme="minorHAnsi" w:cstheme="minorBidi"/>
          <w:sz w:val="20"/>
          <w:szCs w:val="20"/>
        </w:rPr>
        <w:t>Individual Health</w:t>
      </w:r>
      <w:r w:rsidR="67825F11" w:rsidRPr="6D1062F4">
        <w:rPr>
          <w:rFonts w:asciiTheme="minorHAnsi" w:hAnsiTheme="minorHAnsi" w:cstheme="minorBidi"/>
          <w:sz w:val="20"/>
          <w:szCs w:val="20"/>
        </w:rPr>
        <w:t>care</w:t>
      </w:r>
      <w:r w:rsidRPr="6D1062F4">
        <w:rPr>
          <w:rFonts w:asciiTheme="minorHAnsi" w:hAnsiTheme="minorHAnsi" w:cstheme="minorBidi"/>
          <w:sz w:val="20"/>
          <w:szCs w:val="20"/>
        </w:rPr>
        <w:t xml:space="preserve"> Identifier (IHI)</w:t>
      </w:r>
    </w:p>
    <w:p w14:paraId="02E48B76" w14:textId="1D724C14" w:rsidR="008F5145" w:rsidRDefault="008F5145" w:rsidP="008A3B4F">
      <w:pPr>
        <w:pStyle w:val="ListParagraph"/>
        <w:numPr>
          <w:ilvl w:val="0"/>
          <w:numId w:val="18"/>
        </w:numPr>
        <w:spacing w:after="0" w:line="240" w:lineRule="auto"/>
        <w:rPr>
          <w:rFonts w:asciiTheme="minorHAnsi" w:hAnsiTheme="minorHAnsi" w:cstheme="minorHAnsi"/>
          <w:sz w:val="20"/>
        </w:rPr>
      </w:pPr>
      <w:r>
        <w:rPr>
          <w:rFonts w:asciiTheme="minorHAnsi" w:hAnsiTheme="minorHAnsi" w:cstheme="minorHAnsi"/>
          <w:sz w:val="20"/>
        </w:rPr>
        <w:t xml:space="preserve">Healthcare </w:t>
      </w:r>
      <w:r w:rsidR="00EB0B3C">
        <w:rPr>
          <w:rFonts w:asciiTheme="minorHAnsi" w:hAnsiTheme="minorHAnsi" w:cstheme="minorHAnsi"/>
          <w:sz w:val="20"/>
        </w:rPr>
        <w:t>Provider Identifier – Individual (HPI-I)</w:t>
      </w:r>
    </w:p>
    <w:p w14:paraId="44DD6FB6" w14:textId="6AC23545" w:rsidR="005771AC" w:rsidRPr="00F67DCB" w:rsidRDefault="005771AC" w:rsidP="008A3B4F">
      <w:pPr>
        <w:pStyle w:val="ListParagraph"/>
        <w:numPr>
          <w:ilvl w:val="0"/>
          <w:numId w:val="18"/>
        </w:numPr>
        <w:spacing w:after="0" w:line="240" w:lineRule="auto"/>
        <w:rPr>
          <w:rFonts w:asciiTheme="minorHAnsi" w:hAnsiTheme="minorHAnsi" w:cstheme="minorHAnsi"/>
          <w:sz w:val="20"/>
        </w:rPr>
      </w:pPr>
      <w:r>
        <w:rPr>
          <w:rFonts w:asciiTheme="minorHAnsi" w:hAnsiTheme="minorHAnsi" w:cstheme="minorHAnsi"/>
          <w:sz w:val="20"/>
        </w:rPr>
        <w:t>Healthcare Provider Identifier – Organisation (HPI-O)</w:t>
      </w:r>
    </w:p>
    <w:p w14:paraId="1A5395B2" w14:textId="2B7BA76B" w:rsidR="008C38AE" w:rsidRPr="00396E7F" w:rsidRDefault="00B42110" w:rsidP="00365707">
      <w:pPr>
        <w:pStyle w:val="Heading4"/>
      </w:pPr>
      <w:r w:rsidRPr="00396E7F">
        <w:t xml:space="preserve">Virtual care </w:t>
      </w:r>
      <w:r w:rsidR="00713F78" w:rsidRPr="00396E7F">
        <w:t>platforms</w:t>
      </w:r>
    </w:p>
    <w:p w14:paraId="68D7FCA5" w14:textId="49793261" w:rsidR="00213425" w:rsidRPr="00F1378B" w:rsidRDefault="00B42110" w:rsidP="00B42110">
      <w:pPr>
        <w:pStyle w:val="NormalWeb"/>
        <w:shd w:val="clear" w:color="auto" w:fill="FFFFFF"/>
        <w:spacing w:before="240" w:beforeAutospacing="0" w:after="240" w:afterAutospacing="0" w:line="240" w:lineRule="auto"/>
        <w:rPr>
          <w:rFonts w:asciiTheme="minorHAnsi" w:hAnsiTheme="minorHAnsi"/>
          <w:color w:val="222222"/>
          <w:sz w:val="20"/>
          <w:szCs w:val="20"/>
        </w:rPr>
      </w:pPr>
      <w:r>
        <w:rPr>
          <w:rFonts w:asciiTheme="minorHAnsi" w:hAnsiTheme="minorHAnsi"/>
          <w:color w:val="222222"/>
          <w:sz w:val="20"/>
          <w:szCs w:val="20"/>
        </w:rPr>
        <w:t xml:space="preserve">ePrescribing </w:t>
      </w:r>
      <w:r w:rsidR="00970D4E">
        <w:rPr>
          <w:rFonts w:asciiTheme="minorHAnsi" w:hAnsiTheme="minorHAnsi"/>
          <w:color w:val="222222"/>
          <w:sz w:val="20"/>
          <w:szCs w:val="20"/>
        </w:rPr>
        <w:t xml:space="preserve">supports health </w:t>
      </w:r>
      <w:r w:rsidR="002C21DE">
        <w:rPr>
          <w:rFonts w:asciiTheme="minorHAnsi" w:hAnsiTheme="minorHAnsi"/>
          <w:color w:val="222222"/>
          <w:sz w:val="20"/>
          <w:szCs w:val="20"/>
        </w:rPr>
        <w:t xml:space="preserve">care </w:t>
      </w:r>
      <w:r w:rsidR="00652792">
        <w:rPr>
          <w:rFonts w:asciiTheme="minorHAnsi" w:hAnsiTheme="minorHAnsi"/>
          <w:color w:val="222222"/>
          <w:sz w:val="20"/>
          <w:szCs w:val="20"/>
        </w:rPr>
        <w:t>service</w:t>
      </w:r>
      <w:r w:rsidR="00970D4E">
        <w:rPr>
          <w:rFonts w:asciiTheme="minorHAnsi" w:hAnsiTheme="minorHAnsi"/>
          <w:color w:val="222222"/>
          <w:sz w:val="20"/>
          <w:szCs w:val="20"/>
        </w:rPr>
        <w:t>s</w:t>
      </w:r>
      <w:r w:rsidR="00652792">
        <w:rPr>
          <w:rFonts w:asciiTheme="minorHAnsi" w:hAnsiTheme="minorHAnsi"/>
          <w:color w:val="222222"/>
          <w:sz w:val="20"/>
          <w:szCs w:val="20"/>
        </w:rPr>
        <w:t xml:space="preserve"> provided through </w:t>
      </w:r>
      <w:r>
        <w:rPr>
          <w:rFonts w:asciiTheme="minorHAnsi" w:hAnsiTheme="minorHAnsi"/>
          <w:color w:val="222222"/>
          <w:sz w:val="20"/>
          <w:szCs w:val="20"/>
        </w:rPr>
        <w:t>Virtual care platforms</w:t>
      </w:r>
      <w:r w:rsidR="00652792">
        <w:rPr>
          <w:rFonts w:asciiTheme="minorHAnsi" w:hAnsiTheme="minorHAnsi"/>
          <w:color w:val="222222"/>
          <w:sz w:val="20"/>
          <w:szCs w:val="20"/>
        </w:rPr>
        <w:t xml:space="preserve"> which </w:t>
      </w:r>
      <w:r>
        <w:rPr>
          <w:rFonts w:asciiTheme="minorHAnsi" w:hAnsiTheme="minorHAnsi"/>
          <w:color w:val="222222"/>
          <w:sz w:val="20"/>
          <w:szCs w:val="20"/>
        </w:rPr>
        <w:t xml:space="preserve">are used to provide health services to </w:t>
      </w:r>
      <w:r w:rsidRPr="00AC70CB">
        <w:rPr>
          <w:rFonts w:asciiTheme="minorHAnsi" w:hAnsiTheme="minorHAnsi"/>
          <w:color w:val="222222"/>
          <w:sz w:val="20"/>
          <w:szCs w:val="20"/>
        </w:rPr>
        <w:t>patients</w:t>
      </w:r>
      <w:r w:rsidR="00652792">
        <w:rPr>
          <w:rFonts w:asciiTheme="minorHAnsi" w:hAnsiTheme="minorHAnsi"/>
          <w:color w:val="222222"/>
          <w:sz w:val="20"/>
          <w:szCs w:val="20"/>
        </w:rPr>
        <w:t>. I</w:t>
      </w:r>
      <w:r w:rsidRPr="00AC70CB">
        <w:rPr>
          <w:rFonts w:asciiTheme="minorHAnsi" w:hAnsiTheme="minorHAnsi"/>
          <w:color w:val="222222"/>
          <w:sz w:val="20"/>
          <w:szCs w:val="20"/>
        </w:rPr>
        <w:t xml:space="preserve">nstead of having to travel to </w:t>
      </w:r>
      <w:r w:rsidR="00970D4E">
        <w:rPr>
          <w:rFonts w:asciiTheme="minorHAnsi" w:hAnsiTheme="minorHAnsi"/>
          <w:color w:val="222222"/>
          <w:sz w:val="20"/>
          <w:szCs w:val="20"/>
        </w:rPr>
        <w:t xml:space="preserve">a hospital be it in metropolitan or regional area, </w:t>
      </w:r>
      <w:r w:rsidRPr="00AC70CB">
        <w:rPr>
          <w:rFonts w:asciiTheme="minorHAnsi" w:hAnsiTheme="minorHAnsi"/>
          <w:color w:val="222222"/>
          <w:sz w:val="20"/>
          <w:szCs w:val="20"/>
        </w:rPr>
        <w:t xml:space="preserve">to see a specialist, an increasing number of patients are using </w:t>
      </w:r>
      <w:r w:rsidR="00970D4E">
        <w:rPr>
          <w:rFonts w:asciiTheme="minorHAnsi" w:hAnsiTheme="minorHAnsi"/>
          <w:color w:val="222222"/>
          <w:sz w:val="20"/>
          <w:szCs w:val="20"/>
        </w:rPr>
        <w:t>virtual care del</w:t>
      </w:r>
      <w:r w:rsidR="00695A6A">
        <w:rPr>
          <w:rFonts w:asciiTheme="minorHAnsi" w:hAnsiTheme="minorHAnsi"/>
          <w:color w:val="222222"/>
          <w:sz w:val="20"/>
          <w:szCs w:val="20"/>
        </w:rPr>
        <w:t>i</w:t>
      </w:r>
      <w:r w:rsidR="00970D4E">
        <w:rPr>
          <w:rFonts w:asciiTheme="minorHAnsi" w:hAnsiTheme="minorHAnsi"/>
          <w:color w:val="222222"/>
          <w:sz w:val="20"/>
          <w:szCs w:val="20"/>
        </w:rPr>
        <w:t xml:space="preserve">very models. </w:t>
      </w:r>
      <w:r w:rsidR="00652792">
        <w:rPr>
          <w:rFonts w:asciiTheme="minorHAnsi" w:hAnsiTheme="minorHAnsi"/>
          <w:color w:val="222222"/>
          <w:sz w:val="20"/>
          <w:szCs w:val="20"/>
        </w:rPr>
        <w:t>Further details of the listed relevant Virtual care platforms are described in previously published document namely – ‘</w:t>
      </w:r>
      <w:hyperlink r:id="rId25" w:history="1">
        <w:r w:rsidR="00652792" w:rsidRPr="00F1378B">
          <w:rPr>
            <w:rStyle w:val="Hyperlink"/>
            <w:rFonts w:asciiTheme="minorHAnsi" w:hAnsiTheme="minorHAnsi"/>
            <w:sz w:val="20"/>
            <w:szCs w:val="20"/>
          </w:rPr>
          <w:t>Virtual care standard and guide</w:t>
        </w:r>
      </w:hyperlink>
      <w:r w:rsidR="00652792">
        <w:rPr>
          <w:rFonts w:asciiTheme="minorHAnsi" w:hAnsiTheme="minorHAnsi"/>
          <w:color w:val="222222"/>
          <w:sz w:val="20"/>
          <w:szCs w:val="20"/>
        </w:rPr>
        <w:t>’ located</w:t>
      </w:r>
      <w:r w:rsidR="00661884">
        <w:rPr>
          <w:rFonts w:asciiTheme="minorHAnsi" w:hAnsiTheme="minorHAnsi"/>
          <w:color w:val="222222"/>
          <w:sz w:val="20"/>
          <w:szCs w:val="20"/>
        </w:rPr>
        <w:t xml:space="preserve"> at</w:t>
      </w:r>
      <w:r w:rsidR="00213425">
        <w:rPr>
          <w:rFonts w:asciiTheme="minorHAnsi" w:hAnsiTheme="minorHAnsi"/>
          <w:color w:val="222222"/>
          <w:sz w:val="20"/>
          <w:szCs w:val="20"/>
        </w:rPr>
        <w:t xml:space="preserve"> &lt;</w:t>
      </w:r>
      <w:r w:rsidR="00B826F2" w:rsidRPr="00B826F2">
        <w:t xml:space="preserve"> </w:t>
      </w:r>
      <w:r w:rsidR="00B826F2" w:rsidRPr="00B826F2">
        <w:rPr>
          <w:rFonts w:asciiTheme="minorHAnsi" w:hAnsiTheme="minorHAnsi"/>
          <w:color w:val="222222"/>
          <w:sz w:val="20"/>
          <w:szCs w:val="20"/>
        </w:rPr>
        <w:t>https://www.health.vic.gov.au/quality-safety-service/digital-health-standards-and-guidelines</w:t>
      </w:r>
      <w:r w:rsidR="00B826F2">
        <w:rPr>
          <w:rFonts w:asciiTheme="minorHAnsi" w:hAnsiTheme="minorHAnsi"/>
          <w:color w:val="222222"/>
          <w:sz w:val="20"/>
          <w:szCs w:val="20"/>
        </w:rPr>
        <w:t>&gt;.</w:t>
      </w:r>
    </w:p>
    <w:p w14:paraId="7F4EC0F0" w14:textId="66CA9DF2" w:rsidR="00134B9F" w:rsidRPr="00A31EA2" w:rsidRDefault="001B3E1D" w:rsidP="00165FB8">
      <w:pPr>
        <w:pStyle w:val="Heading1"/>
        <w:pageBreakBefore/>
        <w:ind w:left="357" w:hanging="357"/>
      </w:pPr>
      <w:bookmarkStart w:id="38" w:name="_Toc89261630"/>
      <w:bookmarkStart w:id="39" w:name="_Toc66196122"/>
      <w:r>
        <w:lastRenderedPageBreak/>
        <w:t>ePr</w:t>
      </w:r>
      <w:r w:rsidR="00367F62">
        <w:t>e</w:t>
      </w:r>
      <w:r w:rsidR="00F46500">
        <w:t>s</w:t>
      </w:r>
      <w:r>
        <w:t xml:space="preserve">cribing </w:t>
      </w:r>
      <w:r w:rsidR="0014224A">
        <w:t>w</w:t>
      </w:r>
      <w:r w:rsidR="00134B9F" w:rsidRPr="00A31EA2">
        <w:t>orkflow</w:t>
      </w:r>
      <w:bookmarkEnd w:id="38"/>
    </w:p>
    <w:p w14:paraId="29D4ECCC" w14:textId="28044569" w:rsidR="00134B9F" w:rsidRDefault="00134B9F" w:rsidP="003B7719">
      <w:pPr>
        <w:pStyle w:val="Body"/>
        <w:rPr>
          <w:rFonts w:asciiTheme="minorHAnsi" w:hAnsiTheme="minorHAnsi" w:cstheme="minorBidi"/>
          <w:sz w:val="20"/>
        </w:rPr>
      </w:pPr>
      <w:r w:rsidRPr="0491D617">
        <w:rPr>
          <w:rFonts w:asciiTheme="minorHAnsi" w:hAnsiTheme="minorHAnsi" w:cstheme="minorBidi"/>
          <w:sz w:val="20"/>
        </w:rPr>
        <w:t xml:space="preserve">Electronic prescription in Victoria </w:t>
      </w:r>
      <w:r w:rsidR="00135268">
        <w:rPr>
          <w:rFonts w:asciiTheme="minorHAnsi" w:hAnsiTheme="minorHAnsi" w:cstheme="minorBidi"/>
          <w:sz w:val="20"/>
        </w:rPr>
        <w:t>can</w:t>
      </w:r>
      <w:r w:rsidRPr="0491D617">
        <w:rPr>
          <w:rFonts w:asciiTheme="minorHAnsi" w:hAnsiTheme="minorHAnsi" w:cstheme="minorBidi"/>
          <w:sz w:val="20"/>
        </w:rPr>
        <w:t xml:space="preserve"> follow either of two pathways </w:t>
      </w:r>
      <w:r w:rsidR="003B7719">
        <w:rPr>
          <w:rFonts w:asciiTheme="minorHAnsi" w:hAnsiTheme="minorHAnsi" w:cstheme="minorBidi"/>
          <w:sz w:val="20"/>
        </w:rPr>
        <w:t xml:space="preserve">of (a) </w:t>
      </w:r>
      <w:r w:rsidRPr="003B7719">
        <w:rPr>
          <w:rFonts w:asciiTheme="minorHAnsi" w:hAnsiTheme="minorHAnsi" w:cstheme="minorBidi"/>
          <w:sz w:val="20"/>
        </w:rPr>
        <w:t>Open pathway</w:t>
      </w:r>
      <w:r w:rsidR="003B7719" w:rsidRPr="003B7719">
        <w:rPr>
          <w:rFonts w:asciiTheme="minorHAnsi" w:hAnsiTheme="minorHAnsi" w:cstheme="minorBidi"/>
          <w:sz w:val="20"/>
        </w:rPr>
        <w:t xml:space="preserve"> and </w:t>
      </w:r>
      <w:r w:rsidRPr="003B7719">
        <w:rPr>
          <w:rFonts w:asciiTheme="minorHAnsi" w:hAnsiTheme="minorHAnsi" w:cstheme="minorBidi"/>
          <w:sz w:val="20"/>
        </w:rPr>
        <w:t>Direct pathway</w:t>
      </w:r>
      <w:r w:rsidR="003B7719">
        <w:rPr>
          <w:rFonts w:asciiTheme="minorHAnsi" w:hAnsiTheme="minorHAnsi" w:cstheme="minorBidi"/>
          <w:sz w:val="20"/>
        </w:rPr>
        <w:t>.</w:t>
      </w:r>
    </w:p>
    <w:p w14:paraId="46E7844B" w14:textId="1D23A162" w:rsidR="00F5597A" w:rsidRPr="003B7719" w:rsidRDefault="00F5597A" w:rsidP="003B7719">
      <w:pPr>
        <w:pStyle w:val="Body"/>
        <w:rPr>
          <w:rFonts w:asciiTheme="minorHAnsi" w:hAnsiTheme="minorHAnsi" w:cstheme="minorBidi"/>
          <w:sz w:val="20"/>
        </w:rPr>
      </w:pPr>
      <w:r>
        <w:rPr>
          <w:rFonts w:asciiTheme="minorHAnsi" w:hAnsiTheme="minorHAnsi" w:cstheme="minorBidi"/>
          <w:sz w:val="20"/>
        </w:rPr>
        <w:t>Below are some notes on the following diagrams:</w:t>
      </w:r>
    </w:p>
    <w:p w14:paraId="69168526" w14:textId="77777777" w:rsidR="00F353B1" w:rsidRDefault="00BE4938" w:rsidP="00BE4938">
      <w:pPr>
        <w:pStyle w:val="Body"/>
        <w:rPr>
          <w:rFonts w:asciiTheme="minorHAnsi" w:hAnsiTheme="minorHAnsi" w:cstheme="minorHAnsi"/>
          <w:sz w:val="20"/>
        </w:rPr>
      </w:pPr>
      <w:r w:rsidRPr="003B7719">
        <w:rPr>
          <w:rFonts w:asciiTheme="minorHAnsi" w:hAnsiTheme="minorHAnsi" w:cstheme="minorHAnsi"/>
          <w:b/>
          <w:bCs/>
          <w:sz w:val="20"/>
          <w:u w:val="single"/>
        </w:rPr>
        <w:t>NOTES:</w:t>
      </w:r>
      <w:r w:rsidR="003F1E1A" w:rsidRPr="003F1E1A">
        <w:rPr>
          <w:rFonts w:asciiTheme="minorHAnsi" w:hAnsiTheme="minorHAnsi" w:cstheme="minorHAnsi"/>
          <w:b/>
          <w:bCs/>
          <w:sz w:val="20"/>
        </w:rPr>
        <w:tab/>
      </w:r>
      <w:r w:rsidRPr="003B7719">
        <w:rPr>
          <w:rFonts w:asciiTheme="minorHAnsi" w:hAnsiTheme="minorHAnsi" w:cstheme="minorHAnsi"/>
          <w:sz w:val="20"/>
        </w:rPr>
        <w:t>OP – Outpatient</w:t>
      </w:r>
      <w:r w:rsidR="003F1E1A">
        <w:rPr>
          <w:rFonts w:asciiTheme="minorHAnsi" w:hAnsiTheme="minorHAnsi" w:cstheme="minorHAnsi"/>
          <w:sz w:val="20"/>
        </w:rPr>
        <w:tab/>
      </w:r>
      <w:r w:rsidR="003F1E1A">
        <w:rPr>
          <w:rFonts w:asciiTheme="minorHAnsi" w:hAnsiTheme="minorHAnsi" w:cstheme="minorHAnsi"/>
          <w:sz w:val="20"/>
        </w:rPr>
        <w:tab/>
      </w:r>
      <w:r w:rsidRPr="003B7719">
        <w:rPr>
          <w:rFonts w:asciiTheme="minorHAnsi" w:hAnsiTheme="minorHAnsi" w:cstheme="minorHAnsi"/>
          <w:sz w:val="20"/>
        </w:rPr>
        <w:t>ED – Emergency department</w:t>
      </w:r>
      <w:r w:rsidR="003F1E1A">
        <w:rPr>
          <w:rFonts w:asciiTheme="minorHAnsi" w:hAnsiTheme="minorHAnsi" w:cstheme="minorHAnsi"/>
          <w:sz w:val="20"/>
        </w:rPr>
        <w:tab/>
      </w:r>
      <w:r w:rsidRPr="003B7719">
        <w:rPr>
          <w:rFonts w:asciiTheme="minorHAnsi" w:hAnsiTheme="minorHAnsi" w:cstheme="minorHAnsi"/>
          <w:sz w:val="20"/>
        </w:rPr>
        <w:t>DC – Discharge</w:t>
      </w:r>
      <w:r w:rsidR="003F1E1A">
        <w:rPr>
          <w:rFonts w:asciiTheme="minorHAnsi" w:hAnsiTheme="minorHAnsi" w:cstheme="minorHAnsi"/>
          <w:sz w:val="20"/>
        </w:rPr>
        <w:tab/>
      </w:r>
    </w:p>
    <w:p w14:paraId="23475453" w14:textId="25C24377" w:rsidR="00F353B1" w:rsidRDefault="00BE4938" w:rsidP="00F353B1">
      <w:pPr>
        <w:pStyle w:val="Body"/>
        <w:ind w:firstLine="720"/>
        <w:rPr>
          <w:rFonts w:asciiTheme="minorHAnsi" w:hAnsiTheme="minorHAnsi" w:cstheme="minorHAnsi"/>
          <w:sz w:val="20"/>
        </w:rPr>
      </w:pPr>
      <w:r w:rsidRPr="003B7719">
        <w:rPr>
          <w:rFonts w:asciiTheme="minorHAnsi" w:hAnsiTheme="minorHAnsi" w:cstheme="minorHAnsi"/>
          <w:sz w:val="20"/>
        </w:rPr>
        <w:t>Meds – Medication</w:t>
      </w:r>
      <w:r w:rsidR="00215A71" w:rsidRPr="003B7719">
        <w:rPr>
          <w:rFonts w:asciiTheme="minorHAnsi" w:hAnsiTheme="minorHAnsi" w:cstheme="minorHAnsi"/>
          <w:sz w:val="20"/>
        </w:rPr>
        <w:tab/>
      </w:r>
      <w:r w:rsidRPr="003B7719">
        <w:rPr>
          <w:rFonts w:asciiTheme="minorHAnsi" w:hAnsiTheme="minorHAnsi" w:cstheme="minorHAnsi"/>
          <w:sz w:val="20"/>
        </w:rPr>
        <w:t>Rx – Prescription</w:t>
      </w:r>
      <w:r w:rsidR="00215A71" w:rsidRPr="003B7719">
        <w:rPr>
          <w:rFonts w:asciiTheme="minorHAnsi" w:hAnsiTheme="minorHAnsi" w:cstheme="minorHAnsi"/>
          <w:sz w:val="20"/>
        </w:rPr>
        <w:tab/>
      </w:r>
      <w:r w:rsidRPr="003B7719">
        <w:rPr>
          <w:rFonts w:asciiTheme="minorHAnsi" w:hAnsiTheme="minorHAnsi" w:cstheme="minorHAnsi"/>
          <w:sz w:val="20"/>
        </w:rPr>
        <w:tab/>
      </w:r>
      <w:r w:rsidR="00E95466" w:rsidRPr="003B7719">
        <w:rPr>
          <w:rFonts w:asciiTheme="minorHAnsi" w:hAnsiTheme="minorHAnsi" w:cstheme="minorHAnsi"/>
          <w:sz w:val="20"/>
        </w:rPr>
        <w:tab/>
      </w:r>
      <w:r w:rsidRPr="003B7719">
        <w:rPr>
          <w:rFonts w:asciiTheme="minorHAnsi" w:hAnsiTheme="minorHAnsi" w:cstheme="minorHAnsi"/>
          <w:sz w:val="20"/>
        </w:rPr>
        <w:t>PES - Prescription Exchange Servic</w:t>
      </w:r>
      <w:r w:rsidR="00E95466" w:rsidRPr="003B7719">
        <w:rPr>
          <w:rFonts w:asciiTheme="minorHAnsi" w:hAnsiTheme="minorHAnsi" w:cstheme="minorHAnsi"/>
          <w:sz w:val="20"/>
        </w:rPr>
        <w:t>e</w:t>
      </w:r>
    </w:p>
    <w:p w14:paraId="28A2EB9F" w14:textId="77777777" w:rsidR="00040D73" w:rsidRDefault="00040D73" w:rsidP="00F353B1">
      <w:pPr>
        <w:pStyle w:val="Body"/>
        <w:ind w:firstLine="720"/>
        <w:rPr>
          <w:rFonts w:asciiTheme="minorHAnsi" w:hAnsiTheme="minorHAnsi" w:cstheme="minorHAnsi"/>
          <w:sz w:val="20"/>
        </w:rPr>
      </w:pPr>
    </w:p>
    <w:p w14:paraId="3337BDA2" w14:textId="505C7E28" w:rsidR="009B313A" w:rsidRPr="009B313A" w:rsidRDefault="00134B9F" w:rsidP="009B313A">
      <w:pPr>
        <w:pStyle w:val="ListParagraph"/>
        <w:numPr>
          <w:ilvl w:val="0"/>
          <w:numId w:val="1"/>
        </w:numPr>
        <w:rPr>
          <w:rFonts w:asciiTheme="minorHAnsi" w:eastAsiaTheme="minorEastAsia" w:hAnsiTheme="minorHAnsi" w:cstheme="minorBidi"/>
          <w:b/>
          <w:bCs/>
          <w:sz w:val="20"/>
        </w:rPr>
      </w:pPr>
      <w:r w:rsidRPr="003B7719">
        <w:rPr>
          <w:rFonts w:asciiTheme="minorHAnsi" w:eastAsiaTheme="minorEastAsia" w:hAnsiTheme="minorHAnsi" w:cstheme="minorBidi"/>
          <w:b/>
          <w:bCs/>
          <w:noProof w:val="0"/>
          <w:sz w:val="20"/>
          <w:szCs w:val="20"/>
        </w:rPr>
        <w:t>O</w:t>
      </w:r>
      <w:r w:rsidR="001325E8">
        <w:rPr>
          <w:rFonts w:asciiTheme="minorHAnsi" w:eastAsiaTheme="minorEastAsia" w:hAnsiTheme="minorHAnsi" w:cstheme="minorBidi"/>
          <w:b/>
          <w:bCs/>
          <w:noProof w:val="0"/>
          <w:sz w:val="20"/>
          <w:szCs w:val="20"/>
        </w:rPr>
        <w:t>PEN P</w:t>
      </w:r>
      <w:r w:rsidRPr="003B7719">
        <w:rPr>
          <w:rFonts w:asciiTheme="minorHAnsi" w:eastAsiaTheme="minorEastAsia" w:hAnsiTheme="minorHAnsi" w:cstheme="minorBidi"/>
          <w:b/>
          <w:bCs/>
          <w:noProof w:val="0"/>
          <w:sz w:val="20"/>
          <w:szCs w:val="20"/>
        </w:rPr>
        <w:t>athway</w:t>
      </w:r>
    </w:p>
    <w:p w14:paraId="04F5A3FF" w14:textId="660AF962" w:rsidR="00134B9F" w:rsidRPr="00963FD5" w:rsidRDefault="00134B9F" w:rsidP="00134B9F">
      <w:pPr>
        <w:pStyle w:val="Caption"/>
        <w:keepNext/>
        <w:rPr>
          <w:rFonts w:asciiTheme="minorHAnsi" w:hAnsiTheme="minorHAnsi" w:cstheme="minorHAnsi"/>
          <w:i w:val="0"/>
          <w:iCs w:val="0"/>
        </w:rPr>
      </w:pPr>
      <w:bookmarkStart w:id="40" w:name="_Toc89261646"/>
      <w:r w:rsidRPr="00963FD5">
        <w:rPr>
          <w:rFonts w:asciiTheme="minorHAnsi" w:hAnsiTheme="minorHAnsi" w:cstheme="minorHAnsi"/>
          <w:i w:val="0"/>
          <w:iCs w:val="0"/>
        </w:rPr>
        <w:t xml:space="preserve">Figure </w:t>
      </w:r>
      <w:r w:rsidR="00314BBF" w:rsidRPr="00963FD5">
        <w:rPr>
          <w:rFonts w:asciiTheme="minorHAnsi" w:hAnsiTheme="minorHAnsi" w:cstheme="minorHAnsi"/>
          <w:i w:val="0"/>
          <w:iCs w:val="0"/>
        </w:rPr>
        <w:fldChar w:fldCharType="begin"/>
      </w:r>
      <w:r w:rsidR="00314BBF" w:rsidRPr="00963FD5">
        <w:rPr>
          <w:rFonts w:asciiTheme="minorHAnsi" w:hAnsiTheme="minorHAnsi" w:cstheme="minorHAnsi"/>
          <w:i w:val="0"/>
          <w:iCs w:val="0"/>
        </w:rPr>
        <w:instrText xml:space="preserve"> SEQ Figure \* ARABIC </w:instrText>
      </w:r>
      <w:r w:rsidR="00314BBF" w:rsidRPr="00963FD5">
        <w:rPr>
          <w:rFonts w:asciiTheme="minorHAnsi" w:hAnsiTheme="minorHAnsi" w:cstheme="minorHAnsi"/>
          <w:i w:val="0"/>
          <w:iCs w:val="0"/>
        </w:rPr>
        <w:fldChar w:fldCharType="separate"/>
      </w:r>
      <w:r w:rsidR="00C50CD5">
        <w:rPr>
          <w:rFonts w:asciiTheme="minorHAnsi" w:hAnsiTheme="minorHAnsi" w:cstheme="minorHAnsi"/>
          <w:i w:val="0"/>
          <w:iCs w:val="0"/>
          <w:noProof/>
        </w:rPr>
        <w:t>2</w:t>
      </w:r>
      <w:r w:rsidR="00314BBF" w:rsidRPr="00963FD5">
        <w:rPr>
          <w:rFonts w:asciiTheme="minorHAnsi" w:hAnsiTheme="minorHAnsi" w:cstheme="minorHAnsi"/>
          <w:i w:val="0"/>
          <w:iCs w:val="0"/>
        </w:rPr>
        <w:fldChar w:fldCharType="end"/>
      </w:r>
      <w:r w:rsidRPr="00963FD5">
        <w:rPr>
          <w:rFonts w:asciiTheme="minorHAnsi" w:hAnsiTheme="minorHAnsi" w:cstheme="minorHAnsi"/>
          <w:i w:val="0"/>
          <w:iCs w:val="0"/>
        </w:rPr>
        <w:t xml:space="preserve">: </w:t>
      </w:r>
      <w:r w:rsidR="00332447">
        <w:rPr>
          <w:rFonts w:asciiTheme="minorHAnsi" w:hAnsiTheme="minorHAnsi" w:cstheme="minorHAnsi"/>
          <w:i w:val="0"/>
          <w:iCs w:val="0"/>
        </w:rPr>
        <w:t xml:space="preserve">Open </w:t>
      </w:r>
      <w:r w:rsidRPr="00963FD5">
        <w:rPr>
          <w:rFonts w:asciiTheme="minorHAnsi" w:hAnsiTheme="minorHAnsi" w:cstheme="minorHAnsi"/>
          <w:i w:val="0"/>
          <w:iCs w:val="0"/>
        </w:rPr>
        <w:t>Electronic prescription pathway (Open PDS)</w:t>
      </w:r>
      <w:bookmarkEnd w:id="40"/>
    </w:p>
    <w:p w14:paraId="5EA11546" w14:textId="3306641E" w:rsidR="00134B9F" w:rsidRDefault="00FC0601" w:rsidP="00134B9F">
      <w:pPr>
        <w:rPr>
          <w:szCs w:val="21"/>
        </w:rPr>
      </w:pPr>
      <w:r>
        <w:rPr>
          <w:noProof/>
          <w:szCs w:val="21"/>
        </w:rPr>
        <w:drawing>
          <wp:inline distT="0" distB="0" distL="0" distR="0" wp14:anchorId="40AF25CB" wp14:editId="23F6B3E5">
            <wp:extent cx="6553835" cy="3606800"/>
            <wp:effectExtent l="0" t="0" r="0" b="0"/>
            <wp:docPr id="6" name="Picture 6" descr="Description of OPEN electronic prescription pathway, see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cription of OPEN electronic prescription pathway, see 4.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53835" cy="3606800"/>
                    </a:xfrm>
                    <a:prstGeom prst="rect">
                      <a:avLst/>
                    </a:prstGeom>
                    <a:noFill/>
                  </pic:spPr>
                </pic:pic>
              </a:graphicData>
            </a:graphic>
          </wp:inline>
        </w:drawing>
      </w:r>
    </w:p>
    <w:p w14:paraId="64B9FBA3" w14:textId="042D47F9" w:rsidR="00134B9F" w:rsidRDefault="00134B9F" w:rsidP="00134B9F">
      <w:pPr>
        <w:pStyle w:val="Body"/>
      </w:pPr>
    </w:p>
    <w:p w14:paraId="16669CC4" w14:textId="3A8A80D1" w:rsidR="00C11F1E" w:rsidRPr="00E140A8" w:rsidRDefault="0095717D" w:rsidP="00C11F1E">
      <w:pPr>
        <w:spacing w:line="240" w:lineRule="auto"/>
        <w:rPr>
          <w:rFonts w:asciiTheme="minorHAnsi" w:hAnsiTheme="minorHAnsi" w:cstheme="minorBidi"/>
          <w:sz w:val="20"/>
        </w:rPr>
      </w:pPr>
      <w:r w:rsidRPr="00E140A8">
        <w:rPr>
          <w:rFonts w:asciiTheme="minorHAnsi" w:hAnsiTheme="minorHAnsi"/>
          <w:color w:val="000000" w:themeColor="text1"/>
          <w:sz w:val="20"/>
        </w:rPr>
        <w:t xml:space="preserve">The summary overview of Open </w:t>
      </w:r>
      <w:r w:rsidR="000950E6" w:rsidRPr="00E140A8">
        <w:rPr>
          <w:rFonts w:asciiTheme="minorHAnsi" w:hAnsiTheme="minorHAnsi"/>
          <w:color w:val="000000" w:themeColor="text1"/>
          <w:sz w:val="20"/>
        </w:rPr>
        <w:t xml:space="preserve">prescription </w:t>
      </w:r>
      <w:r w:rsidRPr="00E140A8">
        <w:rPr>
          <w:rFonts w:asciiTheme="minorHAnsi" w:hAnsiTheme="minorHAnsi"/>
          <w:color w:val="000000" w:themeColor="text1"/>
          <w:sz w:val="20"/>
        </w:rPr>
        <w:t xml:space="preserve">pathway workflow </w:t>
      </w:r>
      <w:r w:rsidR="0089323E" w:rsidRPr="00E140A8">
        <w:rPr>
          <w:rFonts w:asciiTheme="minorHAnsi" w:hAnsiTheme="minorHAnsi"/>
          <w:color w:val="000000" w:themeColor="text1"/>
          <w:sz w:val="20"/>
        </w:rPr>
        <w:t xml:space="preserve">is </w:t>
      </w:r>
      <w:r w:rsidRPr="00E140A8">
        <w:rPr>
          <w:rFonts w:asciiTheme="minorHAnsi" w:hAnsiTheme="minorHAnsi"/>
          <w:color w:val="000000" w:themeColor="text1"/>
          <w:sz w:val="20"/>
        </w:rPr>
        <w:t>as below:</w:t>
      </w:r>
    </w:p>
    <w:p w14:paraId="64B72139" w14:textId="77777777" w:rsidR="00C11F1E" w:rsidRPr="00ED12D7" w:rsidRDefault="00C11F1E" w:rsidP="00C11F1E">
      <w:pPr>
        <w:pStyle w:val="ListParagraph"/>
        <w:numPr>
          <w:ilvl w:val="0"/>
          <w:numId w:val="27"/>
        </w:numPr>
        <w:spacing w:line="240" w:lineRule="auto"/>
        <w:rPr>
          <w:rFonts w:asciiTheme="minorHAnsi" w:hAnsiTheme="minorHAnsi" w:cstheme="minorHAnsi"/>
          <w:sz w:val="20"/>
          <w:szCs w:val="20"/>
        </w:rPr>
      </w:pPr>
      <w:r w:rsidRPr="00ED12D7">
        <w:rPr>
          <w:rFonts w:asciiTheme="minorHAnsi" w:hAnsiTheme="minorHAnsi" w:cstheme="minorHAnsi"/>
          <w:sz w:val="20"/>
          <w:szCs w:val="20"/>
        </w:rPr>
        <w:t xml:space="preserve">Prescriber generates prescription for patient in </w:t>
      </w:r>
      <w:r>
        <w:rPr>
          <w:rFonts w:asciiTheme="minorHAnsi" w:hAnsiTheme="minorHAnsi" w:cstheme="minorHAnsi"/>
          <w:sz w:val="20"/>
          <w:szCs w:val="20"/>
        </w:rPr>
        <w:t xml:space="preserve">a </w:t>
      </w:r>
      <w:r w:rsidRPr="00ED12D7">
        <w:rPr>
          <w:rFonts w:asciiTheme="minorHAnsi" w:hAnsiTheme="minorHAnsi" w:cstheme="minorHAnsi"/>
          <w:sz w:val="20"/>
          <w:szCs w:val="20"/>
        </w:rPr>
        <w:t>prescribing system</w:t>
      </w:r>
      <w:r>
        <w:rPr>
          <w:rFonts w:asciiTheme="minorHAnsi" w:hAnsiTheme="minorHAnsi" w:cstheme="minorHAnsi"/>
          <w:sz w:val="20"/>
          <w:szCs w:val="20"/>
        </w:rPr>
        <w:t>.</w:t>
      </w:r>
    </w:p>
    <w:p w14:paraId="6082874F" w14:textId="77777777" w:rsidR="00C11F1E" w:rsidRPr="00ED12D7" w:rsidRDefault="00C11F1E" w:rsidP="00C11F1E">
      <w:pPr>
        <w:pStyle w:val="ListParagraph"/>
        <w:numPr>
          <w:ilvl w:val="0"/>
          <w:numId w:val="27"/>
        </w:numPr>
        <w:spacing w:line="240" w:lineRule="auto"/>
        <w:rPr>
          <w:rFonts w:asciiTheme="minorHAnsi" w:hAnsiTheme="minorHAnsi" w:cstheme="minorHAnsi"/>
          <w:sz w:val="20"/>
          <w:szCs w:val="20"/>
        </w:rPr>
      </w:pPr>
      <w:r w:rsidRPr="00ED12D7">
        <w:rPr>
          <w:rFonts w:asciiTheme="minorHAnsi" w:hAnsiTheme="minorHAnsi" w:cstheme="minorHAnsi"/>
          <w:sz w:val="20"/>
          <w:szCs w:val="20"/>
        </w:rPr>
        <w:t>Should patient elect</w:t>
      </w:r>
      <w:r>
        <w:rPr>
          <w:rFonts w:asciiTheme="minorHAnsi" w:hAnsiTheme="minorHAnsi" w:cstheme="minorHAnsi"/>
          <w:sz w:val="20"/>
          <w:szCs w:val="20"/>
        </w:rPr>
        <w:t>,</w:t>
      </w:r>
      <w:r w:rsidRPr="00ED12D7">
        <w:rPr>
          <w:rFonts w:asciiTheme="minorHAnsi" w:hAnsiTheme="minorHAnsi" w:cstheme="minorHAnsi"/>
          <w:sz w:val="20"/>
          <w:szCs w:val="20"/>
        </w:rPr>
        <w:t xml:space="preserve"> this will be generated in the form of an electronic prescription</w:t>
      </w:r>
      <w:r>
        <w:rPr>
          <w:rFonts w:asciiTheme="minorHAnsi" w:hAnsiTheme="minorHAnsi" w:cstheme="minorHAnsi"/>
          <w:sz w:val="20"/>
          <w:szCs w:val="20"/>
        </w:rPr>
        <w:t>.</w:t>
      </w:r>
    </w:p>
    <w:p w14:paraId="0A8DC85B" w14:textId="77777777" w:rsidR="00C11F1E" w:rsidRPr="00ED12D7" w:rsidRDefault="00C11F1E" w:rsidP="00C11F1E">
      <w:pPr>
        <w:pStyle w:val="ListParagraph"/>
        <w:numPr>
          <w:ilvl w:val="0"/>
          <w:numId w:val="27"/>
        </w:numPr>
        <w:spacing w:line="240" w:lineRule="auto"/>
        <w:rPr>
          <w:rFonts w:asciiTheme="minorHAnsi" w:hAnsiTheme="minorHAnsi" w:cstheme="minorHAnsi"/>
          <w:sz w:val="20"/>
          <w:szCs w:val="20"/>
        </w:rPr>
      </w:pPr>
      <w:r w:rsidRPr="00ED12D7">
        <w:rPr>
          <w:rFonts w:asciiTheme="minorHAnsi" w:hAnsiTheme="minorHAnsi" w:cstheme="minorHAnsi"/>
          <w:sz w:val="20"/>
          <w:szCs w:val="20"/>
        </w:rPr>
        <w:t>Each medication electronicaly prescribed for the patient will have a token delivered to the patient via SMS or email (dependent on system/patient)</w:t>
      </w:r>
      <w:r>
        <w:rPr>
          <w:rFonts w:asciiTheme="minorHAnsi" w:hAnsiTheme="minorHAnsi" w:cstheme="minorHAnsi"/>
          <w:sz w:val="20"/>
          <w:szCs w:val="20"/>
        </w:rPr>
        <w:t>.</w:t>
      </w:r>
    </w:p>
    <w:p w14:paraId="4DF79AEB" w14:textId="5075B87C" w:rsidR="00134B9F" w:rsidRPr="00E140A8" w:rsidRDefault="00C11F1E" w:rsidP="00134B9F">
      <w:pPr>
        <w:pStyle w:val="ListParagraph"/>
        <w:numPr>
          <w:ilvl w:val="0"/>
          <w:numId w:val="27"/>
        </w:numPr>
        <w:spacing w:line="240" w:lineRule="auto"/>
        <w:rPr>
          <w:rFonts w:asciiTheme="minorHAnsi" w:hAnsiTheme="minorHAnsi" w:cstheme="minorHAnsi"/>
          <w:sz w:val="20"/>
          <w:szCs w:val="20"/>
        </w:rPr>
      </w:pPr>
      <w:r w:rsidRPr="00ED12D7">
        <w:rPr>
          <w:rFonts w:asciiTheme="minorHAnsi" w:hAnsiTheme="minorHAnsi" w:cstheme="minorHAnsi"/>
          <w:sz w:val="20"/>
          <w:szCs w:val="20"/>
        </w:rPr>
        <w:t>Patient takes the token(s) or forward them to their chosen pharmacy participating in electronic prescription for dispensing</w:t>
      </w:r>
      <w:r>
        <w:rPr>
          <w:rFonts w:asciiTheme="minorHAnsi" w:hAnsiTheme="minorHAnsi" w:cstheme="minorHAnsi"/>
          <w:sz w:val="20"/>
          <w:szCs w:val="20"/>
        </w:rPr>
        <w:t>.</w:t>
      </w:r>
    </w:p>
    <w:p w14:paraId="2EFF0921" w14:textId="491C1567" w:rsidR="00134B9F" w:rsidRPr="009B313A" w:rsidRDefault="001325E8" w:rsidP="009B313A">
      <w:pPr>
        <w:pStyle w:val="ListParagraph"/>
        <w:pageBreakBefore/>
        <w:numPr>
          <w:ilvl w:val="0"/>
          <w:numId w:val="1"/>
        </w:numPr>
        <w:ind w:left="357" w:hanging="357"/>
        <w:rPr>
          <w:rFonts w:asciiTheme="minorHAnsi" w:eastAsiaTheme="minorEastAsia" w:hAnsiTheme="minorHAnsi" w:cstheme="minorBidi"/>
          <w:b/>
          <w:bCs/>
          <w:noProof w:val="0"/>
          <w:sz w:val="20"/>
          <w:szCs w:val="20"/>
        </w:rPr>
      </w:pPr>
      <w:r>
        <w:rPr>
          <w:rFonts w:asciiTheme="minorHAnsi" w:eastAsiaTheme="minorEastAsia" w:hAnsiTheme="minorHAnsi" w:cstheme="minorBidi"/>
          <w:b/>
          <w:bCs/>
          <w:noProof w:val="0"/>
          <w:sz w:val="20"/>
          <w:szCs w:val="20"/>
        </w:rPr>
        <w:lastRenderedPageBreak/>
        <w:t>DIRECT</w:t>
      </w:r>
      <w:r w:rsidR="00134B9F" w:rsidRPr="009B313A">
        <w:rPr>
          <w:rFonts w:asciiTheme="minorHAnsi" w:eastAsiaTheme="minorEastAsia" w:hAnsiTheme="minorHAnsi" w:cstheme="minorBidi"/>
          <w:b/>
          <w:bCs/>
          <w:noProof w:val="0"/>
          <w:sz w:val="20"/>
          <w:szCs w:val="20"/>
        </w:rPr>
        <w:t xml:space="preserve"> </w:t>
      </w:r>
      <w:r>
        <w:rPr>
          <w:rFonts w:asciiTheme="minorHAnsi" w:eastAsiaTheme="minorEastAsia" w:hAnsiTheme="minorHAnsi" w:cstheme="minorBidi"/>
          <w:b/>
          <w:bCs/>
          <w:noProof w:val="0"/>
          <w:sz w:val="20"/>
          <w:szCs w:val="20"/>
        </w:rPr>
        <w:t>P</w:t>
      </w:r>
      <w:r w:rsidR="00134B9F" w:rsidRPr="009B313A">
        <w:rPr>
          <w:rFonts w:asciiTheme="minorHAnsi" w:eastAsiaTheme="minorEastAsia" w:hAnsiTheme="minorHAnsi" w:cstheme="minorBidi"/>
          <w:b/>
          <w:bCs/>
          <w:noProof w:val="0"/>
          <w:sz w:val="20"/>
          <w:szCs w:val="20"/>
        </w:rPr>
        <w:t>athway</w:t>
      </w:r>
    </w:p>
    <w:p w14:paraId="3FCB56E4" w14:textId="5FC52AB0" w:rsidR="00314BBF" w:rsidRDefault="00314BBF" w:rsidP="00314BBF">
      <w:pPr>
        <w:pStyle w:val="Caption"/>
        <w:keepNext/>
      </w:pPr>
      <w:bookmarkStart w:id="41" w:name="_Toc89261647"/>
      <w:r>
        <w:t xml:space="preserve">Figure </w:t>
      </w:r>
      <w:fldSimple w:instr=" SEQ Figure \* ARABIC ">
        <w:r w:rsidR="00C50CD5">
          <w:rPr>
            <w:noProof/>
          </w:rPr>
          <w:t>3</w:t>
        </w:r>
      </w:fldSimple>
      <w:r>
        <w:t>: Direct Electronic prescription pathway</w:t>
      </w:r>
      <w:r w:rsidR="00332447">
        <w:t xml:space="preserve"> (Direct PDS)</w:t>
      </w:r>
      <w:bookmarkEnd w:id="41"/>
    </w:p>
    <w:p w14:paraId="090E1613" w14:textId="271F4462" w:rsidR="00134B9F" w:rsidRDefault="00956583" w:rsidP="00134B9F">
      <w:pPr>
        <w:pStyle w:val="Body"/>
      </w:pPr>
      <w:r w:rsidRPr="00956583">
        <w:rPr>
          <w:noProof/>
        </w:rPr>
        <w:drawing>
          <wp:inline distT="0" distB="0" distL="0" distR="0" wp14:anchorId="758F217D" wp14:editId="1792B4E2">
            <wp:extent cx="6582795" cy="3295291"/>
            <wp:effectExtent l="0" t="0" r="8890" b="635"/>
            <wp:docPr id="1" name="Picture 1" descr="Description of DIRECT electronic prescription pathway, see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of DIRECT electronic prescription pathway, see 4.b."/>
                    <pic:cNvPicPr/>
                  </pic:nvPicPr>
                  <pic:blipFill>
                    <a:blip r:embed="rId27"/>
                    <a:stretch>
                      <a:fillRect/>
                    </a:stretch>
                  </pic:blipFill>
                  <pic:spPr>
                    <a:xfrm>
                      <a:off x="0" y="0"/>
                      <a:ext cx="6618728" cy="3313279"/>
                    </a:xfrm>
                    <a:prstGeom prst="rect">
                      <a:avLst/>
                    </a:prstGeom>
                  </pic:spPr>
                </pic:pic>
              </a:graphicData>
            </a:graphic>
          </wp:inline>
        </w:drawing>
      </w:r>
    </w:p>
    <w:p w14:paraId="7C719DA2" w14:textId="77777777" w:rsidR="00134B9F" w:rsidRDefault="00134B9F" w:rsidP="00134B9F">
      <w:pPr>
        <w:pStyle w:val="Body"/>
        <w:rPr>
          <w:szCs w:val="21"/>
        </w:rPr>
      </w:pPr>
    </w:p>
    <w:p w14:paraId="579446B1" w14:textId="0C5B04A4" w:rsidR="00F46500" w:rsidRPr="00E140A8" w:rsidRDefault="00F46500" w:rsidP="00F46500">
      <w:pPr>
        <w:spacing w:line="240" w:lineRule="auto"/>
        <w:rPr>
          <w:rFonts w:asciiTheme="minorHAnsi" w:hAnsiTheme="minorHAnsi" w:cstheme="minorBidi"/>
          <w:sz w:val="20"/>
        </w:rPr>
      </w:pPr>
      <w:r w:rsidRPr="00E140A8">
        <w:rPr>
          <w:rFonts w:asciiTheme="minorHAnsi" w:hAnsiTheme="minorHAnsi"/>
          <w:color w:val="000000" w:themeColor="text1"/>
          <w:sz w:val="20"/>
        </w:rPr>
        <w:t>The summary overview of Direct prescription pathway workflow is as below:</w:t>
      </w:r>
    </w:p>
    <w:p w14:paraId="48041D0D" w14:textId="77777777" w:rsidR="00134B9F" w:rsidRPr="00ED12D7" w:rsidRDefault="00134B9F" w:rsidP="00134B9F">
      <w:pPr>
        <w:pStyle w:val="ListParagraph"/>
        <w:numPr>
          <w:ilvl w:val="0"/>
          <w:numId w:val="27"/>
        </w:numPr>
        <w:spacing w:line="240" w:lineRule="auto"/>
        <w:rPr>
          <w:rFonts w:asciiTheme="minorHAnsi" w:hAnsiTheme="minorHAnsi" w:cstheme="minorHAnsi"/>
          <w:sz w:val="20"/>
          <w:szCs w:val="20"/>
        </w:rPr>
      </w:pPr>
      <w:r w:rsidRPr="00ED12D7">
        <w:rPr>
          <w:rFonts w:asciiTheme="minorHAnsi" w:hAnsiTheme="minorHAnsi" w:cstheme="minorHAnsi"/>
          <w:sz w:val="20"/>
          <w:szCs w:val="20"/>
        </w:rPr>
        <w:t xml:space="preserve">Prescriber generates prescription for patient in </w:t>
      </w:r>
      <w:r>
        <w:rPr>
          <w:rFonts w:asciiTheme="minorHAnsi" w:hAnsiTheme="minorHAnsi" w:cstheme="minorHAnsi"/>
          <w:sz w:val="20"/>
          <w:szCs w:val="20"/>
        </w:rPr>
        <w:t xml:space="preserve">a </w:t>
      </w:r>
      <w:r w:rsidRPr="00ED12D7">
        <w:rPr>
          <w:rFonts w:asciiTheme="minorHAnsi" w:hAnsiTheme="minorHAnsi" w:cstheme="minorHAnsi"/>
          <w:sz w:val="20"/>
          <w:szCs w:val="20"/>
        </w:rPr>
        <w:t>prescribing system</w:t>
      </w:r>
      <w:r>
        <w:rPr>
          <w:rFonts w:asciiTheme="minorHAnsi" w:hAnsiTheme="minorHAnsi" w:cstheme="minorHAnsi"/>
          <w:sz w:val="20"/>
          <w:szCs w:val="20"/>
        </w:rPr>
        <w:t>.</w:t>
      </w:r>
    </w:p>
    <w:p w14:paraId="60DB5017" w14:textId="77777777" w:rsidR="00134B9F" w:rsidRPr="00ED12D7" w:rsidRDefault="00134B9F" w:rsidP="00134B9F">
      <w:pPr>
        <w:pStyle w:val="ListParagraph"/>
        <w:numPr>
          <w:ilvl w:val="0"/>
          <w:numId w:val="27"/>
        </w:numPr>
        <w:spacing w:line="240" w:lineRule="auto"/>
        <w:rPr>
          <w:rFonts w:asciiTheme="minorHAnsi" w:hAnsiTheme="minorHAnsi" w:cstheme="minorHAnsi"/>
          <w:sz w:val="20"/>
          <w:szCs w:val="20"/>
        </w:rPr>
      </w:pPr>
      <w:r w:rsidRPr="00ED12D7">
        <w:rPr>
          <w:rFonts w:asciiTheme="minorHAnsi" w:hAnsiTheme="minorHAnsi" w:cstheme="minorHAnsi"/>
          <w:sz w:val="20"/>
          <w:szCs w:val="20"/>
        </w:rPr>
        <w:t>Should patient elect this will be generated in the form of an electronic prescription</w:t>
      </w:r>
      <w:r>
        <w:rPr>
          <w:rFonts w:asciiTheme="minorHAnsi" w:hAnsiTheme="minorHAnsi" w:cstheme="minorHAnsi"/>
          <w:sz w:val="20"/>
          <w:szCs w:val="20"/>
        </w:rPr>
        <w:t>.</w:t>
      </w:r>
    </w:p>
    <w:p w14:paraId="2DF6D726" w14:textId="3E741CFF" w:rsidR="00134B9F" w:rsidRPr="00040D73" w:rsidRDefault="00134B9F" w:rsidP="00134B9F">
      <w:pPr>
        <w:pStyle w:val="ListParagraph"/>
        <w:numPr>
          <w:ilvl w:val="0"/>
          <w:numId w:val="27"/>
        </w:numPr>
        <w:spacing w:line="240" w:lineRule="auto"/>
        <w:rPr>
          <w:rFonts w:asciiTheme="minorHAnsi" w:hAnsiTheme="minorHAnsi" w:cstheme="minorHAnsi"/>
          <w:sz w:val="20"/>
          <w:szCs w:val="20"/>
        </w:rPr>
        <w:sectPr w:rsidR="00134B9F" w:rsidRPr="00040D73" w:rsidSect="00C5530A">
          <w:pgSz w:w="11907" w:h="16839" w:code="9"/>
          <w:pgMar w:top="1701" w:right="1304" w:bottom="1134" w:left="1304" w:header="454" w:footer="510" w:gutter="0"/>
          <w:cols w:space="720"/>
          <w:docGrid w:linePitch="360"/>
        </w:sectPr>
      </w:pPr>
      <w:r w:rsidRPr="00ED12D7">
        <w:rPr>
          <w:rFonts w:asciiTheme="minorHAnsi" w:hAnsiTheme="minorHAnsi" w:cstheme="minorHAnsi"/>
          <w:sz w:val="20"/>
          <w:szCs w:val="20"/>
        </w:rPr>
        <w:t>Each medication electronically prescribed for the patient will be sent directly to the pharmacy the prescribing vendor in that Health Service is conformant with for dispensing</w:t>
      </w:r>
      <w:r w:rsidR="005C438C">
        <w:rPr>
          <w:rFonts w:asciiTheme="minorHAnsi" w:hAnsiTheme="minorHAnsi" w:cstheme="minorHAnsi"/>
          <w:sz w:val="20"/>
          <w:szCs w:val="20"/>
        </w:rPr>
        <w:t xml:space="preserve"> </w:t>
      </w:r>
      <w:r w:rsidR="00FF4E09">
        <w:rPr>
          <w:rFonts w:asciiTheme="minorHAnsi" w:hAnsiTheme="minorHAnsi" w:cstheme="minorHAnsi"/>
          <w:sz w:val="20"/>
          <w:szCs w:val="20"/>
        </w:rPr>
        <w:t>(e.g. hospital prescribing software will send the prescription to hospital dispensing software)</w:t>
      </w:r>
      <w:r w:rsidR="00040D73">
        <w:rPr>
          <w:rFonts w:asciiTheme="minorHAnsi" w:hAnsiTheme="minorHAnsi" w:cstheme="minorHAnsi"/>
          <w:sz w:val="20"/>
          <w:szCs w:val="20"/>
        </w:rPr>
        <w:t>.</w:t>
      </w:r>
    </w:p>
    <w:p w14:paraId="69B7B6C0" w14:textId="551C5570" w:rsidR="002323EF" w:rsidRPr="001E34C2" w:rsidRDefault="002323EF" w:rsidP="001E34C2">
      <w:pPr>
        <w:pStyle w:val="Heading1"/>
      </w:pPr>
      <w:bookmarkStart w:id="42" w:name="_Toc89261631"/>
      <w:r w:rsidRPr="001E34C2">
        <w:lastRenderedPageBreak/>
        <w:t xml:space="preserve">ePrescribing </w:t>
      </w:r>
      <w:r w:rsidR="003230C2" w:rsidRPr="001E34C2">
        <w:t xml:space="preserve">relevant </w:t>
      </w:r>
      <w:r w:rsidR="008A3B4F">
        <w:t>documents</w:t>
      </w:r>
      <w:bookmarkEnd w:id="39"/>
      <w:bookmarkEnd w:id="42"/>
    </w:p>
    <w:p w14:paraId="47EADCC2" w14:textId="0625A7ED" w:rsidR="002323EF" w:rsidRDefault="00972C56" w:rsidP="6174A400">
      <w:pPr>
        <w:pStyle w:val="strapline"/>
        <w:shd w:val="clear" w:color="auto" w:fill="FFFFFF" w:themeFill="background1"/>
        <w:spacing w:before="0" w:beforeAutospacing="0" w:after="120" w:afterAutospacing="0"/>
        <w:rPr>
          <w:rFonts w:asciiTheme="minorHAnsi" w:hAnsiTheme="minorHAnsi" w:cs="Arial"/>
          <w:color w:val="222222"/>
          <w:sz w:val="20"/>
          <w:szCs w:val="20"/>
        </w:rPr>
      </w:pPr>
      <w:r w:rsidRPr="6174A400">
        <w:rPr>
          <w:rFonts w:asciiTheme="minorHAnsi" w:hAnsiTheme="minorHAnsi" w:cs="Arial"/>
          <w:color w:val="222222"/>
          <w:sz w:val="20"/>
          <w:szCs w:val="20"/>
        </w:rPr>
        <w:t xml:space="preserve">Below are </w:t>
      </w:r>
      <w:r w:rsidR="005D4600">
        <w:rPr>
          <w:rFonts w:asciiTheme="minorHAnsi" w:hAnsiTheme="minorHAnsi" w:cs="Arial"/>
          <w:color w:val="222222"/>
          <w:sz w:val="20"/>
          <w:szCs w:val="20"/>
        </w:rPr>
        <w:t xml:space="preserve">key </w:t>
      </w:r>
      <w:r w:rsidR="007A5E26" w:rsidRPr="6174A400">
        <w:rPr>
          <w:rFonts w:asciiTheme="minorHAnsi" w:hAnsiTheme="minorHAnsi" w:cs="Arial"/>
          <w:color w:val="222222"/>
          <w:sz w:val="20"/>
          <w:szCs w:val="20"/>
        </w:rPr>
        <w:t>relevant standards and guides</w:t>
      </w:r>
      <w:r w:rsidRPr="6174A400">
        <w:rPr>
          <w:rFonts w:asciiTheme="minorHAnsi" w:hAnsiTheme="minorHAnsi" w:cs="Arial"/>
          <w:color w:val="222222"/>
          <w:sz w:val="20"/>
          <w:szCs w:val="20"/>
        </w:rPr>
        <w:t xml:space="preserve"> </w:t>
      </w:r>
      <w:r w:rsidR="002B6FC4">
        <w:rPr>
          <w:rFonts w:asciiTheme="minorHAnsi" w:hAnsiTheme="minorHAnsi" w:cs="Arial"/>
          <w:color w:val="222222"/>
          <w:sz w:val="20"/>
          <w:szCs w:val="20"/>
        </w:rPr>
        <w:t>on</w:t>
      </w:r>
      <w:r w:rsidRPr="6174A400">
        <w:rPr>
          <w:rFonts w:asciiTheme="minorHAnsi" w:hAnsiTheme="minorHAnsi" w:cs="Arial"/>
          <w:color w:val="222222"/>
          <w:sz w:val="20"/>
          <w:szCs w:val="20"/>
        </w:rPr>
        <w:t xml:space="preserve"> ePrescribing:</w:t>
      </w:r>
    </w:p>
    <w:p w14:paraId="52CC2A07" w14:textId="32574367" w:rsidR="00084EF5" w:rsidRPr="00084EF5" w:rsidRDefault="00084EF5" w:rsidP="00365707">
      <w:pPr>
        <w:pStyle w:val="Heading2"/>
      </w:pPr>
      <w:bookmarkStart w:id="43" w:name="_Toc89261632"/>
      <w:r w:rsidRPr="00084EF5">
        <w:t>Electronic prescription conformance profile 3.0</w:t>
      </w:r>
      <w:bookmarkEnd w:id="43"/>
    </w:p>
    <w:p w14:paraId="7D752E00" w14:textId="4BCAF7BB" w:rsidR="00084EF5" w:rsidRPr="008F2B4D" w:rsidRDefault="00084EF5" w:rsidP="00084EF5">
      <w:pPr>
        <w:pStyle w:val="strapline"/>
        <w:shd w:val="clear" w:color="auto" w:fill="FFFFFF"/>
        <w:spacing w:before="0" w:beforeAutospacing="0" w:after="120" w:afterAutospacing="0"/>
        <w:ind w:left="1276" w:hanging="1276"/>
        <w:rPr>
          <w:rFonts w:asciiTheme="minorHAnsi" w:eastAsiaTheme="minorHAnsi" w:hAnsiTheme="minorHAnsi" w:cstheme="minorHAnsi"/>
          <w:color w:val="7030A0"/>
          <w:sz w:val="20"/>
          <w:szCs w:val="20"/>
        </w:rPr>
      </w:pPr>
      <w:r w:rsidRPr="008F2B4D">
        <w:rPr>
          <w:rFonts w:asciiTheme="minorHAnsi" w:hAnsiTheme="minorHAnsi" w:cstheme="minorHAnsi"/>
          <w:b/>
          <w:bCs/>
          <w:color w:val="222222"/>
          <w:sz w:val="20"/>
          <w:szCs w:val="20"/>
        </w:rPr>
        <w:t>Author</w:t>
      </w:r>
      <w:r w:rsidRPr="008F2B4D">
        <w:rPr>
          <w:rFonts w:asciiTheme="minorHAnsi" w:hAnsiTheme="minorHAnsi" w:cs="Arial"/>
          <w:color w:val="222222"/>
          <w:sz w:val="20"/>
          <w:szCs w:val="20"/>
        </w:rPr>
        <w:t>:</w:t>
      </w:r>
      <w:r w:rsidR="008F2B4D">
        <w:rPr>
          <w:rFonts w:asciiTheme="minorHAnsi" w:hAnsiTheme="minorHAnsi" w:cs="Arial"/>
          <w:color w:val="222222"/>
          <w:sz w:val="20"/>
          <w:szCs w:val="20"/>
        </w:rPr>
        <w:tab/>
      </w:r>
      <w:r w:rsidRPr="008F2B4D">
        <w:rPr>
          <w:rFonts w:asciiTheme="minorHAnsi" w:hAnsiTheme="minorHAnsi" w:cs="Arial"/>
          <w:sz w:val="20"/>
          <w:szCs w:val="20"/>
        </w:rPr>
        <w:t>Australian Digital Health Agency</w:t>
      </w:r>
      <w:r w:rsidR="000A6DE4">
        <w:rPr>
          <w:rFonts w:asciiTheme="minorHAnsi" w:hAnsiTheme="minorHAnsi" w:cs="Arial"/>
          <w:sz w:val="20"/>
          <w:szCs w:val="20"/>
        </w:rPr>
        <w:t>.</w:t>
      </w:r>
    </w:p>
    <w:p w14:paraId="13729F94" w14:textId="5B459C3B" w:rsidR="00084EF5" w:rsidRPr="008F2B4D" w:rsidRDefault="00084EF5" w:rsidP="00084EF5">
      <w:pPr>
        <w:pStyle w:val="strapline"/>
        <w:shd w:val="clear" w:color="auto" w:fill="FFFFFF"/>
        <w:spacing w:before="0" w:beforeAutospacing="0" w:after="120" w:afterAutospacing="0"/>
        <w:ind w:left="1276" w:hanging="1276"/>
        <w:rPr>
          <w:rFonts w:asciiTheme="minorHAnsi" w:hAnsiTheme="minorHAnsi" w:cstheme="minorHAnsi"/>
          <w:color w:val="222222"/>
          <w:sz w:val="20"/>
          <w:szCs w:val="20"/>
        </w:rPr>
      </w:pPr>
      <w:r w:rsidRPr="008F2B4D">
        <w:rPr>
          <w:rFonts w:asciiTheme="minorHAnsi" w:hAnsiTheme="minorHAnsi" w:cstheme="minorHAnsi"/>
          <w:b/>
          <w:bCs/>
          <w:color w:val="222222"/>
          <w:sz w:val="20"/>
          <w:szCs w:val="20"/>
        </w:rPr>
        <w:t>Year:</w:t>
      </w:r>
      <w:r w:rsidR="008F2B4D">
        <w:rPr>
          <w:rFonts w:asciiTheme="minorHAnsi" w:hAnsiTheme="minorHAnsi" w:cstheme="minorHAnsi"/>
          <w:b/>
          <w:bCs/>
          <w:color w:val="222222"/>
          <w:sz w:val="20"/>
          <w:szCs w:val="20"/>
        </w:rPr>
        <w:tab/>
      </w:r>
      <w:r w:rsidRPr="008F2B4D">
        <w:rPr>
          <w:rFonts w:asciiTheme="minorHAnsi" w:hAnsiTheme="minorHAnsi" w:cstheme="minorHAnsi"/>
          <w:color w:val="222222"/>
          <w:sz w:val="20"/>
          <w:szCs w:val="20"/>
        </w:rPr>
        <w:t>202</w:t>
      </w:r>
      <w:r w:rsidRPr="008F2B4D">
        <w:rPr>
          <w:rFonts w:asciiTheme="minorHAnsi" w:hAnsiTheme="minorHAnsi" w:cstheme="minorHAnsi"/>
          <w:color w:val="000000"/>
          <w:sz w:val="20"/>
          <w:szCs w:val="20"/>
        </w:rPr>
        <w:t>1</w:t>
      </w:r>
      <w:r w:rsidR="000A6DE4">
        <w:rPr>
          <w:rFonts w:asciiTheme="minorHAnsi" w:hAnsiTheme="minorHAnsi" w:cstheme="minorHAnsi"/>
          <w:color w:val="000000"/>
          <w:sz w:val="20"/>
          <w:szCs w:val="20"/>
        </w:rPr>
        <w:t>.</w:t>
      </w:r>
    </w:p>
    <w:p w14:paraId="604CE433" w14:textId="45AB7937" w:rsidR="00021EC0" w:rsidRPr="00021EC0" w:rsidRDefault="00084EF5" w:rsidP="00084EF5">
      <w:pPr>
        <w:pStyle w:val="strapline"/>
        <w:shd w:val="clear" w:color="auto" w:fill="FFFFFF"/>
        <w:spacing w:before="0" w:beforeAutospacing="0" w:after="120" w:afterAutospacing="0"/>
        <w:ind w:left="1276" w:hanging="1276"/>
        <w:rPr>
          <w:rFonts w:asciiTheme="minorHAnsi" w:hAnsiTheme="minorHAnsi" w:cstheme="minorHAnsi"/>
          <w:color w:val="222222"/>
          <w:sz w:val="20"/>
          <w:szCs w:val="20"/>
        </w:rPr>
      </w:pPr>
      <w:r w:rsidRPr="008F2B4D">
        <w:rPr>
          <w:rFonts w:asciiTheme="minorHAnsi" w:hAnsiTheme="minorHAnsi" w:cstheme="minorHAnsi"/>
          <w:b/>
          <w:bCs/>
          <w:color w:val="222222"/>
          <w:sz w:val="20"/>
          <w:szCs w:val="20"/>
        </w:rPr>
        <w:t>Source:</w:t>
      </w:r>
      <w:r w:rsidR="008F2B4D">
        <w:rPr>
          <w:rFonts w:asciiTheme="minorHAnsi" w:hAnsiTheme="minorHAnsi" w:cstheme="minorHAnsi"/>
          <w:b/>
          <w:bCs/>
          <w:color w:val="222222"/>
          <w:sz w:val="20"/>
          <w:szCs w:val="20"/>
        </w:rPr>
        <w:tab/>
      </w:r>
      <w:hyperlink r:id="rId28" w:history="1">
        <w:r w:rsidR="00021EC0" w:rsidRPr="00021EC0">
          <w:rPr>
            <w:rStyle w:val="Hyperlink"/>
            <w:rFonts w:asciiTheme="minorHAnsi" w:hAnsiTheme="minorHAnsi" w:cstheme="minorHAnsi"/>
            <w:sz w:val="20"/>
            <w:szCs w:val="20"/>
          </w:rPr>
          <w:t>Electronic prescribing conformance process</w:t>
        </w:r>
      </w:hyperlink>
    </w:p>
    <w:p w14:paraId="2927F498" w14:textId="7D3DC998" w:rsidR="00084EF5" w:rsidRPr="008F2B4D" w:rsidRDefault="005D4600" w:rsidP="00084EF5">
      <w:pPr>
        <w:pStyle w:val="strapline"/>
        <w:shd w:val="clear" w:color="auto" w:fill="FFFFFF"/>
        <w:spacing w:before="0" w:beforeAutospacing="0" w:after="120" w:afterAutospacing="0"/>
        <w:ind w:left="1276" w:hanging="1276"/>
        <w:rPr>
          <w:rFonts w:asciiTheme="minorHAnsi" w:hAnsiTheme="minorHAnsi" w:cstheme="minorHAnsi"/>
          <w:sz w:val="20"/>
          <w:szCs w:val="20"/>
        </w:rPr>
      </w:pPr>
      <w:r>
        <w:rPr>
          <w:rFonts w:asciiTheme="minorHAnsi" w:hAnsiTheme="minorHAnsi" w:cstheme="minorHAnsi"/>
          <w:b/>
          <w:bCs/>
          <w:color w:val="222222"/>
          <w:sz w:val="20"/>
          <w:szCs w:val="20"/>
        </w:rPr>
        <w:t>Overview</w:t>
      </w:r>
      <w:r w:rsidR="00084EF5" w:rsidRPr="008F2B4D">
        <w:rPr>
          <w:rFonts w:asciiTheme="minorHAnsi" w:hAnsiTheme="minorHAnsi" w:cstheme="minorHAnsi"/>
          <w:b/>
          <w:bCs/>
          <w:color w:val="222222"/>
          <w:sz w:val="20"/>
          <w:szCs w:val="20"/>
        </w:rPr>
        <w:t>:</w:t>
      </w:r>
      <w:r w:rsidR="008F2B4D">
        <w:rPr>
          <w:rFonts w:asciiTheme="minorHAnsi" w:hAnsiTheme="minorHAnsi" w:cstheme="minorHAnsi"/>
          <w:b/>
          <w:bCs/>
          <w:color w:val="222222"/>
          <w:sz w:val="20"/>
          <w:szCs w:val="20"/>
        </w:rPr>
        <w:tab/>
      </w:r>
      <w:r w:rsidR="00084EF5" w:rsidRPr="008F2B4D">
        <w:rPr>
          <w:rFonts w:asciiTheme="minorHAnsi" w:hAnsiTheme="minorHAnsi" w:cstheme="minorHAnsi"/>
          <w:sz w:val="20"/>
          <w:szCs w:val="20"/>
        </w:rPr>
        <w:t xml:space="preserve">The conformance requirements </w:t>
      </w:r>
      <w:r w:rsidR="00F205EA" w:rsidRPr="008F2B4D">
        <w:rPr>
          <w:rFonts w:asciiTheme="minorHAnsi" w:hAnsiTheme="minorHAnsi" w:cstheme="minorHAnsi"/>
          <w:sz w:val="20"/>
          <w:szCs w:val="20"/>
        </w:rPr>
        <w:t>outline</w:t>
      </w:r>
      <w:r w:rsidR="00084EF5" w:rsidRPr="008F2B4D">
        <w:rPr>
          <w:rFonts w:asciiTheme="minorHAnsi" w:hAnsiTheme="minorHAnsi" w:cstheme="minorHAnsi"/>
          <w:sz w:val="20"/>
          <w:szCs w:val="20"/>
        </w:rPr>
        <w:t xml:space="preserve"> </w:t>
      </w:r>
      <w:r w:rsidR="00181683">
        <w:rPr>
          <w:rFonts w:asciiTheme="minorHAnsi" w:hAnsiTheme="minorHAnsi" w:cstheme="minorHAnsi"/>
          <w:sz w:val="20"/>
          <w:szCs w:val="20"/>
        </w:rPr>
        <w:t>require</w:t>
      </w:r>
      <w:r w:rsidR="007510C7">
        <w:rPr>
          <w:rFonts w:asciiTheme="minorHAnsi" w:hAnsiTheme="minorHAnsi" w:cstheme="minorHAnsi"/>
          <w:sz w:val="20"/>
          <w:szCs w:val="20"/>
        </w:rPr>
        <w:t xml:space="preserve">d technical </w:t>
      </w:r>
      <w:r w:rsidR="00BA7E55">
        <w:rPr>
          <w:rFonts w:asciiTheme="minorHAnsi" w:hAnsiTheme="minorHAnsi" w:cstheme="minorHAnsi"/>
          <w:sz w:val="20"/>
          <w:szCs w:val="20"/>
        </w:rPr>
        <w:t xml:space="preserve">infrastructure </w:t>
      </w:r>
      <w:r w:rsidR="000A6DE4">
        <w:rPr>
          <w:rFonts w:asciiTheme="minorHAnsi" w:hAnsiTheme="minorHAnsi" w:cstheme="minorHAnsi"/>
          <w:sz w:val="20"/>
          <w:szCs w:val="20"/>
        </w:rPr>
        <w:t xml:space="preserve">to </w:t>
      </w:r>
      <w:r w:rsidR="00C14E72">
        <w:rPr>
          <w:rFonts w:asciiTheme="minorHAnsi" w:hAnsiTheme="minorHAnsi" w:cstheme="minorHAnsi"/>
          <w:sz w:val="20"/>
          <w:szCs w:val="20"/>
        </w:rPr>
        <w:t>implement</w:t>
      </w:r>
      <w:r w:rsidR="000A6DE4">
        <w:rPr>
          <w:rFonts w:asciiTheme="minorHAnsi" w:hAnsiTheme="minorHAnsi" w:cstheme="minorHAnsi"/>
          <w:sz w:val="20"/>
          <w:szCs w:val="20"/>
        </w:rPr>
        <w:t xml:space="preserve"> a</w:t>
      </w:r>
      <w:r w:rsidR="00C14E72">
        <w:rPr>
          <w:rFonts w:asciiTheme="minorHAnsi" w:hAnsiTheme="minorHAnsi" w:cstheme="minorHAnsi"/>
          <w:sz w:val="20"/>
          <w:szCs w:val="20"/>
        </w:rPr>
        <w:t xml:space="preserve"> </w:t>
      </w:r>
      <w:r w:rsidR="00C21E7F">
        <w:rPr>
          <w:rFonts w:asciiTheme="minorHAnsi" w:hAnsiTheme="minorHAnsi" w:cstheme="minorHAnsi"/>
          <w:sz w:val="20"/>
          <w:szCs w:val="20"/>
        </w:rPr>
        <w:t xml:space="preserve">particular </w:t>
      </w:r>
      <w:r w:rsidR="003A14BE">
        <w:rPr>
          <w:rFonts w:asciiTheme="minorHAnsi" w:hAnsiTheme="minorHAnsi" w:cstheme="minorHAnsi"/>
          <w:sz w:val="20"/>
          <w:szCs w:val="20"/>
        </w:rPr>
        <w:t>model</w:t>
      </w:r>
      <w:r w:rsidR="00C14E72">
        <w:rPr>
          <w:rFonts w:asciiTheme="minorHAnsi" w:hAnsiTheme="minorHAnsi" w:cstheme="minorHAnsi"/>
          <w:sz w:val="20"/>
          <w:szCs w:val="20"/>
        </w:rPr>
        <w:t xml:space="preserve"> of electronic prescriptions.</w:t>
      </w:r>
      <w:r w:rsidR="00DF437E">
        <w:rPr>
          <w:rFonts w:asciiTheme="minorHAnsi" w:hAnsiTheme="minorHAnsi" w:cstheme="minorHAnsi"/>
          <w:sz w:val="20"/>
          <w:szCs w:val="20"/>
        </w:rPr>
        <w:t xml:space="preserve"> Conformance to this document must be obtained by vendors </w:t>
      </w:r>
      <w:r w:rsidR="00CD7299">
        <w:rPr>
          <w:rFonts w:asciiTheme="minorHAnsi" w:hAnsiTheme="minorHAnsi" w:cstheme="minorHAnsi"/>
          <w:sz w:val="20"/>
          <w:szCs w:val="20"/>
        </w:rPr>
        <w:t xml:space="preserve">before implementing electronic prescriptions. </w:t>
      </w:r>
    </w:p>
    <w:p w14:paraId="61682E6A" w14:textId="6522C6A6" w:rsidR="00084EF5" w:rsidRPr="00084EF5" w:rsidRDefault="00084EF5" w:rsidP="00365707">
      <w:pPr>
        <w:pStyle w:val="Heading2"/>
      </w:pPr>
      <w:bookmarkStart w:id="44" w:name="_Toc89261633"/>
      <w:r w:rsidRPr="00084EF5">
        <w:t>N</w:t>
      </w:r>
      <w:r w:rsidR="003A07CA">
        <w:t>ew Drugs, Poisons and Controlled Substances Regulations 2017</w:t>
      </w:r>
      <w:bookmarkEnd w:id="44"/>
    </w:p>
    <w:p w14:paraId="74C981DB" w14:textId="3265F48E" w:rsidR="00084EF5" w:rsidRPr="00F60CBA" w:rsidRDefault="00084EF5" w:rsidP="00084EF5">
      <w:pPr>
        <w:pStyle w:val="strapline"/>
        <w:shd w:val="clear" w:color="auto" w:fill="FFFFFF"/>
        <w:spacing w:before="0" w:beforeAutospacing="0" w:after="120" w:afterAutospacing="0"/>
        <w:ind w:left="1276" w:hanging="1276"/>
        <w:rPr>
          <w:rFonts w:asciiTheme="minorHAnsi" w:eastAsiaTheme="minorHAnsi" w:hAnsiTheme="minorHAnsi" w:cstheme="minorHAnsi"/>
          <w:sz w:val="20"/>
          <w:szCs w:val="20"/>
        </w:rPr>
      </w:pPr>
      <w:r w:rsidRPr="00F60CBA">
        <w:rPr>
          <w:rFonts w:asciiTheme="minorHAnsi" w:hAnsiTheme="minorHAnsi" w:cstheme="minorHAnsi"/>
          <w:b/>
          <w:bCs/>
          <w:color w:val="222222"/>
          <w:sz w:val="20"/>
          <w:szCs w:val="20"/>
        </w:rPr>
        <w:t xml:space="preserve">Author:             </w:t>
      </w:r>
      <w:r w:rsidRPr="00F60CBA">
        <w:rPr>
          <w:rFonts w:asciiTheme="minorHAnsi" w:hAnsiTheme="minorHAnsi" w:cstheme="minorHAnsi"/>
          <w:color w:val="505050"/>
          <w:sz w:val="20"/>
          <w:szCs w:val="20"/>
        </w:rPr>
        <w:t>Australian government</w:t>
      </w:r>
    </w:p>
    <w:p w14:paraId="7187973B" w14:textId="5FE83C75" w:rsidR="00084EF5" w:rsidRDefault="00084EF5" w:rsidP="00084EF5">
      <w:pPr>
        <w:pStyle w:val="strapline"/>
        <w:shd w:val="clear" w:color="auto" w:fill="FFFFFF"/>
        <w:spacing w:before="0" w:beforeAutospacing="0" w:after="120" w:afterAutospacing="0"/>
        <w:ind w:left="1276" w:hanging="1276"/>
        <w:rPr>
          <w:rFonts w:asciiTheme="minorHAnsi" w:hAnsiTheme="minorHAnsi" w:cstheme="minorHAnsi"/>
          <w:color w:val="222222"/>
          <w:sz w:val="20"/>
          <w:szCs w:val="20"/>
        </w:rPr>
      </w:pPr>
      <w:r w:rsidRPr="00F60CBA">
        <w:rPr>
          <w:rFonts w:asciiTheme="minorHAnsi" w:hAnsiTheme="minorHAnsi" w:cstheme="minorHAnsi"/>
          <w:b/>
          <w:bCs/>
          <w:color w:val="222222"/>
          <w:sz w:val="20"/>
          <w:szCs w:val="20"/>
        </w:rPr>
        <w:t xml:space="preserve">Year:                 </w:t>
      </w:r>
      <w:r w:rsidRPr="00F60CBA">
        <w:rPr>
          <w:rFonts w:asciiTheme="minorHAnsi" w:hAnsiTheme="minorHAnsi" w:cstheme="minorHAnsi"/>
          <w:color w:val="222222"/>
          <w:sz w:val="20"/>
          <w:szCs w:val="20"/>
        </w:rPr>
        <w:t>2017</w:t>
      </w:r>
    </w:p>
    <w:p w14:paraId="1AA130A2" w14:textId="7448845E" w:rsidR="00423C59" w:rsidRDefault="00084EF5" w:rsidP="00423C59">
      <w:pPr>
        <w:pStyle w:val="strapline"/>
        <w:shd w:val="clear" w:color="auto" w:fill="FFFFFF"/>
        <w:tabs>
          <w:tab w:val="left" w:pos="1710"/>
        </w:tabs>
        <w:spacing w:before="0" w:beforeAutospacing="0" w:after="120" w:afterAutospacing="0"/>
        <w:ind w:left="1276" w:hanging="1276"/>
        <w:rPr>
          <w:rFonts w:asciiTheme="minorHAnsi" w:hAnsiTheme="minorHAnsi" w:cstheme="minorHAnsi"/>
          <w:color w:val="222222"/>
          <w:sz w:val="20"/>
          <w:szCs w:val="20"/>
        </w:rPr>
      </w:pPr>
      <w:r w:rsidRPr="00F60CBA">
        <w:rPr>
          <w:rFonts w:asciiTheme="minorHAnsi" w:hAnsiTheme="minorHAnsi" w:cstheme="minorHAnsi"/>
          <w:b/>
          <w:bCs/>
          <w:color w:val="222222"/>
          <w:sz w:val="20"/>
          <w:szCs w:val="20"/>
        </w:rPr>
        <w:t>Source:</w:t>
      </w:r>
      <w:r w:rsidRPr="00F60CBA">
        <w:rPr>
          <w:rFonts w:asciiTheme="minorHAnsi" w:hAnsiTheme="minorHAnsi" w:cstheme="minorHAnsi"/>
          <w:color w:val="222222"/>
          <w:sz w:val="20"/>
          <w:szCs w:val="20"/>
        </w:rPr>
        <w:t xml:space="preserve">            </w:t>
      </w:r>
      <w:r w:rsidR="00B36ADC">
        <w:rPr>
          <w:rFonts w:asciiTheme="minorHAnsi" w:hAnsiTheme="minorHAnsi" w:cstheme="minorHAnsi"/>
          <w:color w:val="222222"/>
          <w:sz w:val="20"/>
          <w:szCs w:val="20"/>
        </w:rPr>
        <w:t>&lt;</w:t>
      </w:r>
      <w:r w:rsidR="00423C59" w:rsidRPr="00423C59">
        <w:rPr>
          <w:rFonts w:asciiTheme="minorHAnsi" w:hAnsiTheme="minorHAnsi" w:cstheme="minorHAnsi"/>
          <w:color w:val="222222"/>
          <w:sz w:val="20"/>
          <w:szCs w:val="20"/>
        </w:rPr>
        <w:t>https://www.health.vic.gov.au/drugs-and-poisons/new-drugs-poisons-and-controlled-substances-regulations-2017</w:t>
      </w:r>
      <w:r w:rsidR="00B36ADC">
        <w:rPr>
          <w:rFonts w:asciiTheme="minorHAnsi" w:hAnsiTheme="minorHAnsi" w:cstheme="minorHAnsi"/>
          <w:color w:val="222222"/>
          <w:sz w:val="20"/>
          <w:szCs w:val="20"/>
        </w:rPr>
        <w:t>&gt;</w:t>
      </w:r>
    </w:p>
    <w:p w14:paraId="13324594" w14:textId="688FFE6C" w:rsidR="00210D86" w:rsidRDefault="005D4600" w:rsidP="00F61470">
      <w:pPr>
        <w:pStyle w:val="strapline"/>
        <w:shd w:val="clear" w:color="auto" w:fill="FFFFFF"/>
        <w:spacing w:before="0" w:beforeAutospacing="0" w:after="120" w:afterAutospacing="0"/>
        <w:ind w:left="1276" w:hanging="1276"/>
        <w:rPr>
          <w:rFonts w:asciiTheme="minorHAnsi" w:hAnsiTheme="minorHAnsi" w:cstheme="minorHAnsi"/>
          <w:sz w:val="20"/>
          <w:szCs w:val="20"/>
        </w:rPr>
      </w:pPr>
      <w:r>
        <w:rPr>
          <w:rFonts w:asciiTheme="minorHAnsi" w:hAnsiTheme="minorHAnsi" w:cstheme="minorHAnsi"/>
          <w:b/>
          <w:bCs/>
          <w:color w:val="222222"/>
          <w:sz w:val="20"/>
          <w:szCs w:val="20"/>
        </w:rPr>
        <w:t>Overview</w:t>
      </w:r>
      <w:r w:rsidR="00084EF5" w:rsidRPr="00F60CBA">
        <w:rPr>
          <w:rFonts w:asciiTheme="minorHAnsi" w:hAnsiTheme="minorHAnsi" w:cstheme="minorHAnsi"/>
          <w:b/>
          <w:bCs/>
          <w:color w:val="222222"/>
          <w:sz w:val="20"/>
          <w:szCs w:val="20"/>
        </w:rPr>
        <w:t>:</w:t>
      </w:r>
      <w:r w:rsidR="00F5597A">
        <w:rPr>
          <w:rFonts w:asciiTheme="minorHAnsi" w:hAnsiTheme="minorHAnsi" w:cstheme="minorHAnsi"/>
          <w:b/>
          <w:bCs/>
          <w:color w:val="222222"/>
          <w:sz w:val="20"/>
          <w:szCs w:val="20"/>
        </w:rPr>
        <w:tab/>
      </w:r>
      <w:r w:rsidR="00084EF5" w:rsidRPr="00972C56">
        <w:rPr>
          <w:rFonts w:asciiTheme="minorHAnsi" w:hAnsiTheme="minorHAnsi" w:cstheme="minorHAnsi"/>
          <w:sz w:val="20"/>
          <w:szCs w:val="20"/>
        </w:rPr>
        <w:t>Outlines the requirements for medications management under the Pharmaceutical Benefits Scheme (PBS) includes the following amendment directly related to electronic prescriptions</w:t>
      </w:r>
      <w:r w:rsidR="000A6DE4">
        <w:rPr>
          <w:rFonts w:asciiTheme="minorHAnsi" w:hAnsiTheme="minorHAnsi" w:cstheme="minorHAnsi"/>
          <w:sz w:val="20"/>
          <w:szCs w:val="20"/>
        </w:rPr>
        <w:t>.</w:t>
      </w:r>
      <w:r w:rsidR="00084EF5" w:rsidRPr="00972C56">
        <w:rPr>
          <w:rFonts w:asciiTheme="minorHAnsi" w:hAnsiTheme="minorHAnsi" w:cstheme="minorHAnsi"/>
          <w:sz w:val="20"/>
          <w:szCs w:val="20"/>
        </w:rPr>
        <w:t xml:space="preserve"> National Health (Pharmaceutical Benefits) Amendment (Electronic Prescriptions) Regulations 2019 – amendment to include definitions for approved electronic communication and prescriptions.</w:t>
      </w:r>
      <w:bookmarkStart w:id="45" w:name="_Hlk76127566"/>
    </w:p>
    <w:p w14:paraId="772072A9" w14:textId="3AF9A458" w:rsidR="001116AB" w:rsidRDefault="001116AB" w:rsidP="001116AB">
      <w:pPr>
        <w:pStyle w:val="strapline"/>
        <w:shd w:val="clear" w:color="auto" w:fill="FFFFFF"/>
        <w:spacing w:before="0" w:beforeAutospacing="0" w:after="120" w:afterAutospacing="0"/>
        <w:rPr>
          <w:rFonts w:asciiTheme="minorHAnsi" w:hAnsiTheme="minorHAnsi" w:cstheme="minorHAnsi"/>
          <w:sz w:val="20"/>
          <w:szCs w:val="20"/>
        </w:rPr>
      </w:pPr>
    </w:p>
    <w:p w14:paraId="1841E847" w14:textId="16C40D45" w:rsidR="001116AB" w:rsidRPr="00084EF5" w:rsidRDefault="001116AB" w:rsidP="001116AB">
      <w:pPr>
        <w:pStyle w:val="Heading2"/>
      </w:pPr>
      <w:bookmarkStart w:id="46" w:name="_Toc89261634"/>
      <w:r>
        <w:t>Medications Management Interface</w:t>
      </w:r>
      <w:bookmarkEnd w:id="46"/>
    </w:p>
    <w:p w14:paraId="3378AB42" w14:textId="0BF68E2E" w:rsidR="001116AB" w:rsidRPr="008F2B4D" w:rsidRDefault="001116AB" w:rsidP="001116AB">
      <w:pPr>
        <w:pStyle w:val="strapline"/>
        <w:shd w:val="clear" w:color="auto" w:fill="FFFFFF"/>
        <w:spacing w:before="0" w:beforeAutospacing="0" w:after="120" w:afterAutospacing="0"/>
        <w:ind w:left="1276" w:hanging="1276"/>
        <w:rPr>
          <w:rFonts w:asciiTheme="minorHAnsi" w:eastAsiaTheme="minorHAnsi" w:hAnsiTheme="minorHAnsi" w:cstheme="minorHAnsi"/>
          <w:color w:val="7030A0"/>
          <w:sz w:val="20"/>
          <w:szCs w:val="20"/>
        </w:rPr>
      </w:pPr>
      <w:r w:rsidRPr="008F2B4D">
        <w:rPr>
          <w:rFonts w:asciiTheme="minorHAnsi" w:hAnsiTheme="minorHAnsi" w:cstheme="minorHAnsi"/>
          <w:b/>
          <w:bCs/>
          <w:color w:val="222222"/>
          <w:sz w:val="20"/>
          <w:szCs w:val="20"/>
        </w:rPr>
        <w:t>Author</w:t>
      </w:r>
      <w:r w:rsidRPr="008F2B4D">
        <w:rPr>
          <w:rFonts w:asciiTheme="minorHAnsi" w:hAnsiTheme="minorHAnsi" w:cs="Arial"/>
          <w:color w:val="222222"/>
          <w:sz w:val="20"/>
          <w:szCs w:val="20"/>
        </w:rPr>
        <w:t>:</w:t>
      </w:r>
      <w:r>
        <w:rPr>
          <w:rFonts w:asciiTheme="minorHAnsi" w:hAnsiTheme="minorHAnsi" w:cs="Arial"/>
          <w:color w:val="222222"/>
          <w:sz w:val="20"/>
          <w:szCs w:val="20"/>
        </w:rPr>
        <w:tab/>
        <w:t>Digital Health, Department of Health</w:t>
      </w:r>
      <w:r>
        <w:rPr>
          <w:rFonts w:asciiTheme="minorHAnsi" w:hAnsiTheme="minorHAnsi" w:cs="Arial"/>
          <w:sz w:val="20"/>
          <w:szCs w:val="20"/>
        </w:rPr>
        <w:t>.</w:t>
      </w:r>
    </w:p>
    <w:p w14:paraId="374ED70C" w14:textId="77777777" w:rsidR="001116AB" w:rsidRPr="008F2B4D" w:rsidRDefault="001116AB" w:rsidP="001116AB">
      <w:pPr>
        <w:pStyle w:val="strapline"/>
        <w:shd w:val="clear" w:color="auto" w:fill="FFFFFF"/>
        <w:spacing w:before="0" w:beforeAutospacing="0" w:after="120" w:afterAutospacing="0"/>
        <w:ind w:left="1276" w:hanging="1276"/>
        <w:rPr>
          <w:rFonts w:asciiTheme="minorHAnsi" w:hAnsiTheme="minorHAnsi" w:cstheme="minorHAnsi"/>
          <w:color w:val="222222"/>
          <w:sz w:val="20"/>
          <w:szCs w:val="20"/>
        </w:rPr>
      </w:pPr>
      <w:r w:rsidRPr="008F2B4D">
        <w:rPr>
          <w:rFonts w:asciiTheme="minorHAnsi" w:hAnsiTheme="minorHAnsi" w:cstheme="minorHAnsi"/>
          <w:b/>
          <w:bCs/>
          <w:color w:val="222222"/>
          <w:sz w:val="20"/>
          <w:szCs w:val="20"/>
        </w:rPr>
        <w:t>Year:</w:t>
      </w:r>
      <w:r>
        <w:rPr>
          <w:rFonts w:asciiTheme="minorHAnsi" w:hAnsiTheme="minorHAnsi" w:cstheme="minorHAnsi"/>
          <w:b/>
          <w:bCs/>
          <w:color w:val="222222"/>
          <w:sz w:val="20"/>
          <w:szCs w:val="20"/>
        </w:rPr>
        <w:tab/>
      </w:r>
      <w:r w:rsidRPr="008F2B4D">
        <w:rPr>
          <w:rFonts w:asciiTheme="minorHAnsi" w:hAnsiTheme="minorHAnsi" w:cstheme="minorHAnsi"/>
          <w:color w:val="222222"/>
          <w:sz w:val="20"/>
          <w:szCs w:val="20"/>
        </w:rPr>
        <w:t>202</w:t>
      </w:r>
      <w:r w:rsidRPr="008F2B4D">
        <w:rPr>
          <w:rFonts w:asciiTheme="minorHAnsi" w:hAnsiTheme="minorHAnsi" w:cstheme="minorHAnsi"/>
          <w:color w:val="000000"/>
          <w:sz w:val="20"/>
          <w:szCs w:val="20"/>
        </w:rPr>
        <w:t>1</w:t>
      </w:r>
      <w:r>
        <w:rPr>
          <w:rFonts w:asciiTheme="minorHAnsi" w:hAnsiTheme="minorHAnsi" w:cstheme="minorHAnsi"/>
          <w:color w:val="000000"/>
          <w:sz w:val="20"/>
          <w:szCs w:val="20"/>
        </w:rPr>
        <w:t>.</w:t>
      </w:r>
    </w:p>
    <w:p w14:paraId="337CCAC9" w14:textId="44049CE0" w:rsidR="00FF075F" w:rsidRPr="00FF075F" w:rsidRDefault="001116AB" w:rsidP="001116AB">
      <w:pPr>
        <w:pStyle w:val="strapline"/>
        <w:shd w:val="clear" w:color="auto" w:fill="FFFFFF"/>
        <w:spacing w:before="0" w:beforeAutospacing="0" w:after="120" w:afterAutospacing="0"/>
        <w:ind w:left="1276" w:hanging="1276"/>
        <w:rPr>
          <w:rFonts w:asciiTheme="minorHAnsi" w:hAnsiTheme="minorHAnsi" w:cstheme="minorHAnsi"/>
          <w:color w:val="222222"/>
          <w:sz w:val="20"/>
          <w:szCs w:val="20"/>
        </w:rPr>
      </w:pPr>
      <w:r w:rsidRPr="008F2B4D">
        <w:rPr>
          <w:rFonts w:asciiTheme="minorHAnsi" w:hAnsiTheme="minorHAnsi" w:cstheme="minorHAnsi"/>
          <w:b/>
          <w:bCs/>
          <w:color w:val="222222"/>
          <w:sz w:val="20"/>
          <w:szCs w:val="20"/>
        </w:rPr>
        <w:t>Source:</w:t>
      </w:r>
      <w:r>
        <w:rPr>
          <w:rFonts w:asciiTheme="minorHAnsi" w:hAnsiTheme="minorHAnsi" w:cstheme="minorHAnsi"/>
          <w:b/>
          <w:bCs/>
          <w:color w:val="222222"/>
          <w:sz w:val="20"/>
          <w:szCs w:val="20"/>
        </w:rPr>
        <w:tab/>
      </w:r>
      <w:r w:rsidR="00FF075F" w:rsidRPr="00FF075F">
        <w:rPr>
          <w:rFonts w:asciiTheme="minorHAnsi" w:hAnsiTheme="minorHAnsi" w:cstheme="minorHAnsi"/>
          <w:color w:val="222222"/>
          <w:sz w:val="20"/>
          <w:szCs w:val="20"/>
        </w:rPr>
        <w:t>&lt;https://www.health.vic.gov.au/quality-safety-service/digital-health-standards-and-guidelines&gt;</w:t>
      </w:r>
    </w:p>
    <w:p w14:paraId="25876064" w14:textId="058B9906" w:rsidR="001116AB" w:rsidRPr="008F2B4D" w:rsidRDefault="001116AB" w:rsidP="001116AB">
      <w:pPr>
        <w:pStyle w:val="strapline"/>
        <w:shd w:val="clear" w:color="auto" w:fill="FFFFFF"/>
        <w:spacing w:before="0" w:beforeAutospacing="0" w:after="120" w:afterAutospacing="0"/>
        <w:ind w:left="1276" w:hanging="1276"/>
        <w:rPr>
          <w:rFonts w:asciiTheme="minorHAnsi" w:hAnsiTheme="minorHAnsi" w:cstheme="minorHAnsi"/>
          <w:sz w:val="20"/>
          <w:szCs w:val="20"/>
        </w:rPr>
      </w:pPr>
      <w:r>
        <w:rPr>
          <w:rFonts w:asciiTheme="minorHAnsi" w:hAnsiTheme="minorHAnsi" w:cstheme="minorHAnsi"/>
          <w:b/>
          <w:bCs/>
          <w:color w:val="222222"/>
          <w:sz w:val="20"/>
          <w:szCs w:val="20"/>
        </w:rPr>
        <w:t>Overview</w:t>
      </w:r>
      <w:r w:rsidRPr="008F2B4D">
        <w:rPr>
          <w:rFonts w:asciiTheme="minorHAnsi" w:hAnsiTheme="minorHAnsi" w:cstheme="minorHAnsi"/>
          <w:b/>
          <w:bCs/>
          <w:color w:val="222222"/>
          <w:sz w:val="20"/>
          <w:szCs w:val="20"/>
        </w:rPr>
        <w:t>:</w:t>
      </w:r>
      <w:r>
        <w:rPr>
          <w:rFonts w:asciiTheme="minorHAnsi" w:hAnsiTheme="minorHAnsi" w:cstheme="minorHAnsi"/>
          <w:b/>
          <w:bCs/>
          <w:color w:val="222222"/>
          <w:sz w:val="20"/>
          <w:szCs w:val="20"/>
        </w:rPr>
        <w:tab/>
      </w:r>
      <w:r w:rsidRPr="008F2B4D">
        <w:rPr>
          <w:rFonts w:asciiTheme="minorHAnsi" w:hAnsiTheme="minorHAnsi" w:cstheme="minorHAnsi"/>
          <w:sz w:val="20"/>
          <w:szCs w:val="20"/>
        </w:rPr>
        <w:t>The</w:t>
      </w:r>
      <w:r>
        <w:rPr>
          <w:rFonts w:asciiTheme="minorHAnsi" w:hAnsiTheme="minorHAnsi" w:cstheme="minorHAnsi"/>
          <w:sz w:val="20"/>
          <w:szCs w:val="20"/>
        </w:rPr>
        <w:t xml:space="preserve"> document is a clinical system guide and standard for interfacing from an electronic prescribing system to a pharmacy application. </w:t>
      </w:r>
    </w:p>
    <w:p w14:paraId="1622A980" w14:textId="77777777" w:rsidR="001116AB" w:rsidRPr="00F61470" w:rsidRDefault="001116AB" w:rsidP="00F61470">
      <w:pPr>
        <w:pStyle w:val="strapline"/>
        <w:shd w:val="clear" w:color="auto" w:fill="FFFFFF"/>
        <w:spacing w:before="0" w:beforeAutospacing="0" w:after="120" w:afterAutospacing="0"/>
        <w:ind w:left="1276" w:hanging="1276"/>
        <w:rPr>
          <w:rFonts w:asciiTheme="minorHAnsi" w:hAnsiTheme="minorHAnsi" w:cstheme="minorHAnsi"/>
          <w:sz w:val="20"/>
          <w:szCs w:val="20"/>
        </w:rPr>
      </w:pPr>
    </w:p>
    <w:p w14:paraId="565E6CC8" w14:textId="650B679E" w:rsidR="00162792" w:rsidRPr="00A31EA2" w:rsidRDefault="00162792" w:rsidP="007F6538">
      <w:pPr>
        <w:pStyle w:val="Heading1"/>
        <w:pageBreakBefore/>
        <w:ind w:left="357" w:hanging="357"/>
      </w:pPr>
      <w:bookmarkStart w:id="47" w:name="_Toc76057881"/>
      <w:bookmarkStart w:id="48" w:name="_Toc89261635"/>
      <w:bookmarkEnd w:id="45"/>
      <w:r w:rsidRPr="00A31EA2">
        <w:lastRenderedPageBreak/>
        <w:t>Key considerations and requirements</w:t>
      </w:r>
      <w:bookmarkEnd w:id="47"/>
      <w:bookmarkEnd w:id="48"/>
    </w:p>
    <w:p w14:paraId="20E17E90" w14:textId="0E23F09D" w:rsidR="00030166" w:rsidRDefault="00162792" w:rsidP="00162792">
      <w:pPr>
        <w:pStyle w:val="DHHSbody"/>
        <w:spacing w:line="240" w:lineRule="auto"/>
        <w:rPr>
          <w:rFonts w:asciiTheme="minorHAnsi" w:hAnsiTheme="minorHAnsi"/>
          <w:lang w:eastAsia="en-AU"/>
        </w:rPr>
      </w:pPr>
      <w:r>
        <w:rPr>
          <w:rFonts w:asciiTheme="minorHAnsi" w:hAnsiTheme="minorHAnsi"/>
          <w:lang w:eastAsia="en-AU"/>
        </w:rPr>
        <w:t>W</w:t>
      </w:r>
      <w:r w:rsidRPr="00AC70CB">
        <w:rPr>
          <w:rFonts w:asciiTheme="minorHAnsi" w:hAnsiTheme="minorHAnsi"/>
          <w:lang w:eastAsia="en-AU"/>
        </w:rPr>
        <w:t>hen implementing and providing</w:t>
      </w:r>
      <w:r w:rsidR="00E8538B">
        <w:rPr>
          <w:rFonts w:asciiTheme="minorHAnsi" w:hAnsiTheme="minorHAnsi"/>
          <w:lang w:eastAsia="en-AU"/>
        </w:rPr>
        <w:t xml:space="preserve"> an</w:t>
      </w:r>
      <w:r w:rsidRPr="00AC70CB">
        <w:rPr>
          <w:rFonts w:asciiTheme="minorHAnsi" w:hAnsiTheme="minorHAnsi"/>
          <w:lang w:eastAsia="en-AU"/>
        </w:rPr>
        <w:t xml:space="preserve"> </w:t>
      </w:r>
      <w:r w:rsidR="00B92C2E">
        <w:rPr>
          <w:rFonts w:asciiTheme="minorHAnsi" w:hAnsiTheme="minorHAnsi"/>
          <w:lang w:eastAsia="en-AU"/>
        </w:rPr>
        <w:t xml:space="preserve">ePrescribing </w:t>
      </w:r>
      <w:r w:rsidR="002C6C5D">
        <w:rPr>
          <w:rFonts w:asciiTheme="minorHAnsi" w:hAnsiTheme="minorHAnsi"/>
          <w:lang w:eastAsia="en-AU"/>
        </w:rPr>
        <w:t>system</w:t>
      </w:r>
      <w:r>
        <w:rPr>
          <w:rFonts w:asciiTheme="minorHAnsi" w:hAnsiTheme="minorHAnsi"/>
          <w:lang w:eastAsia="en-AU"/>
        </w:rPr>
        <w:t>,</w:t>
      </w:r>
      <w:r w:rsidRPr="00AC70CB">
        <w:rPr>
          <w:rFonts w:asciiTheme="minorHAnsi" w:hAnsiTheme="minorHAnsi"/>
          <w:lang w:eastAsia="en-AU"/>
        </w:rPr>
        <w:t xml:space="preserve"> health services</w:t>
      </w:r>
      <w:r w:rsidRPr="009F0935">
        <w:rPr>
          <w:rFonts w:asciiTheme="minorHAnsi" w:hAnsiTheme="minorHAnsi"/>
          <w:lang w:eastAsia="en-AU"/>
        </w:rPr>
        <w:t xml:space="preserve"> </w:t>
      </w:r>
      <w:r>
        <w:rPr>
          <w:rFonts w:asciiTheme="minorHAnsi" w:hAnsiTheme="minorHAnsi"/>
          <w:lang w:eastAsia="en-AU"/>
        </w:rPr>
        <w:t xml:space="preserve">must plan for and understand </w:t>
      </w:r>
      <w:r w:rsidRPr="00AC70CB">
        <w:rPr>
          <w:rFonts w:asciiTheme="minorHAnsi" w:hAnsiTheme="minorHAnsi"/>
          <w:lang w:eastAsia="en-AU"/>
        </w:rPr>
        <w:t xml:space="preserve">key </w:t>
      </w:r>
      <w:r>
        <w:rPr>
          <w:rFonts w:asciiTheme="minorHAnsi" w:hAnsiTheme="minorHAnsi"/>
          <w:lang w:eastAsia="en-AU"/>
        </w:rPr>
        <w:t xml:space="preserve">considerations and requirements </w:t>
      </w:r>
      <w:r w:rsidRPr="00AC70CB">
        <w:rPr>
          <w:rFonts w:asciiTheme="minorHAnsi" w:hAnsiTheme="minorHAnsi"/>
          <w:lang w:eastAsia="en-AU"/>
        </w:rPr>
        <w:t>to successfully</w:t>
      </w:r>
      <w:r w:rsidR="00210D86">
        <w:rPr>
          <w:rFonts w:asciiTheme="minorHAnsi" w:hAnsiTheme="minorHAnsi"/>
          <w:lang w:eastAsia="en-AU"/>
        </w:rPr>
        <w:t xml:space="preserve"> establish and </w:t>
      </w:r>
      <w:r w:rsidRPr="00AC70CB">
        <w:rPr>
          <w:rFonts w:asciiTheme="minorHAnsi" w:hAnsiTheme="minorHAnsi"/>
          <w:lang w:eastAsia="en-AU"/>
        </w:rPr>
        <w:t>run</w:t>
      </w:r>
      <w:r w:rsidR="00B92C2E">
        <w:rPr>
          <w:rFonts w:asciiTheme="minorHAnsi" w:hAnsiTheme="minorHAnsi"/>
          <w:lang w:eastAsia="en-AU"/>
        </w:rPr>
        <w:t xml:space="preserve"> the service</w:t>
      </w:r>
      <w:r w:rsidR="00030166">
        <w:rPr>
          <w:rFonts w:asciiTheme="minorHAnsi" w:hAnsiTheme="minorHAnsi"/>
          <w:lang w:eastAsia="en-AU"/>
        </w:rPr>
        <w:t>, in line with ADHA conformance requirements</w:t>
      </w:r>
      <w:r w:rsidRPr="00AC70CB">
        <w:rPr>
          <w:rFonts w:asciiTheme="minorHAnsi" w:hAnsiTheme="minorHAnsi"/>
          <w:lang w:eastAsia="en-AU"/>
        </w:rPr>
        <w:t>.</w:t>
      </w:r>
    </w:p>
    <w:p w14:paraId="7F8018AF" w14:textId="4C746697" w:rsidR="00162792" w:rsidRDefault="002C6C5D" w:rsidP="6174A400">
      <w:pPr>
        <w:pStyle w:val="DHHSbody"/>
        <w:spacing w:line="240" w:lineRule="auto"/>
        <w:rPr>
          <w:rFonts w:asciiTheme="minorHAnsi" w:hAnsiTheme="minorHAnsi"/>
          <w:lang w:eastAsia="en-AU"/>
        </w:rPr>
      </w:pPr>
      <w:r w:rsidRPr="6174A400">
        <w:rPr>
          <w:rFonts w:asciiTheme="minorHAnsi" w:hAnsiTheme="minorHAnsi"/>
          <w:lang w:eastAsia="en-AU"/>
        </w:rPr>
        <w:t xml:space="preserve">Described </w:t>
      </w:r>
      <w:r w:rsidR="00030166" w:rsidRPr="6174A400">
        <w:rPr>
          <w:rFonts w:asciiTheme="minorHAnsi" w:hAnsiTheme="minorHAnsi"/>
          <w:lang w:eastAsia="en-AU"/>
        </w:rPr>
        <w:t xml:space="preserve">below </w:t>
      </w:r>
      <w:r w:rsidRPr="6174A400">
        <w:rPr>
          <w:rFonts w:asciiTheme="minorHAnsi" w:hAnsiTheme="minorHAnsi"/>
          <w:lang w:eastAsia="en-AU"/>
        </w:rPr>
        <w:t xml:space="preserve">are key factors </w:t>
      </w:r>
      <w:r w:rsidR="00162792" w:rsidRPr="6174A400">
        <w:rPr>
          <w:rFonts w:asciiTheme="minorHAnsi" w:hAnsiTheme="minorHAnsi"/>
          <w:lang w:eastAsia="en-AU"/>
        </w:rPr>
        <w:t xml:space="preserve">in play </w:t>
      </w:r>
      <w:r w:rsidRPr="6174A400">
        <w:rPr>
          <w:rFonts w:asciiTheme="minorHAnsi" w:hAnsiTheme="minorHAnsi"/>
          <w:lang w:eastAsia="en-AU"/>
        </w:rPr>
        <w:t xml:space="preserve">that will </w:t>
      </w:r>
      <w:r w:rsidR="00162792" w:rsidRPr="6174A400">
        <w:rPr>
          <w:rFonts w:asciiTheme="minorHAnsi" w:hAnsiTheme="minorHAnsi"/>
          <w:lang w:eastAsia="en-AU"/>
        </w:rPr>
        <w:t>help to make right choice</w:t>
      </w:r>
      <w:r w:rsidRPr="6174A400">
        <w:rPr>
          <w:rFonts w:asciiTheme="minorHAnsi" w:hAnsiTheme="minorHAnsi"/>
          <w:lang w:eastAsia="en-AU"/>
        </w:rPr>
        <w:t>s</w:t>
      </w:r>
      <w:r w:rsidR="00162792" w:rsidRPr="6174A400">
        <w:rPr>
          <w:rFonts w:asciiTheme="minorHAnsi" w:hAnsiTheme="minorHAnsi"/>
          <w:lang w:eastAsia="en-AU"/>
        </w:rPr>
        <w:t xml:space="preserve"> and apply appropriate cautions when making key decisions.</w:t>
      </w:r>
    </w:p>
    <w:p w14:paraId="703FDE38" w14:textId="502079D6" w:rsidR="00162792" w:rsidRPr="00AC70CB" w:rsidRDefault="00162792" w:rsidP="00365707">
      <w:pPr>
        <w:pStyle w:val="Heading2"/>
      </w:pPr>
      <w:bookmarkStart w:id="49" w:name="_Toc76057882"/>
      <w:bookmarkStart w:id="50" w:name="_Toc89261636"/>
      <w:r w:rsidRPr="00AC70CB">
        <w:t>Principles</w:t>
      </w:r>
      <w:bookmarkEnd w:id="49"/>
      <w:bookmarkEnd w:id="50"/>
    </w:p>
    <w:p w14:paraId="5D3CF2DE" w14:textId="558DD748" w:rsidR="00162792" w:rsidRPr="0012607E" w:rsidRDefault="00162792" w:rsidP="00556E6B">
      <w:pPr>
        <w:pStyle w:val="DHHSbody"/>
        <w:spacing w:line="240" w:lineRule="auto"/>
        <w:rPr>
          <w:rFonts w:asciiTheme="minorHAnsi" w:hAnsiTheme="minorHAnsi"/>
          <w:lang w:eastAsia="en-AU"/>
        </w:rPr>
      </w:pPr>
      <w:r>
        <w:rPr>
          <w:rFonts w:asciiTheme="minorHAnsi" w:hAnsiTheme="minorHAnsi"/>
          <w:lang w:eastAsia="en-AU"/>
        </w:rPr>
        <w:t xml:space="preserve">To promote consistency and standardisation of </w:t>
      </w:r>
      <w:r w:rsidR="00165F12">
        <w:rPr>
          <w:rFonts w:asciiTheme="minorHAnsi" w:hAnsiTheme="minorHAnsi"/>
          <w:lang w:eastAsia="en-AU"/>
        </w:rPr>
        <w:t xml:space="preserve">ePrescribing </w:t>
      </w:r>
      <w:r>
        <w:rPr>
          <w:rFonts w:asciiTheme="minorHAnsi" w:hAnsiTheme="minorHAnsi"/>
          <w:lang w:eastAsia="en-AU"/>
        </w:rPr>
        <w:t>practice in Victoria</w:t>
      </w:r>
      <w:r w:rsidR="00165F12">
        <w:rPr>
          <w:rFonts w:asciiTheme="minorHAnsi" w:hAnsiTheme="minorHAnsi"/>
          <w:lang w:eastAsia="en-AU"/>
        </w:rPr>
        <w:t xml:space="preserve"> public health services</w:t>
      </w:r>
      <w:r>
        <w:rPr>
          <w:rFonts w:asciiTheme="minorHAnsi" w:hAnsiTheme="minorHAnsi"/>
          <w:lang w:eastAsia="en-AU"/>
        </w:rPr>
        <w:t xml:space="preserve">, </w:t>
      </w:r>
      <w:r w:rsidR="00165F12">
        <w:rPr>
          <w:rFonts w:asciiTheme="minorHAnsi" w:hAnsiTheme="minorHAnsi"/>
          <w:lang w:eastAsia="en-AU"/>
        </w:rPr>
        <w:t>health services</w:t>
      </w:r>
      <w:r>
        <w:rPr>
          <w:rFonts w:asciiTheme="minorHAnsi" w:hAnsiTheme="minorHAnsi"/>
          <w:lang w:eastAsia="en-AU"/>
        </w:rPr>
        <w:t xml:space="preserve"> </w:t>
      </w:r>
      <w:r w:rsidR="00F85EDC">
        <w:rPr>
          <w:rFonts w:asciiTheme="minorHAnsi" w:hAnsiTheme="minorHAnsi"/>
          <w:lang w:eastAsia="en-AU"/>
        </w:rPr>
        <w:t xml:space="preserve">must </w:t>
      </w:r>
      <w:r w:rsidR="00165F12">
        <w:rPr>
          <w:rFonts w:asciiTheme="minorHAnsi" w:hAnsiTheme="minorHAnsi"/>
          <w:lang w:eastAsia="en-AU"/>
        </w:rPr>
        <w:t>consider the following basic principles</w:t>
      </w:r>
      <w:r w:rsidR="00556E6B">
        <w:rPr>
          <w:rFonts w:asciiTheme="minorHAnsi" w:hAnsiTheme="minorHAnsi"/>
          <w:lang w:eastAsia="en-AU"/>
        </w:rPr>
        <w:t>:</w:t>
      </w:r>
    </w:p>
    <w:p w14:paraId="628F0BDE" w14:textId="6D30C947" w:rsidR="00162792" w:rsidRDefault="00165F12" w:rsidP="615F730F">
      <w:pPr>
        <w:pStyle w:val="DHHSbody"/>
        <w:numPr>
          <w:ilvl w:val="0"/>
          <w:numId w:val="17"/>
        </w:numPr>
        <w:spacing w:line="240" w:lineRule="auto"/>
        <w:rPr>
          <w:rFonts w:asciiTheme="minorHAnsi" w:hAnsiTheme="minorHAnsi"/>
        </w:rPr>
      </w:pPr>
      <w:r w:rsidRPr="615F730F">
        <w:rPr>
          <w:rFonts w:asciiTheme="minorHAnsi" w:hAnsiTheme="minorHAnsi"/>
          <w:lang w:eastAsia="en-AU"/>
        </w:rPr>
        <w:t xml:space="preserve">VPHS </w:t>
      </w:r>
      <w:r w:rsidR="00B210F4">
        <w:rPr>
          <w:rFonts w:asciiTheme="minorHAnsi" w:hAnsiTheme="minorHAnsi"/>
          <w:lang w:eastAsia="en-AU"/>
        </w:rPr>
        <w:t>must</w:t>
      </w:r>
      <w:r w:rsidR="00B210F4" w:rsidRPr="615F730F">
        <w:rPr>
          <w:rFonts w:asciiTheme="minorHAnsi" w:hAnsiTheme="minorHAnsi"/>
          <w:lang w:eastAsia="en-AU"/>
        </w:rPr>
        <w:t xml:space="preserve"> </w:t>
      </w:r>
      <w:r w:rsidR="000D3E39" w:rsidRPr="615F730F">
        <w:rPr>
          <w:rFonts w:asciiTheme="minorHAnsi" w:hAnsiTheme="minorHAnsi"/>
          <w:lang w:eastAsia="en-AU"/>
        </w:rPr>
        <w:t>implement electronic prescription</w:t>
      </w:r>
      <w:r w:rsidR="006A16FE" w:rsidRPr="615F730F">
        <w:rPr>
          <w:rFonts w:asciiTheme="minorHAnsi" w:hAnsiTheme="minorHAnsi"/>
          <w:lang w:eastAsia="en-AU"/>
        </w:rPr>
        <w:t xml:space="preserve"> solutions</w:t>
      </w:r>
      <w:r w:rsidR="000D3E39" w:rsidRPr="615F730F">
        <w:rPr>
          <w:rFonts w:asciiTheme="minorHAnsi" w:hAnsiTheme="minorHAnsi"/>
          <w:lang w:eastAsia="en-AU"/>
        </w:rPr>
        <w:t xml:space="preserve"> only from vendors who have been listed as conformant by ADHA</w:t>
      </w:r>
      <w:r w:rsidR="00A4094D">
        <w:rPr>
          <w:rFonts w:asciiTheme="minorHAnsi" w:hAnsiTheme="minorHAnsi"/>
        </w:rPr>
        <w:t xml:space="preserve"> through the foll</w:t>
      </w:r>
      <w:r w:rsidR="00A4094D" w:rsidRPr="00A4094D">
        <w:rPr>
          <w:rFonts w:asciiTheme="minorHAnsi" w:hAnsiTheme="minorHAnsi" w:cstheme="minorHAnsi"/>
        </w:rPr>
        <w:t>owing link</w:t>
      </w:r>
      <w:r w:rsidR="005D4ABF">
        <w:rPr>
          <w:rFonts w:asciiTheme="minorHAnsi" w:hAnsiTheme="minorHAnsi" w:cstheme="minorHAnsi"/>
        </w:rPr>
        <w:t>:</w:t>
      </w:r>
      <w:r w:rsidR="00D538A9">
        <w:t xml:space="preserve"> </w:t>
      </w:r>
      <w:hyperlink r:id="rId29" w:history="1">
        <w:r w:rsidR="00D538A9" w:rsidRPr="001522BA">
          <w:rPr>
            <w:rStyle w:val="Hyperlink"/>
            <w:rFonts w:asciiTheme="minorHAnsi" w:hAnsiTheme="minorHAnsi" w:cstheme="minorHAnsi"/>
            <w:lang w:eastAsia="en-AU"/>
          </w:rPr>
          <w:t>conformant vendors</w:t>
        </w:r>
      </w:hyperlink>
      <w:r w:rsidR="00D538A9">
        <w:rPr>
          <w:rStyle w:val="Hyperlink"/>
          <w:rFonts w:asciiTheme="minorHAnsi" w:hAnsiTheme="minorHAnsi" w:cstheme="minorHAnsi"/>
          <w:lang w:eastAsia="en-AU"/>
        </w:rPr>
        <w:t>.</w:t>
      </w:r>
    </w:p>
    <w:p w14:paraId="78FFD5FF" w14:textId="1511626F" w:rsidR="00B0163B" w:rsidRPr="00B0163B" w:rsidRDefault="00B97EE9" w:rsidP="008A3B4F">
      <w:pPr>
        <w:pStyle w:val="DHHSbody"/>
        <w:numPr>
          <w:ilvl w:val="0"/>
          <w:numId w:val="17"/>
        </w:numPr>
        <w:spacing w:line="240" w:lineRule="auto"/>
        <w:rPr>
          <w:rFonts w:asciiTheme="minorHAnsi" w:hAnsiTheme="minorHAnsi"/>
        </w:rPr>
      </w:pPr>
      <w:r>
        <w:rPr>
          <w:rFonts w:asciiTheme="minorHAnsi" w:hAnsiTheme="minorHAnsi"/>
        </w:rPr>
        <w:t>Understand key requirements from the following</w:t>
      </w:r>
      <w:r w:rsidR="00DE39F1">
        <w:rPr>
          <w:rFonts w:asciiTheme="minorHAnsi" w:hAnsiTheme="minorHAnsi"/>
        </w:rPr>
        <w:t>:</w:t>
      </w:r>
      <w:r>
        <w:rPr>
          <w:rFonts w:asciiTheme="minorHAnsi" w:hAnsiTheme="minorHAnsi"/>
        </w:rPr>
        <w:t xml:space="preserve"> Electronic pres</w:t>
      </w:r>
      <w:r w:rsidR="0053049C">
        <w:rPr>
          <w:rFonts w:asciiTheme="minorHAnsi" w:hAnsiTheme="minorHAnsi"/>
        </w:rPr>
        <w:t xml:space="preserve">cribing – Participating Software Conformance Profile v3.0. </w:t>
      </w:r>
      <w:r w:rsidR="00BD380D">
        <w:rPr>
          <w:rFonts w:asciiTheme="minorHAnsi" w:hAnsiTheme="minorHAnsi"/>
        </w:rPr>
        <w:t>As listed under section 5.1 above.</w:t>
      </w:r>
    </w:p>
    <w:p w14:paraId="6BF4507E" w14:textId="4B52469A" w:rsidR="3E608F2B" w:rsidRPr="008F6D7F" w:rsidRDefault="13F7328E" w:rsidP="008A3B4F">
      <w:pPr>
        <w:pStyle w:val="DHHSbody"/>
        <w:numPr>
          <w:ilvl w:val="0"/>
          <w:numId w:val="17"/>
        </w:numPr>
        <w:spacing w:line="240" w:lineRule="auto"/>
      </w:pPr>
      <w:r w:rsidRPr="008F6D7F">
        <w:rPr>
          <w:rFonts w:asciiTheme="minorHAnsi" w:hAnsiTheme="minorHAnsi"/>
        </w:rPr>
        <w:t>It is important to note that once a prescription has been issued either via paper or electronically, there is no current facility for th</w:t>
      </w:r>
      <w:r w:rsidR="00B97EE9">
        <w:rPr>
          <w:rFonts w:asciiTheme="minorHAnsi" w:hAnsiTheme="minorHAnsi"/>
        </w:rPr>
        <w:t>at</w:t>
      </w:r>
      <w:r w:rsidRPr="008F6D7F">
        <w:rPr>
          <w:rFonts w:asciiTheme="minorHAnsi" w:hAnsiTheme="minorHAnsi"/>
        </w:rPr>
        <w:t xml:space="preserve"> prescription to be converted. </w:t>
      </w:r>
      <w:r w:rsidR="00BD380D" w:rsidRPr="008F6D7F">
        <w:rPr>
          <w:rFonts w:asciiTheme="minorHAnsi" w:hAnsiTheme="minorHAnsi"/>
        </w:rPr>
        <w:t>i.e.,</w:t>
      </w:r>
      <w:r w:rsidRPr="008F6D7F">
        <w:rPr>
          <w:rFonts w:asciiTheme="minorHAnsi" w:hAnsiTheme="minorHAnsi"/>
        </w:rPr>
        <w:t xml:space="preserve"> </w:t>
      </w:r>
      <w:r w:rsidR="005D4ABF">
        <w:rPr>
          <w:rFonts w:asciiTheme="minorHAnsi" w:hAnsiTheme="minorHAnsi"/>
        </w:rPr>
        <w:t>a</w:t>
      </w:r>
      <w:r w:rsidR="7F9C451B" w:rsidRPr="008F6D7F">
        <w:rPr>
          <w:rFonts w:asciiTheme="minorHAnsi" w:hAnsiTheme="minorHAnsi"/>
        </w:rPr>
        <w:t xml:space="preserve"> prescription written and issued on a prescription pad cannot be simultaneously issued electronically or vice versa</w:t>
      </w:r>
      <w:r w:rsidR="74340A10" w:rsidRPr="008F6D7F">
        <w:rPr>
          <w:rFonts w:asciiTheme="minorHAnsi" w:hAnsiTheme="minorHAnsi"/>
        </w:rPr>
        <w:t>, t</w:t>
      </w:r>
      <w:r w:rsidR="7F9C451B" w:rsidRPr="008F6D7F">
        <w:rPr>
          <w:rFonts w:asciiTheme="minorHAnsi" w:hAnsiTheme="minorHAnsi"/>
        </w:rPr>
        <w:t xml:space="preserve">his is to prevent duplication of </w:t>
      </w:r>
      <w:r w:rsidR="00972900">
        <w:rPr>
          <w:rFonts w:asciiTheme="minorHAnsi" w:hAnsiTheme="minorHAnsi"/>
        </w:rPr>
        <w:t>prescriptions</w:t>
      </w:r>
      <w:r w:rsidR="72B61003" w:rsidRPr="008F6D7F">
        <w:rPr>
          <w:rFonts w:asciiTheme="minorHAnsi" w:hAnsiTheme="minorHAnsi"/>
        </w:rPr>
        <w:t>.</w:t>
      </w:r>
    </w:p>
    <w:p w14:paraId="77D08C0D" w14:textId="3BC71ECE" w:rsidR="00553069" w:rsidRPr="00FD31CF" w:rsidRDefault="00553069" w:rsidP="00365707">
      <w:pPr>
        <w:pStyle w:val="Heading2"/>
      </w:pPr>
      <w:bookmarkStart w:id="51" w:name="_Toc89261637"/>
      <w:r w:rsidRPr="00FD31CF">
        <w:t>Assessments &amp; preparations</w:t>
      </w:r>
      <w:bookmarkEnd w:id="51"/>
    </w:p>
    <w:p w14:paraId="1699D898" w14:textId="42B7D132" w:rsidR="00553069" w:rsidRDefault="00553069" w:rsidP="00606542">
      <w:pPr>
        <w:pStyle w:val="DHHSbody"/>
        <w:spacing w:line="240" w:lineRule="auto"/>
        <w:rPr>
          <w:rFonts w:asciiTheme="minorHAnsi" w:hAnsiTheme="minorHAnsi"/>
        </w:rPr>
      </w:pPr>
      <w:r>
        <w:rPr>
          <w:rFonts w:asciiTheme="minorHAnsi" w:hAnsiTheme="minorHAnsi"/>
        </w:rPr>
        <w:t>Software</w:t>
      </w:r>
      <w:r w:rsidRPr="00ED12D7">
        <w:rPr>
          <w:rFonts w:asciiTheme="minorHAnsi" w:hAnsiTheme="minorHAnsi"/>
        </w:rPr>
        <w:t xml:space="preserve"> vendors (EMR</w:t>
      </w:r>
      <w:r>
        <w:rPr>
          <w:rFonts w:asciiTheme="minorHAnsi" w:hAnsiTheme="minorHAnsi"/>
        </w:rPr>
        <w:t xml:space="preserve"> and pharmacy dispensing</w:t>
      </w:r>
      <w:r w:rsidRPr="00ED12D7">
        <w:rPr>
          <w:rFonts w:asciiTheme="minorHAnsi" w:hAnsiTheme="minorHAnsi"/>
        </w:rPr>
        <w:t xml:space="preserve"> vendors) </w:t>
      </w:r>
      <w:r>
        <w:rPr>
          <w:rFonts w:asciiTheme="minorHAnsi" w:hAnsiTheme="minorHAnsi"/>
        </w:rPr>
        <w:t>cannot implement electronic prescriptions unless they have received ADHA conformance via demonstration of successful testing with ADHA. Pharmacies will not receive PBS reimbursements f</w:t>
      </w:r>
      <w:r w:rsidR="00751926">
        <w:rPr>
          <w:rFonts w:asciiTheme="minorHAnsi" w:hAnsiTheme="minorHAnsi"/>
        </w:rPr>
        <w:t>or</w:t>
      </w:r>
      <w:r>
        <w:rPr>
          <w:rFonts w:asciiTheme="minorHAnsi" w:hAnsiTheme="minorHAnsi"/>
        </w:rPr>
        <w:t xml:space="preserve"> electronic prescriptions </w:t>
      </w:r>
      <w:r w:rsidR="00972900">
        <w:rPr>
          <w:rFonts w:asciiTheme="minorHAnsi" w:hAnsiTheme="minorHAnsi"/>
        </w:rPr>
        <w:t xml:space="preserve">dispensed </w:t>
      </w:r>
      <w:r>
        <w:rPr>
          <w:rFonts w:asciiTheme="minorHAnsi" w:hAnsiTheme="minorHAnsi"/>
        </w:rPr>
        <w:t>from non-conformant software vendors</w:t>
      </w:r>
      <w:r w:rsidR="00113D16">
        <w:rPr>
          <w:rFonts w:asciiTheme="minorHAnsi" w:hAnsiTheme="minorHAnsi"/>
        </w:rPr>
        <w:t>.</w:t>
      </w:r>
    </w:p>
    <w:p w14:paraId="2716FB17" w14:textId="20E15437" w:rsidR="00553069" w:rsidRDefault="00553069" w:rsidP="00606542">
      <w:pPr>
        <w:pStyle w:val="DHHSbody"/>
        <w:spacing w:line="240" w:lineRule="auto"/>
        <w:rPr>
          <w:rFonts w:asciiTheme="minorHAnsi" w:hAnsiTheme="minorHAnsi"/>
        </w:rPr>
      </w:pPr>
      <w:r>
        <w:rPr>
          <w:rFonts w:asciiTheme="minorHAnsi" w:hAnsiTheme="minorHAnsi"/>
        </w:rPr>
        <w:t>Health Services should review the ADHA conformance documentation to ensure they implement a model of electronic prescriptions relevant to that Health Service. Currently most GP clinics and pharmacies are connected to the Open PDS model.</w:t>
      </w:r>
    </w:p>
    <w:p w14:paraId="37AB59DA" w14:textId="14971AA1" w:rsidR="00553069" w:rsidRDefault="00553069" w:rsidP="001116AB">
      <w:pPr>
        <w:pStyle w:val="DHHSbody"/>
        <w:numPr>
          <w:ilvl w:val="0"/>
          <w:numId w:val="17"/>
        </w:numPr>
        <w:spacing w:line="240" w:lineRule="auto"/>
        <w:rPr>
          <w:rFonts w:asciiTheme="minorHAnsi" w:hAnsiTheme="minorHAnsi"/>
        </w:rPr>
      </w:pPr>
      <w:r>
        <w:rPr>
          <w:rFonts w:asciiTheme="minorHAnsi" w:hAnsiTheme="minorHAnsi"/>
        </w:rPr>
        <w:t>Open PDS – this model enables Health Services to generate a prescription token which a patient can present at any pharmacy at any location with capabilities of dispensing electronic prescriptions.</w:t>
      </w:r>
    </w:p>
    <w:p w14:paraId="43A2D863" w14:textId="3D6F601A" w:rsidR="00553069" w:rsidRDefault="00553069" w:rsidP="001116AB">
      <w:pPr>
        <w:pStyle w:val="DHHSbody"/>
        <w:numPr>
          <w:ilvl w:val="0"/>
          <w:numId w:val="17"/>
        </w:numPr>
        <w:spacing w:line="240" w:lineRule="auto"/>
        <w:rPr>
          <w:rFonts w:asciiTheme="minorHAnsi" w:hAnsiTheme="minorHAnsi"/>
        </w:rPr>
      </w:pPr>
      <w:r>
        <w:rPr>
          <w:rFonts w:asciiTheme="minorHAnsi" w:hAnsiTheme="minorHAnsi"/>
        </w:rPr>
        <w:t>Direct PDS – this model enables Health Services to generate prescriptions and send them</w:t>
      </w:r>
      <w:r w:rsidR="008F6D7F">
        <w:rPr>
          <w:rFonts w:asciiTheme="minorHAnsi" w:hAnsiTheme="minorHAnsi"/>
        </w:rPr>
        <w:t xml:space="preserve"> electronically</w:t>
      </w:r>
      <w:r>
        <w:rPr>
          <w:rFonts w:asciiTheme="minorHAnsi" w:hAnsiTheme="minorHAnsi"/>
        </w:rPr>
        <w:t xml:space="preserve"> to a singular pharmacy (</w:t>
      </w:r>
      <w:r w:rsidR="009E42BE">
        <w:rPr>
          <w:rFonts w:asciiTheme="minorHAnsi" w:hAnsiTheme="minorHAnsi"/>
        </w:rPr>
        <w:t>e.g.,</w:t>
      </w:r>
      <w:r>
        <w:rPr>
          <w:rFonts w:asciiTheme="minorHAnsi" w:hAnsiTheme="minorHAnsi"/>
        </w:rPr>
        <w:t xml:space="preserve"> the pharmacy within the hospital)</w:t>
      </w:r>
      <w:r w:rsidR="00A7085E">
        <w:rPr>
          <w:rFonts w:asciiTheme="minorHAnsi" w:hAnsiTheme="minorHAnsi"/>
        </w:rPr>
        <w:t>.</w:t>
      </w:r>
    </w:p>
    <w:p w14:paraId="59541FC9" w14:textId="060FB48E" w:rsidR="00553069" w:rsidRPr="00ED12D7" w:rsidRDefault="00553069" w:rsidP="00A7085E">
      <w:pPr>
        <w:pStyle w:val="DHHSbody"/>
        <w:spacing w:line="240" w:lineRule="auto"/>
        <w:rPr>
          <w:rFonts w:asciiTheme="minorHAnsi" w:hAnsiTheme="minorHAnsi"/>
        </w:rPr>
      </w:pPr>
      <w:r>
        <w:rPr>
          <w:rFonts w:asciiTheme="minorHAnsi" w:hAnsiTheme="minorHAnsi"/>
        </w:rPr>
        <w:t xml:space="preserve">Vendors may not be conformant with all models of electronic prescriptions available for </w:t>
      </w:r>
      <w:r w:rsidR="008F6D7F">
        <w:rPr>
          <w:rFonts w:asciiTheme="minorHAnsi" w:hAnsiTheme="minorHAnsi"/>
        </w:rPr>
        <w:t>implementation,</w:t>
      </w:r>
      <w:r>
        <w:rPr>
          <w:rFonts w:asciiTheme="minorHAnsi" w:hAnsiTheme="minorHAnsi"/>
        </w:rPr>
        <w:t xml:space="preserve"> and this should be considered when discussing future state electronic prescription workflows</w:t>
      </w:r>
      <w:r w:rsidR="00193DF1">
        <w:rPr>
          <w:rFonts w:asciiTheme="minorHAnsi" w:hAnsiTheme="minorHAnsi"/>
        </w:rPr>
        <w:t>.</w:t>
      </w:r>
    </w:p>
    <w:p w14:paraId="034335B4" w14:textId="5002E98D" w:rsidR="00880BC3" w:rsidRPr="00880BC3" w:rsidRDefault="00880BC3" w:rsidP="00365707">
      <w:pPr>
        <w:pStyle w:val="Heading2"/>
      </w:pPr>
      <w:bookmarkStart w:id="52" w:name="_Toc89261638"/>
      <w:r w:rsidRPr="00880BC3">
        <w:t xml:space="preserve">Consent </w:t>
      </w:r>
      <w:r w:rsidRPr="00AF66ED">
        <w:t>and</w:t>
      </w:r>
      <w:r w:rsidRPr="00880BC3">
        <w:t xml:space="preserve"> confidentiality</w:t>
      </w:r>
      <w:bookmarkEnd w:id="52"/>
    </w:p>
    <w:p w14:paraId="446FFE21" w14:textId="0F38349F" w:rsidR="00880BC3" w:rsidRDefault="00880BC3" w:rsidP="00B2454C">
      <w:pPr>
        <w:pStyle w:val="DHHSbody"/>
        <w:spacing w:line="240" w:lineRule="auto"/>
        <w:rPr>
          <w:rFonts w:asciiTheme="minorHAnsi" w:hAnsiTheme="minorHAnsi"/>
        </w:rPr>
      </w:pPr>
      <w:r w:rsidRPr="00ED12D7">
        <w:rPr>
          <w:rFonts w:asciiTheme="minorHAnsi" w:hAnsiTheme="minorHAnsi"/>
        </w:rPr>
        <w:t xml:space="preserve">Patients </w:t>
      </w:r>
      <w:r w:rsidR="009E05B5">
        <w:rPr>
          <w:rFonts w:asciiTheme="minorHAnsi" w:hAnsiTheme="minorHAnsi"/>
        </w:rPr>
        <w:t xml:space="preserve">have the liberty to </w:t>
      </w:r>
      <w:r w:rsidR="00B16A07">
        <w:rPr>
          <w:rFonts w:asciiTheme="minorHAnsi" w:hAnsiTheme="minorHAnsi"/>
        </w:rPr>
        <w:t>choose to receive either an electronic or a paper prescription</w:t>
      </w:r>
      <w:r w:rsidR="00385942">
        <w:rPr>
          <w:rFonts w:asciiTheme="minorHAnsi" w:hAnsiTheme="minorHAnsi"/>
        </w:rPr>
        <w:t xml:space="preserve"> and software vendors are required to have the ability to create paper and electronic prescriptions</w:t>
      </w:r>
      <w:r w:rsidR="00882257">
        <w:rPr>
          <w:rFonts w:asciiTheme="minorHAnsi" w:hAnsiTheme="minorHAnsi"/>
        </w:rPr>
        <w:t>.</w:t>
      </w:r>
    </w:p>
    <w:p w14:paraId="4D94DBA5" w14:textId="572B5DF7" w:rsidR="00E55CCA" w:rsidRDefault="00ED2A54" w:rsidP="6174A400">
      <w:pPr>
        <w:pStyle w:val="DHHSbody"/>
        <w:spacing w:line="240" w:lineRule="auto"/>
        <w:rPr>
          <w:rFonts w:asciiTheme="minorHAnsi" w:hAnsiTheme="minorHAnsi"/>
        </w:rPr>
      </w:pPr>
      <w:r w:rsidRPr="6174A400">
        <w:rPr>
          <w:rFonts w:asciiTheme="minorHAnsi" w:hAnsiTheme="minorHAnsi"/>
        </w:rPr>
        <w:t>Health Services should consider and review if and how they will generate electronic prescriptions for patients who have a nominated carer or agent responsible for their care (</w:t>
      </w:r>
      <w:r w:rsidR="00CD6522" w:rsidRPr="6174A400">
        <w:rPr>
          <w:rFonts w:asciiTheme="minorHAnsi" w:hAnsiTheme="minorHAnsi"/>
        </w:rPr>
        <w:t>e.g.,</w:t>
      </w:r>
      <w:r w:rsidRPr="6174A400">
        <w:rPr>
          <w:rFonts w:asciiTheme="minorHAnsi" w:hAnsiTheme="minorHAnsi"/>
        </w:rPr>
        <w:t xml:space="preserve"> patients residing in </w:t>
      </w:r>
      <w:r w:rsidR="000478D7" w:rsidRPr="6174A400">
        <w:rPr>
          <w:rFonts w:asciiTheme="minorHAnsi" w:hAnsiTheme="minorHAnsi"/>
        </w:rPr>
        <w:t>residential aged care facilities (RACF’s)</w:t>
      </w:r>
      <w:r w:rsidR="000D5E8A">
        <w:rPr>
          <w:rFonts w:asciiTheme="minorHAnsi" w:hAnsiTheme="minorHAnsi"/>
        </w:rPr>
        <w:t>)</w:t>
      </w:r>
      <w:r w:rsidR="000478D7" w:rsidRPr="6174A400">
        <w:rPr>
          <w:rFonts w:asciiTheme="minorHAnsi" w:hAnsiTheme="minorHAnsi"/>
        </w:rPr>
        <w:t xml:space="preserve"> in line with the conformance requirements</w:t>
      </w:r>
      <w:r w:rsidR="00882257" w:rsidRPr="6174A400">
        <w:rPr>
          <w:rFonts w:asciiTheme="minorHAnsi" w:hAnsiTheme="minorHAnsi"/>
        </w:rPr>
        <w:t>.</w:t>
      </w:r>
    </w:p>
    <w:p w14:paraId="770C23E5" w14:textId="3EB4A54F" w:rsidR="00AE63D5" w:rsidRDefault="005A6A64" w:rsidP="615F730F">
      <w:pPr>
        <w:pStyle w:val="DHHSbody"/>
        <w:spacing w:line="240" w:lineRule="auto"/>
        <w:rPr>
          <w:rFonts w:asciiTheme="minorHAnsi" w:hAnsiTheme="minorHAnsi"/>
        </w:rPr>
      </w:pPr>
      <w:r w:rsidRPr="615F730F">
        <w:rPr>
          <w:rFonts w:asciiTheme="minorHAnsi" w:hAnsiTheme="minorHAnsi"/>
        </w:rPr>
        <w:t xml:space="preserve">ADHA Conformance requirements ensure that </w:t>
      </w:r>
      <w:r w:rsidR="005027E8" w:rsidRPr="615F730F">
        <w:rPr>
          <w:rFonts w:asciiTheme="minorHAnsi" w:hAnsiTheme="minorHAnsi"/>
        </w:rPr>
        <w:t>systems responsible for trans</w:t>
      </w:r>
      <w:r w:rsidR="00FE6B16" w:rsidRPr="615F730F">
        <w:rPr>
          <w:rFonts w:asciiTheme="minorHAnsi" w:hAnsiTheme="minorHAnsi"/>
        </w:rPr>
        <w:t>mi</w:t>
      </w:r>
      <w:r w:rsidR="005027E8" w:rsidRPr="615F730F">
        <w:rPr>
          <w:rFonts w:asciiTheme="minorHAnsi" w:hAnsiTheme="minorHAnsi"/>
        </w:rPr>
        <w:t xml:space="preserve">tting and receiving electronic prescriptions have the appropriate ICT security measures in place to ensure safe </w:t>
      </w:r>
      <w:r w:rsidR="00FE6B16" w:rsidRPr="615F730F">
        <w:rPr>
          <w:rFonts w:asciiTheme="minorHAnsi" w:hAnsiTheme="minorHAnsi"/>
        </w:rPr>
        <w:t>transmission</w:t>
      </w:r>
      <w:r w:rsidR="005130D1" w:rsidRPr="615F730F">
        <w:rPr>
          <w:rFonts w:asciiTheme="minorHAnsi" w:hAnsiTheme="minorHAnsi"/>
        </w:rPr>
        <w:t xml:space="preserve"> of sensitive patient medicines information</w:t>
      </w:r>
      <w:r w:rsidR="00AE63D5" w:rsidRPr="615F730F">
        <w:rPr>
          <w:rFonts w:asciiTheme="minorHAnsi" w:hAnsiTheme="minorHAnsi"/>
        </w:rPr>
        <w:t>.</w:t>
      </w:r>
      <w:r w:rsidR="00C74A34">
        <w:rPr>
          <w:rFonts w:asciiTheme="minorHAnsi" w:hAnsiTheme="minorHAnsi"/>
        </w:rPr>
        <w:t xml:space="preserve"> VPHS should consult with </w:t>
      </w:r>
      <w:r w:rsidR="00C74A34" w:rsidRPr="00EF2C61">
        <w:rPr>
          <w:rFonts w:asciiTheme="minorHAnsi" w:hAnsiTheme="minorHAnsi"/>
        </w:rPr>
        <w:t>the department’s Cybersecurity team to ensure alig</w:t>
      </w:r>
      <w:r w:rsidR="00C74A34">
        <w:rPr>
          <w:rFonts w:asciiTheme="minorHAnsi" w:hAnsiTheme="minorHAnsi"/>
        </w:rPr>
        <w:t>n</w:t>
      </w:r>
      <w:r w:rsidR="00C74A34" w:rsidRPr="00EF2C61">
        <w:rPr>
          <w:rFonts w:asciiTheme="minorHAnsi" w:hAnsiTheme="minorHAnsi"/>
        </w:rPr>
        <w:t>ment.</w:t>
      </w:r>
    </w:p>
    <w:p w14:paraId="1F623D0C" w14:textId="16CCAEAF" w:rsidR="00AE63D5" w:rsidRPr="00AE63D5" w:rsidRDefault="00AE63D5" w:rsidP="00365707">
      <w:pPr>
        <w:pStyle w:val="Heading2"/>
      </w:pPr>
      <w:bookmarkStart w:id="53" w:name="_Toc89261639"/>
      <w:r w:rsidRPr="00AE63D5">
        <w:lastRenderedPageBreak/>
        <w:t>Privacy and Security</w:t>
      </w:r>
      <w:bookmarkEnd w:id="53"/>
    </w:p>
    <w:p w14:paraId="643102B0" w14:textId="0560DF02" w:rsidR="00A52451" w:rsidRDefault="00AE63D5" w:rsidP="00AE63D5">
      <w:pPr>
        <w:pStyle w:val="DHHSbody"/>
        <w:spacing w:line="240" w:lineRule="auto"/>
        <w:rPr>
          <w:rFonts w:asciiTheme="minorHAnsi" w:hAnsiTheme="minorHAnsi" w:cstheme="minorHAnsi"/>
        </w:rPr>
      </w:pPr>
      <w:r>
        <w:rPr>
          <w:rFonts w:asciiTheme="minorHAnsi" w:hAnsiTheme="minorHAnsi"/>
        </w:rPr>
        <w:t>V</w:t>
      </w:r>
      <w:r w:rsidR="692F93AF" w:rsidRPr="000A4D5E">
        <w:rPr>
          <w:rFonts w:asciiTheme="minorHAnsi" w:hAnsiTheme="minorHAnsi" w:cstheme="minorHAnsi"/>
        </w:rPr>
        <w:t xml:space="preserve">PHS’ must follow conformance requirements for both direct and open PDS models </w:t>
      </w:r>
      <w:r w:rsidR="00ED721D" w:rsidRPr="000A4D5E">
        <w:rPr>
          <w:rFonts w:asciiTheme="minorHAnsi" w:hAnsiTheme="minorHAnsi" w:cstheme="minorHAnsi"/>
        </w:rPr>
        <w:t xml:space="preserve">as provided </w:t>
      </w:r>
      <w:r w:rsidR="692F93AF" w:rsidRPr="000A4D5E">
        <w:rPr>
          <w:rFonts w:asciiTheme="minorHAnsi" w:hAnsiTheme="minorHAnsi" w:cstheme="minorHAnsi"/>
        </w:rPr>
        <w:t>by ADH</w:t>
      </w:r>
      <w:r w:rsidR="00D359C8" w:rsidRPr="000A4D5E">
        <w:rPr>
          <w:rFonts w:asciiTheme="minorHAnsi" w:hAnsiTheme="minorHAnsi" w:cstheme="minorHAnsi"/>
        </w:rPr>
        <w:t>A</w:t>
      </w:r>
      <w:r w:rsidR="0021530F" w:rsidRPr="000A4D5E">
        <w:rPr>
          <w:rFonts w:asciiTheme="minorHAnsi" w:hAnsiTheme="minorHAnsi" w:cstheme="minorHAnsi"/>
        </w:rPr>
        <w:t xml:space="preserve">, </w:t>
      </w:r>
      <w:r w:rsidR="692F93AF" w:rsidRPr="000A4D5E">
        <w:rPr>
          <w:rFonts w:asciiTheme="minorHAnsi" w:hAnsiTheme="minorHAnsi" w:cstheme="minorHAnsi"/>
        </w:rPr>
        <w:t>for storage</w:t>
      </w:r>
      <w:r w:rsidR="2590904C" w:rsidRPr="000A4D5E">
        <w:rPr>
          <w:rFonts w:asciiTheme="minorHAnsi" w:hAnsiTheme="minorHAnsi" w:cstheme="minorHAnsi"/>
        </w:rPr>
        <w:t xml:space="preserve"> and transmission of patient identifiable data.</w:t>
      </w:r>
      <w:r w:rsidR="5F1F76CB" w:rsidRPr="000A4D5E">
        <w:rPr>
          <w:rFonts w:asciiTheme="minorHAnsi" w:hAnsiTheme="minorHAnsi" w:cstheme="minorHAnsi"/>
        </w:rPr>
        <w:t xml:space="preserve"> Data should be stored in line with </w:t>
      </w:r>
      <w:r w:rsidR="545310AE" w:rsidRPr="000A4D5E">
        <w:rPr>
          <w:rFonts w:asciiTheme="minorHAnsi" w:hAnsiTheme="minorHAnsi" w:cstheme="minorHAnsi"/>
        </w:rPr>
        <w:t xml:space="preserve">the organisations PROV guidelines (Public Record Office Victoria) </w:t>
      </w:r>
      <w:r w:rsidR="5F1F76CB" w:rsidRPr="000A4D5E">
        <w:rPr>
          <w:rFonts w:asciiTheme="minorHAnsi" w:hAnsiTheme="minorHAnsi" w:cstheme="minorHAnsi"/>
        </w:rPr>
        <w:t>and in an environment that adheres to the Victorian Governme</w:t>
      </w:r>
      <w:r w:rsidR="2FF96034" w:rsidRPr="000A4D5E">
        <w:rPr>
          <w:rFonts w:asciiTheme="minorHAnsi" w:hAnsiTheme="minorHAnsi" w:cstheme="minorHAnsi"/>
        </w:rPr>
        <w:t>nt Cyber security standards and guidelines (</w:t>
      </w:r>
      <w:r w:rsidR="00A52451">
        <w:rPr>
          <w:rFonts w:asciiTheme="minorHAnsi" w:hAnsiTheme="minorHAnsi" w:cstheme="minorHAnsi"/>
        </w:rPr>
        <w:t>&lt;</w:t>
      </w:r>
      <w:hyperlink r:id="rId30" w:tgtFrame="_blank" w:tooltip="https://www.cyber.gov.au/sites/default/files/2021-09/australian%20government%20information%20security%20manual%20%28september%202021%29.pdf" w:history="1">
        <w:r w:rsidR="00A52451" w:rsidRPr="004A7283">
          <w:rPr>
            <w:rFonts w:asciiTheme="minorHAnsi" w:hAnsiTheme="minorHAnsi" w:cstheme="minorHAnsi"/>
          </w:rPr>
          <w:t>https://www.cyber.gov.au/sites/default/files/2021-09/Australian%20Government%20Information%20Security%20Manual%20%28September%202021%29.pdf</w:t>
        </w:r>
      </w:hyperlink>
      <w:r w:rsidR="004A7283" w:rsidRPr="004A7283">
        <w:rPr>
          <w:rFonts w:asciiTheme="minorHAnsi" w:hAnsiTheme="minorHAnsi" w:cstheme="minorHAnsi"/>
        </w:rPr>
        <w:t>&gt;)</w:t>
      </w:r>
      <w:r w:rsidR="00B7754E">
        <w:rPr>
          <w:rFonts w:asciiTheme="minorHAnsi" w:hAnsiTheme="minorHAnsi" w:cstheme="minorHAnsi"/>
        </w:rPr>
        <w:t>.</w:t>
      </w:r>
    </w:p>
    <w:p w14:paraId="7E5E1DA2" w14:textId="6EAAC453" w:rsidR="00880BC3" w:rsidRPr="000A4D5E" w:rsidRDefault="002A7D26" w:rsidP="000A4D5E">
      <w:pPr>
        <w:rPr>
          <w:rFonts w:asciiTheme="minorHAnsi" w:hAnsiTheme="minorHAnsi" w:cstheme="minorHAnsi"/>
          <w:sz w:val="20"/>
        </w:rPr>
      </w:pPr>
      <w:r w:rsidRPr="000A4D5E">
        <w:rPr>
          <w:rFonts w:asciiTheme="minorHAnsi" w:hAnsiTheme="minorHAnsi" w:cstheme="minorHAnsi"/>
          <w:sz w:val="20"/>
        </w:rPr>
        <w:t>To ensure prescriptions remain secure throughout</w:t>
      </w:r>
      <w:r w:rsidR="00BE166D" w:rsidRPr="000A4D5E">
        <w:rPr>
          <w:rFonts w:asciiTheme="minorHAnsi" w:hAnsiTheme="minorHAnsi" w:cstheme="minorHAnsi"/>
          <w:sz w:val="20"/>
        </w:rPr>
        <w:t>,</w:t>
      </w:r>
      <w:r w:rsidRPr="000A4D5E">
        <w:rPr>
          <w:rFonts w:asciiTheme="minorHAnsi" w:hAnsiTheme="minorHAnsi" w:cstheme="minorHAnsi"/>
          <w:sz w:val="20"/>
        </w:rPr>
        <w:t xml:space="preserve"> their electronic transmission</w:t>
      </w:r>
      <w:r w:rsidR="00CE6558" w:rsidRPr="000A4D5E">
        <w:rPr>
          <w:rFonts w:asciiTheme="minorHAnsi" w:hAnsiTheme="minorHAnsi" w:cstheme="minorHAnsi"/>
          <w:sz w:val="20"/>
        </w:rPr>
        <w:t>,</w:t>
      </w:r>
      <w:r w:rsidRPr="000A4D5E">
        <w:rPr>
          <w:rFonts w:asciiTheme="minorHAnsi" w:hAnsiTheme="minorHAnsi" w:cstheme="minorHAnsi"/>
          <w:sz w:val="20"/>
        </w:rPr>
        <w:t xml:space="preserve"> electronic prescriptions must </w:t>
      </w:r>
      <w:r w:rsidR="0094170B" w:rsidRPr="000A4D5E">
        <w:rPr>
          <w:rFonts w:asciiTheme="minorHAnsi" w:hAnsiTheme="minorHAnsi" w:cstheme="minorHAnsi"/>
          <w:sz w:val="20"/>
        </w:rPr>
        <w:t>contain IHI of the patient</w:t>
      </w:r>
      <w:r w:rsidR="00CE6558" w:rsidRPr="000A4D5E">
        <w:rPr>
          <w:rFonts w:asciiTheme="minorHAnsi" w:hAnsiTheme="minorHAnsi" w:cstheme="minorHAnsi"/>
          <w:sz w:val="20"/>
        </w:rPr>
        <w:t xml:space="preserve"> and </w:t>
      </w:r>
      <w:r w:rsidR="0094170B" w:rsidRPr="000A4D5E">
        <w:rPr>
          <w:rFonts w:asciiTheme="minorHAnsi" w:hAnsiTheme="minorHAnsi" w:cstheme="minorHAnsi"/>
          <w:sz w:val="20"/>
        </w:rPr>
        <w:t>HPI-I of the prescriber, noting this does not replace the prescriber number</w:t>
      </w:r>
      <w:r w:rsidR="005B1B1C" w:rsidRPr="000A4D5E">
        <w:rPr>
          <w:rFonts w:asciiTheme="minorHAnsi" w:hAnsiTheme="minorHAnsi" w:cstheme="minorHAnsi"/>
          <w:sz w:val="20"/>
        </w:rPr>
        <w:t>.</w:t>
      </w:r>
    </w:p>
    <w:p w14:paraId="756308D0" w14:textId="4FA52693" w:rsidR="002120C0" w:rsidRPr="002120C0" w:rsidRDefault="002120C0" w:rsidP="00365707">
      <w:pPr>
        <w:pStyle w:val="Heading2"/>
      </w:pPr>
      <w:bookmarkStart w:id="54" w:name="_Toc89261640"/>
      <w:r w:rsidRPr="002120C0">
        <w:t>Infrastructure and connectivity</w:t>
      </w:r>
      <w:bookmarkEnd w:id="54"/>
    </w:p>
    <w:p w14:paraId="1A4EBF45" w14:textId="068B9E61" w:rsidR="00AE5593" w:rsidRDefault="00AE5593" w:rsidP="00DD6CE5">
      <w:pPr>
        <w:pStyle w:val="paragraph"/>
        <w:spacing w:before="0" w:beforeAutospacing="0" w:after="0" w:afterAutospacing="0"/>
        <w:textAlignment w:val="baseline"/>
      </w:pPr>
      <w:r>
        <w:rPr>
          <w:rStyle w:val="normaltextrun"/>
          <w:b/>
          <w:bCs/>
          <w:color w:val="000000"/>
          <w:sz w:val="20"/>
          <w:szCs w:val="20"/>
        </w:rPr>
        <w:t>Sizing Requirements</w:t>
      </w:r>
      <w:r w:rsidR="005E56AB">
        <w:rPr>
          <w:rStyle w:val="eop"/>
          <w:color w:val="000000"/>
          <w:sz w:val="20"/>
          <w:szCs w:val="20"/>
        </w:rPr>
        <w:t>:</w:t>
      </w:r>
    </w:p>
    <w:p w14:paraId="5A0C84B2" w14:textId="5B50A1D0" w:rsidR="00AE5593" w:rsidRPr="000B61B5" w:rsidRDefault="00AE5593" w:rsidP="00AE5593">
      <w:pPr>
        <w:rPr>
          <w:rFonts w:ascii="Calibri" w:hAnsi="Calibri" w:cs="Calibri"/>
          <w:sz w:val="20"/>
        </w:rPr>
      </w:pPr>
      <w:r w:rsidRPr="000B61B5">
        <w:rPr>
          <w:rFonts w:ascii="Calibri" w:hAnsi="Calibri" w:cs="Calibri"/>
          <w:sz w:val="20"/>
        </w:rPr>
        <w:t xml:space="preserve">The implementation of both direct and open Electronic Prescription models is not expected to adversely impact a standard VPHS in either network bandwidth, </w:t>
      </w:r>
      <w:r w:rsidR="005E0809" w:rsidRPr="000B61B5">
        <w:rPr>
          <w:rFonts w:ascii="Calibri" w:hAnsi="Calibri" w:cs="Calibri"/>
          <w:sz w:val="20"/>
        </w:rPr>
        <w:t>computer,</w:t>
      </w:r>
      <w:r w:rsidRPr="000B61B5">
        <w:rPr>
          <w:rFonts w:ascii="Calibri" w:hAnsi="Calibri" w:cs="Calibri"/>
          <w:sz w:val="20"/>
        </w:rPr>
        <w:t xml:space="preserve"> or storage requirements. In case of implementation of direct model of electronic prescriptions, it is worth noting that some additional storage is required to store a copy of transactions between </w:t>
      </w:r>
      <w:r w:rsidR="005E0809">
        <w:rPr>
          <w:rFonts w:ascii="Calibri" w:hAnsi="Calibri" w:cs="Calibri"/>
          <w:sz w:val="20"/>
        </w:rPr>
        <w:t xml:space="preserve">the </w:t>
      </w:r>
      <w:r w:rsidRPr="000B61B5">
        <w:rPr>
          <w:rFonts w:ascii="Calibri" w:hAnsi="Calibri" w:cs="Calibri"/>
          <w:sz w:val="20"/>
        </w:rPr>
        <w:t>prescribing and dispensing system if an ESB (Enterprise Service Bus) is part of the solution design.</w:t>
      </w:r>
    </w:p>
    <w:p w14:paraId="2D4B7735" w14:textId="38D71EA9" w:rsidR="00AE5593" w:rsidRDefault="00AE5593" w:rsidP="00DD6CE5">
      <w:pPr>
        <w:pStyle w:val="paragraph"/>
        <w:spacing w:before="0" w:beforeAutospacing="0" w:after="0" w:afterAutospacing="0"/>
        <w:textAlignment w:val="baseline"/>
      </w:pPr>
      <w:r>
        <w:rPr>
          <w:rStyle w:val="normaltextrun"/>
          <w:b/>
          <w:bCs/>
          <w:sz w:val="20"/>
          <w:szCs w:val="20"/>
        </w:rPr>
        <w:t>Availability</w:t>
      </w:r>
      <w:r w:rsidR="005E56AB">
        <w:rPr>
          <w:rStyle w:val="eop"/>
          <w:sz w:val="20"/>
          <w:szCs w:val="20"/>
        </w:rPr>
        <w:t>:</w:t>
      </w:r>
    </w:p>
    <w:p w14:paraId="4328FE3A" w14:textId="017E0A2F" w:rsidR="00AE5593" w:rsidRPr="00043026" w:rsidRDefault="005E56AB" w:rsidP="001116AB">
      <w:pPr>
        <w:rPr>
          <w:sz w:val="20"/>
        </w:rPr>
      </w:pPr>
      <w:r w:rsidRPr="001116AB">
        <w:rPr>
          <w:rFonts w:ascii="Calibri" w:hAnsi="Calibri" w:cs="Calibri"/>
          <w:sz w:val="20"/>
        </w:rPr>
        <w:t>A</w:t>
      </w:r>
      <w:r w:rsidR="00AE5593" w:rsidRPr="001116AB">
        <w:rPr>
          <w:rFonts w:ascii="Calibri" w:hAnsi="Calibri" w:cs="Calibri"/>
          <w:sz w:val="20"/>
        </w:rPr>
        <w:t>vailability of solution design in a VPHS should take into consideration expected and unexpected downtimes for either the direct or open PDS model. </w:t>
      </w:r>
      <w:r w:rsidR="006D107C" w:rsidRPr="001116AB">
        <w:rPr>
          <w:rFonts w:ascii="Calibri" w:hAnsi="Calibri" w:cs="Calibri"/>
          <w:sz w:val="20"/>
        </w:rPr>
        <w:t>D</w:t>
      </w:r>
      <w:r w:rsidR="00AE5593" w:rsidRPr="001116AB">
        <w:rPr>
          <w:rFonts w:ascii="Calibri" w:hAnsi="Calibri" w:cs="Calibri"/>
          <w:sz w:val="20"/>
        </w:rPr>
        <w:t xml:space="preserve">elivery of prescriptions is important and a Business </w:t>
      </w:r>
      <w:r w:rsidR="005E0809" w:rsidRPr="001116AB">
        <w:rPr>
          <w:rFonts w:ascii="Calibri" w:hAnsi="Calibri" w:cs="Calibri"/>
          <w:sz w:val="20"/>
        </w:rPr>
        <w:t>c</w:t>
      </w:r>
      <w:r w:rsidR="00AE5593" w:rsidRPr="001116AB">
        <w:rPr>
          <w:rFonts w:ascii="Calibri" w:hAnsi="Calibri" w:cs="Calibri"/>
          <w:sz w:val="20"/>
        </w:rPr>
        <w:t xml:space="preserve">ontinuity </w:t>
      </w:r>
      <w:r w:rsidR="005E0809" w:rsidRPr="001116AB">
        <w:rPr>
          <w:rFonts w:ascii="Calibri" w:hAnsi="Calibri" w:cs="Calibri"/>
          <w:sz w:val="20"/>
        </w:rPr>
        <w:t>p</w:t>
      </w:r>
      <w:r w:rsidR="00AE5593" w:rsidRPr="001116AB">
        <w:rPr>
          <w:rFonts w:ascii="Calibri" w:hAnsi="Calibri" w:cs="Calibri"/>
          <w:sz w:val="20"/>
        </w:rPr>
        <w:t xml:space="preserve">lan that may be considered is the reversion to paper based </w:t>
      </w:r>
      <w:r w:rsidR="002E45F5" w:rsidRPr="001116AB">
        <w:rPr>
          <w:rFonts w:ascii="Calibri" w:hAnsi="Calibri" w:cs="Calibri"/>
          <w:sz w:val="20"/>
        </w:rPr>
        <w:t>processes</w:t>
      </w:r>
      <w:r w:rsidR="00AE5593" w:rsidRPr="001116AB">
        <w:rPr>
          <w:rFonts w:ascii="Calibri" w:hAnsi="Calibri" w:cs="Calibri"/>
          <w:sz w:val="20"/>
        </w:rPr>
        <w:t>.</w:t>
      </w:r>
    </w:p>
    <w:p w14:paraId="16ADC5F9" w14:textId="1F9F0CF5" w:rsidR="00AE5593" w:rsidRPr="005E0809" w:rsidRDefault="00AE5593" w:rsidP="005E0809">
      <w:pPr>
        <w:pStyle w:val="paragraph"/>
        <w:spacing w:before="0" w:beforeAutospacing="0" w:after="0" w:afterAutospacing="0"/>
        <w:textAlignment w:val="baseline"/>
        <w:rPr>
          <w:rStyle w:val="normaltextrun"/>
          <w:b/>
          <w:bCs/>
          <w:sz w:val="20"/>
          <w:szCs w:val="20"/>
        </w:rPr>
      </w:pPr>
      <w:r>
        <w:rPr>
          <w:rStyle w:val="normaltextrun"/>
          <w:b/>
          <w:bCs/>
          <w:sz w:val="20"/>
          <w:szCs w:val="20"/>
        </w:rPr>
        <w:t>Hardware connectivity</w:t>
      </w:r>
      <w:r w:rsidR="00C74A34">
        <w:rPr>
          <w:rStyle w:val="normaltextrun"/>
          <w:b/>
          <w:bCs/>
        </w:rPr>
        <w:t>:</w:t>
      </w:r>
    </w:p>
    <w:p w14:paraId="23909F33" w14:textId="20126830" w:rsidR="00AE5593" w:rsidRPr="001116AB" w:rsidRDefault="00AE5593" w:rsidP="00AE5593">
      <w:pPr>
        <w:pStyle w:val="paragraph"/>
        <w:spacing w:before="0" w:beforeAutospacing="0" w:after="0" w:afterAutospacing="0"/>
        <w:textAlignment w:val="baseline"/>
        <w:rPr>
          <w:rFonts w:eastAsia="Times New Roman"/>
          <w:sz w:val="20"/>
          <w:szCs w:val="20"/>
          <w:lang w:eastAsia="en-US"/>
        </w:rPr>
      </w:pPr>
      <w:r w:rsidRPr="001116AB">
        <w:rPr>
          <w:rFonts w:eastAsia="Times New Roman"/>
          <w:sz w:val="20"/>
          <w:szCs w:val="20"/>
          <w:lang w:eastAsia="en-US"/>
        </w:rPr>
        <w:t xml:space="preserve">If </w:t>
      </w:r>
      <w:r w:rsidR="00B652F1" w:rsidRPr="001116AB">
        <w:rPr>
          <w:rFonts w:eastAsia="Times New Roman"/>
          <w:sz w:val="20"/>
          <w:szCs w:val="20"/>
          <w:lang w:eastAsia="en-US"/>
        </w:rPr>
        <w:t xml:space="preserve">a </w:t>
      </w:r>
      <w:r w:rsidRPr="001116AB">
        <w:rPr>
          <w:rFonts w:eastAsia="Times New Roman"/>
          <w:sz w:val="20"/>
          <w:szCs w:val="20"/>
          <w:lang w:eastAsia="en-US"/>
        </w:rPr>
        <w:t>VPHS is considering implementing the open PDS model, it should be noted that there must be a device/s capable of reading QR codes to retrieve the prescription from the PDS.</w:t>
      </w:r>
    </w:p>
    <w:p w14:paraId="7C0F0892" w14:textId="18CD2FD7" w:rsidR="002120C0" w:rsidRPr="00AC70CB" w:rsidRDefault="002120C0" w:rsidP="00365707">
      <w:pPr>
        <w:pStyle w:val="Heading2"/>
      </w:pPr>
      <w:bookmarkStart w:id="55" w:name="_Toc89261641"/>
      <w:r>
        <w:t>Potential barriers and risks</w:t>
      </w:r>
      <w:bookmarkEnd w:id="55"/>
    </w:p>
    <w:p w14:paraId="4EECFBC6" w14:textId="115459B8" w:rsidR="00DE047A" w:rsidRPr="000B61B5" w:rsidRDefault="00DE047A" w:rsidP="002120C0">
      <w:pPr>
        <w:pStyle w:val="DHHSbody"/>
        <w:spacing w:line="240" w:lineRule="auto"/>
        <w:rPr>
          <w:rFonts w:asciiTheme="minorHAnsi" w:hAnsiTheme="minorHAnsi"/>
          <w:b/>
          <w:bCs/>
          <w:i/>
          <w:iCs/>
        </w:rPr>
      </w:pPr>
      <w:bookmarkStart w:id="56" w:name="_Toc66196125"/>
      <w:bookmarkStart w:id="57" w:name="_Toc256778633"/>
      <w:r w:rsidRPr="000B61B5">
        <w:rPr>
          <w:rFonts w:asciiTheme="minorHAnsi" w:hAnsiTheme="minorHAnsi"/>
          <w:b/>
          <w:bCs/>
          <w:i/>
          <w:iCs/>
        </w:rPr>
        <w:t xml:space="preserve">Health </w:t>
      </w:r>
      <w:r w:rsidRPr="00DE047A">
        <w:rPr>
          <w:rFonts w:asciiTheme="minorHAnsi" w:hAnsiTheme="minorHAnsi"/>
          <w:b/>
          <w:bCs/>
          <w:i/>
          <w:iCs/>
        </w:rPr>
        <w:t>Identifiers</w:t>
      </w:r>
      <w:r w:rsidRPr="000B61B5">
        <w:rPr>
          <w:rFonts w:asciiTheme="minorHAnsi" w:hAnsiTheme="minorHAnsi"/>
          <w:b/>
          <w:bCs/>
          <w:i/>
          <w:iCs/>
        </w:rPr>
        <w:t xml:space="preserve"> – HPI-I</w:t>
      </w:r>
      <w:r w:rsidR="00C820EE">
        <w:rPr>
          <w:rFonts w:asciiTheme="minorHAnsi" w:hAnsiTheme="minorHAnsi"/>
          <w:b/>
          <w:bCs/>
          <w:i/>
          <w:iCs/>
        </w:rPr>
        <w:t xml:space="preserve"> and Individual Health Identifier (IHI)</w:t>
      </w:r>
    </w:p>
    <w:p w14:paraId="67C8D1A2" w14:textId="74D67176" w:rsidR="002120C0" w:rsidRDefault="002120C0" w:rsidP="002120C0">
      <w:pPr>
        <w:pStyle w:val="DHHSbody"/>
        <w:spacing w:line="240" w:lineRule="auto"/>
        <w:rPr>
          <w:rFonts w:asciiTheme="minorHAnsi" w:hAnsiTheme="minorHAnsi"/>
        </w:rPr>
      </w:pPr>
      <w:r>
        <w:rPr>
          <w:rFonts w:asciiTheme="minorHAnsi" w:hAnsiTheme="minorHAnsi"/>
        </w:rPr>
        <w:t xml:space="preserve">Barriers: HPI-I </w:t>
      </w:r>
      <w:r w:rsidR="00C820EE">
        <w:rPr>
          <w:rFonts w:asciiTheme="minorHAnsi" w:hAnsiTheme="minorHAnsi"/>
        </w:rPr>
        <w:t xml:space="preserve">and IHI </w:t>
      </w:r>
      <w:r>
        <w:rPr>
          <w:rFonts w:asciiTheme="minorHAnsi" w:hAnsiTheme="minorHAnsi"/>
        </w:rPr>
        <w:t>widespread implementation and maintenance by health services</w:t>
      </w:r>
      <w:r w:rsidR="005E0809">
        <w:rPr>
          <w:rFonts w:asciiTheme="minorHAnsi" w:hAnsiTheme="minorHAnsi"/>
        </w:rPr>
        <w:t>.</w:t>
      </w:r>
    </w:p>
    <w:p w14:paraId="1E1F12CA" w14:textId="47164059" w:rsidR="002120C0" w:rsidRPr="00ED12D7" w:rsidRDefault="002120C0" w:rsidP="002120C0">
      <w:pPr>
        <w:pStyle w:val="DHHSbody"/>
        <w:spacing w:line="240" w:lineRule="auto"/>
        <w:rPr>
          <w:rFonts w:asciiTheme="minorHAnsi" w:hAnsiTheme="minorHAnsi"/>
        </w:rPr>
      </w:pPr>
      <w:r>
        <w:rPr>
          <w:rFonts w:asciiTheme="minorHAnsi" w:hAnsiTheme="minorHAnsi"/>
        </w:rPr>
        <w:t xml:space="preserve">The use of HPI-I </w:t>
      </w:r>
      <w:r w:rsidR="005A2223">
        <w:rPr>
          <w:rFonts w:asciiTheme="minorHAnsi" w:hAnsiTheme="minorHAnsi"/>
        </w:rPr>
        <w:t xml:space="preserve">and IHI </w:t>
      </w:r>
      <w:r>
        <w:rPr>
          <w:rFonts w:asciiTheme="minorHAnsi" w:hAnsiTheme="minorHAnsi"/>
        </w:rPr>
        <w:t>for direct PDS has been relaxed through a letter provided in the Gazette by the Secretary of the Department of Health (</w:t>
      </w:r>
      <w:r w:rsidRPr="00ED12D7">
        <w:rPr>
          <w:rFonts w:asciiTheme="minorHAnsi" w:hAnsiTheme="minorHAnsi"/>
        </w:rPr>
        <w:t>Gazette Notice No. G 14 Thursday 9 April 2020 pages 13-14</w:t>
      </w:r>
      <w:r w:rsidR="002E7559">
        <w:rPr>
          <w:rFonts w:asciiTheme="minorHAnsi" w:hAnsiTheme="minorHAnsi"/>
        </w:rPr>
        <w:t>)</w:t>
      </w:r>
      <w:r w:rsidR="005E0809">
        <w:rPr>
          <w:rFonts w:asciiTheme="minorHAnsi" w:hAnsiTheme="minorHAnsi"/>
        </w:rPr>
        <w:t>.</w:t>
      </w:r>
    </w:p>
    <w:p w14:paraId="4427DDB5" w14:textId="1A235941" w:rsidR="00617EBE" w:rsidRDefault="002120C0" w:rsidP="00B458A8">
      <w:pPr>
        <w:pStyle w:val="DHHSbody"/>
        <w:spacing w:line="240" w:lineRule="auto"/>
        <w:rPr>
          <w:rFonts w:asciiTheme="minorHAnsi" w:hAnsiTheme="minorHAnsi"/>
        </w:rPr>
      </w:pPr>
      <w:r>
        <w:rPr>
          <w:rFonts w:asciiTheme="minorHAnsi" w:hAnsiTheme="minorHAnsi"/>
        </w:rPr>
        <w:t xml:space="preserve">However, the use of HPI-I </w:t>
      </w:r>
      <w:r w:rsidR="00410801">
        <w:rPr>
          <w:rFonts w:asciiTheme="minorHAnsi" w:hAnsiTheme="minorHAnsi"/>
        </w:rPr>
        <w:t xml:space="preserve">and IHI </w:t>
      </w:r>
      <w:r>
        <w:rPr>
          <w:rFonts w:asciiTheme="minorHAnsi" w:hAnsiTheme="minorHAnsi"/>
        </w:rPr>
        <w:t xml:space="preserve">is a requirement for use of the open PDS model and health services should take this into consideration when </w:t>
      </w:r>
      <w:r w:rsidR="002E7559">
        <w:rPr>
          <w:rFonts w:asciiTheme="minorHAnsi" w:hAnsiTheme="minorHAnsi"/>
        </w:rPr>
        <w:t>starting</w:t>
      </w:r>
      <w:r>
        <w:rPr>
          <w:rFonts w:asciiTheme="minorHAnsi" w:hAnsiTheme="minorHAnsi"/>
        </w:rPr>
        <w:t xml:space="preserve"> th</w:t>
      </w:r>
      <w:r w:rsidR="002E7559">
        <w:rPr>
          <w:rFonts w:asciiTheme="minorHAnsi" w:hAnsiTheme="minorHAnsi"/>
        </w:rPr>
        <w:t>e</w:t>
      </w:r>
      <w:r>
        <w:rPr>
          <w:rFonts w:asciiTheme="minorHAnsi" w:hAnsiTheme="minorHAnsi"/>
        </w:rPr>
        <w:t xml:space="preserve"> project.</w:t>
      </w:r>
      <w:bookmarkEnd w:id="56"/>
    </w:p>
    <w:p w14:paraId="3E1FD25B" w14:textId="77777777" w:rsidR="00617EBE" w:rsidRDefault="00617EBE" w:rsidP="00B458A8">
      <w:pPr>
        <w:pStyle w:val="DHHSbody"/>
        <w:spacing w:line="240" w:lineRule="auto"/>
        <w:rPr>
          <w:rFonts w:asciiTheme="minorHAnsi" w:hAnsiTheme="minorHAnsi"/>
        </w:rPr>
      </w:pPr>
    </w:p>
    <w:p w14:paraId="241839A4" w14:textId="23C03C23" w:rsidR="00B2267F" w:rsidRPr="003E4D16" w:rsidRDefault="009D445A" w:rsidP="00B458A8">
      <w:pPr>
        <w:pStyle w:val="DHHSbody"/>
        <w:spacing w:line="240" w:lineRule="auto"/>
        <w:rPr>
          <w:rFonts w:asciiTheme="minorHAnsi" w:hAnsiTheme="minorHAnsi"/>
          <w:b/>
          <w:bCs/>
          <w:i/>
          <w:iCs/>
        </w:rPr>
      </w:pPr>
      <w:r w:rsidRPr="003E4D16">
        <w:rPr>
          <w:rFonts w:asciiTheme="minorHAnsi" w:hAnsiTheme="minorHAnsi"/>
          <w:b/>
          <w:bCs/>
          <w:i/>
          <w:iCs/>
        </w:rPr>
        <w:t xml:space="preserve">Hospital </w:t>
      </w:r>
      <w:r w:rsidR="00283B08" w:rsidRPr="003E4D16">
        <w:rPr>
          <w:rFonts w:asciiTheme="minorHAnsi" w:hAnsiTheme="minorHAnsi"/>
          <w:b/>
          <w:bCs/>
          <w:i/>
          <w:iCs/>
        </w:rPr>
        <w:t>Complex Authority Required</w:t>
      </w:r>
      <w:r w:rsidRPr="003E4D16">
        <w:rPr>
          <w:rFonts w:asciiTheme="minorHAnsi" w:hAnsiTheme="minorHAnsi"/>
          <w:b/>
          <w:bCs/>
          <w:i/>
          <w:iCs/>
        </w:rPr>
        <w:t xml:space="preserve"> (</w:t>
      </w:r>
      <w:r w:rsidR="00283B08" w:rsidRPr="003E4D16">
        <w:rPr>
          <w:rFonts w:asciiTheme="minorHAnsi" w:hAnsiTheme="minorHAnsi"/>
          <w:b/>
          <w:bCs/>
          <w:i/>
          <w:iCs/>
        </w:rPr>
        <w:t>CAR</w:t>
      </w:r>
      <w:r w:rsidRPr="003E4D16">
        <w:rPr>
          <w:rFonts w:asciiTheme="minorHAnsi" w:hAnsiTheme="minorHAnsi"/>
          <w:b/>
          <w:bCs/>
          <w:i/>
          <w:iCs/>
        </w:rPr>
        <w:t xml:space="preserve">) </w:t>
      </w:r>
      <w:r w:rsidR="00283B08" w:rsidRPr="003E4D16">
        <w:rPr>
          <w:rFonts w:asciiTheme="minorHAnsi" w:hAnsiTheme="minorHAnsi"/>
          <w:b/>
          <w:bCs/>
          <w:i/>
          <w:iCs/>
        </w:rPr>
        <w:t>highly specialised drugs</w:t>
      </w:r>
    </w:p>
    <w:p w14:paraId="61C33749" w14:textId="0E4604FE" w:rsidR="00B2267F" w:rsidRPr="006032AB" w:rsidRDefault="00B2267F" w:rsidP="00B458A8">
      <w:pPr>
        <w:pStyle w:val="DHHSbody"/>
        <w:spacing w:line="240" w:lineRule="auto"/>
        <w:rPr>
          <w:rFonts w:asciiTheme="minorHAnsi" w:hAnsiTheme="minorHAnsi"/>
        </w:rPr>
        <w:sectPr w:rsidR="00B2267F" w:rsidRPr="006032AB" w:rsidSect="00AB2228">
          <w:footerReference w:type="even" r:id="rId31"/>
          <w:footerReference w:type="default" r:id="rId32"/>
          <w:pgSz w:w="11907" w:h="16839" w:code="9"/>
          <w:pgMar w:top="1701" w:right="1304" w:bottom="1134" w:left="1304" w:header="454" w:footer="510" w:gutter="0"/>
          <w:cols w:space="720"/>
          <w:docGrid w:linePitch="360"/>
        </w:sectPr>
      </w:pPr>
      <w:r>
        <w:rPr>
          <w:rFonts w:asciiTheme="minorHAnsi" w:hAnsiTheme="minorHAnsi"/>
        </w:rPr>
        <w:t xml:space="preserve">Barrier: CAR medicines are not yet able to be prescribed in an electronic prescription format, and still require </w:t>
      </w:r>
      <w:r w:rsidR="00520F33">
        <w:rPr>
          <w:rFonts w:asciiTheme="minorHAnsi" w:hAnsiTheme="minorHAnsi"/>
        </w:rPr>
        <w:t xml:space="preserve">written authority approval </w:t>
      </w:r>
      <w:r w:rsidR="00E14F48">
        <w:rPr>
          <w:rFonts w:asciiTheme="minorHAnsi" w:hAnsiTheme="minorHAnsi"/>
        </w:rPr>
        <w:t xml:space="preserve">prior to use. Workflows </w:t>
      </w:r>
      <w:r w:rsidR="000F2C06">
        <w:rPr>
          <w:rFonts w:asciiTheme="minorHAnsi" w:hAnsiTheme="minorHAnsi"/>
        </w:rPr>
        <w:t>should</w:t>
      </w:r>
      <w:r w:rsidR="00E14F48">
        <w:rPr>
          <w:rFonts w:asciiTheme="minorHAnsi" w:hAnsiTheme="minorHAnsi"/>
        </w:rPr>
        <w:t xml:space="preserve"> accommodate this requirement.</w:t>
      </w:r>
    </w:p>
    <w:p w14:paraId="16719499" w14:textId="469843D8" w:rsidR="00162792" w:rsidRPr="00A31EA2" w:rsidRDefault="00427271" w:rsidP="001116AB">
      <w:pPr>
        <w:pStyle w:val="Heading1"/>
        <w:pageBreakBefore/>
        <w:ind w:left="357" w:hanging="357"/>
      </w:pPr>
      <w:bookmarkStart w:id="58" w:name="_Toc76057885"/>
      <w:bookmarkStart w:id="59" w:name="_Toc89261642"/>
      <w:r>
        <w:lastRenderedPageBreak/>
        <w:t>Recommendation</w:t>
      </w:r>
      <w:bookmarkEnd w:id="58"/>
      <w:bookmarkEnd w:id="59"/>
    </w:p>
    <w:p w14:paraId="1E5E655C" w14:textId="5840770F" w:rsidR="00162792" w:rsidRDefault="00162792" w:rsidP="00162792">
      <w:pPr>
        <w:pStyle w:val="DHHSbody"/>
        <w:spacing w:line="240" w:lineRule="auto"/>
        <w:rPr>
          <w:rFonts w:asciiTheme="minorHAnsi" w:hAnsiTheme="minorHAnsi"/>
        </w:rPr>
      </w:pPr>
      <w:r w:rsidRPr="00D368D1">
        <w:rPr>
          <w:rFonts w:asciiTheme="minorHAnsi" w:hAnsiTheme="minorHAnsi"/>
        </w:rPr>
        <w:t>To en</w:t>
      </w:r>
      <w:r>
        <w:rPr>
          <w:rFonts w:asciiTheme="minorHAnsi" w:hAnsiTheme="minorHAnsi"/>
        </w:rPr>
        <w:t xml:space="preserve">sure Victoria health sector continue to provide </w:t>
      </w:r>
      <w:r w:rsidR="002E7559">
        <w:rPr>
          <w:rFonts w:asciiTheme="minorHAnsi" w:hAnsiTheme="minorHAnsi"/>
        </w:rPr>
        <w:t xml:space="preserve">complete </w:t>
      </w:r>
      <w:r>
        <w:rPr>
          <w:rFonts w:asciiTheme="minorHAnsi" w:hAnsiTheme="minorHAnsi"/>
        </w:rPr>
        <w:t xml:space="preserve">safe, secure, and high-level </w:t>
      </w:r>
      <w:r w:rsidR="002E7559">
        <w:rPr>
          <w:rFonts w:asciiTheme="minorHAnsi" w:hAnsiTheme="minorHAnsi"/>
        </w:rPr>
        <w:t>virtual care</w:t>
      </w:r>
      <w:r>
        <w:rPr>
          <w:rFonts w:asciiTheme="minorHAnsi" w:hAnsiTheme="minorHAnsi"/>
        </w:rPr>
        <w:t xml:space="preserve"> services to Victorians through </w:t>
      </w:r>
      <w:r w:rsidR="002E7559">
        <w:rPr>
          <w:rFonts w:asciiTheme="minorHAnsi" w:hAnsiTheme="minorHAnsi"/>
        </w:rPr>
        <w:t>ePrescribing</w:t>
      </w:r>
      <w:r>
        <w:rPr>
          <w:rFonts w:asciiTheme="minorHAnsi" w:hAnsiTheme="minorHAnsi"/>
        </w:rPr>
        <w:t>, they should adhere to</w:t>
      </w:r>
      <w:r w:rsidR="00F312E0">
        <w:rPr>
          <w:rFonts w:asciiTheme="minorHAnsi" w:hAnsiTheme="minorHAnsi"/>
        </w:rPr>
        <w:t xml:space="preserve"> conformance requirements as specified by ADHA and </w:t>
      </w:r>
      <w:r w:rsidR="00684654">
        <w:rPr>
          <w:rFonts w:asciiTheme="minorHAnsi" w:hAnsiTheme="minorHAnsi"/>
        </w:rPr>
        <w:t xml:space="preserve">the </w:t>
      </w:r>
      <w:r>
        <w:rPr>
          <w:rFonts w:asciiTheme="minorHAnsi" w:hAnsiTheme="minorHAnsi"/>
        </w:rPr>
        <w:t>key considerations described in this document.</w:t>
      </w:r>
    </w:p>
    <w:p w14:paraId="2663419B" w14:textId="4CC32541" w:rsidR="00162792" w:rsidRPr="00580D00" w:rsidRDefault="00162792" w:rsidP="00162792">
      <w:pPr>
        <w:pStyle w:val="DHHSbody"/>
        <w:spacing w:line="240" w:lineRule="auto"/>
        <w:rPr>
          <w:rFonts w:asciiTheme="minorHAnsi" w:hAnsiTheme="minorHAnsi"/>
          <w:b/>
          <w:bCs/>
        </w:rPr>
      </w:pPr>
      <w:r>
        <w:rPr>
          <w:rFonts w:asciiTheme="minorHAnsi" w:hAnsiTheme="minorHAnsi"/>
          <w:b/>
          <w:bCs/>
        </w:rPr>
        <w:t xml:space="preserve">Victorian </w:t>
      </w:r>
      <w:r w:rsidRPr="00580D00">
        <w:rPr>
          <w:rFonts w:asciiTheme="minorHAnsi" w:hAnsiTheme="minorHAnsi"/>
          <w:b/>
          <w:bCs/>
        </w:rPr>
        <w:t xml:space="preserve">Health services should reference this document as a starting point to implement their </w:t>
      </w:r>
      <w:r w:rsidR="00185FFD">
        <w:rPr>
          <w:rFonts w:asciiTheme="minorHAnsi" w:hAnsiTheme="minorHAnsi"/>
          <w:b/>
          <w:bCs/>
        </w:rPr>
        <w:t>ePrescribing</w:t>
      </w:r>
      <w:r w:rsidRPr="00580D00">
        <w:rPr>
          <w:rFonts w:asciiTheme="minorHAnsi" w:hAnsiTheme="minorHAnsi"/>
          <w:b/>
          <w:bCs/>
        </w:rPr>
        <w:t xml:space="preserve"> service.</w:t>
      </w:r>
    </w:p>
    <w:p w14:paraId="48D8A037" w14:textId="40597630" w:rsidR="00162792" w:rsidRPr="00D368D1" w:rsidRDefault="00162792" w:rsidP="000A41A8">
      <w:pPr>
        <w:pStyle w:val="DHHSbody"/>
        <w:spacing w:line="240" w:lineRule="auto"/>
        <w:rPr>
          <w:rFonts w:asciiTheme="minorHAnsi" w:hAnsiTheme="minorHAnsi"/>
        </w:rPr>
      </w:pPr>
      <w:r w:rsidRPr="00D368D1">
        <w:rPr>
          <w:rFonts w:asciiTheme="minorHAnsi" w:hAnsiTheme="minorHAnsi"/>
        </w:rPr>
        <w:t xml:space="preserve">Health services </w:t>
      </w:r>
      <w:r>
        <w:rPr>
          <w:rFonts w:asciiTheme="minorHAnsi" w:hAnsiTheme="minorHAnsi"/>
        </w:rPr>
        <w:t xml:space="preserve">should </w:t>
      </w:r>
      <w:r w:rsidRPr="00D368D1">
        <w:rPr>
          <w:rFonts w:asciiTheme="minorHAnsi" w:hAnsiTheme="minorHAnsi"/>
        </w:rPr>
        <w:t>review</w:t>
      </w:r>
      <w:r>
        <w:rPr>
          <w:rFonts w:asciiTheme="minorHAnsi" w:hAnsiTheme="minorHAnsi"/>
        </w:rPr>
        <w:t xml:space="preserve"> these key considerations against their current or planned activities </w:t>
      </w:r>
      <w:r w:rsidRPr="00D368D1">
        <w:rPr>
          <w:rFonts w:asciiTheme="minorHAnsi" w:hAnsiTheme="minorHAnsi"/>
        </w:rPr>
        <w:t xml:space="preserve">to identify </w:t>
      </w:r>
      <w:r>
        <w:rPr>
          <w:rFonts w:asciiTheme="minorHAnsi" w:hAnsiTheme="minorHAnsi"/>
        </w:rPr>
        <w:t xml:space="preserve">gaps and implement appropriate improvements to provide better </w:t>
      </w:r>
      <w:r w:rsidR="00185FFD">
        <w:rPr>
          <w:rFonts w:asciiTheme="minorHAnsi" w:hAnsiTheme="minorHAnsi"/>
        </w:rPr>
        <w:t>ePrescribing</w:t>
      </w:r>
      <w:r>
        <w:rPr>
          <w:rFonts w:asciiTheme="minorHAnsi" w:hAnsiTheme="minorHAnsi"/>
        </w:rPr>
        <w:t xml:space="preserve"> service</w:t>
      </w:r>
      <w:r w:rsidRPr="00D368D1">
        <w:rPr>
          <w:rFonts w:asciiTheme="minorHAnsi" w:hAnsiTheme="minorHAnsi"/>
        </w:rPr>
        <w:t>.</w:t>
      </w:r>
      <w:r>
        <w:rPr>
          <w:rFonts w:asciiTheme="minorHAnsi" w:hAnsiTheme="minorHAnsi"/>
        </w:rPr>
        <w:t xml:space="preserve"> </w:t>
      </w:r>
      <w:r w:rsidRPr="00D368D1">
        <w:rPr>
          <w:rFonts w:asciiTheme="minorHAnsi" w:hAnsiTheme="minorHAnsi"/>
        </w:rPr>
        <w:t>As part of the review</w:t>
      </w:r>
      <w:r w:rsidR="00365707">
        <w:rPr>
          <w:rFonts w:asciiTheme="minorHAnsi" w:hAnsiTheme="minorHAnsi"/>
        </w:rPr>
        <w:t>,</w:t>
      </w:r>
      <w:r w:rsidRPr="00D368D1">
        <w:rPr>
          <w:rFonts w:asciiTheme="minorHAnsi" w:hAnsiTheme="minorHAnsi"/>
        </w:rPr>
        <w:t xml:space="preserve"> it </w:t>
      </w:r>
      <w:r>
        <w:rPr>
          <w:rFonts w:asciiTheme="minorHAnsi" w:hAnsiTheme="minorHAnsi"/>
        </w:rPr>
        <w:t>is</w:t>
      </w:r>
      <w:r w:rsidRPr="00D368D1">
        <w:rPr>
          <w:rFonts w:asciiTheme="minorHAnsi" w:hAnsiTheme="minorHAnsi"/>
        </w:rPr>
        <w:t xml:space="preserve"> necessary to align the existing paper-based process</w:t>
      </w:r>
      <w:r w:rsidR="00185FFD">
        <w:rPr>
          <w:rFonts w:asciiTheme="minorHAnsi" w:hAnsiTheme="minorHAnsi"/>
        </w:rPr>
        <w:t xml:space="preserve"> </w:t>
      </w:r>
      <w:r w:rsidRPr="00D368D1">
        <w:rPr>
          <w:rFonts w:asciiTheme="minorHAnsi" w:hAnsiTheme="minorHAnsi"/>
        </w:rPr>
        <w:t>with digital workflow to minimise</w:t>
      </w:r>
      <w:r w:rsidR="00185FFD">
        <w:rPr>
          <w:rFonts w:asciiTheme="minorHAnsi" w:hAnsiTheme="minorHAnsi"/>
        </w:rPr>
        <w:t xml:space="preserve"> </w:t>
      </w:r>
      <w:r w:rsidRPr="00D368D1">
        <w:rPr>
          <w:rFonts w:asciiTheme="minorHAnsi" w:hAnsiTheme="minorHAnsi"/>
        </w:rPr>
        <w:t>potential confusion.</w:t>
      </w:r>
    </w:p>
    <w:p w14:paraId="39872DB4" w14:textId="5A217568" w:rsidR="00162792" w:rsidRPr="00D368D1" w:rsidRDefault="00162792" w:rsidP="61A26E3D">
      <w:pPr>
        <w:pStyle w:val="DHHSbody"/>
        <w:spacing w:line="240" w:lineRule="auto"/>
        <w:rPr>
          <w:rFonts w:asciiTheme="minorHAnsi" w:hAnsiTheme="minorHAnsi"/>
        </w:rPr>
        <w:sectPr w:rsidR="00162792" w:rsidRPr="00D368D1" w:rsidSect="00B92C2E">
          <w:pgSz w:w="11907" w:h="16839" w:code="9"/>
          <w:pgMar w:top="1701" w:right="1304" w:bottom="1134" w:left="1304" w:header="454" w:footer="510" w:gutter="0"/>
          <w:cols w:space="720"/>
          <w:docGrid w:linePitch="360"/>
        </w:sectPr>
      </w:pPr>
      <w:r w:rsidRPr="61A26E3D">
        <w:rPr>
          <w:rFonts w:asciiTheme="minorHAnsi" w:hAnsiTheme="minorHAnsi"/>
        </w:rPr>
        <w:t xml:space="preserve">This </w:t>
      </w:r>
      <w:r w:rsidR="6E7C7718" w:rsidRPr="61A26E3D">
        <w:rPr>
          <w:rFonts w:asciiTheme="minorHAnsi" w:hAnsiTheme="minorHAnsi"/>
        </w:rPr>
        <w:t xml:space="preserve">guide document </w:t>
      </w:r>
      <w:r w:rsidRPr="61A26E3D">
        <w:rPr>
          <w:rFonts w:asciiTheme="minorHAnsi" w:hAnsiTheme="minorHAnsi"/>
        </w:rPr>
        <w:t xml:space="preserve">will evolve as the sector’s digital maturity improves, the requirements of the national health sector </w:t>
      </w:r>
      <w:r w:rsidR="2C0FBB2F" w:rsidRPr="61A26E3D">
        <w:rPr>
          <w:rFonts w:asciiTheme="minorHAnsi" w:hAnsiTheme="minorHAnsi"/>
        </w:rPr>
        <w:t>develop</w:t>
      </w:r>
      <w:r w:rsidRPr="61A26E3D">
        <w:rPr>
          <w:rFonts w:asciiTheme="minorHAnsi" w:hAnsiTheme="minorHAnsi"/>
        </w:rPr>
        <w:t xml:space="preserve">, and expectations of healthcare recipients increase. </w:t>
      </w:r>
      <w:r w:rsidR="00527F7B" w:rsidRPr="61A26E3D">
        <w:rPr>
          <w:rFonts w:asciiTheme="minorHAnsi" w:hAnsiTheme="minorHAnsi"/>
        </w:rPr>
        <w:t xml:space="preserve">Upgrades </w:t>
      </w:r>
      <w:r w:rsidRPr="61A26E3D">
        <w:rPr>
          <w:rFonts w:asciiTheme="minorHAnsi" w:hAnsiTheme="minorHAnsi"/>
        </w:rPr>
        <w:t xml:space="preserve">to this </w:t>
      </w:r>
      <w:r w:rsidR="5651B756" w:rsidRPr="61A26E3D">
        <w:rPr>
          <w:rFonts w:asciiTheme="minorHAnsi" w:hAnsiTheme="minorHAnsi"/>
        </w:rPr>
        <w:t xml:space="preserve">guide document </w:t>
      </w:r>
      <w:r w:rsidRPr="61A26E3D">
        <w:rPr>
          <w:rFonts w:asciiTheme="minorHAnsi" w:hAnsiTheme="minorHAnsi"/>
        </w:rPr>
        <w:t xml:space="preserve">will be done in consultation with </w:t>
      </w:r>
      <w:r w:rsidR="00185FFD" w:rsidRPr="61A26E3D">
        <w:rPr>
          <w:rFonts w:asciiTheme="minorHAnsi" w:hAnsiTheme="minorHAnsi"/>
        </w:rPr>
        <w:t xml:space="preserve">Victoria public health services </w:t>
      </w:r>
      <w:r w:rsidRPr="61A26E3D">
        <w:rPr>
          <w:rFonts w:asciiTheme="minorHAnsi" w:hAnsiTheme="minorHAnsi"/>
        </w:rPr>
        <w:t xml:space="preserve">and subject matter experts. </w:t>
      </w:r>
    </w:p>
    <w:p w14:paraId="11F1366C" w14:textId="786B330A" w:rsidR="00162792" w:rsidRPr="00AC70CB" w:rsidRDefault="00162792" w:rsidP="00FB1988">
      <w:pPr>
        <w:pStyle w:val="Heading1"/>
        <w:numPr>
          <w:ilvl w:val="0"/>
          <w:numId w:val="0"/>
        </w:numPr>
        <w:rPr>
          <w:rFonts w:asciiTheme="minorHAnsi" w:hAnsiTheme="minorHAnsi"/>
        </w:rPr>
      </w:pPr>
      <w:bookmarkStart w:id="60" w:name="_Ref494982794"/>
      <w:bookmarkStart w:id="61" w:name="_Toc499826923"/>
      <w:bookmarkStart w:id="62" w:name="_Toc76057886"/>
      <w:bookmarkStart w:id="63" w:name="_Toc89261643"/>
      <w:r w:rsidRPr="00AC70CB">
        <w:rPr>
          <w:rFonts w:asciiTheme="minorHAnsi" w:hAnsiTheme="minorHAnsi"/>
        </w:rPr>
        <w:lastRenderedPageBreak/>
        <w:t xml:space="preserve">Appendix A – </w:t>
      </w:r>
      <w:hyperlink r:id="rId33" w:history="1">
        <w:r w:rsidRPr="00632B3A">
          <w:rPr>
            <w:rStyle w:val="Hyperlink"/>
            <w:rFonts w:asciiTheme="minorHAnsi" w:hAnsiTheme="minorHAnsi"/>
          </w:rPr>
          <w:t>Digital Health branch</w:t>
        </w:r>
        <w:bookmarkEnd w:id="60"/>
        <w:bookmarkEnd w:id="61"/>
        <w:bookmarkEnd w:id="62"/>
        <w:bookmarkEnd w:id="63"/>
      </w:hyperlink>
    </w:p>
    <w:p w14:paraId="6DC19384" w14:textId="77777777" w:rsidR="00162792" w:rsidRPr="00AC70CB" w:rsidRDefault="00162792" w:rsidP="00162792">
      <w:pPr>
        <w:pStyle w:val="DHHSbody"/>
        <w:spacing w:line="240" w:lineRule="auto"/>
        <w:rPr>
          <w:rFonts w:asciiTheme="minorHAnsi" w:hAnsiTheme="minorHAnsi"/>
        </w:rPr>
      </w:pPr>
      <w:bookmarkStart w:id="64" w:name="_Hlk5707685"/>
      <w:r w:rsidRPr="00AC70CB">
        <w:rPr>
          <w:rFonts w:asciiTheme="minorHAnsi" w:hAnsiTheme="minorHAnsi"/>
        </w:rPr>
        <w:t xml:space="preserve">The Digital Health branch is led by the Chief Digital Health Officer. As a branch in the </w:t>
      </w:r>
      <w:r>
        <w:rPr>
          <w:rFonts w:asciiTheme="minorHAnsi" w:hAnsiTheme="minorHAnsi"/>
        </w:rPr>
        <w:t xml:space="preserve">Commissioning and System Improvement </w:t>
      </w:r>
      <w:r w:rsidRPr="00AC70CB">
        <w:rPr>
          <w:rFonts w:asciiTheme="minorHAnsi" w:hAnsiTheme="minorHAnsi"/>
        </w:rPr>
        <w:t>division, Digital Health collaborates closely with a wide range of stakeholders across the department, sector agencies and other jurisdictions to perform the following functions:</w:t>
      </w:r>
    </w:p>
    <w:p w14:paraId="36451754" w14:textId="37FD9CEF" w:rsidR="00162792" w:rsidRPr="00AC70CB" w:rsidRDefault="00162792" w:rsidP="008A3B4F">
      <w:pPr>
        <w:pStyle w:val="DHHSbody"/>
        <w:numPr>
          <w:ilvl w:val="0"/>
          <w:numId w:val="15"/>
        </w:numPr>
        <w:spacing w:line="240" w:lineRule="auto"/>
        <w:rPr>
          <w:rFonts w:asciiTheme="minorHAnsi" w:hAnsiTheme="minorHAnsi"/>
        </w:rPr>
      </w:pPr>
      <w:r w:rsidRPr="00AC70CB">
        <w:rPr>
          <w:rFonts w:asciiTheme="minorHAnsi" w:hAnsiTheme="minorHAnsi"/>
        </w:rPr>
        <w:t xml:space="preserve">Provides engagement, standards, policy advice, </w:t>
      </w:r>
      <w:r w:rsidR="00187BA8" w:rsidRPr="00AC70CB">
        <w:rPr>
          <w:rFonts w:asciiTheme="minorHAnsi" w:hAnsiTheme="minorHAnsi"/>
        </w:rPr>
        <w:t>planning,</w:t>
      </w:r>
      <w:r w:rsidRPr="00AC70CB">
        <w:rPr>
          <w:rFonts w:asciiTheme="minorHAnsi" w:hAnsiTheme="minorHAnsi"/>
        </w:rPr>
        <w:t xml:space="preserve"> and assurance functions across the health sector in the areas of digital health</w:t>
      </w:r>
      <w:r>
        <w:rPr>
          <w:rFonts w:asciiTheme="minorHAnsi" w:hAnsiTheme="minorHAnsi"/>
        </w:rPr>
        <w:t>.</w:t>
      </w:r>
    </w:p>
    <w:p w14:paraId="139CCC68" w14:textId="77777777" w:rsidR="00162792" w:rsidRPr="00AC70CB" w:rsidRDefault="00162792" w:rsidP="008A3B4F">
      <w:pPr>
        <w:pStyle w:val="DHHSbody"/>
        <w:numPr>
          <w:ilvl w:val="0"/>
          <w:numId w:val="15"/>
        </w:numPr>
        <w:spacing w:line="240" w:lineRule="auto"/>
        <w:rPr>
          <w:rFonts w:asciiTheme="minorHAnsi" w:hAnsiTheme="minorHAnsi"/>
        </w:rPr>
      </w:pPr>
      <w:r w:rsidRPr="00AC70CB">
        <w:rPr>
          <w:rFonts w:asciiTheme="minorHAnsi" w:hAnsiTheme="minorHAnsi"/>
        </w:rPr>
        <w:t>Is responsible for the system management required to operationalise health sector reform</w:t>
      </w:r>
      <w:r>
        <w:rPr>
          <w:rFonts w:asciiTheme="minorHAnsi" w:hAnsiTheme="minorHAnsi"/>
        </w:rPr>
        <w:t>.</w:t>
      </w:r>
    </w:p>
    <w:p w14:paraId="015A71ED" w14:textId="77777777" w:rsidR="00162792" w:rsidRPr="00AC70CB" w:rsidRDefault="00162792" w:rsidP="008A3B4F">
      <w:pPr>
        <w:pStyle w:val="DHHSbody"/>
        <w:numPr>
          <w:ilvl w:val="0"/>
          <w:numId w:val="15"/>
        </w:numPr>
        <w:spacing w:line="240" w:lineRule="auto"/>
        <w:rPr>
          <w:rFonts w:asciiTheme="minorHAnsi" w:hAnsiTheme="minorHAnsi"/>
        </w:rPr>
      </w:pPr>
      <w:r w:rsidRPr="00AC70CB">
        <w:rPr>
          <w:rFonts w:asciiTheme="minorHAnsi" w:hAnsiTheme="minorHAnsi"/>
        </w:rPr>
        <w:t>Provides outward-facing whole of health sector leadership in digital health enablement as well as commissioning of digital health and ICT functions</w:t>
      </w:r>
      <w:r>
        <w:rPr>
          <w:rFonts w:asciiTheme="minorHAnsi" w:hAnsiTheme="minorHAnsi"/>
        </w:rPr>
        <w:t>.</w:t>
      </w:r>
    </w:p>
    <w:p w14:paraId="05D130CC" w14:textId="77777777" w:rsidR="00162792" w:rsidRPr="00AC70CB" w:rsidRDefault="00162792" w:rsidP="008A3B4F">
      <w:pPr>
        <w:pStyle w:val="DHHSbody"/>
        <w:numPr>
          <w:ilvl w:val="0"/>
          <w:numId w:val="15"/>
        </w:numPr>
        <w:spacing w:line="240" w:lineRule="auto"/>
        <w:rPr>
          <w:rFonts w:asciiTheme="minorHAnsi" w:hAnsiTheme="minorHAnsi"/>
        </w:rPr>
      </w:pPr>
      <w:r w:rsidRPr="00AC70CB">
        <w:rPr>
          <w:rFonts w:asciiTheme="minorHAnsi" w:hAnsiTheme="minorHAnsi"/>
        </w:rPr>
        <w:t>Maintain a close working relationship with other branches of the division which has the levers, relationships, and responsibilities across the health system to ensure digital projects are properly governed, resourced, and ensure all risks are well managed</w:t>
      </w:r>
      <w:r>
        <w:rPr>
          <w:rFonts w:asciiTheme="minorHAnsi" w:hAnsiTheme="minorHAnsi"/>
        </w:rPr>
        <w:t>.</w:t>
      </w:r>
    </w:p>
    <w:p w14:paraId="4549AF38" w14:textId="15D4ACF1" w:rsidR="00162792" w:rsidRPr="00AC70CB" w:rsidRDefault="00162792" w:rsidP="008A3B4F">
      <w:pPr>
        <w:pStyle w:val="DHHSbody"/>
        <w:numPr>
          <w:ilvl w:val="0"/>
          <w:numId w:val="15"/>
        </w:numPr>
        <w:spacing w:line="240" w:lineRule="auto"/>
        <w:rPr>
          <w:rFonts w:asciiTheme="minorHAnsi" w:hAnsiTheme="minorHAnsi"/>
        </w:rPr>
      </w:pPr>
      <w:r w:rsidRPr="00AC70CB">
        <w:rPr>
          <w:rFonts w:asciiTheme="minorHAnsi" w:hAnsiTheme="minorHAnsi"/>
        </w:rPr>
        <w:t>Guide health ICT initiatives towards an interoperable future digital health environment using well-established standards, best practice guides, methodologies, and principles</w:t>
      </w:r>
      <w:r>
        <w:rPr>
          <w:rFonts w:asciiTheme="minorHAnsi" w:hAnsiTheme="minorHAnsi"/>
        </w:rPr>
        <w:t>.</w:t>
      </w:r>
    </w:p>
    <w:p w14:paraId="36D3C3A8" w14:textId="77777777" w:rsidR="00162792" w:rsidRPr="00AC70CB" w:rsidRDefault="00162792" w:rsidP="00162792">
      <w:pPr>
        <w:pStyle w:val="DHHSbody"/>
        <w:spacing w:line="240" w:lineRule="auto"/>
        <w:rPr>
          <w:rFonts w:asciiTheme="minorHAnsi" w:hAnsiTheme="minorHAnsi"/>
        </w:rPr>
      </w:pPr>
      <w:r w:rsidRPr="00AC70CB">
        <w:rPr>
          <w:rFonts w:asciiTheme="minorHAnsi" w:hAnsiTheme="minorHAnsi"/>
        </w:rPr>
        <w:t>Digital Health utilises the people, process, and technology components, with a strong emphasis on transformational change elements when implanting new health systems and workflow processes.</w:t>
      </w:r>
    </w:p>
    <w:p w14:paraId="7505C31E" w14:textId="77777777" w:rsidR="00162792" w:rsidRPr="00AC70CB" w:rsidRDefault="00162792" w:rsidP="00162792">
      <w:pPr>
        <w:pStyle w:val="DHHSbody"/>
        <w:spacing w:line="240" w:lineRule="auto"/>
        <w:rPr>
          <w:rFonts w:asciiTheme="minorHAnsi" w:hAnsiTheme="minorHAnsi"/>
        </w:rPr>
      </w:pPr>
      <w:r w:rsidRPr="00AC70CB">
        <w:rPr>
          <w:rFonts w:asciiTheme="minorHAnsi" w:hAnsiTheme="minorHAnsi"/>
        </w:rPr>
        <w:t>Digital Health focus on four areas:</w:t>
      </w:r>
    </w:p>
    <w:p w14:paraId="791B53DA" w14:textId="77777777" w:rsidR="00162792" w:rsidRPr="00AC70CB" w:rsidRDefault="00162792" w:rsidP="008A3B4F">
      <w:pPr>
        <w:pStyle w:val="DHHSbody"/>
        <w:numPr>
          <w:ilvl w:val="0"/>
          <w:numId w:val="16"/>
        </w:numPr>
        <w:spacing w:line="240" w:lineRule="auto"/>
        <w:rPr>
          <w:rFonts w:asciiTheme="minorHAnsi" w:hAnsiTheme="minorHAnsi"/>
        </w:rPr>
      </w:pPr>
      <w:r w:rsidRPr="00AC70CB">
        <w:rPr>
          <w:rFonts w:asciiTheme="minorHAnsi" w:hAnsiTheme="minorHAnsi"/>
        </w:rPr>
        <w:t>Digital Health strategy, policy, and architecture standards for the Victorian health sector.</w:t>
      </w:r>
    </w:p>
    <w:p w14:paraId="286CB913" w14:textId="77777777" w:rsidR="00162792" w:rsidRPr="00AC70CB" w:rsidRDefault="00162792" w:rsidP="008A3B4F">
      <w:pPr>
        <w:pStyle w:val="DHHSbody"/>
        <w:numPr>
          <w:ilvl w:val="0"/>
          <w:numId w:val="16"/>
        </w:numPr>
        <w:spacing w:line="240" w:lineRule="auto"/>
        <w:rPr>
          <w:rFonts w:asciiTheme="minorHAnsi" w:hAnsiTheme="minorHAnsi"/>
        </w:rPr>
      </w:pPr>
      <w:r w:rsidRPr="00AC70CB">
        <w:rPr>
          <w:rFonts w:asciiTheme="minorHAnsi" w:hAnsiTheme="minorHAnsi"/>
        </w:rPr>
        <w:t xml:space="preserve">Commissioning of digital health functions within </w:t>
      </w:r>
      <w:r>
        <w:rPr>
          <w:rFonts w:asciiTheme="minorHAnsi" w:hAnsiTheme="minorHAnsi"/>
        </w:rPr>
        <w:t>VPHS</w:t>
      </w:r>
      <w:r w:rsidRPr="00AC70CB">
        <w:rPr>
          <w:rFonts w:asciiTheme="minorHAnsi" w:hAnsiTheme="minorHAnsi"/>
        </w:rPr>
        <w:t>.</w:t>
      </w:r>
    </w:p>
    <w:p w14:paraId="6E04D083" w14:textId="77777777" w:rsidR="00162792" w:rsidRPr="00AC70CB" w:rsidRDefault="00162792" w:rsidP="008A3B4F">
      <w:pPr>
        <w:pStyle w:val="DHHSbody"/>
        <w:numPr>
          <w:ilvl w:val="0"/>
          <w:numId w:val="16"/>
        </w:numPr>
        <w:spacing w:line="240" w:lineRule="auto"/>
        <w:rPr>
          <w:rFonts w:asciiTheme="minorHAnsi" w:hAnsiTheme="minorHAnsi"/>
        </w:rPr>
      </w:pPr>
      <w:r w:rsidRPr="00AC70CB">
        <w:rPr>
          <w:rFonts w:asciiTheme="minorHAnsi" w:hAnsiTheme="minorHAnsi"/>
        </w:rPr>
        <w:t xml:space="preserve">Sponsoring digital health programs to implement sector-wide health information sharing platforms including those at a national level (to which Victoria contributes) as well as sector-enabling capabilities sponsored by </w:t>
      </w:r>
      <w:r>
        <w:rPr>
          <w:rFonts w:asciiTheme="minorHAnsi" w:hAnsiTheme="minorHAnsi"/>
        </w:rPr>
        <w:t>DH</w:t>
      </w:r>
      <w:r w:rsidRPr="00AC70CB">
        <w:rPr>
          <w:rFonts w:asciiTheme="minorHAnsi" w:hAnsiTheme="minorHAnsi"/>
        </w:rPr>
        <w:t>.</w:t>
      </w:r>
    </w:p>
    <w:p w14:paraId="49C01DC9" w14:textId="29FF754F" w:rsidR="00162792" w:rsidRPr="00AC70CB" w:rsidRDefault="00162792" w:rsidP="008A3B4F">
      <w:pPr>
        <w:pStyle w:val="DHHSbody"/>
        <w:numPr>
          <w:ilvl w:val="0"/>
          <w:numId w:val="16"/>
        </w:numPr>
        <w:spacing w:line="240" w:lineRule="auto"/>
        <w:rPr>
          <w:rFonts w:asciiTheme="minorHAnsi" w:hAnsiTheme="minorHAnsi"/>
        </w:rPr>
      </w:pPr>
      <w:r w:rsidRPr="1EA90CA0">
        <w:rPr>
          <w:rFonts w:asciiTheme="minorHAnsi" w:hAnsiTheme="minorHAnsi"/>
        </w:rPr>
        <w:t>Health service system management function including sector assurance (</w:t>
      </w:r>
      <w:r w:rsidR="00A03C60" w:rsidRPr="1EA90CA0">
        <w:rPr>
          <w:rFonts w:asciiTheme="minorHAnsi" w:hAnsiTheme="minorHAnsi"/>
        </w:rPr>
        <w:t>e.g.,</w:t>
      </w:r>
      <w:r w:rsidRPr="1EA90CA0">
        <w:rPr>
          <w:rFonts w:asciiTheme="minorHAnsi" w:hAnsiTheme="minorHAnsi"/>
        </w:rPr>
        <w:t xml:space="preserve"> major program, operations, and cybersecurity).</w:t>
      </w:r>
    </w:p>
    <w:p w14:paraId="6A438CF2" w14:textId="77777777" w:rsidR="00162792" w:rsidRPr="00AC70CB" w:rsidRDefault="00162792" w:rsidP="00162792">
      <w:pPr>
        <w:pStyle w:val="DHHSbody"/>
        <w:spacing w:line="240" w:lineRule="auto"/>
        <w:rPr>
          <w:rFonts w:asciiTheme="minorHAnsi" w:hAnsiTheme="minorHAnsi"/>
        </w:rPr>
      </w:pPr>
      <w:r w:rsidRPr="00AC70CB">
        <w:rPr>
          <w:rFonts w:asciiTheme="minorHAnsi" w:hAnsiTheme="minorHAnsi"/>
        </w:rPr>
        <w:t xml:space="preserve">Digital health program areas include: </w:t>
      </w:r>
    </w:p>
    <w:p w14:paraId="3C831374" w14:textId="77777777" w:rsidR="00162792" w:rsidRDefault="00162792" w:rsidP="008A3B4F">
      <w:pPr>
        <w:pStyle w:val="DHHSbody"/>
        <w:numPr>
          <w:ilvl w:val="0"/>
          <w:numId w:val="15"/>
        </w:numPr>
        <w:spacing w:line="240" w:lineRule="auto"/>
        <w:rPr>
          <w:rFonts w:asciiTheme="minorHAnsi" w:hAnsiTheme="minorHAnsi"/>
        </w:rPr>
      </w:pPr>
      <w:r>
        <w:rPr>
          <w:rFonts w:asciiTheme="minorHAnsi" w:hAnsiTheme="minorHAnsi"/>
        </w:rPr>
        <w:t xml:space="preserve">Directorate, which is </w:t>
      </w:r>
      <w:r w:rsidRPr="0097170B">
        <w:rPr>
          <w:rFonts w:asciiTheme="minorHAnsi" w:hAnsiTheme="minorHAnsi"/>
        </w:rPr>
        <w:t>responsible for providing high level and expert advice and support to the Chief Digital Health Officer and Digital Health management team on a broad range of issues and projects. The unit plays a key enabling role to ensure the branch is equipped to deliver on its strategic priorities</w:t>
      </w:r>
      <w:r>
        <w:rPr>
          <w:rFonts w:asciiTheme="minorHAnsi" w:hAnsiTheme="minorHAnsi"/>
        </w:rPr>
        <w:t>.</w:t>
      </w:r>
    </w:p>
    <w:p w14:paraId="0B8E266E" w14:textId="77777777" w:rsidR="00162792" w:rsidRDefault="00162792" w:rsidP="008A3B4F">
      <w:pPr>
        <w:pStyle w:val="DHHSbody"/>
        <w:numPr>
          <w:ilvl w:val="0"/>
          <w:numId w:val="15"/>
        </w:numPr>
        <w:spacing w:line="240" w:lineRule="auto"/>
        <w:rPr>
          <w:rFonts w:asciiTheme="minorHAnsi" w:hAnsiTheme="minorHAnsi"/>
        </w:rPr>
      </w:pPr>
      <w:r w:rsidRPr="00AC70CB">
        <w:rPr>
          <w:rFonts w:asciiTheme="minorHAnsi" w:hAnsiTheme="minorHAnsi"/>
        </w:rPr>
        <w:t>Research and Innovation which works in partnership with academia and industry to identify and implement health informatics and digital-enabled solutions for greater efficiency, productivity and quality and safety outcomes. The team also oversees the benefit realisation portfolio and the advanced use of healthcare data to support early intervention, system management and better patient outcomes</w:t>
      </w:r>
    </w:p>
    <w:p w14:paraId="676502E8" w14:textId="77777777" w:rsidR="00162792" w:rsidRPr="00AC70CB" w:rsidRDefault="00162792" w:rsidP="008A3B4F">
      <w:pPr>
        <w:pStyle w:val="DHHSbody"/>
        <w:numPr>
          <w:ilvl w:val="0"/>
          <w:numId w:val="15"/>
        </w:numPr>
        <w:spacing w:line="240" w:lineRule="auto"/>
        <w:rPr>
          <w:rFonts w:asciiTheme="minorHAnsi" w:hAnsiTheme="minorHAnsi"/>
        </w:rPr>
      </w:pPr>
      <w:r>
        <w:rPr>
          <w:rFonts w:asciiTheme="minorHAnsi" w:hAnsiTheme="minorHAnsi"/>
        </w:rPr>
        <w:t xml:space="preserve">Health </w:t>
      </w:r>
      <w:r w:rsidRPr="00AC70CB">
        <w:rPr>
          <w:rFonts w:asciiTheme="minorHAnsi" w:hAnsiTheme="minorHAnsi"/>
        </w:rPr>
        <w:t>Sector Assurance which provides assurance on all approved health service projects funded or co-funded by the government to ensure health services operate safely, securely, and cost-effectively.</w:t>
      </w:r>
    </w:p>
    <w:p w14:paraId="292D59EC" w14:textId="77777777" w:rsidR="00162792" w:rsidRPr="00AC70CB" w:rsidRDefault="00162792" w:rsidP="008A3B4F">
      <w:pPr>
        <w:pStyle w:val="DHHSbody"/>
        <w:numPr>
          <w:ilvl w:val="0"/>
          <w:numId w:val="15"/>
        </w:numPr>
        <w:spacing w:line="240" w:lineRule="auto"/>
        <w:rPr>
          <w:rFonts w:asciiTheme="minorHAnsi" w:hAnsiTheme="minorHAnsi"/>
        </w:rPr>
      </w:pPr>
      <w:r w:rsidRPr="1EA90CA0">
        <w:rPr>
          <w:rFonts w:asciiTheme="minorHAnsi" w:hAnsiTheme="minorHAnsi"/>
        </w:rPr>
        <w:t>Health Sector Planning which provides planning and pipeline management for the health sector, managing concept proposals, business bases, funding bids and subsequently funding allocation and funding agreements.</w:t>
      </w:r>
    </w:p>
    <w:p w14:paraId="4BDF6BD4" w14:textId="7EA506E3" w:rsidR="00162792" w:rsidRPr="00BE2ED3" w:rsidRDefault="00162792" w:rsidP="008A3B4F">
      <w:pPr>
        <w:pStyle w:val="DHHSbody"/>
        <w:numPr>
          <w:ilvl w:val="0"/>
          <w:numId w:val="15"/>
        </w:numPr>
        <w:spacing w:line="240" w:lineRule="auto"/>
        <w:rPr>
          <w:rFonts w:asciiTheme="minorHAnsi" w:hAnsiTheme="minorHAnsi"/>
        </w:rPr>
      </w:pPr>
      <w:r w:rsidRPr="00AC70CB">
        <w:rPr>
          <w:rFonts w:asciiTheme="minorHAnsi" w:hAnsiTheme="minorHAnsi"/>
        </w:rPr>
        <w:t xml:space="preserve">Health Sector Standards and </w:t>
      </w:r>
      <w:r w:rsidR="002702F0">
        <w:rPr>
          <w:rFonts w:asciiTheme="minorHAnsi" w:hAnsiTheme="minorHAnsi"/>
        </w:rPr>
        <w:t xml:space="preserve">Integrating </w:t>
      </w:r>
      <w:r w:rsidR="007A2809">
        <w:rPr>
          <w:rFonts w:asciiTheme="minorHAnsi" w:hAnsiTheme="minorHAnsi"/>
        </w:rPr>
        <w:t>of c</w:t>
      </w:r>
      <w:r w:rsidR="002702F0">
        <w:rPr>
          <w:rFonts w:asciiTheme="minorHAnsi" w:hAnsiTheme="minorHAnsi"/>
        </w:rPr>
        <w:t>are</w:t>
      </w:r>
      <w:r w:rsidRPr="00AC70CB">
        <w:rPr>
          <w:rFonts w:asciiTheme="minorHAnsi" w:hAnsiTheme="minorHAnsi"/>
        </w:rPr>
        <w:t xml:space="preserve"> which</w:t>
      </w:r>
      <w:r>
        <w:rPr>
          <w:rFonts w:asciiTheme="minorHAnsi" w:hAnsiTheme="minorHAnsi"/>
        </w:rPr>
        <w:t xml:space="preserve"> supports the Victorian public health sector by providing designs, standards, guides and advisory on digital health initiatives and programs of work.</w:t>
      </w:r>
    </w:p>
    <w:p w14:paraId="55388D97" w14:textId="77777777" w:rsidR="00162792" w:rsidRPr="0097170B" w:rsidRDefault="00162792" w:rsidP="008A3B4F">
      <w:pPr>
        <w:pStyle w:val="DHHSbody"/>
        <w:numPr>
          <w:ilvl w:val="0"/>
          <w:numId w:val="15"/>
        </w:numPr>
        <w:spacing w:line="240" w:lineRule="auto"/>
        <w:rPr>
          <w:rFonts w:asciiTheme="minorHAnsi" w:hAnsiTheme="minorHAnsi"/>
        </w:rPr>
      </w:pPr>
      <w:r>
        <w:rPr>
          <w:rFonts w:asciiTheme="minorHAnsi" w:hAnsiTheme="minorHAnsi"/>
        </w:rPr>
        <w:t xml:space="preserve">Health Technology Solutions (HTS), </w:t>
      </w:r>
      <w:r w:rsidRPr="0097170B">
        <w:rPr>
          <w:rFonts w:asciiTheme="minorHAnsi" w:hAnsiTheme="minorHAnsi"/>
        </w:rPr>
        <w:t>an operational unit, providing business applications, underpinning technical infrastructure, integration services, secure network services and service management to the Victoria public health sector.</w:t>
      </w:r>
    </w:p>
    <w:p w14:paraId="759CB112" w14:textId="77777777" w:rsidR="00162792" w:rsidRPr="00AC70CB" w:rsidRDefault="00162792" w:rsidP="00162792">
      <w:pPr>
        <w:pStyle w:val="DHHSbody"/>
        <w:spacing w:line="240" w:lineRule="auto"/>
        <w:rPr>
          <w:rFonts w:asciiTheme="minorHAnsi" w:hAnsiTheme="minorHAnsi"/>
        </w:rPr>
      </w:pPr>
      <w:r w:rsidRPr="00AC70CB">
        <w:rPr>
          <w:rFonts w:asciiTheme="minorHAnsi" w:hAnsiTheme="minorHAnsi"/>
        </w:rPr>
        <w:lastRenderedPageBreak/>
        <w:t>Health Sector Standards and Advisory (HSSA) is committed to open, independent, and best practice view of healthcare Information and Communication Technology (ICT), application solution principles. HSSA can provide recommendations to the overarching enterprise application design and associated services to integrate healthcare applications. For this guide, HSSA will:</w:t>
      </w:r>
    </w:p>
    <w:p w14:paraId="1741E9DD" w14:textId="77777777" w:rsidR="00162792" w:rsidRPr="00AC70CB" w:rsidRDefault="00162792" w:rsidP="008A3B4F">
      <w:pPr>
        <w:pStyle w:val="DHHSbody"/>
        <w:numPr>
          <w:ilvl w:val="0"/>
          <w:numId w:val="15"/>
        </w:numPr>
        <w:spacing w:line="240" w:lineRule="auto"/>
        <w:rPr>
          <w:rFonts w:asciiTheme="minorHAnsi" w:hAnsiTheme="minorHAnsi"/>
        </w:rPr>
      </w:pPr>
      <w:r w:rsidRPr="00AC70CB">
        <w:rPr>
          <w:rFonts w:asciiTheme="minorHAnsi" w:hAnsiTheme="minorHAnsi"/>
        </w:rPr>
        <w:t>Deliver guides and advice around interoperability across healthcare applications</w:t>
      </w:r>
    </w:p>
    <w:p w14:paraId="56B59388" w14:textId="77777777" w:rsidR="00162792" w:rsidRPr="00AC70CB" w:rsidRDefault="00162792" w:rsidP="008A3B4F">
      <w:pPr>
        <w:pStyle w:val="DHHSbody"/>
        <w:numPr>
          <w:ilvl w:val="0"/>
          <w:numId w:val="15"/>
        </w:numPr>
        <w:spacing w:line="240" w:lineRule="auto"/>
        <w:rPr>
          <w:rFonts w:asciiTheme="minorHAnsi" w:hAnsiTheme="minorHAnsi"/>
        </w:rPr>
      </w:pPr>
      <w:r w:rsidRPr="00AC70CB">
        <w:rPr>
          <w:rFonts w:asciiTheme="minorHAnsi" w:hAnsiTheme="minorHAnsi"/>
        </w:rPr>
        <w:t>Define messaging standards for Victorian health applications</w:t>
      </w:r>
    </w:p>
    <w:p w14:paraId="0EE9B6DB" w14:textId="77777777" w:rsidR="00162792" w:rsidRPr="00AC70CB" w:rsidRDefault="00162792" w:rsidP="008A3B4F">
      <w:pPr>
        <w:pStyle w:val="DHHSbody"/>
        <w:numPr>
          <w:ilvl w:val="0"/>
          <w:numId w:val="15"/>
        </w:numPr>
        <w:spacing w:line="240" w:lineRule="auto"/>
        <w:rPr>
          <w:rFonts w:asciiTheme="minorHAnsi" w:hAnsiTheme="minorHAnsi"/>
        </w:rPr>
      </w:pPr>
      <w:r w:rsidRPr="00AC70CB">
        <w:rPr>
          <w:rFonts w:asciiTheme="minorHAnsi" w:hAnsiTheme="minorHAnsi"/>
        </w:rPr>
        <w:t>Facilitate a higher level of integration knowledge and associated quality processes in the Victorian health sector</w:t>
      </w:r>
    </w:p>
    <w:p w14:paraId="371898FF" w14:textId="77777777" w:rsidR="00162792" w:rsidRPr="00AC70CB" w:rsidRDefault="00162792" w:rsidP="008A3B4F">
      <w:pPr>
        <w:pStyle w:val="DHHSbody"/>
        <w:numPr>
          <w:ilvl w:val="0"/>
          <w:numId w:val="15"/>
        </w:numPr>
        <w:spacing w:line="240" w:lineRule="auto"/>
        <w:rPr>
          <w:rFonts w:asciiTheme="minorHAnsi" w:hAnsiTheme="minorHAnsi"/>
        </w:rPr>
      </w:pPr>
      <w:r w:rsidRPr="00AC70CB">
        <w:rPr>
          <w:rFonts w:asciiTheme="minorHAnsi" w:hAnsiTheme="minorHAnsi"/>
        </w:rPr>
        <w:t>Align innovation, efficiencies, and effective use of ICT within health to encourage and drive standards-based approaches that encourage a high level of interoperability</w:t>
      </w:r>
      <w:bookmarkEnd w:id="64"/>
    </w:p>
    <w:p w14:paraId="45B23345" w14:textId="77777777" w:rsidR="00162792" w:rsidRPr="00AC70CB" w:rsidRDefault="00162792" w:rsidP="00162792">
      <w:pPr>
        <w:pStyle w:val="DHHSbody"/>
        <w:spacing w:line="240" w:lineRule="auto"/>
        <w:rPr>
          <w:rFonts w:asciiTheme="minorHAnsi" w:hAnsiTheme="minorHAnsi"/>
          <w:bCs/>
        </w:rPr>
      </w:pPr>
    </w:p>
    <w:p w14:paraId="6065C697" w14:textId="77777777" w:rsidR="00162792" w:rsidRPr="00AC70CB" w:rsidRDefault="00162792" w:rsidP="00AE63D5">
      <w:pPr>
        <w:pStyle w:val="Heading1"/>
        <w:pageBreakBefore/>
        <w:numPr>
          <w:ilvl w:val="0"/>
          <w:numId w:val="0"/>
        </w:numPr>
      </w:pPr>
      <w:bookmarkStart w:id="65" w:name="_Toc76057887"/>
      <w:bookmarkStart w:id="66" w:name="_Toc89261644"/>
      <w:r w:rsidRPr="00AC70CB">
        <w:lastRenderedPageBreak/>
        <w:t>Appendix B – Terms and Definitions</w:t>
      </w:r>
      <w:bookmarkStart w:id="67" w:name="_Hlk67655506"/>
      <w:bookmarkEnd w:id="65"/>
      <w:bookmarkEnd w:id="66"/>
    </w:p>
    <w:tbl>
      <w:tblPr>
        <w:tblpPr w:leftFromText="180" w:rightFromText="180" w:vertAnchor="text" w:horzAnchor="margin" w:tblpY="117"/>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878"/>
      </w:tblGrid>
      <w:tr w:rsidR="00162792" w:rsidRPr="00AC70CB" w14:paraId="2A7C7AE0" w14:textId="77777777" w:rsidTr="00B92C2E">
        <w:tc>
          <w:tcPr>
            <w:tcW w:w="2461" w:type="dxa"/>
            <w:shd w:val="clear" w:color="auto" w:fill="EEECE1" w:themeFill="background2"/>
          </w:tcPr>
          <w:p w14:paraId="3B80779B" w14:textId="77777777" w:rsidR="00162792" w:rsidRPr="00AC70CB" w:rsidRDefault="00162792" w:rsidP="00B92C2E">
            <w:pPr>
              <w:pStyle w:val="NoSpacing"/>
              <w:spacing w:beforeLines="20" w:before="48" w:afterLines="20" w:after="48"/>
              <w:rPr>
                <w:rFonts w:asciiTheme="minorHAnsi" w:hAnsiTheme="minorHAnsi" w:cs="Arial"/>
                <w:b/>
                <w:color w:val="000000" w:themeColor="text1"/>
                <w:lang w:val="en-AU"/>
              </w:rPr>
            </w:pPr>
            <w:r w:rsidRPr="00AC70CB">
              <w:rPr>
                <w:rFonts w:asciiTheme="minorHAnsi" w:hAnsiTheme="minorHAnsi" w:cs="Arial"/>
                <w:b/>
                <w:color w:val="000000" w:themeColor="text1"/>
                <w:lang w:val="en-AU"/>
              </w:rPr>
              <w:t>Term</w:t>
            </w:r>
          </w:p>
        </w:tc>
        <w:tc>
          <w:tcPr>
            <w:tcW w:w="6878" w:type="dxa"/>
            <w:shd w:val="clear" w:color="auto" w:fill="EEECE1" w:themeFill="background2"/>
          </w:tcPr>
          <w:p w14:paraId="4A794C9A" w14:textId="77777777" w:rsidR="00162792" w:rsidRPr="00AC70CB" w:rsidRDefault="00162792" w:rsidP="00B92C2E">
            <w:pPr>
              <w:pStyle w:val="NoSpacing"/>
              <w:spacing w:beforeLines="20" w:before="48" w:afterLines="20" w:after="48"/>
              <w:rPr>
                <w:rFonts w:asciiTheme="minorHAnsi" w:hAnsiTheme="minorHAnsi" w:cs="Arial"/>
                <w:b/>
                <w:color w:val="000000" w:themeColor="text1"/>
                <w:lang w:val="en-AU"/>
              </w:rPr>
            </w:pPr>
            <w:r w:rsidRPr="00AC70CB">
              <w:rPr>
                <w:rFonts w:asciiTheme="minorHAnsi" w:hAnsiTheme="minorHAnsi" w:cs="Arial"/>
                <w:b/>
                <w:color w:val="000000" w:themeColor="text1"/>
                <w:lang w:val="en-AU"/>
              </w:rPr>
              <w:t>Description</w:t>
            </w:r>
          </w:p>
        </w:tc>
      </w:tr>
      <w:tr w:rsidR="00162792" w:rsidRPr="00AC70CB" w14:paraId="62999C2C" w14:textId="77777777" w:rsidTr="00B92C2E">
        <w:tc>
          <w:tcPr>
            <w:tcW w:w="2461" w:type="dxa"/>
            <w:shd w:val="clear" w:color="auto" w:fill="auto"/>
          </w:tcPr>
          <w:p w14:paraId="0482AF6E"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ACHI</w:t>
            </w:r>
          </w:p>
        </w:tc>
        <w:tc>
          <w:tcPr>
            <w:tcW w:w="6878" w:type="dxa"/>
            <w:shd w:val="clear" w:color="auto" w:fill="auto"/>
          </w:tcPr>
          <w:p w14:paraId="2490D073"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Australian Classification of Heath Interventions</w:t>
            </w:r>
          </w:p>
        </w:tc>
      </w:tr>
      <w:tr w:rsidR="00162792" w:rsidRPr="00AC70CB" w14:paraId="163B6E24" w14:textId="77777777" w:rsidTr="00B92C2E">
        <w:tc>
          <w:tcPr>
            <w:tcW w:w="2461" w:type="dxa"/>
            <w:shd w:val="clear" w:color="auto" w:fill="auto"/>
          </w:tcPr>
          <w:p w14:paraId="3A09405E"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ACK</w:t>
            </w:r>
          </w:p>
        </w:tc>
        <w:tc>
          <w:tcPr>
            <w:tcW w:w="6878" w:type="dxa"/>
            <w:shd w:val="clear" w:color="auto" w:fill="auto"/>
          </w:tcPr>
          <w:p w14:paraId="0FF71DB5"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HL7 positive acknowledgement message</w:t>
            </w:r>
          </w:p>
        </w:tc>
      </w:tr>
      <w:tr w:rsidR="00162792" w:rsidRPr="00AC70CB" w14:paraId="02440138" w14:textId="77777777" w:rsidTr="00B92C2E">
        <w:tc>
          <w:tcPr>
            <w:tcW w:w="2461" w:type="dxa"/>
            <w:shd w:val="clear" w:color="auto" w:fill="auto"/>
          </w:tcPr>
          <w:p w14:paraId="00FD1633"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ADHA</w:t>
            </w:r>
          </w:p>
        </w:tc>
        <w:tc>
          <w:tcPr>
            <w:tcW w:w="6878" w:type="dxa"/>
            <w:shd w:val="clear" w:color="auto" w:fill="auto"/>
          </w:tcPr>
          <w:p w14:paraId="08496212"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Australian Digital Health Agency</w:t>
            </w:r>
          </w:p>
        </w:tc>
      </w:tr>
      <w:tr w:rsidR="00162792" w:rsidRPr="00AC70CB" w14:paraId="08CDF423" w14:textId="77777777" w:rsidTr="00B92C2E">
        <w:tc>
          <w:tcPr>
            <w:tcW w:w="2461" w:type="dxa"/>
            <w:shd w:val="clear" w:color="auto" w:fill="auto"/>
          </w:tcPr>
          <w:p w14:paraId="05EF7490"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ADT</w:t>
            </w:r>
          </w:p>
        </w:tc>
        <w:tc>
          <w:tcPr>
            <w:tcW w:w="6878" w:type="dxa"/>
            <w:shd w:val="clear" w:color="auto" w:fill="auto"/>
          </w:tcPr>
          <w:p w14:paraId="4E575E6A"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Admissions, Transfers and Discharges, relating the Patient Administration System</w:t>
            </w:r>
          </w:p>
        </w:tc>
      </w:tr>
      <w:tr w:rsidR="00162792" w:rsidRPr="00AC70CB" w14:paraId="230EDAB5" w14:textId="77777777" w:rsidTr="00B92C2E">
        <w:tc>
          <w:tcPr>
            <w:tcW w:w="2461" w:type="dxa"/>
            <w:shd w:val="clear" w:color="auto" w:fill="auto"/>
          </w:tcPr>
          <w:p w14:paraId="601B9750"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AIE</w:t>
            </w:r>
          </w:p>
        </w:tc>
        <w:tc>
          <w:tcPr>
            <w:tcW w:w="6878" w:type="dxa"/>
            <w:shd w:val="clear" w:color="auto" w:fill="auto"/>
          </w:tcPr>
          <w:p w14:paraId="1D88C589"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Health service/Agency Integration Engine</w:t>
            </w:r>
          </w:p>
        </w:tc>
      </w:tr>
      <w:tr w:rsidR="00162792" w:rsidRPr="00AC70CB" w14:paraId="5D7DE7F7" w14:textId="77777777" w:rsidTr="00B92C2E">
        <w:tc>
          <w:tcPr>
            <w:tcW w:w="2461" w:type="dxa"/>
            <w:shd w:val="clear" w:color="auto" w:fill="auto"/>
          </w:tcPr>
          <w:p w14:paraId="0BE9259A"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AMT</w:t>
            </w:r>
          </w:p>
        </w:tc>
        <w:tc>
          <w:tcPr>
            <w:tcW w:w="6878" w:type="dxa"/>
            <w:shd w:val="clear" w:color="auto" w:fill="auto"/>
          </w:tcPr>
          <w:p w14:paraId="0A54423E"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Australian Medicines Terminology, this information has been produced by ADHA as an extension to SNOMED-CT</w:t>
            </w:r>
          </w:p>
        </w:tc>
      </w:tr>
      <w:tr w:rsidR="00162792" w:rsidRPr="00AC70CB" w14:paraId="39980835" w14:textId="77777777" w:rsidTr="00B92C2E">
        <w:tc>
          <w:tcPr>
            <w:tcW w:w="2461" w:type="dxa"/>
            <w:shd w:val="clear" w:color="auto" w:fill="auto"/>
          </w:tcPr>
          <w:p w14:paraId="4238C559"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AtoA</w:t>
            </w:r>
          </w:p>
        </w:tc>
        <w:tc>
          <w:tcPr>
            <w:tcW w:w="6878" w:type="dxa"/>
            <w:shd w:val="clear" w:color="auto" w:fill="auto"/>
          </w:tcPr>
          <w:p w14:paraId="16F7C046"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Sharing of Application information (Application functions) across multiple applications</w:t>
            </w:r>
          </w:p>
        </w:tc>
      </w:tr>
      <w:tr w:rsidR="00162792" w:rsidRPr="00AC70CB" w14:paraId="1B479F32" w14:textId="77777777" w:rsidTr="00B92C2E">
        <w:tc>
          <w:tcPr>
            <w:tcW w:w="2461" w:type="dxa"/>
            <w:shd w:val="clear" w:color="auto" w:fill="auto"/>
          </w:tcPr>
          <w:p w14:paraId="187FBDBC"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B2B</w:t>
            </w:r>
          </w:p>
        </w:tc>
        <w:tc>
          <w:tcPr>
            <w:tcW w:w="6878" w:type="dxa"/>
            <w:shd w:val="clear" w:color="auto" w:fill="auto"/>
          </w:tcPr>
          <w:p w14:paraId="779E9F06"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Sharing of business information (Business functions) across business entities</w:t>
            </w:r>
          </w:p>
        </w:tc>
      </w:tr>
      <w:tr w:rsidR="00162792" w:rsidRPr="00AC70CB" w14:paraId="3C69E8D4" w14:textId="77777777" w:rsidTr="00B92C2E">
        <w:tc>
          <w:tcPr>
            <w:tcW w:w="2461" w:type="dxa"/>
            <w:shd w:val="clear" w:color="auto" w:fill="auto"/>
          </w:tcPr>
          <w:p w14:paraId="25B2F7F0"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BCP</w:t>
            </w:r>
          </w:p>
        </w:tc>
        <w:tc>
          <w:tcPr>
            <w:tcW w:w="6878" w:type="dxa"/>
            <w:shd w:val="clear" w:color="auto" w:fill="auto"/>
          </w:tcPr>
          <w:p w14:paraId="5DDE838F"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Business Continuity Plan</w:t>
            </w:r>
          </w:p>
        </w:tc>
      </w:tr>
      <w:tr w:rsidR="00753270" w:rsidRPr="00AC70CB" w14:paraId="52F65BE3" w14:textId="77777777" w:rsidTr="00B92C2E">
        <w:tc>
          <w:tcPr>
            <w:tcW w:w="2461" w:type="dxa"/>
            <w:shd w:val="clear" w:color="auto" w:fill="auto"/>
          </w:tcPr>
          <w:p w14:paraId="38111B4B" w14:textId="6BCC1BF9" w:rsidR="00753270" w:rsidRPr="00AC70CB" w:rsidRDefault="00753270" w:rsidP="00B92C2E">
            <w:pPr>
              <w:spacing w:beforeLines="20" w:before="48" w:afterLines="20" w:after="48" w:line="240" w:lineRule="auto"/>
              <w:rPr>
                <w:rFonts w:asciiTheme="minorHAnsi" w:hAnsiTheme="minorHAnsi" w:cs="Arial"/>
              </w:rPr>
            </w:pPr>
            <w:r>
              <w:rPr>
                <w:rFonts w:asciiTheme="minorHAnsi" w:hAnsiTheme="minorHAnsi" w:cs="Arial"/>
              </w:rPr>
              <w:t>CAR</w:t>
            </w:r>
          </w:p>
        </w:tc>
        <w:tc>
          <w:tcPr>
            <w:tcW w:w="6878" w:type="dxa"/>
            <w:shd w:val="clear" w:color="auto" w:fill="auto"/>
          </w:tcPr>
          <w:p w14:paraId="0350EF3B" w14:textId="39994AE2" w:rsidR="00753270" w:rsidRPr="00AC70CB" w:rsidRDefault="00753270" w:rsidP="00B92C2E">
            <w:pPr>
              <w:spacing w:beforeLines="20" w:before="48" w:afterLines="20" w:after="48" w:line="240" w:lineRule="auto"/>
              <w:rPr>
                <w:rFonts w:asciiTheme="minorHAnsi" w:hAnsiTheme="minorHAnsi" w:cs="Arial"/>
              </w:rPr>
            </w:pPr>
            <w:r>
              <w:rPr>
                <w:rFonts w:asciiTheme="minorHAnsi" w:hAnsiTheme="minorHAnsi" w:cs="Arial"/>
              </w:rPr>
              <w:t>Complex authority required</w:t>
            </w:r>
          </w:p>
        </w:tc>
      </w:tr>
      <w:tr w:rsidR="00162792" w:rsidRPr="00AC70CB" w14:paraId="0CBC60B8" w14:textId="77777777" w:rsidTr="00B92C2E">
        <w:tc>
          <w:tcPr>
            <w:tcW w:w="2461" w:type="dxa"/>
            <w:shd w:val="clear" w:color="auto" w:fill="auto"/>
          </w:tcPr>
          <w:p w14:paraId="4615EBBA"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CIS</w:t>
            </w:r>
          </w:p>
        </w:tc>
        <w:tc>
          <w:tcPr>
            <w:tcW w:w="6878" w:type="dxa"/>
            <w:shd w:val="clear" w:color="auto" w:fill="auto"/>
          </w:tcPr>
          <w:p w14:paraId="520108D3"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Clinical Information System</w:t>
            </w:r>
          </w:p>
        </w:tc>
      </w:tr>
      <w:tr w:rsidR="00162792" w:rsidRPr="00AC70CB" w14:paraId="3AFC7EAC" w14:textId="77777777" w:rsidTr="00B92C2E">
        <w:tc>
          <w:tcPr>
            <w:tcW w:w="2461" w:type="dxa"/>
            <w:shd w:val="clear" w:color="auto" w:fill="auto"/>
          </w:tcPr>
          <w:p w14:paraId="31D7330F"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CMBS</w:t>
            </w:r>
          </w:p>
        </w:tc>
        <w:tc>
          <w:tcPr>
            <w:tcW w:w="6878" w:type="dxa"/>
            <w:shd w:val="clear" w:color="auto" w:fill="auto"/>
          </w:tcPr>
          <w:p w14:paraId="27CE937A"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Commonwealth Medicare Benefits Schedule</w:t>
            </w:r>
          </w:p>
        </w:tc>
      </w:tr>
      <w:tr w:rsidR="00162792" w:rsidRPr="00AC70CB" w14:paraId="73531503" w14:textId="77777777" w:rsidTr="00B92C2E">
        <w:tc>
          <w:tcPr>
            <w:tcW w:w="2461" w:type="dxa"/>
            <w:shd w:val="clear" w:color="auto" w:fill="auto"/>
          </w:tcPr>
          <w:p w14:paraId="03944DAD"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CMS</w:t>
            </w:r>
          </w:p>
        </w:tc>
        <w:tc>
          <w:tcPr>
            <w:tcW w:w="6878" w:type="dxa"/>
            <w:shd w:val="clear" w:color="auto" w:fill="auto"/>
          </w:tcPr>
          <w:p w14:paraId="6B749A5F"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Client Management System for community health</w:t>
            </w:r>
          </w:p>
        </w:tc>
      </w:tr>
      <w:tr w:rsidR="00162792" w:rsidRPr="00AC70CB" w14:paraId="3CE4877F" w14:textId="77777777" w:rsidTr="00B92C2E">
        <w:tc>
          <w:tcPr>
            <w:tcW w:w="2461" w:type="dxa"/>
            <w:shd w:val="clear" w:color="auto" w:fill="auto"/>
          </w:tcPr>
          <w:p w14:paraId="555A0083"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CS</w:t>
            </w:r>
          </w:p>
        </w:tc>
        <w:tc>
          <w:tcPr>
            <w:tcW w:w="6878" w:type="dxa"/>
            <w:shd w:val="clear" w:color="auto" w:fill="auto"/>
          </w:tcPr>
          <w:p w14:paraId="78D27522"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Clinical System</w:t>
            </w:r>
          </w:p>
        </w:tc>
      </w:tr>
      <w:tr w:rsidR="00162792" w:rsidRPr="00AC70CB" w14:paraId="185A7E4A" w14:textId="77777777" w:rsidTr="00B92C2E">
        <w:tc>
          <w:tcPr>
            <w:tcW w:w="2461" w:type="dxa"/>
            <w:shd w:val="clear" w:color="auto" w:fill="auto"/>
          </w:tcPr>
          <w:p w14:paraId="262EED94"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DH</w:t>
            </w:r>
          </w:p>
        </w:tc>
        <w:tc>
          <w:tcPr>
            <w:tcW w:w="6878" w:type="dxa"/>
            <w:shd w:val="clear" w:color="auto" w:fill="auto"/>
          </w:tcPr>
          <w:p w14:paraId="715D0374"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Victorian Department of Health</w:t>
            </w:r>
          </w:p>
        </w:tc>
      </w:tr>
      <w:tr w:rsidR="00162792" w:rsidRPr="00AC70CB" w14:paraId="6A397197" w14:textId="77777777" w:rsidTr="00B92C2E">
        <w:tc>
          <w:tcPr>
            <w:tcW w:w="2461" w:type="dxa"/>
            <w:shd w:val="clear" w:color="auto" w:fill="auto"/>
          </w:tcPr>
          <w:p w14:paraId="62ABAE2E"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DRG</w:t>
            </w:r>
          </w:p>
        </w:tc>
        <w:tc>
          <w:tcPr>
            <w:tcW w:w="6878" w:type="dxa"/>
            <w:shd w:val="clear" w:color="auto" w:fill="auto"/>
          </w:tcPr>
          <w:p w14:paraId="6F45F79F"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Diagnostic Related Group</w:t>
            </w:r>
          </w:p>
        </w:tc>
      </w:tr>
      <w:tr w:rsidR="00162792" w:rsidRPr="00AC70CB" w14:paraId="2BFE98D5" w14:textId="77777777" w:rsidTr="00B92C2E">
        <w:tc>
          <w:tcPr>
            <w:tcW w:w="2461" w:type="dxa"/>
            <w:shd w:val="clear" w:color="auto" w:fill="auto"/>
          </w:tcPr>
          <w:p w14:paraId="38C79E2C"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DoS</w:t>
            </w:r>
          </w:p>
        </w:tc>
        <w:tc>
          <w:tcPr>
            <w:tcW w:w="6878" w:type="dxa"/>
            <w:shd w:val="clear" w:color="auto" w:fill="auto"/>
          </w:tcPr>
          <w:p w14:paraId="5D0BE289"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Denial of service</w:t>
            </w:r>
          </w:p>
        </w:tc>
      </w:tr>
      <w:tr w:rsidR="00162792" w:rsidRPr="00AC70CB" w14:paraId="45C496B8" w14:textId="77777777" w:rsidTr="00B92C2E">
        <w:tc>
          <w:tcPr>
            <w:tcW w:w="2461" w:type="dxa"/>
            <w:shd w:val="clear" w:color="auto" w:fill="auto"/>
          </w:tcPr>
          <w:p w14:paraId="6139EEE8"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Dose Range Checking</w:t>
            </w:r>
          </w:p>
        </w:tc>
        <w:tc>
          <w:tcPr>
            <w:tcW w:w="6878" w:type="dxa"/>
            <w:shd w:val="clear" w:color="auto" w:fill="auto"/>
          </w:tcPr>
          <w:p w14:paraId="068F17B8"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Functional medications administration capability that:</w:t>
            </w:r>
          </w:p>
          <w:p w14:paraId="3A8DB4BA" w14:textId="77777777" w:rsidR="00162792" w:rsidRPr="00AC70CB" w:rsidRDefault="00162792" w:rsidP="008A3B4F">
            <w:pPr>
              <w:numPr>
                <w:ilvl w:val="0"/>
                <w:numId w:val="14"/>
              </w:numPr>
              <w:spacing w:beforeLines="20" w:before="48" w:afterLines="20" w:after="48" w:line="240" w:lineRule="auto"/>
              <w:rPr>
                <w:rFonts w:asciiTheme="minorHAnsi" w:hAnsiTheme="minorHAnsi" w:cs="Arial"/>
              </w:rPr>
            </w:pPr>
            <w:r w:rsidRPr="00AC70CB">
              <w:rPr>
                <w:rFonts w:asciiTheme="minorHAnsi" w:hAnsiTheme="minorHAnsi" w:cs="Arial"/>
                <w:lang w:val="en-US"/>
              </w:rPr>
              <w:t>assists pharmacists to validate a patient’s dose based on age, weight and surface area, frequency and route of administration, and other patient criteria</w:t>
            </w:r>
          </w:p>
          <w:p w14:paraId="695B16F7" w14:textId="77777777" w:rsidR="00162792" w:rsidRPr="00AC70CB" w:rsidRDefault="00162792" w:rsidP="008A3B4F">
            <w:pPr>
              <w:numPr>
                <w:ilvl w:val="0"/>
                <w:numId w:val="14"/>
              </w:numPr>
              <w:spacing w:beforeLines="20" w:before="48" w:afterLines="20" w:after="48" w:line="240" w:lineRule="auto"/>
              <w:rPr>
                <w:rFonts w:asciiTheme="minorHAnsi" w:hAnsiTheme="minorHAnsi" w:cs="Arial"/>
              </w:rPr>
            </w:pPr>
            <w:r w:rsidRPr="00AC70CB">
              <w:rPr>
                <w:rFonts w:asciiTheme="minorHAnsi" w:hAnsiTheme="minorHAnsi" w:cs="Arial"/>
                <w:lang w:val="en-US"/>
              </w:rPr>
              <w:t>takes into consideration, dosing interval and duration of therapy</w:t>
            </w:r>
          </w:p>
          <w:p w14:paraId="668CE1F0" w14:textId="77777777" w:rsidR="00162792" w:rsidRPr="00AC70CB" w:rsidRDefault="00162792" w:rsidP="008A3B4F">
            <w:pPr>
              <w:numPr>
                <w:ilvl w:val="0"/>
                <w:numId w:val="14"/>
              </w:numPr>
              <w:spacing w:beforeLines="20" w:before="48" w:afterLines="20" w:after="48" w:line="240" w:lineRule="auto"/>
              <w:rPr>
                <w:rFonts w:asciiTheme="minorHAnsi" w:hAnsiTheme="minorHAnsi" w:cs="Arial"/>
              </w:rPr>
            </w:pPr>
            <w:r w:rsidRPr="00AC70CB">
              <w:rPr>
                <w:rFonts w:asciiTheme="minorHAnsi" w:hAnsiTheme="minorHAnsi" w:cs="Arial"/>
              </w:rPr>
              <w:t>enables decision support rules across atomic pathology and medication doses to be formed</w:t>
            </w:r>
          </w:p>
        </w:tc>
      </w:tr>
      <w:tr w:rsidR="00162792" w:rsidRPr="00AC70CB" w14:paraId="2452D143" w14:textId="77777777" w:rsidTr="00B92C2E">
        <w:tc>
          <w:tcPr>
            <w:tcW w:w="2461" w:type="dxa"/>
            <w:shd w:val="clear" w:color="auto" w:fill="auto"/>
          </w:tcPr>
          <w:p w14:paraId="21D6E537"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EHR</w:t>
            </w:r>
          </w:p>
        </w:tc>
        <w:tc>
          <w:tcPr>
            <w:tcW w:w="6878" w:type="dxa"/>
            <w:shd w:val="clear" w:color="auto" w:fill="auto"/>
          </w:tcPr>
          <w:p w14:paraId="4C2436B0"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Electronic Healthcare Record</w:t>
            </w:r>
          </w:p>
        </w:tc>
      </w:tr>
      <w:tr w:rsidR="00162792" w:rsidRPr="00AC70CB" w14:paraId="5274A8D8" w14:textId="77777777" w:rsidTr="00B92C2E">
        <w:tc>
          <w:tcPr>
            <w:tcW w:w="2461" w:type="dxa"/>
            <w:shd w:val="clear" w:color="auto" w:fill="auto"/>
          </w:tcPr>
          <w:p w14:paraId="1832AA38"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EIPS</w:t>
            </w:r>
          </w:p>
        </w:tc>
        <w:tc>
          <w:tcPr>
            <w:tcW w:w="6878" w:type="dxa"/>
            <w:shd w:val="clear" w:color="auto" w:fill="auto"/>
          </w:tcPr>
          <w:p w14:paraId="6AB8E6A1"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Enterprise Implementation Planning Study</w:t>
            </w:r>
          </w:p>
        </w:tc>
      </w:tr>
      <w:tr w:rsidR="00162792" w:rsidRPr="00AC70CB" w14:paraId="61917D3D" w14:textId="77777777" w:rsidTr="00B92C2E">
        <w:tc>
          <w:tcPr>
            <w:tcW w:w="2461" w:type="dxa"/>
            <w:shd w:val="clear" w:color="auto" w:fill="auto"/>
          </w:tcPr>
          <w:p w14:paraId="607E580F"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ELS</w:t>
            </w:r>
          </w:p>
        </w:tc>
        <w:tc>
          <w:tcPr>
            <w:tcW w:w="6878" w:type="dxa"/>
            <w:shd w:val="clear" w:color="auto" w:fill="auto"/>
          </w:tcPr>
          <w:p w14:paraId="6A051F5F"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Endpoint Locator Service</w:t>
            </w:r>
          </w:p>
        </w:tc>
      </w:tr>
      <w:tr w:rsidR="000473A3" w:rsidRPr="00AC70CB" w14:paraId="19001811" w14:textId="77777777" w:rsidTr="00B92C2E">
        <w:tc>
          <w:tcPr>
            <w:tcW w:w="2461" w:type="dxa"/>
            <w:shd w:val="clear" w:color="auto" w:fill="auto"/>
          </w:tcPr>
          <w:p w14:paraId="6C45160E" w14:textId="2FE9F6E9" w:rsidR="000473A3" w:rsidRDefault="000473A3" w:rsidP="00B92C2E">
            <w:pPr>
              <w:spacing w:beforeLines="20" w:before="48" w:afterLines="20" w:after="48" w:line="240" w:lineRule="auto"/>
              <w:rPr>
                <w:rFonts w:asciiTheme="minorHAnsi" w:hAnsiTheme="minorHAnsi" w:cs="Arial"/>
              </w:rPr>
            </w:pPr>
            <w:r>
              <w:rPr>
                <w:rFonts w:asciiTheme="minorHAnsi" w:hAnsiTheme="minorHAnsi" w:cs="Arial"/>
              </w:rPr>
              <w:t>Electronic Prescribing (ePrescribing)</w:t>
            </w:r>
          </w:p>
        </w:tc>
        <w:tc>
          <w:tcPr>
            <w:tcW w:w="6878" w:type="dxa"/>
            <w:shd w:val="clear" w:color="auto" w:fill="auto"/>
          </w:tcPr>
          <w:p w14:paraId="316C0B73" w14:textId="788A58C3" w:rsidR="000473A3" w:rsidRDefault="00E0739C" w:rsidP="00B92C2E">
            <w:pPr>
              <w:spacing w:beforeLines="20" w:before="48" w:afterLines="20" w:after="48" w:line="240" w:lineRule="auto"/>
              <w:rPr>
                <w:rFonts w:asciiTheme="minorHAnsi" w:hAnsiTheme="minorHAnsi" w:cs="Arial"/>
              </w:rPr>
            </w:pPr>
            <w:r>
              <w:rPr>
                <w:rFonts w:asciiTheme="minorHAnsi" w:hAnsiTheme="minorHAnsi" w:cs="Arial"/>
              </w:rPr>
              <w:t xml:space="preserve">Process of </w:t>
            </w:r>
            <w:r w:rsidR="004B110B">
              <w:rPr>
                <w:rFonts w:asciiTheme="minorHAnsi" w:hAnsiTheme="minorHAnsi" w:cs="Arial"/>
              </w:rPr>
              <w:t xml:space="preserve">generating </w:t>
            </w:r>
            <w:r w:rsidR="00182647">
              <w:rPr>
                <w:rFonts w:asciiTheme="minorHAnsi" w:hAnsiTheme="minorHAnsi" w:cs="Arial"/>
              </w:rPr>
              <w:t>an electronic prescription for a patient</w:t>
            </w:r>
          </w:p>
        </w:tc>
      </w:tr>
      <w:tr w:rsidR="00815D3A" w:rsidRPr="00AC70CB" w14:paraId="1E188BA7" w14:textId="77777777" w:rsidTr="00B92C2E">
        <w:tc>
          <w:tcPr>
            <w:tcW w:w="2461" w:type="dxa"/>
            <w:shd w:val="clear" w:color="auto" w:fill="auto"/>
          </w:tcPr>
          <w:p w14:paraId="4772A01E" w14:textId="641D35FF" w:rsidR="00815D3A" w:rsidRPr="00AC70CB" w:rsidRDefault="00815D3A" w:rsidP="00B92C2E">
            <w:pPr>
              <w:spacing w:beforeLines="20" w:before="48" w:afterLines="20" w:after="48" w:line="240" w:lineRule="auto"/>
              <w:rPr>
                <w:rFonts w:asciiTheme="minorHAnsi" w:hAnsiTheme="minorHAnsi" w:cs="Arial"/>
              </w:rPr>
            </w:pPr>
            <w:r>
              <w:rPr>
                <w:rFonts w:asciiTheme="minorHAnsi" w:hAnsiTheme="minorHAnsi" w:cs="Arial"/>
              </w:rPr>
              <w:t>Electronic Prescription</w:t>
            </w:r>
          </w:p>
        </w:tc>
        <w:tc>
          <w:tcPr>
            <w:tcW w:w="6878" w:type="dxa"/>
            <w:shd w:val="clear" w:color="auto" w:fill="auto"/>
          </w:tcPr>
          <w:p w14:paraId="13758268" w14:textId="21E043FC" w:rsidR="00815D3A" w:rsidRPr="00AC70CB" w:rsidRDefault="001C6347" w:rsidP="00B92C2E">
            <w:pPr>
              <w:spacing w:beforeLines="20" w:before="48" w:afterLines="20" w:after="48" w:line="240" w:lineRule="auto"/>
              <w:rPr>
                <w:rFonts w:asciiTheme="minorHAnsi" w:hAnsiTheme="minorHAnsi" w:cs="Arial"/>
              </w:rPr>
            </w:pPr>
            <w:r>
              <w:rPr>
                <w:rFonts w:asciiTheme="minorHAnsi" w:hAnsiTheme="minorHAnsi" w:cs="Arial"/>
              </w:rPr>
              <w:t>Prescription generated electroni</w:t>
            </w:r>
            <w:r w:rsidR="00654FBE">
              <w:rPr>
                <w:rFonts w:asciiTheme="minorHAnsi" w:hAnsiTheme="minorHAnsi" w:cs="Arial"/>
              </w:rPr>
              <w:t>cally for a</w:t>
            </w:r>
            <w:r w:rsidR="00585F3A">
              <w:rPr>
                <w:rFonts w:asciiTheme="minorHAnsi" w:hAnsiTheme="minorHAnsi" w:cs="Arial"/>
              </w:rPr>
              <w:t xml:space="preserve"> patient</w:t>
            </w:r>
          </w:p>
        </w:tc>
      </w:tr>
      <w:tr w:rsidR="00162792" w:rsidRPr="00AC70CB" w14:paraId="54CA5B7B" w14:textId="77777777" w:rsidTr="00B92C2E">
        <w:tc>
          <w:tcPr>
            <w:tcW w:w="2461" w:type="dxa"/>
            <w:shd w:val="clear" w:color="auto" w:fill="auto"/>
          </w:tcPr>
          <w:p w14:paraId="257E856C"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EMR</w:t>
            </w:r>
          </w:p>
        </w:tc>
        <w:tc>
          <w:tcPr>
            <w:tcW w:w="6878" w:type="dxa"/>
            <w:shd w:val="clear" w:color="auto" w:fill="auto"/>
          </w:tcPr>
          <w:p w14:paraId="01D1482B"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Electronic Medical Record</w:t>
            </w:r>
          </w:p>
        </w:tc>
      </w:tr>
      <w:tr w:rsidR="00162792" w:rsidRPr="00AC70CB" w14:paraId="3EA5E451" w14:textId="77777777" w:rsidTr="00B92C2E">
        <w:tc>
          <w:tcPr>
            <w:tcW w:w="2461" w:type="dxa"/>
            <w:shd w:val="clear" w:color="auto" w:fill="auto"/>
          </w:tcPr>
          <w:p w14:paraId="722470EC"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EMPI</w:t>
            </w:r>
          </w:p>
        </w:tc>
        <w:tc>
          <w:tcPr>
            <w:tcW w:w="6878" w:type="dxa"/>
            <w:shd w:val="clear" w:color="auto" w:fill="auto"/>
          </w:tcPr>
          <w:p w14:paraId="7B0D0C82" w14:textId="6A9872AC"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Enterprise Master Patient Index. This can be implemented in a health service State</w:t>
            </w:r>
            <w:r w:rsidR="00540E4A">
              <w:rPr>
                <w:rFonts w:asciiTheme="minorHAnsi" w:hAnsiTheme="minorHAnsi" w:cs="Arial"/>
              </w:rPr>
              <w:t>-</w:t>
            </w:r>
            <w:r w:rsidRPr="00AC70CB">
              <w:rPr>
                <w:rFonts w:asciiTheme="minorHAnsi" w:hAnsiTheme="minorHAnsi" w:cs="Arial"/>
              </w:rPr>
              <w:t>wide / Nationally</w:t>
            </w:r>
          </w:p>
        </w:tc>
      </w:tr>
      <w:tr w:rsidR="00162792" w:rsidRPr="00AC70CB" w14:paraId="7CEEADA9" w14:textId="77777777" w:rsidTr="00B92C2E">
        <w:tc>
          <w:tcPr>
            <w:tcW w:w="2461" w:type="dxa"/>
            <w:shd w:val="clear" w:color="auto" w:fill="auto"/>
          </w:tcPr>
          <w:p w14:paraId="7D34D276"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Event Message Set</w:t>
            </w:r>
          </w:p>
        </w:tc>
        <w:tc>
          <w:tcPr>
            <w:tcW w:w="6878" w:type="dxa"/>
            <w:shd w:val="clear" w:color="auto" w:fill="auto"/>
          </w:tcPr>
          <w:p w14:paraId="6E7AED4E"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 HL7 interface message that relates to a business function within an application. For example, the HL7 transfer message (A02).</w:t>
            </w:r>
          </w:p>
        </w:tc>
      </w:tr>
      <w:tr w:rsidR="00162792" w:rsidRPr="00AC70CB" w14:paraId="0C6DB9B5" w14:textId="77777777" w:rsidTr="00B92C2E">
        <w:tc>
          <w:tcPr>
            <w:tcW w:w="2461" w:type="dxa"/>
            <w:shd w:val="clear" w:color="auto" w:fill="auto"/>
          </w:tcPr>
          <w:p w14:paraId="6B8934FD"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lastRenderedPageBreak/>
              <w:t>eTP</w:t>
            </w:r>
          </w:p>
        </w:tc>
        <w:tc>
          <w:tcPr>
            <w:tcW w:w="6878" w:type="dxa"/>
            <w:shd w:val="clear" w:color="auto" w:fill="auto"/>
          </w:tcPr>
          <w:p w14:paraId="09C2ACD9"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Electronic Transfer of Prescriptions</w:t>
            </w:r>
          </w:p>
        </w:tc>
      </w:tr>
      <w:tr w:rsidR="00162792" w:rsidRPr="00AC70CB" w14:paraId="07C307BF" w14:textId="77777777" w:rsidTr="00B92C2E">
        <w:tc>
          <w:tcPr>
            <w:tcW w:w="2461" w:type="dxa"/>
            <w:shd w:val="clear" w:color="auto" w:fill="auto"/>
          </w:tcPr>
          <w:p w14:paraId="687A030F"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GP</w:t>
            </w:r>
          </w:p>
        </w:tc>
        <w:tc>
          <w:tcPr>
            <w:tcW w:w="6878" w:type="dxa"/>
            <w:shd w:val="clear" w:color="auto" w:fill="auto"/>
          </w:tcPr>
          <w:p w14:paraId="2BD43A08"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General Practitioner</w:t>
            </w:r>
          </w:p>
        </w:tc>
      </w:tr>
      <w:tr w:rsidR="00162792" w:rsidRPr="00AC70CB" w14:paraId="43EADF15" w14:textId="77777777" w:rsidTr="00B92C2E">
        <w:tc>
          <w:tcPr>
            <w:tcW w:w="2461" w:type="dxa"/>
            <w:shd w:val="clear" w:color="auto" w:fill="auto"/>
          </w:tcPr>
          <w:p w14:paraId="600CDEC3"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HealthNET</w:t>
            </w:r>
          </w:p>
        </w:tc>
        <w:tc>
          <w:tcPr>
            <w:tcW w:w="6878" w:type="dxa"/>
            <w:shd w:val="clear" w:color="auto" w:fill="auto"/>
          </w:tcPr>
          <w:p w14:paraId="68CAB767"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Wide Area Network between various health services and OHIS</w:t>
            </w:r>
          </w:p>
        </w:tc>
      </w:tr>
      <w:tr w:rsidR="00162792" w:rsidRPr="00AC70CB" w14:paraId="0A34C97C" w14:textId="77777777" w:rsidTr="00B92C2E">
        <w:tc>
          <w:tcPr>
            <w:tcW w:w="2461" w:type="dxa"/>
            <w:shd w:val="clear" w:color="auto" w:fill="auto"/>
          </w:tcPr>
          <w:p w14:paraId="247CFB5A"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HPI-I/O</w:t>
            </w:r>
          </w:p>
        </w:tc>
        <w:tc>
          <w:tcPr>
            <w:tcW w:w="6878" w:type="dxa"/>
            <w:shd w:val="clear" w:color="auto" w:fill="auto"/>
          </w:tcPr>
          <w:p w14:paraId="69C3738D"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ADHA national provider and organisation index</w:t>
            </w:r>
          </w:p>
        </w:tc>
      </w:tr>
      <w:tr w:rsidR="00162792" w:rsidRPr="00AC70CB" w14:paraId="3A8489FD" w14:textId="77777777" w:rsidTr="00B92C2E">
        <w:tc>
          <w:tcPr>
            <w:tcW w:w="2461" w:type="dxa"/>
            <w:shd w:val="clear" w:color="auto" w:fill="auto"/>
          </w:tcPr>
          <w:p w14:paraId="262244AF"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HSD</w:t>
            </w:r>
          </w:p>
        </w:tc>
        <w:tc>
          <w:tcPr>
            <w:tcW w:w="6878" w:type="dxa"/>
            <w:shd w:val="clear" w:color="auto" w:fill="auto"/>
          </w:tcPr>
          <w:p w14:paraId="0BB1AE9E"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Human Services Directory</w:t>
            </w:r>
          </w:p>
        </w:tc>
      </w:tr>
      <w:tr w:rsidR="00162792" w:rsidRPr="00AC70CB" w14:paraId="33FD4B1A" w14:textId="77777777" w:rsidTr="00B92C2E">
        <w:tc>
          <w:tcPr>
            <w:tcW w:w="2461" w:type="dxa"/>
            <w:shd w:val="clear" w:color="auto" w:fill="auto"/>
          </w:tcPr>
          <w:p w14:paraId="09AE774B"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HSIE</w:t>
            </w:r>
          </w:p>
        </w:tc>
        <w:tc>
          <w:tcPr>
            <w:tcW w:w="6878" w:type="dxa"/>
            <w:shd w:val="clear" w:color="auto" w:fill="auto"/>
          </w:tcPr>
          <w:p w14:paraId="05233D8F"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Health</w:t>
            </w:r>
            <w:r w:rsidRPr="00AC70CB">
              <w:rPr>
                <w:rFonts w:asciiTheme="minorHAnsi" w:hAnsiTheme="minorHAnsi" w:cs="Arial"/>
                <w:i/>
              </w:rPr>
              <w:t xml:space="preserve"> </w:t>
            </w:r>
            <w:r w:rsidRPr="00AC70CB">
              <w:rPr>
                <w:rFonts w:asciiTheme="minorHAnsi" w:hAnsiTheme="minorHAnsi" w:cs="Arial"/>
              </w:rPr>
              <w:t>Systems Integration Engine</w:t>
            </w:r>
          </w:p>
        </w:tc>
      </w:tr>
      <w:tr w:rsidR="00162792" w:rsidRPr="00AC70CB" w14:paraId="4DCAA98E" w14:textId="77777777" w:rsidTr="00B92C2E">
        <w:tc>
          <w:tcPr>
            <w:tcW w:w="2461" w:type="dxa"/>
            <w:shd w:val="clear" w:color="auto" w:fill="auto"/>
          </w:tcPr>
          <w:p w14:paraId="1736E81C"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HSSA</w:t>
            </w:r>
          </w:p>
        </w:tc>
        <w:tc>
          <w:tcPr>
            <w:tcW w:w="6878" w:type="dxa"/>
            <w:shd w:val="clear" w:color="auto" w:fill="auto"/>
          </w:tcPr>
          <w:p w14:paraId="30732E79"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Health Sector Standards and Advisory</w:t>
            </w:r>
          </w:p>
        </w:tc>
      </w:tr>
      <w:tr w:rsidR="00162792" w:rsidRPr="00AC70CB" w14:paraId="66639E5A" w14:textId="77777777" w:rsidTr="00B92C2E">
        <w:tc>
          <w:tcPr>
            <w:tcW w:w="2461" w:type="dxa"/>
            <w:shd w:val="clear" w:color="auto" w:fill="auto"/>
          </w:tcPr>
          <w:p w14:paraId="72D77F01"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HI</w:t>
            </w:r>
          </w:p>
        </w:tc>
        <w:tc>
          <w:tcPr>
            <w:tcW w:w="6878" w:type="dxa"/>
            <w:shd w:val="clear" w:color="auto" w:fill="auto"/>
          </w:tcPr>
          <w:p w14:paraId="50304212"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Healthcare Identifier</w:t>
            </w:r>
          </w:p>
        </w:tc>
      </w:tr>
      <w:tr w:rsidR="00162792" w:rsidRPr="00AC70CB" w14:paraId="0471E462" w14:textId="77777777" w:rsidTr="00B92C2E">
        <w:tc>
          <w:tcPr>
            <w:tcW w:w="2461" w:type="dxa"/>
            <w:shd w:val="clear" w:color="auto" w:fill="auto"/>
          </w:tcPr>
          <w:p w14:paraId="16BEDF87"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HL7 Data Extraction</w:t>
            </w:r>
          </w:p>
        </w:tc>
        <w:tc>
          <w:tcPr>
            <w:tcW w:w="6878" w:type="dxa"/>
            <w:shd w:val="clear" w:color="auto" w:fill="auto"/>
          </w:tcPr>
          <w:p w14:paraId="3392090C"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The process used to gather HL7 information for loading into the Enterprise IPS phase of the Clinical System project</w:t>
            </w:r>
          </w:p>
        </w:tc>
      </w:tr>
      <w:tr w:rsidR="00162792" w:rsidRPr="00AC70CB" w14:paraId="7F0F2924" w14:textId="77777777" w:rsidTr="00B92C2E">
        <w:tc>
          <w:tcPr>
            <w:tcW w:w="2461" w:type="dxa"/>
            <w:shd w:val="clear" w:color="auto" w:fill="auto"/>
          </w:tcPr>
          <w:p w14:paraId="205340F8"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HL7</w:t>
            </w:r>
          </w:p>
        </w:tc>
        <w:tc>
          <w:tcPr>
            <w:tcW w:w="6878" w:type="dxa"/>
            <w:shd w:val="clear" w:color="auto" w:fill="auto"/>
          </w:tcPr>
          <w:p w14:paraId="34F03ADE"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Health Level 7 Message Standard</w:t>
            </w:r>
          </w:p>
        </w:tc>
      </w:tr>
      <w:tr w:rsidR="00162792" w:rsidRPr="00AC70CB" w14:paraId="3F2B222C" w14:textId="77777777" w:rsidTr="00B92C2E">
        <w:tc>
          <w:tcPr>
            <w:tcW w:w="2461" w:type="dxa"/>
            <w:shd w:val="clear" w:color="auto" w:fill="auto"/>
          </w:tcPr>
          <w:p w14:paraId="03AA49C3"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ICT</w:t>
            </w:r>
          </w:p>
        </w:tc>
        <w:tc>
          <w:tcPr>
            <w:tcW w:w="6878" w:type="dxa"/>
            <w:shd w:val="clear" w:color="auto" w:fill="auto"/>
          </w:tcPr>
          <w:p w14:paraId="36DC5EBC"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Information &amp; Communication Technology</w:t>
            </w:r>
          </w:p>
        </w:tc>
      </w:tr>
      <w:tr w:rsidR="00162792" w:rsidRPr="00AC70CB" w14:paraId="1AB3C552" w14:textId="77777777" w:rsidTr="00B92C2E">
        <w:tc>
          <w:tcPr>
            <w:tcW w:w="2461" w:type="dxa"/>
            <w:shd w:val="clear" w:color="auto" w:fill="auto"/>
          </w:tcPr>
          <w:p w14:paraId="74CABD96"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IHI</w:t>
            </w:r>
          </w:p>
        </w:tc>
        <w:tc>
          <w:tcPr>
            <w:tcW w:w="6878" w:type="dxa"/>
            <w:shd w:val="clear" w:color="auto" w:fill="auto"/>
          </w:tcPr>
          <w:p w14:paraId="20D807E6"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Individual Healthcare Identifier, national ADHA patient identifier</w:t>
            </w:r>
          </w:p>
        </w:tc>
      </w:tr>
      <w:tr w:rsidR="00162792" w:rsidRPr="00AC70CB" w14:paraId="4B4DF332" w14:textId="77777777" w:rsidTr="00B92C2E">
        <w:tc>
          <w:tcPr>
            <w:tcW w:w="2461" w:type="dxa"/>
            <w:shd w:val="clear" w:color="auto" w:fill="auto"/>
          </w:tcPr>
          <w:p w14:paraId="7DA58831"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Integration Engine</w:t>
            </w:r>
          </w:p>
        </w:tc>
        <w:tc>
          <w:tcPr>
            <w:tcW w:w="6878" w:type="dxa"/>
            <w:shd w:val="clear" w:color="auto" w:fill="auto"/>
          </w:tcPr>
          <w:p w14:paraId="5266C2D9"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An application-to-application integration solution toolset. The solution toolset resolves application-to-application protocol connectivity and synchronises logical sets of information</w:t>
            </w:r>
          </w:p>
        </w:tc>
      </w:tr>
      <w:tr w:rsidR="00162792" w:rsidRPr="00AC70CB" w14:paraId="5543BEBD" w14:textId="77777777" w:rsidTr="00B92C2E">
        <w:tc>
          <w:tcPr>
            <w:tcW w:w="2461" w:type="dxa"/>
            <w:shd w:val="clear" w:color="auto" w:fill="auto"/>
          </w:tcPr>
          <w:p w14:paraId="0877A261"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ICD</w:t>
            </w:r>
          </w:p>
        </w:tc>
        <w:tc>
          <w:tcPr>
            <w:tcW w:w="6878" w:type="dxa"/>
            <w:shd w:val="clear" w:color="auto" w:fill="auto"/>
          </w:tcPr>
          <w:p w14:paraId="709D1536"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International Classification of Diseases</w:t>
            </w:r>
          </w:p>
        </w:tc>
      </w:tr>
      <w:tr w:rsidR="00162792" w:rsidRPr="00AC70CB" w14:paraId="77137B80" w14:textId="77777777" w:rsidTr="00B92C2E">
        <w:tc>
          <w:tcPr>
            <w:tcW w:w="2461" w:type="dxa"/>
            <w:shd w:val="clear" w:color="auto" w:fill="auto"/>
          </w:tcPr>
          <w:p w14:paraId="22F937E5"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ICT</w:t>
            </w:r>
          </w:p>
        </w:tc>
        <w:tc>
          <w:tcPr>
            <w:tcW w:w="6878" w:type="dxa"/>
            <w:shd w:val="clear" w:color="auto" w:fill="auto"/>
          </w:tcPr>
          <w:p w14:paraId="4DE220DC"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Information and Communication Technology</w:t>
            </w:r>
          </w:p>
        </w:tc>
      </w:tr>
      <w:tr w:rsidR="00162792" w:rsidRPr="00AC70CB" w14:paraId="6EE886C4" w14:textId="77777777" w:rsidTr="00B92C2E">
        <w:tc>
          <w:tcPr>
            <w:tcW w:w="2461" w:type="dxa"/>
            <w:shd w:val="clear" w:color="auto" w:fill="auto"/>
          </w:tcPr>
          <w:p w14:paraId="4175C6B3"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IDNT</w:t>
            </w:r>
          </w:p>
        </w:tc>
        <w:tc>
          <w:tcPr>
            <w:tcW w:w="6878" w:type="dxa"/>
            <w:shd w:val="clear" w:color="auto" w:fill="auto"/>
          </w:tcPr>
          <w:p w14:paraId="5E549BC4"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International Dietetics and Nutrition Terminology</w:t>
            </w:r>
          </w:p>
        </w:tc>
      </w:tr>
      <w:tr w:rsidR="00162792" w:rsidRPr="00AC70CB" w14:paraId="1803083E" w14:textId="77777777" w:rsidTr="00B92C2E">
        <w:tc>
          <w:tcPr>
            <w:tcW w:w="2461" w:type="dxa"/>
            <w:shd w:val="clear" w:color="auto" w:fill="auto"/>
          </w:tcPr>
          <w:p w14:paraId="698701DD"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IOT</w:t>
            </w:r>
          </w:p>
        </w:tc>
        <w:tc>
          <w:tcPr>
            <w:tcW w:w="6878" w:type="dxa"/>
            <w:shd w:val="clear" w:color="auto" w:fill="auto"/>
          </w:tcPr>
          <w:p w14:paraId="7B5F7471"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Internet of Things</w:t>
            </w:r>
          </w:p>
        </w:tc>
      </w:tr>
      <w:tr w:rsidR="00162792" w:rsidRPr="00AC70CB" w14:paraId="3B085610" w14:textId="77777777" w:rsidTr="00B92C2E">
        <w:tc>
          <w:tcPr>
            <w:tcW w:w="2461" w:type="dxa"/>
            <w:shd w:val="clear" w:color="auto" w:fill="auto"/>
          </w:tcPr>
          <w:p w14:paraId="475FE94C"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IPS</w:t>
            </w:r>
          </w:p>
        </w:tc>
        <w:tc>
          <w:tcPr>
            <w:tcW w:w="6878" w:type="dxa"/>
            <w:shd w:val="clear" w:color="auto" w:fill="auto"/>
          </w:tcPr>
          <w:p w14:paraId="4585D9FB"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Implementation Planning Study</w:t>
            </w:r>
          </w:p>
        </w:tc>
      </w:tr>
      <w:tr w:rsidR="005F4A0A" w:rsidRPr="00AC70CB" w14:paraId="790014D6" w14:textId="77777777" w:rsidTr="00B92C2E">
        <w:tc>
          <w:tcPr>
            <w:tcW w:w="2461" w:type="dxa"/>
            <w:shd w:val="clear" w:color="auto" w:fill="auto"/>
          </w:tcPr>
          <w:p w14:paraId="77E1C1C0" w14:textId="72996E1C" w:rsidR="005F4A0A" w:rsidRPr="00AC70CB" w:rsidRDefault="005F4A0A" w:rsidP="00B92C2E">
            <w:pPr>
              <w:spacing w:beforeLines="20" w:before="48" w:afterLines="20" w:after="48" w:line="240" w:lineRule="auto"/>
              <w:rPr>
                <w:rFonts w:asciiTheme="minorHAnsi" w:hAnsiTheme="minorHAnsi" w:cs="Arial"/>
              </w:rPr>
            </w:pPr>
            <w:r>
              <w:rPr>
                <w:rFonts w:asciiTheme="minorHAnsi" w:hAnsiTheme="minorHAnsi" w:cs="Arial"/>
              </w:rPr>
              <w:t>ISM</w:t>
            </w:r>
          </w:p>
        </w:tc>
        <w:tc>
          <w:tcPr>
            <w:tcW w:w="6878" w:type="dxa"/>
            <w:shd w:val="clear" w:color="auto" w:fill="auto"/>
          </w:tcPr>
          <w:p w14:paraId="2AD2EDF8" w14:textId="2861DF2E" w:rsidR="005F4A0A" w:rsidRPr="00AC70CB" w:rsidRDefault="005F4A0A" w:rsidP="00B92C2E">
            <w:pPr>
              <w:spacing w:beforeLines="20" w:before="48" w:afterLines="20" w:after="48" w:line="240" w:lineRule="auto"/>
              <w:rPr>
                <w:rFonts w:asciiTheme="minorHAnsi" w:hAnsiTheme="minorHAnsi" w:cs="Arial"/>
              </w:rPr>
            </w:pPr>
            <w:r>
              <w:rPr>
                <w:rFonts w:asciiTheme="minorHAnsi" w:hAnsiTheme="minorHAnsi" w:cs="Arial"/>
              </w:rPr>
              <w:t>Information Security</w:t>
            </w:r>
            <w:r w:rsidR="00263560">
              <w:rPr>
                <w:rFonts w:asciiTheme="minorHAnsi" w:hAnsiTheme="minorHAnsi" w:cs="Arial"/>
              </w:rPr>
              <w:t xml:space="preserve"> Manual</w:t>
            </w:r>
          </w:p>
        </w:tc>
      </w:tr>
      <w:tr w:rsidR="00162792" w:rsidRPr="00AC70CB" w14:paraId="239F62E4" w14:textId="77777777" w:rsidTr="00B92C2E">
        <w:tc>
          <w:tcPr>
            <w:tcW w:w="2461" w:type="dxa"/>
            <w:shd w:val="clear" w:color="auto" w:fill="auto"/>
          </w:tcPr>
          <w:p w14:paraId="49DA8286"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JCAPS</w:t>
            </w:r>
          </w:p>
        </w:tc>
        <w:tc>
          <w:tcPr>
            <w:tcW w:w="6878" w:type="dxa"/>
            <w:shd w:val="clear" w:color="auto" w:fill="auto"/>
          </w:tcPr>
          <w:p w14:paraId="5ECE18EF"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Sun Interface Engine, Java Composite Architecture Platform. Previously named as SeeBeyond and eGate.</w:t>
            </w:r>
          </w:p>
        </w:tc>
      </w:tr>
      <w:tr w:rsidR="00162792" w:rsidRPr="00AC70CB" w14:paraId="6161E987" w14:textId="77777777" w:rsidTr="00B92C2E">
        <w:tc>
          <w:tcPr>
            <w:tcW w:w="2461" w:type="dxa"/>
            <w:shd w:val="clear" w:color="auto" w:fill="auto"/>
          </w:tcPr>
          <w:p w14:paraId="34A1850B"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MBS</w:t>
            </w:r>
          </w:p>
        </w:tc>
        <w:tc>
          <w:tcPr>
            <w:tcW w:w="6878" w:type="dxa"/>
            <w:shd w:val="clear" w:color="auto" w:fill="auto"/>
          </w:tcPr>
          <w:p w14:paraId="3379C406"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Medicare Benefit Scheme</w:t>
            </w:r>
          </w:p>
        </w:tc>
      </w:tr>
      <w:tr w:rsidR="00162792" w:rsidRPr="00AC70CB" w14:paraId="521E0B4F" w14:textId="77777777" w:rsidTr="00B92C2E">
        <w:tc>
          <w:tcPr>
            <w:tcW w:w="2461" w:type="dxa"/>
            <w:shd w:val="clear" w:color="auto" w:fill="auto"/>
          </w:tcPr>
          <w:p w14:paraId="0448C799"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MHR</w:t>
            </w:r>
          </w:p>
        </w:tc>
        <w:tc>
          <w:tcPr>
            <w:tcW w:w="6878" w:type="dxa"/>
            <w:shd w:val="clear" w:color="auto" w:fill="auto"/>
          </w:tcPr>
          <w:p w14:paraId="771DED1B"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lang w:eastAsia="en-AU"/>
              </w:rPr>
              <w:t>My Health Record</w:t>
            </w:r>
          </w:p>
        </w:tc>
      </w:tr>
      <w:tr w:rsidR="00162792" w:rsidRPr="00AC70CB" w14:paraId="37E7D71C" w14:textId="77777777" w:rsidTr="00B92C2E">
        <w:tc>
          <w:tcPr>
            <w:tcW w:w="2461" w:type="dxa"/>
            <w:shd w:val="clear" w:color="auto" w:fill="auto"/>
          </w:tcPr>
          <w:p w14:paraId="65A4C21E"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NASH</w:t>
            </w:r>
          </w:p>
        </w:tc>
        <w:tc>
          <w:tcPr>
            <w:tcW w:w="6878" w:type="dxa"/>
            <w:shd w:val="clear" w:color="auto" w:fill="auto"/>
          </w:tcPr>
          <w:p w14:paraId="7CB7F2BA"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National Authentication Service for Health</w:t>
            </w:r>
          </w:p>
        </w:tc>
      </w:tr>
      <w:tr w:rsidR="00162792" w:rsidRPr="00AC70CB" w14:paraId="52DF0A73" w14:textId="77777777" w:rsidTr="00B92C2E">
        <w:tc>
          <w:tcPr>
            <w:tcW w:w="2461" w:type="dxa"/>
            <w:shd w:val="clear" w:color="auto" w:fill="auto"/>
          </w:tcPr>
          <w:p w14:paraId="54342BA8"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OUS</w:t>
            </w:r>
          </w:p>
        </w:tc>
        <w:tc>
          <w:tcPr>
            <w:tcW w:w="6878" w:type="dxa"/>
            <w:shd w:val="clear" w:color="auto" w:fill="auto"/>
          </w:tcPr>
          <w:p w14:paraId="707BA7BE"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DH HL7 2.4 Unified Specification</w:t>
            </w:r>
          </w:p>
        </w:tc>
      </w:tr>
      <w:tr w:rsidR="00162792" w:rsidRPr="00AC70CB" w14:paraId="5C5EE4DF" w14:textId="77777777" w:rsidTr="00B92C2E">
        <w:tc>
          <w:tcPr>
            <w:tcW w:w="2461" w:type="dxa"/>
            <w:shd w:val="clear" w:color="auto" w:fill="auto"/>
          </w:tcPr>
          <w:p w14:paraId="51A0C34E"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OPD</w:t>
            </w:r>
          </w:p>
        </w:tc>
        <w:tc>
          <w:tcPr>
            <w:tcW w:w="6878" w:type="dxa"/>
            <w:shd w:val="clear" w:color="auto" w:fill="auto"/>
          </w:tcPr>
          <w:p w14:paraId="1F7165E6"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Outpatient Department</w:t>
            </w:r>
          </w:p>
        </w:tc>
      </w:tr>
      <w:tr w:rsidR="00162792" w:rsidRPr="00AC70CB" w14:paraId="7FB2BFAE" w14:textId="77777777" w:rsidTr="00B92C2E">
        <w:tc>
          <w:tcPr>
            <w:tcW w:w="2461" w:type="dxa"/>
            <w:shd w:val="clear" w:color="auto" w:fill="auto"/>
          </w:tcPr>
          <w:p w14:paraId="3F7F2151"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PACS</w:t>
            </w:r>
          </w:p>
        </w:tc>
        <w:tc>
          <w:tcPr>
            <w:tcW w:w="6878" w:type="dxa"/>
            <w:shd w:val="clear" w:color="auto" w:fill="auto"/>
          </w:tcPr>
          <w:p w14:paraId="0B2E0642"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Picture Archiving Communication System</w:t>
            </w:r>
          </w:p>
        </w:tc>
      </w:tr>
      <w:tr w:rsidR="00162792" w:rsidRPr="00AC70CB" w14:paraId="2F987720" w14:textId="77777777" w:rsidTr="00B92C2E">
        <w:tc>
          <w:tcPr>
            <w:tcW w:w="2461" w:type="dxa"/>
            <w:shd w:val="clear" w:color="auto" w:fill="auto"/>
          </w:tcPr>
          <w:p w14:paraId="07706EC6"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PAS</w:t>
            </w:r>
          </w:p>
        </w:tc>
        <w:tc>
          <w:tcPr>
            <w:tcW w:w="6878" w:type="dxa"/>
            <w:shd w:val="clear" w:color="auto" w:fill="auto"/>
          </w:tcPr>
          <w:p w14:paraId="7F565F71"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 xml:space="preserve">Patient Administration System – a system used for the recording of patient and provider information to support management and coordination of service provision. </w:t>
            </w:r>
          </w:p>
        </w:tc>
      </w:tr>
      <w:tr w:rsidR="00162792" w:rsidRPr="00AC70CB" w14:paraId="6B5D9C0C" w14:textId="77777777" w:rsidTr="00B92C2E">
        <w:tc>
          <w:tcPr>
            <w:tcW w:w="2461" w:type="dxa"/>
            <w:shd w:val="clear" w:color="auto" w:fill="auto"/>
          </w:tcPr>
          <w:p w14:paraId="071ED0E2"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PDS</w:t>
            </w:r>
          </w:p>
        </w:tc>
        <w:tc>
          <w:tcPr>
            <w:tcW w:w="6878" w:type="dxa"/>
            <w:shd w:val="clear" w:color="auto" w:fill="auto"/>
          </w:tcPr>
          <w:p w14:paraId="444021CD" w14:textId="77777777" w:rsidR="00162792" w:rsidRPr="00AC70CB" w:rsidRDefault="00162792" w:rsidP="00B92C2E">
            <w:pPr>
              <w:spacing w:beforeLines="20" w:before="48" w:afterLines="20" w:after="48" w:line="240" w:lineRule="auto"/>
              <w:rPr>
                <w:rFonts w:asciiTheme="minorHAnsi" w:hAnsiTheme="minorHAnsi" w:cs="Arial"/>
                <w:strike/>
              </w:rPr>
            </w:pPr>
            <w:r w:rsidRPr="00AC70CB">
              <w:rPr>
                <w:rFonts w:asciiTheme="minorHAnsi" w:hAnsiTheme="minorHAnsi" w:cs="Arial"/>
              </w:rPr>
              <w:t>The Medicare Provider Directory Service</w:t>
            </w:r>
          </w:p>
        </w:tc>
      </w:tr>
      <w:tr w:rsidR="00162792" w:rsidRPr="00AC70CB" w14:paraId="1694CAA3" w14:textId="77777777" w:rsidTr="00B92C2E">
        <w:tc>
          <w:tcPr>
            <w:tcW w:w="2461" w:type="dxa"/>
            <w:shd w:val="clear" w:color="auto" w:fill="auto"/>
          </w:tcPr>
          <w:p w14:paraId="01386BC1"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PHN</w:t>
            </w:r>
          </w:p>
        </w:tc>
        <w:tc>
          <w:tcPr>
            <w:tcW w:w="6878" w:type="dxa"/>
            <w:shd w:val="clear" w:color="auto" w:fill="auto"/>
          </w:tcPr>
          <w:p w14:paraId="6C8A7419"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Primary Health Networks</w:t>
            </w:r>
          </w:p>
        </w:tc>
      </w:tr>
      <w:tr w:rsidR="00162792" w:rsidRPr="00AC70CB" w14:paraId="731A547A" w14:textId="77777777" w:rsidTr="00B92C2E">
        <w:tc>
          <w:tcPr>
            <w:tcW w:w="2461" w:type="dxa"/>
            <w:shd w:val="clear" w:color="auto" w:fill="auto"/>
          </w:tcPr>
          <w:p w14:paraId="652E8F47"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PMI</w:t>
            </w:r>
          </w:p>
        </w:tc>
        <w:tc>
          <w:tcPr>
            <w:tcW w:w="6878" w:type="dxa"/>
            <w:shd w:val="clear" w:color="auto" w:fill="auto"/>
          </w:tcPr>
          <w:p w14:paraId="463B7C3F" w14:textId="77777777" w:rsidR="00162792" w:rsidRPr="00AC70CB" w:rsidRDefault="00162792" w:rsidP="00B92C2E">
            <w:pPr>
              <w:spacing w:beforeLines="20" w:before="48" w:afterLines="20" w:after="48" w:line="240" w:lineRule="auto"/>
              <w:rPr>
                <w:rFonts w:asciiTheme="minorHAnsi" w:hAnsiTheme="minorHAnsi" w:cs="Arial"/>
                <w:strike/>
              </w:rPr>
            </w:pPr>
            <w:r w:rsidRPr="00AC70CB">
              <w:rPr>
                <w:rFonts w:asciiTheme="minorHAnsi" w:hAnsiTheme="minorHAnsi" w:cs="Arial"/>
              </w:rPr>
              <w:t>Patient Master Index</w:t>
            </w:r>
          </w:p>
        </w:tc>
      </w:tr>
      <w:tr w:rsidR="00162792" w:rsidRPr="00AC70CB" w14:paraId="79CED726" w14:textId="77777777" w:rsidTr="00B92C2E">
        <w:tc>
          <w:tcPr>
            <w:tcW w:w="2461" w:type="dxa"/>
            <w:shd w:val="clear" w:color="auto" w:fill="auto"/>
          </w:tcPr>
          <w:p w14:paraId="5427B31F"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PBS</w:t>
            </w:r>
          </w:p>
        </w:tc>
        <w:tc>
          <w:tcPr>
            <w:tcW w:w="6878" w:type="dxa"/>
            <w:shd w:val="clear" w:color="auto" w:fill="auto"/>
          </w:tcPr>
          <w:p w14:paraId="120F8E32"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lang w:eastAsia="en-AU"/>
              </w:rPr>
              <w:t>Pharmaceutical Benefit Scheme</w:t>
            </w:r>
          </w:p>
        </w:tc>
      </w:tr>
      <w:tr w:rsidR="00162792" w:rsidRPr="00AC70CB" w14:paraId="2A12FBA6" w14:textId="77777777" w:rsidTr="00B92C2E">
        <w:tc>
          <w:tcPr>
            <w:tcW w:w="2461" w:type="dxa"/>
            <w:shd w:val="clear" w:color="auto" w:fill="auto"/>
          </w:tcPr>
          <w:p w14:paraId="0F20B57C"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QoS</w:t>
            </w:r>
          </w:p>
        </w:tc>
        <w:tc>
          <w:tcPr>
            <w:tcW w:w="6878" w:type="dxa"/>
            <w:shd w:val="clear" w:color="auto" w:fill="auto"/>
          </w:tcPr>
          <w:p w14:paraId="74DF0014" w14:textId="77777777" w:rsidR="00162792" w:rsidRPr="00AC70CB" w:rsidRDefault="00162792" w:rsidP="00B92C2E">
            <w:pPr>
              <w:spacing w:beforeLines="20" w:before="48" w:afterLines="20" w:after="48" w:line="240" w:lineRule="auto"/>
              <w:rPr>
                <w:rFonts w:asciiTheme="minorHAnsi" w:hAnsiTheme="minorHAnsi" w:cs="Arial"/>
                <w:lang w:eastAsia="en-AU"/>
              </w:rPr>
            </w:pPr>
            <w:r>
              <w:rPr>
                <w:rFonts w:asciiTheme="minorHAnsi" w:hAnsiTheme="minorHAnsi" w:cs="Arial"/>
                <w:lang w:eastAsia="en-AU"/>
              </w:rPr>
              <w:t>Quality of Service</w:t>
            </w:r>
          </w:p>
        </w:tc>
      </w:tr>
      <w:tr w:rsidR="00162792" w:rsidRPr="00AC70CB" w14:paraId="07D5FE9B" w14:textId="77777777" w:rsidTr="00B92C2E">
        <w:tc>
          <w:tcPr>
            <w:tcW w:w="2461" w:type="dxa"/>
            <w:shd w:val="clear" w:color="auto" w:fill="auto"/>
          </w:tcPr>
          <w:p w14:paraId="354CD6DD" w14:textId="77777777" w:rsidR="00162792" w:rsidRDefault="00162792" w:rsidP="00B92C2E">
            <w:pPr>
              <w:spacing w:beforeLines="20" w:before="48" w:afterLines="20" w:after="48" w:line="240" w:lineRule="auto"/>
              <w:rPr>
                <w:rFonts w:asciiTheme="minorHAnsi" w:hAnsiTheme="minorHAnsi" w:cs="Arial"/>
              </w:rPr>
            </w:pPr>
            <w:r>
              <w:rPr>
                <w:rFonts w:asciiTheme="minorHAnsi" w:hAnsiTheme="minorHAnsi" w:cs="Arial"/>
              </w:rPr>
              <w:t>RcA</w:t>
            </w:r>
          </w:p>
        </w:tc>
        <w:tc>
          <w:tcPr>
            <w:tcW w:w="6878" w:type="dxa"/>
            <w:shd w:val="clear" w:color="auto" w:fill="auto"/>
          </w:tcPr>
          <w:p w14:paraId="5FDBA1AB" w14:textId="77777777" w:rsidR="00162792" w:rsidRDefault="00162792" w:rsidP="00B92C2E">
            <w:pPr>
              <w:spacing w:beforeLines="20" w:before="48" w:afterLines="20" w:after="48" w:line="240" w:lineRule="auto"/>
              <w:rPr>
                <w:rFonts w:asciiTheme="minorHAnsi" w:hAnsiTheme="minorHAnsi" w:cs="Arial"/>
                <w:lang w:eastAsia="en-AU"/>
              </w:rPr>
            </w:pPr>
            <w:r>
              <w:rPr>
                <w:rFonts w:asciiTheme="minorHAnsi" w:hAnsiTheme="minorHAnsi" w:cs="Arial"/>
                <w:lang w:eastAsia="en-AU"/>
              </w:rPr>
              <w:t>Root Cause Analysis</w:t>
            </w:r>
          </w:p>
        </w:tc>
      </w:tr>
      <w:tr w:rsidR="00162792" w:rsidRPr="00AC70CB" w14:paraId="0B753317" w14:textId="77777777" w:rsidTr="00B92C2E">
        <w:tc>
          <w:tcPr>
            <w:tcW w:w="2461" w:type="dxa"/>
            <w:shd w:val="clear" w:color="auto" w:fill="auto"/>
          </w:tcPr>
          <w:p w14:paraId="37953FD9"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RIMS/RIS</w:t>
            </w:r>
          </w:p>
        </w:tc>
        <w:tc>
          <w:tcPr>
            <w:tcW w:w="6878" w:type="dxa"/>
            <w:shd w:val="clear" w:color="auto" w:fill="auto"/>
          </w:tcPr>
          <w:p w14:paraId="73BF42DE" w14:textId="77777777" w:rsidR="00162792" w:rsidRPr="00AC70CB" w:rsidRDefault="00162792" w:rsidP="00B92C2E">
            <w:pPr>
              <w:spacing w:beforeLines="20" w:before="48" w:afterLines="20" w:after="48" w:line="240" w:lineRule="auto"/>
              <w:rPr>
                <w:rFonts w:asciiTheme="minorHAnsi" w:hAnsiTheme="minorHAnsi" w:cs="Arial"/>
                <w:lang w:eastAsia="en-AU"/>
              </w:rPr>
            </w:pPr>
            <w:r w:rsidRPr="00AC70CB">
              <w:rPr>
                <w:rFonts w:asciiTheme="minorHAnsi" w:hAnsiTheme="minorHAnsi" w:cs="Arial"/>
              </w:rPr>
              <w:t>Radiology Information Management System</w:t>
            </w:r>
          </w:p>
        </w:tc>
      </w:tr>
      <w:tr w:rsidR="00162792" w:rsidRPr="00AC70CB" w14:paraId="04FF69CF" w14:textId="77777777" w:rsidTr="00B92C2E">
        <w:trPr>
          <w:trHeight w:val="1247"/>
        </w:trPr>
        <w:tc>
          <w:tcPr>
            <w:tcW w:w="2461" w:type="dxa"/>
            <w:shd w:val="clear" w:color="auto" w:fill="auto"/>
          </w:tcPr>
          <w:p w14:paraId="2A35B753"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lastRenderedPageBreak/>
              <w:t>Secure Messaging</w:t>
            </w:r>
          </w:p>
        </w:tc>
        <w:tc>
          <w:tcPr>
            <w:tcW w:w="6878" w:type="dxa"/>
            <w:shd w:val="clear" w:color="auto" w:fill="auto"/>
          </w:tcPr>
          <w:p w14:paraId="69C6A6F1" w14:textId="77777777" w:rsidR="00162792" w:rsidRPr="00285043" w:rsidRDefault="00162792" w:rsidP="00B92C2E">
            <w:pPr>
              <w:pStyle w:val="DHHSbody"/>
              <w:spacing w:line="240" w:lineRule="auto"/>
              <w:rPr>
                <w:rFonts w:asciiTheme="minorHAnsi" w:hAnsiTheme="minorHAnsi"/>
                <w:color w:val="000000" w:themeColor="text1"/>
              </w:rPr>
            </w:pPr>
            <w:r w:rsidRPr="00AC70CB">
              <w:rPr>
                <w:rFonts w:asciiTheme="minorHAnsi" w:hAnsiTheme="minorHAnsi"/>
                <w:color w:val="000000" w:themeColor="text1"/>
              </w:rPr>
              <w:t>This is an asynchronous, written clinical encounter, typically without any visual input (Except for optional image attachments), accessible by patients via web browser or mobile application. Secure messaging provides safeguards, like patient authentication, that are not available with regular email and other unsecure forms of communication.</w:t>
            </w:r>
          </w:p>
        </w:tc>
      </w:tr>
      <w:tr w:rsidR="00162792" w:rsidRPr="00AC70CB" w14:paraId="01ABF91A" w14:textId="77777777" w:rsidTr="00B92C2E">
        <w:tc>
          <w:tcPr>
            <w:tcW w:w="2461" w:type="dxa"/>
            <w:shd w:val="clear" w:color="auto" w:fill="auto"/>
          </w:tcPr>
          <w:p w14:paraId="558AE026" w14:textId="77777777" w:rsidR="00162792" w:rsidRPr="00AC70CB" w:rsidRDefault="00162792" w:rsidP="00B92C2E">
            <w:pPr>
              <w:spacing w:beforeLines="20" w:before="48" w:afterLines="20" w:after="48" w:line="240" w:lineRule="auto"/>
              <w:rPr>
                <w:rFonts w:asciiTheme="minorHAnsi" w:hAnsiTheme="minorHAnsi" w:cs="Arial"/>
                <w:lang w:eastAsia="en-AU"/>
              </w:rPr>
            </w:pPr>
            <w:r w:rsidRPr="00AC70CB">
              <w:rPr>
                <w:rFonts w:asciiTheme="minorHAnsi" w:hAnsiTheme="minorHAnsi" w:cs="Arial"/>
                <w:lang w:eastAsia="en-AU"/>
              </w:rPr>
              <w:t>SHS</w:t>
            </w:r>
          </w:p>
        </w:tc>
        <w:tc>
          <w:tcPr>
            <w:tcW w:w="6878" w:type="dxa"/>
            <w:shd w:val="clear" w:color="auto" w:fill="auto"/>
          </w:tcPr>
          <w:p w14:paraId="4BC5E340" w14:textId="77777777" w:rsidR="00162792" w:rsidRPr="00AC70CB" w:rsidRDefault="00162792" w:rsidP="00B92C2E">
            <w:pPr>
              <w:spacing w:beforeLines="20" w:before="48" w:afterLines="20" w:after="48" w:line="240" w:lineRule="auto"/>
              <w:rPr>
                <w:rFonts w:asciiTheme="minorHAnsi" w:hAnsiTheme="minorHAnsi" w:cs="Arial"/>
                <w:lang w:eastAsia="en-AU"/>
              </w:rPr>
            </w:pPr>
            <w:r w:rsidRPr="00AC70CB">
              <w:rPr>
                <w:rFonts w:asciiTheme="minorHAnsi" w:hAnsiTheme="minorHAnsi" w:cs="Arial"/>
                <w:lang w:eastAsia="en-AU"/>
              </w:rPr>
              <w:t>Shared Health Summary</w:t>
            </w:r>
          </w:p>
        </w:tc>
      </w:tr>
      <w:tr w:rsidR="00162792" w:rsidRPr="00AC70CB" w14:paraId="777AF114" w14:textId="77777777" w:rsidTr="00B92C2E">
        <w:tc>
          <w:tcPr>
            <w:tcW w:w="2461" w:type="dxa"/>
            <w:shd w:val="clear" w:color="auto" w:fill="auto"/>
          </w:tcPr>
          <w:p w14:paraId="3D800EAC" w14:textId="77777777" w:rsidR="00162792" w:rsidRPr="00AC70CB" w:rsidRDefault="00162792" w:rsidP="00B92C2E">
            <w:pPr>
              <w:spacing w:beforeLines="20" w:before="48" w:afterLines="20" w:after="48" w:line="240" w:lineRule="auto"/>
              <w:rPr>
                <w:rFonts w:asciiTheme="minorHAnsi" w:hAnsiTheme="minorHAnsi" w:cs="Arial"/>
                <w:lang w:eastAsia="en-AU"/>
              </w:rPr>
            </w:pPr>
            <w:r>
              <w:rPr>
                <w:rFonts w:asciiTheme="minorHAnsi" w:hAnsiTheme="minorHAnsi" w:cs="Arial"/>
                <w:lang w:eastAsia="en-AU"/>
              </w:rPr>
              <w:t>SLA</w:t>
            </w:r>
          </w:p>
        </w:tc>
        <w:tc>
          <w:tcPr>
            <w:tcW w:w="6878" w:type="dxa"/>
            <w:shd w:val="clear" w:color="auto" w:fill="auto"/>
          </w:tcPr>
          <w:p w14:paraId="74BFA71D" w14:textId="77777777" w:rsidR="00162792" w:rsidRPr="00AC70CB" w:rsidRDefault="00162792" w:rsidP="00B92C2E">
            <w:pPr>
              <w:spacing w:beforeLines="20" w:before="48" w:afterLines="20" w:after="48" w:line="240" w:lineRule="auto"/>
              <w:rPr>
                <w:rFonts w:asciiTheme="minorHAnsi" w:hAnsiTheme="minorHAnsi" w:cs="Arial"/>
                <w:lang w:eastAsia="en-AU"/>
              </w:rPr>
            </w:pPr>
            <w:r>
              <w:rPr>
                <w:rFonts w:asciiTheme="minorHAnsi" w:hAnsiTheme="minorHAnsi" w:cs="Arial"/>
                <w:lang w:eastAsia="en-AU"/>
              </w:rPr>
              <w:t>Service Level Agreement</w:t>
            </w:r>
          </w:p>
        </w:tc>
      </w:tr>
      <w:tr w:rsidR="00162792" w:rsidRPr="00AC70CB" w14:paraId="5E9CA774" w14:textId="77777777" w:rsidTr="00B92C2E">
        <w:tc>
          <w:tcPr>
            <w:tcW w:w="2461" w:type="dxa"/>
            <w:shd w:val="clear" w:color="auto" w:fill="auto"/>
          </w:tcPr>
          <w:p w14:paraId="427F7BAF" w14:textId="77777777" w:rsidR="00162792" w:rsidRDefault="00162792" w:rsidP="00B92C2E">
            <w:pPr>
              <w:spacing w:beforeLines="20" w:before="48" w:afterLines="20" w:after="48" w:line="240" w:lineRule="auto"/>
              <w:rPr>
                <w:rFonts w:asciiTheme="minorHAnsi" w:hAnsiTheme="minorHAnsi" w:cs="Arial"/>
                <w:lang w:eastAsia="en-AU"/>
              </w:rPr>
            </w:pPr>
            <w:r>
              <w:rPr>
                <w:rFonts w:asciiTheme="minorHAnsi" w:hAnsiTheme="minorHAnsi" w:cs="Arial"/>
                <w:lang w:eastAsia="en-AU"/>
              </w:rPr>
              <w:t>SME</w:t>
            </w:r>
          </w:p>
        </w:tc>
        <w:tc>
          <w:tcPr>
            <w:tcW w:w="6878" w:type="dxa"/>
            <w:shd w:val="clear" w:color="auto" w:fill="auto"/>
          </w:tcPr>
          <w:p w14:paraId="2FB8C650" w14:textId="77777777" w:rsidR="00162792" w:rsidRDefault="00162792" w:rsidP="00B92C2E">
            <w:pPr>
              <w:spacing w:beforeLines="20" w:before="48" w:afterLines="20" w:after="48" w:line="240" w:lineRule="auto"/>
              <w:rPr>
                <w:rFonts w:asciiTheme="minorHAnsi" w:hAnsiTheme="minorHAnsi" w:cs="Arial"/>
                <w:lang w:eastAsia="en-AU"/>
              </w:rPr>
            </w:pPr>
            <w:r>
              <w:rPr>
                <w:rFonts w:asciiTheme="minorHAnsi" w:hAnsiTheme="minorHAnsi" w:cs="Arial"/>
                <w:lang w:eastAsia="en-AU"/>
              </w:rPr>
              <w:t>Subject Matter Expert</w:t>
            </w:r>
          </w:p>
        </w:tc>
      </w:tr>
      <w:tr w:rsidR="00162792" w:rsidRPr="00AC70CB" w14:paraId="374F6C6D" w14:textId="77777777" w:rsidTr="00B92C2E">
        <w:tc>
          <w:tcPr>
            <w:tcW w:w="2461" w:type="dxa"/>
            <w:shd w:val="clear" w:color="auto" w:fill="auto"/>
          </w:tcPr>
          <w:p w14:paraId="3AD0F66A"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lang w:eastAsia="en-AU"/>
              </w:rPr>
              <w:t>SNOMED CT</w:t>
            </w:r>
          </w:p>
        </w:tc>
        <w:tc>
          <w:tcPr>
            <w:tcW w:w="6878" w:type="dxa"/>
            <w:shd w:val="clear" w:color="auto" w:fill="auto"/>
          </w:tcPr>
          <w:p w14:paraId="7D8A2236"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SNOMED CT (</w:t>
            </w:r>
            <w:r w:rsidRPr="00AC70CB">
              <w:rPr>
                <w:rFonts w:asciiTheme="minorHAnsi" w:hAnsiTheme="minorHAnsi" w:cs="Arial"/>
                <w:b/>
                <w:bCs/>
              </w:rPr>
              <w:t>S</w:t>
            </w:r>
            <w:r w:rsidRPr="00AC70CB">
              <w:rPr>
                <w:rFonts w:asciiTheme="minorHAnsi" w:hAnsiTheme="minorHAnsi" w:cs="Arial"/>
              </w:rPr>
              <w:t xml:space="preserve">ystematized </w:t>
            </w:r>
            <w:r w:rsidRPr="00AC70CB">
              <w:rPr>
                <w:rFonts w:asciiTheme="minorHAnsi" w:hAnsiTheme="minorHAnsi" w:cs="Arial"/>
                <w:b/>
                <w:bCs/>
              </w:rPr>
              <w:t>No</w:t>
            </w:r>
            <w:r w:rsidRPr="00AC70CB">
              <w:rPr>
                <w:rFonts w:asciiTheme="minorHAnsi" w:hAnsiTheme="minorHAnsi" w:cs="Arial"/>
              </w:rPr>
              <w:t xml:space="preserve">menclature of </w:t>
            </w:r>
            <w:r w:rsidRPr="00AC70CB">
              <w:rPr>
                <w:rFonts w:asciiTheme="minorHAnsi" w:hAnsiTheme="minorHAnsi" w:cs="Arial"/>
                <w:b/>
                <w:bCs/>
              </w:rPr>
              <w:t>Med</w:t>
            </w:r>
            <w:r w:rsidRPr="00AC70CB">
              <w:rPr>
                <w:rFonts w:asciiTheme="minorHAnsi" w:hAnsiTheme="minorHAnsi" w:cs="Arial"/>
              </w:rPr>
              <w:t>icine-</w:t>
            </w:r>
            <w:r w:rsidRPr="00AC70CB">
              <w:rPr>
                <w:rFonts w:asciiTheme="minorHAnsi" w:hAnsiTheme="minorHAnsi" w:cs="Arial"/>
                <w:b/>
                <w:bCs/>
              </w:rPr>
              <w:t>C</w:t>
            </w:r>
            <w:r w:rsidRPr="00AC70CB">
              <w:rPr>
                <w:rFonts w:asciiTheme="minorHAnsi" w:hAnsiTheme="minorHAnsi" w:cs="Arial"/>
              </w:rPr>
              <w:t xml:space="preserve">linical </w:t>
            </w:r>
            <w:r w:rsidRPr="00AC70CB">
              <w:rPr>
                <w:rFonts w:asciiTheme="minorHAnsi" w:hAnsiTheme="minorHAnsi" w:cs="Arial"/>
                <w:b/>
                <w:bCs/>
              </w:rPr>
              <w:t>T</w:t>
            </w:r>
            <w:r w:rsidRPr="00AC70CB">
              <w:rPr>
                <w:rFonts w:asciiTheme="minorHAnsi" w:hAnsiTheme="minorHAnsi" w:cs="Arial"/>
              </w:rPr>
              <w:t>erms) is considered to be the most comprehensive, multilingual clinical healthcare terminology in the world</w:t>
            </w:r>
            <w:r w:rsidRPr="00AC70CB">
              <w:rPr>
                <w:rFonts w:asciiTheme="minorHAnsi" w:hAnsiTheme="minorHAnsi" w:cs="Arial"/>
                <w:lang w:eastAsia="en-AU"/>
              </w:rPr>
              <w:t xml:space="preserve"> </w:t>
            </w:r>
          </w:p>
        </w:tc>
      </w:tr>
      <w:tr w:rsidR="00162792" w:rsidRPr="00AC70CB" w14:paraId="248C6025" w14:textId="77777777" w:rsidTr="00B92C2E">
        <w:tc>
          <w:tcPr>
            <w:tcW w:w="2461" w:type="dxa"/>
            <w:shd w:val="clear" w:color="auto" w:fill="auto"/>
          </w:tcPr>
          <w:p w14:paraId="7CFF6058"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Third Party Application</w:t>
            </w:r>
          </w:p>
        </w:tc>
        <w:tc>
          <w:tcPr>
            <w:tcW w:w="6878" w:type="dxa"/>
            <w:shd w:val="clear" w:color="auto" w:fill="auto"/>
          </w:tcPr>
          <w:p w14:paraId="6C200C7F"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An application supplied by a vendor other than Cerner. For example, Homer PAS, Kestral Imaging, etc.</w:t>
            </w:r>
          </w:p>
        </w:tc>
      </w:tr>
      <w:tr w:rsidR="00162792" w:rsidRPr="00AC70CB" w14:paraId="389907D6" w14:textId="77777777" w:rsidTr="00B92C2E">
        <w:tc>
          <w:tcPr>
            <w:tcW w:w="2461" w:type="dxa"/>
            <w:shd w:val="clear" w:color="auto" w:fill="auto"/>
          </w:tcPr>
          <w:p w14:paraId="38513698"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TPN</w:t>
            </w:r>
          </w:p>
        </w:tc>
        <w:tc>
          <w:tcPr>
            <w:tcW w:w="6878" w:type="dxa"/>
            <w:shd w:val="clear" w:color="auto" w:fill="auto"/>
          </w:tcPr>
          <w:p w14:paraId="1EA8462E"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Total Parenteral Nutrition’s. Nutrition’s/meals that are not ingested via the stomach.</w:t>
            </w:r>
          </w:p>
        </w:tc>
      </w:tr>
      <w:tr w:rsidR="00162792" w:rsidRPr="00AC70CB" w14:paraId="201EBF00" w14:textId="77777777" w:rsidTr="00B92C2E">
        <w:tc>
          <w:tcPr>
            <w:tcW w:w="2461" w:type="dxa"/>
            <w:shd w:val="clear" w:color="auto" w:fill="auto"/>
          </w:tcPr>
          <w:p w14:paraId="61CE6E43"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URL</w:t>
            </w:r>
          </w:p>
        </w:tc>
        <w:tc>
          <w:tcPr>
            <w:tcW w:w="6878" w:type="dxa"/>
            <w:shd w:val="clear" w:color="auto" w:fill="auto"/>
          </w:tcPr>
          <w:p w14:paraId="4768F228"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Uniform Resource Locator</w:t>
            </w:r>
          </w:p>
        </w:tc>
      </w:tr>
      <w:tr w:rsidR="00162792" w:rsidRPr="00AC70CB" w14:paraId="72BF5BA6" w14:textId="77777777" w:rsidTr="00B92C2E">
        <w:tc>
          <w:tcPr>
            <w:tcW w:w="2461" w:type="dxa"/>
            <w:shd w:val="clear" w:color="auto" w:fill="auto"/>
          </w:tcPr>
          <w:p w14:paraId="56922E01"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VPHS or Health Service Agency</w:t>
            </w:r>
          </w:p>
        </w:tc>
        <w:tc>
          <w:tcPr>
            <w:tcW w:w="6878" w:type="dxa"/>
            <w:shd w:val="clear" w:color="auto" w:fill="auto"/>
          </w:tcPr>
          <w:p w14:paraId="40FBAF62"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 xml:space="preserve">Victorian Public Health </w:t>
            </w:r>
            <w:r>
              <w:rPr>
                <w:rFonts w:asciiTheme="minorHAnsi" w:hAnsiTheme="minorHAnsi" w:cs="Arial"/>
              </w:rPr>
              <w:t>Services</w:t>
            </w:r>
          </w:p>
          <w:p w14:paraId="12842656"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O</w:t>
            </w:r>
            <w:r>
              <w:rPr>
                <w:rFonts w:asciiTheme="minorHAnsi" w:hAnsiTheme="minorHAnsi" w:cs="Arial"/>
              </w:rPr>
              <w:t xml:space="preserve">ver 80 </w:t>
            </w:r>
            <w:r w:rsidRPr="00AC70CB">
              <w:rPr>
                <w:rFonts w:asciiTheme="minorHAnsi" w:hAnsiTheme="minorHAnsi" w:cs="Arial"/>
              </w:rPr>
              <w:t>Victorian Public Health Services offering healthcare across the state</w:t>
            </w:r>
          </w:p>
        </w:tc>
      </w:tr>
      <w:tr w:rsidR="00162792" w:rsidRPr="00AC70CB" w14:paraId="2F32EA88" w14:textId="77777777" w:rsidTr="00B92C2E">
        <w:tc>
          <w:tcPr>
            <w:tcW w:w="2461" w:type="dxa"/>
            <w:shd w:val="clear" w:color="auto" w:fill="auto"/>
          </w:tcPr>
          <w:p w14:paraId="322BE82A"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VEMD</w:t>
            </w:r>
          </w:p>
        </w:tc>
        <w:tc>
          <w:tcPr>
            <w:tcW w:w="6878" w:type="dxa"/>
            <w:shd w:val="clear" w:color="auto" w:fill="auto"/>
          </w:tcPr>
          <w:p w14:paraId="59766CA5"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Victorian Emergency Minimum Dataset</w:t>
            </w:r>
          </w:p>
        </w:tc>
      </w:tr>
      <w:tr w:rsidR="00162792" w:rsidRPr="00AC70CB" w14:paraId="2FC362E5" w14:textId="77777777" w:rsidTr="00B92C2E">
        <w:tc>
          <w:tcPr>
            <w:tcW w:w="2461" w:type="dxa"/>
            <w:shd w:val="clear" w:color="auto" w:fill="auto"/>
          </w:tcPr>
          <w:p w14:paraId="4F5C2F28"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VAED</w:t>
            </w:r>
          </w:p>
        </w:tc>
        <w:tc>
          <w:tcPr>
            <w:tcW w:w="6878" w:type="dxa"/>
            <w:shd w:val="clear" w:color="auto" w:fill="auto"/>
          </w:tcPr>
          <w:p w14:paraId="1E8A03E0" w14:textId="77777777" w:rsidR="00162792" w:rsidRPr="00AC70CB" w:rsidRDefault="00162792" w:rsidP="00B92C2E">
            <w:pPr>
              <w:spacing w:beforeLines="20" w:before="48" w:afterLines="20" w:after="48" w:line="240" w:lineRule="auto"/>
              <w:rPr>
                <w:rFonts w:asciiTheme="minorHAnsi" w:hAnsiTheme="minorHAnsi" w:cs="Arial"/>
              </w:rPr>
            </w:pPr>
            <w:r w:rsidRPr="00AC70CB">
              <w:rPr>
                <w:rFonts w:asciiTheme="minorHAnsi" w:hAnsiTheme="minorHAnsi" w:cs="Arial"/>
              </w:rPr>
              <w:t>Victorian Admitted Episodes Data</w:t>
            </w:r>
          </w:p>
        </w:tc>
      </w:tr>
      <w:tr w:rsidR="00162792" w:rsidRPr="00AC70CB" w14:paraId="0773C9FF" w14:textId="77777777" w:rsidTr="00B92C2E">
        <w:tc>
          <w:tcPr>
            <w:tcW w:w="2461" w:type="dxa"/>
            <w:shd w:val="clear" w:color="auto" w:fill="auto"/>
          </w:tcPr>
          <w:p w14:paraId="75B5BFB5"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WebRTC</w:t>
            </w:r>
          </w:p>
        </w:tc>
        <w:tc>
          <w:tcPr>
            <w:tcW w:w="6878" w:type="dxa"/>
            <w:shd w:val="clear" w:color="auto" w:fill="auto"/>
          </w:tcPr>
          <w:p w14:paraId="58887EC2" w14:textId="77777777" w:rsidR="00162792" w:rsidRPr="00AC70CB" w:rsidRDefault="00162792" w:rsidP="00B92C2E">
            <w:pPr>
              <w:spacing w:beforeLines="20" w:before="48" w:afterLines="20" w:after="48" w:line="240" w:lineRule="auto"/>
              <w:rPr>
                <w:rFonts w:asciiTheme="minorHAnsi" w:hAnsiTheme="minorHAnsi" w:cs="Arial"/>
              </w:rPr>
            </w:pPr>
            <w:r>
              <w:rPr>
                <w:rFonts w:asciiTheme="minorHAnsi" w:hAnsiTheme="minorHAnsi" w:cs="Arial"/>
              </w:rPr>
              <w:t>Web Real Time Communication</w:t>
            </w:r>
          </w:p>
        </w:tc>
      </w:tr>
    </w:tbl>
    <w:p w14:paraId="0018F63C" w14:textId="77777777" w:rsidR="00162792" w:rsidRPr="00AC70CB" w:rsidRDefault="00162792" w:rsidP="00162792">
      <w:pPr>
        <w:pStyle w:val="DHHSbody"/>
        <w:spacing w:line="240" w:lineRule="auto"/>
        <w:rPr>
          <w:rFonts w:asciiTheme="minorHAnsi" w:hAnsiTheme="minorHAnsi"/>
        </w:rPr>
      </w:pPr>
    </w:p>
    <w:p w14:paraId="58AB10EB" w14:textId="77777777" w:rsidR="00162792" w:rsidRPr="00AC70CB" w:rsidRDefault="00162792" w:rsidP="00162792">
      <w:pPr>
        <w:pStyle w:val="DHHSbody"/>
        <w:spacing w:line="240" w:lineRule="auto"/>
        <w:rPr>
          <w:rFonts w:asciiTheme="minorHAnsi" w:hAnsiTheme="minorHAnsi"/>
        </w:rPr>
      </w:pPr>
    </w:p>
    <w:p w14:paraId="35B4FF42" w14:textId="77777777" w:rsidR="00162792" w:rsidRPr="00F8795B" w:rsidRDefault="00162792" w:rsidP="00162792">
      <w:pPr>
        <w:pStyle w:val="DHHSbody"/>
        <w:rPr>
          <w:rFonts w:asciiTheme="minorHAnsi" w:hAnsiTheme="minorHAnsi"/>
        </w:rPr>
      </w:pPr>
    </w:p>
    <w:p w14:paraId="5EBF44E4" w14:textId="77777777" w:rsidR="00162792" w:rsidRPr="00F8795B" w:rsidRDefault="00162792" w:rsidP="00162792">
      <w:pPr>
        <w:pStyle w:val="DHHSbody"/>
        <w:rPr>
          <w:rFonts w:asciiTheme="minorHAnsi" w:hAnsiTheme="minorHAnsi"/>
        </w:rPr>
      </w:pPr>
    </w:p>
    <w:p w14:paraId="6AC2BB10" w14:textId="77777777" w:rsidR="00162792" w:rsidRPr="00F8795B" w:rsidRDefault="00162792" w:rsidP="00162792">
      <w:pPr>
        <w:pStyle w:val="DHHSbody"/>
        <w:rPr>
          <w:rFonts w:asciiTheme="minorHAnsi" w:hAnsiTheme="minorHAnsi"/>
        </w:rPr>
      </w:pPr>
    </w:p>
    <w:p w14:paraId="4B8F45A7" w14:textId="77777777" w:rsidR="00162792" w:rsidRPr="00F8795B" w:rsidRDefault="00162792" w:rsidP="00162792">
      <w:pPr>
        <w:pStyle w:val="DHHSbody"/>
        <w:rPr>
          <w:rFonts w:asciiTheme="minorHAnsi" w:hAnsiTheme="minorHAnsi"/>
        </w:rPr>
      </w:pPr>
    </w:p>
    <w:p w14:paraId="527006A3" w14:textId="77777777" w:rsidR="00162792" w:rsidRPr="00F8795B" w:rsidRDefault="00162792" w:rsidP="00162792">
      <w:pPr>
        <w:pStyle w:val="DHHSbody"/>
        <w:rPr>
          <w:rFonts w:asciiTheme="minorHAnsi" w:hAnsiTheme="minorHAnsi"/>
        </w:rPr>
      </w:pPr>
    </w:p>
    <w:tbl>
      <w:tblPr>
        <w:tblW w:w="4800" w:type="pct"/>
        <w:tblInd w:w="113" w:type="dxa"/>
        <w:tblCellMar>
          <w:top w:w="113" w:type="dxa"/>
          <w:bottom w:w="57" w:type="dxa"/>
        </w:tblCellMar>
        <w:tblLook w:val="00A0" w:firstRow="1" w:lastRow="0" w:firstColumn="1" w:lastColumn="0" w:noHBand="0" w:noVBand="0"/>
      </w:tblPr>
      <w:tblGrid>
        <w:gridCol w:w="8916"/>
      </w:tblGrid>
      <w:tr w:rsidR="00162792" w:rsidRPr="00F8795B" w14:paraId="5260E97F" w14:textId="77777777" w:rsidTr="00B92C2E">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644D8A16" w14:textId="7402C87A" w:rsidR="0020424F" w:rsidRPr="006B4D0D" w:rsidRDefault="0020424F" w:rsidP="0020424F">
            <w:pPr>
              <w:pStyle w:val="Accessibilitypara"/>
              <w:rPr>
                <w:sz w:val="20"/>
                <w:szCs w:val="20"/>
                <w:lang w:eastAsia="en-AU"/>
              </w:rPr>
            </w:pPr>
            <w:r w:rsidRPr="006B4D0D">
              <w:rPr>
                <w:sz w:val="20"/>
                <w:szCs w:val="20"/>
                <w:lang w:eastAsia="en-AU"/>
              </w:rPr>
              <w:t>To receive this document in another format, email</w:t>
            </w:r>
            <w:r w:rsidR="00C7532A" w:rsidRPr="006B4D0D">
              <w:rPr>
                <w:sz w:val="20"/>
                <w:szCs w:val="20"/>
                <w:lang w:eastAsia="en-AU"/>
              </w:rPr>
              <w:t xml:space="preserve"> </w:t>
            </w:r>
            <w:r w:rsidR="000B74D5" w:rsidRPr="006B4D0D">
              <w:rPr>
                <w:sz w:val="20"/>
                <w:szCs w:val="20"/>
                <w:lang w:eastAsia="en-AU"/>
              </w:rPr>
              <w:t>&lt;</w:t>
            </w:r>
            <w:hyperlink r:id="rId34" w:history="1">
              <w:r w:rsidR="000B74D5" w:rsidRPr="006B4D0D">
                <w:rPr>
                  <w:rStyle w:val="Hyperlink"/>
                  <w:sz w:val="20"/>
                  <w:szCs w:val="20"/>
                  <w:lang w:eastAsia="en-AU"/>
                </w:rPr>
                <w:t>DigitalHealth@health.vic.gov.au</w:t>
              </w:r>
            </w:hyperlink>
            <w:r w:rsidR="000B74D5" w:rsidRPr="006B4D0D">
              <w:rPr>
                <w:sz w:val="20"/>
                <w:szCs w:val="20"/>
                <w:lang w:eastAsia="en-AU"/>
              </w:rPr>
              <w:t>&gt;</w:t>
            </w:r>
            <w:r w:rsidRPr="006B4D0D">
              <w:rPr>
                <w:sz w:val="20"/>
                <w:szCs w:val="20"/>
                <w:lang w:eastAsia="en-AU"/>
              </w:rPr>
              <w:t>.</w:t>
            </w:r>
          </w:p>
          <w:p w14:paraId="0DB75985" w14:textId="77777777" w:rsidR="0020424F" w:rsidRPr="006B4D0D" w:rsidRDefault="0020424F" w:rsidP="0020424F">
            <w:pPr>
              <w:pStyle w:val="Imprint"/>
              <w:rPr>
                <w:lang w:eastAsia="en-AU"/>
              </w:rPr>
            </w:pPr>
            <w:r w:rsidRPr="006B4D0D">
              <w:rPr>
                <w:lang w:eastAsia="en-AU"/>
              </w:rPr>
              <w:t>Authorised and published by the Victorian Government, 1 Treasury Place, Melbourne.</w:t>
            </w:r>
          </w:p>
          <w:p w14:paraId="457A9425" w14:textId="7F3431EC" w:rsidR="00D51E18" w:rsidRPr="006B4D0D" w:rsidRDefault="0020424F" w:rsidP="0020424F">
            <w:pPr>
              <w:pStyle w:val="Imprint"/>
              <w:rPr>
                <w:lang w:eastAsia="en-AU"/>
              </w:rPr>
            </w:pPr>
            <w:r w:rsidRPr="006B4D0D">
              <w:rPr>
                <w:lang w:eastAsia="en-AU"/>
              </w:rPr>
              <w:t xml:space="preserve">© State of Victoria, Australia, Department of Health, </w:t>
            </w:r>
            <w:r w:rsidR="00D51E18" w:rsidRPr="006B4D0D">
              <w:rPr>
                <w:lang w:eastAsia="en-AU"/>
              </w:rPr>
              <w:t>December 2021</w:t>
            </w:r>
            <w:r w:rsidR="009F03E8">
              <w:rPr>
                <w:lang w:eastAsia="en-AU"/>
              </w:rPr>
              <w:t>.</w:t>
            </w:r>
          </w:p>
          <w:p w14:paraId="05C8FA9E" w14:textId="174E4B89" w:rsidR="0020424F" w:rsidRPr="006B4D0D" w:rsidRDefault="0020424F" w:rsidP="0020424F">
            <w:pPr>
              <w:pStyle w:val="Imprint"/>
              <w:rPr>
                <w:color w:val="004C97"/>
                <w:lang w:eastAsia="en-AU"/>
              </w:rPr>
            </w:pPr>
          </w:p>
          <w:p w14:paraId="0A4331AE" w14:textId="77777777" w:rsidR="0020424F" w:rsidRPr="006B4D0D" w:rsidRDefault="0020424F" w:rsidP="0020424F">
            <w:pPr>
              <w:pStyle w:val="Imprint"/>
              <w:rPr>
                <w:color w:val="000000"/>
                <w:lang w:eastAsia="en-AU"/>
              </w:rPr>
            </w:pPr>
            <w:r w:rsidRPr="006B4D0D">
              <w:rPr>
                <w:lang w:eastAsia="en-AU"/>
              </w:rPr>
              <w:t xml:space="preserve">ISBN/ISSN </w:t>
            </w:r>
            <w:r w:rsidRPr="006B4D0D">
              <w:rPr>
                <w:color w:val="004C97"/>
                <w:lang w:eastAsia="en-AU"/>
              </w:rPr>
              <w:t xml:space="preserve">number </w:t>
            </w:r>
            <w:r w:rsidRPr="006B4D0D">
              <w:rPr>
                <w:lang w:eastAsia="en-AU"/>
              </w:rPr>
              <w:t>(online/PDF/Word) or (print)</w:t>
            </w:r>
          </w:p>
          <w:p w14:paraId="4D5BB5F9" w14:textId="4B918AFB" w:rsidR="00162792" w:rsidRPr="006B4D0D" w:rsidRDefault="0020424F" w:rsidP="006B4D0D">
            <w:pPr>
              <w:pStyle w:val="Imprint"/>
              <w:rPr>
                <w:lang w:eastAsia="en-AU"/>
              </w:rPr>
            </w:pPr>
            <w:r w:rsidRPr="006B4D0D">
              <w:rPr>
                <w:lang w:eastAsia="en-AU"/>
              </w:rPr>
              <w:t>Available at</w:t>
            </w:r>
            <w:r w:rsidR="00BA1472" w:rsidRPr="006B4D0D">
              <w:rPr>
                <w:lang w:eastAsia="en-AU"/>
              </w:rPr>
              <w:t xml:space="preserve"> </w:t>
            </w:r>
            <w:hyperlink r:id="rId35" w:history="1">
              <w:r w:rsidR="00003660" w:rsidRPr="006B4D0D">
                <w:rPr>
                  <w:rStyle w:val="Hyperlink"/>
                  <w:lang w:eastAsia="en-AU"/>
                </w:rPr>
                <w:t>Digital Health standards and guidelines</w:t>
              </w:r>
            </w:hyperlink>
            <w:r w:rsidR="00003660" w:rsidRPr="006B4D0D">
              <w:rPr>
                <w:lang w:eastAsia="en-AU"/>
              </w:rPr>
              <w:t xml:space="preserve"> </w:t>
            </w:r>
            <w:r w:rsidR="003D7A2D" w:rsidRPr="006B4D0D">
              <w:rPr>
                <w:lang w:eastAsia="en-AU"/>
              </w:rPr>
              <w:t>&lt;</w:t>
            </w:r>
            <w:r w:rsidR="00BA1472" w:rsidRPr="006B4D0D">
              <w:rPr>
                <w:lang w:eastAsia="en-AU"/>
              </w:rPr>
              <w:t>https://www.health.vic.gov.au/quality-safety-service/digital-health-standards-and-guidelines</w:t>
            </w:r>
            <w:r w:rsidR="003D7A2D" w:rsidRPr="006B4D0D">
              <w:rPr>
                <w:lang w:eastAsia="en-AU"/>
              </w:rPr>
              <w:t>&gt;</w:t>
            </w:r>
          </w:p>
        </w:tc>
      </w:tr>
      <w:bookmarkEnd w:id="67"/>
    </w:tbl>
    <w:p w14:paraId="44BE7A2B" w14:textId="77777777" w:rsidR="00162792" w:rsidRPr="00F8795B" w:rsidRDefault="00162792" w:rsidP="00162792">
      <w:pPr>
        <w:pStyle w:val="DHHSbody"/>
        <w:rPr>
          <w:rFonts w:asciiTheme="minorHAnsi" w:hAnsiTheme="minorHAnsi"/>
        </w:rPr>
      </w:pPr>
    </w:p>
    <w:bookmarkEnd w:id="5"/>
    <w:bookmarkEnd w:id="57"/>
    <w:p w14:paraId="1E2121B9" w14:textId="153A8288" w:rsidR="00EB4BC7" w:rsidRDefault="00EB4BC7" w:rsidP="00185FFD">
      <w:pPr>
        <w:pStyle w:val="Quotetext"/>
        <w:ind w:left="0"/>
      </w:pPr>
    </w:p>
    <w:sectPr w:rsidR="00EB4BC7" w:rsidSect="00454A7D">
      <w:headerReference w:type="even" r:id="rId36"/>
      <w:headerReference w:type="default" r:id="rId37"/>
      <w:footerReference w:type="even" r:id="rId38"/>
      <w:footerReference w:type="default" r:id="rId39"/>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5FF8B" w14:textId="77777777" w:rsidR="00AF13B8" w:rsidRDefault="00AF13B8">
      <w:r>
        <w:separator/>
      </w:r>
    </w:p>
    <w:p w14:paraId="2CE941E7" w14:textId="77777777" w:rsidR="00AF13B8" w:rsidRDefault="00AF13B8"/>
  </w:endnote>
  <w:endnote w:type="continuationSeparator" w:id="0">
    <w:p w14:paraId="7A92B1EB" w14:textId="77777777" w:rsidR="00AF13B8" w:rsidRDefault="00AF13B8">
      <w:r>
        <w:continuationSeparator/>
      </w:r>
    </w:p>
    <w:p w14:paraId="68C07882" w14:textId="77777777" w:rsidR="00AF13B8" w:rsidRDefault="00AF13B8"/>
  </w:endnote>
  <w:endnote w:type="continuationNotice" w:id="1">
    <w:p w14:paraId="254752A3" w14:textId="77777777" w:rsidR="00AF13B8" w:rsidRDefault="00AF1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E013" w14:textId="77777777" w:rsidR="00E95C41" w:rsidRDefault="00E95C41">
    <w:pPr>
      <w:pStyle w:val="Footer"/>
    </w:pPr>
    <w:r>
      <w:rPr>
        <w:noProof/>
      </w:rPr>
      <mc:AlternateContent>
        <mc:Choice Requires="wps">
          <w:drawing>
            <wp:anchor distT="0" distB="0" distL="114300" distR="114300" simplePos="0" relativeHeight="251652608" behindDoc="0" locked="0" layoutInCell="0" allowOverlap="1" wp14:anchorId="61EAC045" wp14:editId="05DF0EC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2F1C59" w14:textId="77777777" w:rsidR="00E95C41" w:rsidRPr="00EB4BC7" w:rsidRDefault="00E95C41"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EAC045"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502F1C59" w14:textId="77777777" w:rsidR="00E95C41" w:rsidRPr="00EB4BC7" w:rsidRDefault="00E95C41"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B473" w14:textId="50ADEEF8" w:rsidR="00E95C41" w:rsidRDefault="00E95C41">
    <w:pPr>
      <w:pStyle w:val="Footer"/>
    </w:pPr>
    <w:r>
      <w:rPr>
        <w:noProof/>
      </w:rPr>
      <mc:AlternateContent>
        <mc:Choice Requires="wps">
          <w:drawing>
            <wp:anchor distT="0" distB="0" distL="114300" distR="114300" simplePos="0" relativeHeight="251660800" behindDoc="0" locked="0" layoutInCell="0" allowOverlap="1" wp14:anchorId="3BB58B77" wp14:editId="416743A8">
              <wp:simplePos x="0" y="0"/>
              <wp:positionH relativeFrom="page">
                <wp:align>center</wp:align>
              </wp:positionH>
              <wp:positionV relativeFrom="page">
                <wp:align>bottom</wp:align>
              </wp:positionV>
              <wp:extent cx="7772400" cy="502285"/>
              <wp:effectExtent l="0" t="0" r="0" b="12065"/>
              <wp:wrapNone/>
              <wp:docPr id="12" name="MSIPCM16604faf9ce28ffa798372b8"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486F2" w14:textId="15B129F6" w:rsidR="00E95C41" w:rsidRPr="00D70A81" w:rsidRDefault="00D70A81" w:rsidP="00D70A81">
                          <w:pPr>
                            <w:spacing w:after="0"/>
                            <w:jc w:val="center"/>
                            <w:rPr>
                              <w:rFonts w:ascii="Arial Black" w:hAnsi="Arial Black"/>
                              <w:color w:val="000000"/>
                              <w:sz w:val="20"/>
                            </w:rPr>
                          </w:pPr>
                          <w:r w:rsidRPr="00D70A8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BB58B77" id="_x0000_t202" coordsize="21600,21600" o:spt="202" path="m,l,21600r21600,l21600,xe">
              <v:stroke joinstyle="miter"/>
              <v:path gradientshapeok="t" o:connecttype="rect"/>
            </v:shapetype>
            <v:shape id="MSIPCM16604faf9ce28ffa798372b8"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08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B5nM960CAABXBQAADgAAAAAAAAAA&#10;AAAAAAAuAgAAZHJzL2Uyb0RvYy54bWxQSwECLQAUAAYACAAAACEA2D/9N9sAAAAFAQAADwAAAAAA&#10;AAAAAAAAAAAHBQAAZHJzL2Rvd25yZXYueG1sUEsFBgAAAAAEAAQA8wAAAA8GAAAAAA==&#10;" o:allowincell="f" filled="f" stroked="f" strokeweight=".5pt">
              <v:textbox inset=",0,,0">
                <w:txbxContent>
                  <w:p w14:paraId="230486F2" w14:textId="15B129F6" w:rsidR="00E95C41" w:rsidRPr="00D70A81" w:rsidRDefault="00D70A81" w:rsidP="00D70A81">
                    <w:pPr>
                      <w:spacing w:after="0"/>
                      <w:jc w:val="center"/>
                      <w:rPr>
                        <w:rFonts w:ascii="Arial Black" w:hAnsi="Arial Black"/>
                        <w:color w:val="000000"/>
                        <w:sz w:val="20"/>
                      </w:rPr>
                    </w:pPr>
                    <w:r w:rsidRPr="00D70A81">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FE08" w14:textId="14A2B181" w:rsidR="00E95C41" w:rsidRDefault="00E95C41">
    <w:pPr>
      <w:pStyle w:val="Footer"/>
    </w:pPr>
    <w:r>
      <w:rPr>
        <w:noProof/>
      </w:rPr>
      <mc:AlternateContent>
        <mc:Choice Requires="wps">
          <w:drawing>
            <wp:anchor distT="0" distB="0" distL="114300" distR="114300" simplePos="0" relativeHeight="251670016" behindDoc="0" locked="0" layoutInCell="0" allowOverlap="1" wp14:anchorId="40805198" wp14:editId="70AC3715">
              <wp:simplePos x="0" y="0"/>
              <wp:positionH relativeFrom="page">
                <wp:align>center</wp:align>
              </wp:positionH>
              <wp:positionV relativeFrom="page">
                <wp:align>bottom</wp:align>
              </wp:positionV>
              <wp:extent cx="7772400" cy="502285"/>
              <wp:effectExtent l="0" t="0" r="0" b="12065"/>
              <wp:wrapNone/>
              <wp:docPr id="15" name="MSIPCMa60748ee86b09550b8970e1e"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C11AA7" w14:textId="34792461" w:rsidR="00E95C41" w:rsidRPr="00D70A81" w:rsidRDefault="00D70A81" w:rsidP="00D70A81">
                          <w:pPr>
                            <w:spacing w:after="0"/>
                            <w:jc w:val="center"/>
                            <w:rPr>
                              <w:rFonts w:ascii="Arial Black" w:hAnsi="Arial Black"/>
                              <w:color w:val="000000"/>
                              <w:sz w:val="20"/>
                            </w:rPr>
                          </w:pPr>
                          <w:r w:rsidRPr="00D70A8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805198" id="_x0000_t202" coordsize="21600,21600" o:spt="202" path="m,l,21600r21600,l21600,xe">
              <v:stroke joinstyle="miter"/>
              <v:path gradientshapeok="t" o:connecttype="rect"/>
            </v:shapetype>
            <v:shape id="MSIPCMa60748ee86b09550b8970e1e"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00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" o:allowincell="f" filled="f" stroked="f" strokeweight=".5pt">
              <v:textbox inset=",0,,0">
                <w:txbxContent>
                  <w:p w14:paraId="0EC11AA7" w14:textId="34792461" w:rsidR="00E95C41" w:rsidRPr="00D70A81" w:rsidRDefault="00D70A81" w:rsidP="00D70A81">
                    <w:pPr>
                      <w:spacing w:after="0"/>
                      <w:jc w:val="center"/>
                      <w:rPr>
                        <w:rFonts w:ascii="Arial Black" w:hAnsi="Arial Black"/>
                        <w:color w:val="000000"/>
                        <w:sz w:val="20"/>
                      </w:rPr>
                    </w:pPr>
                    <w:r w:rsidRPr="00D70A81">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426D" w14:textId="77777777" w:rsidR="00E95C41" w:rsidRDefault="00E95C41" w:rsidP="00B92C2E">
    <w:pPr>
      <w:pStyle w:val="DHHSfooter"/>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44416" behindDoc="0" locked="0" layoutInCell="0" allowOverlap="1" wp14:anchorId="0D53ED99" wp14:editId="3F18AF1E">
              <wp:simplePos x="0" y="0"/>
              <wp:positionH relativeFrom="page">
                <wp:posOffset>723265</wp:posOffset>
              </wp:positionH>
              <wp:positionV relativeFrom="page">
                <wp:posOffset>10234930</wp:posOffset>
              </wp:positionV>
              <wp:extent cx="4733925" cy="426085"/>
              <wp:effectExtent l="0" t="0" r="0" b="12065"/>
              <wp:wrapNone/>
              <wp:docPr id="948" name="MSIPCM38da4578bd1eef30f1e40d4c" descr="{&quot;HashCode&quot;:904758361,&quot;Height&quot;:9999999.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4733925" cy="426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AB6FB9" w14:textId="77777777" w:rsidR="00E95C41" w:rsidRPr="001E08FE" w:rsidRDefault="00E95C41" w:rsidP="00B92C2E">
                          <w:pPr>
                            <w:spacing w:after="0"/>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3ED99" id="_x0000_t202" coordsize="21600,21600" o:spt="202" path="m,l,21600r21600,l21600,xe">
              <v:stroke joinstyle="miter"/>
              <v:path gradientshapeok="t" o:connecttype="rect"/>
            </v:shapetype>
            <v:shape id="MSIPCM38da4578bd1eef30f1e40d4c" o:spid="_x0000_s1029" type="#_x0000_t202" alt="{&quot;HashCode&quot;:904758361,&quot;Height&quot;:9999999.0,&quot;Width&quot;:9999999.0,&quot;Placement&quot;:&quot;Footer&quot;,&quot;Index&quot;:&quot;OddAndEven&quot;,&quot;Section&quot;:4,&quot;Top&quot;:0.0,&quot;Left&quot;:0.0}" style="position:absolute;margin-left:56.95pt;margin-top:805.9pt;width:372.75pt;height:33.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" o:allowincell="f" filled="f" stroked="f" strokeweight=".5pt">
              <v:textbox inset=",0,,0">
                <w:txbxContent>
                  <w:p w14:paraId="53AB6FB9" w14:textId="77777777" w:rsidR="00E95C41" w:rsidRPr="001E08FE" w:rsidRDefault="00E95C41" w:rsidP="00B92C2E">
                    <w:pPr>
                      <w:spacing w:after="0"/>
                      <w:jc w:val="center"/>
                      <w:rPr>
                        <w:rFonts w:ascii="Arial Black" w:hAnsi="Arial Black"/>
                        <w:color w:val="000000"/>
                      </w:rPr>
                    </w:pPr>
                  </w:p>
                </w:txbxContent>
              </v:textbox>
              <w10:wrap anchorx="page" anchory="page"/>
            </v:shape>
          </w:pict>
        </mc:Fallback>
      </mc:AlternateContent>
    </w:r>
    <w:r w:rsidRPr="006D79E5">
      <w:rPr>
        <w:rFonts w:asciiTheme="minorHAnsi" w:hAnsiTheme="minorHAnsi"/>
        <w:sz w:val="16"/>
        <w:szCs w:val="16"/>
      </w:rPr>
      <w:t xml:space="preserve">Page </w:t>
    </w:r>
    <w:r w:rsidRPr="006D79E5">
      <w:rPr>
        <w:rFonts w:asciiTheme="minorHAnsi" w:hAnsiTheme="minorHAnsi"/>
        <w:sz w:val="16"/>
        <w:szCs w:val="16"/>
      </w:rPr>
      <w:fldChar w:fldCharType="begin"/>
    </w:r>
    <w:r w:rsidRPr="006D79E5">
      <w:rPr>
        <w:rFonts w:asciiTheme="minorHAnsi" w:hAnsiTheme="minorHAnsi"/>
        <w:sz w:val="16"/>
        <w:szCs w:val="16"/>
      </w:rPr>
      <w:instrText xml:space="preserve"> PAGE </w:instrText>
    </w:r>
    <w:r w:rsidRPr="006D79E5">
      <w:rPr>
        <w:rFonts w:asciiTheme="minorHAnsi" w:hAnsiTheme="minorHAnsi"/>
        <w:sz w:val="16"/>
        <w:szCs w:val="16"/>
      </w:rPr>
      <w:fldChar w:fldCharType="separate"/>
    </w:r>
    <w:r w:rsidRPr="006D79E5">
      <w:rPr>
        <w:rFonts w:asciiTheme="minorHAnsi" w:hAnsiTheme="minorHAnsi"/>
        <w:noProof/>
        <w:sz w:val="16"/>
        <w:szCs w:val="16"/>
      </w:rPr>
      <w:t>16</w:t>
    </w:r>
    <w:r w:rsidRPr="006D79E5">
      <w:rPr>
        <w:rFonts w:asciiTheme="minorHAnsi" w:hAnsiTheme="minorHAnsi"/>
        <w:sz w:val="16"/>
        <w:szCs w:val="16"/>
      </w:rPr>
      <w:fldChar w:fldCharType="end"/>
    </w:r>
    <w:r w:rsidRPr="006D79E5">
      <w:rPr>
        <w:rFonts w:asciiTheme="minorHAnsi" w:hAnsiTheme="minorHAnsi"/>
        <w:sz w:val="16"/>
        <w:szCs w:val="16"/>
      </w:rPr>
      <w:tab/>
      <w:t>Virtual Care standard and guide (Victoria Digital Health)</w:t>
    </w:r>
  </w:p>
  <w:p w14:paraId="39452099" w14:textId="77777777" w:rsidR="00E95C41" w:rsidRPr="006D79E5" w:rsidRDefault="00E95C41" w:rsidP="00B92C2E">
    <w:pPr>
      <w:pStyle w:val="DHHSfooter"/>
      <w:rPr>
        <w:rFonts w:asciiTheme="minorHAnsi" w:hAnsiTheme="minorHAns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F6B7" w14:textId="53A9E096" w:rsidR="00E95C41" w:rsidRPr="006D79E5" w:rsidRDefault="00E95C41" w:rsidP="00B92C2E">
    <w:pPr>
      <w:pStyle w:val="DHHSfooter"/>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61824" behindDoc="0" locked="0" layoutInCell="0" allowOverlap="1" wp14:anchorId="48909EBE" wp14:editId="502DCC2F">
              <wp:simplePos x="0" y="0"/>
              <wp:positionH relativeFrom="page">
                <wp:align>center</wp:align>
              </wp:positionH>
              <wp:positionV relativeFrom="page">
                <wp:align>bottom</wp:align>
              </wp:positionV>
              <wp:extent cx="7772400" cy="502285"/>
              <wp:effectExtent l="0" t="0" r="0" b="12065"/>
              <wp:wrapNone/>
              <wp:docPr id="10" name="MSIPCMec954b01af87a8076786f93c"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897DF" w14:textId="338B50D4" w:rsidR="00E95C41" w:rsidRPr="00D70A81" w:rsidRDefault="00D70A81" w:rsidP="00D70A81">
                          <w:pPr>
                            <w:spacing w:after="0"/>
                            <w:jc w:val="center"/>
                            <w:rPr>
                              <w:rFonts w:ascii="Arial Black" w:hAnsi="Arial Black"/>
                              <w:color w:val="000000"/>
                              <w:sz w:val="20"/>
                            </w:rPr>
                          </w:pPr>
                          <w:r w:rsidRPr="00D70A8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8909EBE" id="_x0000_t202" coordsize="21600,21600" o:spt="202" path="m,l,21600r21600,l21600,xe">
              <v:stroke joinstyle="miter"/>
              <v:path gradientshapeok="t" o:connecttype="rect"/>
            </v:shapetype>
            <v:shape id="MSIPCMec954b01af87a8076786f93c" o:spid="_x0000_s1030" type="#_x0000_t202" alt="{&quot;HashCode&quot;:904758361,&quot;Height&quot;:9999999.0,&quot;Width&quot;:9999999.0,&quot;Placement&quot;:&quot;Footer&quot;,&quot;Index&quot;:&quot;Primary&quot;,&quot;Section&quot;:3,&quot;Top&quot;:0.0,&quot;Left&quot;:0.0}" style="position:absolute;margin-left:0;margin-top:0;width:612pt;height:39.55pt;z-index:2516618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PwyO9euAgAAVwUAAA4AAAAAAAAA&#10;AAAAAAAALgIAAGRycy9lMm9Eb2MueG1sUEsBAi0AFAAGAAgAAAAhANg//TfbAAAABQEAAA8AAAAA&#10;AAAAAAAAAAAACAUAAGRycy9kb3ducmV2LnhtbFBLBQYAAAAABAAEAPMAAAAQBgAAAAA=&#10;" o:allowincell="f" filled="f" stroked="f" strokeweight=".5pt">
              <v:textbox inset=",0,,0">
                <w:txbxContent>
                  <w:p w14:paraId="1AA897DF" w14:textId="338B50D4" w:rsidR="00E95C41" w:rsidRPr="00D70A81" w:rsidRDefault="00D70A81" w:rsidP="00D70A81">
                    <w:pPr>
                      <w:spacing w:after="0"/>
                      <w:jc w:val="center"/>
                      <w:rPr>
                        <w:rFonts w:ascii="Arial Black" w:hAnsi="Arial Black"/>
                        <w:color w:val="000000"/>
                        <w:sz w:val="20"/>
                      </w:rPr>
                    </w:pPr>
                    <w:r w:rsidRPr="00D70A81">
                      <w:rPr>
                        <w:rFonts w:ascii="Arial Black" w:hAnsi="Arial Black"/>
                        <w:color w:val="000000"/>
                        <w:sz w:val="20"/>
                      </w:rPr>
                      <w:t>OFFICIAL</w:t>
                    </w:r>
                  </w:p>
                </w:txbxContent>
              </v:textbox>
              <w10:wrap anchorx="page" anchory="page"/>
            </v:shape>
          </w:pict>
        </mc:Fallback>
      </mc:AlternateContent>
    </w:r>
    <w:r>
      <w:rPr>
        <w:rFonts w:asciiTheme="minorHAnsi" w:hAnsiTheme="minorHAnsi"/>
        <w:noProof/>
        <w:sz w:val="16"/>
        <w:szCs w:val="16"/>
      </w:rPr>
      <mc:AlternateContent>
        <mc:Choice Requires="wps">
          <w:drawing>
            <wp:anchor distT="0" distB="0" distL="114300" distR="114300" simplePos="0" relativeHeight="251671040" behindDoc="0" locked="0" layoutInCell="0" allowOverlap="1" wp14:anchorId="01474644" wp14:editId="315AE5F1">
              <wp:simplePos x="0" y="0"/>
              <wp:positionH relativeFrom="page">
                <wp:align>center</wp:align>
              </wp:positionH>
              <wp:positionV relativeFrom="page">
                <wp:align>bottom</wp:align>
              </wp:positionV>
              <wp:extent cx="7772400" cy="502285"/>
              <wp:effectExtent l="0" t="0" r="0" b="12065"/>
              <wp:wrapNone/>
              <wp:docPr id="16" name="MSIPCM641d4dc7b1fc58a59d7e4d63"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473F8" w14:textId="2AAA22F0" w:rsidR="00E95C41" w:rsidRPr="00D70A81" w:rsidRDefault="00D70A81" w:rsidP="00D70A81">
                          <w:pPr>
                            <w:spacing w:after="0"/>
                            <w:jc w:val="center"/>
                            <w:rPr>
                              <w:rFonts w:ascii="Arial Black" w:hAnsi="Arial Black"/>
                              <w:color w:val="000000"/>
                              <w:sz w:val="20"/>
                            </w:rPr>
                          </w:pPr>
                          <w:r w:rsidRPr="00D70A8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1474644" id="MSIPCM641d4dc7b1fc58a59d7e4d63" o:spid="_x0000_s1031" type="#_x0000_t202" alt="{&quot;HashCode&quot;:904758361,&quot;Height&quot;:9999999.0,&quot;Width&quot;:9999999.0,&quot;Placement&quot;:&quot;Footer&quot;,&quot;Index&quot;:&quot;Primary&quot;,&quot;Section&quot;:5,&quot;Top&quot;:0.0,&quot;Left&quot;:0.0}" style="position:absolute;margin-left:0;margin-top:0;width:612pt;height:39.55pt;z-index:2516710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GJSnTGuAgAAVwUAAA4AAAAAAAAA&#10;AAAAAAAALgIAAGRycy9lMm9Eb2MueG1sUEsBAi0AFAAGAAgAAAAhANg//TfbAAAABQEAAA8AAAAA&#10;AAAAAAAAAAAACAUAAGRycy9kb3ducmV2LnhtbFBLBQYAAAAABAAEAPMAAAAQBgAAAAA=&#10;" o:allowincell="f" filled="f" stroked="f" strokeweight=".5pt">
              <v:textbox inset=",0,,0">
                <w:txbxContent>
                  <w:p w14:paraId="32F473F8" w14:textId="2AAA22F0" w:rsidR="00E95C41" w:rsidRPr="00D70A81" w:rsidRDefault="00D70A81" w:rsidP="00D70A81">
                    <w:pPr>
                      <w:spacing w:after="0"/>
                      <w:jc w:val="center"/>
                      <w:rPr>
                        <w:rFonts w:ascii="Arial Black" w:hAnsi="Arial Black"/>
                        <w:color w:val="000000"/>
                        <w:sz w:val="20"/>
                      </w:rPr>
                    </w:pPr>
                    <w:r w:rsidRPr="00D70A81">
                      <w:rPr>
                        <w:rFonts w:ascii="Arial Black" w:hAnsi="Arial Black"/>
                        <w:color w:val="000000"/>
                        <w:sz w:val="20"/>
                      </w:rPr>
                      <w:t>OFFICIAL</w:t>
                    </w:r>
                  </w:p>
                </w:txbxContent>
              </v:textbox>
              <w10:wrap anchorx="page" anchory="page"/>
            </v:shape>
          </w:pict>
        </mc:Fallback>
      </mc:AlternateContent>
    </w:r>
    <w:r w:rsidR="00F06718">
      <w:rPr>
        <w:rFonts w:asciiTheme="minorHAnsi" w:hAnsiTheme="minorHAnsi"/>
        <w:sz w:val="16"/>
        <w:szCs w:val="16"/>
      </w:rPr>
      <w:t>e</w:t>
    </w:r>
    <w:r w:rsidR="00EB7BBE">
      <w:rPr>
        <w:rFonts w:asciiTheme="minorHAnsi" w:hAnsiTheme="minorHAnsi"/>
        <w:sz w:val="16"/>
        <w:szCs w:val="16"/>
      </w:rPr>
      <w:t>Prescribing G</w:t>
    </w:r>
    <w:r>
      <w:rPr>
        <w:rFonts w:asciiTheme="minorHAnsi" w:hAnsiTheme="minorHAnsi"/>
        <w:sz w:val="16"/>
        <w:szCs w:val="16"/>
      </w:rPr>
      <w:t>uide</w:t>
    </w:r>
    <w:r w:rsidRPr="006D79E5">
      <w:rPr>
        <w:rFonts w:asciiTheme="minorHAnsi" w:hAnsiTheme="minorHAnsi"/>
        <w:sz w:val="16"/>
        <w:szCs w:val="16"/>
      </w:rPr>
      <w:tab/>
      <w:t xml:space="preserve">Page </w:t>
    </w:r>
    <w:r w:rsidRPr="006D79E5">
      <w:rPr>
        <w:rFonts w:asciiTheme="minorHAnsi" w:hAnsiTheme="minorHAnsi"/>
        <w:sz w:val="16"/>
        <w:szCs w:val="16"/>
      </w:rPr>
      <w:fldChar w:fldCharType="begin"/>
    </w:r>
    <w:r w:rsidRPr="006D79E5">
      <w:rPr>
        <w:rFonts w:asciiTheme="minorHAnsi" w:hAnsiTheme="minorHAnsi"/>
        <w:sz w:val="16"/>
        <w:szCs w:val="16"/>
      </w:rPr>
      <w:instrText xml:space="preserve"> PAGE </w:instrText>
    </w:r>
    <w:r w:rsidRPr="006D79E5">
      <w:rPr>
        <w:rFonts w:asciiTheme="minorHAnsi" w:hAnsiTheme="minorHAnsi"/>
        <w:sz w:val="16"/>
        <w:szCs w:val="16"/>
      </w:rPr>
      <w:fldChar w:fldCharType="separate"/>
    </w:r>
    <w:r w:rsidRPr="006D79E5">
      <w:rPr>
        <w:rFonts w:asciiTheme="minorHAnsi" w:hAnsiTheme="minorHAnsi"/>
        <w:noProof/>
        <w:sz w:val="16"/>
        <w:szCs w:val="16"/>
      </w:rPr>
      <w:t>15</w:t>
    </w:r>
    <w:r w:rsidRPr="006D79E5">
      <w:rPr>
        <w:rFonts w:asciiTheme="minorHAnsi" w:hAnsiTheme="minorHAnsi"/>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E967" w14:textId="77777777" w:rsidR="00E95C41" w:rsidRDefault="00E95C41">
    <w:pPr>
      <w:pStyle w:val="Footer"/>
    </w:pPr>
    <w:r>
      <w:rPr>
        <w:noProof/>
        <w:lang w:eastAsia="en-AU"/>
      </w:rPr>
      <mc:AlternateContent>
        <mc:Choice Requires="wps">
          <w:drawing>
            <wp:anchor distT="0" distB="0" distL="114300" distR="114300" simplePos="0" relativeHeight="251658241" behindDoc="0" locked="0" layoutInCell="0" allowOverlap="1" wp14:anchorId="02BDA376" wp14:editId="40348C8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001C79" w14:textId="77777777" w:rsidR="00E95C41" w:rsidRPr="002C5B7C" w:rsidRDefault="00E95C41"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BDA376" id="_x0000_t202" coordsize="21600,21600" o:spt="202" path="m,l,21600r21600,l21600,xe">
              <v:stroke joinstyle="miter"/>
              <v:path gradientshapeok="t" o:connecttype="rect"/>
            </v:shapetype>
            <v:shape id="MSIPCMd3f54469bd0204c6fb2f3fa8" o:spid="_x0000_s1032"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upvrMLICAABPBQAA&#10;DgAAAAAAAAAAAAAAAAAuAgAAZHJzL2Uyb0RvYy54bWxQSwECLQAUAAYACAAAACEASA1emt8AAAAL&#10;AQAADwAAAAAAAAAAAAAAAAAMBQAAZHJzL2Rvd25yZXYueG1sUEsFBgAAAAAEAAQA8wAAABgGAAAA&#10;AA==&#10;" o:allowincell="f" filled="f" stroked="f" strokeweight=".5pt">
              <v:textbox inset=",0,,0">
                <w:txbxContent>
                  <w:p w14:paraId="34001C79" w14:textId="77777777" w:rsidR="00E95C41" w:rsidRPr="002C5B7C" w:rsidRDefault="00E95C41"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900F" w14:textId="25CCF762" w:rsidR="00E95C41" w:rsidRDefault="00E95C41">
    <w:pPr>
      <w:pStyle w:val="Footer"/>
    </w:pPr>
    <w:r>
      <w:rPr>
        <w:noProof/>
      </w:rPr>
      <mc:AlternateContent>
        <mc:Choice Requires="wps">
          <w:drawing>
            <wp:anchor distT="0" distB="0" distL="114300" distR="114300" simplePos="0" relativeHeight="251722758" behindDoc="0" locked="0" layoutInCell="0" allowOverlap="1" wp14:anchorId="433B3861" wp14:editId="7104E4A9">
              <wp:simplePos x="0" y="0"/>
              <wp:positionH relativeFrom="page">
                <wp:align>center</wp:align>
              </wp:positionH>
              <wp:positionV relativeFrom="page">
                <wp:align>bottom</wp:align>
              </wp:positionV>
              <wp:extent cx="7772400" cy="502285"/>
              <wp:effectExtent l="0" t="0" r="0" b="12065"/>
              <wp:wrapNone/>
              <wp:docPr id="17" name="MSIPCMe43c400c806c6b7d8f584f1f" descr="{&quot;HashCode&quot;:904758361,&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B1E33" w14:textId="13716673" w:rsidR="00E95C41" w:rsidRPr="006116E6" w:rsidRDefault="00E95C41" w:rsidP="006116E6">
                          <w:pPr>
                            <w:spacing w:after="0"/>
                            <w:jc w:val="center"/>
                            <w:rPr>
                              <w:rFonts w:ascii="Arial Black" w:hAnsi="Arial Black"/>
                              <w:color w:val="000000"/>
                              <w:sz w:val="20"/>
                            </w:rPr>
                          </w:pPr>
                          <w:r w:rsidRPr="006116E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3B3861" id="_x0000_t202" coordsize="21600,21600" o:spt="202" path="m,l,21600r21600,l21600,xe">
              <v:stroke joinstyle="miter"/>
              <v:path gradientshapeok="t" o:connecttype="rect"/>
            </v:shapetype>
            <v:shape id="MSIPCMe43c400c806c6b7d8f584f1f" o:spid="_x0000_s1033" type="#_x0000_t202" alt="{&quot;HashCode&quot;:904758361,&quot;Height&quot;:9999999.0,&quot;Width&quot;:9999999.0,&quot;Placement&quot;:&quot;Footer&quot;,&quot;Index&quot;:&quot;Primary&quot;,&quot;Section&quot;:9,&quot;Top&quot;:0.0,&quot;Left&quot;:0.0}" style="position:absolute;left:0;text-align:left;margin-left:0;margin-top:0;width:612pt;height:39.55pt;z-index:2517227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ARS8B2rwIAAFcFAAAOAAAAAAAA&#10;AAAAAAAAAC4CAABkcnMvZTJvRG9jLnhtbFBLAQItABQABgAIAAAAIQDYP/032wAAAAUBAAAPAAAA&#10;AAAAAAAAAAAAAAkFAABkcnMvZG93bnJldi54bWxQSwUGAAAAAAQABADzAAAAEQYAAAAA&#10;" o:allowincell="f" filled="f" stroked="f" strokeweight=".5pt">
              <v:textbox inset=",0,,0">
                <w:txbxContent>
                  <w:p w14:paraId="4BEB1E33" w14:textId="13716673" w:rsidR="00E95C41" w:rsidRPr="006116E6" w:rsidRDefault="00E95C41" w:rsidP="006116E6">
                    <w:pPr>
                      <w:spacing w:after="0"/>
                      <w:jc w:val="center"/>
                      <w:rPr>
                        <w:rFonts w:ascii="Arial Black" w:hAnsi="Arial Black"/>
                        <w:color w:val="000000"/>
                        <w:sz w:val="20"/>
                      </w:rPr>
                    </w:pPr>
                    <w:r w:rsidRPr="006116E6">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C8044" w14:textId="77777777" w:rsidR="00AF13B8" w:rsidRDefault="00AF13B8" w:rsidP="00207717">
      <w:pPr>
        <w:spacing w:before="120"/>
      </w:pPr>
      <w:r>
        <w:separator/>
      </w:r>
    </w:p>
  </w:footnote>
  <w:footnote w:type="continuationSeparator" w:id="0">
    <w:p w14:paraId="7371F092" w14:textId="77777777" w:rsidR="00AF13B8" w:rsidRDefault="00AF13B8">
      <w:r>
        <w:continuationSeparator/>
      </w:r>
    </w:p>
    <w:p w14:paraId="7527101D" w14:textId="77777777" w:rsidR="00AF13B8" w:rsidRDefault="00AF13B8"/>
  </w:footnote>
  <w:footnote w:type="continuationNotice" w:id="1">
    <w:p w14:paraId="465DA845" w14:textId="77777777" w:rsidR="00AF13B8" w:rsidRDefault="00AF13B8">
      <w:pPr>
        <w:spacing w:after="0" w:line="240" w:lineRule="auto"/>
      </w:pPr>
    </w:p>
  </w:footnote>
  <w:footnote w:id="2">
    <w:p w14:paraId="5D0027AD" w14:textId="14449DDC" w:rsidR="00E95C41" w:rsidRPr="004E342E" w:rsidRDefault="00E95C41" w:rsidP="003F6BFD">
      <w:pPr>
        <w:pStyle w:val="FootnoteText"/>
        <w:rPr>
          <w:rStyle w:val="Hyperlink"/>
          <w:rFonts w:asciiTheme="minorHAnsi" w:hAnsiTheme="minorHAnsi" w:cstheme="minorHAnsi"/>
          <w:sz w:val="16"/>
        </w:rPr>
      </w:pPr>
      <w:r w:rsidRPr="00AF3670">
        <w:rPr>
          <w:rStyle w:val="FootnoteReference"/>
          <w:rFonts w:asciiTheme="minorHAnsi" w:hAnsiTheme="minorHAnsi" w:cstheme="minorHAnsi"/>
          <w:sz w:val="16"/>
        </w:rPr>
        <w:footnoteRef/>
      </w:r>
      <w:r w:rsidRPr="00AF3670">
        <w:rPr>
          <w:rFonts w:asciiTheme="minorHAnsi" w:hAnsiTheme="minorHAnsi" w:cstheme="minorHAnsi"/>
          <w:sz w:val="16"/>
        </w:rPr>
        <w:t xml:space="preserve"> </w:t>
      </w:r>
      <w:hyperlink r:id="rId1" w:anchor="Who_is_eligible_for_the_PBS" w:history="1">
        <w:r w:rsidR="005575ED" w:rsidRPr="00F821DF">
          <w:rPr>
            <w:rStyle w:val="Hyperlink"/>
            <w:rFonts w:asciiTheme="minorHAnsi" w:hAnsiTheme="minorHAnsi" w:cstheme="minorHAnsi"/>
            <w:sz w:val="16"/>
          </w:rPr>
          <w:t>https://www.pbs.gov.au/info/about-the-pbs#Who_is_eligible_for_the_PBS</w:t>
        </w:r>
      </w:hyperlink>
      <w:r w:rsidR="005575ED">
        <w:rPr>
          <w:rFonts w:asciiTheme="minorHAnsi" w:hAnsiTheme="minorHAnsi" w:cstheme="minorHAnsi"/>
          <w:sz w:val="16"/>
        </w:rPr>
        <w:t xml:space="preserve"> </w:t>
      </w:r>
    </w:p>
  </w:footnote>
  <w:footnote w:id="3">
    <w:p w14:paraId="6624D7C8" w14:textId="77777777" w:rsidR="00E95C41" w:rsidRPr="00C5322C" w:rsidRDefault="00E95C41" w:rsidP="009E67A1">
      <w:pPr>
        <w:pStyle w:val="FootnoteText"/>
        <w:rPr>
          <w:rFonts w:asciiTheme="minorHAnsi" w:hAnsiTheme="minorHAnsi" w:cstheme="minorHAnsi"/>
          <w:sz w:val="16"/>
        </w:rPr>
      </w:pPr>
      <w:r>
        <w:rPr>
          <w:rStyle w:val="FootnoteReference"/>
        </w:rPr>
        <w:footnoteRef/>
      </w:r>
      <w:r>
        <w:t xml:space="preserve"> </w:t>
      </w:r>
      <w:hyperlink r:id="rId2" w:history="1">
        <w:r w:rsidRPr="00C5322C">
          <w:rPr>
            <w:rStyle w:val="Hyperlink"/>
            <w:rFonts w:asciiTheme="minorHAnsi" w:hAnsiTheme="minorHAnsi" w:cstheme="minorHAnsi"/>
            <w:sz w:val="16"/>
          </w:rPr>
          <w:t>https://www.digitalhealth.gov.au/initiatives-and-programs/electronic-prescriptions</w:t>
        </w:r>
      </w:hyperlink>
    </w:p>
  </w:footnote>
  <w:footnote w:id="4">
    <w:p w14:paraId="0A0A9C63" w14:textId="77777777" w:rsidR="00E95C41" w:rsidRPr="00AF3670" w:rsidRDefault="00E95C41" w:rsidP="00580260">
      <w:pPr>
        <w:pStyle w:val="FootnoteText"/>
        <w:rPr>
          <w:rFonts w:asciiTheme="minorHAnsi" w:hAnsiTheme="minorHAnsi" w:cstheme="minorHAnsi"/>
          <w:sz w:val="16"/>
        </w:rPr>
      </w:pPr>
      <w:r w:rsidRPr="00AF3670">
        <w:rPr>
          <w:rStyle w:val="FootnoteReference"/>
          <w:rFonts w:asciiTheme="minorHAnsi" w:hAnsiTheme="minorHAnsi" w:cstheme="minorHAnsi"/>
          <w:sz w:val="16"/>
        </w:rPr>
        <w:footnoteRef/>
      </w:r>
      <w:r w:rsidRPr="00AF3670">
        <w:rPr>
          <w:rFonts w:asciiTheme="minorHAnsi" w:hAnsiTheme="minorHAnsi" w:cstheme="minorHAnsi"/>
          <w:sz w:val="16"/>
        </w:rPr>
        <w:t xml:space="preserve"> </w:t>
      </w:r>
      <w:hyperlink r:id="rId3" w:anchor="elevator-1" w:history="1">
        <w:r w:rsidRPr="00AF3670">
          <w:rPr>
            <w:rStyle w:val="Hyperlink"/>
            <w:rFonts w:asciiTheme="minorHAnsi" w:hAnsiTheme="minorHAnsi" w:cstheme="minorHAnsi"/>
            <w:sz w:val="16"/>
          </w:rPr>
          <w:t>https://www.digitalhealth.gov.au/initiatives-and-programs/electronic-prescriptions#elevator-1</w:t>
        </w:r>
      </w:hyperlink>
    </w:p>
  </w:footnote>
  <w:footnote w:id="5">
    <w:p w14:paraId="48380CFF" w14:textId="23223A3E" w:rsidR="00B7581D" w:rsidRDefault="00B7581D">
      <w:pPr>
        <w:pStyle w:val="FootnoteText"/>
      </w:pPr>
      <w:r>
        <w:rPr>
          <w:rStyle w:val="FootnoteReference"/>
        </w:rPr>
        <w:footnoteRef/>
      </w:r>
      <w:r>
        <w:t xml:space="preserve"> </w:t>
      </w:r>
      <w:r w:rsidRPr="00B7581D">
        <w:rPr>
          <w:rStyle w:val="Hyperlink"/>
          <w:rFonts w:asciiTheme="minorHAnsi" w:hAnsiTheme="minorHAnsi" w:cstheme="minorHAnsi"/>
          <w:sz w:val="16"/>
        </w:rPr>
        <w:t>https://www.health.vic.gov.au/quality-safety-service/digital-health-standards-and-guidelines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8173" w14:textId="77777777" w:rsidR="00D70A81" w:rsidRDefault="00D70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E17F" w14:textId="77777777" w:rsidR="00D70A81" w:rsidRDefault="00D70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62EA" w14:textId="77777777" w:rsidR="00D70A81" w:rsidRDefault="00D70A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5E7" w14:textId="77777777" w:rsidR="00E95C41" w:rsidRPr="00454A7D" w:rsidRDefault="00E95C41"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8513" w14:textId="6F9F4AFC" w:rsidR="00E95C41" w:rsidRPr="00413898" w:rsidRDefault="00EB7BBE" w:rsidP="0017674D">
    <w:pPr>
      <w:pStyle w:val="Header"/>
      <w:rPr>
        <w:b w:val="0"/>
        <w:bCs/>
        <w:sz w:val="16"/>
        <w:szCs w:val="16"/>
      </w:rPr>
    </w:pPr>
    <w:r w:rsidRPr="00413898">
      <w:rPr>
        <w:b w:val="0"/>
        <w:bCs/>
        <w:sz w:val="16"/>
        <w:szCs w:val="16"/>
      </w:rPr>
      <w:t>ePrescribing Guide</w:t>
    </w:r>
    <w:r w:rsidR="00E95C41" w:rsidRPr="00413898">
      <w:rPr>
        <w:b w:val="0"/>
        <w:bCs/>
        <w:sz w:val="16"/>
        <w:szCs w:val="16"/>
      </w:rPr>
      <w:ptab w:relativeTo="margin" w:alignment="right" w:leader="none"/>
    </w:r>
    <w:r w:rsidR="00E95C41" w:rsidRPr="00413898">
      <w:rPr>
        <w:b w:val="0"/>
        <w:bCs/>
        <w:sz w:val="16"/>
        <w:szCs w:val="16"/>
      </w:rPr>
      <w:fldChar w:fldCharType="begin"/>
    </w:r>
    <w:r w:rsidR="00E95C41" w:rsidRPr="00413898">
      <w:rPr>
        <w:b w:val="0"/>
        <w:bCs/>
        <w:sz w:val="16"/>
        <w:szCs w:val="16"/>
      </w:rPr>
      <w:instrText xml:space="preserve"> PAGE </w:instrText>
    </w:r>
    <w:r w:rsidR="00E95C41" w:rsidRPr="00413898">
      <w:rPr>
        <w:b w:val="0"/>
        <w:bCs/>
        <w:sz w:val="16"/>
        <w:szCs w:val="16"/>
      </w:rPr>
      <w:fldChar w:fldCharType="separate"/>
    </w:r>
    <w:r w:rsidR="00E95C41" w:rsidRPr="00413898">
      <w:rPr>
        <w:b w:val="0"/>
        <w:bCs/>
        <w:sz w:val="16"/>
        <w:szCs w:val="16"/>
      </w:rPr>
      <w:t>2</w:t>
    </w:r>
    <w:r w:rsidR="00E95C41" w:rsidRPr="00413898">
      <w:rPr>
        <w:b w:val="0"/>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2A6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056"/>
    <w:multiLevelType w:val="multilevel"/>
    <w:tmpl w:val="0AAE1EBA"/>
    <w:numStyleLink w:val="ZZNumbersloweralpha"/>
  </w:abstractNum>
  <w:abstractNum w:abstractNumId="2" w15:restartNumberingAfterBreak="0">
    <w:nsid w:val="057D2E18"/>
    <w:multiLevelType w:val="hybridMultilevel"/>
    <w:tmpl w:val="0406CC4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633C51"/>
    <w:multiLevelType w:val="hybridMultilevel"/>
    <w:tmpl w:val="558EAB22"/>
    <w:lvl w:ilvl="0" w:tplc="B1906B26">
      <w:start w:val="1"/>
      <w:numFmt w:val="decimal"/>
      <w:lvlText w:val="%1."/>
      <w:lvlJc w:val="left"/>
      <w:pPr>
        <w:ind w:left="360" w:hanging="360"/>
      </w:pPr>
    </w:lvl>
    <w:lvl w:ilvl="1" w:tplc="ED6A8A1E">
      <w:start w:val="1"/>
      <w:numFmt w:val="lowerLetter"/>
      <w:lvlText w:val="%2."/>
      <w:lvlJc w:val="left"/>
      <w:pPr>
        <w:ind w:left="1080" w:hanging="360"/>
      </w:pPr>
    </w:lvl>
    <w:lvl w:ilvl="2" w:tplc="1F2E8904">
      <w:start w:val="1"/>
      <w:numFmt w:val="lowerRoman"/>
      <w:lvlText w:val="%3."/>
      <w:lvlJc w:val="right"/>
      <w:pPr>
        <w:ind w:left="1800" w:hanging="180"/>
      </w:pPr>
    </w:lvl>
    <w:lvl w:ilvl="3" w:tplc="C7F8EAA4">
      <w:start w:val="1"/>
      <w:numFmt w:val="decimal"/>
      <w:lvlText w:val="%4."/>
      <w:lvlJc w:val="left"/>
      <w:pPr>
        <w:ind w:left="2520" w:hanging="360"/>
      </w:pPr>
    </w:lvl>
    <w:lvl w:ilvl="4" w:tplc="4B0ECCAA">
      <w:start w:val="1"/>
      <w:numFmt w:val="lowerLetter"/>
      <w:lvlText w:val="%5."/>
      <w:lvlJc w:val="left"/>
      <w:pPr>
        <w:ind w:left="3240" w:hanging="360"/>
      </w:pPr>
    </w:lvl>
    <w:lvl w:ilvl="5" w:tplc="451227CA">
      <w:start w:val="1"/>
      <w:numFmt w:val="lowerRoman"/>
      <w:lvlText w:val="%6."/>
      <w:lvlJc w:val="right"/>
      <w:pPr>
        <w:ind w:left="3960" w:hanging="180"/>
      </w:pPr>
    </w:lvl>
    <w:lvl w:ilvl="6" w:tplc="EA2A140A">
      <w:start w:val="1"/>
      <w:numFmt w:val="decimal"/>
      <w:lvlText w:val="%7."/>
      <w:lvlJc w:val="left"/>
      <w:pPr>
        <w:ind w:left="4680" w:hanging="360"/>
      </w:pPr>
    </w:lvl>
    <w:lvl w:ilvl="7" w:tplc="4186FE18">
      <w:start w:val="1"/>
      <w:numFmt w:val="lowerLetter"/>
      <w:lvlText w:val="%8."/>
      <w:lvlJc w:val="left"/>
      <w:pPr>
        <w:ind w:left="5400" w:hanging="360"/>
      </w:pPr>
    </w:lvl>
    <w:lvl w:ilvl="8" w:tplc="8348D56A">
      <w:start w:val="1"/>
      <w:numFmt w:val="lowerRoman"/>
      <w:lvlText w:val="%9."/>
      <w:lvlJc w:val="right"/>
      <w:pPr>
        <w:ind w:left="6120" w:hanging="180"/>
      </w:pPr>
    </w:lvl>
  </w:abstractNum>
  <w:abstractNum w:abstractNumId="5" w15:restartNumberingAfterBreak="0">
    <w:nsid w:val="0F7B117A"/>
    <w:multiLevelType w:val="hybridMultilevel"/>
    <w:tmpl w:val="703413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655D41"/>
    <w:multiLevelType w:val="multilevel"/>
    <w:tmpl w:val="EB26AFC4"/>
    <w:styleLink w:val="Style1"/>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2E1AD2"/>
    <w:multiLevelType w:val="multilevel"/>
    <w:tmpl w:val="260AD5AC"/>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852" w:hanging="284"/>
      </w:pPr>
      <w:rPr>
        <w:rFonts w:ascii="Webdings" w:hAnsi="Webdings" w:cs="Times New Roman" w:hint="default"/>
      </w:rPr>
    </w:lvl>
    <w:lvl w:ilvl="2">
      <w:start w:val="1"/>
      <w:numFmt w:val="bullet"/>
      <w:lvlRestart w:val="0"/>
      <w:lvlText w:val="–"/>
      <w:lvlJc w:val="left"/>
      <w:pPr>
        <w:ind w:left="1723"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3872E05"/>
    <w:multiLevelType w:val="hybridMultilevel"/>
    <w:tmpl w:val="44C4A24E"/>
    <w:lvl w:ilvl="0" w:tplc="9B9E6B24">
      <w:start w:val="1"/>
      <w:numFmt w:val="decimal"/>
      <w:lvlText w:val="%1"/>
      <w:lvlJc w:val="left"/>
      <w:pPr>
        <w:ind w:left="360" w:hanging="360"/>
      </w:pPr>
      <w:rPr>
        <w:rFonts w:hint="default"/>
      </w:rPr>
    </w:lvl>
    <w:lvl w:ilvl="1" w:tplc="AA70F56C" w:tentative="1">
      <w:start w:val="1"/>
      <w:numFmt w:val="lowerLetter"/>
      <w:lvlText w:val="%2."/>
      <w:lvlJc w:val="left"/>
      <w:pPr>
        <w:ind w:left="1080" w:hanging="360"/>
      </w:pPr>
    </w:lvl>
    <w:lvl w:ilvl="2" w:tplc="E9305A50" w:tentative="1">
      <w:start w:val="1"/>
      <w:numFmt w:val="lowerRoman"/>
      <w:lvlText w:val="%3."/>
      <w:lvlJc w:val="right"/>
      <w:pPr>
        <w:ind w:left="1800" w:hanging="180"/>
      </w:pPr>
    </w:lvl>
    <w:lvl w:ilvl="3" w:tplc="186ADE2C" w:tentative="1">
      <w:start w:val="1"/>
      <w:numFmt w:val="decimal"/>
      <w:lvlText w:val="%4."/>
      <w:lvlJc w:val="left"/>
      <w:pPr>
        <w:ind w:left="2520" w:hanging="360"/>
      </w:pPr>
    </w:lvl>
    <w:lvl w:ilvl="4" w:tplc="D6284EFC" w:tentative="1">
      <w:start w:val="1"/>
      <w:numFmt w:val="lowerLetter"/>
      <w:lvlText w:val="%5."/>
      <w:lvlJc w:val="left"/>
      <w:pPr>
        <w:ind w:left="3240" w:hanging="360"/>
      </w:pPr>
    </w:lvl>
    <w:lvl w:ilvl="5" w:tplc="6BC2605C" w:tentative="1">
      <w:start w:val="1"/>
      <w:numFmt w:val="lowerRoman"/>
      <w:lvlText w:val="%6."/>
      <w:lvlJc w:val="right"/>
      <w:pPr>
        <w:ind w:left="3960" w:hanging="180"/>
      </w:pPr>
    </w:lvl>
    <w:lvl w:ilvl="6" w:tplc="0262ACB8" w:tentative="1">
      <w:start w:val="1"/>
      <w:numFmt w:val="decimal"/>
      <w:lvlText w:val="%7."/>
      <w:lvlJc w:val="left"/>
      <w:pPr>
        <w:ind w:left="4680" w:hanging="360"/>
      </w:pPr>
    </w:lvl>
    <w:lvl w:ilvl="7" w:tplc="8C34336C" w:tentative="1">
      <w:start w:val="1"/>
      <w:numFmt w:val="lowerLetter"/>
      <w:lvlText w:val="%8."/>
      <w:lvlJc w:val="left"/>
      <w:pPr>
        <w:ind w:left="5400" w:hanging="360"/>
      </w:pPr>
    </w:lvl>
    <w:lvl w:ilvl="8" w:tplc="1EF895CA" w:tentative="1">
      <w:start w:val="1"/>
      <w:numFmt w:val="lowerRoman"/>
      <w:lvlText w:val="%9."/>
      <w:lvlJc w:val="right"/>
      <w:pPr>
        <w:ind w:left="6120" w:hanging="180"/>
      </w:pPr>
    </w:lvl>
  </w:abstractNum>
  <w:abstractNum w:abstractNumId="9" w15:restartNumberingAfterBreak="0">
    <w:nsid w:val="23BA629C"/>
    <w:multiLevelType w:val="hybridMultilevel"/>
    <w:tmpl w:val="855E10EA"/>
    <w:lvl w:ilvl="0" w:tplc="0C090019">
      <w:start w:val="1"/>
      <w:numFmt w:val="lowerLetter"/>
      <w:lvlText w:val="%1."/>
      <w:lvlJc w:val="left"/>
      <w:pPr>
        <w:ind w:left="360" w:hanging="360"/>
      </w:pPr>
    </w:lvl>
    <w:lvl w:ilvl="1" w:tplc="ED6A8A1E">
      <w:start w:val="1"/>
      <w:numFmt w:val="lowerLetter"/>
      <w:lvlText w:val="%2."/>
      <w:lvlJc w:val="left"/>
      <w:pPr>
        <w:ind w:left="1080" w:hanging="360"/>
      </w:pPr>
    </w:lvl>
    <w:lvl w:ilvl="2" w:tplc="1F2E8904">
      <w:start w:val="1"/>
      <w:numFmt w:val="lowerRoman"/>
      <w:lvlText w:val="%3."/>
      <w:lvlJc w:val="right"/>
      <w:pPr>
        <w:ind w:left="1800" w:hanging="180"/>
      </w:pPr>
    </w:lvl>
    <w:lvl w:ilvl="3" w:tplc="C7F8EAA4">
      <w:start w:val="1"/>
      <w:numFmt w:val="decimal"/>
      <w:lvlText w:val="%4."/>
      <w:lvlJc w:val="left"/>
      <w:pPr>
        <w:ind w:left="2520" w:hanging="360"/>
      </w:pPr>
    </w:lvl>
    <w:lvl w:ilvl="4" w:tplc="4B0ECCAA">
      <w:start w:val="1"/>
      <w:numFmt w:val="lowerLetter"/>
      <w:lvlText w:val="%5."/>
      <w:lvlJc w:val="left"/>
      <w:pPr>
        <w:ind w:left="3240" w:hanging="360"/>
      </w:pPr>
    </w:lvl>
    <w:lvl w:ilvl="5" w:tplc="451227CA">
      <w:start w:val="1"/>
      <w:numFmt w:val="lowerRoman"/>
      <w:lvlText w:val="%6."/>
      <w:lvlJc w:val="right"/>
      <w:pPr>
        <w:ind w:left="3960" w:hanging="180"/>
      </w:pPr>
    </w:lvl>
    <w:lvl w:ilvl="6" w:tplc="EA2A140A">
      <w:start w:val="1"/>
      <w:numFmt w:val="decimal"/>
      <w:lvlText w:val="%7."/>
      <w:lvlJc w:val="left"/>
      <w:pPr>
        <w:ind w:left="4680" w:hanging="360"/>
      </w:pPr>
    </w:lvl>
    <w:lvl w:ilvl="7" w:tplc="4186FE18">
      <w:start w:val="1"/>
      <w:numFmt w:val="lowerLetter"/>
      <w:lvlText w:val="%8."/>
      <w:lvlJc w:val="left"/>
      <w:pPr>
        <w:ind w:left="5400" w:hanging="360"/>
      </w:pPr>
    </w:lvl>
    <w:lvl w:ilvl="8" w:tplc="8348D56A">
      <w:start w:val="1"/>
      <w:numFmt w:val="lowerRoman"/>
      <w:lvlText w:val="%9."/>
      <w:lvlJc w:val="right"/>
      <w:pPr>
        <w:ind w:left="6120" w:hanging="180"/>
      </w:pPr>
    </w:lvl>
  </w:abstractNum>
  <w:abstractNum w:abstractNumId="10" w15:restartNumberingAfterBreak="0">
    <w:nsid w:val="38316C0F"/>
    <w:multiLevelType w:val="multilevel"/>
    <w:tmpl w:val="35D23AB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3FD155F"/>
    <w:multiLevelType w:val="hybridMultilevel"/>
    <w:tmpl w:val="10AE4F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4564A4"/>
    <w:multiLevelType w:val="hybridMultilevel"/>
    <w:tmpl w:val="3D927E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1F01A3"/>
    <w:multiLevelType w:val="hybridMultilevel"/>
    <w:tmpl w:val="03A2C1A8"/>
    <w:lvl w:ilvl="0" w:tplc="FEB4C4B2">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4C2453"/>
    <w:multiLevelType w:val="hybridMultilevel"/>
    <w:tmpl w:val="58FC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52F4315"/>
    <w:multiLevelType w:val="hybridMultilevel"/>
    <w:tmpl w:val="A1CA5758"/>
    <w:lvl w:ilvl="0" w:tplc="0C09000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231E8B"/>
    <w:multiLevelType w:val="hybridMultilevel"/>
    <w:tmpl w:val="DA92C720"/>
    <w:lvl w:ilvl="0" w:tplc="0C09000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2F3ED7"/>
    <w:multiLevelType w:val="hybridMultilevel"/>
    <w:tmpl w:val="20E09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F13836"/>
    <w:multiLevelType w:val="hybridMultilevel"/>
    <w:tmpl w:val="3ADEE428"/>
    <w:lvl w:ilvl="0" w:tplc="65D88EDC">
      <w:start w:val="1"/>
      <w:numFmt w:val="lowerLetter"/>
      <w:lvlText w:val="%1."/>
      <w:lvlJc w:val="left"/>
      <w:pPr>
        <w:ind w:left="360" w:hanging="360"/>
      </w:pPr>
    </w:lvl>
    <w:lvl w:ilvl="1" w:tplc="1982F67A">
      <w:start w:val="1"/>
      <w:numFmt w:val="lowerLetter"/>
      <w:lvlText w:val="%2."/>
      <w:lvlJc w:val="left"/>
      <w:pPr>
        <w:ind w:left="1080" w:hanging="360"/>
      </w:pPr>
    </w:lvl>
    <w:lvl w:ilvl="2" w:tplc="6794EF56">
      <w:start w:val="1"/>
      <w:numFmt w:val="lowerRoman"/>
      <w:lvlText w:val="%3."/>
      <w:lvlJc w:val="right"/>
      <w:pPr>
        <w:ind w:left="1800" w:hanging="180"/>
      </w:pPr>
    </w:lvl>
    <w:lvl w:ilvl="3" w:tplc="52481D5A">
      <w:start w:val="1"/>
      <w:numFmt w:val="decimal"/>
      <w:lvlText w:val="%4."/>
      <w:lvlJc w:val="left"/>
      <w:pPr>
        <w:ind w:left="2520" w:hanging="360"/>
      </w:pPr>
    </w:lvl>
    <w:lvl w:ilvl="4" w:tplc="68781A0C">
      <w:start w:val="1"/>
      <w:numFmt w:val="lowerLetter"/>
      <w:lvlText w:val="%5."/>
      <w:lvlJc w:val="left"/>
      <w:pPr>
        <w:ind w:left="3240" w:hanging="360"/>
      </w:pPr>
    </w:lvl>
    <w:lvl w:ilvl="5" w:tplc="AF70ED08">
      <w:start w:val="1"/>
      <w:numFmt w:val="lowerRoman"/>
      <w:lvlText w:val="%6."/>
      <w:lvlJc w:val="right"/>
      <w:pPr>
        <w:ind w:left="3960" w:hanging="180"/>
      </w:pPr>
    </w:lvl>
    <w:lvl w:ilvl="6" w:tplc="1382BA1C">
      <w:start w:val="1"/>
      <w:numFmt w:val="decimal"/>
      <w:lvlText w:val="%7."/>
      <w:lvlJc w:val="left"/>
      <w:pPr>
        <w:ind w:left="4680" w:hanging="360"/>
      </w:pPr>
    </w:lvl>
    <w:lvl w:ilvl="7" w:tplc="708AF404">
      <w:start w:val="1"/>
      <w:numFmt w:val="lowerLetter"/>
      <w:lvlText w:val="%8."/>
      <w:lvlJc w:val="left"/>
      <w:pPr>
        <w:ind w:left="5400" w:hanging="360"/>
      </w:pPr>
    </w:lvl>
    <w:lvl w:ilvl="8" w:tplc="E40420A0">
      <w:start w:val="1"/>
      <w:numFmt w:val="lowerRoman"/>
      <w:lvlText w:val="%9."/>
      <w:lvlJc w:val="right"/>
      <w:pPr>
        <w:ind w:left="6120" w:hanging="180"/>
      </w:p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5AA751D"/>
    <w:multiLevelType w:val="hybridMultilevel"/>
    <w:tmpl w:val="CC14A608"/>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79B68AE"/>
    <w:multiLevelType w:val="hybridMultilevel"/>
    <w:tmpl w:val="1D0A48D8"/>
    <w:lvl w:ilvl="0" w:tplc="FF38B900">
      <w:start w:val="1"/>
      <w:numFmt w:val="bullet"/>
      <w:pStyle w:val="DHHSbullet1"/>
      <w:lvlText w:val=""/>
      <w:lvlJc w:val="left"/>
      <w:pPr>
        <w:ind w:left="360" w:hanging="360"/>
      </w:pPr>
      <w:rPr>
        <w:rFonts w:ascii="Symbol" w:hAnsi="Symbol" w:hint="default"/>
      </w:rPr>
    </w:lvl>
    <w:lvl w:ilvl="1" w:tplc="BE3C7D2E">
      <w:start w:val="1"/>
      <w:numFmt w:val="bullet"/>
      <w:pStyle w:val="DHHSbullet1lastline"/>
      <w:lvlText w:val="o"/>
      <w:lvlJc w:val="left"/>
      <w:pPr>
        <w:ind w:left="1080" w:hanging="360"/>
      </w:pPr>
      <w:rPr>
        <w:rFonts w:ascii="Courier New" w:hAnsi="Courier New" w:cs="Courier New" w:hint="default"/>
      </w:rPr>
    </w:lvl>
    <w:lvl w:ilvl="2" w:tplc="D310B0DE" w:tentative="1">
      <w:start w:val="1"/>
      <w:numFmt w:val="bullet"/>
      <w:lvlText w:val=""/>
      <w:lvlJc w:val="left"/>
      <w:pPr>
        <w:ind w:left="1800" w:hanging="360"/>
      </w:pPr>
      <w:rPr>
        <w:rFonts w:ascii="Wingdings" w:hAnsi="Wingdings" w:hint="default"/>
      </w:rPr>
    </w:lvl>
    <w:lvl w:ilvl="3" w:tplc="E8C6AFE0" w:tentative="1">
      <w:start w:val="1"/>
      <w:numFmt w:val="bullet"/>
      <w:lvlText w:val=""/>
      <w:lvlJc w:val="left"/>
      <w:pPr>
        <w:ind w:left="2520" w:hanging="360"/>
      </w:pPr>
      <w:rPr>
        <w:rFonts w:ascii="Symbol" w:hAnsi="Symbol" w:hint="default"/>
      </w:rPr>
    </w:lvl>
    <w:lvl w:ilvl="4" w:tplc="BFDA8D9A" w:tentative="1">
      <w:start w:val="1"/>
      <w:numFmt w:val="bullet"/>
      <w:lvlText w:val="o"/>
      <w:lvlJc w:val="left"/>
      <w:pPr>
        <w:ind w:left="3240" w:hanging="360"/>
      </w:pPr>
      <w:rPr>
        <w:rFonts w:ascii="Courier New" w:hAnsi="Courier New" w:cs="Courier New" w:hint="default"/>
      </w:rPr>
    </w:lvl>
    <w:lvl w:ilvl="5" w:tplc="CBD0740A" w:tentative="1">
      <w:start w:val="1"/>
      <w:numFmt w:val="bullet"/>
      <w:lvlText w:val=""/>
      <w:lvlJc w:val="left"/>
      <w:pPr>
        <w:ind w:left="3960" w:hanging="360"/>
      </w:pPr>
      <w:rPr>
        <w:rFonts w:ascii="Wingdings" w:hAnsi="Wingdings" w:hint="default"/>
      </w:rPr>
    </w:lvl>
    <w:lvl w:ilvl="6" w:tplc="2B944222" w:tentative="1">
      <w:start w:val="1"/>
      <w:numFmt w:val="bullet"/>
      <w:lvlText w:val=""/>
      <w:lvlJc w:val="left"/>
      <w:pPr>
        <w:ind w:left="4680" w:hanging="360"/>
      </w:pPr>
      <w:rPr>
        <w:rFonts w:ascii="Symbol" w:hAnsi="Symbol" w:hint="default"/>
      </w:rPr>
    </w:lvl>
    <w:lvl w:ilvl="7" w:tplc="7B4A477C" w:tentative="1">
      <w:start w:val="1"/>
      <w:numFmt w:val="bullet"/>
      <w:lvlText w:val="o"/>
      <w:lvlJc w:val="left"/>
      <w:pPr>
        <w:ind w:left="5400" w:hanging="360"/>
      </w:pPr>
      <w:rPr>
        <w:rFonts w:ascii="Courier New" w:hAnsi="Courier New" w:cs="Courier New" w:hint="default"/>
      </w:rPr>
    </w:lvl>
    <w:lvl w:ilvl="8" w:tplc="C52A5848" w:tentative="1">
      <w:start w:val="1"/>
      <w:numFmt w:val="bullet"/>
      <w:lvlText w:val=""/>
      <w:lvlJc w:val="left"/>
      <w:pPr>
        <w:ind w:left="6120" w:hanging="360"/>
      </w:pPr>
      <w:rPr>
        <w:rFonts w:ascii="Wingdings" w:hAnsi="Wingdings" w:hint="default"/>
      </w:rPr>
    </w:lvl>
  </w:abstractNum>
  <w:abstractNum w:abstractNumId="26" w15:restartNumberingAfterBreak="0">
    <w:nsid w:val="6D49468E"/>
    <w:multiLevelType w:val="hybridMultilevel"/>
    <w:tmpl w:val="13027E8C"/>
    <w:lvl w:ilvl="0" w:tplc="0C090001">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7" w15:restartNumberingAfterBreak="0">
    <w:nsid w:val="7AAC5D56"/>
    <w:multiLevelType w:val="hybridMultilevel"/>
    <w:tmpl w:val="B22816B4"/>
    <w:lvl w:ilvl="0" w:tplc="B8F2B9C8">
      <w:start w:val="1"/>
      <w:numFmt w:val="bullet"/>
      <w:lvlText w:val=""/>
      <w:lvlJc w:val="left"/>
      <w:pPr>
        <w:ind w:left="360" w:hanging="360"/>
      </w:pPr>
      <w:rPr>
        <w:rFonts w:ascii="Symbol" w:hAnsi="Symbol" w:hint="default"/>
      </w:rPr>
    </w:lvl>
    <w:lvl w:ilvl="1" w:tplc="E432090E">
      <w:start w:val="1"/>
      <w:numFmt w:val="bullet"/>
      <w:lvlText w:val="o"/>
      <w:lvlJc w:val="left"/>
      <w:pPr>
        <w:ind w:left="1080" w:hanging="360"/>
      </w:pPr>
      <w:rPr>
        <w:rFonts w:ascii="Courier New" w:hAnsi="Courier New" w:cs="Courier New" w:hint="default"/>
      </w:rPr>
    </w:lvl>
    <w:lvl w:ilvl="2" w:tplc="9C108396" w:tentative="1">
      <w:start w:val="1"/>
      <w:numFmt w:val="bullet"/>
      <w:lvlText w:val=""/>
      <w:lvlJc w:val="left"/>
      <w:pPr>
        <w:ind w:left="1800" w:hanging="360"/>
      </w:pPr>
      <w:rPr>
        <w:rFonts w:ascii="Wingdings" w:hAnsi="Wingdings" w:hint="default"/>
      </w:rPr>
    </w:lvl>
    <w:lvl w:ilvl="3" w:tplc="91CA6ECC" w:tentative="1">
      <w:start w:val="1"/>
      <w:numFmt w:val="bullet"/>
      <w:lvlText w:val=""/>
      <w:lvlJc w:val="left"/>
      <w:pPr>
        <w:ind w:left="2520" w:hanging="360"/>
      </w:pPr>
      <w:rPr>
        <w:rFonts w:ascii="Symbol" w:hAnsi="Symbol" w:hint="default"/>
      </w:rPr>
    </w:lvl>
    <w:lvl w:ilvl="4" w:tplc="E4D69B44" w:tentative="1">
      <w:start w:val="1"/>
      <w:numFmt w:val="bullet"/>
      <w:lvlText w:val="o"/>
      <w:lvlJc w:val="left"/>
      <w:pPr>
        <w:ind w:left="3240" w:hanging="360"/>
      </w:pPr>
      <w:rPr>
        <w:rFonts w:ascii="Courier New" w:hAnsi="Courier New" w:cs="Courier New" w:hint="default"/>
      </w:rPr>
    </w:lvl>
    <w:lvl w:ilvl="5" w:tplc="232A7552" w:tentative="1">
      <w:start w:val="1"/>
      <w:numFmt w:val="bullet"/>
      <w:lvlText w:val=""/>
      <w:lvlJc w:val="left"/>
      <w:pPr>
        <w:ind w:left="3960" w:hanging="360"/>
      </w:pPr>
      <w:rPr>
        <w:rFonts w:ascii="Wingdings" w:hAnsi="Wingdings" w:hint="default"/>
      </w:rPr>
    </w:lvl>
    <w:lvl w:ilvl="6" w:tplc="617AEB42" w:tentative="1">
      <w:start w:val="1"/>
      <w:numFmt w:val="bullet"/>
      <w:lvlText w:val=""/>
      <w:lvlJc w:val="left"/>
      <w:pPr>
        <w:ind w:left="4680" w:hanging="360"/>
      </w:pPr>
      <w:rPr>
        <w:rFonts w:ascii="Symbol" w:hAnsi="Symbol" w:hint="default"/>
      </w:rPr>
    </w:lvl>
    <w:lvl w:ilvl="7" w:tplc="DD50C616" w:tentative="1">
      <w:start w:val="1"/>
      <w:numFmt w:val="bullet"/>
      <w:lvlText w:val="o"/>
      <w:lvlJc w:val="left"/>
      <w:pPr>
        <w:ind w:left="5400" w:hanging="360"/>
      </w:pPr>
      <w:rPr>
        <w:rFonts w:ascii="Courier New" w:hAnsi="Courier New" w:cs="Courier New" w:hint="default"/>
      </w:rPr>
    </w:lvl>
    <w:lvl w:ilvl="8" w:tplc="DDD00CA6"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11"/>
  </w:num>
  <w:num w:numId="4">
    <w:abstractNumId w:val="18"/>
  </w:num>
  <w:num w:numId="5">
    <w:abstractNumId w:val="16"/>
  </w:num>
  <w:num w:numId="6">
    <w:abstractNumId w:val="23"/>
  </w:num>
  <w:num w:numId="7">
    <w:abstractNumId w:val="1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20"/>
  </w:num>
  <w:num w:numId="13">
    <w:abstractNumId w:val="0"/>
  </w:num>
  <w:num w:numId="14">
    <w:abstractNumId w:val="15"/>
  </w:num>
  <w:num w:numId="15">
    <w:abstractNumId w:val="17"/>
  </w:num>
  <w:num w:numId="16">
    <w:abstractNumId w:val="19"/>
  </w:num>
  <w:num w:numId="17">
    <w:abstractNumId w:val="27"/>
  </w:num>
  <w:num w:numId="18">
    <w:abstractNumId w:val="21"/>
  </w:num>
  <w:num w:numId="19">
    <w:abstractNumId w:val="8"/>
  </w:num>
  <w:num w:numId="20">
    <w:abstractNumId w:val="6"/>
  </w:num>
  <w:num w:numId="21">
    <w:abstractNumId w:val="14"/>
  </w:num>
  <w:num w:numId="22">
    <w:abstractNumId w:val="10"/>
  </w:num>
  <w:num w:numId="23">
    <w:abstractNumId w:val="13"/>
  </w:num>
  <w:num w:numId="24">
    <w:abstractNumId w:val="5"/>
  </w:num>
  <w:num w:numId="25">
    <w:abstractNumId w:val="2"/>
  </w:num>
  <w:num w:numId="26">
    <w:abstractNumId w:val="24"/>
  </w:num>
  <w:num w:numId="27">
    <w:abstractNumId w:val="26"/>
  </w:num>
  <w:num w:numId="28">
    <w:abstractNumId w:val="9"/>
  </w:num>
  <w:num w:numId="29">
    <w:abstractNumId w:val="10"/>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52"/>
    <w:rsid w:val="00000719"/>
    <w:rsid w:val="00000BB6"/>
    <w:rsid w:val="00002D68"/>
    <w:rsid w:val="00002E7E"/>
    <w:rsid w:val="000033F7"/>
    <w:rsid w:val="00003403"/>
    <w:rsid w:val="00003660"/>
    <w:rsid w:val="00005347"/>
    <w:rsid w:val="00005613"/>
    <w:rsid w:val="0000665F"/>
    <w:rsid w:val="000072B6"/>
    <w:rsid w:val="0001021B"/>
    <w:rsid w:val="000109FF"/>
    <w:rsid w:val="00011D89"/>
    <w:rsid w:val="000134EA"/>
    <w:rsid w:val="000154FD"/>
    <w:rsid w:val="00017C6B"/>
    <w:rsid w:val="000202CD"/>
    <w:rsid w:val="00021EC0"/>
    <w:rsid w:val="00022271"/>
    <w:rsid w:val="000235E8"/>
    <w:rsid w:val="00024D89"/>
    <w:rsid w:val="000250B6"/>
    <w:rsid w:val="00025E5B"/>
    <w:rsid w:val="00025F12"/>
    <w:rsid w:val="000274B8"/>
    <w:rsid w:val="00027C43"/>
    <w:rsid w:val="00030166"/>
    <w:rsid w:val="00030CDD"/>
    <w:rsid w:val="000328ED"/>
    <w:rsid w:val="00033D81"/>
    <w:rsid w:val="00033DC9"/>
    <w:rsid w:val="00037366"/>
    <w:rsid w:val="0004027C"/>
    <w:rsid w:val="00040A45"/>
    <w:rsid w:val="00040BF8"/>
    <w:rsid w:val="00040D73"/>
    <w:rsid w:val="00041BF0"/>
    <w:rsid w:val="00042C8A"/>
    <w:rsid w:val="00043026"/>
    <w:rsid w:val="0004536B"/>
    <w:rsid w:val="000459EF"/>
    <w:rsid w:val="00046B68"/>
    <w:rsid w:val="00046CA1"/>
    <w:rsid w:val="000473A3"/>
    <w:rsid w:val="000474C8"/>
    <w:rsid w:val="000478D7"/>
    <w:rsid w:val="00047AB4"/>
    <w:rsid w:val="00050B91"/>
    <w:rsid w:val="0005195F"/>
    <w:rsid w:val="0005238F"/>
    <w:rsid w:val="000527DD"/>
    <w:rsid w:val="00053851"/>
    <w:rsid w:val="00056EC4"/>
    <w:rsid w:val="000578B2"/>
    <w:rsid w:val="00060959"/>
    <w:rsid w:val="00060C8F"/>
    <w:rsid w:val="00062464"/>
    <w:rsid w:val="0006298A"/>
    <w:rsid w:val="00062E2A"/>
    <w:rsid w:val="000663CD"/>
    <w:rsid w:val="000673A7"/>
    <w:rsid w:val="000719AA"/>
    <w:rsid w:val="000733FE"/>
    <w:rsid w:val="00074219"/>
    <w:rsid w:val="00074E72"/>
    <w:rsid w:val="00074ED5"/>
    <w:rsid w:val="00076A1D"/>
    <w:rsid w:val="00076B15"/>
    <w:rsid w:val="0008204A"/>
    <w:rsid w:val="000842DA"/>
    <w:rsid w:val="00084A6B"/>
    <w:rsid w:val="00084EF5"/>
    <w:rsid w:val="0008508E"/>
    <w:rsid w:val="00087951"/>
    <w:rsid w:val="0009113B"/>
    <w:rsid w:val="00091205"/>
    <w:rsid w:val="00091A12"/>
    <w:rsid w:val="000933A2"/>
    <w:rsid w:val="00093402"/>
    <w:rsid w:val="000936B3"/>
    <w:rsid w:val="00093B85"/>
    <w:rsid w:val="00093C1D"/>
    <w:rsid w:val="00094DA3"/>
    <w:rsid w:val="00094DBC"/>
    <w:rsid w:val="000950E6"/>
    <w:rsid w:val="00096CD1"/>
    <w:rsid w:val="00096D58"/>
    <w:rsid w:val="00097610"/>
    <w:rsid w:val="000A012C"/>
    <w:rsid w:val="000A05A2"/>
    <w:rsid w:val="000A0EB9"/>
    <w:rsid w:val="000A0F55"/>
    <w:rsid w:val="000A186C"/>
    <w:rsid w:val="000A1EA4"/>
    <w:rsid w:val="000A210A"/>
    <w:rsid w:val="000A2476"/>
    <w:rsid w:val="000A2740"/>
    <w:rsid w:val="000A41A8"/>
    <w:rsid w:val="000A4D5E"/>
    <w:rsid w:val="000A5509"/>
    <w:rsid w:val="000A5AC8"/>
    <w:rsid w:val="000A641A"/>
    <w:rsid w:val="000A6DE4"/>
    <w:rsid w:val="000A77C7"/>
    <w:rsid w:val="000B1F98"/>
    <w:rsid w:val="000B293B"/>
    <w:rsid w:val="000B3713"/>
    <w:rsid w:val="000B3EDB"/>
    <w:rsid w:val="000B419C"/>
    <w:rsid w:val="000B543D"/>
    <w:rsid w:val="000B55F9"/>
    <w:rsid w:val="000B5BF7"/>
    <w:rsid w:val="000B61B5"/>
    <w:rsid w:val="000B679A"/>
    <w:rsid w:val="000B6BC8"/>
    <w:rsid w:val="000B74D5"/>
    <w:rsid w:val="000C0303"/>
    <w:rsid w:val="000C090A"/>
    <w:rsid w:val="000C4176"/>
    <w:rsid w:val="000C42EA"/>
    <w:rsid w:val="000C4546"/>
    <w:rsid w:val="000C5255"/>
    <w:rsid w:val="000D1242"/>
    <w:rsid w:val="000D23F9"/>
    <w:rsid w:val="000D2ABA"/>
    <w:rsid w:val="000D3A62"/>
    <w:rsid w:val="000D3E39"/>
    <w:rsid w:val="000D3EA5"/>
    <w:rsid w:val="000D58AB"/>
    <w:rsid w:val="000D5E8A"/>
    <w:rsid w:val="000D762B"/>
    <w:rsid w:val="000E0970"/>
    <w:rsid w:val="000E2DBF"/>
    <w:rsid w:val="000E3CC7"/>
    <w:rsid w:val="000E3F5A"/>
    <w:rsid w:val="000E51E9"/>
    <w:rsid w:val="000E6BD4"/>
    <w:rsid w:val="000E6D6D"/>
    <w:rsid w:val="000E72F0"/>
    <w:rsid w:val="000F030E"/>
    <w:rsid w:val="000F1273"/>
    <w:rsid w:val="000F1F1E"/>
    <w:rsid w:val="000F2259"/>
    <w:rsid w:val="000F2C06"/>
    <w:rsid w:val="000F2DDA"/>
    <w:rsid w:val="000F2EA0"/>
    <w:rsid w:val="000F5213"/>
    <w:rsid w:val="000F55F5"/>
    <w:rsid w:val="000F6EA4"/>
    <w:rsid w:val="00101001"/>
    <w:rsid w:val="00101B00"/>
    <w:rsid w:val="00102C5D"/>
    <w:rsid w:val="00103276"/>
    <w:rsid w:val="0010392D"/>
    <w:rsid w:val="0010447F"/>
    <w:rsid w:val="00104FE3"/>
    <w:rsid w:val="00106FCC"/>
    <w:rsid w:val="0010714F"/>
    <w:rsid w:val="001116AB"/>
    <w:rsid w:val="001120C5"/>
    <w:rsid w:val="00112BFD"/>
    <w:rsid w:val="001130F8"/>
    <w:rsid w:val="00113D16"/>
    <w:rsid w:val="00114C79"/>
    <w:rsid w:val="00116CA1"/>
    <w:rsid w:val="00120BD3"/>
    <w:rsid w:val="001218B2"/>
    <w:rsid w:val="00122249"/>
    <w:rsid w:val="00122B92"/>
    <w:rsid w:val="00122FEA"/>
    <w:rsid w:val="001232BD"/>
    <w:rsid w:val="001236DC"/>
    <w:rsid w:val="0012435D"/>
    <w:rsid w:val="00124ED5"/>
    <w:rsid w:val="00126D36"/>
    <w:rsid w:val="001273B3"/>
    <w:rsid w:val="001276FA"/>
    <w:rsid w:val="0012795A"/>
    <w:rsid w:val="00127B8A"/>
    <w:rsid w:val="00130243"/>
    <w:rsid w:val="0013113F"/>
    <w:rsid w:val="00132418"/>
    <w:rsid w:val="001325E8"/>
    <w:rsid w:val="00134B9F"/>
    <w:rsid w:val="00135268"/>
    <w:rsid w:val="00135AAB"/>
    <w:rsid w:val="00141A20"/>
    <w:rsid w:val="0014224A"/>
    <w:rsid w:val="001447B3"/>
    <w:rsid w:val="00145322"/>
    <w:rsid w:val="001472BC"/>
    <w:rsid w:val="00147B11"/>
    <w:rsid w:val="00151E5D"/>
    <w:rsid w:val="00152073"/>
    <w:rsid w:val="001522BA"/>
    <w:rsid w:val="00152329"/>
    <w:rsid w:val="00152994"/>
    <w:rsid w:val="00152E10"/>
    <w:rsid w:val="00156598"/>
    <w:rsid w:val="00160351"/>
    <w:rsid w:val="00161939"/>
    <w:rsid w:val="00161AA0"/>
    <w:rsid w:val="00161D2E"/>
    <w:rsid w:val="00161F3E"/>
    <w:rsid w:val="00162093"/>
    <w:rsid w:val="00162792"/>
    <w:rsid w:val="00162CA9"/>
    <w:rsid w:val="00164BED"/>
    <w:rsid w:val="00165459"/>
    <w:rsid w:val="001658CC"/>
    <w:rsid w:val="00165A57"/>
    <w:rsid w:val="00165BFE"/>
    <w:rsid w:val="00165E3A"/>
    <w:rsid w:val="00165F12"/>
    <w:rsid w:val="00165FB8"/>
    <w:rsid w:val="001679C5"/>
    <w:rsid w:val="00167C8D"/>
    <w:rsid w:val="001709D1"/>
    <w:rsid w:val="001712C2"/>
    <w:rsid w:val="00172BAF"/>
    <w:rsid w:val="0017674D"/>
    <w:rsid w:val="001771DD"/>
    <w:rsid w:val="00177995"/>
    <w:rsid w:val="00177A8C"/>
    <w:rsid w:val="00180E90"/>
    <w:rsid w:val="00181683"/>
    <w:rsid w:val="00181750"/>
    <w:rsid w:val="00181C2C"/>
    <w:rsid w:val="0018244E"/>
    <w:rsid w:val="00182647"/>
    <w:rsid w:val="00182C81"/>
    <w:rsid w:val="00185FFD"/>
    <w:rsid w:val="00186B33"/>
    <w:rsid w:val="00187021"/>
    <w:rsid w:val="00187BA8"/>
    <w:rsid w:val="001907A4"/>
    <w:rsid w:val="00192F9D"/>
    <w:rsid w:val="001932DE"/>
    <w:rsid w:val="00193DF1"/>
    <w:rsid w:val="00194B14"/>
    <w:rsid w:val="00195F03"/>
    <w:rsid w:val="0019686A"/>
    <w:rsid w:val="00196EB8"/>
    <w:rsid w:val="00196EFB"/>
    <w:rsid w:val="001979FF"/>
    <w:rsid w:val="00197B17"/>
    <w:rsid w:val="001A1950"/>
    <w:rsid w:val="001A1C54"/>
    <w:rsid w:val="001A2D0F"/>
    <w:rsid w:val="001A3ACE"/>
    <w:rsid w:val="001A6272"/>
    <w:rsid w:val="001A6B7A"/>
    <w:rsid w:val="001B058F"/>
    <w:rsid w:val="001B332E"/>
    <w:rsid w:val="001B33C3"/>
    <w:rsid w:val="001B3E1D"/>
    <w:rsid w:val="001B4907"/>
    <w:rsid w:val="001B6B96"/>
    <w:rsid w:val="001B738B"/>
    <w:rsid w:val="001C09DB"/>
    <w:rsid w:val="001C277E"/>
    <w:rsid w:val="001C2988"/>
    <w:rsid w:val="001C2A72"/>
    <w:rsid w:val="001C2BF2"/>
    <w:rsid w:val="001C31B7"/>
    <w:rsid w:val="001C34C1"/>
    <w:rsid w:val="001C4073"/>
    <w:rsid w:val="001C6277"/>
    <w:rsid w:val="001C6347"/>
    <w:rsid w:val="001C7654"/>
    <w:rsid w:val="001C7830"/>
    <w:rsid w:val="001C79E0"/>
    <w:rsid w:val="001D09E8"/>
    <w:rsid w:val="001D0B75"/>
    <w:rsid w:val="001D3415"/>
    <w:rsid w:val="001D39A5"/>
    <w:rsid w:val="001D3C09"/>
    <w:rsid w:val="001D44E8"/>
    <w:rsid w:val="001D4D82"/>
    <w:rsid w:val="001D60EC"/>
    <w:rsid w:val="001D6F59"/>
    <w:rsid w:val="001E2BEB"/>
    <w:rsid w:val="001E34C2"/>
    <w:rsid w:val="001E3B33"/>
    <w:rsid w:val="001E3D0F"/>
    <w:rsid w:val="001E3F6D"/>
    <w:rsid w:val="001E44DF"/>
    <w:rsid w:val="001E68A5"/>
    <w:rsid w:val="001E6BB0"/>
    <w:rsid w:val="001E7282"/>
    <w:rsid w:val="001E7E87"/>
    <w:rsid w:val="001F11F2"/>
    <w:rsid w:val="001F3826"/>
    <w:rsid w:val="001F4195"/>
    <w:rsid w:val="001F5663"/>
    <w:rsid w:val="001F6B8B"/>
    <w:rsid w:val="001F6E46"/>
    <w:rsid w:val="001F73F2"/>
    <w:rsid w:val="001F7C91"/>
    <w:rsid w:val="002007C4"/>
    <w:rsid w:val="0020195F"/>
    <w:rsid w:val="0020281D"/>
    <w:rsid w:val="00203083"/>
    <w:rsid w:val="002033B7"/>
    <w:rsid w:val="0020424F"/>
    <w:rsid w:val="00205912"/>
    <w:rsid w:val="00206463"/>
    <w:rsid w:val="00206F2F"/>
    <w:rsid w:val="00207294"/>
    <w:rsid w:val="00207717"/>
    <w:rsid w:val="0020862B"/>
    <w:rsid w:val="0021053D"/>
    <w:rsid w:val="00210A92"/>
    <w:rsid w:val="00210D86"/>
    <w:rsid w:val="002120C0"/>
    <w:rsid w:val="0021222E"/>
    <w:rsid w:val="00212B95"/>
    <w:rsid w:val="00213425"/>
    <w:rsid w:val="00215219"/>
    <w:rsid w:val="0021530F"/>
    <w:rsid w:val="002153B8"/>
    <w:rsid w:val="00215A71"/>
    <w:rsid w:val="00215CC8"/>
    <w:rsid w:val="00216C03"/>
    <w:rsid w:val="00217E5F"/>
    <w:rsid w:val="00220A1A"/>
    <w:rsid w:val="00220C04"/>
    <w:rsid w:val="0022278D"/>
    <w:rsid w:val="002254CC"/>
    <w:rsid w:val="00225FB1"/>
    <w:rsid w:val="0022701F"/>
    <w:rsid w:val="00227473"/>
    <w:rsid w:val="00227C68"/>
    <w:rsid w:val="002302AE"/>
    <w:rsid w:val="002323EF"/>
    <w:rsid w:val="002333F5"/>
    <w:rsid w:val="002334EC"/>
    <w:rsid w:val="00233724"/>
    <w:rsid w:val="00234AF3"/>
    <w:rsid w:val="00234FCE"/>
    <w:rsid w:val="002365B4"/>
    <w:rsid w:val="00237ECF"/>
    <w:rsid w:val="002432E1"/>
    <w:rsid w:val="00246207"/>
    <w:rsid w:val="00246C5E"/>
    <w:rsid w:val="00247BB0"/>
    <w:rsid w:val="00250960"/>
    <w:rsid w:val="00251343"/>
    <w:rsid w:val="00251DBD"/>
    <w:rsid w:val="00252203"/>
    <w:rsid w:val="00252ECF"/>
    <w:rsid w:val="00253057"/>
    <w:rsid w:val="002536A4"/>
    <w:rsid w:val="00253C31"/>
    <w:rsid w:val="002541C4"/>
    <w:rsid w:val="002546E7"/>
    <w:rsid w:val="00254F58"/>
    <w:rsid w:val="00257475"/>
    <w:rsid w:val="00257803"/>
    <w:rsid w:val="00257F58"/>
    <w:rsid w:val="002617A0"/>
    <w:rsid w:val="00261FFD"/>
    <w:rsid w:val="002620BC"/>
    <w:rsid w:val="002627DE"/>
    <w:rsid w:val="00262802"/>
    <w:rsid w:val="00262986"/>
    <w:rsid w:val="002632EE"/>
    <w:rsid w:val="00263560"/>
    <w:rsid w:val="00263A90"/>
    <w:rsid w:val="00263EB4"/>
    <w:rsid w:val="0026408B"/>
    <w:rsid w:val="00264438"/>
    <w:rsid w:val="002650A0"/>
    <w:rsid w:val="002656DB"/>
    <w:rsid w:val="00265809"/>
    <w:rsid w:val="00267C3E"/>
    <w:rsid w:val="002702F0"/>
    <w:rsid w:val="002709BB"/>
    <w:rsid w:val="0027131C"/>
    <w:rsid w:val="00273BAC"/>
    <w:rsid w:val="00275166"/>
    <w:rsid w:val="00275367"/>
    <w:rsid w:val="002763B3"/>
    <w:rsid w:val="002802E3"/>
    <w:rsid w:val="0028213D"/>
    <w:rsid w:val="00282259"/>
    <w:rsid w:val="00283B08"/>
    <w:rsid w:val="002851F2"/>
    <w:rsid w:val="002862F1"/>
    <w:rsid w:val="00286300"/>
    <w:rsid w:val="00286D16"/>
    <w:rsid w:val="00290873"/>
    <w:rsid w:val="00291373"/>
    <w:rsid w:val="002923FA"/>
    <w:rsid w:val="00292689"/>
    <w:rsid w:val="0029540B"/>
    <w:rsid w:val="002955A8"/>
    <w:rsid w:val="0029597D"/>
    <w:rsid w:val="002962C3"/>
    <w:rsid w:val="0029752B"/>
    <w:rsid w:val="002A07E9"/>
    <w:rsid w:val="002A0A9C"/>
    <w:rsid w:val="002A2953"/>
    <w:rsid w:val="002A2D18"/>
    <w:rsid w:val="002A2E64"/>
    <w:rsid w:val="002A2E78"/>
    <w:rsid w:val="002A3B7F"/>
    <w:rsid w:val="002A483C"/>
    <w:rsid w:val="002A581E"/>
    <w:rsid w:val="002A607C"/>
    <w:rsid w:val="002A70AD"/>
    <w:rsid w:val="002A7D26"/>
    <w:rsid w:val="002A7DDF"/>
    <w:rsid w:val="002B0C7C"/>
    <w:rsid w:val="002B1729"/>
    <w:rsid w:val="002B255F"/>
    <w:rsid w:val="002B36C7"/>
    <w:rsid w:val="002B4DD4"/>
    <w:rsid w:val="002B5277"/>
    <w:rsid w:val="002B5375"/>
    <w:rsid w:val="002B6FC4"/>
    <w:rsid w:val="002B77C1"/>
    <w:rsid w:val="002B7877"/>
    <w:rsid w:val="002B7AA1"/>
    <w:rsid w:val="002C0029"/>
    <w:rsid w:val="002C0ED7"/>
    <w:rsid w:val="002C21DE"/>
    <w:rsid w:val="002C25C4"/>
    <w:rsid w:val="002C2728"/>
    <w:rsid w:val="002C2BB7"/>
    <w:rsid w:val="002C4076"/>
    <w:rsid w:val="002C5B7C"/>
    <w:rsid w:val="002C5E92"/>
    <w:rsid w:val="002C5EE1"/>
    <w:rsid w:val="002C6C5D"/>
    <w:rsid w:val="002C73A9"/>
    <w:rsid w:val="002D007F"/>
    <w:rsid w:val="002D0587"/>
    <w:rsid w:val="002D1793"/>
    <w:rsid w:val="002D1E02"/>
    <w:rsid w:val="002D1E0D"/>
    <w:rsid w:val="002D5006"/>
    <w:rsid w:val="002D72A7"/>
    <w:rsid w:val="002D77B4"/>
    <w:rsid w:val="002D7C61"/>
    <w:rsid w:val="002E01D0"/>
    <w:rsid w:val="002E0A8F"/>
    <w:rsid w:val="002E161D"/>
    <w:rsid w:val="002E28A2"/>
    <w:rsid w:val="002E2AC6"/>
    <w:rsid w:val="002E3100"/>
    <w:rsid w:val="002E337F"/>
    <w:rsid w:val="002E45F5"/>
    <w:rsid w:val="002E4D7F"/>
    <w:rsid w:val="002E6C95"/>
    <w:rsid w:val="002E7559"/>
    <w:rsid w:val="002E7C36"/>
    <w:rsid w:val="002F03CB"/>
    <w:rsid w:val="002F1A14"/>
    <w:rsid w:val="002F1B61"/>
    <w:rsid w:val="002F1E2B"/>
    <w:rsid w:val="002F3384"/>
    <w:rsid w:val="002F3552"/>
    <w:rsid w:val="002F3D32"/>
    <w:rsid w:val="002F4265"/>
    <w:rsid w:val="002F42F4"/>
    <w:rsid w:val="002F4DA7"/>
    <w:rsid w:val="002F50C3"/>
    <w:rsid w:val="002F5474"/>
    <w:rsid w:val="002F5F31"/>
    <w:rsid w:val="002F5F46"/>
    <w:rsid w:val="00302216"/>
    <w:rsid w:val="00303E53"/>
    <w:rsid w:val="00305CC1"/>
    <w:rsid w:val="00306E5F"/>
    <w:rsid w:val="00307E14"/>
    <w:rsid w:val="00311AB0"/>
    <w:rsid w:val="00313CF2"/>
    <w:rsid w:val="00314054"/>
    <w:rsid w:val="0031465B"/>
    <w:rsid w:val="003148D9"/>
    <w:rsid w:val="00314BBF"/>
    <w:rsid w:val="00316F27"/>
    <w:rsid w:val="0032043F"/>
    <w:rsid w:val="00320EE0"/>
    <w:rsid w:val="00320F1A"/>
    <w:rsid w:val="003210EF"/>
    <w:rsid w:val="00321215"/>
    <w:rsid w:val="003214F1"/>
    <w:rsid w:val="00321CAB"/>
    <w:rsid w:val="00322E4B"/>
    <w:rsid w:val="003230C2"/>
    <w:rsid w:val="00323160"/>
    <w:rsid w:val="00323C19"/>
    <w:rsid w:val="00325BE8"/>
    <w:rsid w:val="00326D23"/>
    <w:rsid w:val="00327870"/>
    <w:rsid w:val="00330481"/>
    <w:rsid w:val="00332447"/>
    <w:rsid w:val="0033259D"/>
    <w:rsid w:val="00333319"/>
    <w:rsid w:val="003333D2"/>
    <w:rsid w:val="00334686"/>
    <w:rsid w:val="003347FB"/>
    <w:rsid w:val="00335996"/>
    <w:rsid w:val="00337339"/>
    <w:rsid w:val="00340345"/>
    <w:rsid w:val="003406C6"/>
    <w:rsid w:val="003418CC"/>
    <w:rsid w:val="0034243A"/>
    <w:rsid w:val="003434EE"/>
    <w:rsid w:val="0034590D"/>
    <w:rsid w:val="003459BD"/>
    <w:rsid w:val="0034658B"/>
    <w:rsid w:val="003476EA"/>
    <w:rsid w:val="00350D38"/>
    <w:rsid w:val="00350D71"/>
    <w:rsid w:val="00351B36"/>
    <w:rsid w:val="0035240B"/>
    <w:rsid w:val="00352D6B"/>
    <w:rsid w:val="00353C4A"/>
    <w:rsid w:val="00354EAC"/>
    <w:rsid w:val="00355B2A"/>
    <w:rsid w:val="0035706D"/>
    <w:rsid w:val="00357AD1"/>
    <w:rsid w:val="00357B4E"/>
    <w:rsid w:val="00361479"/>
    <w:rsid w:val="003624FF"/>
    <w:rsid w:val="00363AB8"/>
    <w:rsid w:val="00365707"/>
    <w:rsid w:val="003663A4"/>
    <w:rsid w:val="00367F62"/>
    <w:rsid w:val="003716FD"/>
    <w:rsid w:val="00371758"/>
    <w:rsid w:val="00371F69"/>
    <w:rsid w:val="0037204B"/>
    <w:rsid w:val="003727D4"/>
    <w:rsid w:val="003744CF"/>
    <w:rsid w:val="00374717"/>
    <w:rsid w:val="00375675"/>
    <w:rsid w:val="00376181"/>
    <w:rsid w:val="0037676C"/>
    <w:rsid w:val="003776CD"/>
    <w:rsid w:val="00377B16"/>
    <w:rsid w:val="00380599"/>
    <w:rsid w:val="003808FB"/>
    <w:rsid w:val="00381043"/>
    <w:rsid w:val="003822B3"/>
    <w:rsid w:val="003829E5"/>
    <w:rsid w:val="00385679"/>
    <w:rsid w:val="00385942"/>
    <w:rsid w:val="00386109"/>
    <w:rsid w:val="00386192"/>
    <w:rsid w:val="00386944"/>
    <w:rsid w:val="0039489D"/>
    <w:rsid w:val="00394FC2"/>
    <w:rsid w:val="003956CC"/>
    <w:rsid w:val="00395C08"/>
    <w:rsid w:val="00395C9A"/>
    <w:rsid w:val="00396E7F"/>
    <w:rsid w:val="00397ED5"/>
    <w:rsid w:val="003A07B9"/>
    <w:rsid w:val="003A07CA"/>
    <w:rsid w:val="003A0853"/>
    <w:rsid w:val="003A0E60"/>
    <w:rsid w:val="003A14BE"/>
    <w:rsid w:val="003A14D4"/>
    <w:rsid w:val="003A1C4B"/>
    <w:rsid w:val="003A4502"/>
    <w:rsid w:val="003A56BD"/>
    <w:rsid w:val="003A5819"/>
    <w:rsid w:val="003A6B67"/>
    <w:rsid w:val="003A6E9F"/>
    <w:rsid w:val="003B0C70"/>
    <w:rsid w:val="003B13B6"/>
    <w:rsid w:val="003B14C3"/>
    <w:rsid w:val="003B15E6"/>
    <w:rsid w:val="003B22EF"/>
    <w:rsid w:val="003B408A"/>
    <w:rsid w:val="003B6C4E"/>
    <w:rsid w:val="003B7719"/>
    <w:rsid w:val="003C08A2"/>
    <w:rsid w:val="003C1F11"/>
    <w:rsid w:val="003C2045"/>
    <w:rsid w:val="003C43A1"/>
    <w:rsid w:val="003C4FC0"/>
    <w:rsid w:val="003C55F4"/>
    <w:rsid w:val="003C5C2A"/>
    <w:rsid w:val="003C6976"/>
    <w:rsid w:val="003C6F67"/>
    <w:rsid w:val="003C70B8"/>
    <w:rsid w:val="003C7897"/>
    <w:rsid w:val="003C7A3F"/>
    <w:rsid w:val="003D268E"/>
    <w:rsid w:val="003D2766"/>
    <w:rsid w:val="003D2A74"/>
    <w:rsid w:val="003D3D88"/>
    <w:rsid w:val="003D3E8F"/>
    <w:rsid w:val="003D49F4"/>
    <w:rsid w:val="003D4CE6"/>
    <w:rsid w:val="003D4ECE"/>
    <w:rsid w:val="003D6475"/>
    <w:rsid w:val="003D6D5E"/>
    <w:rsid w:val="003D6EE6"/>
    <w:rsid w:val="003D7A2D"/>
    <w:rsid w:val="003E03A4"/>
    <w:rsid w:val="003E2878"/>
    <w:rsid w:val="003E375C"/>
    <w:rsid w:val="003E3A55"/>
    <w:rsid w:val="003E4086"/>
    <w:rsid w:val="003E4114"/>
    <w:rsid w:val="003E4D16"/>
    <w:rsid w:val="003E5907"/>
    <w:rsid w:val="003E639E"/>
    <w:rsid w:val="003E6EFA"/>
    <w:rsid w:val="003E71E5"/>
    <w:rsid w:val="003F0445"/>
    <w:rsid w:val="003F0CF0"/>
    <w:rsid w:val="003F14B1"/>
    <w:rsid w:val="003F1E1A"/>
    <w:rsid w:val="003F2B20"/>
    <w:rsid w:val="003F3289"/>
    <w:rsid w:val="003F3C62"/>
    <w:rsid w:val="003F5501"/>
    <w:rsid w:val="003F5CB9"/>
    <w:rsid w:val="003F6BFD"/>
    <w:rsid w:val="003F6D53"/>
    <w:rsid w:val="00401294"/>
    <w:rsid w:val="004013C7"/>
    <w:rsid w:val="00401FCF"/>
    <w:rsid w:val="0040438C"/>
    <w:rsid w:val="00406285"/>
    <w:rsid w:val="00410702"/>
    <w:rsid w:val="00410801"/>
    <w:rsid w:val="004115A2"/>
    <w:rsid w:val="004116A6"/>
    <w:rsid w:val="00412087"/>
    <w:rsid w:val="004124E7"/>
    <w:rsid w:val="00413898"/>
    <w:rsid w:val="004148F9"/>
    <w:rsid w:val="00415B98"/>
    <w:rsid w:val="00416831"/>
    <w:rsid w:val="004169D4"/>
    <w:rsid w:val="00417ED9"/>
    <w:rsid w:val="0042035D"/>
    <w:rsid w:val="0042084E"/>
    <w:rsid w:val="00421A26"/>
    <w:rsid w:val="00421EEF"/>
    <w:rsid w:val="00422E1E"/>
    <w:rsid w:val="004238AB"/>
    <w:rsid w:val="00423C59"/>
    <w:rsid w:val="00424D65"/>
    <w:rsid w:val="00427271"/>
    <w:rsid w:val="00430393"/>
    <w:rsid w:val="00431806"/>
    <w:rsid w:val="00431A70"/>
    <w:rsid w:val="00431F42"/>
    <w:rsid w:val="0043204A"/>
    <w:rsid w:val="00432F55"/>
    <w:rsid w:val="00433B6C"/>
    <w:rsid w:val="00437244"/>
    <w:rsid w:val="00441B8F"/>
    <w:rsid w:val="00441F77"/>
    <w:rsid w:val="00442C6C"/>
    <w:rsid w:val="00443007"/>
    <w:rsid w:val="00443CBE"/>
    <w:rsid w:val="00443E42"/>
    <w:rsid w:val="00443E8A"/>
    <w:rsid w:val="004440BB"/>
    <w:rsid w:val="004441BC"/>
    <w:rsid w:val="004468B4"/>
    <w:rsid w:val="00446D86"/>
    <w:rsid w:val="0044701D"/>
    <w:rsid w:val="00451549"/>
    <w:rsid w:val="0045230A"/>
    <w:rsid w:val="00454A7D"/>
    <w:rsid w:val="00454AD0"/>
    <w:rsid w:val="00456277"/>
    <w:rsid w:val="00456E9E"/>
    <w:rsid w:val="00457337"/>
    <w:rsid w:val="00461639"/>
    <w:rsid w:val="00461D20"/>
    <w:rsid w:val="00462E3D"/>
    <w:rsid w:val="00464814"/>
    <w:rsid w:val="00465E6F"/>
    <w:rsid w:val="00466E79"/>
    <w:rsid w:val="004706FB"/>
    <w:rsid w:val="00470D7D"/>
    <w:rsid w:val="0047357D"/>
    <w:rsid w:val="0047372D"/>
    <w:rsid w:val="00473BA3"/>
    <w:rsid w:val="004743DD"/>
    <w:rsid w:val="00474CEA"/>
    <w:rsid w:val="004768A5"/>
    <w:rsid w:val="00476AEF"/>
    <w:rsid w:val="00480F45"/>
    <w:rsid w:val="00483968"/>
    <w:rsid w:val="004841BE"/>
    <w:rsid w:val="00484F86"/>
    <w:rsid w:val="004864BC"/>
    <w:rsid w:val="00487529"/>
    <w:rsid w:val="00490746"/>
    <w:rsid w:val="00490852"/>
    <w:rsid w:val="004909CE"/>
    <w:rsid w:val="00491C9C"/>
    <w:rsid w:val="00492F30"/>
    <w:rsid w:val="00493F67"/>
    <w:rsid w:val="004945C5"/>
    <w:rsid w:val="0049460C"/>
    <w:rsid w:val="004946F4"/>
    <w:rsid w:val="0049487E"/>
    <w:rsid w:val="004A14BB"/>
    <w:rsid w:val="004A160D"/>
    <w:rsid w:val="004A1A8F"/>
    <w:rsid w:val="004A3E81"/>
    <w:rsid w:val="004A4195"/>
    <w:rsid w:val="004A5C62"/>
    <w:rsid w:val="004A5CE5"/>
    <w:rsid w:val="004A6D02"/>
    <w:rsid w:val="004A707D"/>
    <w:rsid w:val="004A7283"/>
    <w:rsid w:val="004A75C4"/>
    <w:rsid w:val="004B0974"/>
    <w:rsid w:val="004B110B"/>
    <w:rsid w:val="004B2AB6"/>
    <w:rsid w:val="004B3003"/>
    <w:rsid w:val="004B4092"/>
    <w:rsid w:val="004B4185"/>
    <w:rsid w:val="004B766E"/>
    <w:rsid w:val="004C085C"/>
    <w:rsid w:val="004C0B50"/>
    <w:rsid w:val="004C18C8"/>
    <w:rsid w:val="004C2715"/>
    <w:rsid w:val="004C5541"/>
    <w:rsid w:val="004C6EEE"/>
    <w:rsid w:val="004C702B"/>
    <w:rsid w:val="004D0033"/>
    <w:rsid w:val="004D016B"/>
    <w:rsid w:val="004D0388"/>
    <w:rsid w:val="004D0DA2"/>
    <w:rsid w:val="004D1B22"/>
    <w:rsid w:val="004D1CBD"/>
    <w:rsid w:val="004D23CC"/>
    <w:rsid w:val="004D36F2"/>
    <w:rsid w:val="004D603B"/>
    <w:rsid w:val="004D6559"/>
    <w:rsid w:val="004E0AA2"/>
    <w:rsid w:val="004E1106"/>
    <w:rsid w:val="004E138F"/>
    <w:rsid w:val="004E342E"/>
    <w:rsid w:val="004E3956"/>
    <w:rsid w:val="004E39E3"/>
    <w:rsid w:val="004E4649"/>
    <w:rsid w:val="004E48B8"/>
    <w:rsid w:val="004E5C2B"/>
    <w:rsid w:val="004E6355"/>
    <w:rsid w:val="004E6617"/>
    <w:rsid w:val="004F00DD"/>
    <w:rsid w:val="004F2133"/>
    <w:rsid w:val="004F30C2"/>
    <w:rsid w:val="004F320E"/>
    <w:rsid w:val="004F5398"/>
    <w:rsid w:val="004F55F1"/>
    <w:rsid w:val="004F6936"/>
    <w:rsid w:val="005027E8"/>
    <w:rsid w:val="00502A9E"/>
    <w:rsid w:val="00503B5F"/>
    <w:rsid w:val="00503DC6"/>
    <w:rsid w:val="0050545F"/>
    <w:rsid w:val="00506F5D"/>
    <w:rsid w:val="00510504"/>
    <w:rsid w:val="00510C37"/>
    <w:rsid w:val="005126D0"/>
    <w:rsid w:val="005130D1"/>
    <w:rsid w:val="00514667"/>
    <w:rsid w:val="00514CD4"/>
    <w:rsid w:val="0051568D"/>
    <w:rsid w:val="00520DF9"/>
    <w:rsid w:val="00520F33"/>
    <w:rsid w:val="00524A74"/>
    <w:rsid w:val="005269C4"/>
    <w:rsid w:val="00526AC7"/>
    <w:rsid w:val="00526C15"/>
    <w:rsid w:val="00527A2D"/>
    <w:rsid w:val="00527EB1"/>
    <w:rsid w:val="00527F7B"/>
    <w:rsid w:val="0053049C"/>
    <w:rsid w:val="00532205"/>
    <w:rsid w:val="00535DBB"/>
    <w:rsid w:val="00536499"/>
    <w:rsid w:val="00537F0B"/>
    <w:rsid w:val="00540E4A"/>
    <w:rsid w:val="005410F2"/>
    <w:rsid w:val="00542A03"/>
    <w:rsid w:val="00543903"/>
    <w:rsid w:val="00543BCC"/>
    <w:rsid w:val="00543F11"/>
    <w:rsid w:val="00544135"/>
    <w:rsid w:val="0054544E"/>
    <w:rsid w:val="00546305"/>
    <w:rsid w:val="00547A95"/>
    <w:rsid w:val="0055119B"/>
    <w:rsid w:val="00551226"/>
    <w:rsid w:val="00552FA1"/>
    <w:rsid w:val="00553069"/>
    <w:rsid w:val="00556E6B"/>
    <w:rsid w:val="005575ED"/>
    <w:rsid w:val="00561202"/>
    <w:rsid w:val="005613DF"/>
    <w:rsid w:val="00562507"/>
    <w:rsid w:val="00562811"/>
    <w:rsid w:val="00565047"/>
    <w:rsid w:val="00565370"/>
    <w:rsid w:val="0056631C"/>
    <w:rsid w:val="005664B5"/>
    <w:rsid w:val="00570A36"/>
    <w:rsid w:val="00571BC8"/>
    <w:rsid w:val="00572031"/>
    <w:rsid w:val="00572032"/>
    <w:rsid w:val="00572246"/>
    <w:rsid w:val="00572282"/>
    <w:rsid w:val="0057316E"/>
    <w:rsid w:val="00573CE3"/>
    <w:rsid w:val="00574AED"/>
    <w:rsid w:val="00575181"/>
    <w:rsid w:val="00576137"/>
    <w:rsid w:val="00576E84"/>
    <w:rsid w:val="005771AC"/>
    <w:rsid w:val="00580260"/>
    <w:rsid w:val="00580394"/>
    <w:rsid w:val="005803E1"/>
    <w:rsid w:val="005809CD"/>
    <w:rsid w:val="00582B8C"/>
    <w:rsid w:val="00584B6E"/>
    <w:rsid w:val="00585F3A"/>
    <w:rsid w:val="0058757E"/>
    <w:rsid w:val="00587912"/>
    <w:rsid w:val="00590049"/>
    <w:rsid w:val="00591C60"/>
    <w:rsid w:val="00592E86"/>
    <w:rsid w:val="00593480"/>
    <w:rsid w:val="00596A4B"/>
    <w:rsid w:val="00597507"/>
    <w:rsid w:val="005A2223"/>
    <w:rsid w:val="005A29AE"/>
    <w:rsid w:val="005A2C9C"/>
    <w:rsid w:val="005A4748"/>
    <w:rsid w:val="005A479D"/>
    <w:rsid w:val="005A5669"/>
    <w:rsid w:val="005A59A8"/>
    <w:rsid w:val="005A5B10"/>
    <w:rsid w:val="005A6A64"/>
    <w:rsid w:val="005B1B1C"/>
    <w:rsid w:val="005B1C6D"/>
    <w:rsid w:val="005B1F11"/>
    <w:rsid w:val="005B21B6"/>
    <w:rsid w:val="005B2FD1"/>
    <w:rsid w:val="005B3416"/>
    <w:rsid w:val="005B3483"/>
    <w:rsid w:val="005B3A08"/>
    <w:rsid w:val="005B4B18"/>
    <w:rsid w:val="005B6E1B"/>
    <w:rsid w:val="005B7A63"/>
    <w:rsid w:val="005B7B20"/>
    <w:rsid w:val="005C0232"/>
    <w:rsid w:val="005C0955"/>
    <w:rsid w:val="005C1928"/>
    <w:rsid w:val="005C31A3"/>
    <w:rsid w:val="005C3AF4"/>
    <w:rsid w:val="005C4091"/>
    <w:rsid w:val="005C438C"/>
    <w:rsid w:val="005C49DA"/>
    <w:rsid w:val="005C50F3"/>
    <w:rsid w:val="005C54B5"/>
    <w:rsid w:val="005C5D80"/>
    <w:rsid w:val="005C5D91"/>
    <w:rsid w:val="005D07B8"/>
    <w:rsid w:val="005D0D40"/>
    <w:rsid w:val="005D1298"/>
    <w:rsid w:val="005D1FD7"/>
    <w:rsid w:val="005D3365"/>
    <w:rsid w:val="005D3CDF"/>
    <w:rsid w:val="005D4600"/>
    <w:rsid w:val="005D4ABF"/>
    <w:rsid w:val="005D61FD"/>
    <w:rsid w:val="005D6597"/>
    <w:rsid w:val="005E0809"/>
    <w:rsid w:val="005E14E7"/>
    <w:rsid w:val="005E1C6B"/>
    <w:rsid w:val="005E26A3"/>
    <w:rsid w:val="005E2ECB"/>
    <w:rsid w:val="005E34BC"/>
    <w:rsid w:val="005E4243"/>
    <w:rsid w:val="005E447E"/>
    <w:rsid w:val="005E4729"/>
    <w:rsid w:val="005E4FB8"/>
    <w:rsid w:val="005E4FD1"/>
    <w:rsid w:val="005E56AB"/>
    <w:rsid w:val="005E5B48"/>
    <w:rsid w:val="005E624E"/>
    <w:rsid w:val="005E7FF6"/>
    <w:rsid w:val="005F0775"/>
    <w:rsid w:val="005F0859"/>
    <w:rsid w:val="005F0CF5"/>
    <w:rsid w:val="005F21EB"/>
    <w:rsid w:val="005F240D"/>
    <w:rsid w:val="005F424B"/>
    <w:rsid w:val="005F4A0A"/>
    <w:rsid w:val="005F64CF"/>
    <w:rsid w:val="006013DF"/>
    <w:rsid w:val="00601F93"/>
    <w:rsid w:val="006032AB"/>
    <w:rsid w:val="006041AD"/>
    <w:rsid w:val="00605908"/>
    <w:rsid w:val="00606542"/>
    <w:rsid w:val="006067C0"/>
    <w:rsid w:val="00607850"/>
    <w:rsid w:val="00607EF7"/>
    <w:rsid w:val="00610711"/>
    <w:rsid w:val="00610D7C"/>
    <w:rsid w:val="006116E6"/>
    <w:rsid w:val="006123D6"/>
    <w:rsid w:val="00612C22"/>
    <w:rsid w:val="00613414"/>
    <w:rsid w:val="0061574E"/>
    <w:rsid w:val="00617EBE"/>
    <w:rsid w:val="00620154"/>
    <w:rsid w:val="00620E57"/>
    <w:rsid w:val="006227AC"/>
    <w:rsid w:val="00623092"/>
    <w:rsid w:val="0062408D"/>
    <w:rsid w:val="006240CC"/>
    <w:rsid w:val="00624940"/>
    <w:rsid w:val="00624D3E"/>
    <w:rsid w:val="006254F8"/>
    <w:rsid w:val="00625B93"/>
    <w:rsid w:val="0062665D"/>
    <w:rsid w:val="00627DA7"/>
    <w:rsid w:val="00630DA4"/>
    <w:rsid w:val="00630EE3"/>
    <w:rsid w:val="00631485"/>
    <w:rsid w:val="00631CD4"/>
    <w:rsid w:val="00632597"/>
    <w:rsid w:val="00633325"/>
    <w:rsid w:val="0063417E"/>
    <w:rsid w:val="00634D13"/>
    <w:rsid w:val="00634D57"/>
    <w:rsid w:val="006358B4"/>
    <w:rsid w:val="00641724"/>
    <w:rsid w:val="006418D8"/>
    <w:rsid w:val="006419AA"/>
    <w:rsid w:val="0064271D"/>
    <w:rsid w:val="00642C0E"/>
    <w:rsid w:val="00644B1F"/>
    <w:rsid w:val="00644B7E"/>
    <w:rsid w:val="006454E6"/>
    <w:rsid w:val="0064622E"/>
    <w:rsid w:val="00646235"/>
    <w:rsid w:val="00646A68"/>
    <w:rsid w:val="00647F19"/>
    <w:rsid w:val="006505BD"/>
    <w:rsid w:val="006508EA"/>
    <w:rsid w:val="0065092E"/>
    <w:rsid w:val="00651FE9"/>
    <w:rsid w:val="00652534"/>
    <w:rsid w:val="00652792"/>
    <w:rsid w:val="0065281C"/>
    <w:rsid w:val="006542B0"/>
    <w:rsid w:val="00654FBE"/>
    <w:rsid w:val="006557A7"/>
    <w:rsid w:val="00656237"/>
    <w:rsid w:val="00656290"/>
    <w:rsid w:val="00660059"/>
    <w:rsid w:val="006601C9"/>
    <w:rsid w:val="006608D8"/>
    <w:rsid w:val="00661268"/>
    <w:rsid w:val="00661884"/>
    <w:rsid w:val="00661E03"/>
    <w:rsid w:val="006621D7"/>
    <w:rsid w:val="0066302A"/>
    <w:rsid w:val="00664D69"/>
    <w:rsid w:val="00667770"/>
    <w:rsid w:val="00670597"/>
    <w:rsid w:val="006706D0"/>
    <w:rsid w:val="006713E3"/>
    <w:rsid w:val="006720D9"/>
    <w:rsid w:val="00672385"/>
    <w:rsid w:val="00672C07"/>
    <w:rsid w:val="00673109"/>
    <w:rsid w:val="00673B8A"/>
    <w:rsid w:val="006766C2"/>
    <w:rsid w:val="00677574"/>
    <w:rsid w:val="006812ED"/>
    <w:rsid w:val="00683878"/>
    <w:rsid w:val="00684380"/>
    <w:rsid w:val="0068454C"/>
    <w:rsid w:val="00684654"/>
    <w:rsid w:val="0068676F"/>
    <w:rsid w:val="00691B62"/>
    <w:rsid w:val="006932CF"/>
    <w:rsid w:val="006933B5"/>
    <w:rsid w:val="00693D14"/>
    <w:rsid w:val="00695A6A"/>
    <w:rsid w:val="00696F27"/>
    <w:rsid w:val="006A16FE"/>
    <w:rsid w:val="006A18C2"/>
    <w:rsid w:val="006A1BF2"/>
    <w:rsid w:val="006A298A"/>
    <w:rsid w:val="006A3383"/>
    <w:rsid w:val="006A3C0E"/>
    <w:rsid w:val="006A4AD2"/>
    <w:rsid w:val="006A5E6B"/>
    <w:rsid w:val="006B077C"/>
    <w:rsid w:val="006B1FD2"/>
    <w:rsid w:val="006B4C48"/>
    <w:rsid w:val="006B4D0D"/>
    <w:rsid w:val="006B6803"/>
    <w:rsid w:val="006B6EBC"/>
    <w:rsid w:val="006C2277"/>
    <w:rsid w:val="006C4673"/>
    <w:rsid w:val="006C4FAE"/>
    <w:rsid w:val="006C7DF3"/>
    <w:rsid w:val="006D0F16"/>
    <w:rsid w:val="006D107C"/>
    <w:rsid w:val="006D16D8"/>
    <w:rsid w:val="006D2A3F"/>
    <w:rsid w:val="006D2FBC"/>
    <w:rsid w:val="006D3479"/>
    <w:rsid w:val="006D4164"/>
    <w:rsid w:val="006D494F"/>
    <w:rsid w:val="006D6E34"/>
    <w:rsid w:val="006E088E"/>
    <w:rsid w:val="006E138B"/>
    <w:rsid w:val="006E1867"/>
    <w:rsid w:val="006E2EAE"/>
    <w:rsid w:val="006F0330"/>
    <w:rsid w:val="006F1FDC"/>
    <w:rsid w:val="006F4248"/>
    <w:rsid w:val="006F5540"/>
    <w:rsid w:val="006F5A88"/>
    <w:rsid w:val="006F6B8C"/>
    <w:rsid w:val="007013EF"/>
    <w:rsid w:val="00703F15"/>
    <w:rsid w:val="0070514B"/>
    <w:rsid w:val="007055BD"/>
    <w:rsid w:val="00706878"/>
    <w:rsid w:val="00711FEE"/>
    <w:rsid w:val="00713F78"/>
    <w:rsid w:val="007154BB"/>
    <w:rsid w:val="007156E6"/>
    <w:rsid w:val="007173CA"/>
    <w:rsid w:val="007216AA"/>
    <w:rsid w:val="00721AB5"/>
    <w:rsid w:val="00721CFB"/>
    <w:rsid w:val="00721DEF"/>
    <w:rsid w:val="007225C5"/>
    <w:rsid w:val="00722D25"/>
    <w:rsid w:val="00724A43"/>
    <w:rsid w:val="00725AA3"/>
    <w:rsid w:val="007273AC"/>
    <w:rsid w:val="00727CDB"/>
    <w:rsid w:val="0073023F"/>
    <w:rsid w:val="00731AD4"/>
    <w:rsid w:val="007320B0"/>
    <w:rsid w:val="007346E4"/>
    <w:rsid w:val="007349F7"/>
    <w:rsid w:val="00735564"/>
    <w:rsid w:val="0073743E"/>
    <w:rsid w:val="00740F22"/>
    <w:rsid w:val="0074122B"/>
    <w:rsid w:val="0074157A"/>
    <w:rsid w:val="00741CF0"/>
    <w:rsid w:val="00741F1A"/>
    <w:rsid w:val="007442D1"/>
    <w:rsid w:val="007447DA"/>
    <w:rsid w:val="007450F8"/>
    <w:rsid w:val="007456BD"/>
    <w:rsid w:val="007458B7"/>
    <w:rsid w:val="00745CAC"/>
    <w:rsid w:val="00745FE4"/>
    <w:rsid w:val="0074696E"/>
    <w:rsid w:val="00750135"/>
    <w:rsid w:val="00750EC2"/>
    <w:rsid w:val="00750F1D"/>
    <w:rsid w:val="007510C7"/>
    <w:rsid w:val="0075124F"/>
    <w:rsid w:val="00751926"/>
    <w:rsid w:val="00752B28"/>
    <w:rsid w:val="00753270"/>
    <w:rsid w:val="007536BC"/>
    <w:rsid w:val="007541A9"/>
    <w:rsid w:val="00754314"/>
    <w:rsid w:val="00754E36"/>
    <w:rsid w:val="007567D6"/>
    <w:rsid w:val="00760E33"/>
    <w:rsid w:val="00763139"/>
    <w:rsid w:val="007642C5"/>
    <w:rsid w:val="00770F37"/>
    <w:rsid w:val="0077106F"/>
    <w:rsid w:val="007711A0"/>
    <w:rsid w:val="00772BEF"/>
    <w:rsid w:val="00772D5E"/>
    <w:rsid w:val="007731F6"/>
    <w:rsid w:val="007733D3"/>
    <w:rsid w:val="0077463E"/>
    <w:rsid w:val="00775656"/>
    <w:rsid w:val="00776928"/>
    <w:rsid w:val="00776D56"/>
    <w:rsid w:val="00776E0F"/>
    <w:rsid w:val="0077745A"/>
    <w:rsid w:val="007774B1"/>
    <w:rsid w:val="00777BE1"/>
    <w:rsid w:val="00777E3A"/>
    <w:rsid w:val="00780413"/>
    <w:rsid w:val="00781378"/>
    <w:rsid w:val="00782222"/>
    <w:rsid w:val="0078224D"/>
    <w:rsid w:val="007833D8"/>
    <w:rsid w:val="00783A3E"/>
    <w:rsid w:val="00784D9B"/>
    <w:rsid w:val="007851BB"/>
    <w:rsid w:val="00785677"/>
    <w:rsid w:val="00786F16"/>
    <w:rsid w:val="007872D6"/>
    <w:rsid w:val="00791BD7"/>
    <w:rsid w:val="007933F7"/>
    <w:rsid w:val="007949B3"/>
    <w:rsid w:val="007950F8"/>
    <w:rsid w:val="00796E20"/>
    <w:rsid w:val="00797096"/>
    <w:rsid w:val="00797098"/>
    <w:rsid w:val="00797C32"/>
    <w:rsid w:val="007A040F"/>
    <w:rsid w:val="007A079A"/>
    <w:rsid w:val="007A09C0"/>
    <w:rsid w:val="007A11E8"/>
    <w:rsid w:val="007A1A04"/>
    <w:rsid w:val="007A2809"/>
    <w:rsid w:val="007A4FE1"/>
    <w:rsid w:val="007A54E5"/>
    <w:rsid w:val="007A58E8"/>
    <w:rsid w:val="007A5E26"/>
    <w:rsid w:val="007B0914"/>
    <w:rsid w:val="007B1374"/>
    <w:rsid w:val="007B26AB"/>
    <w:rsid w:val="007B29B3"/>
    <w:rsid w:val="007B32E5"/>
    <w:rsid w:val="007B3DB9"/>
    <w:rsid w:val="007B57E0"/>
    <w:rsid w:val="007B5844"/>
    <w:rsid w:val="007B589F"/>
    <w:rsid w:val="007B6186"/>
    <w:rsid w:val="007B73BC"/>
    <w:rsid w:val="007C0566"/>
    <w:rsid w:val="007C1838"/>
    <w:rsid w:val="007C20B9"/>
    <w:rsid w:val="007C213D"/>
    <w:rsid w:val="007C21C0"/>
    <w:rsid w:val="007C2D18"/>
    <w:rsid w:val="007C40A9"/>
    <w:rsid w:val="007C574E"/>
    <w:rsid w:val="007C7301"/>
    <w:rsid w:val="007C7859"/>
    <w:rsid w:val="007C7F28"/>
    <w:rsid w:val="007D0B4D"/>
    <w:rsid w:val="007D1466"/>
    <w:rsid w:val="007D2BDE"/>
    <w:rsid w:val="007D2FB6"/>
    <w:rsid w:val="007D3BFF"/>
    <w:rsid w:val="007D49EB"/>
    <w:rsid w:val="007D5E1C"/>
    <w:rsid w:val="007D60E7"/>
    <w:rsid w:val="007D7267"/>
    <w:rsid w:val="007E094B"/>
    <w:rsid w:val="007E0DE2"/>
    <w:rsid w:val="007E191D"/>
    <w:rsid w:val="007E282B"/>
    <w:rsid w:val="007E3667"/>
    <w:rsid w:val="007E3B98"/>
    <w:rsid w:val="007E408C"/>
    <w:rsid w:val="007E417A"/>
    <w:rsid w:val="007E548D"/>
    <w:rsid w:val="007F0DE4"/>
    <w:rsid w:val="007F31B6"/>
    <w:rsid w:val="007F4EA3"/>
    <w:rsid w:val="007F546C"/>
    <w:rsid w:val="007F625F"/>
    <w:rsid w:val="007F6538"/>
    <w:rsid w:val="007F665E"/>
    <w:rsid w:val="00800412"/>
    <w:rsid w:val="00802D4A"/>
    <w:rsid w:val="00803511"/>
    <w:rsid w:val="0080358A"/>
    <w:rsid w:val="00804DB4"/>
    <w:rsid w:val="00804E1E"/>
    <w:rsid w:val="0080587B"/>
    <w:rsid w:val="00806468"/>
    <w:rsid w:val="0080677B"/>
    <w:rsid w:val="00811367"/>
    <w:rsid w:val="008119CA"/>
    <w:rsid w:val="008130C4"/>
    <w:rsid w:val="00814E9A"/>
    <w:rsid w:val="0081547B"/>
    <w:rsid w:val="008155F0"/>
    <w:rsid w:val="00815D3A"/>
    <w:rsid w:val="00816735"/>
    <w:rsid w:val="0081725E"/>
    <w:rsid w:val="00820141"/>
    <w:rsid w:val="00820E0C"/>
    <w:rsid w:val="008211F9"/>
    <w:rsid w:val="00821B3F"/>
    <w:rsid w:val="008227E9"/>
    <w:rsid w:val="00822F5C"/>
    <w:rsid w:val="00823275"/>
    <w:rsid w:val="0082366F"/>
    <w:rsid w:val="008240F0"/>
    <w:rsid w:val="00824753"/>
    <w:rsid w:val="00825239"/>
    <w:rsid w:val="00826D42"/>
    <w:rsid w:val="008313EB"/>
    <w:rsid w:val="00831A54"/>
    <w:rsid w:val="00832AB0"/>
    <w:rsid w:val="008338A2"/>
    <w:rsid w:val="0083471C"/>
    <w:rsid w:val="008411F5"/>
    <w:rsid w:val="00841AA9"/>
    <w:rsid w:val="0084264E"/>
    <w:rsid w:val="00843531"/>
    <w:rsid w:val="00843DE2"/>
    <w:rsid w:val="008458D4"/>
    <w:rsid w:val="0084672A"/>
    <w:rsid w:val="008474FE"/>
    <w:rsid w:val="0085019F"/>
    <w:rsid w:val="00850905"/>
    <w:rsid w:val="00853163"/>
    <w:rsid w:val="00853EE4"/>
    <w:rsid w:val="00855535"/>
    <w:rsid w:val="00855DA6"/>
    <w:rsid w:val="00856298"/>
    <w:rsid w:val="00856E7E"/>
    <w:rsid w:val="00857732"/>
    <w:rsid w:val="00857C5A"/>
    <w:rsid w:val="0086201C"/>
    <w:rsid w:val="0086247A"/>
    <w:rsid w:val="0086255E"/>
    <w:rsid w:val="008633F0"/>
    <w:rsid w:val="00867D9D"/>
    <w:rsid w:val="00871400"/>
    <w:rsid w:val="00871626"/>
    <w:rsid w:val="00872E0A"/>
    <w:rsid w:val="00873594"/>
    <w:rsid w:val="00873C73"/>
    <w:rsid w:val="00873EB2"/>
    <w:rsid w:val="00875285"/>
    <w:rsid w:val="00880BC3"/>
    <w:rsid w:val="00882257"/>
    <w:rsid w:val="00883808"/>
    <w:rsid w:val="00884B62"/>
    <w:rsid w:val="0088529C"/>
    <w:rsid w:val="008854B3"/>
    <w:rsid w:val="00885AD1"/>
    <w:rsid w:val="00886911"/>
    <w:rsid w:val="00886D87"/>
    <w:rsid w:val="00887501"/>
    <w:rsid w:val="00887903"/>
    <w:rsid w:val="00887923"/>
    <w:rsid w:val="00887B7D"/>
    <w:rsid w:val="00887C3A"/>
    <w:rsid w:val="00891177"/>
    <w:rsid w:val="0089270A"/>
    <w:rsid w:val="00892BB1"/>
    <w:rsid w:val="0089323E"/>
    <w:rsid w:val="0089382C"/>
    <w:rsid w:val="00893AF6"/>
    <w:rsid w:val="00894BC4"/>
    <w:rsid w:val="00896890"/>
    <w:rsid w:val="008977D1"/>
    <w:rsid w:val="008A1155"/>
    <w:rsid w:val="008A28A8"/>
    <w:rsid w:val="008A2C20"/>
    <w:rsid w:val="008A33C1"/>
    <w:rsid w:val="008A3B4F"/>
    <w:rsid w:val="008A3C87"/>
    <w:rsid w:val="008A54AC"/>
    <w:rsid w:val="008A59C8"/>
    <w:rsid w:val="008A5B32"/>
    <w:rsid w:val="008B1AE6"/>
    <w:rsid w:val="008B2029"/>
    <w:rsid w:val="008B25FD"/>
    <w:rsid w:val="008B2EE4"/>
    <w:rsid w:val="008B3511"/>
    <w:rsid w:val="008B3652"/>
    <w:rsid w:val="008B3821"/>
    <w:rsid w:val="008B3B56"/>
    <w:rsid w:val="008B4162"/>
    <w:rsid w:val="008B4D3D"/>
    <w:rsid w:val="008B57C7"/>
    <w:rsid w:val="008B5EE4"/>
    <w:rsid w:val="008B7DAD"/>
    <w:rsid w:val="008C2F92"/>
    <w:rsid w:val="008C3069"/>
    <w:rsid w:val="008C3546"/>
    <w:rsid w:val="008C38AE"/>
    <w:rsid w:val="008C41ED"/>
    <w:rsid w:val="008C589D"/>
    <w:rsid w:val="008C6D51"/>
    <w:rsid w:val="008C7A68"/>
    <w:rsid w:val="008D249B"/>
    <w:rsid w:val="008D2846"/>
    <w:rsid w:val="008D4236"/>
    <w:rsid w:val="008D42B8"/>
    <w:rsid w:val="008D462F"/>
    <w:rsid w:val="008D6DCF"/>
    <w:rsid w:val="008D7786"/>
    <w:rsid w:val="008E06C3"/>
    <w:rsid w:val="008E20F4"/>
    <w:rsid w:val="008E4376"/>
    <w:rsid w:val="008E446A"/>
    <w:rsid w:val="008E7A0A"/>
    <w:rsid w:val="008E7B49"/>
    <w:rsid w:val="008F0BE9"/>
    <w:rsid w:val="008F2B4D"/>
    <w:rsid w:val="008F5145"/>
    <w:rsid w:val="008F59F6"/>
    <w:rsid w:val="008F6D7F"/>
    <w:rsid w:val="00900719"/>
    <w:rsid w:val="00900B63"/>
    <w:rsid w:val="009017AC"/>
    <w:rsid w:val="00901F64"/>
    <w:rsid w:val="00902A9A"/>
    <w:rsid w:val="00904A1C"/>
    <w:rsid w:val="00905030"/>
    <w:rsid w:val="009054EA"/>
    <w:rsid w:val="00906490"/>
    <w:rsid w:val="009111B2"/>
    <w:rsid w:val="00911593"/>
    <w:rsid w:val="00912D2C"/>
    <w:rsid w:val="009138E0"/>
    <w:rsid w:val="00913A54"/>
    <w:rsid w:val="00914DBF"/>
    <w:rsid w:val="009151F5"/>
    <w:rsid w:val="00920CF1"/>
    <w:rsid w:val="00924368"/>
    <w:rsid w:val="00924513"/>
    <w:rsid w:val="00924AE1"/>
    <w:rsid w:val="009269B1"/>
    <w:rsid w:val="009269B8"/>
    <w:rsid w:val="0092724D"/>
    <w:rsid w:val="009272B3"/>
    <w:rsid w:val="009273E7"/>
    <w:rsid w:val="009315BE"/>
    <w:rsid w:val="009317E2"/>
    <w:rsid w:val="009326DD"/>
    <w:rsid w:val="0093338F"/>
    <w:rsid w:val="0093642D"/>
    <w:rsid w:val="00937BD9"/>
    <w:rsid w:val="0094170B"/>
    <w:rsid w:val="0094230C"/>
    <w:rsid w:val="00947D6C"/>
    <w:rsid w:val="00950E2C"/>
    <w:rsid w:val="00951A79"/>
    <w:rsid w:val="00951D50"/>
    <w:rsid w:val="009525EB"/>
    <w:rsid w:val="00952920"/>
    <w:rsid w:val="00952E65"/>
    <w:rsid w:val="0095470B"/>
    <w:rsid w:val="00954874"/>
    <w:rsid w:val="00955C44"/>
    <w:rsid w:val="0095615A"/>
    <w:rsid w:val="00956439"/>
    <w:rsid w:val="00956583"/>
    <w:rsid w:val="00956BD5"/>
    <w:rsid w:val="0095717D"/>
    <w:rsid w:val="00961400"/>
    <w:rsid w:val="00962B0E"/>
    <w:rsid w:val="009631DF"/>
    <w:rsid w:val="00963646"/>
    <w:rsid w:val="00963FD5"/>
    <w:rsid w:val="009647B2"/>
    <w:rsid w:val="00965D17"/>
    <w:rsid w:val="0096632D"/>
    <w:rsid w:val="00967124"/>
    <w:rsid w:val="0097018E"/>
    <w:rsid w:val="00970D4E"/>
    <w:rsid w:val="0097166C"/>
    <w:rsid w:val="009718C7"/>
    <w:rsid w:val="00972900"/>
    <w:rsid w:val="00972C56"/>
    <w:rsid w:val="0097559F"/>
    <w:rsid w:val="00975691"/>
    <w:rsid w:val="0097579F"/>
    <w:rsid w:val="00975ADD"/>
    <w:rsid w:val="009761EA"/>
    <w:rsid w:val="009766FD"/>
    <w:rsid w:val="0097742A"/>
    <w:rsid w:val="0097761E"/>
    <w:rsid w:val="00977D59"/>
    <w:rsid w:val="009804EC"/>
    <w:rsid w:val="0098077E"/>
    <w:rsid w:val="00981740"/>
    <w:rsid w:val="00981EE1"/>
    <w:rsid w:val="00982454"/>
    <w:rsid w:val="00982CF0"/>
    <w:rsid w:val="009843B1"/>
    <w:rsid w:val="009853E1"/>
    <w:rsid w:val="009853EF"/>
    <w:rsid w:val="00986B97"/>
    <w:rsid w:val="00986E6B"/>
    <w:rsid w:val="00990032"/>
    <w:rsid w:val="00990681"/>
    <w:rsid w:val="00990B19"/>
    <w:rsid w:val="0099153B"/>
    <w:rsid w:val="00991769"/>
    <w:rsid w:val="00991855"/>
    <w:rsid w:val="0099232C"/>
    <w:rsid w:val="00992BCD"/>
    <w:rsid w:val="00994386"/>
    <w:rsid w:val="009A13D8"/>
    <w:rsid w:val="009A1408"/>
    <w:rsid w:val="009A15AB"/>
    <w:rsid w:val="009A279E"/>
    <w:rsid w:val="009A3015"/>
    <w:rsid w:val="009A3490"/>
    <w:rsid w:val="009A4DCE"/>
    <w:rsid w:val="009A79DB"/>
    <w:rsid w:val="009B0A6F"/>
    <w:rsid w:val="009B0A94"/>
    <w:rsid w:val="009B0C62"/>
    <w:rsid w:val="009B0FDC"/>
    <w:rsid w:val="009B27D0"/>
    <w:rsid w:val="009B2AE8"/>
    <w:rsid w:val="009B3021"/>
    <w:rsid w:val="009B313A"/>
    <w:rsid w:val="009B399E"/>
    <w:rsid w:val="009B5622"/>
    <w:rsid w:val="009B59E9"/>
    <w:rsid w:val="009B5FFB"/>
    <w:rsid w:val="009B70AA"/>
    <w:rsid w:val="009C245E"/>
    <w:rsid w:val="009C34AA"/>
    <w:rsid w:val="009C3CF8"/>
    <w:rsid w:val="009C5E77"/>
    <w:rsid w:val="009C7A7E"/>
    <w:rsid w:val="009D02E8"/>
    <w:rsid w:val="009D445A"/>
    <w:rsid w:val="009D4D58"/>
    <w:rsid w:val="009D51D0"/>
    <w:rsid w:val="009D70A4"/>
    <w:rsid w:val="009D7B14"/>
    <w:rsid w:val="009E05B5"/>
    <w:rsid w:val="009E08D1"/>
    <w:rsid w:val="009E0D96"/>
    <w:rsid w:val="009E12AA"/>
    <w:rsid w:val="009E15D5"/>
    <w:rsid w:val="009E1B95"/>
    <w:rsid w:val="009E1D49"/>
    <w:rsid w:val="009E2101"/>
    <w:rsid w:val="009E2DF7"/>
    <w:rsid w:val="009E307D"/>
    <w:rsid w:val="009E3D3B"/>
    <w:rsid w:val="009E42BE"/>
    <w:rsid w:val="009E453F"/>
    <w:rsid w:val="009E496F"/>
    <w:rsid w:val="009E4B0D"/>
    <w:rsid w:val="009E5250"/>
    <w:rsid w:val="009E67A1"/>
    <w:rsid w:val="009E73E5"/>
    <w:rsid w:val="009E7A69"/>
    <w:rsid w:val="009E7F92"/>
    <w:rsid w:val="009F02A3"/>
    <w:rsid w:val="009F03E8"/>
    <w:rsid w:val="009F06E0"/>
    <w:rsid w:val="009F0DF8"/>
    <w:rsid w:val="009F1FD2"/>
    <w:rsid w:val="009F2182"/>
    <w:rsid w:val="009F2F27"/>
    <w:rsid w:val="009F34AA"/>
    <w:rsid w:val="009F4970"/>
    <w:rsid w:val="009F6BCB"/>
    <w:rsid w:val="009F72DA"/>
    <w:rsid w:val="009F7B78"/>
    <w:rsid w:val="00A0057A"/>
    <w:rsid w:val="00A02FA1"/>
    <w:rsid w:val="00A03C60"/>
    <w:rsid w:val="00A04A97"/>
    <w:rsid w:val="00A04CCE"/>
    <w:rsid w:val="00A07421"/>
    <w:rsid w:val="00A0776B"/>
    <w:rsid w:val="00A10AC8"/>
    <w:rsid w:val="00A10FB9"/>
    <w:rsid w:val="00A11421"/>
    <w:rsid w:val="00A1389F"/>
    <w:rsid w:val="00A13B7A"/>
    <w:rsid w:val="00A143C4"/>
    <w:rsid w:val="00A1484C"/>
    <w:rsid w:val="00A157B1"/>
    <w:rsid w:val="00A17A29"/>
    <w:rsid w:val="00A2174F"/>
    <w:rsid w:val="00A22229"/>
    <w:rsid w:val="00A23C14"/>
    <w:rsid w:val="00A24442"/>
    <w:rsid w:val="00A248ED"/>
    <w:rsid w:val="00A24A04"/>
    <w:rsid w:val="00A24ADA"/>
    <w:rsid w:val="00A27084"/>
    <w:rsid w:val="00A31262"/>
    <w:rsid w:val="00A31EA2"/>
    <w:rsid w:val="00A32577"/>
    <w:rsid w:val="00A329B8"/>
    <w:rsid w:val="00A330BB"/>
    <w:rsid w:val="00A33D92"/>
    <w:rsid w:val="00A33EFE"/>
    <w:rsid w:val="00A367B5"/>
    <w:rsid w:val="00A368FC"/>
    <w:rsid w:val="00A4094D"/>
    <w:rsid w:val="00A4174C"/>
    <w:rsid w:val="00A4392B"/>
    <w:rsid w:val="00A446F5"/>
    <w:rsid w:val="00A4470C"/>
    <w:rsid w:val="00A44882"/>
    <w:rsid w:val="00A45125"/>
    <w:rsid w:val="00A47A7B"/>
    <w:rsid w:val="00A47C3B"/>
    <w:rsid w:val="00A52451"/>
    <w:rsid w:val="00A53EFA"/>
    <w:rsid w:val="00A54143"/>
    <w:rsid w:val="00A54715"/>
    <w:rsid w:val="00A571F3"/>
    <w:rsid w:val="00A6061C"/>
    <w:rsid w:val="00A61591"/>
    <w:rsid w:val="00A6247F"/>
    <w:rsid w:val="00A62D44"/>
    <w:rsid w:val="00A66DBC"/>
    <w:rsid w:val="00A67263"/>
    <w:rsid w:val="00A677E1"/>
    <w:rsid w:val="00A7085E"/>
    <w:rsid w:val="00A7161C"/>
    <w:rsid w:val="00A71CE4"/>
    <w:rsid w:val="00A727D9"/>
    <w:rsid w:val="00A72D0D"/>
    <w:rsid w:val="00A7336B"/>
    <w:rsid w:val="00A73417"/>
    <w:rsid w:val="00A75746"/>
    <w:rsid w:val="00A77AA3"/>
    <w:rsid w:val="00A8236D"/>
    <w:rsid w:val="00A82F0B"/>
    <w:rsid w:val="00A842F7"/>
    <w:rsid w:val="00A854EB"/>
    <w:rsid w:val="00A872E5"/>
    <w:rsid w:val="00A91406"/>
    <w:rsid w:val="00A952C8"/>
    <w:rsid w:val="00A96091"/>
    <w:rsid w:val="00A965C0"/>
    <w:rsid w:val="00A96E65"/>
    <w:rsid w:val="00A96ECE"/>
    <w:rsid w:val="00A97C72"/>
    <w:rsid w:val="00AA2D97"/>
    <w:rsid w:val="00AA310B"/>
    <w:rsid w:val="00AA34D4"/>
    <w:rsid w:val="00AA63D4"/>
    <w:rsid w:val="00AA7FA0"/>
    <w:rsid w:val="00AB06E8"/>
    <w:rsid w:val="00AB197E"/>
    <w:rsid w:val="00AB1CD3"/>
    <w:rsid w:val="00AB2228"/>
    <w:rsid w:val="00AB352F"/>
    <w:rsid w:val="00AB615E"/>
    <w:rsid w:val="00AC074B"/>
    <w:rsid w:val="00AC078B"/>
    <w:rsid w:val="00AC1689"/>
    <w:rsid w:val="00AC1ABD"/>
    <w:rsid w:val="00AC274B"/>
    <w:rsid w:val="00AC4764"/>
    <w:rsid w:val="00AC5063"/>
    <w:rsid w:val="00AC6A04"/>
    <w:rsid w:val="00AC6D36"/>
    <w:rsid w:val="00AD0CBA"/>
    <w:rsid w:val="00AD19E5"/>
    <w:rsid w:val="00AD26E2"/>
    <w:rsid w:val="00AD27D3"/>
    <w:rsid w:val="00AD2B40"/>
    <w:rsid w:val="00AD2CDB"/>
    <w:rsid w:val="00AD36E5"/>
    <w:rsid w:val="00AD5BCC"/>
    <w:rsid w:val="00AD784C"/>
    <w:rsid w:val="00AE0684"/>
    <w:rsid w:val="00AE0968"/>
    <w:rsid w:val="00AE126A"/>
    <w:rsid w:val="00AE1BAE"/>
    <w:rsid w:val="00AE3005"/>
    <w:rsid w:val="00AE383E"/>
    <w:rsid w:val="00AE3BD5"/>
    <w:rsid w:val="00AE5593"/>
    <w:rsid w:val="00AE59A0"/>
    <w:rsid w:val="00AE63D5"/>
    <w:rsid w:val="00AE7A87"/>
    <w:rsid w:val="00AF0C57"/>
    <w:rsid w:val="00AF13B8"/>
    <w:rsid w:val="00AF1A95"/>
    <w:rsid w:val="00AF24F2"/>
    <w:rsid w:val="00AF26F3"/>
    <w:rsid w:val="00AF3670"/>
    <w:rsid w:val="00AF38D5"/>
    <w:rsid w:val="00AF5F04"/>
    <w:rsid w:val="00AF6147"/>
    <w:rsid w:val="00AF66ED"/>
    <w:rsid w:val="00AF6BC0"/>
    <w:rsid w:val="00AF756A"/>
    <w:rsid w:val="00B00672"/>
    <w:rsid w:val="00B00F1F"/>
    <w:rsid w:val="00B0163B"/>
    <w:rsid w:val="00B01B4D"/>
    <w:rsid w:val="00B03542"/>
    <w:rsid w:val="00B04489"/>
    <w:rsid w:val="00B04A36"/>
    <w:rsid w:val="00B06571"/>
    <w:rsid w:val="00B068BA"/>
    <w:rsid w:val="00B0693A"/>
    <w:rsid w:val="00B07217"/>
    <w:rsid w:val="00B1024F"/>
    <w:rsid w:val="00B108A3"/>
    <w:rsid w:val="00B10AD4"/>
    <w:rsid w:val="00B11AB9"/>
    <w:rsid w:val="00B12B91"/>
    <w:rsid w:val="00B13851"/>
    <w:rsid w:val="00B13B1C"/>
    <w:rsid w:val="00B13DC0"/>
    <w:rsid w:val="00B14648"/>
    <w:rsid w:val="00B14B35"/>
    <w:rsid w:val="00B14B5F"/>
    <w:rsid w:val="00B1543A"/>
    <w:rsid w:val="00B16A07"/>
    <w:rsid w:val="00B172A2"/>
    <w:rsid w:val="00B178D0"/>
    <w:rsid w:val="00B210F4"/>
    <w:rsid w:val="00B216EA"/>
    <w:rsid w:val="00B21D91"/>
    <w:rsid w:val="00B21F90"/>
    <w:rsid w:val="00B22291"/>
    <w:rsid w:val="00B2267F"/>
    <w:rsid w:val="00B23589"/>
    <w:rsid w:val="00B23F9A"/>
    <w:rsid w:val="00B2417B"/>
    <w:rsid w:val="00B2454C"/>
    <w:rsid w:val="00B24E6F"/>
    <w:rsid w:val="00B25A59"/>
    <w:rsid w:val="00B26CB5"/>
    <w:rsid w:val="00B26F22"/>
    <w:rsid w:val="00B2752E"/>
    <w:rsid w:val="00B307CC"/>
    <w:rsid w:val="00B317FB"/>
    <w:rsid w:val="00B326B7"/>
    <w:rsid w:val="00B3382D"/>
    <w:rsid w:val="00B34EB2"/>
    <w:rsid w:val="00B35551"/>
    <w:rsid w:val="00B3588E"/>
    <w:rsid w:val="00B36ADC"/>
    <w:rsid w:val="00B4198F"/>
    <w:rsid w:val="00B41F3D"/>
    <w:rsid w:val="00B42110"/>
    <w:rsid w:val="00B42352"/>
    <w:rsid w:val="00B431E8"/>
    <w:rsid w:val="00B43241"/>
    <w:rsid w:val="00B45141"/>
    <w:rsid w:val="00B458A8"/>
    <w:rsid w:val="00B45B60"/>
    <w:rsid w:val="00B462F4"/>
    <w:rsid w:val="00B47649"/>
    <w:rsid w:val="00B519CD"/>
    <w:rsid w:val="00B5273A"/>
    <w:rsid w:val="00B527A2"/>
    <w:rsid w:val="00B546D9"/>
    <w:rsid w:val="00B5550D"/>
    <w:rsid w:val="00B56476"/>
    <w:rsid w:val="00B57329"/>
    <w:rsid w:val="00B576E4"/>
    <w:rsid w:val="00B60E61"/>
    <w:rsid w:val="00B62B50"/>
    <w:rsid w:val="00B635B7"/>
    <w:rsid w:val="00B63AE8"/>
    <w:rsid w:val="00B652F1"/>
    <w:rsid w:val="00B6584C"/>
    <w:rsid w:val="00B65950"/>
    <w:rsid w:val="00B65A0E"/>
    <w:rsid w:val="00B66222"/>
    <w:rsid w:val="00B66D83"/>
    <w:rsid w:val="00B672C0"/>
    <w:rsid w:val="00B676FD"/>
    <w:rsid w:val="00B678B6"/>
    <w:rsid w:val="00B71775"/>
    <w:rsid w:val="00B73821"/>
    <w:rsid w:val="00B73EC4"/>
    <w:rsid w:val="00B75646"/>
    <w:rsid w:val="00B7581D"/>
    <w:rsid w:val="00B7629E"/>
    <w:rsid w:val="00B7754E"/>
    <w:rsid w:val="00B776AE"/>
    <w:rsid w:val="00B826F2"/>
    <w:rsid w:val="00B852A3"/>
    <w:rsid w:val="00B86288"/>
    <w:rsid w:val="00B86CE1"/>
    <w:rsid w:val="00B86F69"/>
    <w:rsid w:val="00B90729"/>
    <w:rsid w:val="00B907DA"/>
    <w:rsid w:val="00B90B09"/>
    <w:rsid w:val="00B91D6C"/>
    <w:rsid w:val="00B92C2E"/>
    <w:rsid w:val="00B93CF2"/>
    <w:rsid w:val="00B94C5E"/>
    <w:rsid w:val="00B950BC"/>
    <w:rsid w:val="00B95586"/>
    <w:rsid w:val="00B95B72"/>
    <w:rsid w:val="00B95F9B"/>
    <w:rsid w:val="00B96064"/>
    <w:rsid w:val="00B9714C"/>
    <w:rsid w:val="00B97EE9"/>
    <w:rsid w:val="00BA1472"/>
    <w:rsid w:val="00BA21F3"/>
    <w:rsid w:val="00BA26F6"/>
    <w:rsid w:val="00BA29AD"/>
    <w:rsid w:val="00BA2D28"/>
    <w:rsid w:val="00BA33CF"/>
    <w:rsid w:val="00BA3F8D"/>
    <w:rsid w:val="00BA4943"/>
    <w:rsid w:val="00BA55A7"/>
    <w:rsid w:val="00BA7E55"/>
    <w:rsid w:val="00BB0FB7"/>
    <w:rsid w:val="00BB1CFB"/>
    <w:rsid w:val="00BB2504"/>
    <w:rsid w:val="00BB2E16"/>
    <w:rsid w:val="00BB74AC"/>
    <w:rsid w:val="00BB7A10"/>
    <w:rsid w:val="00BC06D7"/>
    <w:rsid w:val="00BC17E7"/>
    <w:rsid w:val="00BC1B67"/>
    <w:rsid w:val="00BC271A"/>
    <w:rsid w:val="00BC60BE"/>
    <w:rsid w:val="00BC6ADC"/>
    <w:rsid w:val="00BC7468"/>
    <w:rsid w:val="00BC7D4F"/>
    <w:rsid w:val="00BC7ED7"/>
    <w:rsid w:val="00BD02A0"/>
    <w:rsid w:val="00BD0C1B"/>
    <w:rsid w:val="00BD2661"/>
    <w:rsid w:val="00BD2850"/>
    <w:rsid w:val="00BD380D"/>
    <w:rsid w:val="00BD51D7"/>
    <w:rsid w:val="00BE139D"/>
    <w:rsid w:val="00BE166D"/>
    <w:rsid w:val="00BE28D2"/>
    <w:rsid w:val="00BE291A"/>
    <w:rsid w:val="00BE2FA4"/>
    <w:rsid w:val="00BE4938"/>
    <w:rsid w:val="00BE4A64"/>
    <w:rsid w:val="00BE5E43"/>
    <w:rsid w:val="00BF046B"/>
    <w:rsid w:val="00BF1577"/>
    <w:rsid w:val="00BF3F7B"/>
    <w:rsid w:val="00BF4222"/>
    <w:rsid w:val="00BF474E"/>
    <w:rsid w:val="00BF557D"/>
    <w:rsid w:val="00BF5DD9"/>
    <w:rsid w:val="00BF658D"/>
    <w:rsid w:val="00BF7F58"/>
    <w:rsid w:val="00C004CD"/>
    <w:rsid w:val="00C01381"/>
    <w:rsid w:val="00C0149E"/>
    <w:rsid w:val="00C01AB1"/>
    <w:rsid w:val="00C026A0"/>
    <w:rsid w:val="00C027B0"/>
    <w:rsid w:val="00C0416B"/>
    <w:rsid w:val="00C04DFC"/>
    <w:rsid w:val="00C050AC"/>
    <w:rsid w:val="00C0575F"/>
    <w:rsid w:val="00C0579C"/>
    <w:rsid w:val="00C05948"/>
    <w:rsid w:val="00C06137"/>
    <w:rsid w:val="00C06929"/>
    <w:rsid w:val="00C06CCD"/>
    <w:rsid w:val="00C0752D"/>
    <w:rsid w:val="00C079B8"/>
    <w:rsid w:val="00C07AE6"/>
    <w:rsid w:val="00C10037"/>
    <w:rsid w:val="00C10047"/>
    <w:rsid w:val="00C115E1"/>
    <w:rsid w:val="00C11F1E"/>
    <w:rsid w:val="00C1204F"/>
    <w:rsid w:val="00C123EA"/>
    <w:rsid w:val="00C12A49"/>
    <w:rsid w:val="00C133EE"/>
    <w:rsid w:val="00C1386D"/>
    <w:rsid w:val="00C149D0"/>
    <w:rsid w:val="00C14E72"/>
    <w:rsid w:val="00C1641A"/>
    <w:rsid w:val="00C2030F"/>
    <w:rsid w:val="00C21134"/>
    <w:rsid w:val="00C21E7F"/>
    <w:rsid w:val="00C22165"/>
    <w:rsid w:val="00C22EF5"/>
    <w:rsid w:val="00C230DA"/>
    <w:rsid w:val="00C26588"/>
    <w:rsid w:val="00C267C8"/>
    <w:rsid w:val="00C27DE9"/>
    <w:rsid w:val="00C30D07"/>
    <w:rsid w:val="00C32267"/>
    <w:rsid w:val="00C32359"/>
    <w:rsid w:val="00C32989"/>
    <w:rsid w:val="00C33388"/>
    <w:rsid w:val="00C334DC"/>
    <w:rsid w:val="00C336B7"/>
    <w:rsid w:val="00C3434A"/>
    <w:rsid w:val="00C35484"/>
    <w:rsid w:val="00C35736"/>
    <w:rsid w:val="00C36045"/>
    <w:rsid w:val="00C4035E"/>
    <w:rsid w:val="00C4173A"/>
    <w:rsid w:val="00C50CD5"/>
    <w:rsid w:val="00C50DED"/>
    <w:rsid w:val="00C51FF1"/>
    <w:rsid w:val="00C52217"/>
    <w:rsid w:val="00C5288D"/>
    <w:rsid w:val="00C5322C"/>
    <w:rsid w:val="00C5530A"/>
    <w:rsid w:val="00C556B5"/>
    <w:rsid w:val="00C56114"/>
    <w:rsid w:val="00C602FF"/>
    <w:rsid w:val="00C60411"/>
    <w:rsid w:val="00C61174"/>
    <w:rsid w:val="00C6148F"/>
    <w:rsid w:val="00C621B1"/>
    <w:rsid w:val="00C625F1"/>
    <w:rsid w:val="00C62886"/>
    <w:rsid w:val="00C62F7A"/>
    <w:rsid w:val="00C63B9C"/>
    <w:rsid w:val="00C64586"/>
    <w:rsid w:val="00C6682F"/>
    <w:rsid w:val="00C67BF4"/>
    <w:rsid w:val="00C70A2F"/>
    <w:rsid w:val="00C71CD6"/>
    <w:rsid w:val="00C7275E"/>
    <w:rsid w:val="00C731AF"/>
    <w:rsid w:val="00C73D86"/>
    <w:rsid w:val="00C74A34"/>
    <w:rsid w:val="00C74C5D"/>
    <w:rsid w:val="00C7532A"/>
    <w:rsid w:val="00C75E1C"/>
    <w:rsid w:val="00C8060C"/>
    <w:rsid w:val="00C820EE"/>
    <w:rsid w:val="00C84CB5"/>
    <w:rsid w:val="00C85D52"/>
    <w:rsid w:val="00C85ED3"/>
    <w:rsid w:val="00C863C4"/>
    <w:rsid w:val="00C87C7A"/>
    <w:rsid w:val="00C90DAB"/>
    <w:rsid w:val="00C920EA"/>
    <w:rsid w:val="00C92B6D"/>
    <w:rsid w:val="00C92C89"/>
    <w:rsid w:val="00C93C3E"/>
    <w:rsid w:val="00C96904"/>
    <w:rsid w:val="00CA12E3"/>
    <w:rsid w:val="00CA1476"/>
    <w:rsid w:val="00CA2821"/>
    <w:rsid w:val="00CA32E5"/>
    <w:rsid w:val="00CA3855"/>
    <w:rsid w:val="00CA4C34"/>
    <w:rsid w:val="00CA5AFB"/>
    <w:rsid w:val="00CA5C5F"/>
    <w:rsid w:val="00CA6285"/>
    <w:rsid w:val="00CA6611"/>
    <w:rsid w:val="00CA6AE6"/>
    <w:rsid w:val="00CA7037"/>
    <w:rsid w:val="00CA782F"/>
    <w:rsid w:val="00CB06ED"/>
    <w:rsid w:val="00CB187B"/>
    <w:rsid w:val="00CB2835"/>
    <w:rsid w:val="00CB2933"/>
    <w:rsid w:val="00CB2E5E"/>
    <w:rsid w:val="00CB3285"/>
    <w:rsid w:val="00CB3D7B"/>
    <w:rsid w:val="00CB4500"/>
    <w:rsid w:val="00CB460C"/>
    <w:rsid w:val="00CB59C8"/>
    <w:rsid w:val="00CB6661"/>
    <w:rsid w:val="00CC0C72"/>
    <w:rsid w:val="00CC2736"/>
    <w:rsid w:val="00CC2BFD"/>
    <w:rsid w:val="00CC3A28"/>
    <w:rsid w:val="00CC3E68"/>
    <w:rsid w:val="00CC41D9"/>
    <w:rsid w:val="00CC6F40"/>
    <w:rsid w:val="00CD2BDD"/>
    <w:rsid w:val="00CD2EA9"/>
    <w:rsid w:val="00CD3476"/>
    <w:rsid w:val="00CD54BF"/>
    <w:rsid w:val="00CD5E84"/>
    <w:rsid w:val="00CD64DF"/>
    <w:rsid w:val="00CD6522"/>
    <w:rsid w:val="00CD6A59"/>
    <w:rsid w:val="00CD6EBC"/>
    <w:rsid w:val="00CD7299"/>
    <w:rsid w:val="00CE0ACD"/>
    <w:rsid w:val="00CE0E9F"/>
    <w:rsid w:val="00CE225F"/>
    <w:rsid w:val="00CE4E9B"/>
    <w:rsid w:val="00CE59A7"/>
    <w:rsid w:val="00CE5A7A"/>
    <w:rsid w:val="00CE6558"/>
    <w:rsid w:val="00CF2F50"/>
    <w:rsid w:val="00CF3C17"/>
    <w:rsid w:val="00CF3C40"/>
    <w:rsid w:val="00CF4C26"/>
    <w:rsid w:val="00CF6198"/>
    <w:rsid w:val="00CF6D5C"/>
    <w:rsid w:val="00CF6F3F"/>
    <w:rsid w:val="00CF7865"/>
    <w:rsid w:val="00D00DA2"/>
    <w:rsid w:val="00D01488"/>
    <w:rsid w:val="00D02919"/>
    <w:rsid w:val="00D04C61"/>
    <w:rsid w:val="00D05B8D"/>
    <w:rsid w:val="00D05B9B"/>
    <w:rsid w:val="00D065A2"/>
    <w:rsid w:val="00D079AA"/>
    <w:rsid w:val="00D07F00"/>
    <w:rsid w:val="00D1130F"/>
    <w:rsid w:val="00D17B72"/>
    <w:rsid w:val="00D215C4"/>
    <w:rsid w:val="00D24380"/>
    <w:rsid w:val="00D26747"/>
    <w:rsid w:val="00D3185C"/>
    <w:rsid w:val="00D3205F"/>
    <w:rsid w:val="00D3318E"/>
    <w:rsid w:val="00D33E72"/>
    <w:rsid w:val="00D359C8"/>
    <w:rsid w:val="00D35BD6"/>
    <w:rsid w:val="00D361B5"/>
    <w:rsid w:val="00D411A2"/>
    <w:rsid w:val="00D43179"/>
    <w:rsid w:val="00D43CD7"/>
    <w:rsid w:val="00D45139"/>
    <w:rsid w:val="00D4606D"/>
    <w:rsid w:val="00D50B9C"/>
    <w:rsid w:val="00D513AF"/>
    <w:rsid w:val="00D51AF5"/>
    <w:rsid w:val="00D51E18"/>
    <w:rsid w:val="00D52808"/>
    <w:rsid w:val="00D52D73"/>
    <w:rsid w:val="00D52E58"/>
    <w:rsid w:val="00D538A9"/>
    <w:rsid w:val="00D53EAA"/>
    <w:rsid w:val="00D54606"/>
    <w:rsid w:val="00D5523A"/>
    <w:rsid w:val="00D56B20"/>
    <w:rsid w:val="00D578B3"/>
    <w:rsid w:val="00D60D8A"/>
    <w:rsid w:val="00D60FF8"/>
    <w:rsid w:val="00D618F4"/>
    <w:rsid w:val="00D62910"/>
    <w:rsid w:val="00D63636"/>
    <w:rsid w:val="00D63FDC"/>
    <w:rsid w:val="00D6465B"/>
    <w:rsid w:val="00D66485"/>
    <w:rsid w:val="00D70A81"/>
    <w:rsid w:val="00D714CC"/>
    <w:rsid w:val="00D7277F"/>
    <w:rsid w:val="00D75EA7"/>
    <w:rsid w:val="00D76922"/>
    <w:rsid w:val="00D76CA0"/>
    <w:rsid w:val="00D76ECC"/>
    <w:rsid w:val="00D777A1"/>
    <w:rsid w:val="00D80461"/>
    <w:rsid w:val="00D81391"/>
    <w:rsid w:val="00D81A01"/>
    <w:rsid w:val="00D81ADF"/>
    <w:rsid w:val="00D81F21"/>
    <w:rsid w:val="00D836CF"/>
    <w:rsid w:val="00D864F2"/>
    <w:rsid w:val="00D87290"/>
    <w:rsid w:val="00D87F87"/>
    <w:rsid w:val="00D90749"/>
    <w:rsid w:val="00D943F8"/>
    <w:rsid w:val="00D95470"/>
    <w:rsid w:val="00D96B55"/>
    <w:rsid w:val="00D97467"/>
    <w:rsid w:val="00DA2619"/>
    <w:rsid w:val="00DA310E"/>
    <w:rsid w:val="00DA360B"/>
    <w:rsid w:val="00DA4239"/>
    <w:rsid w:val="00DA4593"/>
    <w:rsid w:val="00DA588C"/>
    <w:rsid w:val="00DA65DE"/>
    <w:rsid w:val="00DB0B61"/>
    <w:rsid w:val="00DB1474"/>
    <w:rsid w:val="00DB2962"/>
    <w:rsid w:val="00DB52FB"/>
    <w:rsid w:val="00DB5314"/>
    <w:rsid w:val="00DB69FD"/>
    <w:rsid w:val="00DC013B"/>
    <w:rsid w:val="00DC090B"/>
    <w:rsid w:val="00DC0AC6"/>
    <w:rsid w:val="00DC0B3A"/>
    <w:rsid w:val="00DC1679"/>
    <w:rsid w:val="00DC1914"/>
    <w:rsid w:val="00DC219B"/>
    <w:rsid w:val="00DC2960"/>
    <w:rsid w:val="00DC2CF1"/>
    <w:rsid w:val="00DC2DC7"/>
    <w:rsid w:val="00DC2EA0"/>
    <w:rsid w:val="00DC3A7C"/>
    <w:rsid w:val="00DC4FCF"/>
    <w:rsid w:val="00DC50E0"/>
    <w:rsid w:val="00DC6386"/>
    <w:rsid w:val="00DC63FF"/>
    <w:rsid w:val="00DD05F7"/>
    <w:rsid w:val="00DD077D"/>
    <w:rsid w:val="00DD1130"/>
    <w:rsid w:val="00DD1951"/>
    <w:rsid w:val="00DD3664"/>
    <w:rsid w:val="00DD37FA"/>
    <w:rsid w:val="00DD3A4C"/>
    <w:rsid w:val="00DD4478"/>
    <w:rsid w:val="00DD487D"/>
    <w:rsid w:val="00DD4E83"/>
    <w:rsid w:val="00DD5526"/>
    <w:rsid w:val="00DD6628"/>
    <w:rsid w:val="00DD6945"/>
    <w:rsid w:val="00DD6CE5"/>
    <w:rsid w:val="00DD7E88"/>
    <w:rsid w:val="00DE047A"/>
    <w:rsid w:val="00DE0BC4"/>
    <w:rsid w:val="00DE1304"/>
    <w:rsid w:val="00DE1599"/>
    <w:rsid w:val="00DE2D04"/>
    <w:rsid w:val="00DE3250"/>
    <w:rsid w:val="00DE39F1"/>
    <w:rsid w:val="00DE3E27"/>
    <w:rsid w:val="00DE6028"/>
    <w:rsid w:val="00DE6C85"/>
    <w:rsid w:val="00DE78A3"/>
    <w:rsid w:val="00DF0A6E"/>
    <w:rsid w:val="00DF16A5"/>
    <w:rsid w:val="00DF1A71"/>
    <w:rsid w:val="00DF29ED"/>
    <w:rsid w:val="00DF437E"/>
    <w:rsid w:val="00DF50FC"/>
    <w:rsid w:val="00DF68C7"/>
    <w:rsid w:val="00DF731A"/>
    <w:rsid w:val="00DF7825"/>
    <w:rsid w:val="00E03488"/>
    <w:rsid w:val="00E0456A"/>
    <w:rsid w:val="00E047D4"/>
    <w:rsid w:val="00E06509"/>
    <w:rsid w:val="00E0674B"/>
    <w:rsid w:val="00E06B75"/>
    <w:rsid w:val="00E07185"/>
    <w:rsid w:val="00E0739C"/>
    <w:rsid w:val="00E07C89"/>
    <w:rsid w:val="00E11332"/>
    <w:rsid w:val="00E11352"/>
    <w:rsid w:val="00E126C2"/>
    <w:rsid w:val="00E12FF8"/>
    <w:rsid w:val="00E13CA0"/>
    <w:rsid w:val="00E140A8"/>
    <w:rsid w:val="00E14F48"/>
    <w:rsid w:val="00E16329"/>
    <w:rsid w:val="00E170DC"/>
    <w:rsid w:val="00E17546"/>
    <w:rsid w:val="00E210B5"/>
    <w:rsid w:val="00E211F2"/>
    <w:rsid w:val="00E261B3"/>
    <w:rsid w:val="00E26699"/>
    <w:rsid w:val="00E26818"/>
    <w:rsid w:val="00E27FFC"/>
    <w:rsid w:val="00E30578"/>
    <w:rsid w:val="00E30B15"/>
    <w:rsid w:val="00E314A1"/>
    <w:rsid w:val="00E316C3"/>
    <w:rsid w:val="00E323ED"/>
    <w:rsid w:val="00E32BB6"/>
    <w:rsid w:val="00E33237"/>
    <w:rsid w:val="00E33250"/>
    <w:rsid w:val="00E33C8A"/>
    <w:rsid w:val="00E345C3"/>
    <w:rsid w:val="00E34B88"/>
    <w:rsid w:val="00E34EEC"/>
    <w:rsid w:val="00E352FC"/>
    <w:rsid w:val="00E36FD4"/>
    <w:rsid w:val="00E40181"/>
    <w:rsid w:val="00E40C1C"/>
    <w:rsid w:val="00E431EF"/>
    <w:rsid w:val="00E47311"/>
    <w:rsid w:val="00E52E89"/>
    <w:rsid w:val="00E54950"/>
    <w:rsid w:val="00E54F8E"/>
    <w:rsid w:val="00E559B2"/>
    <w:rsid w:val="00E55CCA"/>
    <w:rsid w:val="00E55FB3"/>
    <w:rsid w:val="00E55FDF"/>
    <w:rsid w:val="00E56A01"/>
    <w:rsid w:val="00E56FE8"/>
    <w:rsid w:val="00E629A1"/>
    <w:rsid w:val="00E655C8"/>
    <w:rsid w:val="00E66EBE"/>
    <w:rsid w:val="00E6794C"/>
    <w:rsid w:val="00E67B99"/>
    <w:rsid w:val="00E704F8"/>
    <w:rsid w:val="00E70AC7"/>
    <w:rsid w:val="00E71591"/>
    <w:rsid w:val="00E71AC7"/>
    <w:rsid w:val="00E71CEB"/>
    <w:rsid w:val="00E72A07"/>
    <w:rsid w:val="00E7382A"/>
    <w:rsid w:val="00E7474F"/>
    <w:rsid w:val="00E759F2"/>
    <w:rsid w:val="00E75ABB"/>
    <w:rsid w:val="00E80DE3"/>
    <w:rsid w:val="00E81154"/>
    <w:rsid w:val="00E8237B"/>
    <w:rsid w:val="00E82C55"/>
    <w:rsid w:val="00E84043"/>
    <w:rsid w:val="00E8538B"/>
    <w:rsid w:val="00E866CD"/>
    <w:rsid w:val="00E8787E"/>
    <w:rsid w:val="00E87C75"/>
    <w:rsid w:val="00E9042A"/>
    <w:rsid w:val="00E9055A"/>
    <w:rsid w:val="00E914F3"/>
    <w:rsid w:val="00E92AC3"/>
    <w:rsid w:val="00E931DA"/>
    <w:rsid w:val="00E93EE7"/>
    <w:rsid w:val="00E95466"/>
    <w:rsid w:val="00E95C41"/>
    <w:rsid w:val="00E9651D"/>
    <w:rsid w:val="00E970C6"/>
    <w:rsid w:val="00E974AB"/>
    <w:rsid w:val="00EA0D97"/>
    <w:rsid w:val="00EA1451"/>
    <w:rsid w:val="00EA2F6A"/>
    <w:rsid w:val="00EA3599"/>
    <w:rsid w:val="00EA7B39"/>
    <w:rsid w:val="00EB00E0"/>
    <w:rsid w:val="00EB05D5"/>
    <w:rsid w:val="00EB0B3C"/>
    <w:rsid w:val="00EB0B87"/>
    <w:rsid w:val="00EB13B1"/>
    <w:rsid w:val="00EB29C7"/>
    <w:rsid w:val="00EB3C59"/>
    <w:rsid w:val="00EB4BC7"/>
    <w:rsid w:val="00EB56B9"/>
    <w:rsid w:val="00EB6D3C"/>
    <w:rsid w:val="00EB71CE"/>
    <w:rsid w:val="00EB7BBE"/>
    <w:rsid w:val="00EC059F"/>
    <w:rsid w:val="00EC1459"/>
    <w:rsid w:val="00EC189D"/>
    <w:rsid w:val="00EC1F24"/>
    <w:rsid w:val="00EC22F6"/>
    <w:rsid w:val="00EC2E81"/>
    <w:rsid w:val="00EC3DB9"/>
    <w:rsid w:val="00EC5785"/>
    <w:rsid w:val="00EC7137"/>
    <w:rsid w:val="00EC7439"/>
    <w:rsid w:val="00EC7D23"/>
    <w:rsid w:val="00ED0B9D"/>
    <w:rsid w:val="00ED0C96"/>
    <w:rsid w:val="00ED12D7"/>
    <w:rsid w:val="00ED1CB1"/>
    <w:rsid w:val="00ED2A54"/>
    <w:rsid w:val="00ED4BC1"/>
    <w:rsid w:val="00ED58DE"/>
    <w:rsid w:val="00ED5B9B"/>
    <w:rsid w:val="00ED6BAD"/>
    <w:rsid w:val="00ED721D"/>
    <w:rsid w:val="00ED7447"/>
    <w:rsid w:val="00ED7762"/>
    <w:rsid w:val="00EE00D6"/>
    <w:rsid w:val="00EE070C"/>
    <w:rsid w:val="00EE11E7"/>
    <w:rsid w:val="00EE126C"/>
    <w:rsid w:val="00EE1488"/>
    <w:rsid w:val="00EE1A13"/>
    <w:rsid w:val="00EE29AD"/>
    <w:rsid w:val="00EE2AE2"/>
    <w:rsid w:val="00EE3E24"/>
    <w:rsid w:val="00EE3EFB"/>
    <w:rsid w:val="00EE43D6"/>
    <w:rsid w:val="00EE4D5D"/>
    <w:rsid w:val="00EE5131"/>
    <w:rsid w:val="00EE52E0"/>
    <w:rsid w:val="00EF109B"/>
    <w:rsid w:val="00EF201C"/>
    <w:rsid w:val="00EF2C72"/>
    <w:rsid w:val="00EF32BE"/>
    <w:rsid w:val="00EF36AF"/>
    <w:rsid w:val="00EF38DA"/>
    <w:rsid w:val="00EF59A3"/>
    <w:rsid w:val="00EF6675"/>
    <w:rsid w:val="00EF7448"/>
    <w:rsid w:val="00EF78E1"/>
    <w:rsid w:val="00F0063D"/>
    <w:rsid w:val="00F00F9C"/>
    <w:rsid w:val="00F01E5F"/>
    <w:rsid w:val="00F024F3"/>
    <w:rsid w:val="00F02ABA"/>
    <w:rsid w:val="00F030C3"/>
    <w:rsid w:val="00F0437A"/>
    <w:rsid w:val="00F044D7"/>
    <w:rsid w:val="00F052F1"/>
    <w:rsid w:val="00F05C32"/>
    <w:rsid w:val="00F06718"/>
    <w:rsid w:val="00F074BC"/>
    <w:rsid w:val="00F07582"/>
    <w:rsid w:val="00F101B8"/>
    <w:rsid w:val="00F11037"/>
    <w:rsid w:val="00F1378B"/>
    <w:rsid w:val="00F16F1B"/>
    <w:rsid w:val="00F205EA"/>
    <w:rsid w:val="00F250A9"/>
    <w:rsid w:val="00F267AF"/>
    <w:rsid w:val="00F30FF4"/>
    <w:rsid w:val="00F3122E"/>
    <w:rsid w:val="00F312E0"/>
    <w:rsid w:val="00F31681"/>
    <w:rsid w:val="00F32368"/>
    <w:rsid w:val="00F32A72"/>
    <w:rsid w:val="00F331AD"/>
    <w:rsid w:val="00F3441D"/>
    <w:rsid w:val="00F35287"/>
    <w:rsid w:val="00F353B1"/>
    <w:rsid w:val="00F40A70"/>
    <w:rsid w:val="00F43A37"/>
    <w:rsid w:val="00F43CEB"/>
    <w:rsid w:val="00F4641B"/>
    <w:rsid w:val="00F46500"/>
    <w:rsid w:val="00F46EB8"/>
    <w:rsid w:val="00F46FF2"/>
    <w:rsid w:val="00F47433"/>
    <w:rsid w:val="00F50CD1"/>
    <w:rsid w:val="00F511E4"/>
    <w:rsid w:val="00F52D09"/>
    <w:rsid w:val="00F52E08"/>
    <w:rsid w:val="00F53A66"/>
    <w:rsid w:val="00F5462D"/>
    <w:rsid w:val="00F5597A"/>
    <w:rsid w:val="00F55B21"/>
    <w:rsid w:val="00F56EF6"/>
    <w:rsid w:val="00F60082"/>
    <w:rsid w:val="00F60CBA"/>
    <w:rsid w:val="00F61006"/>
    <w:rsid w:val="00F61470"/>
    <w:rsid w:val="00F61A9F"/>
    <w:rsid w:val="00F61B5F"/>
    <w:rsid w:val="00F643EA"/>
    <w:rsid w:val="00F64696"/>
    <w:rsid w:val="00F6589D"/>
    <w:rsid w:val="00F65AA9"/>
    <w:rsid w:val="00F66DA3"/>
    <w:rsid w:val="00F6768F"/>
    <w:rsid w:val="00F67DCB"/>
    <w:rsid w:val="00F72C2C"/>
    <w:rsid w:val="00F741F2"/>
    <w:rsid w:val="00F74839"/>
    <w:rsid w:val="00F75C28"/>
    <w:rsid w:val="00F76311"/>
    <w:rsid w:val="00F76CAB"/>
    <w:rsid w:val="00F772C6"/>
    <w:rsid w:val="00F777BA"/>
    <w:rsid w:val="00F77EAE"/>
    <w:rsid w:val="00F815B5"/>
    <w:rsid w:val="00F82058"/>
    <w:rsid w:val="00F85195"/>
    <w:rsid w:val="00F85EDC"/>
    <w:rsid w:val="00F868E3"/>
    <w:rsid w:val="00F871FA"/>
    <w:rsid w:val="00F907F9"/>
    <w:rsid w:val="00F90FC3"/>
    <w:rsid w:val="00F9131C"/>
    <w:rsid w:val="00F91FC4"/>
    <w:rsid w:val="00F931F1"/>
    <w:rsid w:val="00F937A8"/>
    <w:rsid w:val="00F938BA"/>
    <w:rsid w:val="00F976BA"/>
    <w:rsid w:val="00F97919"/>
    <w:rsid w:val="00FA01E6"/>
    <w:rsid w:val="00FA0EEE"/>
    <w:rsid w:val="00FA0FBA"/>
    <w:rsid w:val="00FA2C46"/>
    <w:rsid w:val="00FA309B"/>
    <w:rsid w:val="00FA3525"/>
    <w:rsid w:val="00FA4A13"/>
    <w:rsid w:val="00FA5A53"/>
    <w:rsid w:val="00FA6D45"/>
    <w:rsid w:val="00FB0DDB"/>
    <w:rsid w:val="00FB171A"/>
    <w:rsid w:val="00FB1988"/>
    <w:rsid w:val="00FB1F6E"/>
    <w:rsid w:val="00FB27B8"/>
    <w:rsid w:val="00FB2E6C"/>
    <w:rsid w:val="00FB3789"/>
    <w:rsid w:val="00FB4769"/>
    <w:rsid w:val="00FB4CDA"/>
    <w:rsid w:val="00FB5B94"/>
    <w:rsid w:val="00FB6481"/>
    <w:rsid w:val="00FB6D36"/>
    <w:rsid w:val="00FB71C1"/>
    <w:rsid w:val="00FC0601"/>
    <w:rsid w:val="00FC0965"/>
    <w:rsid w:val="00FC0F81"/>
    <w:rsid w:val="00FC252F"/>
    <w:rsid w:val="00FC395C"/>
    <w:rsid w:val="00FC50E8"/>
    <w:rsid w:val="00FC5E8E"/>
    <w:rsid w:val="00FC6B6C"/>
    <w:rsid w:val="00FD2C5C"/>
    <w:rsid w:val="00FD3187"/>
    <w:rsid w:val="00FD31CF"/>
    <w:rsid w:val="00FD33E7"/>
    <w:rsid w:val="00FD3766"/>
    <w:rsid w:val="00FD3D05"/>
    <w:rsid w:val="00FD44DC"/>
    <w:rsid w:val="00FD47C4"/>
    <w:rsid w:val="00FD6ACD"/>
    <w:rsid w:val="00FD6B31"/>
    <w:rsid w:val="00FD759B"/>
    <w:rsid w:val="00FD7C72"/>
    <w:rsid w:val="00FD7DB7"/>
    <w:rsid w:val="00FE0A58"/>
    <w:rsid w:val="00FE0CC7"/>
    <w:rsid w:val="00FE0E7E"/>
    <w:rsid w:val="00FE11F1"/>
    <w:rsid w:val="00FE21AF"/>
    <w:rsid w:val="00FE2DCF"/>
    <w:rsid w:val="00FE3C60"/>
    <w:rsid w:val="00FE3FA7"/>
    <w:rsid w:val="00FE4081"/>
    <w:rsid w:val="00FE6B16"/>
    <w:rsid w:val="00FE7E7D"/>
    <w:rsid w:val="00FF075F"/>
    <w:rsid w:val="00FF0ED8"/>
    <w:rsid w:val="00FF237B"/>
    <w:rsid w:val="00FF26CA"/>
    <w:rsid w:val="00FF2872"/>
    <w:rsid w:val="00FF2A4E"/>
    <w:rsid w:val="00FF2F1D"/>
    <w:rsid w:val="00FF2FCE"/>
    <w:rsid w:val="00FF4E09"/>
    <w:rsid w:val="00FF4F7D"/>
    <w:rsid w:val="00FF6D9D"/>
    <w:rsid w:val="00FF72CB"/>
    <w:rsid w:val="00FF7495"/>
    <w:rsid w:val="00FF7620"/>
    <w:rsid w:val="00FF7DD5"/>
    <w:rsid w:val="010D5197"/>
    <w:rsid w:val="011D976A"/>
    <w:rsid w:val="01A10778"/>
    <w:rsid w:val="028F2C6E"/>
    <w:rsid w:val="02B97263"/>
    <w:rsid w:val="02D46BC0"/>
    <w:rsid w:val="02EA6BF4"/>
    <w:rsid w:val="0380C2F0"/>
    <w:rsid w:val="03A8A1CF"/>
    <w:rsid w:val="03AE3175"/>
    <w:rsid w:val="03CF0F42"/>
    <w:rsid w:val="0491D617"/>
    <w:rsid w:val="04CA5E63"/>
    <w:rsid w:val="04F346CF"/>
    <w:rsid w:val="05C072CE"/>
    <w:rsid w:val="05D877A8"/>
    <w:rsid w:val="06DFE882"/>
    <w:rsid w:val="0708C47E"/>
    <w:rsid w:val="0751DCF3"/>
    <w:rsid w:val="0772BF0A"/>
    <w:rsid w:val="094D2D66"/>
    <w:rsid w:val="09A37C94"/>
    <w:rsid w:val="09F5C7B4"/>
    <w:rsid w:val="0A0FC3F7"/>
    <w:rsid w:val="0A8CA4E3"/>
    <w:rsid w:val="0AC97C76"/>
    <w:rsid w:val="0AD9EDFF"/>
    <w:rsid w:val="0B89654A"/>
    <w:rsid w:val="0C29D705"/>
    <w:rsid w:val="0C816991"/>
    <w:rsid w:val="0D030729"/>
    <w:rsid w:val="0E29F204"/>
    <w:rsid w:val="0ED6E7D9"/>
    <w:rsid w:val="0FCAD5CB"/>
    <w:rsid w:val="0FF287E7"/>
    <w:rsid w:val="10192C75"/>
    <w:rsid w:val="1084160F"/>
    <w:rsid w:val="10E44709"/>
    <w:rsid w:val="10EB1037"/>
    <w:rsid w:val="10EF9926"/>
    <w:rsid w:val="110329CE"/>
    <w:rsid w:val="112E3626"/>
    <w:rsid w:val="11378F0A"/>
    <w:rsid w:val="119C3A1B"/>
    <w:rsid w:val="119F3910"/>
    <w:rsid w:val="11CA8DCB"/>
    <w:rsid w:val="1247D35E"/>
    <w:rsid w:val="124CCB8C"/>
    <w:rsid w:val="125B1F2B"/>
    <w:rsid w:val="12CC6EFF"/>
    <w:rsid w:val="12EC7B6C"/>
    <w:rsid w:val="12FC2470"/>
    <w:rsid w:val="13F7328E"/>
    <w:rsid w:val="1474BF72"/>
    <w:rsid w:val="1572C13D"/>
    <w:rsid w:val="1583C972"/>
    <w:rsid w:val="15D0750B"/>
    <w:rsid w:val="17E0E59A"/>
    <w:rsid w:val="1845C338"/>
    <w:rsid w:val="18B0BBEE"/>
    <w:rsid w:val="19234DB9"/>
    <w:rsid w:val="198200DF"/>
    <w:rsid w:val="199E625B"/>
    <w:rsid w:val="1A02AEA3"/>
    <w:rsid w:val="1A065AA3"/>
    <w:rsid w:val="1A15A909"/>
    <w:rsid w:val="1B04ABAD"/>
    <w:rsid w:val="1B71F1DD"/>
    <w:rsid w:val="1B8B6C54"/>
    <w:rsid w:val="1BB1B6D3"/>
    <w:rsid w:val="1BE2C633"/>
    <w:rsid w:val="1C4DA8D6"/>
    <w:rsid w:val="1C958E76"/>
    <w:rsid w:val="1CA71871"/>
    <w:rsid w:val="1CF096D8"/>
    <w:rsid w:val="1CFC636B"/>
    <w:rsid w:val="1D1F5AC2"/>
    <w:rsid w:val="1D7E2D08"/>
    <w:rsid w:val="1D946BC9"/>
    <w:rsid w:val="1E67EEB5"/>
    <w:rsid w:val="1F6BBD8F"/>
    <w:rsid w:val="20018A9B"/>
    <w:rsid w:val="207E9199"/>
    <w:rsid w:val="212D2ACC"/>
    <w:rsid w:val="21356F0B"/>
    <w:rsid w:val="21A626E6"/>
    <w:rsid w:val="21C98271"/>
    <w:rsid w:val="22F46B43"/>
    <w:rsid w:val="230C0476"/>
    <w:rsid w:val="230EF0E2"/>
    <w:rsid w:val="23292CC0"/>
    <w:rsid w:val="236F4DC6"/>
    <w:rsid w:val="237C1D4F"/>
    <w:rsid w:val="2408FC29"/>
    <w:rsid w:val="249DD30C"/>
    <w:rsid w:val="255D5E76"/>
    <w:rsid w:val="2590904C"/>
    <w:rsid w:val="25BD05C6"/>
    <w:rsid w:val="25C6B2DD"/>
    <w:rsid w:val="260C1FE2"/>
    <w:rsid w:val="267B79C2"/>
    <w:rsid w:val="27015280"/>
    <w:rsid w:val="2807B3BC"/>
    <w:rsid w:val="28481126"/>
    <w:rsid w:val="286C0D37"/>
    <w:rsid w:val="28EB5937"/>
    <w:rsid w:val="2945216A"/>
    <w:rsid w:val="29A43CD5"/>
    <w:rsid w:val="29A649B6"/>
    <w:rsid w:val="29D2CDEE"/>
    <w:rsid w:val="2A97FFC8"/>
    <w:rsid w:val="2A9EF034"/>
    <w:rsid w:val="2B44DFB0"/>
    <w:rsid w:val="2C0FBB2F"/>
    <w:rsid w:val="2DB8706B"/>
    <w:rsid w:val="2E9FF0B5"/>
    <w:rsid w:val="2F3A4E9B"/>
    <w:rsid w:val="2F5A40AC"/>
    <w:rsid w:val="2F7FDD88"/>
    <w:rsid w:val="2F873E2E"/>
    <w:rsid w:val="2FA35AE8"/>
    <w:rsid w:val="2FF96034"/>
    <w:rsid w:val="3027864F"/>
    <w:rsid w:val="30866EE9"/>
    <w:rsid w:val="30BC2DD7"/>
    <w:rsid w:val="3154BC3E"/>
    <w:rsid w:val="318D62AE"/>
    <w:rsid w:val="3216A280"/>
    <w:rsid w:val="332061D8"/>
    <w:rsid w:val="332F3532"/>
    <w:rsid w:val="33300C80"/>
    <w:rsid w:val="33806F68"/>
    <w:rsid w:val="3512F0DF"/>
    <w:rsid w:val="35FC9437"/>
    <w:rsid w:val="373A0A61"/>
    <w:rsid w:val="37699269"/>
    <w:rsid w:val="37C3664A"/>
    <w:rsid w:val="37C927C6"/>
    <w:rsid w:val="3815423E"/>
    <w:rsid w:val="3837A6BA"/>
    <w:rsid w:val="38F8547D"/>
    <w:rsid w:val="390626CA"/>
    <w:rsid w:val="3951606B"/>
    <w:rsid w:val="3A696A0C"/>
    <w:rsid w:val="3AA56CBE"/>
    <w:rsid w:val="3B52AFC3"/>
    <w:rsid w:val="3B6D9D8D"/>
    <w:rsid w:val="3B80A964"/>
    <w:rsid w:val="3CDCCB42"/>
    <w:rsid w:val="3D141602"/>
    <w:rsid w:val="3E15E74A"/>
    <w:rsid w:val="3E28CD9D"/>
    <w:rsid w:val="3E608F2B"/>
    <w:rsid w:val="3E9AF3E4"/>
    <w:rsid w:val="3EB74E07"/>
    <w:rsid w:val="3EF8EB70"/>
    <w:rsid w:val="3F8B8511"/>
    <w:rsid w:val="4059D16B"/>
    <w:rsid w:val="40899D07"/>
    <w:rsid w:val="40F3A3F2"/>
    <w:rsid w:val="40FEB8A6"/>
    <w:rsid w:val="41642C0A"/>
    <w:rsid w:val="41697D7E"/>
    <w:rsid w:val="428AE0CC"/>
    <w:rsid w:val="42ADF985"/>
    <w:rsid w:val="437DCEDE"/>
    <w:rsid w:val="43A189A7"/>
    <w:rsid w:val="43CBAF72"/>
    <w:rsid w:val="451E3D5E"/>
    <w:rsid w:val="467BCACE"/>
    <w:rsid w:val="47BB8980"/>
    <w:rsid w:val="482E7044"/>
    <w:rsid w:val="497B2784"/>
    <w:rsid w:val="4A0CCF1C"/>
    <w:rsid w:val="4A27583F"/>
    <w:rsid w:val="4A8C0255"/>
    <w:rsid w:val="4A985B29"/>
    <w:rsid w:val="4A99BCEA"/>
    <w:rsid w:val="4AD5F172"/>
    <w:rsid w:val="4AEE4687"/>
    <w:rsid w:val="4AF7D7CA"/>
    <w:rsid w:val="4B250B8E"/>
    <w:rsid w:val="4B4C4699"/>
    <w:rsid w:val="4BE87700"/>
    <w:rsid w:val="4E32E094"/>
    <w:rsid w:val="4E8A414A"/>
    <w:rsid w:val="4EA593BB"/>
    <w:rsid w:val="4F995031"/>
    <w:rsid w:val="4FBA6B96"/>
    <w:rsid w:val="4FC013E2"/>
    <w:rsid w:val="4FEAF350"/>
    <w:rsid w:val="51716999"/>
    <w:rsid w:val="525FC11C"/>
    <w:rsid w:val="5270A27D"/>
    <w:rsid w:val="5308AF97"/>
    <w:rsid w:val="53AE91F6"/>
    <w:rsid w:val="53C81367"/>
    <w:rsid w:val="53F5A861"/>
    <w:rsid w:val="545310AE"/>
    <w:rsid w:val="54979A44"/>
    <w:rsid w:val="54C524A6"/>
    <w:rsid w:val="550F1E5B"/>
    <w:rsid w:val="559F5A95"/>
    <w:rsid w:val="5651B756"/>
    <w:rsid w:val="56A16546"/>
    <w:rsid w:val="56AB7B9C"/>
    <w:rsid w:val="587FCD72"/>
    <w:rsid w:val="5915A031"/>
    <w:rsid w:val="592084D2"/>
    <w:rsid w:val="59252D22"/>
    <w:rsid w:val="5966CFB7"/>
    <w:rsid w:val="59A548AC"/>
    <w:rsid w:val="5B477201"/>
    <w:rsid w:val="5B5F7606"/>
    <w:rsid w:val="5B88083A"/>
    <w:rsid w:val="5BBC6662"/>
    <w:rsid w:val="5C692E95"/>
    <w:rsid w:val="5D46FBEC"/>
    <w:rsid w:val="5D5BCD30"/>
    <w:rsid w:val="5E361415"/>
    <w:rsid w:val="5EE5B612"/>
    <w:rsid w:val="5EE7C399"/>
    <w:rsid w:val="5F1F76CB"/>
    <w:rsid w:val="5F29A779"/>
    <w:rsid w:val="5F8351D7"/>
    <w:rsid w:val="60330E67"/>
    <w:rsid w:val="607630EB"/>
    <w:rsid w:val="6137EDE8"/>
    <w:rsid w:val="614164C2"/>
    <w:rsid w:val="615B6253"/>
    <w:rsid w:val="615F730F"/>
    <w:rsid w:val="6174A400"/>
    <w:rsid w:val="619E92DA"/>
    <w:rsid w:val="61A26E3D"/>
    <w:rsid w:val="61D5E1B0"/>
    <w:rsid w:val="6248F295"/>
    <w:rsid w:val="6433DD12"/>
    <w:rsid w:val="64CD0C8E"/>
    <w:rsid w:val="64EDF3D2"/>
    <w:rsid w:val="65312ABF"/>
    <w:rsid w:val="6547F53C"/>
    <w:rsid w:val="66725E0C"/>
    <w:rsid w:val="67825F11"/>
    <w:rsid w:val="68FFB8E6"/>
    <w:rsid w:val="69195DED"/>
    <w:rsid w:val="692F93AF"/>
    <w:rsid w:val="69468E40"/>
    <w:rsid w:val="69497805"/>
    <w:rsid w:val="6B150539"/>
    <w:rsid w:val="6B26E556"/>
    <w:rsid w:val="6B37ED5C"/>
    <w:rsid w:val="6BBCE243"/>
    <w:rsid w:val="6C1A4ECC"/>
    <w:rsid w:val="6C5F1258"/>
    <w:rsid w:val="6C652B78"/>
    <w:rsid w:val="6C6F13A7"/>
    <w:rsid w:val="6D1062F4"/>
    <w:rsid w:val="6D1DACDA"/>
    <w:rsid w:val="6D666D92"/>
    <w:rsid w:val="6E7C7718"/>
    <w:rsid w:val="6EEE0CEE"/>
    <w:rsid w:val="6F622DB4"/>
    <w:rsid w:val="6FA77DB7"/>
    <w:rsid w:val="6FD3AF98"/>
    <w:rsid w:val="703EF359"/>
    <w:rsid w:val="705A789B"/>
    <w:rsid w:val="70AD3EF3"/>
    <w:rsid w:val="712CDB4F"/>
    <w:rsid w:val="71BA1379"/>
    <w:rsid w:val="72B61003"/>
    <w:rsid w:val="72DB3895"/>
    <w:rsid w:val="731E8F41"/>
    <w:rsid w:val="73D53F4C"/>
    <w:rsid w:val="7400DB0D"/>
    <w:rsid w:val="74340A10"/>
    <w:rsid w:val="74661D96"/>
    <w:rsid w:val="74A53568"/>
    <w:rsid w:val="754E53EC"/>
    <w:rsid w:val="756DB5AE"/>
    <w:rsid w:val="76EB33AE"/>
    <w:rsid w:val="771DCB6E"/>
    <w:rsid w:val="77C45A49"/>
    <w:rsid w:val="77D63F63"/>
    <w:rsid w:val="77E61236"/>
    <w:rsid w:val="7853EA07"/>
    <w:rsid w:val="786CADBD"/>
    <w:rsid w:val="7A263907"/>
    <w:rsid w:val="7A53C369"/>
    <w:rsid w:val="7AF50C65"/>
    <w:rsid w:val="7B2B4169"/>
    <w:rsid w:val="7C39F26E"/>
    <w:rsid w:val="7C658EE2"/>
    <w:rsid w:val="7CA19C2C"/>
    <w:rsid w:val="7D090A8B"/>
    <w:rsid w:val="7D1B74B7"/>
    <w:rsid w:val="7D3651D9"/>
    <w:rsid w:val="7D425487"/>
    <w:rsid w:val="7D7B94B2"/>
    <w:rsid w:val="7D9195E1"/>
    <w:rsid w:val="7D91BD1F"/>
    <w:rsid w:val="7E089A47"/>
    <w:rsid w:val="7E2C148D"/>
    <w:rsid w:val="7F963F38"/>
    <w:rsid w:val="7F9C45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AD35E0"/>
  <w15:docId w15:val="{38D3B0E0-143F-4CFE-9C39-C8D72982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qFormat="1"/>
    <w:lsdException w:name="heading 4" w:uiPriority="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CD6A59"/>
    <w:pPr>
      <w:spacing w:after="120" w:line="280" w:lineRule="atLeast"/>
    </w:pPr>
    <w:rPr>
      <w:rFonts w:ascii="Arial" w:hAnsi="Arial"/>
      <w:sz w:val="21"/>
      <w:lang w:eastAsia="en-US"/>
    </w:rPr>
  </w:style>
  <w:style w:type="paragraph" w:styleId="Heading1">
    <w:name w:val="heading 1"/>
    <w:next w:val="Body"/>
    <w:link w:val="Heading1Char"/>
    <w:qFormat/>
    <w:rsid w:val="00FB1988"/>
    <w:pPr>
      <w:keepNext/>
      <w:keepLines/>
      <w:numPr>
        <w:numId w:val="22"/>
      </w:numPr>
      <w:spacing w:before="520" w:after="240" w:line="480" w:lineRule="atLeast"/>
      <w:outlineLvl w:val="0"/>
    </w:pPr>
    <w:rPr>
      <w:rFonts w:ascii="Arial" w:eastAsia="MS Gothic" w:hAnsi="Arial" w:cs="Arial"/>
      <w:bCs/>
      <w:color w:val="0070C0"/>
      <w:kern w:val="32"/>
      <w:sz w:val="44"/>
      <w:szCs w:val="44"/>
      <w:lang w:eastAsia="en-US"/>
    </w:rPr>
  </w:style>
  <w:style w:type="paragraph" w:styleId="Heading2">
    <w:name w:val="heading 2"/>
    <w:basedOn w:val="Heading1"/>
    <w:next w:val="Body"/>
    <w:link w:val="Heading2Char"/>
    <w:autoRedefine/>
    <w:qFormat/>
    <w:rsid w:val="00365707"/>
    <w:pPr>
      <w:numPr>
        <w:ilvl w:val="1"/>
      </w:numPr>
      <w:spacing w:before="240" w:after="120"/>
      <w:ind w:left="432"/>
      <w:outlineLvl w:val="1"/>
    </w:pPr>
    <w:rPr>
      <w:b/>
      <w:bCs w:val="0"/>
      <w:sz w:val="32"/>
      <w:szCs w:val="32"/>
    </w:rPr>
  </w:style>
  <w:style w:type="paragraph" w:styleId="Heading3">
    <w:name w:val="heading 3"/>
    <w:aliases w:val="Char1"/>
    <w:next w:val="Body"/>
    <w:link w:val="Heading3Char"/>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basedOn w:val="Heading2"/>
    <w:next w:val="Body"/>
    <w:link w:val="Heading4Char"/>
    <w:qFormat/>
    <w:rsid w:val="00FF26CA"/>
    <w:pPr>
      <w:numPr>
        <w:ilvl w:val="2"/>
      </w:numPr>
      <w:ind w:left="504"/>
      <w:outlineLvl w:val="3"/>
    </w:pPr>
    <w:rPr>
      <w:color w:val="000000" w:themeColor="text1"/>
      <w:sz w:val="28"/>
      <w:szCs w:val="28"/>
    </w:rPr>
  </w:style>
  <w:style w:type="paragraph" w:styleId="Heading5">
    <w:name w:val="heading 5"/>
    <w:basedOn w:val="Normal"/>
    <w:next w:val="Body"/>
    <w:link w:val="Heading5Char"/>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DHHSbody"/>
    <w:link w:val="Heading6Char"/>
    <w:qFormat/>
    <w:rsid w:val="00162792"/>
    <w:pPr>
      <w:spacing w:before="240" w:after="60" w:line="240" w:lineRule="auto"/>
      <w:ind w:left="1152" w:hanging="1152"/>
      <w:outlineLvl w:val="5"/>
    </w:pPr>
    <w:rPr>
      <w:b/>
      <w:bCs/>
      <w:color w:val="404040"/>
      <w:sz w:val="28"/>
      <w:szCs w:val="22"/>
    </w:rPr>
  </w:style>
  <w:style w:type="paragraph" w:styleId="Heading7">
    <w:name w:val="heading 7"/>
    <w:basedOn w:val="Normal"/>
    <w:next w:val="DHHSbody"/>
    <w:link w:val="Heading7Char"/>
    <w:qFormat/>
    <w:rsid w:val="00162792"/>
    <w:pPr>
      <w:spacing w:before="240" w:after="60" w:line="240" w:lineRule="auto"/>
      <w:ind w:left="1296" w:hanging="1296"/>
      <w:outlineLvl w:val="6"/>
    </w:pPr>
    <w:rPr>
      <w:b/>
      <w:color w:val="404040"/>
      <w:sz w:val="24"/>
      <w:szCs w:val="24"/>
    </w:rPr>
  </w:style>
  <w:style w:type="paragraph" w:styleId="Heading8">
    <w:name w:val="heading 8"/>
    <w:basedOn w:val="Normal"/>
    <w:next w:val="Normal"/>
    <w:link w:val="Heading8Char"/>
    <w:qFormat/>
    <w:rsid w:val="00162792"/>
    <w:pPr>
      <w:spacing w:before="240" w:after="60" w:line="240" w:lineRule="auto"/>
      <w:ind w:left="1440" w:hanging="1440"/>
      <w:outlineLvl w:val="7"/>
    </w:pPr>
    <w:rPr>
      <w:b/>
      <w:iCs/>
      <w:color w:val="4B4B4B"/>
      <w:sz w:val="20"/>
      <w:szCs w:val="24"/>
    </w:rPr>
  </w:style>
  <w:style w:type="paragraph" w:styleId="Heading9">
    <w:name w:val="heading 9"/>
    <w:basedOn w:val="Normal"/>
    <w:next w:val="Normal"/>
    <w:link w:val="Heading9Char"/>
    <w:unhideWhenUsed/>
    <w:qFormat/>
    <w:rsid w:val="00162792"/>
    <w:pPr>
      <w:keepNext/>
      <w:keepLines/>
      <w:spacing w:before="40" w:after="0" w:line="270" w:lineRule="atLeast"/>
      <w:ind w:left="1584" w:hanging="1584"/>
      <w:jc w:val="both"/>
      <w:outlineLvl w:val="8"/>
    </w:pPr>
    <w:rPr>
      <w:rFonts w:ascii="Cambria" w:hAnsi="Cambria"/>
      <w:i/>
      <w:iCs/>
      <w:noProof/>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FB1988"/>
    <w:rPr>
      <w:rFonts w:ascii="Arial" w:eastAsia="MS Gothic" w:hAnsi="Arial" w:cs="Arial"/>
      <w:bCs/>
      <w:color w:val="0070C0"/>
      <w:kern w:val="32"/>
      <w:sz w:val="44"/>
      <w:szCs w:val="44"/>
      <w:lang w:eastAsia="en-US"/>
    </w:rPr>
  </w:style>
  <w:style w:type="character" w:customStyle="1" w:styleId="Heading2Char">
    <w:name w:val="Heading 2 Char"/>
    <w:link w:val="Heading2"/>
    <w:rsid w:val="00365707"/>
    <w:rPr>
      <w:rFonts w:ascii="Arial" w:eastAsia="MS Gothic" w:hAnsi="Arial" w:cs="Arial"/>
      <w:b/>
      <w:color w:val="0070C0"/>
      <w:kern w:val="32"/>
      <w:sz w:val="32"/>
      <w:szCs w:val="32"/>
      <w:lang w:eastAsia="en-US"/>
    </w:rPr>
  </w:style>
  <w:style w:type="character" w:customStyle="1" w:styleId="Heading3Char">
    <w:name w:val="Heading 3 Char"/>
    <w:aliases w:val="Char1 Char"/>
    <w:link w:val="Heading3"/>
    <w:rsid w:val="004A14BB"/>
    <w:rPr>
      <w:rFonts w:ascii="Arial" w:eastAsia="MS Gothic" w:hAnsi="Arial"/>
      <w:bCs/>
      <w:color w:val="53565A"/>
      <w:sz w:val="30"/>
      <w:szCs w:val="26"/>
      <w:lang w:eastAsia="en-US"/>
    </w:rPr>
  </w:style>
  <w:style w:type="character" w:customStyle="1" w:styleId="Heading4Char">
    <w:name w:val="Heading 4 Char"/>
    <w:link w:val="Heading4"/>
    <w:rsid w:val="00FF26CA"/>
    <w:rPr>
      <w:rFonts w:ascii="Arial" w:eastAsia="MS Gothic" w:hAnsi="Arial" w:cs="Arial"/>
      <w:b/>
      <w:color w:val="000000" w:themeColor="text1"/>
      <w:kern w:val="32"/>
      <w:sz w:val="28"/>
      <w:szCs w:val="28"/>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C60411"/>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0070C0"/>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5"/>
      </w:numPr>
    </w:pPr>
  </w:style>
  <w:style w:type="numbering" w:customStyle="1" w:styleId="ZZTablebullets">
    <w:name w:val="ZZ Table bullets"/>
    <w:basedOn w:val="NoList"/>
    <w:rsid w:val="00C60411"/>
    <w:pPr>
      <w:numPr>
        <w:numId w:val="5"/>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4"/>
      </w:numPr>
    </w:pPr>
  </w:style>
  <w:style w:type="numbering" w:customStyle="1" w:styleId="ZZNumbersdigit">
    <w:name w:val="ZZ Numbers digit"/>
    <w:rsid w:val="00C60411"/>
    <w:pPr>
      <w:numPr>
        <w:numId w:val="3"/>
      </w:numPr>
    </w:pPr>
  </w:style>
  <w:style w:type="numbering" w:customStyle="1" w:styleId="ZZQuotebullets">
    <w:name w:val="ZZ Quote bullets"/>
    <w:basedOn w:val="ZZNumbersdigit"/>
    <w:rsid w:val="00C60411"/>
    <w:pPr>
      <w:numPr>
        <w:numId w:val="6"/>
      </w:numPr>
    </w:pPr>
  </w:style>
  <w:style w:type="paragraph" w:customStyle="1" w:styleId="Numberdigit">
    <w:name w:val="Number digit"/>
    <w:basedOn w:val="Body"/>
    <w:uiPriority w:val="2"/>
    <w:rsid w:val="00C60411"/>
    <w:pPr>
      <w:numPr>
        <w:numId w:val="3"/>
      </w:numPr>
      <w:tabs>
        <w:tab w:val="clear" w:pos="397"/>
      </w:tabs>
      <w:ind w:left="284" w:hanging="284"/>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3"/>
      </w:numPr>
      <w:tabs>
        <w:tab w:val="clear" w:pos="794"/>
      </w:tabs>
      <w:ind w:left="567" w:hanging="283"/>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7"/>
      </w:numPr>
    </w:pPr>
  </w:style>
  <w:style w:type="paragraph" w:customStyle="1" w:styleId="Numberlowerromanindent">
    <w:name w:val="Number lower roman indent"/>
    <w:basedOn w:val="Body"/>
    <w:uiPriority w:val="3"/>
    <w:rsid w:val="00C60411"/>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uiPriority w:val="1"/>
    <w:rsid w:val="00C60411"/>
    <w:pPr>
      <w:numPr>
        <w:ilvl w:val="3"/>
        <w:numId w:val="3"/>
      </w:numPr>
      <w:ind w:left="0" w:firstLine="0"/>
    </w:pPr>
  </w:style>
  <w:style w:type="numbering" w:customStyle="1" w:styleId="ZZNumberslowerroman">
    <w:name w:val="ZZ Numbers lower roman"/>
    <w:basedOn w:val="ZZQuotebullets"/>
    <w:rsid w:val="00C60411"/>
    <w:pPr>
      <w:numPr>
        <w:numId w:val="7"/>
      </w:numPr>
    </w:pPr>
  </w:style>
  <w:style w:type="numbering" w:customStyle="1" w:styleId="ZZNumbersloweralpha">
    <w:name w:val="ZZ Numbers lower alpha"/>
    <w:basedOn w:val="NoList"/>
    <w:rsid w:val="00C60411"/>
    <w:pPr>
      <w:numPr>
        <w:numId w:val="8"/>
      </w:numPr>
    </w:pPr>
  </w:style>
  <w:style w:type="paragraph" w:customStyle="1" w:styleId="Quotebullet1">
    <w:name w:val="Quote bullet 1"/>
    <w:basedOn w:val="Quotetext"/>
    <w:rsid w:val="00C60411"/>
    <w:pPr>
      <w:numPr>
        <w:numId w:val="6"/>
      </w:numPr>
      <w:tabs>
        <w:tab w:val="num" w:pos="397"/>
      </w:tabs>
      <w:ind w:left="397" w:hanging="397"/>
    </w:pPr>
  </w:style>
  <w:style w:type="paragraph" w:customStyle="1" w:styleId="Quotebullet2">
    <w:name w:val="Quote bullet 2"/>
    <w:basedOn w:val="Quotetext"/>
    <w:rsid w:val="00C60411"/>
    <w:pPr>
      <w:numPr>
        <w:ilvl w:val="1"/>
        <w:numId w:val="6"/>
      </w:numPr>
      <w:tabs>
        <w:tab w:val="num" w:pos="794"/>
      </w:tabs>
      <w:ind w:left="794" w:hanging="397"/>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paragraph" w:customStyle="1" w:styleId="DHHSbody">
    <w:name w:val="DHHS body"/>
    <w:link w:val="DHHSbodyChar"/>
    <w:qFormat/>
    <w:rsid w:val="009F1FD2"/>
    <w:pPr>
      <w:spacing w:after="120" w:line="270" w:lineRule="atLeast"/>
    </w:pPr>
    <w:rPr>
      <w:rFonts w:ascii="Arial" w:eastAsia="Times" w:hAnsi="Arial"/>
      <w:lang w:eastAsia="en-US"/>
    </w:rPr>
  </w:style>
  <w:style w:type="character" w:customStyle="1" w:styleId="DHHSbodyChar">
    <w:name w:val="DHHS body Char"/>
    <w:link w:val="DHHSbody"/>
    <w:locked/>
    <w:rsid w:val="009F1FD2"/>
    <w:rPr>
      <w:rFonts w:ascii="Arial" w:eastAsia="Times" w:hAnsi="Arial"/>
      <w:lang w:eastAsia="en-US"/>
    </w:rPr>
  </w:style>
  <w:style w:type="paragraph" w:customStyle="1" w:styleId="Bullet3">
    <w:name w:val="Bullet 3"/>
    <w:basedOn w:val="Bullet2"/>
    <w:uiPriority w:val="2"/>
    <w:rsid w:val="00D7277F"/>
    <w:pPr>
      <w:numPr>
        <w:ilvl w:val="0"/>
        <w:numId w:val="0"/>
      </w:numPr>
      <w:tabs>
        <w:tab w:val="num" w:pos="1701"/>
      </w:tabs>
      <w:spacing w:after="120" w:line="240" w:lineRule="auto"/>
      <w:ind w:left="1701" w:hanging="425"/>
    </w:pPr>
    <w:rPr>
      <w:rFonts w:ascii="Calibri" w:eastAsiaTheme="minorHAnsi" w:hAnsi="Calibri" w:cstheme="minorBidi"/>
      <w:sz w:val="22"/>
      <w:szCs w:val="22"/>
    </w:rPr>
  </w:style>
  <w:style w:type="paragraph" w:customStyle="1" w:styleId="DHHSbullet1">
    <w:name w:val="DHHS bullet 1"/>
    <w:basedOn w:val="Normal"/>
    <w:qFormat/>
    <w:rsid w:val="008F0BE9"/>
    <w:pPr>
      <w:numPr>
        <w:numId w:val="11"/>
      </w:numPr>
      <w:shd w:val="clear" w:color="auto" w:fill="FFFFFF"/>
      <w:spacing w:after="60" w:line="240" w:lineRule="auto"/>
    </w:pPr>
    <w:rPr>
      <w:rFonts w:asciiTheme="minorHAnsi" w:hAnsiTheme="minorHAnsi" w:cs="Arial"/>
      <w:color w:val="222222"/>
      <w:sz w:val="20"/>
      <w:lang w:eastAsia="en-AU"/>
    </w:rPr>
  </w:style>
  <w:style w:type="paragraph" w:customStyle="1" w:styleId="DHHSbullet1lastline">
    <w:name w:val="DHHS bullet 1 last line"/>
    <w:basedOn w:val="DHHSbullet1"/>
    <w:qFormat/>
    <w:rsid w:val="008F0BE9"/>
    <w:pPr>
      <w:numPr>
        <w:ilvl w:val="1"/>
      </w:numPr>
      <w:spacing w:after="120"/>
    </w:pPr>
  </w:style>
  <w:style w:type="paragraph" w:customStyle="1" w:styleId="DHHSbullet2">
    <w:name w:val="DHHS bullet 2"/>
    <w:basedOn w:val="DHHSbody"/>
    <w:uiPriority w:val="2"/>
    <w:qFormat/>
    <w:rsid w:val="001F6B8B"/>
    <w:pPr>
      <w:spacing w:after="40"/>
      <w:ind w:left="567" w:hanging="283"/>
    </w:pPr>
  </w:style>
  <w:style w:type="paragraph" w:customStyle="1" w:styleId="DHHSbullet2lastline">
    <w:name w:val="DHHS bullet 2 last line"/>
    <w:basedOn w:val="DHHSbullet2"/>
    <w:uiPriority w:val="2"/>
    <w:qFormat/>
    <w:rsid w:val="001F6B8B"/>
    <w:pPr>
      <w:spacing w:after="120"/>
    </w:pPr>
  </w:style>
  <w:style w:type="paragraph" w:customStyle="1" w:styleId="DHHStablebullet">
    <w:name w:val="DHHS table bullet"/>
    <w:basedOn w:val="Normal"/>
    <w:uiPriority w:val="3"/>
    <w:qFormat/>
    <w:rsid w:val="001F6B8B"/>
    <w:pPr>
      <w:spacing w:before="80" w:after="60" w:line="240" w:lineRule="auto"/>
      <w:ind w:left="227" w:hanging="227"/>
    </w:pPr>
    <w:rPr>
      <w:color w:val="000000"/>
      <w:sz w:val="20"/>
      <w:lang w:eastAsia="en-AU"/>
    </w:rPr>
  </w:style>
  <w:style w:type="paragraph" w:customStyle="1" w:styleId="DHHSbulletindent">
    <w:name w:val="DHHS bullet indent"/>
    <w:basedOn w:val="DHHSbody"/>
    <w:uiPriority w:val="4"/>
    <w:rsid w:val="001F6B8B"/>
    <w:pPr>
      <w:spacing w:after="40"/>
      <w:ind w:left="680" w:hanging="283"/>
    </w:pPr>
  </w:style>
  <w:style w:type="paragraph" w:customStyle="1" w:styleId="DHHSbulletindentlastline">
    <w:name w:val="DHHS bullet indent last line"/>
    <w:basedOn w:val="DHHSbody"/>
    <w:uiPriority w:val="4"/>
    <w:rsid w:val="001F6B8B"/>
    <w:pPr>
      <w:ind w:left="680" w:hanging="283"/>
    </w:pPr>
  </w:style>
  <w:style w:type="paragraph" w:styleId="Caption">
    <w:name w:val="caption"/>
    <w:basedOn w:val="Normal"/>
    <w:next w:val="Normal"/>
    <w:uiPriority w:val="35"/>
    <w:unhideWhenUsed/>
    <w:qFormat/>
    <w:rsid w:val="001E3D0F"/>
    <w:pPr>
      <w:spacing w:after="200" w:line="240" w:lineRule="auto"/>
    </w:pPr>
    <w:rPr>
      <w:i/>
      <w:iCs/>
      <w:color w:val="1F497D" w:themeColor="text2"/>
      <w:sz w:val="18"/>
      <w:szCs w:val="18"/>
    </w:rPr>
  </w:style>
  <w:style w:type="paragraph" w:styleId="NormalWeb">
    <w:name w:val="Normal (Web)"/>
    <w:basedOn w:val="Normal"/>
    <w:uiPriority w:val="99"/>
    <w:unhideWhenUsed/>
    <w:rsid w:val="001E3D0F"/>
    <w:pPr>
      <w:spacing w:before="100" w:beforeAutospacing="1" w:after="100" w:afterAutospacing="1" w:line="270" w:lineRule="atLeast"/>
      <w:jc w:val="both"/>
    </w:pPr>
    <w:rPr>
      <w:rFonts w:ascii="Times New Roman" w:eastAsia="Times" w:hAnsi="Times New Roman"/>
      <w:noProof/>
      <w:sz w:val="24"/>
      <w:szCs w:val="24"/>
    </w:rPr>
  </w:style>
  <w:style w:type="paragraph" w:styleId="ListParagraph">
    <w:name w:val="List Paragraph"/>
    <w:basedOn w:val="Normal"/>
    <w:link w:val="ListParagraphChar"/>
    <w:uiPriority w:val="34"/>
    <w:qFormat/>
    <w:rsid w:val="001E3D0F"/>
    <w:pPr>
      <w:spacing w:after="200" w:line="276" w:lineRule="auto"/>
      <w:ind w:left="720"/>
      <w:contextualSpacing/>
      <w:jc w:val="both"/>
    </w:pPr>
    <w:rPr>
      <w:rFonts w:ascii="Calibri" w:eastAsia="Calibri" w:hAnsi="Calibri"/>
      <w:noProof/>
      <w:sz w:val="22"/>
      <w:szCs w:val="22"/>
    </w:rPr>
  </w:style>
  <w:style w:type="character" w:customStyle="1" w:styleId="ListParagraphChar">
    <w:name w:val="List Paragraph Char"/>
    <w:link w:val="ListParagraph"/>
    <w:uiPriority w:val="34"/>
    <w:locked/>
    <w:rsid w:val="001E3D0F"/>
    <w:rPr>
      <w:rFonts w:ascii="Calibri" w:eastAsia="Calibri" w:hAnsi="Calibri"/>
      <w:noProof/>
      <w:sz w:val="22"/>
      <w:szCs w:val="22"/>
      <w:lang w:eastAsia="en-US"/>
    </w:rPr>
  </w:style>
  <w:style w:type="character" w:styleId="HTMLCite">
    <w:name w:val="HTML Cite"/>
    <w:basedOn w:val="DefaultParagraphFont"/>
    <w:uiPriority w:val="99"/>
    <w:semiHidden/>
    <w:unhideWhenUsed/>
    <w:rsid w:val="001E3D0F"/>
    <w:rPr>
      <w:i/>
      <w:iCs/>
    </w:rPr>
  </w:style>
  <w:style w:type="paragraph" w:customStyle="1" w:styleId="strapline">
    <w:name w:val="strapline"/>
    <w:basedOn w:val="Normal"/>
    <w:rsid w:val="002323EF"/>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162792"/>
    <w:rPr>
      <w:rFonts w:ascii="Arial" w:hAnsi="Arial"/>
      <w:b/>
      <w:bCs/>
      <w:color w:val="404040"/>
      <w:sz w:val="28"/>
      <w:szCs w:val="22"/>
      <w:lang w:eastAsia="en-US"/>
    </w:rPr>
  </w:style>
  <w:style w:type="character" w:customStyle="1" w:styleId="Heading7Char">
    <w:name w:val="Heading 7 Char"/>
    <w:basedOn w:val="DefaultParagraphFont"/>
    <w:link w:val="Heading7"/>
    <w:rsid w:val="00162792"/>
    <w:rPr>
      <w:rFonts w:ascii="Arial" w:hAnsi="Arial"/>
      <w:b/>
      <w:color w:val="404040"/>
      <w:sz w:val="24"/>
      <w:szCs w:val="24"/>
      <w:lang w:eastAsia="en-US"/>
    </w:rPr>
  </w:style>
  <w:style w:type="character" w:customStyle="1" w:styleId="Heading8Char">
    <w:name w:val="Heading 8 Char"/>
    <w:basedOn w:val="DefaultParagraphFont"/>
    <w:link w:val="Heading8"/>
    <w:rsid w:val="00162792"/>
    <w:rPr>
      <w:rFonts w:ascii="Arial" w:hAnsi="Arial"/>
      <w:b/>
      <w:iCs/>
      <w:color w:val="4B4B4B"/>
      <w:szCs w:val="24"/>
      <w:lang w:eastAsia="en-US"/>
    </w:rPr>
  </w:style>
  <w:style w:type="character" w:customStyle="1" w:styleId="Heading9Char">
    <w:name w:val="Heading 9 Char"/>
    <w:basedOn w:val="DefaultParagraphFont"/>
    <w:link w:val="Heading9"/>
    <w:rsid w:val="00162792"/>
    <w:rPr>
      <w:rFonts w:ascii="Cambria" w:hAnsi="Cambria"/>
      <w:i/>
      <w:iCs/>
      <w:noProof/>
      <w:color w:val="272727"/>
      <w:sz w:val="21"/>
      <w:szCs w:val="21"/>
      <w:lang w:eastAsia="en-US"/>
    </w:rPr>
  </w:style>
  <w:style w:type="paragraph" w:customStyle="1" w:styleId="DHHSfooter">
    <w:name w:val="DHHS footer"/>
    <w:uiPriority w:val="11"/>
    <w:rsid w:val="00162792"/>
    <w:pPr>
      <w:tabs>
        <w:tab w:val="right" w:pos="9299"/>
      </w:tabs>
    </w:pPr>
    <w:rPr>
      <w:rFonts w:ascii="Arial" w:hAnsi="Arial" w:cs="Arial"/>
      <w:sz w:val="18"/>
      <w:szCs w:val="18"/>
      <w:lang w:eastAsia="en-US"/>
    </w:rPr>
  </w:style>
  <w:style w:type="paragraph" w:customStyle="1" w:styleId="DHHSaccessibilitypara">
    <w:name w:val="DHHS accessibility para"/>
    <w:uiPriority w:val="8"/>
    <w:rsid w:val="00162792"/>
    <w:pPr>
      <w:spacing w:after="300" w:line="300" w:lineRule="atLeast"/>
    </w:pPr>
    <w:rPr>
      <w:rFonts w:ascii="Arial" w:eastAsia="Times" w:hAnsi="Arial"/>
      <w:sz w:val="24"/>
      <w:szCs w:val="19"/>
      <w:lang w:eastAsia="en-US"/>
    </w:rPr>
  </w:style>
  <w:style w:type="paragraph" w:styleId="ListBullet">
    <w:name w:val="List Bullet"/>
    <w:basedOn w:val="Normal"/>
    <w:uiPriority w:val="99"/>
    <w:unhideWhenUsed/>
    <w:rsid w:val="00162792"/>
    <w:pPr>
      <w:numPr>
        <w:numId w:val="13"/>
      </w:numPr>
      <w:spacing w:line="270" w:lineRule="atLeast"/>
      <w:contextualSpacing/>
      <w:jc w:val="both"/>
    </w:pPr>
    <w:rPr>
      <w:rFonts w:eastAsia="Times"/>
      <w:noProof/>
      <w:sz w:val="20"/>
    </w:rPr>
  </w:style>
  <w:style w:type="paragraph" w:styleId="NoSpacing">
    <w:name w:val="No Spacing"/>
    <w:basedOn w:val="Normal"/>
    <w:link w:val="NoSpacingChar"/>
    <w:qFormat/>
    <w:rsid w:val="00162792"/>
    <w:pPr>
      <w:spacing w:after="0" w:line="240" w:lineRule="auto"/>
    </w:pPr>
    <w:rPr>
      <w:rFonts w:ascii="Calibri" w:hAnsi="Calibri"/>
      <w:sz w:val="20"/>
      <w:lang w:val="en-US" w:bidi="en-US"/>
    </w:rPr>
  </w:style>
  <w:style w:type="character" w:customStyle="1" w:styleId="NoSpacingChar">
    <w:name w:val="No Spacing Char"/>
    <w:link w:val="NoSpacing"/>
    <w:rsid w:val="00162792"/>
    <w:rPr>
      <w:rFonts w:ascii="Calibri" w:hAnsi="Calibri"/>
      <w:lang w:val="en-US" w:eastAsia="en-US" w:bidi="en-US"/>
    </w:rPr>
  </w:style>
  <w:style w:type="numbering" w:customStyle="1" w:styleId="Style1">
    <w:name w:val="Style1"/>
    <w:uiPriority w:val="99"/>
    <w:rsid w:val="00631485"/>
    <w:pPr>
      <w:numPr>
        <w:numId w:val="20"/>
      </w:numPr>
    </w:pPr>
  </w:style>
  <w:style w:type="paragraph" w:customStyle="1" w:styleId="paragraph">
    <w:name w:val="paragraph"/>
    <w:basedOn w:val="Normal"/>
    <w:rsid w:val="00AE5593"/>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normaltextrun">
    <w:name w:val="normaltextrun"/>
    <w:basedOn w:val="DefaultParagraphFont"/>
    <w:rsid w:val="00AE5593"/>
  </w:style>
  <w:style w:type="character" w:customStyle="1" w:styleId="eop">
    <w:name w:val="eop"/>
    <w:basedOn w:val="DefaultParagraphFont"/>
    <w:rsid w:val="00AE5593"/>
  </w:style>
  <w:style w:type="paragraph" w:styleId="TableofFigures">
    <w:name w:val="table of figures"/>
    <w:basedOn w:val="Normal"/>
    <w:next w:val="Normal"/>
    <w:uiPriority w:val="99"/>
    <w:unhideWhenUsed/>
    <w:rsid w:val="00FB3789"/>
    <w:pPr>
      <w:spacing w:line="270" w:lineRule="atLeast"/>
      <w:jc w:val="both"/>
    </w:pPr>
    <w:rPr>
      <w:rFonts w:eastAsia="Time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451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7792155">
      <w:bodyDiv w:val="1"/>
      <w:marLeft w:val="0"/>
      <w:marRight w:val="0"/>
      <w:marTop w:val="0"/>
      <w:marBottom w:val="0"/>
      <w:divBdr>
        <w:top w:val="none" w:sz="0" w:space="0" w:color="auto"/>
        <w:left w:val="none" w:sz="0" w:space="0" w:color="auto"/>
        <w:bottom w:val="none" w:sz="0" w:space="0" w:color="auto"/>
        <w:right w:val="none" w:sz="0" w:space="0" w:color="auto"/>
      </w:divBdr>
    </w:div>
    <w:div w:id="175274197">
      <w:bodyDiv w:val="1"/>
      <w:marLeft w:val="0"/>
      <w:marRight w:val="0"/>
      <w:marTop w:val="0"/>
      <w:marBottom w:val="0"/>
      <w:divBdr>
        <w:top w:val="none" w:sz="0" w:space="0" w:color="auto"/>
        <w:left w:val="none" w:sz="0" w:space="0" w:color="auto"/>
        <w:bottom w:val="none" w:sz="0" w:space="0" w:color="auto"/>
        <w:right w:val="none" w:sz="0" w:space="0" w:color="auto"/>
      </w:divBdr>
      <w:divsChild>
        <w:div w:id="1326207364">
          <w:marLeft w:val="360"/>
          <w:marRight w:val="0"/>
          <w:marTop w:val="240"/>
          <w:marBottom w:val="0"/>
          <w:divBdr>
            <w:top w:val="none" w:sz="0" w:space="0" w:color="auto"/>
            <w:left w:val="none" w:sz="0" w:space="0" w:color="auto"/>
            <w:bottom w:val="none" w:sz="0" w:space="0" w:color="auto"/>
            <w:right w:val="none" w:sz="0" w:space="0" w:color="auto"/>
          </w:divBdr>
        </w:div>
        <w:div w:id="1992561558">
          <w:marLeft w:val="979"/>
          <w:marRight w:val="0"/>
          <w:marTop w:val="240"/>
          <w:marBottom w:val="0"/>
          <w:divBdr>
            <w:top w:val="none" w:sz="0" w:space="0" w:color="auto"/>
            <w:left w:val="none" w:sz="0" w:space="0" w:color="auto"/>
            <w:bottom w:val="none" w:sz="0" w:space="0" w:color="auto"/>
            <w:right w:val="none" w:sz="0" w:space="0" w:color="auto"/>
          </w:divBdr>
        </w:div>
        <w:div w:id="2038851913">
          <w:marLeft w:val="979"/>
          <w:marRight w:val="0"/>
          <w:marTop w:val="240"/>
          <w:marBottom w:val="0"/>
          <w:divBdr>
            <w:top w:val="none" w:sz="0" w:space="0" w:color="auto"/>
            <w:left w:val="none" w:sz="0" w:space="0" w:color="auto"/>
            <w:bottom w:val="none" w:sz="0" w:space="0" w:color="auto"/>
            <w:right w:val="none" w:sz="0" w:space="0" w:color="auto"/>
          </w:divBdr>
        </w:div>
        <w:div w:id="51538106">
          <w:marLeft w:val="360"/>
          <w:marRight w:val="0"/>
          <w:marTop w:val="240"/>
          <w:marBottom w:val="0"/>
          <w:divBdr>
            <w:top w:val="none" w:sz="0" w:space="0" w:color="auto"/>
            <w:left w:val="none" w:sz="0" w:space="0" w:color="auto"/>
            <w:bottom w:val="none" w:sz="0" w:space="0" w:color="auto"/>
            <w:right w:val="none" w:sz="0" w:space="0" w:color="auto"/>
          </w:divBdr>
        </w:div>
        <w:div w:id="1337273110">
          <w:marLeft w:val="360"/>
          <w:marRight w:val="0"/>
          <w:marTop w:val="240"/>
          <w:marBottom w:val="0"/>
          <w:divBdr>
            <w:top w:val="none" w:sz="0" w:space="0" w:color="auto"/>
            <w:left w:val="none" w:sz="0" w:space="0" w:color="auto"/>
            <w:bottom w:val="none" w:sz="0" w:space="0" w:color="auto"/>
            <w:right w:val="none" w:sz="0" w:space="0" w:color="auto"/>
          </w:divBdr>
        </w:div>
      </w:divsChild>
    </w:div>
    <w:div w:id="202330836">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6521097">
      <w:bodyDiv w:val="1"/>
      <w:marLeft w:val="0"/>
      <w:marRight w:val="0"/>
      <w:marTop w:val="0"/>
      <w:marBottom w:val="0"/>
      <w:divBdr>
        <w:top w:val="none" w:sz="0" w:space="0" w:color="auto"/>
        <w:left w:val="none" w:sz="0" w:space="0" w:color="auto"/>
        <w:bottom w:val="none" w:sz="0" w:space="0" w:color="auto"/>
        <w:right w:val="none" w:sz="0" w:space="0" w:color="auto"/>
      </w:divBdr>
    </w:div>
    <w:div w:id="385567068">
      <w:bodyDiv w:val="1"/>
      <w:marLeft w:val="0"/>
      <w:marRight w:val="0"/>
      <w:marTop w:val="0"/>
      <w:marBottom w:val="0"/>
      <w:divBdr>
        <w:top w:val="none" w:sz="0" w:space="0" w:color="auto"/>
        <w:left w:val="none" w:sz="0" w:space="0" w:color="auto"/>
        <w:bottom w:val="none" w:sz="0" w:space="0" w:color="auto"/>
        <w:right w:val="none" w:sz="0" w:space="0" w:color="auto"/>
      </w:divBdr>
    </w:div>
    <w:div w:id="592662759">
      <w:bodyDiv w:val="1"/>
      <w:marLeft w:val="0"/>
      <w:marRight w:val="0"/>
      <w:marTop w:val="0"/>
      <w:marBottom w:val="0"/>
      <w:divBdr>
        <w:top w:val="none" w:sz="0" w:space="0" w:color="auto"/>
        <w:left w:val="none" w:sz="0" w:space="0" w:color="auto"/>
        <w:bottom w:val="none" w:sz="0" w:space="0" w:color="auto"/>
        <w:right w:val="none" w:sz="0" w:space="0" w:color="auto"/>
      </w:divBdr>
    </w:div>
    <w:div w:id="749157431">
      <w:bodyDiv w:val="1"/>
      <w:marLeft w:val="0"/>
      <w:marRight w:val="0"/>
      <w:marTop w:val="0"/>
      <w:marBottom w:val="0"/>
      <w:divBdr>
        <w:top w:val="none" w:sz="0" w:space="0" w:color="auto"/>
        <w:left w:val="none" w:sz="0" w:space="0" w:color="auto"/>
        <w:bottom w:val="none" w:sz="0" w:space="0" w:color="auto"/>
        <w:right w:val="none" w:sz="0" w:space="0" w:color="auto"/>
      </w:divBdr>
    </w:div>
    <w:div w:id="783695415">
      <w:bodyDiv w:val="1"/>
      <w:marLeft w:val="0"/>
      <w:marRight w:val="0"/>
      <w:marTop w:val="0"/>
      <w:marBottom w:val="0"/>
      <w:divBdr>
        <w:top w:val="none" w:sz="0" w:space="0" w:color="auto"/>
        <w:left w:val="none" w:sz="0" w:space="0" w:color="auto"/>
        <w:bottom w:val="none" w:sz="0" w:space="0" w:color="auto"/>
        <w:right w:val="none" w:sz="0" w:space="0" w:color="auto"/>
      </w:divBdr>
      <w:divsChild>
        <w:div w:id="1908150795">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2637777">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38568181">
      <w:bodyDiv w:val="1"/>
      <w:marLeft w:val="0"/>
      <w:marRight w:val="0"/>
      <w:marTop w:val="0"/>
      <w:marBottom w:val="0"/>
      <w:divBdr>
        <w:top w:val="none" w:sz="0" w:space="0" w:color="auto"/>
        <w:left w:val="none" w:sz="0" w:space="0" w:color="auto"/>
        <w:bottom w:val="none" w:sz="0" w:space="0" w:color="auto"/>
        <w:right w:val="none" w:sz="0" w:space="0" w:color="auto"/>
      </w:divBdr>
    </w:div>
    <w:div w:id="1215040308">
      <w:bodyDiv w:val="1"/>
      <w:marLeft w:val="0"/>
      <w:marRight w:val="0"/>
      <w:marTop w:val="0"/>
      <w:marBottom w:val="0"/>
      <w:divBdr>
        <w:top w:val="none" w:sz="0" w:space="0" w:color="auto"/>
        <w:left w:val="none" w:sz="0" w:space="0" w:color="auto"/>
        <w:bottom w:val="none" w:sz="0" w:space="0" w:color="auto"/>
        <w:right w:val="none" w:sz="0" w:space="0" w:color="auto"/>
      </w:divBdr>
    </w:div>
    <w:div w:id="1283659238">
      <w:bodyDiv w:val="1"/>
      <w:marLeft w:val="0"/>
      <w:marRight w:val="0"/>
      <w:marTop w:val="0"/>
      <w:marBottom w:val="0"/>
      <w:divBdr>
        <w:top w:val="none" w:sz="0" w:space="0" w:color="auto"/>
        <w:left w:val="none" w:sz="0" w:space="0" w:color="auto"/>
        <w:bottom w:val="none" w:sz="0" w:space="0" w:color="auto"/>
        <w:right w:val="none" w:sz="0" w:space="0" w:color="auto"/>
      </w:divBdr>
      <w:divsChild>
        <w:div w:id="1278563370">
          <w:marLeft w:val="418"/>
          <w:marRight w:val="0"/>
          <w:marTop w:val="160"/>
          <w:marBottom w:val="0"/>
          <w:divBdr>
            <w:top w:val="none" w:sz="0" w:space="0" w:color="auto"/>
            <w:left w:val="none" w:sz="0" w:space="0" w:color="auto"/>
            <w:bottom w:val="none" w:sz="0" w:space="0" w:color="auto"/>
            <w:right w:val="none" w:sz="0" w:space="0" w:color="auto"/>
          </w:divBdr>
        </w:div>
        <w:div w:id="254368398">
          <w:marLeft w:val="418"/>
          <w:marRight w:val="0"/>
          <w:marTop w:val="160"/>
          <w:marBottom w:val="0"/>
          <w:divBdr>
            <w:top w:val="none" w:sz="0" w:space="0" w:color="auto"/>
            <w:left w:val="none" w:sz="0" w:space="0" w:color="auto"/>
            <w:bottom w:val="none" w:sz="0" w:space="0" w:color="auto"/>
            <w:right w:val="none" w:sz="0" w:space="0" w:color="auto"/>
          </w:divBdr>
        </w:div>
        <w:div w:id="1723746113">
          <w:marLeft w:val="418"/>
          <w:marRight w:val="0"/>
          <w:marTop w:val="160"/>
          <w:marBottom w:val="0"/>
          <w:divBdr>
            <w:top w:val="none" w:sz="0" w:space="0" w:color="auto"/>
            <w:left w:val="none" w:sz="0" w:space="0" w:color="auto"/>
            <w:bottom w:val="none" w:sz="0" w:space="0" w:color="auto"/>
            <w:right w:val="none" w:sz="0" w:space="0" w:color="auto"/>
          </w:divBdr>
        </w:div>
        <w:div w:id="407846373">
          <w:marLeft w:val="418"/>
          <w:marRight w:val="0"/>
          <w:marTop w:val="160"/>
          <w:marBottom w:val="0"/>
          <w:divBdr>
            <w:top w:val="none" w:sz="0" w:space="0" w:color="auto"/>
            <w:left w:val="none" w:sz="0" w:space="0" w:color="auto"/>
            <w:bottom w:val="none" w:sz="0" w:space="0" w:color="auto"/>
            <w:right w:val="none" w:sz="0" w:space="0" w:color="auto"/>
          </w:divBdr>
        </w:div>
        <w:div w:id="1753427608">
          <w:marLeft w:val="418"/>
          <w:marRight w:val="0"/>
          <w:marTop w:val="160"/>
          <w:marBottom w:val="0"/>
          <w:divBdr>
            <w:top w:val="none" w:sz="0" w:space="0" w:color="auto"/>
            <w:left w:val="none" w:sz="0" w:space="0" w:color="auto"/>
            <w:bottom w:val="none" w:sz="0" w:space="0" w:color="auto"/>
            <w:right w:val="none" w:sz="0" w:space="0" w:color="auto"/>
          </w:divBdr>
        </w:div>
        <w:div w:id="367679836">
          <w:marLeft w:val="418"/>
          <w:marRight w:val="0"/>
          <w:marTop w:val="160"/>
          <w:marBottom w:val="0"/>
          <w:divBdr>
            <w:top w:val="none" w:sz="0" w:space="0" w:color="auto"/>
            <w:left w:val="none" w:sz="0" w:space="0" w:color="auto"/>
            <w:bottom w:val="none" w:sz="0" w:space="0" w:color="auto"/>
            <w:right w:val="none" w:sz="0" w:space="0" w:color="auto"/>
          </w:divBdr>
        </w:div>
      </w:divsChild>
    </w:div>
    <w:div w:id="136375194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3765120">
      <w:bodyDiv w:val="1"/>
      <w:marLeft w:val="0"/>
      <w:marRight w:val="0"/>
      <w:marTop w:val="0"/>
      <w:marBottom w:val="0"/>
      <w:divBdr>
        <w:top w:val="none" w:sz="0" w:space="0" w:color="auto"/>
        <w:left w:val="none" w:sz="0" w:space="0" w:color="auto"/>
        <w:bottom w:val="none" w:sz="0" w:space="0" w:color="auto"/>
        <w:right w:val="none" w:sz="0" w:space="0" w:color="auto"/>
      </w:divBdr>
    </w:div>
    <w:div w:id="154647828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3113104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1469454">
      <w:bodyDiv w:val="1"/>
      <w:marLeft w:val="0"/>
      <w:marRight w:val="0"/>
      <w:marTop w:val="0"/>
      <w:marBottom w:val="0"/>
      <w:divBdr>
        <w:top w:val="none" w:sz="0" w:space="0" w:color="auto"/>
        <w:left w:val="none" w:sz="0" w:space="0" w:color="auto"/>
        <w:bottom w:val="none" w:sz="0" w:space="0" w:color="auto"/>
        <w:right w:val="none" w:sz="0" w:space="0" w:color="auto"/>
      </w:divBdr>
    </w:div>
    <w:div w:id="200215226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rminia.Schiavone@petermac.org" TargetMode="External"/><Relationship Id="rId26" Type="http://schemas.openxmlformats.org/officeDocument/2006/relationships/image" Target="media/image4.png"/><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s://www.health.vic.gov.au/quality-safety-service/digital-health-standards-and-guidelines" TargetMode="External"/><Relationship Id="rId34" Type="http://schemas.openxmlformats.org/officeDocument/2006/relationships/hyperlink" Target="mailto:DigitalHealth@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quality-safety-service/digital-health-standards-and-guidelines" TargetMode="External"/><Relationship Id="rId33" Type="http://schemas.openxmlformats.org/officeDocument/2006/relationships/hyperlink" Target="https://www.health.vic.gov.au/quality-safety-service/digital-health-standards-and-guidelines"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igitalhealth.gov.au/initiatives-and-programs/electronic-prescriptions" TargetMode="External"/><Relationship Id="rId29" Type="http://schemas.openxmlformats.org/officeDocument/2006/relationships/hyperlink" Target="https://www.digitalhealth.gov.au/about-us/policies-privacy-and-reporting/registe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digitalhealth.gov.au/about-us/policies-privacy-and-reporting/registers" TargetMode="External"/><Relationship Id="rId32" Type="http://schemas.openxmlformats.org/officeDocument/2006/relationships/footer" Target="footer5.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yperlink" Target="https://developer.digitalhealth.gov.au/electronic-prescribing/conformance-process"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yber.gov.au/sites/default/files/2021-09/Australian%20Government%20Information%20Security%20Manual%20%28September%202021%29.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hyperlink" Target="https://www.cyber.gov.au/sites/default/files/2021-09/Australian%20Government%20Information%20Security%20Manual%20%28September%202021%29.pdf" TargetMode="External"/><Relationship Id="rId35" Type="http://schemas.openxmlformats.org/officeDocument/2006/relationships/hyperlink" Target="https://www.health.vic.gov.au/quality-safety-service/digital-health-standards-and-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igitalhealth.gov.au/initiatives-and-programs/electronic-prescriptions" TargetMode="External"/><Relationship Id="rId2" Type="http://schemas.openxmlformats.org/officeDocument/2006/relationships/hyperlink" Target="https://www.digitalhealth.gov.au/initiatives-and-programs/electronic-prescriptions" TargetMode="External"/><Relationship Id="rId1" Type="http://schemas.openxmlformats.org/officeDocument/2006/relationships/hyperlink" Target="https://www.pbs.gov.au/info/about-the-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6" ma:contentTypeDescription="Create a new document." ma:contentTypeScope="" ma:versionID="5d0252d10b41e79a99cb65ae3fd70024">
  <xsd:schema xmlns:xsd="http://www.w3.org/2001/XMLSchema" xmlns:xs="http://www.w3.org/2001/XMLSchema" xmlns:p="http://schemas.microsoft.com/office/2006/metadata/properties" xmlns:ns2="3fdefc27-9daa-4412-9bc3-ba173f0af375" xmlns:ns3="81ce4eaa-4cb8-4908-9479-89279dfc8e74" targetNamespace="http://schemas.microsoft.com/office/2006/metadata/properties" ma:root="true" ma:fieldsID="6eb3df632f722ec0257ba2e0a957641e" ns2:_="" ns3:_="">
    <xsd:import namespace="3fdefc27-9daa-4412-9bc3-ba173f0af375"/>
    <xsd:import namespace="81ce4eaa-4cb8-4908-9479-89279dfc8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A67CC-EDBF-429E-B4B3-99BA82B79041}">
  <ds:schemaRefs>
    <ds:schemaRef ds:uri="http://schemas.openxmlformats.org/officeDocument/2006/bibliography"/>
  </ds:schemaRefs>
</ds:datastoreItem>
</file>

<file path=customXml/itemProps2.xml><?xml version="1.0" encoding="utf-8"?>
<ds:datastoreItem xmlns:ds="http://schemas.openxmlformats.org/officeDocument/2006/customXml" ds:itemID="{B338C984-BC56-4FA1-B9A2-CADE2564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5739</Words>
  <Characters>32718</Characters>
  <Application>Microsoft Office Word</Application>
  <DocSecurity>0</DocSecurity>
  <Lines>272</Lines>
  <Paragraphs>76</Paragraphs>
  <ScaleCrop>false</ScaleCrop>
  <Manager/>
  <Company>Victoria State Government, Department of Health</Company>
  <LinksUpToDate>false</LinksUpToDate>
  <CharactersWithSpaces>38381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report</dc:title>
  <dc:subject/>
  <dc:creator>Stephen Oluyide (DHHS)</dc:creator>
  <cp:keywords/>
  <dc:description/>
  <cp:lastModifiedBy>Stephen Oluyide (Health)</cp:lastModifiedBy>
  <cp:revision>2</cp:revision>
  <cp:lastPrinted>2021-11-22T01:00:00Z</cp:lastPrinted>
  <dcterms:created xsi:type="dcterms:W3CDTF">2021-12-02T05:07:00Z</dcterms:created>
  <dcterms:modified xsi:type="dcterms:W3CDTF">2021-12-02T05:07:00Z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2021-12-02T05:07:13Z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