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E5F" w:rsidRPr="004946F4" w:rsidRDefault="00EF111F" w:rsidP="00DE6028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1495" cy="1714500"/>
            <wp:effectExtent l="0" t="0" r="0" b="0"/>
            <wp:wrapNone/>
            <wp:docPr id="34" name="Picture 34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49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CF41DA">
          <w:footerReference w:type="default" r:id="rId9"/>
          <w:pgSz w:w="16838" w:h="11906" w:orient="landscape" w:code="9"/>
          <w:pgMar w:top="425" w:right="851" w:bottom="1418" w:left="851" w:header="510" w:footer="510" w:gutter="0"/>
          <w:cols w:space="708"/>
          <w:docGrid w:linePitch="360"/>
        </w:sectPr>
      </w:pPr>
    </w:p>
    <w:tbl>
      <w:tblPr>
        <w:tblW w:w="13291" w:type="dxa"/>
        <w:tblLook w:val="04A0" w:firstRow="1" w:lastRow="0" w:firstColumn="1" w:lastColumn="0" w:noHBand="0" w:noVBand="1"/>
      </w:tblPr>
      <w:tblGrid>
        <w:gridCol w:w="13291"/>
      </w:tblGrid>
      <w:tr w:rsidR="003A3438" w:rsidTr="00BA4845">
        <w:trPr>
          <w:trHeight w:val="1106"/>
        </w:trPr>
        <w:tc>
          <w:tcPr>
            <w:tcW w:w="13291" w:type="dxa"/>
            <w:shd w:val="clear" w:color="auto" w:fill="auto"/>
            <w:vAlign w:val="bottom"/>
          </w:tcPr>
          <w:p w:rsidR="003A3438" w:rsidRPr="00161AA0" w:rsidRDefault="00EF111F" w:rsidP="00840DF3">
            <w:pPr>
              <w:pStyle w:val="DHHSmainheading"/>
            </w:pPr>
            <w:bookmarkStart w:id="0" w:name="_Toc410762195"/>
            <w:r>
              <w:t>Contraception m</w:t>
            </w:r>
            <w:r w:rsidR="00286307" w:rsidRPr="00286307">
              <w:t>ethods</w:t>
            </w:r>
          </w:p>
        </w:tc>
      </w:tr>
      <w:tr w:rsidR="003A3438" w:rsidTr="00601630">
        <w:trPr>
          <w:trHeight w:hRule="exact" w:val="706"/>
        </w:trPr>
        <w:tc>
          <w:tcPr>
            <w:tcW w:w="13291" w:type="dxa"/>
            <w:shd w:val="clear" w:color="auto" w:fill="auto"/>
            <w:tcMar>
              <w:top w:w="340" w:type="dxa"/>
              <w:bottom w:w="680" w:type="dxa"/>
            </w:tcMar>
          </w:tcPr>
          <w:p w:rsidR="003A3438" w:rsidRDefault="00D17600" w:rsidP="00840DF3">
            <w:pPr>
              <w:pStyle w:val="DHHSmainsubheading"/>
            </w:pPr>
            <w:r w:rsidRPr="00D17600">
              <w:rPr>
                <w:sz w:val="30"/>
                <w:szCs w:val="30"/>
              </w:rPr>
              <w:t>Medium acting and short acting contraception methods</w:t>
            </w:r>
          </w:p>
        </w:tc>
      </w:tr>
    </w:tbl>
    <w:p w:rsidR="00E43426" w:rsidRDefault="00E43426" w:rsidP="00E43426">
      <w:pPr>
        <w:rPr>
          <w:rFonts w:ascii="Arial" w:eastAsia="Times" w:hAnsi="Arial"/>
        </w:rPr>
        <w:sectPr w:rsidR="00E43426" w:rsidSect="00601630">
          <w:type w:val="continuous"/>
          <w:pgSz w:w="16838" w:h="11906" w:orient="landscape"/>
          <w:pgMar w:top="426" w:right="851" w:bottom="851" w:left="851" w:header="567" w:footer="510" w:gutter="0"/>
          <w:cols w:space="720"/>
          <w:docGrid w:linePitch="272"/>
        </w:sectPr>
      </w:pPr>
    </w:p>
    <w:bookmarkEnd w:id="0"/>
    <w:p w:rsidR="00D0539B" w:rsidRPr="00601630" w:rsidRDefault="00D0539B" w:rsidP="00601630">
      <w:pPr>
        <w:pStyle w:val="DHHSbody"/>
        <w:rPr>
          <w:b/>
        </w:rPr>
      </w:pPr>
    </w:p>
    <w:tbl>
      <w:tblPr>
        <w:tblW w:w="15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3731"/>
        <w:gridCol w:w="3621"/>
        <w:gridCol w:w="3220"/>
        <w:gridCol w:w="3033"/>
      </w:tblGrid>
      <w:tr w:rsidR="006550B8" w:rsidTr="003A5925">
        <w:trPr>
          <w:trHeight w:val="3494"/>
        </w:trPr>
        <w:tc>
          <w:tcPr>
            <w:tcW w:w="1447" w:type="dxa"/>
            <w:shd w:val="clear" w:color="auto" w:fill="auto"/>
          </w:tcPr>
          <w:p w:rsidR="006550B8" w:rsidRPr="009F68D7" w:rsidRDefault="006550B8" w:rsidP="00EF111F">
            <w:pPr>
              <w:pStyle w:val="DHHStablecolhead"/>
              <w:jc w:val="center"/>
              <w:rPr>
                <w:rFonts w:cs="Arial"/>
                <w:b w:val="0"/>
                <w:color w:val="7030A0"/>
              </w:rPr>
            </w:pPr>
            <w:r w:rsidRPr="006550B8">
              <w:t>Method</w:t>
            </w:r>
          </w:p>
        </w:tc>
        <w:tc>
          <w:tcPr>
            <w:tcW w:w="3798" w:type="dxa"/>
          </w:tcPr>
          <w:p w:rsidR="006550B8" w:rsidRDefault="006550B8" w:rsidP="006550B8">
            <w:pPr>
              <w:pStyle w:val="DHHStablecolhead"/>
            </w:pPr>
            <w:r>
              <w:t>Contraceptive injection</w:t>
            </w:r>
          </w:p>
          <w:p w:rsidR="006550B8" w:rsidRDefault="006550B8" w:rsidP="006550B8">
            <w:pPr>
              <w:pStyle w:val="DHHSbody"/>
            </w:pPr>
            <w:r>
              <w:t>Depo-</w:t>
            </w:r>
            <w:proofErr w:type="spellStart"/>
            <w:proofErr w:type="gramStart"/>
            <w:r>
              <w:t>ProveraTM</w:t>
            </w:r>
            <w:proofErr w:type="spellEnd"/>
            <w:r>
              <w:t xml:space="preserve">  or</w:t>
            </w:r>
            <w:proofErr w:type="gramEnd"/>
            <w:r>
              <w:t xml:space="preserve"> Depo – </w:t>
            </w:r>
            <w:proofErr w:type="spellStart"/>
            <w:r>
              <w:t>Ralovera</w:t>
            </w:r>
            <w:proofErr w:type="spellEnd"/>
            <w:r>
              <w:t>, (also known as “depo”)</w:t>
            </w:r>
          </w:p>
          <w:p w:rsidR="006550B8" w:rsidRPr="00EF111F" w:rsidRDefault="006550B8" w:rsidP="00601630">
            <w:pPr>
              <w:pStyle w:val="DHHSbody"/>
            </w:pPr>
            <w:r>
              <w:t xml:space="preserve">                                  </w:t>
            </w:r>
            <w:r>
              <w:rPr>
                <w:noProof/>
                <w:lang w:eastAsia="en-AU"/>
              </w:rPr>
              <w:drawing>
                <wp:inline distT="0" distB="0" distL="0" distR="0" wp14:anchorId="780A6F99" wp14:editId="436834DF">
                  <wp:extent cx="1424354" cy="125730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 Medium acting - injectio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922" cy="1267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6550B8" w:rsidRDefault="006550B8" w:rsidP="00EF111F">
            <w:pPr>
              <w:pStyle w:val="DHHStablecolhead"/>
            </w:pPr>
            <w:r w:rsidRPr="006550B8">
              <w:t xml:space="preserve">Vaginal ring                             </w:t>
            </w:r>
          </w:p>
          <w:p w:rsidR="006550B8" w:rsidRDefault="006550B8" w:rsidP="00EF111F">
            <w:pPr>
              <w:pStyle w:val="DHHStablecolhead"/>
            </w:pPr>
          </w:p>
          <w:p w:rsidR="006550B8" w:rsidRDefault="006550B8" w:rsidP="00EF111F">
            <w:pPr>
              <w:pStyle w:val="DHHStablecolhead"/>
            </w:pPr>
          </w:p>
          <w:p w:rsidR="006550B8" w:rsidRDefault="006550B8" w:rsidP="00EF111F">
            <w:pPr>
              <w:pStyle w:val="DHHStablecolhead"/>
            </w:pPr>
          </w:p>
          <w:p w:rsidR="006550B8" w:rsidRPr="00EF111F" w:rsidRDefault="006550B8" w:rsidP="003A5925">
            <w:pPr>
              <w:pStyle w:val="DHHStablecolhead"/>
            </w:pPr>
            <w:r>
              <w:rPr>
                <w:noProof/>
                <w:lang w:eastAsia="en-AU"/>
              </w:rPr>
              <w:drawing>
                <wp:inline distT="0" distB="0" distL="0" distR="0" wp14:anchorId="0FC12542" wp14:editId="7FBF0B12">
                  <wp:extent cx="1380392" cy="124560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 Contraceptive ring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530" cy="1258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6550B8" w:rsidRDefault="006550B8" w:rsidP="0059591F">
            <w:pPr>
              <w:pStyle w:val="DHHStablecolhead"/>
            </w:pPr>
            <w:r w:rsidRPr="006550B8">
              <w:t>Combined oral contraceptive pill</w:t>
            </w:r>
          </w:p>
          <w:p w:rsidR="006550B8" w:rsidRPr="006550B8" w:rsidRDefault="006550B8" w:rsidP="0059591F">
            <w:pPr>
              <w:pStyle w:val="DHHStablecolhead"/>
              <w:rPr>
                <w:noProof/>
                <w:sz w:val="16"/>
                <w:szCs w:val="16"/>
                <w:lang w:eastAsia="en-AU"/>
              </w:rPr>
            </w:pPr>
            <w:r w:rsidRPr="006550B8">
              <w:rPr>
                <w:sz w:val="16"/>
                <w:szCs w:val="16"/>
              </w:rPr>
              <w:br/>
            </w:r>
          </w:p>
          <w:p w:rsidR="006550B8" w:rsidRPr="006550B8" w:rsidRDefault="006550B8" w:rsidP="0059591F">
            <w:pPr>
              <w:pStyle w:val="DHHStablecolhead"/>
              <w:rPr>
                <w:noProof/>
                <w:sz w:val="16"/>
                <w:szCs w:val="16"/>
                <w:lang w:eastAsia="en-AU"/>
              </w:rPr>
            </w:pPr>
          </w:p>
          <w:p w:rsidR="006550B8" w:rsidRPr="00EF111F" w:rsidRDefault="006550B8" w:rsidP="0059591F">
            <w:pPr>
              <w:pStyle w:val="DHHStablecolhead"/>
            </w:pPr>
            <w:r>
              <w:rPr>
                <w:noProof/>
                <w:lang w:eastAsia="en-AU"/>
              </w:rPr>
              <w:drawing>
                <wp:inline distT="0" distB="0" distL="0" distR="0" wp14:anchorId="5F18B749" wp14:editId="523C4E33">
                  <wp:extent cx="1419306" cy="128367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 Short acting -Combined pill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095" cy="128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6550B8" w:rsidRDefault="006550B8" w:rsidP="0059591F">
            <w:pPr>
              <w:pStyle w:val="DHHStablecolhead"/>
            </w:pPr>
            <w:r w:rsidRPr="006550B8">
              <w:t>Mini pill</w:t>
            </w:r>
          </w:p>
          <w:p w:rsidR="006550B8" w:rsidRDefault="006550B8" w:rsidP="0059591F">
            <w:pPr>
              <w:pStyle w:val="DHHStablecolhead"/>
            </w:pPr>
          </w:p>
          <w:p w:rsidR="006550B8" w:rsidRDefault="006550B8" w:rsidP="0059591F">
            <w:pPr>
              <w:pStyle w:val="DHHStablecolhead"/>
            </w:pPr>
          </w:p>
          <w:p w:rsidR="006550B8" w:rsidRDefault="006550B8" w:rsidP="0059591F">
            <w:pPr>
              <w:pStyle w:val="DHHStablecolhead"/>
            </w:pPr>
          </w:p>
          <w:p w:rsidR="006550B8" w:rsidRDefault="006550B8" w:rsidP="0059591F">
            <w:pPr>
              <w:pStyle w:val="DHHStablecolhead"/>
            </w:pPr>
            <w:r>
              <w:rPr>
                <w:noProof/>
                <w:lang w:eastAsia="en-AU"/>
              </w:rPr>
              <w:drawing>
                <wp:inline distT="0" distB="0" distL="0" distR="0" wp14:anchorId="6E90DCD5" wp14:editId="4674BD35">
                  <wp:extent cx="1534634" cy="1354015"/>
                  <wp:effectExtent l="0" t="0" r="889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 Mini pill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420" cy="1356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0B8" w:rsidTr="003A5925">
        <w:tc>
          <w:tcPr>
            <w:tcW w:w="1447" w:type="dxa"/>
            <w:shd w:val="clear" w:color="auto" w:fill="auto"/>
          </w:tcPr>
          <w:p w:rsidR="006550B8" w:rsidRPr="00141A8B" w:rsidRDefault="006550B8" w:rsidP="00406283">
            <w:pPr>
              <w:rPr>
                <w:rFonts w:ascii="Arial" w:hAnsi="Arial" w:cs="Arial"/>
                <w:b/>
              </w:rPr>
            </w:pPr>
            <w:r w:rsidRPr="00141A8B">
              <w:rPr>
                <w:rFonts w:ascii="Arial" w:hAnsi="Arial" w:cs="Arial"/>
                <w:b/>
              </w:rPr>
              <w:t>Effectiveness</w:t>
            </w:r>
            <w:r w:rsidR="00DB5D8B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798" w:type="dxa"/>
          </w:tcPr>
          <w:p w:rsidR="006550B8" w:rsidRPr="009072C0" w:rsidRDefault="006550B8" w:rsidP="006550B8">
            <w:pPr>
              <w:pStyle w:val="DHHSbullet1"/>
            </w:pPr>
            <w:r w:rsidRPr="006550B8">
              <w:t>94%</w:t>
            </w:r>
          </w:p>
        </w:tc>
        <w:tc>
          <w:tcPr>
            <w:tcW w:w="3686" w:type="dxa"/>
          </w:tcPr>
          <w:p w:rsidR="00C3353B" w:rsidRPr="00C3353B" w:rsidRDefault="00C3353B" w:rsidP="00C3353B">
            <w:pPr>
              <w:pStyle w:val="DHHSbullet1"/>
            </w:pPr>
            <w:r w:rsidRPr="00C3353B">
              <w:t xml:space="preserve">Perfect use: 99% </w:t>
            </w:r>
          </w:p>
          <w:p w:rsidR="006550B8" w:rsidRPr="009072C0" w:rsidRDefault="00DB5D8B" w:rsidP="00C3353B">
            <w:pPr>
              <w:pStyle w:val="DHHSbullet1"/>
            </w:pPr>
            <w:r>
              <w:t>Typical use: 93%</w:t>
            </w:r>
          </w:p>
        </w:tc>
        <w:tc>
          <w:tcPr>
            <w:tcW w:w="3260" w:type="dxa"/>
          </w:tcPr>
          <w:p w:rsidR="000A4D71" w:rsidRDefault="00DB5D8B" w:rsidP="000A4D71">
            <w:pPr>
              <w:pStyle w:val="DHHSbullet1"/>
            </w:pPr>
            <w:r>
              <w:t xml:space="preserve">Perfect use: 99% </w:t>
            </w:r>
          </w:p>
          <w:p w:rsidR="006550B8" w:rsidRPr="009072C0" w:rsidRDefault="000A4D71" w:rsidP="000A4D71">
            <w:pPr>
              <w:pStyle w:val="DHHSbullet1"/>
            </w:pPr>
            <w:r>
              <w:t xml:space="preserve">Typical use: 93% </w:t>
            </w:r>
          </w:p>
        </w:tc>
        <w:tc>
          <w:tcPr>
            <w:tcW w:w="3053" w:type="dxa"/>
          </w:tcPr>
          <w:p w:rsidR="000A4D71" w:rsidRDefault="000A4D71" w:rsidP="000A4D71">
            <w:pPr>
              <w:pStyle w:val="DHHSbullet1"/>
            </w:pPr>
            <w:r>
              <w:t>Perfect use: 99%</w:t>
            </w:r>
          </w:p>
          <w:p w:rsidR="006550B8" w:rsidRPr="0013772D" w:rsidRDefault="000A4D71" w:rsidP="000A4D71">
            <w:pPr>
              <w:pStyle w:val="DHHSbullet1"/>
            </w:pPr>
            <w:r>
              <w:t>Typical use: 93%</w:t>
            </w:r>
          </w:p>
        </w:tc>
      </w:tr>
      <w:tr w:rsidR="006550B8" w:rsidTr="003A5925">
        <w:tc>
          <w:tcPr>
            <w:tcW w:w="1447" w:type="dxa"/>
            <w:shd w:val="clear" w:color="auto" w:fill="auto"/>
          </w:tcPr>
          <w:p w:rsidR="006550B8" w:rsidRDefault="006550B8" w:rsidP="00406283">
            <w:pPr>
              <w:rPr>
                <w:rFonts w:ascii="Arial" w:hAnsi="Arial" w:cs="Arial"/>
                <w:b/>
              </w:rPr>
            </w:pPr>
            <w:r w:rsidRPr="00141A8B">
              <w:rPr>
                <w:rFonts w:ascii="Arial" w:hAnsi="Arial" w:cs="Arial"/>
                <w:b/>
              </w:rPr>
              <w:t>What is it?</w:t>
            </w:r>
          </w:p>
          <w:p w:rsidR="006550B8" w:rsidRDefault="006550B8" w:rsidP="00406283">
            <w:pPr>
              <w:rPr>
                <w:rFonts w:ascii="Arial" w:hAnsi="Arial" w:cs="Arial"/>
                <w:b/>
              </w:rPr>
            </w:pPr>
          </w:p>
          <w:p w:rsidR="006550B8" w:rsidRPr="00141A8B" w:rsidRDefault="006550B8" w:rsidP="00406283">
            <w:pPr>
              <w:rPr>
                <w:rFonts w:ascii="Arial" w:hAnsi="Arial" w:cs="Arial"/>
                <w:b/>
              </w:rPr>
            </w:pPr>
          </w:p>
        </w:tc>
        <w:tc>
          <w:tcPr>
            <w:tcW w:w="3798" w:type="dxa"/>
          </w:tcPr>
          <w:p w:rsidR="006550B8" w:rsidRPr="006550B8" w:rsidRDefault="006550B8" w:rsidP="006550B8">
            <w:pPr>
              <w:pStyle w:val="DHHSbullet1"/>
            </w:pPr>
            <w:r w:rsidRPr="006550B8">
              <w:t xml:space="preserve">An injection provided by a doctor or nurse. </w:t>
            </w:r>
          </w:p>
          <w:p w:rsidR="006550B8" w:rsidRPr="006550B8" w:rsidRDefault="006550B8" w:rsidP="006550B8">
            <w:pPr>
              <w:pStyle w:val="DHHSbullet1"/>
            </w:pPr>
            <w:r w:rsidRPr="006550B8">
              <w:t>Contains a progesterone-like hormone.</w:t>
            </w:r>
          </w:p>
          <w:p w:rsidR="006550B8" w:rsidRPr="009072C0" w:rsidRDefault="006550B8" w:rsidP="00601630">
            <w:pPr>
              <w:pStyle w:val="DHHSbullet1"/>
            </w:pPr>
            <w:r w:rsidRPr="006550B8">
              <w:t>Stops ovulation and makes the fluid at the opening to the uterus thicker, stopping sperm from getting through.</w:t>
            </w:r>
          </w:p>
        </w:tc>
        <w:tc>
          <w:tcPr>
            <w:tcW w:w="3686" w:type="dxa"/>
          </w:tcPr>
          <w:p w:rsidR="00C3353B" w:rsidRPr="00C3353B" w:rsidRDefault="00C3353B" w:rsidP="00C3353B">
            <w:pPr>
              <w:pStyle w:val="DHHSbullet1"/>
            </w:pPr>
            <w:r w:rsidRPr="00C3353B">
              <w:t>A ‘one size fits all’ ring placed into the vagina.</w:t>
            </w:r>
          </w:p>
          <w:p w:rsidR="00C3353B" w:rsidRPr="00C3353B" w:rsidRDefault="00C3353B" w:rsidP="00C3353B">
            <w:pPr>
              <w:pStyle w:val="DHHSbullet1"/>
            </w:pPr>
            <w:r w:rsidRPr="00C3353B">
              <w:t>Slowly releases hormones that move from the vagina into the bloodstream to prevent pregnancy.</w:t>
            </w:r>
          </w:p>
          <w:p w:rsidR="006550B8" w:rsidRPr="009072C0" w:rsidRDefault="00C3353B" w:rsidP="00C3353B">
            <w:pPr>
              <w:pStyle w:val="DHHSbullet1"/>
            </w:pPr>
            <w:r w:rsidRPr="00C3353B">
              <w:t>Replaced every four weeks (after the week off when you have your period).</w:t>
            </w:r>
          </w:p>
        </w:tc>
        <w:tc>
          <w:tcPr>
            <w:tcW w:w="3260" w:type="dxa"/>
          </w:tcPr>
          <w:p w:rsidR="000A4D71" w:rsidRDefault="000A4D71" w:rsidP="000A4D71">
            <w:pPr>
              <w:pStyle w:val="DHHSbullet1"/>
            </w:pPr>
            <w:r>
              <w:t>Synthetic hormones prescribed by a doctor.</w:t>
            </w:r>
          </w:p>
          <w:p w:rsidR="006550B8" w:rsidRPr="009072C0" w:rsidRDefault="000A4D71" w:rsidP="000A4D71">
            <w:pPr>
              <w:pStyle w:val="DHHSbullet1"/>
            </w:pPr>
            <w:r>
              <w:t>Stops ovulation and makes the fluid at the opening to the uterus thicker, stopping sperm from getting through.</w:t>
            </w:r>
          </w:p>
        </w:tc>
        <w:tc>
          <w:tcPr>
            <w:tcW w:w="3053" w:type="dxa"/>
          </w:tcPr>
          <w:p w:rsidR="000A4D71" w:rsidRDefault="000A4D71" w:rsidP="000A4D71">
            <w:pPr>
              <w:pStyle w:val="DHHSbullet1"/>
            </w:pPr>
            <w:r>
              <w:t>Has a synthetic form of one hormone; prescribed by a doctor.</w:t>
            </w:r>
          </w:p>
          <w:p w:rsidR="006550B8" w:rsidRPr="0013772D" w:rsidRDefault="000A4D71" w:rsidP="000A4D71">
            <w:pPr>
              <w:pStyle w:val="DHHSbullet1"/>
            </w:pPr>
            <w:r>
              <w:t>Makes the fluid at the opening to the uterus thicker, stopping sperm from getting through.</w:t>
            </w:r>
          </w:p>
        </w:tc>
      </w:tr>
      <w:tr w:rsidR="00D62CA6" w:rsidRPr="00D62CA6" w:rsidTr="003A5925">
        <w:tc>
          <w:tcPr>
            <w:tcW w:w="1447" w:type="dxa"/>
            <w:shd w:val="clear" w:color="auto" w:fill="auto"/>
          </w:tcPr>
          <w:p w:rsidR="006550B8" w:rsidRPr="00D62CA6" w:rsidRDefault="006550B8" w:rsidP="00406283">
            <w:pPr>
              <w:rPr>
                <w:rFonts w:ascii="Arial" w:hAnsi="Arial" w:cs="Arial"/>
                <w:b/>
                <w:color w:val="FF0000"/>
              </w:rPr>
            </w:pPr>
            <w:r w:rsidRPr="00D62CA6">
              <w:rPr>
                <w:rFonts w:ascii="Arial" w:hAnsi="Arial" w:cs="Arial"/>
                <w:b/>
                <w:color w:val="FF0000"/>
              </w:rPr>
              <w:lastRenderedPageBreak/>
              <w:t>How long does it last?</w:t>
            </w:r>
          </w:p>
        </w:tc>
        <w:tc>
          <w:tcPr>
            <w:tcW w:w="3798" w:type="dxa"/>
          </w:tcPr>
          <w:p w:rsidR="00F44ED6" w:rsidRPr="00D62CA6" w:rsidRDefault="00F44ED6" w:rsidP="006550B8">
            <w:pPr>
              <w:pStyle w:val="DHHSbullet1"/>
              <w:rPr>
                <w:color w:val="FF0000"/>
              </w:rPr>
            </w:pPr>
            <w:r w:rsidRPr="00D62CA6">
              <w:rPr>
                <w:b/>
                <w:color w:val="FF0000"/>
              </w:rPr>
              <w:t xml:space="preserve">Medium acting - </w:t>
            </w:r>
            <w:r w:rsidRPr="00D62CA6">
              <w:rPr>
                <w:color w:val="FF0000"/>
              </w:rPr>
              <w:t>y</w:t>
            </w:r>
            <w:r w:rsidRPr="00D62CA6">
              <w:rPr>
                <w:color w:val="FF0000"/>
              </w:rPr>
              <w:t xml:space="preserve">ou </w:t>
            </w:r>
            <w:r w:rsidRPr="00D62CA6">
              <w:rPr>
                <w:color w:val="FF0000"/>
              </w:rPr>
              <w:t xml:space="preserve">don’t </w:t>
            </w:r>
            <w:r w:rsidRPr="00D62CA6">
              <w:rPr>
                <w:color w:val="FF0000"/>
              </w:rPr>
              <w:t>have to remember to use</w:t>
            </w:r>
            <w:r w:rsidRPr="00D62CA6">
              <w:rPr>
                <w:color w:val="FF0000"/>
              </w:rPr>
              <w:t xml:space="preserve"> it</w:t>
            </w:r>
            <w:r w:rsidRPr="00D62CA6">
              <w:rPr>
                <w:color w:val="FF0000"/>
              </w:rPr>
              <w:t xml:space="preserve"> every time you have sex</w:t>
            </w:r>
          </w:p>
          <w:p w:rsidR="006550B8" w:rsidRPr="00D62CA6" w:rsidRDefault="00F44ED6" w:rsidP="006550B8">
            <w:pPr>
              <w:pStyle w:val="DHHSbullet1"/>
              <w:rPr>
                <w:color w:val="FF0000"/>
              </w:rPr>
            </w:pPr>
            <w:r w:rsidRPr="00D62CA6">
              <w:rPr>
                <w:color w:val="FF0000"/>
              </w:rPr>
              <w:t xml:space="preserve"> </w:t>
            </w:r>
            <w:r w:rsidR="00D62CA6">
              <w:rPr>
                <w:color w:val="FF0000"/>
              </w:rPr>
              <w:t xml:space="preserve">It lasts </w:t>
            </w:r>
            <w:bookmarkStart w:id="1" w:name="_GoBack"/>
            <w:bookmarkEnd w:id="1"/>
            <w:r w:rsidR="006550B8" w:rsidRPr="00D62CA6">
              <w:rPr>
                <w:color w:val="FF0000"/>
              </w:rPr>
              <w:t>12–14 weeks</w:t>
            </w:r>
          </w:p>
        </w:tc>
        <w:tc>
          <w:tcPr>
            <w:tcW w:w="3686" w:type="dxa"/>
          </w:tcPr>
          <w:p w:rsidR="00F44ED6" w:rsidRPr="00D62CA6" w:rsidRDefault="00F44ED6" w:rsidP="00F44ED6">
            <w:pPr>
              <w:pStyle w:val="DHHSbullet1"/>
              <w:rPr>
                <w:color w:val="FF0000"/>
              </w:rPr>
            </w:pPr>
            <w:r w:rsidRPr="00D62CA6">
              <w:rPr>
                <w:b/>
                <w:color w:val="FF0000"/>
              </w:rPr>
              <w:t>Medium acting -</w:t>
            </w:r>
            <w:r w:rsidRPr="00D62CA6">
              <w:rPr>
                <w:color w:val="FF0000"/>
              </w:rPr>
              <w:t xml:space="preserve"> you don’t have to remember to use</w:t>
            </w:r>
            <w:r w:rsidRPr="00D62CA6">
              <w:rPr>
                <w:color w:val="FF0000"/>
              </w:rPr>
              <w:t xml:space="preserve"> it</w:t>
            </w:r>
            <w:r w:rsidRPr="00D62CA6">
              <w:rPr>
                <w:color w:val="FF0000"/>
              </w:rPr>
              <w:t xml:space="preserve"> every time you have sex</w:t>
            </w:r>
          </w:p>
          <w:p w:rsidR="006550B8" w:rsidRPr="00D62CA6" w:rsidRDefault="00C3353B" w:rsidP="00C3353B">
            <w:pPr>
              <w:pStyle w:val="DHHSbullet1"/>
              <w:rPr>
                <w:color w:val="FF0000"/>
              </w:rPr>
            </w:pPr>
            <w:r w:rsidRPr="00D62CA6">
              <w:rPr>
                <w:color w:val="FF0000"/>
              </w:rPr>
              <w:t>After three-weeks the ring is taken out and a new ring is put in one week later.</w:t>
            </w:r>
          </w:p>
        </w:tc>
        <w:tc>
          <w:tcPr>
            <w:tcW w:w="3260" w:type="dxa"/>
          </w:tcPr>
          <w:p w:rsidR="00F44ED6" w:rsidRPr="00D62CA6" w:rsidRDefault="00F44ED6" w:rsidP="00F44ED6">
            <w:pPr>
              <w:pStyle w:val="DHHSbullet1"/>
              <w:rPr>
                <w:color w:val="FF0000"/>
              </w:rPr>
            </w:pPr>
            <w:r w:rsidRPr="00D62CA6">
              <w:rPr>
                <w:b/>
                <w:color w:val="FF0000"/>
              </w:rPr>
              <w:t>Short acting</w:t>
            </w:r>
            <w:r w:rsidRPr="00D62CA6">
              <w:rPr>
                <w:color w:val="FF0000"/>
              </w:rPr>
              <w:t xml:space="preserve"> - you </w:t>
            </w:r>
            <w:proofErr w:type="gramStart"/>
            <w:r w:rsidRPr="00D62CA6">
              <w:rPr>
                <w:color w:val="FF0000"/>
              </w:rPr>
              <w:t>have to</w:t>
            </w:r>
            <w:proofErr w:type="gramEnd"/>
            <w:r w:rsidRPr="00D62CA6">
              <w:rPr>
                <w:color w:val="FF0000"/>
              </w:rPr>
              <w:t xml:space="preserve"> remember to </w:t>
            </w:r>
            <w:r w:rsidR="001A09E8" w:rsidRPr="00D62CA6">
              <w:rPr>
                <w:color w:val="FF0000"/>
              </w:rPr>
              <w:t xml:space="preserve">take </w:t>
            </w:r>
            <w:r w:rsidRPr="00D62CA6">
              <w:rPr>
                <w:color w:val="FF0000"/>
              </w:rPr>
              <w:t xml:space="preserve">it every </w:t>
            </w:r>
            <w:r w:rsidRPr="00D62CA6">
              <w:rPr>
                <w:color w:val="FF0000"/>
              </w:rPr>
              <w:t>day</w:t>
            </w:r>
            <w:r w:rsidRPr="00D62CA6">
              <w:rPr>
                <w:color w:val="FF0000"/>
              </w:rPr>
              <w:t xml:space="preserve"> </w:t>
            </w:r>
          </w:p>
          <w:p w:rsidR="00F44ED6" w:rsidRPr="00D62CA6" w:rsidRDefault="00F44ED6" w:rsidP="00F44ED6">
            <w:pPr>
              <w:pStyle w:val="DHHSbullet1"/>
              <w:numPr>
                <w:ilvl w:val="0"/>
                <w:numId w:val="0"/>
              </w:numPr>
              <w:ind w:left="284"/>
              <w:rPr>
                <w:color w:val="FF0000"/>
              </w:rPr>
            </w:pPr>
          </w:p>
        </w:tc>
        <w:tc>
          <w:tcPr>
            <w:tcW w:w="3053" w:type="dxa"/>
          </w:tcPr>
          <w:p w:rsidR="006550B8" w:rsidRPr="00D62CA6" w:rsidRDefault="00F44ED6" w:rsidP="001A09E8">
            <w:pPr>
              <w:pStyle w:val="DHHSbullet1"/>
              <w:rPr>
                <w:color w:val="FF0000"/>
              </w:rPr>
            </w:pPr>
            <w:r w:rsidRPr="00D62CA6">
              <w:rPr>
                <w:b/>
                <w:color w:val="FF0000"/>
              </w:rPr>
              <w:t>Short acting</w:t>
            </w:r>
            <w:r w:rsidRPr="00D62CA6">
              <w:rPr>
                <w:color w:val="FF0000"/>
              </w:rPr>
              <w:t xml:space="preserve"> - you </w:t>
            </w:r>
            <w:proofErr w:type="gramStart"/>
            <w:r w:rsidRPr="00D62CA6">
              <w:rPr>
                <w:color w:val="FF0000"/>
              </w:rPr>
              <w:t>have to</w:t>
            </w:r>
            <w:proofErr w:type="gramEnd"/>
            <w:r w:rsidRPr="00D62CA6">
              <w:rPr>
                <w:color w:val="FF0000"/>
              </w:rPr>
              <w:t xml:space="preserve"> remember to </w:t>
            </w:r>
            <w:r w:rsidR="001A09E8" w:rsidRPr="00D62CA6">
              <w:rPr>
                <w:color w:val="FF0000"/>
              </w:rPr>
              <w:t xml:space="preserve">take it </w:t>
            </w:r>
            <w:r w:rsidR="000A4D71" w:rsidRPr="00D62CA6">
              <w:rPr>
                <w:color w:val="FF0000"/>
              </w:rPr>
              <w:t>every day at the same time</w:t>
            </w:r>
            <w:r w:rsidR="00DB5D8B" w:rsidRPr="00D62CA6">
              <w:rPr>
                <w:color w:val="FF0000"/>
              </w:rPr>
              <w:t>.</w:t>
            </w:r>
          </w:p>
        </w:tc>
      </w:tr>
      <w:tr w:rsidR="006550B8" w:rsidTr="003A5925">
        <w:tc>
          <w:tcPr>
            <w:tcW w:w="1447" w:type="dxa"/>
            <w:shd w:val="clear" w:color="auto" w:fill="auto"/>
          </w:tcPr>
          <w:p w:rsidR="006550B8" w:rsidRPr="00141A8B" w:rsidRDefault="006550B8" w:rsidP="00406283">
            <w:pPr>
              <w:rPr>
                <w:rFonts w:ascii="Arial" w:hAnsi="Arial" w:cs="Arial"/>
                <w:b/>
              </w:rPr>
            </w:pPr>
            <w:r w:rsidRPr="0059591F">
              <w:rPr>
                <w:rFonts w:ascii="Arial" w:hAnsi="Arial" w:cs="Arial"/>
                <w:b/>
              </w:rPr>
              <w:t>Benefits</w:t>
            </w:r>
          </w:p>
        </w:tc>
        <w:tc>
          <w:tcPr>
            <w:tcW w:w="3798" w:type="dxa"/>
          </w:tcPr>
          <w:p w:rsidR="00C3353B" w:rsidRPr="00C3353B" w:rsidRDefault="00C3353B" w:rsidP="00C3353B">
            <w:pPr>
              <w:pStyle w:val="DHHSbullet1"/>
            </w:pPr>
            <w:r w:rsidRPr="00C3353B">
              <w:t>No one can tell that you are using it.</w:t>
            </w:r>
          </w:p>
          <w:p w:rsidR="00C3353B" w:rsidRPr="00C3353B" w:rsidRDefault="00C3353B" w:rsidP="00C3353B">
            <w:pPr>
              <w:pStyle w:val="DHHSbullet1"/>
            </w:pPr>
            <w:r w:rsidRPr="00C3353B">
              <w:t>Can be used while breastfeeding.</w:t>
            </w:r>
          </w:p>
          <w:p w:rsidR="00C3353B" w:rsidRPr="00C3353B" w:rsidRDefault="00C3353B" w:rsidP="00C3353B">
            <w:pPr>
              <w:pStyle w:val="DHHSbullet1"/>
            </w:pPr>
            <w:r w:rsidRPr="00C3353B">
              <w:t>Not affected by other medications.</w:t>
            </w:r>
          </w:p>
          <w:p w:rsidR="00C3353B" w:rsidRPr="00C3353B" w:rsidRDefault="00C3353B" w:rsidP="00C3353B">
            <w:pPr>
              <w:pStyle w:val="DHHSbullet1"/>
            </w:pPr>
            <w:r w:rsidRPr="00C3353B">
              <w:t>Your period may become lighter or it may stop.</w:t>
            </w:r>
          </w:p>
          <w:p w:rsidR="006550B8" w:rsidRPr="009072C0" w:rsidRDefault="006550B8" w:rsidP="00C3353B">
            <w:pPr>
              <w:pStyle w:val="DHHSbullet1"/>
              <w:numPr>
                <w:ilvl w:val="0"/>
                <w:numId w:val="0"/>
              </w:numPr>
              <w:ind w:left="284"/>
              <w:rPr>
                <w:b/>
              </w:rPr>
            </w:pPr>
          </w:p>
        </w:tc>
        <w:tc>
          <w:tcPr>
            <w:tcW w:w="3686" w:type="dxa"/>
          </w:tcPr>
          <w:p w:rsidR="00C3353B" w:rsidRDefault="00C3353B" w:rsidP="00C3353B">
            <w:pPr>
              <w:pStyle w:val="DHHSbullet1"/>
            </w:pPr>
            <w:r>
              <w:t xml:space="preserve">You insert it yourself, and it is as easy to put in as a tampon. </w:t>
            </w:r>
          </w:p>
          <w:p w:rsidR="00C3353B" w:rsidRDefault="00C3353B" w:rsidP="00C3353B">
            <w:pPr>
              <w:pStyle w:val="DHHSbullet1"/>
            </w:pPr>
            <w:r>
              <w:t>Can make periods lighter and less painful.</w:t>
            </w:r>
          </w:p>
          <w:p w:rsidR="006550B8" w:rsidRPr="009072C0" w:rsidRDefault="00C3353B" w:rsidP="00C3353B">
            <w:pPr>
              <w:pStyle w:val="DHHSbullet1"/>
            </w:pPr>
            <w:r>
              <w:t>Does not affect your fertility.</w:t>
            </w:r>
          </w:p>
        </w:tc>
        <w:tc>
          <w:tcPr>
            <w:tcW w:w="3260" w:type="dxa"/>
          </w:tcPr>
          <w:p w:rsidR="006550B8" w:rsidRPr="009072C0" w:rsidRDefault="000A4D71" w:rsidP="000A4D71">
            <w:pPr>
              <w:pStyle w:val="DHHSbullet1"/>
            </w:pPr>
            <w:r w:rsidRPr="000A4D71">
              <w:t>Can be used to skip periods</w:t>
            </w:r>
            <w:r>
              <w:t>.</w:t>
            </w:r>
          </w:p>
        </w:tc>
        <w:tc>
          <w:tcPr>
            <w:tcW w:w="3053" w:type="dxa"/>
          </w:tcPr>
          <w:p w:rsidR="000A4D71" w:rsidRDefault="000A4D71" w:rsidP="000A4D71">
            <w:pPr>
              <w:pStyle w:val="DHHSbullet1"/>
            </w:pPr>
            <w:r>
              <w:t xml:space="preserve">Suits those who cannot take oestrogen for health reasons. </w:t>
            </w:r>
          </w:p>
          <w:p w:rsidR="006550B8" w:rsidRPr="0013772D" w:rsidRDefault="000A4D71" w:rsidP="000A4D71">
            <w:pPr>
              <w:pStyle w:val="DHHSbullet1"/>
            </w:pPr>
            <w:r>
              <w:t>Can be used while breastfeeding.</w:t>
            </w:r>
          </w:p>
        </w:tc>
      </w:tr>
      <w:tr w:rsidR="006550B8" w:rsidTr="003A5925">
        <w:tc>
          <w:tcPr>
            <w:tcW w:w="1447" w:type="dxa"/>
            <w:shd w:val="clear" w:color="auto" w:fill="auto"/>
          </w:tcPr>
          <w:p w:rsidR="006550B8" w:rsidRDefault="006550B8" w:rsidP="00406283">
            <w:pPr>
              <w:rPr>
                <w:rFonts w:ascii="Arial" w:hAnsi="Arial" w:cs="Arial"/>
                <w:b/>
              </w:rPr>
            </w:pPr>
            <w:r w:rsidRPr="0059591F">
              <w:rPr>
                <w:rFonts w:ascii="Arial" w:hAnsi="Arial" w:cs="Arial"/>
                <w:b/>
              </w:rPr>
              <w:t xml:space="preserve">Other considerations </w:t>
            </w:r>
          </w:p>
          <w:p w:rsidR="006550B8" w:rsidRDefault="006550B8" w:rsidP="00406283">
            <w:pPr>
              <w:rPr>
                <w:rFonts w:ascii="Arial" w:hAnsi="Arial" w:cs="Arial"/>
                <w:b/>
              </w:rPr>
            </w:pPr>
          </w:p>
          <w:p w:rsidR="006550B8" w:rsidRDefault="006550B8" w:rsidP="00406283">
            <w:pPr>
              <w:rPr>
                <w:rFonts w:ascii="Arial" w:hAnsi="Arial" w:cs="Arial"/>
                <w:b/>
              </w:rPr>
            </w:pPr>
          </w:p>
          <w:p w:rsidR="006550B8" w:rsidRPr="00141A8B" w:rsidRDefault="006550B8" w:rsidP="00406283">
            <w:pPr>
              <w:rPr>
                <w:rFonts w:ascii="Arial" w:hAnsi="Arial" w:cs="Arial"/>
                <w:b/>
              </w:rPr>
            </w:pPr>
          </w:p>
        </w:tc>
        <w:tc>
          <w:tcPr>
            <w:tcW w:w="3798" w:type="dxa"/>
          </w:tcPr>
          <w:p w:rsidR="00C3353B" w:rsidRPr="00C3353B" w:rsidRDefault="00C3353B" w:rsidP="00C3353B">
            <w:pPr>
              <w:pStyle w:val="DHHSbullet1"/>
            </w:pPr>
            <w:r w:rsidRPr="00C3353B">
              <w:t>You need to remember to have another dose, on time, every 12 to 14 weeks, otherwise its effectiveness is reduced.</w:t>
            </w:r>
          </w:p>
          <w:p w:rsidR="00C3353B" w:rsidRPr="00C3353B" w:rsidRDefault="00C3353B" w:rsidP="00C3353B">
            <w:pPr>
              <w:pStyle w:val="DHHSbullet1"/>
            </w:pPr>
            <w:r w:rsidRPr="00C3353B">
              <w:t>May take some months to return to normal periods and fertility once you stop using it.</w:t>
            </w:r>
          </w:p>
          <w:p w:rsidR="006550B8" w:rsidRPr="009072C0" w:rsidRDefault="00C3353B" w:rsidP="00C3353B">
            <w:pPr>
              <w:pStyle w:val="DHHSbullet1"/>
            </w:pPr>
            <w:r w:rsidRPr="00C3353B">
              <w:t>May cause a decrease in bone density.</w:t>
            </w:r>
          </w:p>
        </w:tc>
        <w:tc>
          <w:tcPr>
            <w:tcW w:w="3686" w:type="dxa"/>
          </w:tcPr>
          <w:p w:rsidR="00C3353B" w:rsidRPr="00C3353B" w:rsidRDefault="00C3353B" w:rsidP="00C3353B">
            <w:pPr>
              <w:pStyle w:val="DHHSbullet1"/>
            </w:pPr>
            <w:r w:rsidRPr="00C3353B">
              <w:t>Not recommended if you are at risk of heart disease, such as smokers who are over 35 years of age</w:t>
            </w:r>
            <w:r>
              <w:t>.</w:t>
            </w:r>
            <w:r w:rsidRPr="00C3353B">
              <w:t xml:space="preserve"> </w:t>
            </w:r>
          </w:p>
          <w:p w:rsidR="006550B8" w:rsidRPr="009072C0" w:rsidRDefault="006550B8" w:rsidP="00C3353B">
            <w:pPr>
              <w:pStyle w:val="DHHSbullet1"/>
              <w:numPr>
                <w:ilvl w:val="0"/>
                <w:numId w:val="0"/>
              </w:numPr>
              <w:ind w:left="284"/>
            </w:pPr>
          </w:p>
        </w:tc>
        <w:tc>
          <w:tcPr>
            <w:tcW w:w="3260" w:type="dxa"/>
          </w:tcPr>
          <w:p w:rsidR="000A4D71" w:rsidRDefault="000A4D71" w:rsidP="000A4D71">
            <w:pPr>
              <w:pStyle w:val="DHHSbullet1"/>
            </w:pPr>
            <w:r>
              <w:t>Can reduce the risk of endometrial and ovarian cancer.</w:t>
            </w:r>
          </w:p>
          <w:p w:rsidR="006550B8" w:rsidRPr="009072C0" w:rsidRDefault="006550B8" w:rsidP="00E87A13">
            <w:pPr>
              <w:pStyle w:val="DHHSbullet1"/>
              <w:numPr>
                <w:ilvl w:val="0"/>
                <w:numId w:val="0"/>
              </w:numPr>
              <w:ind w:left="284"/>
            </w:pPr>
          </w:p>
        </w:tc>
        <w:tc>
          <w:tcPr>
            <w:tcW w:w="3053" w:type="dxa"/>
          </w:tcPr>
          <w:p w:rsidR="000A4D71" w:rsidRDefault="000A4D71" w:rsidP="000A4D71">
            <w:pPr>
              <w:pStyle w:val="DHHSbullet1"/>
            </w:pPr>
            <w:r>
              <w:t>May not be as effective as the combined pill, because it must be taken strictly on time.</w:t>
            </w:r>
          </w:p>
          <w:p w:rsidR="000A4D71" w:rsidRDefault="000A4D71" w:rsidP="000A4D71">
            <w:pPr>
              <w:pStyle w:val="DHHSbullet1"/>
            </w:pPr>
            <w:r>
              <w:t>Can cause some side effects.</w:t>
            </w:r>
          </w:p>
          <w:p w:rsidR="006550B8" w:rsidRPr="0013772D" w:rsidRDefault="006550B8" w:rsidP="00E87A13">
            <w:pPr>
              <w:pStyle w:val="DHHSbullet1"/>
              <w:numPr>
                <w:ilvl w:val="0"/>
                <w:numId w:val="0"/>
              </w:numPr>
              <w:ind w:left="284"/>
            </w:pPr>
          </w:p>
        </w:tc>
      </w:tr>
      <w:tr w:rsidR="006550B8" w:rsidTr="003A5925">
        <w:tc>
          <w:tcPr>
            <w:tcW w:w="1447" w:type="dxa"/>
            <w:shd w:val="clear" w:color="auto" w:fill="auto"/>
          </w:tcPr>
          <w:p w:rsidR="006550B8" w:rsidRDefault="006550B8" w:rsidP="00406283">
            <w:pPr>
              <w:rPr>
                <w:rFonts w:ascii="Arial" w:hAnsi="Arial" w:cs="Arial"/>
                <w:b/>
              </w:rPr>
            </w:pPr>
            <w:r w:rsidRPr="00C139CC">
              <w:rPr>
                <w:rFonts w:ascii="Arial" w:hAnsi="Arial" w:cs="Arial"/>
                <w:b/>
              </w:rPr>
              <w:t>Who</w:t>
            </w:r>
            <w:r w:rsidR="00E87A13">
              <w:rPr>
                <w:rFonts w:ascii="Arial" w:hAnsi="Arial" w:cs="Arial"/>
                <w:b/>
              </w:rPr>
              <w:t xml:space="preserve"> can use it</w:t>
            </w:r>
            <w:r w:rsidRPr="00C139CC">
              <w:rPr>
                <w:rFonts w:ascii="Arial" w:hAnsi="Arial" w:cs="Arial"/>
                <w:b/>
              </w:rPr>
              <w:t>?</w:t>
            </w:r>
          </w:p>
          <w:p w:rsidR="006550B8" w:rsidRDefault="006550B8" w:rsidP="00406283">
            <w:pPr>
              <w:rPr>
                <w:rFonts w:ascii="Arial" w:hAnsi="Arial" w:cs="Arial"/>
                <w:b/>
              </w:rPr>
            </w:pPr>
          </w:p>
          <w:p w:rsidR="006550B8" w:rsidRDefault="006550B8" w:rsidP="00406283">
            <w:pPr>
              <w:rPr>
                <w:rFonts w:ascii="Arial" w:hAnsi="Arial" w:cs="Arial"/>
                <w:b/>
              </w:rPr>
            </w:pPr>
          </w:p>
          <w:p w:rsidR="006550B8" w:rsidRPr="0059591F" w:rsidRDefault="006550B8" w:rsidP="00406283">
            <w:pPr>
              <w:rPr>
                <w:rFonts w:ascii="Arial" w:hAnsi="Arial" w:cs="Arial"/>
                <w:b/>
              </w:rPr>
            </w:pPr>
          </w:p>
        </w:tc>
        <w:tc>
          <w:tcPr>
            <w:tcW w:w="3798" w:type="dxa"/>
          </w:tcPr>
          <w:p w:rsidR="006550B8" w:rsidRPr="00C3353B" w:rsidRDefault="00C3353B" w:rsidP="00C3353B">
            <w:pPr>
              <w:pStyle w:val="DHHSbullet1"/>
            </w:pPr>
            <w:r w:rsidRPr="00C3353B">
              <w:t xml:space="preserve">Safe to use if you are </w:t>
            </w:r>
            <w:proofErr w:type="gramStart"/>
            <w:r w:rsidRPr="00C3353B">
              <w:t>breastfeeding, but</w:t>
            </w:r>
            <w:proofErr w:type="gramEnd"/>
            <w:r w:rsidRPr="00C3353B">
              <w:t xml:space="preserve"> may reduce the amount of breastmilk if your baby is younger than six months.</w:t>
            </w:r>
          </w:p>
        </w:tc>
        <w:tc>
          <w:tcPr>
            <w:tcW w:w="3686" w:type="dxa"/>
          </w:tcPr>
          <w:p w:rsidR="006550B8" w:rsidRPr="00C3353B" w:rsidRDefault="00C3353B" w:rsidP="00C3353B">
            <w:pPr>
              <w:pStyle w:val="DHHSbullet1"/>
            </w:pPr>
            <w:r w:rsidRPr="00C3353B">
              <w:t>Can be used from 21 days after childbirth.</w:t>
            </w:r>
          </w:p>
        </w:tc>
        <w:tc>
          <w:tcPr>
            <w:tcW w:w="3260" w:type="dxa"/>
          </w:tcPr>
          <w:p w:rsidR="006550B8" w:rsidRPr="0013772D" w:rsidRDefault="0053175C" w:rsidP="000A4D71">
            <w:pPr>
              <w:pStyle w:val="DHHSbullet1"/>
              <w:numPr>
                <w:ilvl w:val="0"/>
                <w:numId w:val="0"/>
              </w:numPr>
              <w:ind w:left="284"/>
            </w:pPr>
            <w:r>
              <w:t>Not recommended for those who are at risk of heart disease, such as smokers who are over 35 years of age.</w:t>
            </w:r>
          </w:p>
        </w:tc>
        <w:tc>
          <w:tcPr>
            <w:tcW w:w="3053" w:type="dxa"/>
          </w:tcPr>
          <w:p w:rsidR="006550B8" w:rsidRPr="0013772D" w:rsidRDefault="0053175C" w:rsidP="000A4D71">
            <w:pPr>
              <w:pStyle w:val="DHHSbullet1"/>
              <w:numPr>
                <w:ilvl w:val="0"/>
                <w:numId w:val="0"/>
              </w:numPr>
              <w:ind w:left="284"/>
            </w:pPr>
            <w:r>
              <w:t>Not suitable in the presence of some medical conditions (such as breast cancer) or certain medications.</w:t>
            </w:r>
          </w:p>
        </w:tc>
      </w:tr>
    </w:tbl>
    <w:p w:rsidR="00DB5D8B" w:rsidRDefault="00DB5D8B" w:rsidP="00DB5D8B">
      <w:pPr>
        <w:pStyle w:val="DHHSbody"/>
      </w:pPr>
      <w:r>
        <w:t xml:space="preserve">* </w:t>
      </w:r>
      <w:r w:rsidRPr="00E1509A">
        <w:t>Perfect</w:t>
      </w:r>
      <w:r>
        <w:t xml:space="preserve"> use</w:t>
      </w:r>
      <w:r w:rsidRPr="00E1509A">
        <w:t xml:space="preserve"> </w:t>
      </w:r>
      <w:r>
        <w:t>=</w:t>
      </w:r>
      <w:r w:rsidRPr="00E1509A">
        <w:t xml:space="preserve"> </w:t>
      </w:r>
      <w:r>
        <w:t>when used exactly as intended.</w:t>
      </w:r>
    </w:p>
    <w:p w:rsidR="00DB5D8B" w:rsidRDefault="00DB5D8B" w:rsidP="00DB5D8B">
      <w:pPr>
        <w:pStyle w:val="DHHSbody"/>
      </w:pPr>
      <w:r>
        <w:t>* T</w:t>
      </w:r>
      <w:r w:rsidRPr="00E1509A">
        <w:t>ypical use = when not used perfectly</w:t>
      </w:r>
      <w:r>
        <w:t>.</w:t>
      </w:r>
    </w:p>
    <w:p w:rsidR="00DB5D8B" w:rsidRPr="00250B2F" w:rsidRDefault="00DB5D8B" w:rsidP="00DB5D8B">
      <w:pPr>
        <w:pStyle w:val="DHHSbody"/>
        <w:rPr>
          <w:b/>
        </w:rPr>
      </w:pPr>
      <w:r w:rsidRPr="00250B2F">
        <w:rPr>
          <w:b/>
        </w:rPr>
        <w:t xml:space="preserve">Further information </w:t>
      </w:r>
    </w:p>
    <w:p w:rsidR="00250B2F" w:rsidRDefault="00E1509A" w:rsidP="00DB5D8B">
      <w:pPr>
        <w:pStyle w:val="DHHSbody"/>
      </w:pPr>
      <w:r w:rsidRPr="00E1509A">
        <w:t xml:space="preserve">Only condoms protect against sexually transmissible infections (STIs).  </w:t>
      </w:r>
    </w:p>
    <w:p w:rsidR="00EF111F" w:rsidRPr="00906490" w:rsidRDefault="00601630" w:rsidP="00D62CA6">
      <w:pPr>
        <w:pStyle w:val="DHHSbody"/>
        <w:ind w:left="284"/>
      </w:pPr>
      <w:r>
        <w:rPr>
          <w:sz w:val="18"/>
          <w:szCs w:val="18"/>
        </w:rPr>
        <w:br/>
      </w:r>
      <w:r w:rsidR="00EF111F" w:rsidRPr="00B22335">
        <w:rPr>
          <w:sz w:val="18"/>
          <w:szCs w:val="18"/>
        </w:rPr>
        <w:t>Authorised and published by the Victorian Governmen</w:t>
      </w:r>
      <w:r w:rsidR="00EF111F">
        <w:rPr>
          <w:sz w:val="18"/>
          <w:szCs w:val="18"/>
        </w:rPr>
        <w:t xml:space="preserve">t, 1 Treasury Place, Melbourne. </w:t>
      </w:r>
      <w:r w:rsidR="00EF111F" w:rsidRPr="00B22335">
        <w:rPr>
          <w:sz w:val="18"/>
          <w:szCs w:val="18"/>
        </w:rPr>
        <w:t>© State of Victoria, Department of Health and Human Services, January 2019.</w:t>
      </w:r>
      <w:r w:rsidR="00EF111F" w:rsidRPr="00B22335">
        <w:rPr>
          <w:sz w:val="18"/>
          <w:szCs w:val="18"/>
        </w:rPr>
        <w:br/>
        <w:t>Available at &lt;</w:t>
      </w:r>
      <w:hyperlink r:id="rId14" w:history="1">
        <w:r w:rsidR="00EF111F" w:rsidRPr="00B22335">
          <w:rPr>
            <w:rStyle w:val="Hyperlink"/>
            <w:sz w:val="18"/>
            <w:szCs w:val="18"/>
          </w:rPr>
          <w:t>http://healthtranslations.vic.gov.au/</w:t>
        </w:r>
      </w:hyperlink>
      <w:r w:rsidR="00EF111F" w:rsidRPr="00B22335">
        <w:rPr>
          <w:sz w:val="18"/>
          <w:szCs w:val="18"/>
        </w:rPr>
        <w:t>&gt;</w:t>
      </w:r>
    </w:p>
    <w:sectPr w:rsidR="00EF111F" w:rsidRPr="00906490" w:rsidSect="003A5925">
      <w:headerReference w:type="default" r:id="rId15"/>
      <w:footerReference w:type="default" r:id="rId16"/>
      <w:type w:val="continuous"/>
      <w:pgSz w:w="16838" w:h="11906" w:orient="landscape" w:code="9"/>
      <w:pgMar w:top="426" w:right="851" w:bottom="568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C34" w:rsidRDefault="00433C34">
      <w:r>
        <w:separator/>
      </w:r>
    </w:p>
  </w:endnote>
  <w:endnote w:type="continuationSeparator" w:id="0">
    <w:p w:rsidR="00433C34" w:rsidRDefault="0043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F65AA9" w:rsidRDefault="00EF111F" w:rsidP="007034E7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0</wp:posOffset>
          </wp:positionH>
          <wp:positionV relativeFrom="page">
            <wp:posOffset>6769100</wp:posOffset>
          </wp:positionV>
          <wp:extent cx="10691495" cy="791210"/>
          <wp:effectExtent l="0" t="0" r="0" b="8890"/>
          <wp:wrapNone/>
          <wp:docPr id="13" name="Picture 13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A11421" w:rsidRDefault="007F3E81" w:rsidP="007034E7">
    <w:pPr>
      <w:pStyle w:val="DHHSfooter"/>
    </w:pPr>
    <w:r>
      <w:t>Contraception m</w:t>
    </w:r>
    <w:r w:rsidR="00EF111F" w:rsidRPr="00EF111F">
      <w:t>ethods</w:t>
    </w:r>
    <w:r w:rsidR="00EF111F">
      <w:t xml:space="preserve"> - </w:t>
    </w:r>
    <w:r w:rsidR="00D17600" w:rsidRPr="00D17600">
      <w:t>Medium acting and short acting contraception methods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DA75C9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C34" w:rsidRDefault="00433C34" w:rsidP="002862F1">
      <w:pPr>
        <w:spacing w:before="120"/>
      </w:pPr>
      <w:r>
        <w:separator/>
      </w:r>
    </w:p>
  </w:footnote>
  <w:footnote w:type="continuationSeparator" w:id="0">
    <w:p w:rsidR="00433C34" w:rsidRDefault="00433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8D2F4B" w:rsidRDefault="009D70A4" w:rsidP="008D2F4B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24D82610"/>
    <w:multiLevelType w:val="hybridMultilevel"/>
    <w:tmpl w:val="E5D237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E96387"/>
    <w:multiLevelType w:val="hybridMultilevel"/>
    <w:tmpl w:val="B93CBC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370F66"/>
    <w:multiLevelType w:val="multilevel"/>
    <w:tmpl w:val="4B4E7622"/>
    <w:numStyleLink w:val="ZZNumbers"/>
  </w:abstractNum>
  <w:abstractNum w:abstractNumId="6" w15:restartNumberingAfterBreak="0">
    <w:nsid w:val="39203AD8"/>
    <w:multiLevelType w:val="hybridMultilevel"/>
    <w:tmpl w:val="0F465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47C223CC"/>
    <w:multiLevelType w:val="hybridMultilevel"/>
    <w:tmpl w:val="514EB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74DDC"/>
    <w:multiLevelType w:val="hybridMultilevel"/>
    <w:tmpl w:val="8B801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90270DF"/>
    <w:multiLevelType w:val="hybridMultilevel"/>
    <w:tmpl w:val="BD46DF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35AEA"/>
    <w:multiLevelType w:val="hybridMultilevel"/>
    <w:tmpl w:val="C2CC9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46899"/>
    <w:multiLevelType w:val="hybridMultilevel"/>
    <w:tmpl w:val="1A684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2"/>
  </w:num>
  <w:num w:numId="17">
    <w:abstractNumId w:val="13"/>
  </w:num>
  <w:num w:numId="18">
    <w:abstractNumId w:val="8"/>
  </w:num>
  <w:num w:numId="19">
    <w:abstractNumId w:val="11"/>
  </w:num>
  <w:num w:numId="20">
    <w:abstractNumId w:val="4"/>
  </w:num>
  <w:num w:numId="21">
    <w:abstractNumId w:val="3"/>
  </w:num>
  <w:num w:numId="22">
    <w:abstractNumId w:val="10"/>
  </w:num>
  <w:num w:numId="2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07"/>
    <w:rsid w:val="000072B6"/>
    <w:rsid w:val="0001021B"/>
    <w:rsid w:val="00011D89"/>
    <w:rsid w:val="00024D89"/>
    <w:rsid w:val="00033D81"/>
    <w:rsid w:val="00041BF0"/>
    <w:rsid w:val="0004326C"/>
    <w:rsid w:val="0004536B"/>
    <w:rsid w:val="00046B68"/>
    <w:rsid w:val="000527DD"/>
    <w:rsid w:val="000578B2"/>
    <w:rsid w:val="00060959"/>
    <w:rsid w:val="00064864"/>
    <w:rsid w:val="000663CD"/>
    <w:rsid w:val="000669AD"/>
    <w:rsid w:val="00074219"/>
    <w:rsid w:val="00074ED5"/>
    <w:rsid w:val="0008494B"/>
    <w:rsid w:val="00094DA3"/>
    <w:rsid w:val="00096CD1"/>
    <w:rsid w:val="000A012C"/>
    <w:rsid w:val="000A0EB9"/>
    <w:rsid w:val="000A186C"/>
    <w:rsid w:val="000A402B"/>
    <w:rsid w:val="000A4D71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05E4"/>
    <w:rsid w:val="0010392D"/>
    <w:rsid w:val="00104FE3"/>
    <w:rsid w:val="00120399"/>
    <w:rsid w:val="00120BD3"/>
    <w:rsid w:val="00122FEA"/>
    <w:rsid w:val="001232BD"/>
    <w:rsid w:val="00124ED5"/>
    <w:rsid w:val="001361FE"/>
    <w:rsid w:val="0013772D"/>
    <w:rsid w:val="00141A8B"/>
    <w:rsid w:val="001447B3"/>
    <w:rsid w:val="00152073"/>
    <w:rsid w:val="00161939"/>
    <w:rsid w:val="00161AA0"/>
    <w:rsid w:val="00162093"/>
    <w:rsid w:val="001645B1"/>
    <w:rsid w:val="001666C9"/>
    <w:rsid w:val="001771DD"/>
    <w:rsid w:val="00177995"/>
    <w:rsid w:val="00177A8C"/>
    <w:rsid w:val="00186B33"/>
    <w:rsid w:val="00187F13"/>
    <w:rsid w:val="00192F9D"/>
    <w:rsid w:val="00196EB8"/>
    <w:rsid w:val="001979FF"/>
    <w:rsid w:val="00197B17"/>
    <w:rsid w:val="001A09E8"/>
    <w:rsid w:val="001A3ACE"/>
    <w:rsid w:val="001C2A72"/>
    <w:rsid w:val="001D0B75"/>
    <w:rsid w:val="001D3C09"/>
    <w:rsid w:val="001D44E8"/>
    <w:rsid w:val="001D60EC"/>
    <w:rsid w:val="001E44DF"/>
    <w:rsid w:val="001E68A5"/>
    <w:rsid w:val="001F3826"/>
    <w:rsid w:val="001F6E46"/>
    <w:rsid w:val="001F7C91"/>
    <w:rsid w:val="00206463"/>
    <w:rsid w:val="00206F2F"/>
    <w:rsid w:val="0021053D"/>
    <w:rsid w:val="00210A92"/>
    <w:rsid w:val="002131E2"/>
    <w:rsid w:val="00216C03"/>
    <w:rsid w:val="00220C04"/>
    <w:rsid w:val="0022701F"/>
    <w:rsid w:val="002333F5"/>
    <w:rsid w:val="002432E1"/>
    <w:rsid w:val="00244DBA"/>
    <w:rsid w:val="00246C5E"/>
    <w:rsid w:val="00250B2F"/>
    <w:rsid w:val="00251343"/>
    <w:rsid w:val="00254EE2"/>
    <w:rsid w:val="00254F58"/>
    <w:rsid w:val="00257984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86307"/>
    <w:rsid w:val="00291373"/>
    <w:rsid w:val="0029597D"/>
    <w:rsid w:val="002962C3"/>
    <w:rsid w:val="002A483C"/>
    <w:rsid w:val="002B1729"/>
    <w:rsid w:val="002B4DD4"/>
    <w:rsid w:val="002B5277"/>
    <w:rsid w:val="002B77C1"/>
    <w:rsid w:val="002C2728"/>
    <w:rsid w:val="002D5006"/>
    <w:rsid w:val="002E01D0"/>
    <w:rsid w:val="002E161D"/>
    <w:rsid w:val="002E6C95"/>
    <w:rsid w:val="002E7C36"/>
    <w:rsid w:val="002F5F31"/>
    <w:rsid w:val="00302216"/>
    <w:rsid w:val="00303E53"/>
    <w:rsid w:val="003041C3"/>
    <w:rsid w:val="00305D25"/>
    <w:rsid w:val="00306E5F"/>
    <w:rsid w:val="00307E14"/>
    <w:rsid w:val="00314054"/>
    <w:rsid w:val="00316F27"/>
    <w:rsid w:val="00327870"/>
    <w:rsid w:val="0033259D"/>
    <w:rsid w:val="003406C6"/>
    <w:rsid w:val="003418CC"/>
    <w:rsid w:val="00344EBE"/>
    <w:rsid w:val="003459BD"/>
    <w:rsid w:val="00350D38"/>
    <w:rsid w:val="0036022F"/>
    <w:rsid w:val="003613F9"/>
    <w:rsid w:val="0037290E"/>
    <w:rsid w:val="003744CF"/>
    <w:rsid w:val="00374717"/>
    <w:rsid w:val="0037676C"/>
    <w:rsid w:val="003829E5"/>
    <w:rsid w:val="003956CC"/>
    <w:rsid w:val="00395C9A"/>
    <w:rsid w:val="003A3438"/>
    <w:rsid w:val="003A5925"/>
    <w:rsid w:val="003A6B67"/>
    <w:rsid w:val="003B0286"/>
    <w:rsid w:val="003B15E6"/>
    <w:rsid w:val="003C2045"/>
    <w:rsid w:val="003C2440"/>
    <w:rsid w:val="003C43A1"/>
    <w:rsid w:val="003C4FC0"/>
    <w:rsid w:val="003C55F4"/>
    <w:rsid w:val="003C7A3F"/>
    <w:rsid w:val="003D3E8F"/>
    <w:rsid w:val="003D6475"/>
    <w:rsid w:val="003E2E5F"/>
    <w:rsid w:val="003F0445"/>
    <w:rsid w:val="003F0CF0"/>
    <w:rsid w:val="003F2758"/>
    <w:rsid w:val="003F3289"/>
    <w:rsid w:val="00401FCF"/>
    <w:rsid w:val="00406285"/>
    <w:rsid w:val="004148F9"/>
    <w:rsid w:val="0042084E"/>
    <w:rsid w:val="0042175D"/>
    <w:rsid w:val="00421EEF"/>
    <w:rsid w:val="00424D65"/>
    <w:rsid w:val="00431D76"/>
    <w:rsid w:val="00433C34"/>
    <w:rsid w:val="004367B3"/>
    <w:rsid w:val="00442C6C"/>
    <w:rsid w:val="00443CBE"/>
    <w:rsid w:val="00443E8A"/>
    <w:rsid w:val="004441BC"/>
    <w:rsid w:val="0045230A"/>
    <w:rsid w:val="00457337"/>
    <w:rsid w:val="0047372D"/>
    <w:rsid w:val="004743DD"/>
    <w:rsid w:val="00474CEA"/>
    <w:rsid w:val="00483968"/>
    <w:rsid w:val="0048442F"/>
    <w:rsid w:val="00484F86"/>
    <w:rsid w:val="00490746"/>
    <w:rsid w:val="00490852"/>
    <w:rsid w:val="00492D85"/>
    <w:rsid w:val="00492F30"/>
    <w:rsid w:val="004946F4"/>
    <w:rsid w:val="0049487E"/>
    <w:rsid w:val="004A160D"/>
    <w:rsid w:val="004A3E81"/>
    <w:rsid w:val="004A5C62"/>
    <w:rsid w:val="004A707D"/>
    <w:rsid w:val="004C1FEB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27C0"/>
    <w:rsid w:val="00503DC6"/>
    <w:rsid w:val="00506F5D"/>
    <w:rsid w:val="005126D0"/>
    <w:rsid w:val="0051568D"/>
    <w:rsid w:val="00526C15"/>
    <w:rsid w:val="005273B4"/>
    <w:rsid w:val="0053175C"/>
    <w:rsid w:val="00536499"/>
    <w:rsid w:val="00543903"/>
    <w:rsid w:val="00547A95"/>
    <w:rsid w:val="00557E03"/>
    <w:rsid w:val="00572031"/>
    <w:rsid w:val="00576E84"/>
    <w:rsid w:val="00580488"/>
    <w:rsid w:val="00582B8C"/>
    <w:rsid w:val="0058757E"/>
    <w:rsid w:val="0059591F"/>
    <w:rsid w:val="00596A4B"/>
    <w:rsid w:val="00597507"/>
    <w:rsid w:val="005A5529"/>
    <w:rsid w:val="005B21B6"/>
    <w:rsid w:val="005B3A08"/>
    <w:rsid w:val="005B7A63"/>
    <w:rsid w:val="005C0955"/>
    <w:rsid w:val="005C49DA"/>
    <w:rsid w:val="005C50F3"/>
    <w:rsid w:val="005C5D91"/>
    <w:rsid w:val="005C77D1"/>
    <w:rsid w:val="005D07B8"/>
    <w:rsid w:val="005D6597"/>
    <w:rsid w:val="005E14E7"/>
    <w:rsid w:val="005E26A3"/>
    <w:rsid w:val="005E447E"/>
    <w:rsid w:val="005F0775"/>
    <w:rsid w:val="005F0CF5"/>
    <w:rsid w:val="005F21EB"/>
    <w:rsid w:val="00601630"/>
    <w:rsid w:val="00605908"/>
    <w:rsid w:val="00605F1B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0B8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77C"/>
    <w:rsid w:val="006C377C"/>
    <w:rsid w:val="006C42A5"/>
    <w:rsid w:val="006D2A3F"/>
    <w:rsid w:val="006E138B"/>
    <w:rsid w:val="006F1FDC"/>
    <w:rsid w:val="007013EF"/>
    <w:rsid w:val="007034E7"/>
    <w:rsid w:val="00705AA4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2B28"/>
    <w:rsid w:val="00754E36"/>
    <w:rsid w:val="00763139"/>
    <w:rsid w:val="00770F37"/>
    <w:rsid w:val="00772D5E"/>
    <w:rsid w:val="00776928"/>
    <w:rsid w:val="00786F16"/>
    <w:rsid w:val="00796E20"/>
    <w:rsid w:val="00797C32"/>
    <w:rsid w:val="007B0914"/>
    <w:rsid w:val="007B1374"/>
    <w:rsid w:val="007B589F"/>
    <w:rsid w:val="007B6186"/>
    <w:rsid w:val="007C14D9"/>
    <w:rsid w:val="007C7301"/>
    <w:rsid w:val="007C7859"/>
    <w:rsid w:val="007D2BDE"/>
    <w:rsid w:val="007D2FB6"/>
    <w:rsid w:val="007E0DE2"/>
    <w:rsid w:val="007F31B6"/>
    <w:rsid w:val="007F3E81"/>
    <w:rsid w:val="007F546C"/>
    <w:rsid w:val="007F665E"/>
    <w:rsid w:val="00800412"/>
    <w:rsid w:val="00804B9C"/>
    <w:rsid w:val="0080587B"/>
    <w:rsid w:val="00806468"/>
    <w:rsid w:val="008155F0"/>
    <w:rsid w:val="00816735"/>
    <w:rsid w:val="00820141"/>
    <w:rsid w:val="008204A8"/>
    <w:rsid w:val="00820E0C"/>
    <w:rsid w:val="008338A2"/>
    <w:rsid w:val="00840DF3"/>
    <w:rsid w:val="0084417C"/>
    <w:rsid w:val="00853EE4"/>
    <w:rsid w:val="00855535"/>
    <w:rsid w:val="00856385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B2EE4"/>
    <w:rsid w:val="008B2F9E"/>
    <w:rsid w:val="008B4B96"/>
    <w:rsid w:val="008B4D3D"/>
    <w:rsid w:val="008B57C7"/>
    <w:rsid w:val="008C2F92"/>
    <w:rsid w:val="008C65EB"/>
    <w:rsid w:val="008D2F4B"/>
    <w:rsid w:val="008D4236"/>
    <w:rsid w:val="008D462F"/>
    <w:rsid w:val="008E4376"/>
    <w:rsid w:val="008E7A0A"/>
    <w:rsid w:val="008F26A3"/>
    <w:rsid w:val="00900719"/>
    <w:rsid w:val="009017A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645E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59E9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787"/>
    <w:rsid w:val="00A62D44"/>
    <w:rsid w:val="00A659A2"/>
    <w:rsid w:val="00A67263"/>
    <w:rsid w:val="00A7161C"/>
    <w:rsid w:val="00A77AA3"/>
    <w:rsid w:val="00A872E5"/>
    <w:rsid w:val="00A96E65"/>
    <w:rsid w:val="00A97C72"/>
    <w:rsid w:val="00AA069B"/>
    <w:rsid w:val="00AA325B"/>
    <w:rsid w:val="00AA5797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E126A"/>
    <w:rsid w:val="00AE3005"/>
    <w:rsid w:val="00AE59A0"/>
    <w:rsid w:val="00AF0C57"/>
    <w:rsid w:val="00AF26F3"/>
    <w:rsid w:val="00B00672"/>
    <w:rsid w:val="00B01B4D"/>
    <w:rsid w:val="00B033C5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40670"/>
    <w:rsid w:val="00B431E8"/>
    <w:rsid w:val="00B45141"/>
    <w:rsid w:val="00B5273A"/>
    <w:rsid w:val="00B62B50"/>
    <w:rsid w:val="00B635B7"/>
    <w:rsid w:val="00B63AE8"/>
    <w:rsid w:val="00B65950"/>
    <w:rsid w:val="00B672C0"/>
    <w:rsid w:val="00B75646"/>
    <w:rsid w:val="00B90729"/>
    <w:rsid w:val="00B907DA"/>
    <w:rsid w:val="00B950BC"/>
    <w:rsid w:val="00B9714C"/>
    <w:rsid w:val="00BA3F8D"/>
    <w:rsid w:val="00BA4845"/>
    <w:rsid w:val="00BB7A10"/>
    <w:rsid w:val="00BB7DBB"/>
    <w:rsid w:val="00BC7D4F"/>
    <w:rsid w:val="00BC7ED7"/>
    <w:rsid w:val="00BD2850"/>
    <w:rsid w:val="00BE28D2"/>
    <w:rsid w:val="00BF5F6F"/>
    <w:rsid w:val="00BF7F58"/>
    <w:rsid w:val="00C01381"/>
    <w:rsid w:val="00C079B8"/>
    <w:rsid w:val="00C123EA"/>
    <w:rsid w:val="00C125E4"/>
    <w:rsid w:val="00C12A49"/>
    <w:rsid w:val="00C133EE"/>
    <w:rsid w:val="00C139CC"/>
    <w:rsid w:val="00C27DE9"/>
    <w:rsid w:val="00C33388"/>
    <w:rsid w:val="00C3353B"/>
    <w:rsid w:val="00C3662A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B58"/>
    <w:rsid w:val="00CC0C72"/>
    <w:rsid w:val="00CC2BFD"/>
    <w:rsid w:val="00CD3476"/>
    <w:rsid w:val="00CD64DF"/>
    <w:rsid w:val="00CF2F50"/>
    <w:rsid w:val="00CF41DA"/>
    <w:rsid w:val="00D02919"/>
    <w:rsid w:val="00D04C61"/>
    <w:rsid w:val="00D0539B"/>
    <w:rsid w:val="00D05B8D"/>
    <w:rsid w:val="00D065A2"/>
    <w:rsid w:val="00D07F00"/>
    <w:rsid w:val="00D17600"/>
    <w:rsid w:val="00D1790F"/>
    <w:rsid w:val="00D33E72"/>
    <w:rsid w:val="00D35BD6"/>
    <w:rsid w:val="00D361B5"/>
    <w:rsid w:val="00D411A2"/>
    <w:rsid w:val="00D50B9C"/>
    <w:rsid w:val="00D52D73"/>
    <w:rsid w:val="00D52E58"/>
    <w:rsid w:val="00D62CA6"/>
    <w:rsid w:val="00D7031D"/>
    <w:rsid w:val="00D714CC"/>
    <w:rsid w:val="00D75EA7"/>
    <w:rsid w:val="00D81F21"/>
    <w:rsid w:val="00D95470"/>
    <w:rsid w:val="00DA2619"/>
    <w:rsid w:val="00DA4239"/>
    <w:rsid w:val="00DA75C9"/>
    <w:rsid w:val="00DB0B61"/>
    <w:rsid w:val="00DB5D8B"/>
    <w:rsid w:val="00DC090B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4388"/>
    <w:rsid w:val="00E1509A"/>
    <w:rsid w:val="00E170DC"/>
    <w:rsid w:val="00E21842"/>
    <w:rsid w:val="00E26818"/>
    <w:rsid w:val="00E27FFC"/>
    <w:rsid w:val="00E30B15"/>
    <w:rsid w:val="00E40181"/>
    <w:rsid w:val="00E43426"/>
    <w:rsid w:val="00E45931"/>
    <w:rsid w:val="00E53A79"/>
    <w:rsid w:val="00E629A1"/>
    <w:rsid w:val="00E82C55"/>
    <w:rsid w:val="00E87A13"/>
    <w:rsid w:val="00E92AC3"/>
    <w:rsid w:val="00EB00E0"/>
    <w:rsid w:val="00EC059F"/>
    <w:rsid w:val="00EC1F24"/>
    <w:rsid w:val="00EC22F6"/>
    <w:rsid w:val="00EC4749"/>
    <w:rsid w:val="00ED5B9B"/>
    <w:rsid w:val="00ED6BAD"/>
    <w:rsid w:val="00ED7447"/>
    <w:rsid w:val="00ED79F1"/>
    <w:rsid w:val="00EE1488"/>
    <w:rsid w:val="00EE4D5D"/>
    <w:rsid w:val="00EE5131"/>
    <w:rsid w:val="00EF109B"/>
    <w:rsid w:val="00EF111F"/>
    <w:rsid w:val="00EF36AF"/>
    <w:rsid w:val="00F00F9C"/>
    <w:rsid w:val="00F02ABA"/>
    <w:rsid w:val="00F0437A"/>
    <w:rsid w:val="00F11037"/>
    <w:rsid w:val="00F16F1B"/>
    <w:rsid w:val="00F213F4"/>
    <w:rsid w:val="00F250A9"/>
    <w:rsid w:val="00F26794"/>
    <w:rsid w:val="00F30FF4"/>
    <w:rsid w:val="00F3122E"/>
    <w:rsid w:val="00F331AD"/>
    <w:rsid w:val="00F43A37"/>
    <w:rsid w:val="00F44ED6"/>
    <w:rsid w:val="00F4641B"/>
    <w:rsid w:val="00F46EB8"/>
    <w:rsid w:val="00F511E4"/>
    <w:rsid w:val="00F52D09"/>
    <w:rsid w:val="00F52E08"/>
    <w:rsid w:val="00F55B21"/>
    <w:rsid w:val="00F56EF6"/>
    <w:rsid w:val="00F575C2"/>
    <w:rsid w:val="00F61A9F"/>
    <w:rsid w:val="00F64696"/>
    <w:rsid w:val="00F65AA9"/>
    <w:rsid w:val="00F668CA"/>
    <w:rsid w:val="00F6768F"/>
    <w:rsid w:val="00F725AE"/>
    <w:rsid w:val="00F72C2C"/>
    <w:rsid w:val="00F76CAB"/>
    <w:rsid w:val="00F772C6"/>
    <w:rsid w:val="00F85195"/>
    <w:rsid w:val="00F92503"/>
    <w:rsid w:val="00F938BA"/>
    <w:rsid w:val="00FA2C46"/>
    <w:rsid w:val="00FA6B67"/>
    <w:rsid w:val="00FB4CDA"/>
    <w:rsid w:val="00FC0F81"/>
    <w:rsid w:val="00FC395C"/>
    <w:rsid w:val="00FD3766"/>
    <w:rsid w:val="00FD47C4"/>
    <w:rsid w:val="00FD52A5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2A497E3"/>
  <w15:docId w15:val="{906898BE-7D1E-49A6-968B-66620397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04B9C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04B9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50032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04B9C"/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04B9C"/>
    <w:rPr>
      <w:rFonts w:ascii="Arial" w:hAnsi="Arial"/>
      <w:b/>
      <w:color w:val="D5003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  <w:pPr>
      <w:tabs>
        <w:tab w:val="right" w:pos="10206"/>
      </w:tabs>
    </w:pPr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AA5797"/>
    <w:pPr>
      <w:keepLines/>
      <w:tabs>
        <w:tab w:val="right" w:leader="dot" w:pos="9072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customStyle="1" w:styleId="DHHSfigurecaptionChar">
    <w:name w:val="DHHS figure caption Char"/>
    <w:link w:val="DHHSfigurecaption"/>
    <w:uiPriority w:val="4"/>
    <w:rsid w:val="00D0539B"/>
    <w:rPr>
      <w:rFonts w:ascii="Arial" w:hAnsi="Arial"/>
      <w:b/>
      <w:lang w:eastAsia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04B9C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04B9C"/>
    <w:rPr>
      <w:rFonts w:ascii="Arial" w:hAnsi="Arial"/>
      <w:b/>
      <w:color w:val="D50032"/>
      <w:sz w:val="28"/>
      <w:szCs w:val="28"/>
      <w:lang w:eastAsia="en-US"/>
    </w:rPr>
  </w:style>
  <w:style w:type="paragraph" w:styleId="TOC2">
    <w:name w:val="toc 2"/>
    <w:uiPriority w:val="39"/>
    <w:rsid w:val="00AA5797"/>
    <w:pPr>
      <w:keepLines/>
      <w:tabs>
        <w:tab w:val="right" w:leader="dot" w:pos="9072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F575C2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link w:val="DHHSfigurecaptionChar"/>
    <w:uiPriority w:val="4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styleId="Strong">
    <w:name w:val="Strong"/>
    <w:uiPriority w:val="22"/>
    <w:qFormat/>
    <w:rsid w:val="0048442F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EF111F"/>
    <w:pPr>
      <w:widowControl w:val="0"/>
    </w:pPr>
    <w:rPr>
      <w:rFonts w:ascii="Arial" w:eastAsia="Arial" w:hAnsi="Arial" w:cs="Arial"/>
      <w:sz w:val="18"/>
      <w:szCs w:val="18"/>
      <w:lang w:val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character" w:customStyle="1" w:styleId="BodyTextChar">
    <w:name w:val="Body Text Char"/>
    <w:basedOn w:val="DefaultParagraphFont"/>
    <w:link w:val="BodyText"/>
    <w:uiPriority w:val="1"/>
    <w:rsid w:val="00EF111F"/>
    <w:rPr>
      <w:rFonts w:ascii="Arial" w:eastAsia="Arial" w:hAnsi="Arial" w:cs="Arial"/>
      <w:sz w:val="18"/>
      <w:szCs w:val="18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EF111F"/>
    <w:pPr>
      <w:spacing w:after="200"/>
    </w:pPr>
    <w:rPr>
      <w:rFonts w:ascii="Calibri" w:eastAsia="Calibri" w:hAnsi="Calibri"/>
    </w:rPr>
  </w:style>
  <w:style w:type="paragraph" w:customStyle="1" w:styleId="DHHStablecolhead">
    <w:name w:val="DHHS table col head"/>
    <w:uiPriority w:val="3"/>
    <w:qFormat/>
    <w:rsid w:val="00C3662A"/>
    <w:pPr>
      <w:spacing w:before="80" w:after="60"/>
    </w:pPr>
    <w:rPr>
      <w:rFonts w:ascii="Arial" w:hAnsi="Arial"/>
      <w:b/>
      <w:color w:val="D50032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627DA7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11F"/>
    <w:rPr>
      <w:rFonts w:ascii="Calibri" w:eastAsia="Calibri" w:hAnsi="Calibri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4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4"/>
    <w:qFormat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4"/>
    <w:qFormat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4"/>
    <w:qFormat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4"/>
    <w:qFormat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4"/>
    <w:qFormat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3"/>
    <w:qFormat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7034E7"/>
    <w:pPr>
      <w:tabs>
        <w:tab w:val="right" w:pos="15139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8D2F4B"/>
  </w:style>
  <w:style w:type="paragraph" w:styleId="BalloonText">
    <w:name w:val="Balloon Text"/>
    <w:basedOn w:val="Normal"/>
    <w:link w:val="BalloonTextChar"/>
    <w:uiPriority w:val="99"/>
    <w:semiHidden/>
    <w:unhideWhenUsed/>
    <w:rsid w:val="00120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9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41A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healthtranslations.vic.gov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Landscape%2006%20Pink%2019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2E9F9-2A4B-48E1-912D-C2A11A1F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Landscape 06 Pink 199.dot</Template>
  <TotalTime>5</TotalTime>
  <Pages>2</Pages>
  <Words>551</Words>
  <Characters>2841</Characters>
  <Application>Microsoft Office Word</Application>
  <DocSecurity>0</DocSecurity>
  <Lines>177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3314</CharactersWithSpaces>
  <SharedDoc>false</SharedDoc>
  <HyperlinkBase/>
  <HLinks>
    <vt:vector size="36" baseType="variant">
      <vt:variant>
        <vt:i4>2555941</vt:i4>
      </vt:variant>
      <vt:variant>
        <vt:i4>24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21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18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15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_Toc440620742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_Toc440620741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 Iliopoulos (DHHS)</dc:creator>
  <cp:lastModifiedBy>Annarella Hardiman (DHHS)</cp:lastModifiedBy>
  <cp:revision>3</cp:revision>
  <cp:lastPrinted>2015-01-28T03:08:00Z</cp:lastPrinted>
  <dcterms:created xsi:type="dcterms:W3CDTF">2019-01-29T04:48:00Z</dcterms:created>
  <dcterms:modified xsi:type="dcterms:W3CDTF">2019-01-29T04:52:00Z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