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51FE7" w14:textId="07BB93F9" w:rsidR="00056EC4" w:rsidRDefault="00FF1CA7" w:rsidP="00056EC4">
      <w:pPr>
        <w:pStyle w:val="Body"/>
      </w:pPr>
      <w:r>
        <w:rPr>
          <w:noProof/>
        </w:rPr>
        <w:drawing>
          <wp:anchor distT="0" distB="0" distL="114300" distR="114300" simplePos="0" relativeHeight="251658240" behindDoc="1" locked="0" layoutInCell="1" allowOverlap="1" wp14:anchorId="42287D71" wp14:editId="3EF540D7">
            <wp:simplePos x="0" y="0"/>
            <wp:positionH relativeFrom="column">
              <wp:posOffset>-828040</wp:posOffset>
            </wp:positionH>
            <wp:positionV relativeFrom="paragraph">
              <wp:posOffset>-2517775</wp:posOffset>
            </wp:positionV>
            <wp:extent cx="7560310" cy="10152822"/>
            <wp:effectExtent l="0" t="0" r="0" b="0"/>
            <wp:wrapNone/>
            <wp:docPr id="17" name="Picture 17" descr="HealthLinks: Chronic Care evaluation&#10;Summary report&#10;Victorian Department of Health&#10;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ealthLinks: Chronic Care evaluation&#10;Summary report&#10;Victorian Department of Health&#10;CSIRO"/>
                    <pic:cNvPicPr/>
                  </pic:nvPicPr>
                  <pic:blipFill>
                    <a:blip r:embed="rId11"/>
                    <a:stretch>
                      <a:fillRect/>
                    </a:stretch>
                  </pic:blipFill>
                  <pic:spPr>
                    <a:xfrm>
                      <a:off x="0" y="0"/>
                      <a:ext cx="7560310" cy="1015282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6EB2C924" w14:textId="77777777" w:rsidTr="00431F42">
        <w:trPr>
          <w:cantSplit/>
        </w:trPr>
        <w:tc>
          <w:tcPr>
            <w:tcW w:w="0" w:type="auto"/>
            <w:tcMar>
              <w:top w:w="0" w:type="dxa"/>
              <w:left w:w="0" w:type="dxa"/>
              <w:right w:w="0" w:type="dxa"/>
            </w:tcMar>
          </w:tcPr>
          <w:p w14:paraId="24B5D4D6" w14:textId="045B3D1A" w:rsidR="00AD784C" w:rsidRPr="00431F42" w:rsidRDefault="00FB176B" w:rsidP="00CC3BB0">
            <w:pPr>
              <w:pStyle w:val="Documenttitle"/>
            </w:pPr>
            <w:r w:rsidRPr="00FB176B">
              <w:t xml:space="preserve">HealthLinks: Chronic Care </w:t>
            </w:r>
            <w:r w:rsidR="00F945F2">
              <w:t>e</w:t>
            </w:r>
            <w:r w:rsidRPr="00FB176B">
              <w:t>valuation</w:t>
            </w:r>
          </w:p>
        </w:tc>
      </w:tr>
      <w:tr w:rsidR="00AD784C" w14:paraId="09447808" w14:textId="77777777" w:rsidTr="00431F42">
        <w:trPr>
          <w:cantSplit/>
        </w:trPr>
        <w:tc>
          <w:tcPr>
            <w:tcW w:w="0" w:type="auto"/>
          </w:tcPr>
          <w:p w14:paraId="5BDB5B25" w14:textId="66D20AE7" w:rsidR="00386109" w:rsidRPr="00A1389F" w:rsidRDefault="00FB176B" w:rsidP="009315BE">
            <w:pPr>
              <w:pStyle w:val="Documentsubtitle"/>
            </w:pPr>
            <w:r>
              <w:t>Summary report</w:t>
            </w:r>
          </w:p>
        </w:tc>
      </w:tr>
      <w:tr w:rsidR="00430393" w14:paraId="59E5AFF0" w14:textId="77777777" w:rsidTr="00431F42">
        <w:trPr>
          <w:cantSplit/>
        </w:trPr>
        <w:tc>
          <w:tcPr>
            <w:tcW w:w="0" w:type="auto"/>
          </w:tcPr>
          <w:p w14:paraId="22BD795D" w14:textId="362BF14B" w:rsidR="00381000" w:rsidRDefault="00515AA2" w:rsidP="00DB09C2">
            <w:pPr>
              <w:pStyle w:val="Bannermarking"/>
            </w:pPr>
            <w:r>
              <w:rPr>
                <w:b w:val="0"/>
                <w:bCs w:val="0"/>
              </w:rPr>
              <w:fldChar w:fldCharType="begin"/>
            </w:r>
            <w:r>
              <w:rPr>
                <w:b w:val="0"/>
                <w:bCs w:val="0"/>
              </w:rPr>
              <w:instrText>FILLIN  "Type the protective marking" \d OFFICIAL \o  \* MERGEFORMAT</w:instrText>
            </w:r>
            <w:r>
              <w:rPr>
                <w:b w:val="0"/>
                <w:bCs w:val="0"/>
              </w:rPr>
              <w:fldChar w:fldCharType="separate"/>
            </w:r>
            <w:r w:rsidR="00F32DDB">
              <w:t>OFFICIAL</w:t>
            </w:r>
            <w:r>
              <w:rPr>
                <w:b w:val="0"/>
                <w:bCs w:val="0"/>
              </w:rPr>
              <w:fldChar w:fldCharType="end"/>
            </w:r>
          </w:p>
        </w:tc>
      </w:tr>
    </w:tbl>
    <w:p w14:paraId="5B9B6B25" w14:textId="77777777" w:rsidR="00FE4081" w:rsidRDefault="00FE4081" w:rsidP="00FE4081">
      <w:pPr>
        <w:pStyle w:val="Body"/>
      </w:pPr>
    </w:p>
    <w:p w14:paraId="746A45E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2C098CFC" w14:textId="2D5D810E" w:rsidR="00431F42" w:rsidRDefault="00431F42" w:rsidP="00431F42">
      <w:pPr>
        <w:pStyle w:val="Body"/>
      </w:pPr>
      <w:r>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6B618798" w14:textId="77777777" w:rsidTr="00431F42">
        <w:trPr>
          <w:trHeight w:val="7371"/>
        </w:trPr>
        <w:tc>
          <w:tcPr>
            <w:tcW w:w="7598" w:type="dxa"/>
            <w:vAlign w:val="center"/>
          </w:tcPr>
          <w:p w14:paraId="05726B01" w14:textId="6C8A9DAD" w:rsidR="00431F42" w:rsidRDefault="00B015A5" w:rsidP="00431F42">
            <w:pPr>
              <w:pStyle w:val="Documenttitle"/>
            </w:pPr>
            <w:r w:rsidRPr="00B015A5">
              <w:lastRenderedPageBreak/>
              <w:t xml:space="preserve">HealthLinks: Chronic Care </w:t>
            </w:r>
            <w:r w:rsidR="00F945F2">
              <w:t>e</w:t>
            </w:r>
            <w:r w:rsidRPr="00B015A5">
              <w:t>valuation</w:t>
            </w:r>
          </w:p>
          <w:p w14:paraId="117FB578" w14:textId="366982F3" w:rsidR="00431F42" w:rsidRDefault="00B015A5" w:rsidP="00431F42">
            <w:pPr>
              <w:pStyle w:val="Documentsubtitle"/>
            </w:pPr>
            <w:r>
              <w:t>Summary report</w:t>
            </w:r>
          </w:p>
        </w:tc>
      </w:tr>
    </w:tbl>
    <w:p w14:paraId="5112DB9F" w14:textId="77777777" w:rsidR="000D2ABA" w:rsidRDefault="000D2ABA" w:rsidP="00431F42">
      <w:pPr>
        <w:pStyle w:val="Body"/>
      </w:pPr>
      <w:r>
        <w:br w:type="page"/>
      </w:r>
    </w:p>
    <w:p w14:paraId="40186B75" w14:textId="77777777" w:rsidR="001F3BFC" w:rsidRDefault="001F3BFC"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DD5AA2" w:rsidRPr="00DD5AA2" w14:paraId="1DB11549" w14:textId="77777777" w:rsidTr="00562507">
        <w:trPr>
          <w:cantSplit/>
          <w:trHeight w:val="7088"/>
        </w:trPr>
        <w:tc>
          <w:tcPr>
            <w:tcW w:w="9288" w:type="dxa"/>
          </w:tcPr>
          <w:p w14:paraId="0675587B" w14:textId="32B48192" w:rsidR="00AC002F" w:rsidRPr="00DD5AA2" w:rsidRDefault="00BE0441" w:rsidP="002B6860">
            <w:pPr>
              <w:spacing w:after="0" w:line="240" w:lineRule="auto"/>
            </w:pPr>
            <w:r w:rsidRPr="00DD5AA2">
              <w:t>The Department of Health acknowledges the</w:t>
            </w:r>
            <w:r w:rsidR="00AC002F" w:rsidRPr="00DD5AA2">
              <w:t xml:space="preserve"> </w:t>
            </w:r>
            <w:r w:rsidRPr="00DD5AA2">
              <w:t>Commonwealth Scientific and Industrial Research Organisation</w:t>
            </w:r>
            <w:r w:rsidR="00E42D40">
              <w:t>,</w:t>
            </w:r>
            <w:r w:rsidRPr="00DD5AA2">
              <w:t xml:space="preserve"> </w:t>
            </w:r>
            <w:r w:rsidR="007F277F" w:rsidRPr="00DD5AA2">
              <w:t>which</w:t>
            </w:r>
            <w:r w:rsidR="00393F0F" w:rsidRPr="00DD5AA2">
              <w:t xml:space="preserve"> </w:t>
            </w:r>
            <w:r w:rsidR="002B6860" w:rsidRPr="00DD5AA2">
              <w:t xml:space="preserve">jointly funded </w:t>
            </w:r>
            <w:r w:rsidR="007F277F" w:rsidRPr="00DD5AA2">
              <w:t xml:space="preserve">the evaluation of HealthLinks: Chronic Care and </w:t>
            </w:r>
            <w:r w:rsidR="002B6860" w:rsidRPr="00DD5AA2">
              <w:t xml:space="preserve">worked in partnership with the department </w:t>
            </w:r>
            <w:r w:rsidR="00E81A73" w:rsidRPr="00DD5AA2">
              <w:t>to undertake th</w:t>
            </w:r>
            <w:r w:rsidR="00A63AAC" w:rsidRPr="00DD5AA2">
              <w:t>e</w:t>
            </w:r>
            <w:r w:rsidR="00E81A73" w:rsidRPr="00DD5AA2">
              <w:t xml:space="preserve"> evaluation</w:t>
            </w:r>
            <w:r w:rsidR="007F277F" w:rsidRPr="00DD5AA2">
              <w:t>.</w:t>
            </w:r>
          </w:p>
          <w:p w14:paraId="01238662" w14:textId="55433641" w:rsidR="007F277F" w:rsidRPr="00DD5AA2" w:rsidRDefault="007F277F" w:rsidP="00BE0441">
            <w:pPr>
              <w:spacing w:after="0" w:line="240" w:lineRule="auto"/>
            </w:pPr>
          </w:p>
          <w:p w14:paraId="67CA128C" w14:textId="36550223" w:rsidR="00BE0441" w:rsidRPr="00DD5AA2" w:rsidRDefault="006D3B2B" w:rsidP="00BE0441">
            <w:pPr>
              <w:spacing w:after="0" w:line="240" w:lineRule="auto"/>
            </w:pPr>
            <w:r w:rsidRPr="00DD5AA2">
              <w:t xml:space="preserve">Commonwealth Scientific and Industrial Research Organisation </w:t>
            </w:r>
            <w:r w:rsidR="00BE0441" w:rsidRPr="00DD5AA2">
              <w:t>project team:</w:t>
            </w:r>
          </w:p>
          <w:p w14:paraId="4E36824A" w14:textId="77777777" w:rsidR="00BE0441" w:rsidRPr="00DD5AA2" w:rsidRDefault="00BE0441" w:rsidP="00BE0441">
            <w:pPr>
              <w:spacing w:after="0" w:line="240" w:lineRule="auto"/>
            </w:pPr>
          </w:p>
          <w:p w14:paraId="1C312D46" w14:textId="77777777" w:rsidR="00BE0441" w:rsidRPr="00DD5AA2" w:rsidRDefault="00BE0441" w:rsidP="00BE0441">
            <w:pPr>
              <w:spacing w:line="240" w:lineRule="auto"/>
            </w:pPr>
            <w:r w:rsidRPr="00DD5AA2">
              <w:t>Norm Good</w:t>
            </w:r>
          </w:p>
          <w:p w14:paraId="25A2887C" w14:textId="77777777" w:rsidR="00BE0441" w:rsidRPr="00DD5AA2" w:rsidRDefault="00BE0441" w:rsidP="00BE0441">
            <w:pPr>
              <w:spacing w:line="240" w:lineRule="auto"/>
            </w:pPr>
            <w:r w:rsidRPr="00DD5AA2">
              <w:t>Philippa Niven</w:t>
            </w:r>
          </w:p>
          <w:p w14:paraId="675ABD69" w14:textId="77777777" w:rsidR="00BE0441" w:rsidRPr="00DD5AA2" w:rsidRDefault="00BE0441" w:rsidP="00BE0441">
            <w:pPr>
              <w:spacing w:line="240" w:lineRule="auto"/>
            </w:pPr>
            <w:r w:rsidRPr="00DD5AA2">
              <w:t>Jane Li</w:t>
            </w:r>
          </w:p>
          <w:p w14:paraId="1F21401C" w14:textId="77777777" w:rsidR="00BE0441" w:rsidRPr="00DD5AA2" w:rsidRDefault="00BE0441" w:rsidP="00BE0441">
            <w:pPr>
              <w:spacing w:line="240" w:lineRule="auto"/>
            </w:pPr>
            <w:r w:rsidRPr="00DD5AA2">
              <w:t>David Rolls</w:t>
            </w:r>
          </w:p>
          <w:p w14:paraId="59A53947" w14:textId="77777777" w:rsidR="00BE0441" w:rsidRPr="00DD5AA2" w:rsidRDefault="00BE0441" w:rsidP="00BE0441">
            <w:pPr>
              <w:spacing w:line="240" w:lineRule="auto"/>
            </w:pPr>
            <w:r w:rsidRPr="00DD5AA2">
              <w:t>Marlien Varnfield</w:t>
            </w:r>
          </w:p>
          <w:p w14:paraId="32934118" w14:textId="77777777" w:rsidR="00BE0441" w:rsidRPr="00DD5AA2" w:rsidRDefault="00BE0441" w:rsidP="00BE0441">
            <w:pPr>
              <w:spacing w:line="240" w:lineRule="auto"/>
            </w:pPr>
            <w:r w:rsidRPr="00DD5AA2">
              <w:t>Sandra Louise</w:t>
            </w:r>
          </w:p>
          <w:p w14:paraId="56350990" w14:textId="77777777" w:rsidR="00BE0441" w:rsidRPr="00DD5AA2" w:rsidRDefault="00BE0441" w:rsidP="00BE0441">
            <w:pPr>
              <w:spacing w:line="240" w:lineRule="auto"/>
            </w:pPr>
            <w:r w:rsidRPr="00DD5AA2">
              <w:t>Andrew Reeson</w:t>
            </w:r>
          </w:p>
          <w:p w14:paraId="4BBCBCF7" w14:textId="77777777" w:rsidR="00BE0441" w:rsidRPr="00DD5AA2" w:rsidRDefault="00BE0441" w:rsidP="00BE0441">
            <w:pPr>
              <w:spacing w:line="240" w:lineRule="auto"/>
            </w:pPr>
            <w:r w:rsidRPr="00DD5AA2">
              <w:t>Ross Sparks</w:t>
            </w:r>
          </w:p>
          <w:p w14:paraId="22AA3FE6" w14:textId="77777777" w:rsidR="00BE0441" w:rsidRPr="00DD5AA2" w:rsidRDefault="00BE0441" w:rsidP="00BE0441">
            <w:pPr>
              <w:spacing w:line="240" w:lineRule="auto"/>
            </w:pPr>
            <w:r w:rsidRPr="00DD5AA2">
              <w:t>Bruce Tabor</w:t>
            </w:r>
          </w:p>
          <w:p w14:paraId="7862312B" w14:textId="77777777" w:rsidR="00BE0441" w:rsidRPr="00DD5AA2" w:rsidRDefault="00BE0441" w:rsidP="00BE0441">
            <w:pPr>
              <w:spacing w:line="240" w:lineRule="auto"/>
            </w:pPr>
            <w:r w:rsidRPr="00DD5AA2">
              <w:t>Rajiv Jayasena</w:t>
            </w:r>
          </w:p>
          <w:p w14:paraId="10CCD918" w14:textId="191D7C2B" w:rsidR="009F2182" w:rsidRPr="00DD5AA2" w:rsidRDefault="009F2182" w:rsidP="00BA26F6">
            <w:pPr>
              <w:pStyle w:val="Body"/>
              <w:rPr>
                <w:rFonts w:eastAsia="Times New Roman"/>
                <w:sz w:val="24"/>
                <w:szCs w:val="24"/>
              </w:rPr>
            </w:pPr>
          </w:p>
        </w:tc>
      </w:tr>
      <w:tr w:rsidR="009F2182" w14:paraId="0BBF8AC8" w14:textId="77777777" w:rsidTr="00562507">
        <w:trPr>
          <w:cantSplit/>
          <w:trHeight w:val="5103"/>
        </w:trPr>
        <w:tc>
          <w:tcPr>
            <w:tcW w:w="9288" w:type="dxa"/>
            <w:vAlign w:val="bottom"/>
          </w:tcPr>
          <w:p w14:paraId="2D8A4166" w14:textId="59A92D09" w:rsidR="009F2182" w:rsidRPr="0055119B" w:rsidRDefault="009F2182" w:rsidP="009F2182">
            <w:pPr>
              <w:pStyle w:val="Accessibilitypara"/>
            </w:pPr>
            <w:r w:rsidRPr="0055119B">
              <w:t>To receive this document in another format</w:t>
            </w:r>
            <w:r>
              <w:t>,</w:t>
            </w:r>
            <w:r w:rsidRPr="0055119B">
              <w:t xml:space="preserve"> phone </w:t>
            </w:r>
            <w:r w:rsidR="00627B0D">
              <w:t>(03) 8633 4757</w:t>
            </w:r>
            <w:r w:rsidRPr="0055119B">
              <w:t xml:space="preserve">, using the National Relay Service 13 36 77 if required, or </w:t>
            </w:r>
            <w:hyperlink r:id="rId18" w:history="1">
              <w:r w:rsidRPr="00E42D40">
                <w:rPr>
                  <w:rStyle w:val="Hyperlink"/>
                </w:rPr>
                <w:t xml:space="preserve">email </w:t>
              </w:r>
              <w:r w:rsidR="00627B0D" w:rsidRPr="00E42D40">
                <w:rPr>
                  <w:rStyle w:val="Hyperlink"/>
                </w:rPr>
                <w:t>Integrated Chronic Care</w:t>
              </w:r>
            </w:hyperlink>
            <w:r w:rsidR="00627B0D" w:rsidRPr="00627B0D">
              <w:t xml:space="preserve"> &lt;integratedchroniccare@</w:t>
            </w:r>
            <w:r w:rsidR="00627B0D">
              <w:t>health</w:t>
            </w:r>
            <w:r w:rsidR="00627B0D" w:rsidRPr="00627B0D">
              <w:t>.vic.gov.au&gt;</w:t>
            </w:r>
            <w:r w:rsidRPr="0055119B">
              <w:t>.</w:t>
            </w:r>
          </w:p>
          <w:p w14:paraId="2BFBC285" w14:textId="77777777" w:rsidR="009F2182" w:rsidRPr="0055119B" w:rsidRDefault="009F2182" w:rsidP="009F2182">
            <w:pPr>
              <w:pStyle w:val="Imprint"/>
            </w:pPr>
            <w:r w:rsidRPr="0055119B">
              <w:t>Authorised and published by the Victorian Government, 1 Treasury Place, Melbourne.</w:t>
            </w:r>
          </w:p>
          <w:p w14:paraId="74622155" w14:textId="3C5FDD3E"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CF4426">
              <w:t>April</w:t>
            </w:r>
            <w:r w:rsidR="001C3194">
              <w:rPr>
                <w:color w:val="auto"/>
              </w:rPr>
              <w:t xml:space="preserve"> 2022.</w:t>
            </w:r>
          </w:p>
          <w:p w14:paraId="222E8DA6" w14:textId="732279A4" w:rsidR="009F2182" w:rsidRPr="0055119B" w:rsidRDefault="007B0D00" w:rsidP="009F2182">
            <w:pPr>
              <w:pStyle w:val="Imprint"/>
            </w:pPr>
            <w:bookmarkStart w:id="0" w:name="_Hlk62746129"/>
            <w:r w:rsidRPr="007B0D00">
              <w:t>ISBN 978-1-76096-742-0 (pdf/online/MS word)</w:t>
            </w:r>
          </w:p>
          <w:p w14:paraId="736884E7" w14:textId="0DBCD611" w:rsidR="009F2182" w:rsidRDefault="009F2182" w:rsidP="007B0D00">
            <w:pPr>
              <w:pStyle w:val="Imprint"/>
            </w:pPr>
            <w:r w:rsidRPr="0055119B">
              <w:t xml:space="preserve">Available </w:t>
            </w:r>
            <w:r w:rsidR="009E7A5D">
              <w:rPr>
                <w:szCs w:val="19"/>
              </w:rPr>
              <w:t xml:space="preserve">from </w:t>
            </w:r>
            <w:hyperlink r:id="rId19" w:history="1">
              <w:r w:rsidR="009E7A5D" w:rsidRPr="00E51F24">
                <w:rPr>
                  <w:rStyle w:val="Hyperlink"/>
                  <w:szCs w:val="19"/>
                </w:rPr>
                <w:t>health.vic HealthLinks: Chronic Care</w:t>
              </w:r>
            </w:hyperlink>
            <w:r w:rsidR="009E7A5D">
              <w:rPr>
                <w:szCs w:val="19"/>
              </w:rPr>
              <w:t xml:space="preserve"> &lt;</w:t>
            </w:r>
            <w:r w:rsidR="003019FD" w:rsidRPr="003019FD">
              <w:t>https://www.health.vic.gov.au/integrated-care/healthlinks-chronic-care</w:t>
            </w:r>
            <w:r w:rsidR="009E7A5D">
              <w:t>&gt;</w:t>
            </w:r>
            <w:r w:rsidR="00E42D40">
              <w:t>.</w:t>
            </w:r>
            <w:bookmarkEnd w:id="0"/>
          </w:p>
        </w:tc>
      </w:tr>
      <w:tr w:rsidR="0008204A" w14:paraId="674E80CC" w14:textId="77777777" w:rsidTr="0008204A">
        <w:trPr>
          <w:cantSplit/>
        </w:trPr>
        <w:tc>
          <w:tcPr>
            <w:tcW w:w="9288" w:type="dxa"/>
          </w:tcPr>
          <w:p w14:paraId="4E3BCDAF" w14:textId="63F6FBE2" w:rsidR="00782F51" w:rsidRPr="0055119B" w:rsidRDefault="00782F51" w:rsidP="00782F51">
            <w:pPr>
              <w:pStyle w:val="Body"/>
            </w:pPr>
          </w:p>
        </w:tc>
      </w:tr>
    </w:tbl>
    <w:p w14:paraId="49B0043A" w14:textId="77777777" w:rsidR="0008204A" w:rsidRPr="0008204A" w:rsidRDefault="0008204A" w:rsidP="0008204A">
      <w:pPr>
        <w:pStyle w:val="Body"/>
      </w:pPr>
      <w:r w:rsidRPr="0008204A">
        <w:br w:type="page"/>
      </w:r>
    </w:p>
    <w:p w14:paraId="009EF10D" w14:textId="77777777" w:rsidR="00AD784C" w:rsidRPr="00B57329" w:rsidRDefault="00AD784C" w:rsidP="002365B4">
      <w:pPr>
        <w:pStyle w:val="TOCheadingreport"/>
      </w:pPr>
      <w:r w:rsidRPr="00B57329">
        <w:lastRenderedPageBreak/>
        <w:t>Contents</w:t>
      </w:r>
    </w:p>
    <w:p w14:paraId="0E3FC7B6" w14:textId="67486C34" w:rsidR="008B7B1A" w:rsidRDefault="00AD784C">
      <w:pPr>
        <w:pStyle w:val="TOC1"/>
        <w:rPr>
          <w:rFonts w:asciiTheme="minorHAnsi" w:eastAsiaTheme="minorEastAsia" w:hAnsiTheme="minorHAnsi" w:cstheme="minorBidi"/>
          <w:b w:val="0"/>
          <w:sz w:val="22"/>
          <w:szCs w:val="22"/>
          <w:lang w:eastAsia="en-AU"/>
        </w:rPr>
      </w:pPr>
      <w:r>
        <w:rPr>
          <w:rFonts w:eastAsia="Times"/>
          <w:color w:val="2B579A"/>
          <w:shd w:val="clear" w:color="auto" w:fill="E6E6E6"/>
        </w:rPr>
        <w:fldChar w:fldCharType="begin"/>
      </w:r>
      <w:r>
        <w:instrText xml:space="preserve"> TOC \h \z \t "Heading 1,1,Heading 2,2" </w:instrText>
      </w:r>
      <w:r>
        <w:rPr>
          <w:rFonts w:eastAsia="Times"/>
          <w:color w:val="2B579A"/>
          <w:shd w:val="clear" w:color="auto" w:fill="E6E6E6"/>
        </w:rPr>
        <w:fldChar w:fldCharType="separate"/>
      </w:r>
      <w:hyperlink w:anchor="_Toc99354372" w:history="1">
        <w:r w:rsidR="008B7B1A" w:rsidRPr="0029165C">
          <w:rPr>
            <w:rStyle w:val="Hyperlink"/>
          </w:rPr>
          <w:t>Summary</w:t>
        </w:r>
        <w:r w:rsidR="008B7B1A">
          <w:rPr>
            <w:webHidden/>
          </w:rPr>
          <w:tab/>
        </w:r>
        <w:r w:rsidR="008B7B1A">
          <w:rPr>
            <w:webHidden/>
          </w:rPr>
          <w:fldChar w:fldCharType="begin"/>
        </w:r>
        <w:r w:rsidR="008B7B1A">
          <w:rPr>
            <w:webHidden/>
          </w:rPr>
          <w:instrText xml:space="preserve"> PAGEREF _Toc99354372 \h </w:instrText>
        </w:r>
        <w:r w:rsidR="008B7B1A">
          <w:rPr>
            <w:webHidden/>
          </w:rPr>
        </w:r>
        <w:r w:rsidR="008B7B1A">
          <w:rPr>
            <w:webHidden/>
          </w:rPr>
          <w:fldChar w:fldCharType="separate"/>
        </w:r>
        <w:r w:rsidR="00970DF5">
          <w:rPr>
            <w:webHidden/>
          </w:rPr>
          <w:t>2</w:t>
        </w:r>
        <w:r w:rsidR="008B7B1A">
          <w:rPr>
            <w:webHidden/>
          </w:rPr>
          <w:fldChar w:fldCharType="end"/>
        </w:r>
      </w:hyperlink>
    </w:p>
    <w:p w14:paraId="3FDD4950" w14:textId="4923ED43" w:rsidR="008B7B1A" w:rsidRDefault="00970DF5">
      <w:pPr>
        <w:pStyle w:val="TOC2"/>
        <w:rPr>
          <w:rFonts w:asciiTheme="minorHAnsi" w:eastAsiaTheme="minorEastAsia" w:hAnsiTheme="minorHAnsi" w:cstheme="minorBidi"/>
          <w:sz w:val="22"/>
          <w:szCs w:val="22"/>
          <w:lang w:eastAsia="en-AU"/>
        </w:rPr>
      </w:pPr>
      <w:hyperlink w:anchor="_Toc99354373" w:history="1">
        <w:r w:rsidR="008B7B1A" w:rsidRPr="0029165C">
          <w:rPr>
            <w:rStyle w:val="Hyperlink"/>
          </w:rPr>
          <w:t>Background</w:t>
        </w:r>
        <w:r w:rsidR="008B7B1A">
          <w:rPr>
            <w:webHidden/>
          </w:rPr>
          <w:tab/>
        </w:r>
        <w:r w:rsidR="008B7B1A">
          <w:rPr>
            <w:webHidden/>
          </w:rPr>
          <w:fldChar w:fldCharType="begin"/>
        </w:r>
        <w:r w:rsidR="008B7B1A">
          <w:rPr>
            <w:webHidden/>
          </w:rPr>
          <w:instrText xml:space="preserve"> PAGEREF _Toc99354373 \h </w:instrText>
        </w:r>
        <w:r w:rsidR="008B7B1A">
          <w:rPr>
            <w:webHidden/>
          </w:rPr>
        </w:r>
        <w:r w:rsidR="008B7B1A">
          <w:rPr>
            <w:webHidden/>
          </w:rPr>
          <w:fldChar w:fldCharType="separate"/>
        </w:r>
        <w:r>
          <w:rPr>
            <w:webHidden/>
          </w:rPr>
          <w:t>2</w:t>
        </w:r>
        <w:r w:rsidR="008B7B1A">
          <w:rPr>
            <w:webHidden/>
          </w:rPr>
          <w:fldChar w:fldCharType="end"/>
        </w:r>
      </w:hyperlink>
    </w:p>
    <w:p w14:paraId="275264BF" w14:textId="1CD271C0" w:rsidR="008B7B1A" w:rsidRDefault="00970DF5">
      <w:pPr>
        <w:pStyle w:val="TOC2"/>
        <w:rPr>
          <w:rFonts w:asciiTheme="minorHAnsi" w:eastAsiaTheme="minorEastAsia" w:hAnsiTheme="minorHAnsi" w:cstheme="minorBidi"/>
          <w:sz w:val="22"/>
          <w:szCs w:val="22"/>
          <w:lang w:eastAsia="en-AU"/>
        </w:rPr>
      </w:pPr>
      <w:hyperlink w:anchor="_Toc99354374" w:history="1">
        <w:r w:rsidR="008B7B1A" w:rsidRPr="0029165C">
          <w:rPr>
            <w:rStyle w:val="Hyperlink"/>
          </w:rPr>
          <w:t>Findings</w:t>
        </w:r>
        <w:r w:rsidR="008B7B1A">
          <w:rPr>
            <w:webHidden/>
          </w:rPr>
          <w:tab/>
        </w:r>
        <w:r w:rsidR="008B7B1A">
          <w:rPr>
            <w:webHidden/>
          </w:rPr>
          <w:fldChar w:fldCharType="begin"/>
        </w:r>
        <w:r w:rsidR="008B7B1A">
          <w:rPr>
            <w:webHidden/>
          </w:rPr>
          <w:instrText xml:space="preserve"> PAGEREF _Toc99354374 \h </w:instrText>
        </w:r>
        <w:r w:rsidR="008B7B1A">
          <w:rPr>
            <w:webHidden/>
          </w:rPr>
        </w:r>
        <w:r w:rsidR="008B7B1A">
          <w:rPr>
            <w:webHidden/>
          </w:rPr>
          <w:fldChar w:fldCharType="separate"/>
        </w:r>
        <w:r>
          <w:rPr>
            <w:webHidden/>
          </w:rPr>
          <w:t>2</w:t>
        </w:r>
        <w:r w:rsidR="008B7B1A">
          <w:rPr>
            <w:webHidden/>
          </w:rPr>
          <w:fldChar w:fldCharType="end"/>
        </w:r>
      </w:hyperlink>
    </w:p>
    <w:p w14:paraId="1EEFAF55" w14:textId="7028B7B5" w:rsidR="008B7B1A" w:rsidRDefault="00970DF5">
      <w:pPr>
        <w:pStyle w:val="TOC2"/>
        <w:rPr>
          <w:rFonts w:asciiTheme="minorHAnsi" w:eastAsiaTheme="minorEastAsia" w:hAnsiTheme="minorHAnsi" w:cstheme="minorBidi"/>
          <w:sz w:val="22"/>
          <w:szCs w:val="22"/>
          <w:lang w:eastAsia="en-AU"/>
        </w:rPr>
      </w:pPr>
      <w:hyperlink w:anchor="_Toc99354375" w:history="1">
        <w:r w:rsidR="008B7B1A" w:rsidRPr="0029165C">
          <w:rPr>
            <w:rStyle w:val="Hyperlink"/>
          </w:rPr>
          <w:t>Evaluation snapshot</w:t>
        </w:r>
        <w:r w:rsidR="008B7B1A">
          <w:rPr>
            <w:webHidden/>
          </w:rPr>
          <w:tab/>
        </w:r>
        <w:r w:rsidR="008B7B1A">
          <w:rPr>
            <w:webHidden/>
          </w:rPr>
          <w:fldChar w:fldCharType="begin"/>
        </w:r>
        <w:r w:rsidR="008B7B1A">
          <w:rPr>
            <w:webHidden/>
          </w:rPr>
          <w:instrText xml:space="preserve"> PAGEREF _Toc99354375 \h </w:instrText>
        </w:r>
        <w:r w:rsidR="008B7B1A">
          <w:rPr>
            <w:webHidden/>
          </w:rPr>
        </w:r>
        <w:r w:rsidR="008B7B1A">
          <w:rPr>
            <w:webHidden/>
          </w:rPr>
          <w:fldChar w:fldCharType="separate"/>
        </w:r>
        <w:r>
          <w:rPr>
            <w:webHidden/>
          </w:rPr>
          <w:t>2</w:t>
        </w:r>
        <w:r w:rsidR="008B7B1A">
          <w:rPr>
            <w:webHidden/>
          </w:rPr>
          <w:fldChar w:fldCharType="end"/>
        </w:r>
      </w:hyperlink>
    </w:p>
    <w:p w14:paraId="6C260F57" w14:textId="122D0050" w:rsidR="008B7B1A" w:rsidRDefault="00970DF5">
      <w:pPr>
        <w:pStyle w:val="TOC1"/>
        <w:rPr>
          <w:rFonts w:asciiTheme="minorHAnsi" w:eastAsiaTheme="minorEastAsia" w:hAnsiTheme="minorHAnsi" w:cstheme="minorBidi"/>
          <w:b w:val="0"/>
          <w:sz w:val="22"/>
          <w:szCs w:val="22"/>
          <w:lang w:eastAsia="en-AU"/>
        </w:rPr>
      </w:pPr>
      <w:hyperlink w:anchor="_Toc99354376" w:history="1">
        <w:r w:rsidR="008B7B1A" w:rsidRPr="0029165C">
          <w:rPr>
            <w:rStyle w:val="Hyperlink"/>
          </w:rPr>
          <w:t>Introduction</w:t>
        </w:r>
        <w:r w:rsidR="008B7B1A">
          <w:rPr>
            <w:webHidden/>
          </w:rPr>
          <w:tab/>
        </w:r>
        <w:r w:rsidR="008B7B1A">
          <w:rPr>
            <w:webHidden/>
          </w:rPr>
          <w:fldChar w:fldCharType="begin"/>
        </w:r>
        <w:r w:rsidR="008B7B1A">
          <w:rPr>
            <w:webHidden/>
          </w:rPr>
          <w:instrText xml:space="preserve"> PAGEREF _Toc99354376 \h </w:instrText>
        </w:r>
        <w:r w:rsidR="008B7B1A">
          <w:rPr>
            <w:webHidden/>
          </w:rPr>
        </w:r>
        <w:r w:rsidR="008B7B1A">
          <w:rPr>
            <w:webHidden/>
          </w:rPr>
          <w:fldChar w:fldCharType="separate"/>
        </w:r>
        <w:r>
          <w:rPr>
            <w:webHidden/>
          </w:rPr>
          <w:t>2</w:t>
        </w:r>
        <w:r w:rsidR="008B7B1A">
          <w:rPr>
            <w:webHidden/>
          </w:rPr>
          <w:fldChar w:fldCharType="end"/>
        </w:r>
      </w:hyperlink>
    </w:p>
    <w:p w14:paraId="0B27770B" w14:textId="1CFB7F62" w:rsidR="008B7B1A" w:rsidRDefault="00970DF5">
      <w:pPr>
        <w:pStyle w:val="TOC2"/>
        <w:rPr>
          <w:rFonts w:asciiTheme="minorHAnsi" w:eastAsiaTheme="minorEastAsia" w:hAnsiTheme="minorHAnsi" w:cstheme="minorBidi"/>
          <w:sz w:val="22"/>
          <w:szCs w:val="22"/>
          <w:lang w:eastAsia="en-AU"/>
        </w:rPr>
      </w:pPr>
      <w:hyperlink w:anchor="_Toc99354377" w:history="1">
        <w:r w:rsidR="008B7B1A" w:rsidRPr="0029165C">
          <w:rPr>
            <w:rStyle w:val="Hyperlink"/>
          </w:rPr>
          <w:t>Background</w:t>
        </w:r>
        <w:r w:rsidR="008B7B1A">
          <w:rPr>
            <w:webHidden/>
          </w:rPr>
          <w:tab/>
        </w:r>
        <w:r w:rsidR="008B7B1A">
          <w:rPr>
            <w:webHidden/>
          </w:rPr>
          <w:fldChar w:fldCharType="begin"/>
        </w:r>
        <w:r w:rsidR="008B7B1A">
          <w:rPr>
            <w:webHidden/>
          </w:rPr>
          <w:instrText xml:space="preserve"> PAGEREF _Toc99354377 \h </w:instrText>
        </w:r>
        <w:r w:rsidR="008B7B1A">
          <w:rPr>
            <w:webHidden/>
          </w:rPr>
        </w:r>
        <w:r w:rsidR="008B7B1A">
          <w:rPr>
            <w:webHidden/>
          </w:rPr>
          <w:fldChar w:fldCharType="separate"/>
        </w:r>
        <w:r>
          <w:rPr>
            <w:webHidden/>
          </w:rPr>
          <w:t>2</w:t>
        </w:r>
        <w:r w:rsidR="008B7B1A">
          <w:rPr>
            <w:webHidden/>
          </w:rPr>
          <w:fldChar w:fldCharType="end"/>
        </w:r>
      </w:hyperlink>
    </w:p>
    <w:p w14:paraId="040E8CFC" w14:textId="35EB480C" w:rsidR="008B7B1A" w:rsidRDefault="00970DF5">
      <w:pPr>
        <w:pStyle w:val="TOC2"/>
        <w:rPr>
          <w:rFonts w:asciiTheme="minorHAnsi" w:eastAsiaTheme="minorEastAsia" w:hAnsiTheme="minorHAnsi" w:cstheme="minorBidi"/>
          <w:sz w:val="22"/>
          <w:szCs w:val="22"/>
          <w:lang w:eastAsia="en-AU"/>
        </w:rPr>
      </w:pPr>
      <w:hyperlink w:anchor="_Toc99354378" w:history="1">
        <w:r w:rsidR="008B7B1A" w:rsidRPr="0029165C">
          <w:rPr>
            <w:rStyle w:val="Hyperlink"/>
          </w:rPr>
          <w:t>Communities of Practice</w:t>
        </w:r>
        <w:r w:rsidR="008B7B1A">
          <w:rPr>
            <w:webHidden/>
          </w:rPr>
          <w:tab/>
        </w:r>
        <w:r w:rsidR="008B7B1A">
          <w:rPr>
            <w:webHidden/>
          </w:rPr>
          <w:fldChar w:fldCharType="begin"/>
        </w:r>
        <w:r w:rsidR="008B7B1A">
          <w:rPr>
            <w:webHidden/>
          </w:rPr>
          <w:instrText xml:space="preserve"> PAGEREF _Toc99354378 \h </w:instrText>
        </w:r>
        <w:r w:rsidR="008B7B1A">
          <w:rPr>
            <w:webHidden/>
          </w:rPr>
        </w:r>
        <w:r w:rsidR="008B7B1A">
          <w:rPr>
            <w:webHidden/>
          </w:rPr>
          <w:fldChar w:fldCharType="separate"/>
        </w:r>
        <w:r>
          <w:rPr>
            <w:webHidden/>
          </w:rPr>
          <w:t>2</w:t>
        </w:r>
        <w:r w:rsidR="008B7B1A">
          <w:rPr>
            <w:webHidden/>
          </w:rPr>
          <w:fldChar w:fldCharType="end"/>
        </w:r>
      </w:hyperlink>
    </w:p>
    <w:p w14:paraId="3D434490" w14:textId="5DCBCDC0" w:rsidR="008B7B1A" w:rsidRDefault="00970DF5">
      <w:pPr>
        <w:pStyle w:val="TOC2"/>
        <w:rPr>
          <w:rFonts w:asciiTheme="minorHAnsi" w:eastAsiaTheme="minorEastAsia" w:hAnsiTheme="minorHAnsi" w:cstheme="minorBidi"/>
          <w:sz w:val="22"/>
          <w:szCs w:val="22"/>
          <w:lang w:eastAsia="en-AU"/>
        </w:rPr>
      </w:pPr>
      <w:hyperlink w:anchor="_Toc99354379" w:history="1">
        <w:r w:rsidR="008B7B1A" w:rsidRPr="0029165C">
          <w:rPr>
            <w:rStyle w:val="Hyperlink"/>
          </w:rPr>
          <w:t>Evaluation aims</w:t>
        </w:r>
        <w:r w:rsidR="008B7B1A">
          <w:rPr>
            <w:webHidden/>
          </w:rPr>
          <w:tab/>
        </w:r>
        <w:r w:rsidR="008B7B1A">
          <w:rPr>
            <w:webHidden/>
          </w:rPr>
          <w:fldChar w:fldCharType="begin"/>
        </w:r>
        <w:r w:rsidR="008B7B1A">
          <w:rPr>
            <w:webHidden/>
          </w:rPr>
          <w:instrText xml:space="preserve"> PAGEREF _Toc99354379 \h </w:instrText>
        </w:r>
        <w:r w:rsidR="008B7B1A">
          <w:rPr>
            <w:webHidden/>
          </w:rPr>
        </w:r>
        <w:r w:rsidR="008B7B1A">
          <w:rPr>
            <w:webHidden/>
          </w:rPr>
          <w:fldChar w:fldCharType="separate"/>
        </w:r>
        <w:r>
          <w:rPr>
            <w:webHidden/>
          </w:rPr>
          <w:t>2</w:t>
        </w:r>
        <w:r w:rsidR="008B7B1A">
          <w:rPr>
            <w:webHidden/>
          </w:rPr>
          <w:fldChar w:fldCharType="end"/>
        </w:r>
      </w:hyperlink>
    </w:p>
    <w:p w14:paraId="58AA17CF" w14:textId="36D1582A" w:rsidR="008B7B1A" w:rsidRDefault="00970DF5">
      <w:pPr>
        <w:pStyle w:val="TOC1"/>
        <w:rPr>
          <w:rFonts w:asciiTheme="minorHAnsi" w:eastAsiaTheme="minorEastAsia" w:hAnsiTheme="minorHAnsi" w:cstheme="minorBidi"/>
          <w:b w:val="0"/>
          <w:sz w:val="22"/>
          <w:szCs w:val="22"/>
          <w:lang w:eastAsia="en-AU"/>
        </w:rPr>
      </w:pPr>
      <w:hyperlink w:anchor="_Toc99354380" w:history="1">
        <w:r w:rsidR="008B7B1A" w:rsidRPr="0029165C">
          <w:rPr>
            <w:rStyle w:val="Hyperlink"/>
          </w:rPr>
          <w:t>Methods</w:t>
        </w:r>
        <w:r w:rsidR="008B7B1A">
          <w:rPr>
            <w:webHidden/>
          </w:rPr>
          <w:tab/>
        </w:r>
        <w:r w:rsidR="008B7B1A">
          <w:rPr>
            <w:webHidden/>
          </w:rPr>
          <w:fldChar w:fldCharType="begin"/>
        </w:r>
        <w:r w:rsidR="008B7B1A">
          <w:rPr>
            <w:webHidden/>
          </w:rPr>
          <w:instrText xml:space="preserve"> PAGEREF _Toc99354380 \h </w:instrText>
        </w:r>
        <w:r w:rsidR="008B7B1A">
          <w:rPr>
            <w:webHidden/>
          </w:rPr>
        </w:r>
        <w:r w:rsidR="008B7B1A">
          <w:rPr>
            <w:webHidden/>
          </w:rPr>
          <w:fldChar w:fldCharType="separate"/>
        </w:r>
        <w:r>
          <w:rPr>
            <w:webHidden/>
          </w:rPr>
          <w:t>2</w:t>
        </w:r>
        <w:r w:rsidR="008B7B1A">
          <w:rPr>
            <w:webHidden/>
          </w:rPr>
          <w:fldChar w:fldCharType="end"/>
        </w:r>
      </w:hyperlink>
    </w:p>
    <w:p w14:paraId="106055B1" w14:textId="07522B59" w:rsidR="008B7B1A" w:rsidRDefault="00970DF5">
      <w:pPr>
        <w:pStyle w:val="TOC2"/>
        <w:rPr>
          <w:rFonts w:asciiTheme="minorHAnsi" w:eastAsiaTheme="minorEastAsia" w:hAnsiTheme="minorHAnsi" w:cstheme="minorBidi"/>
          <w:sz w:val="22"/>
          <w:szCs w:val="22"/>
          <w:lang w:eastAsia="en-AU"/>
        </w:rPr>
      </w:pPr>
      <w:hyperlink w:anchor="_Toc99354381" w:history="1">
        <w:r w:rsidR="008B7B1A" w:rsidRPr="0029165C">
          <w:rPr>
            <w:rStyle w:val="Hyperlink"/>
          </w:rPr>
          <w:t>Quantitative methods</w:t>
        </w:r>
        <w:r w:rsidR="008B7B1A">
          <w:rPr>
            <w:webHidden/>
          </w:rPr>
          <w:tab/>
        </w:r>
        <w:r w:rsidR="008B7B1A">
          <w:rPr>
            <w:webHidden/>
          </w:rPr>
          <w:fldChar w:fldCharType="begin"/>
        </w:r>
        <w:r w:rsidR="008B7B1A">
          <w:rPr>
            <w:webHidden/>
          </w:rPr>
          <w:instrText xml:space="preserve"> PAGEREF _Toc99354381 \h </w:instrText>
        </w:r>
        <w:r w:rsidR="008B7B1A">
          <w:rPr>
            <w:webHidden/>
          </w:rPr>
        </w:r>
        <w:r w:rsidR="008B7B1A">
          <w:rPr>
            <w:webHidden/>
          </w:rPr>
          <w:fldChar w:fldCharType="separate"/>
        </w:r>
        <w:r>
          <w:rPr>
            <w:webHidden/>
          </w:rPr>
          <w:t>2</w:t>
        </w:r>
        <w:r w:rsidR="008B7B1A">
          <w:rPr>
            <w:webHidden/>
          </w:rPr>
          <w:fldChar w:fldCharType="end"/>
        </w:r>
      </w:hyperlink>
    </w:p>
    <w:p w14:paraId="5AC41395" w14:textId="4CE9B983" w:rsidR="008B7B1A" w:rsidRDefault="00970DF5">
      <w:pPr>
        <w:pStyle w:val="TOC2"/>
        <w:rPr>
          <w:rFonts w:asciiTheme="minorHAnsi" w:eastAsiaTheme="minorEastAsia" w:hAnsiTheme="minorHAnsi" w:cstheme="minorBidi"/>
          <w:sz w:val="22"/>
          <w:szCs w:val="22"/>
          <w:lang w:eastAsia="en-AU"/>
        </w:rPr>
      </w:pPr>
      <w:hyperlink w:anchor="_Toc99354382" w:history="1">
        <w:r w:rsidR="008B7B1A" w:rsidRPr="0029165C">
          <w:rPr>
            <w:rStyle w:val="Hyperlink"/>
          </w:rPr>
          <w:t>Qualitative methods</w:t>
        </w:r>
        <w:r w:rsidR="008B7B1A">
          <w:rPr>
            <w:webHidden/>
          </w:rPr>
          <w:tab/>
        </w:r>
        <w:r w:rsidR="008B7B1A">
          <w:rPr>
            <w:webHidden/>
          </w:rPr>
          <w:fldChar w:fldCharType="begin"/>
        </w:r>
        <w:r w:rsidR="008B7B1A">
          <w:rPr>
            <w:webHidden/>
          </w:rPr>
          <w:instrText xml:space="preserve"> PAGEREF _Toc99354382 \h </w:instrText>
        </w:r>
        <w:r w:rsidR="008B7B1A">
          <w:rPr>
            <w:webHidden/>
          </w:rPr>
        </w:r>
        <w:r w:rsidR="008B7B1A">
          <w:rPr>
            <w:webHidden/>
          </w:rPr>
          <w:fldChar w:fldCharType="separate"/>
        </w:r>
        <w:r>
          <w:rPr>
            <w:webHidden/>
          </w:rPr>
          <w:t>2</w:t>
        </w:r>
        <w:r w:rsidR="008B7B1A">
          <w:rPr>
            <w:webHidden/>
          </w:rPr>
          <w:fldChar w:fldCharType="end"/>
        </w:r>
      </w:hyperlink>
    </w:p>
    <w:p w14:paraId="2F302262" w14:textId="40EFB5E0" w:rsidR="008B7B1A" w:rsidRDefault="00970DF5">
      <w:pPr>
        <w:pStyle w:val="TOC1"/>
        <w:rPr>
          <w:rFonts w:asciiTheme="minorHAnsi" w:eastAsiaTheme="minorEastAsia" w:hAnsiTheme="minorHAnsi" w:cstheme="minorBidi"/>
          <w:b w:val="0"/>
          <w:sz w:val="22"/>
          <w:szCs w:val="22"/>
          <w:lang w:eastAsia="en-AU"/>
        </w:rPr>
      </w:pPr>
      <w:hyperlink w:anchor="_Toc99354383" w:history="1">
        <w:r w:rsidR="008B7B1A" w:rsidRPr="0029165C">
          <w:rPr>
            <w:rStyle w:val="Hyperlink"/>
          </w:rPr>
          <w:t>Key intervention characteristics</w:t>
        </w:r>
        <w:r w:rsidR="008B7B1A">
          <w:rPr>
            <w:webHidden/>
          </w:rPr>
          <w:tab/>
        </w:r>
        <w:r w:rsidR="008B7B1A">
          <w:rPr>
            <w:webHidden/>
          </w:rPr>
          <w:fldChar w:fldCharType="begin"/>
        </w:r>
        <w:r w:rsidR="008B7B1A">
          <w:rPr>
            <w:webHidden/>
          </w:rPr>
          <w:instrText xml:space="preserve"> PAGEREF _Toc99354383 \h </w:instrText>
        </w:r>
        <w:r w:rsidR="008B7B1A">
          <w:rPr>
            <w:webHidden/>
          </w:rPr>
        </w:r>
        <w:r w:rsidR="008B7B1A">
          <w:rPr>
            <w:webHidden/>
          </w:rPr>
          <w:fldChar w:fldCharType="separate"/>
        </w:r>
        <w:r>
          <w:rPr>
            <w:webHidden/>
          </w:rPr>
          <w:t>2</w:t>
        </w:r>
        <w:r w:rsidR="008B7B1A">
          <w:rPr>
            <w:webHidden/>
          </w:rPr>
          <w:fldChar w:fldCharType="end"/>
        </w:r>
      </w:hyperlink>
    </w:p>
    <w:p w14:paraId="64A3C89D" w14:textId="5C0969EA" w:rsidR="008B7B1A" w:rsidRDefault="00970DF5">
      <w:pPr>
        <w:pStyle w:val="TOC2"/>
        <w:rPr>
          <w:rFonts w:asciiTheme="minorHAnsi" w:eastAsiaTheme="minorEastAsia" w:hAnsiTheme="minorHAnsi" w:cstheme="minorBidi"/>
          <w:sz w:val="22"/>
          <w:szCs w:val="22"/>
          <w:lang w:eastAsia="en-AU"/>
        </w:rPr>
      </w:pPr>
      <w:hyperlink w:anchor="_Toc99354384" w:history="1">
        <w:r w:rsidR="008B7B1A" w:rsidRPr="0029165C">
          <w:rPr>
            <w:rStyle w:val="Hyperlink"/>
          </w:rPr>
          <w:t>Alfred Health</w:t>
        </w:r>
        <w:r w:rsidR="008B7B1A">
          <w:rPr>
            <w:webHidden/>
          </w:rPr>
          <w:tab/>
        </w:r>
        <w:r w:rsidR="008B7B1A">
          <w:rPr>
            <w:webHidden/>
          </w:rPr>
          <w:fldChar w:fldCharType="begin"/>
        </w:r>
        <w:r w:rsidR="008B7B1A">
          <w:rPr>
            <w:webHidden/>
          </w:rPr>
          <w:instrText xml:space="preserve"> PAGEREF _Toc99354384 \h </w:instrText>
        </w:r>
        <w:r w:rsidR="008B7B1A">
          <w:rPr>
            <w:webHidden/>
          </w:rPr>
        </w:r>
        <w:r w:rsidR="008B7B1A">
          <w:rPr>
            <w:webHidden/>
          </w:rPr>
          <w:fldChar w:fldCharType="separate"/>
        </w:r>
        <w:r>
          <w:rPr>
            <w:webHidden/>
          </w:rPr>
          <w:t>2</w:t>
        </w:r>
        <w:r w:rsidR="008B7B1A">
          <w:rPr>
            <w:webHidden/>
          </w:rPr>
          <w:fldChar w:fldCharType="end"/>
        </w:r>
      </w:hyperlink>
    </w:p>
    <w:p w14:paraId="7A542605" w14:textId="25F1C13B" w:rsidR="008B7B1A" w:rsidRDefault="00970DF5">
      <w:pPr>
        <w:pStyle w:val="TOC2"/>
        <w:rPr>
          <w:rFonts w:asciiTheme="minorHAnsi" w:eastAsiaTheme="minorEastAsia" w:hAnsiTheme="minorHAnsi" w:cstheme="minorBidi"/>
          <w:sz w:val="22"/>
          <w:szCs w:val="22"/>
          <w:lang w:eastAsia="en-AU"/>
        </w:rPr>
      </w:pPr>
      <w:hyperlink w:anchor="_Toc99354385" w:history="1">
        <w:r w:rsidR="008B7B1A" w:rsidRPr="0029165C">
          <w:rPr>
            <w:rStyle w:val="Hyperlink"/>
          </w:rPr>
          <w:t>Barwon Health</w:t>
        </w:r>
        <w:r w:rsidR="008B7B1A">
          <w:rPr>
            <w:webHidden/>
          </w:rPr>
          <w:tab/>
        </w:r>
        <w:r w:rsidR="008B7B1A">
          <w:rPr>
            <w:webHidden/>
          </w:rPr>
          <w:fldChar w:fldCharType="begin"/>
        </w:r>
        <w:r w:rsidR="008B7B1A">
          <w:rPr>
            <w:webHidden/>
          </w:rPr>
          <w:instrText xml:space="preserve"> PAGEREF _Toc99354385 \h </w:instrText>
        </w:r>
        <w:r w:rsidR="008B7B1A">
          <w:rPr>
            <w:webHidden/>
          </w:rPr>
        </w:r>
        <w:r w:rsidR="008B7B1A">
          <w:rPr>
            <w:webHidden/>
          </w:rPr>
          <w:fldChar w:fldCharType="separate"/>
        </w:r>
        <w:r>
          <w:rPr>
            <w:webHidden/>
          </w:rPr>
          <w:t>2</w:t>
        </w:r>
        <w:r w:rsidR="008B7B1A">
          <w:rPr>
            <w:webHidden/>
          </w:rPr>
          <w:fldChar w:fldCharType="end"/>
        </w:r>
      </w:hyperlink>
    </w:p>
    <w:p w14:paraId="094378BE" w14:textId="6A78DF8E" w:rsidR="008B7B1A" w:rsidRDefault="00970DF5">
      <w:pPr>
        <w:pStyle w:val="TOC2"/>
        <w:rPr>
          <w:rFonts w:asciiTheme="minorHAnsi" w:eastAsiaTheme="minorEastAsia" w:hAnsiTheme="minorHAnsi" w:cstheme="minorBidi"/>
          <w:sz w:val="22"/>
          <w:szCs w:val="22"/>
          <w:lang w:eastAsia="en-AU"/>
        </w:rPr>
      </w:pPr>
      <w:hyperlink w:anchor="_Toc99354386" w:history="1">
        <w:r w:rsidR="008B7B1A" w:rsidRPr="0029165C">
          <w:rPr>
            <w:rStyle w:val="Hyperlink"/>
          </w:rPr>
          <w:t>Eastern Health</w:t>
        </w:r>
        <w:r w:rsidR="008B7B1A">
          <w:rPr>
            <w:webHidden/>
          </w:rPr>
          <w:tab/>
        </w:r>
        <w:r w:rsidR="008B7B1A">
          <w:rPr>
            <w:webHidden/>
          </w:rPr>
          <w:fldChar w:fldCharType="begin"/>
        </w:r>
        <w:r w:rsidR="008B7B1A">
          <w:rPr>
            <w:webHidden/>
          </w:rPr>
          <w:instrText xml:space="preserve"> PAGEREF _Toc99354386 \h </w:instrText>
        </w:r>
        <w:r w:rsidR="008B7B1A">
          <w:rPr>
            <w:webHidden/>
          </w:rPr>
        </w:r>
        <w:r w:rsidR="008B7B1A">
          <w:rPr>
            <w:webHidden/>
          </w:rPr>
          <w:fldChar w:fldCharType="separate"/>
        </w:r>
        <w:r>
          <w:rPr>
            <w:webHidden/>
          </w:rPr>
          <w:t>2</w:t>
        </w:r>
        <w:r w:rsidR="008B7B1A">
          <w:rPr>
            <w:webHidden/>
          </w:rPr>
          <w:fldChar w:fldCharType="end"/>
        </w:r>
      </w:hyperlink>
    </w:p>
    <w:p w14:paraId="7C7BCC4A" w14:textId="41125751" w:rsidR="008B7B1A" w:rsidRDefault="00970DF5">
      <w:pPr>
        <w:pStyle w:val="TOC2"/>
        <w:rPr>
          <w:rFonts w:asciiTheme="minorHAnsi" w:eastAsiaTheme="minorEastAsia" w:hAnsiTheme="minorHAnsi" w:cstheme="minorBidi"/>
          <w:sz w:val="22"/>
          <w:szCs w:val="22"/>
          <w:lang w:eastAsia="en-AU"/>
        </w:rPr>
      </w:pPr>
      <w:hyperlink w:anchor="_Toc99354387" w:history="1">
        <w:r w:rsidR="008B7B1A" w:rsidRPr="0029165C">
          <w:rPr>
            <w:rStyle w:val="Hyperlink"/>
          </w:rPr>
          <w:t>Monash Health</w:t>
        </w:r>
        <w:r w:rsidR="008B7B1A">
          <w:rPr>
            <w:webHidden/>
          </w:rPr>
          <w:tab/>
        </w:r>
        <w:r w:rsidR="008B7B1A">
          <w:rPr>
            <w:webHidden/>
          </w:rPr>
          <w:fldChar w:fldCharType="begin"/>
        </w:r>
        <w:r w:rsidR="008B7B1A">
          <w:rPr>
            <w:webHidden/>
          </w:rPr>
          <w:instrText xml:space="preserve"> PAGEREF _Toc99354387 \h </w:instrText>
        </w:r>
        <w:r w:rsidR="008B7B1A">
          <w:rPr>
            <w:webHidden/>
          </w:rPr>
        </w:r>
        <w:r w:rsidR="008B7B1A">
          <w:rPr>
            <w:webHidden/>
          </w:rPr>
          <w:fldChar w:fldCharType="separate"/>
        </w:r>
        <w:r>
          <w:rPr>
            <w:webHidden/>
          </w:rPr>
          <w:t>2</w:t>
        </w:r>
        <w:r w:rsidR="008B7B1A">
          <w:rPr>
            <w:webHidden/>
          </w:rPr>
          <w:fldChar w:fldCharType="end"/>
        </w:r>
      </w:hyperlink>
    </w:p>
    <w:p w14:paraId="345926B9" w14:textId="34123219" w:rsidR="008B7B1A" w:rsidRDefault="00970DF5">
      <w:pPr>
        <w:pStyle w:val="TOC2"/>
        <w:rPr>
          <w:rFonts w:asciiTheme="minorHAnsi" w:eastAsiaTheme="minorEastAsia" w:hAnsiTheme="minorHAnsi" w:cstheme="minorBidi"/>
          <w:sz w:val="22"/>
          <w:szCs w:val="22"/>
          <w:lang w:eastAsia="en-AU"/>
        </w:rPr>
      </w:pPr>
      <w:hyperlink w:anchor="_Toc99354388" w:history="1">
        <w:r w:rsidR="008B7B1A" w:rsidRPr="0029165C">
          <w:rPr>
            <w:rStyle w:val="Hyperlink"/>
          </w:rPr>
          <w:t>Northern Health</w:t>
        </w:r>
        <w:r w:rsidR="008B7B1A">
          <w:rPr>
            <w:webHidden/>
          </w:rPr>
          <w:tab/>
        </w:r>
        <w:r w:rsidR="008B7B1A">
          <w:rPr>
            <w:webHidden/>
          </w:rPr>
          <w:fldChar w:fldCharType="begin"/>
        </w:r>
        <w:r w:rsidR="008B7B1A">
          <w:rPr>
            <w:webHidden/>
          </w:rPr>
          <w:instrText xml:space="preserve"> PAGEREF _Toc99354388 \h </w:instrText>
        </w:r>
        <w:r w:rsidR="008B7B1A">
          <w:rPr>
            <w:webHidden/>
          </w:rPr>
        </w:r>
        <w:r w:rsidR="008B7B1A">
          <w:rPr>
            <w:webHidden/>
          </w:rPr>
          <w:fldChar w:fldCharType="separate"/>
        </w:r>
        <w:r>
          <w:rPr>
            <w:webHidden/>
          </w:rPr>
          <w:t>2</w:t>
        </w:r>
        <w:r w:rsidR="008B7B1A">
          <w:rPr>
            <w:webHidden/>
          </w:rPr>
          <w:fldChar w:fldCharType="end"/>
        </w:r>
      </w:hyperlink>
    </w:p>
    <w:p w14:paraId="5B2F5A27" w14:textId="06A721A7" w:rsidR="008B7B1A" w:rsidRDefault="00970DF5">
      <w:pPr>
        <w:pStyle w:val="TOC2"/>
        <w:rPr>
          <w:rFonts w:asciiTheme="minorHAnsi" w:eastAsiaTheme="minorEastAsia" w:hAnsiTheme="minorHAnsi" w:cstheme="minorBidi"/>
          <w:sz w:val="22"/>
          <w:szCs w:val="22"/>
          <w:lang w:eastAsia="en-AU"/>
        </w:rPr>
      </w:pPr>
      <w:hyperlink w:anchor="_Toc99354389" w:history="1">
        <w:r w:rsidR="008B7B1A" w:rsidRPr="0029165C">
          <w:rPr>
            <w:rStyle w:val="Hyperlink"/>
          </w:rPr>
          <w:t>Western Health</w:t>
        </w:r>
        <w:r w:rsidR="008B7B1A">
          <w:rPr>
            <w:webHidden/>
          </w:rPr>
          <w:tab/>
        </w:r>
        <w:r w:rsidR="008B7B1A">
          <w:rPr>
            <w:webHidden/>
          </w:rPr>
          <w:fldChar w:fldCharType="begin"/>
        </w:r>
        <w:r w:rsidR="008B7B1A">
          <w:rPr>
            <w:webHidden/>
          </w:rPr>
          <w:instrText xml:space="preserve"> PAGEREF _Toc99354389 \h </w:instrText>
        </w:r>
        <w:r w:rsidR="008B7B1A">
          <w:rPr>
            <w:webHidden/>
          </w:rPr>
        </w:r>
        <w:r w:rsidR="008B7B1A">
          <w:rPr>
            <w:webHidden/>
          </w:rPr>
          <w:fldChar w:fldCharType="separate"/>
        </w:r>
        <w:r>
          <w:rPr>
            <w:webHidden/>
          </w:rPr>
          <w:t>2</w:t>
        </w:r>
        <w:r w:rsidR="008B7B1A">
          <w:rPr>
            <w:webHidden/>
          </w:rPr>
          <w:fldChar w:fldCharType="end"/>
        </w:r>
      </w:hyperlink>
    </w:p>
    <w:p w14:paraId="42A266EE" w14:textId="4A583660" w:rsidR="008B7B1A" w:rsidRDefault="00970DF5">
      <w:pPr>
        <w:pStyle w:val="TOC1"/>
        <w:rPr>
          <w:rFonts w:asciiTheme="minorHAnsi" w:eastAsiaTheme="minorEastAsia" w:hAnsiTheme="minorHAnsi" w:cstheme="minorBidi"/>
          <w:b w:val="0"/>
          <w:sz w:val="22"/>
          <w:szCs w:val="22"/>
          <w:lang w:eastAsia="en-AU"/>
        </w:rPr>
      </w:pPr>
      <w:hyperlink w:anchor="_Toc99354390" w:history="1">
        <w:r w:rsidR="008B7B1A" w:rsidRPr="0029165C">
          <w:rPr>
            <w:rStyle w:val="Hyperlink"/>
          </w:rPr>
          <w:t>Findings</w:t>
        </w:r>
        <w:r w:rsidR="008B7B1A">
          <w:rPr>
            <w:webHidden/>
          </w:rPr>
          <w:tab/>
        </w:r>
        <w:r w:rsidR="008B7B1A">
          <w:rPr>
            <w:webHidden/>
          </w:rPr>
          <w:fldChar w:fldCharType="begin"/>
        </w:r>
        <w:r w:rsidR="008B7B1A">
          <w:rPr>
            <w:webHidden/>
          </w:rPr>
          <w:instrText xml:space="preserve"> PAGEREF _Toc99354390 \h </w:instrText>
        </w:r>
        <w:r w:rsidR="008B7B1A">
          <w:rPr>
            <w:webHidden/>
          </w:rPr>
        </w:r>
        <w:r w:rsidR="008B7B1A">
          <w:rPr>
            <w:webHidden/>
          </w:rPr>
          <w:fldChar w:fldCharType="separate"/>
        </w:r>
        <w:r>
          <w:rPr>
            <w:webHidden/>
          </w:rPr>
          <w:t>2</w:t>
        </w:r>
        <w:r w:rsidR="008B7B1A">
          <w:rPr>
            <w:webHidden/>
          </w:rPr>
          <w:fldChar w:fldCharType="end"/>
        </w:r>
      </w:hyperlink>
    </w:p>
    <w:p w14:paraId="6B538D5A" w14:textId="48CD67E0" w:rsidR="008B7B1A" w:rsidRDefault="00970DF5">
      <w:pPr>
        <w:pStyle w:val="TOC2"/>
        <w:rPr>
          <w:rFonts w:asciiTheme="minorHAnsi" w:eastAsiaTheme="minorEastAsia" w:hAnsiTheme="minorHAnsi" w:cstheme="minorBidi"/>
          <w:sz w:val="22"/>
          <w:szCs w:val="22"/>
          <w:lang w:eastAsia="en-AU"/>
        </w:rPr>
      </w:pPr>
      <w:hyperlink w:anchor="_Toc99354391" w:history="1">
        <w:r w:rsidR="008B7B1A" w:rsidRPr="0029165C">
          <w:rPr>
            <w:rStyle w:val="Hyperlink"/>
          </w:rPr>
          <w:t>HealthLinks enrolments and patient characteristics</w:t>
        </w:r>
        <w:r w:rsidR="008B7B1A">
          <w:rPr>
            <w:webHidden/>
          </w:rPr>
          <w:tab/>
        </w:r>
        <w:r w:rsidR="008B7B1A">
          <w:rPr>
            <w:webHidden/>
          </w:rPr>
          <w:fldChar w:fldCharType="begin"/>
        </w:r>
        <w:r w:rsidR="008B7B1A">
          <w:rPr>
            <w:webHidden/>
          </w:rPr>
          <w:instrText xml:space="preserve"> PAGEREF _Toc99354391 \h </w:instrText>
        </w:r>
        <w:r w:rsidR="008B7B1A">
          <w:rPr>
            <w:webHidden/>
          </w:rPr>
        </w:r>
        <w:r w:rsidR="008B7B1A">
          <w:rPr>
            <w:webHidden/>
          </w:rPr>
          <w:fldChar w:fldCharType="separate"/>
        </w:r>
        <w:r>
          <w:rPr>
            <w:webHidden/>
          </w:rPr>
          <w:t>2</w:t>
        </w:r>
        <w:r w:rsidR="008B7B1A">
          <w:rPr>
            <w:webHidden/>
          </w:rPr>
          <w:fldChar w:fldCharType="end"/>
        </w:r>
      </w:hyperlink>
    </w:p>
    <w:p w14:paraId="7F62AE2D" w14:textId="06CB8628" w:rsidR="008B7B1A" w:rsidRDefault="00970DF5">
      <w:pPr>
        <w:pStyle w:val="TOC2"/>
        <w:rPr>
          <w:rFonts w:asciiTheme="minorHAnsi" w:eastAsiaTheme="minorEastAsia" w:hAnsiTheme="minorHAnsi" w:cstheme="minorBidi"/>
          <w:sz w:val="22"/>
          <w:szCs w:val="22"/>
          <w:lang w:eastAsia="en-AU"/>
        </w:rPr>
      </w:pPr>
      <w:hyperlink w:anchor="_Toc99354392" w:history="1">
        <w:r w:rsidR="008B7B1A" w:rsidRPr="0029165C">
          <w:rPr>
            <w:rStyle w:val="Hyperlink"/>
          </w:rPr>
          <w:t>The algorithm</w:t>
        </w:r>
        <w:r w:rsidR="008B7B1A">
          <w:rPr>
            <w:webHidden/>
          </w:rPr>
          <w:tab/>
        </w:r>
        <w:r w:rsidR="008B7B1A">
          <w:rPr>
            <w:webHidden/>
          </w:rPr>
          <w:fldChar w:fldCharType="begin"/>
        </w:r>
        <w:r w:rsidR="008B7B1A">
          <w:rPr>
            <w:webHidden/>
          </w:rPr>
          <w:instrText xml:space="preserve"> PAGEREF _Toc99354392 \h </w:instrText>
        </w:r>
        <w:r w:rsidR="008B7B1A">
          <w:rPr>
            <w:webHidden/>
          </w:rPr>
        </w:r>
        <w:r w:rsidR="008B7B1A">
          <w:rPr>
            <w:webHidden/>
          </w:rPr>
          <w:fldChar w:fldCharType="separate"/>
        </w:r>
        <w:r>
          <w:rPr>
            <w:webHidden/>
          </w:rPr>
          <w:t>2</w:t>
        </w:r>
        <w:r w:rsidR="008B7B1A">
          <w:rPr>
            <w:webHidden/>
          </w:rPr>
          <w:fldChar w:fldCharType="end"/>
        </w:r>
      </w:hyperlink>
    </w:p>
    <w:p w14:paraId="07C0F78D" w14:textId="47998E6F" w:rsidR="008B7B1A" w:rsidRDefault="00970DF5">
      <w:pPr>
        <w:pStyle w:val="TOC2"/>
        <w:rPr>
          <w:rFonts w:asciiTheme="minorHAnsi" w:eastAsiaTheme="minorEastAsia" w:hAnsiTheme="minorHAnsi" w:cstheme="minorBidi"/>
          <w:sz w:val="22"/>
          <w:szCs w:val="22"/>
          <w:lang w:eastAsia="en-AU"/>
        </w:rPr>
      </w:pPr>
      <w:hyperlink w:anchor="_Toc99354393" w:history="1">
        <w:r w:rsidR="008B7B1A" w:rsidRPr="0029165C">
          <w:rPr>
            <w:rStyle w:val="Hyperlink"/>
          </w:rPr>
          <w:t>Patient outcomes</w:t>
        </w:r>
        <w:r w:rsidR="008B7B1A">
          <w:rPr>
            <w:webHidden/>
          </w:rPr>
          <w:tab/>
        </w:r>
        <w:r w:rsidR="008B7B1A">
          <w:rPr>
            <w:webHidden/>
          </w:rPr>
          <w:fldChar w:fldCharType="begin"/>
        </w:r>
        <w:r w:rsidR="008B7B1A">
          <w:rPr>
            <w:webHidden/>
          </w:rPr>
          <w:instrText xml:space="preserve"> PAGEREF _Toc99354393 \h </w:instrText>
        </w:r>
        <w:r w:rsidR="008B7B1A">
          <w:rPr>
            <w:webHidden/>
          </w:rPr>
        </w:r>
        <w:r w:rsidR="008B7B1A">
          <w:rPr>
            <w:webHidden/>
          </w:rPr>
          <w:fldChar w:fldCharType="separate"/>
        </w:r>
        <w:r>
          <w:rPr>
            <w:webHidden/>
          </w:rPr>
          <w:t>2</w:t>
        </w:r>
        <w:r w:rsidR="008B7B1A">
          <w:rPr>
            <w:webHidden/>
          </w:rPr>
          <w:fldChar w:fldCharType="end"/>
        </w:r>
      </w:hyperlink>
    </w:p>
    <w:p w14:paraId="10E591CD" w14:textId="5E5DD27F" w:rsidR="008B7B1A" w:rsidRDefault="00970DF5">
      <w:pPr>
        <w:pStyle w:val="TOC2"/>
        <w:rPr>
          <w:rFonts w:asciiTheme="minorHAnsi" w:eastAsiaTheme="minorEastAsia" w:hAnsiTheme="minorHAnsi" w:cstheme="minorBidi"/>
          <w:sz w:val="22"/>
          <w:szCs w:val="22"/>
          <w:lang w:eastAsia="en-AU"/>
        </w:rPr>
      </w:pPr>
      <w:hyperlink w:anchor="_Toc99354394" w:history="1">
        <w:r w:rsidR="008B7B1A" w:rsidRPr="0029165C">
          <w:rPr>
            <w:rStyle w:val="Hyperlink"/>
          </w:rPr>
          <w:t>Patient experience</w:t>
        </w:r>
        <w:r w:rsidR="008B7B1A">
          <w:rPr>
            <w:webHidden/>
          </w:rPr>
          <w:tab/>
        </w:r>
        <w:r w:rsidR="008B7B1A">
          <w:rPr>
            <w:webHidden/>
          </w:rPr>
          <w:fldChar w:fldCharType="begin"/>
        </w:r>
        <w:r w:rsidR="008B7B1A">
          <w:rPr>
            <w:webHidden/>
          </w:rPr>
          <w:instrText xml:space="preserve"> PAGEREF _Toc99354394 \h </w:instrText>
        </w:r>
        <w:r w:rsidR="008B7B1A">
          <w:rPr>
            <w:webHidden/>
          </w:rPr>
        </w:r>
        <w:r w:rsidR="008B7B1A">
          <w:rPr>
            <w:webHidden/>
          </w:rPr>
          <w:fldChar w:fldCharType="separate"/>
        </w:r>
        <w:r>
          <w:rPr>
            <w:webHidden/>
          </w:rPr>
          <w:t>2</w:t>
        </w:r>
        <w:r w:rsidR="008B7B1A">
          <w:rPr>
            <w:webHidden/>
          </w:rPr>
          <w:fldChar w:fldCharType="end"/>
        </w:r>
      </w:hyperlink>
    </w:p>
    <w:p w14:paraId="52171414" w14:textId="3AF7E675" w:rsidR="008B7B1A" w:rsidRDefault="00970DF5">
      <w:pPr>
        <w:pStyle w:val="TOC2"/>
        <w:rPr>
          <w:rFonts w:asciiTheme="minorHAnsi" w:eastAsiaTheme="minorEastAsia" w:hAnsiTheme="minorHAnsi" w:cstheme="minorBidi"/>
          <w:sz w:val="22"/>
          <w:szCs w:val="22"/>
          <w:lang w:eastAsia="en-AU"/>
        </w:rPr>
      </w:pPr>
      <w:hyperlink w:anchor="_Toc99354395" w:history="1">
        <w:r w:rsidR="008B7B1A" w:rsidRPr="0029165C">
          <w:rPr>
            <w:rStyle w:val="Hyperlink"/>
          </w:rPr>
          <w:t>Health service experience</w:t>
        </w:r>
        <w:r w:rsidR="008B7B1A">
          <w:rPr>
            <w:webHidden/>
          </w:rPr>
          <w:tab/>
        </w:r>
        <w:r w:rsidR="008B7B1A">
          <w:rPr>
            <w:webHidden/>
          </w:rPr>
          <w:fldChar w:fldCharType="begin"/>
        </w:r>
        <w:r w:rsidR="008B7B1A">
          <w:rPr>
            <w:webHidden/>
          </w:rPr>
          <w:instrText xml:space="preserve"> PAGEREF _Toc99354395 \h </w:instrText>
        </w:r>
        <w:r w:rsidR="008B7B1A">
          <w:rPr>
            <w:webHidden/>
          </w:rPr>
        </w:r>
        <w:r w:rsidR="008B7B1A">
          <w:rPr>
            <w:webHidden/>
          </w:rPr>
          <w:fldChar w:fldCharType="separate"/>
        </w:r>
        <w:r>
          <w:rPr>
            <w:webHidden/>
          </w:rPr>
          <w:t>2</w:t>
        </w:r>
        <w:r w:rsidR="008B7B1A">
          <w:rPr>
            <w:webHidden/>
          </w:rPr>
          <w:fldChar w:fldCharType="end"/>
        </w:r>
      </w:hyperlink>
    </w:p>
    <w:p w14:paraId="5A6A1C5B" w14:textId="63DEE91A" w:rsidR="008B7B1A" w:rsidRDefault="00970DF5">
      <w:pPr>
        <w:pStyle w:val="TOC2"/>
        <w:rPr>
          <w:rFonts w:asciiTheme="minorHAnsi" w:eastAsiaTheme="minorEastAsia" w:hAnsiTheme="minorHAnsi" w:cstheme="minorBidi"/>
          <w:sz w:val="22"/>
          <w:szCs w:val="22"/>
          <w:lang w:eastAsia="en-AU"/>
        </w:rPr>
      </w:pPr>
      <w:hyperlink w:anchor="_Toc99354396" w:history="1">
        <w:r w:rsidR="008B7B1A" w:rsidRPr="0029165C">
          <w:rPr>
            <w:rStyle w:val="Hyperlink"/>
          </w:rPr>
          <w:t>Funding utilisation</w:t>
        </w:r>
        <w:r w:rsidR="008B7B1A">
          <w:rPr>
            <w:webHidden/>
          </w:rPr>
          <w:tab/>
        </w:r>
        <w:r w:rsidR="008B7B1A">
          <w:rPr>
            <w:webHidden/>
          </w:rPr>
          <w:fldChar w:fldCharType="begin"/>
        </w:r>
        <w:r w:rsidR="008B7B1A">
          <w:rPr>
            <w:webHidden/>
          </w:rPr>
          <w:instrText xml:space="preserve"> PAGEREF _Toc99354396 \h </w:instrText>
        </w:r>
        <w:r w:rsidR="008B7B1A">
          <w:rPr>
            <w:webHidden/>
          </w:rPr>
        </w:r>
        <w:r w:rsidR="008B7B1A">
          <w:rPr>
            <w:webHidden/>
          </w:rPr>
          <w:fldChar w:fldCharType="separate"/>
        </w:r>
        <w:r>
          <w:rPr>
            <w:webHidden/>
          </w:rPr>
          <w:t>2</w:t>
        </w:r>
        <w:r w:rsidR="008B7B1A">
          <w:rPr>
            <w:webHidden/>
          </w:rPr>
          <w:fldChar w:fldCharType="end"/>
        </w:r>
      </w:hyperlink>
    </w:p>
    <w:p w14:paraId="33CEA7C6" w14:textId="44BB5AB4" w:rsidR="008B7B1A" w:rsidRDefault="00970DF5">
      <w:pPr>
        <w:pStyle w:val="TOC1"/>
        <w:rPr>
          <w:rFonts w:asciiTheme="minorHAnsi" w:eastAsiaTheme="minorEastAsia" w:hAnsiTheme="minorHAnsi" w:cstheme="minorBidi"/>
          <w:b w:val="0"/>
          <w:sz w:val="22"/>
          <w:szCs w:val="22"/>
          <w:lang w:eastAsia="en-AU"/>
        </w:rPr>
      </w:pPr>
      <w:hyperlink w:anchor="_Toc99354397" w:history="1">
        <w:r w:rsidR="008B7B1A" w:rsidRPr="0029165C">
          <w:rPr>
            <w:rStyle w:val="Hyperlink"/>
          </w:rPr>
          <w:t>Evaluation limitations</w:t>
        </w:r>
        <w:r w:rsidR="008B7B1A">
          <w:rPr>
            <w:webHidden/>
          </w:rPr>
          <w:tab/>
        </w:r>
        <w:r w:rsidR="008B7B1A">
          <w:rPr>
            <w:webHidden/>
          </w:rPr>
          <w:fldChar w:fldCharType="begin"/>
        </w:r>
        <w:r w:rsidR="008B7B1A">
          <w:rPr>
            <w:webHidden/>
          </w:rPr>
          <w:instrText xml:space="preserve"> PAGEREF _Toc99354397 \h </w:instrText>
        </w:r>
        <w:r w:rsidR="008B7B1A">
          <w:rPr>
            <w:webHidden/>
          </w:rPr>
        </w:r>
        <w:r w:rsidR="008B7B1A">
          <w:rPr>
            <w:webHidden/>
          </w:rPr>
          <w:fldChar w:fldCharType="separate"/>
        </w:r>
        <w:r>
          <w:rPr>
            <w:webHidden/>
          </w:rPr>
          <w:t>2</w:t>
        </w:r>
        <w:r w:rsidR="008B7B1A">
          <w:rPr>
            <w:webHidden/>
          </w:rPr>
          <w:fldChar w:fldCharType="end"/>
        </w:r>
      </w:hyperlink>
    </w:p>
    <w:p w14:paraId="1A07332B" w14:textId="4DFE160A" w:rsidR="008B7B1A" w:rsidRDefault="00970DF5">
      <w:pPr>
        <w:pStyle w:val="TOC2"/>
        <w:rPr>
          <w:rFonts w:asciiTheme="minorHAnsi" w:eastAsiaTheme="minorEastAsia" w:hAnsiTheme="minorHAnsi" w:cstheme="minorBidi"/>
          <w:sz w:val="22"/>
          <w:szCs w:val="22"/>
          <w:lang w:eastAsia="en-AU"/>
        </w:rPr>
      </w:pPr>
      <w:hyperlink w:anchor="_Toc99354398" w:history="1">
        <w:r w:rsidR="008B7B1A" w:rsidRPr="0029165C">
          <w:rPr>
            <w:rStyle w:val="Hyperlink"/>
          </w:rPr>
          <w:t>Overall</w:t>
        </w:r>
        <w:r w:rsidR="008B7B1A">
          <w:rPr>
            <w:webHidden/>
          </w:rPr>
          <w:tab/>
        </w:r>
        <w:r w:rsidR="008B7B1A">
          <w:rPr>
            <w:webHidden/>
          </w:rPr>
          <w:fldChar w:fldCharType="begin"/>
        </w:r>
        <w:r w:rsidR="008B7B1A">
          <w:rPr>
            <w:webHidden/>
          </w:rPr>
          <w:instrText xml:space="preserve"> PAGEREF _Toc99354398 \h </w:instrText>
        </w:r>
        <w:r w:rsidR="008B7B1A">
          <w:rPr>
            <w:webHidden/>
          </w:rPr>
        </w:r>
        <w:r w:rsidR="008B7B1A">
          <w:rPr>
            <w:webHidden/>
          </w:rPr>
          <w:fldChar w:fldCharType="separate"/>
        </w:r>
        <w:r>
          <w:rPr>
            <w:webHidden/>
          </w:rPr>
          <w:t>2</w:t>
        </w:r>
        <w:r w:rsidR="008B7B1A">
          <w:rPr>
            <w:webHidden/>
          </w:rPr>
          <w:fldChar w:fldCharType="end"/>
        </w:r>
      </w:hyperlink>
    </w:p>
    <w:p w14:paraId="2142C31A" w14:textId="4E6241F4" w:rsidR="008B7B1A" w:rsidRDefault="00970DF5">
      <w:pPr>
        <w:pStyle w:val="TOC2"/>
        <w:rPr>
          <w:rFonts w:asciiTheme="minorHAnsi" w:eastAsiaTheme="minorEastAsia" w:hAnsiTheme="minorHAnsi" w:cstheme="minorBidi"/>
          <w:sz w:val="22"/>
          <w:szCs w:val="22"/>
          <w:lang w:eastAsia="en-AU"/>
        </w:rPr>
      </w:pPr>
      <w:hyperlink w:anchor="_Toc99354399" w:history="1">
        <w:r w:rsidR="008B7B1A" w:rsidRPr="0029165C">
          <w:rPr>
            <w:rStyle w:val="Hyperlink"/>
          </w:rPr>
          <w:t>The algorithm</w:t>
        </w:r>
        <w:r w:rsidR="008B7B1A">
          <w:rPr>
            <w:webHidden/>
          </w:rPr>
          <w:tab/>
        </w:r>
        <w:r w:rsidR="008B7B1A">
          <w:rPr>
            <w:webHidden/>
          </w:rPr>
          <w:fldChar w:fldCharType="begin"/>
        </w:r>
        <w:r w:rsidR="008B7B1A">
          <w:rPr>
            <w:webHidden/>
          </w:rPr>
          <w:instrText xml:space="preserve"> PAGEREF _Toc99354399 \h </w:instrText>
        </w:r>
        <w:r w:rsidR="008B7B1A">
          <w:rPr>
            <w:webHidden/>
          </w:rPr>
        </w:r>
        <w:r w:rsidR="008B7B1A">
          <w:rPr>
            <w:webHidden/>
          </w:rPr>
          <w:fldChar w:fldCharType="separate"/>
        </w:r>
        <w:r>
          <w:rPr>
            <w:webHidden/>
          </w:rPr>
          <w:t>2</w:t>
        </w:r>
        <w:r w:rsidR="008B7B1A">
          <w:rPr>
            <w:webHidden/>
          </w:rPr>
          <w:fldChar w:fldCharType="end"/>
        </w:r>
      </w:hyperlink>
    </w:p>
    <w:p w14:paraId="1943850E" w14:textId="68972CD5" w:rsidR="008B7B1A" w:rsidRDefault="00970DF5">
      <w:pPr>
        <w:pStyle w:val="TOC2"/>
        <w:rPr>
          <w:rFonts w:asciiTheme="minorHAnsi" w:eastAsiaTheme="minorEastAsia" w:hAnsiTheme="minorHAnsi" w:cstheme="minorBidi"/>
          <w:sz w:val="22"/>
          <w:szCs w:val="22"/>
          <w:lang w:eastAsia="en-AU"/>
        </w:rPr>
      </w:pPr>
      <w:hyperlink w:anchor="_Toc99354400" w:history="1">
        <w:r w:rsidR="008B7B1A" w:rsidRPr="0029165C">
          <w:rPr>
            <w:rStyle w:val="Hyperlink"/>
          </w:rPr>
          <w:t>Patient outcomes</w:t>
        </w:r>
        <w:r w:rsidR="008B7B1A">
          <w:rPr>
            <w:webHidden/>
          </w:rPr>
          <w:tab/>
        </w:r>
        <w:r w:rsidR="008B7B1A">
          <w:rPr>
            <w:webHidden/>
          </w:rPr>
          <w:fldChar w:fldCharType="begin"/>
        </w:r>
        <w:r w:rsidR="008B7B1A">
          <w:rPr>
            <w:webHidden/>
          </w:rPr>
          <w:instrText xml:space="preserve"> PAGEREF _Toc99354400 \h </w:instrText>
        </w:r>
        <w:r w:rsidR="008B7B1A">
          <w:rPr>
            <w:webHidden/>
          </w:rPr>
        </w:r>
        <w:r w:rsidR="008B7B1A">
          <w:rPr>
            <w:webHidden/>
          </w:rPr>
          <w:fldChar w:fldCharType="separate"/>
        </w:r>
        <w:r>
          <w:rPr>
            <w:webHidden/>
          </w:rPr>
          <w:t>2</w:t>
        </w:r>
        <w:r w:rsidR="008B7B1A">
          <w:rPr>
            <w:webHidden/>
          </w:rPr>
          <w:fldChar w:fldCharType="end"/>
        </w:r>
      </w:hyperlink>
    </w:p>
    <w:p w14:paraId="4E541DF0" w14:textId="316D68DB" w:rsidR="008B7B1A" w:rsidRDefault="00970DF5">
      <w:pPr>
        <w:pStyle w:val="TOC2"/>
        <w:rPr>
          <w:rFonts w:asciiTheme="minorHAnsi" w:eastAsiaTheme="minorEastAsia" w:hAnsiTheme="minorHAnsi" w:cstheme="minorBidi"/>
          <w:sz w:val="22"/>
          <w:szCs w:val="22"/>
          <w:lang w:eastAsia="en-AU"/>
        </w:rPr>
      </w:pPr>
      <w:hyperlink w:anchor="_Toc99354401" w:history="1">
        <w:r w:rsidR="008B7B1A" w:rsidRPr="0029165C">
          <w:rPr>
            <w:rStyle w:val="Hyperlink"/>
          </w:rPr>
          <w:t>Patient surveys</w:t>
        </w:r>
        <w:r w:rsidR="008B7B1A">
          <w:rPr>
            <w:webHidden/>
          </w:rPr>
          <w:tab/>
        </w:r>
        <w:r w:rsidR="008B7B1A">
          <w:rPr>
            <w:webHidden/>
          </w:rPr>
          <w:fldChar w:fldCharType="begin"/>
        </w:r>
        <w:r w:rsidR="008B7B1A">
          <w:rPr>
            <w:webHidden/>
          </w:rPr>
          <w:instrText xml:space="preserve"> PAGEREF _Toc99354401 \h </w:instrText>
        </w:r>
        <w:r w:rsidR="008B7B1A">
          <w:rPr>
            <w:webHidden/>
          </w:rPr>
        </w:r>
        <w:r w:rsidR="008B7B1A">
          <w:rPr>
            <w:webHidden/>
          </w:rPr>
          <w:fldChar w:fldCharType="separate"/>
        </w:r>
        <w:r>
          <w:rPr>
            <w:webHidden/>
          </w:rPr>
          <w:t>2</w:t>
        </w:r>
        <w:r w:rsidR="008B7B1A">
          <w:rPr>
            <w:webHidden/>
          </w:rPr>
          <w:fldChar w:fldCharType="end"/>
        </w:r>
      </w:hyperlink>
    </w:p>
    <w:p w14:paraId="0C0D4E57" w14:textId="6E95E3CB" w:rsidR="008B7B1A" w:rsidRDefault="00970DF5">
      <w:pPr>
        <w:pStyle w:val="TOC2"/>
        <w:rPr>
          <w:rFonts w:asciiTheme="minorHAnsi" w:eastAsiaTheme="minorEastAsia" w:hAnsiTheme="minorHAnsi" w:cstheme="minorBidi"/>
          <w:sz w:val="22"/>
          <w:szCs w:val="22"/>
          <w:lang w:eastAsia="en-AU"/>
        </w:rPr>
      </w:pPr>
      <w:hyperlink w:anchor="_Toc99354402" w:history="1">
        <w:r w:rsidR="008B7B1A" w:rsidRPr="0029165C">
          <w:rPr>
            <w:rStyle w:val="Hyperlink"/>
          </w:rPr>
          <w:t>Focus group surveys and interviews</w:t>
        </w:r>
        <w:r w:rsidR="008B7B1A">
          <w:rPr>
            <w:webHidden/>
          </w:rPr>
          <w:tab/>
        </w:r>
        <w:r w:rsidR="008B7B1A">
          <w:rPr>
            <w:webHidden/>
          </w:rPr>
          <w:fldChar w:fldCharType="begin"/>
        </w:r>
        <w:r w:rsidR="008B7B1A">
          <w:rPr>
            <w:webHidden/>
          </w:rPr>
          <w:instrText xml:space="preserve"> PAGEREF _Toc99354402 \h </w:instrText>
        </w:r>
        <w:r w:rsidR="008B7B1A">
          <w:rPr>
            <w:webHidden/>
          </w:rPr>
        </w:r>
        <w:r w:rsidR="008B7B1A">
          <w:rPr>
            <w:webHidden/>
          </w:rPr>
          <w:fldChar w:fldCharType="separate"/>
        </w:r>
        <w:r>
          <w:rPr>
            <w:webHidden/>
          </w:rPr>
          <w:t>2</w:t>
        </w:r>
        <w:r w:rsidR="008B7B1A">
          <w:rPr>
            <w:webHidden/>
          </w:rPr>
          <w:fldChar w:fldCharType="end"/>
        </w:r>
      </w:hyperlink>
    </w:p>
    <w:p w14:paraId="75832463" w14:textId="4370296C" w:rsidR="008B7B1A" w:rsidRDefault="00970DF5">
      <w:pPr>
        <w:pStyle w:val="TOC2"/>
        <w:rPr>
          <w:rFonts w:asciiTheme="minorHAnsi" w:eastAsiaTheme="minorEastAsia" w:hAnsiTheme="minorHAnsi" w:cstheme="minorBidi"/>
          <w:sz w:val="22"/>
          <w:szCs w:val="22"/>
          <w:lang w:eastAsia="en-AU"/>
        </w:rPr>
      </w:pPr>
      <w:hyperlink w:anchor="_Toc99354403" w:history="1">
        <w:r w:rsidR="008B7B1A" w:rsidRPr="0029165C">
          <w:rPr>
            <w:rStyle w:val="Hyperlink"/>
          </w:rPr>
          <w:t>Costings data</w:t>
        </w:r>
        <w:r w:rsidR="008B7B1A">
          <w:rPr>
            <w:webHidden/>
          </w:rPr>
          <w:tab/>
        </w:r>
        <w:r w:rsidR="008B7B1A">
          <w:rPr>
            <w:webHidden/>
          </w:rPr>
          <w:fldChar w:fldCharType="begin"/>
        </w:r>
        <w:r w:rsidR="008B7B1A">
          <w:rPr>
            <w:webHidden/>
          </w:rPr>
          <w:instrText xml:space="preserve"> PAGEREF _Toc99354403 \h </w:instrText>
        </w:r>
        <w:r w:rsidR="008B7B1A">
          <w:rPr>
            <w:webHidden/>
          </w:rPr>
        </w:r>
        <w:r w:rsidR="008B7B1A">
          <w:rPr>
            <w:webHidden/>
          </w:rPr>
          <w:fldChar w:fldCharType="separate"/>
        </w:r>
        <w:r>
          <w:rPr>
            <w:webHidden/>
          </w:rPr>
          <w:t>2</w:t>
        </w:r>
        <w:r w:rsidR="008B7B1A">
          <w:rPr>
            <w:webHidden/>
          </w:rPr>
          <w:fldChar w:fldCharType="end"/>
        </w:r>
      </w:hyperlink>
    </w:p>
    <w:p w14:paraId="4317E06D" w14:textId="1DE7EDD3" w:rsidR="008B7B1A" w:rsidRDefault="00970DF5">
      <w:pPr>
        <w:pStyle w:val="TOC1"/>
        <w:rPr>
          <w:rFonts w:asciiTheme="minorHAnsi" w:eastAsiaTheme="minorEastAsia" w:hAnsiTheme="minorHAnsi" w:cstheme="minorBidi"/>
          <w:b w:val="0"/>
          <w:sz w:val="22"/>
          <w:szCs w:val="22"/>
          <w:lang w:eastAsia="en-AU"/>
        </w:rPr>
      </w:pPr>
      <w:hyperlink w:anchor="_Toc99354404" w:history="1">
        <w:r w:rsidR="008B7B1A" w:rsidRPr="0029165C">
          <w:rPr>
            <w:rStyle w:val="Hyperlink"/>
          </w:rPr>
          <w:t>Conclusion</w:t>
        </w:r>
        <w:r w:rsidR="008B7B1A">
          <w:rPr>
            <w:webHidden/>
          </w:rPr>
          <w:tab/>
        </w:r>
        <w:r w:rsidR="008B7B1A">
          <w:rPr>
            <w:webHidden/>
          </w:rPr>
          <w:fldChar w:fldCharType="begin"/>
        </w:r>
        <w:r w:rsidR="008B7B1A">
          <w:rPr>
            <w:webHidden/>
          </w:rPr>
          <w:instrText xml:space="preserve"> PAGEREF _Toc99354404 \h </w:instrText>
        </w:r>
        <w:r w:rsidR="008B7B1A">
          <w:rPr>
            <w:webHidden/>
          </w:rPr>
        </w:r>
        <w:r w:rsidR="008B7B1A">
          <w:rPr>
            <w:webHidden/>
          </w:rPr>
          <w:fldChar w:fldCharType="separate"/>
        </w:r>
        <w:r>
          <w:rPr>
            <w:webHidden/>
          </w:rPr>
          <w:t>2</w:t>
        </w:r>
        <w:r w:rsidR="008B7B1A">
          <w:rPr>
            <w:webHidden/>
          </w:rPr>
          <w:fldChar w:fldCharType="end"/>
        </w:r>
      </w:hyperlink>
    </w:p>
    <w:p w14:paraId="0609962F" w14:textId="18C82760" w:rsidR="008B7B1A" w:rsidRDefault="00970DF5">
      <w:pPr>
        <w:pStyle w:val="TOC1"/>
        <w:rPr>
          <w:rFonts w:asciiTheme="minorHAnsi" w:eastAsiaTheme="minorEastAsia" w:hAnsiTheme="minorHAnsi" w:cstheme="minorBidi"/>
          <w:b w:val="0"/>
          <w:sz w:val="22"/>
          <w:szCs w:val="22"/>
          <w:lang w:eastAsia="en-AU"/>
        </w:rPr>
      </w:pPr>
      <w:hyperlink w:anchor="_Toc99354405" w:history="1">
        <w:r w:rsidR="008B7B1A" w:rsidRPr="0029165C">
          <w:rPr>
            <w:rStyle w:val="Hyperlink"/>
          </w:rPr>
          <w:t>Appendix 1: Patient enrolment eligibility criteria</w:t>
        </w:r>
        <w:r w:rsidR="008B7B1A">
          <w:rPr>
            <w:webHidden/>
          </w:rPr>
          <w:tab/>
        </w:r>
        <w:r w:rsidR="008B7B1A">
          <w:rPr>
            <w:webHidden/>
          </w:rPr>
          <w:fldChar w:fldCharType="begin"/>
        </w:r>
        <w:r w:rsidR="008B7B1A">
          <w:rPr>
            <w:webHidden/>
          </w:rPr>
          <w:instrText xml:space="preserve"> PAGEREF _Toc99354405 \h </w:instrText>
        </w:r>
        <w:r w:rsidR="008B7B1A">
          <w:rPr>
            <w:webHidden/>
          </w:rPr>
        </w:r>
        <w:r w:rsidR="008B7B1A">
          <w:rPr>
            <w:webHidden/>
          </w:rPr>
          <w:fldChar w:fldCharType="separate"/>
        </w:r>
        <w:r>
          <w:rPr>
            <w:webHidden/>
          </w:rPr>
          <w:t>2</w:t>
        </w:r>
        <w:r w:rsidR="008B7B1A">
          <w:rPr>
            <w:webHidden/>
          </w:rPr>
          <w:fldChar w:fldCharType="end"/>
        </w:r>
      </w:hyperlink>
    </w:p>
    <w:p w14:paraId="38D341B9" w14:textId="4E013607" w:rsidR="008B7B1A" w:rsidRDefault="00970DF5">
      <w:pPr>
        <w:pStyle w:val="TOC1"/>
        <w:rPr>
          <w:rFonts w:asciiTheme="minorHAnsi" w:eastAsiaTheme="minorEastAsia" w:hAnsiTheme="minorHAnsi" w:cstheme="minorBidi"/>
          <w:b w:val="0"/>
          <w:sz w:val="22"/>
          <w:szCs w:val="22"/>
          <w:lang w:eastAsia="en-AU"/>
        </w:rPr>
      </w:pPr>
      <w:hyperlink w:anchor="_Toc99354406" w:history="1">
        <w:r w:rsidR="008B7B1A" w:rsidRPr="0029165C">
          <w:rPr>
            <w:rStyle w:val="Hyperlink"/>
          </w:rPr>
          <w:t>Appendix 2: Patient ineligibility (exclusion) criteria</w:t>
        </w:r>
        <w:r w:rsidR="008B7B1A">
          <w:rPr>
            <w:webHidden/>
          </w:rPr>
          <w:tab/>
        </w:r>
        <w:r w:rsidR="008B7B1A">
          <w:rPr>
            <w:webHidden/>
          </w:rPr>
          <w:fldChar w:fldCharType="begin"/>
        </w:r>
        <w:r w:rsidR="008B7B1A">
          <w:rPr>
            <w:webHidden/>
          </w:rPr>
          <w:instrText xml:space="preserve"> PAGEREF _Toc99354406 \h </w:instrText>
        </w:r>
        <w:r w:rsidR="008B7B1A">
          <w:rPr>
            <w:webHidden/>
          </w:rPr>
        </w:r>
        <w:r w:rsidR="008B7B1A">
          <w:rPr>
            <w:webHidden/>
          </w:rPr>
          <w:fldChar w:fldCharType="separate"/>
        </w:r>
        <w:r>
          <w:rPr>
            <w:webHidden/>
          </w:rPr>
          <w:t>2</w:t>
        </w:r>
        <w:r w:rsidR="008B7B1A">
          <w:rPr>
            <w:webHidden/>
          </w:rPr>
          <w:fldChar w:fldCharType="end"/>
        </w:r>
      </w:hyperlink>
    </w:p>
    <w:p w14:paraId="1B8D15F9" w14:textId="6EA183D0" w:rsidR="008B7B1A" w:rsidRDefault="00970DF5">
      <w:pPr>
        <w:pStyle w:val="TOC1"/>
        <w:rPr>
          <w:rFonts w:asciiTheme="minorHAnsi" w:eastAsiaTheme="minorEastAsia" w:hAnsiTheme="minorHAnsi" w:cstheme="minorBidi"/>
          <w:b w:val="0"/>
          <w:sz w:val="22"/>
          <w:szCs w:val="22"/>
          <w:lang w:eastAsia="en-AU"/>
        </w:rPr>
      </w:pPr>
      <w:hyperlink w:anchor="_Toc99354407" w:history="1">
        <w:r w:rsidR="008B7B1A" w:rsidRPr="0029165C">
          <w:rPr>
            <w:rStyle w:val="Hyperlink"/>
          </w:rPr>
          <w:t>Appendix 3: Baseline focus groups – summary of implementation key barriers and enablers</w:t>
        </w:r>
        <w:r w:rsidR="008B7B1A">
          <w:rPr>
            <w:webHidden/>
          </w:rPr>
          <w:tab/>
        </w:r>
        <w:r w:rsidR="008B7B1A">
          <w:rPr>
            <w:webHidden/>
          </w:rPr>
          <w:fldChar w:fldCharType="begin"/>
        </w:r>
        <w:r w:rsidR="008B7B1A">
          <w:rPr>
            <w:webHidden/>
          </w:rPr>
          <w:instrText xml:space="preserve"> PAGEREF _Toc99354407 \h </w:instrText>
        </w:r>
        <w:r w:rsidR="008B7B1A">
          <w:rPr>
            <w:webHidden/>
          </w:rPr>
        </w:r>
        <w:r w:rsidR="008B7B1A">
          <w:rPr>
            <w:webHidden/>
          </w:rPr>
          <w:fldChar w:fldCharType="separate"/>
        </w:r>
        <w:r>
          <w:rPr>
            <w:webHidden/>
          </w:rPr>
          <w:t>2</w:t>
        </w:r>
        <w:r w:rsidR="008B7B1A">
          <w:rPr>
            <w:webHidden/>
          </w:rPr>
          <w:fldChar w:fldCharType="end"/>
        </w:r>
      </w:hyperlink>
    </w:p>
    <w:p w14:paraId="0E90BB0A" w14:textId="5D2AACE3" w:rsidR="008B7B1A" w:rsidRDefault="00970DF5">
      <w:pPr>
        <w:pStyle w:val="TOC2"/>
        <w:rPr>
          <w:rFonts w:asciiTheme="minorHAnsi" w:eastAsiaTheme="minorEastAsia" w:hAnsiTheme="minorHAnsi" w:cstheme="minorBidi"/>
          <w:sz w:val="22"/>
          <w:szCs w:val="22"/>
          <w:lang w:eastAsia="en-AU"/>
        </w:rPr>
      </w:pPr>
      <w:hyperlink w:anchor="_Toc99354408" w:history="1">
        <w:r w:rsidR="008B7B1A" w:rsidRPr="0029165C">
          <w:rPr>
            <w:rStyle w:val="Hyperlink"/>
          </w:rPr>
          <w:t>Communication and awareness</w:t>
        </w:r>
        <w:r w:rsidR="008B7B1A">
          <w:rPr>
            <w:webHidden/>
          </w:rPr>
          <w:tab/>
        </w:r>
        <w:r w:rsidR="008B7B1A">
          <w:rPr>
            <w:webHidden/>
          </w:rPr>
          <w:fldChar w:fldCharType="begin"/>
        </w:r>
        <w:r w:rsidR="008B7B1A">
          <w:rPr>
            <w:webHidden/>
          </w:rPr>
          <w:instrText xml:space="preserve"> PAGEREF _Toc99354408 \h </w:instrText>
        </w:r>
        <w:r w:rsidR="008B7B1A">
          <w:rPr>
            <w:webHidden/>
          </w:rPr>
        </w:r>
        <w:r w:rsidR="008B7B1A">
          <w:rPr>
            <w:webHidden/>
          </w:rPr>
          <w:fldChar w:fldCharType="separate"/>
        </w:r>
        <w:r>
          <w:rPr>
            <w:webHidden/>
          </w:rPr>
          <w:t>2</w:t>
        </w:r>
        <w:r w:rsidR="008B7B1A">
          <w:rPr>
            <w:webHidden/>
          </w:rPr>
          <w:fldChar w:fldCharType="end"/>
        </w:r>
      </w:hyperlink>
    </w:p>
    <w:p w14:paraId="61643058" w14:textId="6CF1C419" w:rsidR="008B7B1A" w:rsidRDefault="00970DF5">
      <w:pPr>
        <w:pStyle w:val="TOC2"/>
        <w:rPr>
          <w:rFonts w:asciiTheme="minorHAnsi" w:eastAsiaTheme="minorEastAsia" w:hAnsiTheme="minorHAnsi" w:cstheme="minorBidi"/>
          <w:sz w:val="22"/>
          <w:szCs w:val="22"/>
          <w:lang w:eastAsia="en-AU"/>
        </w:rPr>
      </w:pPr>
      <w:hyperlink w:anchor="_Toc99354409" w:history="1">
        <w:r w:rsidR="008B7B1A" w:rsidRPr="0029165C">
          <w:rPr>
            <w:rStyle w:val="Hyperlink"/>
          </w:rPr>
          <w:t>Executive support and leadership</w:t>
        </w:r>
        <w:r w:rsidR="008B7B1A">
          <w:rPr>
            <w:webHidden/>
          </w:rPr>
          <w:tab/>
        </w:r>
        <w:r w:rsidR="008B7B1A">
          <w:rPr>
            <w:webHidden/>
          </w:rPr>
          <w:fldChar w:fldCharType="begin"/>
        </w:r>
        <w:r w:rsidR="008B7B1A">
          <w:rPr>
            <w:webHidden/>
          </w:rPr>
          <w:instrText xml:space="preserve"> PAGEREF _Toc99354409 \h </w:instrText>
        </w:r>
        <w:r w:rsidR="008B7B1A">
          <w:rPr>
            <w:webHidden/>
          </w:rPr>
        </w:r>
        <w:r w:rsidR="008B7B1A">
          <w:rPr>
            <w:webHidden/>
          </w:rPr>
          <w:fldChar w:fldCharType="separate"/>
        </w:r>
        <w:r>
          <w:rPr>
            <w:webHidden/>
          </w:rPr>
          <w:t>2</w:t>
        </w:r>
        <w:r w:rsidR="008B7B1A">
          <w:rPr>
            <w:webHidden/>
          </w:rPr>
          <w:fldChar w:fldCharType="end"/>
        </w:r>
      </w:hyperlink>
    </w:p>
    <w:p w14:paraId="5B9F8545" w14:textId="2EC37811" w:rsidR="008B7B1A" w:rsidRDefault="00970DF5">
      <w:pPr>
        <w:pStyle w:val="TOC2"/>
        <w:rPr>
          <w:rFonts w:asciiTheme="minorHAnsi" w:eastAsiaTheme="minorEastAsia" w:hAnsiTheme="minorHAnsi" w:cstheme="minorBidi"/>
          <w:sz w:val="22"/>
          <w:szCs w:val="22"/>
          <w:lang w:eastAsia="en-AU"/>
        </w:rPr>
      </w:pPr>
      <w:hyperlink w:anchor="_Toc99354410" w:history="1">
        <w:r w:rsidR="008B7B1A" w:rsidRPr="0029165C">
          <w:rPr>
            <w:rStyle w:val="Hyperlink"/>
          </w:rPr>
          <w:t>Funding and resources</w:t>
        </w:r>
        <w:r w:rsidR="008B7B1A">
          <w:rPr>
            <w:webHidden/>
          </w:rPr>
          <w:tab/>
        </w:r>
        <w:r w:rsidR="008B7B1A">
          <w:rPr>
            <w:webHidden/>
          </w:rPr>
          <w:fldChar w:fldCharType="begin"/>
        </w:r>
        <w:r w:rsidR="008B7B1A">
          <w:rPr>
            <w:webHidden/>
          </w:rPr>
          <w:instrText xml:space="preserve"> PAGEREF _Toc99354410 \h </w:instrText>
        </w:r>
        <w:r w:rsidR="008B7B1A">
          <w:rPr>
            <w:webHidden/>
          </w:rPr>
        </w:r>
        <w:r w:rsidR="008B7B1A">
          <w:rPr>
            <w:webHidden/>
          </w:rPr>
          <w:fldChar w:fldCharType="separate"/>
        </w:r>
        <w:r>
          <w:rPr>
            <w:webHidden/>
          </w:rPr>
          <w:t>2</w:t>
        </w:r>
        <w:r w:rsidR="008B7B1A">
          <w:rPr>
            <w:webHidden/>
          </w:rPr>
          <w:fldChar w:fldCharType="end"/>
        </w:r>
      </w:hyperlink>
    </w:p>
    <w:p w14:paraId="11C89816" w14:textId="4411FCB5" w:rsidR="008B7B1A" w:rsidRDefault="00970DF5">
      <w:pPr>
        <w:pStyle w:val="TOC2"/>
        <w:rPr>
          <w:rFonts w:asciiTheme="minorHAnsi" w:eastAsiaTheme="minorEastAsia" w:hAnsiTheme="minorHAnsi" w:cstheme="minorBidi"/>
          <w:sz w:val="22"/>
          <w:szCs w:val="22"/>
          <w:lang w:eastAsia="en-AU"/>
        </w:rPr>
      </w:pPr>
      <w:hyperlink w:anchor="_Toc99354411" w:history="1">
        <w:r w:rsidR="008B7B1A" w:rsidRPr="0029165C">
          <w:rPr>
            <w:rStyle w:val="Hyperlink"/>
          </w:rPr>
          <w:t>Staffing</w:t>
        </w:r>
        <w:r w:rsidR="008B7B1A">
          <w:rPr>
            <w:webHidden/>
          </w:rPr>
          <w:tab/>
        </w:r>
        <w:r w:rsidR="008B7B1A">
          <w:rPr>
            <w:webHidden/>
          </w:rPr>
          <w:fldChar w:fldCharType="begin"/>
        </w:r>
        <w:r w:rsidR="008B7B1A">
          <w:rPr>
            <w:webHidden/>
          </w:rPr>
          <w:instrText xml:space="preserve"> PAGEREF _Toc99354411 \h </w:instrText>
        </w:r>
        <w:r w:rsidR="008B7B1A">
          <w:rPr>
            <w:webHidden/>
          </w:rPr>
        </w:r>
        <w:r w:rsidR="008B7B1A">
          <w:rPr>
            <w:webHidden/>
          </w:rPr>
          <w:fldChar w:fldCharType="separate"/>
        </w:r>
        <w:r>
          <w:rPr>
            <w:webHidden/>
          </w:rPr>
          <w:t>2</w:t>
        </w:r>
        <w:r w:rsidR="008B7B1A">
          <w:rPr>
            <w:webHidden/>
          </w:rPr>
          <w:fldChar w:fldCharType="end"/>
        </w:r>
      </w:hyperlink>
    </w:p>
    <w:p w14:paraId="577F4CAC" w14:textId="25E0BD59" w:rsidR="008B7B1A" w:rsidRDefault="00970DF5">
      <w:pPr>
        <w:pStyle w:val="TOC2"/>
        <w:rPr>
          <w:rFonts w:asciiTheme="minorHAnsi" w:eastAsiaTheme="minorEastAsia" w:hAnsiTheme="minorHAnsi" w:cstheme="minorBidi"/>
          <w:sz w:val="22"/>
          <w:szCs w:val="22"/>
          <w:lang w:eastAsia="en-AU"/>
        </w:rPr>
      </w:pPr>
      <w:hyperlink w:anchor="_Toc99354412" w:history="1">
        <w:r w:rsidR="008B7B1A" w:rsidRPr="0029165C">
          <w:rPr>
            <w:rStyle w:val="Hyperlink"/>
          </w:rPr>
          <w:t>Workforce engagement</w:t>
        </w:r>
        <w:r w:rsidR="008B7B1A">
          <w:rPr>
            <w:webHidden/>
          </w:rPr>
          <w:tab/>
        </w:r>
        <w:r w:rsidR="008B7B1A">
          <w:rPr>
            <w:webHidden/>
          </w:rPr>
          <w:fldChar w:fldCharType="begin"/>
        </w:r>
        <w:r w:rsidR="008B7B1A">
          <w:rPr>
            <w:webHidden/>
          </w:rPr>
          <w:instrText xml:space="preserve"> PAGEREF _Toc99354412 \h </w:instrText>
        </w:r>
        <w:r w:rsidR="008B7B1A">
          <w:rPr>
            <w:webHidden/>
          </w:rPr>
        </w:r>
        <w:r w:rsidR="008B7B1A">
          <w:rPr>
            <w:webHidden/>
          </w:rPr>
          <w:fldChar w:fldCharType="separate"/>
        </w:r>
        <w:r>
          <w:rPr>
            <w:webHidden/>
          </w:rPr>
          <w:t>2</w:t>
        </w:r>
        <w:r w:rsidR="008B7B1A">
          <w:rPr>
            <w:webHidden/>
          </w:rPr>
          <w:fldChar w:fldCharType="end"/>
        </w:r>
      </w:hyperlink>
    </w:p>
    <w:p w14:paraId="49AD43AB" w14:textId="003906BE" w:rsidR="008B7B1A" w:rsidRDefault="00970DF5">
      <w:pPr>
        <w:pStyle w:val="TOC2"/>
        <w:rPr>
          <w:rFonts w:asciiTheme="minorHAnsi" w:eastAsiaTheme="minorEastAsia" w:hAnsiTheme="minorHAnsi" w:cstheme="minorBidi"/>
          <w:sz w:val="22"/>
          <w:szCs w:val="22"/>
          <w:lang w:eastAsia="en-AU"/>
        </w:rPr>
      </w:pPr>
      <w:hyperlink w:anchor="_Toc99354413" w:history="1">
        <w:r w:rsidR="008B7B1A" w:rsidRPr="0029165C">
          <w:rPr>
            <w:rStyle w:val="Hyperlink"/>
          </w:rPr>
          <w:t>Patient engagement</w:t>
        </w:r>
        <w:r w:rsidR="008B7B1A">
          <w:rPr>
            <w:webHidden/>
          </w:rPr>
          <w:tab/>
        </w:r>
        <w:r w:rsidR="008B7B1A">
          <w:rPr>
            <w:webHidden/>
          </w:rPr>
          <w:fldChar w:fldCharType="begin"/>
        </w:r>
        <w:r w:rsidR="008B7B1A">
          <w:rPr>
            <w:webHidden/>
          </w:rPr>
          <w:instrText xml:space="preserve"> PAGEREF _Toc99354413 \h </w:instrText>
        </w:r>
        <w:r w:rsidR="008B7B1A">
          <w:rPr>
            <w:webHidden/>
          </w:rPr>
        </w:r>
        <w:r w:rsidR="008B7B1A">
          <w:rPr>
            <w:webHidden/>
          </w:rPr>
          <w:fldChar w:fldCharType="separate"/>
        </w:r>
        <w:r>
          <w:rPr>
            <w:webHidden/>
          </w:rPr>
          <w:t>2</w:t>
        </w:r>
        <w:r w:rsidR="008B7B1A">
          <w:rPr>
            <w:webHidden/>
          </w:rPr>
          <w:fldChar w:fldCharType="end"/>
        </w:r>
      </w:hyperlink>
    </w:p>
    <w:p w14:paraId="1709C127" w14:textId="56748ACD" w:rsidR="008B7B1A" w:rsidRDefault="00970DF5">
      <w:pPr>
        <w:pStyle w:val="TOC2"/>
        <w:rPr>
          <w:rFonts w:asciiTheme="minorHAnsi" w:eastAsiaTheme="minorEastAsia" w:hAnsiTheme="minorHAnsi" w:cstheme="minorBidi"/>
          <w:sz w:val="22"/>
          <w:szCs w:val="22"/>
          <w:lang w:eastAsia="en-AU"/>
        </w:rPr>
      </w:pPr>
      <w:hyperlink w:anchor="_Toc99354414" w:history="1">
        <w:r w:rsidR="008B7B1A" w:rsidRPr="0029165C">
          <w:rPr>
            <w:rStyle w:val="Hyperlink"/>
          </w:rPr>
          <w:t>Evaluation, learning and benefit demonstration</w:t>
        </w:r>
        <w:r w:rsidR="008B7B1A">
          <w:rPr>
            <w:webHidden/>
          </w:rPr>
          <w:tab/>
        </w:r>
        <w:r w:rsidR="008B7B1A">
          <w:rPr>
            <w:webHidden/>
          </w:rPr>
          <w:fldChar w:fldCharType="begin"/>
        </w:r>
        <w:r w:rsidR="008B7B1A">
          <w:rPr>
            <w:webHidden/>
          </w:rPr>
          <w:instrText xml:space="preserve"> PAGEREF _Toc99354414 \h </w:instrText>
        </w:r>
        <w:r w:rsidR="008B7B1A">
          <w:rPr>
            <w:webHidden/>
          </w:rPr>
        </w:r>
        <w:r w:rsidR="008B7B1A">
          <w:rPr>
            <w:webHidden/>
          </w:rPr>
          <w:fldChar w:fldCharType="separate"/>
        </w:r>
        <w:r>
          <w:rPr>
            <w:webHidden/>
          </w:rPr>
          <w:t>2</w:t>
        </w:r>
        <w:r w:rsidR="008B7B1A">
          <w:rPr>
            <w:webHidden/>
          </w:rPr>
          <w:fldChar w:fldCharType="end"/>
        </w:r>
      </w:hyperlink>
    </w:p>
    <w:p w14:paraId="6C43BA53" w14:textId="545CC2D4" w:rsidR="008B7B1A" w:rsidRDefault="00970DF5">
      <w:pPr>
        <w:pStyle w:val="TOC2"/>
        <w:rPr>
          <w:rFonts w:asciiTheme="minorHAnsi" w:eastAsiaTheme="minorEastAsia" w:hAnsiTheme="minorHAnsi" w:cstheme="minorBidi"/>
          <w:sz w:val="22"/>
          <w:szCs w:val="22"/>
          <w:lang w:eastAsia="en-AU"/>
        </w:rPr>
      </w:pPr>
      <w:hyperlink w:anchor="_Toc99354415" w:history="1">
        <w:r w:rsidR="008B7B1A" w:rsidRPr="0029165C">
          <w:rPr>
            <w:rStyle w:val="Hyperlink"/>
          </w:rPr>
          <w:t>Intervention model of care design</w:t>
        </w:r>
        <w:r w:rsidR="008B7B1A">
          <w:rPr>
            <w:webHidden/>
          </w:rPr>
          <w:tab/>
        </w:r>
        <w:r w:rsidR="008B7B1A">
          <w:rPr>
            <w:webHidden/>
          </w:rPr>
          <w:fldChar w:fldCharType="begin"/>
        </w:r>
        <w:r w:rsidR="008B7B1A">
          <w:rPr>
            <w:webHidden/>
          </w:rPr>
          <w:instrText xml:space="preserve"> PAGEREF _Toc99354415 \h </w:instrText>
        </w:r>
        <w:r w:rsidR="008B7B1A">
          <w:rPr>
            <w:webHidden/>
          </w:rPr>
        </w:r>
        <w:r w:rsidR="008B7B1A">
          <w:rPr>
            <w:webHidden/>
          </w:rPr>
          <w:fldChar w:fldCharType="separate"/>
        </w:r>
        <w:r>
          <w:rPr>
            <w:webHidden/>
          </w:rPr>
          <w:t>2</w:t>
        </w:r>
        <w:r w:rsidR="008B7B1A">
          <w:rPr>
            <w:webHidden/>
          </w:rPr>
          <w:fldChar w:fldCharType="end"/>
        </w:r>
      </w:hyperlink>
    </w:p>
    <w:p w14:paraId="7D4FF517" w14:textId="0E9ACA1B" w:rsidR="008B7B1A" w:rsidRDefault="00970DF5">
      <w:pPr>
        <w:pStyle w:val="TOC2"/>
        <w:rPr>
          <w:rFonts w:asciiTheme="minorHAnsi" w:eastAsiaTheme="minorEastAsia" w:hAnsiTheme="minorHAnsi" w:cstheme="minorBidi"/>
          <w:sz w:val="22"/>
          <w:szCs w:val="22"/>
          <w:lang w:eastAsia="en-AU"/>
        </w:rPr>
      </w:pPr>
      <w:hyperlink w:anchor="_Toc99354416" w:history="1">
        <w:r w:rsidR="008B7B1A" w:rsidRPr="0029165C">
          <w:rPr>
            <w:rStyle w:val="Hyperlink"/>
          </w:rPr>
          <w:t>IT systems</w:t>
        </w:r>
        <w:r w:rsidR="008B7B1A">
          <w:rPr>
            <w:webHidden/>
          </w:rPr>
          <w:tab/>
        </w:r>
        <w:r w:rsidR="008B7B1A">
          <w:rPr>
            <w:webHidden/>
          </w:rPr>
          <w:fldChar w:fldCharType="begin"/>
        </w:r>
        <w:r w:rsidR="008B7B1A">
          <w:rPr>
            <w:webHidden/>
          </w:rPr>
          <w:instrText xml:space="preserve"> PAGEREF _Toc99354416 \h </w:instrText>
        </w:r>
        <w:r w:rsidR="008B7B1A">
          <w:rPr>
            <w:webHidden/>
          </w:rPr>
        </w:r>
        <w:r w:rsidR="008B7B1A">
          <w:rPr>
            <w:webHidden/>
          </w:rPr>
          <w:fldChar w:fldCharType="separate"/>
        </w:r>
        <w:r>
          <w:rPr>
            <w:webHidden/>
          </w:rPr>
          <w:t>2</w:t>
        </w:r>
        <w:r w:rsidR="008B7B1A">
          <w:rPr>
            <w:webHidden/>
          </w:rPr>
          <w:fldChar w:fldCharType="end"/>
        </w:r>
      </w:hyperlink>
    </w:p>
    <w:p w14:paraId="7F7A65C4" w14:textId="6328C88F" w:rsidR="008B7B1A" w:rsidRDefault="00970DF5">
      <w:pPr>
        <w:pStyle w:val="TOC2"/>
        <w:rPr>
          <w:rFonts w:asciiTheme="minorHAnsi" w:eastAsiaTheme="minorEastAsia" w:hAnsiTheme="minorHAnsi" w:cstheme="minorBidi"/>
          <w:sz w:val="22"/>
          <w:szCs w:val="22"/>
          <w:lang w:eastAsia="en-AU"/>
        </w:rPr>
      </w:pPr>
      <w:hyperlink w:anchor="_Toc99354417" w:history="1">
        <w:r w:rsidR="008B7B1A" w:rsidRPr="0029165C">
          <w:rPr>
            <w:rStyle w:val="Hyperlink"/>
          </w:rPr>
          <w:t>Patient identification processes</w:t>
        </w:r>
        <w:r w:rsidR="008B7B1A">
          <w:rPr>
            <w:webHidden/>
          </w:rPr>
          <w:tab/>
        </w:r>
        <w:r w:rsidR="008B7B1A">
          <w:rPr>
            <w:webHidden/>
          </w:rPr>
          <w:fldChar w:fldCharType="begin"/>
        </w:r>
        <w:r w:rsidR="008B7B1A">
          <w:rPr>
            <w:webHidden/>
          </w:rPr>
          <w:instrText xml:space="preserve"> PAGEREF _Toc99354417 \h </w:instrText>
        </w:r>
        <w:r w:rsidR="008B7B1A">
          <w:rPr>
            <w:webHidden/>
          </w:rPr>
        </w:r>
        <w:r w:rsidR="008B7B1A">
          <w:rPr>
            <w:webHidden/>
          </w:rPr>
          <w:fldChar w:fldCharType="separate"/>
        </w:r>
        <w:r>
          <w:rPr>
            <w:webHidden/>
          </w:rPr>
          <w:t>2</w:t>
        </w:r>
        <w:r w:rsidR="008B7B1A">
          <w:rPr>
            <w:webHidden/>
          </w:rPr>
          <w:fldChar w:fldCharType="end"/>
        </w:r>
      </w:hyperlink>
    </w:p>
    <w:p w14:paraId="159F1E7F" w14:textId="3CECBD83" w:rsidR="008B7B1A" w:rsidRDefault="00970DF5">
      <w:pPr>
        <w:pStyle w:val="TOC1"/>
        <w:rPr>
          <w:rFonts w:asciiTheme="minorHAnsi" w:eastAsiaTheme="minorEastAsia" w:hAnsiTheme="minorHAnsi" w:cstheme="minorBidi"/>
          <w:b w:val="0"/>
          <w:sz w:val="22"/>
          <w:szCs w:val="22"/>
          <w:lang w:eastAsia="en-AU"/>
        </w:rPr>
      </w:pPr>
      <w:hyperlink w:anchor="_Toc99354418" w:history="1">
        <w:r w:rsidR="008B7B1A" w:rsidRPr="0029165C">
          <w:rPr>
            <w:rStyle w:val="Hyperlink"/>
          </w:rPr>
          <w:t>Appendix 4: Abbreviations and definitions</w:t>
        </w:r>
        <w:r w:rsidR="008B7B1A">
          <w:rPr>
            <w:webHidden/>
          </w:rPr>
          <w:tab/>
        </w:r>
        <w:r w:rsidR="008B7B1A">
          <w:rPr>
            <w:webHidden/>
          </w:rPr>
          <w:fldChar w:fldCharType="begin"/>
        </w:r>
        <w:r w:rsidR="008B7B1A">
          <w:rPr>
            <w:webHidden/>
          </w:rPr>
          <w:instrText xml:space="preserve"> PAGEREF _Toc99354418 \h </w:instrText>
        </w:r>
        <w:r w:rsidR="008B7B1A">
          <w:rPr>
            <w:webHidden/>
          </w:rPr>
        </w:r>
        <w:r w:rsidR="008B7B1A">
          <w:rPr>
            <w:webHidden/>
          </w:rPr>
          <w:fldChar w:fldCharType="separate"/>
        </w:r>
        <w:r>
          <w:rPr>
            <w:webHidden/>
          </w:rPr>
          <w:t>2</w:t>
        </w:r>
        <w:r w:rsidR="008B7B1A">
          <w:rPr>
            <w:webHidden/>
          </w:rPr>
          <w:fldChar w:fldCharType="end"/>
        </w:r>
      </w:hyperlink>
    </w:p>
    <w:p w14:paraId="14619F38" w14:textId="661A1E36" w:rsidR="008B7B1A" w:rsidRDefault="00970DF5">
      <w:pPr>
        <w:pStyle w:val="TOC1"/>
        <w:rPr>
          <w:rFonts w:asciiTheme="minorHAnsi" w:eastAsiaTheme="minorEastAsia" w:hAnsiTheme="minorHAnsi" w:cstheme="minorBidi"/>
          <w:b w:val="0"/>
          <w:sz w:val="22"/>
          <w:szCs w:val="22"/>
          <w:lang w:eastAsia="en-AU"/>
        </w:rPr>
      </w:pPr>
      <w:hyperlink w:anchor="_Toc99354419" w:history="1">
        <w:r w:rsidR="008B7B1A" w:rsidRPr="0029165C">
          <w:rPr>
            <w:rStyle w:val="Hyperlink"/>
          </w:rPr>
          <w:t>References</w:t>
        </w:r>
        <w:r w:rsidR="008B7B1A">
          <w:rPr>
            <w:webHidden/>
          </w:rPr>
          <w:tab/>
        </w:r>
        <w:r w:rsidR="008B7B1A">
          <w:rPr>
            <w:webHidden/>
          </w:rPr>
          <w:fldChar w:fldCharType="begin"/>
        </w:r>
        <w:r w:rsidR="008B7B1A">
          <w:rPr>
            <w:webHidden/>
          </w:rPr>
          <w:instrText xml:space="preserve"> PAGEREF _Toc99354419 \h </w:instrText>
        </w:r>
        <w:r w:rsidR="008B7B1A">
          <w:rPr>
            <w:webHidden/>
          </w:rPr>
        </w:r>
        <w:r w:rsidR="008B7B1A">
          <w:rPr>
            <w:webHidden/>
          </w:rPr>
          <w:fldChar w:fldCharType="separate"/>
        </w:r>
        <w:r>
          <w:rPr>
            <w:webHidden/>
          </w:rPr>
          <w:t>2</w:t>
        </w:r>
        <w:r w:rsidR="008B7B1A">
          <w:rPr>
            <w:webHidden/>
          </w:rPr>
          <w:fldChar w:fldCharType="end"/>
        </w:r>
      </w:hyperlink>
    </w:p>
    <w:p w14:paraId="567F68D0" w14:textId="0025D9DA" w:rsidR="000F147D" w:rsidRDefault="00AD784C" w:rsidP="00083A9D">
      <w:pPr>
        <w:pStyle w:val="Body"/>
      </w:pPr>
      <w:r>
        <w:rPr>
          <w:color w:val="2B579A"/>
          <w:shd w:val="clear" w:color="auto" w:fill="E6E6E6"/>
        </w:rPr>
        <w:fldChar w:fldCharType="end"/>
      </w:r>
    </w:p>
    <w:p w14:paraId="7B957570" w14:textId="1FDF82BA" w:rsidR="00FB1F6E" w:rsidRDefault="00FB1F6E" w:rsidP="00BC137D">
      <w:pPr>
        <w:pStyle w:val="TOC5"/>
      </w:pPr>
      <w:r>
        <w:br w:type="page"/>
      </w:r>
    </w:p>
    <w:p w14:paraId="0ACF4890" w14:textId="58FDFE7D" w:rsidR="00EE29AD" w:rsidRPr="00A71CE4" w:rsidRDefault="00327F11" w:rsidP="00E42D40">
      <w:pPr>
        <w:pStyle w:val="Heading1"/>
      </w:pPr>
      <w:bookmarkStart w:id="1" w:name="_Toc82169481"/>
      <w:bookmarkStart w:id="2" w:name="_Toc82171328"/>
      <w:bookmarkStart w:id="3" w:name="_Toc84950233"/>
      <w:bookmarkStart w:id="4" w:name="_Toc99354372"/>
      <w:r>
        <w:lastRenderedPageBreak/>
        <w:t>S</w:t>
      </w:r>
      <w:r w:rsidR="00B6648F">
        <w:t>ummary</w:t>
      </w:r>
      <w:bookmarkEnd w:id="1"/>
      <w:bookmarkEnd w:id="2"/>
      <w:bookmarkEnd w:id="3"/>
      <w:bookmarkEnd w:id="4"/>
    </w:p>
    <w:p w14:paraId="4D1F6EAA" w14:textId="2318D40F" w:rsidR="00454A7D" w:rsidRPr="00FC40ED" w:rsidRDefault="004D0234" w:rsidP="00454A7D">
      <w:pPr>
        <w:pStyle w:val="Introtext"/>
      </w:pPr>
      <w:r w:rsidRPr="00FC40ED">
        <w:t xml:space="preserve">Flexible funding </w:t>
      </w:r>
      <w:r w:rsidR="009D064A" w:rsidRPr="00FC40ED">
        <w:t xml:space="preserve">and patient selection tools </w:t>
      </w:r>
      <w:r w:rsidRPr="00FC40ED">
        <w:t xml:space="preserve">changed the way health services </w:t>
      </w:r>
      <w:r w:rsidR="00E71388" w:rsidRPr="00FC40ED">
        <w:t>responded to patients with complex and chronic healthcare needs.</w:t>
      </w:r>
    </w:p>
    <w:p w14:paraId="64FE9D05" w14:textId="502F804C" w:rsidR="002F71FE" w:rsidRDefault="002F71FE" w:rsidP="008F1F6F">
      <w:pPr>
        <w:pStyle w:val="Heading2"/>
      </w:pPr>
      <w:bookmarkStart w:id="5" w:name="_Toc99354373"/>
      <w:r>
        <w:t>Background</w:t>
      </w:r>
      <w:bookmarkEnd w:id="5"/>
    </w:p>
    <w:p w14:paraId="6E41B722" w14:textId="70B2C126" w:rsidR="003065F6" w:rsidRDefault="003065F6" w:rsidP="003065F6">
      <w:pPr>
        <w:pStyle w:val="Body"/>
      </w:pPr>
      <w:r>
        <w:t xml:space="preserve">Patients with chronic conditions often have complex health and care needs </w:t>
      </w:r>
      <w:r w:rsidR="00F945F2">
        <w:t xml:space="preserve">that, </w:t>
      </w:r>
      <w:r>
        <w:t>for many</w:t>
      </w:r>
      <w:r w:rsidR="00F945F2">
        <w:t>,</w:t>
      </w:r>
      <w:r>
        <w:t xml:space="preserve"> result</w:t>
      </w:r>
      <w:r w:rsidR="00716618">
        <w:t>s</w:t>
      </w:r>
      <w:r>
        <w:t xml:space="preserve"> in frequent use of the health system and higher associated healthcare costs.</w:t>
      </w:r>
      <w:bookmarkStart w:id="6" w:name="_Ref84760118"/>
      <w:r w:rsidR="002D52B2">
        <w:rPr>
          <w:rStyle w:val="EndnoteReference"/>
        </w:rPr>
        <w:endnoteReference w:id="2"/>
      </w:r>
      <w:bookmarkEnd w:id="6"/>
      <w:r>
        <w:t xml:space="preserve"> Current models of </w:t>
      </w:r>
      <w:r w:rsidR="00BA27F9">
        <w:t xml:space="preserve">health </w:t>
      </w:r>
      <w:r>
        <w:t>care and funding systems are largely designed to respon</w:t>
      </w:r>
      <w:r w:rsidR="00F945F2">
        <w:t>d</w:t>
      </w:r>
      <w:r>
        <w:t xml:space="preserve"> to episodic care</w:t>
      </w:r>
      <w:r w:rsidR="00F945F2">
        <w:t>,</w:t>
      </w:r>
      <w:r>
        <w:t xml:space="preserve"> but many people with complex and chronic diseases require long-term, proactive and systemic approaches. It is generally well accepted that integrated community-based care and active management can result in better outcomes for people living with chronic conditions and may help reduce their need for inpatient </w:t>
      </w:r>
      <w:r w:rsidR="00251CCB">
        <w:t>services</w:t>
      </w:r>
      <w:r w:rsidR="006179B2">
        <w:t>;</w:t>
      </w:r>
      <w:r w:rsidR="44A33449">
        <w:t xml:space="preserve"> </w:t>
      </w:r>
      <w:r w:rsidR="00A554C1">
        <w:t>h</w:t>
      </w:r>
      <w:r w:rsidR="44A33449">
        <w:t>owever</w:t>
      </w:r>
      <w:r>
        <w:t xml:space="preserve">, there are </w:t>
      </w:r>
      <w:r w:rsidR="00F945F2">
        <w:t>several</w:t>
      </w:r>
      <w:r>
        <w:t xml:space="preserve"> barriers to implementing integrated care models.</w:t>
      </w:r>
    </w:p>
    <w:p w14:paraId="1D5B461B" w14:textId="623BC3D8" w:rsidR="00C77332" w:rsidRDefault="00777B83" w:rsidP="00C77332">
      <w:pPr>
        <w:pStyle w:val="Body"/>
      </w:pPr>
      <w:r>
        <w:t>I</w:t>
      </w:r>
      <w:r w:rsidR="00D02A6E">
        <w:t>n response to the growing population of older people with multiple health needs</w:t>
      </w:r>
      <w:r w:rsidR="581DF109">
        <w:t>,</w:t>
      </w:r>
      <w:r w:rsidR="00D02A6E">
        <w:t xml:space="preserve"> as </w:t>
      </w:r>
      <w:r w:rsidR="00D02A6E" w:rsidRPr="00AC0785">
        <w:t>evidenced by national increases in hospital admitted</w:t>
      </w:r>
      <w:r w:rsidR="00F945F2">
        <w:t>-</w:t>
      </w:r>
      <w:r w:rsidR="00D02A6E" w:rsidRPr="00AC0785">
        <w:t>patient expenditure of 45 per cent from 2004 to 2012,</w:t>
      </w:r>
      <w:bookmarkStart w:id="7" w:name="_Ref84760971"/>
      <w:r w:rsidR="0094201B" w:rsidRPr="00AC0785">
        <w:rPr>
          <w:rStyle w:val="EndnoteReference"/>
        </w:rPr>
        <w:endnoteReference w:id="3"/>
      </w:r>
      <w:bookmarkEnd w:id="7"/>
      <w:r w:rsidR="00D02A6E" w:rsidRPr="00AC0785">
        <w:t xml:space="preserve"> and the cost of treating chronic diseases being 36 per cent of all healthcare spending</w:t>
      </w:r>
      <w:r w:rsidRPr="00AC0785">
        <w:t>,</w:t>
      </w:r>
      <w:bookmarkStart w:id="8" w:name="_Ref84761015"/>
      <w:r w:rsidR="00885B97" w:rsidRPr="00AC0785">
        <w:rPr>
          <w:rStyle w:val="EndnoteReference"/>
        </w:rPr>
        <w:endnoteReference w:id="4"/>
      </w:r>
      <w:bookmarkEnd w:id="8"/>
      <w:r w:rsidRPr="00AC0785">
        <w:t xml:space="preserve"> </w:t>
      </w:r>
      <w:r w:rsidR="00824644" w:rsidRPr="00AC0785">
        <w:t>t</w:t>
      </w:r>
      <w:r w:rsidR="00C77332" w:rsidRPr="00AC0785">
        <w:t>he Victorian</w:t>
      </w:r>
      <w:r w:rsidR="00C77332" w:rsidRPr="00986EB6">
        <w:t xml:space="preserve"> Department of Health and Human </w:t>
      </w:r>
      <w:r w:rsidR="00327F11">
        <w:t>S</w:t>
      </w:r>
      <w:r w:rsidR="00C77332" w:rsidRPr="00986EB6">
        <w:t>ervices</w:t>
      </w:r>
      <w:r w:rsidR="00C77332">
        <w:t xml:space="preserve"> </w:t>
      </w:r>
      <w:r w:rsidR="00824644">
        <w:t xml:space="preserve">(now the Department of Health </w:t>
      </w:r>
      <w:r w:rsidR="00F945F2">
        <w:t>[</w:t>
      </w:r>
      <w:r w:rsidR="00824644">
        <w:t>the department</w:t>
      </w:r>
      <w:r w:rsidR="00F945F2">
        <w:t>]</w:t>
      </w:r>
      <w:r w:rsidR="00824644">
        <w:t xml:space="preserve">) </w:t>
      </w:r>
      <w:r w:rsidR="00C77332">
        <w:t>sought to investigate if flexible funding enables health services to develop and implement alternative models (to inpatient acute care) that provide better experiences and outcomes for patients with chronic conditions, at equal or lower cost.</w:t>
      </w:r>
    </w:p>
    <w:p w14:paraId="143F2E4F" w14:textId="09CDFC0E" w:rsidR="00D909A2" w:rsidRDefault="003065F6" w:rsidP="003065F6">
      <w:pPr>
        <w:pStyle w:val="Body"/>
      </w:pPr>
      <w:r>
        <w:t xml:space="preserve">The </w:t>
      </w:r>
      <w:r w:rsidR="00F945F2">
        <w:t xml:space="preserve">department designed the </w:t>
      </w:r>
      <w:r>
        <w:t xml:space="preserve">HealthLinks: Chronic Care (HealthLinks) funding model </w:t>
      </w:r>
      <w:r w:rsidR="00E22ACB">
        <w:t>to</w:t>
      </w:r>
      <w:r>
        <w:t xml:space="preserve"> remov</w:t>
      </w:r>
      <w:r w:rsidR="00E22ACB">
        <w:t>e</w:t>
      </w:r>
      <w:r>
        <w:t xml:space="preserve"> the funding barriers to delivering alternate models of integrated care for this highly complex patient group. </w:t>
      </w:r>
      <w:r w:rsidR="00EF4D8C">
        <w:t>The funding init</w:t>
      </w:r>
      <w:r w:rsidR="00E63F07">
        <w:t>i</w:t>
      </w:r>
      <w:r w:rsidR="00EF4D8C">
        <w:t>ative</w:t>
      </w:r>
      <w:r>
        <w:t xml:space="preserve"> </w:t>
      </w:r>
      <w:r w:rsidR="00714A3A">
        <w:t>began</w:t>
      </w:r>
      <w:r>
        <w:t xml:space="preserve"> on 1 July 2016 and ran for three years to 30 June 2019. During this time, six participating health services (five of which participated in the HealthLinks funding </w:t>
      </w:r>
      <w:r w:rsidR="00F93AFB">
        <w:t>model</w:t>
      </w:r>
      <w:r>
        <w:t xml:space="preserve"> for </w:t>
      </w:r>
      <w:r w:rsidR="00EF4D8C">
        <w:t>varying periods</w:t>
      </w:r>
      <w:r>
        <w:t xml:space="preserve"> of time</w:t>
      </w:r>
      <w:r w:rsidR="001F1D79">
        <w:t xml:space="preserve"> and one </w:t>
      </w:r>
      <w:r w:rsidR="00574F3F">
        <w:t>observer health service</w:t>
      </w:r>
      <w:r>
        <w:t xml:space="preserve">) and three control health services across </w:t>
      </w:r>
      <w:r w:rsidR="00E24D16">
        <w:t>m</w:t>
      </w:r>
      <w:r>
        <w:t>etropolitan Melbourne and Geelong took part.</w:t>
      </w:r>
    </w:p>
    <w:p w14:paraId="3D6EB220" w14:textId="30EA8764" w:rsidR="003065F6" w:rsidRDefault="003065F6" w:rsidP="003065F6">
      <w:pPr>
        <w:pStyle w:val="Body"/>
      </w:pPr>
      <w:r>
        <w:t>The HealthLinks trial allow</w:t>
      </w:r>
      <w:r w:rsidR="00B86F12">
        <w:t>ed</w:t>
      </w:r>
      <w:r>
        <w:t xml:space="preserve"> participating health services to convert projected inpatient activity-based funding – </w:t>
      </w:r>
      <w:r w:rsidR="00327F11">
        <w:t>w</w:t>
      </w:r>
      <w:r>
        <w:t xml:space="preserve">eighted </w:t>
      </w:r>
      <w:r w:rsidR="00327F11">
        <w:t>i</w:t>
      </w:r>
      <w:r>
        <w:t xml:space="preserve">nlier </w:t>
      </w:r>
      <w:r w:rsidR="00327F11">
        <w:t>e</w:t>
      </w:r>
      <w:r>
        <w:t xml:space="preserve">quivalent </w:t>
      </w:r>
      <w:r w:rsidR="00327F11">
        <w:t>s</w:t>
      </w:r>
      <w:r>
        <w:t xml:space="preserve">eparation (WIES) – for the enrolled cohort to create a </w:t>
      </w:r>
      <w:r w:rsidRPr="00B86F12">
        <w:t>capitated funding model</w:t>
      </w:r>
      <w:r w:rsidR="00C4395C" w:rsidRPr="00B86F12">
        <w:t xml:space="preserve"> (flexible funding)</w:t>
      </w:r>
      <w:r>
        <w:t>. The capitated funding model provide</w:t>
      </w:r>
      <w:r w:rsidR="00B86F12">
        <w:t>d</w:t>
      </w:r>
      <w:r>
        <w:t xml:space="preserve"> a funding source that </w:t>
      </w:r>
      <w:r w:rsidR="00B86F12">
        <w:t xml:space="preserve">could </w:t>
      </w:r>
      <w:r>
        <w:t xml:space="preserve">be used to deliver a more flexible mix of services in home and community settings. </w:t>
      </w:r>
      <w:r w:rsidR="00B86F12">
        <w:t>It also</w:t>
      </w:r>
      <w:r>
        <w:t xml:space="preserve"> provided financial incentives by enabling health services to benefit from any cost savings achieved through service innovation and efficiency.</w:t>
      </w:r>
    </w:p>
    <w:p w14:paraId="52BDF560" w14:textId="29F73453" w:rsidR="003065F6" w:rsidRDefault="003065F6" w:rsidP="003065F6">
      <w:pPr>
        <w:pStyle w:val="Body"/>
      </w:pPr>
      <w:r>
        <w:t>The enrolled HealthLinks cohort was determined through an algorithm developed by the</w:t>
      </w:r>
      <w:r w:rsidR="004D58AD">
        <w:t xml:space="preserve"> department, which </w:t>
      </w:r>
      <w:r>
        <w:t>predicts that approximately a third of the identified cohort will be admitted three or more times over the next year</w:t>
      </w:r>
      <w:r w:rsidR="004D58AD">
        <w:t>. The approach sought to</w:t>
      </w:r>
      <w:r>
        <w:t xml:space="preserve"> creat</w:t>
      </w:r>
      <w:r w:rsidR="004D58AD">
        <w:t>e</w:t>
      </w:r>
      <w:r>
        <w:t xml:space="preserve"> a capitated funding model with sufficient flexibility to support service innovation.</w:t>
      </w:r>
    </w:p>
    <w:p w14:paraId="2F9CB5C9" w14:textId="1AC47867" w:rsidR="00E22ACB" w:rsidRDefault="00E22ACB" w:rsidP="003065F6">
      <w:pPr>
        <w:pStyle w:val="Body"/>
      </w:pPr>
      <w:r>
        <w:t xml:space="preserve">While the algorithm determined which patients became enrolled in the HealthLinks </w:t>
      </w:r>
      <w:r w:rsidR="00BA27F9">
        <w:t xml:space="preserve">trial </w:t>
      </w:r>
      <w:r w:rsidR="00576A97">
        <w:t>and therefore funded</w:t>
      </w:r>
      <w:r w:rsidR="00927F7A">
        <w:t xml:space="preserve"> through the capitated model</w:t>
      </w:r>
      <w:r>
        <w:t>, health services determined</w:t>
      </w:r>
      <w:r w:rsidR="42A2A9CB">
        <w:t xml:space="preserve"> </w:t>
      </w:r>
      <w:r>
        <w:t>clinical care and whether the health service’s HealthLinks intervention model was suited to the enrolled patient.</w:t>
      </w:r>
    </w:p>
    <w:p w14:paraId="004BB807" w14:textId="3058D4CE" w:rsidR="003065F6" w:rsidRDefault="003065F6" w:rsidP="003065F6">
      <w:pPr>
        <w:pStyle w:val="Body"/>
      </w:pPr>
      <w:r>
        <w:t>Health services had flexibility to design a model of care that suited the needs of their patient population</w:t>
      </w:r>
      <w:r w:rsidR="00E22ACB">
        <w:t xml:space="preserve"> and service system</w:t>
      </w:r>
      <w:r>
        <w:t>. Intervention models could be continuous improvement of existing services or new models of care</w:t>
      </w:r>
      <w:r w:rsidR="004D58AD">
        <w:t>,</w:t>
      </w:r>
      <w:r>
        <w:t xml:space="preserve"> but all aimed to deliver an integrated mix of services.</w:t>
      </w:r>
      <w:r w:rsidR="00E22ACB">
        <w:t xml:space="preserve"> </w:t>
      </w:r>
      <w:r>
        <w:t>Health services also set the budget and resourcing model for their HealthLinks interventions drawing from the capitated funding model and</w:t>
      </w:r>
      <w:r w:rsidR="00E24D16">
        <w:t>,</w:t>
      </w:r>
      <w:r>
        <w:t xml:space="preserve"> in some cases, other resources </w:t>
      </w:r>
      <w:r w:rsidR="00BA27F9">
        <w:t>(</w:t>
      </w:r>
      <w:r>
        <w:t>such as ‘in kind’</w:t>
      </w:r>
      <w:r w:rsidR="00BA27F9">
        <w:t>)</w:t>
      </w:r>
      <w:r>
        <w:t xml:space="preserve"> from within the health service.</w:t>
      </w:r>
    </w:p>
    <w:p w14:paraId="3BF53703" w14:textId="389F50D5" w:rsidR="004D58AD" w:rsidRDefault="004D58AD" w:rsidP="003065F6">
      <w:pPr>
        <w:pStyle w:val="Body"/>
      </w:pPr>
      <w:r w:rsidRPr="005A07C8">
        <w:lastRenderedPageBreak/>
        <w:t>Three Communities of Practice were established to co-design the HealthLinks trial:</w:t>
      </w:r>
      <w:r>
        <w:t xml:space="preserve"> </w:t>
      </w:r>
      <w:r w:rsidRPr="005A07C8">
        <w:t>Clinical Collaborative Group</w:t>
      </w:r>
      <w:r w:rsidR="00384553">
        <w:t>,</w:t>
      </w:r>
      <w:r>
        <w:t xml:space="preserve"> </w:t>
      </w:r>
      <w:r w:rsidRPr="005A07C8">
        <w:t>HealthLinks Data and Analysis</w:t>
      </w:r>
      <w:r>
        <w:t xml:space="preserve">, and the </w:t>
      </w:r>
      <w:r w:rsidRPr="005A07C8">
        <w:t xml:space="preserve">Operations </w:t>
      </w:r>
      <w:r>
        <w:t xml:space="preserve">Group. </w:t>
      </w:r>
      <w:r w:rsidRPr="005A07C8">
        <w:t xml:space="preserve">The Communities of Practice </w:t>
      </w:r>
      <w:r>
        <w:t>were</w:t>
      </w:r>
      <w:r w:rsidRPr="005A07C8">
        <w:t xml:space="preserve"> critical in shaping the design and implementation of HealthLinks in the lead-up to, and first year of, the trial. The</w:t>
      </w:r>
      <w:r w:rsidR="0078565D">
        <w:t xml:space="preserve"> Clinical Collaborative Group</w:t>
      </w:r>
      <w:r w:rsidRPr="005A07C8">
        <w:t xml:space="preserve"> offered a forum for the department and health services to work collaboratively in developing the model </w:t>
      </w:r>
      <w:r>
        <w:t>and</w:t>
      </w:r>
      <w:r w:rsidRPr="005A07C8">
        <w:t xml:space="preserve"> shar</w:t>
      </w:r>
      <w:r>
        <w:t>ing</w:t>
      </w:r>
      <w:r w:rsidRPr="005A07C8">
        <w:t xml:space="preserve"> implementation experiences</w:t>
      </w:r>
      <w:r w:rsidR="00980F53">
        <w:t xml:space="preserve"> throughout the trial</w:t>
      </w:r>
      <w:r w:rsidRPr="005A07C8">
        <w:t xml:space="preserve">. </w:t>
      </w:r>
    </w:p>
    <w:p w14:paraId="465A0184" w14:textId="518D4D5D" w:rsidR="00744C34" w:rsidRDefault="00CA7010" w:rsidP="003065F6">
      <w:pPr>
        <w:pStyle w:val="Body"/>
      </w:pPr>
      <w:r>
        <w:t>The department partnered with the Commonwealth Scientific and Industrial Research Organisation to undertake a comprehensive mixed-methods evaluation of the HealthLinks trial. The overall aim of the HealthLinks evaluation was to determine if flexible funding enables health services to develop and implement alternative models (to inpatient acute care) that provide better experiences and outcomes for patients with chronic conditions, at equal or lower cost. Secondary aims included determining the impact of the flexible funding model on the delivery of care from a system perspective and</w:t>
      </w:r>
      <w:r w:rsidR="00E24D16">
        <w:t>,</w:t>
      </w:r>
      <w:r>
        <w:t xml:space="preserve"> where possible</w:t>
      </w:r>
      <w:r w:rsidR="00E24D16">
        <w:t>,</w:t>
      </w:r>
      <w:r>
        <w:t xml:space="preserve"> a patient perspective.</w:t>
      </w:r>
      <w:r w:rsidR="006025BE">
        <w:t xml:space="preserve"> </w:t>
      </w:r>
    </w:p>
    <w:p w14:paraId="65391067" w14:textId="0D636EA1" w:rsidR="002F71FE" w:rsidRDefault="002F71FE" w:rsidP="002F71FE">
      <w:pPr>
        <w:pStyle w:val="Heading2"/>
      </w:pPr>
      <w:bookmarkStart w:id="9" w:name="_Toc99354374"/>
      <w:r>
        <w:t>Findings</w:t>
      </w:r>
      <w:bookmarkEnd w:id="9"/>
    </w:p>
    <w:p w14:paraId="3A97C4B8" w14:textId="74B64565" w:rsidR="002F71FE" w:rsidRPr="002F71FE" w:rsidRDefault="002F71FE" w:rsidP="00A319E3">
      <w:pPr>
        <w:pStyle w:val="Heading3"/>
      </w:pPr>
      <w:r>
        <w:t>Hospital utilisation</w:t>
      </w:r>
    </w:p>
    <w:p w14:paraId="3CE8B0BA" w14:textId="2F8F8C9B" w:rsidR="003065F6" w:rsidRDefault="00A77246" w:rsidP="003065F6">
      <w:pPr>
        <w:pStyle w:val="Body"/>
      </w:pPr>
      <w:r>
        <w:t>The evaluation</w:t>
      </w:r>
      <w:r w:rsidR="00EE0C5C">
        <w:t xml:space="preserve"> of the HealthLinks trial</w:t>
      </w:r>
      <w:r>
        <w:t xml:space="preserve"> </w:t>
      </w:r>
      <w:r w:rsidR="003065F6">
        <w:t xml:space="preserve">found that </w:t>
      </w:r>
      <w:r w:rsidR="001954FA">
        <w:t>most</w:t>
      </w:r>
      <w:r w:rsidR="003065F6">
        <w:t xml:space="preserve"> outcomes measured showed little effect for those patients directly involved in an intervention apart from hospital and </w:t>
      </w:r>
      <w:r w:rsidR="00EC02AB">
        <w:t>emergency department (</w:t>
      </w:r>
      <w:r w:rsidR="003065F6">
        <w:t>ED</w:t>
      </w:r>
      <w:r w:rsidR="00EC02AB">
        <w:t>)</w:t>
      </w:r>
      <w:r w:rsidR="003065F6">
        <w:t xml:space="preserve"> length of stay measures for </w:t>
      </w:r>
      <w:r w:rsidR="00AB5F17">
        <w:t>one health service</w:t>
      </w:r>
      <w:r w:rsidR="003065F6">
        <w:t xml:space="preserve">. Patients from flexibly funded health services seemed to have </w:t>
      </w:r>
      <w:r w:rsidR="001954FA">
        <w:t xml:space="preserve">fewer </w:t>
      </w:r>
      <w:r w:rsidR="003065F6">
        <w:t xml:space="preserve">ED presentations and </w:t>
      </w:r>
      <w:r w:rsidR="001954FA">
        <w:t xml:space="preserve">reduced </w:t>
      </w:r>
      <w:r w:rsidR="003065F6">
        <w:t xml:space="preserve">length of stay in the ED; however, it is unclear whether this is due to the effects of flexible funding or differences in outcome trajectories before flexible funding </w:t>
      </w:r>
      <w:r w:rsidR="00714A3A">
        <w:t>began</w:t>
      </w:r>
      <w:r w:rsidR="003065F6">
        <w:t xml:space="preserve">. Although some workforce participants believed there were early signs of </w:t>
      </w:r>
      <w:r w:rsidR="001954FA">
        <w:t xml:space="preserve">fewer </w:t>
      </w:r>
      <w:r w:rsidR="003065F6">
        <w:t xml:space="preserve">ED presentations, especially at health services </w:t>
      </w:r>
      <w:r w:rsidR="001954FA">
        <w:t xml:space="preserve">that </w:t>
      </w:r>
      <w:r w:rsidR="003065F6">
        <w:t>implemented interventions for extended periods of time.</w:t>
      </w:r>
    </w:p>
    <w:p w14:paraId="1D780422" w14:textId="15625412" w:rsidR="00BE21A1" w:rsidRDefault="003065F6" w:rsidP="003065F6">
      <w:pPr>
        <w:pStyle w:val="Body"/>
      </w:pPr>
      <w:r>
        <w:t xml:space="preserve">Outcomes for intervention patients assigned a high-risk status did not differ from low-risk patients for most health services apart from </w:t>
      </w:r>
      <w:r w:rsidR="002431E5">
        <w:t>one health service</w:t>
      </w:r>
      <w:r w:rsidR="00D83B6C">
        <w:t xml:space="preserve"> where</w:t>
      </w:r>
      <w:r>
        <w:t xml:space="preserve"> </w:t>
      </w:r>
      <w:r w:rsidR="00D83B6C">
        <w:t>h</w:t>
      </w:r>
      <w:r>
        <w:t xml:space="preserve">igh-risk patients had </w:t>
      </w:r>
      <w:r w:rsidR="001954FA">
        <w:t xml:space="preserve">fewer </w:t>
      </w:r>
      <w:r w:rsidRPr="005D2615">
        <w:t xml:space="preserve">hospital admissions over time compared </w:t>
      </w:r>
      <w:r w:rsidR="003548D3">
        <w:t>with</w:t>
      </w:r>
      <w:r w:rsidR="003548D3" w:rsidRPr="00A3737F">
        <w:t xml:space="preserve"> </w:t>
      </w:r>
      <w:r w:rsidRPr="005D2615">
        <w:t xml:space="preserve">low-risk patients. </w:t>
      </w:r>
      <w:r w:rsidR="00BC4861">
        <w:t>These</w:t>
      </w:r>
      <w:r w:rsidR="00BC4861" w:rsidRPr="005D2615">
        <w:t xml:space="preserve"> </w:t>
      </w:r>
      <w:r w:rsidRPr="005D2615">
        <w:t>findings counter what Stokes et al.</w:t>
      </w:r>
      <w:bookmarkStart w:id="10" w:name="_Ref84761218"/>
      <w:r w:rsidR="000678E8" w:rsidRPr="005D2615">
        <w:rPr>
          <w:rStyle w:val="EndnoteReference"/>
        </w:rPr>
        <w:endnoteReference w:id="5"/>
      </w:r>
      <w:bookmarkEnd w:id="10"/>
      <w:r w:rsidRPr="005D2615">
        <w:t xml:space="preserve"> discovered in their high</w:t>
      </w:r>
      <w:r w:rsidR="00B86F12">
        <w:t>-</w:t>
      </w:r>
      <w:r w:rsidRPr="005D2615">
        <w:t>risk group but agree with the author’s initial hypothesis that high</w:t>
      </w:r>
      <w:r w:rsidR="00B409BC">
        <w:t>-</w:t>
      </w:r>
      <w:r w:rsidRPr="005D2615">
        <w:t>risk</w:t>
      </w:r>
      <w:r>
        <w:t xml:space="preserve"> patients benefit more from intensive interventions than low</w:t>
      </w:r>
      <w:r w:rsidR="00B86F12">
        <w:t>-</w:t>
      </w:r>
      <w:r>
        <w:t xml:space="preserve">risk patients. </w:t>
      </w:r>
      <w:r w:rsidR="00BE21A1">
        <w:t>Perhaps the target</w:t>
      </w:r>
      <w:r w:rsidR="00EA17FA">
        <w:t>e</w:t>
      </w:r>
      <w:r w:rsidR="00BE21A1">
        <w:t>d strategies employed by the health service for the high-risk patients, a higher propo</w:t>
      </w:r>
      <w:r w:rsidR="00EA17FA">
        <w:t>rtion of which were treated for a single specific condition, had a positive effect.</w:t>
      </w:r>
    </w:p>
    <w:p w14:paraId="2D4652EE" w14:textId="2E0502B4" w:rsidR="00B409BC" w:rsidRDefault="00B409BC" w:rsidP="00B409BC">
      <w:pPr>
        <w:pStyle w:val="Body"/>
      </w:pPr>
      <w:r>
        <w:t xml:space="preserve">Considerable research has been invested in the </w:t>
      </w:r>
      <w:r w:rsidRPr="00AC0785">
        <w:t xml:space="preserve">implementation and </w:t>
      </w:r>
      <w:r>
        <w:t>ev</w:t>
      </w:r>
      <w:r w:rsidRPr="00AC0785">
        <w:t>aluation of models of care for people living with chronic conditions. Wagner et al.</w:t>
      </w:r>
      <w:bookmarkStart w:id="11" w:name="_Ref88038919"/>
      <w:r w:rsidRPr="00AC0785">
        <w:rPr>
          <w:rStyle w:val="EndnoteReference"/>
        </w:rPr>
        <w:endnoteReference w:id="6"/>
      </w:r>
      <w:bookmarkEnd w:id="11"/>
      <w:r w:rsidRPr="00AC0785">
        <w:t xml:space="preserve"> first described the Chronic Care Model and ways it can be applied in manag</w:t>
      </w:r>
      <w:r w:rsidR="002553F6">
        <w:t>ing</w:t>
      </w:r>
      <w:r w:rsidRPr="00AC0785">
        <w:t xml:space="preserve"> chronic illness. However, a recent systematic review of the literature examining the implementation of different models of care found limited evidence of their overall effectiveness in reducing patients’ </w:t>
      </w:r>
      <w:r w:rsidR="00255AD8">
        <w:t>use</w:t>
      </w:r>
      <w:r w:rsidRPr="00AC0785">
        <w:t xml:space="preserve"> of health services.</w:t>
      </w:r>
      <w:bookmarkStart w:id="12" w:name="_Ref88039082"/>
      <w:r w:rsidRPr="00AC0785">
        <w:rPr>
          <w:rStyle w:val="EndnoteReference"/>
        </w:rPr>
        <w:endnoteReference w:id="7"/>
      </w:r>
      <w:bookmarkEnd w:id="12"/>
      <w:r w:rsidRPr="00AC0785">
        <w:t xml:space="preserve"> Benefits from interventions were mainly confined to patient satisfaction measures. A recent randomised control</w:t>
      </w:r>
      <w:r>
        <w:t xml:space="preserve"> trial looked at the effect of an intensive intervention for 800 patients with a very high use of health services. For these patients there was no difference between 180-day readmission rates for intervention and usual care groups.</w:t>
      </w:r>
      <w:bookmarkStart w:id="13" w:name="_Ref88039114"/>
      <w:r>
        <w:rPr>
          <w:rStyle w:val="EndnoteReference"/>
        </w:rPr>
        <w:endnoteReference w:id="8"/>
      </w:r>
      <w:bookmarkEnd w:id="13"/>
      <w:r>
        <w:t xml:space="preserve"> Some studies have found a reduction in the hospital utilisation rates, but </w:t>
      </w:r>
      <w:r w:rsidRPr="001C1857">
        <w:t>many have not conducted rigorous analysis and patient selection methods are likely to be heavily biased (</w:t>
      </w:r>
      <w:r w:rsidR="00867CA2">
        <w:t>for example,</w:t>
      </w:r>
      <w:r w:rsidRPr="001C1857">
        <w:t xml:space="preserve"> Bird et al</w:t>
      </w:r>
      <w:r>
        <w:t>.</w:t>
      </w:r>
      <w:bookmarkStart w:id="14" w:name="_Ref88039147"/>
      <w:r w:rsidRPr="001C1857">
        <w:rPr>
          <w:rStyle w:val="EndnoteReference"/>
        </w:rPr>
        <w:endnoteReference w:id="9"/>
      </w:r>
      <w:bookmarkEnd w:id="14"/>
      <w:r w:rsidRPr="001C1857">
        <w:t>). Chronic care models that do seem to improve patient outcomes are those specifically set up to deal with specific</w:t>
      </w:r>
      <w:r>
        <w:t xml:space="preserve"> diseases such as </w:t>
      </w:r>
      <w:r w:rsidRPr="005D2615">
        <w:t>diabetes,</w:t>
      </w:r>
      <w:r w:rsidR="00CA2750" w:rsidRPr="00CA2750">
        <w:rPr>
          <w:vertAlign w:val="superscript"/>
        </w:rPr>
        <w:fldChar w:fldCharType="begin"/>
      </w:r>
      <w:r w:rsidR="00CA2750" w:rsidRPr="00CA2750">
        <w:rPr>
          <w:vertAlign w:val="superscript"/>
        </w:rPr>
        <w:instrText xml:space="preserve"> NOTEREF _Ref88038919 \h </w:instrText>
      </w:r>
      <w:r w:rsidR="00CA2750">
        <w:rPr>
          <w:vertAlign w:val="superscript"/>
        </w:rPr>
        <w:instrText xml:space="preserve"> \* MERGEFORMAT </w:instrText>
      </w:r>
      <w:r w:rsidR="00CA2750" w:rsidRPr="00CA2750">
        <w:rPr>
          <w:vertAlign w:val="superscript"/>
        </w:rPr>
      </w:r>
      <w:r w:rsidR="00CA2750" w:rsidRPr="00CA2750">
        <w:rPr>
          <w:vertAlign w:val="superscript"/>
        </w:rPr>
        <w:fldChar w:fldCharType="separate"/>
      </w:r>
      <w:r w:rsidR="00970DF5">
        <w:rPr>
          <w:vertAlign w:val="superscript"/>
        </w:rPr>
        <w:t>5</w:t>
      </w:r>
      <w:r w:rsidR="00CA2750" w:rsidRPr="00CA2750">
        <w:rPr>
          <w:vertAlign w:val="superscript"/>
        </w:rPr>
        <w:fldChar w:fldCharType="end"/>
      </w:r>
      <w:r w:rsidRPr="005D2615">
        <w:t xml:space="preserve"> congestive heart failure</w:t>
      </w:r>
      <w:bookmarkStart w:id="15" w:name="_Ref88039176"/>
      <w:r w:rsidRPr="005D2615">
        <w:rPr>
          <w:rStyle w:val="EndnoteReference"/>
        </w:rPr>
        <w:endnoteReference w:id="10"/>
      </w:r>
      <w:bookmarkEnd w:id="15"/>
      <w:r w:rsidR="00867CA2">
        <w:t xml:space="preserve"> and</w:t>
      </w:r>
      <w:r w:rsidRPr="005D2615">
        <w:t xml:space="preserve"> asthma</w:t>
      </w:r>
      <w:bookmarkStart w:id="16" w:name="_Ref88039198"/>
      <w:r w:rsidR="00867CA2">
        <w:t>.</w:t>
      </w:r>
      <w:r w:rsidRPr="005D2615">
        <w:rPr>
          <w:rStyle w:val="EndnoteReference"/>
        </w:rPr>
        <w:endnoteReference w:id="11"/>
      </w:r>
      <w:bookmarkEnd w:id="16"/>
      <w:r w:rsidRPr="005D2615">
        <w:t xml:space="preserve"> The perceived weakness of these studies, however, is that</w:t>
      </w:r>
      <w:r>
        <w:t xml:space="preserve"> the programs were generally provided under research conditions and that the cost-benefit of these temporary programs was short-lived.</w:t>
      </w:r>
    </w:p>
    <w:p w14:paraId="6E792FEA" w14:textId="783FEC42" w:rsidR="003065F6" w:rsidRDefault="003065F6" w:rsidP="003065F6">
      <w:pPr>
        <w:pStyle w:val="Body"/>
      </w:pPr>
      <w:r>
        <w:lastRenderedPageBreak/>
        <w:t>There is an emerging view that the effects on patient outcomes from chronic disease models of care may be more apparent in the longer term. A recent evaluation of an integrated care program in England looked at the long-term impact of a range of interventions within the program.</w:t>
      </w:r>
      <w:bookmarkStart w:id="17" w:name="_Ref84760089"/>
      <w:r w:rsidR="005A08AA">
        <w:rPr>
          <w:rStyle w:val="EndnoteReference"/>
        </w:rPr>
        <w:endnoteReference w:id="12"/>
      </w:r>
      <w:bookmarkEnd w:id="17"/>
      <w:r>
        <w:t xml:space="preserve"> It found that patient outcomes</w:t>
      </w:r>
      <w:r w:rsidR="00384553">
        <w:t>,</w:t>
      </w:r>
      <w:r>
        <w:t xml:space="preserve"> such as ED visits</w:t>
      </w:r>
      <w:r w:rsidR="00384553">
        <w:t>,</w:t>
      </w:r>
      <w:r>
        <w:t xml:space="preserve"> initially increased for two years consecutively after introduc</w:t>
      </w:r>
      <w:r w:rsidR="002553F6">
        <w:t>ing</w:t>
      </w:r>
      <w:r>
        <w:t xml:space="preserve"> the intervention; however, by year 6, ED visits were significantly lower compared </w:t>
      </w:r>
      <w:r w:rsidR="003548D3">
        <w:t>with</w:t>
      </w:r>
      <w:r w:rsidR="003548D3" w:rsidRPr="00A3737F">
        <w:t xml:space="preserve"> </w:t>
      </w:r>
      <w:r>
        <w:t xml:space="preserve">a matched control group. Similar patterns were found for emergency hospital admission, inpatient length of stay and 30-day readmissions. The authors hypothesised that the long-term pattern of impacts may be consistent with better care management and </w:t>
      </w:r>
      <w:r w:rsidR="002553F6">
        <w:t xml:space="preserve">with </w:t>
      </w:r>
      <w:r>
        <w:t>developing more responsive, coordinated and streamlined care. They also suggested that the initial increase in ED visits may be due to identif</w:t>
      </w:r>
      <w:r w:rsidR="002553F6">
        <w:t>ying</w:t>
      </w:r>
      <w:r>
        <w:t xml:space="preserve"> unmet needs or </w:t>
      </w:r>
      <w:r w:rsidRPr="005D2615">
        <w:t>patients being more aware of their healthcare needs in the short</w:t>
      </w:r>
      <w:r w:rsidR="002553F6">
        <w:t xml:space="preserve"> </w:t>
      </w:r>
      <w:r w:rsidRPr="005D2615">
        <w:t>term. A similar study by Morciano et al.</w:t>
      </w:r>
      <w:bookmarkStart w:id="18" w:name="_Ref84760232"/>
      <w:r w:rsidR="00406A47" w:rsidRPr="005D2615">
        <w:rPr>
          <w:rStyle w:val="EndnoteReference"/>
        </w:rPr>
        <w:endnoteReference w:id="13"/>
      </w:r>
      <w:bookmarkEnd w:id="18"/>
      <w:r w:rsidRPr="005D2615">
        <w:t xml:space="preserve"> found the intervention slowed rises in ED admissions but only after about three years. This view has been mirrored by workforce participants</w:t>
      </w:r>
      <w:r w:rsidR="00384553">
        <w:t xml:space="preserve"> who took part in the HealthLinks evaluation</w:t>
      </w:r>
      <w:r w:rsidRPr="005D2615">
        <w:t>. They frequently discussed a need for commitment</w:t>
      </w:r>
      <w:r>
        <w:t xml:space="preserve"> to funding and resources over a longer period of time, potentially five to </w:t>
      </w:r>
      <w:r w:rsidR="003548D3">
        <w:t xml:space="preserve">10 </w:t>
      </w:r>
      <w:r>
        <w:t>years, in order to account for the sufficient time it takes to observe behaviour change.</w:t>
      </w:r>
    </w:p>
    <w:p w14:paraId="3A3003EB" w14:textId="608FFDAA" w:rsidR="003065F6" w:rsidRDefault="003065F6" w:rsidP="003065F6">
      <w:pPr>
        <w:pStyle w:val="Body"/>
      </w:pPr>
      <w:r>
        <w:t>Whil</w:t>
      </w:r>
      <w:r w:rsidR="00F71FAE">
        <w:t>e</w:t>
      </w:r>
      <w:r>
        <w:t xml:space="preserve"> some workforce participants believed </w:t>
      </w:r>
      <w:r w:rsidR="00F16523">
        <w:t xml:space="preserve">HealthLinks </w:t>
      </w:r>
      <w:r>
        <w:t xml:space="preserve">interventions had little impact on streaming patients to appropriate services outside acute care, </w:t>
      </w:r>
      <w:r w:rsidR="00BC4861">
        <w:t xml:space="preserve">analysis of </w:t>
      </w:r>
      <w:r>
        <w:t xml:space="preserve">patterns of non-admitted service use </w:t>
      </w:r>
      <w:r w:rsidR="00BC4861">
        <w:t xml:space="preserve">suggested </w:t>
      </w:r>
      <w:r>
        <w:t xml:space="preserve">intervention patients </w:t>
      </w:r>
      <w:r w:rsidR="00BC4861">
        <w:t xml:space="preserve">care pathways </w:t>
      </w:r>
      <w:r>
        <w:t>focused on more individual specialist services, unlike usual care patients who tended to access a much wider range of services. This suggests that patients may be getting the most appropriate care for their health needs.</w:t>
      </w:r>
    </w:p>
    <w:p w14:paraId="4E8C8071" w14:textId="3B46ED91" w:rsidR="002F71FE" w:rsidRDefault="002F71FE" w:rsidP="00B610E7">
      <w:pPr>
        <w:pStyle w:val="Heading3"/>
      </w:pPr>
      <w:r>
        <w:t>Patient experience</w:t>
      </w:r>
    </w:p>
    <w:p w14:paraId="635C8D6C" w14:textId="5AC98982" w:rsidR="005C2AD2" w:rsidRDefault="003065F6" w:rsidP="003065F6">
      <w:pPr>
        <w:pStyle w:val="Body"/>
      </w:pPr>
      <w:r>
        <w:t xml:space="preserve">There were no objective measures of patient </w:t>
      </w:r>
      <w:r w:rsidR="00B409BC">
        <w:t xml:space="preserve">care </w:t>
      </w:r>
      <w:r>
        <w:t xml:space="preserve">satisfaction </w:t>
      </w:r>
      <w:r w:rsidR="00A553FC">
        <w:t>for inclusion in the evaluation</w:t>
      </w:r>
      <w:r>
        <w:t xml:space="preserve">; however, anecdotal evidence from workforce participants and internal </w:t>
      </w:r>
      <w:r w:rsidR="00384553">
        <w:t xml:space="preserve">health service </w:t>
      </w:r>
      <w:r>
        <w:t>surveys suggested that most patients found the</w:t>
      </w:r>
      <w:r w:rsidR="00D934CB">
        <w:t xml:space="preserve"> HealthLinks</w:t>
      </w:r>
      <w:r>
        <w:t xml:space="preserve"> interventions a positive experience. Intervention patients developed trust with care providers </w:t>
      </w:r>
      <w:r w:rsidR="002553F6">
        <w:t xml:space="preserve">because </w:t>
      </w:r>
      <w:r>
        <w:t xml:space="preserve">they felt the holistic approach focused on their needs and ongoing support tended to reduce anxiety and build resilience. </w:t>
      </w:r>
      <w:r w:rsidR="00143D79">
        <w:t xml:space="preserve">Workforce perceptions </w:t>
      </w:r>
      <w:r w:rsidR="00691056">
        <w:t>on the trial’s promotion of self-management varied</w:t>
      </w:r>
      <w:r w:rsidR="00143D79">
        <w:t>. Some believed the impact was limited</w:t>
      </w:r>
      <w:r w:rsidR="002553F6">
        <w:t>,</w:t>
      </w:r>
      <w:r w:rsidR="002005FA">
        <w:t xml:space="preserve"> </w:t>
      </w:r>
      <w:r w:rsidR="00BC4861">
        <w:t>while</w:t>
      </w:r>
      <w:r w:rsidR="002005FA">
        <w:t xml:space="preserve"> others</w:t>
      </w:r>
      <w:r w:rsidR="00143D79">
        <w:t xml:space="preserve"> believed the trial had a significant impact on self-care efficacy, health literacy, medication management and early detection of deterioration for participants receiving an intervention model of care. </w:t>
      </w:r>
      <w:r w:rsidR="005C2AD2">
        <w:t xml:space="preserve">In general, </w:t>
      </w:r>
      <w:r w:rsidR="005C2AD2" w:rsidRPr="005D2615">
        <w:t xml:space="preserve">workforce </w:t>
      </w:r>
      <w:r w:rsidR="005C2AD2">
        <w:t xml:space="preserve">participants acknowledged barriers to adequately engaging patients with psychosocial comorbidities and those from culturally and linguistically diverse backgrounds in the HealthLinks intervention models of care. This was due to a lack of expertise </w:t>
      </w:r>
      <w:r w:rsidR="00E11180">
        <w:t xml:space="preserve">within </w:t>
      </w:r>
      <w:r w:rsidR="00A439B2">
        <w:t xml:space="preserve">medically based teams </w:t>
      </w:r>
      <w:r w:rsidR="005C2AD2">
        <w:t xml:space="preserve">to address mental health concerns, </w:t>
      </w:r>
      <w:r w:rsidR="003A1DC5">
        <w:t xml:space="preserve">lack of </w:t>
      </w:r>
      <w:r w:rsidR="005C2AD2">
        <w:t>culturally appropriate services or interpreter services and limited services for referral.</w:t>
      </w:r>
    </w:p>
    <w:p w14:paraId="4FDC1A75" w14:textId="4C7E4EE0" w:rsidR="002F71FE" w:rsidRDefault="002F71FE" w:rsidP="00246001">
      <w:pPr>
        <w:pStyle w:val="Heading3"/>
      </w:pPr>
      <w:r>
        <w:t>Health services experience</w:t>
      </w:r>
    </w:p>
    <w:p w14:paraId="1EF095D7" w14:textId="0C29782F" w:rsidR="0032126A" w:rsidRDefault="003065F6" w:rsidP="003065F6">
      <w:pPr>
        <w:pStyle w:val="Body"/>
      </w:pPr>
      <w:r>
        <w:t xml:space="preserve">The implementation of the </w:t>
      </w:r>
      <w:r w:rsidR="00E44528">
        <w:t>department’s</w:t>
      </w:r>
      <w:r>
        <w:t xml:space="preserve"> algorithm was problematic in the early phases of the trial mainly due to poor integration into local systems and the ability to replicate the same patient lists as those provided by the </w:t>
      </w:r>
      <w:r w:rsidR="1B51E916">
        <w:t>department</w:t>
      </w:r>
      <w:r w:rsidR="44A33449">
        <w:t>.</w:t>
      </w:r>
      <w:r>
        <w:t xml:space="preserve"> This also effects inference</w:t>
      </w:r>
      <w:r w:rsidR="00EA2293">
        <w:t>s</w:t>
      </w:r>
      <w:r>
        <w:t xml:space="preserve"> that </w:t>
      </w:r>
      <w:r w:rsidR="00765199">
        <w:t>could be made</w:t>
      </w:r>
      <w:r>
        <w:t xml:space="preserve"> from testing the sensitivity of patient selection. The algorithm identified a broad patient group and this resulted in a number of flow</w:t>
      </w:r>
      <w:r w:rsidR="002553F6">
        <w:t>-</w:t>
      </w:r>
      <w:r>
        <w:t>on effects at the health service level. There was pressure to treat patients whatever their health problems were, whil</w:t>
      </w:r>
      <w:r w:rsidR="00F71FAE">
        <w:t>e</w:t>
      </w:r>
      <w:r>
        <w:t xml:space="preserve"> at the same time some health services were not set</w:t>
      </w:r>
      <w:r w:rsidR="002553F6">
        <w:t xml:space="preserve"> </w:t>
      </w:r>
      <w:r>
        <w:t xml:space="preserve">up to deal with such a diverse group. Conversely, there were perceived equity of care issues where patients were not picked up by </w:t>
      </w:r>
      <w:r w:rsidR="00765199">
        <w:t xml:space="preserve">the </w:t>
      </w:r>
      <w:r>
        <w:t>algorithm but were well suited to a HealthLinks model of care.</w:t>
      </w:r>
    </w:p>
    <w:p w14:paraId="56FEBDE3" w14:textId="34601396" w:rsidR="00C662B3" w:rsidRDefault="003065F6" w:rsidP="003065F6">
      <w:pPr>
        <w:pStyle w:val="Body"/>
      </w:pPr>
      <w:r>
        <w:t xml:space="preserve">However, the widespread implementation of the algorithm has enabled health services to look across the system more collaboratively to identify care gaps generally in their own and other health </w:t>
      </w:r>
      <w:r>
        <w:lastRenderedPageBreak/>
        <w:t>services. The algorithm has enabled health workers to identify patients who would benefit from HealthLinks intervention models of care and highlight high frequency users and allow health services to develop appropriate care plans accordingly. Future refinements to the algorithm were suggested so that it identified a more targeted cohort to ensure care is being provided to those who would benefit the most, especially at the individual health service level. The integration of aspects of the Western 9</w:t>
      </w:r>
      <w:r w:rsidR="00F26BB2">
        <w:t xml:space="preserve"> </w:t>
      </w:r>
      <w:r w:rsidR="00841C1C">
        <w:t xml:space="preserve">questionnaire to </w:t>
      </w:r>
      <w:r w:rsidR="00472082" w:rsidRPr="00472082">
        <w:t>stratify the patient’s risk of readmission based on their debility and psychosocial risk factors</w:t>
      </w:r>
      <w:r>
        <w:t xml:space="preserve">, for example, into the algorithm may provide an additional filter. </w:t>
      </w:r>
      <w:r w:rsidR="00A553FC">
        <w:t>Workforce p</w:t>
      </w:r>
      <w:r w:rsidR="007B010D">
        <w:t xml:space="preserve">articipants also suggested potential benefits of adapting the algorithm to identify patients before their needs became </w:t>
      </w:r>
      <w:r w:rsidR="0054366B">
        <w:t xml:space="preserve">acute or highly complex </w:t>
      </w:r>
      <w:r w:rsidR="00F42BFF">
        <w:t xml:space="preserve">because </w:t>
      </w:r>
      <w:r w:rsidR="0054366B">
        <w:t>they believed there would be greater opportunities for behaviou</w:t>
      </w:r>
      <w:r w:rsidR="0061352C">
        <w:t>r</w:t>
      </w:r>
      <w:r w:rsidR="0054366B">
        <w:t xml:space="preserve"> change for these patients who would potentially require less resource intensive intervention</w:t>
      </w:r>
      <w:r w:rsidR="0061352C">
        <w:t xml:space="preserve"> models of care. A</w:t>
      </w:r>
      <w:r>
        <w:t xml:space="preserve"> more appropriate cohort to target would warrant further investigation into algorithm refinements.</w:t>
      </w:r>
    </w:p>
    <w:p w14:paraId="092900D3" w14:textId="64DC2154" w:rsidR="003065F6" w:rsidRDefault="003065F6" w:rsidP="003065F6">
      <w:pPr>
        <w:pStyle w:val="Body"/>
      </w:pPr>
      <w:r>
        <w:t xml:space="preserve">There was an overall view from workforce participants that for an intervention model like HealthLinks to succeed there needs to be a change in mindset of chronic disease management and acknowledgement that the acute setting has a significant role to play in the care of patients with chronic and complex care needs. Some participants also believed participation in the HealthLinks trial was the push their health service needed to generate discussions about taking a long-term outlook of healthcare models for chronic disease management. Given the care of patients with chronic and complex conditions spans multiple departments within health services, participants believed change should ultimately be implemented at the organisational level and that this would break down funding barriers in the siloed system and show departments the health service is committed to making change. Common themes such as the need for </w:t>
      </w:r>
      <w:r w:rsidR="007941D2">
        <w:t>chief executive officer (</w:t>
      </w:r>
      <w:r>
        <w:t>CEO</w:t>
      </w:r>
      <w:r w:rsidR="007941D2">
        <w:t>)</w:t>
      </w:r>
      <w:r>
        <w:t xml:space="preserve"> support, commitment to funding and resources, staff champions and staff education were prevalent throughout health services. These enablers are widespread in the literature </w:t>
      </w:r>
      <w:r w:rsidRPr="005D2615">
        <w:t>as well</w:t>
      </w:r>
      <w:bookmarkStart w:id="19" w:name="_Ref84760311"/>
      <w:r w:rsidR="00AE1DD2" w:rsidRPr="005D2615">
        <w:rPr>
          <w:rStyle w:val="EndnoteReference"/>
        </w:rPr>
        <w:endnoteReference w:id="14"/>
      </w:r>
      <w:bookmarkEnd w:id="19"/>
      <w:r w:rsidRPr="005D2615">
        <w:t xml:space="preserve"> and are much of the focus of delivering successful implementations of models of care.</w:t>
      </w:r>
      <w:bookmarkStart w:id="20" w:name="_Ref84760385"/>
      <w:r w:rsidR="00E25253" w:rsidRPr="005D2615">
        <w:rPr>
          <w:rStyle w:val="EndnoteReference"/>
        </w:rPr>
        <w:endnoteReference w:id="15"/>
      </w:r>
      <w:bookmarkEnd w:id="20"/>
    </w:p>
    <w:p w14:paraId="07BB4049" w14:textId="7123E9C4" w:rsidR="008F268D" w:rsidRDefault="008F268D" w:rsidP="003065F6">
      <w:pPr>
        <w:pStyle w:val="Body"/>
      </w:pPr>
      <w:r>
        <w:t xml:space="preserve">Overall, participants believed participating in the HealthLinks trial was a positive experience. It allowed flexibility and creativity, </w:t>
      </w:r>
      <w:r w:rsidR="00F42BFF">
        <w:t xml:space="preserve">and </w:t>
      </w:r>
      <w:r>
        <w:t>provided learning opportunities</w:t>
      </w:r>
      <w:r w:rsidR="00F42BFF">
        <w:t>.</w:t>
      </w:r>
      <w:r>
        <w:t xml:space="preserve"> </w:t>
      </w:r>
      <w:r w:rsidR="00F42BFF">
        <w:t>F</w:t>
      </w:r>
      <w:r>
        <w:t>or healthcare providers</w:t>
      </w:r>
      <w:r w:rsidR="00F42BFF">
        <w:t>,</w:t>
      </w:r>
      <w:r>
        <w:t xml:space="preserve"> seeing the valuable contribution to improving patients</w:t>
      </w:r>
      <w:r w:rsidR="00EB07B2">
        <w:t>’</w:t>
      </w:r>
      <w:r>
        <w:t xml:space="preserve"> care was rewarding.</w:t>
      </w:r>
      <w:r w:rsidR="00A55BF7">
        <w:t xml:space="preserve"> </w:t>
      </w:r>
      <w:r w:rsidR="00DC0D95">
        <w:t>T</w:t>
      </w:r>
      <w:r>
        <w:t>here were</w:t>
      </w:r>
      <w:r w:rsidR="00DC0D95">
        <w:t>, however,</w:t>
      </w:r>
      <w:r>
        <w:t xml:space="preserve"> diverse discussions among workforce participants </w:t>
      </w:r>
      <w:r w:rsidR="00F42BFF">
        <w:t>about</w:t>
      </w:r>
      <w:r>
        <w:t xml:space="preserve"> the impact the trial had on workloads. Some participants reported an increase in workload, particularly for healthcare providers at the start of the trial.</w:t>
      </w:r>
    </w:p>
    <w:p w14:paraId="5EE014CC" w14:textId="3EB2D75E" w:rsidR="00B90CDB" w:rsidRDefault="00B90CDB" w:rsidP="00246001">
      <w:pPr>
        <w:pStyle w:val="Heading3"/>
      </w:pPr>
      <w:r>
        <w:t>Funding utilisation</w:t>
      </w:r>
    </w:p>
    <w:p w14:paraId="3ACFF5CF" w14:textId="09CBFF50" w:rsidR="00B40E27" w:rsidRDefault="003065F6" w:rsidP="003065F6">
      <w:pPr>
        <w:pStyle w:val="Body"/>
      </w:pPr>
      <w:r>
        <w:t>Some health services found the capitated funding model a challenging concept to understand</w:t>
      </w:r>
      <w:r w:rsidR="00DC0D95">
        <w:t>,</w:t>
      </w:r>
      <w:r>
        <w:t xml:space="preserve"> and it was often seen as a financial risk, especially in a challenging financial environment faced during the trial period. Most participating health services took a risk</w:t>
      </w:r>
      <w:r w:rsidR="00DC0D95">
        <w:t>-</w:t>
      </w:r>
      <w:r>
        <w:t xml:space="preserve">averse approach to participation. Some </w:t>
      </w:r>
      <w:r w:rsidR="00A553FC">
        <w:t xml:space="preserve">workforce participants </w:t>
      </w:r>
      <w:r>
        <w:t xml:space="preserve">believed an upfront funding boost may have better facilitated the transition to a capitated funding model. </w:t>
      </w:r>
      <w:r w:rsidR="00A553FC">
        <w:t>Workforce participants across a</w:t>
      </w:r>
      <w:r>
        <w:t>ll health services believed that providing integrated models of care to a larger cohort would require greater resource investment and the development of less resource intensive care models that were agile to patient needs.</w:t>
      </w:r>
    </w:p>
    <w:p w14:paraId="065758D8" w14:textId="7A53ADE1" w:rsidR="003065F6" w:rsidRDefault="00B9548A" w:rsidP="00563BB1">
      <w:pPr>
        <w:pStyle w:val="Body"/>
      </w:pPr>
      <w:r>
        <w:t>While the evaluation found that intervention patients used more WIES than usual care patients, it was not more than expected considering the patients’ casemix and demographic profile</w:t>
      </w:r>
      <w:r w:rsidR="00E73457">
        <w:t xml:space="preserve">. </w:t>
      </w:r>
      <w:r w:rsidR="003065F6">
        <w:t>Without a rigorous randomised control trial it is not possible to separate intervention patients with potentially more complex needs than is measured through activity data and usual care patients. In parallel with the increase in healthcare utilisation reflected in patient outcomes, the increase in WIES may reflect additional unmet needs in the intervention group</w:t>
      </w:r>
      <w:r w:rsidR="006C5738">
        <w:t>, which incurs more health system costs in the short term but should bring benefits through improved patient outcomes over time</w:t>
      </w:r>
      <w:r w:rsidR="003065F6">
        <w:t xml:space="preserve">. In the absence of data </w:t>
      </w:r>
      <w:r w:rsidR="003065F6">
        <w:lastRenderedPageBreak/>
        <w:t xml:space="preserve">on intervention patients’ quality of life outcomes, it is not clear whether this is the case and limits </w:t>
      </w:r>
      <w:r w:rsidR="000F7E1E">
        <w:t>the</w:t>
      </w:r>
      <w:r w:rsidR="003065F6">
        <w:t xml:space="preserve"> ability to assess the cost</w:t>
      </w:r>
      <w:r w:rsidR="00DC0D95">
        <w:t>-</w:t>
      </w:r>
      <w:r w:rsidR="003065F6">
        <w:t xml:space="preserve">effectiveness of the intervention. </w:t>
      </w:r>
      <w:r w:rsidR="000F7E1E">
        <w:t>Although the initial year appears relatively expensive in terms of patients treated as health services were gradually enrolling patients</w:t>
      </w:r>
      <w:r w:rsidR="001064B1">
        <w:t>, i</w:t>
      </w:r>
      <w:r w:rsidR="003065F6">
        <w:t>n the most recent year for which data are available, costs per patient for the intervention appear to have stabilised.</w:t>
      </w:r>
    </w:p>
    <w:p w14:paraId="3278FD8A" w14:textId="52FF7AA1" w:rsidR="002F71FE" w:rsidRPr="00D450B2" w:rsidRDefault="001954FA" w:rsidP="00E04EB2">
      <w:pPr>
        <w:pStyle w:val="Heading2"/>
      </w:pPr>
      <w:bookmarkStart w:id="21" w:name="_Toc99354375"/>
      <w:r>
        <w:t>Evaluation snap</w:t>
      </w:r>
      <w:r w:rsidR="003B39C8">
        <w:t>s</w:t>
      </w:r>
      <w:r>
        <w:t>hot</w:t>
      </w:r>
      <w:bookmarkEnd w:id="21"/>
    </w:p>
    <w:p w14:paraId="2E4A2876" w14:textId="72305F51" w:rsidR="00B53FAB" w:rsidRPr="002F71FE" w:rsidRDefault="003065F6" w:rsidP="002F71FE">
      <w:pPr>
        <w:pStyle w:val="Body"/>
      </w:pPr>
      <w:r w:rsidRPr="002F71FE">
        <w:t xml:space="preserve">In general, </w:t>
      </w:r>
      <w:r w:rsidR="00A553FC" w:rsidRPr="002F71FE">
        <w:t xml:space="preserve">workforce participants across </w:t>
      </w:r>
      <w:r w:rsidRPr="002F71FE">
        <w:t>health services believed participation in the HealthLinks trial quantified the true demand for services and highlighted the importance of funding community-based care for chronic disease management. They described that it provided an opportunity for health services to observe service gaps and think about how to shape services and allocate funding to more effectively address patient needs. They also highlighted a need to consider non-financial measures in determining intervention effectiveness such as patient outcomes, quality of life and value-based care.</w:t>
      </w:r>
    </w:p>
    <w:p w14:paraId="57DFC0A9" w14:textId="77777777" w:rsidR="00C10F5C" w:rsidRPr="004C7EB1" w:rsidRDefault="00C10F5C" w:rsidP="00FF5596">
      <w:pPr>
        <w:pStyle w:val="Heading3"/>
      </w:pPr>
      <w:r w:rsidRPr="005D0455">
        <w:t>Did flexible funding enable health services to develop and implement alternative models to inpatient acute care?</w:t>
      </w:r>
    </w:p>
    <w:p w14:paraId="3DEEF194" w14:textId="7D01039A" w:rsidR="00C10F5C" w:rsidRDefault="00C10F5C" w:rsidP="00C10F5C">
      <w:pPr>
        <w:pStyle w:val="Body"/>
      </w:pPr>
      <w:r w:rsidRPr="005D0455">
        <w:t>Yes, five health services adopted flexible funding and implemented redesigned and new models of integrated care.</w:t>
      </w:r>
    </w:p>
    <w:p w14:paraId="12B6A0F9" w14:textId="77777777" w:rsidR="00C10F5C" w:rsidRPr="005D0455" w:rsidRDefault="00C10F5C" w:rsidP="00C10F5C">
      <w:pPr>
        <w:pStyle w:val="Body"/>
      </w:pPr>
      <w:r>
        <w:t>CEO support as well as staff champions across varying levels of the health service were seen as vital for successful implementation of the initiative.</w:t>
      </w:r>
    </w:p>
    <w:p w14:paraId="4D7248CB" w14:textId="23A19517" w:rsidR="00FF2C1F" w:rsidRPr="00421AC9" w:rsidRDefault="00C10F5C" w:rsidP="00421AC9">
      <w:pPr>
        <w:pStyle w:val="Body"/>
      </w:pPr>
      <w:r w:rsidRPr="005D0455">
        <w:t>The trial started a shift in mindset of chronic disease management and the role acute services can play</w:t>
      </w:r>
      <w:r>
        <w:t xml:space="preserve"> </w:t>
      </w:r>
      <w:r w:rsidRPr="00AA5D45">
        <w:t>in the care of patients with chronic and complex care needs</w:t>
      </w:r>
      <w:r w:rsidRPr="005D0455">
        <w:t>.</w:t>
      </w:r>
      <w:r>
        <w:t xml:space="preserve"> </w:t>
      </w:r>
      <w:r w:rsidRPr="005D0455">
        <w:t xml:space="preserve">Some </w:t>
      </w:r>
      <w:r>
        <w:t xml:space="preserve">workforce participants </w:t>
      </w:r>
      <w:r w:rsidRPr="005D0455">
        <w:t>believed the trial was the push their health service needed to start taking a long-term outlook of healthcare models for chronic disease management.</w:t>
      </w:r>
    </w:p>
    <w:p w14:paraId="4CECE988" w14:textId="49EAB710" w:rsidR="00C10F5C" w:rsidRPr="004C7EB1" w:rsidRDefault="00DC0D95" w:rsidP="00FF5596">
      <w:pPr>
        <w:pStyle w:val="Heading3"/>
      </w:pPr>
      <w:r>
        <w:t xml:space="preserve">What effect </w:t>
      </w:r>
      <w:r w:rsidR="00C10F5C" w:rsidRPr="005D0455">
        <w:t xml:space="preserve">did the trial </w:t>
      </w:r>
      <w:r>
        <w:t xml:space="preserve">have on </w:t>
      </w:r>
      <w:r w:rsidR="00C10F5C" w:rsidRPr="005D0455">
        <w:t>the system?</w:t>
      </w:r>
    </w:p>
    <w:p w14:paraId="37C7EC16" w14:textId="4C7DB329" w:rsidR="00C10F5C" w:rsidRDefault="00C10F5C" w:rsidP="00C10F5C">
      <w:pPr>
        <w:pStyle w:val="Body"/>
      </w:pPr>
      <w:r w:rsidRPr="005D0455">
        <w:t>Overall</w:t>
      </w:r>
      <w:r w:rsidR="00B0434C">
        <w:t>,</w:t>
      </w:r>
      <w:r w:rsidRPr="005D0455">
        <w:t xml:space="preserve"> </w:t>
      </w:r>
      <w:r>
        <w:t xml:space="preserve">workforce </w:t>
      </w:r>
      <w:r w:rsidR="007E7288">
        <w:t xml:space="preserve">participants </w:t>
      </w:r>
      <w:r>
        <w:t xml:space="preserve">interviewed as part of the evaluation found participation in the trial </w:t>
      </w:r>
      <w:r w:rsidRPr="005D0455">
        <w:t xml:space="preserve">a positive experience but </w:t>
      </w:r>
      <w:r>
        <w:t xml:space="preserve">that there was </w:t>
      </w:r>
      <w:r w:rsidR="00124957">
        <w:t xml:space="preserve">a </w:t>
      </w:r>
      <w:r w:rsidRPr="005D0455">
        <w:t>need to manage workload.</w:t>
      </w:r>
    </w:p>
    <w:p w14:paraId="0BB8E522" w14:textId="2E3240A5" w:rsidR="00C10F5C" w:rsidRDefault="00124957" w:rsidP="00C10F5C">
      <w:pPr>
        <w:pStyle w:val="Body"/>
      </w:pPr>
      <w:r>
        <w:t>The c</w:t>
      </w:r>
      <w:r w:rsidR="00C10F5C" w:rsidRPr="005D0455">
        <w:t xml:space="preserve">apitated funding model </w:t>
      </w:r>
      <w:r>
        <w:t xml:space="preserve">was </w:t>
      </w:r>
      <w:r w:rsidR="00C10F5C" w:rsidRPr="005D0455">
        <w:t>considered a challenging concept to understand</w:t>
      </w:r>
      <w:r w:rsidR="00C10F5C">
        <w:t xml:space="preserve"> </w:t>
      </w:r>
      <w:r w:rsidR="00C10F5C" w:rsidRPr="00D4082B">
        <w:t>and it was often seen as a financial risk, especially in a challenging financial environment faced during the trial period</w:t>
      </w:r>
      <w:r w:rsidR="00C10F5C" w:rsidRPr="005D0455">
        <w:t>.</w:t>
      </w:r>
    </w:p>
    <w:p w14:paraId="4F3AF45C" w14:textId="308D8D0B" w:rsidR="00C10F5C" w:rsidRDefault="00C10F5C" w:rsidP="00C10F5C">
      <w:pPr>
        <w:pStyle w:val="Body"/>
      </w:pPr>
      <w:r w:rsidRPr="005D0455">
        <w:t>Intervention patients did not accrue relatively more WIES than usual care patients in the last two years of the trial</w:t>
      </w:r>
      <w:r>
        <w:t>, and there was p</w:t>
      </w:r>
      <w:r w:rsidRPr="005D0455">
        <w:t>otential for reducing inpatient and ED services for some comorbidity groups</w:t>
      </w:r>
      <w:r>
        <w:t>, especially over a longer period</w:t>
      </w:r>
      <w:r w:rsidR="0081429F">
        <w:t xml:space="preserve"> such as six years</w:t>
      </w:r>
      <w:r w:rsidRPr="005D0455">
        <w:t>.</w:t>
      </w:r>
      <w:r w:rsidR="00182425" w:rsidRPr="0087090D">
        <w:rPr>
          <w:vertAlign w:val="superscript"/>
        </w:rPr>
        <w:fldChar w:fldCharType="begin"/>
      </w:r>
      <w:r w:rsidR="00182425" w:rsidRPr="0087090D">
        <w:rPr>
          <w:vertAlign w:val="superscript"/>
        </w:rPr>
        <w:instrText xml:space="preserve"> NOTEREF _Ref84760089 \h </w:instrText>
      </w:r>
      <w:r w:rsidR="00182425">
        <w:rPr>
          <w:vertAlign w:val="superscript"/>
        </w:rPr>
        <w:instrText xml:space="preserve"> \* MERGEFORMAT </w:instrText>
      </w:r>
      <w:r w:rsidR="00182425" w:rsidRPr="0087090D">
        <w:rPr>
          <w:vertAlign w:val="superscript"/>
        </w:rPr>
      </w:r>
      <w:r w:rsidR="00182425" w:rsidRPr="0087090D">
        <w:rPr>
          <w:vertAlign w:val="superscript"/>
        </w:rPr>
        <w:fldChar w:fldCharType="separate"/>
      </w:r>
      <w:r w:rsidR="00970DF5">
        <w:rPr>
          <w:vertAlign w:val="superscript"/>
        </w:rPr>
        <w:t>11</w:t>
      </w:r>
      <w:r w:rsidR="00182425" w:rsidRPr="0087090D">
        <w:rPr>
          <w:vertAlign w:val="superscript"/>
        </w:rPr>
        <w:fldChar w:fldCharType="end"/>
      </w:r>
      <w:r>
        <w:t xml:space="preserve"> </w:t>
      </w:r>
      <w:r w:rsidRPr="00F40314">
        <w:t xml:space="preserve">Patterns of non-admitted service use for intervention patients focused on more individual specialist services, unlike usual care patients who tended </w:t>
      </w:r>
      <w:r w:rsidR="007B17CC" w:rsidRPr="00006639">
        <w:t>to have a more complex</w:t>
      </w:r>
      <w:r w:rsidR="0081429F">
        <w:t xml:space="preserve"> healthcare</w:t>
      </w:r>
      <w:r w:rsidR="007B17CC" w:rsidRPr="00006639">
        <w:t xml:space="preserve"> </w:t>
      </w:r>
      <w:r w:rsidR="00896E29" w:rsidRPr="00006639">
        <w:t>jo</w:t>
      </w:r>
      <w:r w:rsidR="00006639" w:rsidRPr="00006639">
        <w:t>urney</w:t>
      </w:r>
      <w:r w:rsidRPr="00006639">
        <w:t>.</w:t>
      </w:r>
    </w:p>
    <w:p w14:paraId="23BD514E" w14:textId="45E842DE" w:rsidR="00C10F5C" w:rsidRDefault="00C10F5C" w:rsidP="00C10F5C">
      <w:pPr>
        <w:pStyle w:val="Body"/>
      </w:pPr>
      <w:r w:rsidRPr="00F40314">
        <w:t>The algorithm enabled identification of the frequently presenting cohort</w:t>
      </w:r>
      <w:r>
        <w:t xml:space="preserve"> and </w:t>
      </w:r>
      <w:r w:rsidR="00A3102D">
        <w:t xml:space="preserve">had the </w:t>
      </w:r>
      <w:r>
        <w:t>potential to identify patients who would benefit from an intervention model of care.</w:t>
      </w:r>
    </w:p>
    <w:p w14:paraId="55E664D4" w14:textId="704A0495" w:rsidR="00C10F5C" w:rsidRDefault="007E7288" w:rsidP="00C10F5C">
      <w:pPr>
        <w:pStyle w:val="Body"/>
      </w:pPr>
      <w:r>
        <w:t>However,</w:t>
      </w:r>
      <w:r w:rsidR="00A3102D">
        <w:t xml:space="preserve"> i</w:t>
      </w:r>
      <w:r w:rsidR="00C10F5C" w:rsidRPr="00F40314">
        <w:t>nterventions implemented were resource</w:t>
      </w:r>
      <w:r w:rsidR="00DC0D95">
        <w:t>-</w:t>
      </w:r>
      <w:r w:rsidR="00C10F5C" w:rsidRPr="00F40314">
        <w:t>intensive</w:t>
      </w:r>
      <w:r w:rsidR="00DC0D95">
        <w:t>,</w:t>
      </w:r>
      <w:r w:rsidR="00A3102D">
        <w:t xml:space="preserve"> and o</w:t>
      </w:r>
      <w:r w:rsidR="00C10F5C" w:rsidRPr="00F40314">
        <w:t>perating within a siloed health system create</w:t>
      </w:r>
      <w:r w:rsidR="00A3102D">
        <w:t>d</w:t>
      </w:r>
      <w:r w:rsidR="00C10F5C" w:rsidRPr="00F40314">
        <w:t xml:space="preserve"> implementation challenges</w:t>
      </w:r>
      <w:r w:rsidR="00C10F5C">
        <w:t>.</w:t>
      </w:r>
    </w:p>
    <w:p w14:paraId="02B6F315" w14:textId="31BC3620" w:rsidR="00C10F5C" w:rsidRPr="004C7EB1" w:rsidRDefault="00DC0D95" w:rsidP="00FF5596">
      <w:pPr>
        <w:pStyle w:val="Heading3"/>
      </w:pPr>
      <w:r>
        <w:lastRenderedPageBreak/>
        <w:t xml:space="preserve">What effect </w:t>
      </w:r>
      <w:r w:rsidR="00C10F5C" w:rsidRPr="005D0455">
        <w:t xml:space="preserve">did the trial </w:t>
      </w:r>
      <w:r>
        <w:t xml:space="preserve">have </w:t>
      </w:r>
      <w:r w:rsidR="00C10F5C" w:rsidRPr="005D0455">
        <w:t>on patients?</w:t>
      </w:r>
    </w:p>
    <w:p w14:paraId="3F982CD8" w14:textId="51DCDEDC" w:rsidR="00C10F5C" w:rsidRDefault="005E256B" w:rsidP="00C10F5C">
      <w:pPr>
        <w:pStyle w:val="Body"/>
      </w:pPr>
      <w:r>
        <w:t xml:space="preserve">The workforce saw </w:t>
      </w:r>
      <w:r w:rsidR="00C10F5C" w:rsidRPr="005D0455">
        <w:t>HealthLinks as a positive experience for patients receiving active intervention</w:t>
      </w:r>
      <w:r w:rsidR="00BA718A">
        <w:t>,</w:t>
      </w:r>
      <w:r w:rsidR="00C10F5C" w:rsidRPr="005D0455">
        <w:t xml:space="preserve"> including improving patients trust and belief in the health system.</w:t>
      </w:r>
      <w:r w:rsidR="00C10F5C">
        <w:t xml:space="preserve"> </w:t>
      </w:r>
      <w:r>
        <w:t xml:space="preserve">However, </w:t>
      </w:r>
      <w:r w:rsidR="00C10F5C">
        <w:t>engaging patients with mental health concerns and finding culturally appropriate services was challenging</w:t>
      </w:r>
      <w:r w:rsidR="00BA718A">
        <w:t>, and w</w:t>
      </w:r>
      <w:r w:rsidR="00C10F5C">
        <w:t>orkforce perceptions of the intervention</w:t>
      </w:r>
      <w:r w:rsidR="002F3532">
        <w:t>s</w:t>
      </w:r>
      <w:r w:rsidR="00C10F5C">
        <w:t xml:space="preserve"> impact on </w:t>
      </w:r>
      <w:r w:rsidR="002F3532">
        <w:t xml:space="preserve">patient </w:t>
      </w:r>
      <w:r w:rsidR="00C10F5C">
        <w:t>self-management varied.</w:t>
      </w:r>
    </w:p>
    <w:p w14:paraId="4BFD277F" w14:textId="3FE1441B" w:rsidR="00C10F5C" w:rsidRDefault="002F3532" w:rsidP="00C10F5C">
      <w:pPr>
        <w:pStyle w:val="Body"/>
      </w:pPr>
      <w:r>
        <w:t>Workforce participants believed p</w:t>
      </w:r>
      <w:r w:rsidR="00C10F5C" w:rsidRPr="005D0455">
        <w:t>atients in need of additional supports were better identified through the algorithm</w:t>
      </w:r>
      <w:r>
        <w:t xml:space="preserve"> and b</w:t>
      </w:r>
      <w:r w:rsidR="00C10F5C" w:rsidRPr="005D0455">
        <w:t>etter patient identification improved streaming and referrals to hospital services and supports.</w:t>
      </w:r>
    </w:p>
    <w:tbl>
      <w:tblPr>
        <w:tblStyle w:val="TableGrid"/>
        <w:tblW w:w="0" w:type="auto"/>
        <w:tblLook w:val="04A0" w:firstRow="1" w:lastRow="0" w:firstColumn="1" w:lastColumn="0" w:noHBand="0" w:noVBand="1"/>
      </w:tblPr>
      <w:tblGrid>
        <w:gridCol w:w="3096"/>
        <w:gridCol w:w="3096"/>
        <w:gridCol w:w="3096"/>
      </w:tblGrid>
      <w:tr w:rsidR="0094469A" w14:paraId="4D70CAD9" w14:textId="77777777" w:rsidTr="009639D1">
        <w:tc>
          <w:tcPr>
            <w:tcW w:w="3096" w:type="dxa"/>
            <w:shd w:val="clear" w:color="auto" w:fill="201547"/>
          </w:tcPr>
          <w:p w14:paraId="1EFD8CDF" w14:textId="077367F4" w:rsidR="0094469A" w:rsidRPr="0094469A" w:rsidRDefault="0094469A" w:rsidP="003505CE">
            <w:pPr>
              <w:pStyle w:val="Body"/>
              <w:jc w:val="center"/>
              <w:rPr>
                <w:b/>
                <w:bCs/>
              </w:rPr>
            </w:pPr>
            <w:r w:rsidRPr="0094469A">
              <w:rPr>
                <w:b/>
                <w:bCs/>
              </w:rPr>
              <w:t>Health service experience:</w:t>
            </w:r>
          </w:p>
          <w:p w14:paraId="69A9F026" w14:textId="24850F20" w:rsidR="009D46E7" w:rsidRDefault="00327F11" w:rsidP="003505CE">
            <w:pPr>
              <w:pStyle w:val="Body"/>
              <w:jc w:val="center"/>
            </w:pPr>
            <w:r>
              <w:t>‘</w:t>
            </w:r>
            <w:r w:rsidR="00563E59">
              <w:t>…</w:t>
            </w:r>
            <w:r w:rsidR="00867CA2">
              <w:t xml:space="preserve"> </w:t>
            </w:r>
            <w:r w:rsidR="00563E59" w:rsidRPr="00563E59">
              <w:t xml:space="preserve">I think it really helped start a conversation if it wasn’t happening already </w:t>
            </w:r>
            <w:r w:rsidR="00DD6E99">
              <w:t>…</w:t>
            </w:r>
            <w:r w:rsidR="005E256B">
              <w:t xml:space="preserve"> </w:t>
            </w:r>
            <w:r w:rsidR="00563E59" w:rsidRPr="00563E59">
              <w:t xml:space="preserve">everyone knows that we need to divert more people from hospital and keep them out </w:t>
            </w:r>
            <w:r w:rsidR="00DD6E99">
              <w:t>…</w:t>
            </w:r>
            <w:r w:rsidR="005E256B">
              <w:t xml:space="preserve"> </w:t>
            </w:r>
            <w:r w:rsidR="00563E59" w:rsidRPr="00563E59">
              <w:t>it proved a really good intermediate step to start conversations and really create some focus</w:t>
            </w:r>
            <w:r w:rsidR="00867CA2">
              <w:t xml:space="preserve"> </w:t>
            </w:r>
            <w:r w:rsidR="00563E59" w:rsidRPr="00563E59">
              <w:t>…</w:t>
            </w:r>
            <w:r>
              <w:t>’</w:t>
            </w:r>
          </w:p>
        </w:tc>
        <w:tc>
          <w:tcPr>
            <w:tcW w:w="3096" w:type="dxa"/>
          </w:tcPr>
          <w:p w14:paraId="234B3649" w14:textId="1238445B" w:rsidR="0094469A" w:rsidRPr="003505CE" w:rsidRDefault="0094469A" w:rsidP="003505CE">
            <w:pPr>
              <w:pStyle w:val="Body"/>
              <w:jc w:val="center"/>
              <w:rPr>
                <w:b/>
                <w:bCs/>
              </w:rPr>
            </w:pPr>
            <w:r w:rsidRPr="003505CE">
              <w:rPr>
                <w:b/>
                <w:bCs/>
              </w:rPr>
              <w:t>The algorithm and patient identification:</w:t>
            </w:r>
          </w:p>
          <w:p w14:paraId="7DF53DC6" w14:textId="23449BF2" w:rsidR="009D5544" w:rsidRDefault="00C5387C" w:rsidP="003505CE">
            <w:pPr>
              <w:pStyle w:val="Body"/>
              <w:jc w:val="center"/>
            </w:pPr>
            <w:r>
              <w:t>‘</w:t>
            </w:r>
            <w:r w:rsidR="002F3532">
              <w:t>…</w:t>
            </w:r>
            <w:r w:rsidR="00867CA2">
              <w:t xml:space="preserve"> </w:t>
            </w:r>
            <w:r w:rsidR="0094469A" w:rsidRPr="0094469A">
              <w:t>getting this algorithm and getting the patient list each day means that we can actually find the patients</w:t>
            </w:r>
            <w:r w:rsidR="005E256B">
              <w:t xml:space="preserve"> </w:t>
            </w:r>
            <w:r w:rsidR="0094469A" w:rsidRPr="0094469A">
              <w:t>…</w:t>
            </w:r>
            <w:r w:rsidR="005E256B">
              <w:t xml:space="preserve"> </w:t>
            </w:r>
            <w:r w:rsidR="0094469A" w:rsidRPr="0094469A">
              <w:t>I think it</w:t>
            </w:r>
            <w:r w:rsidR="005E256B">
              <w:t>’</w:t>
            </w:r>
            <w:r w:rsidR="0094469A" w:rsidRPr="0094469A">
              <w:t>s definitely positive.</w:t>
            </w:r>
            <w:r w:rsidR="005E256B">
              <w:t>’</w:t>
            </w:r>
          </w:p>
          <w:p w14:paraId="376EBF77" w14:textId="0E48B689" w:rsidR="0094469A" w:rsidRDefault="009D5544" w:rsidP="003505CE">
            <w:pPr>
              <w:pStyle w:val="Body"/>
              <w:jc w:val="center"/>
            </w:pPr>
            <w:r>
              <w:t>‘</w:t>
            </w:r>
            <w:r w:rsidR="0094469A" w:rsidRPr="0094469A">
              <w:t>I think again it really identifies that vulnerable group of clients who would certainly benefit from coordinated, responsive, interdisciplinary care</w:t>
            </w:r>
            <w:r w:rsidR="00867CA2">
              <w:t xml:space="preserve"> </w:t>
            </w:r>
            <w:r w:rsidR="0094469A" w:rsidRPr="0094469A">
              <w:t>…</w:t>
            </w:r>
            <w:r w:rsidR="00C5387C">
              <w:t>’</w:t>
            </w:r>
          </w:p>
        </w:tc>
        <w:tc>
          <w:tcPr>
            <w:tcW w:w="3096" w:type="dxa"/>
            <w:shd w:val="clear" w:color="auto" w:fill="201547"/>
          </w:tcPr>
          <w:p w14:paraId="54B3039A" w14:textId="24987452" w:rsidR="00C5387C" w:rsidRPr="00C5387C" w:rsidRDefault="00C5387C" w:rsidP="003505CE">
            <w:pPr>
              <w:pStyle w:val="Body"/>
              <w:jc w:val="center"/>
              <w:rPr>
                <w:b/>
                <w:bCs/>
              </w:rPr>
            </w:pPr>
            <w:r w:rsidRPr="00C5387C">
              <w:rPr>
                <w:b/>
                <w:bCs/>
              </w:rPr>
              <w:t>Care coordination:</w:t>
            </w:r>
          </w:p>
          <w:p w14:paraId="2EB41405" w14:textId="398868E9" w:rsidR="0094469A" w:rsidRPr="00C5387C" w:rsidRDefault="00C5387C" w:rsidP="003505CE">
            <w:pPr>
              <w:pStyle w:val="Body"/>
              <w:jc w:val="center"/>
            </w:pPr>
            <w:r>
              <w:t>‘</w:t>
            </w:r>
            <w:r w:rsidR="002F3532">
              <w:t>…</w:t>
            </w:r>
            <w:r w:rsidR="00867CA2">
              <w:t xml:space="preserve"> </w:t>
            </w:r>
            <w:r w:rsidRPr="00C5387C">
              <w:t>they won't know their discharge plan because on day of discharge they get bombarded from every discipline. So I suppose we just put it together for them and we call them, just to reinforce things</w:t>
            </w:r>
            <w:r>
              <w:t>’</w:t>
            </w:r>
          </w:p>
        </w:tc>
      </w:tr>
      <w:tr w:rsidR="0094469A" w14:paraId="0BFA72FC" w14:textId="77777777" w:rsidTr="009639D1">
        <w:tc>
          <w:tcPr>
            <w:tcW w:w="3096" w:type="dxa"/>
          </w:tcPr>
          <w:p w14:paraId="40261950" w14:textId="77777777" w:rsidR="00C5387C" w:rsidRPr="002D26D3" w:rsidRDefault="00C5387C" w:rsidP="003505CE">
            <w:pPr>
              <w:pStyle w:val="Body"/>
              <w:jc w:val="center"/>
              <w:rPr>
                <w:b/>
                <w:bCs/>
              </w:rPr>
            </w:pPr>
            <w:r w:rsidRPr="002D26D3">
              <w:rPr>
                <w:b/>
                <w:bCs/>
              </w:rPr>
              <w:t>Demographic:</w:t>
            </w:r>
          </w:p>
          <w:p w14:paraId="7B22C829" w14:textId="7C005176" w:rsidR="0094469A" w:rsidRDefault="00C5387C" w:rsidP="003505CE">
            <w:pPr>
              <w:pStyle w:val="Body"/>
              <w:jc w:val="center"/>
            </w:pPr>
            <w:r>
              <w:t>‘</w:t>
            </w:r>
            <w:r w:rsidR="002F3532">
              <w:t>…</w:t>
            </w:r>
            <w:r w:rsidR="00867CA2">
              <w:t xml:space="preserve"> </w:t>
            </w:r>
            <w:r w:rsidRPr="00C5387C">
              <w:t>challenging some of our preconceived ideas and misconceptions, so the age</w:t>
            </w:r>
            <w:r w:rsidR="00132B1D">
              <w:t xml:space="preserve"> </w:t>
            </w:r>
            <w:r w:rsidRPr="00C5387C">
              <w:t>…</w:t>
            </w:r>
            <w:r w:rsidR="00132B1D">
              <w:t xml:space="preserve"> </w:t>
            </w:r>
            <w:r w:rsidRPr="00C5387C">
              <w:t>I think everyone thinks everyone that comes in a lot is old, and there is a group</w:t>
            </w:r>
            <w:r w:rsidR="00132B1D">
              <w:t xml:space="preserve"> </w:t>
            </w:r>
            <w:r w:rsidRPr="00C5387C">
              <w:t>…</w:t>
            </w:r>
            <w:r w:rsidR="00132B1D">
              <w:t xml:space="preserve"> </w:t>
            </w:r>
            <w:r w:rsidRPr="00C5387C">
              <w:t>I’d describe them as kind of 30s 40s, 50s</w:t>
            </w:r>
            <w:r w:rsidR="00132B1D">
              <w:t xml:space="preserve"> </w:t>
            </w:r>
            <w:r w:rsidRPr="00C5387C">
              <w:t>…</w:t>
            </w:r>
            <w:r w:rsidR="00132B1D">
              <w:t xml:space="preserve"> </w:t>
            </w:r>
            <w:r w:rsidRPr="00C5387C">
              <w:t>coming in, not staying long but churning around the system a lot</w:t>
            </w:r>
            <w:r>
              <w:t>’</w:t>
            </w:r>
          </w:p>
        </w:tc>
        <w:tc>
          <w:tcPr>
            <w:tcW w:w="3096" w:type="dxa"/>
            <w:shd w:val="clear" w:color="auto" w:fill="201547"/>
          </w:tcPr>
          <w:p w14:paraId="6C1BF91F" w14:textId="07B333C7" w:rsidR="00C5387C" w:rsidRPr="003505CE" w:rsidRDefault="00C5387C" w:rsidP="003505CE">
            <w:pPr>
              <w:pStyle w:val="Body"/>
              <w:jc w:val="center"/>
              <w:rPr>
                <w:b/>
                <w:bCs/>
              </w:rPr>
            </w:pPr>
            <w:r w:rsidRPr="003505CE">
              <w:rPr>
                <w:b/>
                <w:bCs/>
              </w:rPr>
              <w:t>Groups resistant to interventions:</w:t>
            </w:r>
          </w:p>
          <w:p w14:paraId="0065CB3A" w14:textId="31C05D94" w:rsidR="00645C69" w:rsidRDefault="003505CE" w:rsidP="003505CE">
            <w:pPr>
              <w:pStyle w:val="Body"/>
              <w:jc w:val="center"/>
            </w:pPr>
            <w:r>
              <w:t>‘</w:t>
            </w:r>
            <w:r w:rsidR="002F3532">
              <w:t>…</w:t>
            </w:r>
            <w:r w:rsidR="00867CA2">
              <w:t xml:space="preserve"> </w:t>
            </w:r>
            <w:r w:rsidR="00645C69" w:rsidRPr="00645C69">
              <w:t>that hybrid approach between medical and mental health, psychosocial that requires a different way of thinking</w:t>
            </w:r>
            <w:r w:rsidR="00132B1D">
              <w:t xml:space="preserve"> </w:t>
            </w:r>
            <w:r>
              <w:t>…</w:t>
            </w:r>
            <w:r w:rsidR="00132B1D">
              <w:t xml:space="preserve"> </w:t>
            </w:r>
            <w:r w:rsidR="00645C69" w:rsidRPr="00645C69">
              <w:t>it requires you to actually rise above the chaos and work in a different way with that client group</w:t>
            </w:r>
            <w:r>
              <w:t>’</w:t>
            </w:r>
          </w:p>
        </w:tc>
        <w:tc>
          <w:tcPr>
            <w:tcW w:w="3096" w:type="dxa"/>
          </w:tcPr>
          <w:p w14:paraId="1EC1AC04" w14:textId="00D5FF70" w:rsidR="00C5387C" w:rsidRPr="003505CE" w:rsidRDefault="00C5387C" w:rsidP="003505CE">
            <w:pPr>
              <w:pStyle w:val="Body"/>
              <w:jc w:val="center"/>
              <w:rPr>
                <w:b/>
                <w:bCs/>
              </w:rPr>
            </w:pPr>
            <w:r w:rsidRPr="003505CE">
              <w:rPr>
                <w:b/>
                <w:bCs/>
              </w:rPr>
              <w:t>Patient experience:</w:t>
            </w:r>
          </w:p>
          <w:p w14:paraId="5C322D23" w14:textId="47160194" w:rsidR="0094469A" w:rsidRDefault="003505CE" w:rsidP="003505CE">
            <w:pPr>
              <w:pStyle w:val="Body"/>
              <w:jc w:val="center"/>
            </w:pPr>
            <w:r>
              <w:t>‘</w:t>
            </w:r>
            <w:r w:rsidR="00C5387C">
              <w:t>Because we’re not as quick to discharge with HealthLinks</w:t>
            </w:r>
            <w:r w:rsidR="00867CA2">
              <w:t xml:space="preserve"> </w:t>
            </w:r>
            <w:r w:rsidR="00C5387C">
              <w:t>…</w:t>
            </w:r>
            <w:r w:rsidR="00867CA2">
              <w:t xml:space="preserve"> </w:t>
            </w:r>
            <w:r w:rsidR="00C5387C">
              <w:t>you establish a better relationship with them because you hang onto them a little bit and they get to trust you</w:t>
            </w:r>
            <w:r>
              <w:t>’</w:t>
            </w:r>
          </w:p>
        </w:tc>
      </w:tr>
    </w:tbl>
    <w:p w14:paraId="7E9162E6" w14:textId="77777777" w:rsidR="00C10F5C" w:rsidRPr="0099293D" w:rsidRDefault="00C10F5C" w:rsidP="00FF5596">
      <w:pPr>
        <w:pStyle w:val="Heading3"/>
      </w:pPr>
      <w:r w:rsidRPr="0099293D">
        <w:t>What are the future con</w:t>
      </w:r>
      <w:r>
        <w:t>s</w:t>
      </w:r>
      <w:r w:rsidRPr="0099293D">
        <w:t>iderations</w:t>
      </w:r>
      <w:r>
        <w:t>?</w:t>
      </w:r>
    </w:p>
    <w:p w14:paraId="2A8C1E59" w14:textId="77777777" w:rsidR="00C10F5C" w:rsidRPr="00F40314" w:rsidRDefault="00C10F5C" w:rsidP="00C10F5C">
      <w:pPr>
        <w:pStyle w:val="Body"/>
      </w:pPr>
      <w:r>
        <w:t>Findings from the literature suggests l</w:t>
      </w:r>
      <w:r w:rsidRPr="00F40314">
        <w:t>onger term monitoring of intervention patient outcomes</w:t>
      </w:r>
      <w:r>
        <w:t xml:space="preserve"> is required to see the impacts of chronic disease models. Such monitoring should c</w:t>
      </w:r>
      <w:r w:rsidRPr="00F40314">
        <w:t>onsider non-financial measures in determining intervention effectiveness</w:t>
      </w:r>
      <w:r>
        <w:t xml:space="preserve">, such as </w:t>
      </w:r>
      <w:r w:rsidRPr="00F40314">
        <w:t>quality of life</w:t>
      </w:r>
      <w:r>
        <w:t xml:space="preserve"> and </w:t>
      </w:r>
      <w:r w:rsidRPr="00F40314">
        <w:t>value-based care</w:t>
      </w:r>
      <w:r>
        <w:t>.</w:t>
      </w:r>
    </w:p>
    <w:p w14:paraId="5C74FB7F" w14:textId="2039673C" w:rsidR="00C10F5C" w:rsidRPr="00F40314" w:rsidRDefault="00C10F5C" w:rsidP="00C10F5C">
      <w:pPr>
        <w:pStyle w:val="Body"/>
      </w:pPr>
      <w:r>
        <w:t>The development of an a</w:t>
      </w:r>
      <w:r w:rsidRPr="00F40314">
        <w:t>lgorithm that targets specific cohorts that align with individual health service strengths</w:t>
      </w:r>
      <w:r>
        <w:t xml:space="preserve">, </w:t>
      </w:r>
      <w:r w:rsidRPr="00F40314">
        <w:t xml:space="preserve">focus </w:t>
      </w:r>
      <w:r>
        <w:t xml:space="preserve">and </w:t>
      </w:r>
      <w:r w:rsidRPr="00F40314">
        <w:t>resources</w:t>
      </w:r>
      <w:r>
        <w:t xml:space="preserve"> c</w:t>
      </w:r>
      <w:r w:rsidR="007A7CCA">
        <w:t>ould</w:t>
      </w:r>
      <w:r>
        <w:t xml:space="preserve"> also be considered, including a way to </w:t>
      </w:r>
      <w:r w:rsidRPr="00F40314">
        <w:t>target patients earlier in their disease trajectory</w:t>
      </w:r>
      <w:r>
        <w:t>.</w:t>
      </w:r>
    </w:p>
    <w:p w14:paraId="0EE115B3" w14:textId="071792D5" w:rsidR="00C10F5C" w:rsidRDefault="00C10F5C" w:rsidP="00C10F5C">
      <w:pPr>
        <w:pStyle w:val="Body"/>
      </w:pPr>
      <w:r w:rsidRPr="00F40314">
        <w:t>Establish</w:t>
      </w:r>
      <w:r w:rsidR="007A7CCA">
        <w:t>ing</w:t>
      </w:r>
      <w:r w:rsidRPr="00F40314">
        <w:t xml:space="preserve"> a funding </w:t>
      </w:r>
      <w:r w:rsidR="4A6C1DD8">
        <w:t>approach that can provide</w:t>
      </w:r>
      <w:r w:rsidR="00081D06">
        <w:t xml:space="preserve"> </w:t>
      </w:r>
      <w:r w:rsidR="0DE57295">
        <w:t>ongoing</w:t>
      </w:r>
      <w:r w:rsidRPr="00F40314">
        <w:t xml:space="preserve"> certainty</w:t>
      </w:r>
      <w:r>
        <w:t xml:space="preserve"> </w:t>
      </w:r>
      <w:r w:rsidR="00E60EF4">
        <w:t>would</w:t>
      </w:r>
      <w:r>
        <w:t xml:space="preserve"> support planning and monitoring of patient outcomes.</w:t>
      </w:r>
    </w:p>
    <w:p w14:paraId="1388D251" w14:textId="6F8C9AB2" w:rsidR="005A07C8" w:rsidRPr="005A07C8" w:rsidRDefault="005A07C8" w:rsidP="005A07C8">
      <w:pPr>
        <w:pStyle w:val="Heading1"/>
        <w:spacing w:before="0"/>
      </w:pPr>
      <w:bookmarkStart w:id="22" w:name="_Toc82169485"/>
      <w:bookmarkStart w:id="23" w:name="_Toc82171343"/>
      <w:bookmarkStart w:id="24" w:name="_Toc84950235"/>
      <w:bookmarkStart w:id="25" w:name="_Toc99354376"/>
      <w:r w:rsidRPr="005A07C8">
        <w:lastRenderedPageBreak/>
        <w:t>Introduction</w:t>
      </w:r>
      <w:bookmarkEnd w:id="22"/>
      <w:bookmarkEnd w:id="23"/>
      <w:bookmarkEnd w:id="24"/>
      <w:bookmarkEnd w:id="25"/>
    </w:p>
    <w:p w14:paraId="02F928C6" w14:textId="76C08EEC" w:rsidR="005A07C8" w:rsidRPr="005A07C8" w:rsidRDefault="005A07C8" w:rsidP="005A07C8">
      <w:pPr>
        <w:pStyle w:val="Heading2"/>
      </w:pPr>
      <w:bookmarkStart w:id="26" w:name="_Toc82169486"/>
      <w:bookmarkStart w:id="27" w:name="_Toc82171344"/>
      <w:bookmarkStart w:id="28" w:name="_Toc84950236"/>
      <w:bookmarkStart w:id="29" w:name="_Toc99354377"/>
      <w:r w:rsidRPr="005A07C8">
        <w:t>Background</w:t>
      </w:r>
      <w:bookmarkEnd w:id="26"/>
      <w:bookmarkEnd w:id="27"/>
      <w:bookmarkEnd w:id="28"/>
      <w:bookmarkEnd w:id="29"/>
    </w:p>
    <w:p w14:paraId="2B9DE203" w14:textId="6788126F" w:rsidR="005A07C8" w:rsidRPr="005A07C8" w:rsidRDefault="005A07C8" w:rsidP="005A07C8">
      <w:pPr>
        <w:pStyle w:val="Body"/>
      </w:pPr>
      <w:r w:rsidRPr="005A07C8">
        <w:t xml:space="preserve">Patients with chronic conditions often have complex health and care needs </w:t>
      </w:r>
      <w:r w:rsidR="000D2D0C">
        <w:t>that,</w:t>
      </w:r>
      <w:r w:rsidR="000D2D0C" w:rsidRPr="005D2615">
        <w:t xml:space="preserve"> </w:t>
      </w:r>
      <w:r w:rsidRPr="005D2615">
        <w:t>for many</w:t>
      </w:r>
      <w:r w:rsidR="000D2D0C">
        <w:t>,</w:t>
      </w:r>
      <w:r w:rsidRPr="005D2615">
        <w:t xml:space="preserve"> results in frequent use of the health system and higher associated health care costs.</w:t>
      </w:r>
      <w:r w:rsidR="00E033FB" w:rsidRPr="005D2615">
        <w:rPr>
          <w:vertAlign w:val="superscript"/>
        </w:rPr>
        <w:fldChar w:fldCharType="begin"/>
      </w:r>
      <w:r w:rsidR="00E033FB" w:rsidRPr="005D2615">
        <w:rPr>
          <w:vertAlign w:val="superscript"/>
        </w:rPr>
        <w:instrText xml:space="preserve"> NOTEREF _Ref84760118 \h  \* MERGEFORMAT </w:instrText>
      </w:r>
      <w:r w:rsidR="00E033FB" w:rsidRPr="005D2615">
        <w:rPr>
          <w:vertAlign w:val="superscript"/>
        </w:rPr>
      </w:r>
      <w:r w:rsidR="00E033FB" w:rsidRPr="005D2615">
        <w:rPr>
          <w:vertAlign w:val="superscript"/>
        </w:rPr>
        <w:fldChar w:fldCharType="separate"/>
      </w:r>
      <w:r w:rsidR="00970DF5">
        <w:rPr>
          <w:vertAlign w:val="superscript"/>
        </w:rPr>
        <w:t>1</w:t>
      </w:r>
      <w:r w:rsidR="00E033FB" w:rsidRPr="005D2615">
        <w:rPr>
          <w:vertAlign w:val="superscript"/>
        </w:rPr>
        <w:fldChar w:fldCharType="end"/>
      </w:r>
      <w:r w:rsidRPr="005D2615">
        <w:t xml:space="preserve"> </w:t>
      </w:r>
      <w:r w:rsidRPr="005D2615">
        <w:rPr>
          <w:i/>
          <w:iCs/>
        </w:rPr>
        <w:t xml:space="preserve">The </w:t>
      </w:r>
      <w:r w:rsidR="00867CA2" w:rsidRPr="005D2615">
        <w:rPr>
          <w:i/>
          <w:iCs/>
        </w:rPr>
        <w:t xml:space="preserve">global action plan for the prevention and control of non-communicable diseases </w:t>
      </w:r>
      <w:r w:rsidRPr="005D2615">
        <w:rPr>
          <w:i/>
          <w:iCs/>
        </w:rPr>
        <w:t>2013</w:t>
      </w:r>
      <w:r w:rsidR="00867CA2">
        <w:rPr>
          <w:i/>
          <w:iCs/>
        </w:rPr>
        <w:t>–</w:t>
      </w:r>
      <w:r w:rsidRPr="005D2615">
        <w:rPr>
          <w:i/>
          <w:iCs/>
        </w:rPr>
        <w:t>2020</w:t>
      </w:r>
      <w:r w:rsidR="00166F60" w:rsidRPr="005D2615">
        <w:rPr>
          <w:rStyle w:val="EndnoteReference"/>
        </w:rPr>
        <w:endnoteReference w:id="16"/>
      </w:r>
      <w:r w:rsidRPr="005D2615">
        <w:t xml:space="preserve"> acknowledges that all developed healthcare systems will need to act differently in the future to effectively</w:t>
      </w:r>
      <w:r w:rsidRPr="005A07C8">
        <w:t xml:space="preserve"> respond to the growing number of people with multiple chronic and complex healthcare needs. Current models of </w:t>
      </w:r>
      <w:r w:rsidR="00571AF3">
        <w:t xml:space="preserve">health </w:t>
      </w:r>
      <w:r w:rsidRPr="005A07C8">
        <w:t>care and funding systems are largely designed to respon</w:t>
      </w:r>
      <w:r w:rsidR="005770D5">
        <w:t>d</w:t>
      </w:r>
      <w:r w:rsidRPr="005A07C8">
        <w:t xml:space="preserve"> to episodic care</w:t>
      </w:r>
      <w:r w:rsidR="000D2D0C">
        <w:t>,</w:t>
      </w:r>
      <w:r w:rsidRPr="005A07C8">
        <w:t xml:space="preserve"> but many people with complex and chronic diseases require long-term, proactive and systemic approaches of care.</w:t>
      </w:r>
    </w:p>
    <w:p w14:paraId="62F45BC4" w14:textId="02F243B1" w:rsidR="005A07C8" w:rsidRPr="005A07C8" w:rsidRDefault="005A07C8" w:rsidP="005A07C8">
      <w:pPr>
        <w:pStyle w:val="Body"/>
      </w:pPr>
      <w:r w:rsidRPr="005A07C8">
        <w:t xml:space="preserve">It is generally well accepted that integrated community-based care and active management can result in better outcomes for people living with chronic conditions and </w:t>
      </w:r>
      <w:r w:rsidRPr="005D2615">
        <w:t xml:space="preserve">may help reduce their need for inpatient care. </w:t>
      </w:r>
      <w:r w:rsidR="000D2D0C" w:rsidRPr="005D2615">
        <w:t xml:space="preserve">Australian health ministers </w:t>
      </w:r>
      <w:r w:rsidR="000D2D0C">
        <w:t>endorsed t</w:t>
      </w:r>
      <w:r w:rsidRPr="00724B22">
        <w:t>he</w:t>
      </w:r>
      <w:r w:rsidRPr="005D2615">
        <w:rPr>
          <w:i/>
          <w:iCs/>
        </w:rPr>
        <w:t xml:space="preserve"> National </w:t>
      </w:r>
      <w:r w:rsidR="00867CA2" w:rsidRPr="005D2615">
        <w:rPr>
          <w:i/>
          <w:iCs/>
        </w:rPr>
        <w:t>strategic framework for chronic conditions</w:t>
      </w:r>
      <w:r w:rsidR="00E033FB" w:rsidRPr="005D2615">
        <w:rPr>
          <w:vertAlign w:val="superscript"/>
        </w:rPr>
        <w:fldChar w:fldCharType="begin"/>
      </w:r>
      <w:r w:rsidR="00E033FB" w:rsidRPr="005D2615">
        <w:rPr>
          <w:vertAlign w:val="superscript"/>
        </w:rPr>
        <w:instrText xml:space="preserve"> NOTEREF _Ref84760118 \h  \* MERGEFORMAT </w:instrText>
      </w:r>
      <w:r w:rsidR="00E033FB" w:rsidRPr="005D2615">
        <w:rPr>
          <w:vertAlign w:val="superscript"/>
        </w:rPr>
      </w:r>
      <w:r w:rsidR="00E033FB" w:rsidRPr="005D2615">
        <w:rPr>
          <w:vertAlign w:val="superscript"/>
        </w:rPr>
        <w:fldChar w:fldCharType="separate"/>
      </w:r>
      <w:r w:rsidR="00970DF5">
        <w:rPr>
          <w:vertAlign w:val="superscript"/>
        </w:rPr>
        <w:t>1</w:t>
      </w:r>
      <w:r w:rsidR="00E033FB" w:rsidRPr="005D2615">
        <w:rPr>
          <w:vertAlign w:val="superscript"/>
        </w:rPr>
        <w:fldChar w:fldCharType="end"/>
      </w:r>
      <w:r w:rsidR="00867CA2" w:rsidRPr="005D2615">
        <w:t xml:space="preserve"> </w:t>
      </w:r>
      <w:r w:rsidRPr="005D2615">
        <w:t xml:space="preserve">in 2017. The </w:t>
      </w:r>
      <w:r w:rsidR="00867CA2">
        <w:t>f</w:t>
      </w:r>
      <w:r w:rsidRPr="005D2615">
        <w:t>ramework acknowledges that</w:t>
      </w:r>
      <w:r w:rsidR="000D2D0C">
        <w:t>,</w:t>
      </w:r>
      <w:r w:rsidRPr="005D2615">
        <w:t xml:space="preserve"> with an increase</w:t>
      </w:r>
      <w:r w:rsidRPr="005A07C8">
        <w:t xml:space="preserve"> in chronic disease, health systems need to shift from treatment of illness to prevention and that chronic disease management requires a consistent, holistic and coordinated approach to care with involvement from a wide range of services across the health system (also known as integrated care). However, the overlapping role and responsibility of ambulatory and inpatient care services, separate funding streams and models of care, as well as activity-based funding for acute care and insufficient infrastructure for accurate and secure data sharing across the system create barriers to implementing integrated care</w:t>
      </w:r>
      <w:r w:rsidR="00863742">
        <w:t xml:space="preserve"> models</w:t>
      </w:r>
      <w:r w:rsidRPr="005A07C8">
        <w:t>.</w:t>
      </w:r>
    </w:p>
    <w:p w14:paraId="53715468" w14:textId="1B20DC9F" w:rsidR="005A07C8" w:rsidRPr="005A07C8" w:rsidRDefault="005A07C8" w:rsidP="005A07C8">
      <w:pPr>
        <w:pStyle w:val="Body"/>
      </w:pPr>
      <w:r w:rsidRPr="005A07C8">
        <w:t xml:space="preserve">The HealthLinks: Chronic Care (HealthLinks) funding model has been designed as the first step in removing the funding barriers to delivering alternate models of integrated care for this highly complex patient group. The trial forms part of the Victorian Department of Health and Human Services </w:t>
      </w:r>
      <w:r w:rsidR="00D8235F">
        <w:t>(</w:t>
      </w:r>
      <w:r w:rsidR="00FB3527">
        <w:t xml:space="preserve">now the Victorian Department of Health </w:t>
      </w:r>
      <w:r w:rsidR="000D2D0C">
        <w:t>[</w:t>
      </w:r>
      <w:r w:rsidR="00FB3527">
        <w:t>the department</w:t>
      </w:r>
      <w:r w:rsidR="000D2D0C">
        <w:t>]</w:t>
      </w:r>
      <w:r w:rsidR="00D8235F">
        <w:t>)</w:t>
      </w:r>
      <w:r w:rsidRPr="005A07C8">
        <w:t xml:space="preserve"> approach to public hospital funding reform and its objective of delivering person</w:t>
      </w:r>
      <w:r w:rsidR="000D2D0C">
        <w:t>-</w:t>
      </w:r>
      <w:r w:rsidRPr="005A07C8">
        <w:t>centred and integrated care in the right place, at the right time with the vision of achieving best health, wellbeing and safety for all Victorians.</w:t>
      </w:r>
    </w:p>
    <w:p w14:paraId="3DBFEA54" w14:textId="08521DA4" w:rsidR="001D385F" w:rsidRDefault="00FB3527" w:rsidP="005A07C8">
      <w:pPr>
        <w:pStyle w:val="Body"/>
      </w:pPr>
      <w:r>
        <w:t>The department</w:t>
      </w:r>
      <w:r w:rsidR="005A07C8" w:rsidRPr="005A07C8">
        <w:t xml:space="preserve"> obtained expressions of interest for participation from </w:t>
      </w:r>
      <w:r w:rsidR="008523BF">
        <w:t>10</w:t>
      </w:r>
      <w:r w:rsidR="008523BF" w:rsidRPr="005A07C8">
        <w:t xml:space="preserve"> </w:t>
      </w:r>
      <w:r w:rsidR="005A07C8" w:rsidRPr="005A07C8">
        <w:t xml:space="preserve">Victorian health services in November 2015. The trial </w:t>
      </w:r>
      <w:r w:rsidR="00714A3A">
        <w:t>began</w:t>
      </w:r>
      <w:r w:rsidR="005A07C8" w:rsidRPr="005A07C8">
        <w:t xml:space="preserve"> on 1 July 2016 and ran for three years to 30 June 2019. During this time, six participating health services (five of which participated in the HealthLinks funding </w:t>
      </w:r>
      <w:r w:rsidR="00F93AFB">
        <w:t>model</w:t>
      </w:r>
      <w:r>
        <w:t xml:space="preserve"> for varying periods of time</w:t>
      </w:r>
      <w:r w:rsidR="005A07C8" w:rsidRPr="005A07C8">
        <w:t xml:space="preserve">) and three control health services across </w:t>
      </w:r>
      <w:r w:rsidR="000D2D0C">
        <w:t>m</w:t>
      </w:r>
      <w:r w:rsidR="005A07C8" w:rsidRPr="005A07C8">
        <w:t xml:space="preserve">etropolitan Melbourne and Geelong took part. </w:t>
      </w:r>
      <w:r w:rsidR="005A07C8" w:rsidRPr="008870ED">
        <w:t>As shown in</w:t>
      </w:r>
      <w:r w:rsidR="007B5617">
        <w:t xml:space="preserve"> </w:t>
      </w:r>
      <w:r w:rsidR="004144BC">
        <w:fldChar w:fldCharType="begin"/>
      </w:r>
      <w:r w:rsidR="004144BC">
        <w:instrText xml:space="preserve"> REF _Ref85721867 \h </w:instrText>
      </w:r>
      <w:r w:rsidR="004144BC">
        <w:fldChar w:fldCharType="separate"/>
      </w:r>
      <w:r w:rsidR="00970DF5" w:rsidRPr="00D5011F">
        <w:t xml:space="preserve">Table </w:t>
      </w:r>
      <w:r w:rsidR="00970DF5">
        <w:rPr>
          <w:noProof/>
        </w:rPr>
        <w:t>1</w:t>
      </w:r>
      <w:r w:rsidR="004144BC">
        <w:fldChar w:fldCharType="end"/>
      </w:r>
      <w:r w:rsidR="005A07C8" w:rsidRPr="005A07C8">
        <w:t xml:space="preserve">, participating health services </w:t>
      </w:r>
      <w:r w:rsidR="00714A3A">
        <w:t>began</w:t>
      </w:r>
      <w:r w:rsidR="005A07C8" w:rsidRPr="005A07C8">
        <w:t xml:space="preserve"> active participation in the trial at different stages.</w:t>
      </w:r>
    </w:p>
    <w:p w14:paraId="2D4C7604" w14:textId="0C1D9D19" w:rsidR="00D5011F" w:rsidRPr="00D5011F" w:rsidRDefault="00D5011F" w:rsidP="00D5011F">
      <w:pPr>
        <w:pStyle w:val="Tablecaption"/>
      </w:pPr>
      <w:bookmarkStart w:id="30" w:name="_Ref85721867"/>
      <w:bookmarkStart w:id="31" w:name="_Ref84852756"/>
      <w:r w:rsidRPr="00D5011F">
        <w:t xml:space="preserve">Table </w:t>
      </w:r>
      <w:r w:rsidR="00970DF5">
        <w:fldChar w:fldCharType="begin"/>
      </w:r>
      <w:r w:rsidR="00970DF5">
        <w:instrText xml:space="preserve"> SEQ Table \* ARABIC </w:instrText>
      </w:r>
      <w:r w:rsidR="00970DF5">
        <w:fldChar w:fldCharType="separate"/>
      </w:r>
      <w:r w:rsidR="00970DF5">
        <w:rPr>
          <w:noProof/>
        </w:rPr>
        <w:t>1</w:t>
      </w:r>
      <w:r w:rsidR="00970DF5">
        <w:rPr>
          <w:noProof/>
        </w:rPr>
        <w:fldChar w:fldCharType="end"/>
      </w:r>
      <w:bookmarkEnd w:id="30"/>
      <w:r w:rsidR="00E847BF">
        <w:rPr>
          <w:noProof/>
        </w:rPr>
        <w:t>a</w:t>
      </w:r>
      <w:r w:rsidR="00867CA2">
        <w:rPr>
          <w:noProof/>
        </w:rPr>
        <w:t>:</w:t>
      </w:r>
      <w:r w:rsidRPr="00D5011F">
        <w:t xml:space="preserve"> Health service participation activity</w:t>
      </w:r>
      <w:bookmarkEnd w:id="31"/>
      <w:r w:rsidR="00E847BF" w:rsidRPr="00E847BF">
        <w:t xml:space="preserve"> – participating health services</w:t>
      </w:r>
    </w:p>
    <w:tbl>
      <w:tblPr>
        <w:tblStyle w:val="TableCSIRO"/>
        <w:tblW w:w="9638" w:type="dxa"/>
        <w:tblInd w:w="0" w:type="dxa"/>
        <w:tblLook w:val="04A0" w:firstRow="1" w:lastRow="0" w:firstColumn="1" w:lastColumn="0" w:noHBand="0" w:noVBand="1"/>
      </w:tblPr>
      <w:tblGrid>
        <w:gridCol w:w="3402"/>
        <w:gridCol w:w="3118"/>
        <w:gridCol w:w="3118"/>
      </w:tblGrid>
      <w:tr w:rsidR="000C5199" w:rsidRPr="001D385F" w14:paraId="2D08416A" w14:textId="77777777" w:rsidTr="00324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201547"/>
          </w:tcPr>
          <w:p w14:paraId="72C74EEB" w14:textId="62B7AB14" w:rsidR="000C5199" w:rsidRPr="003D769C" w:rsidRDefault="004D652C" w:rsidP="00324DC6">
            <w:pPr>
              <w:pStyle w:val="Tablecolhead"/>
              <w:rPr>
                <w:b/>
                <w:bCs w:val="0"/>
                <w:sz w:val="20"/>
                <w:szCs w:val="20"/>
              </w:rPr>
            </w:pPr>
            <w:r w:rsidRPr="003D769C">
              <w:rPr>
                <w:b/>
                <w:bCs w:val="0"/>
                <w:sz w:val="20"/>
                <w:szCs w:val="20"/>
              </w:rPr>
              <w:t>Health service</w:t>
            </w:r>
          </w:p>
        </w:tc>
        <w:tc>
          <w:tcPr>
            <w:tcW w:w="3118" w:type="dxa"/>
            <w:shd w:val="clear" w:color="auto" w:fill="201547"/>
          </w:tcPr>
          <w:p w14:paraId="632B89FA" w14:textId="7F0EE0D7" w:rsidR="000C5199" w:rsidRPr="003D769C" w:rsidRDefault="004D652C"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Commenced active participation</w:t>
            </w:r>
          </w:p>
        </w:tc>
        <w:tc>
          <w:tcPr>
            <w:tcW w:w="3118" w:type="dxa"/>
            <w:shd w:val="clear" w:color="auto" w:fill="201547"/>
          </w:tcPr>
          <w:p w14:paraId="1859185C" w14:textId="106DAEA8" w:rsidR="000C5199" w:rsidRPr="003D769C" w:rsidRDefault="004D652C"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Intervention start date</w:t>
            </w:r>
          </w:p>
        </w:tc>
      </w:tr>
      <w:tr w:rsidR="000C5199" w:rsidRPr="001D385F" w14:paraId="4F66014F"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9D77B50" w14:textId="77777777" w:rsidR="000C5199" w:rsidRPr="00AA0C79" w:rsidRDefault="000C5199" w:rsidP="00AA0C79">
            <w:pPr>
              <w:pStyle w:val="Tabletext"/>
              <w:rPr>
                <w:sz w:val="20"/>
                <w:szCs w:val="20"/>
              </w:rPr>
            </w:pPr>
            <w:r w:rsidRPr="00AA0C79">
              <w:rPr>
                <w:sz w:val="20"/>
                <w:szCs w:val="20"/>
              </w:rPr>
              <w:t>Alfred Health</w:t>
            </w:r>
          </w:p>
        </w:tc>
        <w:tc>
          <w:tcPr>
            <w:tcW w:w="3118" w:type="dxa"/>
          </w:tcPr>
          <w:p w14:paraId="4AA26C80" w14:textId="45E419F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July 2017</w:t>
            </w:r>
          </w:p>
        </w:tc>
        <w:tc>
          <w:tcPr>
            <w:tcW w:w="3118" w:type="dxa"/>
          </w:tcPr>
          <w:p w14:paraId="54294C6E" w14:textId="529D2590"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3</w:t>
            </w:r>
            <w:r w:rsidR="00867CA2">
              <w:rPr>
                <w:sz w:val="20"/>
                <w:szCs w:val="20"/>
              </w:rPr>
              <w:t xml:space="preserve"> </w:t>
            </w:r>
            <w:r w:rsidRPr="00AA0C79">
              <w:rPr>
                <w:sz w:val="20"/>
                <w:szCs w:val="20"/>
              </w:rPr>
              <w:t>August 2017</w:t>
            </w:r>
          </w:p>
        </w:tc>
      </w:tr>
      <w:tr w:rsidR="000C5199" w:rsidRPr="001D385F" w14:paraId="2B065772" w14:textId="77777777" w:rsidTr="000C5199">
        <w:tc>
          <w:tcPr>
            <w:cnfStyle w:val="001000000000" w:firstRow="0" w:lastRow="0" w:firstColumn="1" w:lastColumn="0" w:oddVBand="0" w:evenVBand="0" w:oddHBand="0" w:evenHBand="0" w:firstRowFirstColumn="0" w:firstRowLastColumn="0" w:lastRowFirstColumn="0" w:lastRowLastColumn="0"/>
            <w:tcW w:w="3402" w:type="dxa"/>
          </w:tcPr>
          <w:p w14:paraId="174D1C60" w14:textId="77777777" w:rsidR="000C5199" w:rsidRPr="00AA0C79" w:rsidRDefault="000C5199" w:rsidP="00AA0C79">
            <w:pPr>
              <w:pStyle w:val="Tabletext"/>
              <w:rPr>
                <w:sz w:val="20"/>
                <w:szCs w:val="20"/>
              </w:rPr>
            </w:pPr>
            <w:r w:rsidRPr="00AA0C79">
              <w:rPr>
                <w:sz w:val="20"/>
                <w:szCs w:val="20"/>
              </w:rPr>
              <w:t>Barwon Health</w:t>
            </w:r>
          </w:p>
        </w:tc>
        <w:tc>
          <w:tcPr>
            <w:tcW w:w="3118" w:type="dxa"/>
          </w:tcPr>
          <w:p w14:paraId="04465F34" w14:textId="0E3A1CC0"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March 2017</w:t>
            </w:r>
          </w:p>
        </w:tc>
        <w:tc>
          <w:tcPr>
            <w:tcW w:w="3118" w:type="dxa"/>
          </w:tcPr>
          <w:p w14:paraId="1ABEF694" w14:textId="1893664C"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March 2017</w:t>
            </w:r>
          </w:p>
        </w:tc>
      </w:tr>
      <w:tr w:rsidR="000C5199" w:rsidRPr="001D385F" w14:paraId="778F9E7F"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D55756D" w14:textId="77777777" w:rsidR="000C5199" w:rsidRPr="00AA0C79" w:rsidRDefault="000C5199" w:rsidP="00AA0C79">
            <w:pPr>
              <w:pStyle w:val="Tabletext"/>
              <w:rPr>
                <w:sz w:val="20"/>
                <w:szCs w:val="20"/>
                <w:vertAlign w:val="superscript"/>
              </w:rPr>
            </w:pPr>
            <w:r w:rsidRPr="00AA0C79">
              <w:rPr>
                <w:sz w:val="20"/>
                <w:szCs w:val="20"/>
              </w:rPr>
              <w:t>Eastern Health</w:t>
            </w:r>
          </w:p>
        </w:tc>
        <w:tc>
          <w:tcPr>
            <w:tcW w:w="3118" w:type="dxa"/>
          </w:tcPr>
          <w:p w14:paraId="4286953D" w14:textId="272BB1F9"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August 2018</w:t>
            </w:r>
          </w:p>
        </w:tc>
        <w:tc>
          <w:tcPr>
            <w:tcW w:w="3118" w:type="dxa"/>
          </w:tcPr>
          <w:p w14:paraId="4018194E" w14:textId="4C0B8383"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3</w:t>
            </w:r>
            <w:r w:rsidR="00867CA2">
              <w:rPr>
                <w:sz w:val="20"/>
                <w:szCs w:val="20"/>
              </w:rPr>
              <w:t xml:space="preserve"> </w:t>
            </w:r>
            <w:r w:rsidRPr="00AA0C79">
              <w:rPr>
                <w:sz w:val="20"/>
                <w:szCs w:val="20"/>
              </w:rPr>
              <w:t>October 2018</w:t>
            </w:r>
          </w:p>
        </w:tc>
      </w:tr>
      <w:tr w:rsidR="000C5199" w:rsidRPr="001D385F" w14:paraId="6C5F3501" w14:textId="77777777" w:rsidTr="000C5199">
        <w:tc>
          <w:tcPr>
            <w:cnfStyle w:val="001000000000" w:firstRow="0" w:lastRow="0" w:firstColumn="1" w:lastColumn="0" w:oddVBand="0" w:evenVBand="0" w:oddHBand="0" w:evenHBand="0" w:firstRowFirstColumn="0" w:firstRowLastColumn="0" w:lastRowFirstColumn="0" w:lastRowLastColumn="0"/>
            <w:tcW w:w="3402" w:type="dxa"/>
          </w:tcPr>
          <w:p w14:paraId="5BC0742F" w14:textId="77777777" w:rsidR="000C5199" w:rsidRPr="00AA0C79" w:rsidRDefault="000C5199" w:rsidP="00AA0C79">
            <w:pPr>
              <w:pStyle w:val="Tabletext"/>
              <w:rPr>
                <w:sz w:val="20"/>
                <w:szCs w:val="20"/>
              </w:rPr>
            </w:pPr>
            <w:r w:rsidRPr="00AA0C79">
              <w:rPr>
                <w:sz w:val="20"/>
                <w:szCs w:val="20"/>
              </w:rPr>
              <w:t>Monash Health</w:t>
            </w:r>
          </w:p>
        </w:tc>
        <w:tc>
          <w:tcPr>
            <w:tcW w:w="3118" w:type="dxa"/>
          </w:tcPr>
          <w:p w14:paraId="01360745" w14:textId="3CE0D59F"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November 2016</w:t>
            </w:r>
          </w:p>
        </w:tc>
        <w:tc>
          <w:tcPr>
            <w:tcW w:w="3118" w:type="dxa"/>
          </w:tcPr>
          <w:p w14:paraId="10C18D87" w14:textId="1C6BCCF3"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December 2016</w:t>
            </w:r>
          </w:p>
        </w:tc>
      </w:tr>
      <w:tr w:rsidR="000C5199" w:rsidRPr="001D385F" w14:paraId="2886CFC5"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B815F37" w14:textId="77777777" w:rsidR="000C5199" w:rsidRPr="00AA0C79" w:rsidRDefault="000C5199" w:rsidP="00AA0C79">
            <w:pPr>
              <w:pStyle w:val="Tabletext"/>
              <w:rPr>
                <w:sz w:val="20"/>
                <w:szCs w:val="20"/>
                <w:vertAlign w:val="superscript"/>
              </w:rPr>
            </w:pPr>
            <w:r w:rsidRPr="00AA0C79">
              <w:rPr>
                <w:sz w:val="20"/>
                <w:szCs w:val="20"/>
              </w:rPr>
              <w:t>Northern Health</w:t>
            </w:r>
          </w:p>
        </w:tc>
        <w:tc>
          <w:tcPr>
            <w:tcW w:w="3118" w:type="dxa"/>
          </w:tcPr>
          <w:p w14:paraId="4D2E75CE" w14:textId="68FD4BDA"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July 2016</w:t>
            </w:r>
          </w:p>
        </w:tc>
        <w:tc>
          <w:tcPr>
            <w:tcW w:w="3118" w:type="dxa"/>
          </w:tcPr>
          <w:p w14:paraId="0A6A3BDA" w14:textId="4F5E63FA"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AA0C79">
              <w:rPr>
                <w:sz w:val="20"/>
                <w:szCs w:val="20"/>
              </w:rPr>
              <w:t>1</w:t>
            </w:r>
            <w:r w:rsidR="00311654">
              <w:rPr>
                <w:sz w:val="20"/>
                <w:szCs w:val="20"/>
              </w:rPr>
              <w:t xml:space="preserve"> </w:t>
            </w:r>
            <w:r w:rsidRPr="00AA0C79">
              <w:rPr>
                <w:sz w:val="20"/>
                <w:szCs w:val="20"/>
              </w:rPr>
              <w:t>July 2016</w:t>
            </w:r>
          </w:p>
        </w:tc>
      </w:tr>
      <w:tr w:rsidR="000C5199" w:rsidRPr="001D385F" w14:paraId="5839FA73" w14:textId="77777777" w:rsidTr="000C5199">
        <w:tc>
          <w:tcPr>
            <w:cnfStyle w:val="001000000000" w:firstRow="0" w:lastRow="0" w:firstColumn="1" w:lastColumn="0" w:oddVBand="0" w:evenVBand="0" w:oddHBand="0" w:evenHBand="0" w:firstRowFirstColumn="0" w:firstRowLastColumn="0" w:lastRowFirstColumn="0" w:lastRowLastColumn="0"/>
            <w:tcW w:w="3402" w:type="dxa"/>
          </w:tcPr>
          <w:p w14:paraId="56DD8D89" w14:textId="77777777" w:rsidR="000C5199" w:rsidRPr="00AA0C79" w:rsidRDefault="000C5199" w:rsidP="00AA0C79">
            <w:pPr>
              <w:pStyle w:val="Tabletext"/>
              <w:rPr>
                <w:sz w:val="20"/>
                <w:szCs w:val="20"/>
              </w:rPr>
            </w:pPr>
            <w:r w:rsidRPr="00AA0C79">
              <w:rPr>
                <w:sz w:val="20"/>
                <w:szCs w:val="20"/>
              </w:rPr>
              <w:t>Western Health</w:t>
            </w:r>
          </w:p>
        </w:tc>
        <w:tc>
          <w:tcPr>
            <w:tcW w:w="3118" w:type="dxa"/>
          </w:tcPr>
          <w:p w14:paraId="0C8B99DD" w14:textId="1A057BF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1</w:t>
            </w:r>
            <w:r w:rsidR="00EE3D15">
              <w:rPr>
                <w:sz w:val="20"/>
                <w:szCs w:val="20"/>
              </w:rPr>
              <w:t xml:space="preserve"> </w:t>
            </w:r>
            <w:r w:rsidRPr="00AA0C79">
              <w:rPr>
                <w:sz w:val="20"/>
                <w:szCs w:val="20"/>
              </w:rPr>
              <w:t>November 2016</w:t>
            </w:r>
          </w:p>
        </w:tc>
        <w:tc>
          <w:tcPr>
            <w:tcW w:w="3118" w:type="dxa"/>
          </w:tcPr>
          <w:p w14:paraId="629A65A3" w14:textId="1EC0B60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21</w:t>
            </w:r>
            <w:r w:rsidR="00311654">
              <w:rPr>
                <w:sz w:val="20"/>
                <w:szCs w:val="20"/>
              </w:rPr>
              <w:t xml:space="preserve"> </w:t>
            </w:r>
            <w:r w:rsidRPr="00AA0C79">
              <w:rPr>
                <w:sz w:val="20"/>
                <w:szCs w:val="20"/>
              </w:rPr>
              <w:t>November 2016</w:t>
            </w:r>
          </w:p>
        </w:tc>
      </w:tr>
    </w:tbl>
    <w:p w14:paraId="4FC2A887" w14:textId="6215CF67" w:rsidR="00E847BF" w:rsidRDefault="00E847BF" w:rsidP="00E847BF">
      <w:pPr>
        <w:pStyle w:val="Tablecaption"/>
      </w:pPr>
      <w:r>
        <w:lastRenderedPageBreak/>
        <w:t xml:space="preserve">Table 1b: </w:t>
      </w:r>
      <w:r w:rsidRPr="00D5011F">
        <w:t>Health service participation activity</w:t>
      </w:r>
      <w:r>
        <w:t xml:space="preserve"> – c</w:t>
      </w:r>
      <w:r w:rsidRPr="00E847BF">
        <w:t>ontrol health services</w:t>
      </w:r>
    </w:p>
    <w:tbl>
      <w:tblPr>
        <w:tblStyle w:val="TableCSIRO"/>
        <w:tblW w:w="9638" w:type="dxa"/>
        <w:tblInd w:w="0" w:type="dxa"/>
        <w:tblLook w:val="04A0" w:firstRow="1" w:lastRow="0" w:firstColumn="1" w:lastColumn="0" w:noHBand="0" w:noVBand="1"/>
      </w:tblPr>
      <w:tblGrid>
        <w:gridCol w:w="3402"/>
        <w:gridCol w:w="3118"/>
        <w:gridCol w:w="3118"/>
      </w:tblGrid>
      <w:tr w:rsidR="00E847BF" w:rsidRPr="001D385F" w14:paraId="27505FF0" w14:textId="77777777" w:rsidTr="00886B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201547"/>
          </w:tcPr>
          <w:p w14:paraId="4349FE9F" w14:textId="6253227B" w:rsidR="00E847BF" w:rsidRPr="00AA0C79" w:rsidRDefault="00E847BF" w:rsidP="00E847BF">
            <w:pPr>
              <w:pStyle w:val="Tabletext"/>
              <w:rPr>
                <w:sz w:val="20"/>
                <w:szCs w:val="20"/>
              </w:rPr>
            </w:pPr>
            <w:r w:rsidRPr="003D769C">
              <w:rPr>
                <w:bCs w:val="0"/>
                <w:sz w:val="20"/>
                <w:szCs w:val="20"/>
              </w:rPr>
              <w:t>Health service</w:t>
            </w:r>
          </w:p>
        </w:tc>
        <w:tc>
          <w:tcPr>
            <w:tcW w:w="3118" w:type="dxa"/>
            <w:shd w:val="clear" w:color="auto" w:fill="201547"/>
          </w:tcPr>
          <w:p w14:paraId="08B9E25F" w14:textId="2A5EABAA" w:rsidR="00E847BF" w:rsidRPr="00AA0C79" w:rsidRDefault="00E847BF" w:rsidP="00E847BF">
            <w:pPr>
              <w:pStyle w:val="Tabletext"/>
              <w:cnfStyle w:val="100000000000" w:firstRow="1" w:lastRow="0" w:firstColumn="0" w:lastColumn="0" w:oddVBand="0" w:evenVBand="0" w:oddHBand="0" w:evenHBand="0" w:firstRowFirstColumn="0" w:firstRowLastColumn="0" w:lastRowFirstColumn="0" w:lastRowLastColumn="0"/>
              <w:rPr>
                <w:sz w:val="20"/>
                <w:szCs w:val="20"/>
              </w:rPr>
            </w:pPr>
            <w:r w:rsidRPr="003D769C">
              <w:rPr>
                <w:bCs w:val="0"/>
                <w:sz w:val="20"/>
                <w:szCs w:val="20"/>
              </w:rPr>
              <w:t>Commenced active participation</w:t>
            </w:r>
          </w:p>
        </w:tc>
        <w:tc>
          <w:tcPr>
            <w:tcW w:w="3118" w:type="dxa"/>
            <w:shd w:val="clear" w:color="auto" w:fill="201547"/>
          </w:tcPr>
          <w:p w14:paraId="5E2E0A5C" w14:textId="0CEC7094" w:rsidR="00E847BF" w:rsidRPr="00AA0C79" w:rsidRDefault="00E847BF" w:rsidP="00E847BF">
            <w:pPr>
              <w:pStyle w:val="Tabletext"/>
              <w:cnfStyle w:val="100000000000" w:firstRow="1" w:lastRow="0" w:firstColumn="0" w:lastColumn="0" w:oddVBand="0" w:evenVBand="0" w:oddHBand="0" w:evenHBand="0" w:firstRowFirstColumn="0" w:firstRowLastColumn="0" w:lastRowFirstColumn="0" w:lastRowLastColumn="0"/>
              <w:rPr>
                <w:sz w:val="20"/>
                <w:szCs w:val="20"/>
              </w:rPr>
            </w:pPr>
            <w:r w:rsidRPr="003D769C">
              <w:rPr>
                <w:bCs w:val="0"/>
                <w:sz w:val="20"/>
                <w:szCs w:val="20"/>
              </w:rPr>
              <w:t>Intervention start date</w:t>
            </w:r>
          </w:p>
        </w:tc>
      </w:tr>
      <w:tr w:rsidR="000C5199" w:rsidRPr="001D385F" w14:paraId="4E464EC2"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17D3EF9" w14:textId="77777777" w:rsidR="000C5199" w:rsidRPr="00AA0C79" w:rsidRDefault="000C5199" w:rsidP="00AA0C79">
            <w:pPr>
              <w:pStyle w:val="Tabletext"/>
              <w:rPr>
                <w:sz w:val="20"/>
                <w:szCs w:val="20"/>
              </w:rPr>
            </w:pPr>
            <w:r w:rsidRPr="00AA0C79">
              <w:rPr>
                <w:sz w:val="20"/>
                <w:szCs w:val="20"/>
              </w:rPr>
              <w:t>Austin Health</w:t>
            </w:r>
          </w:p>
        </w:tc>
        <w:tc>
          <w:tcPr>
            <w:tcW w:w="3118" w:type="dxa"/>
          </w:tcPr>
          <w:p w14:paraId="4CE5A68E" w14:textId="32EDCCD0"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July 2016</w:t>
            </w:r>
          </w:p>
        </w:tc>
        <w:tc>
          <w:tcPr>
            <w:tcW w:w="3118" w:type="dxa"/>
          </w:tcPr>
          <w:p w14:paraId="21337619"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N/A</w:t>
            </w:r>
          </w:p>
        </w:tc>
      </w:tr>
      <w:tr w:rsidR="000C5199" w:rsidRPr="001D385F" w14:paraId="74744B75" w14:textId="77777777" w:rsidTr="000C5199">
        <w:tc>
          <w:tcPr>
            <w:cnfStyle w:val="001000000000" w:firstRow="0" w:lastRow="0" w:firstColumn="1" w:lastColumn="0" w:oddVBand="0" w:evenVBand="0" w:oddHBand="0" w:evenHBand="0" w:firstRowFirstColumn="0" w:firstRowLastColumn="0" w:lastRowFirstColumn="0" w:lastRowLastColumn="0"/>
            <w:tcW w:w="3402" w:type="dxa"/>
          </w:tcPr>
          <w:p w14:paraId="7A4852B9" w14:textId="77777777" w:rsidR="000C5199" w:rsidRPr="00AA0C79" w:rsidRDefault="000C5199" w:rsidP="00AA0C79">
            <w:pPr>
              <w:pStyle w:val="Tabletext"/>
              <w:rPr>
                <w:sz w:val="20"/>
                <w:szCs w:val="20"/>
              </w:rPr>
            </w:pPr>
            <w:r w:rsidRPr="00AA0C79">
              <w:rPr>
                <w:sz w:val="20"/>
                <w:szCs w:val="20"/>
              </w:rPr>
              <w:t>St Vincent’s Hospital Melbourne</w:t>
            </w:r>
          </w:p>
        </w:tc>
        <w:tc>
          <w:tcPr>
            <w:tcW w:w="3118" w:type="dxa"/>
          </w:tcPr>
          <w:p w14:paraId="439A72C6" w14:textId="4082DC9C"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July 2016</w:t>
            </w:r>
          </w:p>
        </w:tc>
        <w:tc>
          <w:tcPr>
            <w:tcW w:w="3118" w:type="dxa"/>
          </w:tcPr>
          <w:p w14:paraId="1732019B"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N/A</w:t>
            </w:r>
          </w:p>
        </w:tc>
      </w:tr>
      <w:tr w:rsidR="000C5199" w:rsidRPr="001D385F" w14:paraId="3CEA3802"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C7FB187" w14:textId="77777777" w:rsidR="000C5199" w:rsidRPr="00AA0C79" w:rsidRDefault="000C5199" w:rsidP="00AA0C79">
            <w:pPr>
              <w:pStyle w:val="Tabletext"/>
              <w:rPr>
                <w:sz w:val="20"/>
                <w:szCs w:val="20"/>
              </w:rPr>
            </w:pPr>
            <w:r w:rsidRPr="00AA0C79">
              <w:rPr>
                <w:sz w:val="20"/>
                <w:szCs w:val="20"/>
              </w:rPr>
              <w:t>The Royal Melbourne Hospital</w:t>
            </w:r>
          </w:p>
        </w:tc>
        <w:tc>
          <w:tcPr>
            <w:tcW w:w="3118" w:type="dxa"/>
          </w:tcPr>
          <w:p w14:paraId="39CA62C8" w14:textId="41046AC2"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w:t>
            </w:r>
            <w:r w:rsidR="00867CA2">
              <w:rPr>
                <w:sz w:val="20"/>
                <w:szCs w:val="20"/>
              </w:rPr>
              <w:t xml:space="preserve"> </w:t>
            </w:r>
            <w:r w:rsidRPr="00AA0C79">
              <w:rPr>
                <w:sz w:val="20"/>
                <w:szCs w:val="20"/>
              </w:rPr>
              <w:t>July 2016</w:t>
            </w:r>
          </w:p>
        </w:tc>
        <w:tc>
          <w:tcPr>
            <w:tcW w:w="3118" w:type="dxa"/>
          </w:tcPr>
          <w:p w14:paraId="243C6B39"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N/A</w:t>
            </w:r>
          </w:p>
        </w:tc>
      </w:tr>
    </w:tbl>
    <w:p w14:paraId="12E309FB" w14:textId="77777777" w:rsidR="0009229A" w:rsidRDefault="0009229A" w:rsidP="00FF5596">
      <w:pPr>
        <w:pStyle w:val="Tablefigurenote"/>
      </w:pPr>
      <w:r>
        <w:t xml:space="preserve">Notes: </w:t>
      </w:r>
    </w:p>
    <w:p w14:paraId="17D7C46B" w14:textId="18C9D771" w:rsidR="005A07C8" w:rsidRPr="00FF5596" w:rsidRDefault="0009229A" w:rsidP="00FF5596">
      <w:pPr>
        <w:pStyle w:val="Tablefigurenote"/>
      </w:pPr>
      <w:r>
        <w:t>1.</w:t>
      </w:r>
      <w:r w:rsidR="005A07C8" w:rsidRPr="00FF5596">
        <w:t xml:space="preserve"> Eastern Health participated as a non-financial health service for the duration of </w:t>
      </w:r>
      <w:r w:rsidR="00E847BF">
        <w:t>its</w:t>
      </w:r>
      <w:r w:rsidR="00E847BF" w:rsidRPr="00FF5596">
        <w:t xml:space="preserve"> </w:t>
      </w:r>
      <w:r w:rsidR="005A07C8" w:rsidRPr="00FF5596">
        <w:t>participation in the HealthLinks trial.</w:t>
      </w:r>
    </w:p>
    <w:p w14:paraId="4B970567" w14:textId="4D56B3A6" w:rsidR="005A07C8" w:rsidRPr="00FF5596" w:rsidRDefault="0009229A" w:rsidP="00FF5596">
      <w:pPr>
        <w:pStyle w:val="Tablefigurenote"/>
      </w:pPr>
      <w:r>
        <w:t>2.</w:t>
      </w:r>
      <w:r w:rsidR="005A07C8" w:rsidRPr="00FF5596">
        <w:t xml:space="preserve"> Eastern Health did not implement an intervention model of care. </w:t>
      </w:r>
      <w:r w:rsidR="008337A0">
        <w:t>Intervention start date</w:t>
      </w:r>
      <w:r w:rsidR="005A07C8" w:rsidRPr="00FF5596">
        <w:t xml:space="preserve"> refers to the date Eastern Health began using the HealthLinks algorithm to stream patients into </w:t>
      </w:r>
      <w:r w:rsidR="00E847BF">
        <w:t>its</w:t>
      </w:r>
      <w:r w:rsidR="00E847BF" w:rsidRPr="00FF5596">
        <w:t xml:space="preserve"> </w:t>
      </w:r>
      <w:r w:rsidR="005A07C8" w:rsidRPr="00FF5596">
        <w:t>existing HARP services.</w:t>
      </w:r>
    </w:p>
    <w:p w14:paraId="7BB71F29" w14:textId="5E83EF0C" w:rsidR="005A07C8" w:rsidRPr="00FF5596" w:rsidRDefault="0009229A" w:rsidP="00FF5596">
      <w:pPr>
        <w:pStyle w:val="Tablefigurenote"/>
      </w:pPr>
      <w:r>
        <w:t>3.</w:t>
      </w:r>
      <w:r w:rsidR="005A07C8" w:rsidRPr="00FF5596">
        <w:t xml:space="preserve"> Northern Health ceased financial participation on 30 June 2017 and participated as a non-financial health service from 1 July 2017.</w:t>
      </w:r>
    </w:p>
    <w:p w14:paraId="3B336F37" w14:textId="07DE4438" w:rsidR="005A07C8" w:rsidRPr="00FF5596" w:rsidRDefault="0009229A" w:rsidP="00FF5596">
      <w:pPr>
        <w:pStyle w:val="Tablefigurenote"/>
      </w:pPr>
      <w:r>
        <w:t>4.</w:t>
      </w:r>
      <w:r w:rsidR="005A07C8" w:rsidRPr="00FF5596">
        <w:t xml:space="preserve"> Northern Health </w:t>
      </w:r>
      <w:r w:rsidR="00714A3A">
        <w:t>began</w:t>
      </w:r>
      <w:r w:rsidR="005A07C8" w:rsidRPr="00FF5596">
        <w:t xml:space="preserve"> additional intervention models on 16 January 2017 (DPSS), 18 April 2017 (CarePoint, Hume) and 1 August 2017 (CarePoint, Whittlesea).</w:t>
      </w:r>
    </w:p>
    <w:p w14:paraId="1A856569" w14:textId="4FC9B65B" w:rsidR="00896639" w:rsidRPr="003710E0" w:rsidRDefault="005A07C8" w:rsidP="00FF5596">
      <w:pPr>
        <w:pStyle w:val="Bodyaftertablefigure"/>
      </w:pPr>
      <w:r w:rsidRPr="005A07C8">
        <w:t xml:space="preserve">Health services identified patients at high risk of multiple unplanned hospital admissions through a </w:t>
      </w:r>
      <w:r w:rsidR="00E847BF">
        <w:t>department-developed</w:t>
      </w:r>
      <w:r w:rsidR="00E847BF" w:rsidRPr="005A07C8">
        <w:t xml:space="preserve"> </w:t>
      </w:r>
      <w:r w:rsidRPr="005A07C8">
        <w:t xml:space="preserve">algorithm. The algorithm considered and scored </w:t>
      </w:r>
      <w:r w:rsidRPr="003710E0">
        <w:t xml:space="preserve">patient characteristics and use of inpatient and emergency department </w:t>
      </w:r>
      <w:r w:rsidR="00A4414C">
        <w:t xml:space="preserve">(ED) </w:t>
      </w:r>
      <w:r w:rsidRPr="003710E0">
        <w:t xml:space="preserve">hospital services </w:t>
      </w:r>
      <w:r w:rsidR="005E7161">
        <w:t>(refer to</w:t>
      </w:r>
      <w:r w:rsidR="000205ED">
        <w:t xml:space="preserve"> </w:t>
      </w:r>
      <w:r w:rsidRPr="003710E0">
        <w:t xml:space="preserve">Appendix </w:t>
      </w:r>
      <w:r w:rsidR="00311654">
        <w:t>1</w:t>
      </w:r>
      <w:r w:rsidRPr="003710E0">
        <w:t xml:space="preserve"> for scoring parameters). Enrolment was triggered on an unplanned medical episode, provided various threshold criteria were met.</w:t>
      </w:r>
    </w:p>
    <w:p w14:paraId="58D9C8DB" w14:textId="19F25093" w:rsidR="005A07C8" w:rsidRPr="003710E0" w:rsidRDefault="005A07C8" w:rsidP="005A07C8">
      <w:pPr>
        <w:pStyle w:val="Body"/>
      </w:pPr>
      <w:r w:rsidRPr="003710E0">
        <w:t>At participating health services, a subset of patients enrolled in the trial were offered the intervention model of care</w:t>
      </w:r>
      <w:r w:rsidR="00E847BF">
        <w:t>,</w:t>
      </w:r>
      <w:r w:rsidRPr="003710E0">
        <w:t xml:space="preserve"> with the remaining cohort receiving usual care. Patients with clinical conditions that were likely to result in frequent and/or costly unplanned readmissions (</w:t>
      </w:r>
      <w:r w:rsidR="00867CA2">
        <w:t>for example,</w:t>
      </w:r>
      <w:r w:rsidRPr="003710E0">
        <w:t xml:space="preserve"> renal dialysis, cancer treatment, trauma) that were not readily </w:t>
      </w:r>
      <w:r w:rsidR="00E847BF">
        <w:t>affected</w:t>
      </w:r>
      <w:r w:rsidR="00E847BF" w:rsidRPr="003710E0">
        <w:t xml:space="preserve"> </w:t>
      </w:r>
      <w:r w:rsidRPr="003710E0">
        <w:t xml:space="preserve">by the health service were excluded from the funding modification, as were patients for whom the </w:t>
      </w:r>
      <w:r w:rsidR="005F4E0B" w:rsidRPr="003710E0">
        <w:t xml:space="preserve">department </w:t>
      </w:r>
      <w:r w:rsidRPr="003710E0">
        <w:t>was not the funder (</w:t>
      </w:r>
      <w:r w:rsidR="00867CA2">
        <w:t>for example,</w:t>
      </w:r>
      <w:r w:rsidRPr="003710E0">
        <w:t xml:space="preserve"> private health episode, WorkCover claims; </w:t>
      </w:r>
      <w:r w:rsidR="00311654">
        <w:t>refer to</w:t>
      </w:r>
      <w:r w:rsidR="00311654" w:rsidRPr="003710E0">
        <w:t xml:space="preserve"> </w:t>
      </w:r>
      <w:r w:rsidRPr="003710E0">
        <w:t xml:space="preserve">Appendix </w:t>
      </w:r>
      <w:r w:rsidR="00311654">
        <w:t>2</w:t>
      </w:r>
      <w:r w:rsidR="004D652C" w:rsidRPr="003710E0">
        <w:t xml:space="preserve"> exclusion criteria</w:t>
      </w:r>
      <w:r w:rsidRPr="003710E0">
        <w:t>).</w:t>
      </w:r>
    </w:p>
    <w:p w14:paraId="35FB6322" w14:textId="006E02DF" w:rsidR="005A07C8" w:rsidRPr="005A07C8" w:rsidRDefault="005A07C8" w:rsidP="005A07C8">
      <w:pPr>
        <w:pStyle w:val="Body"/>
      </w:pPr>
      <w:r w:rsidRPr="003710E0">
        <w:t>The HealthLinks trial used the flexible capitated funding model to allow participating health</w:t>
      </w:r>
      <w:r w:rsidRPr="005A07C8">
        <w:t xml:space="preserve"> services to convert projected inpatient </w:t>
      </w:r>
      <w:r w:rsidR="004D652C">
        <w:t>activity-based funding</w:t>
      </w:r>
      <w:r w:rsidR="001551A2">
        <w:t xml:space="preserve"> (</w:t>
      </w:r>
      <w:r w:rsidR="00311654">
        <w:t>w</w:t>
      </w:r>
      <w:r w:rsidRPr="005A07C8">
        <w:t xml:space="preserve">eighted </w:t>
      </w:r>
      <w:r w:rsidR="00311654">
        <w:t>i</w:t>
      </w:r>
      <w:r w:rsidRPr="005A07C8">
        <w:t xml:space="preserve">nlier </w:t>
      </w:r>
      <w:r w:rsidR="00311654">
        <w:t>e</w:t>
      </w:r>
      <w:r w:rsidRPr="005A07C8">
        <w:t xml:space="preserve">quivalent </w:t>
      </w:r>
      <w:r w:rsidR="00311654">
        <w:t>s</w:t>
      </w:r>
      <w:r w:rsidRPr="005A07C8">
        <w:t xml:space="preserve">eparation </w:t>
      </w:r>
      <w:r w:rsidR="001551A2">
        <w:t>[</w:t>
      </w:r>
      <w:r w:rsidRPr="005A07C8">
        <w:t>WIES</w:t>
      </w:r>
      <w:r w:rsidR="001551A2">
        <w:t>]</w:t>
      </w:r>
      <w:r w:rsidRPr="005A07C8">
        <w:t>) for the enrolled cohort to create a capitated funding model for use towards new and/or improved patient</w:t>
      </w:r>
      <w:r w:rsidR="001551A2">
        <w:t>-</w:t>
      </w:r>
      <w:r w:rsidRPr="005A07C8">
        <w:t>centred models of care. The capitated funding was also used for inpatient services for the enrolled cohort.</w:t>
      </w:r>
    </w:p>
    <w:p w14:paraId="2CAB5301" w14:textId="1770D040" w:rsidR="006273FE" w:rsidRDefault="005A07C8" w:rsidP="005A07C8">
      <w:pPr>
        <w:pStyle w:val="Body"/>
      </w:pPr>
      <w:r w:rsidRPr="005A07C8">
        <w:t>Traditional</w:t>
      </w:r>
      <w:r w:rsidR="006273FE">
        <w:t>ly</w:t>
      </w:r>
      <w:r w:rsidRPr="005A07C8">
        <w:t xml:space="preserve"> activity-based funding payments are determined by the estimated cost of hospital admissions</w:t>
      </w:r>
      <w:r w:rsidR="001551A2">
        <w:t>,</w:t>
      </w:r>
      <w:r w:rsidRPr="005A07C8">
        <w:t xml:space="preserve"> and hospital admissions need to occur in order to attract revenue. Therefore, providing limited incentive for health services to reduce hospital admissions. Alternatively, capitated funding is based on the estimated cost for the number of people being treated based on their past health service </w:t>
      </w:r>
      <w:r w:rsidR="001551A2">
        <w:t>use</w:t>
      </w:r>
      <w:r w:rsidRPr="005A07C8">
        <w:t>. Therefore, in this alternative funding model the hospital admissions are funded from the total capitated funding model, creating incentive for health services to reduce admissions to reduce the total cost of care.</w:t>
      </w:r>
    </w:p>
    <w:p w14:paraId="6785843F" w14:textId="68FFE689" w:rsidR="00896639" w:rsidRDefault="005A07C8" w:rsidP="005A07C8">
      <w:pPr>
        <w:pStyle w:val="Body"/>
      </w:pPr>
      <w:r w:rsidRPr="005A07C8">
        <w:t xml:space="preserve">The key characteristics of each participating health services intervention model of care are summarised </w:t>
      </w:r>
      <w:r w:rsidR="007F5034">
        <w:t xml:space="preserve">in the </w:t>
      </w:r>
      <w:r w:rsidR="001551A2">
        <w:t>‘</w:t>
      </w:r>
      <w:r w:rsidR="007F5034" w:rsidRPr="007F5034">
        <w:t>Key intervention characteristics</w:t>
      </w:r>
      <w:r w:rsidR="001551A2">
        <w:t>’</w:t>
      </w:r>
      <w:r w:rsidR="007F5034" w:rsidRPr="007F5034">
        <w:t xml:space="preserve"> </w:t>
      </w:r>
      <w:r w:rsidR="007F5034">
        <w:t>section</w:t>
      </w:r>
      <w:r w:rsidRPr="005A07C8">
        <w:t>.</w:t>
      </w:r>
    </w:p>
    <w:p w14:paraId="719832FF" w14:textId="5DF1D34F" w:rsidR="005A07C8" w:rsidRPr="005A07C8" w:rsidRDefault="005A07C8" w:rsidP="005A07C8">
      <w:pPr>
        <w:pStyle w:val="Heading2"/>
      </w:pPr>
      <w:bookmarkStart w:id="32" w:name="_Toc82169487"/>
      <w:bookmarkStart w:id="33" w:name="_Toc82171345"/>
      <w:bookmarkStart w:id="34" w:name="_Toc84950237"/>
      <w:bookmarkStart w:id="35" w:name="_Toc99354378"/>
      <w:r w:rsidRPr="005A07C8">
        <w:t xml:space="preserve">Communities of </w:t>
      </w:r>
      <w:r w:rsidR="00D05870">
        <w:t>P</w:t>
      </w:r>
      <w:r w:rsidRPr="005A07C8">
        <w:t>ractice</w:t>
      </w:r>
      <w:bookmarkEnd w:id="32"/>
      <w:bookmarkEnd w:id="33"/>
      <w:bookmarkEnd w:id="34"/>
      <w:bookmarkEnd w:id="35"/>
    </w:p>
    <w:p w14:paraId="76E9572C" w14:textId="77777777" w:rsidR="005A07C8" w:rsidRPr="005A07C8" w:rsidRDefault="005A07C8" w:rsidP="005A07C8">
      <w:pPr>
        <w:pStyle w:val="Body"/>
      </w:pPr>
      <w:r w:rsidRPr="005A07C8">
        <w:t>Three Communities of Practice were established to co-design the HealthLinks trial:</w:t>
      </w:r>
    </w:p>
    <w:p w14:paraId="70C21A9C" w14:textId="7363184B" w:rsidR="005A07C8" w:rsidRPr="005A07C8" w:rsidRDefault="005A07C8" w:rsidP="004D58AD">
      <w:pPr>
        <w:pStyle w:val="Bullet1"/>
      </w:pPr>
      <w:r w:rsidRPr="005A07C8">
        <w:t xml:space="preserve">Clinical Collaborative Group – comprised clinical leads (evaluation site principal investigators), project managers and HealthLinks staff from each of </w:t>
      </w:r>
      <w:r w:rsidRPr="00960549">
        <w:t xml:space="preserve">the 10 HealthLinks health services. The </w:t>
      </w:r>
      <w:r w:rsidRPr="00960549">
        <w:lastRenderedPageBreak/>
        <w:t>group focused on the details of the HealthLinks design and implementation</w:t>
      </w:r>
      <w:r w:rsidRPr="005A07C8">
        <w:t>, including intervention strategies. The group also guided the evaluation.</w:t>
      </w:r>
    </w:p>
    <w:p w14:paraId="6183B49A" w14:textId="348E9963" w:rsidR="005A07C8" w:rsidRPr="005A07C8" w:rsidRDefault="005A07C8" w:rsidP="00DF4936">
      <w:pPr>
        <w:pStyle w:val="Bullet1"/>
      </w:pPr>
      <w:r w:rsidRPr="005A07C8">
        <w:t>HealthLinks Data and Analysis – membership comprised health service analysts. The group focused on data items and departmental reports that health services required to administer HealthLinks and replicate the HealthLinks patient selection algorithm across the range of analytic software and feeder systems.</w:t>
      </w:r>
    </w:p>
    <w:p w14:paraId="14B4615F" w14:textId="433BF7B4" w:rsidR="005A07C8" w:rsidRDefault="005A07C8" w:rsidP="00DF4936">
      <w:pPr>
        <w:pStyle w:val="Bullet1"/>
      </w:pPr>
      <w:r w:rsidRPr="005A07C8">
        <w:t>Operations – membership was predominantly project and operational managers. The group focused on the mechanics of executing the trial at the health service level.</w:t>
      </w:r>
    </w:p>
    <w:p w14:paraId="670842CA" w14:textId="21445B8D" w:rsidR="005A07C8" w:rsidRPr="005A07C8" w:rsidRDefault="005A07C8" w:rsidP="00DF4936">
      <w:pPr>
        <w:pStyle w:val="Bodyafterbullets"/>
      </w:pPr>
      <w:r w:rsidRPr="005A07C8">
        <w:t xml:space="preserve">The Communities of Practice </w:t>
      </w:r>
      <w:r w:rsidR="006273FE">
        <w:t>were</w:t>
      </w:r>
      <w:r w:rsidRPr="005A07C8">
        <w:t xml:space="preserve"> critical in shaping the design and implementation of HealthLinks in the lead-up to, and first year of, the trial. The</w:t>
      </w:r>
      <w:r w:rsidR="002F672B">
        <w:t xml:space="preserve"> Clinical Collaborative Group</w:t>
      </w:r>
      <w:r w:rsidRPr="005A07C8">
        <w:t xml:space="preserve"> offered a forum for the department and health services to work collaboratively in developing the model </w:t>
      </w:r>
      <w:r w:rsidR="006273FE">
        <w:t>and</w:t>
      </w:r>
      <w:r w:rsidRPr="005A07C8">
        <w:t xml:space="preserve"> shar</w:t>
      </w:r>
      <w:r w:rsidR="006273FE">
        <w:t>ing</w:t>
      </w:r>
      <w:r w:rsidRPr="005A07C8">
        <w:t xml:space="preserve"> implementation experiences</w:t>
      </w:r>
      <w:r w:rsidR="002F672B">
        <w:t xml:space="preserve"> throughout the trial</w:t>
      </w:r>
      <w:r w:rsidRPr="005A07C8">
        <w:t xml:space="preserve">. A departmental secretariat supported the communities, and </w:t>
      </w:r>
      <w:r w:rsidR="00393BDC">
        <w:t xml:space="preserve">representatives of the </w:t>
      </w:r>
      <w:r w:rsidR="00D21505">
        <w:t xml:space="preserve">HealthLinks trial </w:t>
      </w:r>
      <w:r w:rsidR="00393BDC">
        <w:t xml:space="preserve">evaluators, the </w:t>
      </w:r>
      <w:r w:rsidR="006273FE" w:rsidRPr="005A07C8">
        <w:t>Commonwealth Scientific and Industrial Research Organisation (</w:t>
      </w:r>
      <w:r w:rsidRPr="005A07C8">
        <w:t>CSIRO</w:t>
      </w:r>
      <w:r w:rsidR="006273FE">
        <w:t>)</w:t>
      </w:r>
      <w:r w:rsidRPr="005A07C8">
        <w:t xml:space="preserve"> were invitees to the Communities of Practice meetings.</w:t>
      </w:r>
    </w:p>
    <w:p w14:paraId="42F731F3" w14:textId="77777777" w:rsidR="005A07C8" w:rsidRPr="005A07C8" w:rsidRDefault="005A07C8" w:rsidP="005A07C8">
      <w:pPr>
        <w:pStyle w:val="Body"/>
      </w:pPr>
      <w:r w:rsidRPr="005A07C8">
        <w:t>Key achievements for the Communities of Practice included the following:</w:t>
      </w:r>
    </w:p>
    <w:p w14:paraId="204406B4" w14:textId="395F0EB0" w:rsidR="005A07C8" w:rsidRPr="005A07C8" w:rsidRDefault="005A07C8" w:rsidP="00DF4936">
      <w:pPr>
        <w:pStyle w:val="Bullet1"/>
      </w:pPr>
      <w:r w:rsidRPr="005A07C8">
        <w:t xml:space="preserve">Refining the case-finding algorithm – </w:t>
      </w:r>
      <w:r w:rsidR="00150953">
        <w:t>t</w:t>
      </w:r>
      <w:r w:rsidRPr="005A07C8">
        <w:t>he lag in departmental data meant patients had often been discharged from hospital by the time they were identified as enrolled. Furthermore, medical record reviews at individual hospitals indicated that patients at high risk of multiple unplanned admissions were often admitted a number of times in very short succession.</w:t>
      </w:r>
    </w:p>
    <w:p w14:paraId="6CC1EF8B" w14:textId="372A36B3" w:rsidR="005A07C8" w:rsidRPr="005A07C8" w:rsidRDefault="005A07C8" w:rsidP="00086E5B">
      <w:pPr>
        <w:pStyle w:val="Bullet1"/>
        <w:numPr>
          <w:ilvl w:val="0"/>
          <w:numId w:val="0"/>
        </w:numPr>
        <w:ind w:left="284"/>
      </w:pPr>
      <w:r w:rsidRPr="005A07C8">
        <w:t>The department and the Data and Analysis Community of Practice worked collaboratively on designing a version of the algorithm that could be replicated by health services using the hospital’s own dataset. The new algorithm</w:t>
      </w:r>
      <w:r w:rsidR="00D05870">
        <w:t>,</w:t>
      </w:r>
      <w:r w:rsidRPr="005A07C8">
        <w:t xml:space="preserve"> </w:t>
      </w:r>
      <w:r w:rsidR="006273FE">
        <w:t xml:space="preserve">issued </w:t>
      </w:r>
      <w:r w:rsidR="00D05870">
        <w:t xml:space="preserve">in </w:t>
      </w:r>
      <w:r w:rsidR="006273FE">
        <w:t xml:space="preserve">early 2017, </w:t>
      </w:r>
      <w:r w:rsidRPr="005A07C8">
        <w:t xml:space="preserve">enabled health services to better identify patients using their own patient information systems. </w:t>
      </w:r>
    </w:p>
    <w:p w14:paraId="670FA4A0" w14:textId="5C9E3899" w:rsidR="005A07C8" w:rsidRPr="005A07C8" w:rsidRDefault="005A07C8" w:rsidP="00086E5B">
      <w:pPr>
        <w:pStyle w:val="Bullet1"/>
        <w:numPr>
          <w:ilvl w:val="0"/>
          <w:numId w:val="0"/>
        </w:numPr>
        <w:ind w:left="284"/>
      </w:pPr>
      <w:r w:rsidRPr="005A07C8">
        <w:t>The new algorithm development period posed a number of challenges, particularly for those health services that had begun implementation in 2016; however, enabling health services to operationalise the algorithm at the local level, and to intervene earlier, was enormously valuable and a major implementation achievement for the trial.</w:t>
      </w:r>
    </w:p>
    <w:p w14:paraId="5E2B7526" w14:textId="07F7692F" w:rsidR="005A07C8" w:rsidRDefault="005A07C8" w:rsidP="00DF4936">
      <w:pPr>
        <w:pStyle w:val="Bullet1"/>
      </w:pPr>
      <w:r w:rsidRPr="005A07C8">
        <w:t>Understanding the patient cohort and developing models of care – early expectations of which types of patients would become enrolled in HealthLinks centred around frail elderly people</w:t>
      </w:r>
      <w:r w:rsidR="006273FE">
        <w:t xml:space="preserve">, though </w:t>
      </w:r>
      <w:r w:rsidR="00400D27">
        <w:t>t</w:t>
      </w:r>
      <w:r w:rsidRPr="005A07C8">
        <w:t>he range of patient types was broader and included:</w:t>
      </w:r>
    </w:p>
    <w:p w14:paraId="443A29A4" w14:textId="4155C6E7" w:rsidR="005A07C8" w:rsidRPr="005A07C8" w:rsidRDefault="005A07C8" w:rsidP="00DF4936">
      <w:pPr>
        <w:pStyle w:val="Bullet2"/>
      </w:pPr>
      <w:r w:rsidRPr="005A07C8">
        <w:t>patients with a single chronic disease, complicated by anxiety</w:t>
      </w:r>
    </w:p>
    <w:p w14:paraId="065C5591" w14:textId="5ADC3A3F" w:rsidR="005A07C8" w:rsidRPr="005A07C8" w:rsidRDefault="005A07C8" w:rsidP="00DF4936">
      <w:pPr>
        <w:pStyle w:val="Bullet2"/>
      </w:pPr>
      <w:r w:rsidRPr="005A07C8">
        <w:t>patients who experience a major health event (for example, a heart attack) and have a range of social issues and some unhealthy lifestyle factors</w:t>
      </w:r>
    </w:p>
    <w:p w14:paraId="1F4B5F1D" w14:textId="37577DE5" w:rsidR="005A07C8" w:rsidRPr="005A07C8" w:rsidRDefault="005A07C8" w:rsidP="00DF4936">
      <w:pPr>
        <w:pStyle w:val="Bullet2"/>
      </w:pPr>
      <w:r w:rsidRPr="005A07C8">
        <w:t>people diagnosed with alcohol and drug and mental health issues (dual diagnosis).</w:t>
      </w:r>
    </w:p>
    <w:p w14:paraId="298CA14C" w14:textId="08170670" w:rsidR="005A07C8" w:rsidRPr="005A07C8" w:rsidRDefault="005A07C8" w:rsidP="006273FE">
      <w:pPr>
        <w:pStyle w:val="Body"/>
        <w:ind w:left="284"/>
      </w:pPr>
      <w:r w:rsidRPr="005A07C8">
        <w:t>The differences in the characteristics of patients who became enrolled necessitated rethinking some aspects of the HealthLinks intervention models of care and the breadth of services required to best address the needs of enrolled patients, particularly the importance of social support services.</w:t>
      </w:r>
    </w:p>
    <w:p w14:paraId="13149836" w14:textId="76E83CCF" w:rsidR="005A07C8" w:rsidRPr="005A07C8" w:rsidRDefault="005A07C8" w:rsidP="00DF4936">
      <w:pPr>
        <w:pStyle w:val="Bullet1"/>
      </w:pPr>
      <w:r w:rsidRPr="005A07C8">
        <w:t>The Operations Community of Practice provided a supportive environment for information sharing and the exchange of practical strategies on implementing new and quite different models of care for different patient cohorts.</w:t>
      </w:r>
    </w:p>
    <w:p w14:paraId="181FFA8E" w14:textId="398872A7" w:rsidR="005A07C8" w:rsidRPr="005A07C8" w:rsidRDefault="005A07C8" w:rsidP="005A07C8">
      <w:pPr>
        <w:pStyle w:val="Heading2"/>
      </w:pPr>
      <w:bookmarkStart w:id="36" w:name="_Toc82169488"/>
      <w:bookmarkStart w:id="37" w:name="_Toc82171346"/>
      <w:bookmarkStart w:id="38" w:name="_Toc84950238"/>
      <w:bookmarkStart w:id="39" w:name="_Toc99354379"/>
      <w:r w:rsidRPr="005A07C8">
        <w:t>Evaluation aims</w:t>
      </w:r>
      <w:bookmarkEnd w:id="36"/>
      <w:bookmarkEnd w:id="37"/>
      <w:bookmarkEnd w:id="38"/>
      <w:bookmarkEnd w:id="39"/>
    </w:p>
    <w:p w14:paraId="1DDBD023" w14:textId="6F5914E4" w:rsidR="005A07C8" w:rsidRPr="005A07C8" w:rsidRDefault="005A07C8" w:rsidP="005A07C8">
      <w:pPr>
        <w:pStyle w:val="Body"/>
      </w:pPr>
      <w:r w:rsidRPr="005A07C8">
        <w:t xml:space="preserve">The CSIRO was contracted to undertake a comprehensive mixed-methods evaluation of the HealthLinks trial. Quantitative and qualitative data sources were used to determine the </w:t>
      </w:r>
      <w:r w:rsidR="00D05870">
        <w:t>r</w:t>
      </w:r>
      <w:r w:rsidRPr="005A07C8">
        <w:t xml:space="preserve">each, </w:t>
      </w:r>
      <w:r w:rsidR="00D05870">
        <w:lastRenderedPageBreak/>
        <w:t>e</w:t>
      </w:r>
      <w:r w:rsidRPr="005A07C8">
        <w:t xml:space="preserve">ffectiveness, </w:t>
      </w:r>
      <w:r w:rsidR="00D05870">
        <w:t>a</w:t>
      </w:r>
      <w:r w:rsidRPr="005A07C8">
        <w:t xml:space="preserve">doption, </w:t>
      </w:r>
      <w:r w:rsidR="00D05870">
        <w:t>i</w:t>
      </w:r>
      <w:r w:rsidRPr="005A07C8">
        <w:t xml:space="preserve">mplementation and </w:t>
      </w:r>
      <w:r w:rsidR="00D05870">
        <w:t>m</w:t>
      </w:r>
      <w:r w:rsidRPr="005A07C8">
        <w:t>aintenance of HealthLinks, as per the RE-AIM framework.</w:t>
      </w:r>
      <w:bookmarkStart w:id="40" w:name="_Ref84760642"/>
      <w:r w:rsidR="00452D8A">
        <w:rPr>
          <w:rStyle w:val="EndnoteReference"/>
        </w:rPr>
        <w:endnoteReference w:id="17"/>
      </w:r>
      <w:bookmarkEnd w:id="40"/>
    </w:p>
    <w:p w14:paraId="060453F5" w14:textId="2E219DA7" w:rsidR="005A07C8" w:rsidRPr="005A07C8" w:rsidRDefault="005A07C8" w:rsidP="00624380">
      <w:pPr>
        <w:pStyle w:val="Body"/>
      </w:pPr>
      <w:r w:rsidRPr="005A07C8">
        <w:t>The overall aim of the HealthLinks evaluation was to</w:t>
      </w:r>
      <w:r w:rsidR="00311654">
        <w:t xml:space="preserve"> d</w:t>
      </w:r>
      <w:r w:rsidRPr="005A07C8">
        <w:t>etermine if flexible funding enables health services to develop and implement alternative models (to inpatient acute care) that provide better experiences and outcomes for patients with chronic conditions, at equal or lower cost.</w:t>
      </w:r>
    </w:p>
    <w:p w14:paraId="6F159539" w14:textId="402B9119" w:rsidR="005A07C8" w:rsidRPr="005A07C8" w:rsidRDefault="005A07C8" w:rsidP="00624380">
      <w:pPr>
        <w:pStyle w:val="Body"/>
      </w:pPr>
      <w:r w:rsidRPr="005A07C8">
        <w:t>Secondary aims included determining the impact of the flexible funding model on the delivery of care from a system perspective and</w:t>
      </w:r>
      <w:r w:rsidR="007C283B">
        <w:t>,</w:t>
      </w:r>
      <w:r w:rsidRPr="005A07C8">
        <w:t xml:space="preserve"> where possible</w:t>
      </w:r>
      <w:r w:rsidR="007C283B">
        <w:t>,</w:t>
      </w:r>
      <w:r w:rsidRPr="005A07C8">
        <w:t xml:space="preserve"> a patient perspective.</w:t>
      </w:r>
    </w:p>
    <w:p w14:paraId="2A0AA6E4" w14:textId="77777777" w:rsidR="005A07C8" w:rsidRPr="005A07C8" w:rsidRDefault="005A07C8" w:rsidP="00DF4936">
      <w:pPr>
        <w:pStyle w:val="Body"/>
        <w:spacing w:before="120"/>
      </w:pPr>
      <w:r w:rsidRPr="005A07C8">
        <w:t>System perspective:</w:t>
      </w:r>
    </w:p>
    <w:p w14:paraId="75B143FA" w14:textId="717819AF" w:rsidR="005A07C8" w:rsidRPr="005A07C8" w:rsidRDefault="005A07C8" w:rsidP="00DF4936">
      <w:pPr>
        <w:pStyle w:val="Bullet1"/>
      </w:pPr>
      <w:r w:rsidRPr="005A07C8">
        <w:t>Optimal use of available resources to meet patient needs.</w:t>
      </w:r>
    </w:p>
    <w:p w14:paraId="2C89D524" w14:textId="2DC217DB" w:rsidR="005A07C8" w:rsidRPr="005A07C8" w:rsidRDefault="005A07C8" w:rsidP="00DF4936">
      <w:pPr>
        <w:pStyle w:val="Bullet1"/>
      </w:pPr>
      <w:r w:rsidRPr="005A07C8">
        <w:t>Care provided is cost</w:t>
      </w:r>
      <w:r w:rsidR="00311654">
        <w:t>-</w:t>
      </w:r>
      <w:r w:rsidRPr="005A07C8">
        <w:t>effective.</w:t>
      </w:r>
    </w:p>
    <w:p w14:paraId="3EC2A1B7" w14:textId="0D458899" w:rsidR="005A07C8" w:rsidRPr="005A07C8" w:rsidRDefault="005A07C8" w:rsidP="00DF4936">
      <w:pPr>
        <w:pStyle w:val="Bullet1"/>
      </w:pPr>
      <w:r w:rsidRPr="005A07C8">
        <w:t>Service models are financially sustainable and viable over the longer term.</w:t>
      </w:r>
    </w:p>
    <w:p w14:paraId="4BC2C8F0" w14:textId="77777777" w:rsidR="005A07C8" w:rsidRPr="005A07C8" w:rsidRDefault="005A07C8" w:rsidP="00DF4936">
      <w:pPr>
        <w:pStyle w:val="Body"/>
        <w:spacing w:before="120"/>
      </w:pPr>
      <w:r w:rsidRPr="005A07C8">
        <w:t>Patient perspective:</w:t>
      </w:r>
    </w:p>
    <w:p w14:paraId="0AA388C4" w14:textId="7A6D700A" w:rsidR="005A07C8" w:rsidRPr="005A07C8" w:rsidRDefault="005A07C8" w:rsidP="00DF4936">
      <w:pPr>
        <w:pStyle w:val="Bullet1"/>
      </w:pPr>
      <w:r w:rsidRPr="005A07C8">
        <w:t>Integrated care in the right place, at the right time.</w:t>
      </w:r>
    </w:p>
    <w:p w14:paraId="3EC2780F" w14:textId="118EDA6D" w:rsidR="005A07C8" w:rsidRPr="005A07C8" w:rsidRDefault="005A07C8" w:rsidP="00DF4936">
      <w:pPr>
        <w:pStyle w:val="Bullet1"/>
      </w:pPr>
      <w:r w:rsidRPr="005A07C8">
        <w:t>Increased satisfaction with care experiences.</w:t>
      </w:r>
    </w:p>
    <w:p w14:paraId="7FEB20CD" w14:textId="0A19F53E" w:rsidR="005A07C8" w:rsidRDefault="005A07C8" w:rsidP="00DF4936">
      <w:pPr>
        <w:pStyle w:val="Bullet1"/>
      </w:pPr>
      <w:r w:rsidRPr="005A07C8">
        <w:t>Improvement in patient</w:t>
      </w:r>
      <w:r w:rsidR="007C283B">
        <w:t>-</w:t>
      </w:r>
      <w:r w:rsidRPr="005A07C8">
        <w:t>reported outcomes.</w:t>
      </w:r>
    </w:p>
    <w:p w14:paraId="72766177" w14:textId="50C54A4F" w:rsidR="002850AB" w:rsidRDefault="002850AB" w:rsidP="00FF5596">
      <w:pPr>
        <w:pStyle w:val="Body"/>
      </w:pPr>
      <w:r>
        <w:br w:type="page"/>
      </w:r>
    </w:p>
    <w:p w14:paraId="5987BCC2" w14:textId="222B7F5F" w:rsidR="00B6648F" w:rsidRDefault="00B6648F" w:rsidP="002850AB">
      <w:pPr>
        <w:pStyle w:val="Heading1"/>
        <w:spacing w:before="0"/>
      </w:pPr>
      <w:bookmarkStart w:id="41" w:name="_Toc82169489"/>
      <w:bookmarkStart w:id="42" w:name="_Toc82171347"/>
      <w:bookmarkStart w:id="43" w:name="_Toc84950239"/>
      <w:bookmarkStart w:id="44" w:name="_Toc99354380"/>
      <w:r>
        <w:lastRenderedPageBreak/>
        <w:t>Methods</w:t>
      </w:r>
      <w:bookmarkEnd w:id="41"/>
      <w:bookmarkEnd w:id="42"/>
      <w:bookmarkEnd w:id="43"/>
      <w:bookmarkEnd w:id="44"/>
    </w:p>
    <w:p w14:paraId="4761371E" w14:textId="5A523C93" w:rsidR="00B6648F" w:rsidRDefault="00B6648F" w:rsidP="00B6648F">
      <w:pPr>
        <w:pStyle w:val="Body"/>
      </w:pPr>
      <w:r>
        <w:t xml:space="preserve">The evaluation of the HealthLinks trial used the RE-AIM </w:t>
      </w:r>
      <w:r w:rsidR="007C283B">
        <w:t>f</w:t>
      </w:r>
      <w:r w:rsidRPr="005D2615">
        <w:t>ramework</w:t>
      </w:r>
      <w:r w:rsidR="001C0EB2" w:rsidRPr="005D2615">
        <w:rPr>
          <w:vertAlign w:val="superscript"/>
        </w:rPr>
        <w:fldChar w:fldCharType="begin"/>
      </w:r>
      <w:r w:rsidR="001C0EB2" w:rsidRPr="005D2615">
        <w:rPr>
          <w:vertAlign w:val="superscript"/>
        </w:rPr>
        <w:instrText xml:space="preserve"> NOTEREF _Ref84760642 \h  \* MERGEFORMAT </w:instrText>
      </w:r>
      <w:r w:rsidR="001C0EB2" w:rsidRPr="005D2615">
        <w:rPr>
          <w:vertAlign w:val="superscript"/>
        </w:rPr>
      </w:r>
      <w:r w:rsidR="001C0EB2" w:rsidRPr="005D2615">
        <w:rPr>
          <w:vertAlign w:val="superscript"/>
        </w:rPr>
        <w:fldChar w:fldCharType="separate"/>
      </w:r>
      <w:r w:rsidR="00970DF5">
        <w:rPr>
          <w:vertAlign w:val="superscript"/>
        </w:rPr>
        <w:t>16</w:t>
      </w:r>
      <w:r w:rsidR="001C0EB2" w:rsidRPr="005D2615">
        <w:rPr>
          <w:vertAlign w:val="superscript"/>
        </w:rPr>
        <w:fldChar w:fldCharType="end"/>
      </w:r>
      <w:r w:rsidRPr="005D2615">
        <w:t xml:space="preserve"> to assess the </w:t>
      </w:r>
      <w:r w:rsidR="007C283B">
        <w:t>r</w:t>
      </w:r>
      <w:r w:rsidRPr="005D2615">
        <w:t xml:space="preserve">each, </w:t>
      </w:r>
      <w:r w:rsidR="007C283B">
        <w:t>e</w:t>
      </w:r>
      <w:r w:rsidRPr="005D2615">
        <w:t xml:space="preserve">ffectiveness, </w:t>
      </w:r>
      <w:r w:rsidR="007C283B">
        <w:t>a</w:t>
      </w:r>
      <w:r w:rsidRPr="005D2615">
        <w:t xml:space="preserve">doption, </w:t>
      </w:r>
      <w:r w:rsidR="007C283B">
        <w:t>i</w:t>
      </w:r>
      <w:r w:rsidRPr="005D2615">
        <w:t xml:space="preserve">mplementation and </w:t>
      </w:r>
      <w:r w:rsidR="007C283B">
        <w:t>m</w:t>
      </w:r>
      <w:r w:rsidRPr="005D2615">
        <w:t>aintenance of the HealthLinks trial from a systems</w:t>
      </w:r>
      <w:r w:rsidR="007C283B">
        <w:t>-</w:t>
      </w:r>
      <w:r w:rsidRPr="005D2615">
        <w:t>level perspective. The CSIRO undertook a comprehensive mixed</w:t>
      </w:r>
      <w:r w:rsidR="007C283B">
        <w:t>-</w:t>
      </w:r>
      <w:r w:rsidRPr="005D2615">
        <w:t>methods evaluation</w:t>
      </w:r>
      <w:r>
        <w:t xml:space="preserve"> including analysis of routinely collected hospital data, a quality of life patient survey, workforce interviews and costings data.</w:t>
      </w:r>
    </w:p>
    <w:p w14:paraId="778C4F2A" w14:textId="77777777" w:rsidR="00B6648F" w:rsidRDefault="00B6648F" w:rsidP="002850AB">
      <w:pPr>
        <w:pStyle w:val="Heading2"/>
      </w:pPr>
      <w:bookmarkStart w:id="45" w:name="_Toc82169490"/>
      <w:bookmarkStart w:id="46" w:name="_Toc82171348"/>
      <w:bookmarkStart w:id="47" w:name="_Toc84950240"/>
      <w:bookmarkStart w:id="48" w:name="_Toc99354381"/>
      <w:r>
        <w:t>Quantitative methods</w:t>
      </w:r>
      <w:bookmarkEnd w:id="45"/>
      <w:bookmarkEnd w:id="46"/>
      <w:bookmarkEnd w:id="47"/>
      <w:bookmarkEnd w:id="48"/>
    </w:p>
    <w:p w14:paraId="5CC5F338" w14:textId="5BE1F74E" w:rsidR="00B6648F" w:rsidRDefault="00B6648F" w:rsidP="00B6648F">
      <w:pPr>
        <w:pStyle w:val="Body"/>
      </w:pPr>
      <w:r>
        <w:t xml:space="preserve">Data prepared by the </w:t>
      </w:r>
      <w:r w:rsidR="005F4E0B">
        <w:t xml:space="preserve">department </w:t>
      </w:r>
      <w:r>
        <w:t xml:space="preserve">for the final report came in two separate versions. The </w:t>
      </w:r>
      <w:r w:rsidR="00327F11">
        <w:t>‘</w:t>
      </w:r>
      <w:r>
        <w:t>original</w:t>
      </w:r>
      <w:r w:rsidR="00327F11">
        <w:t>’</w:t>
      </w:r>
      <w:r>
        <w:t xml:space="preserve"> cohort files and new </w:t>
      </w:r>
      <w:r w:rsidR="00327F11">
        <w:t>‘</w:t>
      </w:r>
      <w:r>
        <w:t>supplementary</w:t>
      </w:r>
      <w:r w:rsidR="00327F11">
        <w:t>’</w:t>
      </w:r>
      <w:r>
        <w:t xml:space="preserve"> files. The supplementary files were built to generate control health service patients for the period between July 2016 and February 2018</w:t>
      </w:r>
      <w:r w:rsidR="008A40C9">
        <w:t xml:space="preserve"> because</w:t>
      </w:r>
      <w:r>
        <w:t xml:space="preserve"> the algorithm used to identify </w:t>
      </w:r>
      <w:r w:rsidR="00D21458">
        <w:t>enrollee</w:t>
      </w:r>
      <w:r>
        <w:t xml:space="preserve">s was only restarted in February 2018 to support patient survey recruitment. This resulted in some cases </w:t>
      </w:r>
      <w:r w:rsidR="008A40C9">
        <w:t xml:space="preserve">in </w:t>
      </w:r>
      <w:r>
        <w:t>patient</w:t>
      </w:r>
      <w:r w:rsidR="008A40C9">
        <w:t>s</w:t>
      </w:r>
      <w:r>
        <w:t xml:space="preserve"> who </w:t>
      </w:r>
      <w:r w:rsidR="008A40C9">
        <w:t xml:space="preserve">were </w:t>
      </w:r>
      <w:r>
        <w:t xml:space="preserve">originally enrolled at a participating health service subsequently being reclassified as a control health service </w:t>
      </w:r>
      <w:r w:rsidR="00D21458">
        <w:t>enrollee</w:t>
      </w:r>
      <w:r>
        <w:t>. Criteria were developed to deal with these potential inconsistencies</w:t>
      </w:r>
      <w:r w:rsidRPr="00081D06">
        <w:t>. The</w:t>
      </w:r>
      <w:r>
        <w:t xml:space="preserve"> main outcome analyses were carried out using merged </w:t>
      </w:r>
      <w:r w:rsidR="00327F11">
        <w:t>‘</w:t>
      </w:r>
      <w:r>
        <w:t>original</w:t>
      </w:r>
      <w:r w:rsidR="00327F11">
        <w:t>’</w:t>
      </w:r>
      <w:r>
        <w:t xml:space="preserve"> and </w:t>
      </w:r>
      <w:r w:rsidR="00327F11">
        <w:t>‘</w:t>
      </w:r>
      <w:r>
        <w:t>supplementary</w:t>
      </w:r>
      <w:r w:rsidR="00327F11">
        <w:t>’</w:t>
      </w:r>
      <w:r>
        <w:t xml:space="preserve"> files. However, a linkage limitation meant that only the supplementary files </w:t>
      </w:r>
      <w:r w:rsidR="00F32DC4">
        <w:t xml:space="preserve">could be used </w:t>
      </w:r>
      <w:r>
        <w:t xml:space="preserve">for undertaking </w:t>
      </w:r>
      <w:r w:rsidR="008A40C9">
        <w:t>ED</w:t>
      </w:r>
      <w:r>
        <w:t xml:space="preserve"> </w:t>
      </w:r>
      <w:r w:rsidR="0047136B">
        <w:t>(Victorian Emergency Minimum Dataset</w:t>
      </w:r>
      <w:r w:rsidR="00466978">
        <w:t xml:space="preserve"> </w:t>
      </w:r>
      <w:r w:rsidR="008A40C9">
        <w:t>[</w:t>
      </w:r>
      <w:r>
        <w:t>VEMD</w:t>
      </w:r>
      <w:r w:rsidR="008A40C9">
        <w:t>]</w:t>
      </w:r>
      <w:r w:rsidR="00466978">
        <w:t>)</w:t>
      </w:r>
      <w:r>
        <w:t xml:space="preserve"> analyses. This may have a significant impact on inferences made in comparing outcomes from inpatient and ED analyses </w:t>
      </w:r>
      <w:r w:rsidR="007B01FE">
        <w:t xml:space="preserve">because </w:t>
      </w:r>
      <w:r>
        <w:t>disparate datasets</w:t>
      </w:r>
      <w:r w:rsidR="00756CB5">
        <w:t xml:space="preserve"> were used</w:t>
      </w:r>
      <w:r>
        <w:t xml:space="preserve"> and the same patient cannot be linked from inpatient data to ED data. Additionally, all analysis using trial period data only was confined to using the original data files. This included WIES, costing and </w:t>
      </w:r>
      <w:r w:rsidR="00EB5826">
        <w:t>Victorian Integrated Non-Admitted Health (</w:t>
      </w:r>
      <w:r>
        <w:t>VINAH</w:t>
      </w:r>
      <w:r w:rsidR="00EB5826">
        <w:t>)</w:t>
      </w:r>
      <w:r>
        <w:t xml:space="preserve"> datasets.</w:t>
      </w:r>
    </w:p>
    <w:p w14:paraId="155A2622" w14:textId="12F2A2DF" w:rsidR="00527A41" w:rsidRDefault="00527A41" w:rsidP="00B6648F">
      <w:pPr>
        <w:pStyle w:val="Body"/>
      </w:pPr>
      <w:r w:rsidRPr="00527A41">
        <w:t>Cell sizes between 1 and 4 are de-identified and reported as &lt;</w:t>
      </w:r>
      <w:r w:rsidR="00311654">
        <w:t xml:space="preserve"> </w:t>
      </w:r>
      <w:r w:rsidRPr="00527A41">
        <w:t xml:space="preserve">5. If only one cell in a column is de-identified and the </w:t>
      </w:r>
      <w:r w:rsidRPr="000C7DA7">
        <w:rPr>
          <w:i/>
          <w:iCs/>
        </w:rPr>
        <w:t>n</w:t>
      </w:r>
      <w:r w:rsidRPr="00527A41">
        <w:t>-value can be computed, the next lowest value in the column is also de-identified and reported to the nearest multiple of 5 (</w:t>
      </w:r>
      <w:r w:rsidR="00867CA2">
        <w:t>for example,</w:t>
      </w:r>
      <w:r w:rsidRPr="00527A41">
        <w:t xml:space="preserve"> &lt;</w:t>
      </w:r>
      <w:r w:rsidR="00311654">
        <w:t xml:space="preserve"> </w:t>
      </w:r>
      <w:r w:rsidRPr="00527A41">
        <w:t>10, &lt;</w:t>
      </w:r>
      <w:r w:rsidR="00311654">
        <w:t xml:space="preserve"> </w:t>
      </w:r>
      <w:r w:rsidRPr="00527A41">
        <w:t>15, &lt;</w:t>
      </w:r>
      <w:r w:rsidR="00311654">
        <w:t xml:space="preserve"> </w:t>
      </w:r>
      <w:r w:rsidRPr="00527A41">
        <w:t>20).</w:t>
      </w:r>
    </w:p>
    <w:p w14:paraId="31109A04" w14:textId="77777777" w:rsidR="00B6648F" w:rsidRDefault="00B6648F" w:rsidP="005E2F32">
      <w:pPr>
        <w:pStyle w:val="Heading3"/>
      </w:pPr>
      <w:bookmarkStart w:id="49" w:name="_Toc82169491"/>
      <w:bookmarkStart w:id="50" w:name="_Toc82171349"/>
      <w:bookmarkStart w:id="51" w:name="_Toc84950241"/>
      <w:r>
        <w:t>HealthLinks enrolments and patient characteristics</w:t>
      </w:r>
      <w:bookmarkEnd w:id="49"/>
      <w:bookmarkEnd w:id="50"/>
      <w:bookmarkEnd w:id="51"/>
    </w:p>
    <w:p w14:paraId="64F149CB" w14:textId="68864867" w:rsidR="00B6648F" w:rsidRDefault="00B6648F" w:rsidP="00B6648F">
      <w:pPr>
        <w:pStyle w:val="Body"/>
      </w:pPr>
      <w:r>
        <w:t xml:space="preserve">Patient enrolment numbers were sourced from the </w:t>
      </w:r>
      <w:r w:rsidR="00327F11">
        <w:t>‘</w:t>
      </w:r>
      <w:r>
        <w:t>original</w:t>
      </w:r>
      <w:r w:rsidR="00327F11">
        <w:t>’</w:t>
      </w:r>
      <w:r>
        <w:t xml:space="preserve"> Census table (not containing supplementary control health service patients</w:t>
      </w:r>
      <w:r w:rsidR="00756CB5">
        <w:t>)</w:t>
      </w:r>
      <w:r>
        <w:t xml:space="preserve">. Patient characteristics were identified by merging a dataset containing the Census records for enrolled patients with the Staging table. There were 18 patients who did not have Staging table records and were subsequently removed. The record with a </w:t>
      </w:r>
      <w:r w:rsidR="00EB5826" w:rsidRPr="003235DA">
        <w:rPr>
          <w:rFonts w:cs="Arial"/>
          <w:szCs w:val="21"/>
        </w:rPr>
        <w:t>Victorian Admitted Episode Dataset</w:t>
      </w:r>
      <w:r w:rsidR="00EB5826">
        <w:t xml:space="preserve"> (</w:t>
      </w:r>
      <w:r>
        <w:t>VAED</w:t>
      </w:r>
      <w:r w:rsidR="00EB5826">
        <w:t>)</w:t>
      </w:r>
      <w:r>
        <w:t xml:space="preserve"> admission date closest to the patients Status Start Date was selected for analysis.</w:t>
      </w:r>
    </w:p>
    <w:p w14:paraId="17A8CF62" w14:textId="318D721C" w:rsidR="00B6648F" w:rsidRDefault="00B6648F" w:rsidP="00B6648F">
      <w:pPr>
        <w:pStyle w:val="Body"/>
      </w:pPr>
      <w:r>
        <w:t xml:space="preserve">Analysis were undertaken to summarise: </w:t>
      </w:r>
      <w:r w:rsidR="00311654">
        <w:t>(</w:t>
      </w:r>
      <w:r>
        <w:t xml:space="preserve">i) patient enrolment status, by health services and years enrolled, and </w:t>
      </w:r>
      <w:r w:rsidR="00311654">
        <w:t>(</w:t>
      </w:r>
      <w:r>
        <w:t>ii) patient characteristics.</w:t>
      </w:r>
    </w:p>
    <w:p w14:paraId="4228A5E3" w14:textId="77777777" w:rsidR="00B6648F" w:rsidRDefault="00B6648F" w:rsidP="005E2F32">
      <w:pPr>
        <w:pStyle w:val="Heading3"/>
      </w:pPr>
      <w:bookmarkStart w:id="52" w:name="_Toc82169492"/>
      <w:bookmarkStart w:id="53" w:name="_Toc82171350"/>
      <w:bookmarkStart w:id="54" w:name="_Toc84950242"/>
      <w:r>
        <w:t>The algorithm</w:t>
      </w:r>
      <w:bookmarkEnd w:id="52"/>
      <w:bookmarkEnd w:id="53"/>
      <w:bookmarkEnd w:id="54"/>
    </w:p>
    <w:p w14:paraId="2C70D3A7" w14:textId="0F9A8E8C" w:rsidR="00B6648F" w:rsidRDefault="00B6648F" w:rsidP="00B6648F">
      <w:pPr>
        <w:pStyle w:val="Body"/>
      </w:pPr>
      <w:r>
        <w:t xml:space="preserve">To assess how well local applications of the </w:t>
      </w:r>
      <w:r w:rsidR="005F4E0B">
        <w:t xml:space="preserve">department </w:t>
      </w:r>
      <w:r>
        <w:t>algorithm agreed with the actual algorithm</w:t>
      </w:r>
      <w:r w:rsidR="00C75A11">
        <w:t>,</w:t>
      </w:r>
      <w:r>
        <w:t xml:space="preserve"> sensitivity and positive predictive values were calculated. For each financial participating health service, details of patients listed in their </w:t>
      </w:r>
      <w:r w:rsidR="00311654">
        <w:t>r</w:t>
      </w:r>
      <w:r>
        <w:t>ecord</w:t>
      </w:r>
      <w:r w:rsidR="00311654">
        <w:t>-k</w:t>
      </w:r>
      <w:r>
        <w:t xml:space="preserve">eeping </w:t>
      </w:r>
      <w:r w:rsidR="00311654">
        <w:t>s</w:t>
      </w:r>
      <w:r>
        <w:t xml:space="preserve">preadsheets, either as intervention or usual care patients (predicted) were compared </w:t>
      </w:r>
      <w:r w:rsidR="00311654">
        <w:t xml:space="preserve">with </w:t>
      </w:r>
      <w:r>
        <w:t>HealthLinks</w:t>
      </w:r>
      <w:r w:rsidR="005511A0">
        <w:t>-</w:t>
      </w:r>
      <w:r>
        <w:t xml:space="preserve">enrolled patients (the </w:t>
      </w:r>
      <w:r w:rsidR="005F4E0B">
        <w:t xml:space="preserve">department’s </w:t>
      </w:r>
      <w:r>
        <w:t xml:space="preserve">list) who had a trial trigger admission (actual). </w:t>
      </w:r>
    </w:p>
    <w:p w14:paraId="7F746D81" w14:textId="77777777" w:rsidR="00B6648F" w:rsidRDefault="00B6648F" w:rsidP="005E2F32">
      <w:pPr>
        <w:pStyle w:val="Heading3"/>
      </w:pPr>
      <w:bookmarkStart w:id="55" w:name="_Toc82169493"/>
      <w:bookmarkStart w:id="56" w:name="_Toc82171351"/>
      <w:bookmarkStart w:id="57" w:name="_Toc84950243"/>
      <w:r>
        <w:lastRenderedPageBreak/>
        <w:t>Hospital utilisation</w:t>
      </w:r>
      <w:bookmarkEnd w:id="55"/>
      <w:bookmarkEnd w:id="56"/>
      <w:bookmarkEnd w:id="57"/>
    </w:p>
    <w:p w14:paraId="3099E4C7" w14:textId="69D67D07" w:rsidR="00B6648F" w:rsidRDefault="00B6648F" w:rsidP="00FB176B">
      <w:pPr>
        <w:pStyle w:val="Heading4"/>
      </w:pPr>
      <w:bookmarkStart w:id="58" w:name="_Toc82171352"/>
      <w:bookmarkStart w:id="59" w:name="_Toc84950244"/>
      <w:r>
        <w:t>Capitated funding v</w:t>
      </w:r>
      <w:r w:rsidR="00311654">
        <w:t>ersu</w:t>
      </w:r>
      <w:r>
        <w:t>s activity-based funding</w:t>
      </w:r>
      <w:bookmarkEnd w:id="58"/>
      <w:bookmarkEnd w:id="59"/>
    </w:p>
    <w:p w14:paraId="1AEA63F6" w14:textId="13DB460B" w:rsidR="00B6648F" w:rsidRDefault="00B6648F" w:rsidP="00B6648F">
      <w:pPr>
        <w:pStyle w:val="Body"/>
      </w:pPr>
      <w:r>
        <w:t xml:space="preserve">To study enrolled inpatient episodes, </w:t>
      </w:r>
      <w:r w:rsidR="003A35ED">
        <w:t xml:space="preserve">the department provided </w:t>
      </w:r>
      <w:r>
        <w:t>historical data describing inpatient admissions at five participating health services (Alfred Health, Barwon Health, Monash Health, Northern Health</w:t>
      </w:r>
      <w:r w:rsidR="00615E51">
        <w:rPr>
          <w:rStyle w:val="FootnoteReference"/>
        </w:rPr>
        <w:footnoteReference w:id="2"/>
      </w:r>
      <w:r>
        <w:t xml:space="preserve"> and Western Health) and three control health services (Austin Health, St Vincent’s Hospital Melbourne and The Royal Melbourne Hospital). Separately, a corresponding extract from the VAED was provided, which contained episode level detail for each patient, for admission to any health service in Victoria.</w:t>
      </w:r>
    </w:p>
    <w:p w14:paraId="2D099AA7" w14:textId="3806C089" w:rsidR="00B6648F" w:rsidRDefault="00B6648F" w:rsidP="00B6648F">
      <w:pPr>
        <w:pStyle w:val="Body"/>
      </w:pPr>
      <w:r>
        <w:t xml:space="preserve">HealthLinks episodes with a status of </w:t>
      </w:r>
      <w:r w:rsidR="00327F11">
        <w:t>‘</w:t>
      </w:r>
      <w:r>
        <w:t>Enrolled</w:t>
      </w:r>
      <w:r w:rsidR="00327F11">
        <w:t>’</w:t>
      </w:r>
      <w:r>
        <w:t xml:space="preserve"> or </w:t>
      </w:r>
      <w:r w:rsidR="00327F11">
        <w:t>‘</w:t>
      </w:r>
      <w:r>
        <w:t>Eligible</w:t>
      </w:r>
      <w:r w:rsidR="00327F11">
        <w:t>’</w:t>
      </w:r>
      <w:r>
        <w:t xml:space="preserve"> were matched to their episodes in the VAED, using HealthLinks ID and episode start and end dates. Episodes that could not be matched at all to a VAED episode were removed. Duplicate HealthLinks episodes were identified and removed</w:t>
      </w:r>
      <w:r w:rsidR="003A35ED">
        <w:t>;</w:t>
      </w:r>
      <w:r>
        <w:t xml:space="preserve"> additional cleaning was performed and variables created. </w:t>
      </w:r>
    </w:p>
    <w:p w14:paraId="647EBAAE" w14:textId="581952A6" w:rsidR="00B6648F" w:rsidRDefault="00B6648F" w:rsidP="00B6648F">
      <w:pPr>
        <w:pStyle w:val="Body"/>
      </w:pPr>
      <w:r>
        <w:t xml:space="preserve">To investigate capitated funding versus activity-based funding, it was necessary to identify </w:t>
      </w:r>
      <w:r w:rsidR="00327F11">
        <w:t>‘</w:t>
      </w:r>
      <w:r>
        <w:t>trigger admissions</w:t>
      </w:r>
      <w:r w:rsidR="00327F11">
        <w:t>’</w:t>
      </w:r>
      <w:r>
        <w:t xml:space="preserve"> in the historical data and then associate (attribute) subsequent enrolled episodes to the health service of the patient’s trigger admission.</w:t>
      </w:r>
    </w:p>
    <w:p w14:paraId="6CCC8006" w14:textId="200E348F" w:rsidR="00B6648F" w:rsidRDefault="00B6648F" w:rsidP="00B6648F">
      <w:pPr>
        <w:pStyle w:val="Body"/>
      </w:pPr>
      <w:r>
        <w:t>To prepare the data for the outcome analyses, datasets were converted into monthly panels where outcomes were summed to a count per patient per month for the period 12</w:t>
      </w:r>
      <w:r w:rsidR="00311654">
        <w:t xml:space="preserve"> </w:t>
      </w:r>
      <w:r>
        <w:t xml:space="preserve">months </w:t>
      </w:r>
      <w:r w:rsidR="002D0AB2">
        <w:t>before</w:t>
      </w:r>
      <w:r>
        <w:t xml:space="preserve"> the trial start date for participating health services and 1 July 2016 for control health services and for 24 months after. For continuous interval measures associated with a patient’s admission, the mean per month was used</w:t>
      </w:r>
      <w:r w:rsidR="003A35ED">
        <w:t>;</w:t>
      </w:r>
      <w:r>
        <w:t xml:space="preserve"> for categorical measures the first occurrence was used. Missing panel data, where a patient had no health service utilisation in a month, was filled with zero observation to make a balanced panel dataset.</w:t>
      </w:r>
    </w:p>
    <w:p w14:paraId="7C5845B6" w14:textId="26DFD1CD" w:rsidR="00B6648F" w:rsidRDefault="00B6648F" w:rsidP="00B6648F">
      <w:pPr>
        <w:pStyle w:val="Body"/>
      </w:pPr>
      <w:r>
        <w:t xml:space="preserve">To study patient length of stay in an </w:t>
      </w:r>
      <w:r w:rsidR="003A35ED">
        <w:t>ED</w:t>
      </w:r>
      <w:r>
        <w:t>, episodes in the VEMD were used from the supplementary files only. Data preparation was largely similar to prepar</w:t>
      </w:r>
      <w:r w:rsidR="003A35ED">
        <w:t>ing</w:t>
      </w:r>
      <w:r>
        <w:t xml:space="preserve"> the VAED data. ED episodes were associated with a HealthLinks</w:t>
      </w:r>
      <w:r w:rsidR="005511A0">
        <w:t>-</w:t>
      </w:r>
      <w:r>
        <w:t xml:space="preserve">enrolled patient (and the health service of the trigger admission) if the patient’s HealthLinks status was </w:t>
      </w:r>
      <w:r w:rsidR="00327F11">
        <w:t>‘</w:t>
      </w:r>
      <w:r>
        <w:t>Enrolled</w:t>
      </w:r>
      <w:r w:rsidR="00327F11">
        <w:t>’</w:t>
      </w:r>
      <w:r>
        <w:t xml:space="preserve"> when the patient presented to the ED. Thus, all ED episodes for each patient were filtered based on this criteria, and ones associated with an </w:t>
      </w:r>
      <w:r w:rsidR="00327F11">
        <w:t>‘</w:t>
      </w:r>
      <w:r>
        <w:t>Enrolled</w:t>
      </w:r>
      <w:r w:rsidR="00327F11">
        <w:t>’</w:t>
      </w:r>
      <w:r>
        <w:t xml:space="preserve"> patient were also associated with the health service of the trigger admission. Variables used in the modelling were age group, sex, </w:t>
      </w:r>
      <w:r w:rsidR="00644FE7" w:rsidRPr="003235DA">
        <w:rPr>
          <w:rFonts w:cs="Arial"/>
          <w:szCs w:val="21"/>
        </w:rPr>
        <w:t>Socio-</w:t>
      </w:r>
      <w:r w:rsidR="00887919">
        <w:rPr>
          <w:rFonts w:cs="Arial"/>
          <w:szCs w:val="21"/>
        </w:rPr>
        <w:t>E</w:t>
      </w:r>
      <w:r w:rsidR="00644FE7" w:rsidRPr="003235DA">
        <w:rPr>
          <w:rFonts w:cs="Arial"/>
          <w:szCs w:val="21"/>
        </w:rPr>
        <w:t>conomic Index</w:t>
      </w:r>
      <w:r w:rsidR="00887919">
        <w:rPr>
          <w:rFonts w:cs="Arial"/>
          <w:szCs w:val="21"/>
        </w:rPr>
        <w:t>es</w:t>
      </w:r>
      <w:r w:rsidR="00644FE7" w:rsidRPr="003235DA">
        <w:rPr>
          <w:rFonts w:cs="Arial"/>
          <w:szCs w:val="21"/>
        </w:rPr>
        <w:t xml:space="preserve"> for Areas</w:t>
      </w:r>
      <w:r w:rsidR="00644FE7">
        <w:t xml:space="preserve"> (</w:t>
      </w:r>
      <w:r>
        <w:t>SEIFA</w:t>
      </w:r>
      <w:r w:rsidR="00644FE7">
        <w:t>)</w:t>
      </w:r>
      <w:r w:rsidR="00887919">
        <w:t>,</w:t>
      </w:r>
      <w:r>
        <w:t xml:space="preserve"> </w:t>
      </w:r>
      <w:r w:rsidR="00644FE7" w:rsidRPr="003235DA">
        <w:rPr>
          <w:rFonts w:cs="Arial"/>
          <w:szCs w:val="21"/>
        </w:rPr>
        <w:t>Index of Relative Socio-economic Advantage and Disadvantage</w:t>
      </w:r>
      <w:r w:rsidR="00644FE7">
        <w:t xml:space="preserve"> (</w:t>
      </w:r>
      <w:r>
        <w:t>IRSAD</w:t>
      </w:r>
      <w:r w:rsidR="00644FE7">
        <w:t>)</w:t>
      </w:r>
      <w:r>
        <w:t xml:space="preserve"> decile and triage category.</w:t>
      </w:r>
    </w:p>
    <w:p w14:paraId="617747BC" w14:textId="201AB9C1" w:rsidR="00B6648F" w:rsidRDefault="00B6648F" w:rsidP="00FB176B">
      <w:pPr>
        <w:pStyle w:val="Heading4"/>
      </w:pPr>
      <w:bookmarkStart w:id="60" w:name="_Toc82171353"/>
      <w:bookmarkStart w:id="61" w:name="_Toc84950245"/>
      <w:r>
        <w:t>Intervention v</w:t>
      </w:r>
      <w:r w:rsidR="00311654">
        <w:t>ersu</w:t>
      </w:r>
      <w:r>
        <w:t>s usual care model</w:t>
      </w:r>
      <w:bookmarkEnd w:id="60"/>
      <w:bookmarkEnd w:id="61"/>
    </w:p>
    <w:p w14:paraId="3807D170" w14:textId="738075CB" w:rsidR="00B6648F" w:rsidRDefault="00B6648F" w:rsidP="00B6648F">
      <w:pPr>
        <w:pStyle w:val="Body"/>
      </w:pPr>
      <w:r>
        <w:t>To support analysis of health service interventions versus usual care, a matched case-control cohort was created. A cohort was created for each of the five financially participating health services separately, along with one combining patients from all five participating health services. This was necessary because of the way in which usual care patients are divided and associated with intervention patients.</w:t>
      </w:r>
      <w:r w:rsidR="007970D5">
        <w:t xml:space="preserve"> Intervention patients were from Alfred Health, Barwon Health, Monash Health, Northern Health and Western Health. </w:t>
      </w:r>
      <w:r w:rsidR="00590DC9">
        <w:t xml:space="preserve">Eastern Health was not included </w:t>
      </w:r>
      <w:r w:rsidR="003A35ED">
        <w:t xml:space="preserve">because </w:t>
      </w:r>
      <w:r w:rsidR="00590DC9">
        <w:t xml:space="preserve">their </w:t>
      </w:r>
      <w:r w:rsidR="00466938">
        <w:t xml:space="preserve">pilot </w:t>
      </w:r>
      <w:r w:rsidR="00590DC9">
        <w:t xml:space="preserve">model was not </w:t>
      </w:r>
      <w:r w:rsidR="00466938">
        <w:t xml:space="preserve">capitated </w:t>
      </w:r>
      <w:r w:rsidR="00590DC9">
        <w:t xml:space="preserve">funded </w:t>
      </w:r>
      <w:r w:rsidR="00466938">
        <w:t xml:space="preserve">under the HealthLinks funding </w:t>
      </w:r>
      <w:r w:rsidR="00F93AFB">
        <w:t>model</w:t>
      </w:r>
      <w:r w:rsidR="00466938">
        <w:t>.</w:t>
      </w:r>
    </w:p>
    <w:p w14:paraId="1EFA7CDF" w14:textId="3B780AA6" w:rsidR="00B6648F" w:rsidRDefault="00B6648F" w:rsidP="00B6648F">
      <w:pPr>
        <w:pStyle w:val="Body"/>
      </w:pPr>
      <w:r>
        <w:t xml:space="preserve">The matching process entailed matching each intervention patient to usual care patients based on </w:t>
      </w:r>
      <w:r w:rsidR="00311654">
        <w:t>five</w:t>
      </w:r>
      <w:r>
        <w:t>-year age group, sex and number of comorbidities at the trigger admission.</w:t>
      </w:r>
    </w:p>
    <w:p w14:paraId="0A953FEC" w14:textId="493A8C64" w:rsidR="00B6648F" w:rsidRDefault="00B6648F" w:rsidP="00B6648F">
      <w:pPr>
        <w:pStyle w:val="Body"/>
      </w:pPr>
      <w:r>
        <w:lastRenderedPageBreak/>
        <w:t>To prepare the data for the outcome analyses, datasets were converted into monthly panels where outcomes were summed to a count per patient per month for the period 12</w:t>
      </w:r>
      <w:r w:rsidR="00311654">
        <w:t xml:space="preserve"> </w:t>
      </w:r>
      <w:r>
        <w:t xml:space="preserve">months </w:t>
      </w:r>
      <w:r w:rsidR="002D0AB2">
        <w:t>before</w:t>
      </w:r>
      <w:r>
        <w:t xml:space="preserve"> the patient intervention start date for intervention patients and usual care patients and for 24 months afterwards. Missing panel data, where a patient had no health service </w:t>
      </w:r>
      <w:r w:rsidR="003A35ED">
        <w:t xml:space="preserve">use </w:t>
      </w:r>
      <w:r>
        <w:t>in a month</w:t>
      </w:r>
      <w:r w:rsidR="003A35ED">
        <w:t>,</w:t>
      </w:r>
      <w:r>
        <w:t xml:space="preserve"> was filled with zeros to make a balanced panel dataset.</w:t>
      </w:r>
    </w:p>
    <w:p w14:paraId="1AC1EA19" w14:textId="1395D1B9" w:rsidR="00B6648F" w:rsidRDefault="00B6648F" w:rsidP="00B6648F">
      <w:pPr>
        <w:pStyle w:val="Body"/>
      </w:pPr>
      <w:r>
        <w:t>A difference</w:t>
      </w:r>
      <w:r w:rsidR="00311654">
        <w:t>-</w:t>
      </w:r>
      <w:r>
        <w:t>in</w:t>
      </w:r>
      <w:r w:rsidR="00311654">
        <w:t>-</w:t>
      </w:r>
      <w:r>
        <w:t xml:space="preserve">difference (DID) quasi-experimental design was used in this study. In this design, a change in the outcome (if any) for the intervention group is compared with a change in the outcome for the usual care group, between the </w:t>
      </w:r>
      <w:r w:rsidR="00327F11">
        <w:t>‘</w:t>
      </w:r>
      <w:r>
        <w:t>before</w:t>
      </w:r>
      <w:r w:rsidR="00327F11">
        <w:t>’</w:t>
      </w:r>
      <w:r>
        <w:t xml:space="preserve"> and </w:t>
      </w:r>
      <w:r w:rsidR="00327F11">
        <w:t>‘</w:t>
      </w:r>
      <w:r>
        <w:t>after</w:t>
      </w:r>
      <w:r w:rsidR="00327F11">
        <w:t>’</w:t>
      </w:r>
      <w:r>
        <w:t xml:space="preserve"> periods. This design helps control for before/after changes that are experienced by both groups. A key assumption for this approach is that patient outcomes are assumed to have a common time trend until implementation of intervention, after which the trends are allowed to diverge. To assess whether underlying trends in patient outcomes were similar among controls health services relative to participating health services during the 12</w:t>
      </w:r>
      <w:r w:rsidR="00AD2A4E">
        <w:t xml:space="preserve"> </w:t>
      </w:r>
      <w:r>
        <w:t xml:space="preserve">months before the intervention, a </w:t>
      </w:r>
      <w:r w:rsidR="00327F11">
        <w:t>‘</w:t>
      </w:r>
      <w:r>
        <w:t>parallel trend</w:t>
      </w:r>
      <w:r w:rsidR="00327F11">
        <w:t>’</w:t>
      </w:r>
      <w:r>
        <w:t xml:space="preserve"> test was performed.</w:t>
      </w:r>
    </w:p>
    <w:p w14:paraId="1C3E7EC0" w14:textId="09A1108F" w:rsidR="00B6648F" w:rsidRDefault="00B6648F" w:rsidP="00B6648F">
      <w:pPr>
        <w:pStyle w:val="Body"/>
      </w:pPr>
      <w:r>
        <w:t>Generalised linear mixed models were employed throughout the DID analysis. Types of models fitted depende</w:t>
      </w:r>
      <w:r w:rsidR="003A35ED">
        <w:t>d</w:t>
      </w:r>
      <w:r>
        <w:t xml:space="preserve"> on individual model fits and convergence issues (if any). The main model families applied were Poisson, Negative Binomial and zero-inflated Poisson models. Random effects were either patients clustered with health services or alternatively just within patients.</w:t>
      </w:r>
    </w:p>
    <w:p w14:paraId="24915209" w14:textId="77777777" w:rsidR="00B6648F" w:rsidRDefault="00B6648F" w:rsidP="005E2F32">
      <w:pPr>
        <w:pStyle w:val="Heading3"/>
      </w:pPr>
      <w:bookmarkStart w:id="62" w:name="_Toc82169494"/>
      <w:bookmarkStart w:id="63" w:name="_Toc82171354"/>
      <w:bookmarkStart w:id="64" w:name="_Toc84950246"/>
      <w:r>
        <w:t>Patient experience and self-reported outcomes</w:t>
      </w:r>
      <w:bookmarkEnd w:id="62"/>
      <w:bookmarkEnd w:id="63"/>
      <w:bookmarkEnd w:id="64"/>
    </w:p>
    <w:p w14:paraId="7604E547" w14:textId="225FC3C8" w:rsidR="00B6648F" w:rsidRDefault="00B6648F" w:rsidP="00B6648F">
      <w:pPr>
        <w:pStyle w:val="Body"/>
      </w:pPr>
      <w:r>
        <w:t>All patients identified as HealthLinks</w:t>
      </w:r>
      <w:r w:rsidR="003A35ED">
        <w:t>-</w:t>
      </w:r>
      <w:r>
        <w:t xml:space="preserve">enrolled were approached to participate in the HealthLinks evaluation patient survey until defined recruitment quotas were reached. Eligible participants were provided with a survey pack that consisted of a cover letter, </w:t>
      </w:r>
      <w:r w:rsidR="003A35ED">
        <w:t>p</w:t>
      </w:r>
      <w:r>
        <w:t xml:space="preserve">articipant </w:t>
      </w:r>
      <w:r w:rsidR="003A35ED">
        <w:t>i</w:t>
      </w:r>
      <w:r>
        <w:t xml:space="preserve">nformation and </w:t>
      </w:r>
      <w:r w:rsidR="003A35ED">
        <w:t>c</w:t>
      </w:r>
      <w:r>
        <w:t xml:space="preserve">onsent </w:t>
      </w:r>
      <w:r w:rsidR="003A35ED">
        <w:t>f</w:t>
      </w:r>
      <w:r>
        <w:t xml:space="preserve">orm, a paper-based survey (available in English, Arabic, </w:t>
      </w:r>
      <w:r w:rsidR="003A35ED">
        <w:t>s</w:t>
      </w:r>
      <w:r>
        <w:t>implified</w:t>
      </w:r>
      <w:r w:rsidR="003A35ED" w:rsidRPr="003A35ED">
        <w:t xml:space="preserve"> </w:t>
      </w:r>
      <w:r w:rsidR="003A35ED">
        <w:t>Chinese</w:t>
      </w:r>
      <w:r>
        <w:t xml:space="preserve">, Greek, Italian, Turkish and Vietnamese) and a reply paid envelope for survey return. Health services were responsible for participant recruitment and obtaining verbal consent. If verbal consent was not provided, </w:t>
      </w:r>
      <w:r w:rsidR="003A35ED">
        <w:t xml:space="preserve">and </w:t>
      </w:r>
      <w:r>
        <w:t xml:space="preserve">participants could not be reached to provide consent or they were unable to complete the survey in available languages, they were withdrawn from the survey component of the evaluation. Participants who became ineligible for the HealthLinks trial, as identified by the </w:t>
      </w:r>
      <w:r w:rsidR="005F4E0B">
        <w:t>department</w:t>
      </w:r>
      <w:r>
        <w:t>, were also withdrawn and notified via a letter.</w:t>
      </w:r>
    </w:p>
    <w:p w14:paraId="34DCD5F8" w14:textId="7C25F864" w:rsidR="00613E9F" w:rsidRDefault="00B6648F" w:rsidP="00B6648F">
      <w:pPr>
        <w:pStyle w:val="Body"/>
      </w:pPr>
      <w:r>
        <w:t xml:space="preserve">Surveying </w:t>
      </w:r>
      <w:r w:rsidR="00311654">
        <w:t xml:space="preserve">began </w:t>
      </w:r>
      <w:r>
        <w:t>in February 2018</w:t>
      </w:r>
      <w:r w:rsidR="003A35ED">
        <w:t>,</w:t>
      </w:r>
      <w:r>
        <w:t xml:space="preserve"> with survey administration dates varying between health </w:t>
      </w:r>
      <w:r w:rsidRPr="00523A40">
        <w:t>services (</w:t>
      </w:r>
      <w:r w:rsidR="00523A40" w:rsidRPr="00523A40">
        <w:fldChar w:fldCharType="begin"/>
      </w:r>
      <w:r w:rsidR="00523A40" w:rsidRPr="00523A40">
        <w:instrText xml:space="preserve"> REF _Ref84852834 \h </w:instrText>
      </w:r>
      <w:r w:rsidR="00523A40">
        <w:instrText xml:space="preserve"> \* MERGEFORMAT </w:instrText>
      </w:r>
      <w:r w:rsidR="00523A40" w:rsidRPr="00523A40">
        <w:fldChar w:fldCharType="separate"/>
      </w:r>
      <w:r w:rsidR="00970DF5" w:rsidRPr="00523A40">
        <w:t xml:space="preserve">Table </w:t>
      </w:r>
      <w:r w:rsidR="00970DF5">
        <w:rPr>
          <w:noProof/>
        </w:rPr>
        <w:t>2</w:t>
      </w:r>
      <w:r w:rsidR="00523A40" w:rsidRPr="00523A40">
        <w:fldChar w:fldCharType="end"/>
      </w:r>
      <w:r w:rsidRPr="00523A40">
        <w:t>). A survey was administered across three time points to assess patients self-reported health state, wellbeing and healthcare experience. It consisted of seven validated survey instruments (EQ-5D</w:t>
      </w:r>
      <w:r w:rsidR="0004734C">
        <w:t>-3L</w:t>
      </w:r>
      <w:r w:rsidRPr="00523A40">
        <w:t>, EQ-VAS</w:t>
      </w:r>
      <w:r w:rsidR="000A3083">
        <w:t>,</w:t>
      </w:r>
      <w:r w:rsidR="00E751FC">
        <w:rPr>
          <w:rStyle w:val="EndnoteReference"/>
        </w:rPr>
        <w:endnoteReference w:id="18"/>
      </w:r>
      <w:r w:rsidRPr="00523A40">
        <w:t xml:space="preserve"> SF-12</w:t>
      </w:r>
      <w:r w:rsidR="00B4328B">
        <w:t xml:space="preserve"> v2 Health Survey</w:t>
      </w:r>
      <w:r w:rsidRPr="00523A40">
        <w:t>,</w:t>
      </w:r>
      <w:r w:rsidR="00B4328B">
        <w:rPr>
          <w:rStyle w:val="EndnoteReference"/>
        </w:rPr>
        <w:endnoteReference w:id="19"/>
      </w:r>
      <w:r w:rsidRPr="00523A40">
        <w:t xml:space="preserve"> PHQ-8</w:t>
      </w:r>
      <w:r w:rsidR="00787C98">
        <w:t xml:space="preserve"> </w:t>
      </w:r>
      <w:r w:rsidR="00807CF4">
        <w:t>[</w:t>
      </w:r>
      <w:r w:rsidR="008656D0">
        <w:t>a modified PHQ-</w:t>
      </w:r>
      <w:r w:rsidR="00247A67">
        <w:t>9</w:t>
      </w:r>
      <w:r w:rsidR="00C72FA1">
        <w:t xml:space="preserve"> survey</w:t>
      </w:r>
      <w:r w:rsidR="00807CF4">
        <w:t>]</w:t>
      </w:r>
      <w:r w:rsidRPr="00523A40">
        <w:t>,</w:t>
      </w:r>
      <w:r w:rsidR="00E150D3">
        <w:rPr>
          <w:rStyle w:val="EndnoteReference"/>
        </w:rPr>
        <w:endnoteReference w:id="20"/>
      </w:r>
      <w:r w:rsidRPr="00523A40">
        <w:t xml:space="preserve"> GAD-7,</w:t>
      </w:r>
      <w:r w:rsidR="00FB1637">
        <w:rPr>
          <w:rStyle w:val="EndnoteReference"/>
        </w:rPr>
        <w:endnoteReference w:id="21"/>
      </w:r>
      <w:r w:rsidRPr="00523A40">
        <w:t xml:space="preserve"> PACIC</w:t>
      </w:r>
      <w:r w:rsidR="00BB2CAE">
        <w:rPr>
          <w:rStyle w:val="EndnoteReference"/>
        </w:rPr>
        <w:endnoteReference w:id="22"/>
      </w:r>
      <w:r w:rsidRPr="00523A40">
        <w:t xml:space="preserve"> and PSQ</w:t>
      </w:r>
      <w:r w:rsidR="0095397B">
        <w:rPr>
          <w:rStyle w:val="EndnoteReference"/>
        </w:rPr>
        <w:endnoteReference w:id="23"/>
      </w:r>
      <w:r w:rsidRPr="00523A40">
        <w:t xml:space="preserve">) as well as a series of background and demographic questions. Health services collated returned baseline surveys and forwarded them to the contracted survey company for processing and data entry. The contracted survey company used personal details provided by participants in the baseline survey to send the </w:t>
      </w:r>
      <w:r w:rsidR="00886BE0">
        <w:t>six</w:t>
      </w:r>
      <w:r w:rsidRPr="00523A40">
        <w:t>- and 12-month surveys. Participants could withdraw their consent at any time up until the deidentification of data.</w:t>
      </w:r>
    </w:p>
    <w:p w14:paraId="1537782E" w14:textId="1FB12338" w:rsidR="00400D27" w:rsidRDefault="00400D27" w:rsidP="00400D27">
      <w:pPr>
        <w:pStyle w:val="Tablecaption"/>
      </w:pPr>
      <w:bookmarkStart w:id="65" w:name="_Ref84852834"/>
      <w:r w:rsidRPr="00523A40">
        <w:t xml:space="preserve">Table </w:t>
      </w:r>
      <w:r w:rsidRPr="00523A40">
        <w:rPr>
          <w:color w:val="2B579A"/>
          <w:shd w:val="clear" w:color="auto" w:fill="E6E6E6"/>
        </w:rPr>
        <w:fldChar w:fldCharType="begin"/>
      </w:r>
      <w:r w:rsidRPr="00523A40">
        <w:instrText>SEQ Table \* ARABIC</w:instrText>
      </w:r>
      <w:r w:rsidRPr="00523A40">
        <w:rPr>
          <w:color w:val="2B579A"/>
          <w:shd w:val="clear" w:color="auto" w:fill="E6E6E6"/>
        </w:rPr>
        <w:fldChar w:fldCharType="separate"/>
      </w:r>
      <w:r w:rsidR="00970DF5">
        <w:rPr>
          <w:noProof/>
        </w:rPr>
        <w:t>2</w:t>
      </w:r>
      <w:r w:rsidRPr="00523A40">
        <w:rPr>
          <w:color w:val="2B579A"/>
          <w:shd w:val="clear" w:color="auto" w:fill="E6E6E6"/>
        </w:rPr>
        <w:fldChar w:fldCharType="end"/>
      </w:r>
      <w:bookmarkEnd w:id="65"/>
      <w:r w:rsidR="00886BE0">
        <w:t xml:space="preserve">a: </w:t>
      </w:r>
      <w:r w:rsidRPr="00523A40">
        <w:t xml:space="preserve">Patient survey administration </w:t>
      </w:r>
      <w:r w:rsidRPr="00886BE0">
        <w:t>dates</w:t>
      </w:r>
      <w:r w:rsidR="00886BE0" w:rsidRPr="00886BE0">
        <w:t xml:space="preserve"> – participating health services</w:t>
      </w:r>
    </w:p>
    <w:tbl>
      <w:tblPr>
        <w:tblStyle w:val="TableCSIRO"/>
        <w:tblW w:w="9354" w:type="dxa"/>
        <w:tblInd w:w="0" w:type="dxa"/>
        <w:tblLook w:val="04A0" w:firstRow="1" w:lastRow="0" w:firstColumn="1" w:lastColumn="0" w:noHBand="0" w:noVBand="1"/>
      </w:tblPr>
      <w:tblGrid>
        <w:gridCol w:w="3402"/>
        <w:gridCol w:w="1984"/>
        <w:gridCol w:w="1984"/>
        <w:gridCol w:w="1984"/>
      </w:tblGrid>
      <w:tr w:rsidR="00400D27" w:rsidRPr="00400D27" w14:paraId="6553B94C" w14:textId="77777777" w:rsidTr="00324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201547"/>
          </w:tcPr>
          <w:p w14:paraId="0C0A4518" w14:textId="4FD9D619" w:rsidR="00400D27" w:rsidRPr="003D769C" w:rsidRDefault="00400D27" w:rsidP="00324DC6">
            <w:pPr>
              <w:pStyle w:val="Tablecolhead"/>
              <w:rPr>
                <w:b/>
                <w:bCs w:val="0"/>
                <w:sz w:val="20"/>
                <w:szCs w:val="20"/>
              </w:rPr>
            </w:pPr>
            <w:r w:rsidRPr="003D769C">
              <w:rPr>
                <w:b/>
                <w:bCs w:val="0"/>
                <w:sz w:val="20"/>
                <w:szCs w:val="20"/>
              </w:rPr>
              <w:t>Health service</w:t>
            </w:r>
          </w:p>
        </w:tc>
        <w:tc>
          <w:tcPr>
            <w:tcW w:w="1984" w:type="dxa"/>
            <w:shd w:val="clear" w:color="auto" w:fill="201547"/>
          </w:tcPr>
          <w:p w14:paraId="01096F08" w14:textId="1575516B" w:rsidR="00400D27" w:rsidRPr="003D769C" w:rsidRDefault="00400D2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First baseline survey</w:t>
            </w:r>
          </w:p>
        </w:tc>
        <w:tc>
          <w:tcPr>
            <w:tcW w:w="1984" w:type="dxa"/>
            <w:shd w:val="clear" w:color="auto" w:fill="201547"/>
          </w:tcPr>
          <w:p w14:paraId="61F53A0E" w14:textId="0F8D750F" w:rsidR="00400D27" w:rsidRPr="003D769C" w:rsidRDefault="00400D2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First 6-month survey</w:t>
            </w:r>
          </w:p>
        </w:tc>
        <w:tc>
          <w:tcPr>
            <w:tcW w:w="1984" w:type="dxa"/>
            <w:shd w:val="clear" w:color="auto" w:fill="201547"/>
          </w:tcPr>
          <w:p w14:paraId="17C1151D" w14:textId="22BAAFFD" w:rsidR="00400D27" w:rsidRPr="003D769C" w:rsidRDefault="00400D2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First 12-month survey</w:t>
            </w:r>
          </w:p>
        </w:tc>
      </w:tr>
      <w:tr w:rsidR="00400D27" w:rsidRPr="00400D27" w14:paraId="54DC1F13" w14:textId="77777777" w:rsidTr="00400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D6B76DF" w14:textId="77777777" w:rsidR="00400D27" w:rsidRPr="00AA0C79" w:rsidRDefault="00400D27" w:rsidP="00AA0C79">
            <w:pPr>
              <w:pStyle w:val="Tabletext"/>
              <w:rPr>
                <w:sz w:val="20"/>
                <w:szCs w:val="20"/>
              </w:rPr>
            </w:pPr>
            <w:r w:rsidRPr="00AA0C79">
              <w:rPr>
                <w:sz w:val="20"/>
                <w:szCs w:val="20"/>
              </w:rPr>
              <w:t>Alfred Health</w:t>
            </w:r>
          </w:p>
        </w:tc>
        <w:tc>
          <w:tcPr>
            <w:tcW w:w="1984" w:type="dxa"/>
          </w:tcPr>
          <w:p w14:paraId="0EBC130B" w14:textId="3184B912"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30</w:t>
            </w:r>
            <w:r w:rsidR="00311654">
              <w:rPr>
                <w:sz w:val="20"/>
                <w:szCs w:val="20"/>
              </w:rPr>
              <w:t xml:space="preserve"> </w:t>
            </w:r>
            <w:r w:rsidRPr="00AA0C79">
              <w:rPr>
                <w:sz w:val="20"/>
                <w:szCs w:val="20"/>
              </w:rPr>
              <w:t>July 2018</w:t>
            </w:r>
          </w:p>
        </w:tc>
        <w:tc>
          <w:tcPr>
            <w:tcW w:w="1984" w:type="dxa"/>
          </w:tcPr>
          <w:p w14:paraId="60335227" w14:textId="235EF765"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6</w:t>
            </w:r>
            <w:r w:rsidR="00311654">
              <w:rPr>
                <w:sz w:val="20"/>
                <w:szCs w:val="20"/>
              </w:rPr>
              <w:t xml:space="preserve"> </w:t>
            </w:r>
            <w:r w:rsidRPr="00AA0C79">
              <w:rPr>
                <w:sz w:val="20"/>
                <w:szCs w:val="20"/>
              </w:rPr>
              <w:t>December 2018</w:t>
            </w:r>
          </w:p>
        </w:tc>
        <w:tc>
          <w:tcPr>
            <w:tcW w:w="1984" w:type="dxa"/>
          </w:tcPr>
          <w:p w14:paraId="2BE3951C" w14:textId="44150B4E"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6</w:t>
            </w:r>
            <w:r w:rsidR="00311654">
              <w:rPr>
                <w:sz w:val="20"/>
                <w:szCs w:val="20"/>
              </w:rPr>
              <w:t xml:space="preserve"> </w:t>
            </w:r>
            <w:r w:rsidRPr="00AA0C79">
              <w:rPr>
                <w:sz w:val="20"/>
                <w:szCs w:val="20"/>
              </w:rPr>
              <w:t>June 2019</w:t>
            </w:r>
          </w:p>
        </w:tc>
      </w:tr>
      <w:tr w:rsidR="00400D27" w:rsidRPr="00400D27" w14:paraId="5EFD382F" w14:textId="77777777" w:rsidTr="00400D27">
        <w:tc>
          <w:tcPr>
            <w:cnfStyle w:val="001000000000" w:firstRow="0" w:lastRow="0" w:firstColumn="1" w:lastColumn="0" w:oddVBand="0" w:evenVBand="0" w:oddHBand="0" w:evenHBand="0" w:firstRowFirstColumn="0" w:firstRowLastColumn="0" w:lastRowFirstColumn="0" w:lastRowLastColumn="0"/>
            <w:tcW w:w="3402" w:type="dxa"/>
          </w:tcPr>
          <w:p w14:paraId="1BA0F5D2" w14:textId="77777777" w:rsidR="00400D27" w:rsidRPr="00AA0C79" w:rsidRDefault="00400D27" w:rsidP="00AA0C79">
            <w:pPr>
              <w:pStyle w:val="Tabletext"/>
              <w:rPr>
                <w:sz w:val="20"/>
                <w:szCs w:val="20"/>
              </w:rPr>
            </w:pPr>
            <w:r w:rsidRPr="00AA0C79">
              <w:rPr>
                <w:sz w:val="20"/>
                <w:szCs w:val="20"/>
              </w:rPr>
              <w:t>Barwon Health</w:t>
            </w:r>
          </w:p>
        </w:tc>
        <w:tc>
          <w:tcPr>
            <w:tcW w:w="1984" w:type="dxa"/>
          </w:tcPr>
          <w:p w14:paraId="09032B92" w14:textId="4BA5436E"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6</w:t>
            </w:r>
            <w:r w:rsidR="00311654">
              <w:rPr>
                <w:sz w:val="20"/>
                <w:szCs w:val="20"/>
              </w:rPr>
              <w:t xml:space="preserve"> </w:t>
            </w:r>
            <w:r w:rsidRPr="00AA0C79">
              <w:rPr>
                <w:sz w:val="20"/>
                <w:szCs w:val="20"/>
              </w:rPr>
              <w:t>February 2018</w:t>
            </w:r>
          </w:p>
        </w:tc>
        <w:tc>
          <w:tcPr>
            <w:tcW w:w="1984" w:type="dxa"/>
          </w:tcPr>
          <w:p w14:paraId="59AB2EF1" w14:textId="35DD6CCC"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9</w:t>
            </w:r>
            <w:r w:rsidR="00311654">
              <w:rPr>
                <w:sz w:val="20"/>
                <w:szCs w:val="20"/>
              </w:rPr>
              <w:t xml:space="preserve"> </w:t>
            </w:r>
            <w:r w:rsidRPr="00AA0C79">
              <w:rPr>
                <w:sz w:val="20"/>
                <w:szCs w:val="20"/>
              </w:rPr>
              <w:t>August 2018</w:t>
            </w:r>
          </w:p>
        </w:tc>
        <w:tc>
          <w:tcPr>
            <w:tcW w:w="1984" w:type="dxa"/>
          </w:tcPr>
          <w:p w14:paraId="1734C884" w14:textId="430D2B59"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9</w:t>
            </w:r>
            <w:r w:rsidR="00311654">
              <w:rPr>
                <w:sz w:val="20"/>
                <w:szCs w:val="20"/>
              </w:rPr>
              <w:t xml:space="preserve"> </w:t>
            </w:r>
            <w:r w:rsidRPr="00AA0C79">
              <w:rPr>
                <w:sz w:val="20"/>
                <w:szCs w:val="20"/>
              </w:rPr>
              <w:t>February 2019</w:t>
            </w:r>
          </w:p>
        </w:tc>
      </w:tr>
      <w:tr w:rsidR="00400D27" w:rsidRPr="00400D27" w14:paraId="0D24EEEE" w14:textId="77777777" w:rsidTr="00400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36140D0" w14:textId="77777777" w:rsidR="00400D27" w:rsidRPr="00AA0C79" w:rsidRDefault="00400D27" w:rsidP="00AA0C79">
            <w:pPr>
              <w:pStyle w:val="Tabletext"/>
              <w:rPr>
                <w:sz w:val="20"/>
                <w:szCs w:val="20"/>
              </w:rPr>
            </w:pPr>
            <w:r w:rsidRPr="00AA0C79">
              <w:rPr>
                <w:sz w:val="20"/>
                <w:szCs w:val="20"/>
              </w:rPr>
              <w:t>Eastern Health</w:t>
            </w:r>
          </w:p>
        </w:tc>
        <w:tc>
          <w:tcPr>
            <w:tcW w:w="1984" w:type="dxa"/>
          </w:tcPr>
          <w:p w14:paraId="350027F5" w14:textId="47BBB474"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3</w:t>
            </w:r>
            <w:r w:rsidR="00311654">
              <w:rPr>
                <w:sz w:val="20"/>
                <w:szCs w:val="20"/>
              </w:rPr>
              <w:t xml:space="preserve"> </w:t>
            </w:r>
            <w:r w:rsidRPr="00AA0C79">
              <w:rPr>
                <w:sz w:val="20"/>
                <w:szCs w:val="20"/>
              </w:rPr>
              <w:t>September 2018</w:t>
            </w:r>
          </w:p>
        </w:tc>
        <w:tc>
          <w:tcPr>
            <w:tcW w:w="1984" w:type="dxa"/>
          </w:tcPr>
          <w:p w14:paraId="6209A4EA" w14:textId="070696B1"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3 March 2019</w:t>
            </w:r>
          </w:p>
        </w:tc>
        <w:tc>
          <w:tcPr>
            <w:tcW w:w="1984" w:type="dxa"/>
          </w:tcPr>
          <w:p w14:paraId="270886B7" w14:textId="77777777"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w:t>
            </w:r>
          </w:p>
        </w:tc>
      </w:tr>
      <w:tr w:rsidR="00400D27" w:rsidRPr="00400D27" w14:paraId="30F78BA8" w14:textId="77777777" w:rsidTr="00400D27">
        <w:tc>
          <w:tcPr>
            <w:cnfStyle w:val="001000000000" w:firstRow="0" w:lastRow="0" w:firstColumn="1" w:lastColumn="0" w:oddVBand="0" w:evenVBand="0" w:oddHBand="0" w:evenHBand="0" w:firstRowFirstColumn="0" w:firstRowLastColumn="0" w:lastRowFirstColumn="0" w:lastRowLastColumn="0"/>
            <w:tcW w:w="3402" w:type="dxa"/>
          </w:tcPr>
          <w:p w14:paraId="5CEEC8C5" w14:textId="77777777" w:rsidR="00400D27" w:rsidRPr="00AA0C79" w:rsidRDefault="00400D27" w:rsidP="00AA0C79">
            <w:pPr>
              <w:pStyle w:val="Tabletext"/>
              <w:rPr>
                <w:sz w:val="20"/>
                <w:szCs w:val="20"/>
              </w:rPr>
            </w:pPr>
            <w:r w:rsidRPr="00AA0C79">
              <w:rPr>
                <w:sz w:val="20"/>
                <w:szCs w:val="20"/>
              </w:rPr>
              <w:lastRenderedPageBreak/>
              <w:t>Monash Health</w:t>
            </w:r>
          </w:p>
        </w:tc>
        <w:tc>
          <w:tcPr>
            <w:tcW w:w="1984" w:type="dxa"/>
          </w:tcPr>
          <w:p w14:paraId="4F992321" w14:textId="29EE2547"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12 February 2018</w:t>
            </w:r>
          </w:p>
        </w:tc>
        <w:tc>
          <w:tcPr>
            <w:tcW w:w="1984" w:type="dxa"/>
          </w:tcPr>
          <w:p w14:paraId="40E5829A" w14:textId="001A8C53"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23 August 2018</w:t>
            </w:r>
          </w:p>
        </w:tc>
        <w:tc>
          <w:tcPr>
            <w:tcW w:w="1984" w:type="dxa"/>
          </w:tcPr>
          <w:p w14:paraId="3FD03113" w14:textId="1585EEFF"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23 March 2019</w:t>
            </w:r>
          </w:p>
        </w:tc>
      </w:tr>
      <w:tr w:rsidR="00400D27" w:rsidRPr="00400D27" w14:paraId="7CF44E06" w14:textId="77777777" w:rsidTr="00400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3B57922" w14:textId="77777777" w:rsidR="00400D27" w:rsidRPr="00AA0C79" w:rsidRDefault="00400D27" w:rsidP="00AA0C79">
            <w:pPr>
              <w:pStyle w:val="Tabletext"/>
              <w:rPr>
                <w:sz w:val="20"/>
                <w:szCs w:val="20"/>
              </w:rPr>
            </w:pPr>
            <w:r w:rsidRPr="00AA0C79">
              <w:rPr>
                <w:sz w:val="20"/>
                <w:szCs w:val="20"/>
              </w:rPr>
              <w:t>Northern Health</w:t>
            </w:r>
          </w:p>
        </w:tc>
        <w:tc>
          <w:tcPr>
            <w:tcW w:w="1984" w:type="dxa"/>
          </w:tcPr>
          <w:p w14:paraId="03F4E3AC" w14:textId="4E2E71DF"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12 February 2018</w:t>
            </w:r>
          </w:p>
        </w:tc>
        <w:tc>
          <w:tcPr>
            <w:tcW w:w="1984" w:type="dxa"/>
          </w:tcPr>
          <w:p w14:paraId="64CEFA8D" w14:textId="66D359EC"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8 August 2018</w:t>
            </w:r>
          </w:p>
        </w:tc>
        <w:tc>
          <w:tcPr>
            <w:tcW w:w="1984" w:type="dxa"/>
          </w:tcPr>
          <w:p w14:paraId="736ECE7C" w14:textId="552DA3F3"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23 March 2019</w:t>
            </w:r>
          </w:p>
        </w:tc>
      </w:tr>
      <w:tr w:rsidR="00400D27" w:rsidRPr="00400D27" w14:paraId="6E097950" w14:textId="77777777" w:rsidTr="00400D27">
        <w:tc>
          <w:tcPr>
            <w:cnfStyle w:val="001000000000" w:firstRow="0" w:lastRow="0" w:firstColumn="1" w:lastColumn="0" w:oddVBand="0" w:evenVBand="0" w:oddHBand="0" w:evenHBand="0" w:firstRowFirstColumn="0" w:firstRowLastColumn="0" w:lastRowFirstColumn="0" w:lastRowLastColumn="0"/>
            <w:tcW w:w="3402" w:type="dxa"/>
          </w:tcPr>
          <w:p w14:paraId="43623A6F" w14:textId="77777777" w:rsidR="00400D27" w:rsidRPr="00AA0C79" w:rsidRDefault="00400D27" w:rsidP="00AA0C79">
            <w:pPr>
              <w:pStyle w:val="Tabletext"/>
              <w:rPr>
                <w:sz w:val="20"/>
                <w:szCs w:val="20"/>
              </w:rPr>
            </w:pPr>
            <w:r w:rsidRPr="00AA0C79">
              <w:rPr>
                <w:sz w:val="20"/>
                <w:szCs w:val="20"/>
              </w:rPr>
              <w:t>Western Health</w:t>
            </w:r>
          </w:p>
        </w:tc>
        <w:tc>
          <w:tcPr>
            <w:tcW w:w="1984" w:type="dxa"/>
          </w:tcPr>
          <w:p w14:paraId="2A6890B6" w14:textId="52F78CB9"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28 May 2018</w:t>
            </w:r>
          </w:p>
        </w:tc>
        <w:tc>
          <w:tcPr>
            <w:tcW w:w="1984" w:type="dxa"/>
          </w:tcPr>
          <w:p w14:paraId="08846E89" w14:textId="7DDE812D"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26 November 2018</w:t>
            </w:r>
          </w:p>
        </w:tc>
        <w:tc>
          <w:tcPr>
            <w:tcW w:w="1984" w:type="dxa"/>
          </w:tcPr>
          <w:p w14:paraId="5B913E22" w14:textId="5C0E91BC"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13 June 2019</w:t>
            </w:r>
          </w:p>
        </w:tc>
      </w:tr>
    </w:tbl>
    <w:p w14:paraId="7302504E" w14:textId="2279C5D7" w:rsidR="00886BE0" w:rsidRDefault="00886BE0" w:rsidP="00886BE0">
      <w:pPr>
        <w:pStyle w:val="Tablecaption"/>
      </w:pPr>
      <w:r>
        <w:t xml:space="preserve">Table 2b: </w:t>
      </w:r>
      <w:r w:rsidRPr="00523A40">
        <w:t>Patient survey administration dates</w:t>
      </w:r>
      <w:r w:rsidRPr="00AA0C79">
        <w:t xml:space="preserve"> </w:t>
      </w:r>
      <w:r>
        <w:t>– c</w:t>
      </w:r>
      <w:r w:rsidRPr="00AA0C79">
        <w:t>ontrol health services</w:t>
      </w:r>
    </w:p>
    <w:tbl>
      <w:tblPr>
        <w:tblStyle w:val="TableCSIRO"/>
        <w:tblW w:w="9354" w:type="dxa"/>
        <w:tblInd w:w="0" w:type="dxa"/>
        <w:tblLook w:val="04A0" w:firstRow="1" w:lastRow="0" w:firstColumn="1" w:lastColumn="0" w:noHBand="0" w:noVBand="1"/>
      </w:tblPr>
      <w:tblGrid>
        <w:gridCol w:w="3402"/>
        <w:gridCol w:w="1984"/>
        <w:gridCol w:w="1984"/>
        <w:gridCol w:w="1984"/>
      </w:tblGrid>
      <w:tr w:rsidR="00886BE0" w:rsidRPr="00400D27" w14:paraId="0242DC10" w14:textId="77777777" w:rsidTr="00886B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201547"/>
          </w:tcPr>
          <w:p w14:paraId="7C7FDF88" w14:textId="03D8B280" w:rsidR="00886BE0" w:rsidRPr="00AA0C79" w:rsidRDefault="00886BE0" w:rsidP="00886BE0">
            <w:pPr>
              <w:pStyle w:val="Tabletext"/>
              <w:rPr>
                <w:sz w:val="20"/>
                <w:szCs w:val="20"/>
              </w:rPr>
            </w:pPr>
            <w:r w:rsidRPr="003D769C">
              <w:rPr>
                <w:bCs w:val="0"/>
                <w:sz w:val="20"/>
                <w:szCs w:val="20"/>
              </w:rPr>
              <w:t>Health service</w:t>
            </w:r>
          </w:p>
        </w:tc>
        <w:tc>
          <w:tcPr>
            <w:tcW w:w="1984" w:type="dxa"/>
            <w:shd w:val="clear" w:color="auto" w:fill="201547"/>
          </w:tcPr>
          <w:p w14:paraId="50AF4CC8" w14:textId="2B447B6B" w:rsidR="00886BE0" w:rsidRPr="00AA0C79" w:rsidRDefault="00886BE0" w:rsidP="00886BE0">
            <w:pPr>
              <w:pStyle w:val="Tabletext"/>
              <w:cnfStyle w:val="100000000000" w:firstRow="1" w:lastRow="0" w:firstColumn="0" w:lastColumn="0" w:oddVBand="0" w:evenVBand="0" w:oddHBand="0" w:evenHBand="0" w:firstRowFirstColumn="0" w:firstRowLastColumn="0" w:lastRowFirstColumn="0" w:lastRowLastColumn="0"/>
              <w:rPr>
                <w:sz w:val="20"/>
                <w:szCs w:val="20"/>
              </w:rPr>
            </w:pPr>
            <w:r w:rsidRPr="003D769C">
              <w:rPr>
                <w:bCs w:val="0"/>
                <w:sz w:val="20"/>
                <w:szCs w:val="20"/>
              </w:rPr>
              <w:t>First baseline survey</w:t>
            </w:r>
          </w:p>
        </w:tc>
        <w:tc>
          <w:tcPr>
            <w:tcW w:w="1984" w:type="dxa"/>
            <w:shd w:val="clear" w:color="auto" w:fill="201547"/>
          </w:tcPr>
          <w:p w14:paraId="70216F8B" w14:textId="7D3F8412" w:rsidR="00886BE0" w:rsidRPr="00AA0C79" w:rsidRDefault="00886BE0" w:rsidP="00886BE0">
            <w:pPr>
              <w:pStyle w:val="Tabletext"/>
              <w:cnfStyle w:val="100000000000" w:firstRow="1" w:lastRow="0" w:firstColumn="0" w:lastColumn="0" w:oddVBand="0" w:evenVBand="0" w:oddHBand="0" w:evenHBand="0" w:firstRowFirstColumn="0" w:firstRowLastColumn="0" w:lastRowFirstColumn="0" w:lastRowLastColumn="0"/>
              <w:rPr>
                <w:sz w:val="20"/>
                <w:szCs w:val="20"/>
              </w:rPr>
            </w:pPr>
            <w:r w:rsidRPr="003D769C">
              <w:rPr>
                <w:bCs w:val="0"/>
                <w:sz w:val="20"/>
                <w:szCs w:val="20"/>
              </w:rPr>
              <w:t>First 6-month survey</w:t>
            </w:r>
          </w:p>
        </w:tc>
        <w:tc>
          <w:tcPr>
            <w:tcW w:w="1984" w:type="dxa"/>
            <w:shd w:val="clear" w:color="auto" w:fill="201547"/>
          </w:tcPr>
          <w:p w14:paraId="4DC10DFF" w14:textId="08BA9C54" w:rsidR="00886BE0" w:rsidRPr="00AA0C79" w:rsidRDefault="00886BE0" w:rsidP="00886BE0">
            <w:pPr>
              <w:pStyle w:val="Tabletext"/>
              <w:cnfStyle w:val="100000000000" w:firstRow="1" w:lastRow="0" w:firstColumn="0" w:lastColumn="0" w:oddVBand="0" w:evenVBand="0" w:oddHBand="0" w:evenHBand="0" w:firstRowFirstColumn="0" w:firstRowLastColumn="0" w:lastRowFirstColumn="0" w:lastRowLastColumn="0"/>
              <w:rPr>
                <w:sz w:val="20"/>
                <w:szCs w:val="20"/>
              </w:rPr>
            </w:pPr>
            <w:r w:rsidRPr="003D769C">
              <w:rPr>
                <w:bCs w:val="0"/>
                <w:sz w:val="20"/>
                <w:szCs w:val="20"/>
              </w:rPr>
              <w:t>First 12-month survey</w:t>
            </w:r>
          </w:p>
        </w:tc>
      </w:tr>
      <w:tr w:rsidR="00400D27" w:rsidRPr="00400D27" w14:paraId="4D96C00D" w14:textId="77777777" w:rsidTr="00400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A00FEEB" w14:textId="77777777" w:rsidR="00400D27" w:rsidRPr="00AA0C79" w:rsidRDefault="00400D27" w:rsidP="00AA0C79">
            <w:pPr>
              <w:pStyle w:val="Tabletext"/>
              <w:rPr>
                <w:sz w:val="20"/>
                <w:szCs w:val="20"/>
              </w:rPr>
            </w:pPr>
            <w:r w:rsidRPr="00AA0C79">
              <w:rPr>
                <w:sz w:val="20"/>
                <w:szCs w:val="20"/>
              </w:rPr>
              <w:t>Austin Health</w:t>
            </w:r>
          </w:p>
        </w:tc>
        <w:tc>
          <w:tcPr>
            <w:tcW w:w="1984" w:type="dxa"/>
          </w:tcPr>
          <w:p w14:paraId="7340648C" w14:textId="35F9B2D6"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5 February 2018</w:t>
            </w:r>
          </w:p>
        </w:tc>
        <w:tc>
          <w:tcPr>
            <w:tcW w:w="1984" w:type="dxa"/>
          </w:tcPr>
          <w:p w14:paraId="085E4447" w14:textId="474E97E7"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6 August 2018</w:t>
            </w:r>
          </w:p>
        </w:tc>
        <w:tc>
          <w:tcPr>
            <w:tcW w:w="1984" w:type="dxa"/>
          </w:tcPr>
          <w:p w14:paraId="236DFD2F" w14:textId="2D2662CB"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12 February 2019</w:t>
            </w:r>
          </w:p>
        </w:tc>
      </w:tr>
      <w:tr w:rsidR="00400D27" w:rsidRPr="00400D27" w14:paraId="7E561518" w14:textId="77777777" w:rsidTr="00400D27">
        <w:tc>
          <w:tcPr>
            <w:cnfStyle w:val="001000000000" w:firstRow="0" w:lastRow="0" w:firstColumn="1" w:lastColumn="0" w:oddVBand="0" w:evenVBand="0" w:oddHBand="0" w:evenHBand="0" w:firstRowFirstColumn="0" w:firstRowLastColumn="0" w:lastRowFirstColumn="0" w:lastRowLastColumn="0"/>
            <w:tcW w:w="3402" w:type="dxa"/>
          </w:tcPr>
          <w:p w14:paraId="2B52939B" w14:textId="77777777" w:rsidR="00400D27" w:rsidRPr="00AA0C79" w:rsidRDefault="00400D27" w:rsidP="00AA0C79">
            <w:pPr>
              <w:pStyle w:val="Tabletext"/>
              <w:rPr>
                <w:sz w:val="20"/>
                <w:szCs w:val="20"/>
              </w:rPr>
            </w:pPr>
            <w:r w:rsidRPr="00AA0C79">
              <w:rPr>
                <w:sz w:val="20"/>
                <w:szCs w:val="20"/>
              </w:rPr>
              <w:t>St Vincent’s Hospital</w:t>
            </w:r>
          </w:p>
        </w:tc>
        <w:tc>
          <w:tcPr>
            <w:tcW w:w="1984" w:type="dxa"/>
          </w:tcPr>
          <w:p w14:paraId="19F575D5" w14:textId="34A8D279"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5 February 2018</w:t>
            </w:r>
          </w:p>
        </w:tc>
        <w:tc>
          <w:tcPr>
            <w:tcW w:w="1984" w:type="dxa"/>
          </w:tcPr>
          <w:p w14:paraId="78B61BA8" w14:textId="4B9F45CC"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28 August 2018</w:t>
            </w:r>
          </w:p>
        </w:tc>
        <w:tc>
          <w:tcPr>
            <w:tcW w:w="1984" w:type="dxa"/>
          </w:tcPr>
          <w:p w14:paraId="7D4FED78" w14:textId="384574C8" w:rsidR="00400D27" w:rsidRPr="00AA0C79" w:rsidRDefault="00400D2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2 March 2019</w:t>
            </w:r>
          </w:p>
        </w:tc>
      </w:tr>
      <w:tr w:rsidR="00400D27" w:rsidRPr="00400D27" w14:paraId="24813910" w14:textId="77777777" w:rsidTr="00400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7742757" w14:textId="77777777" w:rsidR="00400D27" w:rsidRPr="00AA0C79" w:rsidRDefault="00400D27" w:rsidP="00AA0C79">
            <w:pPr>
              <w:pStyle w:val="Tabletext"/>
              <w:rPr>
                <w:sz w:val="20"/>
                <w:szCs w:val="20"/>
              </w:rPr>
            </w:pPr>
            <w:r w:rsidRPr="00AA0C79">
              <w:rPr>
                <w:sz w:val="20"/>
                <w:szCs w:val="20"/>
              </w:rPr>
              <w:t>The Royal Melbourne Hospital</w:t>
            </w:r>
          </w:p>
        </w:tc>
        <w:tc>
          <w:tcPr>
            <w:tcW w:w="1984" w:type="dxa"/>
          </w:tcPr>
          <w:p w14:paraId="4E16048E" w14:textId="5B9DF60B"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15 February 2018</w:t>
            </w:r>
          </w:p>
        </w:tc>
        <w:tc>
          <w:tcPr>
            <w:tcW w:w="1984" w:type="dxa"/>
          </w:tcPr>
          <w:p w14:paraId="3DB98E28" w14:textId="55F4F895"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9 August 2018</w:t>
            </w:r>
          </w:p>
        </w:tc>
        <w:tc>
          <w:tcPr>
            <w:tcW w:w="1984" w:type="dxa"/>
          </w:tcPr>
          <w:p w14:paraId="128F74D1" w14:textId="31F15E3F" w:rsidR="00400D27" w:rsidRPr="00AA0C79" w:rsidRDefault="00400D2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14 February 2019</w:t>
            </w:r>
          </w:p>
        </w:tc>
      </w:tr>
    </w:tbl>
    <w:p w14:paraId="17096AA1" w14:textId="1D591806" w:rsidR="00B6648F" w:rsidRDefault="00B6648F" w:rsidP="00FF5596">
      <w:pPr>
        <w:pStyle w:val="Bodyaftertablefigure"/>
      </w:pPr>
      <w:r>
        <w:t>Survey data was provided to the CSIRO in a deidentified format with a HealthLinks identifier to facilitate linkage. Scoring metrics for the EQ-5D survey tool were provided as a separate extract. These extracts were merged with the Staging table demographic characteristics and trigger admission details outlined in the VAED. The combined dataset was then cleaned and the SF-12 survey scores were transformed to a t-score normalised using mean and standard deviation of the US general population as outline</w:t>
      </w:r>
      <w:r w:rsidR="00EA2E5F">
        <w:t>d</w:t>
      </w:r>
      <w:r>
        <w:t xml:space="preserve"> in the user manual.</w:t>
      </w:r>
    </w:p>
    <w:p w14:paraId="5F4C6CAA" w14:textId="5DC2DD66" w:rsidR="00B6648F" w:rsidRDefault="00B6648F" w:rsidP="00B6648F">
      <w:pPr>
        <w:pStyle w:val="Body"/>
      </w:pPr>
      <w:r>
        <w:t xml:space="preserve">A generalised linear mixed model was constructed to assess whether the difference between the survey scores at wave 1 and wave 2 for each survey score (as a continuous variable) were different across health services. The model was adjusted for admission age, preferred language, gender, health service, </w:t>
      </w:r>
      <w:r w:rsidR="00EA2E5F" w:rsidRPr="00EA2E5F">
        <w:t>diagnosis-related group</w:t>
      </w:r>
      <w:r w:rsidR="00EA2E5F">
        <w:t xml:space="preserve"> (</w:t>
      </w:r>
      <w:r>
        <w:t>DRG</w:t>
      </w:r>
      <w:r w:rsidR="00EA2E5F">
        <w:t>)</w:t>
      </w:r>
      <w:r>
        <w:t xml:space="preserve"> and the presence of a comorbidity.</w:t>
      </w:r>
    </w:p>
    <w:p w14:paraId="11F1AF38" w14:textId="77777777" w:rsidR="00B6648F" w:rsidRPr="00FB1713" w:rsidRDefault="00B6648F" w:rsidP="005E2F32">
      <w:pPr>
        <w:pStyle w:val="Heading3"/>
      </w:pPr>
      <w:bookmarkStart w:id="66" w:name="_Toc82169495"/>
      <w:bookmarkStart w:id="67" w:name="_Toc82171355"/>
      <w:bookmarkStart w:id="68" w:name="_Toc84950247"/>
      <w:r w:rsidRPr="00FB1713">
        <w:t>Funding utilisation</w:t>
      </w:r>
      <w:bookmarkEnd w:id="66"/>
      <w:bookmarkEnd w:id="67"/>
      <w:bookmarkEnd w:id="68"/>
    </w:p>
    <w:p w14:paraId="7FDBBBAD" w14:textId="13B962DE" w:rsidR="00B6648F" w:rsidRPr="00FB1713" w:rsidRDefault="00B6648F" w:rsidP="00B6648F">
      <w:pPr>
        <w:pStyle w:val="Body"/>
      </w:pPr>
      <w:r w:rsidRPr="00064BA5">
        <w:t xml:space="preserve">The </w:t>
      </w:r>
      <w:r w:rsidR="005F4E0B" w:rsidRPr="00FB1713">
        <w:t xml:space="preserve">department </w:t>
      </w:r>
      <w:r w:rsidRPr="00FB1713">
        <w:t>supplied a Census table for all HealthLinks</w:t>
      </w:r>
      <w:r w:rsidR="00DE3536">
        <w:t>-</w:t>
      </w:r>
      <w:r w:rsidRPr="00FB1713">
        <w:t>enrolled patients. This table tracked the time a patient had been enrolled at a health service, along with the amount of WIES accrued. Patients were followed over time by enrolled months</w:t>
      </w:r>
      <w:r w:rsidR="00DE3536">
        <w:t>,</w:t>
      </w:r>
      <w:r w:rsidRPr="00FB1713">
        <w:t xml:space="preserve"> and their annualised WIES was calculated as the sum of HealthLinks WIES plus standard WIES divided by months enrolled. Data from the Staging table was used to calculate predicted versus actual WIES, by financial year. A hierarchical linear model with a random intercept model was used to generate a predicted WIES value and the percentage difference between actual and predicted WIES was calculated.</w:t>
      </w:r>
    </w:p>
    <w:p w14:paraId="5FCCF522" w14:textId="1B294DEA" w:rsidR="00707182" w:rsidRPr="00FB1713" w:rsidRDefault="00B6648F" w:rsidP="00B6648F">
      <w:pPr>
        <w:pStyle w:val="Body"/>
      </w:pPr>
      <w:r w:rsidRPr="00FB1713">
        <w:t xml:space="preserve">Each financially participating health service provided costing information detailing recurrent, non-recurrent and in-kind costs </w:t>
      </w:r>
      <w:r w:rsidR="00DE3536">
        <w:t>that</w:t>
      </w:r>
      <w:r w:rsidR="00DE3536" w:rsidRPr="00FB1713">
        <w:t xml:space="preserve"> </w:t>
      </w:r>
      <w:r w:rsidRPr="00FB1713">
        <w:t xml:space="preserve">related specifically to the HealthLinks model of care provided to intervention patients. Costs were then compared </w:t>
      </w:r>
      <w:r w:rsidR="003548D3">
        <w:t>with</w:t>
      </w:r>
      <w:r w:rsidR="003548D3" w:rsidRPr="00A3737F">
        <w:t xml:space="preserve"> </w:t>
      </w:r>
      <w:r w:rsidRPr="00FB1713">
        <w:t xml:space="preserve">the amount of WIES accrued by an intervention patient over the period of the intervention. WIES was converted to a dollar figure by conversion rates provided by the </w:t>
      </w:r>
      <w:r w:rsidR="005F4E0B" w:rsidRPr="00FB1713">
        <w:t>department</w:t>
      </w:r>
      <w:r w:rsidRPr="00FB1713">
        <w:t>. Costings were estimated for the 2016</w:t>
      </w:r>
      <w:r w:rsidR="001C5ACA" w:rsidRPr="00FB1713">
        <w:t>–</w:t>
      </w:r>
      <w:r w:rsidRPr="00FB1713">
        <w:t>17, 2017</w:t>
      </w:r>
      <w:r w:rsidR="001C5ACA" w:rsidRPr="00FB1713">
        <w:t>–</w:t>
      </w:r>
      <w:r w:rsidRPr="00FB1713">
        <w:t>18 and 2018</w:t>
      </w:r>
      <w:r w:rsidR="001C5ACA" w:rsidRPr="00FB1713">
        <w:t>–</w:t>
      </w:r>
      <w:r w:rsidRPr="00FB1713">
        <w:t xml:space="preserve">19 financial years for the four participating health services </w:t>
      </w:r>
      <w:r w:rsidR="00DE3536">
        <w:t>that</w:t>
      </w:r>
      <w:r w:rsidR="00DE3536" w:rsidRPr="00FB1713">
        <w:t xml:space="preserve"> </w:t>
      </w:r>
      <w:r w:rsidRPr="00FB1713">
        <w:t>provided data on their costs of the intervention. Recurrent and in-kind costs were combined with any non-recurrent costs accrued in each financial year to give total actual costs for the year. For the purposes of this report, annual costs from the previous years were converted into 2018</w:t>
      </w:r>
      <w:r w:rsidR="001C5ACA" w:rsidRPr="00FB1713">
        <w:t>–</w:t>
      </w:r>
      <w:r w:rsidRPr="00FB1713">
        <w:t>19 dollars</w:t>
      </w:r>
      <w:r w:rsidR="00DC79BC">
        <w:t>,</w:t>
      </w:r>
      <w:r w:rsidRPr="00FB1713">
        <w:t xml:space="preserve"> allowing costs across different years to be compared directly without needing to</w:t>
      </w:r>
      <w:r w:rsidR="00DC79BC">
        <w:t xml:space="preserve"> </w:t>
      </w:r>
      <w:r w:rsidRPr="00FB1713">
        <w:t>consider</w:t>
      </w:r>
      <w:r w:rsidR="00DC79BC">
        <w:t>, for example,</w:t>
      </w:r>
      <w:r w:rsidRPr="00FB1713">
        <w:t xml:space="preserve"> inflation. Any start-up costs reported previously were included in the initial year of the program for this purpose.</w:t>
      </w:r>
    </w:p>
    <w:p w14:paraId="2BBBCEDD" w14:textId="08D49E63" w:rsidR="00B6648F" w:rsidRDefault="00B6648F" w:rsidP="00B6648F">
      <w:pPr>
        <w:pStyle w:val="Body"/>
      </w:pPr>
      <w:r w:rsidRPr="00FB1713">
        <w:lastRenderedPageBreak/>
        <w:t>Costs varied widely between health services, as did the level of cost reporting detail; any comparisons between health services should therefore be made with great caution.</w:t>
      </w:r>
    </w:p>
    <w:p w14:paraId="5EFBC73B" w14:textId="77777777" w:rsidR="00B6648F" w:rsidRDefault="00B6648F" w:rsidP="002850AB">
      <w:pPr>
        <w:pStyle w:val="Heading2"/>
      </w:pPr>
      <w:bookmarkStart w:id="69" w:name="_Toc82169496"/>
      <w:bookmarkStart w:id="70" w:name="_Toc82171356"/>
      <w:bookmarkStart w:id="71" w:name="_Toc84950248"/>
      <w:bookmarkStart w:id="72" w:name="_Toc99354382"/>
      <w:r>
        <w:t>Qualitative methods</w:t>
      </w:r>
      <w:bookmarkEnd w:id="69"/>
      <w:bookmarkEnd w:id="70"/>
      <w:bookmarkEnd w:id="71"/>
      <w:bookmarkEnd w:id="72"/>
    </w:p>
    <w:p w14:paraId="7C16FF31" w14:textId="77777777" w:rsidR="00B6648F" w:rsidRDefault="00B6648F" w:rsidP="005E2F32">
      <w:pPr>
        <w:pStyle w:val="Heading3"/>
      </w:pPr>
      <w:bookmarkStart w:id="73" w:name="_Toc82169497"/>
      <w:bookmarkStart w:id="74" w:name="_Toc82171357"/>
      <w:bookmarkStart w:id="75" w:name="_Toc84950249"/>
      <w:r>
        <w:t>Workforce interviews</w:t>
      </w:r>
      <w:bookmarkEnd w:id="73"/>
      <w:bookmarkEnd w:id="74"/>
      <w:bookmarkEnd w:id="75"/>
    </w:p>
    <w:p w14:paraId="65DAC1D7" w14:textId="3EA14FAB" w:rsidR="00722C1D" w:rsidRDefault="00B6648F" w:rsidP="00B6648F">
      <w:pPr>
        <w:pStyle w:val="Body"/>
      </w:pPr>
      <w:r>
        <w:t>Workforce focus groups and interviews were conducted with staff at the participating health services towards the start of implementation (baseline) and again towards the end of the trial period (follow</w:t>
      </w:r>
      <w:r w:rsidR="007574E5">
        <w:t>-</w:t>
      </w:r>
      <w:r>
        <w:t>up). All healthcare managers and healthcare providers involved in the HealthLinks trial were considered eligible for participation in the sessions.</w:t>
      </w:r>
    </w:p>
    <w:p w14:paraId="1948F60F" w14:textId="71139403" w:rsidR="00B6648F" w:rsidRDefault="00B6648F" w:rsidP="00B6648F">
      <w:pPr>
        <w:pStyle w:val="Body"/>
      </w:pPr>
      <w:r>
        <w:t>Each participating health service provided a list of eligible staff who could be approached for participation with email invitations sent by the CSIRO research team. At baseline, 75 participants provided consent and participated in a session (46 healthcare managers and 29 healthcare providers; participation rate 52</w:t>
      </w:r>
      <w:r w:rsidR="006E70BC">
        <w:t xml:space="preserve"> per cent</w:t>
      </w:r>
      <w:r>
        <w:t>), while at follow</w:t>
      </w:r>
      <w:r w:rsidR="00DE3536">
        <w:t>-</w:t>
      </w:r>
      <w:r>
        <w:t>up 50 participants took part (23 healthcare managers and 27 healthcare providers; participation rate 46</w:t>
      </w:r>
      <w:r w:rsidR="006E70BC">
        <w:t xml:space="preserve"> per cent</w:t>
      </w:r>
      <w:r>
        <w:t xml:space="preserve">). </w:t>
      </w:r>
    </w:p>
    <w:p w14:paraId="1F146FA6" w14:textId="6F6D54B2" w:rsidR="00B6648F" w:rsidRDefault="00B6648F" w:rsidP="00707182">
      <w:pPr>
        <w:pStyle w:val="Body"/>
      </w:pPr>
      <w:r>
        <w:t>At baseline open-ended questions aimed to explore participants perceptions of:</w:t>
      </w:r>
      <w:r w:rsidR="0012229B">
        <w:t xml:space="preserve"> (</w:t>
      </w:r>
      <w:r>
        <w:t xml:space="preserve">i) the HealthLinks intervention model being implemented at their health service, </w:t>
      </w:r>
      <w:r w:rsidR="0012229B">
        <w:t>(</w:t>
      </w:r>
      <w:r>
        <w:t xml:space="preserve">ii) the impact or potential impact of the trial, and </w:t>
      </w:r>
      <w:r w:rsidR="0012229B">
        <w:t>(</w:t>
      </w:r>
      <w:r>
        <w:t>iii) implementation barriers, enablers and potential future improvements to the HealthLinks model. At follow</w:t>
      </w:r>
      <w:r w:rsidR="0012229B">
        <w:t>-</w:t>
      </w:r>
      <w:r>
        <w:t xml:space="preserve">up, questions asked related to: </w:t>
      </w:r>
      <w:r w:rsidR="0012229B">
        <w:t>(</w:t>
      </w:r>
      <w:r>
        <w:t xml:space="preserve">i) staff satisfaction, </w:t>
      </w:r>
      <w:r w:rsidR="0012229B">
        <w:t>(</w:t>
      </w:r>
      <w:r>
        <w:t xml:space="preserve">ii) perceptions of the HealthLinks trials impact on enrolled patients, </w:t>
      </w:r>
      <w:r w:rsidR="0012229B">
        <w:t>(</w:t>
      </w:r>
      <w:r>
        <w:t xml:space="preserve">iii) perceived changes in clinical efficiency, and </w:t>
      </w:r>
      <w:r w:rsidR="0012229B">
        <w:t>(</w:t>
      </w:r>
      <w:r>
        <w:t>iv) barriers and enablers to implementation. The same guiding questions were used across health services with slight adaptions made where necessary. At baseline, 19 focus group sessions lasted between 26 and 75 minutes and 26 individual interviews lasted between 14 and 50 minutes. At follow</w:t>
      </w:r>
      <w:r w:rsidR="00DE3536">
        <w:t>-</w:t>
      </w:r>
      <w:r>
        <w:t xml:space="preserve">up, 11 focus group sessions lasted between 29 and 94 minutes and 21 individual interviews lasted between 12 and 52 minutes. All sessions were audio recorded and transcribed. </w:t>
      </w:r>
    </w:p>
    <w:p w14:paraId="5357CDC2" w14:textId="013C697D" w:rsidR="00707182" w:rsidRDefault="00B6648F" w:rsidP="00B6648F">
      <w:pPr>
        <w:pStyle w:val="Body"/>
      </w:pPr>
      <w:r>
        <w:t xml:space="preserve">Using NVivo 11 Starter software, three members of the research team individually undertook thematic coding of all transcripts. A series of discussions among the three researchers were then used to review and refine the coding and to reach consensus on key themes identified at each health service. </w:t>
      </w:r>
    </w:p>
    <w:p w14:paraId="66431601" w14:textId="3A28DB59" w:rsidR="00707182" w:rsidRDefault="00B6648F" w:rsidP="00B6648F">
      <w:pPr>
        <w:pStyle w:val="Body"/>
      </w:pPr>
      <w:r w:rsidRPr="005D2615">
        <w:t>Key themes identified during the baseline sessions have been previously reported in detail</w:t>
      </w:r>
      <w:bookmarkStart w:id="76" w:name="_Ref84760724"/>
      <w:r w:rsidR="001C0EB2" w:rsidRPr="005D2615">
        <w:rPr>
          <w:rStyle w:val="EndnoteReference"/>
        </w:rPr>
        <w:endnoteReference w:id="24"/>
      </w:r>
      <w:bookmarkEnd w:id="76"/>
      <w:r w:rsidR="005D2615" w:rsidRPr="005D2615">
        <w:rPr>
          <w:vertAlign w:val="superscript"/>
        </w:rPr>
        <w:t>,</w:t>
      </w:r>
      <w:bookmarkStart w:id="77" w:name="_Ref84760798"/>
      <w:r w:rsidR="00A916EF" w:rsidRPr="005D2615">
        <w:rPr>
          <w:rStyle w:val="EndnoteReference"/>
        </w:rPr>
        <w:endnoteReference w:id="25"/>
      </w:r>
      <w:bookmarkEnd w:id="77"/>
      <w:r w:rsidRPr="005D2615">
        <w:t xml:space="preserve"> and are summarised at an overall level in Appendix </w:t>
      </w:r>
      <w:r w:rsidR="0012229B">
        <w:t>3</w:t>
      </w:r>
      <w:r w:rsidRPr="005D2615">
        <w:t>.</w:t>
      </w:r>
    </w:p>
    <w:p w14:paraId="6E0BF0BE" w14:textId="4C73AEC3" w:rsidR="002850AB" w:rsidRDefault="00F04229" w:rsidP="00B6648F">
      <w:pPr>
        <w:pStyle w:val="Body"/>
      </w:pPr>
      <w:r w:rsidRPr="00F04229">
        <w:t>Key themes from the follow</w:t>
      </w:r>
      <w:r w:rsidR="00DE3536">
        <w:t>-</w:t>
      </w:r>
      <w:r w:rsidRPr="00F04229">
        <w:t>up sessions</w:t>
      </w:r>
      <w:r w:rsidR="0067058B">
        <w:t xml:space="preserve"> including the HealthLinks population, the algorithm, patient outcomes, patient experience and costings</w:t>
      </w:r>
      <w:r w:rsidRPr="00F04229">
        <w:t xml:space="preserve"> are described throughout the report with quotes included for illustrative purposes</w:t>
      </w:r>
      <w:r w:rsidR="0067058B">
        <w:t>.</w:t>
      </w:r>
    </w:p>
    <w:p w14:paraId="1AE85F5F" w14:textId="5F9F844B" w:rsidR="00722C1D" w:rsidRDefault="00722C1D" w:rsidP="00FF5596">
      <w:pPr>
        <w:pStyle w:val="Body"/>
      </w:pPr>
      <w:r>
        <w:br w:type="page"/>
      </w:r>
    </w:p>
    <w:p w14:paraId="7F1C3353" w14:textId="6D02CE75" w:rsidR="005A07C8" w:rsidRDefault="00B44E65" w:rsidP="005A07C8">
      <w:pPr>
        <w:pStyle w:val="Heading1"/>
        <w:spacing w:before="0"/>
      </w:pPr>
      <w:bookmarkStart w:id="78" w:name="_Toc82169498"/>
      <w:bookmarkStart w:id="79" w:name="_Toc82171358"/>
      <w:bookmarkStart w:id="80" w:name="_Toc84950250"/>
      <w:bookmarkStart w:id="81" w:name="_Toc99354383"/>
      <w:r w:rsidRPr="00B44E65">
        <w:lastRenderedPageBreak/>
        <w:t xml:space="preserve">Key </w:t>
      </w:r>
      <w:r>
        <w:t>i</w:t>
      </w:r>
      <w:r w:rsidRPr="00B44E65">
        <w:t xml:space="preserve">ntervention </w:t>
      </w:r>
      <w:r>
        <w:t>c</w:t>
      </w:r>
      <w:r w:rsidRPr="00B44E65">
        <w:t>haracteristics</w:t>
      </w:r>
      <w:bookmarkEnd w:id="78"/>
      <w:bookmarkEnd w:id="79"/>
      <w:bookmarkEnd w:id="80"/>
      <w:bookmarkEnd w:id="81"/>
    </w:p>
    <w:p w14:paraId="6B22DE1C" w14:textId="32BC10F9" w:rsidR="00DF4936" w:rsidRDefault="00DF4936" w:rsidP="00DF4936">
      <w:pPr>
        <w:pStyle w:val="Body"/>
      </w:pPr>
      <w:r>
        <w:t>Participating health services used some of the funds from the capitated funding model to pay for alternative models of care that supported people at home or in the community and aimed to reduce unplanned hospital admissions. Health services had flexibility to design a model of care that suited the needs of their patient population. Intervention models could be continuous improvement of existing services or new models of care</w:t>
      </w:r>
      <w:r w:rsidR="00707182">
        <w:t>,</w:t>
      </w:r>
      <w:r>
        <w:t xml:space="preserve"> but all aimed to deliver an integrated mix of services. The key characteristics of each model of care are described below with quotes from workforce focus groups included to highlight their perceptions of the intervention models.</w:t>
      </w:r>
    </w:p>
    <w:p w14:paraId="33AFD7B3" w14:textId="1A0C97F4" w:rsidR="00DF4936" w:rsidRDefault="00DF4936" w:rsidP="00B44E65">
      <w:pPr>
        <w:pStyle w:val="Heading2"/>
      </w:pPr>
      <w:bookmarkStart w:id="82" w:name="_Toc82169499"/>
      <w:bookmarkStart w:id="83" w:name="_Toc82171359"/>
      <w:bookmarkStart w:id="84" w:name="_Toc84950251"/>
      <w:bookmarkStart w:id="85" w:name="_Toc99354384"/>
      <w:r>
        <w:t>Alfred Health</w:t>
      </w:r>
      <w:bookmarkEnd w:id="82"/>
      <w:bookmarkEnd w:id="83"/>
      <w:bookmarkEnd w:id="84"/>
      <w:bookmarkEnd w:id="85"/>
    </w:p>
    <w:p w14:paraId="7BF2CDDB" w14:textId="392DEB1B" w:rsidR="00DF4936" w:rsidRDefault="00DF4936" w:rsidP="00DF4936">
      <w:pPr>
        <w:pStyle w:val="Body"/>
      </w:pPr>
      <w:r>
        <w:t xml:space="preserve">Alfred Health </w:t>
      </w:r>
      <w:r w:rsidR="00714A3A">
        <w:t>began</w:t>
      </w:r>
      <w:r>
        <w:t xml:space="preserve"> active participation in the HealthLinks trial on 1 July 2017. They first started enrolling patients into HealthLinks interventions on 3 August 2017.</w:t>
      </w:r>
    </w:p>
    <w:p w14:paraId="2CD056FA" w14:textId="37275C85" w:rsidR="00DF4936" w:rsidRDefault="00DF4936" w:rsidP="00AE17F8">
      <w:pPr>
        <w:pStyle w:val="Heading3"/>
      </w:pPr>
      <w:bookmarkStart w:id="86" w:name="_Toc82169500"/>
      <w:bookmarkStart w:id="87" w:name="_Toc82171360"/>
      <w:bookmarkStart w:id="88" w:name="_Toc84950252"/>
      <w:r>
        <w:t>Patient identification</w:t>
      </w:r>
      <w:bookmarkEnd w:id="86"/>
      <w:bookmarkEnd w:id="87"/>
      <w:bookmarkEnd w:id="88"/>
    </w:p>
    <w:p w14:paraId="4FA57795" w14:textId="1321027D" w:rsidR="00DF4936" w:rsidRDefault="00DF4936" w:rsidP="00DF4936">
      <w:pPr>
        <w:pStyle w:val="Body"/>
      </w:pPr>
      <w:r>
        <w:t xml:space="preserve">Alfred Health employed the algorithm developed by </w:t>
      </w:r>
      <w:r w:rsidR="005F4E0B">
        <w:t xml:space="preserve">the department </w:t>
      </w:r>
      <w:r>
        <w:t>to identify HealthLinks</w:t>
      </w:r>
      <w:r w:rsidR="00DE3536">
        <w:t>-</w:t>
      </w:r>
      <w:r>
        <w:t xml:space="preserve">eligible patients. It was integrated with the CERNER data base to identify patients </w:t>
      </w:r>
      <w:r w:rsidR="00DE3536">
        <w:t xml:space="preserve">who </w:t>
      </w:r>
      <w:r>
        <w:t>met enrolment criteria.</w:t>
      </w:r>
    </w:p>
    <w:p w14:paraId="19E962E7" w14:textId="74692C41" w:rsidR="00DF4936" w:rsidRDefault="00DF4936" w:rsidP="00DF4936">
      <w:pPr>
        <w:pStyle w:val="Body"/>
      </w:pPr>
      <w:r>
        <w:t xml:space="preserve">The intervention groups were integrated in the </w:t>
      </w:r>
      <w:r w:rsidR="00B74D7A" w:rsidRPr="003235DA">
        <w:rPr>
          <w:rFonts w:cs="Arial"/>
          <w:szCs w:val="21"/>
        </w:rPr>
        <w:t>Hospital Admission Risk Program</w:t>
      </w:r>
      <w:r w:rsidR="00B74D7A">
        <w:t xml:space="preserve"> (</w:t>
      </w:r>
      <w:r>
        <w:t>HARP</w:t>
      </w:r>
      <w:r w:rsidR="00B74D7A">
        <w:t>)</w:t>
      </w:r>
      <w:r>
        <w:t xml:space="preserve"> model of care, and the </w:t>
      </w:r>
      <w:r w:rsidR="005F4E0B">
        <w:t xml:space="preserve">department </w:t>
      </w:r>
      <w:r>
        <w:t xml:space="preserve">algorithm assisted the HARP team to identify patients who might not otherwise have been referred by the ward and </w:t>
      </w:r>
      <w:r w:rsidR="00DE3536">
        <w:t>ED</w:t>
      </w:r>
      <w:r>
        <w:t xml:space="preserve"> staff. </w:t>
      </w:r>
    </w:p>
    <w:p w14:paraId="2983EE3E" w14:textId="4FA690C1" w:rsidR="00DF4936" w:rsidRDefault="00DF4936" w:rsidP="00AE17F8">
      <w:pPr>
        <w:pStyle w:val="Heading3"/>
      </w:pPr>
      <w:bookmarkStart w:id="89" w:name="_Toc82169501"/>
      <w:bookmarkStart w:id="90" w:name="_Toc82171361"/>
      <w:bookmarkStart w:id="91" w:name="_Toc84950253"/>
      <w:r>
        <w:t>Intervention model of care</w:t>
      </w:r>
      <w:bookmarkEnd w:id="89"/>
      <w:bookmarkEnd w:id="90"/>
      <w:bookmarkEnd w:id="91"/>
    </w:p>
    <w:p w14:paraId="45578E73" w14:textId="2B3D9702" w:rsidR="00DF4936" w:rsidRDefault="00DF4936" w:rsidP="00DF4936">
      <w:pPr>
        <w:pStyle w:val="Body"/>
      </w:pPr>
      <w:r>
        <w:t xml:space="preserve">Alfred Health’s approach was to use the HealthLinks trial and its flexible capitated funding model to build on existing services rather than create new services. At the </w:t>
      </w:r>
      <w:r w:rsidR="006E5E12">
        <w:t xml:space="preserve">start </w:t>
      </w:r>
      <w:r>
        <w:t>of Alfred Health’s engagement with the HealthLinks funding model, the organisation’s initial intervention targeted people suffering from chronic respiratory disease</w:t>
      </w:r>
      <w:r w:rsidR="001E48D3">
        <w:t>,</w:t>
      </w:r>
      <w:r>
        <w:t xml:space="preserve"> heart failure</w:t>
      </w:r>
      <w:r w:rsidR="001E48D3">
        <w:t xml:space="preserve"> or both</w:t>
      </w:r>
      <w:r>
        <w:t xml:space="preserve">. Throughout the trial, recruitment expanded to include patients who broadly fitted HARP eligibility criteria, such as patients who experienced chronic and complex health conditions, complex psychosocial issues, and those who would benefit from care coordination and complex care management. </w:t>
      </w:r>
    </w:p>
    <w:p w14:paraId="4B00A805" w14:textId="5B121AFA" w:rsidR="00DF4936" w:rsidRDefault="00DF4936" w:rsidP="00DF4936">
      <w:pPr>
        <w:pStyle w:val="Body"/>
      </w:pPr>
      <w:r>
        <w:t xml:space="preserve">Alfred Health implemented a specific intervention for </w:t>
      </w:r>
      <w:r w:rsidR="008A40C9">
        <w:rPr>
          <w:rFonts w:cs="Arial"/>
          <w:szCs w:val="21"/>
        </w:rPr>
        <w:t>c</w:t>
      </w:r>
      <w:r w:rsidR="006530C7" w:rsidRPr="003235DA">
        <w:rPr>
          <w:rFonts w:cs="Arial"/>
          <w:szCs w:val="21"/>
        </w:rPr>
        <w:t>hronic obstructive pulmonary disease</w:t>
      </w:r>
      <w:r w:rsidR="006530C7">
        <w:t xml:space="preserve"> (</w:t>
      </w:r>
      <w:r>
        <w:t>COPD</w:t>
      </w:r>
      <w:r w:rsidR="006530C7">
        <w:t>)</w:t>
      </w:r>
      <w:r>
        <w:t xml:space="preserve"> and </w:t>
      </w:r>
      <w:r w:rsidR="008A40C9">
        <w:t>h</w:t>
      </w:r>
      <w:r>
        <w:t xml:space="preserve">eart </w:t>
      </w:r>
      <w:r w:rsidR="008A40C9">
        <w:t>f</w:t>
      </w:r>
      <w:r>
        <w:t xml:space="preserve">ailure patients </w:t>
      </w:r>
      <w:r w:rsidR="008A40C9">
        <w:t xml:space="preserve">that </w:t>
      </w:r>
      <w:r>
        <w:t xml:space="preserve">entailed a new structured education program delivered by registered nurses. The nurses were trained in motivational interviewing and their resource for patient education was derived from the heart online and </w:t>
      </w:r>
      <w:r w:rsidRPr="00171E16">
        <w:t>COPDX guidelines</w:t>
      </w:r>
      <w:r>
        <w:t xml:space="preserve">. This structured education was coupled with interdisciplinary care provided within the existing HARP model and medical outreach and telemedicine were used as appropriate to patient needs. Patients also had access to an extensive complex care review in the General Medicine clinics. </w:t>
      </w:r>
    </w:p>
    <w:p w14:paraId="733AA446" w14:textId="7CF3D962" w:rsidR="00DF4936" w:rsidRDefault="00DF4936" w:rsidP="00DF4936">
      <w:pPr>
        <w:pStyle w:val="Body"/>
      </w:pPr>
      <w:r>
        <w:t>Heart and lung rehabilitation programs were provided in a traditional centre-based or new home-based model of care. The new home-based intervention involved a centre-based assessment followed by a telephone coaching model of care and concluded with a final visit at the centre for assessment of outcomes following the intervention. The heart failure rehabilitation program ran for 12 weeks</w:t>
      </w:r>
      <w:r w:rsidR="006E5E12">
        <w:t>,</w:t>
      </w:r>
      <w:r>
        <w:t xml:space="preserve"> while the pulmonary rehabilitation program ran for </w:t>
      </w:r>
      <w:r w:rsidR="0012229B">
        <w:t>eight</w:t>
      </w:r>
      <w:r>
        <w:t xml:space="preserve"> weeks. Both programs were exercise</w:t>
      </w:r>
      <w:r w:rsidR="008A40C9">
        <w:t>-</w:t>
      </w:r>
      <w:r>
        <w:t xml:space="preserve"> and education</w:t>
      </w:r>
      <w:r w:rsidR="008A40C9">
        <w:t>-</w:t>
      </w:r>
      <w:r>
        <w:t>focused.</w:t>
      </w:r>
    </w:p>
    <w:p w14:paraId="2BBD172E" w14:textId="13852544" w:rsidR="00DF4936" w:rsidRDefault="00DF4936" w:rsidP="00DF4936">
      <w:pPr>
        <w:pStyle w:val="Body"/>
      </w:pPr>
      <w:r w:rsidRPr="00670DB8">
        <w:t xml:space="preserve">HealthLinks </w:t>
      </w:r>
      <w:r w:rsidR="00D21458">
        <w:t>enrollee</w:t>
      </w:r>
      <w:r w:rsidRPr="00670DB8">
        <w:t xml:space="preserve"> subtypes at Alfred Health are listed in</w:t>
      </w:r>
      <w:r w:rsidR="00670DB8" w:rsidRPr="00670DB8">
        <w:t xml:space="preserve"> </w:t>
      </w:r>
      <w:r w:rsidR="00670DB8" w:rsidRPr="00670DB8">
        <w:fldChar w:fldCharType="begin"/>
      </w:r>
      <w:r w:rsidR="00670DB8" w:rsidRPr="00670DB8">
        <w:instrText xml:space="preserve"> REF _Ref84852909 \h </w:instrText>
      </w:r>
      <w:r w:rsidR="00670DB8">
        <w:instrText xml:space="preserve"> \* MERGEFORMAT </w:instrText>
      </w:r>
      <w:r w:rsidR="00670DB8" w:rsidRPr="00670DB8">
        <w:fldChar w:fldCharType="separate"/>
      </w:r>
      <w:r w:rsidR="00970DF5" w:rsidRPr="00670DB8">
        <w:t xml:space="preserve">Table </w:t>
      </w:r>
      <w:r w:rsidR="00970DF5">
        <w:t>3</w:t>
      </w:r>
      <w:r w:rsidR="00670DB8" w:rsidRPr="00670DB8">
        <w:fldChar w:fldCharType="end"/>
      </w:r>
      <w:r w:rsidRPr="00670DB8">
        <w:t>.</w:t>
      </w:r>
    </w:p>
    <w:p w14:paraId="6FCF7C7D" w14:textId="34C31642" w:rsidR="00AE19D3" w:rsidRPr="00670DB8" w:rsidRDefault="00AE19D3" w:rsidP="00670DB8">
      <w:pPr>
        <w:pStyle w:val="Tablecaption"/>
      </w:pPr>
      <w:bookmarkStart w:id="92" w:name="_Ref84852909"/>
      <w:r w:rsidRPr="00670DB8">
        <w:lastRenderedPageBreak/>
        <w:t xml:space="preserve">Table </w:t>
      </w:r>
      <w:r w:rsidR="00970DF5">
        <w:fldChar w:fldCharType="begin"/>
      </w:r>
      <w:r w:rsidR="00970DF5">
        <w:instrText xml:space="preserve"> SEQ Table \* ARABIC </w:instrText>
      </w:r>
      <w:r w:rsidR="00970DF5">
        <w:fldChar w:fldCharType="separate"/>
      </w:r>
      <w:r w:rsidR="00970DF5">
        <w:rPr>
          <w:noProof/>
        </w:rPr>
        <w:t>3</w:t>
      </w:r>
      <w:r w:rsidR="00970DF5">
        <w:rPr>
          <w:noProof/>
        </w:rPr>
        <w:fldChar w:fldCharType="end"/>
      </w:r>
      <w:bookmarkEnd w:id="92"/>
      <w:r w:rsidR="0012229B">
        <w:rPr>
          <w:noProof/>
        </w:rPr>
        <w:t>:</w:t>
      </w:r>
      <w:r w:rsidRPr="00670DB8">
        <w:t xml:space="preserve"> Characteristics of the Alfred Health HealthLinks enro</w:t>
      </w:r>
      <w:r w:rsidR="00D21458">
        <w:t>l</w:t>
      </w:r>
      <w:r w:rsidRPr="00670DB8">
        <w:t>lee patient subtypes</w:t>
      </w:r>
    </w:p>
    <w:tbl>
      <w:tblPr>
        <w:tblStyle w:val="TableCSIRO"/>
        <w:tblW w:w="9411" w:type="dxa"/>
        <w:tblInd w:w="0" w:type="dxa"/>
        <w:tblLook w:val="04A0" w:firstRow="1" w:lastRow="0" w:firstColumn="1" w:lastColumn="0" w:noHBand="0" w:noVBand="1"/>
      </w:tblPr>
      <w:tblGrid>
        <w:gridCol w:w="2268"/>
        <w:gridCol w:w="3402"/>
        <w:gridCol w:w="1757"/>
        <w:gridCol w:w="1984"/>
      </w:tblGrid>
      <w:tr w:rsidR="000C5199" w:rsidRPr="001D385F" w14:paraId="5C768CCF" w14:textId="77777777" w:rsidTr="00324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201547"/>
          </w:tcPr>
          <w:p w14:paraId="12A76A1E" w14:textId="6A3713E6" w:rsidR="000C5199" w:rsidRPr="003D769C" w:rsidRDefault="00722C1D" w:rsidP="00324DC6">
            <w:pPr>
              <w:pStyle w:val="Tablecolhead"/>
              <w:rPr>
                <w:b/>
                <w:bCs w:val="0"/>
                <w:sz w:val="20"/>
                <w:szCs w:val="20"/>
              </w:rPr>
            </w:pPr>
            <w:r w:rsidRPr="003D769C">
              <w:rPr>
                <w:b/>
                <w:bCs w:val="0"/>
                <w:sz w:val="20"/>
                <w:szCs w:val="20"/>
              </w:rPr>
              <w:t>Enrolment subtype</w:t>
            </w:r>
          </w:p>
        </w:tc>
        <w:tc>
          <w:tcPr>
            <w:tcW w:w="3402" w:type="dxa"/>
            <w:shd w:val="clear" w:color="auto" w:fill="201547"/>
          </w:tcPr>
          <w:p w14:paraId="3B9EB2A7" w14:textId="4103D969"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Inclusion criteria</w:t>
            </w:r>
          </w:p>
        </w:tc>
        <w:tc>
          <w:tcPr>
            <w:tcW w:w="1757" w:type="dxa"/>
            <w:shd w:val="clear" w:color="auto" w:fill="201547"/>
          </w:tcPr>
          <w:p w14:paraId="52387B85" w14:textId="7AFEAD76"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care received</w:t>
            </w:r>
          </w:p>
        </w:tc>
        <w:tc>
          <w:tcPr>
            <w:tcW w:w="1984" w:type="dxa"/>
            <w:shd w:val="clear" w:color="auto" w:fill="201547"/>
          </w:tcPr>
          <w:p w14:paraId="5BE788C3" w14:textId="2ACA4FB9"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service</w:t>
            </w:r>
          </w:p>
        </w:tc>
      </w:tr>
      <w:tr w:rsidR="000C5199" w:rsidRPr="001D385F" w14:paraId="7A128F72"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04D796" w14:textId="4652A9B4" w:rsidR="000C5199" w:rsidRPr="00AA0C79" w:rsidRDefault="000C5199" w:rsidP="00AA0C79">
            <w:pPr>
              <w:pStyle w:val="Tabletext"/>
              <w:rPr>
                <w:sz w:val="20"/>
                <w:szCs w:val="20"/>
              </w:rPr>
            </w:pPr>
            <w:r w:rsidRPr="00AA0C79">
              <w:rPr>
                <w:sz w:val="20"/>
                <w:szCs w:val="20"/>
              </w:rPr>
              <w:t xml:space="preserve">Heart </w:t>
            </w:r>
            <w:r w:rsidR="0012229B">
              <w:rPr>
                <w:sz w:val="20"/>
                <w:szCs w:val="20"/>
              </w:rPr>
              <w:t>f</w:t>
            </w:r>
            <w:r w:rsidRPr="00AA0C79">
              <w:rPr>
                <w:sz w:val="20"/>
                <w:szCs w:val="20"/>
              </w:rPr>
              <w:t>ailure</w:t>
            </w:r>
          </w:p>
        </w:tc>
        <w:tc>
          <w:tcPr>
            <w:tcW w:w="3402" w:type="dxa"/>
          </w:tcPr>
          <w:p w14:paraId="13CF6F09" w14:textId="6C452E43"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had a diagnosis of heart failure on </w:t>
            </w:r>
            <w:r w:rsidR="007A2C58" w:rsidRPr="00AA0C79">
              <w:rPr>
                <w:sz w:val="20"/>
                <w:szCs w:val="20"/>
              </w:rPr>
              <w:t>echocardiogram</w:t>
            </w:r>
          </w:p>
        </w:tc>
        <w:tc>
          <w:tcPr>
            <w:tcW w:w="1757" w:type="dxa"/>
          </w:tcPr>
          <w:p w14:paraId="17E36212" w14:textId="46AA5D78"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Intervention</w:t>
            </w:r>
          </w:p>
        </w:tc>
        <w:tc>
          <w:tcPr>
            <w:tcW w:w="1984" w:type="dxa"/>
          </w:tcPr>
          <w:p w14:paraId="0936100E"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Redesigned existing service</w:t>
            </w:r>
          </w:p>
        </w:tc>
      </w:tr>
      <w:tr w:rsidR="000C5199" w:rsidRPr="001D385F" w14:paraId="311ACEA6"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3516089E" w14:textId="77777777" w:rsidR="000C5199" w:rsidRPr="00AA0C79" w:rsidRDefault="000C5199" w:rsidP="00AA0C79">
            <w:pPr>
              <w:pStyle w:val="Tabletext"/>
              <w:rPr>
                <w:sz w:val="20"/>
                <w:szCs w:val="20"/>
              </w:rPr>
            </w:pPr>
            <w:r w:rsidRPr="00AA0C79">
              <w:rPr>
                <w:sz w:val="20"/>
                <w:szCs w:val="20"/>
              </w:rPr>
              <w:t>COPD</w:t>
            </w:r>
          </w:p>
        </w:tc>
        <w:tc>
          <w:tcPr>
            <w:tcW w:w="3402" w:type="dxa"/>
          </w:tcPr>
          <w:p w14:paraId="29556726" w14:textId="350CB24F"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had a diagnosis of COPD including spirometry</w:t>
            </w:r>
          </w:p>
        </w:tc>
        <w:tc>
          <w:tcPr>
            <w:tcW w:w="1757" w:type="dxa"/>
          </w:tcPr>
          <w:p w14:paraId="06D74095" w14:textId="7460F52B"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Intervention</w:t>
            </w:r>
          </w:p>
        </w:tc>
        <w:tc>
          <w:tcPr>
            <w:tcW w:w="1984" w:type="dxa"/>
          </w:tcPr>
          <w:p w14:paraId="0AD539E5"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Redesigned existing service</w:t>
            </w:r>
          </w:p>
        </w:tc>
      </w:tr>
      <w:tr w:rsidR="000C5199" w:rsidRPr="001D385F" w14:paraId="2ECD0402"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768294" w14:textId="77777777" w:rsidR="000C5199" w:rsidRPr="00AA0C79" w:rsidRDefault="000C5199" w:rsidP="00AA0C79">
            <w:pPr>
              <w:pStyle w:val="Tabletext"/>
              <w:rPr>
                <w:sz w:val="20"/>
                <w:szCs w:val="20"/>
              </w:rPr>
            </w:pPr>
            <w:r w:rsidRPr="00AA0C79">
              <w:rPr>
                <w:sz w:val="20"/>
                <w:szCs w:val="20"/>
              </w:rPr>
              <w:t>HARP complex care</w:t>
            </w:r>
          </w:p>
        </w:tc>
        <w:tc>
          <w:tcPr>
            <w:tcW w:w="3402" w:type="dxa"/>
          </w:tcPr>
          <w:p w14:paraId="197C6486" w14:textId="080D79AF"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eligible for HARP services (no diagnosis of </w:t>
            </w:r>
            <w:r w:rsidR="006E5E12">
              <w:rPr>
                <w:sz w:val="20"/>
                <w:szCs w:val="20"/>
              </w:rPr>
              <w:t>h</w:t>
            </w:r>
            <w:r w:rsidRPr="00AA0C79">
              <w:rPr>
                <w:sz w:val="20"/>
                <w:szCs w:val="20"/>
              </w:rPr>
              <w:t xml:space="preserve">eart </w:t>
            </w:r>
            <w:r w:rsidR="006E5E12">
              <w:rPr>
                <w:sz w:val="20"/>
                <w:szCs w:val="20"/>
              </w:rPr>
              <w:t>f</w:t>
            </w:r>
            <w:r w:rsidRPr="00AA0C79">
              <w:rPr>
                <w:sz w:val="20"/>
                <w:szCs w:val="20"/>
              </w:rPr>
              <w:t>ailure or COPD)</w:t>
            </w:r>
          </w:p>
        </w:tc>
        <w:tc>
          <w:tcPr>
            <w:tcW w:w="1757" w:type="dxa"/>
          </w:tcPr>
          <w:p w14:paraId="54292CCA" w14:textId="10D0AAB9"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Usual care</w:t>
            </w:r>
          </w:p>
        </w:tc>
        <w:tc>
          <w:tcPr>
            <w:tcW w:w="1984" w:type="dxa"/>
          </w:tcPr>
          <w:p w14:paraId="4AA81F7E"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Existing service</w:t>
            </w:r>
          </w:p>
        </w:tc>
      </w:tr>
      <w:tr w:rsidR="000C5199" w:rsidRPr="001D385F" w14:paraId="0497C99F"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0A1F9566" w14:textId="77777777" w:rsidR="000C5199" w:rsidRPr="00AA0C79" w:rsidRDefault="000C5199" w:rsidP="00AA0C79">
            <w:pPr>
              <w:pStyle w:val="Tabletext"/>
              <w:rPr>
                <w:sz w:val="20"/>
                <w:szCs w:val="20"/>
              </w:rPr>
            </w:pPr>
            <w:r w:rsidRPr="00AA0C79">
              <w:rPr>
                <w:sz w:val="20"/>
                <w:szCs w:val="20"/>
              </w:rPr>
              <w:t>Usual care patient</w:t>
            </w:r>
          </w:p>
        </w:tc>
        <w:tc>
          <w:tcPr>
            <w:tcW w:w="3402" w:type="dxa"/>
          </w:tcPr>
          <w:p w14:paraId="78B32745" w14:textId="0801E55A"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All other HealthLinks </w:t>
            </w:r>
            <w:r w:rsidR="00D21458">
              <w:rPr>
                <w:sz w:val="20"/>
                <w:szCs w:val="20"/>
              </w:rPr>
              <w:t>enrollee</w:t>
            </w:r>
            <w:r w:rsidRPr="00AA0C79">
              <w:rPr>
                <w:sz w:val="20"/>
                <w:szCs w:val="20"/>
              </w:rPr>
              <w:t>s</w:t>
            </w:r>
          </w:p>
        </w:tc>
        <w:tc>
          <w:tcPr>
            <w:tcW w:w="1757" w:type="dxa"/>
          </w:tcPr>
          <w:p w14:paraId="0BF66B45"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Usual care</w:t>
            </w:r>
          </w:p>
        </w:tc>
        <w:tc>
          <w:tcPr>
            <w:tcW w:w="1984" w:type="dxa"/>
          </w:tcPr>
          <w:p w14:paraId="077DEA72"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Existing services</w:t>
            </w:r>
          </w:p>
        </w:tc>
      </w:tr>
    </w:tbl>
    <w:p w14:paraId="0A11EF48" w14:textId="324E23A3" w:rsidR="000F74BC" w:rsidRDefault="001D5968" w:rsidP="000F74BC">
      <w:pPr>
        <w:pStyle w:val="Heading3"/>
      </w:pPr>
      <w:bookmarkStart w:id="93" w:name="_Toc82169502"/>
      <w:bookmarkStart w:id="94" w:name="_Toc82171362"/>
      <w:bookmarkStart w:id="95" w:name="_Toc84950254"/>
      <w:r>
        <w:t>Workforce participants perceptions of the</w:t>
      </w:r>
      <w:r w:rsidR="000F74BC">
        <w:t xml:space="preserve"> intervention characteristics</w:t>
      </w:r>
      <w:bookmarkEnd w:id="93"/>
      <w:bookmarkEnd w:id="94"/>
      <w:bookmarkEnd w:id="95"/>
    </w:p>
    <w:p w14:paraId="6D15482A" w14:textId="4BC858B4" w:rsidR="000F74BC" w:rsidRDefault="000F74BC" w:rsidP="000F74BC">
      <w:pPr>
        <w:pStyle w:val="Body"/>
      </w:pPr>
      <w:r>
        <w:t>Participants acknowledged that the HealthLinks intervention model aligned well with HARP. While the implementation of clear frameworks provided consistency in processes, they believed the model of care allowed flexibility to provide patient</w:t>
      </w:r>
      <w:r w:rsidR="00D05870">
        <w:t>-</w:t>
      </w:r>
      <w:r>
        <w:t>centred care that considered the needs of each patient individually.</w:t>
      </w:r>
    </w:p>
    <w:p w14:paraId="1E915CA9" w14:textId="3487688E" w:rsidR="00DF4936" w:rsidRDefault="00DF4936" w:rsidP="00B44E65">
      <w:pPr>
        <w:pStyle w:val="Heading2"/>
      </w:pPr>
      <w:bookmarkStart w:id="96" w:name="_Toc82169503"/>
      <w:bookmarkStart w:id="97" w:name="_Toc82171363"/>
      <w:bookmarkStart w:id="98" w:name="_Toc84950255"/>
      <w:bookmarkStart w:id="99" w:name="_Toc99354385"/>
      <w:r>
        <w:t>Barwon Health</w:t>
      </w:r>
      <w:bookmarkEnd w:id="96"/>
      <w:bookmarkEnd w:id="97"/>
      <w:bookmarkEnd w:id="98"/>
      <w:bookmarkEnd w:id="99"/>
    </w:p>
    <w:p w14:paraId="499C7C3C" w14:textId="0C854700" w:rsidR="00DF4936" w:rsidRDefault="00DF4936" w:rsidP="00DF4936">
      <w:pPr>
        <w:pStyle w:val="Body"/>
      </w:pPr>
      <w:r>
        <w:t xml:space="preserve">Barwon Health </w:t>
      </w:r>
      <w:r w:rsidR="0012229B">
        <w:t xml:space="preserve">began </w:t>
      </w:r>
      <w:r>
        <w:t>active participation in the HealthLinks trial on 1 March 2017 and started enrolling HealthLinks patients into redesigned Barwon Health services from this date.</w:t>
      </w:r>
    </w:p>
    <w:p w14:paraId="1356F685" w14:textId="567077E4" w:rsidR="00DF4936" w:rsidRDefault="00DF4936" w:rsidP="00AE17F8">
      <w:pPr>
        <w:pStyle w:val="Heading3"/>
      </w:pPr>
      <w:bookmarkStart w:id="100" w:name="_Toc82169504"/>
      <w:bookmarkStart w:id="101" w:name="_Toc82171364"/>
      <w:bookmarkStart w:id="102" w:name="_Toc84950256"/>
      <w:r>
        <w:t>Patient identification</w:t>
      </w:r>
      <w:bookmarkEnd w:id="100"/>
      <w:bookmarkEnd w:id="101"/>
      <w:bookmarkEnd w:id="102"/>
    </w:p>
    <w:p w14:paraId="0A3C154D" w14:textId="2C981D2C" w:rsidR="00DF4936" w:rsidRDefault="00DF4936" w:rsidP="00DF4936">
      <w:pPr>
        <w:pStyle w:val="Body"/>
      </w:pPr>
      <w:r>
        <w:t xml:space="preserve">Barwon Health’s Decision Support Unit was responsible for the replication and implementation of the </w:t>
      </w:r>
      <w:r w:rsidR="005F4E0B">
        <w:t xml:space="preserve">department </w:t>
      </w:r>
      <w:r>
        <w:t xml:space="preserve">patient identification algorithm. The Decision Support Unit did not attempt to replicate the </w:t>
      </w:r>
      <w:r w:rsidR="005F4E0B">
        <w:t xml:space="preserve">department </w:t>
      </w:r>
      <w:r>
        <w:t xml:space="preserve">algorithm that was written with </w:t>
      </w:r>
      <w:r w:rsidR="00ED6CF5" w:rsidRPr="008E0024">
        <w:t xml:space="preserve">Statistical Analysis System </w:t>
      </w:r>
      <w:r w:rsidR="00ED6CF5">
        <w:t>(</w:t>
      </w:r>
      <w:r>
        <w:t>SAS</w:t>
      </w:r>
      <w:r w:rsidR="00ED6CF5">
        <w:t>)</w:t>
      </w:r>
      <w:r>
        <w:t xml:space="preserve"> code due to anticipated replication and implementation challenges. Once</w:t>
      </w:r>
      <w:r w:rsidR="00D21458">
        <w:t xml:space="preserve"> the</w:t>
      </w:r>
      <w:r>
        <w:t xml:space="preserve"> </w:t>
      </w:r>
      <w:r w:rsidR="005F4E0B">
        <w:t xml:space="preserve">department </w:t>
      </w:r>
      <w:r>
        <w:t xml:space="preserve">had transposed the SAS algorithm into an algorithm written with </w:t>
      </w:r>
      <w:r w:rsidR="00C96802" w:rsidRPr="008E0024">
        <w:t xml:space="preserve">Structured Query Language </w:t>
      </w:r>
      <w:r w:rsidR="00C96802">
        <w:t>(</w:t>
      </w:r>
      <w:r>
        <w:t>SQL</w:t>
      </w:r>
      <w:r w:rsidR="00C96802">
        <w:t>)</w:t>
      </w:r>
      <w:r>
        <w:t xml:space="preserve"> code, Barwon Health </w:t>
      </w:r>
      <w:r w:rsidR="00D21458">
        <w:t>could</w:t>
      </w:r>
      <w:r>
        <w:t xml:space="preserve"> successfully replicate and implement the SQL algorithm into </w:t>
      </w:r>
      <w:r w:rsidR="00D21458">
        <w:t xml:space="preserve">its </w:t>
      </w:r>
      <w:r>
        <w:t>local system. The logic ran across Barwon Health’s inpatient and emergency activity nightly. A report that identifi</w:t>
      </w:r>
      <w:r w:rsidR="00D21458">
        <w:t>ed</w:t>
      </w:r>
      <w:r>
        <w:t xml:space="preserve"> newly triggered patients and their admission ward at University Hospital Geelong was generated in real</w:t>
      </w:r>
      <w:r w:rsidR="00BC1B0B">
        <w:t xml:space="preserve"> </w:t>
      </w:r>
      <w:r>
        <w:t xml:space="preserve">time as of 16 October 2017. </w:t>
      </w:r>
    </w:p>
    <w:p w14:paraId="3E09DB4D" w14:textId="7E1D49B8" w:rsidR="00DF4936" w:rsidRDefault="00DF4936" w:rsidP="00AE17F8">
      <w:pPr>
        <w:pStyle w:val="Heading3"/>
      </w:pPr>
      <w:bookmarkStart w:id="103" w:name="_Toc82169505"/>
      <w:bookmarkStart w:id="104" w:name="_Toc82171365"/>
      <w:bookmarkStart w:id="105" w:name="_Toc84950257"/>
      <w:r>
        <w:t>Intervention model of care</w:t>
      </w:r>
      <w:bookmarkEnd w:id="103"/>
      <w:bookmarkEnd w:id="104"/>
      <w:bookmarkEnd w:id="105"/>
    </w:p>
    <w:p w14:paraId="1B2EF8E2" w14:textId="291D2B16" w:rsidR="00DF4936" w:rsidRDefault="00DF4936" w:rsidP="00DF4936">
      <w:pPr>
        <w:pStyle w:val="Body"/>
      </w:pPr>
      <w:r>
        <w:t xml:space="preserve">Barwon Health’s approach was to use the HealthLinks trial and its flexible capitated funding model to build on existing services rather than create new services. All HealthLinks </w:t>
      </w:r>
      <w:r w:rsidR="00D21458">
        <w:t>enrollee</w:t>
      </w:r>
      <w:r>
        <w:t>s who lived within the Belmont Primary Care boundaries were considered eligible for intervention. Two intake models were used for the two discharging units: University Hospital Geelong and Barwon Health Inpatient Rehabilitation Centre. The University Hospital Geelong intake model required identif</w:t>
      </w:r>
      <w:r w:rsidR="00BC1B0B">
        <w:t>ying</w:t>
      </w:r>
      <w:r>
        <w:t xml:space="preserve"> whether the patients were discharged or admitted</w:t>
      </w:r>
      <w:r w:rsidR="00BC1B0B">
        <w:t>,</w:t>
      </w:r>
      <w:r>
        <w:t xml:space="preserve"> while the Inpatient Rehabilitation Centre intake model allowed patients to be tracked electronically using the centre journey board.</w:t>
      </w:r>
      <w:r w:rsidR="00DB09C2">
        <w:t xml:space="preserve"> </w:t>
      </w:r>
    </w:p>
    <w:p w14:paraId="740EBCC2" w14:textId="378A9AF4" w:rsidR="00DF4936" w:rsidRDefault="00DF4936" w:rsidP="00DF4936">
      <w:pPr>
        <w:pStyle w:val="Body"/>
      </w:pPr>
      <w:r>
        <w:lastRenderedPageBreak/>
        <w:t>Barwon Health implemented a tiered approach to intervention based on a comprehensive assessment of patient needs, their personal circumstances and their goals. Patients identified as having acute and complex needs were linked with HARP services and the Personalised Health Care team for care coordination and coaching. Personalised remote monitoring was available for patients with COPD, diabetes and heart failure in which biometric data was entered by patients daily and</w:t>
      </w:r>
      <w:r w:rsidR="00BC1B0B">
        <w:t>,</w:t>
      </w:r>
      <w:r>
        <w:t xml:space="preserve"> if outside of their usual parameters</w:t>
      </w:r>
      <w:r w:rsidR="00BC1B0B">
        <w:t>,</w:t>
      </w:r>
      <w:r>
        <w:t xml:space="preserve"> the clinical team contacted them directly to support self-management requirements via phone or videoconferencing. </w:t>
      </w:r>
    </w:p>
    <w:p w14:paraId="746C4354" w14:textId="1EACA4E7" w:rsidR="00DF4936" w:rsidRDefault="00DF4936" w:rsidP="00DF4936">
      <w:pPr>
        <w:pStyle w:val="Body"/>
      </w:pPr>
      <w:r>
        <w:t xml:space="preserve">For patients requiring less intensive intervention, </w:t>
      </w:r>
      <w:r w:rsidR="00BC1B0B">
        <w:t>k</w:t>
      </w:r>
      <w:r>
        <w:t>ey</w:t>
      </w:r>
      <w:r w:rsidR="00BC1B0B">
        <w:t xml:space="preserve"> </w:t>
      </w:r>
      <w:r>
        <w:t xml:space="preserve">workers assisted with health system navigation and were a link back into the health system. They were able to facilitate escalation of issues such as reduced waiting lists for Belmont Community Health </w:t>
      </w:r>
      <w:r w:rsidR="00BC1B0B">
        <w:t xml:space="preserve">Centre </w:t>
      </w:r>
      <w:r>
        <w:t xml:space="preserve">services and early admission to </w:t>
      </w:r>
      <w:r w:rsidR="00BC1B0B">
        <w:t xml:space="preserve">the </w:t>
      </w:r>
      <w:r>
        <w:t>Belmont Community Rehabilitation</w:t>
      </w:r>
      <w:r w:rsidR="00BC1B0B">
        <w:t xml:space="preserve"> Centre</w:t>
      </w:r>
      <w:r>
        <w:t xml:space="preserve">. Patients with COPD, diabetes or heart failure also had access to </w:t>
      </w:r>
      <w:r w:rsidR="00BC1B0B">
        <w:t>c</w:t>
      </w:r>
      <w:r>
        <w:t xml:space="preserve">ommunity </w:t>
      </w:r>
      <w:r w:rsidR="00BC1B0B">
        <w:t>n</w:t>
      </w:r>
      <w:r>
        <w:t>ursing for support with medication management, disease</w:t>
      </w:r>
      <w:r w:rsidR="00BC1B0B">
        <w:t>-</w:t>
      </w:r>
      <w:r>
        <w:t xml:space="preserve">specific health literacy and </w:t>
      </w:r>
      <w:r w:rsidR="00E12CC8">
        <w:t>general practitioner (</w:t>
      </w:r>
      <w:r>
        <w:t>GP</w:t>
      </w:r>
      <w:r w:rsidR="00E12CC8">
        <w:t>)</w:t>
      </w:r>
      <w:r>
        <w:t xml:space="preserve"> engagement. </w:t>
      </w:r>
    </w:p>
    <w:p w14:paraId="785FDA3C" w14:textId="229ADE0D" w:rsidR="001D385F" w:rsidRDefault="00DF4936" w:rsidP="00DF4936">
      <w:pPr>
        <w:pStyle w:val="Body"/>
      </w:pPr>
      <w:r w:rsidRPr="00A93D4B">
        <w:t xml:space="preserve">HealthLinks </w:t>
      </w:r>
      <w:r w:rsidR="00D21458">
        <w:t>enrollee</w:t>
      </w:r>
      <w:r w:rsidRPr="00A93D4B">
        <w:t xml:space="preserve"> subgroups at Barwon Health are listed in</w:t>
      </w:r>
      <w:r w:rsidR="00A93D4B" w:rsidRPr="00A93D4B">
        <w:t xml:space="preserve"> </w:t>
      </w:r>
      <w:r w:rsidR="00A93D4B" w:rsidRPr="00A93D4B">
        <w:fldChar w:fldCharType="begin"/>
      </w:r>
      <w:r w:rsidR="00A93D4B" w:rsidRPr="00A93D4B">
        <w:instrText xml:space="preserve"> REF _Ref84852997 \h </w:instrText>
      </w:r>
      <w:r w:rsidR="00A93D4B">
        <w:instrText xml:space="preserve"> \* MERGEFORMAT </w:instrText>
      </w:r>
      <w:r w:rsidR="00A93D4B" w:rsidRPr="00A93D4B">
        <w:fldChar w:fldCharType="separate"/>
      </w:r>
      <w:r w:rsidR="00970DF5" w:rsidRPr="00A93D4B">
        <w:t xml:space="preserve">Table </w:t>
      </w:r>
      <w:r w:rsidR="00970DF5">
        <w:t>4</w:t>
      </w:r>
      <w:r w:rsidR="00A93D4B" w:rsidRPr="00A93D4B">
        <w:fldChar w:fldCharType="end"/>
      </w:r>
      <w:r w:rsidRPr="00A93D4B">
        <w:t>.</w:t>
      </w:r>
    </w:p>
    <w:p w14:paraId="1A51D8E8" w14:textId="34986FEA" w:rsidR="00A93D4B" w:rsidRPr="00A93D4B" w:rsidRDefault="00A93D4B" w:rsidP="00A93D4B">
      <w:pPr>
        <w:pStyle w:val="Tablecaption"/>
      </w:pPr>
      <w:bookmarkStart w:id="106" w:name="_Ref84852997"/>
      <w:r w:rsidRPr="00A93D4B">
        <w:t xml:space="preserve">Table </w:t>
      </w:r>
      <w:r w:rsidR="00970DF5">
        <w:fldChar w:fldCharType="begin"/>
      </w:r>
      <w:r w:rsidR="00970DF5">
        <w:instrText xml:space="preserve"> SEQ Table \* ARABIC </w:instrText>
      </w:r>
      <w:r w:rsidR="00970DF5">
        <w:fldChar w:fldCharType="separate"/>
      </w:r>
      <w:r w:rsidR="00970DF5">
        <w:rPr>
          <w:noProof/>
        </w:rPr>
        <w:t>4</w:t>
      </w:r>
      <w:r w:rsidR="00970DF5">
        <w:rPr>
          <w:noProof/>
        </w:rPr>
        <w:fldChar w:fldCharType="end"/>
      </w:r>
      <w:bookmarkEnd w:id="106"/>
      <w:r w:rsidR="0012229B">
        <w:rPr>
          <w:noProof/>
        </w:rPr>
        <w:t>:</w:t>
      </w:r>
      <w:r w:rsidRPr="00A93D4B">
        <w:t xml:space="preserve"> Characteristics of the Barwon Health HealthLinks </w:t>
      </w:r>
      <w:r w:rsidR="00D21458">
        <w:t>enrollee</w:t>
      </w:r>
      <w:r w:rsidRPr="00A93D4B">
        <w:t xml:space="preserve"> patient subtypes</w:t>
      </w:r>
    </w:p>
    <w:tbl>
      <w:tblPr>
        <w:tblStyle w:val="TableCSIRO"/>
        <w:tblW w:w="9411" w:type="dxa"/>
        <w:tblInd w:w="0" w:type="dxa"/>
        <w:tblLook w:val="04A0" w:firstRow="1" w:lastRow="0" w:firstColumn="1" w:lastColumn="0" w:noHBand="0" w:noVBand="1"/>
      </w:tblPr>
      <w:tblGrid>
        <w:gridCol w:w="2268"/>
        <w:gridCol w:w="3402"/>
        <w:gridCol w:w="1757"/>
        <w:gridCol w:w="1984"/>
      </w:tblGrid>
      <w:tr w:rsidR="000C5199" w:rsidRPr="001D385F" w14:paraId="249BFEBA" w14:textId="77777777" w:rsidTr="00324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201547"/>
          </w:tcPr>
          <w:p w14:paraId="61596A49" w14:textId="62818648" w:rsidR="000C5199" w:rsidRPr="003D769C" w:rsidRDefault="00722C1D" w:rsidP="00324DC6">
            <w:pPr>
              <w:pStyle w:val="Tablecolhead"/>
              <w:rPr>
                <w:b/>
                <w:bCs w:val="0"/>
                <w:sz w:val="20"/>
                <w:szCs w:val="20"/>
              </w:rPr>
            </w:pPr>
            <w:r w:rsidRPr="003D769C">
              <w:rPr>
                <w:b/>
                <w:bCs w:val="0"/>
                <w:sz w:val="20"/>
                <w:szCs w:val="20"/>
              </w:rPr>
              <w:t>Enrolment subtype</w:t>
            </w:r>
          </w:p>
        </w:tc>
        <w:tc>
          <w:tcPr>
            <w:tcW w:w="3402" w:type="dxa"/>
            <w:shd w:val="clear" w:color="auto" w:fill="201547"/>
          </w:tcPr>
          <w:p w14:paraId="3E4F6011" w14:textId="6B2D60AC"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Inclusion criteria</w:t>
            </w:r>
          </w:p>
        </w:tc>
        <w:tc>
          <w:tcPr>
            <w:tcW w:w="1757" w:type="dxa"/>
            <w:shd w:val="clear" w:color="auto" w:fill="201547"/>
          </w:tcPr>
          <w:p w14:paraId="06253516" w14:textId="7BEB901A"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care received</w:t>
            </w:r>
          </w:p>
        </w:tc>
        <w:tc>
          <w:tcPr>
            <w:tcW w:w="1984" w:type="dxa"/>
            <w:shd w:val="clear" w:color="auto" w:fill="201547"/>
          </w:tcPr>
          <w:p w14:paraId="5C72365A" w14:textId="191A8127"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service</w:t>
            </w:r>
          </w:p>
        </w:tc>
      </w:tr>
      <w:tr w:rsidR="000C5199" w:rsidRPr="001D385F" w14:paraId="3DC37F1D"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87EBDB" w14:textId="06F257B2" w:rsidR="000C5199" w:rsidRPr="00AA0C79" w:rsidRDefault="000C5199" w:rsidP="00AA0C79">
            <w:pPr>
              <w:pStyle w:val="Tabletext"/>
              <w:rPr>
                <w:sz w:val="20"/>
                <w:szCs w:val="20"/>
              </w:rPr>
            </w:pPr>
            <w:r w:rsidRPr="00AA0C79">
              <w:rPr>
                <w:sz w:val="20"/>
                <w:szCs w:val="20"/>
              </w:rPr>
              <w:t xml:space="preserve">Community </w:t>
            </w:r>
            <w:r w:rsidR="00BC1B0B">
              <w:rPr>
                <w:sz w:val="20"/>
                <w:szCs w:val="20"/>
              </w:rPr>
              <w:t>h</w:t>
            </w:r>
            <w:r w:rsidRPr="00AA0C79">
              <w:rPr>
                <w:sz w:val="20"/>
                <w:szCs w:val="20"/>
              </w:rPr>
              <w:t>ealth</w:t>
            </w:r>
          </w:p>
        </w:tc>
        <w:tc>
          <w:tcPr>
            <w:tcW w:w="3402" w:type="dxa"/>
          </w:tcPr>
          <w:p w14:paraId="6C6FF291" w14:textId="156CA4EC"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Belmont Primary Care boundaries</w:t>
            </w:r>
          </w:p>
        </w:tc>
        <w:tc>
          <w:tcPr>
            <w:tcW w:w="1757" w:type="dxa"/>
          </w:tcPr>
          <w:p w14:paraId="1DB9A5DB"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Redesigned usual care</w:t>
            </w:r>
          </w:p>
        </w:tc>
        <w:tc>
          <w:tcPr>
            <w:tcW w:w="1984" w:type="dxa"/>
          </w:tcPr>
          <w:p w14:paraId="761C7BBA"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Redesigned existing service</w:t>
            </w:r>
          </w:p>
        </w:tc>
      </w:tr>
      <w:tr w:rsidR="000C5199" w:rsidRPr="001D385F" w14:paraId="6A999999"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0FF04EC9" w14:textId="00BCC271" w:rsidR="000C5199" w:rsidRPr="00AA0C79" w:rsidRDefault="000C5199" w:rsidP="00AA0C79">
            <w:pPr>
              <w:pStyle w:val="Tabletext"/>
              <w:rPr>
                <w:sz w:val="20"/>
                <w:szCs w:val="20"/>
              </w:rPr>
            </w:pPr>
            <w:r w:rsidRPr="00AA0C79">
              <w:rPr>
                <w:sz w:val="20"/>
                <w:szCs w:val="20"/>
              </w:rPr>
              <w:t xml:space="preserve">Community </w:t>
            </w:r>
            <w:r w:rsidR="00BC1B0B">
              <w:rPr>
                <w:sz w:val="20"/>
                <w:szCs w:val="20"/>
              </w:rPr>
              <w:t>h</w:t>
            </w:r>
            <w:r w:rsidRPr="00AA0C79">
              <w:rPr>
                <w:sz w:val="20"/>
                <w:szCs w:val="20"/>
              </w:rPr>
              <w:t xml:space="preserve">ealth </w:t>
            </w:r>
            <w:r w:rsidR="00BC1B0B">
              <w:rPr>
                <w:sz w:val="20"/>
                <w:szCs w:val="20"/>
              </w:rPr>
              <w:t>k</w:t>
            </w:r>
            <w:r w:rsidRPr="00AA0C79">
              <w:rPr>
                <w:sz w:val="20"/>
                <w:szCs w:val="20"/>
              </w:rPr>
              <w:t>ey</w:t>
            </w:r>
            <w:r w:rsidR="00BC1B0B">
              <w:rPr>
                <w:sz w:val="20"/>
                <w:szCs w:val="20"/>
              </w:rPr>
              <w:t xml:space="preserve"> </w:t>
            </w:r>
            <w:r w:rsidRPr="00AA0C79">
              <w:rPr>
                <w:sz w:val="20"/>
                <w:szCs w:val="20"/>
              </w:rPr>
              <w:t>worker</w:t>
            </w:r>
          </w:p>
        </w:tc>
        <w:tc>
          <w:tcPr>
            <w:tcW w:w="3402" w:type="dxa"/>
          </w:tcPr>
          <w:p w14:paraId="110B20EE" w14:textId="06F7E8E3"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Belmont Primary Care boundaries</w:t>
            </w:r>
          </w:p>
        </w:tc>
        <w:tc>
          <w:tcPr>
            <w:tcW w:w="1757" w:type="dxa"/>
          </w:tcPr>
          <w:p w14:paraId="72FB0EDE"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Redesigned usual care</w:t>
            </w:r>
          </w:p>
        </w:tc>
        <w:tc>
          <w:tcPr>
            <w:tcW w:w="1984" w:type="dxa"/>
          </w:tcPr>
          <w:p w14:paraId="247654A2"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Redesigned existing service </w:t>
            </w:r>
          </w:p>
        </w:tc>
      </w:tr>
      <w:tr w:rsidR="000C5199" w:rsidRPr="001D385F" w14:paraId="68BABAB6"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A67F1D" w14:textId="16444574" w:rsidR="000C5199" w:rsidRPr="00AA0C79" w:rsidRDefault="000C5199" w:rsidP="00AA0C79">
            <w:pPr>
              <w:pStyle w:val="Tabletext"/>
              <w:rPr>
                <w:sz w:val="20"/>
                <w:szCs w:val="20"/>
              </w:rPr>
            </w:pPr>
            <w:r w:rsidRPr="00AA0C79">
              <w:rPr>
                <w:sz w:val="20"/>
                <w:szCs w:val="20"/>
              </w:rPr>
              <w:t xml:space="preserve">Community </w:t>
            </w:r>
            <w:r w:rsidR="00BC1B0B">
              <w:rPr>
                <w:sz w:val="20"/>
                <w:szCs w:val="20"/>
              </w:rPr>
              <w:t>h</w:t>
            </w:r>
            <w:r w:rsidRPr="00AA0C79">
              <w:rPr>
                <w:sz w:val="20"/>
                <w:szCs w:val="20"/>
              </w:rPr>
              <w:t xml:space="preserve">ealth </w:t>
            </w:r>
            <w:r w:rsidR="00BC1B0B">
              <w:rPr>
                <w:sz w:val="20"/>
                <w:szCs w:val="20"/>
              </w:rPr>
              <w:t>k</w:t>
            </w:r>
            <w:r w:rsidRPr="00AA0C79">
              <w:rPr>
                <w:sz w:val="20"/>
                <w:szCs w:val="20"/>
              </w:rPr>
              <w:t>ey</w:t>
            </w:r>
            <w:r w:rsidR="00BC1B0B">
              <w:rPr>
                <w:sz w:val="20"/>
                <w:szCs w:val="20"/>
              </w:rPr>
              <w:t xml:space="preserve"> </w:t>
            </w:r>
            <w:r w:rsidRPr="00AA0C79">
              <w:rPr>
                <w:sz w:val="20"/>
                <w:szCs w:val="20"/>
              </w:rPr>
              <w:t xml:space="preserve">worker </w:t>
            </w:r>
            <w:r w:rsidR="00BC1B0B">
              <w:rPr>
                <w:sz w:val="20"/>
                <w:szCs w:val="20"/>
              </w:rPr>
              <w:t>–p</w:t>
            </w:r>
            <w:r w:rsidRPr="00AA0C79">
              <w:rPr>
                <w:sz w:val="20"/>
                <w:szCs w:val="20"/>
              </w:rPr>
              <w:t xml:space="preserve">ersonalised </w:t>
            </w:r>
            <w:r w:rsidR="00BC1B0B">
              <w:rPr>
                <w:sz w:val="20"/>
                <w:szCs w:val="20"/>
              </w:rPr>
              <w:t>h</w:t>
            </w:r>
            <w:r w:rsidRPr="00AA0C79">
              <w:rPr>
                <w:sz w:val="20"/>
                <w:szCs w:val="20"/>
              </w:rPr>
              <w:t xml:space="preserve">ealth </w:t>
            </w:r>
            <w:r w:rsidR="00BC1B0B">
              <w:rPr>
                <w:sz w:val="20"/>
                <w:szCs w:val="20"/>
              </w:rPr>
              <w:t>c</w:t>
            </w:r>
            <w:r w:rsidRPr="00AA0C79">
              <w:rPr>
                <w:sz w:val="20"/>
                <w:szCs w:val="20"/>
              </w:rPr>
              <w:t>are</w:t>
            </w:r>
          </w:p>
        </w:tc>
        <w:tc>
          <w:tcPr>
            <w:tcW w:w="3402" w:type="dxa"/>
          </w:tcPr>
          <w:p w14:paraId="0B675108" w14:textId="4970906F"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Belmont Primary Care boundaries</w:t>
            </w:r>
          </w:p>
        </w:tc>
        <w:tc>
          <w:tcPr>
            <w:tcW w:w="1757" w:type="dxa"/>
          </w:tcPr>
          <w:p w14:paraId="159C5D0D"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Intervention</w:t>
            </w:r>
          </w:p>
        </w:tc>
        <w:tc>
          <w:tcPr>
            <w:tcW w:w="1984" w:type="dxa"/>
          </w:tcPr>
          <w:p w14:paraId="2AAA7798"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Redesigned existing service </w:t>
            </w:r>
          </w:p>
        </w:tc>
      </w:tr>
      <w:tr w:rsidR="000C5199" w:rsidRPr="001D385F" w14:paraId="13646587"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5E99D6AB" w14:textId="7E61C3C5" w:rsidR="000C5199" w:rsidRPr="00AA0C79" w:rsidRDefault="000C5199" w:rsidP="00AA0C79">
            <w:pPr>
              <w:pStyle w:val="Tabletext"/>
              <w:rPr>
                <w:sz w:val="20"/>
                <w:szCs w:val="20"/>
              </w:rPr>
            </w:pPr>
            <w:r w:rsidRPr="00AA0C79">
              <w:rPr>
                <w:sz w:val="20"/>
                <w:szCs w:val="20"/>
              </w:rPr>
              <w:t xml:space="preserve">Community </w:t>
            </w:r>
            <w:r w:rsidR="00BC1B0B">
              <w:rPr>
                <w:sz w:val="20"/>
                <w:szCs w:val="20"/>
              </w:rPr>
              <w:t>n</w:t>
            </w:r>
            <w:r w:rsidRPr="00AA0C79">
              <w:rPr>
                <w:sz w:val="20"/>
                <w:szCs w:val="20"/>
              </w:rPr>
              <w:t>ursing</w:t>
            </w:r>
          </w:p>
        </w:tc>
        <w:tc>
          <w:tcPr>
            <w:tcW w:w="3402" w:type="dxa"/>
          </w:tcPr>
          <w:p w14:paraId="4ECD564E" w14:textId="2AE0883F"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Belmont Primary Care boundaries</w:t>
            </w:r>
          </w:p>
        </w:tc>
        <w:tc>
          <w:tcPr>
            <w:tcW w:w="1757" w:type="dxa"/>
          </w:tcPr>
          <w:p w14:paraId="3674D5AA"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Redesigned usual care</w:t>
            </w:r>
          </w:p>
        </w:tc>
        <w:tc>
          <w:tcPr>
            <w:tcW w:w="1984" w:type="dxa"/>
          </w:tcPr>
          <w:p w14:paraId="3B35A0BE"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Redesigned existing service </w:t>
            </w:r>
          </w:p>
        </w:tc>
      </w:tr>
      <w:tr w:rsidR="000C5199" w:rsidRPr="001D385F" w14:paraId="6DD01254"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97B0FB" w14:textId="27BF7D71" w:rsidR="000C5199" w:rsidRPr="00AA0C79" w:rsidRDefault="000C5199" w:rsidP="00AA0C79">
            <w:pPr>
              <w:pStyle w:val="Tabletext"/>
              <w:rPr>
                <w:sz w:val="20"/>
                <w:szCs w:val="20"/>
              </w:rPr>
            </w:pPr>
            <w:r w:rsidRPr="00AA0C79">
              <w:rPr>
                <w:sz w:val="20"/>
                <w:szCs w:val="20"/>
              </w:rPr>
              <w:t xml:space="preserve">Community </w:t>
            </w:r>
            <w:r w:rsidR="00BC1B0B">
              <w:rPr>
                <w:sz w:val="20"/>
                <w:szCs w:val="20"/>
              </w:rPr>
              <w:t>r</w:t>
            </w:r>
            <w:r w:rsidRPr="00AA0C79">
              <w:rPr>
                <w:sz w:val="20"/>
                <w:szCs w:val="20"/>
              </w:rPr>
              <w:t xml:space="preserve">ehab </w:t>
            </w:r>
            <w:r w:rsidR="00BC1B0B">
              <w:rPr>
                <w:sz w:val="20"/>
                <w:szCs w:val="20"/>
              </w:rPr>
              <w:t>c</w:t>
            </w:r>
            <w:r w:rsidRPr="00AA0C79">
              <w:rPr>
                <w:sz w:val="20"/>
                <w:szCs w:val="20"/>
              </w:rPr>
              <w:t>entre</w:t>
            </w:r>
          </w:p>
        </w:tc>
        <w:tc>
          <w:tcPr>
            <w:tcW w:w="3402" w:type="dxa"/>
          </w:tcPr>
          <w:p w14:paraId="0F6D44DC" w14:textId="3741CCCA"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Belmont Primary Care boundaries</w:t>
            </w:r>
          </w:p>
        </w:tc>
        <w:tc>
          <w:tcPr>
            <w:tcW w:w="1757" w:type="dxa"/>
          </w:tcPr>
          <w:p w14:paraId="6DF75DD2"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Redesigned usual care</w:t>
            </w:r>
          </w:p>
        </w:tc>
        <w:tc>
          <w:tcPr>
            <w:tcW w:w="1984" w:type="dxa"/>
          </w:tcPr>
          <w:p w14:paraId="45D74071"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Redesigned existing service </w:t>
            </w:r>
          </w:p>
        </w:tc>
      </w:tr>
      <w:tr w:rsidR="000C5199" w:rsidRPr="001D385F" w14:paraId="5EC899CB"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625C1434" w14:textId="77777777" w:rsidR="000C5199" w:rsidRPr="00AA0C79" w:rsidRDefault="000C5199" w:rsidP="00AA0C79">
            <w:pPr>
              <w:pStyle w:val="Tabletext"/>
              <w:rPr>
                <w:sz w:val="20"/>
                <w:szCs w:val="20"/>
              </w:rPr>
            </w:pPr>
            <w:r w:rsidRPr="00AA0C79">
              <w:rPr>
                <w:sz w:val="20"/>
                <w:szCs w:val="20"/>
              </w:rPr>
              <w:t>HARP</w:t>
            </w:r>
          </w:p>
        </w:tc>
        <w:tc>
          <w:tcPr>
            <w:tcW w:w="3402" w:type="dxa"/>
          </w:tcPr>
          <w:p w14:paraId="017FFA1E" w14:textId="0A654DF8"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Belmont Primary Care boundaries</w:t>
            </w:r>
          </w:p>
        </w:tc>
        <w:tc>
          <w:tcPr>
            <w:tcW w:w="1757" w:type="dxa"/>
          </w:tcPr>
          <w:p w14:paraId="25AB019B"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Redesigned usual care</w:t>
            </w:r>
          </w:p>
        </w:tc>
        <w:tc>
          <w:tcPr>
            <w:tcW w:w="1984" w:type="dxa"/>
          </w:tcPr>
          <w:p w14:paraId="2C694D56"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Redesigned existing service </w:t>
            </w:r>
          </w:p>
        </w:tc>
      </w:tr>
      <w:tr w:rsidR="000C5199" w:rsidRPr="001D385F" w14:paraId="19047185"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0C0F61F" w14:textId="6B6CDBF6" w:rsidR="000C5199" w:rsidRPr="00AA0C79" w:rsidRDefault="000C5199" w:rsidP="00AA0C79">
            <w:pPr>
              <w:pStyle w:val="Tabletext"/>
              <w:rPr>
                <w:sz w:val="20"/>
                <w:szCs w:val="20"/>
              </w:rPr>
            </w:pPr>
            <w:r w:rsidRPr="00AA0C79">
              <w:rPr>
                <w:sz w:val="20"/>
                <w:szCs w:val="20"/>
              </w:rPr>
              <w:t xml:space="preserve">Other Barwon HealthLinks </w:t>
            </w:r>
            <w:r w:rsidR="00BC1B0B">
              <w:rPr>
                <w:sz w:val="20"/>
                <w:szCs w:val="20"/>
              </w:rPr>
              <w:t>i</w:t>
            </w:r>
            <w:r w:rsidRPr="00AA0C79">
              <w:rPr>
                <w:sz w:val="20"/>
                <w:szCs w:val="20"/>
              </w:rPr>
              <w:t>ntervention</w:t>
            </w:r>
          </w:p>
        </w:tc>
        <w:tc>
          <w:tcPr>
            <w:tcW w:w="3402" w:type="dxa"/>
          </w:tcPr>
          <w:p w14:paraId="15AEDEAD" w14:textId="7D6E97C8"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Belmont Primary Care boundaries</w:t>
            </w:r>
          </w:p>
        </w:tc>
        <w:tc>
          <w:tcPr>
            <w:tcW w:w="1757" w:type="dxa"/>
          </w:tcPr>
          <w:p w14:paraId="70A15D66"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Intervention</w:t>
            </w:r>
          </w:p>
        </w:tc>
        <w:tc>
          <w:tcPr>
            <w:tcW w:w="1984" w:type="dxa"/>
          </w:tcPr>
          <w:p w14:paraId="798907FD"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Redesigned existing service </w:t>
            </w:r>
          </w:p>
        </w:tc>
      </w:tr>
      <w:tr w:rsidR="000C5199" w:rsidRPr="001D385F" w14:paraId="36A7F8B7"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5A83B17D" w14:textId="238DA065" w:rsidR="000C5199" w:rsidRPr="00AA0C79" w:rsidRDefault="000C5199" w:rsidP="00AA0C79">
            <w:pPr>
              <w:pStyle w:val="Tabletext"/>
              <w:rPr>
                <w:sz w:val="20"/>
                <w:szCs w:val="20"/>
              </w:rPr>
            </w:pPr>
            <w:r w:rsidRPr="00AA0C79">
              <w:rPr>
                <w:sz w:val="20"/>
                <w:szCs w:val="20"/>
              </w:rPr>
              <w:t xml:space="preserve">Personalised </w:t>
            </w:r>
            <w:r w:rsidR="00BC1B0B">
              <w:rPr>
                <w:sz w:val="20"/>
                <w:szCs w:val="20"/>
              </w:rPr>
              <w:t>h</w:t>
            </w:r>
            <w:r w:rsidRPr="00AA0C79">
              <w:rPr>
                <w:sz w:val="20"/>
                <w:szCs w:val="20"/>
              </w:rPr>
              <w:t xml:space="preserve">ealth </w:t>
            </w:r>
            <w:r w:rsidR="00BC1B0B">
              <w:rPr>
                <w:sz w:val="20"/>
                <w:szCs w:val="20"/>
              </w:rPr>
              <w:t>c</w:t>
            </w:r>
            <w:r w:rsidRPr="00AA0C79">
              <w:rPr>
                <w:sz w:val="20"/>
                <w:szCs w:val="20"/>
              </w:rPr>
              <w:t>are</w:t>
            </w:r>
          </w:p>
        </w:tc>
        <w:tc>
          <w:tcPr>
            <w:tcW w:w="3402" w:type="dxa"/>
          </w:tcPr>
          <w:p w14:paraId="093CEEC4" w14:textId="71492A24"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Belmont Primary Care boundaries</w:t>
            </w:r>
          </w:p>
        </w:tc>
        <w:tc>
          <w:tcPr>
            <w:tcW w:w="1757" w:type="dxa"/>
          </w:tcPr>
          <w:p w14:paraId="01A08D54"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Intervention</w:t>
            </w:r>
          </w:p>
        </w:tc>
        <w:tc>
          <w:tcPr>
            <w:tcW w:w="1984" w:type="dxa"/>
          </w:tcPr>
          <w:p w14:paraId="075A84DE"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Redesigned existing service </w:t>
            </w:r>
          </w:p>
        </w:tc>
      </w:tr>
      <w:tr w:rsidR="000C5199" w:rsidRPr="001D385F" w14:paraId="20DFF21A"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4FD4F12" w14:textId="77777777" w:rsidR="000C5199" w:rsidRPr="00AA0C79" w:rsidRDefault="000C5199" w:rsidP="00AA0C79">
            <w:pPr>
              <w:pStyle w:val="Tabletext"/>
              <w:rPr>
                <w:sz w:val="20"/>
                <w:szCs w:val="20"/>
              </w:rPr>
            </w:pPr>
            <w:r w:rsidRPr="00AA0C79">
              <w:rPr>
                <w:sz w:val="20"/>
                <w:szCs w:val="20"/>
              </w:rPr>
              <w:t>Usual care patient</w:t>
            </w:r>
          </w:p>
        </w:tc>
        <w:tc>
          <w:tcPr>
            <w:tcW w:w="3402" w:type="dxa"/>
          </w:tcPr>
          <w:p w14:paraId="64CF4BBD" w14:textId="1EE29E11"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All other HealthLinks </w:t>
            </w:r>
            <w:r w:rsidR="00D21458">
              <w:rPr>
                <w:sz w:val="20"/>
                <w:szCs w:val="20"/>
              </w:rPr>
              <w:t>enrollee</w:t>
            </w:r>
            <w:r w:rsidRPr="00AA0C79">
              <w:rPr>
                <w:sz w:val="20"/>
                <w:szCs w:val="20"/>
              </w:rPr>
              <w:t>s</w:t>
            </w:r>
          </w:p>
        </w:tc>
        <w:tc>
          <w:tcPr>
            <w:tcW w:w="1757" w:type="dxa"/>
          </w:tcPr>
          <w:p w14:paraId="7F998891"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Usual care</w:t>
            </w:r>
          </w:p>
        </w:tc>
        <w:tc>
          <w:tcPr>
            <w:tcW w:w="1984" w:type="dxa"/>
          </w:tcPr>
          <w:p w14:paraId="40192CFE"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Existing services</w:t>
            </w:r>
          </w:p>
        </w:tc>
      </w:tr>
    </w:tbl>
    <w:p w14:paraId="04DBC3CC" w14:textId="0C7C38A4" w:rsidR="000838FD" w:rsidRDefault="001D5968" w:rsidP="000838FD">
      <w:pPr>
        <w:pStyle w:val="Heading3"/>
      </w:pPr>
      <w:bookmarkStart w:id="107" w:name="_Toc82169506"/>
      <w:bookmarkStart w:id="108" w:name="_Toc82171366"/>
      <w:bookmarkStart w:id="109" w:name="_Toc84950258"/>
      <w:r>
        <w:t>Workforce participants</w:t>
      </w:r>
      <w:r w:rsidR="00137A37">
        <w:t>’</w:t>
      </w:r>
      <w:r>
        <w:t xml:space="preserve"> perceptions of the</w:t>
      </w:r>
      <w:r w:rsidR="000838FD">
        <w:t xml:space="preserve"> intervention characteristics</w:t>
      </w:r>
      <w:bookmarkEnd w:id="107"/>
      <w:bookmarkEnd w:id="108"/>
      <w:bookmarkEnd w:id="109"/>
    </w:p>
    <w:p w14:paraId="7DF32B1E" w14:textId="2A72CD9B" w:rsidR="000838FD" w:rsidRDefault="000838FD" w:rsidP="000838FD">
      <w:pPr>
        <w:pStyle w:val="Body"/>
      </w:pPr>
      <w:r>
        <w:t xml:space="preserve">Participants acknowledged that the intervention model of care at Barwon Health was a work in progress and </w:t>
      </w:r>
      <w:r w:rsidR="00137A37">
        <w:t xml:space="preserve">that </w:t>
      </w:r>
      <w:r>
        <w:t xml:space="preserve">the trial period was primarily being used to identify the target cohort and consider ways to improve referral pathways to existing services. Personalised </w:t>
      </w:r>
      <w:r w:rsidR="00AB2D72">
        <w:t>h</w:t>
      </w:r>
      <w:r>
        <w:t xml:space="preserve">ealth </w:t>
      </w:r>
      <w:r w:rsidR="00AB2D72">
        <w:t>c</w:t>
      </w:r>
      <w:r>
        <w:t>are and the use of remote patient monitoring was considered one new model of care implemented during the trial period.</w:t>
      </w:r>
      <w:r w:rsidR="00DB09C2">
        <w:t xml:space="preserve"> </w:t>
      </w:r>
    </w:p>
    <w:p w14:paraId="6EC8EA5B" w14:textId="34BB7B2D" w:rsidR="00DF4936" w:rsidRDefault="00DF4936" w:rsidP="00B44E65">
      <w:pPr>
        <w:pStyle w:val="Heading2"/>
      </w:pPr>
      <w:bookmarkStart w:id="110" w:name="_Toc82169507"/>
      <w:bookmarkStart w:id="111" w:name="_Toc82171367"/>
      <w:bookmarkStart w:id="112" w:name="_Toc84950259"/>
      <w:bookmarkStart w:id="113" w:name="_Toc99354386"/>
      <w:r>
        <w:lastRenderedPageBreak/>
        <w:t>Eastern Health</w:t>
      </w:r>
      <w:bookmarkEnd w:id="110"/>
      <w:bookmarkEnd w:id="111"/>
      <w:bookmarkEnd w:id="112"/>
      <w:bookmarkEnd w:id="113"/>
    </w:p>
    <w:p w14:paraId="2CD39CDF" w14:textId="70C84F69" w:rsidR="00DF4936" w:rsidRDefault="00DF4936" w:rsidP="00DF4936">
      <w:pPr>
        <w:pStyle w:val="Body"/>
      </w:pPr>
      <w:r>
        <w:t xml:space="preserve">Eastern Health </w:t>
      </w:r>
      <w:r w:rsidR="0012229B">
        <w:t xml:space="preserve">began </w:t>
      </w:r>
      <w:r>
        <w:t xml:space="preserve">a HealthLinks pilot program on 1 August 2018. Unlike other intervention health services </w:t>
      </w:r>
      <w:r w:rsidR="00AB2D72">
        <w:t xml:space="preserve">that </w:t>
      </w:r>
      <w:r>
        <w:t>converted to a capitated funding model for HealthLinks</w:t>
      </w:r>
      <w:r w:rsidR="005511A0">
        <w:t>-</w:t>
      </w:r>
      <w:r>
        <w:t xml:space="preserve">enrolled patients, the pilot at Eastern Health was </w:t>
      </w:r>
      <w:r w:rsidRPr="005A7479">
        <w:t>grant-funded</w:t>
      </w:r>
      <w:r>
        <w:t xml:space="preserve"> and enrolled patients received activity-based funding. Patients were first enrolled into the HealthLinks </w:t>
      </w:r>
      <w:r w:rsidR="003639AE">
        <w:t xml:space="preserve">pilot </w:t>
      </w:r>
      <w:r w:rsidR="0073791F">
        <w:t xml:space="preserve">model </w:t>
      </w:r>
      <w:r>
        <w:t>on 3 October 2018.</w:t>
      </w:r>
    </w:p>
    <w:p w14:paraId="4D35DB92" w14:textId="559511D7" w:rsidR="00DF4936" w:rsidRDefault="00DF4936" w:rsidP="00AE17F8">
      <w:pPr>
        <w:pStyle w:val="Heading3"/>
      </w:pPr>
      <w:bookmarkStart w:id="114" w:name="_Toc82169508"/>
      <w:bookmarkStart w:id="115" w:name="_Toc82171368"/>
      <w:bookmarkStart w:id="116" w:name="_Toc84950260"/>
      <w:r>
        <w:t>Patient identification</w:t>
      </w:r>
      <w:bookmarkEnd w:id="114"/>
      <w:bookmarkEnd w:id="115"/>
      <w:bookmarkEnd w:id="116"/>
    </w:p>
    <w:p w14:paraId="26355199" w14:textId="72A43E8F" w:rsidR="00DF4936" w:rsidRDefault="00DF4936" w:rsidP="00DF4936">
      <w:pPr>
        <w:pStyle w:val="Body"/>
      </w:pPr>
      <w:r>
        <w:t xml:space="preserve">The </w:t>
      </w:r>
      <w:r w:rsidR="005F4E0B">
        <w:t>department</w:t>
      </w:r>
      <w:r>
        <w:t xml:space="preserve"> patient identification algorithm was integrated into local systems and adapted for local need by the Eastern Health Decision Support Service through the Insight program. </w:t>
      </w:r>
      <w:r w:rsidR="00AB2D72">
        <w:t xml:space="preserve">Clinicians ran a daily </w:t>
      </w:r>
      <w:r>
        <w:t xml:space="preserve">algorithm report (Monday to Saturday) to identify eligible patients whose admission to hospital in the </w:t>
      </w:r>
      <w:r w:rsidR="00AB2D72">
        <w:t xml:space="preserve">preceding </w:t>
      </w:r>
      <w:r>
        <w:t xml:space="preserve">24 hours was likely to have been a trigger admission. Initial generation of the report post </w:t>
      </w:r>
      <w:r w:rsidR="001A0999">
        <w:t>‘</w:t>
      </w:r>
      <w:r>
        <w:t>go live</w:t>
      </w:r>
      <w:r w:rsidR="001A0999">
        <w:t>’</w:t>
      </w:r>
      <w:r>
        <w:t xml:space="preserve"> demonstrated very few patients, likely due to standard health information coding lag. To increase identified patient numbers, on 8 October 2018 a DRG guesser (used to try </w:t>
      </w:r>
      <w:r w:rsidR="00AB2D72">
        <w:t xml:space="preserve">to </w:t>
      </w:r>
      <w:r>
        <w:t xml:space="preserve">counter the lag in data coding) </w:t>
      </w:r>
      <w:r w:rsidR="00722C1D">
        <w:t xml:space="preserve">developed </w:t>
      </w:r>
      <w:r>
        <w:t xml:space="preserve">by Austin Health was added to the algorithm to improve early identification of new </w:t>
      </w:r>
      <w:r w:rsidR="00D21458">
        <w:t>enrollee</w:t>
      </w:r>
      <w:r>
        <w:t>s.</w:t>
      </w:r>
    </w:p>
    <w:p w14:paraId="66882116" w14:textId="2200EF6F" w:rsidR="00DF4936" w:rsidRDefault="00DF4936" w:rsidP="00DF4936">
      <w:pPr>
        <w:pStyle w:val="Body"/>
      </w:pPr>
      <w:r>
        <w:t>Patients who returned the HealthLinks evaluation baseline survey were assessed for HARP suitability using preset patient and clinician questions.</w:t>
      </w:r>
    </w:p>
    <w:p w14:paraId="0F6A4647" w14:textId="56A23CED" w:rsidR="00DF4936" w:rsidRDefault="00DD31FD" w:rsidP="00AE17F8">
      <w:pPr>
        <w:pStyle w:val="Heading3"/>
      </w:pPr>
      <w:bookmarkStart w:id="117" w:name="_Toc82169509"/>
      <w:bookmarkStart w:id="118" w:name="_Toc82171369"/>
      <w:bookmarkStart w:id="119" w:name="_Toc84950261"/>
      <w:r>
        <w:t xml:space="preserve">Pilot </w:t>
      </w:r>
      <w:r w:rsidR="00DF4936">
        <w:t>model of care</w:t>
      </w:r>
      <w:bookmarkEnd w:id="117"/>
      <w:bookmarkEnd w:id="118"/>
      <w:bookmarkEnd w:id="119"/>
    </w:p>
    <w:p w14:paraId="7B16B9E0" w14:textId="16790845" w:rsidR="00DF4936" w:rsidRDefault="00DF4936" w:rsidP="00DF4936">
      <w:pPr>
        <w:pStyle w:val="Body"/>
      </w:pPr>
      <w:r>
        <w:t xml:space="preserve">The Eastern Health </w:t>
      </w:r>
      <w:r w:rsidR="00DD31FD">
        <w:t>pilot model</w:t>
      </w:r>
      <w:r>
        <w:t xml:space="preserve"> was designed to use data</w:t>
      </w:r>
      <w:r w:rsidR="0026578E">
        <w:t>-</w:t>
      </w:r>
      <w:r>
        <w:t>generated, rather than clinician</w:t>
      </w:r>
      <w:r w:rsidR="0026578E">
        <w:t>-</w:t>
      </w:r>
      <w:r>
        <w:t>generated, referrals to maximise usage of existing HARP services and determine whether community follow</w:t>
      </w:r>
      <w:r w:rsidR="0026578E">
        <w:t>-</w:t>
      </w:r>
      <w:r>
        <w:t xml:space="preserve">up for case coordination and chronic disease management would reduce hospital </w:t>
      </w:r>
      <w:r w:rsidR="0026578E">
        <w:t>use</w:t>
      </w:r>
      <w:r>
        <w:t xml:space="preserve">. Patients at risk of multiple unplanned hospital admission as identified using the HealthLinks patient identification algorithm, who completed the HealthLinks evaluation baseline survey and </w:t>
      </w:r>
      <w:r w:rsidR="0026578E">
        <w:t xml:space="preserve">who </w:t>
      </w:r>
      <w:r>
        <w:t xml:space="preserve">met HARP eligibility criteria were eligible for participation in the Eastern Health </w:t>
      </w:r>
      <w:r w:rsidR="008F5AED">
        <w:t>pilot</w:t>
      </w:r>
      <w:r>
        <w:t xml:space="preserve">. Those who were appropriate for the </w:t>
      </w:r>
      <w:r w:rsidR="008F5AED">
        <w:t xml:space="preserve">pilot </w:t>
      </w:r>
      <w:r>
        <w:t xml:space="preserve">were added to the HARP waitlist, with commencement within approximately </w:t>
      </w:r>
      <w:r w:rsidR="0012229B">
        <w:t>three</w:t>
      </w:r>
      <w:r>
        <w:t xml:space="preserve"> weeks.</w:t>
      </w:r>
    </w:p>
    <w:p w14:paraId="31E5CD66" w14:textId="48A23B25" w:rsidR="00DF4936" w:rsidRDefault="00DF4936" w:rsidP="00DF4936">
      <w:pPr>
        <w:pStyle w:val="Body"/>
      </w:pPr>
      <w:r>
        <w:t>Patients were initially allocated to the general care coordinator stream of HARP and seen by nursing staff, unless identified as requiring stream specific care (</w:t>
      </w:r>
      <w:r w:rsidR="00867CA2">
        <w:t>for example,</w:t>
      </w:r>
      <w:r>
        <w:t xml:space="preserve"> cardiac, diabetes, respiratory) at the time of screening for HARP eligibility. Throughout the trial period, one additional HARP stream was brokered through support service UnitingCare </w:t>
      </w:r>
      <w:r w:rsidR="00FB528D">
        <w:t>l</w:t>
      </w:r>
      <w:r>
        <w:t xml:space="preserve">ifeAssist for patients who had social but no medical issues to follow up. Participation in HARP services provided patients with care outside the acute setting as well as general care coordination and chronic disease management. This included nursing and allied health services, education and referrals to additional services if identified as a need by the care coordinator. </w:t>
      </w:r>
    </w:p>
    <w:p w14:paraId="580581D1" w14:textId="031185A3" w:rsidR="001D385F" w:rsidRDefault="00DF4936" w:rsidP="00DF4936">
      <w:pPr>
        <w:pStyle w:val="Body"/>
      </w:pPr>
      <w:r>
        <w:t xml:space="preserve">HealthLinks </w:t>
      </w:r>
      <w:r w:rsidR="00D21458">
        <w:t>enrollee</w:t>
      </w:r>
      <w:r>
        <w:t xml:space="preserve"> subgroups at Eastern Health are listed in</w:t>
      </w:r>
      <w:r w:rsidR="00954B88">
        <w:t xml:space="preserve"> </w:t>
      </w:r>
      <w:r w:rsidR="00954B88">
        <w:fldChar w:fldCharType="begin"/>
      </w:r>
      <w:r w:rsidR="00954B88">
        <w:instrText xml:space="preserve"> REF _Ref84853162 \h </w:instrText>
      </w:r>
      <w:r w:rsidR="00954B88">
        <w:fldChar w:fldCharType="separate"/>
      </w:r>
      <w:r w:rsidR="00970DF5" w:rsidRPr="00527143">
        <w:t xml:space="preserve">Table </w:t>
      </w:r>
      <w:r w:rsidR="00970DF5">
        <w:rPr>
          <w:noProof/>
        </w:rPr>
        <w:t>5</w:t>
      </w:r>
      <w:r w:rsidR="00954B88">
        <w:fldChar w:fldCharType="end"/>
      </w:r>
      <w:r>
        <w:t>.</w:t>
      </w:r>
    </w:p>
    <w:p w14:paraId="1B269CFC" w14:textId="4BA2D69E" w:rsidR="00527143" w:rsidRPr="00527143" w:rsidRDefault="00527143" w:rsidP="00527143">
      <w:pPr>
        <w:pStyle w:val="Tablecaption"/>
      </w:pPr>
      <w:bookmarkStart w:id="120" w:name="_Ref84853162"/>
      <w:r w:rsidRPr="00527143">
        <w:t xml:space="preserve">Table </w:t>
      </w:r>
      <w:r w:rsidR="00970DF5">
        <w:fldChar w:fldCharType="begin"/>
      </w:r>
      <w:r w:rsidR="00970DF5">
        <w:instrText xml:space="preserve"> SEQ Table \* ARABIC </w:instrText>
      </w:r>
      <w:r w:rsidR="00970DF5">
        <w:fldChar w:fldCharType="separate"/>
      </w:r>
      <w:r w:rsidR="00970DF5">
        <w:rPr>
          <w:noProof/>
        </w:rPr>
        <w:t>5</w:t>
      </w:r>
      <w:r w:rsidR="00970DF5">
        <w:rPr>
          <w:noProof/>
        </w:rPr>
        <w:fldChar w:fldCharType="end"/>
      </w:r>
      <w:bookmarkEnd w:id="120"/>
      <w:r w:rsidR="0012229B">
        <w:rPr>
          <w:noProof/>
        </w:rPr>
        <w:t>:</w:t>
      </w:r>
      <w:r w:rsidRPr="00527143">
        <w:t xml:space="preserve"> Characteristics of the Eastern Health HealthLinks </w:t>
      </w:r>
      <w:r w:rsidR="00D21458">
        <w:t>enrollee</w:t>
      </w:r>
      <w:r w:rsidRPr="00527143">
        <w:t xml:space="preserve"> patient subtypes</w:t>
      </w:r>
    </w:p>
    <w:tbl>
      <w:tblPr>
        <w:tblStyle w:val="TableCSIRO"/>
        <w:tblW w:w="9411" w:type="dxa"/>
        <w:tblInd w:w="0" w:type="dxa"/>
        <w:tblLook w:val="04A0" w:firstRow="1" w:lastRow="0" w:firstColumn="1" w:lastColumn="0" w:noHBand="0" w:noVBand="1"/>
      </w:tblPr>
      <w:tblGrid>
        <w:gridCol w:w="2268"/>
        <w:gridCol w:w="3402"/>
        <w:gridCol w:w="1757"/>
        <w:gridCol w:w="1984"/>
      </w:tblGrid>
      <w:tr w:rsidR="000C5199" w:rsidRPr="001D385F" w14:paraId="51952F51" w14:textId="77777777" w:rsidTr="00324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201547"/>
          </w:tcPr>
          <w:p w14:paraId="4C7C9A98" w14:textId="5E5FFEA9" w:rsidR="000C5199" w:rsidRPr="003D769C" w:rsidRDefault="00722C1D" w:rsidP="00324DC6">
            <w:pPr>
              <w:pStyle w:val="Tablecolhead"/>
              <w:rPr>
                <w:b/>
                <w:bCs w:val="0"/>
                <w:sz w:val="20"/>
                <w:szCs w:val="20"/>
              </w:rPr>
            </w:pPr>
            <w:r w:rsidRPr="003D769C">
              <w:rPr>
                <w:b/>
                <w:bCs w:val="0"/>
                <w:sz w:val="20"/>
                <w:szCs w:val="20"/>
              </w:rPr>
              <w:t>Enrolment subtype</w:t>
            </w:r>
          </w:p>
        </w:tc>
        <w:tc>
          <w:tcPr>
            <w:tcW w:w="3402" w:type="dxa"/>
            <w:shd w:val="clear" w:color="auto" w:fill="201547"/>
          </w:tcPr>
          <w:p w14:paraId="6343A962" w14:textId="1D343E62"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Inclusion criteria</w:t>
            </w:r>
          </w:p>
        </w:tc>
        <w:tc>
          <w:tcPr>
            <w:tcW w:w="1757" w:type="dxa"/>
            <w:shd w:val="clear" w:color="auto" w:fill="201547"/>
          </w:tcPr>
          <w:p w14:paraId="35C61195" w14:textId="47EF6562"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care received</w:t>
            </w:r>
          </w:p>
        </w:tc>
        <w:tc>
          <w:tcPr>
            <w:tcW w:w="1984" w:type="dxa"/>
            <w:shd w:val="clear" w:color="auto" w:fill="201547"/>
          </w:tcPr>
          <w:p w14:paraId="0A9D5A13" w14:textId="1F6042B0"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service</w:t>
            </w:r>
          </w:p>
        </w:tc>
      </w:tr>
      <w:tr w:rsidR="000C5199" w:rsidRPr="001D385F" w14:paraId="2CFC487C"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3451AE7" w14:textId="3DF03910" w:rsidR="000C5199" w:rsidRPr="00AA0C79" w:rsidRDefault="000C5199" w:rsidP="00AA0C79">
            <w:pPr>
              <w:pStyle w:val="Tabletext"/>
              <w:rPr>
                <w:sz w:val="20"/>
                <w:szCs w:val="20"/>
              </w:rPr>
            </w:pPr>
            <w:r w:rsidRPr="00AA0C79">
              <w:rPr>
                <w:sz w:val="20"/>
                <w:szCs w:val="20"/>
              </w:rPr>
              <w:t>HealthLinks</w:t>
            </w:r>
            <w:r w:rsidR="00F05993">
              <w:rPr>
                <w:sz w:val="20"/>
                <w:szCs w:val="20"/>
              </w:rPr>
              <w:t xml:space="preserve"> – </w:t>
            </w:r>
            <w:r w:rsidRPr="00AA0C79">
              <w:rPr>
                <w:sz w:val="20"/>
                <w:szCs w:val="20"/>
              </w:rPr>
              <w:t>HARP</w:t>
            </w:r>
          </w:p>
        </w:tc>
        <w:tc>
          <w:tcPr>
            <w:tcW w:w="3402" w:type="dxa"/>
          </w:tcPr>
          <w:p w14:paraId="6D260002" w14:textId="43CA019D" w:rsidR="000C5199" w:rsidRPr="00AA0C79" w:rsidRDefault="0006775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HealthLinks</w:t>
            </w:r>
            <w:r w:rsidR="000C5199" w:rsidRPr="00AA0C79">
              <w:rPr>
                <w:sz w:val="20"/>
                <w:szCs w:val="20"/>
              </w:rPr>
              <w:t xml:space="preserve"> </w:t>
            </w:r>
            <w:r w:rsidR="00D21458">
              <w:rPr>
                <w:sz w:val="20"/>
                <w:szCs w:val="20"/>
              </w:rPr>
              <w:t>enrollee</w:t>
            </w:r>
            <w:r w:rsidR="000C5199" w:rsidRPr="00AA0C79">
              <w:rPr>
                <w:sz w:val="20"/>
                <w:szCs w:val="20"/>
              </w:rPr>
              <w:t xml:space="preserve">s who meet HARP eligibility questions and accept the </w:t>
            </w:r>
            <w:r w:rsidR="00535BB3" w:rsidRPr="00AA0C79">
              <w:rPr>
                <w:sz w:val="20"/>
                <w:szCs w:val="20"/>
              </w:rPr>
              <w:t xml:space="preserve">pilot </w:t>
            </w:r>
            <w:r w:rsidR="000C5199" w:rsidRPr="00AA0C79">
              <w:rPr>
                <w:sz w:val="20"/>
                <w:szCs w:val="20"/>
              </w:rPr>
              <w:t>model of care</w:t>
            </w:r>
          </w:p>
        </w:tc>
        <w:tc>
          <w:tcPr>
            <w:tcW w:w="1757" w:type="dxa"/>
          </w:tcPr>
          <w:p w14:paraId="65DB42BD"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Redesigned usual care</w:t>
            </w:r>
          </w:p>
        </w:tc>
        <w:tc>
          <w:tcPr>
            <w:tcW w:w="1984" w:type="dxa"/>
          </w:tcPr>
          <w:p w14:paraId="279C29CC"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Existing service, newly offered to patient</w:t>
            </w:r>
          </w:p>
        </w:tc>
      </w:tr>
      <w:tr w:rsidR="000C5199" w:rsidRPr="001D385F" w14:paraId="116BD1B2"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65757A90" w14:textId="77777777" w:rsidR="000C5199" w:rsidRPr="00AA0C79" w:rsidRDefault="000C5199" w:rsidP="00AA0C79">
            <w:pPr>
              <w:pStyle w:val="Tabletext"/>
              <w:rPr>
                <w:sz w:val="20"/>
                <w:szCs w:val="20"/>
              </w:rPr>
            </w:pPr>
            <w:r w:rsidRPr="00AA0C79">
              <w:rPr>
                <w:sz w:val="20"/>
                <w:szCs w:val="20"/>
              </w:rPr>
              <w:t>UC1 – Already HARP active</w:t>
            </w:r>
          </w:p>
        </w:tc>
        <w:tc>
          <w:tcPr>
            <w:tcW w:w="3402" w:type="dxa"/>
          </w:tcPr>
          <w:p w14:paraId="66EBC505" w14:textId="37ACC5F8" w:rsidR="000C5199" w:rsidRPr="00AA0C79" w:rsidRDefault="0006775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HealthLinks</w:t>
            </w:r>
            <w:r w:rsidR="000C5199" w:rsidRPr="00AA0C79">
              <w:rPr>
                <w:sz w:val="20"/>
                <w:szCs w:val="20"/>
              </w:rPr>
              <w:t xml:space="preserve"> </w:t>
            </w:r>
            <w:r w:rsidR="00D21458">
              <w:rPr>
                <w:sz w:val="20"/>
                <w:szCs w:val="20"/>
              </w:rPr>
              <w:t>enrollee</w:t>
            </w:r>
            <w:r w:rsidR="000C5199" w:rsidRPr="00AA0C79">
              <w:rPr>
                <w:sz w:val="20"/>
                <w:szCs w:val="20"/>
              </w:rPr>
              <w:t>s already active with HARP</w:t>
            </w:r>
          </w:p>
        </w:tc>
        <w:tc>
          <w:tcPr>
            <w:tcW w:w="1757" w:type="dxa"/>
          </w:tcPr>
          <w:p w14:paraId="7DF2416E" w14:textId="7A337E14"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Usual </w:t>
            </w:r>
            <w:r w:rsidR="00F05993">
              <w:rPr>
                <w:sz w:val="20"/>
                <w:szCs w:val="20"/>
              </w:rPr>
              <w:t>c</w:t>
            </w:r>
            <w:r w:rsidRPr="00AA0C79">
              <w:rPr>
                <w:sz w:val="20"/>
                <w:szCs w:val="20"/>
              </w:rPr>
              <w:t>are</w:t>
            </w:r>
          </w:p>
        </w:tc>
        <w:tc>
          <w:tcPr>
            <w:tcW w:w="1984" w:type="dxa"/>
          </w:tcPr>
          <w:p w14:paraId="51C51963"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Existing service, already receiving</w:t>
            </w:r>
          </w:p>
        </w:tc>
      </w:tr>
      <w:tr w:rsidR="000C5199" w:rsidRPr="001D385F" w14:paraId="47A7CD84"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0584E43" w14:textId="77777777" w:rsidR="000C5199" w:rsidRPr="00AA0C79" w:rsidRDefault="000C5199" w:rsidP="00AA0C79">
            <w:pPr>
              <w:pStyle w:val="Tabletext"/>
              <w:rPr>
                <w:sz w:val="20"/>
                <w:szCs w:val="20"/>
              </w:rPr>
            </w:pPr>
            <w:r w:rsidRPr="00AA0C79">
              <w:rPr>
                <w:sz w:val="20"/>
                <w:szCs w:val="20"/>
              </w:rPr>
              <w:lastRenderedPageBreak/>
              <w:t>UC2 – HARP not explored</w:t>
            </w:r>
          </w:p>
        </w:tc>
        <w:tc>
          <w:tcPr>
            <w:tcW w:w="3402" w:type="dxa"/>
          </w:tcPr>
          <w:p w14:paraId="06BF4DD0" w14:textId="2478ADF1" w:rsidR="000C5199" w:rsidRPr="00AA0C79" w:rsidRDefault="0006775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HealthLinks</w:t>
            </w:r>
            <w:r w:rsidR="000C5199" w:rsidRPr="00AA0C79">
              <w:rPr>
                <w:sz w:val="20"/>
                <w:szCs w:val="20"/>
              </w:rPr>
              <w:t xml:space="preserve"> </w:t>
            </w:r>
            <w:r w:rsidR="00D21458">
              <w:rPr>
                <w:sz w:val="20"/>
                <w:szCs w:val="20"/>
              </w:rPr>
              <w:t>enrollee</w:t>
            </w:r>
            <w:r w:rsidR="000C5199" w:rsidRPr="00AA0C79">
              <w:rPr>
                <w:sz w:val="20"/>
                <w:szCs w:val="20"/>
              </w:rPr>
              <w:t>s who did not return survey were not followed further to explore role of HARP</w:t>
            </w:r>
          </w:p>
        </w:tc>
        <w:tc>
          <w:tcPr>
            <w:tcW w:w="1757" w:type="dxa"/>
          </w:tcPr>
          <w:p w14:paraId="7418E692" w14:textId="44B5C6F3"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Usual </w:t>
            </w:r>
            <w:r w:rsidR="00F05993">
              <w:rPr>
                <w:sz w:val="20"/>
                <w:szCs w:val="20"/>
              </w:rPr>
              <w:t>c</w:t>
            </w:r>
            <w:r w:rsidRPr="00AA0C79">
              <w:rPr>
                <w:sz w:val="20"/>
                <w:szCs w:val="20"/>
              </w:rPr>
              <w:t>are</w:t>
            </w:r>
          </w:p>
        </w:tc>
        <w:tc>
          <w:tcPr>
            <w:tcW w:w="1984" w:type="dxa"/>
          </w:tcPr>
          <w:p w14:paraId="7A527036"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Potential service not explored</w:t>
            </w:r>
          </w:p>
        </w:tc>
      </w:tr>
      <w:tr w:rsidR="000C5199" w:rsidRPr="001D385F" w14:paraId="1226DEAE"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0B840B36" w14:textId="0C9E2E4C" w:rsidR="000C5199" w:rsidRPr="00AA0C79" w:rsidRDefault="000C5199" w:rsidP="00AA0C79">
            <w:pPr>
              <w:pStyle w:val="Tabletext"/>
              <w:rPr>
                <w:sz w:val="20"/>
                <w:szCs w:val="20"/>
              </w:rPr>
            </w:pPr>
            <w:r w:rsidRPr="00AA0C79">
              <w:rPr>
                <w:sz w:val="20"/>
                <w:szCs w:val="20"/>
              </w:rPr>
              <w:t xml:space="preserve">UC3 – </w:t>
            </w:r>
            <w:r w:rsidR="00F05993">
              <w:rPr>
                <w:sz w:val="20"/>
                <w:szCs w:val="20"/>
              </w:rPr>
              <w:t>n</w:t>
            </w:r>
            <w:r w:rsidRPr="00AA0C79">
              <w:rPr>
                <w:sz w:val="20"/>
                <w:szCs w:val="20"/>
              </w:rPr>
              <w:t>ot HARP suitable</w:t>
            </w:r>
          </w:p>
        </w:tc>
        <w:tc>
          <w:tcPr>
            <w:tcW w:w="3402" w:type="dxa"/>
          </w:tcPr>
          <w:p w14:paraId="63AECA51" w14:textId="2B62E12B" w:rsidR="000C5199" w:rsidRPr="00AA0C79" w:rsidRDefault="00067757"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HealthLinks</w:t>
            </w:r>
            <w:r w:rsidR="000C5199" w:rsidRPr="00AA0C79">
              <w:rPr>
                <w:sz w:val="20"/>
                <w:szCs w:val="20"/>
              </w:rPr>
              <w:t xml:space="preserve"> </w:t>
            </w:r>
            <w:r w:rsidR="00D21458">
              <w:rPr>
                <w:sz w:val="20"/>
                <w:szCs w:val="20"/>
              </w:rPr>
              <w:t>enrollee</w:t>
            </w:r>
            <w:r w:rsidR="000C5199" w:rsidRPr="00AA0C79">
              <w:rPr>
                <w:sz w:val="20"/>
                <w:szCs w:val="20"/>
              </w:rPr>
              <w:t>s who were screened and did not meet HARP eligibility questions</w:t>
            </w:r>
          </w:p>
        </w:tc>
        <w:tc>
          <w:tcPr>
            <w:tcW w:w="1757" w:type="dxa"/>
          </w:tcPr>
          <w:p w14:paraId="43946C01" w14:textId="0B64F402"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Usual </w:t>
            </w:r>
            <w:r w:rsidR="00F05993">
              <w:rPr>
                <w:sz w:val="20"/>
                <w:szCs w:val="20"/>
              </w:rPr>
              <w:t>c</w:t>
            </w:r>
            <w:r w:rsidRPr="00AA0C79">
              <w:rPr>
                <w:sz w:val="20"/>
                <w:szCs w:val="20"/>
              </w:rPr>
              <w:t>are</w:t>
            </w:r>
          </w:p>
        </w:tc>
        <w:tc>
          <w:tcPr>
            <w:tcW w:w="1984" w:type="dxa"/>
          </w:tcPr>
          <w:p w14:paraId="30002F64"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Not appropriate for service</w:t>
            </w:r>
          </w:p>
        </w:tc>
      </w:tr>
      <w:tr w:rsidR="000C5199" w:rsidRPr="001D385F" w14:paraId="7B3138CD"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8397A65" w14:textId="77777777" w:rsidR="000C5199" w:rsidRPr="00AA0C79" w:rsidRDefault="000C5199" w:rsidP="00AA0C79">
            <w:pPr>
              <w:pStyle w:val="Tabletext"/>
              <w:rPr>
                <w:sz w:val="20"/>
                <w:szCs w:val="20"/>
              </w:rPr>
            </w:pPr>
            <w:r w:rsidRPr="00AA0C79">
              <w:rPr>
                <w:sz w:val="20"/>
                <w:szCs w:val="20"/>
              </w:rPr>
              <w:t>UC4 – HARP suitable, declined</w:t>
            </w:r>
          </w:p>
        </w:tc>
        <w:tc>
          <w:tcPr>
            <w:tcW w:w="3402" w:type="dxa"/>
          </w:tcPr>
          <w:p w14:paraId="501975F1" w14:textId="3AF1ABD8" w:rsidR="000C5199" w:rsidRPr="00AA0C79" w:rsidRDefault="00067757"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HealthLinks</w:t>
            </w:r>
            <w:r w:rsidR="000C5199" w:rsidRPr="00AA0C79">
              <w:rPr>
                <w:sz w:val="20"/>
                <w:szCs w:val="20"/>
              </w:rPr>
              <w:t xml:space="preserve"> </w:t>
            </w:r>
            <w:r w:rsidR="00D21458">
              <w:rPr>
                <w:sz w:val="20"/>
                <w:szCs w:val="20"/>
              </w:rPr>
              <w:t>enrollee</w:t>
            </w:r>
            <w:r w:rsidR="000C5199" w:rsidRPr="00AA0C79">
              <w:rPr>
                <w:sz w:val="20"/>
                <w:szCs w:val="20"/>
              </w:rPr>
              <w:t>s who met HARP eligibility questions but declined service</w:t>
            </w:r>
          </w:p>
        </w:tc>
        <w:tc>
          <w:tcPr>
            <w:tcW w:w="1757" w:type="dxa"/>
          </w:tcPr>
          <w:p w14:paraId="7BCE8520" w14:textId="645A635F"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Usual </w:t>
            </w:r>
            <w:r w:rsidR="00F05993">
              <w:rPr>
                <w:sz w:val="20"/>
                <w:szCs w:val="20"/>
              </w:rPr>
              <w:t>c</w:t>
            </w:r>
            <w:r w:rsidRPr="00AA0C79">
              <w:rPr>
                <w:sz w:val="20"/>
                <w:szCs w:val="20"/>
              </w:rPr>
              <w:t>are</w:t>
            </w:r>
          </w:p>
        </w:tc>
        <w:tc>
          <w:tcPr>
            <w:tcW w:w="1984" w:type="dxa"/>
          </w:tcPr>
          <w:p w14:paraId="3CD61004"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Appropriate for new service but declined by patient</w:t>
            </w:r>
          </w:p>
        </w:tc>
      </w:tr>
      <w:tr w:rsidR="000C5199" w:rsidRPr="001D385F" w14:paraId="4E085EF1"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2A5CF806" w14:textId="77777777" w:rsidR="000C5199" w:rsidRPr="00AA0C79" w:rsidRDefault="000C5199" w:rsidP="00AA0C79">
            <w:pPr>
              <w:pStyle w:val="Tabletext"/>
              <w:rPr>
                <w:sz w:val="20"/>
                <w:szCs w:val="20"/>
              </w:rPr>
            </w:pPr>
            <w:r w:rsidRPr="00AA0C79">
              <w:rPr>
                <w:sz w:val="20"/>
                <w:szCs w:val="20"/>
              </w:rPr>
              <w:t>Usual care patient</w:t>
            </w:r>
          </w:p>
        </w:tc>
        <w:tc>
          <w:tcPr>
            <w:tcW w:w="3402" w:type="dxa"/>
          </w:tcPr>
          <w:p w14:paraId="4BA3D938" w14:textId="7AA30E8C"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All other </w:t>
            </w:r>
            <w:r w:rsidR="00067757" w:rsidRPr="00AA0C79">
              <w:rPr>
                <w:sz w:val="20"/>
                <w:szCs w:val="20"/>
              </w:rPr>
              <w:t>HealthLinks</w:t>
            </w:r>
            <w:r w:rsidRPr="00AA0C79">
              <w:rPr>
                <w:sz w:val="20"/>
                <w:szCs w:val="20"/>
              </w:rPr>
              <w:t xml:space="preserve"> </w:t>
            </w:r>
            <w:r w:rsidR="00D21458">
              <w:rPr>
                <w:sz w:val="20"/>
                <w:szCs w:val="20"/>
              </w:rPr>
              <w:t>enrollee</w:t>
            </w:r>
            <w:r w:rsidRPr="00AA0C79">
              <w:rPr>
                <w:sz w:val="20"/>
                <w:szCs w:val="20"/>
              </w:rPr>
              <w:t>s</w:t>
            </w:r>
          </w:p>
        </w:tc>
        <w:tc>
          <w:tcPr>
            <w:tcW w:w="1757" w:type="dxa"/>
          </w:tcPr>
          <w:p w14:paraId="67D1076B" w14:textId="5C72054C"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Usual </w:t>
            </w:r>
            <w:r w:rsidR="00F05993">
              <w:rPr>
                <w:sz w:val="20"/>
                <w:szCs w:val="20"/>
              </w:rPr>
              <w:t>c</w:t>
            </w:r>
            <w:r w:rsidRPr="00AA0C79">
              <w:rPr>
                <w:sz w:val="20"/>
                <w:szCs w:val="20"/>
              </w:rPr>
              <w:t>are</w:t>
            </w:r>
          </w:p>
        </w:tc>
        <w:tc>
          <w:tcPr>
            <w:tcW w:w="1984" w:type="dxa"/>
          </w:tcPr>
          <w:p w14:paraId="5916780D"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Existing service</w:t>
            </w:r>
          </w:p>
        </w:tc>
      </w:tr>
    </w:tbl>
    <w:p w14:paraId="13EF7C1C" w14:textId="66CAFE31" w:rsidR="000838FD" w:rsidRDefault="001D5968" w:rsidP="00C264DC">
      <w:pPr>
        <w:pStyle w:val="Heading3"/>
      </w:pPr>
      <w:bookmarkStart w:id="121" w:name="_Toc82169510"/>
      <w:bookmarkStart w:id="122" w:name="_Toc82171370"/>
      <w:bookmarkStart w:id="123" w:name="_Toc84950262"/>
      <w:r>
        <w:t>Workforce participants</w:t>
      </w:r>
      <w:r w:rsidR="00F05993">
        <w:t>’</w:t>
      </w:r>
      <w:r>
        <w:t xml:space="preserve"> perceptions of the</w:t>
      </w:r>
      <w:r w:rsidR="000838FD">
        <w:t xml:space="preserve"> </w:t>
      </w:r>
      <w:r w:rsidR="001F24EF">
        <w:t xml:space="preserve">pilot model </w:t>
      </w:r>
      <w:r w:rsidR="000838FD">
        <w:t>characteristics</w:t>
      </w:r>
      <w:bookmarkEnd w:id="121"/>
      <w:bookmarkEnd w:id="122"/>
      <w:bookmarkEnd w:id="123"/>
    </w:p>
    <w:p w14:paraId="6578F3F8" w14:textId="77777777" w:rsidR="000838FD" w:rsidRDefault="000838FD" w:rsidP="000838FD">
      <w:pPr>
        <w:pStyle w:val="Body"/>
      </w:pPr>
      <w:r>
        <w:t xml:space="preserve">Participants described participation in the HealthLinks trial as a learning experience for Eastern Health with outcomes from the trial to be used to guide their development of a chronic disease management model moving forward. </w:t>
      </w:r>
    </w:p>
    <w:p w14:paraId="1EEE06CC" w14:textId="4F355365" w:rsidR="00DF4936" w:rsidRDefault="00DF4936" w:rsidP="00B44E65">
      <w:pPr>
        <w:pStyle w:val="Heading2"/>
      </w:pPr>
      <w:bookmarkStart w:id="124" w:name="_Toc82169511"/>
      <w:bookmarkStart w:id="125" w:name="_Toc82171371"/>
      <w:bookmarkStart w:id="126" w:name="_Toc84950263"/>
      <w:bookmarkStart w:id="127" w:name="_Toc99354387"/>
      <w:r>
        <w:t>Monash Health</w:t>
      </w:r>
      <w:bookmarkEnd w:id="124"/>
      <w:bookmarkEnd w:id="125"/>
      <w:bookmarkEnd w:id="126"/>
      <w:bookmarkEnd w:id="127"/>
    </w:p>
    <w:p w14:paraId="2C878E1C" w14:textId="06E8273F" w:rsidR="00DF4936" w:rsidRDefault="00DF4936" w:rsidP="00DF4936">
      <w:pPr>
        <w:pStyle w:val="Body"/>
      </w:pPr>
      <w:r>
        <w:t xml:space="preserve">Monash Health </w:t>
      </w:r>
      <w:r w:rsidR="00714A3A">
        <w:t>began</w:t>
      </w:r>
      <w:r>
        <w:t xml:space="preserve"> active participation in the HealthLinks trial on 1 November 2016. They first started enrolling patients into HealthLinks interventions on 1 December 2016.</w:t>
      </w:r>
    </w:p>
    <w:p w14:paraId="6763A561" w14:textId="27A81D28" w:rsidR="00DF4936" w:rsidRDefault="00DF4936" w:rsidP="00AE17F8">
      <w:pPr>
        <w:pStyle w:val="Heading3"/>
      </w:pPr>
      <w:bookmarkStart w:id="128" w:name="_Toc82169512"/>
      <w:bookmarkStart w:id="129" w:name="_Toc82171372"/>
      <w:bookmarkStart w:id="130" w:name="_Toc84950264"/>
      <w:r>
        <w:t>Patient identification</w:t>
      </w:r>
      <w:bookmarkEnd w:id="128"/>
      <w:bookmarkEnd w:id="129"/>
      <w:bookmarkEnd w:id="130"/>
    </w:p>
    <w:p w14:paraId="74CC78F0" w14:textId="59833EC1" w:rsidR="00DF4936" w:rsidRDefault="00DF4936" w:rsidP="00DF4936">
      <w:pPr>
        <w:pStyle w:val="Body"/>
      </w:pPr>
      <w:r>
        <w:t>Monash Health’s Business Intelligence Unit</w:t>
      </w:r>
      <w:r w:rsidR="00F05993">
        <w:t>,</w:t>
      </w:r>
      <w:r>
        <w:t xml:space="preserve"> together with the HealthLinks project team, were responsible for replicati</w:t>
      </w:r>
      <w:r w:rsidR="00F05993">
        <w:t>ng</w:t>
      </w:r>
      <w:r>
        <w:t xml:space="preserve"> and implement</w:t>
      </w:r>
      <w:r w:rsidR="00F05993">
        <w:t>ing</w:t>
      </w:r>
      <w:r>
        <w:t xml:space="preserve"> the </w:t>
      </w:r>
      <w:r w:rsidR="005F4E0B">
        <w:t>department</w:t>
      </w:r>
      <w:r w:rsidR="00F05993">
        <w:t>’s</w:t>
      </w:r>
      <w:r w:rsidR="005F4E0B">
        <w:t xml:space="preserve"> </w:t>
      </w:r>
      <w:r>
        <w:t>patient identification algorithm. The Business Intelligence Unit replicate</w:t>
      </w:r>
      <w:r w:rsidR="00F05993">
        <w:t>d</w:t>
      </w:r>
      <w:r>
        <w:t xml:space="preserve"> and implement</w:t>
      </w:r>
      <w:r w:rsidR="00F05993">
        <w:t>ed</w:t>
      </w:r>
      <w:r>
        <w:t xml:space="preserve"> the </w:t>
      </w:r>
      <w:r w:rsidR="005F4E0B">
        <w:t>department</w:t>
      </w:r>
      <w:r w:rsidR="00F05993">
        <w:t>’s</w:t>
      </w:r>
      <w:r w:rsidR="005F4E0B">
        <w:t xml:space="preserve"> </w:t>
      </w:r>
      <w:r>
        <w:t>SAS code algorithm into their local SQL</w:t>
      </w:r>
      <w:r w:rsidR="00F05993">
        <w:t>-</w:t>
      </w:r>
      <w:r>
        <w:t>based system. The algorithm was run across Monash Health’s inpatient and emergency activity daily, with a report reflecting identification of newly triggered patients generated in near real</w:t>
      </w:r>
      <w:r w:rsidR="00F05993">
        <w:t xml:space="preserve"> </w:t>
      </w:r>
      <w:r>
        <w:t xml:space="preserve">time. It was used daily to search for enrolled patients who were in hospital but less frequently to find new patients to offer the intervention. </w:t>
      </w:r>
    </w:p>
    <w:p w14:paraId="6348954F" w14:textId="76C4EFF9" w:rsidR="00DF4936" w:rsidRDefault="00DF4936" w:rsidP="00AE17F8">
      <w:pPr>
        <w:pStyle w:val="Heading3"/>
      </w:pPr>
      <w:bookmarkStart w:id="131" w:name="_Toc82169513"/>
      <w:bookmarkStart w:id="132" w:name="_Toc82171373"/>
      <w:bookmarkStart w:id="133" w:name="_Toc84950265"/>
      <w:r>
        <w:t>Intervention model of care</w:t>
      </w:r>
      <w:bookmarkEnd w:id="131"/>
      <w:bookmarkEnd w:id="132"/>
      <w:bookmarkEnd w:id="133"/>
    </w:p>
    <w:p w14:paraId="7294D6EE" w14:textId="138735BB" w:rsidR="00DF4936" w:rsidRDefault="00DF4936" w:rsidP="00DF4936">
      <w:pPr>
        <w:pStyle w:val="Body"/>
      </w:pPr>
      <w:r>
        <w:t>Monash Health piloted a new model of care known as ‘MonashWatch’. A geographically defined subset of the HealthLinks</w:t>
      </w:r>
      <w:r w:rsidR="005511A0">
        <w:t>-</w:t>
      </w:r>
      <w:r>
        <w:t xml:space="preserve">enrolled patient cohort were targeted for participation in the MonashWatch </w:t>
      </w:r>
      <w:r w:rsidRPr="00935CD0">
        <w:t>intervention (</w:t>
      </w:r>
      <w:r w:rsidR="0012229B">
        <w:t>refer to</w:t>
      </w:r>
      <w:r w:rsidR="0012229B" w:rsidRPr="00935CD0">
        <w:t xml:space="preserve"> </w:t>
      </w:r>
      <w:r w:rsidR="00935CD0" w:rsidRPr="00935CD0">
        <w:fldChar w:fldCharType="begin"/>
      </w:r>
      <w:r w:rsidR="00935CD0" w:rsidRPr="00935CD0">
        <w:instrText xml:space="preserve"> REF _Ref84940202 \h </w:instrText>
      </w:r>
      <w:r w:rsidR="00935CD0">
        <w:instrText xml:space="preserve"> \* MERGEFORMAT </w:instrText>
      </w:r>
      <w:r w:rsidR="00935CD0" w:rsidRPr="00935CD0">
        <w:fldChar w:fldCharType="separate"/>
      </w:r>
      <w:r w:rsidR="00970DF5" w:rsidRPr="00935CD0">
        <w:t xml:space="preserve">Table </w:t>
      </w:r>
      <w:r w:rsidR="00970DF5">
        <w:t>6</w:t>
      </w:r>
      <w:r w:rsidR="00935CD0" w:rsidRPr="00935CD0">
        <w:fldChar w:fldCharType="end"/>
      </w:r>
      <w:r w:rsidRPr="00935CD0">
        <w:t xml:space="preserve"> for suburbs included). English</w:t>
      </w:r>
      <w:r w:rsidR="0012229B">
        <w:t>-</w:t>
      </w:r>
      <w:r w:rsidRPr="00935CD0">
        <w:t>speaking patients who became HealthLinks</w:t>
      </w:r>
      <w:r w:rsidR="005511A0">
        <w:t xml:space="preserve"> </w:t>
      </w:r>
      <w:r w:rsidRPr="00935CD0">
        <w:t xml:space="preserve">enrolled after 1 September 2016 who </w:t>
      </w:r>
      <w:r w:rsidR="00F05993">
        <w:t>lived</w:t>
      </w:r>
      <w:r w:rsidR="00F05993" w:rsidRPr="00935CD0">
        <w:t xml:space="preserve"> </w:t>
      </w:r>
      <w:r w:rsidRPr="00935CD0">
        <w:t>in the</w:t>
      </w:r>
      <w:r>
        <w:t xml:space="preserve"> pilot area (based on the local version of the case finding algorithm) were offered MonashWatch via a letter and follow</w:t>
      </w:r>
      <w:r w:rsidR="00F05993">
        <w:t>-</w:t>
      </w:r>
      <w:r>
        <w:t xml:space="preserve">up telephone call. </w:t>
      </w:r>
    </w:p>
    <w:p w14:paraId="5306637E" w14:textId="77777777" w:rsidR="00DF4936" w:rsidRDefault="00DF4936" w:rsidP="00DF4936">
      <w:pPr>
        <w:pStyle w:val="Body"/>
      </w:pPr>
      <w:r>
        <w:t>MonashWatch used a self-rated health phone and coaching model to keep an eye on vulnerable patients (and their carers) at home. The intent of MonashWatch was to detect health decline early, enabling more timely access to existing health and social services and consequently reducing avoidable hospitalisation. The model reflected patient-centred care and took a holistic view of health determinants. The model of care was grounded in a ‘complexity science view of health’ rather than in disease-based models.</w:t>
      </w:r>
    </w:p>
    <w:p w14:paraId="3723BC81" w14:textId="19C95DA8" w:rsidR="00DF4936" w:rsidRDefault="00DF4936" w:rsidP="00DF4936">
      <w:pPr>
        <w:pStyle w:val="Body"/>
      </w:pPr>
      <w:r>
        <w:lastRenderedPageBreak/>
        <w:t xml:space="preserve">Telecare guides </w:t>
      </w:r>
      <w:r w:rsidR="00F05993">
        <w:t>(</w:t>
      </w:r>
      <w:r>
        <w:t>trained non-clinician operators</w:t>
      </w:r>
      <w:r w:rsidR="00F05993">
        <w:t>)</w:t>
      </w:r>
      <w:r>
        <w:t xml:space="preserve"> telephoned MonashWatch patients one to three times a week and asked a simple set of </w:t>
      </w:r>
      <w:r w:rsidRPr="00BA7937">
        <w:t>self-rated health questions. They used a decision support application (the Patient Journey Record, PaJR;)</w:t>
      </w:r>
      <w:r w:rsidR="00F05993">
        <w:t>,</w:t>
      </w:r>
      <w:r w:rsidR="00B4527A" w:rsidRPr="00BA7937">
        <w:rPr>
          <w:rStyle w:val="EndnoteReference"/>
        </w:rPr>
        <w:endnoteReference w:id="26"/>
      </w:r>
      <w:r w:rsidRPr="00BA7937">
        <w:t xml:space="preserve"> which dynamically rated patients on near-term risk of hospitalisation using the self-rated health call responses. This provided alerts to identify health decline and triggered follow</w:t>
      </w:r>
      <w:r w:rsidR="00F05993">
        <w:t>-</w:t>
      </w:r>
      <w:r w:rsidRPr="00BA7937">
        <w:t xml:space="preserve">up. Health </w:t>
      </w:r>
      <w:r w:rsidR="00F05993">
        <w:t>c</w:t>
      </w:r>
      <w:r w:rsidRPr="00BA7937">
        <w:t>oaches, nursing</w:t>
      </w:r>
      <w:r>
        <w:t xml:space="preserve"> and/or allied health clinicians worked side</w:t>
      </w:r>
      <w:r w:rsidR="00F05993">
        <w:t xml:space="preserve"> </w:t>
      </w:r>
      <w:r>
        <w:t>by</w:t>
      </w:r>
      <w:r w:rsidR="00F05993">
        <w:t xml:space="preserve"> </w:t>
      </w:r>
      <w:r>
        <w:t xml:space="preserve">side with the </w:t>
      </w:r>
      <w:r w:rsidR="00F05993">
        <w:t>t</w:t>
      </w:r>
      <w:r>
        <w:t xml:space="preserve">elecare </w:t>
      </w:r>
      <w:r w:rsidR="00F05993">
        <w:t>g</w:t>
      </w:r>
      <w:r>
        <w:t>uides, responded to alerts and helped as needed. Depending on patient needs, this included home visits, helping to organise medications or medical appointments or providing other support. The patient’s GP remained the conductor of care in the community and was advised of the patient’s enrolment in MonashWatch. MonashWatch operated during regular business hours.</w:t>
      </w:r>
    </w:p>
    <w:p w14:paraId="710371A2" w14:textId="2A6D0129" w:rsidR="001D385F" w:rsidRDefault="00DF4936" w:rsidP="00DF4936">
      <w:pPr>
        <w:pStyle w:val="Body"/>
      </w:pPr>
      <w:r>
        <w:t xml:space="preserve">HealthLinks </w:t>
      </w:r>
      <w:r w:rsidR="00D21458">
        <w:t>enrollee</w:t>
      </w:r>
      <w:r>
        <w:t xml:space="preserve"> subgroups at Monash Health are listed in </w:t>
      </w:r>
      <w:r w:rsidR="00935CD0">
        <w:fldChar w:fldCharType="begin"/>
      </w:r>
      <w:r w:rsidR="00935CD0">
        <w:instrText xml:space="preserve"> REF _Ref84940202 \h </w:instrText>
      </w:r>
      <w:r w:rsidR="00935CD0">
        <w:fldChar w:fldCharType="separate"/>
      </w:r>
      <w:r w:rsidR="00970DF5" w:rsidRPr="00935CD0">
        <w:t xml:space="preserve">Table </w:t>
      </w:r>
      <w:r w:rsidR="00970DF5">
        <w:rPr>
          <w:noProof/>
        </w:rPr>
        <w:t>6</w:t>
      </w:r>
      <w:r w:rsidR="00935CD0">
        <w:fldChar w:fldCharType="end"/>
      </w:r>
      <w:r>
        <w:t>.</w:t>
      </w:r>
    </w:p>
    <w:p w14:paraId="1BBA106A" w14:textId="1087416C" w:rsidR="00935CD0" w:rsidRPr="00935CD0" w:rsidRDefault="00935CD0" w:rsidP="00935CD0">
      <w:pPr>
        <w:pStyle w:val="Tablecaption"/>
      </w:pPr>
      <w:bookmarkStart w:id="134" w:name="_Ref84940202"/>
      <w:r w:rsidRPr="00935CD0">
        <w:t xml:space="preserve">Table </w:t>
      </w:r>
      <w:r w:rsidR="00970DF5">
        <w:fldChar w:fldCharType="begin"/>
      </w:r>
      <w:r w:rsidR="00970DF5">
        <w:instrText xml:space="preserve"> SEQ Table \* ARABIC </w:instrText>
      </w:r>
      <w:r w:rsidR="00970DF5">
        <w:fldChar w:fldCharType="separate"/>
      </w:r>
      <w:r w:rsidR="00970DF5">
        <w:rPr>
          <w:noProof/>
        </w:rPr>
        <w:t>6</w:t>
      </w:r>
      <w:r w:rsidR="00970DF5">
        <w:rPr>
          <w:noProof/>
        </w:rPr>
        <w:fldChar w:fldCharType="end"/>
      </w:r>
      <w:bookmarkEnd w:id="134"/>
      <w:r w:rsidR="0012229B">
        <w:rPr>
          <w:noProof/>
        </w:rPr>
        <w:t>:</w:t>
      </w:r>
      <w:r w:rsidRPr="00935CD0">
        <w:t xml:space="preserve"> Characteristics of the Monash Health HealthLinks </w:t>
      </w:r>
      <w:r w:rsidR="00D21458">
        <w:t>enrollee</w:t>
      </w:r>
      <w:r w:rsidRPr="00935CD0">
        <w:t xml:space="preserve"> patient subtypes</w:t>
      </w:r>
    </w:p>
    <w:tbl>
      <w:tblPr>
        <w:tblStyle w:val="TableCSIRO"/>
        <w:tblW w:w="9411" w:type="dxa"/>
        <w:tblInd w:w="0" w:type="dxa"/>
        <w:tblLook w:val="04A0" w:firstRow="1" w:lastRow="0" w:firstColumn="1" w:lastColumn="0" w:noHBand="0" w:noVBand="1"/>
      </w:tblPr>
      <w:tblGrid>
        <w:gridCol w:w="2268"/>
        <w:gridCol w:w="3402"/>
        <w:gridCol w:w="1757"/>
        <w:gridCol w:w="1984"/>
      </w:tblGrid>
      <w:tr w:rsidR="000C5199" w:rsidRPr="001D385F" w14:paraId="7DC9BF74" w14:textId="77777777" w:rsidTr="00324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201547"/>
            <w:hideMark/>
          </w:tcPr>
          <w:p w14:paraId="20EB682C" w14:textId="3A4580F3" w:rsidR="000C5199" w:rsidRPr="003D769C" w:rsidRDefault="00722C1D" w:rsidP="00324DC6">
            <w:pPr>
              <w:pStyle w:val="Tablecolhead"/>
              <w:rPr>
                <w:b/>
                <w:bCs w:val="0"/>
                <w:sz w:val="20"/>
                <w:szCs w:val="20"/>
              </w:rPr>
            </w:pPr>
            <w:r w:rsidRPr="003D769C">
              <w:rPr>
                <w:b/>
                <w:bCs w:val="0"/>
                <w:sz w:val="20"/>
                <w:szCs w:val="20"/>
              </w:rPr>
              <w:t>Enrolment subtype</w:t>
            </w:r>
          </w:p>
        </w:tc>
        <w:tc>
          <w:tcPr>
            <w:tcW w:w="3402" w:type="dxa"/>
            <w:shd w:val="clear" w:color="auto" w:fill="201547"/>
            <w:hideMark/>
          </w:tcPr>
          <w:p w14:paraId="020817BC" w14:textId="5D907404"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Inclusion criteria</w:t>
            </w:r>
          </w:p>
        </w:tc>
        <w:tc>
          <w:tcPr>
            <w:tcW w:w="1757" w:type="dxa"/>
            <w:shd w:val="clear" w:color="auto" w:fill="201547"/>
            <w:hideMark/>
          </w:tcPr>
          <w:p w14:paraId="0B83402C" w14:textId="177A9A25"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care received</w:t>
            </w:r>
          </w:p>
        </w:tc>
        <w:tc>
          <w:tcPr>
            <w:tcW w:w="1984" w:type="dxa"/>
            <w:shd w:val="clear" w:color="auto" w:fill="201547"/>
            <w:hideMark/>
          </w:tcPr>
          <w:p w14:paraId="4541864B" w14:textId="7E4D00CD"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service</w:t>
            </w:r>
          </w:p>
        </w:tc>
      </w:tr>
      <w:tr w:rsidR="000C5199" w:rsidRPr="001D385F" w14:paraId="0AA52F8B" w14:textId="77777777" w:rsidTr="000C5199">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2268" w:type="dxa"/>
            <w:hideMark/>
          </w:tcPr>
          <w:p w14:paraId="3FC2BC5A" w14:textId="5AB25782" w:rsidR="000C5199" w:rsidRPr="00AA0C79" w:rsidRDefault="000C5199" w:rsidP="00AA0C79">
            <w:pPr>
              <w:pStyle w:val="Tabletext"/>
              <w:rPr>
                <w:sz w:val="20"/>
                <w:szCs w:val="20"/>
              </w:rPr>
            </w:pPr>
            <w:r w:rsidRPr="00AA0C79">
              <w:rPr>
                <w:sz w:val="20"/>
                <w:szCs w:val="20"/>
              </w:rPr>
              <w:t xml:space="preserve">MonashWatch </w:t>
            </w:r>
            <w:r w:rsidR="00F05993">
              <w:rPr>
                <w:sz w:val="20"/>
                <w:szCs w:val="20"/>
              </w:rPr>
              <w:t>i</w:t>
            </w:r>
            <w:r w:rsidRPr="00AA0C79">
              <w:rPr>
                <w:sz w:val="20"/>
                <w:szCs w:val="20"/>
              </w:rPr>
              <w:t>ntervention patient</w:t>
            </w:r>
          </w:p>
        </w:tc>
        <w:tc>
          <w:tcPr>
            <w:tcW w:w="3402" w:type="dxa"/>
            <w:hideMark/>
          </w:tcPr>
          <w:p w14:paraId="5A6E2EA9" w14:textId="004DEF8D" w:rsidR="00F05993"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bookmarkStart w:id="135" w:name="OLE_LINK2"/>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Dandenong, Doveton, Keysborough, Eumemmerring, Hallam, Endeavour Hills, Bangholme and Noble Park</w:t>
            </w:r>
            <w:bookmarkEnd w:id="135"/>
          </w:p>
          <w:p w14:paraId="0DB1D9F5" w14:textId="76AE69D4" w:rsidR="00F05993"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Do not live in </w:t>
            </w:r>
            <w:r w:rsidR="002D35F6">
              <w:rPr>
                <w:sz w:val="20"/>
                <w:szCs w:val="20"/>
              </w:rPr>
              <w:t xml:space="preserve">an </w:t>
            </w:r>
            <w:r w:rsidRPr="00AA0C79">
              <w:rPr>
                <w:sz w:val="20"/>
                <w:szCs w:val="20"/>
              </w:rPr>
              <w:t>aged care facilit</w:t>
            </w:r>
            <w:r w:rsidR="002D35F6">
              <w:rPr>
                <w:sz w:val="20"/>
                <w:szCs w:val="20"/>
              </w:rPr>
              <w:t>y</w:t>
            </w:r>
          </w:p>
          <w:p w14:paraId="2CC0A23C" w14:textId="690C381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bookmarkStart w:id="136" w:name="OLE_LINK3"/>
            <w:r w:rsidRPr="00AA0C79">
              <w:rPr>
                <w:sz w:val="20"/>
                <w:szCs w:val="20"/>
              </w:rPr>
              <w:t>English speaking</w:t>
            </w:r>
            <w:bookmarkEnd w:id="136"/>
          </w:p>
        </w:tc>
        <w:tc>
          <w:tcPr>
            <w:tcW w:w="1757" w:type="dxa"/>
            <w:hideMark/>
          </w:tcPr>
          <w:p w14:paraId="751CB3F5"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Intervention</w:t>
            </w:r>
          </w:p>
        </w:tc>
        <w:tc>
          <w:tcPr>
            <w:tcW w:w="1984" w:type="dxa"/>
            <w:hideMark/>
          </w:tcPr>
          <w:p w14:paraId="6930A7E0"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New service</w:t>
            </w:r>
          </w:p>
        </w:tc>
      </w:tr>
      <w:tr w:rsidR="000C5199" w:rsidRPr="001D385F" w14:paraId="0A2EAA32" w14:textId="77777777" w:rsidTr="000C5199">
        <w:tc>
          <w:tcPr>
            <w:cnfStyle w:val="001000000000" w:firstRow="0" w:lastRow="0" w:firstColumn="1" w:lastColumn="0" w:oddVBand="0" w:evenVBand="0" w:oddHBand="0" w:evenHBand="0" w:firstRowFirstColumn="0" w:firstRowLastColumn="0" w:lastRowFirstColumn="0" w:lastRowLastColumn="0"/>
            <w:tcW w:w="2268" w:type="dxa"/>
            <w:hideMark/>
          </w:tcPr>
          <w:p w14:paraId="7E1DA1F0" w14:textId="77777777" w:rsidR="000C5199" w:rsidRPr="00AA0C79" w:rsidRDefault="000C5199" w:rsidP="00AA0C79">
            <w:pPr>
              <w:pStyle w:val="Tabletext"/>
              <w:rPr>
                <w:sz w:val="20"/>
                <w:szCs w:val="20"/>
              </w:rPr>
            </w:pPr>
            <w:r w:rsidRPr="00AA0C79">
              <w:rPr>
                <w:sz w:val="20"/>
                <w:szCs w:val="20"/>
              </w:rPr>
              <w:t>MonashWatch comparator patient</w:t>
            </w:r>
          </w:p>
        </w:tc>
        <w:tc>
          <w:tcPr>
            <w:tcW w:w="3402" w:type="dxa"/>
            <w:hideMark/>
          </w:tcPr>
          <w:p w14:paraId="32F79C6B" w14:textId="64388ED5" w:rsidR="002D35F6"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HealthLinks </w:t>
            </w:r>
            <w:r w:rsidR="00D21458">
              <w:rPr>
                <w:sz w:val="20"/>
                <w:szCs w:val="20"/>
              </w:rPr>
              <w:t>enrollee</w:t>
            </w:r>
            <w:r w:rsidRPr="00AA0C79">
              <w:rPr>
                <w:sz w:val="20"/>
                <w:szCs w:val="20"/>
              </w:rPr>
              <w:t xml:space="preserve">s </w:t>
            </w:r>
            <w:r w:rsidR="007A2C58" w:rsidRPr="00AA0C79">
              <w:rPr>
                <w:sz w:val="20"/>
                <w:szCs w:val="20"/>
              </w:rPr>
              <w:t>who</w:t>
            </w:r>
            <w:r w:rsidRPr="00AA0C79">
              <w:rPr>
                <w:sz w:val="20"/>
                <w:szCs w:val="20"/>
              </w:rPr>
              <w:t xml:space="preserve"> live in Dandenong, Doveton, Keysborough, Eumemmerring, Hallam, Endeavour Hills, Bangholme and Noble Park</w:t>
            </w:r>
          </w:p>
          <w:p w14:paraId="590AFDE2" w14:textId="0FDCA693" w:rsidR="002D35F6"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 xml:space="preserve">Do not live in </w:t>
            </w:r>
            <w:r w:rsidR="002D35F6">
              <w:rPr>
                <w:sz w:val="20"/>
                <w:szCs w:val="20"/>
              </w:rPr>
              <w:t xml:space="preserve">an </w:t>
            </w:r>
            <w:r w:rsidRPr="00AA0C79">
              <w:rPr>
                <w:sz w:val="20"/>
                <w:szCs w:val="20"/>
              </w:rPr>
              <w:t>aged care facilit</w:t>
            </w:r>
            <w:r w:rsidR="002D35F6">
              <w:rPr>
                <w:sz w:val="20"/>
                <w:szCs w:val="20"/>
              </w:rPr>
              <w:t>y</w:t>
            </w:r>
          </w:p>
          <w:p w14:paraId="33E50512" w14:textId="77777777" w:rsidR="002D35F6"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English speaking</w:t>
            </w:r>
          </w:p>
          <w:p w14:paraId="51DA681A" w14:textId="524E7BC1" w:rsidR="000C5199" w:rsidRPr="00AA0C79" w:rsidRDefault="002D35F6"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0C5199" w:rsidRPr="00AA0C79">
              <w:rPr>
                <w:sz w:val="20"/>
                <w:szCs w:val="20"/>
              </w:rPr>
              <w:t>In other words, patients who would otherwise have been offered MonashWatch</w:t>
            </w:r>
            <w:r>
              <w:rPr>
                <w:sz w:val="20"/>
                <w:szCs w:val="20"/>
              </w:rPr>
              <w:t>)</w:t>
            </w:r>
          </w:p>
        </w:tc>
        <w:tc>
          <w:tcPr>
            <w:tcW w:w="1757" w:type="dxa"/>
            <w:hideMark/>
          </w:tcPr>
          <w:p w14:paraId="42D88749"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Usual care</w:t>
            </w:r>
          </w:p>
        </w:tc>
        <w:tc>
          <w:tcPr>
            <w:tcW w:w="1984" w:type="dxa"/>
            <w:hideMark/>
          </w:tcPr>
          <w:p w14:paraId="07CACD32" w14:textId="77777777" w:rsidR="000C5199" w:rsidRPr="00AA0C79" w:rsidRDefault="000C5199" w:rsidP="00AA0C7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AA0C79">
              <w:rPr>
                <w:sz w:val="20"/>
                <w:szCs w:val="20"/>
              </w:rPr>
              <w:t>Existing services</w:t>
            </w:r>
          </w:p>
        </w:tc>
      </w:tr>
      <w:tr w:rsidR="000C5199" w:rsidRPr="001D385F" w14:paraId="7CF2CD64"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B43E807" w14:textId="77777777" w:rsidR="000C5199" w:rsidRPr="00AA0C79" w:rsidRDefault="000C5199" w:rsidP="00AA0C79">
            <w:pPr>
              <w:pStyle w:val="Tabletext"/>
              <w:rPr>
                <w:sz w:val="20"/>
                <w:szCs w:val="20"/>
              </w:rPr>
            </w:pPr>
            <w:r w:rsidRPr="00AA0C79">
              <w:rPr>
                <w:sz w:val="20"/>
                <w:szCs w:val="20"/>
              </w:rPr>
              <w:t>Usual care patient</w:t>
            </w:r>
          </w:p>
        </w:tc>
        <w:tc>
          <w:tcPr>
            <w:tcW w:w="3402" w:type="dxa"/>
            <w:hideMark/>
          </w:tcPr>
          <w:p w14:paraId="3729204C" w14:textId="05621FC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 xml:space="preserve">All other HealthLinks </w:t>
            </w:r>
            <w:r w:rsidR="00D21458">
              <w:rPr>
                <w:sz w:val="20"/>
                <w:szCs w:val="20"/>
              </w:rPr>
              <w:t>enrollee</w:t>
            </w:r>
            <w:r w:rsidRPr="00AA0C79">
              <w:rPr>
                <w:sz w:val="20"/>
                <w:szCs w:val="20"/>
              </w:rPr>
              <w:t>s other than above</w:t>
            </w:r>
          </w:p>
        </w:tc>
        <w:tc>
          <w:tcPr>
            <w:tcW w:w="1757" w:type="dxa"/>
            <w:hideMark/>
          </w:tcPr>
          <w:p w14:paraId="3FC8CF96"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Usual care</w:t>
            </w:r>
          </w:p>
        </w:tc>
        <w:tc>
          <w:tcPr>
            <w:tcW w:w="1984" w:type="dxa"/>
            <w:hideMark/>
          </w:tcPr>
          <w:p w14:paraId="15D08E61" w14:textId="77777777" w:rsidR="000C5199" w:rsidRPr="00AA0C79" w:rsidRDefault="000C5199" w:rsidP="00AA0C79">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A0C79">
              <w:rPr>
                <w:sz w:val="20"/>
                <w:szCs w:val="20"/>
              </w:rPr>
              <w:t>Existing services</w:t>
            </w:r>
          </w:p>
        </w:tc>
      </w:tr>
    </w:tbl>
    <w:p w14:paraId="08E9E56B" w14:textId="409B9B62" w:rsidR="000838FD" w:rsidRDefault="001D5968" w:rsidP="000838FD">
      <w:pPr>
        <w:pStyle w:val="Heading3"/>
      </w:pPr>
      <w:bookmarkStart w:id="137" w:name="_Toc82169514"/>
      <w:bookmarkStart w:id="138" w:name="_Toc82171374"/>
      <w:bookmarkStart w:id="139" w:name="_Toc84950266"/>
      <w:r>
        <w:t>Workforce participants</w:t>
      </w:r>
      <w:r w:rsidR="002D35F6">
        <w:t>’</w:t>
      </w:r>
      <w:r>
        <w:t xml:space="preserve"> perceptions of the</w:t>
      </w:r>
      <w:r w:rsidR="000838FD">
        <w:t xml:space="preserve"> intervention characteristics</w:t>
      </w:r>
      <w:bookmarkEnd w:id="137"/>
      <w:bookmarkEnd w:id="138"/>
      <w:bookmarkEnd w:id="139"/>
    </w:p>
    <w:p w14:paraId="1012F78A" w14:textId="152580CB" w:rsidR="000838FD" w:rsidRDefault="000838FD" w:rsidP="000838FD">
      <w:pPr>
        <w:pStyle w:val="Body"/>
      </w:pPr>
      <w:r>
        <w:t>Participants described that the MonashWatch point of difference was the program</w:t>
      </w:r>
      <w:r w:rsidR="0094619B">
        <w:t>’</w:t>
      </w:r>
      <w:r>
        <w:t>s ability to take a holistic view of patient needs and consider not just their clinical diagnosis but also psychosocial determinants of health. Telecare guides were seen to act as ‘a good neighbour’ checking in on patients</w:t>
      </w:r>
      <w:r w:rsidR="00F01449">
        <w:t>’</w:t>
      </w:r>
      <w:r>
        <w:t xml:space="preserve"> health and wellbeing</w:t>
      </w:r>
      <w:r w:rsidR="00F01449">
        <w:t>,</w:t>
      </w:r>
      <w:r>
        <w:t xml:space="preserve"> while the health coaches intervened from a medical point of view as required. Participants believed taking this approach provided social connection, reduced patients’ anxiety and built resilience.</w:t>
      </w:r>
    </w:p>
    <w:p w14:paraId="2F3728BF" w14:textId="4979866F" w:rsidR="00DF4936" w:rsidRDefault="00DF4936" w:rsidP="00B44E65">
      <w:pPr>
        <w:pStyle w:val="Heading2"/>
      </w:pPr>
      <w:bookmarkStart w:id="140" w:name="_Toc82169515"/>
      <w:bookmarkStart w:id="141" w:name="_Toc82171375"/>
      <w:bookmarkStart w:id="142" w:name="_Toc84950267"/>
      <w:bookmarkStart w:id="143" w:name="_Toc99354388"/>
      <w:r>
        <w:t>Northern Health</w:t>
      </w:r>
      <w:bookmarkEnd w:id="140"/>
      <w:bookmarkEnd w:id="141"/>
      <w:bookmarkEnd w:id="142"/>
      <w:bookmarkEnd w:id="143"/>
    </w:p>
    <w:p w14:paraId="7222EAF8" w14:textId="33E3BF2A" w:rsidR="00DF4936" w:rsidRDefault="00DF4936" w:rsidP="00DF4936">
      <w:pPr>
        <w:pStyle w:val="Body"/>
      </w:pPr>
      <w:r>
        <w:t xml:space="preserve">Northern Health </w:t>
      </w:r>
      <w:r w:rsidR="00714A3A">
        <w:t>began</w:t>
      </w:r>
      <w:r>
        <w:t xml:space="preserve"> active participation in the HealthLinks trial on 1 July 2016 and started enrolling HealthLinks patients into redesigned Northern Health services from this date. From 18 April 2017, Northern Health began enrolling patients from selected geographical locations to </w:t>
      </w:r>
      <w:r>
        <w:lastRenderedPageBreak/>
        <w:t>Medibank CarePoint services. As of 1 July 2017, Northern Health ceased financial participation in the HealthLinks trial and reverted to the activity-based funding model for the HealthLinks</w:t>
      </w:r>
      <w:r w:rsidR="005511A0">
        <w:t>-</w:t>
      </w:r>
      <w:r>
        <w:t xml:space="preserve">enrolled cohort. </w:t>
      </w:r>
    </w:p>
    <w:p w14:paraId="409D2627" w14:textId="20502745" w:rsidR="00DF4936" w:rsidRDefault="00DF4936" w:rsidP="00AE17F8">
      <w:pPr>
        <w:pStyle w:val="Heading3"/>
      </w:pPr>
      <w:bookmarkStart w:id="144" w:name="_Toc82169516"/>
      <w:bookmarkStart w:id="145" w:name="_Toc82171376"/>
      <w:bookmarkStart w:id="146" w:name="_Toc84950268"/>
      <w:r>
        <w:t>Patient identification</w:t>
      </w:r>
      <w:bookmarkEnd w:id="144"/>
      <w:bookmarkEnd w:id="145"/>
      <w:bookmarkEnd w:id="146"/>
    </w:p>
    <w:p w14:paraId="67CD7BF5" w14:textId="1EC648EA" w:rsidR="00DF4936" w:rsidRDefault="00DF4936" w:rsidP="00DF4936">
      <w:pPr>
        <w:pStyle w:val="Body"/>
      </w:pPr>
      <w:r>
        <w:t xml:space="preserve">The Northern Health Decision Support Unit worked on replicating the </w:t>
      </w:r>
      <w:r w:rsidR="005F4E0B">
        <w:t xml:space="preserve">department </w:t>
      </w:r>
      <w:r>
        <w:t>patient identification algorithm written with SAS code, and ran the logic across the VAED database in real time. A ‘potential HealthLinks’ alert was placed on the local patient management system to assist clinicians in the early identification of patients whil</w:t>
      </w:r>
      <w:r w:rsidR="00F71FAE">
        <w:t>e</w:t>
      </w:r>
      <w:r>
        <w:t xml:space="preserve"> admitted in the ED or on the wards. Every month, the list was reconciled against the enrolled patient list received from </w:t>
      </w:r>
      <w:r w:rsidR="00B868B7">
        <w:t xml:space="preserve">the </w:t>
      </w:r>
      <w:r w:rsidR="005F4E0B">
        <w:t>department</w:t>
      </w:r>
      <w:r>
        <w:t xml:space="preserve">. If enrolled, a ‘confirmed HealthLinks’ alert was placed against the patient record in the local patient management system. </w:t>
      </w:r>
    </w:p>
    <w:p w14:paraId="51196562" w14:textId="67C2853B" w:rsidR="00DF4936" w:rsidRDefault="00DF4936" w:rsidP="00DF4936">
      <w:pPr>
        <w:pStyle w:val="Body"/>
      </w:pPr>
      <w:r>
        <w:t xml:space="preserve">Due to algorithm replication issues, Northern Health discontinued implementation of the algorithm in real time in January 2017, and instead relied on patient lists generated by the </w:t>
      </w:r>
      <w:r w:rsidR="005F4E0B">
        <w:t xml:space="preserve">department’s </w:t>
      </w:r>
      <w:r>
        <w:t xml:space="preserve">algorithm. Due to data reporting lags, lists generated by </w:t>
      </w:r>
      <w:r w:rsidR="005F4E0B">
        <w:t xml:space="preserve">the department </w:t>
      </w:r>
      <w:r>
        <w:t>were received two months after the patient’s trigger admission preventing the opportunity for intervention during that admission or soon after discharge.</w:t>
      </w:r>
    </w:p>
    <w:p w14:paraId="56533259" w14:textId="1E124E4F" w:rsidR="00DF4936" w:rsidRDefault="00DF4936" w:rsidP="00AE17F8">
      <w:pPr>
        <w:pStyle w:val="Heading3"/>
      </w:pPr>
      <w:bookmarkStart w:id="147" w:name="_Toc82169517"/>
      <w:bookmarkStart w:id="148" w:name="_Toc82171377"/>
      <w:bookmarkStart w:id="149" w:name="_Toc84950269"/>
      <w:r>
        <w:t>Intervention model of care</w:t>
      </w:r>
      <w:bookmarkEnd w:id="147"/>
      <w:bookmarkEnd w:id="148"/>
      <w:bookmarkEnd w:id="149"/>
    </w:p>
    <w:p w14:paraId="50BF60B0" w14:textId="1E4066F1" w:rsidR="00DF4936" w:rsidRDefault="00DF4936" w:rsidP="00DF4936">
      <w:pPr>
        <w:pStyle w:val="Body"/>
      </w:pPr>
      <w:r>
        <w:t xml:space="preserve">Northern Health focused on identifying eligible patients for redesigned existing services within the Health Independence Program (HIP) and </w:t>
      </w:r>
      <w:r w:rsidR="00714A3A">
        <w:t>began</w:t>
      </w:r>
      <w:r>
        <w:t xml:space="preserve"> the Medibank CarePoint program with a subset of the enrolled patients. All </w:t>
      </w:r>
      <w:r w:rsidR="006C037C">
        <w:t>HealthLinks</w:t>
      </w:r>
      <w:r>
        <w:t xml:space="preserve"> patients were screened using an automated LACE (Length of Stay; Acuity of Admission; Comorbidities; Emergency department visits) Index Scoring Tool for Risk Assessment of Hospital Readmission. Patients who scored 10 or above on the LACE were identified as ‘at risk’ and received an </w:t>
      </w:r>
      <w:r w:rsidR="00CB0A67">
        <w:t>i</w:t>
      </w:r>
      <w:r>
        <w:t xml:space="preserve">nitial </w:t>
      </w:r>
      <w:r w:rsidR="00CB0A67">
        <w:t>n</w:t>
      </w:r>
      <w:r>
        <w:t xml:space="preserve">eeds </w:t>
      </w:r>
      <w:r w:rsidR="00CB0A67">
        <w:t>i</w:t>
      </w:r>
      <w:r>
        <w:t xml:space="preserve">dentification assessment by the Discharge Planning Support Service (DPSS). </w:t>
      </w:r>
    </w:p>
    <w:p w14:paraId="58ED3067" w14:textId="531F459E" w:rsidR="00DF4936" w:rsidRDefault="00DF4936" w:rsidP="00DF4936">
      <w:pPr>
        <w:pStyle w:val="Body"/>
      </w:pPr>
      <w:r>
        <w:t>All HealthLinks</w:t>
      </w:r>
      <w:r w:rsidR="005511A0">
        <w:t>-</w:t>
      </w:r>
      <w:r>
        <w:t xml:space="preserve">enrolled patients received a comprehensive discharge plan and were offered a follow-up phone call by DPSS. Patients who, as a result of their </w:t>
      </w:r>
      <w:r w:rsidR="00CB0A67">
        <w:t>initial needs identification</w:t>
      </w:r>
      <w:r>
        <w:t>, were considered likely to benefit from disease</w:t>
      </w:r>
      <w:r w:rsidR="00CB0A67">
        <w:t>-</w:t>
      </w:r>
      <w:r>
        <w:t xml:space="preserve">specific education or case management were referred to HIP. This included patients with heart failure, COPD or diabetes and those with frailty or complex social situations. Increasing the participation of HealthLinks </w:t>
      </w:r>
      <w:r w:rsidR="00D21458">
        <w:t>enrollee</w:t>
      </w:r>
      <w:r>
        <w:t xml:space="preserve">s in HIP services was prioritised. As a result of the </w:t>
      </w:r>
      <w:r w:rsidR="00CB0A67">
        <w:t>initial needs identification</w:t>
      </w:r>
      <w:r>
        <w:t>, patients were referred to appropriate community programs or services and received a follow-up phone call 48 hours following discharge (administered by DPSS). During the follow</w:t>
      </w:r>
      <w:r w:rsidR="006A1B6C">
        <w:t>-</w:t>
      </w:r>
      <w:r>
        <w:t xml:space="preserve">up call the team: </w:t>
      </w:r>
      <w:r w:rsidR="00DC4F02">
        <w:t>(</w:t>
      </w:r>
      <w:r>
        <w:t xml:space="preserve">i) ensured GP appointments were booked and the patient </w:t>
      </w:r>
      <w:r w:rsidR="006A1B6C">
        <w:t>could</w:t>
      </w:r>
      <w:r>
        <w:t xml:space="preserve"> attend, </w:t>
      </w:r>
      <w:r w:rsidR="00DC4F02">
        <w:t>(</w:t>
      </w:r>
      <w:r>
        <w:t xml:space="preserve">ii) supported the use of the Passport to Wellness, </w:t>
      </w:r>
      <w:r w:rsidR="00DC4F02">
        <w:t>(</w:t>
      </w:r>
      <w:r>
        <w:t>iii) checked the patient’s Northern Health follow</w:t>
      </w:r>
      <w:r w:rsidR="006A1B6C">
        <w:t>-</w:t>
      </w:r>
      <w:r>
        <w:t xml:space="preserve">up appointments had been booked and ensured the patient </w:t>
      </w:r>
      <w:r w:rsidR="006A1B6C">
        <w:t xml:space="preserve">could </w:t>
      </w:r>
      <w:r>
        <w:t xml:space="preserve">attend, </w:t>
      </w:r>
      <w:r w:rsidR="00DC4F02">
        <w:t>(</w:t>
      </w:r>
      <w:r>
        <w:t xml:space="preserve">iv) assessed current symptomatology and coping at home, </w:t>
      </w:r>
      <w:r w:rsidR="00DC4F02">
        <w:t>(</w:t>
      </w:r>
      <w:r>
        <w:t xml:space="preserve">v) assessed the requirement for additional calls to the patient, </w:t>
      </w:r>
      <w:r w:rsidR="00DC4F02">
        <w:t>(</w:t>
      </w:r>
      <w:r>
        <w:t xml:space="preserve">vi) escalated patients to HARP and/or </w:t>
      </w:r>
      <w:r w:rsidR="006A1B6C">
        <w:t>m</w:t>
      </w:r>
      <w:r>
        <w:t xml:space="preserve">edical </w:t>
      </w:r>
      <w:r w:rsidR="006A1B6C">
        <w:t>r</w:t>
      </w:r>
      <w:r>
        <w:t xml:space="preserve">eview if required, and </w:t>
      </w:r>
      <w:r w:rsidR="00DC4F02">
        <w:t>(</w:t>
      </w:r>
      <w:r>
        <w:t>vii) submitted new referral to HARP if necessary. Patients identified at high risk of readmission were referred to HIP or to CarePoint.</w:t>
      </w:r>
    </w:p>
    <w:p w14:paraId="1E66D1E9" w14:textId="69699167" w:rsidR="00DF4936" w:rsidRDefault="00DF4936" w:rsidP="00DF4936">
      <w:pPr>
        <w:pStyle w:val="Body"/>
      </w:pPr>
      <w:r>
        <w:t xml:space="preserve">Patients </w:t>
      </w:r>
      <w:r w:rsidR="007A2C58">
        <w:t>who</w:t>
      </w:r>
      <w:r>
        <w:t xml:space="preserve"> </w:t>
      </w:r>
      <w:r w:rsidR="006A1B6C">
        <w:t xml:space="preserve">lived </w:t>
      </w:r>
      <w:r>
        <w:t>in Hume and</w:t>
      </w:r>
      <w:r w:rsidR="006A1B6C">
        <w:t>,</w:t>
      </w:r>
      <w:r>
        <w:t xml:space="preserve"> later in the trial</w:t>
      </w:r>
      <w:r w:rsidR="006A1B6C">
        <w:t>,</w:t>
      </w:r>
      <w:r>
        <w:t xml:space="preserve"> those in Whittlesea, who had chronic or complex healthcare needs and were not already enrolled in HIP services were offered the CarePoint program. Patients with private health insurance through either Medibank or NIB were offered the CarePoint program. CarePoint was an integrated care program for patients with high</w:t>
      </w:r>
      <w:r w:rsidR="006A1B6C">
        <w:t>-</w:t>
      </w:r>
      <w:r>
        <w:t xml:space="preserve">level chronic and complex needs administered by Medibank. The CarePoint team worked closely with the patient’s GP to help patients access the right support and resources they needed. The package </w:t>
      </w:r>
      <w:r>
        <w:lastRenderedPageBreak/>
        <w:t>included care coordination, care navigation, hospital liaison, 24</w:t>
      </w:r>
      <w:r w:rsidR="006A1B6C">
        <w:t>/</w:t>
      </w:r>
      <w:r>
        <w:t xml:space="preserve">7 nurse triage and health coaching, home nursing and community care. </w:t>
      </w:r>
    </w:p>
    <w:p w14:paraId="698FA019" w14:textId="3A7FF72D" w:rsidR="00DF4936" w:rsidRDefault="00DF4936" w:rsidP="00DF4936">
      <w:pPr>
        <w:pStyle w:val="Body"/>
      </w:pPr>
      <w:r>
        <w:t xml:space="preserve">HealthLinks </w:t>
      </w:r>
      <w:r w:rsidR="00D21458">
        <w:t>enrollee</w:t>
      </w:r>
      <w:r>
        <w:t xml:space="preserve"> subgroups at Northern Health are listed in </w:t>
      </w:r>
      <w:r w:rsidR="00935CD0">
        <w:fldChar w:fldCharType="begin"/>
      </w:r>
      <w:r w:rsidR="00935CD0">
        <w:instrText xml:space="preserve"> REF _Ref84940302 \h </w:instrText>
      </w:r>
      <w:r w:rsidR="00935CD0">
        <w:fldChar w:fldCharType="separate"/>
      </w:r>
      <w:r w:rsidR="00970DF5" w:rsidRPr="00935CD0">
        <w:t xml:space="preserve">Table </w:t>
      </w:r>
      <w:r w:rsidR="00970DF5">
        <w:rPr>
          <w:noProof/>
        </w:rPr>
        <w:t>7</w:t>
      </w:r>
      <w:r w:rsidR="00935CD0">
        <w:fldChar w:fldCharType="end"/>
      </w:r>
      <w:r w:rsidRPr="00935CD0">
        <w:t>.</w:t>
      </w:r>
    </w:p>
    <w:p w14:paraId="4DDFDE2F" w14:textId="2F99907B" w:rsidR="00935CD0" w:rsidRPr="00935CD0" w:rsidRDefault="00935CD0" w:rsidP="00935CD0">
      <w:pPr>
        <w:pStyle w:val="Tablecaption"/>
      </w:pPr>
      <w:bookmarkStart w:id="150" w:name="_Ref84940302"/>
      <w:r w:rsidRPr="00935CD0">
        <w:t xml:space="preserve">Table </w:t>
      </w:r>
      <w:r w:rsidR="00970DF5">
        <w:fldChar w:fldCharType="begin"/>
      </w:r>
      <w:r w:rsidR="00970DF5">
        <w:instrText xml:space="preserve"> SEQ Table \* ARABIC </w:instrText>
      </w:r>
      <w:r w:rsidR="00970DF5">
        <w:fldChar w:fldCharType="separate"/>
      </w:r>
      <w:r w:rsidR="00970DF5">
        <w:rPr>
          <w:noProof/>
        </w:rPr>
        <w:t>7</w:t>
      </w:r>
      <w:r w:rsidR="00970DF5">
        <w:rPr>
          <w:noProof/>
        </w:rPr>
        <w:fldChar w:fldCharType="end"/>
      </w:r>
      <w:bookmarkEnd w:id="150"/>
      <w:r w:rsidR="002E2197">
        <w:rPr>
          <w:noProof/>
        </w:rPr>
        <w:t>:</w:t>
      </w:r>
      <w:r w:rsidRPr="00935CD0">
        <w:t xml:space="preserve"> Characteristics of the Northern Health HealthLinks </w:t>
      </w:r>
      <w:r w:rsidR="00D21458">
        <w:t>enrollee</w:t>
      </w:r>
      <w:r w:rsidRPr="00935CD0">
        <w:t xml:space="preserve"> patient subtypes</w:t>
      </w:r>
    </w:p>
    <w:tbl>
      <w:tblPr>
        <w:tblStyle w:val="TableCSIRO"/>
        <w:tblW w:w="9411" w:type="dxa"/>
        <w:tblInd w:w="0" w:type="dxa"/>
        <w:tblLook w:val="04A0" w:firstRow="1" w:lastRow="0" w:firstColumn="1" w:lastColumn="0" w:noHBand="0" w:noVBand="1"/>
      </w:tblPr>
      <w:tblGrid>
        <w:gridCol w:w="2268"/>
        <w:gridCol w:w="3402"/>
        <w:gridCol w:w="1757"/>
        <w:gridCol w:w="1984"/>
      </w:tblGrid>
      <w:tr w:rsidR="000C5199" w:rsidRPr="001D385F" w14:paraId="0F57F90F" w14:textId="77777777" w:rsidTr="00324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201547"/>
            <w:hideMark/>
          </w:tcPr>
          <w:p w14:paraId="60453B01" w14:textId="46CD8D46" w:rsidR="000C5199" w:rsidRPr="003D769C" w:rsidRDefault="00722C1D" w:rsidP="00324DC6">
            <w:pPr>
              <w:pStyle w:val="Tablecolhead"/>
              <w:rPr>
                <w:b/>
                <w:bCs w:val="0"/>
                <w:sz w:val="20"/>
                <w:szCs w:val="20"/>
              </w:rPr>
            </w:pPr>
            <w:r w:rsidRPr="003D769C">
              <w:rPr>
                <w:b/>
                <w:bCs w:val="0"/>
                <w:sz w:val="20"/>
                <w:szCs w:val="20"/>
              </w:rPr>
              <w:t>Enrolment subtype</w:t>
            </w:r>
          </w:p>
        </w:tc>
        <w:tc>
          <w:tcPr>
            <w:tcW w:w="3402" w:type="dxa"/>
            <w:shd w:val="clear" w:color="auto" w:fill="201547"/>
            <w:hideMark/>
          </w:tcPr>
          <w:p w14:paraId="5AF575A5" w14:textId="73F8A43F"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Inclusion criteria</w:t>
            </w:r>
          </w:p>
        </w:tc>
        <w:tc>
          <w:tcPr>
            <w:tcW w:w="1757" w:type="dxa"/>
            <w:shd w:val="clear" w:color="auto" w:fill="201547"/>
            <w:hideMark/>
          </w:tcPr>
          <w:p w14:paraId="15AF2471" w14:textId="3FB212E7"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care received</w:t>
            </w:r>
          </w:p>
        </w:tc>
        <w:tc>
          <w:tcPr>
            <w:tcW w:w="1984" w:type="dxa"/>
            <w:shd w:val="clear" w:color="auto" w:fill="201547"/>
            <w:hideMark/>
          </w:tcPr>
          <w:p w14:paraId="7B15D34C" w14:textId="6E09EE35"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service</w:t>
            </w:r>
          </w:p>
        </w:tc>
      </w:tr>
      <w:tr w:rsidR="000C5199" w:rsidRPr="001D385F" w14:paraId="69C75559"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CFA5E09" w14:textId="38A720F4" w:rsidR="000C5199" w:rsidRPr="001D385F" w:rsidRDefault="000C5199" w:rsidP="000C5199">
            <w:pPr>
              <w:pStyle w:val="RowHeading"/>
              <w:rPr>
                <w:rFonts w:cs="Arial"/>
                <w:szCs w:val="18"/>
              </w:rPr>
            </w:pPr>
            <w:r w:rsidRPr="001D385F">
              <w:rPr>
                <w:rFonts w:cs="Arial"/>
                <w:szCs w:val="18"/>
              </w:rPr>
              <w:t xml:space="preserve">Medibank (Hume) </w:t>
            </w:r>
            <w:r w:rsidR="006A1B6C">
              <w:rPr>
                <w:rFonts w:cs="Arial"/>
                <w:szCs w:val="18"/>
              </w:rPr>
              <w:t>i</w:t>
            </w:r>
            <w:r w:rsidRPr="001D385F">
              <w:rPr>
                <w:rFonts w:cs="Arial"/>
                <w:szCs w:val="18"/>
              </w:rPr>
              <w:t>ntervention patient</w:t>
            </w:r>
          </w:p>
        </w:tc>
        <w:tc>
          <w:tcPr>
            <w:tcW w:w="3402" w:type="dxa"/>
            <w:hideMark/>
          </w:tcPr>
          <w:p w14:paraId="6BF651D7" w14:textId="79F93695"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 xml:space="preserve">HealthLinks </w:t>
            </w:r>
            <w:r w:rsidR="00D21458">
              <w:rPr>
                <w:rFonts w:cs="Arial"/>
                <w:szCs w:val="18"/>
              </w:rPr>
              <w:t>enrollee</w:t>
            </w:r>
            <w:r w:rsidRPr="001D385F">
              <w:rPr>
                <w:rFonts w:cs="Arial"/>
                <w:szCs w:val="18"/>
              </w:rPr>
              <w:t>s residing in the Hume region who had chronic or complex health care needs and were not already enrolled in HIP services as well as patients with Medibank or NIB private health insurance</w:t>
            </w:r>
          </w:p>
        </w:tc>
        <w:tc>
          <w:tcPr>
            <w:tcW w:w="1757" w:type="dxa"/>
            <w:hideMark/>
          </w:tcPr>
          <w:p w14:paraId="63AE8563"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Intervention</w:t>
            </w:r>
          </w:p>
        </w:tc>
        <w:tc>
          <w:tcPr>
            <w:tcW w:w="1984" w:type="dxa"/>
            <w:hideMark/>
          </w:tcPr>
          <w:p w14:paraId="3940108A"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New service</w:t>
            </w:r>
          </w:p>
        </w:tc>
      </w:tr>
      <w:tr w:rsidR="000C5199" w:rsidRPr="001D385F" w14:paraId="4DC8FCAB" w14:textId="77777777" w:rsidTr="000C5199">
        <w:tc>
          <w:tcPr>
            <w:cnfStyle w:val="001000000000" w:firstRow="0" w:lastRow="0" w:firstColumn="1" w:lastColumn="0" w:oddVBand="0" w:evenVBand="0" w:oddHBand="0" w:evenHBand="0" w:firstRowFirstColumn="0" w:firstRowLastColumn="0" w:lastRowFirstColumn="0" w:lastRowLastColumn="0"/>
            <w:tcW w:w="2268" w:type="dxa"/>
          </w:tcPr>
          <w:p w14:paraId="1F2221A8" w14:textId="0E763011" w:rsidR="000C5199" w:rsidRPr="001D385F" w:rsidRDefault="000C5199" w:rsidP="000C5199">
            <w:pPr>
              <w:pStyle w:val="RowHeading"/>
              <w:rPr>
                <w:rFonts w:cs="Arial"/>
                <w:szCs w:val="18"/>
              </w:rPr>
            </w:pPr>
            <w:r w:rsidRPr="001D385F">
              <w:rPr>
                <w:rFonts w:cs="Arial"/>
                <w:szCs w:val="18"/>
              </w:rPr>
              <w:t xml:space="preserve">Medibank (Whittlesea) </w:t>
            </w:r>
            <w:r w:rsidR="006A1B6C">
              <w:rPr>
                <w:rFonts w:cs="Arial"/>
                <w:szCs w:val="18"/>
              </w:rPr>
              <w:t>i</w:t>
            </w:r>
            <w:r w:rsidRPr="001D385F">
              <w:rPr>
                <w:rFonts w:cs="Arial"/>
                <w:szCs w:val="18"/>
              </w:rPr>
              <w:t>ntervention patient</w:t>
            </w:r>
          </w:p>
        </w:tc>
        <w:tc>
          <w:tcPr>
            <w:tcW w:w="3402" w:type="dxa"/>
          </w:tcPr>
          <w:p w14:paraId="7B71FA34" w14:textId="68AFDC3A"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 xml:space="preserve">HealthLinks </w:t>
            </w:r>
            <w:r w:rsidR="00D21458">
              <w:rPr>
                <w:rFonts w:cs="Arial"/>
                <w:szCs w:val="18"/>
              </w:rPr>
              <w:t>enrollee</w:t>
            </w:r>
            <w:r w:rsidRPr="001D385F">
              <w:rPr>
                <w:rFonts w:cs="Arial"/>
                <w:szCs w:val="18"/>
              </w:rPr>
              <w:t>s residing in the Whittlesea region who had chronic or complex health care needs and were not already enrolled in HIP services as well as patients with Medibank or NIB private health insurance</w:t>
            </w:r>
          </w:p>
        </w:tc>
        <w:tc>
          <w:tcPr>
            <w:tcW w:w="1757" w:type="dxa"/>
          </w:tcPr>
          <w:p w14:paraId="5E98845D" w14:textId="77777777"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Intervention</w:t>
            </w:r>
          </w:p>
        </w:tc>
        <w:tc>
          <w:tcPr>
            <w:tcW w:w="1984" w:type="dxa"/>
          </w:tcPr>
          <w:p w14:paraId="1C1ADE25" w14:textId="77777777"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New service</w:t>
            </w:r>
          </w:p>
        </w:tc>
      </w:tr>
      <w:tr w:rsidR="000C5199" w:rsidRPr="001D385F" w14:paraId="51CF4FE7"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292140C" w14:textId="6131B896" w:rsidR="000C5199" w:rsidRPr="001D385F" w:rsidRDefault="000C5199" w:rsidP="000C5199">
            <w:pPr>
              <w:pStyle w:val="RowHeading"/>
              <w:rPr>
                <w:rFonts w:cs="Arial"/>
                <w:szCs w:val="18"/>
              </w:rPr>
            </w:pPr>
            <w:r w:rsidRPr="001D385F">
              <w:rPr>
                <w:rFonts w:cs="Arial"/>
                <w:szCs w:val="18"/>
              </w:rPr>
              <w:t xml:space="preserve">DPSS </w:t>
            </w:r>
            <w:r w:rsidR="006A1B6C">
              <w:rPr>
                <w:rFonts w:cs="Arial"/>
                <w:szCs w:val="18"/>
              </w:rPr>
              <w:t>d</w:t>
            </w:r>
            <w:r w:rsidRPr="001D385F">
              <w:rPr>
                <w:rFonts w:cs="Arial"/>
                <w:szCs w:val="18"/>
              </w:rPr>
              <w:t xml:space="preserve">ischarge </w:t>
            </w:r>
            <w:r w:rsidR="006A1B6C">
              <w:rPr>
                <w:rFonts w:cs="Arial"/>
                <w:szCs w:val="18"/>
              </w:rPr>
              <w:t>p</w:t>
            </w:r>
            <w:r w:rsidRPr="001D385F">
              <w:rPr>
                <w:rFonts w:cs="Arial"/>
                <w:szCs w:val="18"/>
              </w:rPr>
              <w:t>hone call patient</w:t>
            </w:r>
          </w:p>
        </w:tc>
        <w:tc>
          <w:tcPr>
            <w:tcW w:w="3402" w:type="dxa"/>
            <w:hideMark/>
          </w:tcPr>
          <w:p w14:paraId="2917E7BA" w14:textId="3DA07EB4"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All HealthLinks patients received a comprehensive discharge plan and were offered a follow</w:t>
            </w:r>
            <w:r w:rsidR="007574E5">
              <w:rPr>
                <w:rFonts w:cs="Arial"/>
                <w:szCs w:val="18"/>
              </w:rPr>
              <w:t>-</w:t>
            </w:r>
            <w:r w:rsidRPr="001D385F">
              <w:rPr>
                <w:rFonts w:cs="Arial"/>
                <w:szCs w:val="18"/>
              </w:rPr>
              <w:t>up phone call by DPSS</w:t>
            </w:r>
          </w:p>
        </w:tc>
        <w:tc>
          <w:tcPr>
            <w:tcW w:w="1757" w:type="dxa"/>
            <w:hideMark/>
          </w:tcPr>
          <w:p w14:paraId="15219C78"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Redesigned usual care</w:t>
            </w:r>
          </w:p>
        </w:tc>
        <w:tc>
          <w:tcPr>
            <w:tcW w:w="1984" w:type="dxa"/>
            <w:hideMark/>
          </w:tcPr>
          <w:p w14:paraId="457C6F86" w14:textId="2FE85E7A"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 xml:space="preserve">Redesigned existing service (DPSS, </w:t>
            </w:r>
            <w:r w:rsidR="001D1663">
              <w:rPr>
                <w:rFonts w:cs="Arial"/>
                <w:szCs w:val="18"/>
              </w:rPr>
              <w:t>p</w:t>
            </w:r>
            <w:r w:rsidRPr="001D385F">
              <w:rPr>
                <w:rFonts w:cs="Arial"/>
                <w:szCs w:val="18"/>
              </w:rPr>
              <w:t>ost</w:t>
            </w:r>
            <w:r w:rsidR="000E3D74">
              <w:rPr>
                <w:rFonts w:cs="Arial"/>
                <w:szCs w:val="18"/>
              </w:rPr>
              <w:t>-</w:t>
            </w:r>
            <w:r w:rsidR="001D1663">
              <w:rPr>
                <w:rFonts w:cs="Arial"/>
                <w:szCs w:val="18"/>
              </w:rPr>
              <w:t>a</w:t>
            </w:r>
            <w:r w:rsidRPr="001D385F">
              <w:rPr>
                <w:rFonts w:cs="Arial"/>
                <w:szCs w:val="18"/>
              </w:rPr>
              <w:t xml:space="preserve">cute </w:t>
            </w:r>
            <w:r w:rsidR="006A1B6C">
              <w:rPr>
                <w:rFonts w:cs="Arial"/>
                <w:szCs w:val="18"/>
              </w:rPr>
              <w:t>c</w:t>
            </w:r>
            <w:r w:rsidRPr="001D385F">
              <w:rPr>
                <w:rFonts w:cs="Arial"/>
                <w:szCs w:val="18"/>
              </w:rPr>
              <w:t>are, HIP)</w:t>
            </w:r>
          </w:p>
        </w:tc>
      </w:tr>
      <w:tr w:rsidR="000C5199" w:rsidRPr="001D385F" w14:paraId="6871772B" w14:textId="77777777" w:rsidTr="000C5199">
        <w:tc>
          <w:tcPr>
            <w:cnfStyle w:val="001000000000" w:firstRow="0" w:lastRow="0" w:firstColumn="1" w:lastColumn="0" w:oddVBand="0" w:evenVBand="0" w:oddHBand="0" w:evenHBand="0" w:firstRowFirstColumn="0" w:firstRowLastColumn="0" w:lastRowFirstColumn="0" w:lastRowLastColumn="0"/>
            <w:tcW w:w="2268" w:type="dxa"/>
            <w:hideMark/>
          </w:tcPr>
          <w:p w14:paraId="19394429" w14:textId="77777777" w:rsidR="000C5199" w:rsidRPr="001D385F" w:rsidRDefault="000C5199" w:rsidP="000C5199">
            <w:pPr>
              <w:pStyle w:val="RowHeading"/>
              <w:rPr>
                <w:rFonts w:cs="Arial"/>
                <w:szCs w:val="18"/>
              </w:rPr>
            </w:pPr>
            <w:r w:rsidRPr="001D385F">
              <w:rPr>
                <w:rFonts w:cs="Arial"/>
                <w:szCs w:val="18"/>
              </w:rPr>
              <w:t>HARP patient</w:t>
            </w:r>
          </w:p>
        </w:tc>
        <w:tc>
          <w:tcPr>
            <w:tcW w:w="3402" w:type="dxa"/>
            <w:hideMark/>
          </w:tcPr>
          <w:p w14:paraId="44F89A4F" w14:textId="51298CDE"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HARP referral a clinical decision</w:t>
            </w:r>
          </w:p>
        </w:tc>
        <w:tc>
          <w:tcPr>
            <w:tcW w:w="1757" w:type="dxa"/>
            <w:hideMark/>
          </w:tcPr>
          <w:p w14:paraId="10449222" w14:textId="77777777"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Redesigned usual care</w:t>
            </w:r>
          </w:p>
        </w:tc>
        <w:tc>
          <w:tcPr>
            <w:tcW w:w="1984" w:type="dxa"/>
            <w:hideMark/>
          </w:tcPr>
          <w:p w14:paraId="31A6D621" w14:textId="77777777"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Redesigned existing service (HARP, HIP)</w:t>
            </w:r>
          </w:p>
        </w:tc>
      </w:tr>
      <w:tr w:rsidR="000C5199" w:rsidRPr="001D385F" w14:paraId="06512A92"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3F59BE3" w14:textId="77777777" w:rsidR="000C5199" w:rsidRPr="001D385F" w:rsidRDefault="000C5199" w:rsidP="000C5199">
            <w:pPr>
              <w:pStyle w:val="RowHeading"/>
              <w:rPr>
                <w:rFonts w:cs="Arial"/>
                <w:szCs w:val="18"/>
              </w:rPr>
            </w:pPr>
            <w:r w:rsidRPr="001D385F">
              <w:rPr>
                <w:rFonts w:cs="Arial"/>
                <w:szCs w:val="18"/>
              </w:rPr>
              <w:t>Usual care patient</w:t>
            </w:r>
          </w:p>
        </w:tc>
        <w:tc>
          <w:tcPr>
            <w:tcW w:w="3402" w:type="dxa"/>
            <w:hideMark/>
          </w:tcPr>
          <w:p w14:paraId="606A498D" w14:textId="420DF372"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 xml:space="preserve">All other HealthLinks </w:t>
            </w:r>
            <w:r w:rsidR="00D21458">
              <w:rPr>
                <w:rFonts w:cs="Arial"/>
                <w:szCs w:val="18"/>
              </w:rPr>
              <w:t>enrollee</w:t>
            </w:r>
            <w:r w:rsidRPr="001D385F">
              <w:rPr>
                <w:rFonts w:cs="Arial"/>
                <w:szCs w:val="18"/>
              </w:rPr>
              <w:t>s</w:t>
            </w:r>
          </w:p>
        </w:tc>
        <w:tc>
          <w:tcPr>
            <w:tcW w:w="1757" w:type="dxa"/>
            <w:hideMark/>
          </w:tcPr>
          <w:p w14:paraId="68948A40"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Usual care</w:t>
            </w:r>
          </w:p>
        </w:tc>
        <w:tc>
          <w:tcPr>
            <w:tcW w:w="1984" w:type="dxa"/>
            <w:hideMark/>
          </w:tcPr>
          <w:p w14:paraId="2588A5E6"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Existing services</w:t>
            </w:r>
          </w:p>
        </w:tc>
      </w:tr>
    </w:tbl>
    <w:p w14:paraId="7A2FB58E" w14:textId="7D5D1C84" w:rsidR="000838FD" w:rsidRDefault="001D5968" w:rsidP="000838FD">
      <w:pPr>
        <w:pStyle w:val="Heading3"/>
      </w:pPr>
      <w:bookmarkStart w:id="151" w:name="_Toc82169518"/>
      <w:bookmarkStart w:id="152" w:name="_Toc82171378"/>
      <w:bookmarkStart w:id="153" w:name="_Toc84950270"/>
      <w:r>
        <w:t>Workforce participants</w:t>
      </w:r>
      <w:r w:rsidR="00B80D38">
        <w:t>’</w:t>
      </w:r>
      <w:r>
        <w:t xml:space="preserve"> perceptions of the</w:t>
      </w:r>
      <w:r w:rsidR="00707182">
        <w:t xml:space="preserve"> intervention characteristics</w:t>
      </w:r>
      <w:bookmarkEnd w:id="151"/>
      <w:bookmarkEnd w:id="152"/>
      <w:bookmarkEnd w:id="153"/>
    </w:p>
    <w:p w14:paraId="3F6A48B3" w14:textId="77777777" w:rsidR="000838FD" w:rsidRDefault="000838FD" w:rsidP="000838FD">
      <w:pPr>
        <w:pStyle w:val="Body"/>
      </w:pPr>
      <w:r>
        <w:t>Participants described that the HealthLinks intervention at Northern Health was primarily targeted at patients eligible for HARP services. They believed CarePoint packages were brokered to assist with care coordination for patients ineligible for HARP.</w:t>
      </w:r>
    </w:p>
    <w:p w14:paraId="37F346E4" w14:textId="3AC4573D" w:rsidR="00DF4936" w:rsidRDefault="00DF4936" w:rsidP="00B44E65">
      <w:pPr>
        <w:pStyle w:val="Heading2"/>
      </w:pPr>
      <w:bookmarkStart w:id="154" w:name="_Toc82169519"/>
      <w:bookmarkStart w:id="155" w:name="_Toc82171379"/>
      <w:bookmarkStart w:id="156" w:name="_Toc84950271"/>
      <w:bookmarkStart w:id="157" w:name="_Toc99354389"/>
      <w:r>
        <w:t>Western Health</w:t>
      </w:r>
      <w:bookmarkEnd w:id="154"/>
      <w:bookmarkEnd w:id="155"/>
      <w:bookmarkEnd w:id="156"/>
      <w:bookmarkEnd w:id="157"/>
    </w:p>
    <w:p w14:paraId="0AF35A18" w14:textId="72B6A0C7" w:rsidR="00DF4936" w:rsidRDefault="00DF4936" w:rsidP="00DF4936">
      <w:pPr>
        <w:pStyle w:val="Body"/>
      </w:pPr>
      <w:r>
        <w:t xml:space="preserve">Western Health </w:t>
      </w:r>
      <w:r w:rsidR="00714A3A">
        <w:t>began</w:t>
      </w:r>
      <w:r>
        <w:t xml:space="preserve"> active participation in the HealthLinks trial on 1 November 2016. They first started enrolling patients into HealthLinks interventions on 21 November 2016.</w:t>
      </w:r>
    </w:p>
    <w:p w14:paraId="34D40636" w14:textId="63D795A4" w:rsidR="00DF4936" w:rsidRDefault="00DF4936" w:rsidP="00AE17F8">
      <w:pPr>
        <w:pStyle w:val="Heading3"/>
      </w:pPr>
      <w:bookmarkStart w:id="158" w:name="_Toc82169520"/>
      <w:bookmarkStart w:id="159" w:name="_Toc82171380"/>
      <w:bookmarkStart w:id="160" w:name="_Toc84950272"/>
      <w:r>
        <w:t>Patient identification</w:t>
      </w:r>
      <w:bookmarkEnd w:id="158"/>
      <w:bookmarkEnd w:id="159"/>
      <w:bookmarkEnd w:id="160"/>
    </w:p>
    <w:p w14:paraId="44FF2800" w14:textId="0C46874A" w:rsidR="00DF4936" w:rsidRDefault="00DF4936" w:rsidP="00DF4936">
      <w:pPr>
        <w:pStyle w:val="Body"/>
      </w:pPr>
      <w:r>
        <w:t xml:space="preserve">Western Health’s Performance Unit </w:t>
      </w:r>
      <w:r w:rsidR="00DB7527">
        <w:t xml:space="preserve">was </w:t>
      </w:r>
      <w:r>
        <w:t>responsible for patient cohort identification. The local Western Health patient identification algorithm was derived from SAS code and was used to identify patients in real</w:t>
      </w:r>
      <w:r w:rsidR="00DB7527">
        <w:t xml:space="preserve"> </w:t>
      </w:r>
      <w:r>
        <w:t xml:space="preserve">time from 1 May 2017. </w:t>
      </w:r>
      <w:r w:rsidR="002D0AB2">
        <w:t>Before</w:t>
      </w:r>
      <w:r>
        <w:t xml:space="preserve"> this date, Western Health relied on monthly </w:t>
      </w:r>
      <w:r w:rsidR="00DB7527">
        <w:t xml:space="preserve">department-generated </w:t>
      </w:r>
      <w:r>
        <w:t xml:space="preserve">lists to identify patients. </w:t>
      </w:r>
    </w:p>
    <w:p w14:paraId="0BAE4E70" w14:textId="08C0D0A4" w:rsidR="00DF4936" w:rsidRDefault="00DF4936" w:rsidP="00DF4936">
      <w:pPr>
        <w:pStyle w:val="Body"/>
      </w:pPr>
      <w:r>
        <w:t xml:space="preserve">All Western Health HealthLinks </w:t>
      </w:r>
      <w:r w:rsidR="00D21458">
        <w:t>enrollee</w:t>
      </w:r>
      <w:r>
        <w:t xml:space="preserve">s were given the opportunity to receive care under the Western Health HealthLinks care interventions. </w:t>
      </w:r>
    </w:p>
    <w:p w14:paraId="3903C846" w14:textId="356EF880" w:rsidR="00DF4936" w:rsidRDefault="00DF4936" w:rsidP="00AE17F8">
      <w:pPr>
        <w:pStyle w:val="Heading3"/>
      </w:pPr>
      <w:bookmarkStart w:id="161" w:name="_Toc82169521"/>
      <w:bookmarkStart w:id="162" w:name="_Toc82171381"/>
      <w:bookmarkStart w:id="163" w:name="_Toc84950273"/>
      <w:r>
        <w:lastRenderedPageBreak/>
        <w:t>Intervention model of care</w:t>
      </w:r>
      <w:bookmarkEnd w:id="161"/>
      <w:bookmarkEnd w:id="162"/>
      <w:bookmarkEnd w:id="163"/>
    </w:p>
    <w:p w14:paraId="6126F800" w14:textId="599EBD92" w:rsidR="00DF4936" w:rsidRDefault="00DF4936" w:rsidP="00DF4936">
      <w:pPr>
        <w:pStyle w:val="Body"/>
      </w:pPr>
      <w:r>
        <w:t xml:space="preserve">Western Health collaborated with SilverChain, a not-for-profit community service provider, </w:t>
      </w:r>
      <w:r w:rsidR="00DB7527">
        <w:t>to</w:t>
      </w:r>
      <w:r>
        <w:t xml:space="preserve"> deliver the HealthLinks intervention model of care. In addition to the patient identification algorithm, Western Health used a set of </w:t>
      </w:r>
      <w:r w:rsidR="002E2197">
        <w:t>nine</w:t>
      </w:r>
      <w:r>
        <w:t xml:space="preserve"> questions (</w:t>
      </w:r>
      <w:r w:rsidR="00327F11">
        <w:t>‘</w:t>
      </w:r>
      <w:r>
        <w:t>the Western 9</w:t>
      </w:r>
      <w:r w:rsidR="00327F11">
        <w:t>’</w:t>
      </w:r>
      <w:r>
        <w:t>) to stratify the patient’s risk of readmission based on their debility and psychosocial risk factors. Depending on the response to these questions, patients were stratified into either the High, Medium or Low Risk care group</w:t>
      </w:r>
      <w:r w:rsidR="00DB7527">
        <w:t>,</w:t>
      </w:r>
      <w:r>
        <w:t xml:space="preserve"> which had varying levels of intervention provided by SilverChain Care Navigators. Patients’ risk of readmission was reviewed during subsequent contacts with SilverChain services</w:t>
      </w:r>
      <w:r w:rsidR="00DB7527">
        <w:t>,</w:t>
      </w:r>
      <w:r>
        <w:t xml:space="preserve"> and patients who readmitted to Western Health were automatically stratified in the High Risk care group and reassessed following a home visit.</w:t>
      </w:r>
    </w:p>
    <w:p w14:paraId="2F04F849" w14:textId="74213474" w:rsidR="00DF4936" w:rsidRDefault="00DF4936" w:rsidP="00DF4936">
      <w:pPr>
        <w:pStyle w:val="Body"/>
      </w:pPr>
      <w:r>
        <w:t xml:space="preserve">All consenting patients were supported with access to a 24/7 phone support number, enabling a connection to a </w:t>
      </w:r>
      <w:r w:rsidR="008A40C9">
        <w:t>r</w:t>
      </w:r>
      <w:r>
        <w:t xml:space="preserve">egistered </w:t>
      </w:r>
      <w:r w:rsidR="008A40C9">
        <w:t>n</w:t>
      </w:r>
      <w:r>
        <w:t>urse. Within the hours of 0700</w:t>
      </w:r>
      <w:r w:rsidR="002E2197">
        <w:t>–</w:t>
      </w:r>
      <w:r>
        <w:t xml:space="preserve">2200 patients also had access to the Priority Response and Assessment (PRA) </w:t>
      </w:r>
      <w:r w:rsidR="00DB7527">
        <w:t>s</w:t>
      </w:r>
      <w:r>
        <w:t xml:space="preserve">ervice. Activating a PRA </w:t>
      </w:r>
      <w:r w:rsidR="00DB7527">
        <w:t>s</w:t>
      </w:r>
      <w:r>
        <w:t>ervice resulted in a PRA nurse attending the patient’s home with the support of the patient’s GP and/or the SilverChain Group</w:t>
      </w:r>
      <w:r w:rsidR="00DB7527">
        <w:t>’</w:t>
      </w:r>
      <w:r>
        <w:t>s GP. The goal was to work with the patient, clinically intervening if required and supporting the patient to remain in their home. Outside of these hours, the phone</w:t>
      </w:r>
      <w:r w:rsidR="00DB7527">
        <w:t>-</w:t>
      </w:r>
      <w:r>
        <w:t xml:space="preserve">based </w:t>
      </w:r>
      <w:r w:rsidR="008A40C9">
        <w:t>r</w:t>
      </w:r>
      <w:r>
        <w:t xml:space="preserve">egistered </w:t>
      </w:r>
      <w:r w:rsidR="008A40C9">
        <w:t>n</w:t>
      </w:r>
      <w:r>
        <w:t xml:space="preserve">urse used clinical guidelines to support the patient to make the most appropriate choice regarding their care requirements, including calling </w:t>
      </w:r>
      <w:r w:rsidR="00DB7527">
        <w:t>Triple Zero (</w:t>
      </w:r>
      <w:r>
        <w:t>000</w:t>
      </w:r>
      <w:r w:rsidR="00DB7527">
        <w:t>)</w:t>
      </w:r>
      <w:r>
        <w:t xml:space="preserve"> if required.</w:t>
      </w:r>
    </w:p>
    <w:p w14:paraId="6CB5CBA7" w14:textId="134CAB37" w:rsidR="00DF4936" w:rsidRDefault="00DF4936" w:rsidP="00DF4936">
      <w:pPr>
        <w:pStyle w:val="Body"/>
      </w:pPr>
      <w:r>
        <w:t>Patients requiring specialist clinical care in their home were supported by Western Health’s Health Independence Program and related partners. Additional care provision to support the patients’ needs with allied health, home</w:t>
      </w:r>
      <w:r w:rsidR="008A40C9">
        <w:t>-</w:t>
      </w:r>
      <w:r>
        <w:t xml:space="preserve">based support and behavioural health support was provided by Western Health’s </w:t>
      </w:r>
      <w:r w:rsidR="00DB7527">
        <w:t>HIP</w:t>
      </w:r>
      <w:r>
        <w:t xml:space="preserve"> and Western Health’s </w:t>
      </w:r>
      <w:r w:rsidR="00DB7527">
        <w:t>c</w:t>
      </w:r>
      <w:r>
        <w:t xml:space="preserve">ommunity </w:t>
      </w:r>
      <w:r w:rsidR="00DB7527">
        <w:t>p</w:t>
      </w:r>
      <w:r>
        <w:t>artners.</w:t>
      </w:r>
    </w:p>
    <w:p w14:paraId="1552BC48" w14:textId="0C884040" w:rsidR="001D385F" w:rsidRDefault="00DF4936" w:rsidP="00DF4936">
      <w:pPr>
        <w:pStyle w:val="Body"/>
      </w:pPr>
      <w:r>
        <w:t xml:space="preserve">HealthLinks </w:t>
      </w:r>
      <w:r w:rsidR="00D21458">
        <w:t>enrollee</w:t>
      </w:r>
      <w:r>
        <w:t xml:space="preserve"> subgroups at Western Health are listed </w:t>
      </w:r>
      <w:r w:rsidRPr="00935CD0">
        <w:t xml:space="preserve">in </w:t>
      </w:r>
      <w:r w:rsidR="00935CD0" w:rsidRPr="00935CD0">
        <w:fldChar w:fldCharType="begin"/>
      </w:r>
      <w:r w:rsidR="00935CD0" w:rsidRPr="00935CD0">
        <w:instrText xml:space="preserve"> REF _Ref84940369 \h </w:instrText>
      </w:r>
      <w:r w:rsidR="00935CD0">
        <w:instrText xml:space="preserve"> \* MERGEFORMAT </w:instrText>
      </w:r>
      <w:r w:rsidR="00935CD0" w:rsidRPr="00935CD0">
        <w:fldChar w:fldCharType="separate"/>
      </w:r>
      <w:r w:rsidR="00970DF5" w:rsidRPr="00935CD0">
        <w:t xml:space="preserve">Table </w:t>
      </w:r>
      <w:r w:rsidR="00970DF5">
        <w:t>8</w:t>
      </w:r>
      <w:r w:rsidR="00935CD0" w:rsidRPr="00935CD0">
        <w:fldChar w:fldCharType="end"/>
      </w:r>
      <w:r w:rsidRPr="00935CD0">
        <w:t>.</w:t>
      </w:r>
    </w:p>
    <w:p w14:paraId="6CDF1CE1" w14:textId="6F00144B" w:rsidR="00935CD0" w:rsidRPr="00935CD0" w:rsidRDefault="00935CD0" w:rsidP="00935CD0">
      <w:pPr>
        <w:pStyle w:val="Tablecaption"/>
      </w:pPr>
      <w:bookmarkStart w:id="164" w:name="_Ref84940369"/>
      <w:r w:rsidRPr="00935CD0">
        <w:t xml:space="preserve">Table </w:t>
      </w:r>
      <w:r w:rsidR="00970DF5">
        <w:fldChar w:fldCharType="begin"/>
      </w:r>
      <w:r w:rsidR="00970DF5">
        <w:instrText xml:space="preserve"> SEQ Table \* ARABIC </w:instrText>
      </w:r>
      <w:r w:rsidR="00970DF5">
        <w:fldChar w:fldCharType="separate"/>
      </w:r>
      <w:r w:rsidR="00970DF5">
        <w:rPr>
          <w:noProof/>
        </w:rPr>
        <w:t>8</w:t>
      </w:r>
      <w:r w:rsidR="00970DF5">
        <w:rPr>
          <w:noProof/>
        </w:rPr>
        <w:fldChar w:fldCharType="end"/>
      </w:r>
      <w:bookmarkEnd w:id="164"/>
      <w:r w:rsidR="002E2197">
        <w:rPr>
          <w:noProof/>
        </w:rPr>
        <w:t>:</w:t>
      </w:r>
      <w:r w:rsidRPr="00935CD0">
        <w:t xml:space="preserve"> Characteristics of the Western Health HealthLinks </w:t>
      </w:r>
      <w:r w:rsidR="00D21458">
        <w:t>enrollee</w:t>
      </w:r>
      <w:r w:rsidRPr="00935CD0">
        <w:t xml:space="preserve"> patient subtypes</w:t>
      </w:r>
    </w:p>
    <w:tbl>
      <w:tblPr>
        <w:tblStyle w:val="TableCSIRO"/>
        <w:tblW w:w="9411" w:type="dxa"/>
        <w:tblInd w:w="0" w:type="dxa"/>
        <w:tblLook w:val="04A0" w:firstRow="1" w:lastRow="0" w:firstColumn="1" w:lastColumn="0" w:noHBand="0" w:noVBand="1"/>
      </w:tblPr>
      <w:tblGrid>
        <w:gridCol w:w="2268"/>
        <w:gridCol w:w="3402"/>
        <w:gridCol w:w="1757"/>
        <w:gridCol w:w="1984"/>
      </w:tblGrid>
      <w:tr w:rsidR="000C5199" w:rsidRPr="001D385F" w14:paraId="1EC43119" w14:textId="77777777" w:rsidTr="003D76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201547"/>
            <w:hideMark/>
          </w:tcPr>
          <w:p w14:paraId="0322BB51" w14:textId="59132FE9" w:rsidR="000C5199" w:rsidRPr="003D769C" w:rsidRDefault="00722C1D" w:rsidP="00324DC6">
            <w:pPr>
              <w:pStyle w:val="Tablecolhead"/>
              <w:rPr>
                <w:b/>
                <w:bCs w:val="0"/>
                <w:sz w:val="20"/>
                <w:szCs w:val="20"/>
              </w:rPr>
            </w:pPr>
            <w:r w:rsidRPr="003D769C">
              <w:rPr>
                <w:b/>
                <w:bCs w:val="0"/>
                <w:sz w:val="20"/>
                <w:szCs w:val="20"/>
              </w:rPr>
              <w:t>Enrolment subtype</w:t>
            </w:r>
          </w:p>
        </w:tc>
        <w:tc>
          <w:tcPr>
            <w:tcW w:w="3402" w:type="dxa"/>
            <w:shd w:val="clear" w:color="auto" w:fill="201547"/>
            <w:hideMark/>
          </w:tcPr>
          <w:p w14:paraId="6678C2D4" w14:textId="3CC7A80E"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Inclusion criteria</w:t>
            </w:r>
          </w:p>
        </w:tc>
        <w:tc>
          <w:tcPr>
            <w:tcW w:w="1757" w:type="dxa"/>
            <w:shd w:val="clear" w:color="auto" w:fill="201547"/>
            <w:hideMark/>
          </w:tcPr>
          <w:p w14:paraId="41D725E5" w14:textId="20C7F717"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care received</w:t>
            </w:r>
          </w:p>
        </w:tc>
        <w:tc>
          <w:tcPr>
            <w:tcW w:w="1984" w:type="dxa"/>
            <w:shd w:val="clear" w:color="auto" w:fill="201547"/>
            <w:hideMark/>
          </w:tcPr>
          <w:p w14:paraId="75D59BBA" w14:textId="7DA4B462" w:rsidR="000C5199" w:rsidRPr="003D769C" w:rsidRDefault="00722C1D"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Type of service</w:t>
            </w:r>
          </w:p>
        </w:tc>
      </w:tr>
      <w:tr w:rsidR="000C5199" w:rsidRPr="001D385F" w14:paraId="4D8F5304"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79C4FBD" w14:textId="6AC784C5" w:rsidR="000C5199" w:rsidRPr="001D385F" w:rsidRDefault="000C5199" w:rsidP="000C5199">
            <w:pPr>
              <w:pStyle w:val="RowHeading"/>
              <w:rPr>
                <w:rFonts w:cs="Arial"/>
                <w:szCs w:val="18"/>
              </w:rPr>
            </w:pPr>
            <w:r w:rsidRPr="001D385F">
              <w:rPr>
                <w:rFonts w:cs="Arial"/>
                <w:szCs w:val="18"/>
              </w:rPr>
              <w:t xml:space="preserve">Low </w:t>
            </w:r>
            <w:r w:rsidR="00DB7527">
              <w:rPr>
                <w:rFonts w:cs="Arial"/>
                <w:szCs w:val="18"/>
              </w:rPr>
              <w:t>Risk</w:t>
            </w:r>
            <w:r w:rsidR="00DB7527" w:rsidRPr="001D385F">
              <w:rPr>
                <w:rFonts w:cs="Arial"/>
                <w:szCs w:val="18"/>
              </w:rPr>
              <w:t xml:space="preserve"> </w:t>
            </w:r>
            <w:r w:rsidR="00DB7527">
              <w:rPr>
                <w:rFonts w:cs="Arial"/>
                <w:szCs w:val="18"/>
              </w:rPr>
              <w:t>i</w:t>
            </w:r>
            <w:r w:rsidRPr="001D385F">
              <w:rPr>
                <w:rFonts w:cs="Arial"/>
                <w:szCs w:val="18"/>
              </w:rPr>
              <w:t>ntervention patient</w:t>
            </w:r>
          </w:p>
        </w:tc>
        <w:tc>
          <w:tcPr>
            <w:tcW w:w="3402" w:type="dxa"/>
            <w:hideMark/>
          </w:tcPr>
          <w:p w14:paraId="72AC06AF" w14:textId="53EC7684"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 xml:space="preserve">HealthLinks </w:t>
            </w:r>
            <w:r w:rsidR="00D21458">
              <w:rPr>
                <w:rFonts w:cs="Arial"/>
                <w:szCs w:val="18"/>
              </w:rPr>
              <w:t>enrollee</w:t>
            </w:r>
            <w:r w:rsidRPr="001D385F">
              <w:rPr>
                <w:rFonts w:cs="Arial"/>
                <w:szCs w:val="18"/>
              </w:rPr>
              <w:t>s who score low on a readmission risk screening tool</w:t>
            </w:r>
          </w:p>
        </w:tc>
        <w:tc>
          <w:tcPr>
            <w:tcW w:w="1757" w:type="dxa"/>
            <w:hideMark/>
          </w:tcPr>
          <w:p w14:paraId="4C895F89"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Intervention</w:t>
            </w:r>
          </w:p>
        </w:tc>
        <w:tc>
          <w:tcPr>
            <w:tcW w:w="1984" w:type="dxa"/>
            <w:hideMark/>
          </w:tcPr>
          <w:p w14:paraId="4D22DD44"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New service</w:t>
            </w:r>
          </w:p>
        </w:tc>
      </w:tr>
      <w:tr w:rsidR="000C5199" w:rsidRPr="001D385F" w14:paraId="05148C59" w14:textId="77777777" w:rsidTr="000C5199">
        <w:tc>
          <w:tcPr>
            <w:cnfStyle w:val="001000000000" w:firstRow="0" w:lastRow="0" w:firstColumn="1" w:lastColumn="0" w:oddVBand="0" w:evenVBand="0" w:oddHBand="0" w:evenHBand="0" w:firstRowFirstColumn="0" w:firstRowLastColumn="0" w:lastRowFirstColumn="0" w:lastRowLastColumn="0"/>
            <w:tcW w:w="2268" w:type="dxa"/>
            <w:hideMark/>
          </w:tcPr>
          <w:p w14:paraId="0E70AE14" w14:textId="67FC91BE" w:rsidR="000C5199" w:rsidRPr="001D385F" w:rsidRDefault="000C5199" w:rsidP="000C5199">
            <w:pPr>
              <w:pStyle w:val="RowHeading"/>
              <w:rPr>
                <w:rFonts w:cs="Arial"/>
                <w:szCs w:val="18"/>
              </w:rPr>
            </w:pPr>
            <w:r w:rsidRPr="001D385F">
              <w:rPr>
                <w:rFonts w:cs="Arial"/>
                <w:szCs w:val="18"/>
              </w:rPr>
              <w:t xml:space="preserve">Medium </w:t>
            </w:r>
            <w:r w:rsidR="00DB7527">
              <w:rPr>
                <w:rFonts w:cs="Arial"/>
                <w:szCs w:val="18"/>
              </w:rPr>
              <w:t>Risk i</w:t>
            </w:r>
            <w:r w:rsidRPr="001D385F">
              <w:rPr>
                <w:rFonts w:cs="Arial"/>
                <w:szCs w:val="18"/>
              </w:rPr>
              <w:t>ntervention patient</w:t>
            </w:r>
          </w:p>
        </w:tc>
        <w:tc>
          <w:tcPr>
            <w:tcW w:w="3402" w:type="dxa"/>
            <w:hideMark/>
          </w:tcPr>
          <w:p w14:paraId="13D2DEC7" w14:textId="537B14D6"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 xml:space="preserve">HealthLinks </w:t>
            </w:r>
            <w:r w:rsidR="00D21458">
              <w:rPr>
                <w:rFonts w:cs="Arial"/>
                <w:szCs w:val="18"/>
              </w:rPr>
              <w:t>enrollee</w:t>
            </w:r>
            <w:r w:rsidRPr="001D385F">
              <w:rPr>
                <w:rFonts w:cs="Arial"/>
                <w:szCs w:val="18"/>
              </w:rPr>
              <w:t>s who score medium on a readmission risk screening tool</w:t>
            </w:r>
          </w:p>
        </w:tc>
        <w:tc>
          <w:tcPr>
            <w:tcW w:w="1757" w:type="dxa"/>
            <w:hideMark/>
          </w:tcPr>
          <w:p w14:paraId="1BB943E6" w14:textId="77777777"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Intervention</w:t>
            </w:r>
          </w:p>
        </w:tc>
        <w:tc>
          <w:tcPr>
            <w:tcW w:w="1984" w:type="dxa"/>
            <w:hideMark/>
          </w:tcPr>
          <w:p w14:paraId="2D6E8C99" w14:textId="77777777"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New service</w:t>
            </w:r>
          </w:p>
        </w:tc>
      </w:tr>
      <w:tr w:rsidR="000C5199" w:rsidRPr="001D385F" w14:paraId="2001F7FA" w14:textId="77777777" w:rsidTr="000C5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0058DFBE" w14:textId="6AA2DCD3" w:rsidR="000C5199" w:rsidRPr="001D385F" w:rsidRDefault="000C5199" w:rsidP="000C5199">
            <w:pPr>
              <w:pStyle w:val="RowHeading"/>
              <w:rPr>
                <w:rFonts w:cs="Arial"/>
                <w:szCs w:val="18"/>
              </w:rPr>
            </w:pPr>
            <w:r w:rsidRPr="001D385F">
              <w:rPr>
                <w:rFonts w:cs="Arial"/>
                <w:szCs w:val="18"/>
              </w:rPr>
              <w:t xml:space="preserve">High </w:t>
            </w:r>
            <w:r w:rsidR="00DB7527">
              <w:rPr>
                <w:rFonts w:cs="Arial"/>
                <w:szCs w:val="18"/>
              </w:rPr>
              <w:t>Risk i</w:t>
            </w:r>
            <w:r w:rsidRPr="001D385F">
              <w:rPr>
                <w:rFonts w:cs="Arial"/>
                <w:szCs w:val="18"/>
              </w:rPr>
              <w:t>ntervention patient</w:t>
            </w:r>
          </w:p>
        </w:tc>
        <w:tc>
          <w:tcPr>
            <w:tcW w:w="3402" w:type="dxa"/>
            <w:hideMark/>
          </w:tcPr>
          <w:p w14:paraId="6C8C3258" w14:textId="7983E6E5"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 xml:space="preserve">HealthLinks </w:t>
            </w:r>
            <w:r w:rsidR="00D21458">
              <w:rPr>
                <w:rFonts w:cs="Arial"/>
                <w:szCs w:val="18"/>
              </w:rPr>
              <w:t>enrollee</w:t>
            </w:r>
            <w:r w:rsidRPr="001D385F">
              <w:rPr>
                <w:rFonts w:cs="Arial"/>
                <w:szCs w:val="18"/>
              </w:rPr>
              <w:t>s who score high on a readmission risk screening tool</w:t>
            </w:r>
          </w:p>
        </w:tc>
        <w:tc>
          <w:tcPr>
            <w:tcW w:w="1757" w:type="dxa"/>
            <w:hideMark/>
          </w:tcPr>
          <w:p w14:paraId="59744E42"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Intervention</w:t>
            </w:r>
          </w:p>
        </w:tc>
        <w:tc>
          <w:tcPr>
            <w:tcW w:w="1984" w:type="dxa"/>
            <w:hideMark/>
          </w:tcPr>
          <w:p w14:paraId="5DEB1E9B" w14:textId="77777777" w:rsidR="000C5199" w:rsidRPr="001D385F" w:rsidRDefault="000C5199" w:rsidP="000C5199">
            <w:pPr>
              <w:pStyle w:val="TableText0"/>
              <w:cnfStyle w:val="000000100000" w:firstRow="0" w:lastRow="0" w:firstColumn="0" w:lastColumn="0" w:oddVBand="0" w:evenVBand="0" w:oddHBand="1" w:evenHBand="0" w:firstRowFirstColumn="0" w:firstRowLastColumn="0" w:lastRowFirstColumn="0" w:lastRowLastColumn="0"/>
              <w:rPr>
                <w:rFonts w:cs="Arial"/>
                <w:szCs w:val="18"/>
              </w:rPr>
            </w:pPr>
            <w:r w:rsidRPr="001D385F">
              <w:rPr>
                <w:rFonts w:cs="Arial"/>
                <w:szCs w:val="18"/>
              </w:rPr>
              <w:t>New service</w:t>
            </w:r>
          </w:p>
        </w:tc>
      </w:tr>
      <w:tr w:rsidR="000C5199" w:rsidRPr="001D385F" w14:paraId="6B22DDE5" w14:textId="77777777" w:rsidTr="000C5199">
        <w:tc>
          <w:tcPr>
            <w:cnfStyle w:val="001000000000" w:firstRow="0" w:lastRow="0" w:firstColumn="1" w:lastColumn="0" w:oddVBand="0" w:evenVBand="0" w:oddHBand="0" w:evenHBand="0" w:firstRowFirstColumn="0" w:firstRowLastColumn="0" w:lastRowFirstColumn="0" w:lastRowLastColumn="0"/>
            <w:tcW w:w="2268" w:type="dxa"/>
            <w:hideMark/>
          </w:tcPr>
          <w:p w14:paraId="0692F93B" w14:textId="77777777" w:rsidR="000C5199" w:rsidRPr="001D385F" w:rsidRDefault="000C5199" w:rsidP="000C5199">
            <w:pPr>
              <w:pStyle w:val="RowHeading"/>
              <w:rPr>
                <w:rFonts w:cs="Arial"/>
                <w:szCs w:val="18"/>
              </w:rPr>
            </w:pPr>
            <w:r w:rsidRPr="001D385F">
              <w:rPr>
                <w:rFonts w:cs="Arial"/>
                <w:szCs w:val="18"/>
              </w:rPr>
              <w:t>Usual care patient</w:t>
            </w:r>
          </w:p>
        </w:tc>
        <w:tc>
          <w:tcPr>
            <w:tcW w:w="3402" w:type="dxa"/>
            <w:hideMark/>
          </w:tcPr>
          <w:p w14:paraId="4F7003E1" w14:textId="62F26B68"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 xml:space="preserve">All other HealthLinks </w:t>
            </w:r>
            <w:r w:rsidR="00D21458">
              <w:rPr>
                <w:rFonts w:cs="Arial"/>
                <w:szCs w:val="18"/>
              </w:rPr>
              <w:t>enrollee</w:t>
            </w:r>
            <w:r w:rsidRPr="001D385F">
              <w:rPr>
                <w:rFonts w:cs="Arial"/>
                <w:szCs w:val="18"/>
              </w:rPr>
              <w:t>s</w:t>
            </w:r>
          </w:p>
        </w:tc>
        <w:tc>
          <w:tcPr>
            <w:tcW w:w="1757" w:type="dxa"/>
            <w:hideMark/>
          </w:tcPr>
          <w:p w14:paraId="1751B877" w14:textId="77777777"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Usual care</w:t>
            </w:r>
          </w:p>
        </w:tc>
        <w:tc>
          <w:tcPr>
            <w:tcW w:w="1984" w:type="dxa"/>
            <w:hideMark/>
          </w:tcPr>
          <w:p w14:paraId="351E6C05" w14:textId="77777777" w:rsidR="000C5199" w:rsidRPr="001D385F" w:rsidRDefault="000C5199" w:rsidP="000C5199">
            <w:pPr>
              <w:pStyle w:val="TableText0"/>
              <w:cnfStyle w:val="000000000000" w:firstRow="0" w:lastRow="0" w:firstColumn="0" w:lastColumn="0" w:oddVBand="0" w:evenVBand="0" w:oddHBand="0" w:evenHBand="0" w:firstRowFirstColumn="0" w:firstRowLastColumn="0" w:lastRowFirstColumn="0" w:lastRowLastColumn="0"/>
              <w:rPr>
                <w:rFonts w:cs="Arial"/>
                <w:szCs w:val="18"/>
              </w:rPr>
            </w:pPr>
            <w:r w:rsidRPr="001D385F">
              <w:rPr>
                <w:rFonts w:cs="Arial"/>
                <w:szCs w:val="18"/>
              </w:rPr>
              <w:t>Existing service</w:t>
            </w:r>
          </w:p>
        </w:tc>
      </w:tr>
    </w:tbl>
    <w:p w14:paraId="09A79106" w14:textId="380B0139" w:rsidR="000838FD" w:rsidRDefault="001D5968" w:rsidP="000838FD">
      <w:pPr>
        <w:pStyle w:val="Heading3"/>
      </w:pPr>
      <w:bookmarkStart w:id="165" w:name="_Toc82169522"/>
      <w:bookmarkStart w:id="166" w:name="_Toc82171382"/>
      <w:bookmarkStart w:id="167" w:name="_Toc84950274"/>
      <w:r>
        <w:t>Workforce participants</w:t>
      </w:r>
      <w:r w:rsidR="00DB7527">
        <w:t>’</w:t>
      </w:r>
      <w:r>
        <w:t xml:space="preserve"> perceptions of the</w:t>
      </w:r>
      <w:r w:rsidR="000838FD">
        <w:t xml:space="preserve"> intervention characteristics</w:t>
      </w:r>
      <w:bookmarkEnd w:id="165"/>
      <w:bookmarkEnd w:id="166"/>
      <w:bookmarkEnd w:id="167"/>
    </w:p>
    <w:p w14:paraId="7C733F75" w14:textId="53CA48BC" w:rsidR="000838FD" w:rsidRDefault="000838FD" w:rsidP="000838FD">
      <w:pPr>
        <w:pStyle w:val="Body"/>
      </w:pPr>
      <w:r>
        <w:t xml:space="preserve">Participants discussed that the SilverChain care navigators, telephone helpline and </w:t>
      </w:r>
      <w:r w:rsidR="00102535">
        <w:t xml:space="preserve">PRA </w:t>
      </w:r>
      <w:r>
        <w:t>provided patients with a personalised service that was an alternative source of information and assistance rather than presentation to the ED. They acknowledged that the intervention model provided longer</w:t>
      </w:r>
      <w:r w:rsidR="00102535">
        <w:t xml:space="preserve"> </w:t>
      </w:r>
      <w:r>
        <w:t>term care than existing Western Health services (</w:t>
      </w:r>
      <w:r w:rsidR="00867CA2">
        <w:t>for example,</w:t>
      </w:r>
      <w:r>
        <w:t xml:space="preserve"> HARP) and took a proactive approach to intervention and referrals.</w:t>
      </w:r>
    </w:p>
    <w:p w14:paraId="73B710CC" w14:textId="28138770" w:rsidR="002850AB" w:rsidRDefault="002850AB" w:rsidP="00225141">
      <w:pPr>
        <w:pStyle w:val="Body"/>
      </w:pPr>
      <w:r>
        <w:br w:type="page"/>
      </w:r>
    </w:p>
    <w:p w14:paraId="5B1FA720" w14:textId="61090327" w:rsidR="00B6648F" w:rsidRDefault="00A3737F" w:rsidP="002850AB">
      <w:pPr>
        <w:pStyle w:val="Heading1"/>
        <w:spacing w:before="0"/>
      </w:pPr>
      <w:bookmarkStart w:id="168" w:name="_Toc82169523"/>
      <w:bookmarkStart w:id="169" w:name="_Toc82171383"/>
      <w:bookmarkStart w:id="170" w:name="_Toc84950275"/>
      <w:bookmarkStart w:id="171" w:name="_Toc99354390"/>
      <w:r>
        <w:lastRenderedPageBreak/>
        <w:t>Findings</w:t>
      </w:r>
      <w:bookmarkEnd w:id="168"/>
      <w:bookmarkEnd w:id="169"/>
      <w:bookmarkEnd w:id="170"/>
      <w:bookmarkEnd w:id="171"/>
    </w:p>
    <w:p w14:paraId="16358859" w14:textId="77777777" w:rsidR="00B6648F" w:rsidRDefault="00B6648F" w:rsidP="00141DFB">
      <w:pPr>
        <w:pStyle w:val="Heading2"/>
      </w:pPr>
      <w:bookmarkStart w:id="172" w:name="_Toc82169524"/>
      <w:bookmarkStart w:id="173" w:name="_Toc82171384"/>
      <w:bookmarkStart w:id="174" w:name="_Toc84950276"/>
      <w:bookmarkStart w:id="175" w:name="_Toc99354391"/>
      <w:r>
        <w:t>HealthLinks enrolments and patient characteristics</w:t>
      </w:r>
      <w:bookmarkEnd w:id="172"/>
      <w:bookmarkEnd w:id="173"/>
      <w:bookmarkEnd w:id="174"/>
      <w:bookmarkEnd w:id="175"/>
    </w:p>
    <w:p w14:paraId="580D1BE3" w14:textId="6672E7F5" w:rsidR="00C03C28" w:rsidRDefault="00C03C28" w:rsidP="00141DFB">
      <w:pPr>
        <w:pStyle w:val="Heading3"/>
      </w:pPr>
      <w:bookmarkStart w:id="176" w:name="_Toc82169525"/>
      <w:bookmarkStart w:id="177" w:name="_Toc82171385"/>
      <w:bookmarkStart w:id="178" w:name="_Toc84950277"/>
      <w:r w:rsidRPr="00141DFB">
        <w:t>Enrolled patients</w:t>
      </w:r>
      <w:bookmarkEnd w:id="176"/>
      <w:bookmarkEnd w:id="177"/>
      <w:bookmarkEnd w:id="178"/>
    </w:p>
    <w:p w14:paraId="5FE110C7" w14:textId="67F1D0BB" w:rsidR="003C2FF8" w:rsidRDefault="00B6648F" w:rsidP="00B6648F">
      <w:pPr>
        <w:pStyle w:val="Body"/>
      </w:pPr>
      <w:r>
        <w:t>Overall, 142,667 patients were eligible to participate in the HealthLinks trial, of which approximately one</w:t>
      </w:r>
      <w:r w:rsidR="00102535">
        <w:t>-</w:t>
      </w:r>
      <w:r>
        <w:t>third (</w:t>
      </w:r>
      <w:r w:rsidRPr="00FF1F3F">
        <w:rPr>
          <w:i/>
          <w:iCs/>
        </w:rPr>
        <w:t>n</w:t>
      </w:r>
      <w:r w:rsidR="002E2197">
        <w:t xml:space="preserve"> </w:t>
      </w:r>
      <w:r>
        <w:t>=</w:t>
      </w:r>
      <w:r w:rsidR="002E2197">
        <w:t xml:space="preserve"> </w:t>
      </w:r>
      <w:r>
        <w:t>49,768, 34.9</w:t>
      </w:r>
      <w:r w:rsidR="00995BA8">
        <w:t xml:space="preserve"> per cent)</w:t>
      </w:r>
      <w:r>
        <w:t xml:space="preserve"> of patients were subsequently enrolled.</w:t>
      </w:r>
      <w:r w:rsidR="00B70004">
        <w:t xml:space="preserve"> Patients </w:t>
      </w:r>
      <w:r w:rsidR="00B57330">
        <w:t xml:space="preserve">who became enrolled at health services participating in the HealthLinks funding </w:t>
      </w:r>
      <w:r w:rsidR="00F93AFB">
        <w:t>model</w:t>
      </w:r>
      <w:r w:rsidR="00EC5748">
        <w:t xml:space="preserve"> became capitated funded on enrolment.</w:t>
      </w:r>
    </w:p>
    <w:p w14:paraId="7CA67D06" w14:textId="42E1861A" w:rsidR="00995BA8" w:rsidRDefault="00D61995" w:rsidP="00B6648F">
      <w:pPr>
        <w:pStyle w:val="Body"/>
      </w:pPr>
      <w:r>
        <w:t>Of the health service</w:t>
      </w:r>
      <w:r w:rsidR="00DB0244">
        <w:t>s</w:t>
      </w:r>
      <w:r>
        <w:t xml:space="preserve"> participating in the HealthLinks funding </w:t>
      </w:r>
      <w:r w:rsidR="00F93AFB">
        <w:t>model</w:t>
      </w:r>
      <w:r>
        <w:t xml:space="preserve">, </w:t>
      </w:r>
      <w:r w:rsidR="00B6648F">
        <w:t xml:space="preserve">Monash Health had the </w:t>
      </w:r>
      <w:r w:rsidR="00102535">
        <w:t>most</w:t>
      </w:r>
      <w:r w:rsidR="00B6648F">
        <w:t xml:space="preserve"> enrolments, while Barwon Health had the least.</w:t>
      </w:r>
      <w:r w:rsidR="00A3737F">
        <w:t xml:space="preserve"> </w:t>
      </w:r>
      <w:r w:rsidR="00A3737F" w:rsidRPr="00A3737F">
        <w:t>A very small proportion of patients enrolled in the trial had two enrolments (</w:t>
      </w:r>
      <w:r w:rsidR="00A3737F" w:rsidRPr="00FF1F3F">
        <w:rPr>
          <w:i/>
          <w:iCs/>
        </w:rPr>
        <w:t>n</w:t>
      </w:r>
      <w:r w:rsidR="002E2197" w:rsidRPr="00FF1F3F">
        <w:rPr>
          <w:i/>
          <w:iCs/>
        </w:rPr>
        <w:t xml:space="preserve"> </w:t>
      </w:r>
      <w:r w:rsidR="00A3737F" w:rsidRPr="00A3737F">
        <w:t>=</w:t>
      </w:r>
      <w:r w:rsidR="002E2197">
        <w:t xml:space="preserve"> </w:t>
      </w:r>
      <w:r w:rsidR="00A3737F" w:rsidRPr="00A3737F">
        <w:t>481, 1.0</w:t>
      </w:r>
      <w:r w:rsidR="006E70BC">
        <w:t xml:space="preserve"> per cent</w:t>
      </w:r>
      <w:r w:rsidR="00A3737F" w:rsidRPr="00A3737F">
        <w:t>).</w:t>
      </w:r>
    </w:p>
    <w:p w14:paraId="17CA79E0" w14:textId="77777777" w:rsidR="00970DF5" w:rsidRDefault="000A443D" w:rsidP="000A443D">
      <w:pPr>
        <w:pStyle w:val="Tablecaption"/>
        <w:sectPr w:rsidR="00970DF5" w:rsidSect="009A2C79">
          <w:headerReference w:type="even" r:id="rId20"/>
          <w:headerReference w:type="default" r:id="rId21"/>
          <w:footerReference w:type="even" r:id="rId22"/>
          <w:footerReference w:type="default" r:id="rId23"/>
          <w:headerReference w:type="first" r:id="rId24"/>
          <w:footnotePr>
            <w:numFmt w:val="lowerLetter"/>
          </w:footnotePr>
          <w:endnotePr>
            <w:numFmt w:val="decimal"/>
          </w:endnotePr>
          <w:type w:val="continuous"/>
          <w:pgSz w:w="11906" w:h="16838" w:code="9"/>
          <w:pgMar w:top="1418" w:right="1304" w:bottom="1134" w:left="1304" w:header="680" w:footer="851" w:gutter="0"/>
          <w:cols w:space="340"/>
          <w:titlePg/>
          <w:docGrid w:linePitch="360"/>
        </w:sectPr>
      </w:pPr>
      <w:r>
        <w:fldChar w:fldCharType="begin"/>
      </w:r>
      <w:r>
        <w:instrText xml:space="preserve"> REF _Ref84941182 \h </w:instrText>
      </w:r>
      <w:r>
        <w:fldChar w:fldCharType="separate"/>
      </w:r>
    </w:p>
    <w:p w14:paraId="41B242CC" w14:textId="0EE51C68" w:rsidR="00A3737F" w:rsidRDefault="00970DF5" w:rsidP="00B6648F">
      <w:pPr>
        <w:pStyle w:val="Body"/>
      </w:pPr>
      <w:r w:rsidRPr="000A443D">
        <w:t xml:space="preserve">Table </w:t>
      </w:r>
      <w:r>
        <w:rPr>
          <w:noProof/>
        </w:rPr>
        <w:t>9</w:t>
      </w:r>
      <w:r w:rsidR="000A443D">
        <w:fldChar w:fldCharType="end"/>
      </w:r>
      <w:r w:rsidR="000A443D">
        <w:t xml:space="preserve"> </w:t>
      </w:r>
      <w:r w:rsidR="00A3737F" w:rsidRPr="00A3737F">
        <w:t xml:space="preserve">shows the number of enrolments by health service, patient status and enrolment duration. Among participating health services, the greatest number of deaths </w:t>
      </w:r>
      <w:r w:rsidR="00171E16">
        <w:t xml:space="preserve">for this acute and highly complex cohort </w:t>
      </w:r>
      <w:r w:rsidR="00A3737F" w:rsidRPr="00A3737F">
        <w:t>occurred within a patient’s first year of enrolment.</w:t>
      </w:r>
    </w:p>
    <w:p w14:paraId="516A74EF" w14:textId="77777777" w:rsidR="009D5F7C" w:rsidRDefault="009D5F7C" w:rsidP="000A443D">
      <w:pPr>
        <w:pStyle w:val="Tablecaption"/>
        <w:sectPr w:rsidR="009D5F7C" w:rsidSect="009A2C79">
          <w:headerReference w:type="even" r:id="rId25"/>
          <w:headerReference w:type="default" r:id="rId26"/>
          <w:footerReference w:type="even" r:id="rId27"/>
          <w:footerReference w:type="default" r:id="rId28"/>
          <w:headerReference w:type="first" r:id="rId29"/>
          <w:footnotePr>
            <w:numFmt w:val="lowerLetter"/>
          </w:footnotePr>
          <w:endnotePr>
            <w:numFmt w:val="decimal"/>
          </w:endnotePr>
          <w:type w:val="continuous"/>
          <w:pgSz w:w="11906" w:h="16838" w:code="9"/>
          <w:pgMar w:top="1418" w:right="1304" w:bottom="1134" w:left="1304" w:header="680" w:footer="851" w:gutter="0"/>
          <w:cols w:space="340"/>
          <w:titlePg/>
          <w:docGrid w:linePitch="360"/>
        </w:sectPr>
      </w:pPr>
      <w:bookmarkStart w:id="179" w:name="_Ref84941182"/>
    </w:p>
    <w:p w14:paraId="6FEC566C" w14:textId="500BE107" w:rsidR="00B16D2E" w:rsidRPr="000A443D" w:rsidRDefault="000A443D" w:rsidP="000A443D">
      <w:pPr>
        <w:pStyle w:val="Tablecaption"/>
      </w:pPr>
      <w:r w:rsidRPr="000A443D">
        <w:lastRenderedPageBreak/>
        <w:t xml:space="preserve">Table </w:t>
      </w:r>
      <w:r w:rsidR="00970DF5">
        <w:fldChar w:fldCharType="begin"/>
      </w:r>
      <w:r w:rsidR="00970DF5">
        <w:instrText xml:space="preserve"> SEQ Table \* ARABIC </w:instrText>
      </w:r>
      <w:r w:rsidR="00970DF5">
        <w:fldChar w:fldCharType="separate"/>
      </w:r>
      <w:r w:rsidR="00970DF5">
        <w:rPr>
          <w:noProof/>
        </w:rPr>
        <w:t>9</w:t>
      </w:r>
      <w:r w:rsidR="00970DF5">
        <w:rPr>
          <w:noProof/>
        </w:rPr>
        <w:fldChar w:fldCharType="end"/>
      </w:r>
      <w:bookmarkEnd w:id="179"/>
      <w:r w:rsidR="002E2197">
        <w:rPr>
          <w:noProof/>
        </w:rPr>
        <w:t>:</w:t>
      </w:r>
      <w:r w:rsidRPr="000A443D">
        <w:t xml:space="preserve"> Number of enrolments by health service, July 2016 to June 2019</w:t>
      </w:r>
    </w:p>
    <w:tbl>
      <w:tblPr>
        <w:tblStyle w:val="TableCSIRO"/>
        <w:tblW w:w="5000" w:type="pct"/>
        <w:tblInd w:w="0" w:type="dxa"/>
        <w:tblLook w:val="04A0" w:firstRow="1" w:lastRow="0" w:firstColumn="1" w:lastColumn="0" w:noHBand="0" w:noVBand="1"/>
      </w:tblPr>
      <w:tblGrid>
        <w:gridCol w:w="3688"/>
        <w:gridCol w:w="1322"/>
        <w:gridCol w:w="1326"/>
        <w:gridCol w:w="1326"/>
        <w:gridCol w:w="1326"/>
        <w:gridCol w:w="1323"/>
        <w:gridCol w:w="1326"/>
        <w:gridCol w:w="1326"/>
        <w:gridCol w:w="1323"/>
      </w:tblGrid>
      <w:tr w:rsidR="007E685A" w:rsidRPr="001D385F" w14:paraId="0A74BFF1" w14:textId="77777777" w:rsidTr="009D5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91" w:type="pct"/>
            <w:shd w:val="clear" w:color="auto" w:fill="201547"/>
            <w:hideMark/>
          </w:tcPr>
          <w:p w14:paraId="5B53D83F" w14:textId="53325E51" w:rsidR="00B545D7" w:rsidRPr="003D769C" w:rsidRDefault="00B545D7" w:rsidP="00324DC6">
            <w:pPr>
              <w:pStyle w:val="Tablecolhead"/>
              <w:rPr>
                <w:b/>
                <w:bCs w:val="0"/>
                <w:sz w:val="20"/>
                <w:szCs w:val="20"/>
              </w:rPr>
            </w:pPr>
            <w:r w:rsidRPr="003D769C">
              <w:rPr>
                <w:b/>
                <w:bCs w:val="0"/>
                <w:sz w:val="20"/>
                <w:szCs w:val="20"/>
              </w:rPr>
              <w:t> </w:t>
            </w:r>
            <w:r w:rsidR="009D5F7C" w:rsidRPr="003D769C">
              <w:rPr>
                <w:b/>
                <w:bCs w:val="0"/>
                <w:sz w:val="20"/>
                <w:szCs w:val="20"/>
              </w:rPr>
              <w:t>Health service</w:t>
            </w:r>
          </w:p>
        </w:tc>
        <w:tc>
          <w:tcPr>
            <w:tcW w:w="463" w:type="pct"/>
            <w:shd w:val="clear" w:color="auto" w:fill="201547"/>
            <w:hideMark/>
          </w:tcPr>
          <w:p w14:paraId="3A9BBCCF" w14:textId="346FCF85" w:rsidR="00B545D7" w:rsidRPr="009D5F7C" w:rsidRDefault="00B545D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9D5F7C">
              <w:rPr>
                <w:b/>
                <w:bCs w:val="0"/>
                <w:sz w:val="20"/>
                <w:szCs w:val="20"/>
              </w:rPr>
              <w:t>1</w:t>
            </w:r>
            <w:r w:rsidR="009D5F7C" w:rsidRPr="009D5F7C">
              <w:rPr>
                <w:b/>
                <w:bCs w:val="0"/>
                <w:sz w:val="20"/>
                <w:szCs w:val="20"/>
              </w:rPr>
              <w:t xml:space="preserve"> year enrolled</w:t>
            </w:r>
          </w:p>
        </w:tc>
        <w:tc>
          <w:tcPr>
            <w:tcW w:w="464" w:type="pct"/>
            <w:shd w:val="clear" w:color="auto" w:fill="201547"/>
            <w:hideMark/>
          </w:tcPr>
          <w:p w14:paraId="03A71577" w14:textId="2524D492" w:rsidR="00B545D7" w:rsidRPr="009D5F7C" w:rsidRDefault="00B545D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9D5F7C">
              <w:rPr>
                <w:b/>
                <w:bCs w:val="0"/>
                <w:sz w:val="20"/>
                <w:szCs w:val="20"/>
              </w:rPr>
              <w:t>2</w:t>
            </w:r>
            <w:r w:rsidR="009D5F7C" w:rsidRPr="009D5F7C">
              <w:rPr>
                <w:b/>
                <w:bCs w:val="0"/>
                <w:sz w:val="20"/>
                <w:szCs w:val="20"/>
              </w:rPr>
              <w:t xml:space="preserve"> years enrolled</w:t>
            </w:r>
          </w:p>
        </w:tc>
        <w:tc>
          <w:tcPr>
            <w:tcW w:w="464" w:type="pct"/>
            <w:shd w:val="clear" w:color="auto" w:fill="201547"/>
            <w:hideMark/>
          </w:tcPr>
          <w:p w14:paraId="3BEF158D" w14:textId="3C5F53D2" w:rsidR="00B545D7" w:rsidRPr="009D5F7C" w:rsidRDefault="00B545D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9D5F7C">
              <w:rPr>
                <w:b/>
                <w:bCs w:val="0"/>
                <w:sz w:val="20"/>
                <w:szCs w:val="20"/>
              </w:rPr>
              <w:t>3</w:t>
            </w:r>
            <w:r w:rsidR="009D5F7C" w:rsidRPr="009D5F7C">
              <w:rPr>
                <w:b/>
                <w:bCs w:val="0"/>
                <w:sz w:val="20"/>
                <w:szCs w:val="20"/>
              </w:rPr>
              <w:t xml:space="preserve"> years enrolled</w:t>
            </w:r>
          </w:p>
        </w:tc>
        <w:tc>
          <w:tcPr>
            <w:tcW w:w="464" w:type="pct"/>
            <w:shd w:val="clear" w:color="auto" w:fill="201547"/>
            <w:hideMark/>
          </w:tcPr>
          <w:p w14:paraId="5E1A9937" w14:textId="77777777" w:rsidR="00B545D7" w:rsidRPr="009D5F7C" w:rsidRDefault="00B545D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9D5F7C">
              <w:rPr>
                <w:b/>
                <w:bCs w:val="0"/>
                <w:sz w:val="20"/>
                <w:szCs w:val="20"/>
              </w:rPr>
              <w:t>Total</w:t>
            </w:r>
          </w:p>
        </w:tc>
        <w:tc>
          <w:tcPr>
            <w:tcW w:w="463" w:type="pct"/>
            <w:shd w:val="clear" w:color="auto" w:fill="201547"/>
            <w:hideMark/>
          </w:tcPr>
          <w:p w14:paraId="3D74A866" w14:textId="5E9BCA36" w:rsidR="00B545D7" w:rsidRPr="009D5F7C" w:rsidRDefault="009D5F7C"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9D5F7C">
              <w:rPr>
                <w:b/>
                <w:bCs w:val="0"/>
                <w:sz w:val="20"/>
                <w:szCs w:val="20"/>
              </w:rPr>
              <w:t xml:space="preserve">Deaths in </w:t>
            </w:r>
            <w:r w:rsidR="007E685A">
              <w:rPr>
                <w:b/>
                <w:bCs w:val="0"/>
                <w:sz w:val="20"/>
                <w:szCs w:val="20"/>
              </w:rPr>
              <w:t xml:space="preserve">enrolled </w:t>
            </w:r>
            <w:r w:rsidRPr="009D5F7C">
              <w:rPr>
                <w:b/>
                <w:bCs w:val="0"/>
                <w:sz w:val="20"/>
                <w:szCs w:val="20"/>
              </w:rPr>
              <w:t xml:space="preserve">year </w:t>
            </w:r>
            <w:r w:rsidR="00B545D7" w:rsidRPr="009D5F7C">
              <w:rPr>
                <w:b/>
                <w:bCs w:val="0"/>
                <w:sz w:val="20"/>
                <w:szCs w:val="20"/>
              </w:rPr>
              <w:t>1</w:t>
            </w:r>
          </w:p>
        </w:tc>
        <w:tc>
          <w:tcPr>
            <w:tcW w:w="464" w:type="pct"/>
            <w:shd w:val="clear" w:color="auto" w:fill="201547"/>
            <w:hideMark/>
          </w:tcPr>
          <w:p w14:paraId="3F6D2D97" w14:textId="15D6518C" w:rsidR="00B545D7" w:rsidRPr="009D5F7C" w:rsidRDefault="009D5F7C"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9D5F7C">
              <w:rPr>
                <w:b/>
                <w:bCs w:val="0"/>
                <w:sz w:val="20"/>
                <w:szCs w:val="20"/>
              </w:rPr>
              <w:t xml:space="preserve">Deaths in </w:t>
            </w:r>
            <w:r w:rsidR="007E685A">
              <w:rPr>
                <w:b/>
                <w:bCs w:val="0"/>
                <w:sz w:val="20"/>
                <w:szCs w:val="20"/>
              </w:rPr>
              <w:t xml:space="preserve">enrolled </w:t>
            </w:r>
            <w:r w:rsidRPr="009D5F7C">
              <w:rPr>
                <w:b/>
                <w:bCs w:val="0"/>
                <w:sz w:val="20"/>
                <w:szCs w:val="20"/>
              </w:rPr>
              <w:t xml:space="preserve">year </w:t>
            </w:r>
            <w:r w:rsidR="00B545D7" w:rsidRPr="009D5F7C">
              <w:rPr>
                <w:b/>
                <w:bCs w:val="0"/>
                <w:sz w:val="20"/>
                <w:szCs w:val="20"/>
              </w:rPr>
              <w:t>2</w:t>
            </w:r>
          </w:p>
        </w:tc>
        <w:tc>
          <w:tcPr>
            <w:tcW w:w="464" w:type="pct"/>
            <w:shd w:val="clear" w:color="auto" w:fill="201547"/>
            <w:hideMark/>
          </w:tcPr>
          <w:p w14:paraId="5A7AE035" w14:textId="5EF9EF1F" w:rsidR="00B545D7" w:rsidRPr="009D5F7C" w:rsidRDefault="009D5F7C"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9D5F7C">
              <w:rPr>
                <w:b/>
                <w:bCs w:val="0"/>
                <w:sz w:val="20"/>
                <w:szCs w:val="20"/>
              </w:rPr>
              <w:t>Deaths in</w:t>
            </w:r>
            <w:r w:rsidR="007E685A">
              <w:rPr>
                <w:b/>
                <w:bCs w:val="0"/>
                <w:sz w:val="20"/>
                <w:szCs w:val="20"/>
              </w:rPr>
              <w:t xml:space="preserve"> enrolled </w:t>
            </w:r>
            <w:r w:rsidRPr="009D5F7C">
              <w:rPr>
                <w:b/>
                <w:bCs w:val="0"/>
                <w:sz w:val="20"/>
                <w:szCs w:val="20"/>
              </w:rPr>
              <w:t xml:space="preserve">year </w:t>
            </w:r>
            <w:r w:rsidR="00B545D7" w:rsidRPr="009D5F7C">
              <w:rPr>
                <w:b/>
                <w:bCs w:val="0"/>
                <w:sz w:val="20"/>
                <w:szCs w:val="20"/>
              </w:rPr>
              <w:t>3</w:t>
            </w:r>
          </w:p>
        </w:tc>
        <w:tc>
          <w:tcPr>
            <w:tcW w:w="464" w:type="pct"/>
            <w:shd w:val="clear" w:color="auto" w:fill="201547"/>
            <w:hideMark/>
          </w:tcPr>
          <w:p w14:paraId="6A4C415F" w14:textId="490D8820" w:rsidR="00B545D7" w:rsidRPr="009D5F7C" w:rsidRDefault="004B17A9"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Pr>
                <w:b/>
                <w:bCs w:val="0"/>
                <w:sz w:val="20"/>
                <w:szCs w:val="20"/>
              </w:rPr>
              <w:t>Deaths a</w:t>
            </w:r>
            <w:r w:rsidR="00801FBF" w:rsidRPr="009D5F7C">
              <w:rPr>
                <w:b/>
                <w:bCs w:val="0"/>
                <w:sz w:val="20"/>
                <w:szCs w:val="20"/>
              </w:rPr>
              <w:t>fter</w:t>
            </w:r>
          </w:p>
        </w:tc>
      </w:tr>
      <w:tr w:rsidR="00467528" w:rsidRPr="001D385F" w14:paraId="48E8D78F" w14:textId="77777777" w:rsidTr="009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3BF43FA4" w14:textId="741855D8" w:rsidR="00B545D7" w:rsidRPr="00B50631" w:rsidRDefault="00B50631" w:rsidP="00B545D7">
            <w:pPr>
              <w:pStyle w:val="RowHeading"/>
              <w:rPr>
                <w:rFonts w:cs="Arial"/>
                <w:b/>
                <w:bCs w:val="0"/>
                <w:szCs w:val="18"/>
                <w:lang w:eastAsia="en-US"/>
              </w:rPr>
            </w:pPr>
            <w:r w:rsidRPr="00B50631">
              <w:rPr>
                <w:rFonts w:cs="Arial"/>
                <w:b/>
                <w:bCs w:val="0"/>
                <w:szCs w:val="18"/>
                <w:lang w:eastAsia="en-US"/>
              </w:rPr>
              <w:t>Participating health services</w:t>
            </w:r>
          </w:p>
        </w:tc>
        <w:tc>
          <w:tcPr>
            <w:tcW w:w="463" w:type="pct"/>
            <w:noWrap/>
            <w:hideMark/>
          </w:tcPr>
          <w:p w14:paraId="243A4E2C" w14:textId="47443FCC"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D385F">
              <w:rPr>
                <w:rFonts w:cs="Arial"/>
                <w:b/>
                <w:szCs w:val="18"/>
              </w:rPr>
              <w:t>21</w:t>
            </w:r>
            <w:r w:rsidR="00171E16">
              <w:rPr>
                <w:rFonts w:cs="Arial"/>
                <w:b/>
                <w:szCs w:val="18"/>
              </w:rPr>
              <w:t>,</w:t>
            </w:r>
            <w:r w:rsidRPr="001D385F">
              <w:rPr>
                <w:rFonts w:cs="Arial"/>
                <w:b/>
                <w:szCs w:val="18"/>
              </w:rPr>
              <w:t>511</w:t>
            </w:r>
          </w:p>
        </w:tc>
        <w:tc>
          <w:tcPr>
            <w:tcW w:w="464" w:type="pct"/>
            <w:noWrap/>
            <w:hideMark/>
          </w:tcPr>
          <w:p w14:paraId="6BD5AE6C" w14:textId="1EBAE7A2"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D385F">
              <w:rPr>
                <w:rFonts w:cs="Arial"/>
                <w:b/>
                <w:szCs w:val="18"/>
              </w:rPr>
              <w:t>13</w:t>
            </w:r>
            <w:r w:rsidR="00B50631">
              <w:rPr>
                <w:rFonts w:cs="Arial"/>
                <w:b/>
                <w:szCs w:val="18"/>
              </w:rPr>
              <w:t>,</w:t>
            </w:r>
            <w:r w:rsidRPr="001D385F">
              <w:rPr>
                <w:rFonts w:cs="Arial"/>
                <w:b/>
                <w:szCs w:val="18"/>
              </w:rPr>
              <w:t>180</w:t>
            </w:r>
          </w:p>
        </w:tc>
        <w:tc>
          <w:tcPr>
            <w:tcW w:w="464" w:type="pct"/>
            <w:noWrap/>
            <w:hideMark/>
          </w:tcPr>
          <w:p w14:paraId="7F914729" w14:textId="7983F831"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D385F">
              <w:rPr>
                <w:rFonts w:cs="Arial"/>
                <w:b/>
                <w:szCs w:val="18"/>
              </w:rPr>
              <w:t>7</w:t>
            </w:r>
            <w:r w:rsidR="00B50631">
              <w:rPr>
                <w:rFonts w:cs="Arial"/>
                <w:b/>
                <w:szCs w:val="18"/>
              </w:rPr>
              <w:t>,</w:t>
            </w:r>
            <w:r w:rsidRPr="001D385F">
              <w:rPr>
                <w:rFonts w:cs="Arial"/>
                <w:b/>
                <w:szCs w:val="18"/>
              </w:rPr>
              <w:t>458</w:t>
            </w:r>
          </w:p>
        </w:tc>
        <w:tc>
          <w:tcPr>
            <w:tcW w:w="464" w:type="pct"/>
            <w:noWrap/>
            <w:hideMark/>
          </w:tcPr>
          <w:p w14:paraId="0363FFB0" w14:textId="3D59462F"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D385F">
              <w:rPr>
                <w:rFonts w:cs="Arial"/>
                <w:b/>
                <w:szCs w:val="18"/>
              </w:rPr>
              <w:t>42</w:t>
            </w:r>
            <w:r w:rsidR="00B50631">
              <w:rPr>
                <w:rFonts w:cs="Arial"/>
                <w:b/>
                <w:szCs w:val="18"/>
              </w:rPr>
              <w:t>,</w:t>
            </w:r>
            <w:r w:rsidRPr="001D385F">
              <w:rPr>
                <w:rFonts w:cs="Arial"/>
                <w:b/>
                <w:szCs w:val="18"/>
              </w:rPr>
              <w:t>149</w:t>
            </w:r>
          </w:p>
        </w:tc>
        <w:tc>
          <w:tcPr>
            <w:tcW w:w="463" w:type="pct"/>
            <w:noWrap/>
            <w:hideMark/>
          </w:tcPr>
          <w:p w14:paraId="2E54A5EE" w14:textId="4AFC0613"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D385F">
              <w:rPr>
                <w:rFonts w:cs="Arial"/>
                <w:b/>
                <w:szCs w:val="18"/>
              </w:rPr>
              <w:t>2</w:t>
            </w:r>
            <w:r w:rsidR="00B50631">
              <w:rPr>
                <w:rFonts w:cs="Arial"/>
                <w:b/>
                <w:szCs w:val="18"/>
              </w:rPr>
              <w:t>,</w:t>
            </w:r>
            <w:r w:rsidRPr="001D385F">
              <w:rPr>
                <w:rFonts w:cs="Arial"/>
                <w:b/>
                <w:szCs w:val="18"/>
              </w:rPr>
              <w:t>315</w:t>
            </w:r>
          </w:p>
        </w:tc>
        <w:tc>
          <w:tcPr>
            <w:tcW w:w="464" w:type="pct"/>
            <w:noWrap/>
            <w:hideMark/>
          </w:tcPr>
          <w:p w14:paraId="006E6EA3"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D385F">
              <w:rPr>
                <w:rFonts w:cs="Arial"/>
                <w:b/>
                <w:szCs w:val="18"/>
              </w:rPr>
              <w:t>724</w:t>
            </w:r>
          </w:p>
        </w:tc>
        <w:tc>
          <w:tcPr>
            <w:tcW w:w="464" w:type="pct"/>
            <w:noWrap/>
            <w:hideMark/>
          </w:tcPr>
          <w:p w14:paraId="27970828"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D385F">
              <w:rPr>
                <w:rFonts w:cs="Arial"/>
                <w:b/>
                <w:szCs w:val="18"/>
              </w:rPr>
              <w:t>148</w:t>
            </w:r>
          </w:p>
        </w:tc>
        <w:tc>
          <w:tcPr>
            <w:tcW w:w="464" w:type="pct"/>
            <w:noWrap/>
            <w:hideMark/>
          </w:tcPr>
          <w:p w14:paraId="6820AF10" w14:textId="4181E862"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D385F">
              <w:rPr>
                <w:rFonts w:cs="Arial"/>
                <w:b/>
                <w:szCs w:val="18"/>
              </w:rPr>
              <w:t>1</w:t>
            </w:r>
            <w:r w:rsidR="00B50631">
              <w:rPr>
                <w:rFonts w:cs="Arial"/>
                <w:b/>
                <w:szCs w:val="18"/>
              </w:rPr>
              <w:t>,</w:t>
            </w:r>
            <w:r w:rsidRPr="001D385F">
              <w:rPr>
                <w:rFonts w:cs="Arial"/>
                <w:b/>
                <w:szCs w:val="18"/>
              </w:rPr>
              <w:t>547</w:t>
            </w:r>
          </w:p>
        </w:tc>
      </w:tr>
      <w:tr w:rsidR="004B17A9" w:rsidRPr="001D385F" w14:paraId="151BB2AE" w14:textId="77777777" w:rsidTr="009D5F7C">
        <w:trPr>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27A269E9" w14:textId="77777777" w:rsidR="00B545D7" w:rsidRPr="001D385F" w:rsidRDefault="00B545D7" w:rsidP="00B545D7">
            <w:pPr>
              <w:pStyle w:val="RowHeading"/>
              <w:rPr>
                <w:rFonts w:cs="Arial"/>
                <w:szCs w:val="18"/>
                <w:lang w:eastAsia="en-US"/>
              </w:rPr>
            </w:pPr>
            <w:r w:rsidRPr="001D385F">
              <w:rPr>
                <w:rFonts w:cs="Arial"/>
                <w:szCs w:val="18"/>
                <w:lang w:eastAsia="en-US"/>
              </w:rPr>
              <w:t>Alfred Health</w:t>
            </w:r>
          </w:p>
        </w:tc>
        <w:tc>
          <w:tcPr>
            <w:tcW w:w="463" w:type="pct"/>
            <w:hideMark/>
          </w:tcPr>
          <w:p w14:paraId="1CC5C4C5" w14:textId="205045A9"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w:t>
            </w:r>
            <w:r w:rsidR="00171E16">
              <w:rPr>
                <w:rFonts w:cs="Arial"/>
                <w:color w:val="111111"/>
                <w:szCs w:val="18"/>
              </w:rPr>
              <w:t>,</w:t>
            </w:r>
            <w:r w:rsidRPr="001D385F">
              <w:rPr>
                <w:rFonts w:cs="Arial"/>
                <w:color w:val="111111"/>
                <w:szCs w:val="18"/>
              </w:rPr>
              <w:t>901</w:t>
            </w:r>
          </w:p>
        </w:tc>
        <w:tc>
          <w:tcPr>
            <w:tcW w:w="464" w:type="pct"/>
            <w:hideMark/>
          </w:tcPr>
          <w:p w14:paraId="6A1A8B16" w14:textId="0354F31E"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w:t>
            </w:r>
            <w:r w:rsidR="00B50631">
              <w:rPr>
                <w:rFonts w:cs="Arial"/>
                <w:color w:val="111111"/>
                <w:szCs w:val="18"/>
              </w:rPr>
              <w:t>,</w:t>
            </w:r>
            <w:r w:rsidRPr="001D385F">
              <w:rPr>
                <w:rFonts w:cs="Arial"/>
                <w:color w:val="111111"/>
                <w:szCs w:val="18"/>
              </w:rPr>
              <w:t>389</w:t>
            </w:r>
          </w:p>
        </w:tc>
        <w:tc>
          <w:tcPr>
            <w:tcW w:w="464" w:type="pct"/>
            <w:hideMark/>
          </w:tcPr>
          <w:p w14:paraId="1756BCD0"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759627AA" w14:textId="24E63DB6"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5</w:t>
            </w:r>
            <w:r w:rsidR="00B50631">
              <w:rPr>
                <w:rFonts w:cs="Arial"/>
                <w:color w:val="111111"/>
                <w:szCs w:val="18"/>
              </w:rPr>
              <w:t>,</w:t>
            </w:r>
            <w:r w:rsidRPr="001D385F">
              <w:rPr>
                <w:rFonts w:cs="Arial"/>
                <w:color w:val="111111"/>
                <w:szCs w:val="18"/>
              </w:rPr>
              <w:t>290</w:t>
            </w:r>
          </w:p>
        </w:tc>
        <w:tc>
          <w:tcPr>
            <w:tcW w:w="463" w:type="pct"/>
            <w:hideMark/>
          </w:tcPr>
          <w:p w14:paraId="1C7C9620"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260</w:t>
            </w:r>
          </w:p>
        </w:tc>
        <w:tc>
          <w:tcPr>
            <w:tcW w:w="464" w:type="pct"/>
            <w:hideMark/>
          </w:tcPr>
          <w:p w14:paraId="72981CB8"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69</w:t>
            </w:r>
          </w:p>
        </w:tc>
        <w:tc>
          <w:tcPr>
            <w:tcW w:w="464" w:type="pct"/>
            <w:hideMark/>
          </w:tcPr>
          <w:p w14:paraId="5092A98A"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257F0626"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183</w:t>
            </w:r>
          </w:p>
        </w:tc>
      </w:tr>
      <w:tr w:rsidR="00467528" w:rsidRPr="001D385F" w14:paraId="44A08884" w14:textId="77777777" w:rsidTr="009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62A26CA4" w14:textId="77777777" w:rsidR="00B545D7" w:rsidRPr="001D385F" w:rsidRDefault="00B545D7" w:rsidP="00B545D7">
            <w:pPr>
              <w:pStyle w:val="RowHeading"/>
              <w:rPr>
                <w:rFonts w:cs="Arial"/>
                <w:szCs w:val="18"/>
                <w:lang w:eastAsia="en-US"/>
              </w:rPr>
            </w:pPr>
            <w:r w:rsidRPr="001D385F">
              <w:rPr>
                <w:rFonts w:cs="Arial"/>
                <w:szCs w:val="18"/>
                <w:lang w:eastAsia="en-US"/>
              </w:rPr>
              <w:t>Barwon Health</w:t>
            </w:r>
          </w:p>
        </w:tc>
        <w:tc>
          <w:tcPr>
            <w:tcW w:w="463" w:type="pct"/>
            <w:hideMark/>
          </w:tcPr>
          <w:p w14:paraId="0C2EA899" w14:textId="31932669"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2</w:t>
            </w:r>
            <w:r w:rsidR="00B50631">
              <w:rPr>
                <w:rFonts w:cs="Arial"/>
                <w:color w:val="111111"/>
                <w:szCs w:val="18"/>
              </w:rPr>
              <w:t>,</w:t>
            </w:r>
            <w:r w:rsidRPr="001D385F">
              <w:rPr>
                <w:rFonts w:cs="Arial"/>
                <w:color w:val="111111"/>
                <w:szCs w:val="18"/>
              </w:rPr>
              <w:t>118</w:t>
            </w:r>
          </w:p>
        </w:tc>
        <w:tc>
          <w:tcPr>
            <w:tcW w:w="464" w:type="pct"/>
            <w:hideMark/>
          </w:tcPr>
          <w:p w14:paraId="7506A0F6" w14:textId="6CFF8164"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w:t>
            </w:r>
            <w:r w:rsidR="00B50631">
              <w:rPr>
                <w:rFonts w:cs="Arial"/>
                <w:color w:val="111111"/>
                <w:szCs w:val="18"/>
              </w:rPr>
              <w:t>,</w:t>
            </w:r>
            <w:r w:rsidRPr="001D385F">
              <w:rPr>
                <w:rFonts w:cs="Arial"/>
                <w:color w:val="111111"/>
                <w:szCs w:val="18"/>
              </w:rPr>
              <w:t>541</w:t>
            </w:r>
          </w:p>
        </w:tc>
        <w:tc>
          <w:tcPr>
            <w:tcW w:w="464" w:type="pct"/>
            <w:hideMark/>
          </w:tcPr>
          <w:p w14:paraId="1A5A0417"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527</w:t>
            </w:r>
          </w:p>
        </w:tc>
        <w:tc>
          <w:tcPr>
            <w:tcW w:w="464" w:type="pct"/>
            <w:hideMark/>
          </w:tcPr>
          <w:p w14:paraId="0A5BB09D" w14:textId="2FDA3148"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4</w:t>
            </w:r>
            <w:r w:rsidR="00B50631">
              <w:rPr>
                <w:rFonts w:cs="Arial"/>
                <w:color w:val="111111"/>
                <w:szCs w:val="18"/>
              </w:rPr>
              <w:t>,</w:t>
            </w:r>
            <w:r w:rsidRPr="001D385F">
              <w:rPr>
                <w:rFonts w:cs="Arial"/>
                <w:color w:val="111111"/>
                <w:szCs w:val="18"/>
              </w:rPr>
              <w:t>186</w:t>
            </w:r>
          </w:p>
        </w:tc>
        <w:tc>
          <w:tcPr>
            <w:tcW w:w="463" w:type="pct"/>
            <w:hideMark/>
          </w:tcPr>
          <w:p w14:paraId="7A932ABC"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204</w:t>
            </w:r>
          </w:p>
        </w:tc>
        <w:tc>
          <w:tcPr>
            <w:tcW w:w="464" w:type="pct"/>
            <w:hideMark/>
          </w:tcPr>
          <w:p w14:paraId="7ADB54DF"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66</w:t>
            </w:r>
          </w:p>
        </w:tc>
        <w:tc>
          <w:tcPr>
            <w:tcW w:w="464" w:type="pct"/>
            <w:hideMark/>
          </w:tcPr>
          <w:p w14:paraId="4B53E27A"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8</w:t>
            </w:r>
          </w:p>
        </w:tc>
        <w:tc>
          <w:tcPr>
            <w:tcW w:w="464" w:type="pct"/>
            <w:hideMark/>
          </w:tcPr>
          <w:p w14:paraId="6C2438B6"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137</w:t>
            </w:r>
          </w:p>
        </w:tc>
      </w:tr>
      <w:tr w:rsidR="004B17A9" w:rsidRPr="001D385F" w14:paraId="0EB68417" w14:textId="77777777" w:rsidTr="009D5F7C">
        <w:trPr>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5DA20718" w14:textId="73AAD0F4" w:rsidR="00B545D7" w:rsidRPr="001D385F" w:rsidRDefault="00B545D7" w:rsidP="00B545D7">
            <w:pPr>
              <w:pStyle w:val="RowHeading"/>
              <w:rPr>
                <w:rFonts w:cs="Arial"/>
                <w:szCs w:val="18"/>
                <w:vertAlign w:val="superscript"/>
                <w:lang w:eastAsia="en-US"/>
              </w:rPr>
            </w:pPr>
            <w:r w:rsidRPr="001D385F">
              <w:rPr>
                <w:rFonts w:cs="Arial"/>
                <w:szCs w:val="18"/>
                <w:lang w:eastAsia="en-US"/>
              </w:rPr>
              <w:t>Eastern Health</w:t>
            </w:r>
          </w:p>
        </w:tc>
        <w:tc>
          <w:tcPr>
            <w:tcW w:w="463" w:type="pct"/>
            <w:hideMark/>
          </w:tcPr>
          <w:p w14:paraId="2BF70713" w14:textId="75355E36"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4</w:t>
            </w:r>
            <w:r w:rsidR="00B50631">
              <w:rPr>
                <w:rFonts w:cs="Arial"/>
                <w:color w:val="111111"/>
                <w:szCs w:val="18"/>
              </w:rPr>
              <w:t>,</w:t>
            </w:r>
            <w:r w:rsidRPr="001D385F">
              <w:rPr>
                <w:rFonts w:cs="Arial"/>
                <w:color w:val="111111"/>
                <w:szCs w:val="18"/>
              </w:rPr>
              <w:t>508</w:t>
            </w:r>
          </w:p>
        </w:tc>
        <w:tc>
          <w:tcPr>
            <w:tcW w:w="464" w:type="pct"/>
            <w:hideMark/>
          </w:tcPr>
          <w:p w14:paraId="3ED73832"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6193BD43"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7BD0B124" w14:textId="60A1598B"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4</w:t>
            </w:r>
            <w:r w:rsidR="00B50631">
              <w:rPr>
                <w:rFonts w:cs="Arial"/>
                <w:color w:val="111111"/>
                <w:szCs w:val="18"/>
              </w:rPr>
              <w:t>,</w:t>
            </w:r>
            <w:r w:rsidRPr="001D385F">
              <w:rPr>
                <w:rFonts w:cs="Arial"/>
                <w:color w:val="111111"/>
                <w:szCs w:val="18"/>
              </w:rPr>
              <w:t>508</w:t>
            </w:r>
          </w:p>
        </w:tc>
        <w:tc>
          <w:tcPr>
            <w:tcW w:w="463" w:type="pct"/>
            <w:hideMark/>
          </w:tcPr>
          <w:p w14:paraId="1028B14F"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208</w:t>
            </w:r>
          </w:p>
        </w:tc>
        <w:tc>
          <w:tcPr>
            <w:tcW w:w="464" w:type="pct"/>
            <w:hideMark/>
          </w:tcPr>
          <w:p w14:paraId="0426E7AA"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63920E91"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7545B826"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75</w:t>
            </w:r>
          </w:p>
        </w:tc>
      </w:tr>
      <w:tr w:rsidR="00467528" w:rsidRPr="001D385F" w14:paraId="5F8F74CF" w14:textId="77777777" w:rsidTr="009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0AF62A9E" w14:textId="77777777" w:rsidR="00B545D7" w:rsidRPr="001D385F" w:rsidRDefault="00B545D7" w:rsidP="00B545D7">
            <w:pPr>
              <w:pStyle w:val="RowHeading"/>
              <w:rPr>
                <w:rFonts w:cs="Arial"/>
                <w:szCs w:val="18"/>
                <w:lang w:eastAsia="en-US"/>
              </w:rPr>
            </w:pPr>
            <w:r w:rsidRPr="001D385F">
              <w:rPr>
                <w:rFonts w:cs="Arial"/>
                <w:szCs w:val="18"/>
                <w:lang w:eastAsia="en-US"/>
              </w:rPr>
              <w:t>Monash Health</w:t>
            </w:r>
          </w:p>
        </w:tc>
        <w:tc>
          <w:tcPr>
            <w:tcW w:w="463" w:type="pct"/>
            <w:hideMark/>
          </w:tcPr>
          <w:p w14:paraId="20CDB515" w14:textId="1B6C362E"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5</w:t>
            </w:r>
            <w:r w:rsidR="00B50631">
              <w:rPr>
                <w:rFonts w:cs="Arial"/>
                <w:color w:val="111111"/>
                <w:szCs w:val="18"/>
              </w:rPr>
              <w:t>,</w:t>
            </w:r>
            <w:r w:rsidRPr="001D385F">
              <w:rPr>
                <w:rFonts w:cs="Arial"/>
                <w:color w:val="111111"/>
                <w:szCs w:val="18"/>
              </w:rPr>
              <w:t>657</w:t>
            </w:r>
          </w:p>
        </w:tc>
        <w:tc>
          <w:tcPr>
            <w:tcW w:w="464" w:type="pct"/>
            <w:hideMark/>
          </w:tcPr>
          <w:p w14:paraId="0EA8BDA0" w14:textId="2113BBB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4</w:t>
            </w:r>
            <w:r w:rsidR="00B50631">
              <w:rPr>
                <w:rFonts w:cs="Arial"/>
                <w:color w:val="111111"/>
                <w:szCs w:val="18"/>
              </w:rPr>
              <w:t>,</w:t>
            </w:r>
            <w:r w:rsidRPr="001D385F">
              <w:rPr>
                <w:rFonts w:cs="Arial"/>
                <w:color w:val="111111"/>
                <w:szCs w:val="18"/>
              </w:rPr>
              <w:t>481</w:t>
            </w:r>
          </w:p>
        </w:tc>
        <w:tc>
          <w:tcPr>
            <w:tcW w:w="464" w:type="pct"/>
            <w:hideMark/>
          </w:tcPr>
          <w:p w14:paraId="7A7F522D" w14:textId="56D5594C"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3</w:t>
            </w:r>
            <w:r w:rsidR="00B50631">
              <w:rPr>
                <w:rFonts w:cs="Arial"/>
                <w:color w:val="111111"/>
                <w:szCs w:val="18"/>
              </w:rPr>
              <w:t>,</w:t>
            </w:r>
            <w:r w:rsidRPr="001D385F">
              <w:rPr>
                <w:rFonts w:cs="Arial"/>
                <w:color w:val="111111"/>
                <w:szCs w:val="18"/>
              </w:rPr>
              <w:t>417</w:t>
            </w:r>
          </w:p>
        </w:tc>
        <w:tc>
          <w:tcPr>
            <w:tcW w:w="464" w:type="pct"/>
            <w:hideMark/>
          </w:tcPr>
          <w:p w14:paraId="01808B40" w14:textId="28F500CA"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13</w:t>
            </w:r>
            <w:r w:rsidR="00B50631">
              <w:rPr>
                <w:rFonts w:cs="Arial"/>
                <w:color w:val="111111"/>
                <w:szCs w:val="18"/>
              </w:rPr>
              <w:t>,</w:t>
            </w:r>
            <w:r w:rsidRPr="001D385F">
              <w:rPr>
                <w:rFonts w:cs="Arial"/>
                <w:color w:val="111111"/>
                <w:szCs w:val="18"/>
              </w:rPr>
              <w:t>555</w:t>
            </w:r>
          </w:p>
        </w:tc>
        <w:tc>
          <w:tcPr>
            <w:tcW w:w="463" w:type="pct"/>
            <w:hideMark/>
          </w:tcPr>
          <w:p w14:paraId="3B6AD650"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800</w:t>
            </w:r>
          </w:p>
        </w:tc>
        <w:tc>
          <w:tcPr>
            <w:tcW w:w="464" w:type="pct"/>
            <w:hideMark/>
          </w:tcPr>
          <w:p w14:paraId="0CACA085"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293</w:t>
            </w:r>
          </w:p>
        </w:tc>
        <w:tc>
          <w:tcPr>
            <w:tcW w:w="464" w:type="pct"/>
            <w:hideMark/>
          </w:tcPr>
          <w:p w14:paraId="5596CB02"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72</w:t>
            </w:r>
          </w:p>
        </w:tc>
        <w:tc>
          <w:tcPr>
            <w:tcW w:w="464" w:type="pct"/>
            <w:hideMark/>
          </w:tcPr>
          <w:p w14:paraId="14F6EA84"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520</w:t>
            </w:r>
          </w:p>
        </w:tc>
      </w:tr>
      <w:tr w:rsidR="004B17A9" w:rsidRPr="001D385F" w14:paraId="3CE0EB67" w14:textId="77777777" w:rsidTr="009D5F7C">
        <w:trPr>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1D812582" w14:textId="77777777" w:rsidR="00B545D7" w:rsidRPr="001D385F" w:rsidRDefault="00B545D7" w:rsidP="00B545D7">
            <w:pPr>
              <w:pStyle w:val="RowHeading"/>
              <w:rPr>
                <w:rFonts w:cs="Arial"/>
                <w:szCs w:val="18"/>
                <w:lang w:eastAsia="en-US"/>
              </w:rPr>
            </w:pPr>
            <w:r w:rsidRPr="001D385F">
              <w:rPr>
                <w:rFonts w:cs="Arial"/>
                <w:szCs w:val="18"/>
                <w:lang w:eastAsia="en-US"/>
              </w:rPr>
              <w:t>Northern Health</w:t>
            </w:r>
          </w:p>
        </w:tc>
        <w:tc>
          <w:tcPr>
            <w:tcW w:w="463" w:type="pct"/>
            <w:hideMark/>
          </w:tcPr>
          <w:p w14:paraId="7E88ACD0" w14:textId="2167403B"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w:t>
            </w:r>
            <w:r w:rsidR="00B50631">
              <w:rPr>
                <w:rFonts w:cs="Arial"/>
                <w:color w:val="111111"/>
                <w:szCs w:val="18"/>
              </w:rPr>
              <w:t>,</w:t>
            </w:r>
            <w:r w:rsidRPr="001D385F">
              <w:rPr>
                <w:rFonts w:cs="Arial"/>
                <w:color w:val="111111"/>
                <w:szCs w:val="18"/>
              </w:rPr>
              <w:t>749</w:t>
            </w:r>
          </w:p>
        </w:tc>
        <w:tc>
          <w:tcPr>
            <w:tcW w:w="464" w:type="pct"/>
            <w:hideMark/>
          </w:tcPr>
          <w:p w14:paraId="5C5A976E" w14:textId="0D15128E"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w:t>
            </w:r>
            <w:r w:rsidR="00B50631">
              <w:rPr>
                <w:rFonts w:cs="Arial"/>
                <w:color w:val="111111"/>
                <w:szCs w:val="18"/>
              </w:rPr>
              <w:t>,</w:t>
            </w:r>
            <w:r w:rsidRPr="001D385F">
              <w:rPr>
                <w:rFonts w:cs="Arial"/>
                <w:color w:val="111111"/>
                <w:szCs w:val="18"/>
              </w:rPr>
              <w:t>047</w:t>
            </w:r>
          </w:p>
        </w:tc>
        <w:tc>
          <w:tcPr>
            <w:tcW w:w="464" w:type="pct"/>
            <w:hideMark/>
          </w:tcPr>
          <w:p w14:paraId="1A703825" w14:textId="51CFAF38"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1</w:t>
            </w:r>
            <w:r w:rsidR="00B50631">
              <w:rPr>
                <w:rFonts w:cs="Arial"/>
                <w:color w:val="111111"/>
                <w:szCs w:val="18"/>
              </w:rPr>
              <w:t>,</w:t>
            </w:r>
            <w:r w:rsidRPr="001D385F">
              <w:rPr>
                <w:rFonts w:cs="Arial"/>
                <w:color w:val="111111"/>
                <w:szCs w:val="18"/>
              </w:rPr>
              <w:t>757</w:t>
            </w:r>
          </w:p>
        </w:tc>
        <w:tc>
          <w:tcPr>
            <w:tcW w:w="464" w:type="pct"/>
            <w:hideMark/>
          </w:tcPr>
          <w:p w14:paraId="5E26AD78" w14:textId="5A2C104F"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6</w:t>
            </w:r>
            <w:r w:rsidR="00B50631">
              <w:rPr>
                <w:rFonts w:cs="Arial"/>
                <w:color w:val="111111"/>
                <w:szCs w:val="18"/>
              </w:rPr>
              <w:t>,</w:t>
            </w:r>
            <w:r w:rsidRPr="001D385F">
              <w:rPr>
                <w:rFonts w:cs="Arial"/>
                <w:color w:val="111111"/>
                <w:szCs w:val="18"/>
              </w:rPr>
              <w:t>553</w:t>
            </w:r>
          </w:p>
        </w:tc>
        <w:tc>
          <w:tcPr>
            <w:tcW w:w="463" w:type="pct"/>
            <w:hideMark/>
          </w:tcPr>
          <w:p w14:paraId="0CD9C01F"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320</w:t>
            </w:r>
          </w:p>
        </w:tc>
        <w:tc>
          <w:tcPr>
            <w:tcW w:w="464" w:type="pct"/>
            <w:hideMark/>
          </w:tcPr>
          <w:p w14:paraId="18AC0B7A"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122</w:t>
            </w:r>
          </w:p>
        </w:tc>
        <w:tc>
          <w:tcPr>
            <w:tcW w:w="464" w:type="pct"/>
            <w:hideMark/>
          </w:tcPr>
          <w:p w14:paraId="1B41133A"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34</w:t>
            </w:r>
          </w:p>
        </w:tc>
        <w:tc>
          <w:tcPr>
            <w:tcW w:w="464" w:type="pct"/>
            <w:hideMark/>
          </w:tcPr>
          <w:p w14:paraId="2A8B4B9F"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287</w:t>
            </w:r>
          </w:p>
        </w:tc>
      </w:tr>
      <w:tr w:rsidR="00467528" w:rsidRPr="001D385F" w14:paraId="73B4F3E6" w14:textId="77777777" w:rsidTr="009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1BB3A3B0" w14:textId="77777777" w:rsidR="00B545D7" w:rsidRPr="001D385F" w:rsidRDefault="00B545D7" w:rsidP="00B545D7">
            <w:pPr>
              <w:pStyle w:val="RowHeading"/>
              <w:rPr>
                <w:rFonts w:cs="Arial"/>
                <w:szCs w:val="18"/>
                <w:lang w:eastAsia="en-US"/>
              </w:rPr>
            </w:pPr>
            <w:r w:rsidRPr="001D385F">
              <w:rPr>
                <w:rFonts w:cs="Arial"/>
                <w:szCs w:val="18"/>
                <w:lang w:eastAsia="en-US"/>
              </w:rPr>
              <w:t>Western Health</w:t>
            </w:r>
          </w:p>
        </w:tc>
        <w:tc>
          <w:tcPr>
            <w:tcW w:w="463" w:type="pct"/>
            <w:hideMark/>
          </w:tcPr>
          <w:p w14:paraId="559B6589" w14:textId="1117CFC8"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3</w:t>
            </w:r>
            <w:r w:rsidR="00B50631">
              <w:rPr>
                <w:rFonts w:cs="Arial"/>
                <w:color w:val="111111"/>
                <w:szCs w:val="18"/>
              </w:rPr>
              <w:t>,</w:t>
            </w:r>
            <w:r w:rsidRPr="001D385F">
              <w:rPr>
                <w:rFonts w:cs="Arial"/>
                <w:color w:val="111111"/>
                <w:szCs w:val="18"/>
              </w:rPr>
              <w:t>578</w:t>
            </w:r>
          </w:p>
        </w:tc>
        <w:tc>
          <w:tcPr>
            <w:tcW w:w="464" w:type="pct"/>
            <w:hideMark/>
          </w:tcPr>
          <w:p w14:paraId="4593275D" w14:textId="7C7598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2</w:t>
            </w:r>
            <w:r w:rsidR="00B50631">
              <w:rPr>
                <w:rFonts w:cs="Arial"/>
                <w:color w:val="111111"/>
                <w:szCs w:val="18"/>
              </w:rPr>
              <w:t>,</w:t>
            </w:r>
            <w:r w:rsidRPr="001D385F">
              <w:rPr>
                <w:rFonts w:cs="Arial"/>
                <w:color w:val="111111"/>
                <w:szCs w:val="18"/>
              </w:rPr>
              <w:t>722</w:t>
            </w:r>
          </w:p>
        </w:tc>
        <w:tc>
          <w:tcPr>
            <w:tcW w:w="464" w:type="pct"/>
            <w:hideMark/>
          </w:tcPr>
          <w:p w14:paraId="3959F885" w14:textId="2781E5CA"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w:t>
            </w:r>
            <w:r w:rsidR="00B50631">
              <w:rPr>
                <w:rFonts w:cs="Arial"/>
                <w:color w:val="111111"/>
                <w:szCs w:val="18"/>
              </w:rPr>
              <w:t>,</w:t>
            </w:r>
            <w:r w:rsidRPr="001D385F">
              <w:rPr>
                <w:rFonts w:cs="Arial"/>
                <w:color w:val="111111"/>
                <w:szCs w:val="18"/>
              </w:rPr>
              <w:t>757</w:t>
            </w:r>
          </w:p>
        </w:tc>
        <w:tc>
          <w:tcPr>
            <w:tcW w:w="464" w:type="pct"/>
            <w:hideMark/>
          </w:tcPr>
          <w:p w14:paraId="4B9FE912" w14:textId="677A991D"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8</w:t>
            </w:r>
            <w:r w:rsidR="00B50631">
              <w:rPr>
                <w:rFonts w:cs="Arial"/>
                <w:color w:val="111111"/>
                <w:szCs w:val="18"/>
              </w:rPr>
              <w:t>,</w:t>
            </w:r>
            <w:r w:rsidRPr="001D385F">
              <w:rPr>
                <w:rFonts w:cs="Arial"/>
                <w:color w:val="111111"/>
                <w:szCs w:val="18"/>
              </w:rPr>
              <w:t>057</w:t>
            </w:r>
          </w:p>
        </w:tc>
        <w:tc>
          <w:tcPr>
            <w:tcW w:w="463" w:type="pct"/>
            <w:hideMark/>
          </w:tcPr>
          <w:p w14:paraId="50BD40D0"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523</w:t>
            </w:r>
          </w:p>
        </w:tc>
        <w:tc>
          <w:tcPr>
            <w:tcW w:w="464" w:type="pct"/>
            <w:hideMark/>
          </w:tcPr>
          <w:p w14:paraId="076C4D46"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174</w:t>
            </w:r>
          </w:p>
        </w:tc>
        <w:tc>
          <w:tcPr>
            <w:tcW w:w="464" w:type="pct"/>
            <w:hideMark/>
          </w:tcPr>
          <w:p w14:paraId="60DD2482"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34</w:t>
            </w:r>
          </w:p>
        </w:tc>
        <w:tc>
          <w:tcPr>
            <w:tcW w:w="464" w:type="pct"/>
            <w:hideMark/>
          </w:tcPr>
          <w:p w14:paraId="1ECE8444"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345</w:t>
            </w:r>
          </w:p>
        </w:tc>
      </w:tr>
      <w:tr w:rsidR="004B17A9" w:rsidRPr="001D385F" w14:paraId="4304D6DC" w14:textId="77777777" w:rsidTr="009D5F7C">
        <w:trPr>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7FFDBE87" w14:textId="754FC3CC" w:rsidR="00B545D7" w:rsidRPr="001D385F" w:rsidRDefault="00B50631" w:rsidP="00B545D7">
            <w:pPr>
              <w:pStyle w:val="RowHeading"/>
              <w:rPr>
                <w:rFonts w:cs="Arial"/>
                <w:szCs w:val="18"/>
                <w:lang w:eastAsia="en-US"/>
              </w:rPr>
            </w:pPr>
            <w:r w:rsidRPr="00B50631">
              <w:rPr>
                <w:rFonts w:cs="Arial"/>
                <w:b/>
                <w:bCs w:val="0"/>
                <w:szCs w:val="18"/>
                <w:lang w:eastAsia="en-US"/>
              </w:rPr>
              <w:t>Control health services</w:t>
            </w:r>
          </w:p>
        </w:tc>
        <w:tc>
          <w:tcPr>
            <w:tcW w:w="463" w:type="pct"/>
            <w:hideMark/>
          </w:tcPr>
          <w:p w14:paraId="44834A89" w14:textId="598AF5E9"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b/>
                <w:color w:val="111111"/>
                <w:szCs w:val="18"/>
              </w:rPr>
            </w:pPr>
            <w:r w:rsidRPr="001D385F">
              <w:rPr>
                <w:rFonts w:cs="Arial"/>
                <w:b/>
                <w:color w:val="111111"/>
                <w:szCs w:val="18"/>
              </w:rPr>
              <w:t>5</w:t>
            </w:r>
            <w:r w:rsidR="00B50631">
              <w:rPr>
                <w:rFonts w:cs="Arial"/>
                <w:b/>
                <w:color w:val="111111"/>
                <w:szCs w:val="18"/>
              </w:rPr>
              <w:t>,</w:t>
            </w:r>
            <w:r w:rsidRPr="001D385F">
              <w:rPr>
                <w:rFonts w:cs="Arial"/>
                <w:b/>
                <w:color w:val="111111"/>
                <w:szCs w:val="18"/>
              </w:rPr>
              <w:t>515</w:t>
            </w:r>
          </w:p>
        </w:tc>
        <w:tc>
          <w:tcPr>
            <w:tcW w:w="464" w:type="pct"/>
            <w:hideMark/>
          </w:tcPr>
          <w:p w14:paraId="7BCF4F98" w14:textId="466706FD"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b/>
                <w:color w:val="111111"/>
                <w:szCs w:val="18"/>
              </w:rPr>
            </w:pPr>
            <w:r w:rsidRPr="001D385F">
              <w:rPr>
                <w:rFonts w:cs="Arial"/>
                <w:b/>
                <w:color w:val="111111"/>
                <w:szCs w:val="18"/>
              </w:rPr>
              <w:t>2</w:t>
            </w:r>
            <w:r w:rsidR="00B50631">
              <w:rPr>
                <w:rFonts w:cs="Arial"/>
                <w:b/>
                <w:color w:val="111111"/>
                <w:szCs w:val="18"/>
              </w:rPr>
              <w:t>,</w:t>
            </w:r>
            <w:r w:rsidRPr="001D385F">
              <w:rPr>
                <w:rFonts w:cs="Arial"/>
                <w:b/>
                <w:color w:val="111111"/>
                <w:szCs w:val="18"/>
              </w:rPr>
              <w:t>104</w:t>
            </w:r>
          </w:p>
        </w:tc>
        <w:tc>
          <w:tcPr>
            <w:tcW w:w="464" w:type="pct"/>
            <w:hideMark/>
          </w:tcPr>
          <w:p w14:paraId="5B2D74A6"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b/>
                <w:color w:val="111111"/>
                <w:szCs w:val="18"/>
              </w:rPr>
            </w:pPr>
            <w:r w:rsidRPr="001D385F">
              <w:rPr>
                <w:rFonts w:cs="Arial"/>
                <w:b/>
                <w:color w:val="111111"/>
                <w:szCs w:val="18"/>
              </w:rPr>
              <w:t>0</w:t>
            </w:r>
          </w:p>
        </w:tc>
        <w:tc>
          <w:tcPr>
            <w:tcW w:w="464" w:type="pct"/>
            <w:hideMark/>
          </w:tcPr>
          <w:p w14:paraId="79E0FD03" w14:textId="6550D562"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b/>
                <w:color w:val="111111"/>
                <w:szCs w:val="18"/>
              </w:rPr>
            </w:pPr>
            <w:r w:rsidRPr="001D385F">
              <w:rPr>
                <w:rFonts w:cs="Arial"/>
                <w:b/>
                <w:color w:val="111111"/>
                <w:szCs w:val="18"/>
              </w:rPr>
              <w:t>7</w:t>
            </w:r>
            <w:r w:rsidR="00B50631">
              <w:rPr>
                <w:rFonts w:cs="Arial"/>
                <w:b/>
                <w:color w:val="111111"/>
                <w:szCs w:val="18"/>
              </w:rPr>
              <w:t>,</w:t>
            </w:r>
            <w:r w:rsidRPr="001D385F">
              <w:rPr>
                <w:rFonts w:cs="Arial"/>
                <w:b/>
                <w:color w:val="111111"/>
                <w:szCs w:val="18"/>
              </w:rPr>
              <w:t>619</w:t>
            </w:r>
          </w:p>
        </w:tc>
        <w:tc>
          <w:tcPr>
            <w:tcW w:w="463" w:type="pct"/>
            <w:hideMark/>
          </w:tcPr>
          <w:p w14:paraId="47574DD5"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b/>
                <w:color w:val="111111"/>
                <w:szCs w:val="18"/>
              </w:rPr>
            </w:pPr>
            <w:r w:rsidRPr="001D385F">
              <w:rPr>
                <w:rFonts w:cs="Arial"/>
                <w:b/>
                <w:color w:val="111111"/>
                <w:szCs w:val="18"/>
              </w:rPr>
              <w:t>378</w:t>
            </w:r>
          </w:p>
        </w:tc>
        <w:tc>
          <w:tcPr>
            <w:tcW w:w="464" w:type="pct"/>
            <w:hideMark/>
          </w:tcPr>
          <w:p w14:paraId="7B51B406"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b/>
                <w:color w:val="111111"/>
                <w:szCs w:val="18"/>
              </w:rPr>
            </w:pPr>
            <w:r w:rsidRPr="001D385F">
              <w:rPr>
                <w:rFonts w:cs="Arial"/>
                <w:b/>
                <w:color w:val="111111"/>
                <w:szCs w:val="18"/>
              </w:rPr>
              <w:t>21</w:t>
            </w:r>
          </w:p>
        </w:tc>
        <w:tc>
          <w:tcPr>
            <w:tcW w:w="464" w:type="pct"/>
            <w:hideMark/>
          </w:tcPr>
          <w:p w14:paraId="08744D9C"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b/>
                <w:color w:val="111111"/>
                <w:szCs w:val="18"/>
              </w:rPr>
            </w:pPr>
            <w:r w:rsidRPr="001D385F">
              <w:rPr>
                <w:rFonts w:cs="Arial"/>
                <w:b/>
                <w:color w:val="111111"/>
                <w:szCs w:val="18"/>
              </w:rPr>
              <w:t>0</w:t>
            </w:r>
          </w:p>
        </w:tc>
        <w:tc>
          <w:tcPr>
            <w:tcW w:w="464" w:type="pct"/>
            <w:hideMark/>
          </w:tcPr>
          <w:p w14:paraId="70D1FDDC"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b/>
                <w:color w:val="111111"/>
                <w:szCs w:val="18"/>
              </w:rPr>
            </w:pPr>
            <w:r w:rsidRPr="001D385F">
              <w:rPr>
                <w:rFonts w:cs="Arial"/>
                <w:b/>
                <w:color w:val="111111"/>
                <w:szCs w:val="18"/>
              </w:rPr>
              <w:t>207</w:t>
            </w:r>
          </w:p>
        </w:tc>
      </w:tr>
      <w:tr w:rsidR="00467528" w:rsidRPr="001D385F" w14:paraId="5D7F1FA4" w14:textId="77777777" w:rsidTr="009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2BB38C2A" w14:textId="77777777" w:rsidR="00B545D7" w:rsidRPr="001D385F" w:rsidRDefault="00B545D7" w:rsidP="00B545D7">
            <w:pPr>
              <w:pStyle w:val="RowHeading"/>
              <w:rPr>
                <w:rFonts w:cs="Arial"/>
                <w:szCs w:val="18"/>
                <w:lang w:eastAsia="en-US"/>
              </w:rPr>
            </w:pPr>
            <w:r w:rsidRPr="001D385F">
              <w:rPr>
                <w:rFonts w:cs="Arial"/>
                <w:szCs w:val="18"/>
                <w:lang w:eastAsia="en-US"/>
              </w:rPr>
              <w:t>Austin Health</w:t>
            </w:r>
          </w:p>
        </w:tc>
        <w:tc>
          <w:tcPr>
            <w:tcW w:w="463" w:type="pct"/>
            <w:hideMark/>
          </w:tcPr>
          <w:p w14:paraId="221503B9" w14:textId="4308C5B5"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2</w:t>
            </w:r>
            <w:r w:rsidR="00B50631">
              <w:rPr>
                <w:rFonts w:cs="Arial"/>
                <w:color w:val="111111"/>
                <w:szCs w:val="18"/>
              </w:rPr>
              <w:t>,</w:t>
            </w:r>
            <w:r w:rsidRPr="001D385F">
              <w:rPr>
                <w:rFonts w:cs="Arial"/>
                <w:color w:val="111111"/>
                <w:szCs w:val="18"/>
              </w:rPr>
              <w:t>387</w:t>
            </w:r>
          </w:p>
        </w:tc>
        <w:tc>
          <w:tcPr>
            <w:tcW w:w="464" w:type="pct"/>
            <w:hideMark/>
          </w:tcPr>
          <w:p w14:paraId="1B3C893B"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963</w:t>
            </w:r>
          </w:p>
        </w:tc>
        <w:tc>
          <w:tcPr>
            <w:tcW w:w="464" w:type="pct"/>
            <w:hideMark/>
          </w:tcPr>
          <w:p w14:paraId="7C6958AC"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707BC02F" w14:textId="6917075C"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3</w:t>
            </w:r>
            <w:r w:rsidR="00B50631">
              <w:rPr>
                <w:rFonts w:cs="Arial"/>
                <w:color w:val="111111"/>
                <w:szCs w:val="18"/>
              </w:rPr>
              <w:t>,</w:t>
            </w:r>
            <w:r w:rsidRPr="001D385F">
              <w:rPr>
                <w:rFonts w:cs="Arial"/>
                <w:color w:val="111111"/>
                <w:szCs w:val="18"/>
              </w:rPr>
              <w:t>350</w:t>
            </w:r>
          </w:p>
        </w:tc>
        <w:tc>
          <w:tcPr>
            <w:tcW w:w="463" w:type="pct"/>
            <w:hideMark/>
          </w:tcPr>
          <w:p w14:paraId="5688B519"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173</w:t>
            </w:r>
          </w:p>
        </w:tc>
        <w:tc>
          <w:tcPr>
            <w:tcW w:w="464" w:type="pct"/>
            <w:hideMark/>
          </w:tcPr>
          <w:p w14:paraId="55985AD2"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11</w:t>
            </w:r>
          </w:p>
        </w:tc>
        <w:tc>
          <w:tcPr>
            <w:tcW w:w="464" w:type="pct"/>
            <w:hideMark/>
          </w:tcPr>
          <w:p w14:paraId="50E102DB"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633759DB"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95</w:t>
            </w:r>
          </w:p>
        </w:tc>
      </w:tr>
      <w:tr w:rsidR="004B17A9" w:rsidRPr="001D385F" w14:paraId="55835C3C" w14:textId="77777777" w:rsidTr="009D5F7C">
        <w:trPr>
          <w:trHeight w:val="227"/>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70EDC4CC" w14:textId="77777777" w:rsidR="00B545D7" w:rsidRPr="001D385F" w:rsidRDefault="00B545D7" w:rsidP="00B545D7">
            <w:pPr>
              <w:pStyle w:val="RowHeading"/>
              <w:rPr>
                <w:rFonts w:cs="Arial"/>
                <w:szCs w:val="18"/>
                <w:lang w:eastAsia="en-US"/>
              </w:rPr>
            </w:pPr>
            <w:r w:rsidRPr="001D385F">
              <w:rPr>
                <w:rFonts w:cs="Arial"/>
                <w:szCs w:val="18"/>
                <w:lang w:eastAsia="en-US"/>
              </w:rPr>
              <w:t>The Royal Melbourne Hospital</w:t>
            </w:r>
          </w:p>
        </w:tc>
        <w:tc>
          <w:tcPr>
            <w:tcW w:w="463" w:type="pct"/>
            <w:hideMark/>
          </w:tcPr>
          <w:p w14:paraId="6CA3A75D" w14:textId="42959755"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w:t>
            </w:r>
            <w:r w:rsidR="00B50631">
              <w:rPr>
                <w:rFonts w:cs="Arial"/>
                <w:color w:val="111111"/>
                <w:szCs w:val="18"/>
              </w:rPr>
              <w:t>,</w:t>
            </w:r>
            <w:r w:rsidRPr="001D385F">
              <w:rPr>
                <w:rFonts w:cs="Arial"/>
                <w:color w:val="111111"/>
                <w:szCs w:val="18"/>
              </w:rPr>
              <w:t>019</w:t>
            </w:r>
          </w:p>
        </w:tc>
        <w:tc>
          <w:tcPr>
            <w:tcW w:w="464" w:type="pct"/>
            <w:hideMark/>
          </w:tcPr>
          <w:p w14:paraId="5D58924B"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725</w:t>
            </w:r>
          </w:p>
        </w:tc>
        <w:tc>
          <w:tcPr>
            <w:tcW w:w="464" w:type="pct"/>
            <w:hideMark/>
          </w:tcPr>
          <w:p w14:paraId="29F13CA9"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26B0EB13" w14:textId="338250CE"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2</w:t>
            </w:r>
            <w:r w:rsidR="00B50631">
              <w:rPr>
                <w:rFonts w:cs="Arial"/>
                <w:color w:val="111111"/>
                <w:szCs w:val="18"/>
              </w:rPr>
              <w:t>,</w:t>
            </w:r>
            <w:r w:rsidRPr="001D385F">
              <w:rPr>
                <w:rFonts w:cs="Arial"/>
                <w:color w:val="111111"/>
                <w:szCs w:val="18"/>
              </w:rPr>
              <w:t>744</w:t>
            </w:r>
          </w:p>
        </w:tc>
        <w:tc>
          <w:tcPr>
            <w:tcW w:w="463" w:type="pct"/>
            <w:hideMark/>
          </w:tcPr>
          <w:p w14:paraId="6C36FCE9"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141</w:t>
            </w:r>
          </w:p>
        </w:tc>
        <w:tc>
          <w:tcPr>
            <w:tcW w:w="464" w:type="pct"/>
            <w:hideMark/>
          </w:tcPr>
          <w:p w14:paraId="14915BA7" w14:textId="101763EC" w:rsidR="00B545D7" w:rsidRPr="001D385F" w:rsidRDefault="00714A3A"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Pr>
                <w:rFonts w:cs="Arial"/>
                <w:color w:val="111111"/>
                <w:szCs w:val="18"/>
              </w:rPr>
              <w:t>&lt; 5</w:t>
            </w:r>
          </w:p>
        </w:tc>
        <w:tc>
          <w:tcPr>
            <w:tcW w:w="464" w:type="pct"/>
            <w:hideMark/>
          </w:tcPr>
          <w:p w14:paraId="2775C373"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6BD7EBF1" w14:textId="77777777" w:rsidR="00B545D7" w:rsidRPr="001D385F" w:rsidRDefault="00B545D7" w:rsidP="00B545D7">
            <w:pPr>
              <w:pStyle w:val="TableText0"/>
              <w:jc w:val="right"/>
              <w:cnfStyle w:val="000000000000" w:firstRow="0" w:lastRow="0" w:firstColumn="0" w:lastColumn="0" w:oddVBand="0" w:evenVBand="0" w:oddHBand="0" w:evenHBand="0" w:firstRowFirstColumn="0" w:firstRowLastColumn="0" w:lastRowFirstColumn="0" w:lastRowLastColumn="0"/>
              <w:rPr>
                <w:rFonts w:cs="Arial"/>
                <w:color w:val="111111"/>
                <w:szCs w:val="18"/>
              </w:rPr>
            </w:pPr>
            <w:r w:rsidRPr="001D385F">
              <w:rPr>
                <w:rFonts w:cs="Arial"/>
                <w:color w:val="111111"/>
                <w:szCs w:val="18"/>
              </w:rPr>
              <w:t>62</w:t>
            </w:r>
          </w:p>
        </w:tc>
      </w:tr>
      <w:tr w:rsidR="00467528" w:rsidRPr="001D385F" w14:paraId="3ADE93F1" w14:textId="77777777" w:rsidTr="009D5F7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91" w:type="pct"/>
            <w:vAlign w:val="center"/>
          </w:tcPr>
          <w:p w14:paraId="2B7641FD" w14:textId="6C60FD1E" w:rsidR="00B545D7" w:rsidRPr="001D385F" w:rsidRDefault="00B545D7" w:rsidP="00B545D7">
            <w:pPr>
              <w:pStyle w:val="RowHeading"/>
              <w:rPr>
                <w:rFonts w:cs="Arial"/>
                <w:szCs w:val="18"/>
                <w:lang w:eastAsia="en-US"/>
              </w:rPr>
            </w:pPr>
            <w:r w:rsidRPr="001D385F">
              <w:rPr>
                <w:rFonts w:cs="Arial"/>
                <w:szCs w:val="18"/>
                <w:lang w:eastAsia="en-US"/>
              </w:rPr>
              <w:t>St Vincent</w:t>
            </w:r>
            <w:r w:rsidR="009D5F7C">
              <w:rPr>
                <w:rFonts w:cs="Arial"/>
                <w:szCs w:val="18"/>
                <w:lang w:eastAsia="en-US"/>
              </w:rPr>
              <w:t>’</w:t>
            </w:r>
            <w:r w:rsidRPr="001D385F">
              <w:rPr>
                <w:rFonts w:cs="Arial"/>
                <w:szCs w:val="18"/>
                <w:lang w:eastAsia="en-US"/>
              </w:rPr>
              <w:t>s Hospital Melbourne</w:t>
            </w:r>
          </w:p>
        </w:tc>
        <w:tc>
          <w:tcPr>
            <w:tcW w:w="463" w:type="pct"/>
            <w:hideMark/>
          </w:tcPr>
          <w:p w14:paraId="72CE58BB" w14:textId="7FDB64E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w:t>
            </w:r>
            <w:r w:rsidR="00B50631">
              <w:rPr>
                <w:rFonts w:cs="Arial"/>
                <w:color w:val="111111"/>
                <w:szCs w:val="18"/>
              </w:rPr>
              <w:t>,</w:t>
            </w:r>
            <w:r w:rsidRPr="001D385F">
              <w:rPr>
                <w:rFonts w:cs="Arial"/>
                <w:color w:val="111111"/>
                <w:szCs w:val="18"/>
              </w:rPr>
              <w:t>109</w:t>
            </w:r>
          </w:p>
        </w:tc>
        <w:tc>
          <w:tcPr>
            <w:tcW w:w="464" w:type="pct"/>
            <w:hideMark/>
          </w:tcPr>
          <w:p w14:paraId="712EE542"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416</w:t>
            </w:r>
          </w:p>
        </w:tc>
        <w:tc>
          <w:tcPr>
            <w:tcW w:w="464" w:type="pct"/>
            <w:hideMark/>
          </w:tcPr>
          <w:p w14:paraId="2F1E0166"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2D28799A" w14:textId="2962B665"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1</w:t>
            </w:r>
            <w:r w:rsidR="00B50631">
              <w:rPr>
                <w:rFonts w:cs="Arial"/>
                <w:color w:val="111111"/>
                <w:szCs w:val="18"/>
              </w:rPr>
              <w:t>,</w:t>
            </w:r>
            <w:r w:rsidRPr="001D385F">
              <w:rPr>
                <w:rFonts w:cs="Arial"/>
                <w:color w:val="111111"/>
                <w:szCs w:val="18"/>
              </w:rPr>
              <w:t>525</w:t>
            </w:r>
          </w:p>
        </w:tc>
        <w:tc>
          <w:tcPr>
            <w:tcW w:w="463" w:type="pct"/>
            <w:hideMark/>
          </w:tcPr>
          <w:p w14:paraId="04CDD0BB"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64</w:t>
            </w:r>
          </w:p>
        </w:tc>
        <w:tc>
          <w:tcPr>
            <w:tcW w:w="464" w:type="pct"/>
            <w:hideMark/>
          </w:tcPr>
          <w:p w14:paraId="66CD49DB"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6</w:t>
            </w:r>
          </w:p>
        </w:tc>
        <w:tc>
          <w:tcPr>
            <w:tcW w:w="464" w:type="pct"/>
            <w:hideMark/>
          </w:tcPr>
          <w:p w14:paraId="6C97520A"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0</w:t>
            </w:r>
          </w:p>
        </w:tc>
        <w:tc>
          <w:tcPr>
            <w:tcW w:w="464" w:type="pct"/>
            <w:hideMark/>
          </w:tcPr>
          <w:p w14:paraId="043330AA" w14:textId="77777777" w:rsidR="00B545D7" w:rsidRPr="001D385F" w:rsidRDefault="00B545D7" w:rsidP="00B545D7">
            <w:pPr>
              <w:pStyle w:val="TableText0"/>
              <w:jc w:val="right"/>
              <w:cnfStyle w:val="000000100000" w:firstRow="0" w:lastRow="0" w:firstColumn="0" w:lastColumn="0" w:oddVBand="0" w:evenVBand="0" w:oddHBand="1" w:evenHBand="0" w:firstRowFirstColumn="0" w:firstRowLastColumn="0" w:lastRowFirstColumn="0" w:lastRowLastColumn="0"/>
              <w:rPr>
                <w:rFonts w:cs="Arial"/>
                <w:color w:val="111111"/>
                <w:szCs w:val="18"/>
              </w:rPr>
            </w:pPr>
            <w:r w:rsidRPr="001D385F">
              <w:rPr>
                <w:rFonts w:cs="Arial"/>
                <w:color w:val="111111"/>
                <w:szCs w:val="18"/>
              </w:rPr>
              <w:t>50</w:t>
            </w:r>
          </w:p>
        </w:tc>
      </w:tr>
    </w:tbl>
    <w:p w14:paraId="0592F65F" w14:textId="77777777" w:rsidR="00CC10CC" w:rsidRDefault="00CC10CC" w:rsidP="00225141">
      <w:pPr>
        <w:pStyle w:val="Tablefigurenote"/>
      </w:pPr>
    </w:p>
    <w:p w14:paraId="3323831F" w14:textId="72025E65" w:rsidR="0009229A" w:rsidRDefault="0009229A" w:rsidP="00225141">
      <w:pPr>
        <w:pStyle w:val="Tablefigurenote"/>
      </w:pPr>
      <w:r>
        <w:t>Notes:</w:t>
      </w:r>
    </w:p>
    <w:p w14:paraId="648C7351" w14:textId="63FCFDC6" w:rsidR="00CA5154" w:rsidRDefault="0009229A" w:rsidP="00225141">
      <w:pPr>
        <w:pStyle w:val="Tablefigurenote"/>
        <w:rPr>
          <w:b/>
          <w:vertAlign w:val="superscript"/>
        </w:rPr>
      </w:pPr>
      <w:r>
        <w:t>1.</w:t>
      </w:r>
      <w:r w:rsidR="00B545D7" w:rsidRPr="001D385F">
        <w:rPr>
          <w:vertAlign w:val="superscript"/>
        </w:rPr>
        <w:t xml:space="preserve"> </w:t>
      </w:r>
      <w:r w:rsidR="004B17A9">
        <w:t>Deaths a</w:t>
      </w:r>
      <w:r w:rsidR="00CA5154">
        <w:t>fter</w:t>
      </w:r>
      <w:r w:rsidR="00CA5154" w:rsidRPr="001D385F">
        <w:t xml:space="preserve"> </w:t>
      </w:r>
      <w:r w:rsidR="00714A3A">
        <w:t>=</w:t>
      </w:r>
      <w:r w:rsidR="00CA5154" w:rsidRPr="001D385F">
        <w:t xml:space="preserve"> death occurred after patient’s enrolment period</w:t>
      </w:r>
      <w:r w:rsidR="00CA5154">
        <w:t>.</w:t>
      </w:r>
    </w:p>
    <w:p w14:paraId="07DE6882" w14:textId="26E5F663" w:rsidR="00B545D7" w:rsidRPr="001D385F" w:rsidRDefault="0009229A" w:rsidP="00225141">
      <w:pPr>
        <w:pStyle w:val="Tablefigurenote"/>
        <w:rPr>
          <w:b/>
        </w:rPr>
      </w:pPr>
      <w:r w:rsidRPr="00991831">
        <w:t>2.</w:t>
      </w:r>
      <w:r w:rsidR="00CA5154" w:rsidRPr="0009229A">
        <w:t xml:space="preserve"> </w:t>
      </w:r>
      <w:r w:rsidR="00B545D7" w:rsidRPr="001D385F">
        <w:t>Eastern Health did not implement an intervention model of care during the trial period.</w:t>
      </w:r>
    </w:p>
    <w:p w14:paraId="36DA54A1" w14:textId="25D6212E" w:rsidR="00B545D7" w:rsidRPr="00225141" w:rsidRDefault="0009229A" w:rsidP="00225141">
      <w:pPr>
        <w:pStyle w:val="Tablefigurenote"/>
        <w:rPr>
          <w:b/>
          <w:vertAlign w:val="superscript"/>
        </w:rPr>
      </w:pPr>
      <w:r w:rsidRPr="00C81E6C">
        <w:t>3.</w:t>
      </w:r>
      <w:r w:rsidR="00B545D7" w:rsidRPr="001D385F">
        <w:rPr>
          <w:vertAlign w:val="superscript"/>
        </w:rPr>
        <w:t xml:space="preserve"> </w:t>
      </w:r>
      <w:r w:rsidR="00B545D7" w:rsidRPr="001D385F">
        <w:t xml:space="preserve">Control </w:t>
      </w:r>
      <w:r w:rsidR="00714A3A">
        <w:t>h</w:t>
      </w:r>
      <w:r w:rsidR="00B545D7" w:rsidRPr="001D385F">
        <w:t xml:space="preserve">ealth </w:t>
      </w:r>
      <w:r w:rsidR="00714A3A">
        <w:t>s</w:t>
      </w:r>
      <w:r w:rsidR="00B545D7" w:rsidRPr="001D385F">
        <w:t>ervices only began enrolling patients in the HealthLinks cohort from February</w:t>
      </w:r>
      <w:r w:rsidR="00EC0096">
        <w:t xml:space="preserve"> </w:t>
      </w:r>
      <w:r w:rsidR="00B545D7" w:rsidRPr="001D385F">
        <w:t>2018.</w:t>
      </w:r>
    </w:p>
    <w:p w14:paraId="59B34AC4" w14:textId="77777777" w:rsidR="00970DF5" w:rsidRDefault="00A3737F" w:rsidP="00970DF5">
      <w:pPr>
        <w:pStyle w:val="Bodyaftertablefigure"/>
        <w:sectPr w:rsidR="00970DF5" w:rsidSect="009D5F7C">
          <w:footnotePr>
            <w:numFmt w:val="lowerLetter"/>
          </w:footnotePr>
          <w:endnotePr>
            <w:numFmt w:val="decimal"/>
          </w:endnotePr>
          <w:pgSz w:w="16838" w:h="11906" w:orient="landscape" w:code="9"/>
          <w:pgMar w:top="1304" w:right="1418" w:bottom="1304" w:left="1134" w:header="680" w:footer="851" w:gutter="0"/>
          <w:cols w:space="340"/>
          <w:titlePg/>
          <w:docGrid w:linePitch="360"/>
        </w:sectPr>
      </w:pPr>
      <w:r w:rsidRPr="00A3737F">
        <w:t xml:space="preserve">Compared </w:t>
      </w:r>
      <w:r w:rsidR="002E2197">
        <w:t>with</w:t>
      </w:r>
      <w:r w:rsidR="002E2197" w:rsidRPr="00A3737F">
        <w:t xml:space="preserve"> </w:t>
      </w:r>
      <w:r w:rsidRPr="00A3737F">
        <w:t>patients enrolled at control health services, patients enrolled at participating health services were younger, more likely to be female, identify English as the</w:t>
      </w:r>
      <w:r w:rsidR="00D741DE">
        <w:t>ir</w:t>
      </w:r>
      <w:r w:rsidRPr="00A3737F">
        <w:t xml:space="preserve"> preferred language, be married and live in areas with relatively more socioeconomic disadvantage (SEIFA IRSAD deciles: 1 to 4, 14.6</w:t>
      </w:r>
      <w:r w:rsidR="006E70BC">
        <w:t xml:space="preserve"> per cent</w:t>
      </w:r>
      <w:r w:rsidRPr="00A3737F">
        <w:t xml:space="preserve"> versus 38.</w:t>
      </w:r>
      <w:r w:rsidRPr="00800602">
        <w:t>3</w:t>
      </w:r>
      <w:r w:rsidR="006E70BC" w:rsidRPr="00800602">
        <w:t xml:space="preserve"> per </w:t>
      </w:r>
      <w:r w:rsidR="006E70BC" w:rsidRPr="00DB3EB9">
        <w:t>cent</w:t>
      </w:r>
      <w:r w:rsidRPr="00DB3EB9">
        <w:t>)</w:t>
      </w:r>
      <w:r w:rsidR="00D741DE">
        <w:t xml:space="preserve"> </w:t>
      </w:r>
      <w:r w:rsidRPr="00DB3EB9">
        <w:t>(</w:t>
      </w:r>
      <w:r w:rsidR="002E2197">
        <w:t>refer to</w:t>
      </w:r>
      <w:r w:rsidR="002E2197" w:rsidRPr="00DB3EB9">
        <w:t xml:space="preserve"> </w:t>
      </w:r>
      <w:r w:rsidR="00DB3EB9" w:rsidRPr="00DB3EB9">
        <w:fldChar w:fldCharType="begin"/>
      </w:r>
      <w:r w:rsidR="00DB3EB9" w:rsidRPr="00DB3EB9">
        <w:instrText xml:space="preserve"> REF _Ref84941665 \h </w:instrText>
      </w:r>
      <w:r w:rsidR="00DB3EB9">
        <w:instrText xml:space="preserve"> \* MERGEFORMAT </w:instrText>
      </w:r>
      <w:r w:rsidR="00DB3EB9" w:rsidRPr="00DB3EB9">
        <w:fldChar w:fldCharType="separate"/>
      </w:r>
    </w:p>
    <w:p w14:paraId="1DDCCBC8" w14:textId="77777777" w:rsidR="00970DF5" w:rsidRDefault="00970DF5" w:rsidP="00970DF5">
      <w:pPr>
        <w:pStyle w:val="Bodyaftertablefigure"/>
        <w:sectPr w:rsidR="00970DF5" w:rsidSect="009D5F7C">
          <w:footnotePr>
            <w:numFmt w:val="lowerLetter"/>
          </w:footnotePr>
          <w:endnotePr>
            <w:numFmt w:val="decimal"/>
          </w:endnotePr>
          <w:pgSz w:w="16838" w:h="11906" w:orient="landscape" w:code="9"/>
          <w:pgMar w:top="1304" w:right="1418" w:bottom="1304" w:left="1134" w:header="680" w:footer="851" w:gutter="0"/>
          <w:cols w:space="340"/>
          <w:titlePg/>
          <w:docGrid w:linePitch="360"/>
        </w:sectPr>
      </w:pPr>
      <w:r>
        <w:lastRenderedPageBreak/>
        <w:t xml:space="preserve">Table </w:t>
      </w:r>
      <w:r>
        <w:rPr>
          <w:noProof/>
        </w:rPr>
        <w:t>10</w:t>
      </w:r>
      <w:r w:rsidR="00DB3EB9" w:rsidRPr="00DB3EB9">
        <w:fldChar w:fldCharType="end"/>
      </w:r>
      <w:r w:rsidR="00A3737F" w:rsidRPr="00DB3EB9">
        <w:t>). The distribution of DRGs and comorbidities also differed among the two groups (</w:t>
      </w:r>
      <w:r w:rsidR="00DB3EB9" w:rsidRPr="00DB3EB9">
        <w:fldChar w:fldCharType="begin"/>
      </w:r>
      <w:r w:rsidR="00DB3EB9" w:rsidRPr="00DB3EB9">
        <w:instrText xml:space="preserve"> REF _Ref84941665 \h </w:instrText>
      </w:r>
      <w:r w:rsidR="00DB3EB9">
        <w:instrText xml:space="preserve"> \* MERGEFORMAT </w:instrText>
      </w:r>
      <w:r w:rsidR="00DB3EB9" w:rsidRPr="00DB3EB9">
        <w:fldChar w:fldCharType="separate"/>
      </w:r>
    </w:p>
    <w:p w14:paraId="19FD1205" w14:textId="3B00EA3F" w:rsidR="00A3737F" w:rsidRDefault="00970DF5" w:rsidP="00225141">
      <w:pPr>
        <w:pStyle w:val="Bodyaftertablefigure"/>
      </w:pPr>
      <w:r>
        <w:lastRenderedPageBreak/>
        <w:t xml:space="preserve">Table </w:t>
      </w:r>
      <w:r>
        <w:rPr>
          <w:noProof/>
        </w:rPr>
        <w:t>10</w:t>
      </w:r>
      <w:r w:rsidR="00DB3EB9" w:rsidRPr="00DB3EB9">
        <w:fldChar w:fldCharType="end"/>
      </w:r>
      <w:r w:rsidR="00A3737F" w:rsidRPr="00DB3EB9">
        <w:t>).</w:t>
      </w:r>
    </w:p>
    <w:p w14:paraId="22EFF210" w14:textId="77777777" w:rsidR="009D5F7C" w:rsidRDefault="009D5F7C" w:rsidP="00DB3EB9">
      <w:pPr>
        <w:pStyle w:val="Tablecaption"/>
        <w:sectPr w:rsidR="009D5F7C" w:rsidSect="009D5F7C">
          <w:footnotePr>
            <w:numFmt w:val="lowerLetter"/>
          </w:footnotePr>
          <w:endnotePr>
            <w:numFmt w:val="decimal"/>
          </w:endnotePr>
          <w:pgSz w:w="16838" w:h="11906" w:orient="landscape" w:code="9"/>
          <w:pgMar w:top="1304" w:right="1418" w:bottom="1304" w:left="1134" w:header="680" w:footer="851" w:gutter="0"/>
          <w:cols w:space="340"/>
          <w:titlePg/>
          <w:docGrid w:linePitch="360"/>
        </w:sectPr>
      </w:pPr>
      <w:bookmarkStart w:id="180" w:name="_Ref84941665"/>
    </w:p>
    <w:p w14:paraId="636B4D54" w14:textId="79A50D25" w:rsidR="00897850" w:rsidRPr="00897850" w:rsidRDefault="00DB3EB9" w:rsidP="00DB3EB9">
      <w:pPr>
        <w:pStyle w:val="Tablecaption"/>
      </w:pPr>
      <w:r>
        <w:lastRenderedPageBreak/>
        <w:t xml:space="preserve">Table </w:t>
      </w:r>
      <w:r w:rsidR="00970DF5">
        <w:fldChar w:fldCharType="begin"/>
      </w:r>
      <w:r w:rsidR="00970DF5">
        <w:instrText xml:space="preserve"> SEQ Table \* ARABIC </w:instrText>
      </w:r>
      <w:r w:rsidR="00970DF5">
        <w:fldChar w:fldCharType="separate"/>
      </w:r>
      <w:r w:rsidR="00970DF5">
        <w:rPr>
          <w:noProof/>
        </w:rPr>
        <w:t>10</w:t>
      </w:r>
      <w:r w:rsidR="00970DF5">
        <w:rPr>
          <w:noProof/>
        </w:rPr>
        <w:fldChar w:fldCharType="end"/>
      </w:r>
      <w:bookmarkEnd w:id="180"/>
      <w:r w:rsidR="002E2197">
        <w:rPr>
          <w:noProof/>
        </w:rPr>
        <w:t>:</w:t>
      </w:r>
      <w:r>
        <w:t xml:space="preserve"> </w:t>
      </w:r>
      <w:r w:rsidRPr="002C4E33">
        <w:t>Characteristics of enrolled patients, by health service status</w:t>
      </w:r>
    </w:p>
    <w:tbl>
      <w:tblPr>
        <w:tblStyle w:val="TableCSIRO"/>
        <w:tblW w:w="5000" w:type="pct"/>
        <w:tblInd w:w="0" w:type="dxa"/>
        <w:tblLayout w:type="fixed"/>
        <w:tblLook w:val="04A0" w:firstRow="1" w:lastRow="0" w:firstColumn="1" w:lastColumn="0" w:noHBand="0" w:noVBand="1"/>
      </w:tblPr>
      <w:tblGrid>
        <w:gridCol w:w="4589"/>
        <w:gridCol w:w="1800"/>
        <w:gridCol w:w="1620"/>
        <w:gridCol w:w="1289"/>
      </w:tblGrid>
      <w:tr w:rsidR="00B545D7" w:rsidRPr="002B1BE2" w14:paraId="0085D975" w14:textId="77777777" w:rsidTr="009D43A1">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2468" w:type="pct"/>
            <w:shd w:val="clear" w:color="auto" w:fill="201547"/>
            <w:noWrap/>
            <w:hideMark/>
          </w:tcPr>
          <w:p w14:paraId="4EF3EE4C" w14:textId="38A479C2" w:rsidR="00B545D7" w:rsidRPr="003D769C" w:rsidRDefault="00D20D84" w:rsidP="00324DC6">
            <w:pPr>
              <w:pStyle w:val="Tablecolhead"/>
              <w:rPr>
                <w:b/>
                <w:bCs w:val="0"/>
                <w:sz w:val="20"/>
                <w:szCs w:val="20"/>
              </w:rPr>
            </w:pPr>
            <w:r w:rsidRPr="003D769C">
              <w:rPr>
                <w:b/>
                <w:bCs w:val="0"/>
                <w:sz w:val="20"/>
                <w:szCs w:val="20"/>
              </w:rPr>
              <w:t>Characteristics</w:t>
            </w:r>
            <w:r w:rsidR="00B545D7" w:rsidRPr="003D769C">
              <w:rPr>
                <w:b/>
                <w:bCs w:val="0"/>
                <w:sz w:val="20"/>
                <w:szCs w:val="20"/>
              </w:rPr>
              <w:t> </w:t>
            </w:r>
          </w:p>
        </w:tc>
        <w:tc>
          <w:tcPr>
            <w:tcW w:w="968" w:type="pct"/>
            <w:shd w:val="clear" w:color="auto" w:fill="201547"/>
            <w:hideMark/>
          </w:tcPr>
          <w:p w14:paraId="7F09B53E" w14:textId="157EEC99" w:rsidR="00B545D7" w:rsidRPr="003D769C" w:rsidRDefault="00801FBF"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Control</w:t>
            </w:r>
            <w:r w:rsidR="00B545D7" w:rsidRPr="003D769C">
              <w:rPr>
                <w:b/>
                <w:bCs w:val="0"/>
                <w:sz w:val="20"/>
                <w:szCs w:val="20"/>
              </w:rPr>
              <w:t xml:space="preserve"> </w:t>
            </w:r>
            <w:r w:rsidR="00D20D84" w:rsidRPr="003D769C">
              <w:rPr>
                <w:b/>
                <w:bCs w:val="0"/>
                <w:sz w:val="20"/>
                <w:szCs w:val="20"/>
              </w:rPr>
              <w:t>health services</w:t>
            </w:r>
            <w:r w:rsidR="00B545D7" w:rsidRPr="003D769C">
              <w:rPr>
                <w:b/>
                <w:bCs w:val="0"/>
                <w:sz w:val="20"/>
                <w:szCs w:val="20"/>
              </w:rPr>
              <w:br/>
              <w:t>(</w:t>
            </w:r>
            <w:r w:rsidR="00B545D7" w:rsidRPr="002A45D9">
              <w:rPr>
                <w:i/>
                <w:iCs/>
              </w:rPr>
              <w:t>n</w:t>
            </w:r>
            <w:r w:rsidR="002E2197" w:rsidRPr="003D769C">
              <w:rPr>
                <w:b/>
                <w:bCs w:val="0"/>
                <w:sz w:val="20"/>
                <w:szCs w:val="20"/>
              </w:rPr>
              <w:t xml:space="preserve"> </w:t>
            </w:r>
            <w:r w:rsidR="00B545D7" w:rsidRPr="003D769C">
              <w:rPr>
                <w:b/>
                <w:bCs w:val="0"/>
                <w:sz w:val="20"/>
                <w:szCs w:val="20"/>
              </w:rPr>
              <w:t>=</w:t>
            </w:r>
            <w:r w:rsidR="002E2197" w:rsidRPr="003D769C">
              <w:rPr>
                <w:b/>
                <w:bCs w:val="0"/>
                <w:sz w:val="20"/>
                <w:szCs w:val="20"/>
              </w:rPr>
              <w:t xml:space="preserve"> </w:t>
            </w:r>
            <w:r w:rsidR="00B545D7" w:rsidRPr="003D769C">
              <w:rPr>
                <w:b/>
                <w:bCs w:val="0"/>
                <w:sz w:val="20"/>
                <w:szCs w:val="20"/>
              </w:rPr>
              <w:t>7,619)</w:t>
            </w:r>
          </w:p>
        </w:tc>
        <w:tc>
          <w:tcPr>
            <w:tcW w:w="871" w:type="pct"/>
            <w:shd w:val="clear" w:color="auto" w:fill="201547"/>
            <w:hideMark/>
          </w:tcPr>
          <w:p w14:paraId="327B1159" w14:textId="249AFA3F" w:rsidR="00B545D7" w:rsidRPr="003D769C" w:rsidRDefault="00801FBF"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Participating</w:t>
            </w:r>
            <w:r w:rsidR="00D20D84" w:rsidRPr="003D769C">
              <w:rPr>
                <w:b/>
                <w:bCs w:val="0"/>
                <w:sz w:val="20"/>
                <w:szCs w:val="20"/>
              </w:rPr>
              <w:t xml:space="preserve"> health services</w:t>
            </w:r>
            <w:r w:rsidR="00B545D7" w:rsidRPr="003D769C">
              <w:rPr>
                <w:b/>
                <w:bCs w:val="0"/>
                <w:sz w:val="20"/>
                <w:szCs w:val="20"/>
              </w:rPr>
              <w:br/>
              <w:t>(</w:t>
            </w:r>
            <w:r w:rsidR="00B545D7" w:rsidRPr="002A45D9">
              <w:rPr>
                <w:i/>
                <w:iCs/>
              </w:rPr>
              <w:t>n</w:t>
            </w:r>
            <w:r w:rsidR="002E2197" w:rsidRPr="003D769C">
              <w:rPr>
                <w:b/>
                <w:bCs w:val="0"/>
                <w:sz w:val="20"/>
                <w:szCs w:val="20"/>
              </w:rPr>
              <w:t xml:space="preserve"> </w:t>
            </w:r>
            <w:r w:rsidR="00B545D7" w:rsidRPr="003D769C">
              <w:rPr>
                <w:b/>
                <w:bCs w:val="0"/>
                <w:sz w:val="20"/>
                <w:szCs w:val="20"/>
              </w:rPr>
              <w:t>=</w:t>
            </w:r>
            <w:r w:rsidR="002E2197" w:rsidRPr="003D769C">
              <w:rPr>
                <w:b/>
                <w:bCs w:val="0"/>
                <w:sz w:val="20"/>
                <w:szCs w:val="20"/>
              </w:rPr>
              <w:t xml:space="preserve"> </w:t>
            </w:r>
            <w:r w:rsidR="00B545D7" w:rsidRPr="003D769C">
              <w:rPr>
                <w:b/>
                <w:bCs w:val="0"/>
                <w:sz w:val="20"/>
                <w:szCs w:val="20"/>
              </w:rPr>
              <w:t>42,149)</w:t>
            </w:r>
          </w:p>
        </w:tc>
        <w:tc>
          <w:tcPr>
            <w:tcW w:w="693" w:type="pct"/>
            <w:shd w:val="clear" w:color="auto" w:fill="201547"/>
            <w:noWrap/>
            <w:hideMark/>
          </w:tcPr>
          <w:p w14:paraId="365546B2" w14:textId="2D647ACE" w:rsidR="00B545D7" w:rsidRPr="003D769C" w:rsidRDefault="002E219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2A45D9">
              <w:rPr>
                <w:i/>
                <w:iCs/>
              </w:rPr>
              <w:t>p</w:t>
            </w:r>
            <w:r w:rsidRPr="003D769C">
              <w:rPr>
                <w:b/>
                <w:bCs w:val="0"/>
                <w:sz w:val="20"/>
                <w:szCs w:val="20"/>
              </w:rPr>
              <w:t>-</w:t>
            </w:r>
            <w:r w:rsidR="00801FBF" w:rsidRPr="003D769C">
              <w:rPr>
                <w:b/>
                <w:bCs w:val="0"/>
                <w:sz w:val="20"/>
                <w:szCs w:val="20"/>
              </w:rPr>
              <w:t>value</w:t>
            </w:r>
          </w:p>
        </w:tc>
      </w:tr>
      <w:tr w:rsidR="00B545D7" w:rsidRPr="001D385F" w14:paraId="30A03176"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29F41939" w14:textId="580A3CB3" w:rsidR="00B545D7" w:rsidRPr="009D43A1" w:rsidRDefault="00B545D7" w:rsidP="009D43A1">
            <w:pPr>
              <w:pStyle w:val="Tabletext"/>
              <w:rPr>
                <w:sz w:val="20"/>
                <w:szCs w:val="20"/>
              </w:rPr>
            </w:pPr>
            <w:r w:rsidRPr="009D43A1">
              <w:rPr>
                <w:sz w:val="20"/>
                <w:szCs w:val="20"/>
              </w:rPr>
              <w:t xml:space="preserve">Admission </w:t>
            </w:r>
            <w:r w:rsidR="002E2197">
              <w:rPr>
                <w:sz w:val="20"/>
                <w:szCs w:val="20"/>
              </w:rPr>
              <w:t>a</w:t>
            </w:r>
            <w:r w:rsidRPr="009D43A1">
              <w:rPr>
                <w:sz w:val="20"/>
                <w:szCs w:val="20"/>
              </w:rPr>
              <w:t xml:space="preserve">ge (mean </w:t>
            </w:r>
            <w:r w:rsidR="00F07AA3">
              <w:rPr>
                <w:sz w:val="20"/>
                <w:szCs w:val="20"/>
              </w:rPr>
              <w:t>[</w:t>
            </w:r>
            <w:r w:rsidRPr="009D43A1">
              <w:rPr>
                <w:sz w:val="20"/>
                <w:szCs w:val="20"/>
              </w:rPr>
              <w:t>SD</w:t>
            </w:r>
            <w:r w:rsidR="00F07AA3">
              <w:rPr>
                <w:sz w:val="20"/>
                <w:szCs w:val="20"/>
              </w:rPr>
              <w:t>]</w:t>
            </w:r>
            <w:r w:rsidRPr="009D43A1">
              <w:rPr>
                <w:sz w:val="20"/>
                <w:szCs w:val="20"/>
              </w:rPr>
              <w:t>)</w:t>
            </w:r>
          </w:p>
        </w:tc>
        <w:tc>
          <w:tcPr>
            <w:tcW w:w="968" w:type="pct"/>
            <w:noWrap/>
            <w:hideMark/>
          </w:tcPr>
          <w:p w14:paraId="147870A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71.02 (16.67)</w:t>
            </w:r>
          </w:p>
        </w:tc>
        <w:tc>
          <w:tcPr>
            <w:tcW w:w="871" w:type="pct"/>
            <w:noWrap/>
            <w:hideMark/>
          </w:tcPr>
          <w:p w14:paraId="6B85BC6C"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69.20 (17.21)</w:t>
            </w:r>
          </w:p>
        </w:tc>
        <w:tc>
          <w:tcPr>
            <w:tcW w:w="693" w:type="pct"/>
            <w:noWrap/>
            <w:hideMark/>
          </w:tcPr>
          <w:p w14:paraId="049A5AF6" w14:textId="25AEE844"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1D385F" w14:paraId="3CF3D4AE"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0C964826" w14:textId="1BC7890E" w:rsidR="00B545D7" w:rsidRPr="009D43A1" w:rsidRDefault="00B545D7" w:rsidP="009D43A1">
            <w:pPr>
              <w:pStyle w:val="Tabletext"/>
              <w:rPr>
                <w:sz w:val="20"/>
                <w:szCs w:val="20"/>
              </w:rPr>
            </w:pPr>
            <w:r w:rsidRPr="009D43A1">
              <w:rPr>
                <w:sz w:val="20"/>
                <w:szCs w:val="20"/>
              </w:rPr>
              <w:t xml:space="preserve">Gender = </w:t>
            </w:r>
            <w:r w:rsidR="002E2197">
              <w:rPr>
                <w:sz w:val="20"/>
                <w:szCs w:val="20"/>
              </w:rPr>
              <w:t>f</w:t>
            </w:r>
            <w:r w:rsidRPr="009D43A1">
              <w:rPr>
                <w:sz w:val="20"/>
                <w:szCs w:val="20"/>
              </w:rPr>
              <w:t>emale (%)</w:t>
            </w:r>
          </w:p>
        </w:tc>
        <w:tc>
          <w:tcPr>
            <w:tcW w:w="968" w:type="pct"/>
            <w:noWrap/>
            <w:hideMark/>
          </w:tcPr>
          <w:p w14:paraId="7C5A89D5" w14:textId="2A00B8B6"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842 (50.4)</w:t>
            </w:r>
          </w:p>
        </w:tc>
        <w:tc>
          <w:tcPr>
            <w:tcW w:w="871" w:type="pct"/>
            <w:noWrap/>
            <w:hideMark/>
          </w:tcPr>
          <w:p w14:paraId="38669AC7" w14:textId="0D7E746B"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21</w:t>
            </w:r>
            <w:r w:rsidR="00E55D67" w:rsidRPr="009D43A1">
              <w:rPr>
                <w:sz w:val="20"/>
                <w:szCs w:val="20"/>
              </w:rPr>
              <w:t>,</w:t>
            </w:r>
            <w:r w:rsidRPr="009D43A1">
              <w:rPr>
                <w:sz w:val="20"/>
                <w:szCs w:val="20"/>
              </w:rPr>
              <w:t>966 (52.1)</w:t>
            </w:r>
          </w:p>
        </w:tc>
        <w:tc>
          <w:tcPr>
            <w:tcW w:w="693" w:type="pct"/>
            <w:noWrap/>
            <w:hideMark/>
          </w:tcPr>
          <w:p w14:paraId="534C9B6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0.007</w:t>
            </w:r>
          </w:p>
        </w:tc>
      </w:tr>
      <w:tr w:rsidR="00B545D7" w:rsidRPr="001D385F" w14:paraId="7F891400"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132EB81" w14:textId="50E19263" w:rsidR="00B545D7" w:rsidRPr="009D43A1" w:rsidRDefault="00B545D7" w:rsidP="009D43A1">
            <w:pPr>
              <w:pStyle w:val="Tabletext"/>
              <w:rPr>
                <w:sz w:val="20"/>
                <w:szCs w:val="20"/>
              </w:rPr>
            </w:pPr>
            <w:r w:rsidRPr="009D43A1">
              <w:rPr>
                <w:sz w:val="20"/>
                <w:szCs w:val="20"/>
              </w:rPr>
              <w:t xml:space="preserve">Preferred </w:t>
            </w:r>
            <w:r w:rsidR="002E2197">
              <w:rPr>
                <w:sz w:val="20"/>
                <w:szCs w:val="20"/>
              </w:rPr>
              <w:t>l</w:t>
            </w:r>
            <w:r w:rsidRPr="009D43A1">
              <w:rPr>
                <w:sz w:val="20"/>
                <w:szCs w:val="20"/>
              </w:rPr>
              <w:t>anguage (%)</w:t>
            </w:r>
          </w:p>
        </w:tc>
        <w:tc>
          <w:tcPr>
            <w:tcW w:w="968" w:type="pct"/>
            <w:noWrap/>
            <w:hideMark/>
          </w:tcPr>
          <w:p w14:paraId="49819AF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noWrap/>
            <w:hideMark/>
          </w:tcPr>
          <w:p w14:paraId="0C22CD2D"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c>
          <w:tcPr>
            <w:tcW w:w="693" w:type="pct"/>
            <w:noWrap/>
            <w:hideMark/>
          </w:tcPr>
          <w:p w14:paraId="2E25E9DA" w14:textId="0D0738B2"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1D385F" w14:paraId="5FE3A4D7"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48D152F7" w14:textId="77777777" w:rsidR="00B545D7" w:rsidRPr="009D43A1" w:rsidRDefault="00B545D7" w:rsidP="009D43A1">
            <w:pPr>
              <w:pStyle w:val="Tabletext"/>
              <w:rPr>
                <w:b w:val="0"/>
                <w:sz w:val="20"/>
                <w:szCs w:val="20"/>
              </w:rPr>
            </w:pPr>
            <w:r w:rsidRPr="009D43A1">
              <w:rPr>
                <w:b w:val="0"/>
                <w:sz w:val="20"/>
                <w:szCs w:val="20"/>
              </w:rPr>
              <w:t>English</w:t>
            </w:r>
          </w:p>
        </w:tc>
        <w:tc>
          <w:tcPr>
            <w:tcW w:w="968" w:type="pct"/>
            <w:noWrap/>
            <w:hideMark/>
          </w:tcPr>
          <w:p w14:paraId="21689716" w14:textId="78BAD5F0"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6</w:t>
            </w:r>
            <w:r w:rsidR="00E55D67" w:rsidRPr="009D43A1">
              <w:rPr>
                <w:sz w:val="20"/>
                <w:szCs w:val="20"/>
              </w:rPr>
              <w:t>,</w:t>
            </w:r>
            <w:r w:rsidRPr="009D43A1">
              <w:rPr>
                <w:sz w:val="20"/>
                <w:szCs w:val="20"/>
              </w:rPr>
              <w:t>008 (78.9)</w:t>
            </w:r>
          </w:p>
        </w:tc>
        <w:tc>
          <w:tcPr>
            <w:tcW w:w="871" w:type="pct"/>
            <w:noWrap/>
            <w:hideMark/>
          </w:tcPr>
          <w:p w14:paraId="4478FA2A" w14:textId="4744E54B"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35</w:t>
            </w:r>
            <w:r w:rsidR="00E55D67" w:rsidRPr="009D43A1">
              <w:rPr>
                <w:sz w:val="20"/>
                <w:szCs w:val="20"/>
              </w:rPr>
              <w:t>,</w:t>
            </w:r>
            <w:r w:rsidRPr="009D43A1">
              <w:rPr>
                <w:sz w:val="20"/>
                <w:szCs w:val="20"/>
              </w:rPr>
              <w:t>006 (83.1)</w:t>
            </w:r>
          </w:p>
        </w:tc>
        <w:tc>
          <w:tcPr>
            <w:tcW w:w="693" w:type="pct"/>
            <w:noWrap/>
            <w:hideMark/>
          </w:tcPr>
          <w:p w14:paraId="7021E88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3E2BDBB9"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B37C5B7" w14:textId="77777777" w:rsidR="00B545D7" w:rsidRPr="009D43A1" w:rsidRDefault="00B545D7" w:rsidP="009D43A1">
            <w:pPr>
              <w:pStyle w:val="Tabletext"/>
              <w:rPr>
                <w:b w:val="0"/>
                <w:sz w:val="20"/>
                <w:szCs w:val="20"/>
              </w:rPr>
            </w:pPr>
            <w:r w:rsidRPr="009D43A1">
              <w:rPr>
                <w:b w:val="0"/>
                <w:sz w:val="20"/>
                <w:szCs w:val="20"/>
              </w:rPr>
              <w:t>Simplified Chinese</w:t>
            </w:r>
          </w:p>
        </w:tc>
        <w:tc>
          <w:tcPr>
            <w:tcW w:w="968" w:type="pct"/>
            <w:noWrap/>
            <w:hideMark/>
          </w:tcPr>
          <w:p w14:paraId="65A8CFC0"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98 (1.3)</w:t>
            </w:r>
          </w:p>
        </w:tc>
        <w:tc>
          <w:tcPr>
            <w:tcW w:w="871" w:type="pct"/>
            <w:noWrap/>
            <w:hideMark/>
          </w:tcPr>
          <w:p w14:paraId="1836E38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443 (1.1)</w:t>
            </w:r>
          </w:p>
        </w:tc>
        <w:tc>
          <w:tcPr>
            <w:tcW w:w="693" w:type="pct"/>
            <w:noWrap/>
            <w:hideMark/>
          </w:tcPr>
          <w:p w14:paraId="0CC35F4E"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7FC2B57C"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3991E60" w14:textId="77777777" w:rsidR="00B545D7" w:rsidRPr="009D43A1" w:rsidRDefault="00B545D7" w:rsidP="009D43A1">
            <w:pPr>
              <w:pStyle w:val="Tabletext"/>
              <w:rPr>
                <w:b w:val="0"/>
                <w:sz w:val="20"/>
                <w:szCs w:val="20"/>
              </w:rPr>
            </w:pPr>
            <w:r w:rsidRPr="009D43A1">
              <w:rPr>
                <w:b w:val="0"/>
                <w:sz w:val="20"/>
                <w:szCs w:val="20"/>
              </w:rPr>
              <w:t>Arabic</w:t>
            </w:r>
          </w:p>
        </w:tc>
        <w:tc>
          <w:tcPr>
            <w:tcW w:w="968" w:type="pct"/>
            <w:noWrap/>
            <w:hideMark/>
          </w:tcPr>
          <w:p w14:paraId="142F1E5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140 (1.8)</w:t>
            </w:r>
          </w:p>
        </w:tc>
        <w:tc>
          <w:tcPr>
            <w:tcW w:w="871" w:type="pct"/>
            <w:noWrap/>
            <w:hideMark/>
          </w:tcPr>
          <w:p w14:paraId="6EACDFA7"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447 (1.1)</w:t>
            </w:r>
          </w:p>
        </w:tc>
        <w:tc>
          <w:tcPr>
            <w:tcW w:w="693" w:type="pct"/>
            <w:noWrap/>
            <w:hideMark/>
          </w:tcPr>
          <w:p w14:paraId="790CEBE5"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5B26C59C"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BB95BA4" w14:textId="77777777" w:rsidR="00B545D7" w:rsidRPr="009D43A1" w:rsidRDefault="00B545D7" w:rsidP="009D43A1">
            <w:pPr>
              <w:pStyle w:val="Tabletext"/>
              <w:rPr>
                <w:b w:val="0"/>
                <w:sz w:val="20"/>
                <w:szCs w:val="20"/>
              </w:rPr>
            </w:pPr>
            <w:r w:rsidRPr="009D43A1">
              <w:rPr>
                <w:b w:val="0"/>
                <w:sz w:val="20"/>
                <w:szCs w:val="20"/>
              </w:rPr>
              <w:t>Greek</w:t>
            </w:r>
          </w:p>
        </w:tc>
        <w:tc>
          <w:tcPr>
            <w:tcW w:w="968" w:type="pct"/>
            <w:noWrap/>
            <w:hideMark/>
          </w:tcPr>
          <w:p w14:paraId="40FD9DB0"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462 (6.1)</w:t>
            </w:r>
          </w:p>
        </w:tc>
        <w:tc>
          <w:tcPr>
            <w:tcW w:w="871" w:type="pct"/>
            <w:noWrap/>
            <w:hideMark/>
          </w:tcPr>
          <w:p w14:paraId="5C972D32" w14:textId="391D3F78"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462 (3.5)</w:t>
            </w:r>
          </w:p>
        </w:tc>
        <w:tc>
          <w:tcPr>
            <w:tcW w:w="693" w:type="pct"/>
            <w:noWrap/>
            <w:hideMark/>
          </w:tcPr>
          <w:p w14:paraId="2EADC336"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5F1807C5"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977C716" w14:textId="77777777" w:rsidR="00B545D7" w:rsidRPr="009D43A1" w:rsidRDefault="00B545D7" w:rsidP="009D43A1">
            <w:pPr>
              <w:pStyle w:val="Tabletext"/>
              <w:rPr>
                <w:b w:val="0"/>
                <w:sz w:val="20"/>
                <w:szCs w:val="20"/>
              </w:rPr>
            </w:pPr>
            <w:r w:rsidRPr="009D43A1">
              <w:rPr>
                <w:b w:val="0"/>
                <w:sz w:val="20"/>
                <w:szCs w:val="20"/>
              </w:rPr>
              <w:t>Italian</w:t>
            </w:r>
          </w:p>
        </w:tc>
        <w:tc>
          <w:tcPr>
            <w:tcW w:w="968" w:type="pct"/>
            <w:noWrap/>
            <w:hideMark/>
          </w:tcPr>
          <w:p w14:paraId="031D99E5"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536 (7.0)</w:t>
            </w:r>
          </w:p>
        </w:tc>
        <w:tc>
          <w:tcPr>
            <w:tcW w:w="871" w:type="pct"/>
            <w:noWrap/>
            <w:hideMark/>
          </w:tcPr>
          <w:p w14:paraId="21A5A642" w14:textId="3218B48A"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147 (2.7)</w:t>
            </w:r>
          </w:p>
        </w:tc>
        <w:tc>
          <w:tcPr>
            <w:tcW w:w="693" w:type="pct"/>
            <w:noWrap/>
            <w:hideMark/>
          </w:tcPr>
          <w:p w14:paraId="6AE7F111"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045D44CC"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7EEEE4D" w14:textId="77777777" w:rsidR="00B545D7" w:rsidRPr="009D43A1" w:rsidRDefault="00B545D7" w:rsidP="009D43A1">
            <w:pPr>
              <w:pStyle w:val="Tabletext"/>
              <w:rPr>
                <w:b w:val="0"/>
                <w:sz w:val="20"/>
                <w:szCs w:val="20"/>
              </w:rPr>
            </w:pPr>
            <w:r w:rsidRPr="009D43A1">
              <w:rPr>
                <w:b w:val="0"/>
                <w:sz w:val="20"/>
                <w:szCs w:val="20"/>
              </w:rPr>
              <w:t>Turkish</w:t>
            </w:r>
          </w:p>
        </w:tc>
        <w:tc>
          <w:tcPr>
            <w:tcW w:w="968" w:type="pct"/>
            <w:noWrap/>
            <w:hideMark/>
          </w:tcPr>
          <w:p w14:paraId="6438E2BA"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50 (0.7)</w:t>
            </w:r>
          </w:p>
        </w:tc>
        <w:tc>
          <w:tcPr>
            <w:tcW w:w="871" w:type="pct"/>
            <w:noWrap/>
            <w:hideMark/>
          </w:tcPr>
          <w:p w14:paraId="755EE2D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308 (0.7)</w:t>
            </w:r>
          </w:p>
        </w:tc>
        <w:tc>
          <w:tcPr>
            <w:tcW w:w="693" w:type="pct"/>
            <w:noWrap/>
            <w:hideMark/>
          </w:tcPr>
          <w:p w14:paraId="54315A2D"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2A12122E"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0924EE6D" w14:textId="77777777" w:rsidR="00B545D7" w:rsidRPr="009D43A1" w:rsidRDefault="00B545D7" w:rsidP="009D43A1">
            <w:pPr>
              <w:pStyle w:val="Tabletext"/>
              <w:rPr>
                <w:b w:val="0"/>
                <w:sz w:val="20"/>
                <w:szCs w:val="20"/>
              </w:rPr>
            </w:pPr>
            <w:r w:rsidRPr="009D43A1">
              <w:rPr>
                <w:b w:val="0"/>
                <w:sz w:val="20"/>
                <w:szCs w:val="20"/>
              </w:rPr>
              <w:t>Vietnamese</w:t>
            </w:r>
          </w:p>
        </w:tc>
        <w:tc>
          <w:tcPr>
            <w:tcW w:w="968" w:type="pct"/>
            <w:noWrap/>
            <w:hideMark/>
          </w:tcPr>
          <w:p w14:paraId="68DB746E"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59 (0.8)</w:t>
            </w:r>
          </w:p>
        </w:tc>
        <w:tc>
          <w:tcPr>
            <w:tcW w:w="871" w:type="pct"/>
            <w:noWrap/>
            <w:hideMark/>
          </w:tcPr>
          <w:p w14:paraId="460E9FF0"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456 (1.1)</w:t>
            </w:r>
          </w:p>
        </w:tc>
        <w:tc>
          <w:tcPr>
            <w:tcW w:w="693" w:type="pct"/>
            <w:noWrap/>
            <w:hideMark/>
          </w:tcPr>
          <w:p w14:paraId="3A1A9D51"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0A614016"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12503BD1" w14:textId="77777777" w:rsidR="00B545D7" w:rsidRPr="009D43A1" w:rsidRDefault="00B545D7" w:rsidP="009D43A1">
            <w:pPr>
              <w:pStyle w:val="Tabletext"/>
              <w:rPr>
                <w:b w:val="0"/>
                <w:sz w:val="20"/>
                <w:szCs w:val="20"/>
              </w:rPr>
            </w:pPr>
            <w:r w:rsidRPr="009D43A1">
              <w:rPr>
                <w:b w:val="0"/>
                <w:sz w:val="20"/>
                <w:szCs w:val="20"/>
              </w:rPr>
              <w:t>Other</w:t>
            </w:r>
          </w:p>
        </w:tc>
        <w:tc>
          <w:tcPr>
            <w:tcW w:w="968" w:type="pct"/>
            <w:noWrap/>
            <w:hideMark/>
          </w:tcPr>
          <w:p w14:paraId="2B1370E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266 (3.5)</w:t>
            </w:r>
          </w:p>
        </w:tc>
        <w:tc>
          <w:tcPr>
            <w:tcW w:w="871" w:type="pct"/>
            <w:noWrap/>
            <w:hideMark/>
          </w:tcPr>
          <w:p w14:paraId="23DE4B2C" w14:textId="78D2D2B8"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880 (6.8)</w:t>
            </w:r>
          </w:p>
        </w:tc>
        <w:tc>
          <w:tcPr>
            <w:tcW w:w="693" w:type="pct"/>
            <w:noWrap/>
            <w:hideMark/>
          </w:tcPr>
          <w:p w14:paraId="21F68BE3"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673EC7B4"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4FE43D72" w14:textId="78B9B18F" w:rsidR="00B545D7" w:rsidRPr="009D43A1" w:rsidRDefault="00B545D7" w:rsidP="009D43A1">
            <w:pPr>
              <w:pStyle w:val="Tabletext"/>
              <w:rPr>
                <w:sz w:val="20"/>
                <w:szCs w:val="20"/>
              </w:rPr>
            </w:pPr>
            <w:r w:rsidRPr="009D43A1">
              <w:rPr>
                <w:sz w:val="20"/>
                <w:szCs w:val="20"/>
              </w:rPr>
              <w:t xml:space="preserve">Marital </w:t>
            </w:r>
            <w:r w:rsidR="002E2197">
              <w:rPr>
                <w:sz w:val="20"/>
                <w:szCs w:val="20"/>
              </w:rPr>
              <w:t>s</w:t>
            </w:r>
            <w:r w:rsidRPr="009D43A1">
              <w:rPr>
                <w:sz w:val="20"/>
                <w:szCs w:val="20"/>
              </w:rPr>
              <w:t>tatus (%)</w:t>
            </w:r>
          </w:p>
        </w:tc>
        <w:tc>
          <w:tcPr>
            <w:tcW w:w="968" w:type="pct"/>
            <w:noWrap/>
            <w:hideMark/>
          </w:tcPr>
          <w:p w14:paraId="021613C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871" w:type="pct"/>
            <w:noWrap/>
            <w:hideMark/>
          </w:tcPr>
          <w:p w14:paraId="2400CF0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693" w:type="pct"/>
            <w:noWrap/>
            <w:hideMark/>
          </w:tcPr>
          <w:p w14:paraId="4E13C379" w14:textId="3679791C"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1D385F" w14:paraId="3B22A79A"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E8040EB" w14:textId="77777777" w:rsidR="00B545D7" w:rsidRPr="009D43A1" w:rsidRDefault="00B545D7" w:rsidP="009D43A1">
            <w:pPr>
              <w:pStyle w:val="Tabletext"/>
              <w:rPr>
                <w:b w:val="0"/>
                <w:sz w:val="20"/>
                <w:szCs w:val="20"/>
              </w:rPr>
            </w:pPr>
            <w:r w:rsidRPr="009D43A1">
              <w:rPr>
                <w:b w:val="0"/>
                <w:sz w:val="20"/>
                <w:szCs w:val="20"/>
              </w:rPr>
              <w:t>De facto</w:t>
            </w:r>
          </w:p>
        </w:tc>
        <w:tc>
          <w:tcPr>
            <w:tcW w:w="968" w:type="pct"/>
            <w:noWrap/>
            <w:hideMark/>
          </w:tcPr>
          <w:p w14:paraId="4947733A"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257 (3.4)</w:t>
            </w:r>
          </w:p>
        </w:tc>
        <w:tc>
          <w:tcPr>
            <w:tcW w:w="871" w:type="pct"/>
            <w:noWrap/>
            <w:hideMark/>
          </w:tcPr>
          <w:p w14:paraId="551C5BA6" w14:textId="4AEACCB6"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748 (4.1)</w:t>
            </w:r>
          </w:p>
        </w:tc>
        <w:tc>
          <w:tcPr>
            <w:tcW w:w="693" w:type="pct"/>
            <w:noWrap/>
            <w:hideMark/>
          </w:tcPr>
          <w:p w14:paraId="3BF4D881"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75FF9C85"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B849783" w14:textId="77777777" w:rsidR="00B545D7" w:rsidRPr="009D43A1" w:rsidRDefault="00B545D7" w:rsidP="009D43A1">
            <w:pPr>
              <w:pStyle w:val="Tabletext"/>
              <w:rPr>
                <w:b w:val="0"/>
                <w:sz w:val="20"/>
                <w:szCs w:val="20"/>
              </w:rPr>
            </w:pPr>
            <w:r w:rsidRPr="009D43A1">
              <w:rPr>
                <w:b w:val="0"/>
                <w:sz w:val="20"/>
                <w:szCs w:val="20"/>
              </w:rPr>
              <w:t>Divorced</w:t>
            </w:r>
          </w:p>
        </w:tc>
        <w:tc>
          <w:tcPr>
            <w:tcW w:w="968" w:type="pct"/>
            <w:noWrap/>
            <w:hideMark/>
          </w:tcPr>
          <w:p w14:paraId="68B54AE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540 (7.1)</w:t>
            </w:r>
          </w:p>
        </w:tc>
        <w:tc>
          <w:tcPr>
            <w:tcW w:w="871" w:type="pct"/>
            <w:noWrap/>
            <w:hideMark/>
          </w:tcPr>
          <w:p w14:paraId="0E06DF8D" w14:textId="2CBC434D"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278 (7.8)</w:t>
            </w:r>
          </w:p>
        </w:tc>
        <w:tc>
          <w:tcPr>
            <w:tcW w:w="693" w:type="pct"/>
            <w:noWrap/>
            <w:hideMark/>
          </w:tcPr>
          <w:p w14:paraId="38BAEC14"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02AB02F2"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A2491AD" w14:textId="77777777" w:rsidR="00B545D7" w:rsidRPr="009D43A1" w:rsidRDefault="00B545D7" w:rsidP="009D43A1">
            <w:pPr>
              <w:pStyle w:val="Tabletext"/>
              <w:rPr>
                <w:b w:val="0"/>
                <w:sz w:val="20"/>
                <w:szCs w:val="20"/>
              </w:rPr>
            </w:pPr>
            <w:r w:rsidRPr="009D43A1">
              <w:rPr>
                <w:b w:val="0"/>
                <w:sz w:val="20"/>
                <w:szCs w:val="20"/>
              </w:rPr>
              <w:t>Married</w:t>
            </w:r>
          </w:p>
        </w:tc>
        <w:tc>
          <w:tcPr>
            <w:tcW w:w="968" w:type="pct"/>
            <w:noWrap/>
            <w:hideMark/>
          </w:tcPr>
          <w:p w14:paraId="17F58154" w14:textId="32AE3E64"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685 (48.4)</w:t>
            </w:r>
          </w:p>
        </w:tc>
        <w:tc>
          <w:tcPr>
            <w:tcW w:w="871" w:type="pct"/>
            <w:noWrap/>
            <w:hideMark/>
          </w:tcPr>
          <w:p w14:paraId="406F2113" w14:textId="4D6EAB00"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21</w:t>
            </w:r>
            <w:r w:rsidR="00E55D67" w:rsidRPr="009D43A1">
              <w:rPr>
                <w:sz w:val="20"/>
                <w:szCs w:val="20"/>
              </w:rPr>
              <w:t>,</w:t>
            </w:r>
            <w:r w:rsidRPr="009D43A1">
              <w:rPr>
                <w:sz w:val="20"/>
                <w:szCs w:val="20"/>
              </w:rPr>
              <w:t>096 (50.1)</w:t>
            </w:r>
          </w:p>
        </w:tc>
        <w:tc>
          <w:tcPr>
            <w:tcW w:w="693" w:type="pct"/>
            <w:noWrap/>
            <w:hideMark/>
          </w:tcPr>
          <w:p w14:paraId="02549A2B"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59290497"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59CAE8B" w14:textId="77777777" w:rsidR="00B545D7" w:rsidRPr="009D43A1" w:rsidRDefault="00B545D7" w:rsidP="009D43A1">
            <w:pPr>
              <w:pStyle w:val="Tabletext"/>
              <w:rPr>
                <w:b w:val="0"/>
                <w:sz w:val="20"/>
                <w:szCs w:val="20"/>
              </w:rPr>
            </w:pPr>
            <w:r w:rsidRPr="009D43A1">
              <w:rPr>
                <w:b w:val="0"/>
                <w:sz w:val="20"/>
                <w:szCs w:val="20"/>
              </w:rPr>
              <w:t>Never married</w:t>
            </w:r>
          </w:p>
        </w:tc>
        <w:tc>
          <w:tcPr>
            <w:tcW w:w="968" w:type="pct"/>
            <w:noWrap/>
            <w:hideMark/>
          </w:tcPr>
          <w:p w14:paraId="16E0F6EA" w14:textId="619C52E0"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376 (18.1)</w:t>
            </w:r>
          </w:p>
        </w:tc>
        <w:tc>
          <w:tcPr>
            <w:tcW w:w="871" w:type="pct"/>
            <w:noWrap/>
            <w:hideMark/>
          </w:tcPr>
          <w:p w14:paraId="4F6D3AE9" w14:textId="29A30A86"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6</w:t>
            </w:r>
            <w:r w:rsidR="00E55D67" w:rsidRPr="009D43A1">
              <w:rPr>
                <w:sz w:val="20"/>
                <w:szCs w:val="20"/>
              </w:rPr>
              <w:t>,</w:t>
            </w:r>
            <w:r w:rsidRPr="009D43A1">
              <w:rPr>
                <w:sz w:val="20"/>
                <w:szCs w:val="20"/>
              </w:rPr>
              <w:t>537 (15.5)</w:t>
            </w:r>
          </w:p>
        </w:tc>
        <w:tc>
          <w:tcPr>
            <w:tcW w:w="693" w:type="pct"/>
            <w:noWrap/>
            <w:hideMark/>
          </w:tcPr>
          <w:p w14:paraId="2C79D68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3B7E7A83"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15A1EA20" w14:textId="77777777" w:rsidR="00B545D7" w:rsidRPr="009D43A1" w:rsidRDefault="00B545D7" w:rsidP="009D43A1">
            <w:pPr>
              <w:pStyle w:val="Tabletext"/>
              <w:rPr>
                <w:b w:val="0"/>
                <w:sz w:val="20"/>
                <w:szCs w:val="20"/>
              </w:rPr>
            </w:pPr>
            <w:r w:rsidRPr="009D43A1">
              <w:rPr>
                <w:b w:val="0"/>
                <w:sz w:val="20"/>
                <w:szCs w:val="20"/>
              </w:rPr>
              <w:t>Not stated</w:t>
            </w:r>
          </w:p>
        </w:tc>
        <w:tc>
          <w:tcPr>
            <w:tcW w:w="968" w:type="pct"/>
            <w:noWrap/>
            <w:hideMark/>
          </w:tcPr>
          <w:p w14:paraId="7F9F9C3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31 (0.4)</w:t>
            </w:r>
          </w:p>
        </w:tc>
        <w:tc>
          <w:tcPr>
            <w:tcW w:w="871" w:type="pct"/>
            <w:noWrap/>
            <w:hideMark/>
          </w:tcPr>
          <w:p w14:paraId="2939254E"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188 (0.4)</w:t>
            </w:r>
          </w:p>
        </w:tc>
        <w:tc>
          <w:tcPr>
            <w:tcW w:w="693" w:type="pct"/>
            <w:noWrap/>
            <w:hideMark/>
          </w:tcPr>
          <w:p w14:paraId="1058D8B6"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41AFD897"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E2EB67F" w14:textId="77777777" w:rsidR="00B545D7" w:rsidRPr="009D43A1" w:rsidRDefault="00B545D7" w:rsidP="009D43A1">
            <w:pPr>
              <w:pStyle w:val="Tabletext"/>
              <w:rPr>
                <w:b w:val="0"/>
                <w:sz w:val="20"/>
                <w:szCs w:val="20"/>
              </w:rPr>
            </w:pPr>
            <w:r w:rsidRPr="009D43A1">
              <w:rPr>
                <w:b w:val="0"/>
                <w:sz w:val="20"/>
                <w:szCs w:val="20"/>
              </w:rPr>
              <w:t>Separated</w:t>
            </w:r>
          </w:p>
        </w:tc>
        <w:tc>
          <w:tcPr>
            <w:tcW w:w="968" w:type="pct"/>
            <w:noWrap/>
            <w:hideMark/>
          </w:tcPr>
          <w:p w14:paraId="611C2E34"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205 (2.7)</w:t>
            </w:r>
          </w:p>
        </w:tc>
        <w:tc>
          <w:tcPr>
            <w:tcW w:w="871" w:type="pct"/>
            <w:noWrap/>
            <w:hideMark/>
          </w:tcPr>
          <w:p w14:paraId="11257BB4" w14:textId="6ED78341"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267 (3.0)</w:t>
            </w:r>
          </w:p>
        </w:tc>
        <w:tc>
          <w:tcPr>
            <w:tcW w:w="693" w:type="pct"/>
            <w:noWrap/>
            <w:hideMark/>
          </w:tcPr>
          <w:p w14:paraId="660750B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1C7189EA"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1214F279" w14:textId="77777777" w:rsidR="00B545D7" w:rsidRPr="009D43A1" w:rsidRDefault="00B545D7" w:rsidP="009D43A1">
            <w:pPr>
              <w:pStyle w:val="Tabletext"/>
              <w:rPr>
                <w:b w:val="0"/>
                <w:sz w:val="20"/>
                <w:szCs w:val="20"/>
              </w:rPr>
            </w:pPr>
            <w:r w:rsidRPr="009D43A1">
              <w:rPr>
                <w:b w:val="0"/>
                <w:sz w:val="20"/>
                <w:szCs w:val="20"/>
              </w:rPr>
              <w:t>Widowed</w:t>
            </w:r>
          </w:p>
        </w:tc>
        <w:tc>
          <w:tcPr>
            <w:tcW w:w="968" w:type="pct"/>
            <w:noWrap/>
            <w:hideMark/>
          </w:tcPr>
          <w:p w14:paraId="48A6C8B9" w14:textId="45243F54"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525 (20.0)</w:t>
            </w:r>
          </w:p>
        </w:tc>
        <w:tc>
          <w:tcPr>
            <w:tcW w:w="871" w:type="pct"/>
            <w:noWrap/>
            <w:hideMark/>
          </w:tcPr>
          <w:p w14:paraId="416F46F6" w14:textId="5CD346E1"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8</w:t>
            </w:r>
            <w:r w:rsidR="00E55D67" w:rsidRPr="009D43A1">
              <w:rPr>
                <w:sz w:val="20"/>
                <w:szCs w:val="20"/>
              </w:rPr>
              <w:t>,</w:t>
            </w:r>
            <w:r w:rsidRPr="009D43A1">
              <w:rPr>
                <w:sz w:val="20"/>
                <w:szCs w:val="20"/>
              </w:rPr>
              <w:t>035 (19.1)</w:t>
            </w:r>
          </w:p>
        </w:tc>
        <w:tc>
          <w:tcPr>
            <w:tcW w:w="693" w:type="pct"/>
            <w:noWrap/>
            <w:hideMark/>
          </w:tcPr>
          <w:p w14:paraId="6502187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1C080009"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4AC49313" w14:textId="77777777" w:rsidR="00B545D7" w:rsidRPr="009D43A1" w:rsidRDefault="00B545D7" w:rsidP="009D43A1">
            <w:pPr>
              <w:pStyle w:val="Tabletext"/>
              <w:rPr>
                <w:sz w:val="20"/>
                <w:szCs w:val="20"/>
              </w:rPr>
            </w:pPr>
            <w:r w:rsidRPr="009D43A1">
              <w:rPr>
                <w:sz w:val="20"/>
                <w:szCs w:val="20"/>
              </w:rPr>
              <w:t>SEIFA IRSAD decile</w:t>
            </w:r>
          </w:p>
        </w:tc>
        <w:tc>
          <w:tcPr>
            <w:tcW w:w="968" w:type="pct"/>
            <w:noWrap/>
            <w:hideMark/>
          </w:tcPr>
          <w:p w14:paraId="724B1B2A"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871" w:type="pct"/>
            <w:noWrap/>
            <w:hideMark/>
          </w:tcPr>
          <w:p w14:paraId="465DFD3D"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693" w:type="pct"/>
            <w:noWrap/>
            <w:hideMark/>
          </w:tcPr>
          <w:p w14:paraId="1EC8E50E" w14:textId="33BD634F"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1D385F" w14:paraId="4895C6E2"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9F62AB7" w14:textId="77777777" w:rsidR="00B545D7" w:rsidRPr="009D43A1" w:rsidRDefault="00B545D7" w:rsidP="009D43A1">
            <w:pPr>
              <w:pStyle w:val="Tabletext"/>
              <w:rPr>
                <w:b w:val="0"/>
                <w:sz w:val="20"/>
                <w:szCs w:val="20"/>
              </w:rPr>
            </w:pPr>
            <w:r w:rsidRPr="009D43A1">
              <w:rPr>
                <w:b w:val="0"/>
                <w:sz w:val="20"/>
                <w:szCs w:val="20"/>
              </w:rPr>
              <w:t>1</w:t>
            </w:r>
          </w:p>
        </w:tc>
        <w:tc>
          <w:tcPr>
            <w:tcW w:w="968" w:type="pct"/>
            <w:noWrap/>
            <w:hideMark/>
          </w:tcPr>
          <w:p w14:paraId="73D19953"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119 (1.6)</w:t>
            </w:r>
          </w:p>
        </w:tc>
        <w:tc>
          <w:tcPr>
            <w:tcW w:w="871" w:type="pct"/>
            <w:noWrap/>
            <w:hideMark/>
          </w:tcPr>
          <w:p w14:paraId="4AF40641" w14:textId="3052FFBA"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565 (8.5)</w:t>
            </w:r>
          </w:p>
        </w:tc>
        <w:tc>
          <w:tcPr>
            <w:tcW w:w="693" w:type="pct"/>
            <w:noWrap/>
            <w:hideMark/>
          </w:tcPr>
          <w:p w14:paraId="0EA0C44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0DEC8E1B"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4FB9AB4" w14:textId="77777777" w:rsidR="00B545D7" w:rsidRPr="009D43A1" w:rsidRDefault="00B545D7" w:rsidP="009D43A1">
            <w:pPr>
              <w:pStyle w:val="Tabletext"/>
              <w:rPr>
                <w:b w:val="0"/>
                <w:sz w:val="20"/>
                <w:szCs w:val="20"/>
              </w:rPr>
            </w:pPr>
            <w:r w:rsidRPr="009D43A1">
              <w:rPr>
                <w:b w:val="0"/>
                <w:sz w:val="20"/>
                <w:szCs w:val="20"/>
              </w:rPr>
              <w:t>2</w:t>
            </w:r>
          </w:p>
        </w:tc>
        <w:tc>
          <w:tcPr>
            <w:tcW w:w="968" w:type="pct"/>
            <w:noWrap/>
            <w:hideMark/>
          </w:tcPr>
          <w:p w14:paraId="336AB39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127 (1.7)</w:t>
            </w:r>
          </w:p>
        </w:tc>
        <w:tc>
          <w:tcPr>
            <w:tcW w:w="871" w:type="pct"/>
            <w:noWrap/>
            <w:hideMark/>
          </w:tcPr>
          <w:p w14:paraId="1F79B880" w14:textId="7B29622D"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w:t>
            </w:r>
            <w:r w:rsidR="00E55D67" w:rsidRPr="009D43A1">
              <w:rPr>
                <w:sz w:val="20"/>
                <w:szCs w:val="20"/>
              </w:rPr>
              <w:t>,</w:t>
            </w:r>
            <w:r w:rsidRPr="009D43A1">
              <w:rPr>
                <w:sz w:val="20"/>
                <w:szCs w:val="20"/>
              </w:rPr>
              <w:t>417 (10.5)</w:t>
            </w:r>
          </w:p>
        </w:tc>
        <w:tc>
          <w:tcPr>
            <w:tcW w:w="693" w:type="pct"/>
            <w:noWrap/>
            <w:hideMark/>
          </w:tcPr>
          <w:p w14:paraId="1BA7C2E5"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33DC63DB"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47145D27" w14:textId="77777777" w:rsidR="00B545D7" w:rsidRPr="009D43A1" w:rsidRDefault="00B545D7" w:rsidP="009D43A1">
            <w:pPr>
              <w:pStyle w:val="Tabletext"/>
              <w:rPr>
                <w:b w:val="0"/>
                <w:sz w:val="20"/>
                <w:szCs w:val="20"/>
              </w:rPr>
            </w:pPr>
            <w:r w:rsidRPr="009D43A1">
              <w:rPr>
                <w:b w:val="0"/>
                <w:sz w:val="20"/>
                <w:szCs w:val="20"/>
              </w:rPr>
              <w:t>3</w:t>
            </w:r>
          </w:p>
        </w:tc>
        <w:tc>
          <w:tcPr>
            <w:tcW w:w="968" w:type="pct"/>
            <w:noWrap/>
            <w:hideMark/>
          </w:tcPr>
          <w:p w14:paraId="7346759C"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509 (6.7)</w:t>
            </w:r>
          </w:p>
        </w:tc>
        <w:tc>
          <w:tcPr>
            <w:tcW w:w="871" w:type="pct"/>
            <w:noWrap/>
            <w:hideMark/>
          </w:tcPr>
          <w:p w14:paraId="711AD6B5" w14:textId="7DA84FDB"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887 (6.8)</w:t>
            </w:r>
          </w:p>
        </w:tc>
        <w:tc>
          <w:tcPr>
            <w:tcW w:w="693" w:type="pct"/>
            <w:noWrap/>
            <w:hideMark/>
          </w:tcPr>
          <w:p w14:paraId="2DABD378"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4B48F274"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28EFAA6B" w14:textId="77777777" w:rsidR="00B545D7" w:rsidRPr="009D43A1" w:rsidRDefault="00B545D7" w:rsidP="009D43A1">
            <w:pPr>
              <w:pStyle w:val="Tabletext"/>
              <w:rPr>
                <w:b w:val="0"/>
                <w:sz w:val="20"/>
                <w:szCs w:val="20"/>
              </w:rPr>
            </w:pPr>
            <w:r w:rsidRPr="009D43A1">
              <w:rPr>
                <w:b w:val="0"/>
                <w:sz w:val="20"/>
                <w:szCs w:val="20"/>
              </w:rPr>
              <w:t>4</w:t>
            </w:r>
          </w:p>
        </w:tc>
        <w:tc>
          <w:tcPr>
            <w:tcW w:w="968" w:type="pct"/>
            <w:noWrap/>
            <w:hideMark/>
          </w:tcPr>
          <w:p w14:paraId="0D6986E4"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350 (4.6)</w:t>
            </w:r>
          </w:p>
        </w:tc>
        <w:tc>
          <w:tcPr>
            <w:tcW w:w="871" w:type="pct"/>
            <w:noWrap/>
            <w:hideMark/>
          </w:tcPr>
          <w:p w14:paraId="24689F43" w14:textId="3D0C79F9"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w:t>
            </w:r>
            <w:r w:rsidR="00E55D67" w:rsidRPr="009D43A1">
              <w:rPr>
                <w:sz w:val="20"/>
                <w:szCs w:val="20"/>
              </w:rPr>
              <w:t>,</w:t>
            </w:r>
            <w:r w:rsidRPr="009D43A1">
              <w:rPr>
                <w:sz w:val="20"/>
                <w:szCs w:val="20"/>
              </w:rPr>
              <w:t>255 (12.5)</w:t>
            </w:r>
          </w:p>
        </w:tc>
        <w:tc>
          <w:tcPr>
            <w:tcW w:w="693" w:type="pct"/>
            <w:noWrap/>
            <w:hideMark/>
          </w:tcPr>
          <w:p w14:paraId="5CB29D49"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6D508738"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488A2C6C" w14:textId="77777777" w:rsidR="00B545D7" w:rsidRPr="009D43A1" w:rsidRDefault="00B545D7" w:rsidP="009D43A1">
            <w:pPr>
              <w:pStyle w:val="Tabletext"/>
              <w:rPr>
                <w:b w:val="0"/>
                <w:sz w:val="20"/>
                <w:szCs w:val="20"/>
              </w:rPr>
            </w:pPr>
            <w:r w:rsidRPr="009D43A1">
              <w:rPr>
                <w:b w:val="0"/>
                <w:sz w:val="20"/>
                <w:szCs w:val="20"/>
              </w:rPr>
              <w:t>5</w:t>
            </w:r>
          </w:p>
        </w:tc>
        <w:tc>
          <w:tcPr>
            <w:tcW w:w="968" w:type="pct"/>
            <w:noWrap/>
            <w:hideMark/>
          </w:tcPr>
          <w:p w14:paraId="77D714BB"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127 (1.7)</w:t>
            </w:r>
          </w:p>
        </w:tc>
        <w:tc>
          <w:tcPr>
            <w:tcW w:w="871" w:type="pct"/>
            <w:noWrap/>
            <w:hideMark/>
          </w:tcPr>
          <w:p w14:paraId="1143408C" w14:textId="22B01136"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010 (4.8)</w:t>
            </w:r>
          </w:p>
        </w:tc>
        <w:tc>
          <w:tcPr>
            <w:tcW w:w="693" w:type="pct"/>
            <w:noWrap/>
            <w:hideMark/>
          </w:tcPr>
          <w:p w14:paraId="5C100304"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2B60A97A"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45605638" w14:textId="77777777" w:rsidR="00B545D7" w:rsidRPr="009D43A1" w:rsidRDefault="00B545D7" w:rsidP="009D43A1">
            <w:pPr>
              <w:pStyle w:val="Tabletext"/>
              <w:rPr>
                <w:b w:val="0"/>
                <w:sz w:val="20"/>
                <w:szCs w:val="20"/>
              </w:rPr>
            </w:pPr>
            <w:r w:rsidRPr="009D43A1">
              <w:rPr>
                <w:b w:val="0"/>
                <w:sz w:val="20"/>
                <w:szCs w:val="20"/>
              </w:rPr>
              <w:t>6</w:t>
            </w:r>
          </w:p>
        </w:tc>
        <w:tc>
          <w:tcPr>
            <w:tcW w:w="968" w:type="pct"/>
            <w:noWrap/>
            <w:hideMark/>
          </w:tcPr>
          <w:p w14:paraId="1BD88B52"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339 (4.4)</w:t>
            </w:r>
          </w:p>
        </w:tc>
        <w:tc>
          <w:tcPr>
            <w:tcW w:w="871" w:type="pct"/>
            <w:noWrap/>
            <w:hideMark/>
          </w:tcPr>
          <w:p w14:paraId="5D658E9F" w14:textId="57911098"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7</w:t>
            </w:r>
            <w:r w:rsidR="00E55D67" w:rsidRPr="009D43A1">
              <w:rPr>
                <w:sz w:val="20"/>
                <w:szCs w:val="20"/>
              </w:rPr>
              <w:t>,</w:t>
            </w:r>
            <w:r w:rsidRPr="009D43A1">
              <w:rPr>
                <w:sz w:val="20"/>
                <w:szCs w:val="20"/>
              </w:rPr>
              <w:t>283 (17.3)</w:t>
            </w:r>
          </w:p>
        </w:tc>
        <w:tc>
          <w:tcPr>
            <w:tcW w:w="693" w:type="pct"/>
            <w:noWrap/>
            <w:hideMark/>
          </w:tcPr>
          <w:p w14:paraId="1C1D4EB1"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309CD925"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6528A9B" w14:textId="77777777" w:rsidR="00B545D7" w:rsidRPr="009D43A1" w:rsidRDefault="00B545D7" w:rsidP="009D43A1">
            <w:pPr>
              <w:pStyle w:val="Tabletext"/>
              <w:rPr>
                <w:b w:val="0"/>
                <w:sz w:val="20"/>
                <w:szCs w:val="20"/>
              </w:rPr>
            </w:pPr>
            <w:r w:rsidRPr="009D43A1">
              <w:rPr>
                <w:b w:val="0"/>
                <w:sz w:val="20"/>
                <w:szCs w:val="20"/>
              </w:rPr>
              <w:t>7</w:t>
            </w:r>
          </w:p>
        </w:tc>
        <w:tc>
          <w:tcPr>
            <w:tcW w:w="968" w:type="pct"/>
            <w:noWrap/>
            <w:hideMark/>
          </w:tcPr>
          <w:p w14:paraId="179C3B9F"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668 (8.8)</w:t>
            </w:r>
          </w:p>
        </w:tc>
        <w:tc>
          <w:tcPr>
            <w:tcW w:w="871" w:type="pct"/>
            <w:noWrap/>
            <w:hideMark/>
          </w:tcPr>
          <w:p w14:paraId="5FA7F80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671 (1.6)</w:t>
            </w:r>
          </w:p>
        </w:tc>
        <w:tc>
          <w:tcPr>
            <w:tcW w:w="693" w:type="pct"/>
            <w:noWrap/>
            <w:hideMark/>
          </w:tcPr>
          <w:p w14:paraId="49E350BA"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74AC6990"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0C4337A9" w14:textId="77777777" w:rsidR="00B545D7" w:rsidRPr="009D43A1" w:rsidRDefault="00B545D7" w:rsidP="009D43A1">
            <w:pPr>
              <w:pStyle w:val="Tabletext"/>
              <w:rPr>
                <w:b w:val="0"/>
                <w:sz w:val="20"/>
                <w:szCs w:val="20"/>
              </w:rPr>
            </w:pPr>
            <w:r w:rsidRPr="009D43A1">
              <w:rPr>
                <w:b w:val="0"/>
                <w:sz w:val="20"/>
                <w:szCs w:val="20"/>
              </w:rPr>
              <w:t>8</w:t>
            </w:r>
          </w:p>
        </w:tc>
        <w:tc>
          <w:tcPr>
            <w:tcW w:w="968" w:type="pct"/>
            <w:noWrap/>
            <w:hideMark/>
          </w:tcPr>
          <w:p w14:paraId="09BB125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609 (8.0)</w:t>
            </w:r>
          </w:p>
        </w:tc>
        <w:tc>
          <w:tcPr>
            <w:tcW w:w="871" w:type="pct"/>
            <w:noWrap/>
            <w:hideMark/>
          </w:tcPr>
          <w:p w14:paraId="68BBFD3B" w14:textId="73367819"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498 (8.3)</w:t>
            </w:r>
          </w:p>
        </w:tc>
        <w:tc>
          <w:tcPr>
            <w:tcW w:w="693" w:type="pct"/>
            <w:noWrap/>
            <w:hideMark/>
          </w:tcPr>
          <w:p w14:paraId="0EEEA7EA"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70E3E565"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155AA3F0" w14:textId="77777777" w:rsidR="00B545D7" w:rsidRPr="009D43A1" w:rsidRDefault="00B545D7" w:rsidP="009D43A1">
            <w:pPr>
              <w:pStyle w:val="Tabletext"/>
              <w:rPr>
                <w:b w:val="0"/>
                <w:sz w:val="20"/>
                <w:szCs w:val="20"/>
              </w:rPr>
            </w:pPr>
            <w:r w:rsidRPr="009D43A1">
              <w:rPr>
                <w:b w:val="0"/>
                <w:sz w:val="20"/>
                <w:szCs w:val="20"/>
              </w:rPr>
              <w:t>9</w:t>
            </w:r>
          </w:p>
        </w:tc>
        <w:tc>
          <w:tcPr>
            <w:tcW w:w="968" w:type="pct"/>
            <w:noWrap/>
            <w:hideMark/>
          </w:tcPr>
          <w:p w14:paraId="514FF3F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161 (2.1)</w:t>
            </w:r>
          </w:p>
        </w:tc>
        <w:tc>
          <w:tcPr>
            <w:tcW w:w="871" w:type="pct"/>
            <w:noWrap/>
            <w:hideMark/>
          </w:tcPr>
          <w:p w14:paraId="034E68E1" w14:textId="0BAA51F8"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300 (7.8)</w:t>
            </w:r>
          </w:p>
        </w:tc>
        <w:tc>
          <w:tcPr>
            <w:tcW w:w="693" w:type="pct"/>
            <w:noWrap/>
            <w:hideMark/>
          </w:tcPr>
          <w:p w14:paraId="721A2AAB"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2569FEC1"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1E44D99" w14:textId="77777777" w:rsidR="00B545D7" w:rsidRPr="009D43A1" w:rsidRDefault="00B545D7" w:rsidP="009D43A1">
            <w:pPr>
              <w:pStyle w:val="Tabletext"/>
              <w:rPr>
                <w:b w:val="0"/>
                <w:sz w:val="20"/>
                <w:szCs w:val="20"/>
              </w:rPr>
            </w:pPr>
            <w:r w:rsidRPr="009D43A1">
              <w:rPr>
                <w:b w:val="0"/>
                <w:sz w:val="20"/>
                <w:szCs w:val="20"/>
              </w:rPr>
              <w:t>10</w:t>
            </w:r>
          </w:p>
        </w:tc>
        <w:tc>
          <w:tcPr>
            <w:tcW w:w="968" w:type="pct"/>
            <w:noWrap/>
            <w:hideMark/>
          </w:tcPr>
          <w:p w14:paraId="5E81D4CD"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964 (12.7)</w:t>
            </w:r>
          </w:p>
        </w:tc>
        <w:tc>
          <w:tcPr>
            <w:tcW w:w="871" w:type="pct"/>
            <w:noWrap/>
            <w:hideMark/>
          </w:tcPr>
          <w:p w14:paraId="35CD9DCE" w14:textId="20174660"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448 (8.2)</w:t>
            </w:r>
          </w:p>
        </w:tc>
        <w:tc>
          <w:tcPr>
            <w:tcW w:w="693" w:type="pct"/>
            <w:noWrap/>
            <w:hideMark/>
          </w:tcPr>
          <w:p w14:paraId="2C2BBFCE"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6D96282B"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E5EFF70" w14:textId="77777777" w:rsidR="00B545D7" w:rsidRPr="009D43A1" w:rsidRDefault="00B545D7" w:rsidP="009D43A1">
            <w:pPr>
              <w:pStyle w:val="Tabletext"/>
              <w:rPr>
                <w:b w:val="0"/>
                <w:sz w:val="20"/>
                <w:szCs w:val="20"/>
              </w:rPr>
            </w:pPr>
            <w:r w:rsidRPr="009D43A1">
              <w:rPr>
                <w:b w:val="0"/>
                <w:sz w:val="20"/>
                <w:szCs w:val="20"/>
              </w:rPr>
              <w:t>Missing</w:t>
            </w:r>
          </w:p>
        </w:tc>
        <w:tc>
          <w:tcPr>
            <w:tcW w:w="968" w:type="pct"/>
            <w:noWrap/>
            <w:hideMark/>
          </w:tcPr>
          <w:p w14:paraId="4D7A56E9" w14:textId="1A9E5F32"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646 (47.9)</w:t>
            </w:r>
          </w:p>
        </w:tc>
        <w:tc>
          <w:tcPr>
            <w:tcW w:w="871" w:type="pct"/>
            <w:noWrap/>
            <w:hideMark/>
          </w:tcPr>
          <w:p w14:paraId="6964FFC9" w14:textId="37F39BF4"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w:t>
            </w:r>
            <w:r w:rsidR="00E55D67" w:rsidRPr="009D43A1">
              <w:rPr>
                <w:sz w:val="20"/>
                <w:szCs w:val="20"/>
              </w:rPr>
              <w:t>,</w:t>
            </w:r>
            <w:r w:rsidRPr="009D43A1">
              <w:rPr>
                <w:sz w:val="20"/>
                <w:szCs w:val="20"/>
              </w:rPr>
              <w:t>815 (13.8)</w:t>
            </w:r>
          </w:p>
        </w:tc>
        <w:tc>
          <w:tcPr>
            <w:tcW w:w="693" w:type="pct"/>
            <w:noWrap/>
            <w:hideMark/>
          </w:tcPr>
          <w:p w14:paraId="62B5A55F"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36C95459"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48FE0B9" w14:textId="1022AD41" w:rsidR="00B545D7" w:rsidRPr="009D43A1" w:rsidRDefault="00F07AA3" w:rsidP="009D43A1">
            <w:pPr>
              <w:pStyle w:val="Tabletext"/>
              <w:rPr>
                <w:sz w:val="20"/>
                <w:szCs w:val="20"/>
              </w:rPr>
            </w:pPr>
            <w:r>
              <w:rPr>
                <w:sz w:val="20"/>
                <w:szCs w:val="20"/>
              </w:rPr>
              <w:lastRenderedPageBreak/>
              <w:t>Australian Refined (</w:t>
            </w:r>
            <w:r w:rsidR="00B545D7" w:rsidRPr="009D43A1">
              <w:rPr>
                <w:sz w:val="20"/>
                <w:szCs w:val="20"/>
              </w:rPr>
              <w:t>AR</w:t>
            </w:r>
            <w:r>
              <w:rPr>
                <w:sz w:val="20"/>
                <w:szCs w:val="20"/>
              </w:rPr>
              <w:t>)</w:t>
            </w:r>
            <w:r w:rsidR="00B545D7" w:rsidRPr="009D43A1">
              <w:rPr>
                <w:sz w:val="20"/>
                <w:szCs w:val="20"/>
              </w:rPr>
              <w:t>-DRG (%)</w:t>
            </w:r>
          </w:p>
        </w:tc>
        <w:tc>
          <w:tcPr>
            <w:tcW w:w="968" w:type="pct"/>
            <w:noWrap/>
            <w:hideMark/>
          </w:tcPr>
          <w:p w14:paraId="0EACF0A7"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871" w:type="pct"/>
            <w:noWrap/>
            <w:hideMark/>
          </w:tcPr>
          <w:p w14:paraId="1B98E92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693" w:type="pct"/>
            <w:noWrap/>
            <w:hideMark/>
          </w:tcPr>
          <w:p w14:paraId="543600CB" w14:textId="148C3DD6"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1D385F" w14:paraId="7D710570"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4B5A3AF" w14:textId="77777777" w:rsidR="00B545D7" w:rsidRPr="009D43A1" w:rsidRDefault="00B545D7" w:rsidP="009D43A1">
            <w:pPr>
              <w:pStyle w:val="Tabletext"/>
              <w:rPr>
                <w:b w:val="0"/>
                <w:sz w:val="20"/>
                <w:szCs w:val="20"/>
              </w:rPr>
            </w:pPr>
            <w:r w:rsidRPr="009D43A1">
              <w:rPr>
                <w:b w:val="0"/>
                <w:sz w:val="20"/>
                <w:szCs w:val="20"/>
              </w:rPr>
              <w:t>Other</w:t>
            </w:r>
          </w:p>
        </w:tc>
        <w:tc>
          <w:tcPr>
            <w:tcW w:w="968" w:type="pct"/>
            <w:noWrap/>
            <w:hideMark/>
          </w:tcPr>
          <w:p w14:paraId="27556A1C" w14:textId="48B6C74C"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w:t>
            </w:r>
            <w:r w:rsidR="00E55D67" w:rsidRPr="009D43A1">
              <w:rPr>
                <w:sz w:val="20"/>
                <w:szCs w:val="20"/>
              </w:rPr>
              <w:t>,</w:t>
            </w:r>
            <w:r w:rsidRPr="009D43A1">
              <w:rPr>
                <w:sz w:val="20"/>
                <w:szCs w:val="20"/>
              </w:rPr>
              <w:t>961 (65.1)</w:t>
            </w:r>
          </w:p>
        </w:tc>
        <w:tc>
          <w:tcPr>
            <w:tcW w:w="871" w:type="pct"/>
            <w:noWrap/>
            <w:hideMark/>
          </w:tcPr>
          <w:p w14:paraId="12D47F7A" w14:textId="17B2B9A2"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26</w:t>
            </w:r>
            <w:r w:rsidR="00E55D67" w:rsidRPr="009D43A1">
              <w:rPr>
                <w:sz w:val="20"/>
                <w:szCs w:val="20"/>
              </w:rPr>
              <w:t>,</w:t>
            </w:r>
            <w:r w:rsidRPr="009D43A1">
              <w:rPr>
                <w:sz w:val="20"/>
                <w:szCs w:val="20"/>
              </w:rPr>
              <w:t>888 (63.8)</w:t>
            </w:r>
          </w:p>
        </w:tc>
        <w:tc>
          <w:tcPr>
            <w:tcW w:w="693" w:type="pct"/>
            <w:noWrap/>
            <w:hideMark/>
          </w:tcPr>
          <w:p w14:paraId="7D2B33D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10054709"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3EA9265" w14:textId="76E04732" w:rsidR="00B545D7" w:rsidRPr="009D43A1" w:rsidRDefault="00B545D7" w:rsidP="009D43A1">
            <w:pPr>
              <w:pStyle w:val="Tabletext"/>
              <w:rPr>
                <w:b w:val="0"/>
                <w:sz w:val="20"/>
                <w:szCs w:val="20"/>
              </w:rPr>
            </w:pPr>
            <w:r w:rsidRPr="009D43A1">
              <w:rPr>
                <w:b w:val="0"/>
                <w:sz w:val="20"/>
                <w:szCs w:val="20"/>
              </w:rPr>
              <w:t>E62: Respiratory Infect</w:t>
            </w:r>
            <w:r w:rsidR="00EC4D5E" w:rsidRPr="009D43A1">
              <w:rPr>
                <w:b w:val="0"/>
                <w:sz w:val="20"/>
                <w:szCs w:val="20"/>
              </w:rPr>
              <w:t>io</w:t>
            </w:r>
            <w:r w:rsidRPr="009D43A1">
              <w:rPr>
                <w:b w:val="0"/>
                <w:sz w:val="20"/>
                <w:szCs w:val="20"/>
              </w:rPr>
              <w:t xml:space="preserve">ns and Inflammations </w:t>
            </w:r>
          </w:p>
        </w:tc>
        <w:tc>
          <w:tcPr>
            <w:tcW w:w="968" w:type="pct"/>
            <w:noWrap/>
            <w:hideMark/>
          </w:tcPr>
          <w:p w14:paraId="08FF1E8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258 (3.4)</w:t>
            </w:r>
          </w:p>
        </w:tc>
        <w:tc>
          <w:tcPr>
            <w:tcW w:w="871" w:type="pct"/>
            <w:noWrap/>
            <w:hideMark/>
          </w:tcPr>
          <w:p w14:paraId="3E4237C5" w14:textId="3E883519"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517 (3.6)</w:t>
            </w:r>
          </w:p>
        </w:tc>
        <w:tc>
          <w:tcPr>
            <w:tcW w:w="693" w:type="pct"/>
            <w:noWrap/>
            <w:hideMark/>
          </w:tcPr>
          <w:p w14:paraId="0D62528B"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406D4BED"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582E203" w14:textId="77777777" w:rsidR="00B545D7" w:rsidRPr="009D43A1" w:rsidRDefault="00B545D7" w:rsidP="009D43A1">
            <w:pPr>
              <w:pStyle w:val="Tabletext"/>
              <w:rPr>
                <w:b w:val="0"/>
                <w:sz w:val="20"/>
                <w:szCs w:val="20"/>
              </w:rPr>
            </w:pPr>
            <w:r w:rsidRPr="009D43A1">
              <w:rPr>
                <w:b w:val="0"/>
                <w:sz w:val="20"/>
                <w:szCs w:val="20"/>
              </w:rPr>
              <w:t>E65: Chronic Obstructive Airways Disease</w:t>
            </w:r>
          </w:p>
        </w:tc>
        <w:tc>
          <w:tcPr>
            <w:tcW w:w="968" w:type="pct"/>
            <w:noWrap/>
            <w:hideMark/>
          </w:tcPr>
          <w:p w14:paraId="79255A56"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236 (3.1)</w:t>
            </w:r>
          </w:p>
        </w:tc>
        <w:tc>
          <w:tcPr>
            <w:tcW w:w="871" w:type="pct"/>
            <w:noWrap/>
            <w:hideMark/>
          </w:tcPr>
          <w:p w14:paraId="29079FDC" w14:textId="0A69D13C"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600 (3.8)</w:t>
            </w:r>
          </w:p>
        </w:tc>
        <w:tc>
          <w:tcPr>
            <w:tcW w:w="693" w:type="pct"/>
            <w:noWrap/>
            <w:hideMark/>
          </w:tcPr>
          <w:p w14:paraId="248C9643"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415A0261"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C0696CB" w14:textId="77777777" w:rsidR="00B545D7" w:rsidRPr="009D43A1" w:rsidRDefault="00B545D7" w:rsidP="009D43A1">
            <w:pPr>
              <w:pStyle w:val="Tabletext"/>
              <w:rPr>
                <w:b w:val="0"/>
                <w:sz w:val="20"/>
                <w:szCs w:val="20"/>
              </w:rPr>
            </w:pPr>
            <w:r w:rsidRPr="009D43A1">
              <w:rPr>
                <w:b w:val="0"/>
                <w:sz w:val="20"/>
                <w:szCs w:val="20"/>
              </w:rPr>
              <w:t>F62: Heart Failure and Shock</w:t>
            </w:r>
          </w:p>
        </w:tc>
        <w:tc>
          <w:tcPr>
            <w:tcW w:w="968" w:type="pct"/>
            <w:noWrap/>
            <w:hideMark/>
          </w:tcPr>
          <w:p w14:paraId="63D3BF7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423 (5.6)</w:t>
            </w:r>
          </w:p>
        </w:tc>
        <w:tc>
          <w:tcPr>
            <w:tcW w:w="871" w:type="pct"/>
            <w:noWrap/>
            <w:hideMark/>
          </w:tcPr>
          <w:p w14:paraId="4D650A47" w14:textId="188C9369"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678 (4.0)</w:t>
            </w:r>
          </w:p>
        </w:tc>
        <w:tc>
          <w:tcPr>
            <w:tcW w:w="693" w:type="pct"/>
            <w:noWrap/>
            <w:hideMark/>
          </w:tcPr>
          <w:p w14:paraId="38481BA9"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506FF6E1"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51A10DD" w14:textId="77777777" w:rsidR="00B545D7" w:rsidRPr="009D43A1" w:rsidRDefault="00B545D7" w:rsidP="009D43A1">
            <w:pPr>
              <w:pStyle w:val="Tabletext"/>
              <w:rPr>
                <w:b w:val="0"/>
                <w:sz w:val="20"/>
                <w:szCs w:val="20"/>
              </w:rPr>
            </w:pPr>
            <w:r w:rsidRPr="009D43A1">
              <w:rPr>
                <w:b w:val="0"/>
                <w:sz w:val="20"/>
                <w:szCs w:val="20"/>
              </w:rPr>
              <w:t>F74: Chest Pain</w:t>
            </w:r>
          </w:p>
        </w:tc>
        <w:tc>
          <w:tcPr>
            <w:tcW w:w="968" w:type="pct"/>
            <w:noWrap/>
            <w:hideMark/>
          </w:tcPr>
          <w:p w14:paraId="4405CF05"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471 (6.2)</w:t>
            </w:r>
          </w:p>
        </w:tc>
        <w:tc>
          <w:tcPr>
            <w:tcW w:w="871" w:type="pct"/>
            <w:noWrap/>
            <w:hideMark/>
          </w:tcPr>
          <w:p w14:paraId="2DE3B966" w14:textId="63FFE7DA"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091 (7.3)</w:t>
            </w:r>
          </w:p>
        </w:tc>
        <w:tc>
          <w:tcPr>
            <w:tcW w:w="693" w:type="pct"/>
            <w:noWrap/>
            <w:hideMark/>
          </w:tcPr>
          <w:p w14:paraId="144C5BF1"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279809BC"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25EF6C5" w14:textId="77777777" w:rsidR="00B545D7" w:rsidRPr="009D43A1" w:rsidRDefault="00B545D7" w:rsidP="009D43A1">
            <w:pPr>
              <w:pStyle w:val="Tabletext"/>
              <w:rPr>
                <w:b w:val="0"/>
                <w:sz w:val="20"/>
                <w:szCs w:val="20"/>
              </w:rPr>
            </w:pPr>
            <w:r w:rsidRPr="009D43A1">
              <w:rPr>
                <w:b w:val="0"/>
                <w:sz w:val="20"/>
                <w:szCs w:val="20"/>
              </w:rPr>
              <w:t>F76: Arrhythmia, Cardiac Arrest and Conduction Disorders</w:t>
            </w:r>
          </w:p>
        </w:tc>
        <w:tc>
          <w:tcPr>
            <w:tcW w:w="968" w:type="pct"/>
            <w:noWrap/>
            <w:hideMark/>
          </w:tcPr>
          <w:p w14:paraId="402DC60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260 (3.4)</w:t>
            </w:r>
          </w:p>
        </w:tc>
        <w:tc>
          <w:tcPr>
            <w:tcW w:w="871" w:type="pct"/>
            <w:noWrap/>
            <w:hideMark/>
          </w:tcPr>
          <w:p w14:paraId="3712A1BB" w14:textId="6B6E85B0"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507 (3.6)</w:t>
            </w:r>
          </w:p>
        </w:tc>
        <w:tc>
          <w:tcPr>
            <w:tcW w:w="693" w:type="pct"/>
            <w:noWrap/>
            <w:hideMark/>
          </w:tcPr>
          <w:p w14:paraId="60D35CB2"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5BA1376D"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0EBA2873" w14:textId="77777777" w:rsidR="00B545D7" w:rsidRPr="009D43A1" w:rsidRDefault="00B545D7" w:rsidP="009D43A1">
            <w:pPr>
              <w:pStyle w:val="Tabletext"/>
              <w:rPr>
                <w:b w:val="0"/>
                <w:sz w:val="20"/>
                <w:szCs w:val="20"/>
              </w:rPr>
            </w:pPr>
            <w:r w:rsidRPr="009D43A1">
              <w:rPr>
                <w:b w:val="0"/>
                <w:sz w:val="20"/>
                <w:szCs w:val="20"/>
              </w:rPr>
              <w:t>G66: Abdominal Pain and Mesenteric Adenitis</w:t>
            </w:r>
          </w:p>
        </w:tc>
        <w:tc>
          <w:tcPr>
            <w:tcW w:w="968" w:type="pct"/>
            <w:noWrap/>
            <w:hideMark/>
          </w:tcPr>
          <w:p w14:paraId="16AE6B44"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241 (3.2)</w:t>
            </w:r>
          </w:p>
        </w:tc>
        <w:tc>
          <w:tcPr>
            <w:tcW w:w="871" w:type="pct"/>
            <w:noWrap/>
            <w:hideMark/>
          </w:tcPr>
          <w:p w14:paraId="3C55DEFA" w14:textId="0A0B9592"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717 (4.1)</w:t>
            </w:r>
          </w:p>
        </w:tc>
        <w:tc>
          <w:tcPr>
            <w:tcW w:w="693" w:type="pct"/>
            <w:noWrap/>
            <w:hideMark/>
          </w:tcPr>
          <w:p w14:paraId="4557FD6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00EBFCA8"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52D836B9" w14:textId="77777777" w:rsidR="00B545D7" w:rsidRPr="009D43A1" w:rsidRDefault="00B545D7" w:rsidP="009D43A1">
            <w:pPr>
              <w:pStyle w:val="Tabletext"/>
              <w:rPr>
                <w:b w:val="0"/>
                <w:sz w:val="20"/>
                <w:szCs w:val="20"/>
              </w:rPr>
            </w:pPr>
            <w:r w:rsidRPr="009D43A1">
              <w:rPr>
                <w:b w:val="0"/>
                <w:sz w:val="20"/>
                <w:szCs w:val="20"/>
              </w:rPr>
              <w:t>G67: Oesophagitis and Gastroenteritis</w:t>
            </w:r>
          </w:p>
        </w:tc>
        <w:tc>
          <w:tcPr>
            <w:tcW w:w="968" w:type="pct"/>
            <w:noWrap/>
            <w:hideMark/>
          </w:tcPr>
          <w:p w14:paraId="4BB8472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168 (2.2)</w:t>
            </w:r>
          </w:p>
        </w:tc>
        <w:tc>
          <w:tcPr>
            <w:tcW w:w="871" w:type="pct"/>
            <w:noWrap/>
            <w:hideMark/>
          </w:tcPr>
          <w:p w14:paraId="778E64E1" w14:textId="7975B36A"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026 (2.4)</w:t>
            </w:r>
          </w:p>
        </w:tc>
        <w:tc>
          <w:tcPr>
            <w:tcW w:w="693" w:type="pct"/>
            <w:noWrap/>
            <w:hideMark/>
          </w:tcPr>
          <w:p w14:paraId="2CC0F10B"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4F1EA862"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8485B58" w14:textId="77777777" w:rsidR="00B545D7" w:rsidRPr="009D43A1" w:rsidRDefault="00B545D7" w:rsidP="009D43A1">
            <w:pPr>
              <w:pStyle w:val="Tabletext"/>
              <w:rPr>
                <w:b w:val="0"/>
                <w:sz w:val="20"/>
                <w:szCs w:val="20"/>
              </w:rPr>
            </w:pPr>
            <w:r w:rsidRPr="009D43A1">
              <w:rPr>
                <w:b w:val="0"/>
                <w:sz w:val="20"/>
                <w:szCs w:val="20"/>
              </w:rPr>
              <w:t>G70: Other Digestive System Disorders</w:t>
            </w:r>
          </w:p>
        </w:tc>
        <w:tc>
          <w:tcPr>
            <w:tcW w:w="968" w:type="pct"/>
            <w:noWrap/>
            <w:hideMark/>
          </w:tcPr>
          <w:p w14:paraId="0AE54685"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438 (5.7)</w:t>
            </w:r>
          </w:p>
        </w:tc>
        <w:tc>
          <w:tcPr>
            <w:tcW w:w="871" w:type="pct"/>
            <w:noWrap/>
            <w:hideMark/>
          </w:tcPr>
          <w:p w14:paraId="18CF0B99" w14:textId="3370DE3F"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075 (4.9)</w:t>
            </w:r>
          </w:p>
        </w:tc>
        <w:tc>
          <w:tcPr>
            <w:tcW w:w="693" w:type="pct"/>
            <w:noWrap/>
            <w:hideMark/>
          </w:tcPr>
          <w:p w14:paraId="59FCB7A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45DE4A5D"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62E9735" w14:textId="77777777" w:rsidR="00B545D7" w:rsidRPr="009D43A1" w:rsidRDefault="00B545D7" w:rsidP="009D43A1">
            <w:pPr>
              <w:pStyle w:val="Tabletext"/>
              <w:rPr>
                <w:b w:val="0"/>
                <w:sz w:val="20"/>
                <w:szCs w:val="20"/>
              </w:rPr>
            </w:pPr>
            <w:r w:rsidRPr="009D43A1">
              <w:rPr>
                <w:b w:val="0"/>
                <w:sz w:val="20"/>
                <w:szCs w:val="20"/>
              </w:rPr>
              <w:t>X60: Injuries</w:t>
            </w:r>
          </w:p>
        </w:tc>
        <w:tc>
          <w:tcPr>
            <w:tcW w:w="968" w:type="pct"/>
            <w:noWrap/>
            <w:hideMark/>
          </w:tcPr>
          <w:p w14:paraId="246BC3C4"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163 (2.1)</w:t>
            </w:r>
          </w:p>
        </w:tc>
        <w:tc>
          <w:tcPr>
            <w:tcW w:w="871" w:type="pct"/>
            <w:noWrap/>
            <w:hideMark/>
          </w:tcPr>
          <w:p w14:paraId="5542052D" w14:textId="0C0AF0BB"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050 (2.5)</w:t>
            </w:r>
          </w:p>
        </w:tc>
        <w:tc>
          <w:tcPr>
            <w:tcW w:w="693" w:type="pct"/>
            <w:noWrap/>
            <w:hideMark/>
          </w:tcPr>
          <w:p w14:paraId="60CD7A6B"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5C7AC563"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BD7B669" w14:textId="77777777" w:rsidR="00B545D7" w:rsidRPr="009D43A1" w:rsidRDefault="00B545D7" w:rsidP="009D43A1">
            <w:pPr>
              <w:pStyle w:val="Tabletext"/>
              <w:rPr>
                <w:sz w:val="20"/>
                <w:szCs w:val="20"/>
              </w:rPr>
            </w:pPr>
            <w:r w:rsidRPr="009D43A1">
              <w:rPr>
                <w:sz w:val="20"/>
                <w:szCs w:val="20"/>
              </w:rPr>
              <w:t>Comorbidity (%)</w:t>
            </w:r>
          </w:p>
        </w:tc>
        <w:tc>
          <w:tcPr>
            <w:tcW w:w="968" w:type="pct"/>
            <w:noWrap/>
            <w:hideMark/>
          </w:tcPr>
          <w:p w14:paraId="1D7DD82D"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noWrap/>
            <w:hideMark/>
          </w:tcPr>
          <w:p w14:paraId="7FDAFDE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c>
          <w:tcPr>
            <w:tcW w:w="693" w:type="pct"/>
            <w:noWrap/>
            <w:hideMark/>
          </w:tcPr>
          <w:p w14:paraId="0F4B72AB" w14:textId="2F0D048B"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1D385F" w14:paraId="2D096FD0"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CF35ACD" w14:textId="77777777" w:rsidR="00B545D7" w:rsidRPr="009D43A1" w:rsidRDefault="00B545D7" w:rsidP="009D43A1">
            <w:pPr>
              <w:pStyle w:val="Tabletext"/>
              <w:rPr>
                <w:b w:val="0"/>
                <w:sz w:val="20"/>
                <w:szCs w:val="20"/>
              </w:rPr>
            </w:pPr>
            <w:r w:rsidRPr="009D43A1">
              <w:rPr>
                <w:b w:val="0"/>
                <w:sz w:val="20"/>
                <w:szCs w:val="20"/>
              </w:rPr>
              <w:t>Other</w:t>
            </w:r>
          </w:p>
        </w:tc>
        <w:tc>
          <w:tcPr>
            <w:tcW w:w="968" w:type="pct"/>
            <w:noWrap/>
            <w:hideMark/>
          </w:tcPr>
          <w:p w14:paraId="4EEF63A2" w14:textId="2708890D"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w:t>
            </w:r>
            <w:r w:rsidR="00E55D67" w:rsidRPr="009D43A1">
              <w:rPr>
                <w:sz w:val="20"/>
                <w:szCs w:val="20"/>
              </w:rPr>
              <w:t>,</w:t>
            </w:r>
            <w:r w:rsidRPr="009D43A1">
              <w:rPr>
                <w:sz w:val="20"/>
                <w:szCs w:val="20"/>
              </w:rPr>
              <w:t>269 (69.2)</w:t>
            </w:r>
          </w:p>
        </w:tc>
        <w:tc>
          <w:tcPr>
            <w:tcW w:w="871" w:type="pct"/>
            <w:noWrap/>
            <w:hideMark/>
          </w:tcPr>
          <w:p w14:paraId="50CE0CC0" w14:textId="1AC1E13F"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28</w:t>
            </w:r>
            <w:r w:rsidR="00E55D67" w:rsidRPr="009D43A1">
              <w:rPr>
                <w:sz w:val="20"/>
                <w:szCs w:val="20"/>
              </w:rPr>
              <w:t>,</w:t>
            </w:r>
            <w:r w:rsidRPr="009D43A1">
              <w:rPr>
                <w:sz w:val="20"/>
                <w:szCs w:val="20"/>
              </w:rPr>
              <w:t>404 (67.4)</w:t>
            </w:r>
          </w:p>
        </w:tc>
        <w:tc>
          <w:tcPr>
            <w:tcW w:w="693" w:type="pct"/>
            <w:noWrap/>
            <w:hideMark/>
          </w:tcPr>
          <w:p w14:paraId="0BCC05D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76B71F26"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5E133C74" w14:textId="77777777" w:rsidR="00B545D7" w:rsidRPr="009D43A1" w:rsidRDefault="00B545D7" w:rsidP="009D43A1">
            <w:pPr>
              <w:pStyle w:val="Tabletext"/>
              <w:rPr>
                <w:b w:val="0"/>
                <w:sz w:val="20"/>
                <w:szCs w:val="20"/>
              </w:rPr>
            </w:pPr>
            <w:r w:rsidRPr="009D43A1">
              <w:rPr>
                <w:b w:val="0"/>
                <w:sz w:val="20"/>
                <w:szCs w:val="20"/>
              </w:rPr>
              <w:t>Asthma</w:t>
            </w:r>
          </w:p>
        </w:tc>
        <w:tc>
          <w:tcPr>
            <w:tcW w:w="968" w:type="pct"/>
            <w:noWrap/>
            <w:hideMark/>
          </w:tcPr>
          <w:p w14:paraId="23030955"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59 (0.8)</w:t>
            </w:r>
          </w:p>
        </w:tc>
        <w:tc>
          <w:tcPr>
            <w:tcW w:w="871" w:type="pct"/>
            <w:noWrap/>
            <w:hideMark/>
          </w:tcPr>
          <w:p w14:paraId="4689B78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528 (1.3)</w:t>
            </w:r>
          </w:p>
        </w:tc>
        <w:tc>
          <w:tcPr>
            <w:tcW w:w="693" w:type="pct"/>
            <w:noWrap/>
            <w:hideMark/>
          </w:tcPr>
          <w:p w14:paraId="2C5291FB"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66C609D7"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A32F441" w14:textId="77777777" w:rsidR="00B545D7" w:rsidRPr="009D43A1" w:rsidRDefault="00B545D7" w:rsidP="009D43A1">
            <w:pPr>
              <w:pStyle w:val="Tabletext"/>
              <w:rPr>
                <w:b w:val="0"/>
                <w:sz w:val="20"/>
                <w:szCs w:val="20"/>
              </w:rPr>
            </w:pPr>
            <w:r w:rsidRPr="009D43A1">
              <w:rPr>
                <w:b w:val="0"/>
                <w:sz w:val="20"/>
                <w:szCs w:val="20"/>
              </w:rPr>
              <w:t>Atrial fibrillation</w:t>
            </w:r>
          </w:p>
        </w:tc>
        <w:tc>
          <w:tcPr>
            <w:tcW w:w="968" w:type="pct"/>
            <w:noWrap/>
            <w:hideMark/>
          </w:tcPr>
          <w:p w14:paraId="3FD160C4"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197 (2.6)</w:t>
            </w:r>
          </w:p>
        </w:tc>
        <w:tc>
          <w:tcPr>
            <w:tcW w:w="871" w:type="pct"/>
            <w:noWrap/>
            <w:hideMark/>
          </w:tcPr>
          <w:p w14:paraId="5E7A2268" w14:textId="1AEAE0EA"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102 (2.6)</w:t>
            </w:r>
          </w:p>
        </w:tc>
        <w:tc>
          <w:tcPr>
            <w:tcW w:w="693" w:type="pct"/>
            <w:noWrap/>
            <w:hideMark/>
          </w:tcPr>
          <w:p w14:paraId="0E86DC81"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36D60FB2"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56747A29" w14:textId="77777777" w:rsidR="00B545D7" w:rsidRPr="009D43A1" w:rsidRDefault="00B545D7" w:rsidP="009D43A1">
            <w:pPr>
              <w:pStyle w:val="Tabletext"/>
              <w:rPr>
                <w:b w:val="0"/>
                <w:sz w:val="20"/>
                <w:szCs w:val="20"/>
              </w:rPr>
            </w:pPr>
            <w:r w:rsidRPr="009D43A1">
              <w:rPr>
                <w:b w:val="0"/>
                <w:sz w:val="20"/>
                <w:szCs w:val="20"/>
              </w:rPr>
              <w:t>Chest pain</w:t>
            </w:r>
          </w:p>
        </w:tc>
        <w:tc>
          <w:tcPr>
            <w:tcW w:w="968" w:type="pct"/>
            <w:noWrap/>
            <w:hideMark/>
          </w:tcPr>
          <w:p w14:paraId="4D7F56CD"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486 (6.4)</w:t>
            </w:r>
          </w:p>
        </w:tc>
        <w:tc>
          <w:tcPr>
            <w:tcW w:w="871" w:type="pct"/>
            <w:noWrap/>
            <w:hideMark/>
          </w:tcPr>
          <w:p w14:paraId="2931E37F" w14:textId="3FC33F3C"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152 (7.5)</w:t>
            </w:r>
          </w:p>
        </w:tc>
        <w:tc>
          <w:tcPr>
            <w:tcW w:w="693" w:type="pct"/>
            <w:noWrap/>
            <w:hideMark/>
          </w:tcPr>
          <w:p w14:paraId="79F13DA0"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289CB7A7"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4D250125" w14:textId="77777777" w:rsidR="00B545D7" w:rsidRPr="009D43A1" w:rsidRDefault="00B545D7" w:rsidP="009D43A1">
            <w:pPr>
              <w:pStyle w:val="Tabletext"/>
              <w:rPr>
                <w:b w:val="0"/>
                <w:sz w:val="20"/>
                <w:szCs w:val="20"/>
              </w:rPr>
            </w:pPr>
            <w:r w:rsidRPr="009D43A1">
              <w:rPr>
                <w:b w:val="0"/>
                <w:sz w:val="20"/>
                <w:szCs w:val="20"/>
              </w:rPr>
              <w:t>Chronic pain</w:t>
            </w:r>
          </w:p>
        </w:tc>
        <w:tc>
          <w:tcPr>
            <w:tcW w:w="968" w:type="pct"/>
            <w:noWrap/>
            <w:hideMark/>
          </w:tcPr>
          <w:p w14:paraId="1FA9CE59" w14:textId="4D6EF192" w:rsidR="00B545D7" w:rsidRPr="009D43A1" w:rsidRDefault="00785748"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00781607" w:rsidRPr="009D43A1">
              <w:rPr>
                <w:sz w:val="20"/>
                <w:szCs w:val="20"/>
              </w:rPr>
              <w:t>10</w:t>
            </w:r>
            <w:r w:rsidR="00B545D7" w:rsidRPr="009D43A1">
              <w:rPr>
                <w:sz w:val="20"/>
                <w:szCs w:val="20"/>
              </w:rPr>
              <w:t xml:space="preserve"> (0.0)</w:t>
            </w:r>
          </w:p>
        </w:tc>
        <w:tc>
          <w:tcPr>
            <w:tcW w:w="871" w:type="pct"/>
            <w:noWrap/>
            <w:hideMark/>
          </w:tcPr>
          <w:p w14:paraId="505DE102"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14 (0.0)</w:t>
            </w:r>
          </w:p>
        </w:tc>
        <w:tc>
          <w:tcPr>
            <w:tcW w:w="693" w:type="pct"/>
            <w:noWrap/>
            <w:hideMark/>
          </w:tcPr>
          <w:p w14:paraId="3C8DD7CD"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292F3928"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1F3E55E4" w14:textId="77777777" w:rsidR="00B545D7" w:rsidRPr="009D43A1" w:rsidRDefault="00B545D7" w:rsidP="009D43A1">
            <w:pPr>
              <w:pStyle w:val="Tabletext"/>
              <w:rPr>
                <w:b w:val="0"/>
                <w:sz w:val="20"/>
                <w:szCs w:val="20"/>
              </w:rPr>
            </w:pPr>
            <w:r w:rsidRPr="009D43A1">
              <w:rPr>
                <w:b w:val="0"/>
                <w:sz w:val="20"/>
                <w:szCs w:val="20"/>
              </w:rPr>
              <w:t>Cirrhosis</w:t>
            </w:r>
          </w:p>
        </w:tc>
        <w:tc>
          <w:tcPr>
            <w:tcW w:w="968" w:type="pct"/>
            <w:noWrap/>
            <w:hideMark/>
          </w:tcPr>
          <w:p w14:paraId="3571C59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17 (0.2)</w:t>
            </w:r>
          </w:p>
        </w:tc>
        <w:tc>
          <w:tcPr>
            <w:tcW w:w="871" w:type="pct"/>
            <w:noWrap/>
            <w:hideMark/>
          </w:tcPr>
          <w:p w14:paraId="68B65A24"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56 (0.1)</w:t>
            </w:r>
          </w:p>
        </w:tc>
        <w:tc>
          <w:tcPr>
            <w:tcW w:w="693" w:type="pct"/>
            <w:noWrap/>
            <w:hideMark/>
          </w:tcPr>
          <w:p w14:paraId="36AD15EF"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769A2B5D"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13B08A60" w14:textId="77777777" w:rsidR="00B545D7" w:rsidRPr="009D43A1" w:rsidRDefault="00B545D7" w:rsidP="009D43A1">
            <w:pPr>
              <w:pStyle w:val="Tabletext"/>
              <w:rPr>
                <w:b w:val="0"/>
                <w:sz w:val="20"/>
                <w:szCs w:val="20"/>
              </w:rPr>
            </w:pPr>
            <w:r w:rsidRPr="009D43A1">
              <w:rPr>
                <w:b w:val="0"/>
                <w:sz w:val="20"/>
                <w:szCs w:val="20"/>
              </w:rPr>
              <w:t>COPD</w:t>
            </w:r>
          </w:p>
        </w:tc>
        <w:tc>
          <w:tcPr>
            <w:tcW w:w="968" w:type="pct"/>
            <w:noWrap/>
            <w:hideMark/>
          </w:tcPr>
          <w:p w14:paraId="76B94C5B"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231 (3.0)</w:t>
            </w:r>
          </w:p>
        </w:tc>
        <w:tc>
          <w:tcPr>
            <w:tcW w:w="871" w:type="pct"/>
            <w:noWrap/>
            <w:hideMark/>
          </w:tcPr>
          <w:p w14:paraId="3DB323D6" w14:textId="405DAC8D"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668 (4.0)</w:t>
            </w:r>
          </w:p>
        </w:tc>
        <w:tc>
          <w:tcPr>
            <w:tcW w:w="693" w:type="pct"/>
            <w:noWrap/>
            <w:hideMark/>
          </w:tcPr>
          <w:p w14:paraId="1C72AE6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44A7A125"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137E8F97" w14:textId="77777777" w:rsidR="00B545D7" w:rsidRPr="009D43A1" w:rsidRDefault="00B545D7" w:rsidP="009D43A1">
            <w:pPr>
              <w:pStyle w:val="Tabletext"/>
              <w:rPr>
                <w:b w:val="0"/>
                <w:sz w:val="20"/>
                <w:szCs w:val="20"/>
              </w:rPr>
            </w:pPr>
            <w:r w:rsidRPr="009D43A1">
              <w:rPr>
                <w:b w:val="0"/>
                <w:sz w:val="20"/>
                <w:szCs w:val="20"/>
              </w:rPr>
              <w:t>Coronary disease</w:t>
            </w:r>
          </w:p>
        </w:tc>
        <w:tc>
          <w:tcPr>
            <w:tcW w:w="968" w:type="pct"/>
            <w:noWrap/>
            <w:hideMark/>
          </w:tcPr>
          <w:p w14:paraId="7957509F"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584 (7.7)</w:t>
            </w:r>
          </w:p>
        </w:tc>
        <w:tc>
          <w:tcPr>
            <w:tcW w:w="871" w:type="pct"/>
            <w:noWrap/>
            <w:hideMark/>
          </w:tcPr>
          <w:p w14:paraId="25BCC984" w14:textId="64B16933"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784 (6.6)</w:t>
            </w:r>
          </w:p>
        </w:tc>
        <w:tc>
          <w:tcPr>
            <w:tcW w:w="693" w:type="pct"/>
            <w:noWrap/>
            <w:hideMark/>
          </w:tcPr>
          <w:p w14:paraId="568B9A34"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3CD707FE"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6DDDE3A0" w14:textId="77777777" w:rsidR="00B545D7" w:rsidRPr="009D43A1" w:rsidRDefault="00B545D7" w:rsidP="009D43A1">
            <w:pPr>
              <w:pStyle w:val="Tabletext"/>
              <w:rPr>
                <w:b w:val="0"/>
                <w:sz w:val="20"/>
                <w:szCs w:val="20"/>
              </w:rPr>
            </w:pPr>
            <w:r w:rsidRPr="009D43A1">
              <w:rPr>
                <w:b w:val="0"/>
                <w:sz w:val="20"/>
                <w:szCs w:val="20"/>
              </w:rPr>
              <w:t>Diabetes</w:t>
            </w:r>
          </w:p>
        </w:tc>
        <w:tc>
          <w:tcPr>
            <w:tcW w:w="968" w:type="pct"/>
            <w:noWrap/>
            <w:hideMark/>
          </w:tcPr>
          <w:p w14:paraId="7472737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116 (1.5)</w:t>
            </w:r>
          </w:p>
        </w:tc>
        <w:tc>
          <w:tcPr>
            <w:tcW w:w="871" w:type="pct"/>
            <w:noWrap/>
            <w:hideMark/>
          </w:tcPr>
          <w:p w14:paraId="65C5D16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605 (1.4)</w:t>
            </w:r>
          </w:p>
        </w:tc>
        <w:tc>
          <w:tcPr>
            <w:tcW w:w="693" w:type="pct"/>
            <w:noWrap/>
            <w:hideMark/>
          </w:tcPr>
          <w:p w14:paraId="71008ABA"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16B36149"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205A7005" w14:textId="06DDB3BD" w:rsidR="00B545D7" w:rsidRPr="009D43A1" w:rsidRDefault="00B545D7" w:rsidP="009D43A1">
            <w:pPr>
              <w:pStyle w:val="Tabletext"/>
              <w:rPr>
                <w:b w:val="0"/>
                <w:sz w:val="20"/>
                <w:szCs w:val="20"/>
              </w:rPr>
            </w:pPr>
            <w:r w:rsidRPr="009D43A1">
              <w:rPr>
                <w:b w:val="0"/>
                <w:sz w:val="20"/>
                <w:szCs w:val="20"/>
              </w:rPr>
              <w:t xml:space="preserve">Digestive </w:t>
            </w:r>
            <w:r w:rsidR="002E2197">
              <w:rPr>
                <w:b w:val="0"/>
                <w:sz w:val="20"/>
                <w:szCs w:val="20"/>
              </w:rPr>
              <w:t>s</w:t>
            </w:r>
            <w:r w:rsidRPr="009D43A1">
              <w:rPr>
                <w:b w:val="0"/>
                <w:sz w:val="20"/>
                <w:szCs w:val="20"/>
              </w:rPr>
              <w:t>ystem</w:t>
            </w:r>
          </w:p>
        </w:tc>
        <w:tc>
          <w:tcPr>
            <w:tcW w:w="968" w:type="pct"/>
            <w:noWrap/>
            <w:hideMark/>
          </w:tcPr>
          <w:p w14:paraId="48883400"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345 (4.5)</w:t>
            </w:r>
          </w:p>
        </w:tc>
        <w:tc>
          <w:tcPr>
            <w:tcW w:w="871" w:type="pct"/>
            <w:noWrap/>
            <w:hideMark/>
          </w:tcPr>
          <w:p w14:paraId="2C3FC914" w14:textId="051DAA6A"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261 (5.4)</w:t>
            </w:r>
          </w:p>
        </w:tc>
        <w:tc>
          <w:tcPr>
            <w:tcW w:w="693" w:type="pct"/>
            <w:noWrap/>
            <w:hideMark/>
          </w:tcPr>
          <w:p w14:paraId="2611DF61"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6AB5D565"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7AA7E736" w14:textId="77777777" w:rsidR="00B545D7" w:rsidRPr="009D43A1" w:rsidRDefault="00B545D7" w:rsidP="009D43A1">
            <w:pPr>
              <w:pStyle w:val="Tabletext"/>
              <w:rPr>
                <w:b w:val="0"/>
                <w:sz w:val="20"/>
                <w:szCs w:val="20"/>
              </w:rPr>
            </w:pPr>
            <w:r w:rsidRPr="009D43A1">
              <w:rPr>
                <w:b w:val="0"/>
                <w:sz w:val="20"/>
                <w:szCs w:val="20"/>
              </w:rPr>
              <w:t>Kidney disease</w:t>
            </w:r>
          </w:p>
        </w:tc>
        <w:tc>
          <w:tcPr>
            <w:tcW w:w="968" w:type="pct"/>
            <w:noWrap/>
            <w:hideMark/>
          </w:tcPr>
          <w:p w14:paraId="165DFD94"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177 (2.3)</w:t>
            </w:r>
          </w:p>
        </w:tc>
        <w:tc>
          <w:tcPr>
            <w:tcW w:w="871" w:type="pct"/>
            <w:noWrap/>
            <w:hideMark/>
          </w:tcPr>
          <w:p w14:paraId="2ED5CD17"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903 (2.1)</w:t>
            </w:r>
          </w:p>
        </w:tc>
        <w:tc>
          <w:tcPr>
            <w:tcW w:w="693" w:type="pct"/>
            <w:noWrap/>
            <w:hideMark/>
          </w:tcPr>
          <w:p w14:paraId="5B29B948"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5C369191"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5CC88684" w14:textId="2CF65652" w:rsidR="00B545D7" w:rsidRPr="009D43A1" w:rsidRDefault="00B545D7" w:rsidP="009D43A1">
            <w:pPr>
              <w:pStyle w:val="Tabletext"/>
              <w:rPr>
                <w:b w:val="0"/>
                <w:sz w:val="20"/>
                <w:szCs w:val="20"/>
              </w:rPr>
            </w:pPr>
            <w:r w:rsidRPr="009D43A1">
              <w:rPr>
                <w:b w:val="0"/>
                <w:sz w:val="20"/>
                <w:szCs w:val="20"/>
              </w:rPr>
              <w:t>Non</w:t>
            </w:r>
            <w:r w:rsidR="002E2197">
              <w:rPr>
                <w:b w:val="0"/>
                <w:sz w:val="20"/>
                <w:szCs w:val="20"/>
              </w:rPr>
              <w:t>-i</w:t>
            </w:r>
            <w:r w:rsidRPr="009D43A1">
              <w:rPr>
                <w:b w:val="0"/>
                <w:sz w:val="20"/>
                <w:szCs w:val="20"/>
              </w:rPr>
              <w:t xml:space="preserve">nfectious </w:t>
            </w:r>
            <w:r w:rsidR="002E2197">
              <w:rPr>
                <w:b w:val="0"/>
                <w:sz w:val="20"/>
                <w:szCs w:val="20"/>
              </w:rPr>
              <w:t>e</w:t>
            </w:r>
            <w:r w:rsidRPr="009D43A1">
              <w:rPr>
                <w:b w:val="0"/>
                <w:sz w:val="20"/>
                <w:szCs w:val="20"/>
              </w:rPr>
              <w:t>nteritis</w:t>
            </w:r>
          </w:p>
        </w:tc>
        <w:tc>
          <w:tcPr>
            <w:tcW w:w="968" w:type="pct"/>
            <w:noWrap/>
            <w:hideMark/>
          </w:tcPr>
          <w:p w14:paraId="13DD555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75 (1.0)</w:t>
            </w:r>
          </w:p>
        </w:tc>
        <w:tc>
          <w:tcPr>
            <w:tcW w:w="871" w:type="pct"/>
            <w:noWrap/>
            <w:hideMark/>
          </w:tcPr>
          <w:p w14:paraId="2D1FA6D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202 (0.5)</w:t>
            </w:r>
          </w:p>
        </w:tc>
        <w:tc>
          <w:tcPr>
            <w:tcW w:w="693" w:type="pct"/>
            <w:noWrap/>
            <w:hideMark/>
          </w:tcPr>
          <w:p w14:paraId="3250AE2C"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1D385F" w14:paraId="04FD8802" w14:textId="77777777" w:rsidTr="009D43A1">
        <w:trPr>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347B61BC" w14:textId="77777777" w:rsidR="00B545D7" w:rsidRPr="009D43A1" w:rsidRDefault="00B545D7" w:rsidP="009D43A1">
            <w:pPr>
              <w:pStyle w:val="Tabletext"/>
              <w:rPr>
                <w:b w:val="0"/>
                <w:sz w:val="20"/>
                <w:szCs w:val="20"/>
              </w:rPr>
            </w:pPr>
            <w:r w:rsidRPr="009D43A1">
              <w:rPr>
                <w:b w:val="0"/>
                <w:sz w:val="20"/>
                <w:szCs w:val="20"/>
              </w:rPr>
              <w:t>Pancreatitis</w:t>
            </w:r>
          </w:p>
        </w:tc>
        <w:tc>
          <w:tcPr>
            <w:tcW w:w="968" w:type="pct"/>
            <w:noWrap/>
            <w:hideMark/>
          </w:tcPr>
          <w:p w14:paraId="7C613F0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53 (0.7)</w:t>
            </w:r>
          </w:p>
        </w:tc>
        <w:tc>
          <w:tcPr>
            <w:tcW w:w="871" w:type="pct"/>
            <w:noWrap/>
            <w:hideMark/>
          </w:tcPr>
          <w:p w14:paraId="39BB4E80"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429 (1.0)</w:t>
            </w:r>
          </w:p>
        </w:tc>
        <w:tc>
          <w:tcPr>
            <w:tcW w:w="693" w:type="pct"/>
            <w:noWrap/>
            <w:hideMark/>
          </w:tcPr>
          <w:p w14:paraId="61BF5A71"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1D385F" w14:paraId="0B28C696" w14:textId="77777777" w:rsidTr="009D43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68" w:type="pct"/>
            <w:noWrap/>
            <w:hideMark/>
          </w:tcPr>
          <w:p w14:paraId="0D5757DF" w14:textId="015A574B" w:rsidR="00B545D7" w:rsidRPr="009D43A1" w:rsidRDefault="00B545D7" w:rsidP="009D43A1">
            <w:pPr>
              <w:pStyle w:val="Tabletext"/>
              <w:rPr>
                <w:b w:val="0"/>
                <w:sz w:val="20"/>
                <w:szCs w:val="20"/>
              </w:rPr>
            </w:pPr>
            <w:r w:rsidRPr="009D43A1">
              <w:rPr>
                <w:b w:val="0"/>
                <w:sz w:val="20"/>
                <w:szCs w:val="20"/>
              </w:rPr>
              <w:t xml:space="preserve">Rheumatoid </w:t>
            </w:r>
            <w:r w:rsidR="002E2197">
              <w:rPr>
                <w:b w:val="0"/>
                <w:sz w:val="20"/>
                <w:szCs w:val="20"/>
              </w:rPr>
              <w:t>a</w:t>
            </w:r>
            <w:r w:rsidRPr="009D43A1">
              <w:rPr>
                <w:b w:val="0"/>
                <w:sz w:val="20"/>
                <w:szCs w:val="20"/>
              </w:rPr>
              <w:t>rthritis</w:t>
            </w:r>
          </w:p>
        </w:tc>
        <w:tc>
          <w:tcPr>
            <w:tcW w:w="968" w:type="pct"/>
            <w:noWrap/>
            <w:hideMark/>
          </w:tcPr>
          <w:p w14:paraId="6AD2C0C1" w14:textId="2904538F" w:rsidR="00B545D7" w:rsidRPr="009D43A1" w:rsidRDefault="0078160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10</w:t>
            </w:r>
            <w:r w:rsidR="00B545D7" w:rsidRPr="009D43A1">
              <w:rPr>
                <w:sz w:val="20"/>
                <w:szCs w:val="20"/>
              </w:rPr>
              <w:t xml:space="preserve"> (0.1)</w:t>
            </w:r>
          </w:p>
        </w:tc>
        <w:tc>
          <w:tcPr>
            <w:tcW w:w="871" w:type="pct"/>
            <w:noWrap/>
            <w:hideMark/>
          </w:tcPr>
          <w:p w14:paraId="3239958A"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41 (0.1)</w:t>
            </w:r>
          </w:p>
        </w:tc>
        <w:tc>
          <w:tcPr>
            <w:tcW w:w="693" w:type="pct"/>
            <w:noWrap/>
            <w:hideMark/>
          </w:tcPr>
          <w:p w14:paraId="662A987C"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bl>
    <w:p w14:paraId="4F2EDC21" w14:textId="1F3A427A" w:rsidR="009D5F7C" w:rsidRDefault="009D5F7C" w:rsidP="009D5F7C">
      <w:pPr>
        <w:pStyle w:val="Heading3"/>
      </w:pPr>
      <w:bookmarkStart w:id="181" w:name="_Toc82169526"/>
      <w:bookmarkStart w:id="182" w:name="_Toc82171386"/>
      <w:bookmarkStart w:id="183" w:name="_Toc84950278"/>
      <w:r w:rsidRPr="00141DFB">
        <w:t>E</w:t>
      </w:r>
      <w:r>
        <w:t xml:space="preserve">xcluded </w:t>
      </w:r>
      <w:r w:rsidRPr="00141DFB">
        <w:t>patients</w:t>
      </w:r>
    </w:p>
    <w:p w14:paraId="53BFBF78" w14:textId="6D36A227" w:rsidR="009D5F7C" w:rsidRDefault="009D5F7C" w:rsidP="009D5F7C">
      <w:pPr>
        <w:pStyle w:val="Body"/>
      </w:pPr>
      <w:r>
        <w:t xml:space="preserve">A total of 5,547 patients were excluded from the HealthLinks trial, most of whom were from participating health services (88.5 per cent). Mental health, cancer and haematology were the most common reasons for exclusion. </w:t>
      </w:r>
    </w:p>
    <w:p w14:paraId="7E21447E" w14:textId="63F7B6DD" w:rsidR="009D5F7C" w:rsidRDefault="009D5F7C" w:rsidP="009D5F7C">
      <w:pPr>
        <w:pStyle w:val="Body"/>
      </w:pPr>
      <w:r w:rsidRPr="00A3737F">
        <w:lastRenderedPageBreak/>
        <w:t xml:space="preserve">At participating health services, compared </w:t>
      </w:r>
      <w:r>
        <w:t>with</w:t>
      </w:r>
      <w:r w:rsidRPr="00A3737F">
        <w:t xml:space="preserve"> patients </w:t>
      </w:r>
      <w:r w:rsidR="00102535">
        <w:t>who</w:t>
      </w:r>
      <w:r w:rsidR="00102535" w:rsidRPr="00A3737F">
        <w:t xml:space="preserve"> </w:t>
      </w:r>
      <w:r w:rsidRPr="00A3737F">
        <w:t xml:space="preserve">were not excluded, patients </w:t>
      </w:r>
      <w:r w:rsidR="00102535">
        <w:t>who</w:t>
      </w:r>
      <w:r w:rsidR="00102535" w:rsidRPr="00A3737F">
        <w:t xml:space="preserve"> </w:t>
      </w:r>
      <w:r w:rsidRPr="00A3737F">
        <w:t xml:space="preserve">were excluded were younger, less likely to be female, identify English as their preferred language, be married and </w:t>
      </w:r>
      <w:r w:rsidR="00102535">
        <w:t>live</w:t>
      </w:r>
      <w:r w:rsidR="00102535" w:rsidRPr="00A3737F">
        <w:t xml:space="preserve"> </w:t>
      </w:r>
      <w:r w:rsidRPr="00A3737F">
        <w:t>in the most disadvantaged areas. Patients also differed by DRG and comorbidities.</w:t>
      </w:r>
    </w:p>
    <w:p w14:paraId="5D4D972C" w14:textId="312F3080" w:rsidR="009D5F7C" w:rsidRDefault="009D5F7C" w:rsidP="009D5F7C">
      <w:pPr>
        <w:pStyle w:val="Body"/>
      </w:pPr>
      <w:r w:rsidRPr="00A3737F">
        <w:t xml:space="preserve">Patients at control health services </w:t>
      </w:r>
      <w:r w:rsidR="00102535">
        <w:t>who</w:t>
      </w:r>
      <w:r w:rsidR="00102535" w:rsidRPr="00A3737F">
        <w:t xml:space="preserve"> </w:t>
      </w:r>
      <w:r w:rsidRPr="00A3737F">
        <w:t xml:space="preserve">were excluded from the trial were less likely to be female compared </w:t>
      </w:r>
      <w:r>
        <w:t>with</w:t>
      </w:r>
      <w:r w:rsidRPr="00A3737F">
        <w:t xml:space="preserve"> patients who were not excluded. There were no other differences.</w:t>
      </w:r>
    </w:p>
    <w:p w14:paraId="66AAC77A" w14:textId="77777777" w:rsidR="009D5F7C" w:rsidRDefault="009D5F7C" w:rsidP="00A3737F">
      <w:pPr>
        <w:pStyle w:val="Heading3"/>
        <w:sectPr w:rsidR="009D5F7C" w:rsidSect="009D5F7C">
          <w:footnotePr>
            <w:numFmt w:val="lowerLetter"/>
          </w:footnotePr>
          <w:endnotePr>
            <w:numFmt w:val="decimal"/>
          </w:endnotePr>
          <w:pgSz w:w="11906" w:h="16838" w:code="9"/>
          <w:pgMar w:top="1418" w:right="1304" w:bottom="1134" w:left="1304" w:header="680" w:footer="851" w:gutter="0"/>
          <w:cols w:space="340"/>
          <w:titlePg/>
          <w:docGrid w:linePitch="360"/>
        </w:sectPr>
      </w:pPr>
    </w:p>
    <w:p w14:paraId="7FDA55B9" w14:textId="157D729A" w:rsidR="00C03C28" w:rsidRDefault="00C03C28" w:rsidP="00A3737F">
      <w:pPr>
        <w:pStyle w:val="Heading3"/>
      </w:pPr>
      <w:bookmarkStart w:id="184" w:name="_Toc82169527"/>
      <w:bookmarkStart w:id="185" w:name="_Toc82171387"/>
      <w:bookmarkStart w:id="186" w:name="_Toc84950279"/>
      <w:bookmarkEnd w:id="181"/>
      <w:bookmarkEnd w:id="182"/>
      <w:bookmarkEnd w:id="183"/>
      <w:r w:rsidRPr="00A3737F">
        <w:lastRenderedPageBreak/>
        <w:t>Intervention patients</w:t>
      </w:r>
      <w:bookmarkEnd w:id="184"/>
      <w:bookmarkEnd w:id="185"/>
      <w:bookmarkEnd w:id="186"/>
    </w:p>
    <w:p w14:paraId="07A68675" w14:textId="0ACCFAB2" w:rsidR="00C03C28" w:rsidRDefault="00B6648F" w:rsidP="00B6648F">
      <w:pPr>
        <w:pStyle w:val="Body"/>
      </w:pPr>
      <w:r>
        <w:t xml:space="preserve">A total of 2,429 HealthLinks </w:t>
      </w:r>
      <w:r w:rsidR="00D21458">
        <w:t>enrollee</w:t>
      </w:r>
      <w:r>
        <w:t xml:space="preserve">s received an intervention model of care during the trial period, of which </w:t>
      </w:r>
      <w:r w:rsidR="00102535">
        <w:t>most</w:t>
      </w:r>
      <w:r>
        <w:t xml:space="preserve"> were enrolled at Western Health (</w:t>
      </w:r>
      <w:r w:rsidRPr="001454EE">
        <w:rPr>
          <w:i/>
          <w:iCs/>
        </w:rPr>
        <w:t>n</w:t>
      </w:r>
      <w:r w:rsidR="002E2197">
        <w:t xml:space="preserve"> </w:t>
      </w:r>
      <w:r>
        <w:t>=</w:t>
      </w:r>
      <w:r w:rsidR="002E2197">
        <w:t xml:space="preserve"> </w:t>
      </w:r>
      <w:r>
        <w:t>1,505</w:t>
      </w:r>
      <w:r w:rsidR="00E81680">
        <w:t>,</w:t>
      </w:r>
      <w:r w:rsidR="007E5E1E">
        <w:t xml:space="preserve"> </w:t>
      </w:r>
      <w:r w:rsidR="007E5E1E">
        <w:fldChar w:fldCharType="begin"/>
      </w:r>
      <w:r w:rsidR="007E5E1E">
        <w:instrText xml:space="preserve"> REF _Ref84941898 \h </w:instrText>
      </w:r>
      <w:r w:rsidR="007E5E1E">
        <w:fldChar w:fldCharType="separate"/>
      </w:r>
      <w:r w:rsidR="00970DF5">
        <w:t xml:space="preserve">Table </w:t>
      </w:r>
      <w:r w:rsidR="00970DF5">
        <w:rPr>
          <w:noProof/>
        </w:rPr>
        <w:t>11</w:t>
      </w:r>
      <w:r w:rsidR="007E5E1E">
        <w:fldChar w:fldCharType="end"/>
      </w:r>
      <w:r w:rsidR="007E5E1E">
        <w:t>).</w:t>
      </w:r>
    </w:p>
    <w:p w14:paraId="3B81665E" w14:textId="5E24E307" w:rsidR="00526A45" w:rsidRPr="00526A45" w:rsidRDefault="00A958DC" w:rsidP="00A958DC">
      <w:pPr>
        <w:pStyle w:val="Tablecaption"/>
      </w:pPr>
      <w:bookmarkStart w:id="187" w:name="_Ref84941898"/>
      <w:r>
        <w:t xml:space="preserve">Table </w:t>
      </w:r>
      <w:r w:rsidR="00970DF5">
        <w:fldChar w:fldCharType="begin"/>
      </w:r>
      <w:r w:rsidR="00970DF5">
        <w:instrText xml:space="preserve"> SEQ Table \* ARABIC </w:instrText>
      </w:r>
      <w:r w:rsidR="00970DF5">
        <w:fldChar w:fldCharType="separate"/>
      </w:r>
      <w:r w:rsidR="00970DF5">
        <w:rPr>
          <w:noProof/>
        </w:rPr>
        <w:t>11</w:t>
      </w:r>
      <w:r w:rsidR="00970DF5">
        <w:rPr>
          <w:noProof/>
        </w:rPr>
        <w:fldChar w:fldCharType="end"/>
      </w:r>
      <w:bookmarkEnd w:id="187"/>
      <w:r w:rsidR="002E2197">
        <w:rPr>
          <w:noProof/>
        </w:rPr>
        <w:t>:</w:t>
      </w:r>
      <w:r>
        <w:t xml:space="preserve"> </w:t>
      </w:r>
      <w:r w:rsidRPr="00712DCA">
        <w:t xml:space="preserve">Patient status of HealthLinks </w:t>
      </w:r>
      <w:r w:rsidR="00D21458">
        <w:t>enrollee</w:t>
      </w:r>
      <w:r w:rsidRPr="00712DCA">
        <w:t>s, by health service</w:t>
      </w:r>
    </w:p>
    <w:tbl>
      <w:tblPr>
        <w:tblStyle w:val="CSIRO"/>
        <w:tblW w:w="5000" w:type="pct"/>
        <w:tblBorders>
          <w:bottom w:val="single" w:sz="4" w:space="0" w:color="auto"/>
        </w:tblBorders>
        <w:tblLook w:val="04A0" w:firstRow="1" w:lastRow="0" w:firstColumn="1" w:lastColumn="0" w:noHBand="0" w:noVBand="1"/>
      </w:tblPr>
      <w:tblGrid>
        <w:gridCol w:w="3421"/>
        <w:gridCol w:w="1810"/>
        <w:gridCol w:w="1811"/>
        <w:gridCol w:w="1811"/>
        <w:gridCol w:w="1811"/>
        <w:gridCol w:w="1811"/>
        <w:gridCol w:w="1811"/>
      </w:tblGrid>
      <w:tr w:rsidR="00435657" w:rsidRPr="001D385F" w14:paraId="7B1E1EEB" w14:textId="77777777" w:rsidTr="00435657">
        <w:trPr>
          <w:cnfStyle w:val="100000000000" w:firstRow="1" w:lastRow="0" w:firstColumn="0" w:lastColumn="0" w:oddVBand="0" w:evenVBand="0" w:oddHBand="0" w:evenHBand="0" w:firstRowFirstColumn="0" w:firstRowLastColumn="0" w:lastRowFirstColumn="0" w:lastRowLastColumn="0"/>
          <w:trHeight w:val="300"/>
          <w:tblHeader/>
        </w:trPr>
        <w:tc>
          <w:tcPr>
            <w:tcW w:w="1197" w:type="pct"/>
            <w:shd w:val="clear" w:color="auto" w:fill="201547"/>
            <w:hideMark/>
          </w:tcPr>
          <w:p w14:paraId="603304A2" w14:textId="71165974" w:rsidR="00B545D7" w:rsidRPr="003D769C" w:rsidRDefault="00B545D7" w:rsidP="00324DC6">
            <w:pPr>
              <w:pStyle w:val="Tablecolhead"/>
              <w:rPr>
                <w:sz w:val="20"/>
                <w:szCs w:val="20"/>
              </w:rPr>
            </w:pPr>
            <w:r w:rsidRPr="003D769C">
              <w:rPr>
                <w:sz w:val="20"/>
                <w:szCs w:val="20"/>
              </w:rPr>
              <w:t> </w:t>
            </w:r>
            <w:r w:rsidR="00435657" w:rsidRPr="003D769C">
              <w:rPr>
                <w:sz w:val="20"/>
                <w:szCs w:val="20"/>
              </w:rPr>
              <w:t>Health service</w:t>
            </w:r>
          </w:p>
        </w:tc>
        <w:tc>
          <w:tcPr>
            <w:tcW w:w="633" w:type="pct"/>
            <w:shd w:val="clear" w:color="auto" w:fill="201547"/>
            <w:hideMark/>
          </w:tcPr>
          <w:p w14:paraId="2045955E" w14:textId="69B9FF99" w:rsidR="00B545D7" w:rsidRPr="003D769C" w:rsidRDefault="00B545D7" w:rsidP="00324DC6">
            <w:pPr>
              <w:pStyle w:val="Tablecolhead"/>
              <w:rPr>
                <w:sz w:val="20"/>
                <w:szCs w:val="20"/>
              </w:rPr>
            </w:pPr>
            <w:r w:rsidRPr="003D769C">
              <w:rPr>
                <w:sz w:val="20"/>
                <w:szCs w:val="20"/>
              </w:rPr>
              <w:t>1</w:t>
            </w:r>
            <w:r w:rsidR="00435657">
              <w:rPr>
                <w:sz w:val="20"/>
                <w:szCs w:val="20"/>
              </w:rPr>
              <w:t xml:space="preserve"> year enrolled in usual care</w:t>
            </w:r>
          </w:p>
        </w:tc>
        <w:tc>
          <w:tcPr>
            <w:tcW w:w="634" w:type="pct"/>
            <w:shd w:val="clear" w:color="auto" w:fill="201547"/>
            <w:hideMark/>
          </w:tcPr>
          <w:p w14:paraId="287FFACF" w14:textId="6C51A69C" w:rsidR="00B545D7" w:rsidRPr="003D769C" w:rsidRDefault="00B545D7" w:rsidP="00324DC6">
            <w:pPr>
              <w:pStyle w:val="Tablecolhead"/>
              <w:rPr>
                <w:sz w:val="20"/>
                <w:szCs w:val="20"/>
              </w:rPr>
            </w:pPr>
            <w:r w:rsidRPr="003D769C">
              <w:rPr>
                <w:sz w:val="20"/>
                <w:szCs w:val="20"/>
              </w:rPr>
              <w:t>2</w:t>
            </w:r>
            <w:r w:rsidR="00435657">
              <w:rPr>
                <w:sz w:val="20"/>
                <w:szCs w:val="20"/>
              </w:rPr>
              <w:t xml:space="preserve"> years enrolled in usual care</w:t>
            </w:r>
          </w:p>
        </w:tc>
        <w:tc>
          <w:tcPr>
            <w:tcW w:w="634" w:type="pct"/>
            <w:shd w:val="clear" w:color="auto" w:fill="201547"/>
            <w:hideMark/>
          </w:tcPr>
          <w:p w14:paraId="50C5B1DD" w14:textId="04CAAB27" w:rsidR="00B545D7" w:rsidRPr="003D769C" w:rsidRDefault="00B545D7" w:rsidP="00324DC6">
            <w:pPr>
              <w:pStyle w:val="Tablecolhead"/>
              <w:rPr>
                <w:sz w:val="20"/>
                <w:szCs w:val="20"/>
              </w:rPr>
            </w:pPr>
            <w:r w:rsidRPr="003D769C">
              <w:rPr>
                <w:sz w:val="20"/>
                <w:szCs w:val="20"/>
              </w:rPr>
              <w:t>3</w:t>
            </w:r>
            <w:r w:rsidR="00435657">
              <w:rPr>
                <w:sz w:val="20"/>
                <w:szCs w:val="20"/>
              </w:rPr>
              <w:t xml:space="preserve"> years enrolled in usual care</w:t>
            </w:r>
          </w:p>
        </w:tc>
        <w:tc>
          <w:tcPr>
            <w:tcW w:w="634" w:type="pct"/>
            <w:shd w:val="clear" w:color="auto" w:fill="201547"/>
            <w:hideMark/>
          </w:tcPr>
          <w:p w14:paraId="4B453CE2" w14:textId="61DFBF16" w:rsidR="00B545D7" w:rsidRPr="003D769C" w:rsidRDefault="00B545D7" w:rsidP="00324DC6">
            <w:pPr>
              <w:pStyle w:val="Tablecolhead"/>
              <w:rPr>
                <w:sz w:val="20"/>
                <w:szCs w:val="20"/>
              </w:rPr>
            </w:pPr>
            <w:r w:rsidRPr="003D769C">
              <w:rPr>
                <w:sz w:val="20"/>
                <w:szCs w:val="20"/>
              </w:rPr>
              <w:t>1</w:t>
            </w:r>
            <w:r w:rsidR="00435657">
              <w:rPr>
                <w:sz w:val="20"/>
                <w:szCs w:val="20"/>
              </w:rPr>
              <w:t xml:space="preserve"> year enrolled in intervention</w:t>
            </w:r>
          </w:p>
        </w:tc>
        <w:tc>
          <w:tcPr>
            <w:tcW w:w="634" w:type="pct"/>
            <w:shd w:val="clear" w:color="auto" w:fill="201547"/>
            <w:hideMark/>
          </w:tcPr>
          <w:p w14:paraId="3A3D7C86" w14:textId="5FB28C20" w:rsidR="00B545D7" w:rsidRPr="003D769C" w:rsidRDefault="00B545D7" w:rsidP="00324DC6">
            <w:pPr>
              <w:pStyle w:val="Tablecolhead"/>
              <w:rPr>
                <w:sz w:val="20"/>
                <w:szCs w:val="20"/>
              </w:rPr>
            </w:pPr>
            <w:r w:rsidRPr="003D769C">
              <w:rPr>
                <w:sz w:val="20"/>
                <w:szCs w:val="20"/>
              </w:rPr>
              <w:t>2</w:t>
            </w:r>
            <w:r w:rsidR="00435657">
              <w:rPr>
                <w:sz w:val="20"/>
                <w:szCs w:val="20"/>
              </w:rPr>
              <w:t xml:space="preserve"> years enrolled in intervention</w:t>
            </w:r>
          </w:p>
        </w:tc>
        <w:tc>
          <w:tcPr>
            <w:tcW w:w="634" w:type="pct"/>
            <w:shd w:val="clear" w:color="auto" w:fill="201547"/>
            <w:hideMark/>
          </w:tcPr>
          <w:p w14:paraId="63DEF306" w14:textId="5FB69F5C" w:rsidR="00B545D7" w:rsidRPr="003D769C" w:rsidRDefault="00B545D7" w:rsidP="00324DC6">
            <w:pPr>
              <w:pStyle w:val="Tablecolhead"/>
              <w:rPr>
                <w:sz w:val="20"/>
                <w:szCs w:val="20"/>
              </w:rPr>
            </w:pPr>
            <w:r w:rsidRPr="003D769C">
              <w:rPr>
                <w:sz w:val="20"/>
                <w:szCs w:val="20"/>
              </w:rPr>
              <w:t>3</w:t>
            </w:r>
            <w:r w:rsidR="00435657">
              <w:rPr>
                <w:sz w:val="20"/>
                <w:szCs w:val="20"/>
              </w:rPr>
              <w:t xml:space="preserve"> years enrolled in intervention</w:t>
            </w:r>
          </w:p>
        </w:tc>
      </w:tr>
      <w:tr w:rsidR="00435657" w:rsidRPr="001D385F" w14:paraId="146D803C" w14:textId="77777777" w:rsidTr="00435657">
        <w:trPr>
          <w:cnfStyle w:val="000000100000" w:firstRow="0" w:lastRow="0" w:firstColumn="0" w:lastColumn="0" w:oddVBand="0" w:evenVBand="0" w:oddHBand="1" w:evenHBand="0" w:firstRowFirstColumn="0" w:firstRowLastColumn="0" w:lastRowFirstColumn="0" w:lastRowLastColumn="0"/>
          <w:trHeight w:val="300"/>
        </w:trPr>
        <w:tc>
          <w:tcPr>
            <w:tcW w:w="1197" w:type="pct"/>
            <w:hideMark/>
          </w:tcPr>
          <w:p w14:paraId="4D95133C" w14:textId="0775F66D" w:rsidR="00B545D7" w:rsidRPr="009D43A1" w:rsidRDefault="00E81680" w:rsidP="009D43A1">
            <w:pPr>
              <w:pStyle w:val="Tabletext"/>
              <w:rPr>
                <w:b/>
                <w:bCs/>
                <w:sz w:val="20"/>
                <w:szCs w:val="20"/>
              </w:rPr>
            </w:pPr>
            <w:r w:rsidRPr="009D43A1">
              <w:rPr>
                <w:b/>
                <w:bCs/>
                <w:sz w:val="20"/>
                <w:szCs w:val="20"/>
              </w:rPr>
              <w:t>Participating health services</w:t>
            </w:r>
          </w:p>
        </w:tc>
        <w:tc>
          <w:tcPr>
            <w:tcW w:w="633" w:type="pct"/>
            <w:noWrap/>
            <w:hideMark/>
          </w:tcPr>
          <w:p w14:paraId="6B0FB3FE" w14:textId="5E1F52AA" w:rsidR="00B545D7" w:rsidRPr="009D43A1" w:rsidRDefault="00B545D7" w:rsidP="009D43A1">
            <w:pPr>
              <w:pStyle w:val="Tabletext"/>
              <w:rPr>
                <w:b/>
                <w:bCs/>
                <w:sz w:val="20"/>
                <w:szCs w:val="20"/>
              </w:rPr>
            </w:pPr>
            <w:r w:rsidRPr="009D43A1">
              <w:rPr>
                <w:b/>
                <w:bCs/>
                <w:sz w:val="20"/>
                <w:szCs w:val="20"/>
              </w:rPr>
              <w:t>20</w:t>
            </w:r>
            <w:r w:rsidR="00E55D67" w:rsidRPr="009D43A1">
              <w:rPr>
                <w:b/>
                <w:bCs/>
                <w:sz w:val="20"/>
                <w:szCs w:val="20"/>
              </w:rPr>
              <w:t>,</w:t>
            </w:r>
            <w:r w:rsidRPr="009D43A1">
              <w:rPr>
                <w:b/>
                <w:bCs/>
                <w:sz w:val="20"/>
                <w:szCs w:val="20"/>
              </w:rPr>
              <w:t>836</w:t>
            </w:r>
          </w:p>
        </w:tc>
        <w:tc>
          <w:tcPr>
            <w:tcW w:w="634" w:type="pct"/>
            <w:noWrap/>
            <w:hideMark/>
          </w:tcPr>
          <w:p w14:paraId="54791740" w14:textId="7C8BDCB6" w:rsidR="00B545D7" w:rsidRPr="009D43A1" w:rsidRDefault="00B545D7" w:rsidP="009D43A1">
            <w:pPr>
              <w:pStyle w:val="Tabletext"/>
              <w:rPr>
                <w:b/>
                <w:bCs/>
                <w:sz w:val="20"/>
                <w:szCs w:val="20"/>
              </w:rPr>
            </w:pPr>
            <w:r w:rsidRPr="009D43A1">
              <w:rPr>
                <w:b/>
                <w:bCs/>
                <w:sz w:val="20"/>
                <w:szCs w:val="20"/>
              </w:rPr>
              <w:t>12</w:t>
            </w:r>
            <w:r w:rsidR="00E55D67" w:rsidRPr="009D43A1">
              <w:rPr>
                <w:b/>
                <w:bCs/>
                <w:sz w:val="20"/>
                <w:szCs w:val="20"/>
              </w:rPr>
              <w:t>,</w:t>
            </w:r>
            <w:r w:rsidRPr="009D43A1">
              <w:rPr>
                <w:b/>
                <w:bCs/>
                <w:sz w:val="20"/>
                <w:szCs w:val="20"/>
              </w:rPr>
              <w:t>125</w:t>
            </w:r>
          </w:p>
        </w:tc>
        <w:tc>
          <w:tcPr>
            <w:tcW w:w="634" w:type="pct"/>
            <w:noWrap/>
            <w:hideMark/>
          </w:tcPr>
          <w:p w14:paraId="447DD561" w14:textId="27DBAC63" w:rsidR="00B545D7" w:rsidRPr="009D43A1" w:rsidRDefault="00B545D7" w:rsidP="009D43A1">
            <w:pPr>
              <w:pStyle w:val="Tabletext"/>
              <w:rPr>
                <w:b/>
                <w:bCs/>
                <w:sz w:val="20"/>
                <w:szCs w:val="20"/>
              </w:rPr>
            </w:pPr>
            <w:r w:rsidRPr="009D43A1">
              <w:rPr>
                <w:b/>
                <w:bCs/>
                <w:sz w:val="20"/>
                <w:szCs w:val="20"/>
              </w:rPr>
              <w:t>6</w:t>
            </w:r>
            <w:r w:rsidR="00E55D67" w:rsidRPr="009D43A1">
              <w:rPr>
                <w:b/>
                <w:bCs/>
                <w:sz w:val="20"/>
                <w:szCs w:val="20"/>
              </w:rPr>
              <w:t>,</w:t>
            </w:r>
            <w:r w:rsidRPr="009D43A1">
              <w:rPr>
                <w:b/>
                <w:bCs/>
                <w:sz w:val="20"/>
                <w:szCs w:val="20"/>
              </w:rPr>
              <w:t>706</w:t>
            </w:r>
          </w:p>
        </w:tc>
        <w:tc>
          <w:tcPr>
            <w:tcW w:w="634" w:type="pct"/>
            <w:noWrap/>
            <w:hideMark/>
          </w:tcPr>
          <w:p w14:paraId="2A6FCFFE" w14:textId="77777777" w:rsidR="00B545D7" w:rsidRPr="009D43A1" w:rsidRDefault="00B545D7" w:rsidP="009D43A1">
            <w:pPr>
              <w:pStyle w:val="Tabletext"/>
              <w:rPr>
                <w:b/>
                <w:bCs/>
                <w:sz w:val="20"/>
                <w:szCs w:val="20"/>
              </w:rPr>
            </w:pPr>
            <w:r w:rsidRPr="009D43A1">
              <w:rPr>
                <w:b/>
                <w:bCs/>
                <w:sz w:val="20"/>
                <w:szCs w:val="20"/>
              </w:rPr>
              <w:t>630</w:t>
            </w:r>
          </w:p>
        </w:tc>
        <w:tc>
          <w:tcPr>
            <w:tcW w:w="634" w:type="pct"/>
            <w:noWrap/>
            <w:hideMark/>
          </w:tcPr>
          <w:p w14:paraId="1E8B1061" w14:textId="6C4AC752" w:rsidR="00B545D7" w:rsidRPr="009D43A1" w:rsidRDefault="00B545D7" w:rsidP="009D43A1">
            <w:pPr>
              <w:pStyle w:val="Tabletext"/>
              <w:rPr>
                <w:b/>
                <w:bCs/>
                <w:sz w:val="20"/>
                <w:szCs w:val="20"/>
              </w:rPr>
            </w:pPr>
            <w:r w:rsidRPr="009D43A1">
              <w:rPr>
                <w:b/>
                <w:bCs/>
                <w:sz w:val="20"/>
                <w:szCs w:val="20"/>
              </w:rPr>
              <w:t>1</w:t>
            </w:r>
            <w:r w:rsidR="00E55D67" w:rsidRPr="009D43A1">
              <w:rPr>
                <w:b/>
                <w:bCs/>
                <w:sz w:val="20"/>
                <w:szCs w:val="20"/>
              </w:rPr>
              <w:t>,</w:t>
            </w:r>
            <w:r w:rsidRPr="009D43A1">
              <w:rPr>
                <w:b/>
                <w:bCs/>
                <w:sz w:val="20"/>
                <w:szCs w:val="20"/>
              </w:rPr>
              <w:t>049</w:t>
            </w:r>
          </w:p>
        </w:tc>
        <w:tc>
          <w:tcPr>
            <w:tcW w:w="634" w:type="pct"/>
            <w:noWrap/>
            <w:hideMark/>
          </w:tcPr>
          <w:p w14:paraId="58000931" w14:textId="77777777" w:rsidR="00B545D7" w:rsidRPr="009D43A1" w:rsidRDefault="00B545D7" w:rsidP="009D43A1">
            <w:pPr>
              <w:pStyle w:val="Tabletext"/>
              <w:rPr>
                <w:b/>
                <w:bCs/>
                <w:sz w:val="20"/>
                <w:szCs w:val="20"/>
              </w:rPr>
            </w:pPr>
            <w:r w:rsidRPr="009D43A1">
              <w:rPr>
                <w:b/>
                <w:bCs/>
                <w:sz w:val="20"/>
                <w:szCs w:val="20"/>
              </w:rPr>
              <w:t>750</w:t>
            </w:r>
          </w:p>
        </w:tc>
      </w:tr>
      <w:tr w:rsidR="00435657" w:rsidRPr="001D385F" w14:paraId="6C73A7AF" w14:textId="77777777" w:rsidTr="00435657">
        <w:trPr>
          <w:trHeight w:val="300"/>
        </w:trPr>
        <w:tc>
          <w:tcPr>
            <w:tcW w:w="1197" w:type="pct"/>
            <w:hideMark/>
          </w:tcPr>
          <w:p w14:paraId="47DD32B2" w14:textId="77777777" w:rsidR="00B545D7" w:rsidRPr="009D43A1" w:rsidRDefault="00B545D7" w:rsidP="009D43A1">
            <w:pPr>
              <w:pStyle w:val="Tabletext"/>
              <w:rPr>
                <w:b/>
                <w:bCs/>
                <w:color w:val="111111"/>
                <w:sz w:val="20"/>
                <w:szCs w:val="20"/>
              </w:rPr>
            </w:pPr>
            <w:r w:rsidRPr="009D43A1">
              <w:rPr>
                <w:bCs/>
                <w:color w:val="111111"/>
                <w:sz w:val="20"/>
                <w:szCs w:val="20"/>
              </w:rPr>
              <w:t>Alfred Health</w:t>
            </w:r>
          </w:p>
        </w:tc>
        <w:tc>
          <w:tcPr>
            <w:tcW w:w="633" w:type="pct"/>
            <w:hideMark/>
          </w:tcPr>
          <w:p w14:paraId="0BEEB9A6" w14:textId="72B31966" w:rsidR="00B545D7" w:rsidRPr="009D43A1" w:rsidRDefault="00B545D7" w:rsidP="009D43A1">
            <w:pPr>
              <w:pStyle w:val="Tabletext"/>
              <w:rPr>
                <w:color w:val="111111"/>
                <w:sz w:val="20"/>
                <w:szCs w:val="20"/>
              </w:rPr>
            </w:pPr>
            <w:r w:rsidRPr="009D43A1">
              <w:rPr>
                <w:color w:val="111111"/>
                <w:sz w:val="20"/>
                <w:szCs w:val="20"/>
              </w:rPr>
              <w:t>2</w:t>
            </w:r>
            <w:r w:rsidR="00E55D67" w:rsidRPr="009D43A1">
              <w:rPr>
                <w:color w:val="111111"/>
                <w:sz w:val="20"/>
                <w:szCs w:val="20"/>
              </w:rPr>
              <w:t>,</w:t>
            </w:r>
            <w:r w:rsidRPr="009D43A1">
              <w:rPr>
                <w:color w:val="111111"/>
                <w:sz w:val="20"/>
                <w:szCs w:val="20"/>
              </w:rPr>
              <w:t>789</w:t>
            </w:r>
          </w:p>
        </w:tc>
        <w:tc>
          <w:tcPr>
            <w:tcW w:w="634" w:type="pct"/>
            <w:hideMark/>
          </w:tcPr>
          <w:p w14:paraId="6054C6C1" w14:textId="1C9F1E8A" w:rsidR="00B545D7" w:rsidRPr="009D43A1" w:rsidRDefault="00B545D7" w:rsidP="009D43A1">
            <w:pPr>
              <w:pStyle w:val="Tabletext"/>
              <w:rPr>
                <w:color w:val="111111"/>
                <w:sz w:val="20"/>
                <w:szCs w:val="20"/>
              </w:rPr>
            </w:pPr>
            <w:r w:rsidRPr="009D43A1">
              <w:rPr>
                <w:color w:val="111111"/>
                <w:sz w:val="20"/>
                <w:szCs w:val="20"/>
              </w:rPr>
              <w:t>2</w:t>
            </w:r>
            <w:r w:rsidR="00E55D67" w:rsidRPr="009D43A1">
              <w:rPr>
                <w:color w:val="111111"/>
                <w:sz w:val="20"/>
                <w:szCs w:val="20"/>
              </w:rPr>
              <w:t>,</w:t>
            </w:r>
            <w:r w:rsidRPr="009D43A1">
              <w:rPr>
                <w:color w:val="111111"/>
                <w:sz w:val="20"/>
                <w:szCs w:val="20"/>
              </w:rPr>
              <w:t>292</w:t>
            </w:r>
          </w:p>
        </w:tc>
        <w:tc>
          <w:tcPr>
            <w:tcW w:w="634" w:type="pct"/>
            <w:hideMark/>
          </w:tcPr>
          <w:p w14:paraId="2F59D5D2" w14:textId="77777777" w:rsidR="00B545D7" w:rsidRPr="009D43A1" w:rsidRDefault="00B545D7" w:rsidP="009D43A1">
            <w:pPr>
              <w:pStyle w:val="Tabletext"/>
              <w:rPr>
                <w:color w:val="111111"/>
                <w:sz w:val="20"/>
                <w:szCs w:val="20"/>
              </w:rPr>
            </w:pPr>
            <w:r w:rsidRPr="009D43A1">
              <w:rPr>
                <w:color w:val="111111"/>
                <w:sz w:val="20"/>
                <w:szCs w:val="20"/>
              </w:rPr>
              <w:t>0</w:t>
            </w:r>
          </w:p>
        </w:tc>
        <w:tc>
          <w:tcPr>
            <w:tcW w:w="634" w:type="pct"/>
            <w:hideMark/>
          </w:tcPr>
          <w:p w14:paraId="246CAEDC" w14:textId="77777777" w:rsidR="00B545D7" w:rsidRPr="009D43A1" w:rsidRDefault="00B545D7" w:rsidP="009D43A1">
            <w:pPr>
              <w:pStyle w:val="Tabletext"/>
              <w:rPr>
                <w:color w:val="111111"/>
                <w:sz w:val="20"/>
                <w:szCs w:val="20"/>
              </w:rPr>
            </w:pPr>
            <w:r w:rsidRPr="009D43A1">
              <w:rPr>
                <w:color w:val="111111"/>
                <w:sz w:val="20"/>
                <w:szCs w:val="20"/>
              </w:rPr>
              <w:t>111</w:t>
            </w:r>
          </w:p>
        </w:tc>
        <w:tc>
          <w:tcPr>
            <w:tcW w:w="634" w:type="pct"/>
            <w:hideMark/>
          </w:tcPr>
          <w:p w14:paraId="787CF207" w14:textId="77777777" w:rsidR="00B545D7" w:rsidRPr="009D43A1" w:rsidRDefault="00B545D7" w:rsidP="009D43A1">
            <w:pPr>
              <w:pStyle w:val="Tabletext"/>
              <w:rPr>
                <w:color w:val="111111"/>
                <w:sz w:val="20"/>
                <w:szCs w:val="20"/>
              </w:rPr>
            </w:pPr>
            <w:r w:rsidRPr="009D43A1">
              <w:rPr>
                <w:color w:val="111111"/>
                <w:sz w:val="20"/>
                <w:szCs w:val="20"/>
              </w:rPr>
              <w:t>97</w:t>
            </w:r>
          </w:p>
        </w:tc>
        <w:tc>
          <w:tcPr>
            <w:tcW w:w="634" w:type="pct"/>
            <w:hideMark/>
          </w:tcPr>
          <w:p w14:paraId="6C5DFB04" w14:textId="77777777" w:rsidR="00B545D7" w:rsidRPr="009D43A1" w:rsidRDefault="00B545D7" w:rsidP="009D43A1">
            <w:pPr>
              <w:pStyle w:val="Tabletext"/>
              <w:rPr>
                <w:color w:val="111111"/>
                <w:sz w:val="20"/>
                <w:szCs w:val="20"/>
              </w:rPr>
            </w:pPr>
            <w:r w:rsidRPr="009D43A1">
              <w:rPr>
                <w:color w:val="111111"/>
                <w:sz w:val="20"/>
                <w:szCs w:val="20"/>
              </w:rPr>
              <w:t>0</w:t>
            </w:r>
          </w:p>
        </w:tc>
      </w:tr>
      <w:tr w:rsidR="00435657" w:rsidRPr="001D385F" w14:paraId="53E274D1" w14:textId="77777777" w:rsidTr="00435657">
        <w:trPr>
          <w:cnfStyle w:val="000000100000" w:firstRow="0" w:lastRow="0" w:firstColumn="0" w:lastColumn="0" w:oddVBand="0" w:evenVBand="0" w:oddHBand="1" w:evenHBand="0" w:firstRowFirstColumn="0" w:firstRowLastColumn="0" w:lastRowFirstColumn="0" w:lastRowLastColumn="0"/>
          <w:trHeight w:val="300"/>
        </w:trPr>
        <w:tc>
          <w:tcPr>
            <w:tcW w:w="1197" w:type="pct"/>
            <w:hideMark/>
          </w:tcPr>
          <w:p w14:paraId="2BF4DFAF" w14:textId="77777777" w:rsidR="00B545D7" w:rsidRPr="009D43A1" w:rsidRDefault="00B545D7" w:rsidP="009D43A1">
            <w:pPr>
              <w:pStyle w:val="Tabletext"/>
              <w:rPr>
                <w:b/>
                <w:bCs/>
                <w:color w:val="111111"/>
                <w:sz w:val="20"/>
                <w:szCs w:val="20"/>
              </w:rPr>
            </w:pPr>
            <w:r w:rsidRPr="009D43A1">
              <w:rPr>
                <w:bCs/>
                <w:color w:val="111111"/>
                <w:sz w:val="20"/>
                <w:szCs w:val="20"/>
              </w:rPr>
              <w:t>Barwon Health</w:t>
            </w:r>
          </w:p>
        </w:tc>
        <w:tc>
          <w:tcPr>
            <w:tcW w:w="633" w:type="pct"/>
            <w:hideMark/>
          </w:tcPr>
          <w:p w14:paraId="6C3600D5" w14:textId="5BE24F7F" w:rsidR="00B545D7" w:rsidRPr="009D43A1" w:rsidRDefault="00B545D7" w:rsidP="009D43A1">
            <w:pPr>
              <w:pStyle w:val="Tabletext"/>
              <w:rPr>
                <w:color w:val="111111"/>
                <w:sz w:val="20"/>
                <w:szCs w:val="20"/>
              </w:rPr>
            </w:pPr>
            <w:r w:rsidRPr="009D43A1">
              <w:rPr>
                <w:color w:val="111111"/>
                <w:sz w:val="20"/>
                <w:szCs w:val="20"/>
              </w:rPr>
              <w:t>2</w:t>
            </w:r>
            <w:r w:rsidR="00E55D67" w:rsidRPr="009D43A1">
              <w:rPr>
                <w:color w:val="111111"/>
                <w:sz w:val="20"/>
                <w:szCs w:val="20"/>
              </w:rPr>
              <w:t>,</w:t>
            </w:r>
            <w:r w:rsidRPr="009D43A1">
              <w:rPr>
                <w:color w:val="111111"/>
                <w:sz w:val="20"/>
                <w:szCs w:val="20"/>
              </w:rPr>
              <w:t>072</w:t>
            </w:r>
          </w:p>
        </w:tc>
        <w:tc>
          <w:tcPr>
            <w:tcW w:w="634" w:type="pct"/>
            <w:hideMark/>
          </w:tcPr>
          <w:p w14:paraId="6ECAD76C" w14:textId="1F6367AE" w:rsidR="00B545D7" w:rsidRPr="009D43A1" w:rsidRDefault="00B545D7" w:rsidP="009D43A1">
            <w:pPr>
              <w:pStyle w:val="Tabletext"/>
              <w:rPr>
                <w:color w:val="111111"/>
                <w:sz w:val="20"/>
                <w:szCs w:val="20"/>
              </w:rPr>
            </w:pPr>
            <w:r w:rsidRPr="009D43A1">
              <w:rPr>
                <w:color w:val="111111"/>
                <w:sz w:val="20"/>
                <w:szCs w:val="20"/>
              </w:rPr>
              <w:t>1</w:t>
            </w:r>
            <w:r w:rsidR="00E55D67" w:rsidRPr="009D43A1">
              <w:rPr>
                <w:color w:val="111111"/>
                <w:sz w:val="20"/>
                <w:szCs w:val="20"/>
              </w:rPr>
              <w:t>,</w:t>
            </w:r>
            <w:r w:rsidRPr="009D43A1">
              <w:rPr>
                <w:color w:val="111111"/>
                <w:sz w:val="20"/>
                <w:szCs w:val="20"/>
              </w:rPr>
              <w:t>450</w:t>
            </w:r>
          </w:p>
        </w:tc>
        <w:tc>
          <w:tcPr>
            <w:tcW w:w="634" w:type="pct"/>
            <w:hideMark/>
          </w:tcPr>
          <w:p w14:paraId="76B747BC" w14:textId="77777777" w:rsidR="00B545D7" w:rsidRPr="009D43A1" w:rsidRDefault="00B545D7" w:rsidP="009D43A1">
            <w:pPr>
              <w:pStyle w:val="Tabletext"/>
              <w:rPr>
                <w:color w:val="111111"/>
                <w:sz w:val="20"/>
                <w:szCs w:val="20"/>
              </w:rPr>
            </w:pPr>
            <w:r w:rsidRPr="009D43A1">
              <w:rPr>
                <w:color w:val="111111"/>
                <w:sz w:val="20"/>
                <w:szCs w:val="20"/>
              </w:rPr>
              <w:t>496</w:t>
            </w:r>
          </w:p>
        </w:tc>
        <w:tc>
          <w:tcPr>
            <w:tcW w:w="634" w:type="pct"/>
            <w:hideMark/>
          </w:tcPr>
          <w:p w14:paraId="70480116" w14:textId="77777777" w:rsidR="00B545D7" w:rsidRPr="009D43A1" w:rsidRDefault="00B545D7" w:rsidP="009D43A1">
            <w:pPr>
              <w:pStyle w:val="Tabletext"/>
              <w:rPr>
                <w:color w:val="111111"/>
                <w:sz w:val="20"/>
                <w:szCs w:val="20"/>
              </w:rPr>
            </w:pPr>
            <w:r w:rsidRPr="009D43A1">
              <w:rPr>
                <w:color w:val="111111"/>
                <w:sz w:val="20"/>
                <w:szCs w:val="20"/>
              </w:rPr>
              <w:t>32</w:t>
            </w:r>
          </w:p>
        </w:tc>
        <w:tc>
          <w:tcPr>
            <w:tcW w:w="634" w:type="pct"/>
            <w:hideMark/>
          </w:tcPr>
          <w:p w14:paraId="155EAAB2" w14:textId="77777777" w:rsidR="00B545D7" w:rsidRPr="009D43A1" w:rsidRDefault="00B545D7" w:rsidP="009D43A1">
            <w:pPr>
              <w:pStyle w:val="Tabletext"/>
              <w:rPr>
                <w:color w:val="111111"/>
                <w:sz w:val="20"/>
                <w:szCs w:val="20"/>
              </w:rPr>
            </w:pPr>
            <w:r w:rsidRPr="009D43A1">
              <w:rPr>
                <w:color w:val="111111"/>
                <w:sz w:val="20"/>
                <w:szCs w:val="20"/>
              </w:rPr>
              <w:t>91</w:t>
            </w:r>
          </w:p>
        </w:tc>
        <w:tc>
          <w:tcPr>
            <w:tcW w:w="634" w:type="pct"/>
            <w:hideMark/>
          </w:tcPr>
          <w:p w14:paraId="6BC73252" w14:textId="77777777" w:rsidR="00B545D7" w:rsidRPr="009D43A1" w:rsidRDefault="00B545D7" w:rsidP="009D43A1">
            <w:pPr>
              <w:pStyle w:val="Tabletext"/>
              <w:rPr>
                <w:color w:val="111111"/>
                <w:sz w:val="20"/>
                <w:szCs w:val="20"/>
              </w:rPr>
            </w:pPr>
            <w:r w:rsidRPr="009D43A1">
              <w:rPr>
                <w:color w:val="111111"/>
                <w:sz w:val="20"/>
                <w:szCs w:val="20"/>
              </w:rPr>
              <w:t>31</w:t>
            </w:r>
          </w:p>
        </w:tc>
      </w:tr>
      <w:tr w:rsidR="00435657" w:rsidRPr="001D385F" w14:paraId="78BF40C9" w14:textId="77777777" w:rsidTr="00435657">
        <w:trPr>
          <w:trHeight w:val="300"/>
        </w:trPr>
        <w:tc>
          <w:tcPr>
            <w:tcW w:w="1197" w:type="pct"/>
            <w:hideMark/>
          </w:tcPr>
          <w:p w14:paraId="31A847AC" w14:textId="7568B4FF" w:rsidR="00B545D7" w:rsidRPr="009D43A1" w:rsidRDefault="00B545D7" w:rsidP="009D43A1">
            <w:pPr>
              <w:pStyle w:val="Tabletext"/>
              <w:rPr>
                <w:b/>
                <w:bCs/>
                <w:color w:val="111111"/>
                <w:sz w:val="20"/>
                <w:szCs w:val="20"/>
                <w:vertAlign w:val="superscript"/>
              </w:rPr>
            </w:pPr>
            <w:r w:rsidRPr="009D43A1">
              <w:rPr>
                <w:bCs/>
                <w:color w:val="111111"/>
                <w:sz w:val="20"/>
                <w:szCs w:val="20"/>
              </w:rPr>
              <w:t>Eastern Health</w:t>
            </w:r>
          </w:p>
        </w:tc>
        <w:tc>
          <w:tcPr>
            <w:tcW w:w="633" w:type="pct"/>
            <w:hideMark/>
          </w:tcPr>
          <w:p w14:paraId="1FD271D8" w14:textId="14109547" w:rsidR="00B545D7" w:rsidRPr="009D43A1" w:rsidRDefault="00B545D7" w:rsidP="009D43A1">
            <w:pPr>
              <w:pStyle w:val="Tabletext"/>
              <w:rPr>
                <w:color w:val="111111"/>
                <w:sz w:val="20"/>
                <w:szCs w:val="20"/>
              </w:rPr>
            </w:pPr>
            <w:r w:rsidRPr="009D43A1">
              <w:rPr>
                <w:color w:val="111111"/>
                <w:sz w:val="20"/>
                <w:szCs w:val="20"/>
              </w:rPr>
              <w:t>4</w:t>
            </w:r>
            <w:r w:rsidR="00E55D67" w:rsidRPr="009D43A1">
              <w:rPr>
                <w:color w:val="111111"/>
                <w:sz w:val="20"/>
                <w:szCs w:val="20"/>
              </w:rPr>
              <w:t>,</w:t>
            </w:r>
            <w:r w:rsidRPr="009D43A1">
              <w:rPr>
                <w:color w:val="111111"/>
                <w:sz w:val="20"/>
                <w:szCs w:val="20"/>
              </w:rPr>
              <w:t>508</w:t>
            </w:r>
          </w:p>
        </w:tc>
        <w:tc>
          <w:tcPr>
            <w:tcW w:w="634" w:type="pct"/>
            <w:hideMark/>
          </w:tcPr>
          <w:p w14:paraId="67663592" w14:textId="77777777" w:rsidR="00B545D7" w:rsidRPr="009D43A1" w:rsidRDefault="00B545D7" w:rsidP="009D43A1">
            <w:pPr>
              <w:pStyle w:val="Tabletext"/>
              <w:rPr>
                <w:color w:val="111111"/>
                <w:sz w:val="20"/>
                <w:szCs w:val="20"/>
              </w:rPr>
            </w:pPr>
            <w:r w:rsidRPr="009D43A1">
              <w:rPr>
                <w:color w:val="111111"/>
                <w:sz w:val="20"/>
                <w:szCs w:val="20"/>
              </w:rPr>
              <w:t>0</w:t>
            </w:r>
          </w:p>
        </w:tc>
        <w:tc>
          <w:tcPr>
            <w:tcW w:w="634" w:type="pct"/>
            <w:hideMark/>
          </w:tcPr>
          <w:p w14:paraId="57221487" w14:textId="77777777" w:rsidR="00B545D7" w:rsidRPr="009D43A1" w:rsidRDefault="00B545D7" w:rsidP="009D43A1">
            <w:pPr>
              <w:pStyle w:val="Tabletext"/>
              <w:rPr>
                <w:color w:val="111111"/>
                <w:sz w:val="20"/>
                <w:szCs w:val="20"/>
              </w:rPr>
            </w:pPr>
            <w:r w:rsidRPr="009D43A1">
              <w:rPr>
                <w:color w:val="111111"/>
                <w:sz w:val="20"/>
                <w:szCs w:val="20"/>
              </w:rPr>
              <w:t>0</w:t>
            </w:r>
          </w:p>
        </w:tc>
        <w:tc>
          <w:tcPr>
            <w:tcW w:w="634" w:type="pct"/>
            <w:hideMark/>
          </w:tcPr>
          <w:p w14:paraId="517A6DDC" w14:textId="4CF49A17" w:rsidR="00B545D7" w:rsidRPr="009D43A1" w:rsidRDefault="002E2197" w:rsidP="009D43A1">
            <w:pPr>
              <w:pStyle w:val="Tabletext"/>
              <w:rPr>
                <w:color w:val="111111"/>
                <w:sz w:val="20"/>
                <w:szCs w:val="20"/>
              </w:rPr>
            </w:pPr>
            <w:r>
              <w:rPr>
                <w:color w:val="111111"/>
                <w:sz w:val="20"/>
                <w:szCs w:val="20"/>
              </w:rPr>
              <w:t>–</w:t>
            </w:r>
          </w:p>
        </w:tc>
        <w:tc>
          <w:tcPr>
            <w:tcW w:w="634" w:type="pct"/>
            <w:hideMark/>
          </w:tcPr>
          <w:p w14:paraId="60D5838F" w14:textId="5EC83D25" w:rsidR="00B545D7" w:rsidRPr="009D43A1" w:rsidRDefault="002E2197" w:rsidP="009D43A1">
            <w:pPr>
              <w:pStyle w:val="Tabletext"/>
              <w:rPr>
                <w:color w:val="111111"/>
                <w:sz w:val="20"/>
                <w:szCs w:val="20"/>
              </w:rPr>
            </w:pPr>
            <w:r>
              <w:rPr>
                <w:color w:val="111111"/>
                <w:sz w:val="20"/>
                <w:szCs w:val="20"/>
              </w:rPr>
              <w:t>–</w:t>
            </w:r>
          </w:p>
        </w:tc>
        <w:tc>
          <w:tcPr>
            <w:tcW w:w="634" w:type="pct"/>
            <w:hideMark/>
          </w:tcPr>
          <w:p w14:paraId="7A2501B4" w14:textId="42DE97A6" w:rsidR="00B545D7" w:rsidRPr="009D43A1" w:rsidRDefault="002E2197" w:rsidP="009D43A1">
            <w:pPr>
              <w:pStyle w:val="Tabletext"/>
              <w:rPr>
                <w:color w:val="111111"/>
                <w:sz w:val="20"/>
                <w:szCs w:val="20"/>
              </w:rPr>
            </w:pPr>
            <w:r>
              <w:rPr>
                <w:color w:val="111111"/>
                <w:sz w:val="20"/>
                <w:szCs w:val="20"/>
              </w:rPr>
              <w:t>–</w:t>
            </w:r>
          </w:p>
        </w:tc>
      </w:tr>
      <w:tr w:rsidR="00435657" w:rsidRPr="001D385F" w14:paraId="0D56BD1A" w14:textId="77777777" w:rsidTr="00435657">
        <w:trPr>
          <w:cnfStyle w:val="000000100000" w:firstRow="0" w:lastRow="0" w:firstColumn="0" w:lastColumn="0" w:oddVBand="0" w:evenVBand="0" w:oddHBand="1" w:evenHBand="0" w:firstRowFirstColumn="0" w:firstRowLastColumn="0" w:lastRowFirstColumn="0" w:lastRowLastColumn="0"/>
          <w:trHeight w:val="300"/>
        </w:trPr>
        <w:tc>
          <w:tcPr>
            <w:tcW w:w="1197" w:type="pct"/>
            <w:hideMark/>
          </w:tcPr>
          <w:p w14:paraId="5C255C86" w14:textId="77777777" w:rsidR="00B545D7" w:rsidRPr="009D43A1" w:rsidRDefault="00B545D7" w:rsidP="009D43A1">
            <w:pPr>
              <w:pStyle w:val="Tabletext"/>
              <w:rPr>
                <w:b/>
                <w:bCs/>
                <w:color w:val="111111"/>
                <w:sz w:val="20"/>
                <w:szCs w:val="20"/>
              </w:rPr>
            </w:pPr>
            <w:r w:rsidRPr="009D43A1">
              <w:rPr>
                <w:bCs/>
                <w:color w:val="111111"/>
                <w:sz w:val="20"/>
                <w:szCs w:val="20"/>
              </w:rPr>
              <w:t>Monash Health</w:t>
            </w:r>
          </w:p>
        </w:tc>
        <w:tc>
          <w:tcPr>
            <w:tcW w:w="633" w:type="pct"/>
            <w:hideMark/>
          </w:tcPr>
          <w:p w14:paraId="205B641D" w14:textId="5B3B8BF9" w:rsidR="00B545D7" w:rsidRPr="009D43A1" w:rsidRDefault="00B545D7" w:rsidP="009D43A1">
            <w:pPr>
              <w:pStyle w:val="Tabletext"/>
              <w:rPr>
                <w:color w:val="111111"/>
                <w:sz w:val="20"/>
                <w:szCs w:val="20"/>
              </w:rPr>
            </w:pPr>
            <w:r w:rsidRPr="009D43A1">
              <w:rPr>
                <w:color w:val="111111"/>
                <w:sz w:val="20"/>
                <w:szCs w:val="20"/>
              </w:rPr>
              <w:t>5</w:t>
            </w:r>
            <w:r w:rsidR="00E55D67" w:rsidRPr="009D43A1">
              <w:rPr>
                <w:color w:val="111111"/>
                <w:sz w:val="20"/>
                <w:szCs w:val="20"/>
              </w:rPr>
              <w:t>,</w:t>
            </w:r>
            <w:r w:rsidRPr="009D43A1">
              <w:rPr>
                <w:color w:val="111111"/>
                <w:sz w:val="20"/>
                <w:szCs w:val="20"/>
              </w:rPr>
              <w:t>540</w:t>
            </w:r>
          </w:p>
        </w:tc>
        <w:tc>
          <w:tcPr>
            <w:tcW w:w="634" w:type="pct"/>
            <w:hideMark/>
          </w:tcPr>
          <w:p w14:paraId="6D1C616F" w14:textId="438D45FE" w:rsidR="00B545D7" w:rsidRPr="009D43A1" w:rsidRDefault="00B545D7" w:rsidP="009D43A1">
            <w:pPr>
              <w:pStyle w:val="Tabletext"/>
              <w:rPr>
                <w:color w:val="111111"/>
                <w:sz w:val="20"/>
                <w:szCs w:val="20"/>
              </w:rPr>
            </w:pPr>
            <w:r w:rsidRPr="009D43A1">
              <w:rPr>
                <w:color w:val="111111"/>
                <w:sz w:val="20"/>
                <w:szCs w:val="20"/>
              </w:rPr>
              <w:t>4</w:t>
            </w:r>
            <w:r w:rsidR="00E55D67" w:rsidRPr="009D43A1">
              <w:rPr>
                <w:color w:val="111111"/>
                <w:sz w:val="20"/>
                <w:szCs w:val="20"/>
              </w:rPr>
              <w:t>,</w:t>
            </w:r>
            <w:r w:rsidRPr="009D43A1">
              <w:rPr>
                <w:color w:val="111111"/>
                <w:sz w:val="20"/>
                <w:szCs w:val="20"/>
              </w:rPr>
              <w:t>391</w:t>
            </w:r>
          </w:p>
        </w:tc>
        <w:tc>
          <w:tcPr>
            <w:tcW w:w="634" w:type="pct"/>
            <w:hideMark/>
          </w:tcPr>
          <w:p w14:paraId="74D2C24D" w14:textId="31710897" w:rsidR="00B545D7" w:rsidRPr="009D43A1" w:rsidRDefault="00B545D7" w:rsidP="009D43A1">
            <w:pPr>
              <w:pStyle w:val="Tabletext"/>
              <w:rPr>
                <w:color w:val="111111"/>
                <w:sz w:val="20"/>
                <w:szCs w:val="20"/>
              </w:rPr>
            </w:pPr>
            <w:r w:rsidRPr="009D43A1">
              <w:rPr>
                <w:color w:val="111111"/>
                <w:sz w:val="20"/>
                <w:szCs w:val="20"/>
              </w:rPr>
              <w:t>3</w:t>
            </w:r>
            <w:r w:rsidR="00E55D67" w:rsidRPr="009D43A1">
              <w:rPr>
                <w:color w:val="111111"/>
                <w:sz w:val="20"/>
                <w:szCs w:val="20"/>
              </w:rPr>
              <w:t>,</w:t>
            </w:r>
            <w:r w:rsidRPr="009D43A1">
              <w:rPr>
                <w:color w:val="111111"/>
                <w:sz w:val="20"/>
                <w:szCs w:val="20"/>
              </w:rPr>
              <w:t>237</w:t>
            </w:r>
          </w:p>
        </w:tc>
        <w:tc>
          <w:tcPr>
            <w:tcW w:w="634" w:type="pct"/>
            <w:hideMark/>
          </w:tcPr>
          <w:p w14:paraId="5475023A" w14:textId="77777777" w:rsidR="00B545D7" w:rsidRPr="009D43A1" w:rsidRDefault="00B545D7" w:rsidP="009D43A1">
            <w:pPr>
              <w:pStyle w:val="Tabletext"/>
              <w:rPr>
                <w:color w:val="111111"/>
                <w:sz w:val="20"/>
                <w:szCs w:val="20"/>
              </w:rPr>
            </w:pPr>
            <w:r w:rsidRPr="009D43A1">
              <w:rPr>
                <w:color w:val="111111"/>
                <w:sz w:val="20"/>
                <w:szCs w:val="20"/>
              </w:rPr>
              <w:t>112</w:t>
            </w:r>
          </w:p>
        </w:tc>
        <w:tc>
          <w:tcPr>
            <w:tcW w:w="634" w:type="pct"/>
            <w:hideMark/>
          </w:tcPr>
          <w:p w14:paraId="27E34775" w14:textId="77777777" w:rsidR="00B545D7" w:rsidRPr="009D43A1" w:rsidRDefault="00B545D7" w:rsidP="009D43A1">
            <w:pPr>
              <w:pStyle w:val="Tabletext"/>
              <w:rPr>
                <w:color w:val="111111"/>
                <w:sz w:val="20"/>
                <w:szCs w:val="20"/>
              </w:rPr>
            </w:pPr>
            <w:r w:rsidRPr="009D43A1">
              <w:rPr>
                <w:color w:val="111111"/>
                <w:sz w:val="20"/>
                <w:szCs w:val="20"/>
              </w:rPr>
              <w:t>90</w:t>
            </w:r>
          </w:p>
        </w:tc>
        <w:tc>
          <w:tcPr>
            <w:tcW w:w="634" w:type="pct"/>
            <w:hideMark/>
          </w:tcPr>
          <w:p w14:paraId="55392BEB" w14:textId="77777777" w:rsidR="00B545D7" w:rsidRPr="009D43A1" w:rsidRDefault="00B545D7" w:rsidP="009D43A1">
            <w:pPr>
              <w:pStyle w:val="Tabletext"/>
              <w:rPr>
                <w:color w:val="111111"/>
                <w:sz w:val="20"/>
                <w:szCs w:val="20"/>
              </w:rPr>
            </w:pPr>
            <w:r w:rsidRPr="009D43A1">
              <w:rPr>
                <w:color w:val="111111"/>
                <w:sz w:val="20"/>
                <w:szCs w:val="20"/>
              </w:rPr>
              <w:t>180</w:t>
            </w:r>
          </w:p>
        </w:tc>
      </w:tr>
      <w:tr w:rsidR="00435657" w:rsidRPr="001D385F" w14:paraId="21706B7C" w14:textId="77777777" w:rsidTr="00435657">
        <w:trPr>
          <w:trHeight w:val="300"/>
        </w:trPr>
        <w:tc>
          <w:tcPr>
            <w:tcW w:w="1197" w:type="pct"/>
            <w:hideMark/>
          </w:tcPr>
          <w:p w14:paraId="53A1430B" w14:textId="77777777" w:rsidR="00B545D7" w:rsidRPr="009D43A1" w:rsidRDefault="00B545D7" w:rsidP="009D43A1">
            <w:pPr>
              <w:pStyle w:val="Tabletext"/>
              <w:rPr>
                <w:b/>
                <w:bCs/>
                <w:color w:val="111111"/>
                <w:sz w:val="20"/>
                <w:szCs w:val="20"/>
              </w:rPr>
            </w:pPr>
            <w:r w:rsidRPr="009D43A1">
              <w:rPr>
                <w:bCs/>
                <w:color w:val="111111"/>
                <w:sz w:val="20"/>
                <w:szCs w:val="20"/>
              </w:rPr>
              <w:t>Northern Health</w:t>
            </w:r>
          </w:p>
        </w:tc>
        <w:tc>
          <w:tcPr>
            <w:tcW w:w="633" w:type="pct"/>
            <w:hideMark/>
          </w:tcPr>
          <w:p w14:paraId="6C95EA77" w14:textId="1675BEBA" w:rsidR="00B545D7" w:rsidRPr="009D43A1" w:rsidRDefault="00B545D7" w:rsidP="009D43A1">
            <w:pPr>
              <w:pStyle w:val="Tabletext"/>
              <w:rPr>
                <w:color w:val="111111"/>
                <w:sz w:val="20"/>
                <w:szCs w:val="20"/>
              </w:rPr>
            </w:pPr>
            <w:r w:rsidRPr="009D43A1">
              <w:rPr>
                <w:color w:val="111111"/>
                <w:sz w:val="20"/>
                <w:szCs w:val="20"/>
              </w:rPr>
              <w:t>2</w:t>
            </w:r>
            <w:r w:rsidR="00E55D67" w:rsidRPr="009D43A1">
              <w:rPr>
                <w:color w:val="111111"/>
                <w:sz w:val="20"/>
                <w:szCs w:val="20"/>
              </w:rPr>
              <w:t>,</w:t>
            </w:r>
            <w:r w:rsidRPr="009D43A1">
              <w:rPr>
                <w:color w:val="111111"/>
                <w:sz w:val="20"/>
                <w:szCs w:val="20"/>
              </w:rPr>
              <w:t>688</w:t>
            </w:r>
          </w:p>
        </w:tc>
        <w:tc>
          <w:tcPr>
            <w:tcW w:w="634" w:type="pct"/>
            <w:hideMark/>
          </w:tcPr>
          <w:p w14:paraId="4E50BF88" w14:textId="1DC2FB90" w:rsidR="00B545D7" w:rsidRPr="009D43A1" w:rsidRDefault="00B545D7" w:rsidP="009D43A1">
            <w:pPr>
              <w:pStyle w:val="Tabletext"/>
              <w:rPr>
                <w:color w:val="111111"/>
                <w:sz w:val="20"/>
                <w:szCs w:val="20"/>
              </w:rPr>
            </w:pPr>
            <w:r w:rsidRPr="009D43A1">
              <w:rPr>
                <w:color w:val="111111"/>
                <w:sz w:val="20"/>
                <w:szCs w:val="20"/>
              </w:rPr>
              <w:t>1</w:t>
            </w:r>
            <w:r w:rsidR="00E55D67" w:rsidRPr="009D43A1">
              <w:rPr>
                <w:color w:val="111111"/>
                <w:sz w:val="20"/>
                <w:szCs w:val="20"/>
              </w:rPr>
              <w:t>,</w:t>
            </w:r>
            <w:r w:rsidRPr="009D43A1">
              <w:rPr>
                <w:color w:val="111111"/>
                <w:sz w:val="20"/>
                <w:szCs w:val="20"/>
              </w:rPr>
              <w:t>993</w:t>
            </w:r>
          </w:p>
        </w:tc>
        <w:tc>
          <w:tcPr>
            <w:tcW w:w="634" w:type="pct"/>
            <w:hideMark/>
          </w:tcPr>
          <w:p w14:paraId="0AD09841" w14:textId="58634C4A" w:rsidR="00B545D7" w:rsidRPr="009D43A1" w:rsidRDefault="00B545D7" w:rsidP="009D43A1">
            <w:pPr>
              <w:pStyle w:val="Tabletext"/>
              <w:rPr>
                <w:color w:val="111111"/>
                <w:sz w:val="20"/>
                <w:szCs w:val="20"/>
              </w:rPr>
            </w:pPr>
            <w:r w:rsidRPr="009D43A1">
              <w:rPr>
                <w:color w:val="111111"/>
                <w:sz w:val="20"/>
                <w:szCs w:val="20"/>
              </w:rPr>
              <w:t>1</w:t>
            </w:r>
            <w:r w:rsidR="00E55D67" w:rsidRPr="009D43A1">
              <w:rPr>
                <w:color w:val="111111"/>
                <w:sz w:val="20"/>
                <w:szCs w:val="20"/>
              </w:rPr>
              <w:t>,</w:t>
            </w:r>
            <w:r w:rsidRPr="009D43A1">
              <w:rPr>
                <w:color w:val="111111"/>
                <w:sz w:val="20"/>
                <w:szCs w:val="20"/>
              </w:rPr>
              <w:t>675</w:t>
            </w:r>
          </w:p>
        </w:tc>
        <w:tc>
          <w:tcPr>
            <w:tcW w:w="634" w:type="pct"/>
            <w:hideMark/>
          </w:tcPr>
          <w:p w14:paraId="7F6DB2E7" w14:textId="77777777" w:rsidR="00B545D7" w:rsidRPr="009D43A1" w:rsidRDefault="00B545D7" w:rsidP="009D43A1">
            <w:pPr>
              <w:pStyle w:val="Tabletext"/>
              <w:rPr>
                <w:color w:val="111111"/>
                <w:sz w:val="20"/>
                <w:szCs w:val="20"/>
              </w:rPr>
            </w:pPr>
            <w:r w:rsidRPr="009D43A1">
              <w:rPr>
                <w:color w:val="111111"/>
                <w:sz w:val="20"/>
                <w:szCs w:val="20"/>
              </w:rPr>
              <w:t>50</w:t>
            </w:r>
          </w:p>
        </w:tc>
        <w:tc>
          <w:tcPr>
            <w:tcW w:w="634" w:type="pct"/>
            <w:hideMark/>
          </w:tcPr>
          <w:p w14:paraId="2E753816" w14:textId="77777777" w:rsidR="00B545D7" w:rsidRPr="009D43A1" w:rsidRDefault="00B545D7" w:rsidP="009D43A1">
            <w:pPr>
              <w:pStyle w:val="Tabletext"/>
              <w:rPr>
                <w:color w:val="111111"/>
                <w:sz w:val="20"/>
                <w:szCs w:val="20"/>
              </w:rPr>
            </w:pPr>
            <w:r w:rsidRPr="009D43A1">
              <w:rPr>
                <w:color w:val="111111"/>
                <w:sz w:val="20"/>
                <w:szCs w:val="20"/>
              </w:rPr>
              <w:t>50</w:t>
            </w:r>
          </w:p>
        </w:tc>
        <w:tc>
          <w:tcPr>
            <w:tcW w:w="634" w:type="pct"/>
            <w:hideMark/>
          </w:tcPr>
          <w:p w14:paraId="61F57AAF" w14:textId="77777777" w:rsidR="00B545D7" w:rsidRPr="009D43A1" w:rsidRDefault="00B545D7" w:rsidP="009D43A1">
            <w:pPr>
              <w:pStyle w:val="Tabletext"/>
              <w:rPr>
                <w:color w:val="111111"/>
                <w:sz w:val="20"/>
                <w:szCs w:val="20"/>
              </w:rPr>
            </w:pPr>
            <w:r w:rsidRPr="009D43A1">
              <w:rPr>
                <w:color w:val="111111"/>
                <w:sz w:val="20"/>
                <w:szCs w:val="20"/>
              </w:rPr>
              <w:t>80</w:t>
            </w:r>
          </w:p>
        </w:tc>
      </w:tr>
      <w:tr w:rsidR="00435657" w:rsidRPr="001D385F" w14:paraId="29573787" w14:textId="77777777" w:rsidTr="00435657">
        <w:trPr>
          <w:cnfStyle w:val="000000100000" w:firstRow="0" w:lastRow="0" w:firstColumn="0" w:lastColumn="0" w:oddVBand="0" w:evenVBand="0" w:oddHBand="1" w:evenHBand="0" w:firstRowFirstColumn="0" w:firstRowLastColumn="0" w:lastRowFirstColumn="0" w:lastRowLastColumn="0"/>
          <w:trHeight w:val="300"/>
        </w:trPr>
        <w:tc>
          <w:tcPr>
            <w:tcW w:w="1197" w:type="pct"/>
            <w:hideMark/>
          </w:tcPr>
          <w:p w14:paraId="70D83AB4" w14:textId="77777777" w:rsidR="00B545D7" w:rsidRPr="009D43A1" w:rsidRDefault="00B545D7" w:rsidP="009D43A1">
            <w:pPr>
              <w:pStyle w:val="Tabletext"/>
              <w:rPr>
                <w:b/>
                <w:bCs/>
                <w:color w:val="111111"/>
                <w:sz w:val="20"/>
                <w:szCs w:val="20"/>
              </w:rPr>
            </w:pPr>
            <w:r w:rsidRPr="009D43A1">
              <w:rPr>
                <w:bCs/>
                <w:color w:val="111111"/>
                <w:sz w:val="20"/>
                <w:szCs w:val="20"/>
              </w:rPr>
              <w:t>Western Health</w:t>
            </w:r>
          </w:p>
        </w:tc>
        <w:tc>
          <w:tcPr>
            <w:tcW w:w="633" w:type="pct"/>
            <w:hideMark/>
          </w:tcPr>
          <w:p w14:paraId="3250F03F" w14:textId="3E22B54B" w:rsidR="00B545D7" w:rsidRPr="009D43A1" w:rsidRDefault="00B545D7" w:rsidP="009D43A1">
            <w:pPr>
              <w:pStyle w:val="Tabletext"/>
              <w:rPr>
                <w:color w:val="111111"/>
                <w:sz w:val="20"/>
                <w:szCs w:val="20"/>
              </w:rPr>
            </w:pPr>
            <w:r w:rsidRPr="009D43A1">
              <w:rPr>
                <w:color w:val="111111"/>
                <w:sz w:val="20"/>
                <w:szCs w:val="20"/>
              </w:rPr>
              <w:t>3</w:t>
            </w:r>
            <w:r w:rsidR="00E55D67" w:rsidRPr="009D43A1">
              <w:rPr>
                <w:color w:val="111111"/>
                <w:sz w:val="20"/>
                <w:szCs w:val="20"/>
              </w:rPr>
              <w:t>,</w:t>
            </w:r>
            <w:r w:rsidRPr="009D43A1">
              <w:rPr>
                <w:color w:val="111111"/>
                <w:sz w:val="20"/>
                <w:szCs w:val="20"/>
              </w:rPr>
              <w:t>239</w:t>
            </w:r>
          </w:p>
        </w:tc>
        <w:tc>
          <w:tcPr>
            <w:tcW w:w="634" w:type="pct"/>
            <w:hideMark/>
          </w:tcPr>
          <w:p w14:paraId="661D673E" w14:textId="5C39986E" w:rsidR="00B545D7" w:rsidRPr="009D43A1" w:rsidRDefault="00B545D7" w:rsidP="009D43A1">
            <w:pPr>
              <w:pStyle w:val="Tabletext"/>
              <w:rPr>
                <w:color w:val="111111"/>
                <w:sz w:val="20"/>
                <w:szCs w:val="20"/>
              </w:rPr>
            </w:pPr>
            <w:r w:rsidRPr="009D43A1">
              <w:rPr>
                <w:color w:val="111111"/>
                <w:sz w:val="20"/>
                <w:szCs w:val="20"/>
              </w:rPr>
              <w:t>1</w:t>
            </w:r>
            <w:r w:rsidR="00E55D67" w:rsidRPr="009D43A1">
              <w:rPr>
                <w:color w:val="111111"/>
                <w:sz w:val="20"/>
                <w:szCs w:val="20"/>
              </w:rPr>
              <w:t>,</w:t>
            </w:r>
            <w:r w:rsidRPr="009D43A1">
              <w:rPr>
                <w:color w:val="111111"/>
                <w:sz w:val="20"/>
                <w:szCs w:val="20"/>
              </w:rPr>
              <w:t>999</w:t>
            </w:r>
          </w:p>
        </w:tc>
        <w:tc>
          <w:tcPr>
            <w:tcW w:w="634" w:type="pct"/>
            <w:hideMark/>
          </w:tcPr>
          <w:p w14:paraId="110EA4DF" w14:textId="74729F00" w:rsidR="00B545D7" w:rsidRPr="009D43A1" w:rsidRDefault="00B545D7" w:rsidP="009D43A1">
            <w:pPr>
              <w:pStyle w:val="Tabletext"/>
              <w:rPr>
                <w:color w:val="111111"/>
                <w:sz w:val="20"/>
                <w:szCs w:val="20"/>
              </w:rPr>
            </w:pPr>
            <w:r w:rsidRPr="009D43A1">
              <w:rPr>
                <w:color w:val="111111"/>
                <w:sz w:val="20"/>
                <w:szCs w:val="20"/>
              </w:rPr>
              <w:t>1</w:t>
            </w:r>
            <w:r w:rsidR="00E55D67" w:rsidRPr="009D43A1">
              <w:rPr>
                <w:color w:val="111111"/>
                <w:sz w:val="20"/>
                <w:szCs w:val="20"/>
              </w:rPr>
              <w:t>,</w:t>
            </w:r>
            <w:r w:rsidRPr="009D43A1">
              <w:rPr>
                <w:color w:val="111111"/>
                <w:sz w:val="20"/>
                <w:szCs w:val="20"/>
              </w:rPr>
              <w:t>298</w:t>
            </w:r>
          </w:p>
        </w:tc>
        <w:tc>
          <w:tcPr>
            <w:tcW w:w="634" w:type="pct"/>
            <w:hideMark/>
          </w:tcPr>
          <w:p w14:paraId="79D7AF56" w14:textId="77777777" w:rsidR="00B545D7" w:rsidRPr="009D43A1" w:rsidRDefault="00B545D7" w:rsidP="009D43A1">
            <w:pPr>
              <w:pStyle w:val="Tabletext"/>
              <w:rPr>
                <w:color w:val="111111"/>
                <w:sz w:val="20"/>
                <w:szCs w:val="20"/>
              </w:rPr>
            </w:pPr>
            <w:r w:rsidRPr="009D43A1">
              <w:rPr>
                <w:color w:val="111111"/>
                <w:sz w:val="20"/>
                <w:szCs w:val="20"/>
              </w:rPr>
              <w:t>325</w:t>
            </w:r>
          </w:p>
        </w:tc>
        <w:tc>
          <w:tcPr>
            <w:tcW w:w="634" w:type="pct"/>
            <w:hideMark/>
          </w:tcPr>
          <w:p w14:paraId="626E7C83" w14:textId="77777777" w:rsidR="00B545D7" w:rsidRPr="009D43A1" w:rsidRDefault="00B545D7" w:rsidP="009D43A1">
            <w:pPr>
              <w:pStyle w:val="Tabletext"/>
              <w:rPr>
                <w:color w:val="111111"/>
                <w:sz w:val="20"/>
                <w:szCs w:val="20"/>
              </w:rPr>
            </w:pPr>
            <w:r w:rsidRPr="009D43A1">
              <w:rPr>
                <w:color w:val="111111"/>
                <w:sz w:val="20"/>
                <w:szCs w:val="20"/>
              </w:rPr>
              <w:t>721</w:t>
            </w:r>
          </w:p>
        </w:tc>
        <w:tc>
          <w:tcPr>
            <w:tcW w:w="634" w:type="pct"/>
            <w:hideMark/>
          </w:tcPr>
          <w:p w14:paraId="43AB9A9C" w14:textId="77777777" w:rsidR="00B545D7" w:rsidRPr="009D43A1" w:rsidRDefault="00B545D7" w:rsidP="009D43A1">
            <w:pPr>
              <w:pStyle w:val="Tabletext"/>
              <w:rPr>
                <w:color w:val="111111"/>
                <w:sz w:val="20"/>
                <w:szCs w:val="20"/>
              </w:rPr>
            </w:pPr>
            <w:r w:rsidRPr="009D43A1">
              <w:rPr>
                <w:color w:val="111111"/>
                <w:sz w:val="20"/>
                <w:szCs w:val="20"/>
              </w:rPr>
              <w:t>459</w:t>
            </w:r>
          </w:p>
        </w:tc>
      </w:tr>
      <w:tr w:rsidR="00435657" w:rsidRPr="001D385F" w14:paraId="55E7DF7F" w14:textId="77777777" w:rsidTr="00435657">
        <w:trPr>
          <w:trHeight w:val="300"/>
        </w:trPr>
        <w:tc>
          <w:tcPr>
            <w:tcW w:w="1197" w:type="pct"/>
            <w:hideMark/>
          </w:tcPr>
          <w:p w14:paraId="11F9FC41" w14:textId="0DB71FBE" w:rsidR="00B545D7" w:rsidRPr="009D43A1" w:rsidRDefault="00E81680" w:rsidP="009D43A1">
            <w:pPr>
              <w:pStyle w:val="Tabletext"/>
              <w:rPr>
                <w:b/>
                <w:bCs/>
                <w:color w:val="111111"/>
                <w:sz w:val="20"/>
                <w:szCs w:val="20"/>
              </w:rPr>
            </w:pPr>
            <w:r w:rsidRPr="009D43A1">
              <w:rPr>
                <w:b/>
                <w:bCs/>
                <w:color w:val="111111"/>
                <w:sz w:val="20"/>
                <w:szCs w:val="20"/>
              </w:rPr>
              <w:t>Control health services</w:t>
            </w:r>
          </w:p>
        </w:tc>
        <w:tc>
          <w:tcPr>
            <w:tcW w:w="633" w:type="pct"/>
            <w:hideMark/>
          </w:tcPr>
          <w:p w14:paraId="3E4F04A8" w14:textId="5491E246" w:rsidR="00B545D7" w:rsidRPr="009D43A1" w:rsidRDefault="00B545D7" w:rsidP="009D43A1">
            <w:pPr>
              <w:pStyle w:val="Tabletext"/>
              <w:rPr>
                <w:b/>
                <w:bCs/>
                <w:color w:val="111111"/>
                <w:sz w:val="20"/>
                <w:szCs w:val="20"/>
              </w:rPr>
            </w:pPr>
            <w:r w:rsidRPr="009D43A1">
              <w:rPr>
                <w:b/>
                <w:bCs/>
                <w:color w:val="111111"/>
                <w:sz w:val="20"/>
                <w:szCs w:val="20"/>
              </w:rPr>
              <w:t>5</w:t>
            </w:r>
            <w:r w:rsidR="00E55D67" w:rsidRPr="009D43A1">
              <w:rPr>
                <w:b/>
                <w:bCs/>
                <w:color w:val="111111"/>
                <w:sz w:val="20"/>
                <w:szCs w:val="20"/>
              </w:rPr>
              <w:t>,</w:t>
            </w:r>
            <w:r w:rsidRPr="009D43A1">
              <w:rPr>
                <w:b/>
                <w:bCs/>
                <w:color w:val="111111"/>
                <w:sz w:val="20"/>
                <w:szCs w:val="20"/>
              </w:rPr>
              <w:t>515</w:t>
            </w:r>
          </w:p>
        </w:tc>
        <w:tc>
          <w:tcPr>
            <w:tcW w:w="634" w:type="pct"/>
            <w:hideMark/>
          </w:tcPr>
          <w:p w14:paraId="78727FF6" w14:textId="28999AFD" w:rsidR="00B545D7" w:rsidRPr="009D43A1" w:rsidRDefault="00B545D7" w:rsidP="009D43A1">
            <w:pPr>
              <w:pStyle w:val="Tabletext"/>
              <w:rPr>
                <w:b/>
                <w:bCs/>
                <w:color w:val="111111"/>
                <w:sz w:val="20"/>
                <w:szCs w:val="20"/>
              </w:rPr>
            </w:pPr>
            <w:r w:rsidRPr="009D43A1">
              <w:rPr>
                <w:b/>
                <w:bCs/>
                <w:color w:val="111111"/>
                <w:sz w:val="20"/>
                <w:szCs w:val="20"/>
              </w:rPr>
              <w:t>2</w:t>
            </w:r>
            <w:r w:rsidR="00E55D67" w:rsidRPr="009D43A1">
              <w:rPr>
                <w:b/>
                <w:bCs/>
                <w:color w:val="111111"/>
                <w:sz w:val="20"/>
                <w:szCs w:val="20"/>
              </w:rPr>
              <w:t>,</w:t>
            </w:r>
            <w:r w:rsidRPr="009D43A1">
              <w:rPr>
                <w:b/>
                <w:bCs/>
                <w:color w:val="111111"/>
                <w:sz w:val="20"/>
                <w:szCs w:val="20"/>
              </w:rPr>
              <w:t>104</w:t>
            </w:r>
          </w:p>
        </w:tc>
        <w:tc>
          <w:tcPr>
            <w:tcW w:w="634" w:type="pct"/>
            <w:hideMark/>
          </w:tcPr>
          <w:p w14:paraId="5BA405E3" w14:textId="77777777" w:rsidR="00B545D7" w:rsidRPr="009D43A1" w:rsidRDefault="00B545D7" w:rsidP="009D43A1">
            <w:pPr>
              <w:pStyle w:val="Tabletext"/>
              <w:rPr>
                <w:b/>
                <w:bCs/>
                <w:color w:val="111111"/>
                <w:sz w:val="20"/>
                <w:szCs w:val="20"/>
              </w:rPr>
            </w:pPr>
            <w:r w:rsidRPr="009D43A1">
              <w:rPr>
                <w:b/>
                <w:bCs/>
                <w:color w:val="111111"/>
                <w:sz w:val="20"/>
                <w:szCs w:val="20"/>
              </w:rPr>
              <w:t>0</w:t>
            </w:r>
          </w:p>
        </w:tc>
        <w:tc>
          <w:tcPr>
            <w:tcW w:w="634" w:type="pct"/>
            <w:hideMark/>
          </w:tcPr>
          <w:p w14:paraId="3E82C9AE" w14:textId="45496C81" w:rsidR="00B545D7" w:rsidRPr="009D43A1" w:rsidRDefault="002E2197" w:rsidP="009D43A1">
            <w:pPr>
              <w:pStyle w:val="Tabletext"/>
              <w:rPr>
                <w:b/>
                <w:bCs/>
                <w:color w:val="111111"/>
                <w:sz w:val="20"/>
                <w:szCs w:val="20"/>
              </w:rPr>
            </w:pPr>
            <w:r>
              <w:rPr>
                <w:b/>
                <w:bCs/>
                <w:color w:val="111111"/>
                <w:sz w:val="20"/>
                <w:szCs w:val="20"/>
              </w:rPr>
              <w:t>–</w:t>
            </w:r>
          </w:p>
        </w:tc>
        <w:tc>
          <w:tcPr>
            <w:tcW w:w="634" w:type="pct"/>
            <w:hideMark/>
          </w:tcPr>
          <w:p w14:paraId="3A7FE77C" w14:textId="2CD45859" w:rsidR="00B545D7" w:rsidRPr="009D43A1" w:rsidRDefault="002E2197" w:rsidP="009D43A1">
            <w:pPr>
              <w:pStyle w:val="Tabletext"/>
              <w:rPr>
                <w:b/>
                <w:bCs/>
                <w:color w:val="111111"/>
                <w:sz w:val="20"/>
                <w:szCs w:val="20"/>
              </w:rPr>
            </w:pPr>
            <w:r>
              <w:rPr>
                <w:b/>
                <w:bCs/>
                <w:color w:val="111111"/>
                <w:sz w:val="20"/>
                <w:szCs w:val="20"/>
              </w:rPr>
              <w:t>–</w:t>
            </w:r>
          </w:p>
        </w:tc>
        <w:tc>
          <w:tcPr>
            <w:tcW w:w="634" w:type="pct"/>
            <w:hideMark/>
          </w:tcPr>
          <w:p w14:paraId="57E060A1" w14:textId="694E0CBF" w:rsidR="00B545D7" w:rsidRPr="009D43A1" w:rsidRDefault="002E2197" w:rsidP="009D43A1">
            <w:pPr>
              <w:pStyle w:val="Tabletext"/>
              <w:rPr>
                <w:b/>
                <w:bCs/>
                <w:color w:val="111111"/>
                <w:sz w:val="20"/>
                <w:szCs w:val="20"/>
              </w:rPr>
            </w:pPr>
            <w:r>
              <w:rPr>
                <w:b/>
                <w:bCs/>
                <w:color w:val="111111"/>
                <w:sz w:val="20"/>
                <w:szCs w:val="20"/>
              </w:rPr>
              <w:t>–</w:t>
            </w:r>
          </w:p>
        </w:tc>
      </w:tr>
      <w:tr w:rsidR="00435657" w:rsidRPr="001D385F" w14:paraId="394FE361" w14:textId="77777777" w:rsidTr="00435657">
        <w:trPr>
          <w:cnfStyle w:val="000000100000" w:firstRow="0" w:lastRow="0" w:firstColumn="0" w:lastColumn="0" w:oddVBand="0" w:evenVBand="0" w:oddHBand="1" w:evenHBand="0" w:firstRowFirstColumn="0" w:firstRowLastColumn="0" w:lastRowFirstColumn="0" w:lastRowLastColumn="0"/>
          <w:trHeight w:val="300"/>
        </w:trPr>
        <w:tc>
          <w:tcPr>
            <w:tcW w:w="1197" w:type="pct"/>
            <w:hideMark/>
          </w:tcPr>
          <w:p w14:paraId="3B75F144" w14:textId="77777777" w:rsidR="00B545D7" w:rsidRPr="009D43A1" w:rsidRDefault="00B545D7" w:rsidP="009D43A1">
            <w:pPr>
              <w:pStyle w:val="Tabletext"/>
              <w:rPr>
                <w:b/>
                <w:bCs/>
                <w:color w:val="111111"/>
                <w:sz w:val="20"/>
                <w:szCs w:val="20"/>
              </w:rPr>
            </w:pPr>
            <w:r w:rsidRPr="009D43A1">
              <w:rPr>
                <w:bCs/>
                <w:color w:val="111111"/>
                <w:sz w:val="20"/>
                <w:szCs w:val="20"/>
              </w:rPr>
              <w:t>Austin Health</w:t>
            </w:r>
          </w:p>
        </w:tc>
        <w:tc>
          <w:tcPr>
            <w:tcW w:w="633" w:type="pct"/>
            <w:hideMark/>
          </w:tcPr>
          <w:p w14:paraId="36B58749" w14:textId="7BA28413" w:rsidR="00B545D7" w:rsidRPr="009D43A1" w:rsidRDefault="00B545D7" w:rsidP="009D43A1">
            <w:pPr>
              <w:pStyle w:val="Tabletext"/>
              <w:rPr>
                <w:color w:val="111111"/>
                <w:sz w:val="20"/>
                <w:szCs w:val="20"/>
              </w:rPr>
            </w:pPr>
            <w:r w:rsidRPr="009D43A1">
              <w:rPr>
                <w:color w:val="111111"/>
                <w:sz w:val="20"/>
                <w:szCs w:val="20"/>
              </w:rPr>
              <w:t>2</w:t>
            </w:r>
            <w:r w:rsidR="00E55D67" w:rsidRPr="009D43A1">
              <w:rPr>
                <w:color w:val="111111"/>
                <w:sz w:val="20"/>
                <w:szCs w:val="20"/>
              </w:rPr>
              <w:t>,</w:t>
            </w:r>
            <w:r w:rsidRPr="009D43A1">
              <w:rPr>
                <w:color w:val="111111"/>
                <w:sz w:val="20"/>
                <w:szCs w:val="20"/>
              </w:rPr>
              <w:t>387</w:t>
            </w:r>
          </w:p>
        </w:tc>
        <w:tc>
          <w:tcPr>
            <w:tcW w:w="634" w:type="pct"/>
            <w:hideMark/>
          </w:tcPr>
          <w:p w14:paraId="6D13BD3B" w14:textId="77777777" w:rsidR="00B545D7" w:rsidRPr="009D43A1" w:rsidRDefault="00B545D7" w:rsidP="009D43A1">
            <w:pPr>
              <w:pStyle w:val="Tabletext"/>
              <w:rPr>
                <w:color w:val="111111"/>
                <w:sz w:val="20"/>
                <w:szCs w:val="20"/>
              </w:rPr>
            </w:pPr>
            <w:r w:rsidRPr="009D43A1">
              <w:rPr>
                <w:color w:val="111111"/>
                <w:sz w:val="20"/>
                <w:szCs w:val="20"/>
              </w:rPr>
              <w:t>963</w:t>
            </w:r>
          </w:p>
        </w:tc>
        <w:tc>
          <w:tcPr>
            <w:tcW w:w="634" w:type="pct"/>
            <w:hideMark/>
          </w:tcPr>
          <w:p w14:paraId="294F65BD" w14:textId="77777777" w:rsidR="00B545D7" w:rsidRPr="009D43A1" w:rsidRDefault="00B545D7" w:rsidP="009D43A1">
            <w:pPr>
              <w:pStyle w:val="Tabletext"/>
              <w:rPr>
                <w:color w:val="111111"/>
                <w:sz w:val="20"/>
                <w:szCs w:val="20"/>
              </w:rPr>
            </w:pPr>
            <w:r w:rsidRPr="009D43A1">
              <w:rPr>
                <w:color w:val="111111"/>
                <w:sz w:val="20"/>
                <w:szCs w:val="20"/>
              </w:rPr>
              <w:t>0</w:t>
            </w:r>
          </w:p>
        </w:tc>
        <w:tc>
          <w:tcPr>
            <w:tcW w:w="634" w:type="pct"/>
            <w:hideMark/>
          </w:tcPr>
          <w:p w14:paraId="65FECD50" w14:textId="724BE0FD" w:rsidR="00B545D7" w:rsidRPr="009D43A1" w:rsidRDefault="002E2197" w:rsidP="009D43A1">
            <w:pPr>
              <w:pStyle w:val="Tabletext"/>
              <w:rPr>
                <w:color w:val="111111"/>
                <w:sz w:val="20"/>
                <w:szCs w:val="20"/>
              </w:rPr>
            </w:pPr>
            <w:r>
              <w:rPr>
                <w:color w:val="111111"/>
                <w:sz w:val="20"/>
                <w:szCs w:val="20"/>
              </w:rPr>
              <w:t>–</w:t>
            </w:r>
          </w:p>
        </w:tc>
        <w:tc>
          <w:tcPr>
            <w:tcW w:w="634" w:type="pct"/>
            <w:hideMark/>
          </w:tcPr>
          <w:p w14:paraId="7B17651A" w14:textId="64032F70" w:rsidR="00B545D7" w:rsidRPr="009D43A1" w:rsidRDefault="002E2197" w:rsidP="009D43A1">
            <w:pPr>
              <w:pStyle w:val="Tabletext"/>
              <w:rPr>
                <w:color w:val="111111"/>
                <w:sz w:val="20"/>
                <w:szCs w:val="20"/>
              </w:rPr>
            </w:pPr>
            <w:r>
              <w:rPr>
                <w:color w:val="111111"/>
                <w:sz w:val="20"/>
                <w:szCs w:val="20"/>
              </w:rPr>
              <w:t>–</w:t>
            </w:r>
          </w:p>
        </w:tc>
        <w:tc>
          <w:tcPr>
            <w:tcW w:w="634" w:type="pct"/>
            <w:hideMark/>
          </w:tcPr>
          <w:p w14:paraId="4B8E9DFD" w14:textId="693FBA52" w:rsidR="00B545D7" w:rsidRPr="009D43A1" w:rsidRDefault="002E2197" w:rsidP="009D43A1">
            <w:pPr>
              <w:pStyle w:val="Tabletext"/>
              <w:rPr>
                <w:color w:val="111111"/>
                <w:sz w:val="20"/>
                <w:szCs w:val="20"/>
              </w:rPr>
            </w:pPr>
            <w:r>
              <w:rPr>
                <w:color w:val="111111"/>
                <w:sz w:val="20"/>
                <w:szCs w:val="20"/>
              </w:rPr>
              <w:t>–</w:t>
            </w:r>
          </w:p>
        </w:tc>
      </w:tr>
      <w:tr w:rsidR="00435657" w:rsidRPr="001D385F" w14:paraId="7D9FF051" w14:textId="77777777" w:rsidTr="00435657">
        <w:trPr>
          <w:trHeight w:val="340"/>
        </w:trPr>
        <w:tc>
          <w:tcPr>
            <w:tcW w:w="1197" w:type="pct"/>
            <w:hideMark/>
          </w:tcPr>
          <w:p w14:paraId="48D2CC5D" w14:textId="77777777" w:rsidR="00B545D7" w:rsidRPr="009D43A1" w:rsidRDefault="00B545D7" w:rsidP="009D43A1">
            <w:pPr>
              <w:pStyle w:val="Tabletext"/>
              <w:rPr>
                <w:b/>
                <w:bCs/>
                <w:color w:val="111111"/>
                <w:sz w:val="20"/>
                <w:szCs w:val="20"/>
              </w:rPr>
            </w:pPr>
            <w:r w:rsidRPr="009D43A1">
              <w:rPr>
                <w:bCs/>
                <w:color w:val="111111"/>
                <w:sz w:val="20"/>
                <w:szCs w:val="20"/>
              </w:rPr>
              <w:t>The Royal Melbourne Hospital</w:t>
            </w:r>
          </w:p>
        </w:tc>
        <w:tc>
          <w:tcPr>
            <w:tcW w:w="633" w:type="pct"/>
            <w:hideMark/>
          </w:tcPr>
          <w:p w14:paraId="59F6FA9A" w14:textId="24B1B548" w:rsidR="00B545D7" w:rsidRPr="009D43A1" w:rsidRDefault="00B545D7" w:rsidP="009D43A1">
            <w:pPr>
              <w:pStyle w:val="Tabletext"/>
              <w:rPr>
                <w:b/>
                <w:bCs/>
                <w:color w:val="111111"/>
                <w:sz w:val="20"/>
                <w:szCs w:val="20"/>
              </w:rPr>
            </w:pPr>
            <w:r w:rsidRPr="009D43A1">
              <w:rPr>
                <w:bCs/>
                <w:color w:val="111111"/>
                <w:sz w:val="20"/>
                <w:szCs w:val="20"/>
              </w:rPr>
              <w:t>2</w:t>
            </w:r>
            <w:r w:rsidR="00E55D67" w:rsidRPr="009D43A1">
              <w:rPr>
                <w:bCs/>
                <w:color w:val="111111"/>
                <w:sz w:val="20"/>
                <w:szCs w:val="20"/>
              </w:rPr>
              <w:t>,</w:t>
            </w:r>
            <w:r w:rsidRPr="009D43A1">
              <w:rPr>
                <w:bCs/>
                <w:color w:val="111111"/>
                <w:sz w:val="20"/>
                <w:szCs w:val="20"/>
              </w:rPr>
              <w:t>019</w:t>
            </w:r>
          </w:p>
        </w:tc>
        <w:tc>
          <w:tcPr>
            <w:tcW w:w="634" w:type="pct"/>
            <w:hideMark/>
          </w:tcPr>
          <w:p w14:paraId="72F8D895" w14:textId="77777777" w:rsidR="00B545D7" w:rsidRPr="009D43A1" w:rsidRDefault="00B545D7" w:rsidP="009D43A1">
            <w:pPr>
              <w:pStyle w:val="Tabletext"/>
              <w:rPr>
                <w:b/>
                <w:bCs/>
                <w:color w:val="111111"/>
                <w:sz w:val="20"/>
                <w:szCs w:val="20"/>
              </w:rPr>
            </w:pPr>
            <w:r w:rsidRPr="009D43A1">
              <w:rPr>
                <w:bCs/>
                <w:color w:val="111111"/>
                <w:sz w:val="20"/>
                <w:szCs w:val="20"/>
              </w:rPr>
              <w:t>725</w:t>
            </w:r>
          </w:p>
        </w:tc>
        <w:tc>
          <w:tcPr>
            <w:tcW w:w="634" w:type="pct"/>
            <w:hideMark/>
          </w:tcPr>
          <w:p w14:paraId="4F99C8E2" w14:textId="77777777" w:rsidR="00B545D7" w:rsidRPr="009D43A1" w:rsidRDefault="00B545D7" w:rsidP="009D43A1">
            <w:pPr>
              <w:pStyle w:val="Tabletext"/>
              <w:rPr>
                <w:b/>
                <w:bCs/>
                <w:color w:val="111111"/>
                <w:sz w:val="20"/>
                <w:szCs w:val="20"/>
              </w:rPr>
            </w:pPr>
            <w:r w:rsidRPr="009D43A1">
              <w:rPr>
                <w:bCs/>
                <w:color w:val="111111"/>
                <w:sz w:val="20"/>
                <w:szCs w:val="20"/>
              </w:rPr>
              <w:t>0</w:t>
            </w:r>
          </w:p>
        </w:tc>
        <w:tc>
          <w:tcPr>
            <w:tcW w:w="634" w:type="pct"/>
            <w:hideMark/>
          </w:tcPr>
          <w:p w14:paraId="59BC7093" w14:textId="4CDBC570" w:rsidR="00B545D7" w:rsidRPr="009D43A1" w:rsidRDefault="002E2197" w:rsidP="009D43A1">
            <w:pPr>
              <w:pStyle w:val="Tabletext"/>
              <w:rPr>
                <w:b/>
                <w:bCs/>
                <w:color w:val="111111"/>
                <w:sz w:val="20"/>
                <w:szCs w:val="20"/>
              </w:rPr>
            </w:pPr>
            <w:r>
              <w:rPr>
                <w:bCs/>
                <w:color w:val="111111"/>
                <w:sz w:val="20"/>
                <w:szCs w:val="20"/>
              </w:rPr>
              <w:t>–</w:t>
            </w:r>
          </w:p>
        </w:tc>
        <w:tc>
          <w:tcPr>
            <w:tcW w:w="634" w:type="pct"/>
            <w:hideMark/>
          </w:tcPr>
          <w:p w14:paraId="2D379584" w14:textId="263237E0" w:rsidR="00B545D7" w:rsidRPr="009D43A1" w:rsidRDefault="002E2197" w:rsidP="009D43A1">
            <w:pPr>
              <w:pStyle w:val="Tabletext"/>
              <w:rPr>
                <w:b/>
                <w:bCs/>
                <w:color w:val="111111"/>
                <w:sz w:val="20"/>
                <w:szCs w:val="20"/>
              </w:rPr>
            </w:pPr>
            <w:r>
              <w:rPr>
                <w:bCs/>
                <w:color w:val="111111"/>
                <w:sz w:val="20"/>
                <w:szCs w:val="20"/>
              </w:rPr>
              <w:t>–</w:t>
            </w:r>
          </w:p>
        </w:tc>
        <w:tc>
          <w:tcPr>
            <w:tcW w:w="634" w:type="pct"/>
            <w:hideMark/>
          </w:tcPr>
          <w:p w14:paraId="486FA1D3" w14:textId="6F964C36" w:rsidR="00B545D7" w:rsidRPr="009D43A1" w:rsidRDefault="002E2197" w:rsidP="009D43A1">
            <w:pPr>
              <w:pStyle w:val="Tabletext"/>
              <w:rPr>
                <w:b/>
                <w:bCs/>
                <w:color w:val="111111"/>
                <w:sz w:val="20"/>
                <w:szCs w:val="20"/>
              </w:rPr>
            </w:pPr>
            <w:r>
              <w:rPr>
                <w:bCs/>
                <w:color w:val="111111"/>
                <w:sz w:val="20"/>
                <w:szCs w:val="20"/>
              </w:rPr>
              <w:t>–</w:t>
            </w:r>
          </w:p>
        </w:tc>
      </w:tr>
      <w:tr w:rsidR="00435657" w:rsidRPr="001D385F" w14:paraId="3AA6630C" w14:textId="77777777" w:rsidTr="00435657">
        <w:trPr>
          <w:cnfStyle w:val="000000100000" w:firstRow="0" w:lastRow="0" w:firstColumn="0" w:lastColumn="0" w:oddVBand="0" w:evenVBand="0" w:oddHBand="1" w:evenHBand="0" w:firstRowFirstColumn="0" w:firstRowLastColumn="0" w:lastRowFirstColumn="0" w:lastRowLastColumn="0"/>
          <w:trHeight w:val="340"/>
        </w:trPr>
        <w:tc>
          <w:tcPr>
            <w:tcW w:w="1197" w:type="pct"/>
            <w:hideMark/>
          </w:tcPr>
          <w:p w14:paraId="7BD35D5E" w14:textId="69709B63" w:rsidR="00B545D7" w:rsidRPr="009D43A1" w:rsidRDefault="00B545D7" w:rsidP="009D43A1">
            <w:pPr>
              <w:pStyle w:val="Tabletext"/>
              <w:rPr>
                <w:b/>
                <w:bCs/>
                <w:color w:val="111111"/>
                <w:sz w:val="20"/>
                <w:szCs w:val="20"/>
              </w:rPr>
            </w:pPr>
            <w:r w:rsidRPr="009D43A1">
              <w:rPr>
                <w:bCs/>
                <w:color w:val="111111"/>
                <w:sz w:val="20"/>
                <w:szCs w:val="20"/>
              </w:rPr>
              <w:t>St Vincent</w:t>
            </w:r>
            <w:r w:rsidR="00435657">
              <w:rPr>
                <w:bCs/>
                <w:color w:val="111111"/>
                <w:sz w:val="20"/>
                <w:szCs w:val="20"/>
              </w:rPr>
              <w:t>’</w:t>
            </w:r>
            <w:r w:rsidRPr="009D43A1">
              <w:rPr>
                <w:bCs/>
                <w:color w:val="111111"/>
                <w:sz w:val="20"/>
                <w:szCs w:val="20"/>
              </w:rPr>
              <w:t>s Hospital Melbourne</w:t>
            </w:r>
          </w:p>
        </w:tc>
        <w:tc>
          <w:tcPr>
            <w:tcW w:w="633" w:type="pct"/>
            <w:hideMark/>
          </w:tcPr>
          <w:p w14:paraId="76B1C86B" w14:textId="50843FAE" w:rsidR="00B545D7" w:rsidRPr="009D43A1" w:rsidRDefault="00B545D7" w:rsidP="009D43A1">
            <w:pPr>
              <w:pStyle w:val="Tabletext"/>
              <w:rPr>
                <w:color w:val="111111"/>
                <w:sz w:val="20"/>
                <w:szCs w:val="20"/>
              </w:rPr>
            </w:pPr>
            <w:r w:rsidRPr="009D43A1">
              <w:rPr>
                <w:color w:val="111111"/>
                <w:sz w:val="20"/>
                <w:szCs w:val="20"/>
              </w:rPr>
              <w:t>1</w:t>
            </w:r>
            <w:r w:rsidR="00E55D67" w:rsidRPr="009D43A1">
              <w:rPr>
                <w:color w:val="111111"/>
                <w:sz w:val="20"/>
                <w:szCs w:val="20"/>
              </w:rPr>
              <w:t>,</w:t>
            </w:r>
            <w:r w:rsidRPr="009D43A1">
              <w:rPr>
                <w:color w:val="111111"/>
                <w:sz w:val="20"/>
                <w:szCs w:val="20"/>
              </w:rPr>
              <w:t>109</w:t>
            </w:r>
          </w:p>
        </w:tc>
        <w:tc>
          <w:tcPr>
            <w:tcW w:w="634" w:type="pct"/>
            <w:hideMark/>
          </w:tcPr>
          <w:p w14:paraId="1D62B905" w14:textId="77777777" w:rsidR="00B545D7" w:rsidRPr="009D43A1" w:rsidRDefault="00B545D7" w:rsidP="009D43A1">
            <w:pPr>
              <w:pStyle w:val="Tabletext"/>
              <w:rPr>
                <w:color w:val="111111"/>
                <w:sz w:val="20"/>
                <w:szCs w:val="20"/>
              </w:rPr>
            </w:pPr>
            <w:r w:rsidRPr="009D43A1">
              <w:rPr>
                <w:color w:val="111111"/>
                <w:sz w:val="20"/>
                <w:szCs w:val="20"/>
              </w:rPr>
              <w:t>416</w:t>
            </w:r>
          </w:p>
        </w:tc>
        <w:tc>
          <w:tcPr>
            <w:tcW w:w="634" w:type="pct"/>
            <w:hideMark/>
          </w:tcPr>
          <w:p w14:paraId="6F60A9F0" w14:textId="77777777" w:rsidR="00B545D7" w:rsidRPr="009D43A1" w:rsidRDefault="00B545D7" w:rsidP="009D43A1">
            <w:pPr>
              <w:pStyle w:val="Tabletext"/>
              <w:rPr>
                <w:color w:val="111111"/>
                <w:sz w:val="20"/>
                <w:szCs w:val="20"/>
              </w:rPr>
            </w:pPr>
            <w:r w:rsidRPr="009D43A1">
              <w:rPr>
                <w:color w:val="111111"/>
                <w:sz w:val="20"/>
                <w:szCs w:val="20"/>
              </w:rPr>
              <w:t>0</w:t>
            </w:r>
          </w:p>
        </w:tc>
        <w:tc>
          <w:tcPr>
            <w:tcW w:w="634" w:type="pct"/>
            <w:hideMark/>
          </w:tcPr>
          <w:p w14:paraId="6A645412" w14:textId="73F6AA87" w:rsidR="00B545D7" w:rsidRPr="009D43A1" w:rsidRDefault="002E2197" w:rsidP="009D43A1">
            <w:pPr>
              <w:pStyle w:val="Tabletext"/>
              <w:rPr>
                <w:color w:val="111111"/>
                <w:sz w:val="20"/>
                <w:szCs w:val="20"/>
              </w:rPr>
            </w:pPr>
            <w:r>
              <w:rPr>
                <w:color w:val="111111"/>
                <w:sz w:val="20"/>
                <w:szCs w:val="20"/>
              </w:rPr>
              <w:t>–</w:t>
            </w:r>
          </w:p>
        </w:tc>
        <w:tc>
          <w:tcPr>
            <w:tcW w:w="634" w:type="pct"/>
            <w:hideMark/>
          </w:tcPr>
          <w:p w14:paraId="25FA285B" w14:textId="58F8E112" w:rsidR="00B545D7" w:rsidRPr="009D43A1" w:rsidRDefault="002E2197" w:rsidP="009D43A1">
            <w:pPr>
              <w:pStyle w:val="Tabletext"/>
              <w:rPr>
                <w:color w:val="111111"/>
                <w:sz w:val="20"/>
                <w:szCs w:val="20"/>
              </w:rPr>
            </w:pPr>
            <w:r>
              <w:rPr>
                <w:color w:val="111111"/>
                <w:sz w:val="20"/>
                <w:szCs w:val="20"/>
              </w:rPr>
              <w:t>–</w:t>
            </w:r>
          </w:p>
        </w:tc>
        <w:tc>
          <w:tcPr>
            <w:tcW w:w="634" w:type="pct"/>
            <w:hideMark/>
          </w:tcPr>
          <w:p w14:paraId="08EB0188" w14:textId="5EDF5C42" w:rsidR="00B545D7" w:rsidRPr="009D43A1" w:rsidRDefault="002E2197" w:rsidP="009D43A1">
            <w:pPr>
              <w:pStyle w:val="Tabletext"/>
              <w:rPr>
                <w:color w:val="111111"/>
                <w:sz w:val="20"/>
                <w:szCs w:val="20"/>
              </w:rPr>
            </w:pPr>
            <w:r>
              <w:rPr>
                <w:color w:val="111111"/>
                <w:sz w:val="20"/>
                <w:szCs w:val="20"/>
              </w:rPr>
              <w:t>–</w:t>
            </w:r>
          </w:p>
        </w:tc>
      </w:tr>
    </w:tbl>
    <w:p w14:paraId="14A6F642" w14:textId="77777777" w:rsidR="0009229A" w:rsidRDefault="0009229A" w:rsidP="00225141">
      <w:pPr>
        <w:pStyle w:val="Tablefigurenote"/>
      </w:pPr>
      <w:r>
        <w:t>Notes:</w:t>
      </w:r>
    </w:p>
    <w:p w14:paraId="1C329662" w14:textId="286AE866" w:rsidR="00B545D7" w:rsidRPr="001D385F" w:rsidRDefault="0009229A" w:rsidP="00225141">
      <w:pPr>
        <w:pStyle w:val="Tablefigurenote"/>
        <w:rPr>
          <w:b/>
        </w:rPr>
      </w:pPr>
      <w:r>
        <w:t>1.</w:t>
      </w:r>
      <w:r w:rsidR="00B545D7" w:rsidRPr="001D385F">
        <w:rPr>
          <w:vertAlign w:val="superscript"/>
        </w:rPr>
        <w:t xml:space="preserve"> </w:t>
      </w:r>
      <w:r w:rsidR="00F65B68">
        <w:t>Intervention e</w:t>
      </w:r>
      <w:r w:rsidR="00B545D7" w:rsidRPr="001D385F">
        <w:t>xcludes 53 patients whose intervention start date was after enrolment period.</w:t>
      </w:r>
    </w:p>
    <w:p w14:paraId="5BBFEAF7" w14:textId="5E01037B" w:rsidR="00B545D7" w:rsidRPr="001D385F" w:rsidRDefault="0009229A" w:rsidP="00225141">
      <w:pPr>
        <w:pStyle w:val="Tablefigurenote"/>
        <w:rPr>
          <w:b/>
        </w:rPr>
      </w:pPr>
      <w:r>
        <w:t>2.</w:t>
      </w:r>
      <w:r w:rsidR="00B545D7" w:rsidRPr="0009229A">
        <w:t xml:space="preserve"> </w:t>
      </w:r>
      <w:r w:rsidR="00B545D7" w:rsidRPr="001D385F">
        <w:t>Eastern Health did not implement an intervention model of care during the trial period</w:t>
      </w:r>
      <w:r w:rsidR="001D385F">
        <w:t>.</w:t>
      </w:r>
    </w:p>
    <w:p w14:paraId="6CA5FCDD" w14:textId="6F1229A4" w:rsidR="00B545D7" w:rsidRPr="004D2E48" w:rsidRDefault="0009229A" w:rsidP="00225141">
      <w:pPr>
        <w:pStyle w:val="Tablefigurenote"/>
        <w:rPr>
          <w:b/>
        </w:rPr>
      </w:pPr>
      <w:r>
        <w:t>3.</w:t>
      </w:r>
      <w:r w:rsidR="00B545D7" w:rsidRPr="0009229A">
        <w:t xml:space="preserve"> </w:t>
      </w:r>
      <w:r w:rsidR="00B545D7" w:rsidRPr="004D2E48">
        <w:t xml:space="preserve">Control </w:t>
      </w:r>
      <w:r w:rsidR="002E2197">
        <w:t>h</w:t>
      </w:r>
      <w:r w:rsidR="00B545D7" w:rsidRPr="004D2E48">
        <w:t xml:space="preserve">ealth </w:t>
      </w:r>
      <w:r w:rsidR="002E2197">
        <w:t>s</w:t>
      </w:r>
      <w:r w:rsidR="00B545D7" w:rsidRPr="004D2E48">
        <w:t xml:space="preserve">ervices only began enrolling patients in the HealthLinks cohort from </w:t>
      </w:r>
      <w:r w:rsidR="001D385F" w:rsidRPr="004D2E48">
        <w:t>F</w:t>
      </w:r>
      <w:r w:rsidR="00B545D7" w:rsidRPr="004D2E48">
        <w:t>ebruary</w:t>
      </w:r>
      <w:r w:rsidR="004D2E48" w:rsidRPr="004D2E48">
        <w:t xml:space="preserve"> </w:t>
      </w:r>
      <w:r w:rsidR="00B545D7" w:rsidRPr="004D2E48">
        <w:t xml:space="preserve">2018. All </w:t>
      </w:r>
      <w:r w:rsidR="00D21458">
        <w:t>enrollee</w:t>
      </w:r>
      <w:r w:rsidR="00B545D7" w:rsidRPr="004D2E48">
        <w:t>s at control health services received usual care.</w:t>
      </w:r>
    </w:p>
    <w:p w14:paraId="46E5205F" w14:textId="77777777" w:rsidR="009D5F7C" w:rsidRDefault="009D5F7C" w:rsidP="00225141">
      <w:pPr>
        <w:pStyle w:val="Bodyaftertablefigure"/>
        <w:sectPr w:rsidR="009D5F7C" w:rsidSect="009D5F7C">
          <w:footnotePr>
            <w:numFmt w:val="lowerLetter"/>
          </w:footnotePr>
          <w:endnotePr>
            <w:numFmt w:val="decimal"/>
          </w:endnotePr>
          <w:pgSz w:w="16838" w:h="11906" w:orient="landscape" w:code="9"/>
          <w:pgMar w:top="1304" w:right="1418" w:bottom="1304" w:left="1134" w:header="680" w:footer="851" w:gutter="0"/>
          <w:cols w:space="340"/>
          <w:titlePg/>
          <w:docGrid w:linePitch="360"/>
        </w:sectPr>
      </w:pPr>
    </w:p>
    <w:p w14:paraId="4138D7A0" w14:textId="39BF50B0" w:rsidR="00E25FC2" w:rsidRDefault="00912C99" w:rsidP="00225141">
      <w:pPr>
        <w:pStyle w:val="Bodyaftertablefigure"/>
      </w:pPr>
      <w:r>
        <w:lastRenderedPageBreak/>
        <w:fldChar w:fldCharType="begin"/>
      </w:r>
      <w:r>
        <w:instrText xml:space="preserve"> REF _Ref84941952 \h </w:instrText>
      </w:r>
      <w:r>
        <w:fldChar w:fldCharType="separate"/>
      </w:r>
      <w:r w:rsidR="00970DF5">
        <w:t xml:space="preserve">Table </w:t>
      </w:r>
      <w:r w:rsidR="00970DF5">
        <w:rPr>
          <w:noProof/>
        </w:rPr>
        <w:t>12</w:t>
      </w:r>
      <w:r>
        <w:fldChar w:fldCharType="end"/>
      </w:r>
      <w:r>
        <w:t xml:space="preserve"> </w:t>
      </w:r>
      <w:r w:rsidR="00E25FC2" w:rsidRPr="00E25FC2">
        <w:t xml:space="preserve">shows a comparison of the demographic and clinical characteristics of patients at participating health services by patient status. Compared </w:t>
      </w:r>
      <w:r w:rsidR="003548D3">
        <w:t>with</w:t>
      </w:r>
      <w:r w:rsidR="003548D3" w:rsidRPr="00A3737F">
        <w:t xml:space="preserve"> </w:t>
      </w:r>
      <w:r w:rsidR="00E25FC2" w:rsidRPr="00E25FC2">
        <w:t xml:space="preserve">patients who received usual care, patients who received an intervention model of care were older, less likely to identify English as their preferred language, be married and </w:t>
      </w:r>
      <w:r w:rsidR="00102535" w:rsidRPr="00E25FC2">
        <w:t>live</w:t>
      </w:r>
      <w:r w:rsidR="00E25FC2" w:rsidRPr="00E25FC2">
        <w:t xml:space="preserve"> in the most disadvantaged areas (SEIFA IRSAD deciles: 1 to 4, 38.3</w:t>
      </w:r>
      <w:r w:rsidR="00CC0C5F">
        <w:t xml:space="preserve"> per cent </w:t>
      </w:r>
      <w:r w:rsidR="00E25FC2" w:rsidRPr="00E25FC2">
        <w:t>versus 37.1</w:t>
      </w:r>
      <w:r w:rsidR="00CC0C5F">
        <w:t xml:space="preserve"> per cent</w:t>
      </w:r>
      <w:r w:rsidR="00E25FC2" w:rsidRPr="00E25FC2">
        <w:t>). The distribution of DRGs and comorbidities also differed among the two groups.</w:t>
      </w:r>
    </w:p>
    <w:p w14:paraId="124C1E02" w14:textId="47B90592" w:rsidR="00912C99" w:rsidRPr="00912C99" w:rsidRDefault="00912C99" w:rsidP="00912C99">
      <w:pPr>
        <w:pStyle w:val="Tablecaption"/>
      </w:pPr>
      <w:bookmarkStart w:id="188" w:name="_Ref84941952"/>
      <w:r>
        <w:t xml:space="preserve">Table </w:t>
      </w:r>
      <w:r w:rsidR="00970DF5">
        <w:fldChar w:fldCharType="begin"/>
      </w:r>
      <w:r w:rsidR="00970DF5">
        <w:instrText xml:space="preserve"> SEQ Table \* ARABIC </w:instrText>
      </w:r>
      <w:r w:rsidR="00970DF5">
        <w:fldChar w:fldCharType="separate"/>
      </w:r>
      <w:r w:rsidR="00970DF5">
        <w:rPr>
          <w:noProof/>
        </w:rPr>
        <w:t>12</w:t>
      </w:r>
      <w:r w:rsidR="00970DF5">
        <w:rPr>
          <w:noProof/>
        </w:rPr>
        <w:fldChar w:fldCharType="end"/>
      </w:r>
      <w:bookmarkEnd w:id="188"/>
      <w:r w:rsidR="002F72AC">
        <w:rPr>
          <w:noProof/>
        </w:rPr>
        <w:t>:</w:t>
      </w:r>
      <w:r>
        <w:t xml:space="preserve"> </w:t>
      </w:r>
      <w:r w:rsidRPr="00C717C6">
        <w:t>Characteristics of patients enrolled at participating health services, by patient status</w:t>
      </w:r>
    </w:p>
    <w:tbl>
      <w:tblPr>
        <w:tblStyle w:val="TableCSIRO"/>
        <w:tblW w:w="5000" w:type="pct"/>
        <w:tblInd w:w="0" w:type="dxa"/>
        <w:tblLook w:val="04A0" w:firstRow="1" w:lastRow="0" w:firstColumn="1" w:lastColumn="0" w:noHBand="0" w:noVBand="1"/>
      </w:tblPr>
      <w:tblGrid>
        <w:gridCol w:w="5350"/>
        <w:gridCol w:w="1637"/>
        <w:gridCol w:w="1360"/>
        <w:gridCol w:w="951"/>
      </w:tblGrid>
      <w:tr w:rsidR="00B545D7" w:rsidRPr="003709FC" w14:paraId="51912C4B" w14:textId="77777777" w:rsidTr="00E55D67">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2889" w:type="pct"/>
            <w:shd w:val="clear" w:color="auto" w:fill="201547"/>
            <w:noWrap/>
            <w:hideMark/>
          </w:tcPr>
          <w:p w14:paraId="103DC9EA" w14:textId="3AC191E5" w:rsidR="00B545D7" w:rsidRPr="003D769C" w:rsidRDefault="00C57F71" w:rsidP="00324DC6">
            <w:pPr>
              <w:pStyle w:val="Tablecolhead"/>
              <w:rPr>
                <w:b/>
                <w:bCs w:val="0"/>
                <w:sz w:val="20"/>
                <w:szCs w:val="20"/>
              </w:rPr>
            </w:pPr>
            <w:r w:rsidRPr="003D769C">
              <w:rPr>
                <w:b/>
                <w:bCs w:val="0"/>
                <w:sz w:val="20"/>
                <w:szCs w:val="20"/>
              </w:rPr>
              <w:t>Characteristics</w:t>
            </w:r>
          </w:p>
        </w:tc>
        <w:tc>
          <w:tcPr>
            <w:tcW w:w="894" w:type="pct"/>
            <w:shd w:val="clear" w:color="auto" w:fill="201547"/>
            <w:hideMark/>
          </w:tcPr>
          <w:p w14:paraId="2D77DBB1" w14:textId="7FED9012" w:rsidR="00B545D7" w:rsidRPr="003D769C" w:rsidRDefault="00801FBF"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Intervention</w:t>
            </w:r>
            <w:r w:rsidR="00B545D7" w:rsidRPr="003D769C">
              <w:rPr>
                <w:b/>
                <w:bCs w:val="0"/>
                <w:sz w:val="20"/>
                <w:szCs w:val="20"/>
              </w:rPr>
              <w:br/>
              <w:t>(</w:t>
            </w:r>
            <w:r w:rsidR="00B545D7" w:rsidRPr="00DC4F02">
              <w:rPr>
                <w:b/>
                <w:bCs w:val="0"/>
                <w:i/>
                <w:iCs/>
                <w:sz w:val="20"/>
                <w:szCs w:val="20"/>
              </w:rPr>
              <w:t>n</w:t>
            </w:r>
            <w:r w:rsidR="002F72AC" w:rsidRPr="003D769C">
              <w:rPr>
                <w:b/>
                <w:bCs w:val="0"/>
                <w:sz w:val="20"/>
                <w:szCs w:val="20"/>
              </w:rPr>
              <w:t xml:space="preserve"> </w:t>
            </w:r>
            <w:r w:rsidR="00B545D7" w:rsidRPr="003D769C">
              <w:rPr>
                <w:b/>
                <w:bCs w:val="0"/>
                <w:sz w:val="20"/>
                <w:szCs w:val="20"/>
              </w:rPr>
              <w:t>=</w:t>
            </w:r>
            <w:r w:rsidR="002F72AC" w:rsidRPr="003D769C">
              <w:rPr>
                <w:b/>
                <w:bCs w:val="0"/>
                <w:sz w:val="20"/>
                <w:szCs w:val="20"/>
              </w:rPr>
              <w:t xml:space="preserve"> </w:t>
            </w:r>
            <w:r w:rsidR="00B545D7" w:rsidRPr="003D769C">
              <w:rPr>
                <w:b/>
                <w:bCs w:val="0"/>
                <w:sz w:val="20"/>
                <w:szCs w:val="20"/>
              </w:rPr>
              <w:t>2</w:t>
            </w:r>
            <w:r w:rsidR="00E55D67" w:rsidRPr="003D769C">
              <w:rPr>
                <w:b/>
                <w:bCs w:val="0"/>
                <w:sz w:val="20"/>
                <w:szCs w:val="20"/>
              </w:rPr>
              <w:t>,</w:t>
            </w:r>
            <w:r w:rsidR="00B545D7" w:rsidRPr="003D769C">
              <w:rPr>
                <w:b/>
                <w:bCs w:val="0"/>
                <w:sz w:val="20"/>
                <w:szCs w:val="20"/>
              </w:rPr>
              <w:t>429)</w:t>
            </w:r>
          </w:p>
        </w:tc>
        <w:tc>
          <w:tcPr>
            <w:tcW w:w="693" w:type="pct"/>
            <w:shd w:val="clear" w:color="auto" w:fill="201547"/>
            <w:hideMark/>
          </w:tcPr>
          <w:p w14:paraId="6A33EC4A" w14:textId="1616D09B" w:rsidR="00B545D7" w:rsidRPr="003D769C" w:rsidRDefault="00801FBF"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Usual care</w:t>
            </w:r>
            <w:r w:rsidR="00B545D7" w:rsidRPr="003D769C">
              <w:rPr>
                <w:b/>
                <w:bCs w:val="0"/>
                <w:sz w:val="20"/>
                <w:szCs w:val="20"/>
              </w:rPr>
              <w:br/>
              <w:t>(</w:t>
            </w:r>
            <w:r w:rsidR="00B545D7" w:rsidRPr="00DC4F02">
              <w:rPr>
                <w:b/>
                <w:bCs w:val="0"/>
                <w:i/>
                <w:iCs/>
                <w:sz w:val="20"/>
                <w:szCs w:val="20"/>
              </w:rPr>
              <w:t>n</w:t>
            </w:r>
            <w:r w:rsidR="002F72AC" w:rsidRPr="003D769C">
              <w:rPr>
                <w:b/>
                <w:bCs w:val="0"/>
                <w:sz w:val="20"/>
                <w:szCs w:val="20"/>
              </w:rPr>
              <w:t xml:space="preserve"> </w:t>
            </w:r>
            <w:r w:rsidR="00B545D7" w:rsidRPr="003D769C">
              <w:rPr>
                <w:b/>
                <w:bCs w:val="0"/>
                <w:sz w:val="20"/>
                <w:szCs w:val="20"/>
              </w:rPr>
              <w:t>=</w:t>
            </w:r>
            <w:r w:rsidR="002F72AC" w:rsidRPr="003D769C">
              <w:rPr>
                <w:b/>
                <w:bCs w:val="0"/>
                <w:sz w:val="20"/>
                <w:szCs w:val="20"/>
              </w:rPr>
              <w:t xml:space="preserve"> </w:t>
            </w:r>
            <w:r w:rsidR="00B545D7" w:rsidRPr="003D769C">
              <w:rPr>
                <w:b/>
                <w:bCs w:val="0"/>
                <w:sz w:val="20"/>
                <w:szCs w:val="20"/>
              </w:rPr>
              <w:t>39</w:t>
            </w:r>
            <w:r w:rsidR="00E55D67" w:rsidRPr="003D769C">
              <w:rPr>
                <w:b/>
                <w:bCs w:val="0"/>
                <w:sz w:val="20"/>
                <w:szCs w:val="20"/>
              </w:rPr>
              <w:t>,</w:t>
            </w:r>
            <w:r w:rsidR="00B545D7" w:rsidRPr="003D769C">
              <w:rPr>
                <w:b/>
                <w:bCs w:val="0"/>
                <w:sz w:val="20"/>
                <w:szCs w:val="20"/>
              </w:rPr>
              <w:t>667)</w:t>
            </w:r>
          </w:p>
        </w:tc>
        <w:tc>
          <w:tcPr>
            <w:tcW w:w="524" w:type="pct"/>
            <w:shd w:val="clear" w:color="auto" w:fill="201547"/>
            <w:noWrap/>
            <w:hideMark/>
          </w:tcPr>
          <w:p w14:paraId="64FCCEAA" w14:textId="17F42BCC" w:rsidR="00B545D7" w:rsidRPr="003D769C" w:rsidRDefault="002F72AC"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880035">
              <w:rPr>
                <w:i/>
                <w:iCs/>
              </w:rPr>
              <w:t>p</w:t>
            </w:r>
            <w:r w:rsidRPr="003D769C">
              <w:rPr>
                <w:b/>
                <w:bCs w:val="0"/>
                <w:sz w:val="20"/>
                <w:szCs w:val="20"/>
              </w:rPr>
              <w:t>-</w:t>
            </w:r>
            <w:r w:rsidR="00801FBF" w:rsidRPr="003D769C">
              <w:rPr>
                <w:b/>
                <w:bCs w:val="0"/>
                <w:sz w:val="20"/>
                <w:szCs w:val="20"/>
              </w:rPr>
              <w:t>value</w:t>
            </w:r>
          </w:p>
        </w:tc>
      </w:tr>
      <w:tr w:rsidR="00B545D7" w:rsidRPr="003709FC" w14:paraId="48AB3C48"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495D1F99" w14:textId="0AEF7756" w:rsidR="00B545D7" w:rsidRPr="009D43A1" w:rsidRDefault="00B545D7" w:rsidP="009D43A1">
            <w:pPr>
              <w:pStyle w:val="Tabletext"/>
              <w:rPr>
                <w:sz w:val="20"/>
                <w:szCs w:val="20"/>
              </w:rPr>
            </w:pPr>
            <w:r w:rsidRPr="009D43A1">
              <w:rPr>
                <w:sz w:val="20"/>
                <w:szCs w:val="20"/>
              </w:rPr>
              <w:t xml:space="preserve">Admission </w:t>
            </w:r>
            <w:r w:rsidR="002F72AC">
              <w:rPr>
                <w:sz w:val="20"/>
                <w:szCs w:val="20"/>
              </w:rPr>
              <w:t>a</w:t>
            </w:r>
            <w:r w:rsidRPr="009D43A1">
              <w:rPr>
                <w:sz w:val="20"/>
                <w:szCs w:val="20"/>
              </w:rPr>
              <w:t xml:space="preserve">ge (mean </w:t>
            </w:r>
            <w:r w:rsidR="00F07AA3">
              <w:rPr>
                <w:sz w:val="20"/>
                <w:szCs w:val="20"/>
              </w:rPr>
              <w:t>[</w:t>
            </w:r>
            <w:r w:rsidRPr="009D43A1">
              <w:rPr>
                <w:sz w:val="20"/>
                <w:szCs w:val="20"/>
              </w:rPr>
              <w:t>SD</w:t>
            </w:r>
            <w:r w:rsidR="00F07AA3">
              <w:rPr>
                <w:sz w:val="20"/>
                <w:szCs w:val="20"/>
              </w:rPr>
              <w:t>]</w:t>
            </w:r>
            <w:r w:rsidRPr="009D43A1">
              <w:rPr>
                <w:sz w:val="20"/>
                <w:szCs w:val="20"/>
              </w:rPr>
              <w:t>)</w:t>
            </w:r>
          </w:p>
        </w:tc>
        <w:tc>
          <w:tcPr>
            <w:tcW w:w="894" w:type="pct"/>
            <w:noWrap/>
            <w:hideMark/>
          </w:tcPr>
          <w:p w14:paraId="14920F1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72.11 (14.79)</w:t>
            </w:r>
          </w:p>
        </w:tc>
        <w:tc>
          <w:tcPr>
            <w:tcW w:w="693" w:type="pct"/>
            <w:noWrap/>
            <w:hideMark/>
          </w:tcPr>
          <w:p w14:paraId="4258DAE3"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69.03 (17.33)</w:t>
            </w:r>
          </w:p>
        </w:tc>
        <w:tc>
          <w:tcPr>
            <w:tcW w:w="524" w:type="pct"/>
            <w:noWrap/>
            <w:hideMark/>
          </w:tcPr>
          <w:p w14:paraId="65D21CE4" w14:textId="1FC1E7BB" w:rsidR="00B545D7" w:rsidRPr="009D43A1" w:rsidRDefault="00714A3A"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714A3A">
              <w:rPr>
                <w:i/>
                <w:iCs/>
                <w:sz w:val="20"/>
                <w:szCs w:val="20"/>
              </w:rPr>
              <w:t xml:space="preserve">&lt; </w:t>
            </w:r>
            <w:r w:rsidRPr="00880035">
              <w:t>0</w:t>
            </w:r>
            <w:r w:rsidR="00B545D7" w:rsidRPr="00102535">
              <w:rPr>
                <w:sz w:val="20"/>
                <w:szCs w:val="20"/>
              </w:rPr>
              <w:t>.</w:t>
            </w:r>
            <w:r w:rsidR="00B545D7" w:rsidRPr="009D43A1">
              <w:rPr>
                <w:sz w:val="20"/>
                <w:szCs w:val="20"/>
              </w:rPr>
              <w:t>001</w:t>
            </w:r>
          </w:p>
        </w:tc>
      </w:tr>
      <w:tr w:rsidR="00B545D7" w:rsidRPr="003709FC" w14:paraId="30BA19D0"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6C346DBF" w14:textId="6CE3B386" w:rsidR="00B545D7" w:rsidRPr="009D43A1" w:rsidRDefault="00B545D7" w:rsidP="009D43A1">
            <w:pPr>
              <w:pStyle w:val="Tabletext"/>
              <w:rPr>
                <w:sz w:val="20"/>
                <w:szCs w:val="20"/>
              </w:rPr>
            </w:pPr>
            <w:r w:rsidRPr="009D43A1">
              <w:rPr>
                <w:sz w:val="20"/>
                <w:szCs w:val="20"/>
              </w:rPr>
              <w:t xml:space="preserve">Gender = </w:t>
            </w:r>
            <w:r w:rsidR="002F72AC">
              <w:rPr>
                <w:sz w:val="20"/>
                <w:szCs w:val="20"/>
              </w:rPr>
              <w:t>f</w:t>
            </w:r>
            <w:r w:rsidRPr="009D43A1">
              <w:rPr>
                <w:sz w:val="20"/>
                <w:szCs w:val="20"/>
              </w:rPr>
              <w:t>emale (%)</w:t>
            </w:r>
          </w:p>
        </w:tc>
        <w:tc>
          <w:tcPr>
            <w:tcW w:w="894" w:type="pct"/>
            <w:noWrap/>
            <w:hideMark/>
          </w:tcPr>
          <w:p w14:paraId="32631F31" w14:textId="41F49A6C"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249 (51.4)</w:t>
            </w:r>
          </w:p>
        </w:tc>
        <w:tc>
          <w:tcPr>
            <w:tcW w:w="693" w:type="pct"/>
            <w:noWrap/>
            <w:hideMark/>
          </w:tcPr>
          <w:p w14:paraId="1FB0565F" w14:textId="05CB3AF2"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20</w:t>
            </w:r>
            <w:r w:rsidR="00E55D67" w:rsidRPr="009D43A1">
              <w:rPr>
                <w:sz w:val="20"/>
                <w:szCs w:val="20"/>
              </w:rPr>
              <w:t>,</w:t>
            </w:r>
            <w:r w:rsidRPr="009D43A1">
              <w:rPr>
                <w:sz w:val="20"/>
                <w:szCs w:val="20"/>
              </w:rPr>
              <w:t>696 (52.2)</w:t>
            </w:r>
          </w:p>
        </w:tc>
        <w:tc>
          <w:tcPr>
            <w:tcW w:w="524" w:type="pct"/>
            <w:noWrap/>
            <w:hideMark/>
          </w:tcPr>
          <w:p w14:paraId="4AEE3D7F" w14:textId="77777777" w:rsidR="00B545D7" w:rsidRPr="009D43A1" w:rsidRDefault="00B545D7" w:rsidP="004C74CD">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0.483</w:t>
            </w:r>
          </w:p>
        </w:tc>
      </w:tr>
      <w:tr w:rsidR="00B545D7" w:rsidRPr="003709FC" w14:paraId="76F1DFF6"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6E7D10E2" w14:textId="766B0FBE" w:rsidR="00B545D7" w:rsidRPr="009D43A1" w:rsidRDefault="00B545D7" w:rsidP="009D43A1">
            <w:pPr>
              <w:pStyle w:val="Tabletext"/>
              <w:rPr>
                <w:sz w:val="20"/>
                <w:szCs w:val="20"/>
              </w:rPr>
            </w:pPr>
            <w:r w:rsidRPr="009D43A1">
              <w:rPr>
                <w:sz w:val="20"/>
                <w:szCs w:val="20"/>
              </w:rPr>
              <w:t xml:space="preserve">Preferred </w:t>
            </w:r>
            <w:r w:rsidR="002F72AC">
              <w:rPr>
                <w:sz w:val="20"/>
                <w:szCs w:val="20"/>
              </w:rPr>
              <w:t>l</w:t>
            </w:r>
            <w:r w:rsidRPr="009D43A1">
              <w:rPr>
                <w:sz w:val="20"/>
                <w:szCs w:val="20"/>
              </w:rPr>
              <w:t>anguage (%)</w:t>
            </w:r>
          </w:p>
        </w:tc>
        <w:tc>
          <w:tcPr>
            <w:tcW w:w="894" w:type="pct"/>
            <w:noWrap/>
            <w:hideMark/>
          </w:tcPr>
          <w:p w14:paraId="4EFDA383"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c>
          <w:tcPr>
            <w:tcW w:w="693" w:type="pct"/>
            <w:noWrap/>
            <w:hideMark/>
          </w:tcPr>
          <w:p w14:paraId="7376CAB4"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c>
          <w:tcPr>
            <w:tcW w:w="524" w:type="pct"/>
            <w:noWrap/>
            <w:hideMark/>
          </w:tcPr>
          <w:p w14:paraId="2F4B4DBC" w14:textId="0447D3CE" w:rsidR="00B545D7" w:rsidRPr="009D43A1" w:rsidRDefault="00714A3A"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0035">
              <w:t>&lt; 0</w:t>
            </w:r>
            <w:r w:rsidR="00B545D7" w:rsidRPr="009D43A1">
              <w:rPr>
                <w:sz w:val="20"/>
                <w:szCs w:val="20"/>
              </w:rPr>
              <w:t>.001</w:t>
            </w:r>
          </w:p>
        </w:tc>
      </w:tr>
      <w:tr w:rsidR="00B545D7" w:rsidRPr="003709FC" w14:paraId="5FF8C3BB"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3829E930" w14:textId="77777777" w:rsidR="00B545D7" w:rsidRPr="009D43A1" w:rsidRDefault="00B545D7" w:rsidP="009D43A1">
            <w:pPr>
              <w:pStyle w:val="Tabletext"/>
              <w:rPr>
                <w:b w:val="0"/>
                <w:bCs w:val="0"/>
                <w:sz w:val="20"/>
                <w:szCs w:val="20"/>
              </w:rPr>
            </w:pPr>
            <w:r w:rsidRPr="009D43A1">
              <w:rPr>
                <w:b w:val="0"/>
                <w:bCs w:val="0"/>
                <w:sz w:val="20"/>
                <w:szCs w:val="20"/>
              </w:rPr>
              <w:t>English</w:t>
            </w:r>
          </w:p>
        </w:tc>
        <w:tc>
          <w:tcPr>
            <w:tcW w:w="894" w:type="pct"/>
            <w:noWrap/>
            <w:hideMark/>
          </w:tcPr>
          <w:p w14:paraId="3AE3A3FD" w14:textId="5FD4E7BE"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981 (81.6)</w:t>
            </w:r>
          </w:p>
        </w:tc>
        <w:tc>
          <w:tcPr>
            <w:tcW w:w="693" w:type="pct"/>
            <w:noWrap/>
            <w:hideMark/>
          </w:tcPr>
          <w:p w14:paraId="4A16FAAD" w14:textId="60A0FE00"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32</w:t>
            </w:r>
            <w:r w:rsidR="00E55D67" w:rsidRPr="009D43A1">
              <w:rPr>
                <w:sz w:val="20"/>
                <w:szCs w:val="20"/>
              </w:rPr>
              <w:t>,</w:t>
            </w:r>
            <w:r w:rsidRPr="009D43A1">
              <w:rPr>
                <w:sz w:val="20"/>
                <w:szCs w:val="20"/>
              </w:rPr>
              <w:t>983 (83.1)</w:t>
            </w:r>
          </w:p>
        </w:tc>
        <w:tc>
          <w:tcPr>
            <w:tcW w:w="524" w:type="pct"/>
            <w:noWrap/>
            <w:hideMark/>
          </w:tcPr>
          <w:p w14:paraId="6E9B898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5A24523B"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6579D125" w14:textId="77777777" w:rsidR="00B545D7" w:rsidRPr="009D43A1" w:rsidRDefault="00B545D7" w:rsidP="009D43A1">
            <w:pPr>
              <w:pStyle w:val="Tabletext"/>
              <w:rPr>
                <w:b w:val="0"/>
                <w:bCs w:val="0"/>
                <w:sz w:val="20"/>
                <w:szCs w:val="20"/>
              </w:rPr>
            </w:pPr>
            <w:r w:rsidRPr="009D43A1">
              <w:rPr>
                <w:b w:val="0"/>
                <w:bCs w:val="0"/>
                <w:sz w:val="20"/>
                <w:szCs w:val="20"/>
              </w:rPr>
              <w:t>Simplified Chinese</w:t>
            </w:r>
          </w:p>
        </w:tc>
        <w:tc>
          <w:tcPr>
            <w:tcW w:w="894" w:type="pct"/>
            <w:noWrap/>
            <w:hideMark/>
          </w:tcPr>
          <w:p w14:paraId="0D596E15"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11 (0.5)</w:t>
            </w:r>
          </w:p>
        </w:tc>
        <w:tc>
          <w:tcPr>
            <w:tcW w:w="693" w:type="pct"/>
            <w:noWrap/>
            <w:hideMark/>
          </w:tcPr>
          <w:p w14:paraId="3AE0D5D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432 (1.1)</w:t>
            </w:r>
          </w:p>
        </w:tc>
        <w:tc>
          <w:tcPr>
            <w:tcW w:w="524" w:type="pct"/>
            <w:noWrap/>
            <w:hideMark/>
          </w:tcPr>
          <w:p w14:paraId="5E78C4D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524D4AB3"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3E739160" w14:textId="77777777" w:rsidR="00B545D7" w:rsidRPr="009D43A1" w:rsidRDefault="00B545D7" w:rsidP="009D43A1">
            <w:pPr>
              <w:pStyle w:val="Tabletext"/>
              <w:rPr>
                <w:b w:val="0"/>
                <w:bCs w:val="0"/>
                <w:sz w:val="20"/>
                <w:szCs w:val="20"/>
              </w:rPr>
            </w:pPr>
            <w:r w:rsidRPr="009D43A1">
              <w:rPr>
                <w:b w:val="0"/>
                <w:bCs w:val="0"/>
                <w:sz w:val="20"/>
                <w:szCs w:val="20"/>
              </w:rPr>
              <w:t>Arabic</w:t>
            </w:r>
          </w:p>
        </w:tc>
        <w:tc>
          <w:tcPr>
            <w:tcW w:w="894" w:type="pct"/>
            <w:noWrap/>
            <w:hideMark/>
          </w:tcPr>
          <w:p w14:paraId="729CF7F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25 (1.0)</w:t>
            </w:r>
          </w:p>
        </w:tc>
        <w:tc>
          <w:tcPr>
            <w:tcW w:w="693" w:type="pct"/>
            <w:noWrap/>
            <w:hideMark/>
          </w:tcPr>
          <w:p w14:paraId="0AE10A95"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422 (1.1)</w:t>
            </w:r>
          </w:p>
        </w:tc>
        <w:tc>
          <w:tcPr>
            <w:tcW w:w="524" w:type="pct"/>
            <w:noWrap/>
            <w:hideMark/>
          </w:tcPr>
          <w:p w14:paraId="765FBFC8"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504C389F"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7A37965B" w14:textId="77777777" w:rsidR="00B545D7" w:rsidRPr="009D43A1" w:rsidRDefault="00B545D7" w:rsidP="009D43A1">
            <w:pPr>
              <w:pStyle w:val="Tabletext"/>
              <w:rPr>
                <w:b w:val="0"/>
                <w:bCs w:val="0"/>
                <w:sz w:val="20"/>
                <w:szCs w:val="20"/>
              </w:rPr>
            </w:pPr>
            <w:r w:rsidRPr="009D43A1">
              <w:rPr>
                <w:b w:val="0"/>
                <w:bCs w:val="0"/>
                <w:sz w:val="20"/>
                <w:szCs w:val="20"/>
              </w:rPr>
              <w:t>Greek</w:t>
            </w:r>
          </w:p>
        </w:tc>
        <w:tc>
          <w:tcPr>
            <w:tcW w:w="894" w:type="pct"/>
            <w:noWrap/>
            <w:hideMark/>
          </w:tcPr>
          <w:p w14:paraId="41901F63"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88 (3.6)</w:t>
            </w:r>
          </w:p>
        </w:tc>
        <w:tc>
          <w:tcPr>
            <w:tcW w:w="693" w:type="pct"/>
            <w:noWrap/>
            <w:hideMark/>
          </w:tcPr>
          <w:p w14:paraId="5110FC65" w14:textId="1B3D26A9"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370 (3.5)</w:t>
            </w:r>
          </w:p>
        </w:tc>
        <w:tc>
          <w:tcPr>
            <w:tcW w:w="524" w:type="pct"/>
            <w:noWrap/>
            <w:hideMark/>
          </w:tcPr>
          <w:p w14:paraId="13AF89F5"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28183777"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7250395" w14:textId="77777777" w:rsidR="00B545D7" w:rsidRPr="009D43A1" w:rsidRDefault="00B545D7" w:rsidP="009D43A1">
            <w:pPr>
              <w:pStyle w:val="Tabletext"/>
              <w:rPr>
                <w:b w:val="0"/>
                <w:bCs w:val="0"/>
                <w:sz w:val="20"/>
                <w:szCs w:val="20"/>
              </w:rPr>
            </w:pPr>
            <w:r w:rsidRPr="009D43A1">
              <w:rPr>
                <w:b w:val="0"/>
                <w:bCs w:val="0"/>
                <w:sz w:val="20"/>
                <w:szCs w:val="20"/>
              </w:rPr>
              <w:t>Italian</w:t>
            </w:r>
          </w:p>
        </w:tc>
        <w:tc>
          <w:tcPr>
            <w:tcW w:w="894" w:type="pct"/>
            <w:noWrap/>
            <w:hideMark/>
          </w:tcPr>
          <w:p w14:paraId="02071A1D"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78 (3.2)</w:t>
            </w:r>
          </w:p>
        </w:tc>
        <w:tc>
          <w:tcPr>
            <w:tcW w:w="693" w:type="pct"/>
            <w:noWrap/>
            <w:hideMark/>
          </w:tcPr>
          <w:p w14:paraId="658179BD" w14:textId="1400E103"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069 (2.7)</w:t>
            </w:r>
          </w:p>
        </w:tc>
        <w:tc>
          <w:tcPr>
            <w:tcW w:w="524" w:type="pct"/>
            <w:noWrap/>
            <w:hideMark/>
          </w:tcPr>
          <w:p w14:paraId="3328322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3C172C50"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4414A666" w14:textId="77777777" w:rsidR="00B545D7" w:rsidRPr="009D43A1" w:rsidRDefault="00B545D7" w:rsidP="009D43A1">
            <w:pPr>
              <w:pStyle w:val="Tabletext"/>
              <w:rPr>
                <w:b w:val="0"/>
                <w:bCs w:val="0"/>
                <w:sz w:val="20"/>
                <w:szCs w:val="20"/>
              </w:rPr>
            </w:pPr>
            <w:r w:rsidRPr="009D43A1">
              <w:rPr>
                <w:b w:val="0"/>
                <w:bCs w:val="0"/>
                <w:sz w:val="20"/>
                <w:szCs w:val="20"/>
              </w:rPr>
              <w:t>Turkish</w:t>
            </w:r>
          </w:p>
        </w:tc>
        <w:tc>
          <w:tcPr>
            <w:tcW w:w="894" w:type="pct"/>
            <w:noWrap/>
            <w:hideMark/>
          </w:tcPr>
          <w:p w14:paraId="67406C8C"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14 (0.6)</w:t>
            </w:r>
          </w:p>
        </w:tc>
        <w:tc>
          <w:tcPr>
            <w:tcW w:w="693" w:type="pct"/>
            <w:noWrap/>
            <w:hideMark/>
          </w:tcPr>
          <w:p w14:paraId="2D911A5E"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293 (0.7)</w:t>
            </w:r>
          </w:p>
        </w:tc>
        <w:tc>
          <w:tcPr>
            <w:tcW w:w="524" w:type="pct"/>
            <w:noWrap/>
            <w:hideMark/>
          </w:tcPr>
          <w:p w14:paraId="32AD4404"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3263EC2C"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600BD140" w14:textId="77777777" w:rsidR="00B545D7" w:rsidRPr="009D43A1" w:rsidRDefault="00B545D7" w:rsidP="009D43A1">
            <w:pPr>
              <w:pStyle w:val="Tabletext"/>
              <w:rPr>
                <w:b w:val="0"/>
                <w:bCs w:val="0"/>
                <w:sz w:val="20"/>
                <w:szCs w:val="20"/>
              </w:rPr>
            </w:pPr>
            <w:r w:rsidRPr="009D43A1">
              <w:rPr>
                <w:b w:val="0"/>
                <w:bCs w:val="0"/>
                <w:sz w:val="20"/>
                <w:szCs w:val="20"/>
              </w:rPr>
              <w:t>Vietnamese</w:t>
            </w:r>
          </w:p>
        </w:tc>
        <w:tc>
          <w:tcPr>
            <w:tcW w:w="894" w:type="pct"/>
            <w:noWrap/>
            <w:hideMark/>
          </w:tcPr>
          <w:p w14:paraId="40677C6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47 (1.9)</w:t>
            </w:r>
          </w:p>
        </w:tc>
        <w:tc>
          <w:tcPr>
            <w:tcW w:w="693" w:type="pct"/>
            <w:noWrap/>
            <w:hideMark/>
          </w:tcPr>
          <w:p w14:paraId="5D1D95A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409 (1.0)</w:t>
            </w:r>
          </w:p>
        </w:tc>
        <w:tc>
          <w:tcPr>
            <w:tcW w:w="524" w:type="pct"/>
            <w:noWrap/>
            <w:hideMark/>
          </w:tcPr>
          <w:p w14:paraId="5302EDA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3066E503"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3E6818EB" w14:textId="77777777" w:rsidR="00B545D7" w:rsidRPr="009D43A1" w:rsidRDefault="00B545D7" w:rsidP="009D43A1">
            <w:pPr>
              <w:pStyle w:val="Tabletext"/>
              <w:rPr>
                <w:b w:val="0"/>
                <w:bCs w:val="0"/>
                <w:sz w:val="20"/>
                <w:szCs w:val="20"/>
              </w:rPr>
            </w:pPr>
            <w:r w:rsidRPr="009D43A1">
              <w:rPr>
                <w:b w:val="0"/>
                <w:bCs w:val="0"/>
                <w:sz w:val="20"/>
                <w:szCs w:val="20"/>
              </w:rPr>
              <w:t>Other</w:t>
            </w:r>
          </w:p>
        </w:tc>
        <w:tc>
          <w:tcPr>
            <w:tcW w:w="894" w:type="pct"/>
            <w:noWrap/>
            <w:hideMark/>
          </w:tcPr>
          <w:p w14:paraId="3A90CD68"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185 (7.6)</w:t>
            </w:r>
          </w:p>
        </w:tc>
        <w:tc>
          <w:tcPr>
            <w:tcW w:w="693" w:type="pct"/>
            <w:noWrap/>
            <w:hideMark/>
          </w:tcPr>
          <w:p w14:paraId="6024E70C" w14:textId="00C4EBBD"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689 (6.8)</w:t>
            </w:r>
          </w:p>
        </w:tc>
        <w:tc>
          <w:tcPr>
            <w:tcW w:w="524" w:type="pct"/>
            <w:noWrap/>
            <w:hideMark/>
          </w:tcPr>
          <w:p w14:paraId="02C0902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21C1BC35"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766C6A72" w14:textId="529528FA" w:rsidR="00B545D7" w:rsidRPr="009D43A1" w:rsidRDefault="00B545D7" w:rsidP="009D43A1">
            <w:pPr>
              <w:pStyle w:val="Tabletext"/>
              <w:rPr>
                <w:sz w:val="20"/>
                <w:szCs w:val="20"/>
              </w:rPr>
            </w:pPr>
            <w:r w:rsidRPr="009D43A1">
              <w:rPr>
                <w:sz w:val="20"/>
                <w:szCs w:val="20"/>
              </w:rPr>
              <w:t xml:space="preserve">Marital </w:t>
            </w:r>
            <w:r w:rsidR="002F72AC">
              <w:rPr>
                <w:sz w:val="20"/>
                <w:szCs w:val="20"/>
              </w:rPr>
              <w:t>s</w:t>
            </w:r>
            <w:r w:rsidRPr="009D43A1">
              <w:rPr>
                <w:sz w:val="20"/>
                <w:szCs w:val="20"/>
              </w:rPr>
              <w:t>tatus (%)</w:t>
            </w:r>
          </w:p>
        </w:tc>
        <w:tc>
          <w:tcPr>
            <w:tcW w:w="894" w:type="pct"/>
            <w:noWrap/>
            <w:hideMark/>
          </w:tcPr>
          <w:p w14:paraId="383C9DC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693" w:type="pct"/>
            <w:noWrap/>
            <w:hideMark/>
          </w:tcPr>
          <w:p w14:paraId="087D0F8B"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524" w:type="pct"/>
            <w:noWrap/>
            <w:hideMark/>
          </w:tcPr>
          <w:p w14:paraId="40CA08D5" w14:textId="05342230"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3709FC" w14:paraId="5CD2B723"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205DF527" w14:textId="77777777" w:rsidR="00B545D7" w:rsidRPr="009D43A1" w:rsidRDefault="00B545D7" w:rsidP="009D43A1">
            <w:pPr>
              <w:pStyle w:val="Tabletext"/>
              <w:rPr>
                <w:b w:val="0"/>
                <w:bCs w:val="0"/>
                <w:sz w:val="20"/>
                <w:szCs w:val="20"/>
              </w:rPr>
            </w:pPr>
            <w:r w:rsidRPr="009D43A1">
              <w:rPr>
                <w:b w:val="0"/>
                <w:bCs w:val="0"/>
                <w:sz w:val="20"/>
                <w:szCs w:val="20"/>
              </w:rPr>
              <w:t>De facto</w:t>
            </w:r>
          </w:p>
        </w:tc>
        <w:tc>
          <w:tcPr>
            <w:tcW w:w="894" w:type="pct"/>
            <w:noWrap/>
            <w:hideMark/>
          </w:tcPr>
          <w:p w14:paraId="4F929FF9" w14:textId="6D8CFECF"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80</w:t>
            </w:r>
          </w:p>
        </w:tc>
        <w:tc>
          <w:tcPr>
            <w:tcW w:w="693" w:type="pct"/>
            <w:noWrap/>
            <w:hideMark/>
          </w:tcPr>
          <w:p w14:paraId="4710063F" w14:textId="1F765E7C"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670 (4.2)</w:t>
            </w:r>
          </w:p>
        </w:tc>
        <w:tc>
          <w:tcPr>
            <w:tcW w:w="524" w:type="pct"/>
            <w:noWrap/>
            <w:hideMark/>
          </w:tcPr>
          <w:p w14:paraId="4CCC833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0DDD0809"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AC8919C" w14:textId="77777777" w:rsidR="00B545D7" w:rsidRPr="009D43A1" w:rsidRDefault="00B545D7" w:rsidP="009D43A1">
            <w:pPr>
              <w:pStyle w:val="Tabletext"/>
              <w:rPr>
                <w:b w:val="0"/>
                <w:bCs w:val="0"/>
                <w:sz w:val="20"/>
                <w:szCs w:val="20"/>
              </w:rPr>
            </w:pPr>
            <w:r w:rsidRPr="009D43A1">
              <w:rPr>
                <w:b w:val="0"/>
                <w:bCs w:val="0"/>
                <w:sz w:val="20"/>
                <w:szCs w:val="20"/>
              </w:rPr>
              <w:t>Divorced</w:t>
            </w:r>
          </w:p>
        </w:tc>
        <w:tc>
          <w:tcPr>
            <w:tcW w:w="894" w:type="pct"/>
            <w:noWrap/>
            <w:hideMark/>
          </w:tcPr>
          <w:p w14:paraId="1B86C39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229 (9.4)</w:t>
            </w:r>
          </w:p>
        </w:tc>
        <w:tc>
          <w:tcPr>
            <w:tcW w:w="693" w:type="pct"/>
            <w:noWrap/>
            <w:hideMark/>
          </w:tcPr>
          <w:p w14:paraId="1C0B7C36" w14:textId="1B138933"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042 (7.7)</w:t>
            </w:r>
          </w:p>
        </w:tc>
        <w:tc>
          <w:tcPr>
            <w:tcW w:w="524" w:type="pct"/>
            <w:noWrap/>
            <w:hideMark/>
          </w:tcPr>
          <w:p w14:paraId="7FA8E819"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5B92C405"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738A0BF8" w14:textId="77777777" w:rsidR="00B545D7" w:rsidRPr="009D43A1" w:rsidRDefault="00B545D7" w:rsidP="009D43A1">
            <w:pPr>
              <w:pStyle w:val="Tabletext"/>
              <w:rPr>
                <w:b w:val="0"/>
                <w:bCs w:val="0"/>
                <w:sz w:val="20"/>
                <w:szCs w:val="20"/>
              </w:rPr>
            </w:pPr>
            <w:r w:rsidRPr="009D43A1">
              <w:rPr>
                <w:b w:val="0"/>
                <w:bCs w:val="0"/>
                <w:sz w:val="20"/>
                <w:szCs w:val="20"/>
              </w:rPr>
              <w:t>Married</w:t>
            </w:r>
          </w:p>
        </w:tc>
        <w:tc>
          <w:tcPr>
            <w:tcW w:w="894" w:type="pct"/>
            <w:noWrap/>
            <w:hideMark/>
          </w:tcPr>
          <w:p w14:paraId="11FA2CF8" w14:textId="1D945541"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125 (46.3)</w:t>
            </w:r>
          </w:p>
        </w:tc>
        <w:tc>
          <w:tcPr>
            <w:tcW w:w="693" w:type="pct"/>
            <w:noWrap/>
            <w:hideMark/>
          </w:tcPr>
          <w:p w14:paraId="459BF3F2" w14:textId="57832E4F"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19</w:t>
            </w:r>
            <w:r w:rsidR="00E55D67" w:rsidRPr="009D43A1">
              <w:rPr>
                <w:sz w:val="20"/>
                <w:szCs w:val="20"/>
              </w:rPr>
              <w:t>,</w:t>
            </w:r>
            <w:r w:rsidRPr="009D43A1">
              <w:rPr>
                <w:sz w:val="20"/>
                <w:szCs w:val="20"/>
              </w:rPr>
              <w:t>945 (50.3)</w:t>
            </w:r>
          </w:p>
        </w:tc>
        <w:tc>
          <w:tcPr>
            <w:tcW w:w="524" w:type="pct"/>
            <w:noWrap/>
            <w:hideMark/>
          </w:tcPr>
          <w:p w14:paraId="0AEA5A31"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0870990F"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2876D2D4" w14:textId="77777777" w:rsidR="00B545D7" w:rsidRPr="009D43A1" w:rsidRDefault="00B545D7" w:rsidP="009D43A1">
            <w:pPr>
              <w:pStyle w:val="Tabletext"/>
              <w:rPr>
                <w:b w:val="0"/>
                <w:bCs w:val="0"/>
                <w:sz w:val="20"/>
                <w:szCs w:val="20"/>
              </w:rPr>
            </w:pPr>
            <w:r w:rsidRPr="009D43A1">
              <w:rPr>
                <w:b w:val="0"/>
                <w:bCs w:val="0"/>
                <w:sz w:val="20"/>
                <w:szCs w:val="20"/>
              </w:rPr>
              <w:t>Never married</w:t>
            </w:r>
          </w:p>
        </w:tc>
        <w:tc>
          <w:tcPr>
            <w:tcW w:w="894" w:type="pct"/>
            <w:noWrap/>
            <w:hideMark/>
          </w:tcPr>
          <w:p w14:paraId="7182CEC7"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352 (14.5)</w:t>
            </w:r>
          </w:p>
        </w:tc>
        <w:tc>
          <w:tcPr>
            <w:tcW w:w="693" w:type="pct"/>
            <w:noWrap/>
            <w:hideMark/>
          </w:tcPr>
          <w:p w14:paraId="4243983C" w14:textId="5E948329"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6</w:t>
            </w:r>
            <w:r w:rsidR="00E55D67" w:rsidRPr="009D43A1">
              <w:rPr>
                <w:sz w:val="20"/>
                <w:szCs w:val="20"/>
              </w:rPr>
              <w:t>,</w:t>
            </w:r>
            <w:r w:rsidRPr="009D43A1">
              <w:rPr>
                <w:sz w:val="20"/>
                <w:szCs w:val="20"/>
              </w:rPr>
              <w:t>179 (15.6)</w:t>
            </w:r>
          </w:p>
        </w:tc>
        <w:tc>
          <w:tcPr>
            <w:tcW w:w="524" w:type="pct"/>
            <w:noWrap/>
            <w:hideMark/>
          </w:tcPr>
          <w:p w14:paraId="36341E0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16DC1CD2"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62AC95DC" w14:textId="77777777" w:rsidR="00B545D7" w:rsidRPr="009D43A1" w:rsidRDefault="00B545D7" w:rsidP="009D43A1">
            <w:pPr>
              <w:pStyle w:val="Tabletext"/>
              <w:rPr>
                <w:b w:val="0"/>
                <w:bCs w:val="0"/>
                <w:sz w:val="20"/>
                <w:szCs w:val="20"/>
              </w:rPr>
            </w:pPr>
            <w:r w:rsidRPr="009D43A1">
              <w:rPr>
                <w:b w:val="0"/>
                <w:bCs w:val="0"/>
                <w:sz w:val="20"/>
                <w:szCs w:val="20"/>
              </w:rPr>
              <w:t>Separated</w:t>
            </w:r>
          </w:p>
        </w:tc>
        <w:tc>
          <w:tcPr>
            <w:tcW w:w="894" w:type="pct"/>
            <w:noWrap/>
            <w:hideMark/>
          </w:tcPr>
          <w:p w14:paraId="11FE08B8"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84 (3.5)</w:t>
            </w:r>
          </w:p>
        </w:tc>
        <w:tc>
          <w:tcPr>
            <w:tcW w:w="693" w:type="pct"/>
            <w:noWrap/>
            <w:hideMark/>
          </w:tcPr>
          <w:p w14:paraId="59A12E9E" w14:textId="02789C68"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180 (3.0)</w:t>
            </w:r>
          </w:p>
        </w:tc>
        <w:tc>
          <w:tcPr>
            <w:tcW w:w="524" w:type="pct"/>
            <w:noWrap/>
            <w:hideMark/>
          </w:tcPr>
          <w:p w14:paraId="178650F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68B2FBD3"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54A7404" w14:textId="77777777" w:rsidR="00B545D7" w:rsidRPr="009D43A1" w:rsidRDefault="00B545D7" w:rsidP="009D43A1">
            <w:pPr>
              <w:pStyle w:val="Tabletext"/>
              <w:rPr>
                <w:b w:val="0"/>
                <w:bCs w:val="0"/>
                <w:sz w:val="20"/>
                <w:szCs w:val="20"/>
              </w:rPr>
            </w:pPr>
            <w:r w:rsidRPr="009D43A1">
              <w:rPr>
                <w:b w:val="0"/>
                <w:bCs w:val="0"/>
                <w:sz w:val="20"/>
                <w:szCs w:val="20"/>
              </w:rPr>
              <w:t>Widowed</w:t>
            </w:r>
          </w:p>
        </w:tc>
        <w:tc>
          <w:tcPr>
            <w:tcW w:w="894" w:type="pct"/>
            <w:noWrap/>
            <w:hideMark/>
          </w:tcPr>
          <w:p w14:paraId="64517B1E"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560 (23.1)</w:t>
            </w:r>
          </w:p>
        </w:tc>
        <w:tc>
          <w:tcPr>
            <w:tcW w:w="693" w:type="pct"/>
            <w:noWrap/>
            <w:hideMark/>
          </w:tcPr>
          <w:p w14:paraId="24ED1A8C" w14:textId="6814F375"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7</w:t>
            </w:r>
            <w:r w:rsidR="00E55D67" w:rsidRPr="009D43A1">
              <w:rPr>
                <w:sz w:val="20"/>
                <w:szCs w:val="20"/>
              </w:rPr>
              <w:t>,</w:t>
            </w:r>
            <w:r w:rsidRPr="009D43A1">
              <w:rPr>
                <w:sz w:val="20"/>
                <w:szCs w:val="20"/>
              </w:rPr>
              <w:t>466 (18.8)</w:t>
            </w:r>
          </w:p>
        </w:tc>
        <w:tc>
          <w:tcPr>
            <w:tcW w:w="524" w:type="pct"/>
            <w:noWrap/>
            <w:hideMark/>
          </w:tcPr>
          <w:p w14:paraId="37202ED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42A3AE9C"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3573AD30" w14:textId="77777777" w:rsidR="00B545D7" w:rsidRPr="009D43A1" w:rsidRDefault="00B545D7" w:rsidP="009D43A1">
            <w:pPr>
              <w:pStyle w:val="Tabletext"/>
              <w:rPr>
                <w:b w:val="0"/>
                <w:bCs w:val="0"/>
                <w:sz w:val="20"/>
                <w:szCs w:val="20"/>
              </w:rPr>
            </w:pPr>
            <w:r w:rsidRPr="009D43A1">
              <w:rPr>
                <w:b w:val="0"/>
                <w:bCs w:val="0"/>
                <w:sz w:val="20"/>
                <w:szCs w:val="20"/>
              </w:rPr>
              <w:t>Not stated</w:t>
            </w:r>
          </w:p>
        </w:tc>
        <w:tc>
          <w:tcPr>
            <w:tcW w:w="894" w:type="pct"/>
            <w:noWrap/>
            <w:hideMark/>
          </w:tcPr>
          <w:p w14:paraId="31C7D49E" w14:textId="63D59C15"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5</w:t>
            </w:r>
          </w:p>
        </w:tc>
        <w:tc>
          <w:tcPr>
            <w:tcW w:w="693" w:type="pct"/>
            <w:noWrap/>
            <w:hideMark/>
          </w:tcPr>
          <w:p w14:paraId="5A34847E"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185 (0.5)</w:t>
            </w:r>
          </w:p>
        </w:tc>
        <w:tc>
          <w:tcPr>
            <w:tcW w:w="524" w:type="pct"/>
            <w:noWrap/>
            <w:hideMark/>
          </w:tcPr>
          <w:p w14:paraId="2BCBC07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7734A154"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C6E698C" w14:textId="77777777" w:rsidR="00B545D7" w:rsidRPr="009D43A1" w:rsidRDefault="00B545D7" w:rsidP="009D43A1">
            <w:pPr>
              <w:pStyle w:val="Tabletext"/>
              <w:rPr>
                <w:sz w:val="20"/>
                <w:szCs w:val="20"/>
              </w:rPr>
            </w:pPr>
            <w:r w:rsidRPr="009D43A1">
              <w:rPr>
                <w:sz w:val="20"/>
                <w:szCs w:val="20"/>
              </w:rPr>
              <w:t>SEIFA IRSAD decile</w:t>
            </w:r>
          </w:p>
        </w:tc>
        <w:tc>
          <w:tcPr>
            <w:tcW w:w="894" w:type="pct"/>
            <w:noWrap/>
            <w:hideMark/>
          </w:tcPr>
          <w:p w14:paraId="52D3CF4A"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693" w:type="pct"/>
            <w:noWrap/>
            <w:hideMark/>
          </w:tcPr>
          <w:p w14:paraId="22C422E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524" w:type="pct"/>
            <w:noWrap/>
            <w:hideMark/>
          </w:tcPr>
          <w:p w14:paraId="597BA34D" w14:textId="73123053"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3709FC" w14:paraId="022D14A2"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391E03FC" w14:textId="77777777" w:rsidR="00B545D7" w:rsidRPr="009D43A1" w:rsidRDefault="00B545D7" w:rsidP="009D43A1">
            <w:pPr>
              <w:pStyle w:val="Tabletext"/>
              <w:rPr>
                <w:b w:val="0"/>
                <w:bCs w:val="0"/>
                <w:sz w:val="20"/>
                <w:szCs w:val="20"/>
              </w:rPr>
            </w:pPr>
            <w:r w:rsidRPr="009D43A1">
              <w:rPr>
                <w:b w:val="0"/>
                <w:bCs w:val="0"/>
                <w:sz w:val="20"/>
                <w:szCs w:val="20"/>
              </w:rPr>
              <w:t>1</w:t>
            </w:r>
          </w:p>
        </w:tc>
        <w:tc>
          <w:tcPr>
            <w:tcW w:w="894" w:type="pct"/>
            <w:noWrap/>
            <w:hideMark/>
          </w:tcPr>
          <w:p w14:paraId="4F8BA6C0"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358 (14.7)</w:t>
            </w:r>
          </w:p>
        </w:tc>
        <w:tc>
          <w:tcPr>
            <w:tcW w:w="693" w:type="pct"/>
            <w:noWrap/>
            <w:hideMark/>
          </w:tcPr>
          <w:p w14:paraId="3B88E32D" w14:textId="06CCB9C2"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202 (8.1)</w:t>
            </w:r>
          </w:p>
        </w:tc>
        <w:tc>
          <w:tcPr>
            <w:tcW w:w="524" w:type="pct"/>
            <w:noWrap/>
            <w:hideMark/>
          </w:tcPr>
          <w:p w14:paraId="0D7FFD8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74EB5BE9"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67D4B5E" w14:textId="77777777" w:rsidR="00B545D7" w:rsidRPr="009D43A1" w:rsidRDefault="00B545D7" w:rsidP="009D43A1">
            <w:pPr>
              <w:pStyle w:val="Tabletext"/>
              <w:rPr>
                <w:b w:val="0"/>
                <w:bCs w:val="0"/>
                <w:sz w:val="20"/>
                <w:szCs w:val="20"/>
              </w:rPr>
            </w:pPr>
            <w:r w:rsidRPr="009D43A1">
              <w:rPr>
                <w:b w:val="0"/>
                <w:bCs w:val="0"/>
                <w:sz w:val="20"/>
                <w:szCs w:val="20"/>
              </w:rPr>
              <w:t>2</w:t>
            </w:r>
          </w:p>
        </w:tc>
        <w:tc>
          <w:tcPr>
            <w:tcW w:w="894" w:type="pct"/>
            <w:noWrap/>
            <w:hideMark/>
          </w:tcPr>
          <w:p w14:paraId="5FC117A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95 (3.9)</w:t>
            </w:r>
          </w:p>
        </w:tc>
        <w:tc>
          <w:tcPr>
            <w:tcW w:w="693" w:type="pct"/>
            <w:noWrap/>
            <w:hideMark/>
          </w:tcPr>
          <w:p w14:paraId="0DB690CF" w14:textId="76FF0151"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w:t>
            </w:r>
            <w:r w:rsidR="00E55D67" w:rsidRPr="009D43A1">
              <w:rPr>
                <w:sz w:val="20"/>
                <w:szCs w:val="20"/>
              </w:rPr>
              <w:t>,</w:t>
            </w:r>
            <w:r w:rsidRPr="009D43A1">
              <w:rPr>
                <w:sz w:val="20"/>
                <w:szCs w:val="20"/>
              </w:rPr>
              <w:t>318 (10.9)</w:t>
            </w:r>
          </w:p>
        </w:tc>
        <w:tc>
          <w:tcPr>
            <w:tcW w:w="524" w:type="pct"/>
            <w:noWrap/>
            <w:hideMark/>
          </w:tcPr>
          <w:p w14:paraId="2FDE0ED2"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0D614E03"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043200BF" w14:textId="77777777" w:rsidR="00B545D7" w:rsidRPr="009D43A1" w:rsidRDefault="00B545D7" w:rsidP="009D43A1">
            <w:pPr>
              <w:pStyle w:val="Tabletext"/>
              <w:rPr>
                <w:b w:val="0"/>
                <w:bCs w:val="0"/>
                <w:sz w:val="20"/>
                <w:szCs w:val="20"/>
              </w:rPr>
            </w:pPr>
            <w:r w:rsidRPr="009D43A1">
              <w:rPr>
                <w:b w:val="0"/>
                <w:bCs w:val="0"/>
                <w:sz w:val="20"/>
                <w:szCs w:val="20"/>
              </w:rPr>
              <w:t>3</w:t>
            </w:r>
          </w:p>
        </w:tc>
        <w:tc>
          <w:tcPr>
            <w:tcW w:w="894" w:type="pct"/>
            <w:noWrap/>
            <w:hideMark/>
          </w:tcPr>
          <w:p w14:paraId="0D533FAF"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65 (2.7)</w:t>
            </w:r>
          </w:p>
        </w:tc>
        <w:tc>
          <w:tcPr>
            <w:tcW w:w="693" w:type="pct"/>
            <w:noWrap/>
            <w:hideMark/>
          </w:tcPr>
          <w:p w14:paraId="4DBEDB10" w14:textId="2FE28952"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822 (7.1)</w:t>
            </w:r>
          </w:p>
        </w:tc>
        <w:tc>
          <w:tcPr>
            <w:tcW w:w="524" w:type="pct"/>
            <w:noWrap/>
            <w:hideMark/>
          </w:tcPr>
          <w:p w14:paraId="2DE6E163"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524E6D0A"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68FA81A9" w14:textId="77777777" w:rsidR="00B545D7" w:rsidRPr="009D43A1" w:rsidRDefault="00B545D7" w:rsidP="009D43A1">
            <w:pPr>
              <w:pStyle w:val="Tabletext"/>
              <w:rPr>
                <w:b w:val="0"/>
                <w:bCs w:val="0"/>
                <w:sz w:val="20"/>
                <w:szCs w:val="20"/>
              </w:rPr>
            </w:pPr>
            <w:r w:rsidRPr="009D43A1">
              <w:rPr>
                <w:b w:val="0"/>
                <w:bCs w:val="0"/>
                <w:sz w:val="20"/>
                <w:szCs w:val="20"/>
              </w:rPr>
              <w:t>4</w:t>
            </w:r>
          </w:p>
        </w:tc>
        <w:tc>
          <w:tcPr>
            <w:tcW w:w="894" w:type="pct"/>
            <w:noWrap/>
            <w:hideMark/>
          </w:tcPr>
          <w:p w14:paraId="6D4D0F8D"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383 (15.8)</w:t>
            </w:r>
          </w:p>
        </w:tc>
        <w:tc>
          <w:tcPr>
            <w:tcW w:w="693" w:type="pct"/>
            <w:noWrap/>
            <w:hideMark/>
          </w:tcPr>
          <w:p w14:paraId="405A8849" w14:textId="20BAE33C"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w:t>
            </w:r>
            <w:r w:rsidR="00E55D67" w:rsidRPr="009D43A1">
              <w:rPr>
                <w:sz w:val="20"/>
                <w:szCs w:val="20"/>
              </w:rPr>
              <w:t>,</w:t>
            </w:r>
            <w:r w:rsidRPr="009D43A1">
              <w:rPr>
                <w:sz w:val="20"/>
                <w:szCs w:val="20"/>
              </w:rPr>
              <w:t>859 (12.2)</w:t>
            </w:r>
          </w:p>
        </w:tc>
        <w:tc>
          <w:tcPr>
            <w:tcW w:w="524" w:type="pct"/>
            <w:noWrap/>
            <w:hideMark/>
          </w:tcPr>
          <w:p w14:paraId="6C2B404B"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3BD54FF6"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25B9F2C6" w14:textId="77777777" w:rsidR="00B545D7" w:rsidRPr="009D43A1" w:rsidRDefault="00B545D7" w:rsidP="009D43A1">
            <w:pPr>
              <w:pStyle w:val="Tabletext"/>
              <w:rPr>
                <w:b w:val="0"/>
                <w:bCs w:val="0"/>
                <w:sz w:val="20"/>
                <w:szCs w:val="20"/>
              </w:rPr>
            </w:pPr>
            <w:r w:rsidRPr="009D43A1">
              <w:rPr>
                <w:b w:val="0"/>
                <w:bCs w:val="0"/>
                <w:sz w:val="20"/>
                <w:szCs w:val="20"/>
              </w:rPr>
              <w:t>5</w:t>
            </w:r>
          </w:p>
        </w:tc>
        <w:tc>
          <w:tcPr>
            <w:tcW w:w="894" w:type="pct"/>
            <w:noWrap/>
            <w:hideMark/>
          </w:tcPr>
          <w:p w14:paraId="69A35D1C"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 (0.2)</w:t>
            </w:r>
          </w:p>
        </w:tc>
        <w:tc>
          <w:tcPr>
            <w:tcW w:w="693" w:type="pct"/>
            <w:noWrap/>
            <w:hideMark/>
          </w:tcPr>
          <w:p w14:paraId="3B37EA71" w14:textId="3CAC4379"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005 (5.1)</w:t>
            </w:r>
          </w:p>
        </w:tc>
        <w:tc>
          <w:tcPr>
            <w:tcW w:w="524" w:type="pct"/>
            <w:noWrap/>
            <w:hideMark/>
          </w:tcPr>
          <w:p w14:paraId="6B29C0C6"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509C673E"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016956BB" w14:textId="77777777" w:rsidR="00B545D7" w:rsidRPr="009D43A1" w:rsidRDefault="00B545D7" w:rsidP="009D43A1">
            <w:pPr>
              <w:pStyle w:val="Tabletext"/>
              <w:rPr>
                <w:b w:val="0"/>
                <w:bCs w:val="0"/>
                <w:sz w:val="20"/>
                <w:szCs w:val="20"/>
              </w:rPr>
            </w:pPr>
            <w:r w:rsidRPr="009D43A1">
              <w:rPr>
                <w:b w:val="0"/>
                <w:bCs w:val="0"/>
                <w:sz w:val="20"/>
                <w:szCs w:val="20"/>
              </w:rPr>
              <w:t>6</w:t>
            </w:r>
          </w:p>
        </w:tc>
        <w:tc>
          <w:tcPr>
            <w:tcW w:w="894" w:type="pct"/>
            <w:noWrap/>
            <w:hideMark/>
          </w:tcPr>
          <w:p w14:paraId="4130E68D"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777 (32.0)</w:t>
            </w:r>
          </w:p>
        </w:tc>
        <w:tc>
          <w:tcPr>
            <w:tcW w:w="693" w:type="pct"/>
            <w:noWrap/>
            <w:hideMark/>
          </w:tcPr>
          <w:p w14:paraId="0C0985EB" w14:textId="37A54828"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6</w:t>
            </w:r>
            <w:r w:rsidR="00E55D67" w:rsidRPr="009D43A1">
              <w:rPr>
                <w:sz w:val="20"/>
                <w:szCs w:val="20"/>
              </w:rPr>
              <w:t>,</w:t>
            </w:r>
            <w:r w:rsidRPr="009D43A1">
              <w:rPr>
                <w:sz w:val="20"/>
                <w:szCs w:val="20"/>
              </w:rPr>
              <w:t>491 (16.4)</w:t>
            </w:r>
          </w:p>
        </w:tc>
        <w:tc>
          <w:tcPr>
            <w:tcW w:w="524" w:type="pct"/>
            <w:noWrap/>
            <w:hideMark/>
          </w:tcPr>
          <w:p w14:paraId="64634D61"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1ED8D495"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B3189AC" w14:textId="77777777" w:rsidR="00B545D7" w:rsidRPr="009D43A1" w:rsidRDefault="00B545D7" w:rsidP="009D43A1">
            <w:pPr>
              <w:pStyle w:val="Tabletext"/>
              <w:rPr>
                <w:b w:val="0"/>
                <w:bCs w:val="0"/>
                <w:sz w:val="20"/>
                <w:szCs w:val="20"/>
              </w:rPr>
            </w:pPr>
            <w:r w:rsidRPr="009D43A1">
              <w:rPr>
                <w:b w:val="0"/>
                <w:bCs w:val="0"/>
                <w:sz w:val="20"/>
                <w:szCs w:val="20"/>
              </w:rPr>
              <w:lastRenderedPageBreak/>
              <w:t>7</w:t>
            </w:r>
          </w:p>
        </w:tc>
        <w:tc>
          <w:tcPr>
            <w:tcW w:w="894" w:type="pct"/>
            <w:noWrap/>
            <w:hideMark/>
          </w:tcPr>
          <w:p w14:paraId="567B3E4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 (0.2)</w:t>
            </w:r>
          </w:p>
        </w:tc>
        <w:tc>
          <w:tcPr>
            <w:tcW w:w="693" w:type="pct"/>
            <w:noWrap/>
            <w:hideMark/>
          </w:tcPr>
          <w:p w14:paraId="51115634"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665 (1.7)</w:t>
            </w:r>
          </w:p>
        </w:tc>
        <w:tc>
          <w:tcPr>
            <w:tcW w:w="524" w:type="pct"/>
            <w:noWrap/>
            <w:hideMark/>
          </w:tcPr>
          <w:p w14:paraId="2124E10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0F3542D9"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7F601D36" w14:textId="77777777" w:rsidR="00B545D7" w:rsidRPr="009D43A1" w:rsidRDefault="00B545D7" w:rsidP="009D43A1">
            <w:pPr>
              <w:pStyle w:val="Tabletext"/>
              <w:rPr>
                <w:b w:val="0"/>
                <w:bCs w:val="0"/>
                <w:sz w:val="20"/>
                <w:szCs w:val="20"/>
              </w:rPr>
            </w:pPr>
            <w:r w:rsidRPr="009D43A1">
              <w:rPr>
                <w:b w:val="0"/>
                <w:bCs w:val="0"/>
                <w:sz w:val="20"/>
                <w:szCs w:val="20"/>
              </w:rPr>
              <w:t>8</w:t>
            </w:r>
          </w:p>
        </w:tc>
        <w:tc>
          <w:tcPr>
            <w:tcW w:w="894" w:type="pct"/>
            <w:noWrap/>
            <w:hideMark/>
          </w:tcPr>
          <w:p w14:paraId="254D8C97"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173 (7.1)</w:t>
            </w:r>
          </w:p>
        </w:tc>
        <w:tc>
          <w:tcPr>
            <w:tcW w:w="693" w:type="pct"/>
            <w:noWrap/>
            <w:hideMark/>
          </w:tcPr>
          <w:p w14:paraId="2B174CF5" w14:textId="5ACE0025"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323 (8.4)</w:t>
            </w:r>
          </w:p>
        </w:tc>
        <w:tc>
          <w:tcPr>
            <w:tcW w:w="524" w:type="pct"/>
            <w:noWrap/>
            <w:hideMark/>
          </w:tcPr>
          <w:p w14:paraId="37F00D2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53A56801"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095242B9" w14:textId="77777777" w:rsidR="00B545D7" w:rsidRPr="009D43A1" w:rsidRDefault="00B545D7" w:rsidP="009D43A1">
            <w:pPr>
              <w:pStyle w:val="Tabletext"/>
              <w:rPr>
                <w:b w:val="0"/>
                <w:bCs w:val="0"/>
                <w:sz w:val="20"/>
                <w:szCs w:val="20"/>
              </w:rPr>
            </w:pPr>
            <w:r w:rsidRPr="009D43A1">
              <w:rPr>
                <w:b w:val="0"/>
                <w:bCs w:val="0"/>
                <w:sz w:val="20"/>
                <w:szCs w:val="20"/>
              </w:rPr>
              <w:t>9</w:t>
            </w:r>
          </w:p>
        </w:tc>
        <w:tc>
          <w:tcPr>
            <w:tcW w:w="894" w:type="pct"/>
            <w:noWrap/>
            <w:hideMark/>
          </w:tcPr>
          <w:p w14:paraId="33D6560D"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45 (1.9)</w:t>
            </w:r>
          </w:p>
        </w:tc>
        <w:tc>
          <w:tcPr>
            <w:tcW w:w="693" w:type="pct"/>
            <w:noWrap/>
            <w:hideMark/>
          </w:tcPr>
          <w:p w14:paraId="40AFF5F5" w14:textId="2BE86E93"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254 (8.2)</w:t>
            </w:r>
          </w:p>
        </w:tc>
        <w:tc>
          <w:tcPr>
            <w:tcW w:w="524" w:type="pct"/>
            <w:noWrap/>
            <w:hideMark/>
          </w:tcPr>
          <w:p w14:paraId="397B8B8D"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31CCB95E"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0B93C8A8" w14:textId="77777777" w:rsidR="00B545D7" w:rsidRPr="009D43A1" w:rsidRDefault="00B545D7" w:rsidP="009D43A1">
            <w:pPr>
              <w:pStyle w:val="Tabletext"/>
              <w:rPr>
                <w:b w:val="0"/>
                <w:bCs w:val="0"/>
                <w:sz w:val="20"/>
                <w:szCs w:val="20"/>
              </w:rPr>
            </w:pPr>
            <w:r w:rsidRPr="009D43A1">
              <w:rPr>
                <w:b w:val="0"/>
                <w:bCs w:val="0"/>
                <w:sz w:val="20"/>
                <w:szCs w:val="20"/>
              </w:rPr>
              <w:t>10</w:t>
            </w:r>
          </w:p>
        </w:tc>
        <w:tc>
          <w:tcPr>
            <w:tcW w:w="894" w:type="pct"/>
            <w:noWrap/>
            <w:hideMark/>
          </w:tcPr>
          <w:p w14:paraId="3F8583C9"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278 (11.4)</w:t>
            </w:r>
          </w:p>
        </w:tc>
        <w:tc>
          <w:tcPr>
            <w:tcW w:w="693" w:type="pct"/>
            <w:noWrap/>
            <w:hideMark/>
          </w:tcPr>
          <w:p w14:paraId="001D9D0D" w14:textId="0EE6BCCC"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w:t>
            </w:r>
            <w:r w:rsidR="00E55D67" w:rsidRPr="009D43A1">
              <w:rPr>
                <w:sz w:val="20"/>
                <w:szCs w:val="20"/>
              </w:rPr>
              <w:t>,</w:t>
            </w:r>
            <w:r w:rsidRPr="009D43A1">
              <w:rPr>
                <w:sz w:val="20"/>
                <w:szCs w:val="20"/>
              </w:rPr>
              <w:t>170 (8.0)</w:t>
            </w:r>
          </w:p>
        </w:tc>
        <w:tc>
          <w:tcPr>
            <w:tcW w:w="524" w:type="pct"/>
            <w:noWrap/>
            <w:hideMark/>
          </w:tcPr>
          <w:p w14:paraId="0B1EA5D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28C126CF"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5F01CF7" w14:textId="77777777" w:rsidR="00B545D7" w:rsidRPr="009D43A1" w:rsidRDefault="00B545D7" w:rsidP="009D43A1">
            <w:pPr>
              <w:pStyle w:val="Tabletext"/>
              <w:rPr>
                <w:b w:val="0"/>
                <w:bCs w:val="0"/>
                <w:sz w:val="20"/>
                <w:szCs w:val="20"/>
              </w:rPr>
            </w:pPr>
            <w:r w:rsidRPr="009D43A1">
              <w:rPr>
                <w:b w:val="0"/>
                <w:bCs w:val="0"/>
                <w:sz w:val="20"/>
                <w:szCs w:val="20"/>
              </w:rPr>
              <w:t>Missing</w:t>
            </w:r>
          </w:p>
        </w:tc>
        <w:tc>
          <w:tcPr>
            <w:tcW w:w="894" w:type="pct"/>
            <w:noWrap/>
            <w:hideMark/>
          </w:tcPr>
          <w:p w14:paraId="3793E17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245 (10.1)</w:t>
            </w:r>
          </w:p>
        </w:tc>
        <w:tc>
          <w:tcPr>
            <w:tcW w:w="693" w:type="pct"/>
            <w:noWrap/>
            <w:hideMark/>
          </w:tcPr>
          <w:p w14:paraId="3F3CACF7" w14:textId="44E584D9"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w:t>
            </w:r>
            <w:r w:rsidR="00E55D67" w:rsidRPr="009D43A1">
              <w:rPr>
                <w:sz w:val="20"/>
                <w:szCs w:val="20"/>
              </w:rPr>
              <w:t>,</w:t>
            </w:r>
            <w:r w:rsidRPr="009D43A1">
              <w:rPr>
                <w:sz w:val="20"/>
                <w:szCs w:val="20"/>
              </w:rPr>
              <w:t>558 (14.0)</w:t>
            </w:r>
          </w:p>
        </w:tc>
        <w:tc>
          <w:tcPr>
            <w:tcW w:w="524" w:type="pct"/>
            <w:noWrap/>
            <w:hideMark/>
          </w:tcPr>
          <w:p w14:paraId="15C45A19"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13376854"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4FA8FBF" w14:textId="77777777" w:rsidR="00B545D7" w:rsidRPr="009D43A1" w:rsidRDefault="00B545D7" w:rsidP="009D43A1">
            <w:pPr>
              <w:pStyle w:val="Tabletext"/>
              <w:rPr>
                <w:sz w:val="20"/>
                <w:szCs w:val="20"/>
              </w:rPr>
            </w:pPr>
            <w:r w:rsidRPr="009D43A1">
              <w:rPr>
                <w:sz w:val="20"/>
                <w:szCs w:val="20"/>
              </w:rPr>
              <w:t>AR-DRG (%)</w:t>
            </w:r>
          </w:p>
        </w:tc>
        <w:tc>
          <w:tcPr>
            <w:tcW w:w="894" w:type="pct"/>
            <w:noWrap/>
            <w:hideMark/>
          </w:tcPr>
          <w:p w14:paraId="6B693CDE"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693" w:type="pct"/>
            <w:noWrap/>
            <w:hideMark/>
          </w:tcPr>
          <w:p w14:paraId="3F51107A"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524" w:type="pct"/>
            <w:noWrap/>
            <w:hideMark/>
          </w:tcPr>
          <w:p w14:paraId="23F1EDAA" w14:textId="67C81B44"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3709FC" w14:paraId="65A4F521"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4FAA22A0" w14:textId="77777777" w:rsidR="00B545D7" w:rsidRPr="009D43A1" w:rsidRDefault="00B545D7" w:rsidP="009D43A1">
            <w:pPr>
              <w:pStyle w:val="Tabletext"/>
              <w:rPr>
                <w:b w:val="0"/>
                <w:bCs w:val="0"/>
                <w:sz w:val="20"/>
                <w:szCs w:val="20"/>
              </w:rPr>
            </w:pPr>
            <w:r w:rsidRPr="009D43A1">
              <w:rPr>
                <w:b w:val="0"/>
                <w:bCs w:val="0"/>
                <w:sz w:val="20"/>
                <w:szCs w:val="20"/>
              </w:rPr>
              <w:t>Other</w:t>
            </w:r>
          </w:p>
        </w:tc>
        <w:tc>
          <w:tcPr>
            <w:tcW w:w="894" w:type="pct"/>
            <w:noWrap/>
            <w:hideMark/>
          </w:tcPr>
          <w:p w14:paraId="4CFF323C" w14:textId="5E975CCE"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364 (56.2)</w:t>
            </w:r>
          </w:p>
        </w:tc>
        <w:tc>
          <w:tcPr>
            <w:tcW w:w="693" w:type="pct"/>
            <w:noWrap/>
            <w:hideMark/>
          </w:tcPr>
          <w:p w14:paraId="75370707" w14:textId="34264F2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25</w:t>
            </w:r>
            <w:r w:rsidR="00E55D67" w:rsidRPr="009D43A1">
              <w:rPr>
                <w:sz w:val="20"/>
                <w:szCs w:val="20"/>
              </w:rPr>
              <w:t>,</w:t>
            </w:r>
            <w:r w:rsidRPr="009D43A1">
              <w:rPr>
                <w:sz w:val="20"/>
                <w:szCs w:val="20"/>
              </w:rPr>
              <w:t>496 (64.3)</w:t>
            </w:r>
          </w:p>
        </w:tc>
        <w:tc>
          <w:tcPr>
            <w:tcW w:w="524" w:type="pct"/>
            <w:noWrap/>
            <w:hideMark/>
          </w:tcPr>
          <w:p w14:paraId="5B159293"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0AA9C50F"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045CEA21" w14:textId="3AE4AB3A" w:rsidR="00B545D7" w:rsidRPr="009D43A1" w:rsidRDefault="00B545D7" w:rsidP="009D43A1">
            <w:pPr>
              <w:pStyle w:val="Tabletext"/>
              <w:rPr>
                <w:b w:val="0"/>
                <w:bCs w:val="0"/>
                <w:sz w:val="20"/>
                <w:szCs w:val="20"/>
              </w:rPr>
            </w:pPr>
            <w:r w:rsidRPr="009D43A1">
              <w:rPr>
                <w:b w:val="0"/>
                <w:bCs w:val="0"/>
                <w:sz w:val="20"/>
                <w:szCs w:val="20"/>
              </w:rPr>
              <w:t>E62: Respiratory Infect</w:t>
            </w:r>
            <w:r w:rsidR="00C57F71" w:rsidRPr="009D43A1">
              <w:rPr>
                <w:b w:val="0"/>
                <w:bCs w:val="0"/>
                <w:sz w:val="20"/>
                <w:szCs w:val="20"/>
              </w:rPr>
              <w:t>io</w:t>
            </w:r>
            <w:r w:rsidRPr="009D43A1">
              <w:rPr>
                <w:b w:val="0"/>
                <w:bCs w:val="0"/>
                <w:sz w:val="20"/>
                <w:szCs w:val="20"/>
              </w:rPr>
              <w:t xml:space="preserve">ns and Inflammations </w:t>
            </w:r>
          </w:p>
        </w:tc>
        <w:tc>
          <w:tcPr>
            <w:tcW w:w="894" w:type="pct"/>
            <w:noWrap/>
            <w:hideMark/>
          </w:tcPr>
          <w:p w14:paraId="7B8EA01E"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112 (4.6)</w:t>
            </w:r>
          </w:p>
        </w:tc>
        <w:tc>
          <w:tcPr>
            <w:tcW w:w="693" w:type="pct"/>
            <w:noWrap/>
            <w:hideMark/>
          </w:tcPr>
          <w:p w14:paraId="29A19E94" w14:textId="3CB7483C"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401 (3.5)</w:t>
            </w:r>
          </w:p>
        </w:tc>
        <w:tc>
          <w:tcPr>
            <w:tcW w:w="524" w:type="pct"/>
            <w:noWrap/>
            <w:hideMark/>
          </w:tcPr>
          <w:p w14:paraId="384D5B0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4DDD8614"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2DF975B1" w14:textId="77777777" w:rsidR="00B545D7" w:rsidRPr="009D43A1" w:rsidRDefault="00B545D7" w:rsidP="009D43A1">
            <w:pPr>
              <w:pStyle w:val="Tabletext"/>
              <w:rPr>
                <w:b w:val="0"/>
                <w:bCs w:val="0"/>
                <w:sz w:val="20"/>
                <w:szCs w:val="20"/>
              </w:rPr>
            </w:pPr>
            <w:r w:rsidRPr="009D43A1">
              <w:rPr>
                <w:b w:val="0"/>
                <w:bCs w:val="0"/>
                <w:sz w:val="20"/>
                <w:szCs w:val="20"/>
              </w:rPr>
              <w:t>E65: Chronic Obstructive Airways Disease</w:t>
            </w:r>
          </w:p>
        </w:tc>
        <w:tc>
          <w:tcPr>
            <w:tcW w:w="894" w:type="pct"/>
            <w:noWrap/>
            <w:hideMark/>
          </w:tcPr>
          <w:p w14:paraId="5624C55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193 (7.9)</w:t>
            </w:r>
          </w:p>
        </w:tc>
        <w:tc>
          <w:tcPr>
            <w:tcW w:w="693" w:type="pct"/>
            <w:noWrap/>
            <w:hideMark/>
          </w:tcPr>
          <w:p w14:paraId="5BB383BA" w14:textId="5E5B010F"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403 (3.5)</w:t>
            </w:r>
          </w:p>
        </w:tc>
        <w:tc>
          <w:tcPr>
            <w:tcW w:w="524" w:type="pct"/>
            <w:noWrap/>
            <w:hideMark/>
          </w:tcPr>
          <w:p w14:paraId="10D170B5"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0C1B74D1"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466D7B31" w14:textId="77777777" w:rsidR="00B545D7" w:rsidRPr="009D43A1" w:rsidRDefault="00B545D7" w:rsidP="009D43A1">
            <w:pPr>
              <w:pStyle w:val="Tabletext"/>
              <w:rPr>
                <w:b w:val="0"/>
                <w:bCs w:val="0"/>
                <w:sz w:val="20"/>
                <w:szCs w:val="20"/>
              </w:rPr>
            </w:pPr>
            <w:r w:rsidRPr="009D43A1">
              <w:rPr>
                <w:b w:val="0"/>
                <w:bCs w:val="0"/>
                <w:sz w:val="20"/>
                <w:szCs w:val="20"/>
              </w:rPr>
              <w:t>F62: Heart Failure and Shock</w:t>
            </w:r>
          </w:p>
        </w:tc>
        <w:tc>
          <w:tcPr>
            <w:tcW w:w="894" w:type="pct"/>
            <w:noWrap/>
            <w:hideMark/>
          </w:tcPr>
          <w:p w14:paraId="711BDD0A"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170 (7.0)</w:t>
            </w:r>
          </w:p>
        </w:tc>
        <w:tc>
          <w:tcPr>
            <w:tcW w:w="693" w:type="pct"/>
            <w:noWrap/>
            <w:hideMark/>
          </w:tcPr>
          <w:p w14:paraId="54FBCB75" w14:textId="64447F6D"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505 (3.8)</w:t>
            </w:r>
          </w:p>
        </w:tc>
        <w:tc>
          <w:tcPr>
            <w:tcW w:w="524" w:type="pct"/>
            <w:noWrap/>
            <w:hideMark/>
          </w:tcPr>
          <w:p w14:paraId="5AB92709"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6FDFD593"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45D22A9" w14:textId="77777777" w:rsidR="00B545D7" w:rsidRPr="009D43A1" w:rsidRDefault="00B545D7" w:rsidP="009D43A1">
            <w:pPr>
              <w:pStyle w:val="Tabletext"/>
              <w:rPr>
                <w:b w:val="0"/>
                <w:bCs w:val="0"/>
                <w:sz w:val="20"/>
                <w:szCs w:val="20"/>
              </w:rPr>
            </w:pPr>
            <w:r w:rsidRPr="009D43A1">
              <w:rPr>
                <w:b w:val="0"/>
                <w:bCs w:val="0"/>
                <w:sz w:val="20"/>
                <w:szCs w:val="20"/>
              </w:rPr>
              <w:t>F74: Chest Pain</w:t>
            </w:r>
          </w:p>
        </w:tc>
        <w:tc>
          <w:tcPr>
            <w:tcW w:w="894" w:type="pct"/>
            <w:noWrap/>
            <w:hideMark/>
          </w:tcPr>
          <w:p w14:paraId="540771BA"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234 (9.6)</w:t>
            </w:r>
          </w:p>
        </w:tc>
        <w:tc>
          <w:tcPr>
            <w:tcW w:w="693" w:type="pct"/>
            <w:noWrap/>
            <w:hideMark/>
          </w:tcPr>
          <w:p w14:paraId="3CA2DF96" w14:textId="32D976C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850 (7.2)</w:t>
            </w:r>
          </w:p>
        </w:tc>
        <w:tc>
          <w:tcPr>
            <w:tcW w:w="524" w:type="pct"/>
            <w:noWrap/>
            <w:hideMark/>
          </w:tcPr>
          <w:p w14:paraId="4F68505D"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06DE3B14"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791167C7" w14:textId="77777777" w:rsidR="00B545D7" w:rsidRPr="009D43A1" w:rsidRDefault="00B545D7" w:rsidP="009D43A1">
            <w:pPr>
              <w:pStyle w:val="Tabletext"/>
              <w:rPr>
                <w:b w:val="0"/>
                <w:bCs w:val="0"/>
                <w:sz w:val="20"/>
                <w:szCs w:val="20"/>
              </w:rPr>
            </w:pPr>
            <w:r w:rsidRPr="009D43A1">
              <w:rPr>
                <w:b w:val="0"/>
                <w:bCs w:val="0"/>
                <w:sz w:val="20"/>
                <w:szCs w:val="20"/>
              </w:rPr>
              <w:t>F76: Arrhythmia, Cardiac Arrest and Conduction Disorders</w:t>
            </w:r>
          </w:p>
        </w:tc>
        <w:tc>
          <w:tcPr>
            <w:tcW w:w="894" w:type="pct"/>
            <w:noWrap/>
            <w:hideMark/>
          </w:tcPr>
          <w:p w14:paraId="2BC73568"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85 (3.5)</w:t>
            </w:r>
          </w:p>
        </w:tc>
        <w:tc>
          <w:tcPr>
            <w:tcW w:w="693" w:type="pct"/>
            <w:noWrap/>
            <w:hideMark/>
          </w:tcPr>
          <w:p w14:paraId="145890DB" w14:textId="5BAE85A3"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422 (3.6)</w:t>
            </w:r>
          </w:p>
        </w:tc>
        <w:tc>
          <w:tcPr>
            <w:tcW w:w="524" w:type="pct"/>
            <w:noWrap/>
            <w:hideMark/>
          </w:tcPr>
          <w:p w14:paraId="24B9CC45"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5841540D"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68D10BC" w14:textId="77777777" w:rsidR="00B545D7" w:rsidRPr="009D43A1" w:rsidRDefault="00B545D7" w:rsidP="009D43A1">
            <w:pPr>
              <w:pStyle w:val="Tabletext"/>
              <w:rPr>
                <w:b w:val="0"/>
                <w:bCs w:val="0"/>
                <w:sz w:val="20"/>
                <w:szCs w:val="20"/>
              </w:rPr>
            </w:pPr>
            <w:r w:rsidRPr="009D43A1">
              <w:rPr>
                <w:b w:val="0"/>
                <w:bCs w:val="0"/>
                <w:sz w:val="20"/>
                <w:szCs w:val="20"/>
              </w:rPr>
              <w:t>G66: Abdominal Pain and Mesenteric Adenitis</w:t>
            </w:r>
          </w:p>
        </w:tc>
        <w:tc>
          <w:tcPr>
            <w:tcW w:w="894" w:type="pct"/>
            <w:noWrap/>
            <w:hideMark/>
          </w:tcPr>
          <w:p w14:paraId="3CC7C50E"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75 (3.1)</w:t>
            </w:r>
          </w:p>
        </w:tc>
        <w:tc>
          <w:tcPr>
            <w:tcW w:w="693" w:type="pct"/>
            <w:noWrap/>
            <w:hideMark/>
          </w:tcPr>
          <w:p w14:paraId="56DF6BDF" w14:textId="514993C8"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641 (4.1)</w:t>
            </w:r>
          </w:p>
        </w:tc>
        <w:tc>
          <w:tcPr>
            <w:tcW w:w="524" w:type="pct"/>
            <w:noWrap/>
            <w:hideMark/>
          </w:tcPr>
          <w:p w14:paraId="543A3648"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40D44E88"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5D426624" w14:textId="77777777" w:rsidR="00B545D7" w:rsidRPr="009D43A1" w:rsidRDefault="00B545D7" w:rsidP="009D43A1">
            <w:pPr>
              <w:pStyle w:val="Tabletext"/>
              <w:rPr>
                <w:b w:val="0"/>
                <w:bCs w:val="0"/>
                <w:sz w:val="20"/>
                <w:szCs w:val="20"/>
              </w:rPr>
            </w:pPr>
            <w:r w:rsidRPr="009D43A1">
              <w:rPr>
                <w:b w:val="0"/>
                <w:bCs w:val="0"/>
                <w:sz w:val="20"/>
                <w:szCs w:val="20"/>
              </w:rPr>
              <w:t>G67: Oesophagitis and Gastroenteritis</w:t>
            </w:r>
          </w:p>
        </w:tc>
        <w:tc>
          <w:tcPr>
            <w:tcW w:w="894" w:type="pct"/>
            <w:noWrap/>
            <w:hideMark/>
          </w:tcPr>
          <w:p w14:paraId="575550BD"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65 (2.7)</w:t>
            </w:r>
          </w:p>
        </w:tc>
        <w:tc>
          <w:tcPr>
            <w:tcW w:w="693" w:type="pct"/>
            <w:noWrap/>
            <w:hideMark/>
          </w:tcPr>
          <w:p w14:paraId="7F073E72"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960 (2.4)</w:t>
            </w:r>
          </w:p>
        </w:tc>
        <w:tc>
          <w:tcPr>
            <w:tcW w:w="524" w:type="pct"/>
            <w:noWrap/>
            <w:hideMark/>
          </w:tcPr>
          <w:p w14:paraId="53F388C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60CB33E8"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2BD58F60" w14:textId="77777777" w:rsidR="00B545D7" w:rsidRPr="009D43A1" w:rsidRDefault="00B545D7" w:rsidP="009D43A1">
            <w:pPr>
              <w:pStyle w:val="Tabletext"/>
              <w:rPr>
                <w:b w:val="0"/>
                <w:bCs w:val="0"/>
                <w:sz w:val="20"/>
                <w:szCs w:val="20"/>
              </w:rPr>
            </w:pPr>
            <w:r w:rsidRPr="009D43A1">
              <w:rPr>
                <w:b w:val="0"/>
                <w:bCs w:val="0"/>
                <w:sz w:val="20"/>
                <w:szCs w:val="20"/>
              </w:rPr>
              <w:t>G70: Other Digestive System Disorders</w:t>
            </w:r>
          </w:p>
        </w:tc>
        <w:tc>
          <w:tcPr>
            <w:tcW w:w="894" w:type="pct"/>
            <w:noWrap/>
            <w:hideMark/>
          </w:tcPr>
          <w:p w14:paraId="3AEA12CB"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91 (3.7)</w:t>
            </w:r>
          </w:p>
        </w:tc>
        <w:tc>
          <w:tcPr>
            <w:tcW w:w="693" w:type="pct"/>
            <w:noWrap/>
            <w:hideMark/>
          </w:tcPr>
          <w:p w14:paraId="40DFC313" w14:textId="0EB74A22"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980 (5.0)</w:t>
            </w:r>
          </w:p>
        </w:tc>
        <w:tc>
          <w:tcPr>
            <w:tcW w:w="524" w:type="pct"/>
            <w:noWrap/>
            <w:hideMark/>
          </w:tcPr>
          <w:p w14:paraId="634B74C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1721B08E"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6E9327AA" w14:textId="77777777" w:rsidR="00B545D7" w:rsidRPr="009D43A1" w:rsidRDefault="00B545D7" w:rsidP="009D43A1">
            <w:pPr>
              <w:pStyle w:val="Tabletext"/>
              <w:rPr>
                <w:b w:val="0"/>
                <w:bCs w:val="0"/>
                <w:sz w:val="20"/>
                <w:szCs w:val="20"/>
              </w:rPr>
            </w:pPr>
            <w:r w:rsidRPr="009D43A1">
              <w:rPr>
                <w:b w:val="0"/>
                <w:bCs w:val="0"/>
                <w:sz w:val="20"/>
                <w:szCs w:val="20"/>
              </w:rPr>
              <w:t>X60: Injuries</w:t>
            </w:r>
          </w:p>
        </w:tc>
        <w:tc>
          <w:tcPr>
            <w:tcW w:w="894" w:type="pct"/>
            <w:noWrap/>
            <w:hideMark/>
          </w:tcPr>
          <w:p w14:paraId="1E65A38A"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40 (1.6)</w:t>
            </w:r>
          </w:p>
        </w:tc>
        <w:tc>
          <w:tcPr>
            <w:tcW w:w="693" w:type="pct"/>
            <w:noWrap/>
            <w:hideMark/>
          </w:tcPr>
          <w:p w14:paraId="3C3FA57F" w14:textId="28A3B21A"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009 (2.5)</w:t>
            </w:r>
          </w:p>
        </w:tc>
        <w:tc>
          <w:tcPr>
            <w:tcW w:w="524" w:type="pct"/>
            <w:noWrap/>
            <w:hideMark/>
          </w:tcPr>
          <w:p w14:paraId="70BCD419"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2DDB54A5"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027EF99A" w14:textId="77777777" w:rsidR="00B545D7" w:rsidRPr="009D43A1" w:rsidRDefault="00B545D7" w:rsidP="009D43A1">
            <w:pPr>
              <w:pStyle w:val="Tabletext"/>
              <w:rPr>
                <w:sz w:val="20"/>
                <w:szCs w:val="20"/>
              </w:rPr>
            </w:pPr>
            <w:r w:rsidRPr="009D43A1">
              <w:rPr>
                <w:sz w:val="20"/>
                <w:szCs w:val="20"/>
              </w:rPr>
              <w:t>Comorbidity (%)</w:t>
            </w:r>
          </w:p>
        </w:tc>
        <w:tc>
          <w:tcPr>
            <w:tcW w:w="894" w:type="pct"/>
            <w:noWrap/>
            <w:hideMark/>
          </w:tcPr>
          <w:p w14:paraId="5C3A3D65"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c>
          <w:tcPr>
            <w:tcW w:w="693" w:type="pct"/>
            <w:noWrap/>
            <w:hideMark/>
          </w:tcPr>
          <w:p w14:paraId="41522B3A"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c>
          <w:tcPr>
            <w:tcW w:w="524" w:type="pct"/>
            <w:noWrap/>
            <w:hideMark/>
          </w:tcPr>
          <w:p w14:paraId="08513142" w14:textId="5EED2A36"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0.001</w:t>
            </w:r>
          </w:p>
        </w:tc>
      </w:tr>
      <w:tr w:rsidR="00B545D7" w:rsidRPr="003709FC" w14:paraId="7DCBFF22"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524B0319" w14:textId="77777777" w:rsidR="00B545D7" w:rsidRPr="009D43A1" w:rsidRDefault="00B545D7" w:rsidP="009D43A1">
            <w:pPr>
              <w:pStyle w:val="Tabletext"/>
              <w:rPr>
                <w:b w:val="0"/>
                <w:bCs w:val="0"/>
                <w:sz w:val="20"/>
                <w:szCs w:val="20"/>
              </w:rPr>
            </w:pPr>
            <w:r w:rsidRPr="009D43A1">
              <w:rPr>
                <w:b w:val="0"/>
                <w:bCs w:val="0"/>
                <w:sz w:val="20"/>
                <w:szCs w:val="20"/>
              </w:rPr>
              <w:t>Other</w:t>
            </w:r>
          </w:p>
        </w:tc>
        <w:tc>
          <w:tcPr>
            <w:tcW w:w="894" w:type="pct"/>
            <w:noWrap/>
            <w:hideMark/>
          </w:tcPr>
          <w:p w14:paraId="22C2C906" w14:textId="6FD02708"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397 (57.5)</w:t>
            </w:r>
          </w:p>
        </w:tc>
        <w:tc>
          <w:tcPr>
            <w:tcW w:w="693" w:type="pct"/>
            <w:noWrap/>
            <w:hideMark/>
          </w:tcPr>
          <w:p w14:paraId="25A6B715" w14:textId="2AF44851"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26</w:t>
            </w:r>
            <w:r w:rsidR="00E55D67" w:rsidRPr="009D43A1">
              <w:rPr>
                <w:sz w:val="20"/>
                <w:szCs w:val="20"/>
              </w:rPr>
              <w:t>,</w:t>
            </w:r>
            <w:r w:rsidRPr="009D43A1">
              <w:rPr>
                <w:sz w:val="20"/>
                <w:szCs w:val="20"/>
              </w:rPr>
              <w:t>972 (68.0)</w:t>
            </w:r>
          </w:p>
        </w:tc>
        <w:tc>
          <w:tcPr>
            <w:tcW w:w="524" w:type="pct"/>
            <w:noWrap/>
            <w:hideMark/>
          </w:tcPr>
          <w:p w14:paraId="07CA7A8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341FDE86"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607B6FC" w14:textId="77777777" w:rsidR="00B545D7" w:rsidRPr="009D43A1" w:rsidRDefault="00B545D7" w:rsidP="009D43A1">
            <w:pPr>
              <w:pStyle w:val="Tabletext"/>
              <w:rPr>
                <w:b w:val="0"/>
                <w:bCs w:val="0"/>
                <w:sz w:val="20"/>
                <w:szCs w:val="20"/>
              </w:rPr>
            </w:pPr>
            <w:r w:rsidRPr="009D43A1">
              <w:rPr>
                <w:b w:val="0"/>
                <w:bCs w:val="0"/>
                <w:sz w:val="20"/>
                <w:szCs w:val="20"/>
              </w:rPr>
              <w:t>Asthma</w:t>
            </w:r>
          </w:p>
        </w:tc>
        <w:tc>
          <w:tcPr>
            <w:tcW w:w="894" w:type="pct"/>
            <w:noWrap/>
            <w:hideMark/>
          </w:tcPr>
          <w:p w14:paraId="4103B04C"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48 (2.0)</w:t>
            </w:r>
          </w:p>
        </w:tc>
        <w:tc>
          <w:tcPr>
            <w:tcW w:w="693" w:type="pct"/>
            <w:noWrap/>
            <w:hideMark/>
          </w:tcPr>
          <w:p w14:paraId="458F29C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480 (1.2)</w:t>
            </w:r>
          </w:p>
        </w:tc>
        <w:tc>
          <w:tcPr>
            <w:tcW w:w="524" w:type="pct"/>
            <w:noWrap/>
            <w:hideMark/>
          </w:tcPr>
          <w:p w14:paraId="20428CCA"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04382B7B"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45A89CE9" w14:textId="77777777" w:rsidR="00B545D7" w:rsidRPr="009D43A1" w:rsidRDefault="00B545D7" w:rsidP="009D43A1">
            <w:pPr>
              <w:pStyle w:val="Tabletext"/>
              <w:rPr>
                <w:b w:val="0"/>
                <w:bCs w:val="0"/>
                <w:sz w:val="20"/>
                <w:szCs w:val="20"/>
              </w:rPr>
            </w:pPr>
            <w:r w:rsidRPr="009D43A1">
              <w:rPr>
                <w:b w:val="0"/>
                <w:bCs w:val="0"/>
                <w:sz w:val="20"/>
                <w:szCs w:val="20"/>
              </w:rPr>
              <w:t>Atrial fibrillation</w:t>
            </w:r>
          </w:p>
        </w:tc>
        <w:tc>
          <w:tcPr>
            <w:tcW w:w="894" w:type="pct"/>
            <w:noWrap/>
            <w:hideMark/>
          </w:tcPr>
          <w:p w14:paraId="70987580"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57 (2.3)</w:t>
            </w:r>
          </w:p>
        </w:tc>
        <w:tc>
          <w:tcPr>
            <w:tcW w:w="693" w:type="pct"/>
            <w:noWrap/>
            <w:hideMark/>
          </w:tcPr>
          <w:p w14:paraId="23E0AE0E" w14:textId="7887201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045 (2.6)</w:t>
            </w:r>
          </w:p>
        </w:tc>
        <w:tc>
          <w:tcPr>
            <w:tcW w:w="524" w:type="pct"/>
            <w:noWrap/>
            <w:hideMark/>
          </w:tcPr>
          <w:p w14:paraId="7D8220FB"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33E2BAAC"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79E8CF8B" w14:textId="77777777" w:rsidR="00B545D7" w:rsidRPr="009D43A1" w:rsidRDefault="00B545D7" w:rsidP="009D43A1">
            <w:pPr>
              <w:pStyle w:val="Tabletext"/>
              <w:rPr>
                <w:b w:val="0"/>
                <w:bCs w:val="0"/>
                <w:sz w:val="20"/>
                <w:szCs w:val="20"/>
              </w:rPr>
            </w:pPr>
            <w:r w:rsidRPr="009D43A1">
              <w:rPr>
                <w:b w:val="0"/>
                <w:bCs w:val="0"/>
                <w:sz w:val="20"/>
                <w:szCs w:val="20"/>
              </w:rPr>
              <w:t>Chest pain</w:t>
            </w:r>
          </w:p>
        </w:tc>
        <w:tc>
          <w:tcPr>
            <w:tcW w:w="894" w:type="pct"/>
            <w:noWrap/>
            <w:hideMark/>
          </w:tcPr>
          <w:p w14:paraId="736EFABC"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240 (9.9)</w:t>
            </w:r>
          </w:p>
        </w:tc>
        <w:tc>
          <w:tcPr>
            <w:tcW w:w="693" w:type="pct"/>
            <w:noWrap/>
            <w:hideMark/>
          </w:tcPr>
          <w:p w14:paraId="0395E63A" w14:textId="72E71C4C"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905 (7.3)</w:t>
            </w:r>
          </w:p>
        </w:tc>
        <w:tc>
          <w:tcPr>
            <w:tcW w:w="524" w:type="pct"/>
            <w:noWrap/>
            <w:hideMark/>
          </w:tcPr>
          <w:p w14:paraId="28ADF026"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2A0572FA"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C201C4C" w14:textId="77777777" w:rsidR="00B545D7" w:rsidRPr="009D43A1" w:rsidRDefault="00B545D7" w:rsidP="009D43A1">
            <w:pPr>
              <w:pStyle w:val="Tabletext"/>
              <w:rPr>
                <w:b w:val="0"/>
                <w:bCs w:val="0"/>
                <w:sz w:val="20"/>
                <w:szCs w:val="20"/>
              </w:rPr>
            </w:pPr>
            <w:r w:rsidRPr="009D43A1">
              <w:rPr>
                <w:b w:val="0"/>
                <w:bCs w:val="0"/>
                <w:sz w:val="20"/>
                <w:szCs w:val="20"/>
              </w:rPr>
              <w:t>Chronic pain</w:t>
            </w:r>
          </w:p>
        </w:tc>
        <w:tc>
          <w:tcPr>
            <w:tcW w:w="894" w:type="pct"/>
            <w:noWrap/>
            <w:hideMark/>
          </w:tcPr>
          <w:p w14:paraId="16EA51D9" w14:textId="3F51DFEE" w:rsidR="00B545D7" w:rsidRPr="009D43A1" w:rsidRDefault="00714A3A"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 5</w:t>
            </w:r>
          </w:p>
        </w:tc>
        <w:tc>
          <w:tcPr>
            <w:tcW w:w="693" w:type="pct"/>
            <w:noWrap/>
            <w:hideMark/>
          </w:tcPr>
          <w:p w14:paraId="3652BB30"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12 (0.0)</w:t>
            </w:r>
          </w:p>
        </w:tc>
        <w:tc>
          <w:tcPr>
            <w:tcW w:w="524" w:type="pct"/>
            <w:noWrap/>
            <w:hideMark/>
          </w:tcPr>
          <w:p w14:paraId="1EE3F39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3C1C7270"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2E18A95A" w14:textId="77777777" w:rsidR="00B545D7" w:rsidRPr="009D43A1" w:rsidRDefault="00B545D7" w:rsidP="009D43A1">
            <w:pPr>
              <w:pStyle w:val="Tabletext"/>
              <w:rPr>
                <w:b w:val="0"/>
                <w:bCs w:val="0"/>
                <w:sz w:val="20"/>
                <w:szCs w:val="20"/>
              </w:rPr>
            </w:pPr>
            <w:r w:rsidRPr="009D43A1">
              <w:rPr>
                <w:b w:val="0"/>
                <w:bCs w:val="0"/>
                <w:sz w:val="20"/>
                <w:szCs w:val="20"/>
              </w:rPr>
              <w:t>Cirrhosis</w:t>
            </w:r>
          </w:p>
        </w:tc>
        <w:tc>
          <w:tcPr>
            <w:tcW w:w="894" w:type="pct"/>
            <w:noWrap/>
            <w:hideMark/>
          </w:tcPr>
          <w:p w14:paraId="0325B4F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 (0.2)</w:t>
            </w:r>
          </w:p>
        </w:tc>
        <w:tc>
          <w:tcPr>
            <w:tcW w:w="693" w:type="pct"/>
            <w:noWrap/>
            <w:hideMark/>
          </w:tcPr>
          <w:p w14:paraId="589B53D2"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50 (0.1)</w:t>
            </w:r>
          </w:p>
        </w:tc>
        <w:tc>
          <w:tcPr>
            <w:tcW w:w="524" w:type="pct"/>
            <w:noWrap/>
            <w:hideMark/>
          </w:tcPr>
          <w:p w14:paraId="59EB8A10"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7B558BA6"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2A5EF85F" w14:textId="77777777" w:rsidR="00B545D7" w:rsidRPr="009D43A1" w:rsidRDefault="00B545D7" w:rsidP="009D43A1">
            <w:pPr>
              <w:pStyle w:val="Tabletext"/>
              <w:rPr>
                <w:b w:val="0"/>
                <w:bCs w:val="0"/>
                <w:sz w:val="20"/>
                <w:szCs w:val="20"/>
              </w:rPr>
            </w:pPr>
            <w:r w:rsidRPr="009D43A1">
              <w:rPr>
                <w:b w:val="0"/>
                <w:bCs w:val="0"/>
                <w:sz w:val="20"/>
                <w:szCs w:val="20"/>
              </w:rPr>
              <w:t>COPD</w:t>
            </w:r>
          </w:p>
        </w:tc>
        <w:tc>
          <w:tcPr>
            <w:tcW w:w="894" w:type="pct"/>
            <w:noWrap/>
            <w:hideMark/>
          </w:tcPr>
          <w:p w14:paraId="186B2B82"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201 (8.3)</w:t>
            </w:r>
          </w:p>
        </w:tc>
        <w:tc>
          <w:tcPr>
            <w:tcW w:w="693" w:type="pct"/>
            <w:noWrap/>
            <w:hideMark/>
          </w:tcPr>
          <w:p w14:paraId="6270C948" w14:textId="273578E3"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1</w:t>
            </w:r>
            <w:r w:rsidR="00E55D67" w:rsidRPr="009D43A1">
              <w:rPr>
                <w:sz w:val="20"/>
                <w:szCs w:val="20"/>
              </w:rPr>
              <w:t>,</w:t>
            </w:r>
            <w:r w:rsidRPr="009D43A1">
              <w:rPr>
                <w:sz w:val="20"/>
                <w:szCs w:val="20"/>
              </w:rPr>
              <w:t>463 (3.7)</w:t>
            </w:r>
          </w:p>
        </w:tc>
        <w:tc>
          <w:tcPr>
            <w:tcW w:w="524" w:type="pct"/>
            <w:noWrap/>
            <w:hideMark/>
          </w:tcPr>
          <w:p w14:paraId="1BE6ABB2"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215B0EEA"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1BDB6428" w14:textId="77777777" w:rsidR="00B545D7" w:rsidRPr="009D43A1" w:rsidRDefault="00B545D7" w:rsidP="009D43A1">
            <w:pPr>
              <w:pStyle w:val="Tabletext"/>
              <w:rPr>
                <w:b w:val="0"/>
                <w:bCs w:val="0"/>
                <w:sz w:val="20"/>
                <w:szCs w:val="20"/>
              </w:rPr>
            </w:pPr>
            <w:r w:rsidRPr="009D43A1">
              <w:rPr>
                <w:b w:val="0"/>
                <w:bCs w:val="0"/>
                <w:sz w:val="20"/>
                <w:szCs w:val="20"/>
              </w:rPr>
              <w:t>Coronary disease</w:t>
            </w:r>
          </w:p>
        </w:tc>
        <w:tc>
          <w:tcPr>
            <w:tcW w:w="894" w:type="pct"/>
            <w:noWrap/>
            <w:hideMark/>
          </w:tcPr>
          <w:p w14:paraId="4A9E07F4"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261 (10.7)</w:t>
            </w:r>
          </w:p>
        </w:tc>
        <w:tc>
          <w:tcPr>
            <w:tcW w:w="693" w:type="pct"/>
            <w:noWrap/>
            <w:hideMark/>
          </w:tcPr>
          <w:p w14:paraId="2BA4090A" w14:textId="496B57E2"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520 (6.4)</w:t>
            </w:r>
          </w:p>
        </w:tc>
        <w:tc>
          <w:tcPr>
            <w:tcW w:w="524" w:type="pct"/>
            <w:noWrap/>
            <w:hideMark/>
          </w:tcPr>
          <w:p w14:paraId="4EFB7F9A"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7EA2724B"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3D57E3ED" w14:textId="77777777" w:rsidR="00B545D7" w:rsidRPr="009D43A1" w:rsidRDefault="00B545D7" w:rsidP="009D43A1">
            <w:pPr>
              <w:pStyle w:val="Tabletext"/>
              <w:rPr>
                <w:b w:val="0"/>
                <w:bCs w:val="0"/>
                <w:sz w:val="20"/>
                <w:szCs w:val="20"/>
              </w:rPr>
            </w:pPr>
            <w:r w:rsidRPr="009D43A1">
              <w:rPr>
                <w:b w:val="0"/>
                <w:bCs w:val="0"/>
                <w:sz w:val="20"/>
                <w:szCs w:val="20"/>
              </w:rPr>
              <w:t>Diabetes</w:t>
            </w:r>
          </w:p>
        </w:tc>
        <w:tc>
          <w:tcPr>
            <w:tcW w:w="894" w:type="pct"/>
            <w:noWrap/>
            <w:hideMark/>
          </w:tcPr>
          <w:p w14:paraId="6FCFC86C"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39 (1.6)</w:t>
            </w:r>
          </w:p>
        </w:tc>
        <w:tc>
          <w:tcPr>
            <w:tcW w:w="693" w:type="pct"/>
            <w:noWrap/>
            <w:hideMark/>
          </w:tcPr>
          <w:p w14:paraId="1148C27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565 (1.4)</w:t>
            </w:r>
          </w:p>
        </w:tc>
        <w:tc>
          <w:tcPr>
            <w:tcW w:w="524" w:type="pct"/>
            <w:noWrap/>
            <w:hideMark/>
          </w:tcPr>
          <w:p w14:paraId="2F58D9A6"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4CA1577B"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3907A1E8" w14:textId="43087086" w:rsidR="00B545D7" w:rsidRPr="009D43A1" w:rsidRDefault="00B545D7" w:rsidP="009D43A1">
            <w:pPr>
              <w:pStyle w:val="Tabletext"/>
              <w:rPr>
                <w:b w:val="0"/>
                <w:bCs w:val="0"/>
                <w:sz w:val="20"/>
                <w:szCs w:val="20"/>
              </w:rPr>
            </w:pPr>
            <w:r w:rsidRPr="009D43A1">
              <w:rPr>
                <w:b w:val="0"/>
                <w:bCs w:val="0"/>
                <w:sz w:val="20"/>
                <w:szCs w:val="20"/>
              </w:rPr>
              <w:t xml:space="preserve">Digestive </w:t>
            </w:r>
            <w:r w:rsidR="002E2197">
              <w:rPr>
                <w:b w:val="0"/>
                <w:bCs w:val="0"/>
                <w:sz w:val="20"/>
                <w:szCs w:val="20"/>
              </w:rPr>
              <w:t>s</w:t>
            </w:r>
            <w:r w:rsidRPr="009D43A1">
              <w:rPr>
                <w:b w:val="0"/>
                <w:bCs w:val="0"/>
                <w:sz w:val="20"/>
                <w:szCs w:val="20"/>
              </w:rPr>
              <w:t>ystem</w:t>
            </w:r>
          </w:p>
        </w:tc>
        <w:tc>
          <w:tcPr>
            <w:tcW w:w="894" w:type="pct"/>
            <w:noWrap/>
            <w:hideMark/>
          </w:tcPr>
          <w:p w14:paraId="74DB021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105 (4.3)</w:t>
            </w:r>
          </w:p>
        </w:tc>
        <w:tc>
          <w:tcPr>
            <w:tcW w:w="693" w:type="pct"/>
            <w:noWrap/>
            <w:hideMark/>
          </w:tcPr>
          <w:p w14:paraId="10EC3122" w14:textId="36175484"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2</w:t>
            </w:r>
            <w:r w:rsidR="00E55D67" w:rsidRPr="009D43A1">
              <w:rPr>
                <w:sz w:val="20"/>
                <w:szCs w:val="20"/>
              </w:rPr>
              <w:t>,</w:t>
            </w:r>
            <w:r w:rsidRPr="009D43A1">
              <w:rPr>
                <w:sz w:val="20"/>
                <w:szCs w:val="20"/>
              </w:rPr>
              <w:t>155 (5.4)</w:t>
            </w:r>
          </w:p>
        </w:tc>
        <w:tc>
          <w:tcPr>
            <w:tcW w:w="524" w:type="pct"/>
            <w:noWrap/>
            <w:hideMark/>
          </w:tcPr>
          <w:p w14:paraId="502593BB"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304C2A72"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64A5EEC3" w14:textId="77777777" w:rsidR="00B545D7" w:rsidRPr="009D43A1" w:rsidRDefault="00B545D7" w:rsidP="009D43A1">
            <w:pPr>
              <w:pStyle w:val="Tabletext"/>
              <w:rPr>
                <w:b w:val="0"/>
                <w:bCs w:val="0"/>
                <w:sz w:val="20"/>
                <w:szCs w:val="20"/>
              </w:rPr>
            </w:pPr>
            <w:r w:rsidRPr="009D43A1">
              <w:rPr>
                <w:b w:val="0"/>
                <w:bCs w:val="0"/>
                <w:sz w:val="20"/>
                <w:szCs w:val="20"/>
              </w:rPr>
              <w:t>Kidney disease</w:t>
            </w:r>
          </w:p>
        </w:tc>
        <w:tc>
          <w:tcPr>
            <w:tcW w:w="894" w:type="pct"/>
            <w:noWrap/>
            <w:hideMark/>
          </w:tcPr>
          <w:p w14:paraId="4CC589F4"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39 (1.6)</w:t>
            </w:r>
          </w:p>
        </w:tc>
        <w:tc>
          <w:tcPr>
            <w:tcW w:w="693" w:type="pct"/>
            <w:noWrap/>
            <w:hideMark/>
          </w:tcPr>
          <w:p w14:paraId="514A2AAF"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864 (2.2)</w:t>
            </w:r>
          </w:p>
        </w:tc>
        <w:tc>
          <w:tcPr>
            <w:tcW w:w="524" w:type="pct"/>
            <w:noWrap/>
            <w:hideMark/>
          </w:tcPr>
          <w:p w14:paraId="25545BA2"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04883650"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75053406" w14:textId="433FE292" w:rsidR="00B545D7" w:rsidRPr="009D43A1" w:rsidRDefault="00B545D7" w:rsidP="009D43A1">
            <w:pPr>
              <w:pStyle w:val="Tabletext"/>
              <w:rPr>
                <w:b w:val="0"/>
                <w:bCs w:val="0"/>
                <w:sz w:val="20"/>
                <w:szCs w:val="20"/>
              </w:rPr>
            </w:pPr>
            <w:r w:rsidRPr="009D43A1">
              <w:rPr>
                <w:b w:val="0"/>
                <w:bCs w:val="0"/>
                <w:sz w:val="20"/>
                <w:szCs w:val="20"/>
              </w:rPr>
              <w:t>Non</w:t>
            </w:r>
            <w:r w:rsidR="002E2197">
              <w:rPr>
                <w:b w:val="0"/>
                <w:bCs w:val="0"/>
                <w:sz w:val="20"/>
                <w:szCs w:val="20"/>
              </w:rPr>
              <w:t>-i</w:t>
            </w:r>
            <w:r w:rsidRPr="009D43A1">
              <w:rPr>
                <w:b w:val="0"/>
                <w:bCs w:val="0"/>
                <w:sz w:val="20"/>
                <w:szCs w:val="20"/>
              </w:rPr>
              <w:t xml:space="preserve">nfectious </w:t>
            </w:r>
            <w:r w:rsidR="002E2197">
              <w:rPr>
                <w:b w:val="0"/>
                <w:bCs w:val="0"/>
                <w:sz w:val="20"/>
                <w:szCs w:val="20"/>
              </w:rPr>
              <w:t>e</w:t>
            </w:r>
            <w:r w:rsidRPr="009D43A1">
              <w:rPr>
                <w:b w:val="0"/>
                <w:bCs w:val="0"/>
                <w:sz w:val="20"/>
                <w:szCs w:val="20"/>
              </w:rPr>
              <w:t>nteritis</w:t>
            </w:r>
          </w:p>
        </w:tc>
        <w:tc>
          <w:tcPr>
            <w:tcW w:w="894" w:type="pct"/>
            <w:noWrap/>
            <w:hideMark/>
          </w:tcPr>
          <w:p w14:paraId="63A9B780"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 (0.2)</w:t>
            </w:r>
          </w:p>
        </w:tc>
        <w:tc>
          <w:tcPr>
            <w:tcW w:w="693" w:type="pct"/>
            <w:noWrap/>
            <w:hideMark/>
          </w:tcPr>
          <w:p w14:paraId="00F183F1"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196 (0.5)</w:t>
            </w:r>
          </w:p>
        </w:tc>
        <w:tc>
          <w:tcPr>
            <w:tcW w:w="524" w:type="pct"/>
            <w:noWrap/>
            <w:hideMark/>
          </w:tcPr>
          <w:p w14:paraId="4C5F713E"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r w:rsidR="00B545D7" w:rsidRPr="003709FC" w14:paraId="5E65EB62" w14:textId="77777777" w:rsidTr="00DC0943">
        <w:trPr>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78985162" w14:textId="77777777" w:rsidR="00B545D7" w:rsidRPr="009D43A1" w:rsidRDefault="00B545D7" w:rsidP="009D43A1">
            <w:pPr>
              <w:pStyle w:val="Tabletext"/>
              <w:rPr>
                <w:b w:val="0"/>
                <w:bCs w:val="0"/>
                <w:sz w:val="20"/>
                <w:szCs w:val="20"/>
              </w:rPr>
            </w:pPr>
            <w:r w:rsidRPr="009D43A1">
              <w:rPr>
                <w:b w:val="0"/>
                <w:bCs w:val="0"/>
                <w:sz w:val="20"/>
                <w:szCs w:val="20"/>
              </w:rPr>
              <w:t>Pancreatitis</w:t>
            </w:r>
          </w:p>
        </w:tc>
        <w:tc>
          <w:tcPr>
            <w:tcW w:w="894" w:type="pct"/>
            <w:noWrap/>
            <w:hideMark/>
          </w:tcPr>
          <w:p w14:paraId="067710E5"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28 (1.2)</w:t>
            </w:r>
          </w:p>
        </w:tc>
        <w:tc>
          <w:tcPr>
            <w:tcW w:w="693" w:type="pct"/>
            <w:noWrap/>
            <w:hideMark/>
          </w:tcPr>
          <w:p w14:paraId="20CFD113"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9D43A1">
              <w:rPr>
                <w:sz w:val="20"/>
                <w:szCs w:val="20"/>
              </w:rPr>
              <w:t>401 (1.0)</w:t>
            </w:r>
          </w:p>
        </w:tc>
        <w:tc>
          <w:tcPr>
            <w:tcW w:w="524" w:type="pct"/>
            <w:noWrap/>
            <w:hideMark/>
          </w:tcPr>
          <w:p w14:paraId="5F947C00" w14:textId="77777777" w:rsidR="00B545D7" w:rsidRPr="009D43A1" w:rsidRDefault="00B545D7" w:rsidP="009D43A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B545D7" w:rsidRPr="003709FC" w14:paraId="532CF820" w14:textId="77777777" w:rsidTr="00DC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9" w:type="pct"/>
            <w:noWrap/>
            <w:hideMark/>
          </w:tcPr>
          <w:p w14:paraId="0703F136" w14:textId="04E3CA78" w:rsidR="00B545D7" w:rsidRPr="009D43A1" w:rsidRDefault="00B545D7" w:rsidP="009D43A1">
            <w:pPr>
              <w:pStyle w:val="Tabletext"/>
              <w:rPr>
                <w:b w:val="0"/>
                <w:bCs w:val="0"/>
                <w:sz w:val="20"/>
                <w:szCs w:val="20"/>
              </w:rPr>
            </w:pPr>
            <w:r w:rsidRPr="009D43A1">
              <w:rPr>
                <w:b w:val="0"/>
                <w:bCs w:val="0"/>
                <w:sz w:val="20"/>
                <w:szCs w:val="20"/>
              </w:rPr>
              <w:t xml:space="preserve">Rheumatoid </w:t>
            </w:r>
            <w:r w:rsidR="002E2197">
              <w:rPr>
                <w:b w:val="0"/>
                <w:bCs w:val="0"/>
                <w:sz w:val="20"/>
                <w:szCs w:val="20"/>
              </w:rPr>
              <w:t>a</w:t>
            </w:r>
            <w:r w:rsidRPr="009D43A1">
              <w:rPr>
                <w:b w:val="0"/>
                <w:bCs w:val="0"/>
                <w:sz w:val="20"/>
                <w:szCs w:val="20"/>
              </w:rPr>
              <w:t>rthritis</w:t>
            </w:r>
          </w:p>
        </w:tc>
        <w:tc>
          <w:tcPr>
            <w:tcW w:w="894" w:type="pct"/>
            <w:noWrap/>
            <w:hideMark/>
          </w:tcPr>
          <w:p w14:paraId="3D495998" w14:textId="3C6D6F13"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E2197">
              <w:rPr>
                <w:sz w:val="20"/>
                <w:szCs w:val="20"/>
              </w:rPr>
              <w:t xml:space="preserve"> </w:t>
            </w:r>
            <w:r w:rsidRPr="009D43A1">
              <w:rPr>
                <w:sz w:val="20"/>
                <w:szCs w:val="20"/>
              </w:rPr>
              <w:t>5</w:t>
            </w:r>
          </w:p>
        </w:tc>
        <w:tc>
          <w:tcPr>
            <w:tcW w:w="693" w:type="pct"/>
            <w:noWrap/>
            <w:hideMark/>
          </w:tcPr>
          <w:p w14:paraId="41FEDFCE"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39 (0.1)</w:t>
            </w:r>
          </w:p>
        </w:tc>
        <w:tc>
          <w:tcPr>
            <w:tcW w:w="524" w:type="pct"/>
            <w:noWrap/>
            <w:hideMark/>
          </w:tcPr>
          <w:p w14:paraId="69DCB587" w14:textId="77777777" w:rsidR="00B545D7" w:rsidRPr="009D43A1" w:rsidRDefault="00B545D7"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p>
        </w:tc>
      </w:tr>
    </w:tbl>
    <w:p w14:paraId="1EDCD5EC" w14:textId="77777777" w:rsidR="00DE6F09" w:rsidRDefault="00DE6F09" w:rsidP="00C31115">
      <w:pPr>
        <w:pStyle w:val="Heading4"/>
      </w:pPr>
      <w:bookmarkStart w:id="189" w:name="_Toc82169528"/>
      <w:bookmarkStart w:id="190" w:name="_Toc82171388"/>
      <w:bookmarkStart w:id="191" w:name="_Toc84950280"/>
      <w:r>
        <w:lastRenderedPageBreak/>
        <w:t>Patient groups not engaged by the intervention model of care</w:t>
      </w:r>
    </w:p>
    <w:p w14:paraId="19078E50" w14:textId="0180C06A" w:rsidR="00DE6F09" w:rsidRDefault="00DE6F09" w:rsidP="00DE6F09">
      <w:pPr>
        <w:pStyle w:val="Body"/>
      </w:pPr>
      <w:r>
        <w:t xml:space="preserve">In general, </w:t>
      </w:r>
      <w:r w:rsidR="00E87A9C" w:rsidRPr="005D2615">
        <w:t xml:space="preserve">workforce </w:t>
      </w:r>
      <w:r>
        <w:t xml:space="preserve">participants </w:t>
      </w:r>
      <w:r w:rsidR="00E87A9C">
        <w:t xml:space="preserve">who took part in the HealthLinks evaluation </w:t>
      </w:r>
      <w:r>
        <w:t>acknowledged barriers to adequately engaging patients with psychosocial comorbidities and those from culturally and linguistically diverse backgrounds in the HealthLinks intervention models of care.</w:t>
      </w:r>
    </w:p>
    <w:p w14:paraId="51EB42CB" w14:textId="77777777" w:rsidR="00DE6F09" w:rsidRDefault="00DE6F09" w:rsidP="00EF2937">
      <w:pPr>
        <w:pStyle w:val="Heading5"/>
      </w:pPr>
      <w:r>
        <w:t>Mental health</w:t>
      </w:r>
    </w:p>
    <w:p w14:paraId="496E3445" w14:textId="77777777" w:rsidR="00DE6F09" w:rsidRDefault="00DE6F09" w:rsidP="00DE6F09">
      <w:pPr>
        <w:pStyle w:val="Body"/>
      </w:pPr>
      <w:r>
        <w:t>Participants believed a lack of expertise to address patients’ mental health concerns and limited services available for referral meant this cohort was challenging to engage in the intervention.</w:t>
      </w:r>
    </w:p>
    <w:p w14:paraId="23D822B2" w14:textId="72928B43" w:rsidR="00DE6F09" w:rsidRDefault="00327F11" w:rsidP="00D032BE">
      <w:pPr>
        <w:pStyle w:val="Quotetext"/>
      </w:pPr>
      <w:r>
        <w:t>‘</w:t>
      </w:r>
      <w:r w:rsidR="00DE6F09">
        <w:t>So the big group is the group with significant mental illness but not significant enough to warrant a psychiatric admission</w:t>
      </w:r>
      <w:r w:rsidR="002F72AC">
        <w:t xml:space="preserve"> </w:t>
      </w:r>
      <w:r w:rsidR="00DE6F09">
        <w:t>…</w:t>
      </w:r>
      <w:r w:rsidR="002F72AC">
        <w:t xml:space="preserve"> </w:t>
      </w:r>
      <w:r w:rsidR="00DE6F09">
        <w:t>So there</w:t>
      </w:r>
      <w:r w:rsidR="002F72AC">
        <w:t>’</w:t>
      </w:r>
      <w:r w:rsidR="00DE6F09">
        <w:t>s that psychiatrically unwell people who re-present because of</w:t>
      </w:r>
      <w:r w:rsidR="002F72AC">
        <w:t xml:space="preserve"> </w:t>
      </w:r>
      <w:r w:rsidR="00DE6F09">
        <w:t>…</w:t>
      </w:r>
      <w:r w:rsidR="002F72AC">
        <w:t xml:space="preserve"> </w:t>
      </w:r>
      <w:r w:rsidR="00DE6F09">
        <w:t>a symptom that’s not primarily related to their mental illness, and I think they probably are captured in the algorithm, but we can’t and don’t service them very well.</w:t>
      </w:r>
      <w:r w:rsidR="006D065D">
        <w:t>’</w:t>
      </w:r>
    </w:p>
    <w:p w14:paraId="35B7C228" w14:textId="06F6AC83" w:rsidR="00DE6F09" w:rsidRDefault="00327F11" w:rsidP="008E4048">
      <w:pPr>
        <w:pStyle w:val="Quotetext"/>
      </w:pPr>
      <w:r>
        <w:t>‘</w:t>
      </w:r>
      <w:r w:rsidR="00DE6F09">
        <w:t>The one pathway we still struggle with is the mental health pathway</w:t>
      </w:r>
      <w:r w:rsidR="0079614E">
        <w:t>.</w:t>
      </w:r>
      <w:r w:rsidR="00DE6F09">
        <w:t xml:space="preserve"> </w:t>
      </w:r>
      <w:r w:rsidR="0079614E">
        <w:t>W</w:t>
      </w:r>
      <w:r w:rsidR="00DE6F09">
        <w:t>e’ve worked really hard and it might not be high level mental health</w:t>
      </w:r>
      <w:r w:rsidR="0079614E">
        <w:t>,</w:t>
      </w:r>
      <w:r w:rsidR="00DE6F09">
        <w:t xml:space="preserve"> but some of the other issues that are affecting people in their day</w:t>
      </w:r>
      <w:r w:rsidR="0079614E">
        <w:t>-</w:t>
      </w:r>
      <w:r w:rsidR="00DE6F09">
        <w:t>to</w:t>
      </w:r>
      <w:r w:rsidR="0079614E">
        <w:t>-</w:t>
      </w:r>
      <w:r w:rsidR="00DE6F09">
        <w:t>day life and how we actually improve that pathway so we’re working on it but that’s still a challenge.</w:t>
      </w:r>
      <w:r>
        <w:t>’</w:t>
      </w:r>
    </w:p>
    <w:p w14:paraId="65A05AE9" w14:textId="30CD855C" w:rsidR="00DE6F09" w:rsidRDefault="00DE6F09" w:rsidP="00EF2937">
      <w:pPr>
        <w:pStyle w:val="Heading5"/>
      </w:pPr>
      <w:r>
        <w:t xml:space="preserve">Migrant, refugees and </w:t>
      </w:r>
      <w:r w:rsidR="00227515">
        <w:t>c</w:t>
      </w:r>
      <w:r w:rsidR="00565182">
        <w:t xml:space="preserve">ulturally and </w:t>
      </w:r>
      <w:r w:rsidR="00227515">
        <w:t>linguistically diverse</w:t>
      </w:r>
      <w:r>
        <w:t xml:space="preserve"> groups</w:t>
      </w:r>
    </w:p>
    <w:p w14:paraId="53CC8971" w14:textId="61ADB207" w:rsidR="00DE6F09" w:rsidRDefault="00DE6F09" w:rsidP="00DE6F09">
      <w:pPr>
        <w:pStyle w:val="Body"/>
      </w:pPr>
      <w:r>
        <w:t xml:space="preserve">While some participants believed migrants, refugees and patients from </w:t>
      </w:r>
      <w:r w:rsidR="00091AF8">
        <w:t>culturally and linguistically diverse</w:t>
      </w:r>
      <w:r>
        <w:t xml:space="preserve"> backgrounds benefitted from care coordination and system navigation, others acknowledged barriers to engaging this cohort during the trial due to a lack of culturally appropriate services and a lack of interpreter services for patients with a preferred language other than English.</w:t>
      </w:r>
    </w:p>
    <w:p w14:paraId="68C183FF" w14:textId="2D3D3205" w:rsidR="00DE6F09" w:rsidRDefault="00327F11" w:rsidP="007171C7">
      <w:pPr>
        <w:pStyle w:val="Quotetext"/>
      </w:pPr>
      <w:r>
        <w:t>‘</w:t>
      </w:r>
      <w:r w:rsidR="00DE6F09">
        <w:t>It's probably a significant problem around here</w:t>
      </w:r>
      <w:r w:rsidR="002F72AC">
        <w:t xml:space="preserve"> </w:t>
      </w:r>
      <w:r w:rsidR="007200C3">
        <w:t>…</w:t>
      </w:r>
      <w:r w:rsidR="002F72AC">
        <w:t xml:space="preserve"> </w:t>
      </w:r>
      <w:r w:rsidR="00DE6F09">
        <w:t>they have a lot of refugees, and people from</w:t>
      </w:r>
      <w:r w:rsidR="0079614E">
        <w:t>,</w:t>
      </w:r>
      <w:r w:rsidR="00DE6F09">
        <w:t xml:space="preserve"> you know</w:t>
      </w:r>
      <w:r w:rsidR="0079614E">
        <w:t>,</w:t>
      </w:r>
      <w:r w:rsidR="00DE6F09">
        <w:t xml:space="preserve"> the Middle East who have significant war related trauma and PTSD and getting services for those people is very difficult.</w:t>
      </w:r>
      <w:r>
        <w:t>’</w:t>
      </w:r>
    </w:p>
    <w:p w14:paraId="705BAF52" w14:textId="7119BFDC" w:rsidR="00DE6F09" w:rsidRDefault="00327F11" w:rsidP="007171C7">
      <w:pPr>
        <w:pStyle w:val="Quotetext"/>
      </w:pPr>
      <w:r>
        <w:t>‘</w:t>
      </w:r>
      <w:r w:rsidR="00DE6F09">
        <w:t>Yeah</w:t>
      </w:r>
      <w:r w:rsidR="0079614E">
        <w:t>,</w:t>
      </w:r>
      <w:r w:rsidR="00DE6F09">
        <w:t xml:space="preserve"> the ones that can’t speak English because they’re not so good at getting interpreters and if you ring and say you haven’t seen this patient they say</w:t>
      </w:r>
      <w:r w:rsidR="0079614E">
        <w:t>,</w:t>
      </w:r>
      <w:r w:rsidR="00DE6F09">
        <w:t xml:space="preserve"> oh</w:t>
      </w:r>
      <w:r w:rsidR="0079614E">
        <w:t>,</w:t>
      </w:r>
      <w:r w:rsidR="00DE6F09">
        <w:t xml:space="preserve"> we couldn’t get an interpreter</w:t>
      </w:r>
      <w:r w:rsidR="0079614E">
        <w:t xml:space="preserve"> </w:t>
      </w:r>
      <w:r w:rsidR="00DE6F09">
        <w:t>…</w:t>
      </w:r>
      <w:r>
        <w:t>’</w:t>
      </w:r>
    </w:p>
    <w:p w14:paraId="77B850A0" w14:textId="6411682F" w:rsidR="006C3699" w:rsidRDefault="006C3699" w:rsidP="00141DFB">
      <w:pPr>
        <w:pStyle w:val="Heading3"/>
      </w:pPr>
      <w:r w:rsidRPr="00141DFB">
        <w:t>Patient survey participants</w:t>
      </w:r>
      <w:bookmarkEnd w:id="189"/>
      <w:bookmarkEnd w:id="190"/>
      <w:bookmarkEnd w:id="191"/>
    </w:p>
    <w:p w14:paraId="08A4B666" w14:textId="20CF12F9" w:rsidR="00DC0943" w:rsidRDefault="00DC0943" w:rsidP="00B6648F">
      <w:pPr>
        <w:pStyle w:val="Body"/>
      </w:pPr>
      <w:r w:rsidRPr="00DC0943">
        <w:t>In total, 6,962 enrolled patients were sent surveys</w:t>
      </w:r>
      <w:r>
        <w:t xml:space="preserve">. </w:t>
      </w:r>
      <w:r w:rsidRPr="00DC0943">
        <w:t xml:space="preserve">In addition, 1,464 patients who were </w:t>
      </w:r>
      <w:r w:rsidR="00910594">
        <w:t xml:space="preserve">incorrectly identified as </w:t>
      </w:r>
      <w:r w:rsidRPr="00DC0943">
        <w:t>HealthLinks enrolled were sent at least one survey</w:t>
      </w:r>
      <w:r>
        <w:t>.</w:t>
      </w:r>
    </w:p>
    <w:p w14:paraId="13BA9AF0" w14:textId="50FC5E85" w:rsidR="006C3699" w:rsidRDefault="00B6648F" w:rsidP="00B6648F">
      <w:pPr>
        <w:pStyle w:val="Body"/>
      </w:pPr>
      <w:r>
        <w:t>Across all participating and control health services, 3,052 enrolled patients consented to participate in the HealthLinks evaluation patient survey (43.8</w:t>
      </w:r>
      <w:r w:rsidR="006C3699">
        <w:t xml:space="preserve"> per cent</w:t>
      </w:r>
      <w:r>
        <w:t xml:space="preserve">), of </w:t>
      </w:r>
      <w:r w:rsidR="007A2C58">
        <w:t>who</w:t>
      </w:r>
      <w:r w:rsidR="0079614E">
        <w:t>m</w:t>
      </w:r>
      <w:r>
        <w:t xml:space="preserve"> just over half returned a survey at baseline survey (</w:t>
      </w:r>
      <w:r w:rsidRPr="00ED7474">
        <w:rPr>
          <w:i/>
          <w:iCs/>
        </w:rPr>
        <w:t>n</w:t>
      </w:r>
      <w:r w:rsidR="002F72AC">
        <w:t xml:space="preserve"> </w:t>
      </w:r>
      <w:r>
        <w:t>=</w:t>
      </w:r>
      <w:r w:rsidR="002F72AC">
        <w:t xml:space="preserve"> </w:t>
      </w:r>
      <w:r>
        <w:t>1,857, 61</w:t>
      </w:r>
      <w:r w:rsidR="006C3699">
        <w:t xml:space="preserve"> per cent</w:t>
      </w:r>
      <w:r>
        <w:t>). Survey completion dropped off across the survey waves (</w:t>
      </w:r>
      <w:r w:rsidRPr="00ED7474">
        <w:rPr>
          <w:i/>
          <w:iCs/>
        </w:rPr>
        <w:t>n</w:t>
      </w:r>
      <w:r w:rsidR="002F72AC">
        <w:t xml:space="preserve"> </w:t>
      </w:r>
      <w:r>
        <w:t>=</w:t>
      </w:r>
      <w:r w:rsidR="002F72AC">
        <w:t xml:space="preserve"> </w:t>
      </w:r>
      <w:r>
        <w:t xml:space="preserve">1,083 at </w:t>
      </w:r>
      <w:r w:rsidR="002F72AC">
        <w:t xml:space="preserve">six </w:t>
      </w:r>
      <w:r>
        <w:t xml:space="preserve">months and </w:t>
      </w:r>
      <w:r w:rsidRPr="00ED7474">
        <w:rPr>
          <w:i/>
          <w:iCs/>
        </w:rPr>
        <w:t>n</w:t>
      </w:r>
      <w:r w:rsidR="002F72AC">
        <w:t xml:space="preserve"> </w:t>
      </w:r>
      <w:r>
        <w:t>=</w:t>
      </w:r>
      <w:r w:rsidR="002F72AC">
        <w:t xml:space="preserve"> </w:t>
      </w:r>
      <w:r>
        <w:t>280 at 12</w:t>
      </w:r>
      <w:r w:rsidR="002F72AC">
        <w:t xml:space="preserve"> </w:t>
      </w:r>
      <w:r>
        <w:t>months).</w:t>
      </w:r>
      <w:r w:rsidR="006C3699">
        <w:t xml:space="preserve"> </w:t>
      </w:r>
      <w:r>
        <w:t>Survey participants were mostly from control health services and received usual care throughout the HealthLinks trial.</w:t>
      </w:r>
    </w:p>
    <w:p w14:paraId="7D7DD6D2" w14:textId="77777777" w:rsidR="00970DF5" w:rsidRDefault="00CC41AC" w:rsidP="00CC41AC">
      <w:pPr>
        <w:pStyle w:val="Tablecaption"/>
        <w:sectPr w:rsidR="00970DF5" w:rsidSect="009D5F7C">
          <w:footnotePr>
            <w:numFmt w:val="lowerLetter"/>
          </w:footnotePr>
          <w:endnotePr>
            <w:numFmt w:val="decimal"/>
          </w:endnotePr>
          <w:pgSz w:w="11906" w:h="16838" w:code="9"/>
          <w:pgMar w:top="1418" w:right="1304" w:bottom="1134" w:left="1304" w:header="680" w:footer="851" w:gutter="0"/>
          <w:cols w:space="340"/>
          <w:titlePg/>
          <w:docGrid w:linePitch="360"/>
        </w:sectPr>
      </w:pPr>
      <w:r>
        <w:fldChar w:fldCharType="begin"/>
      </w:r>
      <w:r>
        <w:instrText xml:space="preserve"> REF _Ref84942127 \h </w:instrText>
      </w:r>
      <w:r>
        <w:fldChar w:fldCharType="separate"/>
      </w:r>
    </w:p>
    <w:p w14:paraId="14DDBAE3" w14:textId="2CA3145E" w:rsidR="00DC0943" w:rsidRDefault="00970DF5" w:rsidP="00B6648F">
      <w:pPr>
        <w:pStyle w:val="Body"/>
      </w:pPr>
      <w:r>
        <w:lastRenderedPageBreak/>
        <w:t xml:space="preserve">Table </w:t>
      </w:r>
      <w:r>
        <w:rPr>
          <w:noProof/>
        </w:rPr>
        <w:t>13</w:t>
      </w:r>
      <w:r w:rsidR="00CC41AC">
        <w:fldChar w:fldCharType="end"/>
      </w:r>
      <w:r w:rsidR="00CC41AC">
        <w:t xml:space="preserve"> </w:t>
      </w:r>
      <w:r w:rsidR="00DC0943" w:rsidRPr="00DC0943">
        <w:t>outlines the number of enrolled patients, by health service and patient status, who were sent a survey</w:t>
      </w:r>
      <w:r w:rsidR="00714A3A">
        <w:t>(</w:t>
      </w:r>
      <w:r w:rsidR="00DC0943" w:rsidRPr="00DC0943">
        <w:t>s</w:t>
      </w:r>
      <w:r w:rsidR="00714A3A">
        <w:t>)</w:t>
      </w:r>
      <w:r w:rsidR="00DC0943" w:rsidRPr="00DC0943">
        <w:t>, subsequently consented to participate and the number of patients who returned at least one survey at each survey wave.</w:t>
      </w:r>
    </w:p>
    <w:p w14:paraId="7B61CCC2" w14:textId="77777777" w:rsidR="00435657" w:rsidRDefault="00435657" w:rsidP="00CC41AC">
      <w:pPr>
        <w:pStyle w:val="Tablecaption"/>
        <w:sectPr w:rsidR="00435657" w:rsidSect="009D5F7C">
          <w:footnotePr>
            <w:numFmt w:val="lowerLetter"/>
          </w:footnotePr>
          <w:endnotePr>
            <w:numFmt w:val="decimal"/>
          </w:endnotePr>
          <w:pgSz w:w="11906" w:h="16838" w:code="9"/>
          <w:pgMar w:top="1418" w:right="1304" w:bottom="1134" w:left="1304" w:header="680" w:footer="851" w:gutter="0"/>
          <w:cols w:space="340"/>
          <w:titlePg/>
          <w:docGrid w:linePitch="360"/>
        </w:sectPr>
      </w:pPr>
      <w:bookmarkStart w:id="192" w:name="_Ref84942127"/>
    </w:p>
    <w:p w14:paraId="7C8C3F8E" w14:textId="282D6718" w:rsidR="00CC41AC" w:rsidRPr="00CC41AC" w:rsidRDefault="00CC41AC" w:rsidP="00CC41AC">
      <w:pPr>
        <w:pStyle w:val="Tablecaption"/>
      </w:pPr>
      <w:r>
        <w:lastRenderedPageBreak/>
        <w:t xml:space="preserve">Table </w:t>
      </w:r>
      <w:r w:rsidR="00970DF5">
        <w:fldChar w:fldCharType="begin"/>
      </w:r>
      <w:r w:rsidR="00970DF5">
        <w:instrText xml:space="preserve"> SEQ Table \* ARABIC </w:instrText>
      </w:r>
      <w:r w:rsidR="00970DF5">
        <w:fldChar w:fldCharType="separate"/>
      </w:r>
      <w:r w:rsidR="00970DF5">
        <w:rPr>
          <w:noProof/>
        </w:rPr>
        <w:t>13</w:t>
      </w:r>
      <w:r w:rsidR="00970DF5">
        <w:rPr>
          <w:noProof/>
        </w:rPr>
        <w:fldChar w:fldCharType="end"/>
      </w:r>
      <w:bookmarkEnd w:id="192"/>
      <w:r w:rsidR="002F72AC">
        <w:rPr>
          <w:noProof/>
        </w:rPr>
        <w:t>:</w:t>
      </w:r>
      <w:r>
        <w:t xml:space="preserve"> </w:t>
      </w:r>
      <w:r w:rsidRPr="006E6494">
        <w:t xml:space="preserve">Number of enrolled patients </w:t>
      </w:r>
      <w:r w:rsidR="0079614E">
        <w:t>who</w:t>
      </w:r>
      <w:r w:rsidR="0079614E" w:rsidRPr="006E6494">
        <w:t xml:space="preserve"> </w:t>
      </w:r>
      <w:r w:rsidRPr="006E6494">
        <w:t>were sent surveys, consented and returned surveys, by health service and patient status</w:t>
      </w:r>
    </w:p>
    <w:tbl>
      <w:tblPr>
        <w:tblStyle w:val="TableCSIRO"/>
        <w:tblW w:w="5000" w:type="pct"/>
        <w:tblInd w:w="0" w:type="dxa"/>
        <w:tblLayout w:type="fixed"/>
        <w:tblLook w:val="04A0" w:firstRow="1" w:lastRow="0" w:firstColumn="1" w:lastColumn="0" w:noHBand="0" w:noVBand="1"/>
      </w:tblPr>
      <w:tblGrid>
        <w:gridCol w:w="2830"/>
        <w:gridCol w:w="858"/>
        <w:gridCol w:w="1131"/>
        <w:gridCol w:w="1277"/>
        <w:gridCol w:w="1317"/>
        <w:gridCol w:w="1146"/>
        <w:gridCol w:w="1146"/>
        <w:gridCol w:w="1146"/>
        <w:gridCol w:w="1146"/>
        <w:gridCol w:w="1146"/>
        <w:gridCol w:w="1143"/>
      </w:tblGrid>
      <w:tr w:rsidR="00E17524" w:rsidRPr="003709FC" w14:paraId="06346D10" w14:textId="77777777" w:rsidTr="00E175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90" w:type="pct"/>
            <w:shd w:val="clear" w:color="auto" w:fill="201547"/>
            <w:hideMark/>
          </w:tcPr>
          <w:p w14:paraId="584FF3ED" w14:textId="465EAD26" w:rsidR="006C1D8D" w:rsidRPr="00324DC6" w:rsidRDefault="00435657" w:rsidP="00324DC6">
            <w:pPr>
              <w:pStyle w:val="Tablecolhead"/>
            </w:pPr>
            <w:r w:rsidRPr="003D769C">
              <w:rPr>
                <w:b/>
                <w:bCs w:val="0"/>
                <w:sz w:val="20"/>
                <w:szCs w:val="20"/>
                <w:lang w:val="en-US"/>
              </w:rPr>
              <w:t>Health service</w:t>
            </w:r>
          </w:p>
        </w:tc>
        <w:tc>
          <w:tcPr>
            <w:tcW w:w="300" w:type="pct"/>
            <w:shd w:val="clear" w:color="auto" w:fill="201547"/>
            <w:hideMark/>
          </w:tcPr>
          <w:p w14:paraId="0E4D9FD8" w14:textId="781BCC4A" w:rsidR="006C1D8D" w:rsidRPr="00435657" w:rsidRDefault="00435657" w:rsidP="00324DC6">
            <w:pPr>
              <w:pStyle w:val="Tablecolhead"/>
              <w:cnfStyle w:val="100000000000" w:firstRow="1" w:lastRow="0" w:firstColumn="0" w:lastColumn="0" w:oddVBand="0" w:evenVBand="0" w:oddHBand="0" w:evenHBand="0" w:firstRowFirstColumn="0" w:firstRowLastColumn="0" w:lastRowFirstColumn="0" w:lastRowLastColumn="0"/>
              <w:rPr>
                <w:rFonts w:eastAsia="Times New Roman"/>
                <w:b/>
                <w:bCs w:val="0"/>
                <w:sz w:val="20"/>
                <w:szCs w:val="20"/>
              </w:rPr>
            </w:pPr>
            <w:r w:rsidRPr="00435657">
              <w:rPr>
                <w:b/>
                <w:bCs w:val="0"/>
                <w:sz w:val="20"/>
                <w:szCs w:val="20"/>
              </w:rPr>
              <w:t xml:space="preserve">Sent: </w:t>
            </w:r>
            <w:r w:rsidR="00E55D67" w:rsidRPr="00435657">
              <w:rPr>
                <w:b/>
                <w:bCs w:val="0"/>
                <w:sz w:val="20"/>
                <w:szCs w:val="20"/>
                <w:lang w:val="en-US"/>
              </w:rPr>
              <w:t>Int</w:t>
            </w:r>
          </w:p>
        </w:tc>
        <w:tc>
          <w:tcPr>
            <w:tcW w:w="396" w:type="pct"/>
            <w:shd w:val="clear" w:color="auto" w:fill="201547"/>
            <w:hideMark/>
          </w:tcPr>
          <w:p w14:paraId="52F9E5A7" w14:textId="78778C2F" w:rsidR="006C1D8D" w:rsidRPr="00435657" w:rsidRDefault="00435657" w:rsidP="00324DC6">
            <w:pPr>
              <w:pStyle w:val="Tablecolhead"/>
              <w:cnfStyle w:val="100000000000" w:firstRow="1" w:lastRow="0" w:firstColumn="0" w:lastColumn="0" w:oddVBand="0" w:evenVBand="0" w:oddHBand="0" w:evenHBand="0" w:firstRowFirstColumn="0" w:firstRowLastColumn="0" w:lastRowFirstColumn="0" w:lastRowLastColumn="0"/>
              <w:rPr>
                <w:rFonts w:eastAsia="Times New Roman"/>
                <w:b/>
                <w:bCs w:val="0"/>
                <w:sz w:val="20"/>
                <w:szCs w:val="20"/>
              </w:rPr>
            </w:pPr>
            <w:r w:rsidRPr="00435657">
              <w:rPr>
                <w:b/>
                <w:bCs w:val="0"/>
                <w:sz w:val="20"/>
                <w:szCs w:val="20"/>
              </w:rPr>
              <w:t xml:space="preserve">Sent: </w:t>
            </w:r>
            <w:r w:rsidR="00E55D67" w:rsidRPr="00435657">
              <w:rPr>
                <w:b/>
                <w:bCs w:val="0"/>
                <w:sz w:val="20"/>
                <w:szCs w:val="20"/>
                <w:lang w:val="en-US"/>
              </w:rPr>
              <w:t>U/</w:t>
            </w:r>
            <w:r w:rsidR="002F72AC" w:rsidRPr="00435657">
              <w:rPr>
                <w:b/>
                <w:bCs w:val="0"/>
                <w:sz w:val="20"/>
                <w:szCs w:val="20"/>
                <w:lang w:val="en-US"/>
              </w:rPr>
              <w:t>c</w:t>
            </w:r>
            <w:r w:rsidR="00E55D67" w:rsidRPr="00435657">
              <w:rPr>
                <w:b/>
                <w:bCs w:val="0"/>
                <w:sz w:val="20"/>
                <w:szCs w:val="20"/>
                <w:lang w:val="en-US"/>
              </w:rPr>
              <w:t>are</w:t>
            </w:r>
          </w:p>
        </w:tc>
        <w:tc>
          <w:tcPr>
            <w:tcW w:w="447" w:type="pct"/>
            <w:shd w:val="clear" w:color="auto" w:fill="201547"/>
            <w:hideMark/>
          </w:tcPr>
          <w:p w14:paraId="57EC1CBF" w14:textId="0E2DD925" w:rsidR="006C1D8D" w:rsidRPr="00500736" w:rsidRDefault="0043565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500736">
              <w:rPr>
                <w:b/>
                <w:bCs w:val="0"/>
                <w:sz w:val="20"/>
                <w:szCs w:val="20"/>
              </w:rPr>
              <w:t xml:space="preserve">Consented: </w:t>
            </w:r>
            <w:r w:rsidR="00E55D67" w:rsidRPr="00500736">
              <w:rPr>
                <w:b/>
                <w:bCs w:val="0"/>
                <w:sz w:val="20"/>
                <w:szCs w:val="20"/>
              </w:rPr>
              <w:t>Int</w:t>
            </w:r>
          </w:p>
        </w:tc>
        <w:tc>
          <w:tcPr>
            <w:tcW w:w="461" w:type="pct"/>
            <w:shd w:val="clear" w:color="auto" w:fill="201547"/>
            <w:hideMark/>
          </w:tcPr>
          <w:p w14:paraId="1817A681" w14:textId="1D49CF74" w:rsidR="006C1D8D" w:rsidRPr="00500736" w:rsidRDefault="00435657"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500736">
              <w:rPr>
                <w:b/>
                <w:bCs w:val="0"/>
                <w:sz w:val="20"/>
                <w:szCs w:val="20"/>
              </w:rPr>
              <w:t xml:space="preserve">Consented: </w:t>
            </w:r>
            <w:r w:rsidR="00E55D67" w:rsidRPr="00500736">
              <w:rPr>
                <w:b/>
                <w:bCs w:val="0"/>
                <w:sz w:val="20"/>
                <w:szCs w:val="20"/>
              </w:rPr>
              <w:t>U/</w:t>
            </w:r>
            <w:r w:rsidR="002F72AC" w:rsidRPr="00500736">
              <w:rPr>
                <w:b/>
                <w:bCs w:val="0"/>
                <w:sz w:val="20"/>
                <w:szCs w:val="20"/>
              </w:rPr>
              <w:t>c</w:t>
            </w:r>
            <w:r w:rsidR="00E55D67" w:rsidRPr="00500736">
              <w:rPr>
                <w:b/>
                <w:bCs w:val="0"/>
                <w:sz w:val="20"/>
                <w:szCs w:val="20"/>
              </w:rPr>
              <w:t>are</w:t>
            </w:r>
          </w:p>
        </w:tc>
        <w:tc>
          <w:tcPr>
            <w:tcW w:w="401" w:type="pct"/>
            <w:shd w:val="clear" w:color="auto" w:fill="201547"/>
            <w:hideMark/>
          </w:tcPr>
          <w:p w14:paraId="003F6699" w14:textId="6A88D197" w:rsidR="00435657"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435657">
              <w:rPr>
                <w:b/>
                <w:bCs w:val="0"/>
                <w:sz w:val="20"/>
                <w:szCs w:val="20"/>
              </w:rPr>
              <w:t>R</w:t>
            </w:r>
            <w:r w:rsidR="00BB743B">
              <w:rPr>
                <w:b/>
                <w:bCs w:val="0"/>
                <w:sz w:val="20"/>
                <w:szCs w:val="20"/>
              </w:rPr>
              <w:t>e</w:t>
            </w:r>
            <w:r>
              <w:rPr>
                <w:b/>
                <w:bCs w:val="0"/>
                <w:sz w:val="20"/>
                <w:szCs w:val="20"/>
              </w:rPr>
              <w:t>t</w:t>
            </w:r>
            <w:r w:rsidR="004836B6">
              <w:rPr>
                <w:b/>
                <w:bCs w:val="0"/>
                <w:sz w:val="20"/>
                <w:szCs w:val="20"/>
              </w:rPr>
              <w:t>ur</w:t>
            </w:r>
            <w:r w:rsidRPr="00435657">
              <w:rPr>
                <w:b/>
                <w:bCs w:val="0"/>
                <w:sz w:val="20"/>
                <w:szCs w:val="20"/>
              </w:rPr>
              <w:t>n</w:t>
            </w:r>
            <w:r w:rsidR="004836B6">
              <w:rPr>
                <w:b/>
                <w:bCs w:val="0"/>
                <w:sz w:val="20"/>
                <w:szCs w:val="20"/>
              </w:rPr>
              <w:t>e</w:t>
            </w:r>
            <w:r w:rsidRPr="00435657">
              <w:rPr>
                <w:b/>
                <w:bCs w:val="0"/>
                <w:sz w:val="20"/>
                <w:szCs w:val="20"/>
              </w:rPr>
              <w:t>d</w:t>
            </w:r>
          </w:p>
          <w:p w14:paraId="5E5B518B" w14:textId="33A849AB" w:rsidR="006C1D8D"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rFonts w:eastAsia="Times New Roman"/>
                <w:b/>
                <w:bCs w:val="0"/>
                <w:sz w:val="20"/>
                <w:szCs w:val="20"/>
              </w:rPr>
            </w:pPr>
            <w:r w:rsidRPr="00435657">
              <w:rPr>
                <w:b/>
                <w:bCs w:val="0"/>
                <w:sz w:val="20"/>
                <w:szCs w:val="20"/>
              </w:rPr>
              <w:t xml:space="preserve">baseline: </w:t>
            </w:r>
            <w:r w:rsidR="00E55D67" w:rsidRPr="00435657">
              <w:rPr>
                <w:b/>
                <w:bCs w:val="0"/>
                <w:sz w:val="20"/>
                <w:szCs w:val="20"/>
                <w:lang w:val="en-US"/>
              </w:rPr>
              <w:t>Int</w:t>
            </w:r>
          </w:p>
        </w:tc>
        <w:tc>
          <w:tcPr>
            <w:tcW w:w="401" w:type="pct"/>
            <w:shd w:val="clear" w:color="auto" w:fill="201547"/>
            <w:hideMark/>
          </w:tcPr>
          <w:p w14:paraId="05A27E74" w14:textId="4AF9122B" w:rsidR="00435657"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435657">
              <w:rPr>
                <w:b/>
                <w:bCs w:val="0"/>
                <w:sz w:val="20"/>
                <w:szCs w:val="20"/>
              </w:rPr>
              <w:t>R</w:t>
            </w:r>
            <w:r w:rsidR="004836B6">
              <w:rPr>
                <w:b/>
                <w:bCs w:val="0"/>
                <w:sz w:val="20"/>
                <w:szCs w:val="20"/>
              </w:rPr>
              <w:t>e</w:t>
            </w:r>
            <w:r>
              <w:rPr>
                <w:b/>
                <w:bCs w:val="0"/>
                <w:sz w:val="20"/>
                <w:szCs w:val="20"/>
              </w:rPr>
              <w:t>t</w:t>
            </w:r>
            <w:r w:rsidR="004836B6">
              <w:rPr>
                <w:b/>
                <w:bCs w:val="0"/>
                <w:sz w:val="20"/>
                <w:szCs w:val="20"/>
              </w:rPr>
              <w:t>ur</w:t>
            </w:r>
            <w:r w:rsidRPr="00435657">
              <w:rPr>
                <w:b/>
                <w:bCs w:val="0"/>
                <w:sz w:val="20"/>
                <w:szCs w:val="20"/>
              </w:rPr>
              <w:t>n</w:t>
            </w:r>
            <w:r w:rsidR="004836B6">
              <w:rPr>
                <w:b/>
                <w:bCs w:val="0"/>
                <w:sz w:val="20"/>
                <w:szCs w:val="20"/>
              </w:rPr>
              <w:t>e</w:t>
            </w:r>
            <w:r w:rsidRPr="00435657">
              <w:rPr>
                <w:b/>
                <w:bCs w:val="0"/>
                <w:sz w:val="20"/>
                <w:szCs w:val="20"/>
              </w:rPr>
              <w:t>d</w:t>
            </w:r>
          </w:p>
          <w:p w14:paraId="7054218D" w14:textId="6E4E0165" w:rsidR="006C1D8D"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rFonts w:eastAsia="Times New Roman"/>
                <w:b/>
                <w:bCs w:val="0"/>
                <w:sz w:val="20"/>
                <w:szCs w:val="20"/>
              </w:rPr>
            </w:pPr>
            <w:r w:rsidRPr="00435657">
              <w:rPr>
                <w:b/>
                <w:bCs w:val="0"/>
                <w:sz w:val="20"/>
                <w:szCs w:val="20"/>
              </w:rPr>
              <w:t xml:space="preserve">baseline: </w:t>
            </w:r>
            <w:r w:rsidR="00E55D67" w:rsidRPr="00435657">
              <w:rPr>
                <w:b/>
                <w:bCs w:val="0"/>
                <w:sz w:val="20"/>
                <w:szCs w:val="20"/>
                <w:lang w:val="en-US"/>
              </w:rPr>
              <w:t>U/</w:t>
            </w:r>
            <w:r w:rsidR="002F72AC" w:rsidRPr="00435657">
              <w:rPr>
                <w:b/>
                <w:bCs w:val="0"/>
                <w:sz w:val="20"/>
                <w:szCs w:val="20"/>
                <w:lang w:val="en-US"/>
              </w:rPr>
              <w:t>c</w:t>
            </w:r>
            <w:r w:rsidR="00E55D67" w:rsidRPr="00435657">
              <w:rPr>
                <w:b/>
                <w:bCs w:val="0"/>
                <w:sz w:val="20"/>
                <w:szCs w:val="20"/>
                <w:lang w:val="en-US"/>
              </w:rPr>
              <w:t>are</w:t>
            </w:r>
          </w:p>
        </w:tc>
        <w:tc>
          <w:tcPr>
            <w:tcW w:w="401" w:type="pct"/>
            <w:shd w:val="clear" w:color="auto" w:fill="201547"/>
            <w:hideMark/>
          </w:tcPr>
          <w:p w14:paraId="2F739246" w14:textId="69162660" w:rsidR="00435657"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435657">
              <w:rPr>
                <w:b/>
                <w:bCs w:val="0"/>
                <w:sz w:val="20"/>
                <w:szCs w:val="20"/>
              </w:rPr>
              <w:t>R</w:t>
            </w:r>
            <w:r w:rsidR="004836B6">
              <w:rPr>
                <w:b/>
                <w:bCs w:val="0"/>
                <w:sz w:val="20"/>
                <w:szCs w:val="20"/>
              </w:rPr>
              <w:t>e</w:t>
            </w:r>
            <w:r>
              <w:rPr>
                <w:b/>
                <w:bCs w:val="0"/>
                <w:sz w:val="20"/>
                <w:szCs w:val="20"/>
              </w:rPr>
              <w:t>t</w:t>
            </w:r>
            <w:r w:rsidR="004836B6">
              <w:rPr>
                <w:b/>
                <w:bCs w:val="0"/>
                <w:sz w:val="20"/>
                <w:szCs w:val="20"/>
              </w:rPr>
              <w:t>urne</w:t>
            </w:r>
            <w:r w:rsidRPr="00435657">
              <w:rPr>
                <w:b/>
                <w:bCs w:val="0"/>
                <w:sz w:val="20"/>
                <w:szCs w:val="20"/>
              </w:rPr>
              <w:t>d</w:t>
            </w:r>
          </w:p>
          <w:p w14:paraId="6698192E" w14:textId="5A0A8D44" w:rsidR="006C1D8D"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rFonts w:eastAsia="Times New Roman"/>
                <w:b/>
                <w:bCs w:val="0"/>
                <w:sz w:val="20"/>
                <w:szCs w:val="20"/>
              </w:rPr>
            </w:pPr>
            <w:r w:rsidRPr="00435657">
              <w:rPr>
                <w:b/>
                <w:bCs w:val="0"/>
                <w:sz w:val="20"/>
                <w:szCs w:val="20"/>
              </w:rPr>
              <w:t xml:space="preserve">6 mths: </w:t>
            </w:r>
            <w:r w:rsidR="00E55D67" w:rsidRPr="00435657">
              <w:rPr>
                <w:b/>
                <w:bCs w:val="0"/>
                <w:sz w:val="20"/>
                <w:szCs w:val="20"/>
                <w:lang w:val="en-US"/>
              </w:rPr>
              <w:t>Int</w:t>
            </w:r>
          </w:p>
        </w:tc>
        <w:tc>
          <w:tcPr>
            <w:tcW w:w="401" w:type="pct"/>
            <w:shd w:val="clear" w:color="auto" w:fill="201547"/>
            <w:hideMark/>
          </w:tcPr>
          <w:p w14:paraId="01F234F0" w14:textId="01D77B02" w:rsidR="00435657"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435657">
              <w:rPr>
                <w:b/>
                <w:bCs w:val="0"/>
                <w:sz w:val="20"/>
                <w:szCs w:val="20"/>
              </w:rPr>
              <w:t>R</w:t>
            </w:r>
            <w:r w:rsidR="004836B6">
              <w:rPr>
                <w:b/>
                <w:bCs w:val="0"/>
                <w:sz w:val="20"/>
                <w:szCs w:val="20"/>
              </w:rPr>
              <w:t>e</w:t>
            </w:r>
            <w:r>
              <w:rPr>
                <w:b/>
                <w:bCs w:val="0"/>
                <w:sz w:val="20"/>
                <w:szCs w:val="20"/>
              </w:rPr>
              <w:t>t</w:t>
            </w:r>
            <w:r w:rsidR="004836B6">
              <w:rPr>
                <w:b/>
                <w:bCs w:val="0"/>
                <w:sz w:val="20"/>
                <w:szCs w:val="20"/>
              </w:rPr>
              <w:t>urne</w:t>
            </w:r>
            <w:r w:rsidRPr="00435657">
              <w:rPr>
                <w:b/>
                <w:bCs w:val="0"/>
                <w:sz w:val="20"/>
                <w:szCs w:val="20"/>
              </w:rPr>
              <w:t>d</w:t>
            </w:r>
          </w:p>
          <w:p w14:paraId="740AD665" w14:textId="117AF102" w:rsidR="006C1D8D"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rFonts w:eastAsia="Times New Roman"/>
                <w:b/>
                <w:bCs w:val="0"/>
                <w:sz w:val="20"/>
                <w:szCs w:val="20"/>
              </w:rPr>
            </w:pPr>
            <w:r w:rsidRPr="00435657">
              <w:rPr>
                <w:b/>
                <w:bCs w:val="0"/>
                <w:sz w:val="20"/>
                <w:szCs w:val="20"/>
              </w:rPr>
              <w:t xml:space="preserve">6 mths: </w:t>
            </w:r>
            <w:r w:rsidR="00E55D67" w:rsidRPr="00435657">
              <w:rPr>
                <w:b/>
                <w:bCs w:val="0"/>
                <w:sz w:val="20"/>
                <w:szCs w:val="20"/>
                <w:lang w:val="en-US"/>
              </w:rPr>
              <w:t>U/</w:t>
            </w:r>
            <w:r w:rsidR="002F72AC" w:rsidRPr="00435657">
              <w:rPr>
                <w:b/>
                <w:bCs w:val="0"/>
                <w:sz w:val="20"/>
                <w:szCs w:val="20"/>
                <w:lang w:val="en-US"/>
              </w:rPr>
              <w:t>c</w:t>
            </w:r>
            <w:r w:rsidR="00E55D67" w:rsidRPr="00435657">
              <w:rPr>
                <w:b/>
                <w:bCs w:val="0"/>
                <w:sz w:val="20"/>
                <w:szCs w:val="20"/>
                <w:lang w:val="en-US"/>
              </w:rPr>
              <w:t>are</w:t>
            </w:r>
          </w:p>
        </w:tc>
        <w:tc>
          <w:tcPr>
            <w:tcW w:w="401" w:type="pct"/>
            <w:shd w:val="clear" w:color="auto" w:fill="201547"/>
            <w:hideMark/>
          </w:tcPr>
          <w:p w14:paraId="1CE35990" w14:textId="4092789D" w:rsidR="00435657"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435657">
              <w:rPr>
                <w:b/>
                <w:bCs w:val="0"/>
                <w:sz w:val="20"/>
                <w:szCs w:val="20"/>
              </w:rPr>
              <w:t>R</w:t>
            </w:r>
            <w:r w:rsidR="004836B6">
              <w:rPr>
                <w:b/>
                <w:bCs w:val="0"/>
                <w:sz w:val="20"/>
                <w:szCs w:val="20"/>
              </w:rPr>
              <w:t>e</w:t>
            </w:r>
            <w:r>
              <w:rPr>
                <w:b/>
                <w:bCs w:val="0"/>
                <w:sz w:val="20"/>
                <w:szCs w:val="20"/>
              </w:rPr>
              <w:t>t</w:t>
            </w:r>
            <w:r w:rsidR="004836B6">
              <w:rPr>
                <w:b/>
                <w:bCs w:val="0"/>
                <w:sz w:val="20"/>
                <w:szCs w:val="20"/>
              </w:rPr>
              <w:t>ur</w:t>
            </w:r>
            <w:r w:rsidRPr="00435657">
              <w:rPr>
                <w:b/>
                <w:bCs w:val="0"/>
                <w:sz w:val="20"/>
                <w:szCs w:val="20"/>
              </w:rPr>
              <w:t>n</w:t>
            </w:r>
            <w:r w:rsidR="004836B6">
              <w:rPr>
                <w:b/>
                <w:bCs w:val="0"/>
                <w:sz w:val="20"/>
                <w:szCs w:val="20"/>
              </w:rPr>
              <w:t>e</w:t>
            </w:r>
            <w:r w:rsidRPr="00435657">
              <w:rPr>
                <w:b/>
                <w:bCs w:val="0"/>
                <w:sz w:val="20"/>
                <w:szCs w:val="20"/>
              </w:rPr>
              <w:t>d</w:t>
            </w:r>
          </w:p>
          <w:p w14:paraId="5ECFD4FB" w14:textId="4A986D38" w:rsidR="006C1D8D"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rFonts w:eastAsia="Times New Roman"/>
                <w:b/>
                <w:bCs w:val="0"/>
                <w:sz w:val="20"/>
                <w:szCs w:val="20"/>
              </w:rPr>
            </w:pPr>
            <w:r w:rsidRPr="00435657">
              <w:rPr>
                <w:b/>
                <w:bCs w:val="0"/>
                <w:sz w:val="20"/>
                <w:szCs w:val="20"/>
              </w:rPr>
              <w:t>12 mths:</w:t>
            </w:r>
            <w:r>
              <w:rPr>
                <w:b/>
                <w:bCs w:val="0"/>
                <w:sz w:val="20"/>
                <w:szCs w:val="20"/>
              </w:rPr>
              <w:t xml:space="preserve"> </w:t>
            </w:r>
            <w:r w:rsidR="00E55D67" w:rsidRPr="00435657">
              <w:rPr>
                <w:b/>
                <w:bCs w:val="0"/>
                <w:sz w:val="20"/>
                <w:szCs w:val="20"/>
                <w:lang w:val="en-US"/>
              </w:rPr>
              <w:t>Int</w:t>
            </w:r>
          </w:p>
        </w:tc>
        <w:tc>
          <w:tcPr>
            <w:tcW w:w="400" w:type="pct"/>
            <w:shd w:val="clear" w:color="auto" w:fill="201547"/>
            <w:hideMark/>
          </w:tcPr>
          <w:p w14:paraId="598EE21D" w14:textId="02CB83B9" w:rsidR="00435657"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435657">
              <w:rPr>
                <w:b/>
                <w:bCs w:val="0"/>
                <w:sz w:val="20"/>
                <w:szCs w:val="20"/>
              </w:rPr>
              <w:t>R</w:t>
            </w:r>
            <w:r w:rsidR="004836B6">
              <w:rPr>
                <w:b/>
                <w:bCs w:val="0"/>
                <w:sz w:val="20"/>
                <w:szCs w:val="20"/>
              </w:rPr>
              <w:t>e</w:t>
            </w:r>
            <w:r>
              <w:rPr>
                <w:b/>
                <w:bCs w:val="0"/>
                <w:sz w:val="20"/>
                <w:szCs w:val="20"/>
              </w:rPr>
              <w:t>t</w:t>
            </w:r>
            <w:r w:rsidR="004836B6">
              <w:rPr>
                <w:b/>
                <w:bCs w:val="0"/>
                <w:sz w:val="20"/>
                <w:szCs w:val="20"/>
              </w:rPr>
              <w:t>ur</w:t>
            </w:r>
            <w:r w:rsidRPr="00435657">
              <w:rPr>
                <w:b/>
                <w:bCs w:val="0"/>
                <w:sz w:val="20"/>
                <w:szCs w:val="20"/>
              </w:rPr>
              <w:t>n</w:t>
            </w:r>
            <w:r w:rsidR="004836B6">
              <w:rPr>
                <w:b/>
                <w:bCs w:val="0"/>
                <w:sz w:val="20"/>
                <w:szCs w:val="20"/>
              </w:rPr>
              <w:t>e</w:t>
            </w:r>
            <w:r w:rsidRPr="00435657">
              <w:rPr>
                <w:b/>
                <w:bCs w:val="0"/>
                <w:sz w:val="20"/>
                <w:szCs w:val="20"/>
              </w:rPr>
              <w:t>d</w:t>
            </w:r>
          </w:p>
          <w:p w14:paraId="662A776D" w14:textId="347C9FB6" w:rsidR="006C1D8D" w:rsidRPr="00435657" w:rsidRDefault="00435657" w:rsidP="00435657">
            <w:pPr>
              <w:pStyle w:val="Tablecolhead"/>
              <w:cnfStyle w:val="100000000000" w:firstRow="1" w:lastRow="0" w:firstColumn="0" w:lastColumn="0" w:oddVBand="0" w:evenVBand="0" w:oddHBand="0" w:evenHBand="0" w:firstRowFirstColumn="0" w:firstRowLastColumn="0" w:lastRowFirstColumn="0" w:lastRowLastColumn="0"/>
              <w:rPr>
                <w:rFonts w:eastAsia="Times New Roman"/>
                <w:b/>
                <w:bCs w:val="0"/>
                <w:sz w:val="20"/>
                <w:szCs w:val="20"/>
              </w:rPr>
            </w:pPr>
            <w:r w:rsidRPr="00435657">
              <w:rPr>
                <w:b/>
                <w:bCs w:val="0"/>
                <w:sz w:val="20"/>
                <w:szCs w:val="20"/>
              </w:rPr>
              <w:t>12 mths:</w:t>
            </w:r>
            <w:r>
              <w:rPr>
                <w:b/>
                <w:bCs w:val="0"/>
                <w:sz w:val="20"/>
                <w:szCs w:val="20"/>
              </w:rPr>
              <w:t xml:space="preserve"> </w:t>
            </w:r>
            <w:r w:rsidR="00E55D67" w:rsidRPr="00435657">
              <w:rPr>
                <w:b/>
                <w:bCs w:val="0"/>
                <w:sz w:val="20"/>
                <w:szCs w:val="20"/>
                <w:lang w:val="en-US"/>
              </w:rPr>
              <w:t>U/</w:t>
            </w:r>
            <w:r w:rsidR="002F72AC" w:rsidRPr="00435657">
              <w:rPr>
                <w:b/>
                <w:bCs w:val="0"/>
                <w:sz w:val="20"/>
                <w:szCs w:val="20"/>
                <w:lang w:val="en-US"/>
              </w:rPr>
              <w:t>c</w:t>
            </w:r>
            <w:r w:rsidR="00E55D67" w:rsidRPr="00435657">
              <w:rPr>
                <w:b/>
                <w:bCs w:val="0"/>
                <w:sz w:val="20"/>
                <w:szCs w:val="20"/>
                <w:lang w:val="en-US"/>
              </w:rPr>
              <w:t>are</w:t>
            </w:r>
          </w:p>
        </w:tc>
      </w:tr>
      <w:tr w:rsidR="00435657" w:rsidRPr="003709FC" w14:paraId="587281D2" w14:textId="77777777" w:rsidTr="00E175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2448B7D6" w14:textId="1ED1955B" w:rsidR="006C1D8D" w:rsidRPr="009D43A1" w:rsidRDefault="00E81680" w:rsidP="009D43A1">
            <w:pPr>
              <w:pStyle w:val="Tabletext"/>
              <w:rPr>
                <w:sz w:val="20"/>
                <w:szCs w:val="20"/>
              </w:rPr>
            </w:pPr>
            <w:r w:rsidRPr="009D43A1">
              <w:rPr>
                <w:sz w:val="20"/>
                <w:szCs w:val="20"/>
              </w:rPr>
              <w:t>Participating health services</w:t>
            </w:r>
          </w:p>
        </w:tc>
        <w:tc>
          <w:tcPr>
            <w:tcW w:w="300" w:type="pct"/>
            <w:hideMark/>
          </w:tcPr>
          <w:p w14:paraId="14C148FD"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137</w:t>
            </w:r>
          </w:p>
        </w:tc>
        <w:tc>
          <w:tcPr>
            <w:tcW w:w="396" w:type="pct"/>
            <w:hideMark/>
          </w:tcPr>
          <w:p w14:paraId="5619C6E2" w14:textId="1091CBAC"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4</w:t>
            </w:r>
            <w:r w:rsidR="00E81680" w:rsidRPr="009D43A1">
              <w:rPr>
                <w:sz w:val="20"/>
                <w:szCs w:val="20"/>
              </w:rPr>
              <w:t>,</w:t>
            </w:r>
            <w:r w:rsidRPr="009D43A1">
              <w:rPr>
                <w:sz w:val="20"/>
                <w:szCs w:val="20"/>
              </w:rPr>
              <w:t>038</w:t>
            </w:r>
          </w:p>
        </w:tc>
        <w:tc>
          <w:tcPr>
            <w:tcW w:w="447" w:type="pct"/>
            <w:hideMark/>
          </w:tcPr>
          <w:p w14:paraId="35EFB60D"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61</w:t>
            </w:r>
          </w:p>
        </w:tc>
        <w:tc>
          <w:tcPr>
            <w:tcW w:w="461" w:type="pct"/>
            <w:hideMark/>
          </w:tcPr>
          <w:p w14:paraId="4827E46B" w14:textId="2ADB39DD"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81680" w:rsidRPr="009D43A1">
              <w:rPr>
                <w:sz w:val="20"/>
                <w:szCs w:val="20"/>
              </w:rPr>
              <w:t>,</w:t>
            </w:r>
            <w:r w:rsidRPr="009D43A1">
              <w:rPr>
                <w:sz w:val="20"/>
                <w:szCs w:val="20"/>
              </w:rPr>
              <w:t>739</w:t>
            </w:r>
          </w:p>
        </w:tc>
        <w:tc>
          <w:tcPr>
            <w:tcW w:w="401" w:type="pct"/>
            <w:hideMark/>
          </w:tcPr>
          <w:p w14:paraId="3D72B297"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31</w:t>
            </w:r>
          </w:p>
        </w:tc>
        <w:tc>
          <w:tcPr>
            <w:tcW w:w="401" w:type="pct"/>
            <w:hideMark/>
          </w:tcPr>
          <w:p w14:paraId="743A1CE6" w14:textId="50D8582E"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w:t>
            </w:r>
            <w:r w:rsidR="00E81680" w:rsidRPr="009D43A1">
              <w:rPr>
                <w:sz w:val="20"/>
                <w:szCs w:val="20"/>
              </w:rPr>
              <w:t>,</w:t>
            </w:r>
            <w:r w:rsidRPr="009D43A1">
              <w:rPr>
                <w:sz w:val="20"/>
                <w:szCs w:val="20"/>
              </w:rPr>
              <w:t>005</w:t>
            </w:r>
          </w:p>
        </w:tc>
        <w:tc>
          <w:tcPr>
            <w:tcW w:w="401" w:type="pct"/>
            <w:hideMark/>
          </w:tcPr>
          <w:p w14:paraId="74739FC8"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15</w:t>
            </w:r>
          </w:p>
        </w:tc>
        <w:tc>
          <w:tcPr>
            <w:tcW w:w="401" w:type="pct"/>
            <w:hideMark/>
          </w:tcPr>
          <w:p w14:paraId="12C5C228"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592</w:t>
            </w:r>
          </w:p>
        </w:tc>
        <w:tc>
          <w:tcPr>
            <w:tcW w:w="401" w:type="pct"/>
            <w:hideMark/>
          </w:tcPr>
          <w:p w14:paraId="47B62DCE" w14:textId="67212F98" w:rsidR="006C1D8D" w:rsidRPr="009D43A1" w:rsidRDefault="001760E8"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&lt;</w:t>
            </w:r>
            <w:r w:rsidR="002F72AC">
              <w:rPr>
                <w:sz w:val="20"/>
                <w:szCs w:val="20"/>
              </w:rPr>
              <w:t xml:space="preserve"> </w:t>
            </w:r>
            <w:r w:rsidRPr="009D43A1">
              <w:rPr>
                <w:sz w:val="20"/>
                <w:szCs w:val="20"/>
              </w:rPr>
              <w:t>5</w:t>
            </w:r>
          </w:p>
        </w:tc>
        <w:tc>
          <w:tcPr>
            <w:tcW w:w="400" w:type="pct"/>
            <w:hideMark/>
          </w:tcPr>
          <w:p w14:paraId="3308174C"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9D43A1">
              <w:rPr>
                <w:sz w:val="20"/>
                <w:szCs w:val="20"/>
              </w:rPr>
              <w:t>137</w:t>
            </w:r>
          </w:p>
        </w:tc>
      </w:tr>
      <w:tr w:rsidR="00435657" w:rsidRPr="003709FC" w14:paraId="22AD2805" w14:textId="77777777" w:rsidTr="00E17524">
        <w:trPr>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3BEB2C82" w14:textId="77777777" w:rsidR="006C1D8D" w:rsidRPr="009D43A1" w:rsidRDefault="006C1D8D" w:rsidP="009D43A1">
            <w:pPr>
              <w:pStyle w:val="Tabletext"/>
              <w:rPr>
                <w:b w:val="0"/>
                <w:bCs w:val="0"/>
                <w:color w:val="111111"/>
                <w:sz w:val="20"/>
                <w:szCs w:val="20"/>
              </w:rPr>
            </w:pPr>
            <w:r w:rsidRPr="009D43A1">
              <w:rPr>
                <w:b w:val="0"/>
                <w:bCs w:val="0"/>
                <w:color w:val="111111"/>
                <w:sz w:val="20"/>
                <w:szCs w:val="20"/>
                <w:lang w:val="en-US"/>
              </w:rPr>
              <w:t>Alfred Health</w:t>
            </w:r>
          </w:p>
        </w:tc>
        <w:tc>
          <w:tcPr>
            <w:tcW w:w="300" w:type="pct"/>
            <w:hideMark/>
          </w:tcPr>
          <w:p w14:paraId="48173B30"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16</w:t>
            </w:r>
          </w:p>
        </w:tc>
        <w:tc>
          <w:tcPr>
            <w:tcW w:w="396" w:type="pct"/>
            <w:hideMark/>
          </w:tcPr>
          <w:p w14:paraId="3E46709C"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78</w:t>
            </w:r>
          </w:p>
        </w:tc>
        <w:tc>
          <w:tcPr>
            <w:tcW w:w="447" w:type="pct"/>
            <w:hideMark/>
          </w:tcPr>
          <w:p w14:paraId="2F5AF826" w14:textId="0AA95FBC" w:rsidR="006C1D8D" w:rsidRPr="009D43A1" w:rsidRDefault="00FA55EF"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10</w:t>
            </w:r>
          </w:p>
        </w:tc>
        <w:tc>
          <w:tcPr>
            <w:tcW w:w="461" w:type="pct"/>
            <w:hideMark/>
          </w:tcPr>
          <w:p w14:paraId="4FEE9DB9"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36</w:t>
            </w:r>
          </w:p>
        </w:tc>
        <w:tc>
          <w:tcPr>
            <w:tcW w:w="401" w:type="pct"/>
            <w:hideMark/>
          </w:tcPr>
          <w:p w14:paraId="1025ACD5"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5</w:t>
            </w:r>
          </w:p>
        </w:tc>
        <w:tc>
          <w:tcPr>
            <w:tcW w:w="401" w:type="pct"/>
            <w:hideMark/>
          </w:tcPr>
          <w:p w14:paraId="10642D11"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29</w:t>
            </w:r>
          </w:p>
        </w:tc>
        <w:tc>
          <w:tcPr>
            <w:tcW w:w="401" w:type="pct"/>
            <w:hideMark/>
          </w:tcPr>
          <w:p w14:paraId="6E2195CD"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5</w:t>
            </w:r>
          </w:p>
        </w:tc>
        <w:tc>
          <w:tcPr>
            <w:tcW w:w="401" w:type="pct"/>
            <w:hideMark/>
          </w:tcPr>
          <w:p w14:paraId="197CD542"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19</w:t>
            </w:r>
          </w:p>
        </w:tc>
        <w:tc>
          <w:tcPr>
            <w:tcW w:w="401" w:type="pct"/>
            <w:hideMark/>
          </w:tcPr>
          <w:p w14:paraId="650DFB26"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0</w:t>
            </w:r>
          </w:p>
        </w:tc>
        <w:tc>
          <w:tcPr>
            <w:tcW w:w="400" w:type="pct"/>
            <w:hideMark/>
          </w:tcPr>
          <w:p w14:paraId="6468C728"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0</w:t>
            </w:r>
          </w:p>
        </w:tc>
      </w:tr>
      <w:tr w:rsidR="00435657" w:rsidRPr="003709FC" w14:paraId="604E371F" w14:textId="77777777" w:rsidTr="00E175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67E4FD2A" w14:textId="77777777" w:rsidR="006C1D8D" w:rsidRPr="009D43A1" w:rsidRDefault="006C1D8D" w:rsidP="009D43A1">
            <w:pPr>
              <w:pStyle w:val="Tabletext"/>
              <w:rPr>
                <w:b w:val="0"/>
                <w:bCs w:val="0"/>
                <w:color w:val="111111"/>
                <w:sz w:val="20"/>
                <w:szCs w:val="20"/>
              </w:rPr>
            </w:pPr>
            <w:r w:rsidRPr="009D43A1">
              <w:rPr>
                <w:b w:val="0"/>
                <w:bCs w:val="0"/>
                <w:color w:val="111111"/>
                <w:sz w:val="20"/>
                <w:szCs w:val="20"/>
                <w:lang w:val="en-US"/>
              </w:rPr>
              <w:t>Barwon Health</w:t>
            </w:r>
          </w:p>
        </w:tc>
        <w:tc>
          <w:tcPr>
            <w:tcW w:w="300" w:type="pct"/>
            <w:hideMark/>
          </w:tcPr>
          <w:p w14:paraId="56D11AAF"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11</w:t>
            </w:r>
          </w:p>
        </w:tc>
        <w:tc>
          <w:tcPr>
            <w:tcW w:w="396" w:type="pct"/>
            <w:hideMark/>
          </w:tcPr>
          <w:p w14:paraId="2EF99107"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448</w:t>
            </w:r>
          </w:p>
        </w:tc>
        <w:tc>
          <w:tcPr>
            <w:tcW w:w="447" w:type="pct"/>
            <w:hideMark/>
          </w:tcPr>
          <w:p w14:paraId="373D9123" w14:textId="1B1D7603" w:rsidR="006C1D8D" w:rsidRPr="009D43A1" w:rsidRDefault="00FA55EF"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10</w:t>
            </w:r>
          </w:p>
        </w:tc>
        <w:tc>
          <w:tcPr>
            <w:tcW w:w="461" w:type="pct"/>
            <w:hideMark/>
          </w:tcPr>
          <w:p w14:paraId="4FF5AC27"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274</w:t>
            </w:r>
          </w:p>
        </w:tc>
        <w:tc>
          <w:tcPr>
            <w:tcW w:w="401" w:type="pct"/>
            <w:hideMark/>
          </w:tcPr>
          <w:p w14:paraId="1EDA361A" w14:textId="71EEDCA8" w:rsidR="006C1D8D" w:rsidRPr="009D43A1" w:rsidRDefault="001760E8"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5</w:t>
            </w:r>
          </w:p>
        </w:tc>
        <w:tc>
          <w:tcPr>
            <w:tcW w:w="401" w:type="pct"/>
            <w:hideMark/>
          </w:tcPr>
          <w:p w14:paraId="345A466F"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173</w:t>
            </w:r>
          </w:p>
        </w:tc>
        <w:tc>
          <w:tcPr>
            <w:tcW w:w="401" w:type="pct"/>
            <w:hideMark/>
          </w:tcPr>
          <w:p w14:paraId="064CD2A4"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0</w:t>
            </w:r>
          </w:p>
        </w:tc>
        <w:tc>
          <w:tcPr>
            <w:tcW w:w="401" w:type="pct"/>
            <w:hideMark/>
          </w:tcPr>
          <w:p w14:paraId="4C39878A"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105</w:t>
            </w:r>
          </w:p>
        </w:tc>
        <w:tc>
          <w:tcPr>
            <w:tcW w:w="401" w:type="pct"/>
            <w:hideMark/>
          </w:tcPr>
          <w:p w14:paraId="5611882E"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0</w:t>
            </w:r>
          </w:p>
        </w:tc>
        <w:tc>
          <w:tcPr>
            <w:tcW w:w="400" w:type="pct"/>
            <w:hideMark/>
          </w:tcPr>
          <w:p w14:paraId="79A23EC0"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22</w:t>
            </w:r>
          </w:p>
        </w:tc>
      </w:tr>
      <w:tr w:rsidR="00435657" w:rsidRPr="003709FC" w14:paraId="697B6DF0" w14:textId="77777777" w:rsidTr="00E17524">
        <w:trPr>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33A58557" w14:textId="2353EEC6" w:rsidR="006C1D8D" w:rsidRPr="009D43A1" w:rsidRDefault="006C1D8D" w:rsidP="009D43A1">
            <w:pPr>
              <w:pStyle w:val="Tabletext"/>
              <w:rPr>
                <w:b w:val="0"/>
                <w:bCs w:val="0"/>
                <w:color w:val="111111"/>
                <w:sz w:val="20"/>
                <w:szCs w:val="20"/>
                <w:vertAlign w:val="superscript"/>
              </w:rPr>
            </w:pPr>
            <w:r w:rsidRPr="009D43A1">
              <w:rPr>
                <w:b w:val="0"/>
                <w:bCs w:val="0"/>
                <w:color w:val="111111"/>
                <w:sz w:val="20"/>
                <w:szCs w:val="20"/>
                <w:lang w:val="en-US"/>
              </w:rPr>
              <w:t>Eastern Health</w:t>
            </w:r>
          </w:p>
        </w:tc>
        <w:tc>
          <w:tcPr>
            <w:tcW w:w="300" w:type="pct"/>
            <w:hideMark/>
          </w:tcPr>
          <w:p w14:paraId="6FF935B7"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0</w:t>
            </w:r>
          </w:p>
        </w:tc>
        <w:tc>
          <w:tcPr>
            <w:tcW w:w="396" w:type="pct"/>
            <w:hideMark/>
          </w:tcPr>
          <w:p w14:paraId="468EA8E3"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305</w:t>
            </w:r>
          </w:p>
        </w:tc>
        <w:tc>
          <w:tcPr>
            <w:tcW w:w="447" w:type="pct"/>
            <w:hideMark/>
          </w:tcPr>
          <w:p w14:paraId="69F1EC98"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0</w:t>
            </w:r>
          </w:p>
        </w:tc>
        <w:tc>
          <w:tcPr>
            <w:tcW w:w="461" w:type="pct"/>
            <w:hideMark/>
          </w:tcPr>
          <w:p w14:paraId="010E8526"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155</w:t>
            </w:r>
          </w:p>
        </w:tc>
        <w:tc>
          <w:tcPr>
            <w:tcW w:w="401" w:type="pct"/>
            <w:hideMark/>
          </w:tcPr>
          <w:p w14:paraId="2516B4EF"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0</w:t>
            </w:r>
          </w:p>
        </w:tc>
        <w:tc>
          <w:tcPr>
            <w:tcW w:w="401" w:type="pct"/>
            <w:hideMark/>
          </w:tcPr>
          <w:p w14:paraId="7327FC28"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113</w:t>
            </w:r>
          </w:p>
        </w:tc>
        <w:tc>
          <w:tcPr>
            <w:tcW w:w="401" w:type="pct"/>
            <w:hideMark/>
          </w:tcPr>
          <w:p w14:paraId="60016CDF"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0</w:t>
            </w:r>
          </w:p>
        </w:tc>
        <w:tc>
          <w:tcPr>
            <w:tcW w:w="401" w:type="pct"/>
            <w:hideMark/>
          </w:tcPr>
          <w:p w14:paraId="31BAA39E"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70</w:t>
            </w:r>
          </w:p>
        </w:tc>
        <w:tc>
          <w:tcPr>
            <w:tcW w:w="401" w:type="pct"/>
            <w:hideMark/>
          </w:tcPr>
          <w:p w14:paraId="6023C0DC"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0</w:t>
            </w:r>
          </w:p>
        </w:tc>
        <w:tc>
          <w:tcPr>
            <w:tcW w:w="400" w:type="pct"/>
            <w:hideMark/>
          </w:tcPr>
          <w:p w14:paraId="56AA974E"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0</w:t>
            </w:r>
          </w:p>
        </w:tc>
      </w:tr>
      <w:tr w:rsidR="00435657" w:rsidRPr="003709FC" w14:paraId="528DBE09" w14:textId="77777777" w:rsidTr="00E175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3F3591E4" w14:textId="77777777" w:rsidR="006C1D8D" w:rsidRPr="009D43A1" w:rsidRDefault="006C1D8D" w:rsidP="009D43A1">
            <w:pPr>
              <w:pStyle w:val="Tabletext"/>
              <w:rPr>
                <w:b w:val="0"/>
                <w:bCs w:val="0"/>
                <w:color w:val="111111"/>
                <w:sz w:val="20"/>
                <w:szCs w:val="20"/>
              </w:rPr>
            </w:pPr>
            <w:r w:rsidRPr="009D43A1">
              <w:rPr>
                <w:b w:val="0"/>
                <w:bCs w:val="0"/>
                <w:color w:val="111111"/>
                <w:sz w:val="20"/>
                <w:szCs w:val="20"/>
                <w:lang w:val="en-US"/>
              </w:rPr>
              <w:t>Monash Health</w:t>
            </w:r>
          </w:p>
        </w:tc>
        <w:tc>
          <w:tcPr>
            <w:tcW w:w="300" w:type="pct"/>
            <w:hideMark/>
          </w:tcPr>
          <w:p w14:paraId="052A9B6B"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50</w:t>
            </w:r>
          </w:p>
        </w:tc>
        <w:tc>
          <w:tcPr>
            <w:tcW w:w="396" w:type="pct"/>
            <w:hideMark/>
          </w:tcPr>
          <w:p w14:paraId="4E990534" w14:textId="443F4553"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1</w:t>
            </w:r>
            <w:r w:rsidR="00E81680" w:rsidRPr="009D43A1">
              <w:rPr>
                <w:color w:val="111111"/>
                <w:sz w:val="20"/>
                <w:szCs w:val="20"/>
                <w:lang w:val="en-US"/>
              </w:rPr>
              <w:t>,</w:t>
            </w:r>
            <w:r w:rsidRPr="009D43A1">
              <w:rPr>
                <w:color w:val="111111"/>
                <w:sz w:val="20"/>
                <w:szCs w:val="20"/>
                <w:lang w:val="en-US"/>
              </w:rPr>
              <w:t>947</w:t>
            </w:r>
          </w:p>
        </w:tc>
        <w:tc>
          <w:tcPr>
            <w:tcW w:w="447" w:type="pct"/>
            <w:hideMark/>
          </w:tcPr>
          <w:p w14:paraId="5F69719B"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18</w:t>
            </w:r>
          </w:p>
        </w:tc>
        <w:tc>
          <w:tcPr>
            <w:tcW w:w="461" w:type="pct"/>
            <w:hideMark/>
          </w:tcPr>
          <w:p w14:paraId="6B383FB7"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682</w:t>
            </w:r>
          </w:p>
        </w:tc>
        <w:tc>
          <w:tcPr>
            <w:tcW w:w="401" w:type="pct"/>
            <w:hideMark/>
          </w:tcPr>
          <w:p w14:paraId="67F14BB6" w14:textId="65FBE896" w:rsidR="006C1D8D" w:rsidRPr="009D43A1" w:rsidRDefault="00714A3A"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lang w:val="en-US"/>
              </w:rPr>
              <w:t>&lt; 5</w:t>
            </w:r>
          </w:p>
        </w:tc>
        <w:tc>
          <w:tcPr>
            <w:tcW w:w="401" w:type="pct"/>
            <w:hideMark/>
          </w:tcPr>
          <w:p w14:paraId="2EF26540"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369</w:t>
            </w:r>
          </w:p>
        </w:tc>
        <w:tc>
          <w:tcPr>
            <w:tcW w:w="401" w:type="pct"/>
            <w:hideMark/>
          </w:tcPr>
          <w:p w14:paraId="242323D0" w14:textId="085C4F64" w:rsidR="006C1D8D" w:rsidRPr="009D43A1" w:rsidRDefault="001760E8"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5</w:t>
            </w:r>
          </w:p>
        </w:tc>
        <w:tc>
          <w:tcPr>
            <w:tcW w:w="401" w:type="pct"/>
            <w:hideMark/>
          </w:tcPr>
          <w:p w14:paraId="7321BB0D"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231</w:t>
            </w:r>
          </w:p>
        </w:tc>
        <w:tc>
          <w:tcPr>
            <w:tcW w:w="401" w:type="pct"/>
            <w:hideMark/>
          </w:tcPr>
          <w:p w14:paraId="7011CF6A"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0</w:t>
            </w:r>
          </w:p>
        </w:tc>
        <w:tc>
          <w:tcPr>
            <w:tcW w:w="400" w:type="pct"/>
            <w:hideMark/>
          </w:tcPr>
          <w:p w14:paraId="764F12B6"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54</w:t>
            </w:r>
          </w:p>
        </w:tc>
      </w:tr>
      <w:tr w:rsidR="00435657" w:rsidRPr="003709FC" w14:paraId="1AA13584" w14:textId="77777777" w:rsidTr="00E17524">
        <w:trPr>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22C04B18" w14:textId="77777777" w:rsidR="006C1D8D" w:rsidRPr="009D43A1" w:rsidRDefault="006C1D8D" w:rsidP="009D43A1">
            <w:pPr>
              <w:pStyle w:val="Tabletext"/>
              <w:rPr>
                <w:b w:val="0"/>
                <w:bCs w:val="0"/>
                <w:color w:val="111111"/>
                <w:sz w:val="20"/>
                <w:szCs w:val="20"/>
              </w:rPr>
            </w:pPr>
            <w:r w:rsidRPr="009D43A1">
              <w:rPr>
                <w:b w:val="0"/>
                <w:bCs w:val="0"/>
                <w:color w:val="111111"/>
                <w:sz w:val="20"/>
                <w:szCs w:val="20"/>
                <w:lang w:val="en-US"/>
              </w:rPr>
              <w:t>Northern Health</w:t>
            </w:r>
          </w:p>
        </w:tc>
        <w:tc>
          <w:tcPr>
            <w:tcW w:w="300" w:type="pct"/>
            <w:hideMark/>
          </w:tcPr>
          <w:p w14:paraId="460D99CE"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9</w:t>
            </w:r>
          </w:p>
        </w:tc>
        <w:tc>
          <w:tcPr>
            <w:tcW w:w="396" w:type="pct"/>
            <w:hideMark/>
          </w:tcPr>
          <w:p w14:paraId="12D2559F"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561</w:t>
            </w:r>
          </w:p>
        </w:tc>
        <w:tc>
          <w:tcPr>
            <w:tcW w:w="447" w:type="pct"/>
            <w:hideMark/>
          </w:tcPr>
          <w:p w14:paraId="2A2B69D0" w14:textId="3431BD57" w:rsidR="006C1D8D" w:rsidRPr="009D43A1" w:rsidRDefault="001760E8"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001505B7" w:rsidRPr="009D43A1">
              <w:rPr>
                <w:color w:val="111111"/>
                <w:sz w:val="20"/>
                <w:szCs w:val="20"/>
                <w:lang w:val="en-US"/>
              </w:rPr>
              <w:t>5</w:t>
            </w:r>
          </w:p>
        </w:tc>
        <w:tc>
          <w:tcPr>
            <w:tcW w:w="461" w:type="pct"/>
            <w:hideMark/>
          </w:tcPr>
          <w:p w14:paraId="5E871B1D"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269</w:t>
            </w:r>
          </w:p>
        </w:tc>
        <w:tc>
          <w:tcPr>
            <w:tcW w:w="401" w:type="pct"/>
            <w:hideMark/>
          </w:tcPr>
          <w:p w14:paraId="00281D7A" w14:textId="0BE0636F" w:rsidR="006C1D8D" w:rsidRPr="009D43A1" w:rsidRDefault="001760E8"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5</w:t>
            </w:r>
          </w:p>
        </w:tc>
        <w:tc>
          <w:tcPr>
            <w:tcW w:w="401" w:type="pct"/>
            <w:hideMark/>
          </w:tcPr>
          <w:p w14:paraId="1DFF810D"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170</w:t>
            </w:r>
          </w:p>
        </w:tc>
        <w:tc>
          <w:tcPr>
            <w:tcW w:w="401" w:type="pct"/>
            <w:hideMark/>
          </w:tcPr>
          <w:p w14:paraId="6E069E3F" w14:textId="685A52BA" w:rsidR="006C1D8D" w:rsidRPr="009D43A1" w:rsidRDefault="001760E8"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5</w:t>
            </w:r>
          </w:p>
        </w:tc>
        <w:tc>
          <w:tcPr>
            <w:tcW w:w="401" w:type="pct"/>
            <w:hideMark/>
          </w:tcPr>
          <w:p w14:paraId="0EF1CCE7"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98</w:t>
            </w:r>
          </w:p>
        </w:tc>
        <w:tc>
          <w:tcPr>
            <w:tcW w:w="401" w:type="pct"/>
            <w:hideMark/>
          </w:tcPr>
          <w:p w14:paraId="6D4E70B0" w14:textId="5D6187AB" w:rsidR="006C1D8D" w:rsidRPr="009D43A1" w:rsidRDefault="001760E8"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5</w:t>
            </w:r>
          </w:p>
        </w:tc>
        <w:tc>
          <w:tcPr>
            <w:tcW w:w="400" w:type="pct"/>
            <w:hideMark/>
          </w:tcPr>
          <w:p w14:paraId="754607AC"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57</w:t>
            </w:r>
          </w:p>
        </w:tc>
      </w:tr>
      <w:tr w:rsidR="00435657" w:rsidRPr="003709FC" w14:paraId="2F5ADD80" w14:textId="77777777" w:rsidTr="00E175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358ECF50" w14:textId="77777777" w:rsidR="006C1D8D" w:rsidRPr="009D43A1" w:rsidRDefault="006C1D8D" w:rsidP="009D43A1">
            <w:pPr>
              <w:pStyle w:val="Tabletext"/>
              <w:rPr>
                <w:b w:val="0"/>
                <w:bCs w:val="0"/>
                <w:color w:val="111111"/>
                <w:sz w:val="20"/>
                <w:szCs w:val="20"/>
              </w:rPr>
            </w:pPr>
            <w:r w:rsidRPr="009D43A1">
              <w:rPr>
                <w:b w:val="0"/>
                <w:bCs w:val="0"/>
                <w:color w:val="111111"/>
                <w:sz w:val="20"/>
                <w:szCs w:val="20"/>
                <w:lang w:val="en-US"/>
              </w:rPr>
              <w:t>Western Health</w:t>
            </w:r>
          </w:p>
        </w:tc>
        <w:tc>
          <w:tcPr>
            <w:tcW w:w="300" w:type="pct"/>
            <w:hideMark/>
          </w:tcPr>
          <w:p w14:paraId="42B3F90B"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51</w:t>
            </w:r>
          </w:p>
        </w:tc>
        <w:tc>
          <w:tcPr>
            <w:tcW w:w="396" w:type="pct"/>
            <w:hideMark/>
          </w:tcPr>
          <w:p w14:paraId="0D65F1B1"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699</w:t>
            </w:r>
          </w:p>
        </w:tc>
        <w:tc>
          <w:tcPr>
            <w:tcW w:w="447" w:type="pct"/>
            <w:hideMark/>
          </w:tcPr>
          <w:p w14:paraId="1AF5CCD9"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28</w:t>
            </w:r>
          </w:p>
        </w:tc>
        <w:tc>
          <w:tcPr>
            <w:tcW w:w="461" w:type="pct"/>
            <w:hideMark/>
          </w:tcPr>
          <w:p w14:paraId="62C0677D"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323</w:t>
            </w:r>
          </w:p>
        </w:tc>
        <w:tc>
          <w:tcPr>
            <w:tcW w:w="401" w:type="pct"/>
            <w:hideMark/>
          </w:tcPr>
          <w:p w14:paraId="0A4F0B44"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21</w:t>
            </w:r>
          </w:p>
        </w:tc>
        <w:tc>
          <w:tcPr>
            <w:tcW w:w="401" w:type="pct"/>
            <w:hideMark/>
          </w:tcPr>
          <w:p w14:paraId="156FF5EA"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151</w:t>
            </w:r>
          </w:p>
        </w:tc>
        <w:tc>
          <w:tcPr>
            <w:tcW w:w="401" w:type="pct"/>
            <w:hideMark/>
          </w:tcPr>
          <w:p w14:paraId="0339CD0E"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8</w:t>
            </w:r>
          </w:p>
        </w:tc>
        <w:tc>
          <w:tcPr>
            <w:tcW w:w="401" w:type="pct"/>
            <w:hideMark/>
          </w:tcPr>
          <w:p w14:paraId="5B7C4AA8"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69</w:t>
            </w:r>
          </w:p>
        </w:tc>
        <w:tc>
          <w:tcPr>
            <w:tcW w:w="401" w:type="pct"/>
            <w:hideMark/>
          </w:tcPr>
          <w:p w14:paraId="4A48EE31" w14:textId="59449919" w:rsidR="006C1D8D" w:rsidRPr="009D43A1" w:rsidRDefault="001760E8"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5</w:t>
            </w:r>
          </w:p>
        </w:tc>
        <w:tc>
          <w:tcPr>
            <w:tcW w:w="400" w:type="pct"/>
            <w:hideMark/>
          </w:tcPr>
          <w:p w14:paraId="6AE6B281" w14:textId="7EA0BF1D" w:rsidR="006C1D8D" w:rsidRPr="009D43A1" w:rsidRDefault="001760E8"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&lt;</w:t>
            </w:r>
            <w:r w:rsidR="002F72AC">
              <w:rPr>
                <w:color w:val="111111"/>
                <w:sz w:val="20"/>
                <w:szCs w:val="20"/>
                <w:lang w:val="en-US"/>
              </w:rPr>
              <w:t xml:space="preserve"> </w:t>
            </w:r>
            <w:r w:rsidRPr="009D43A1">
              <w:rPr>
                <w:color w:val="111111"/>
                <w:sz w:val="20"/>
                <w:szCs w:val="20"/>
                <w:lang w:val="en-US"/>
              </w:rPr>
              <w:t>5</w:t>
            </w:r>
          </w:p>
        </w:tc>
      </w:tr>
      <w:tr w:rsidR="00435657" w:rsidRPr="003709FC" w14:paraId="2F024EBF" w14:textId="77777777" w:rsidTr="00E17524">
        <w:trPr>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4BF03ADC" w14:textId="3DA7B010" w:rsidR="006C1D8D" w:rsidRPr="009D43A1" w:rsidRDefault="00E81680" w:rsidP="009D43A1">
            <w:pPr>
              <w:pStyle w:val="Tabletext"/>
              <w:rPr>
                <w:color w:val="111111"/>
                <w:sz w:val="20"/>
                <w:szCs w:val="20"/>
              </w:rPr>
            </w:pPr>
            <w:r w:rsidRPr="009D43A1">
              <w:rPr>
                <w:color w:val="111111"/>
                <w:sz w:val="20"/>
                <w:szCs w:val="20"/>
              </w:rPr>
              <w:t>Control health services</w:t>
            </w:r>
          </w:p>
        </w:tc>
        <w:tc>
          <w:tcPr>
            <w:tcW w:w="300" w:type="pct"/>
            <w:hideMark/>
          </w:tcPr>
          <w:p w14:paraId="5A0EEF13" w14:textId="0C16A759"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396" w:type="pct"/>
            <w:hideMark/>
          </w:tcPr>
          <w:p w14:paraId="09F68DFD" w14:textId="4A5351B3"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rPr>
              <w:t>2</w:t>
            </w:r>
            <w:r w:rsidR="00E81680" w:rsidRPr="009D43A1">
              <w:rPr>
                <w:color w:val="111111"/>
                <w:sz w:val="20"/>
                <w:szCs w:val="20"/>
              </w:rPr>
              <w:t>,</w:t>
            </w:r>
            <w:r w:rsidRPr="009D43A1">
              <w:rPr>
                <w:color w:val="111111"/>
                <w:sz w:val="20"/>
                <w:szCs w:val="20"/>
              </w:rPr>
              <w:t>787</w:t>
            </w:r>
          </w:p>
        </w:tc>
        <w:tc>
          <w:tcPr>
            <w:tcW w:w="447" w:type="pct"/>
            <w:hideMark/>
          </w:tcPr>
          <w:p w14:paraId="52B1CD78" w14:textId="5C1EC78A"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461" w:type="pct"/>
            <w:hideMark/>
          </w:tcPr>
          <w:p w14:paraId="0A245508" w14:textId="3747997E"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rPr>
              <w:t>1</w:t>
            </w:r>
            <w:r w:rsidR="00E81680" w:rsidRPr="009D43A1">
              <w:rPr>
                <w:color w:val="111111"/>
                <w:sz w:val="20"/>
                <w:szCs w:val="20"/>
              </w:rPr>
              <w:t>,</w:t>
            </w:r>
            <w:r w:rsidRPr="009D43A1">
              <w:rPr>
                <w:color w:val="111111"/>
                <w:sz w:val="20"/>
                <w:szCs w:val="20"/>
              </w:rPr>
              <w:t>252</w:t>
            </w:r>
          </w:p>
        </w:tc>
        <w:tc>
          <w:tcPr>
            <w:tcW w:w="401" w:type="pct"/>
            <w:hideMark/>
          </w:tcPr>
          <w:p w14:paraId="2EDEBE9E" w14:textId="23D9DA8B"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401" w:type="pct"/>
            <w:hideMark/>
          </w:tcPr>
          <w:p w14:paraId="32437B68"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rPr>
              <w:t>821</w:t>
            </w:r>
          </w:p>
        </w:tc>
        <w:tc>
          <w:tcPr>
            <w:tcW w:w="401" w:type="pct"/>
            <w:hideMark/>
          </w:tcPr>
          <w:p w14:paraId="61E20D9C" w14:textId="77A1BF10"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401" w:type="pct"/>
            <w:hideMark/>
          </w:tcPr>
          <w:p w14:paraId="383108CB"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rPr>
              <w:t>476</w:t>
            </w:r>
          </w:p>
        </w:tc>
        <w:tc>
          <w:tcPr>
            <w:tcW w:w="401" w:type="pct"/>
            <w:hideMark/>
          </w:tcPr>
          <w:p w14:paraId="4C2B1588" w14:textId="132BCE56"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400" w:type="pct"/>
            <w:hideMark/>
          </w:tcPr>
          <w:p w14:paraId="2BE5EEAE"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rPr>
              <w:t>141</w:t>
            </w:r>
          </w:p>
        </w:tc>
      </w:tr>
      <w:tr w:rsidR="00435657" w:rsidRPr="003709FC" w14:paraId="3717339D" w14:textId="77777777" w:rsidTr="00E175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0693BE72" w14:textId="77777777" w:rsidR="006C1D8D" w:rsidRPr="009D43A1" w:rsidRDefault="006C1D8D" w:rsidP="009D43A1">
            <w:pPr>
              <w:pStyle w:val="Tabletext"/>
              <w:rPr>
                <w:b w:val="0"/>
                <w:bCs w:val="0"/>
                <w:color w:val="111111"/>
                <w:sz w:val="20"/>
                <w:szCs w:val="20"/>
              </w:rPr>
            </w:pPr>
            <w:r w:rsidRPr="009D43A1">
              <w:rPr>
                <w:b w:val="0"/>
                <w:bCs w:val="0"/>
                <w:color w:val="111111"/>
                <w:sz w:val="20"/>
                <w:szCs w:val="20"/>
                <w:lang w:val="en-US"/>
              </w:rPr>
              <w:t>Austin Health</w:t>
            </w:r>
          </w:p>
        </w:tc>
        <w:tc>
          <w:tcPr>
            <w:tcW w:w="300" w:type="pct"/>
          </w:tcPr>
          <w:p w14:paraId="6CFDD2B5" w14:textId="12978719"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396" w:type="pct"/>
            <w:hideMark/>
          </w:tcPr>
          <w:p w14:paraId="60896BE7" w14:textId="797223FA"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1</w:t>
            </w:r>
            <w:r w:rsidR="00E81680" w:rsidRPr="009D43A1">
              <w:rPr>
                <w:color w:val="111111"/>
                <w:sz w:val="20"/>
                <w:szCs w:val="20"/>
                <w:lang w:val="en-US"/>
              </w:rPr>
              <w:t>,</w:t>
            </w:r>
            <w:r w:rsidRPr="009D43A1">
              <w:rPr>
                <w:color w:val="111111"/>
                <w:sz w:val="20"/>
                <w:szCs w:val="20"/>
                <w:lang w:val="en-US"/>
              </w:rPr>
              <w:t>212</w:t>
            </w:r>
          </w:p>
        </w:tc>
        <w:tc>
          <w:tcPr>
            <w:tcW w:w="447" w:type="pct"/>
          </w:tcPr>
          <w:p w14:paraId="12FD6A64" w14:textId="5A2672FE"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461" w:type="pct"/>
            <w:hideMark/>
          </w:tcPr>
          <w:p w14:paraId="1EE74044"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450</w:t>
            </w:r>
          </w:p>
        </w:tc>
        <w:tc>
          <w:tcPr>
            <w:tcW w:w="401" w:type="pct"/>
          </w:tcPr>
          <w:p w14:paraId="2899448D" w14:textId="10165ADC"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401" w:type="pct"/>
            <w:hideMark/>
          </w:tcPr>
          <w:p w14:paraId="1AE79284"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352</w:t>
            </w:r>
          </w:p>
        </w:tc>
        <w:tc>
          <w:tcPr>
            <w:tcW w:w="401" w:type="pct"/>
          </w:tcPr>
          <w:p w14:paraId="40EC9BC2" w14:textId="44A86291"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401" w:type="pct"/>
            <w:hideMark/>
          </w:tcPr>
          <w:p w14:paraId="50203818"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237</w:t>
            </w:r>
          </w:p>
        </w:tc>
        <w:tc>
          <w:tcPr>
            <w:tcW w:w="401" w:type="pct"/>
          </w:tcPr>
          <w:p w14:paraId="7F14C9A8" w14:textId="0ADA3ACE"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400" w:type="pct"/>
            <w:hideMark/>
          </w:tcPr>
          <w:p w14:paraId="5B89232C"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65</w:t>
            </w:r>
          </w:p>
        </w:tc>
      </w:tr>
      <w:tr w:rsidR="00435657" w:rsidRPr="003709FC" w14:paraId="6BCCD533" w14:textId="77777777" w:rsidTr="00E17524">
        <w:trPr>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1023E5B4" w14:textId="77777777" w:rsidR="006C1D8D" w:rsidRPr="009D43A1" w:rsidRDefault="006C1D8D" w:rsidP="009D43A1">
            <w:pPr>
              <w:pStyle w:val="Tabletext"/>
              <w:rPr>
                <w:b w:val="0"/>
                <w:bCs w:val="0"/>
                <w:color w:val="111111"/>
                <w:sz w:val="20"/>
                <w:szCs w:val="20"/>
              </w:rPr>
            </w:pPr>
            <w:r w:rsidRPr="009D43A1">
              <w:rPr>
                <w:b w:val="0"/>
                <w:bCs w:val="0"/>
                <w:color w:val="111111"/>
                <w:sz w:val="20"/>
                <w:szCs w:val="20"/>
                <w:lang w:val="en-US"/>
              </w:rPr>
              <w:t>Melbourne Health</w:t>
            </w:r>
          </w:p>
        </w:tc>
        <w:tc>
          <w:tcPr>
            <w:tcW w:w="300" w:type="pct"/>
          </w:tcPr>
          <w:p w14:paraId="4C2FF1CC" w14:textId="710EBA6A"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396" w:type="pct"/>
            <w:hideMark/>
          </w:tcPr>
          <w:p w14:paraId="665BFCEB"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629</w:t>
            </w:r>
          </w:p>
        </w:tc>
        <w:tc>
          <w:tcPr>
            <w:tcW w:w="447" w:type="pct"/>
          </w:tcPr>
          <w:p w14:paraId="7202AD18" w14:textId="5D125C95"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461" w:type="pct"/>
            <w:hideMark/>
          </w:tcPr>
          <w:p w14:paraId="6BB756DF"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358</w:t>
            </w:r>
          </w:p>
        </w:tc>
        <w:tc>
          <w:tcPr>
            <w:tcW w:w="401" w:type="pct"/>
          </w:tcPr>
          <w:p w14:paraId="738C8B3D" w14:textId="2476A582"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401" w:type="pct"/>
            <w:hideMark/>
          </w:tcPr>
          <w:p w14:paraId="71C6A874"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206</w:t>
            </w:r>
          </w:p>
        </w:tc>
        <w:tc>
          <w:tcPr>
            <w:tcW w:w="401" w:type="pct"/>
          </w:tcPr>
          <w:p w14:paraId="6D396FBC" w14:textId="76B83CD9"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401" w:type="pct"/>
            <w:hideMark/>
          </w:tcPr>
          <w:p w14:paraId="4F807A67"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91</w:t>
            </w:r>
          </w:p>
        </w:tc>
        <w:tc>
          <w:tcPr>
            <w:tcW w:w="401" w:type="pct"/>
          </w:tcPr>
          <w:p w14:paraId="0EE4AC0B" w14:textId="15033BC2" w:rsidR="006C1D8D" w:rsidRPr="009D43A1" w:rsidRDefault="002F72AC"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Pr>
                <w:color w:val="111111"/>
                <w:sz w:val="20"/>
                <w:szCs w:val="20"/>
              </w:rPr>
              <w:t>–</w:t>
            </w:r>
          </w:p>
        </w:tc>
        <w:tc>
          <w:tcPr>
            <w:tcW w:w="400" w:type="pct"/>
            <w:hideMark/>
          </w:tcPr>
          <w:p w14:paraId="75A8E7AD" w14:textId="77777777" w:rsidR="006C1D8D" w:rsidRPr="009D43A1" w:rsidRDefault="006C1D8D" w:rsidP="009D43A1">
            <w:pPr>
              <w:pStyle w:val="Tabletext"/>
              <w:cnfStyle w:val="000000000000" w:firstRow="0" w:lastRow="0" w:firstColumn="0" w:lastColumn="0" w:oddVBand="0" w:evenVBand="0" w:oddHBand="0" w:evenHBand="0" w:firstRowFirstColumn="0" w:firstRowLastColumn="0" w:lastRowFirstColumn="0" w:lastRowLastColumn="0"/>
              <w:rPr>
                <w:color w:val="111111"/>
                <w:sz w:val="20"/>
                <w:szCs w:val="20"/>
              </w:rPr>
            </w:pPr>
            <w:r w:rsidRPr="009D43A1">
              <w:rPr>
                <w:color w:val="111111"/>
                <w:sz w:val="20"/>
                <w:szCs w:val="20"/>
                <w:lang w:val="en-US"/>
              </w:rPr>
              <w:t>33</w:t>
            </w:r>
          </w:p>
        </w:tc>
      </w:tr>
      <w:tr w:rsidR="00435657" w:rsidRPr="003709FC" w14:paraId="4E9F44FC" w14:textId="77777777" w:rsidTr="00E175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0" w:type="pct"/>
            <w:hideMark/>
          </w:tcPr>
          <w:p w14:paraId="2C1C0163" w14:textId="19BE4250" w:rsidR="006C1D8D" w:rsidRPr="009D43A1" w:rsidRDefault="006C1D8D" w:rsidP="009D43A1">
            <w:pPr>
              <w:pStyle w:val="Tabletext"/>
              <w:rPr>
                <w:b w:val="0"/>
                <w:bCs w:val="0"/>
                <w:color w:val="111111"/>
                <w:sz w:val="20"/>
                <w:szCs w:val="20"/>
              </w:rPr>
            </w:pPr>
            <w:r w:rsidRPr="009D43A1">
              <w:rPr>
                <w:b w:val="0"/>
                <w:bCs w:val="0"/>
                <w:color w:val="111111"/>
                <w:sz w:val="20"/>
                <w:szCs w:val="20"/>
                <w:lang w:val="en-US"/>
              </w:rPr>
              <w:t>St Vincent</w:t>
            </w:r>
            <w:r w:rsidR="00C4367F">
              <w:rPr>
                <w:b w:val="0"/>
                <w:bCs w:val="0"/>
                <w:color w:val="111111"/>
                <w:sz w:val="20"/>
                <w:szCs w:val="20"/>
                <w:lang w:val="en-US"/>
              </w:rPr>
              <w:t>’</w:t>
            </w:r>
            <w:r w:rsidRPr="009D43A1">
              <w:rPr>
                <w:b w:val="0"/>
                <w:bCs w:val="0"/>
                <w:color w:val="111111"/>
                <w:sz w:val="20"/>
                <w:szCs w:val="20"/>
                <w:lang w:val="en-US"/>
              </w:rPr>
              <w:t>s Hospital Melbourne</w:t>
            </w:r>
          </w:p>
        </w:tc>
        <w:tc>
          <w:tcPr>
            <w:tcW w:w="300" w:type="pct"/>
          </w:tcPr>
          <w:p w14:paraId="496DF02E" w14:textId="38183CBF"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396" w:type="pct"/>
            <w:hideMark/>
          </w:tcPr>
          <w:p w14:paraId="19A3FDEA"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946</w:t>
            </w:r>
          </w:p>
        </w:tc>
        <w:tc>
          <w:tcPr>
            <w:tcW w:w="447" w:type="pct"/>
          </w:tcPr>
          <w:p w14:paraId="4350AE62" w14:textId="14DF38DE"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461" w:type="pct"/>
            <w:hideMark/>
          </w:tcPr>
          <w:p w14:paraId="093EBE2C"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444</w:t>
            </w:r>
          </w:p>
        </w:tc>
        <w:tc>
          <w:tcPr>
            <w:tcW w:w="401" w:type="pct"/>
          </w:tcPr>
          <w:p w14:paraId="471245EC" w14:textId="52954915"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401" w:type="pct"/>
            <w:hideMark/>
          </w:tcPr>
          <w:p w14:paraId="23114175"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263</w:t>
            </w:r>
          </w:p>
        </w:tc>
        <w:tc>
          <w:tcPr>
            <w:tcW w:w="401" w:type="pct"/>
          </w:tcPr>
          <w:p w14:paraId="6808ED5C" w14:textId="44217974"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401" w:type="pct"/>
            <w:hideMark/>
          </w:tcPr>
          <w:p w14:paraId="3986C3AE"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148</w:t>
            </w:r>
          </w:p>
        </w:tc>
        <w:tc>
          <w:tcPr>
            <w:tcW w:w="401" w:type="pct"/>
          </w:tcPr>
          <w:p w14:paraId="020DBB36" w14:textId="533D3447" w:rsidR="006C1D8D" w:rsidRPr="009D43A1" w:rsidRDefault="002F72AC"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Pr>
                <w:color w:val="111111"/>
                <w:sz w:val="20"/>
                <w:szCs w:val="20"/>
              </w:rPr>
              <w:t>–</w:t>
            </w:r>
          </w:p>
        </w:tc>
        <w:tc>
          <w:tcPr>
            <w:tcW w:w="400" w:type="pct"/>
            <w:hideMark/>
          </w:tcPr>
          <w:p w14:paraId="63D3C7A7" w14:textId="77777777" w:rsidR="006C1D8D" w:rsidRPr="009D43A1" w:rsidRDefault="006C1D8D" w:rsidP="009D43A1">
            <w:pPr>
              <w:pStyle w:val="Tabletext"/>
              <w:cnfStyle w:val="000000100000" w:firstRow="0" w:lastRow="0" w:firstColumn="0" w:lastColumn="0" w:oddVBand="0" w:evenVBand="0" w:oddHBand="1" w:evenHBand="0" w:firstRowFirstColumn="0" w:firstRowLastColumn="0" w:lastRowFirstColumn="0" w:lastRowLastColumn="0"/>
              <w:rPr>
                <w:color w:val="111111"/>
                <w:sz w:val="20"/>
                <w:szCs w:val="20"/>
              </w:rPr>
            </w:pPr>
            <w:r w:rsidRPr="009D43A1">
              <w:rPr>
                <w:color w:val="111111"/>
                <w:sz w:val="20"/>
                <w:szCs w:val="20"/>
                <w:lang w:val="en-US"/>
              </w:rPr>
              <w:t>43</w:t>
            </w:r>
          </w:p>
        </w:tc>
      </w:tr>
    </w:tbl>
    <w:p w14:paraId="4F2656EE" w14:textId="6E0B592A" w:rsidR="006C1D8D" w:rsidRPr="00C305A7" w:rsidRDefault="0009229A" w:rsidP="00225141">
      <w:pPr>
        <w:pStyle w:val="Tablefigurenote"/>
        <w:rPr>
          <w:b/>
        </w:rPr>
      </w:pPr>
      <w:r>
        <w:t xml:space="preserve">Note: </w:t>
      </w:r>
      <w:r w:rsidR="006C1D8D" w:rsidRPr="00C305A7">
        <w:t>Eastern Health did not implement an intervention model of care during the trial period.</w:t>
      </w:r>
    </w:p>
    <w:p w14:paraId="0CE1CB12" w14:textId="25DD17D5" w:rsidR="006C1D8D" w:rsidRPr="006A2ADA" w:rsidRDefault="006C1D8D" w:rsidP="00225141">
      <w:pPr>
        <w:pStyle w:val="Tablefigurenote"/>
        <w:rPr>
          <w:b/>
        </w:rPr>
      </w:pPr>
      <w:r w:rsidRPr="006A2ADA">
        <w:t>I</w:t>
      </w:r>
      <w:r w:rsidR="00C4367F">
        <w:t>nt</w:t>
      </w:r>
      <w:r w:rsidRPr="006A2ADA">
        <w:t xml:space="preserve"> </w:t>
      </w:r>
      <w:r w:rsidR="002F72AC">
        <w:t>=</w:t>
      </w:r>
      <w:r w:rsidRPr="006A2ADA">
        <w:t xml:space="preserve"> </w:t>
      </w:r>
      <w:r w:rsidR="002F72AC">
        <w:t>i</w:t>
      </w:r>
      <w:r w:rsidRPr="006A2ADA">
        <w:t>ntervention; U/</w:t>
      </w:r>
      <w:r w:rsidR="002F72AC">
        <w:t>care</w:t>
      </w:r>
      <w:r w:rsidRPr="006A2ADA">
        <w:t xml:space="preserve"> </w:t>
      </w:r>
      <w:r w:rsidR="002F72AC">
        <w:t>=</w:t>
      </w:r>
      <w:r w:rsidRPr="006A2ADA">
        <w:t xml:space="preserve"> </w:t>
      </w:r>
      <w:r w:rsidR="002F72AC">
        <w:t>u</w:t>
      </w:r>
      <w:r w:rsidRPr="006A2ADA">
        <w:t>sual care.</w:t>
      </w:r>
    </w:p>
    <w:p w14:paraId="23299B80" w14:textId="1FE8EAEA" w:rsidR="00435657" w:rsidRDefault="00435657" w:rsidP="00225141">
      <w:pPr>
        <w:pStyle w:val="Bodyaftertablefigure"/>
        <w:sectPr w:rsidR="00435657" w:rsidSect="00435657">
          <w:footnotePr>
            <w:numFmt w:val="lowerLetter"/>
          </w:footnotePr>
          <w:endnotePr>
            <w:numFmt w:val="decimal"/>
          </w:endnotePr>
          <w:pgSz w:w="16838" w:h="11906" w:orient="landscape" w:code="9"/>
          <w:pgMar w:top="1304" w:right="1418" w:bottom="1304" w:left="1134" w:header="680" w:footer="851" w:gutter="0"/>
          <w:cols w:space="340"/>
          <w:titlePg/>
          <w:docGrid w:linePitch="360"/>
        </w:sectPr>
      </w:pPr>
    </w:p>
    <w:p w14:paraId="121B6341" w14:textId="5AAFF1AC" w:rsidR="00620B9D" w:rsidRDefault="00620B9D" w:rsidP="00225141">
      <w:pPr>
        <w:pStyle w:val="Bodyaftertablefigure"/>
      </w:pPr>
      <w:r>
        <w:lastRenderedPageBreak/>
        <w:t xml:space="preserve">Compared </w:t>
      </w:r>
      <w:r w:rsidR="003548D3">
        <w:t>with</w:t>
      </w:r>
      <w:r w:rsidR="003548D3" w:rsidRPr="00A3737F">
        <w:t xml:space="preserve"> </w:t>
      </w:r>
      <w:r>
        <w:t xml:space="preserve">participating health services, more patients at control sites consented to participate (44.9 per cent control health services versus 43.1 per cent participating health services) and subsequently returned their surveys (baseline: 65.6 per cent versus 57.6 per cent; </w:t>
      </w:r>
      <w:r w:rsidR="002F72AC">
        <w:t xml:space="preserve">six </w:t>
      </w:r>
      <w:r>
        <w:t>months: 38.0 per cent versus 33.7 per cent; 12</w:t>
      </w:r>
      <w:r w:rsidR="002F72AC">
        <w:t xml:space="preserve"> </w:t>
      </w:r>
      <w:r>
        <w:t xml:space="preserve">months: 11.3 per cent versus 7.7 per cent). </w:t>
      </w:r>
    </w:p>
    <w:p w14:paraId="3FBB61F3" w14:textId="2AD740A8" w:rsidR="00620B9D" w:rsidRDefault="0079614E" w:rsidP="00620B9D">
      <w:pPr>
        <w:pStyle w:val="Body"/>
      </w:pPr>
      <w:r>
        <w:t>Most</w:t>
      </w:r>
      <w:r w:rsidR="00620B9D">
        <w:t xml:space="preserve"> patients who returned their surveys received usual care (</w:t>
      </w:r>
      <w:r w:rsidR="00620B9D" w:rsidRPr="00EB7651">
        <w:rPr>
          <w:i/>
          <w:iCs/>
        </w:rPr>
        <w:t>n</w:t>
      </w:r>
      <w:r>
        <w:t>[b</w:t>
      </w:r>
      <w:r w:rsidR="00620B9D">
        <w:t>aseline</w:t>
      </w:r>
      <w:r>
        <w:t>]</w:t>
      </w:r>
      <w:r w:rsidR="00620B9D">
        <w:t>=1,826, 98.3 per cent). In total, 31 intervention patients returned survey</w:t>
      </w:r>
      <w:r w:rsidR="00714A3A">
        <w:t>(</w:t>
      </w:r>
      <w:r w:rsidR="00620B9D">
        <w:t>s</w:t>
      </w:r>
      <w:r w:rsidR="00714A3A">
        <w:t>)</w:t>
      </w:r>
      <w:r w:rsidR="00620B9D">
        <w:t xml:space="preserve"> at baseline</w:t>
      </w:r>
      <w:r>
        <w:t>,</w:t>
      </w:r>
      <w:r w:rsidR="00620B9D">
        <w:t xml:space="preserve"> most of whom were enrolled at one participating health service (</w:t>
      </w:r>
      <w:r w:rsidR="00620B9D" w:rsidRPr="00EB7651">
        <w:rPr>
          <w:i/>
          <w:iCs/>
        </w:rPr>
        <w:t>n</w:t>
      </w:r>
      <w:r w:rsidR="002F72AC">
        <w:t xml:space="preserve"> </w:t>
      </w:r>
      <w:r w:rsidR="00620B9D">
        <w:t>=</w:t>
      </w:r>
      <w:r w:rsidR="002F72AC">
        <w:t xml:space="preserve"> </w:t>
      </w:r>
      <w:r w:rsidR="00620B9D">
        <w:t xml:space="preserve">21, 67.7 per cent). Only 15 intervention patients continued to participate in the evaluation survey at </w:t>
      </w:r>
      <w:r w:rsidR="005E7161">
        <w:t xml:space="preserve">six </w:t>
      </w:r>
      <w:r w:rsidR="00620B9D">
        <w:t xml:space="preserve">months and </w:t>
      </w:r>
      <w:r w:rsidR="005E7161">
        <w:t>two</w:t>
      </w:r>
      <w:r w:rsidR="00620B9D">
        <w:t xml:space="preserve"> patients at 12</w:t>
      </w:r>
      <w:r w:rsidR="005E7161">
        <w:t xml:space="preserve"> </w:t>
      </w:r>
      <w:r w:rsidR="00620B9D">
        <w:t xml:space="preserve">months. </w:t>
      </w:r>
    </w:p>
    <w:p w14:paraId="1BC7D588" w14:textId="04EA5194" w:rsidR="00620B9D" w:rsidRDefault="00620B9D" w:rsidP="006C1D8D">
      <w:pPr>
        <w:pStyle w:val="Body"/>
      </w:pPr>
      <w:r>
        <w:t xml:space="preserve">Enrolled patients who completed a survey differed demographically to enrolled patients who did not. Patients who completed a survey were on average older (72 years versus 69 years, </w:t>
      </w:r>
      <w:r w:rsidRPr="00EB7651">
        <w:rPr>
          <w:i/>
          <w:iCs/>
        </w:rPr>
        <w:t xml:space="preserve">p </w:t>
      </w:r>
      <w:r>
        <w:t>&lt;</w:t>
      </w:r>
      <w:r w:rsidR="002F72AC">
        <w:t xml:space="preserve"> </w:t>
      </w:r>
      <w:r>
        <w:t xml:space="preserve">0.001), more likely to be male (51.7 per cent versus 48.0 per cent, </w:t>
      </w:r>
      <w:r w:rsidRPr="00EB7651">
        <w:rPr>
          <w:i/>
          <w:iCs/>
        </w:rPr>
        <w:t>p</w:t>
      </w:r>
      <w:r w:rsidR="002F72AC">
        <w:t xml:space="preserve"> </w:t>
      </w:r>
      <w:r>
        <w:t>=</w:t>
      </w:r>
      <w:r w:rsidR="002F72AC">
        <w:t xml:space="preserve"> </w:t>
      </w:r>
      <w:r>
        <w:t xml:space="preserve">0.002), married (54.0 per cent versus 49.6 per cent, </w:t>
      </w:r>
      <w:r w:rsidRPr="00EB7651">
        <w:rPr>
          <w:i/>
          <w:iCs/>
        </w:rPr>
        <w:t>p</w:t>
      </w:r>
      <w:r w:rsidR="002F72AC">
        <w:t xml:space="preserve"> </w:t>
      </w:r>
      <w:r>
        <w:t>&lt;</w:t>
      </w:r>
      <w:r w:rsidR="002F72AC">
        <w:t xml:space="preserve"> </w:t>
      </w:r>
      <w:r>
        <w:t xml:space="preserve">0.001), identified English as their preferred language (91.3 per cent versus 82.1 per cent, </w:t>
      </w:r>
      <w:r w:rsidRPr="00EB7651">
        <w:rPr>
          <w:i/>
          <w:iCs/>
        </w:rPr>
        <w:t>p</w:t>
      </w:r>
      <w:r w:rsidR="002F72AC" w:rsidRPr="00EB7651">
        <w:rPr>
          <w:i/>
          <w:iCs/>
        </w:rPr>
        <w:t xml:space="preserve"> </w:t>
      </w:r>
      <w:r>
        <w:t>&lt;</w:t>
      </w:r>
      <w:r w:rsidR="002F72AC">
        <w:t xml:space="preserve"> </w:t>
      </w:r>
      <w:r>
        <w:t xml:space="preserve">0.001) and live in areas with relatively less socioeconomic disadvantage (SEIFA IRSAD deciles 5 to 10: 32.0 per cent versus 40.3 per cent, </w:t>
      </w:r>
      <w:r w:rsidRPr="00EB7651">
        <w:rPr>
          <w:i/>
          <w:iCs/>
        </w:rPr>
        <w:t>p</w:t>
      </w:r>
      <w:r w:rsidR="002F72AC">
        <w:t xml:space="preserve"> </w:t>
      </w:r>
      <w:r>
        <w:t>&lt;</w:t>
      </w:r>
      <w:r w:rsidR="002F72AC">
        <w:t xml:space="preserve"> </w:t>
      </w:r>
      <w:r>
        <w:t>0.001). The distribution of DRGs and comorbidities also differed among the two groups.</w:t>
      </w:r>
    </w:p>
    <w:p w14:paraId="02B2CCA9" w14:textId="4C80EECD" w:rsidR="006C1D8D" w:rsidRPr="006C1D8D" w:rsidRDefault="006C1D8D" w:rsidP="006C1D8D">
      <w:pPr>
        <w:pStyle w:val="Body"/>
      </w:pPr>
      <w:r w:rsidRPr="006C1D8D">
        <w:t>The characteristics of the patients who completed a survey only at baseline (</w:t>
      </w:r>
      <w:r w:rsidR="0079614E">
        <w:t>w</w:t>
      </w:r>
      <w:r w:rsidRPr="006C1D8D">
        <w:t xml:space="preserve">ave 1), at baseline and </w:t>
      </w:r>
      <w:r w:rsidR="002F72AC">
        <w:t xml:space="preserve">six </w:t>
      </w:r>
      <w:r w:rsidRPr="006C1D8D">
        <w:t>months (</w:t>
      </w:r>
      <w:r w:rsidR="0079614E">
        <w:t>w</w:t>
      </w:r>
      <w:r w:rsidRPr="006C1D8D">
        <w:t xml:space="preserve">ave 1 + </w:t>
      </w:r>
      <w:r w:rsidR="0079614E">
        <w:t>w</w:t>
      </w:r>
      <w:r w:rsidRPr="006C1D8D">
        <w:t xml:space="preserve">ave 2) or at baseline, </w:t>
      </w:r>
      <w:r w:rsidR="002F72AC">
        <w:t>six</w:t>
      </w:r>
      <w:r w:rsidRPr="006C1D8D">
        <w:t xml:space="preserve"> and 12</w:t>
      </w:r>
      <w:r w:rsidR="002F72AC">
        <w:t xml:space="preserve"> </w:t>
      </w:r>
      <w:r w:rsidRPr="006C1D8D">
        <w:t>months (all waves) are presented in</w:t>
      </w:r>
      <w:r w:rsidR="00C85B82">
        <w:t xml:space="preserve"> </w:t>
      </w:r>
      <w:r w:rsidR="00C85B82">
        <w:fldChar w:fldCharType="begin"/>
      </w:r>
      <w:r w:rsidR="00C85B82">
        <w:instrText xml:space="preserve"> REF _Ref84942197 \h </w:instrText>
      </w:r>
      <w:r w:rsidR="00C85B82">
        <w:fldChar w:fldCharType="separate"/>
      </w:r>
      <w:r w:rsidR="00970DF5">
        <w:t xml:space="preserve">Table </w:t>
      </w:r>
      <w:r w:rsidR="00970DF5">
        <w:rPr>
          <w:noProof/>
        </w:rPr>
        <w:t>14</w:t>
      </w:r>
      <w:r w:rsidR="00C85B82">
        <w:fldChar w:fldCharType="end"/>
      </w:r>
      <w:r w:rsidRPr="006C1D8D">
        <w:t xml:space="preserve">. Compared </w:t>
      </w:r>
      <w:r w:rsidR="003548D3">
        <w:t>with</w:t>
      </w:r>
      <w:r w:rsidR="003548D3" w:rsidRPr="00A3737F">
        <w:t xml:space="preserve"> </w:t>
      </w:r>
      <w:r w:rsidRPr="006C1D8D">
        <w:t>patients who only completed 1 or 2 survey waves, almost all patients who completed all three survey waves identified English as their preferred language. Patients who completed all three survey were less likely to live in areas with relatively more socioeconomic disadvantage (SEIFA IRSAD decile: 1 to 4). Patients did not differ by age, gender, marital status, AR-DRGs or comorbidities.</w:t>
      </w:r>
    </w:p>
    <w:p w14:paraId="0948E432" w14:textId="1CB7C837" w:rsidR="00C85B82" w:rsidRPr="00C85B82" w:rsidRDefault="00C85B82" w:rsidP="00C85B82">
      <w:pPr>
        <w:pStyle w:val="Tablecaption"/>
      </w:pPr>
      <w:bookmarkStart w:id="193" w:name="_Ref84942197"/>
      <w:bookmarkStart w:id="194" w:name="_Hlk80525686"/>
      <w:r>
        <w:t xml:space="preserve">Table </w:t>
      </w:r>
      <w:r w:rsidR="00970DF5">
        <w:fldChar w:fldCharType="begin"/>
      </w:r>
      <w:r w:rsidR="00970DF5">
        <w:instrText xml:space="preserve"> SEQ Table \* ARABIC </w:instrText>
      </w:r>
      <w:r w:rsidR="00970DF5">
        <w:fldChar w:fldCharType="separate"/>
      </w:r>
      <w:r w:rsidR="00970DF5">
        <w:rPr>
          <w:noProof/>
        </w:rPr>
        <w:t>14</w:t>
      </w:r>
      <w:r w:rsidR="00970DF5">
        <w:rPr>
          <w:noProof/>
        </w:rPr>
        <w:fldChar w:fldCharType="end"/>
      </w:r>
      <w:bookmarkEnd w:id="193"/>
      <w:r w:rsidR="002F72AC">
        <w:rPr>
          <w:noProof/>
        </w:rPr>
        <w:t>:</w:t>
      </w:r>
      <w:r>
        <w:t xml:space="preserve"> </w:t>
      </w:r>
      <w:r w:rsidRPr="004F07D5">
        <w:t>Baseline characteristics of enrolled patients by the number of survey waves completed</w:t>
      </w:r>
    </w:p>
    <w:tbl>
      <w:tblPr>
        <w:tblW w:w="5000" w:type="pct"/>
        <w:tblBorders>
          <w:bottom w:val="single" w:sz="4" w:space="0" w:color="auto"/>
        </w:tblBorders>
        <w:tblLook w:val="04A0" w:firstRow="1" w:lastRow="0" w:firstColumn="1" w:lastColumn="0" w:noHBand="0" w:noVBand="1"/>
      </w:tblPr>
      <w:tblGrid>
        <w:gridCol w:w="3837"/>
        <w:gridCol w:w="1607"/>
        <w:gridCol w:w="1426"/>
        <w:gridCol w:w="1465"/>
        <w:gridCol w:w="963"/>
      </w:tblGrid>
      <w:tr w:rsidR="006C1D8D" w:rsidRPr="002B04E5" w14:paraId="65BA5BC2" w14:textId="77777777" w:rsidTr="002E57B5">
        <w:trPr>
          <w:trHeight w:val="300"/>
          <w:tblHeader/>
        </w:trPr>
        <w:tc>
          <w:tcPr>
            <w:tcW w:w="2063" w:type="pct"/>
            <w:shd w:val="clear" w:color="auto" w:fill="201547"/>
            <w:hideMark/>
          </w:tcPr>
          <w:p w14:paraId="2AC19793" w14:textId="5C11D44B" w:rsidR="006C1D8D" w:rsidRPr="003D769C" w:rsidRDefault="002E57B5" w:rsidP="00324DC6">
            <w:pPr>
              <w:pStyle w:val="Tablecolhead"/>
            </w:pPr>
            <w:r w:rsidRPr="003D769C">
              <w:t>Characteristics</w:t>
            </w:r>
          </w:p>
        </w:tc>
        <w:tc>
          <w:tcPr>
            <w:tcW w:w="864" w:type="pct"/>
            <w:shd w:val="clear" w:color="auto" w:fill="201547"/>
            <w:hideMark/>
          </w:tcPr>
          <w:p w14:paraId="200AFE46" w14:textId="77777777" w:rsidR="00713F9B" w:rsidRPr="003D769C" w:rsidRDefault="00713F9B" w:rsidP="00324DC6">
            <w:pPr>
              <w:pStyle w:val="Tablecolhead"/>
            </w:pPr>
            <w:r w:rsidRPr="003D769C">
              <w:t>Baseline only</w:t>
            </w:r>
          </w:p>
          <w:p w14:paraId="5FE0A3F7" w14:textId="2D0341B3" w:rsidR="006C1D8D" w:rsidRPr="003D769C" w:rsidRDefault="006C1D8D" w:rsidP="00324DC6">
            <w:pPr>
              <w:pStyle w:val="Tablecolhead"/>
            </w:pPr>
            <w:r w:rsidRPr="003D769C">
              <w:t>(</w:t>
            </w:r>
            <w:r w:rsidR="00714A3A" w:rsidRPr="003D769C">
              <w:rPr>
                <w:i/>
                <w:iCs/>
              </w:rPr>
              <w:t xml:space="preserve">n = </w:t>
            </w:r>
            <w:r w:rsidRPr="003D769C">
              <w:t>774)</w:t>
            </w:r>
          </w:p>
        </w:tc>
        <w:tc>
          <w:tcPr>
            <w:tcW w:w="767" w:type="pct"/>
            <w:shd w:val="clear" w:color="auto" w:fill="201547"/>
            <w:hideMark/>
          </w:tcPr>
          <w:p w14:paraId="3A72C4DD" w14:textId="77777777" w:rsidR="002E57B5" w:rsidRPr="003D769C" w:rsidRDefault="002E57B5" w:rsidP="00324DC6">
            <w:pPr>
              <w:pStyle w:val="Tablecolhead"/>
            </w:pPr>
            <w:r w:rsidRPr="003D769C">
              <w:t>Baseline + 6</w:t>
            </w:r>
          </w:p>
          <w:p w14:paraId="70A58C07" w14:textId="20BC57A8" w:rsidR="002E57B5" w:rsidRPr="003D769C" w:rsidRDefault="002E57B5" w:rsidP="00324DC6">
            <w:pPr>
              <w:pStyle w:val="Tablecolhead"/>
            </w:pPr>
            <w:r w:rsidRPr="003D769C">
              <w:t>months</w:t>
            </w:r>
          </w:p>
          <w:p w14:paraId="47FF1219" w14:textId="70B4BA06" w:rsidR="006C1D8D" w:rsidRPr="003D769C" w:rsidRDefault="006C1D8D" w:rsidP="00324DC6">
            <w:pPr>
              <w:pStyle w:val="Tablecolhead"/>
            </w:pPr>
            <w:r w:rsidRPr="003D769C">
              <w:t>(</w:t>
            </w:r>
            <w:r w:rsidR="00714A3A" w:rsidRPr="003D769C">
              <w:rPr>
                <w:i/>
                <w:iCs/>
              </w:rPr>
              <w:t xml:space="preserve">n = </w:t>
            </w:r>
            <w:r w:rsidRPr="003D769C">
              <w:t>803)</w:t>
            </w:r>
          </w:p>
        </w:tc>
        <w:tc>
          <w:tcPr>
            <w:tcW w:w="788" w:type="pct"/>
            <w:shd w:val="clear" w:color="auto" w:fill="201547"/>
            <w:hideMark/>
          </w:tcPr>
          <w:p w14:paraId="17A013BF" w14:textId="77777777" w:rsidR="002E57B5" w:rsidRPr="003D769C" w:rsidRDefault="002E57B5" w:rsidP="00324DC6">
            <w:pPr>
              <w:pStyle w:val="Tablecolhead"/>
            </w:pPr>
            <w:r w:rsidRPr="003D769C">
              <w:t>All waves</w:t>
            </w:r>
          </w:p>
          <w:p w14:paraId="1F661AFB" w14:textId="60516101" w:rsidR="006C1D8D" w:rsidRPr="003D769C" w:rsidRDefault="006C1D8D" w:rsidP="00324DC6">
            <w:pPr>
              <w:pStyle w:val="Tablecolhead"/>
            </w:pPr>
            <w:r w:rsidRPr="003D769C">
              <w:t>(</w:t>
            </w:r>
            <w:r w:rsidR="00714A3A" w:rsidRPr="003D769C">
              <w:rPr>
                <w:i/>
                <w:iCs/>
              </w:rPr>
              <w:t xml:space="preserve">n = </w:t>
            </w:r>
            <w:r w:rsidRPr="003D769C">
              <w:t>280)</w:t>
            </w:r>
          </w:p>
        </w:tc>
        <w:tc>
          <w:tcPr>
            <w:tcW w:w="518" w:type="pct"/>
            <w:shd w:val="clear" w:color="auto" w:fill="201547"/>
            <w:hideMark/>
          </w:tcPr>
          <w:p w14:paraId="2B25D71E" w14:textId="70FC3DCD" w:rsidR="006C1D8D" w:rsidRPr="003D769C" w:rsidRDefault="00714A3A" w:rsidP="00324DC6">
            <w:pPr>
              <w:pStyle w:val="Tablecolhead"/>
            </w:pPr>
            <w:r w:rsidRPr="00F0224C">
              <w:rPr>
                <w:i/>
                <w:iCs/>
              </w:rPr>
              <w:t>p</w:t>
            </w:r>
            <w:r w:rsidRPr="003D769C">
              <w:t>-value</w:t>
            </w:r>
          </w:p>
        </w:tc>
      </w:tr>
      <w:tr w:rsidR="006C1D8D" w:rsidRPr="002B04E5" w14:paraId="7C52B46C" w14:textId="77777777" w:rsidTr="006C1D8D">
        <w:trPr>
          <w:trHeight w:val="300"/>
        </w:trPr>
        <w:tc>
          <w:tcPr>
            <w:tcW w:w="2063" w:type="pct"/>
            <w:shd w:val="clear" w:color="000000" w:fill="FFFFFF"/>
            <w:vAlign w:val="center"/>
            <w:hideMark/>
          </w:tcPr>
          <w:p w14:paraId="395F14B8" w14:textId="5BCE8C29" w:rsidR="006C1D8D" w:rsidRPr="00CC5A4B" w:rsidRDefault="006C1D8D" w:rsidP="00CC5A4B">
            <w:pPr>
              <w:pStyle w:val="TableText0"/>
              <w:rPr>
                <w:b/>
                <w:bCs/>
              </w:rPr>
            </w:pPr>
            <w:r w:rsidRPr="00CC5A4B">
              <w:rPr>
                <w:b/>
                <w:bCs/>
              </w:rPr>
              <w:t xml:space="preserve">Admission </w:t>
            </w:r>
            <w:r w:rsidR="002F72AC">
              <w:rPr>
                <w:b/>
                <w:bCs/>
              </w:rPr>
              <w:t>a</w:t>
            </w:r>
            <w:r w:rsidRPr="00CC5A4B">
              <w:rPr>
                <w:b/>
                <w:bCs/>
              </w:rPr>
              <w:t xml:space="preserve">ge (mean </w:t>
            </w:r>
            <w:r w:rsidR="00F07AA3">
              <w:rPr>
                <w:b/>
                <w:bCs/>
              </w:rPr>
              <w:t>[</w:t>
            </w:r>
            <w:r w:rsidRPr="00CC5A4B">
              <w:rPr>
                <w:b/>
                <w:bCs/>
              </w:rPr>
              <w:t>SD</w:t>
            </w:r>
            <w:r w:rsidR="00F07AA3">
              <w:rPr>
                <w:b/>
                <w:bCs/>
              </w:rPr>
              <w:t>]</w:t>
            </w:r>
            <w:r w:rsidRPr="00CC5A4B">
              <w:rPr>
                <w:b/>
                <w:bCs/>
              </w:rPr>
              <w:t>)</w:t>
            </w:r>
          </w:p>
        </w:tc>
        <w:tc>
          <w:tcPr>
            <w:tcW w:w="864" w:type="pct"/>
            <w:shd w:val="clear" w:color="000000" w:fill="FFFFFF"/>
            <w:vAlign w:val="center"/>
            <w:hideMark/>
          </w:tcPr>
          <w:p w14:paraId="0FAA9842" w14:textId="77777777" w:rsidR="006C1D8D" w:rsidRPr="00CC5A4B" w:rsidRDefault="006C1D8D" w:rsidP="00CC5A4B">
            <w:pPr>
              <w:pStyle w:val="TableText0"/>
            </w:pPr>
            <w:r w:rsidRPr="00CC5A4B">
              <w:t>70.75 (15.37)</w:t>
            </w:r>
          </w:p>
        </w:tc>
        <w:tc>
          <w:tcPr>
            <w:tcW w:w="767" w:type="pct"/>
            <w:shd w:val="clear" w:color="000000" w:fill="FFFFFF"/>
            <w:vAlign w:val="center"/>
            <w:hideMark/>
          </w:tcPr>
          <w:p w14:paraId="1E9FE569" w14:textId="77777777" w:rsidR="006C1D8D" w:rsidRPr="00CC5A4B" w:rsidRDefault="006C1D8D" w:rsidP="00CC5A4B">
            <w:pPr>
              <w:pStyle w:val="TableText0"/>
            </w:pPr>
            <w:r w:rsidRPr="00CC5A4B">
              <w:t>72.24 (12.56)</w:t>
            </w:r>
          </w:p>
        </w:tc>
        <w:tc>
          <w:tcPr>
            <w:tcW w:w="788" w:type="pct"/>
            <w:shd w:val="clear" w:color="000000" w:fill="FFFFFF"/>
            <w:vAlign w:val="center"/>
            <w:hideMark/>
          </w:tcPr>
          <w:p w14:paraId="7730A0EB" w14:textId="77777777" w:rsidR="006C1D8D" w:rsidRPr="00CC5A4B" w:rsidRDefault="006C1D8D" w:rsidP="00CC5A4B">
            <w:pPr>
              <w:pStyle w:val="TableText0"/>
            </w:pPr>
            <w:r w:rsidRPr="00CC5A4B">
              <w:t>71.57 (11.95)</w:t>
            </w:r>
          </w:p>
        </w:tc>
        <w:tc>
          <w:tcPr>
            <w:tcW w:w="518" w:type="pct"/>
            <w:shd w:val="clear" w:color="000000" w:fill="FFFFFF"/>
            <w:vAlign w:val="center"/>
            <w:hideMark/>
          </w:tcPr>
          <w:p w14:paraId="1F9A44EB" w14:textId="77777777" w:rsidR="006C1D8D" w:rsidRPr="00CC5A4B" w:rsidRDefault="006C1D8D" w:rsidP="00CC5A4B">
            <w:pPr>
              <w:pStyle w:val="TableText0"/>
            </w:pPr>
            <w:r w:rsidRPr="00CC5A4B">
              <w:t>0.097</w:t>
            </w:r>
          </w:p>
        </w:tc>
      </w:tr>
      <w:tr w:rsidR="006C1D8D" w:rsidRPr="002B04E5" w14:paraId="684BB6A8" w14:textId="77777777" w:rsidTr="006C1D8D">
        <w:trPr>
          <w:trHeight w:val="300"/>
        </w:trPr>
        <w:tc>
          <w:tcPr>
            <w:tcW w:w="2063" w:type="pct"/>
            <w:shd w:val="clear" w:color="000000" w:fill="EFEFEF"/>
            <w:vAlign w:val="center"/>
            <w:hideMark/>
          </w:tcPr>
          <w:p w14:paraId="0BE09743" w14:textId="1DE3E66D" w:rsidR="006C1D8D" w:rsidRPr="00CC5A4B" w:rsidRDefault="006C1D8D" w:rsidP="00CC5A4B">
            <w:pPr>
              <w:pStyle w:val="TableText0"/>
              <w:rPr>
                <w:b/>
                <w:bCs/>
              </w:rPr>
            </w:pPr>
            <w:r w:rsidRPr="00CC5A4B">
              <w:rPr>
                <w:b/>
                <w:bCs/>
              </w:rPr>
              <w:t xml:space="preserve">Gender = </w:t>
            </w:r>
            <w:r w:rsidR="002F72AC">
              <w:rPr>
                <w:b/>
                <w:bCs/>
              </w:rPr>
              <w:t>f</w:t>
            </w:r>
            <w:r w:rsidRPr="00CC5A4B">
              <w:rPr>
                <w:b/>
                <w:bCs/>
              </w:rPr>
              <w:t>emale (%)</w:t>
            </w:r>
          </w:p>
        </w:tc>
        <w:tc>
          <w:tcPr>
            <w:tcW w:w="864" w:type="pct"/>
            <w:shd w:val="clear" w:color="000000" w:fill="EFEFEF"/>
            <w:vAlign w:val="center"/>
            <w:hideMark/>
          </w:tcPr>
          <w:p w14:paraId="42179AEA" w14:textId="223393E8" w:rsidR="006C1D8D" w:rsidRPr="00CC5A4B" w:rsidRDefault="006C1D8D" w:rsidP="00CC5A4B">
            <w:pPr>
              <w:pStyle w:val="TableText0"/>
            </w:pPr>
            <w:r w:rsidRPr="00CC5A4B">
              <w:t>383 (49.5</w:t>
            </w:r>
            <w:r w:rsidR="004C2EC7" w:rsidRPr="00CC5A4B">
              <w:t>)</w:t>
            </w:r>
          </w:p>
        </w:tc>
        <w:tc>
          <w:tcPr>
            <w:tcW w:w="767" w:type="pct"/>
            <w:shd w:val="clear" w:color="000000" w:fill="EFEFEF"/>
            <w:vAlign w:val="center"/>
            <w:hideMark/>
          </w:tcPr>
          <w:p w14:paraId="1E9ED7FB" w14:textId="25B52082" w:rsidR="006C1D8D" w:rsidRPr="00CC5A4B" w:rsidRDefault="006C1D8D" w:rsidP="00CC5A4B">
            <w:pPr>
              <w:pStyle w:val="TableText0"/>
            </w:pPr>
            <w:r w:rsidRPr="00CC5A4B">
              <w:t>372 (46.3</w:t>
            </w:r>
            <w:r w:rsidR="004C2EC7" w:rsidRPr="00CC5A4B">
              <w:t>)</w:t>
            </w:r>
          </w:p>
        </w:tc>
        <w:tc>
          <w:tcPr>
            <w:tcW w:w="788" w:type="pct"/>
            <w:shd w:val="clear" w:color="000000" w:fill="EFEFEF"/>
            <w:vAlign w:val="center"/>
            <w:hideMark/>
          </w:tcPr>
          <w:p w14:paraId="4ED06AE9" w14:textId="72CD06AD" w:rsidR="006C1D8D" w:rsidRPr="00CC5A4B" w:rsidRDefault="006C1D8D" w:rsidP="00CC5A4B">
            <w:pPr>
              <w:pStyle w:val="TableText0"/>
            </w:pPr>
            <w:r w:rsidRPr="00CC5A4B">
              <w:t>142 (50.7</w:t>
            </w:r>
            <w:r w:rsidR="004C2EC7" w:rsidRPr="00CC5A4B">
              <w:t>)</w:t>
            </w:r>
          </w:p>
        </w:tc>
        <w:tc>
          <w:tcPr>
            <w:tcW w:w="518" w:type="pct"/>
            <w:shd w:val="clear" w:color="000000" w:fill="EFEFEF"/>
            <w:vAlign w:val="center"/>
            <w:hideMark/>
          </w:tcPr>
          <w:p w14:paraId="2CA2455C" w14:textId="77777777" w:rsidR="006C1D8D" w:rsidRPr="00CC5A4B" w:rsidRDefault="006C1D8D" w:rsidP="00CC5A4B">
            <w:pPr>
              <w:pStyle w:val="TableText0"/>
            </w:pPr>
            <w:r w:rsidRPr="00CC5A4B">
              <w:t>0.31</w:t>
            </w:r>
          </w:p>
        </w:tc>
      </w:tr>
      <w:tr w:rsidR="006C1D8D" w:rsidRPr="002B04E5" w14:paraId="4B1517BB" w14:textId="77777777" w:rsidTr="006C1D8D">
        <w:trPr>
          <w:trHeight w:val="300"/>
        </w:trPr>
        <w:tc>
          <w:tcPr>
            <w:tcW w:w="2063" w:type="pct"/>
            <w:shd w:val="clear" w:color="000000" w:fill="FFFFFF"/>
            <w:vAlign w:val="center"/>
            <w:hideMark/>
          </w:tcPr>
          <w:p w14:paraId="3BAB3BE0" w14:textId="4B0B9BCB" w:rsidR="006C1D8D" w:rsidRPr="00CC5A4B" w:rsidRDefault="006C1D8D" w:rsidP="00CC5A4B">
            <w:pPr>
              <w:pStyle w:val="TableText0"/>
              <w:rPr>
                <w:b/>
                <w:bCs/>
              </w:rPr>
            </w:pPr>
            <w:r w:rsidRPr="00CC5A4B">
              <w:rPr>
                <w:b/>
                <w:bCs/>
              </w:rPr>
              <w:t xml:space="preserve">Preferred </w:t>
            </w:r>
            <w:r w:rsidR="002F72AC">
              <w:rPr>
                <w:b/>
                <w:bCs/>
              </w:rPr>
              <w:t>l</w:t>
            </w:r>
            <w:r w:rsidRPr="00CC5A4B">
              <w:rPr>
                <w:b/>
                <w:bCs/>
              </w:rPr>
              <w:t>anguage (%)</w:t>
            </w:r>
          </w:p>
        </w:tc>
        <w:tc>
          <w:tcPr>
            <w:tcW w:w="864" w:type="pct"/>
            <w:shd w:val="clear" w:color="000000" w:fill="FFFFFF"/>
            <w:vAlign w:val="center"/>
            <w:hideMark/>
          </w:tcPr>
          <w:p w14:paraId="3324C8FB" w14:textId="563E7FF7" w:rsidR="006C1D8D" w:rsidRPr="00CC5A4B" w:rsidRDefault="006C1D8D" w:rsidP="00CC5A4B">
            <w:pPr>
              <w:pStyle w:val="TableText0"/>
              <w:rPr>
                <w:b/>
                <w:bCs/>
              </w:rPr>
            </w:pPr>
          </w:p>
        </w:tc>
        <w:tc>
          <w:tcPr>
            <w:tcW w:w="767" w:type="pct"/>
            <w:shd w:val="clear" w:color="000000" w:fill="FFFFFF"/>
            <w:vAlign w:val="center"/>
            <w:hideMark/>
          </w:tcPr>
          <w:p w14:paraId="253F1F66" w14:textId="36C01793" w:rsidR="006C1D8D" w:rsidRPr="00CC5A4B" w:rsidRDefault="006C1D8D" w:rsidP="00CC5A4B">
            <w:pPr>
              <w:pStyle w:val="TableText0"/>
              <w:rPr>
                <w:b/>
                <w:bCs/>
              </w:rPr>
            </w:pPr>
          </w:p>
        </w:tc>
        <w:tc>
          <w:tcPr>
            <w:tcW w:w="788" w:type="pct"/>
            <w:shd w:val="clear" w:color="000000" w:fill="FFFFFF"/>
            <w:vAlign w:val="center"/>
            <w:hideMark/>
          </w:tcPr>
          <w:p w14:paraId="01A45A36" w14:textId="02552B03" w:rsidR="006C1D8D" w:rsidRPr="00CC5A4B" w:rsidRDefault="006C1D8D" w:rsidP="00CC5A4B">
            <w:pPr>
              <w:pStyle w:val="TableText0"/>
              <w:rPr>
                <w:b/>
                <w:bCs/>
              </w:rPr>
            </w:pPr>
          </w:p>
        </w:tc>
        <w:tc>
          <w:tcPr>
            <w:tcW w:w="518" w:type="pct"/>
            <w:shd w:val="clear" w:color="000000" w:fill="FFFFFF"/>
            <w:vAlign w:val="center"/>
            <w:hideMark/>
          </w:tcPr>
          <w:p w14:paraId="1925680A" w14:textId="77777777" w:rsidR="006C1D8D" w:rsidRPr="00CC5A4B" w:rsidRDefault="006C1D8D" w:rsidP="00CC5A4B">
            <w:pPr>
              <w:pStyle w:val="TableText0"/>
              <w:rPr>
                <w:b/>
                <w:bCs/>
              </w:rPr>
            </w:pPr>
            <w:r w:rsidRPr="00CC5A4B">
              <w:rPr>
                <w:b/>
                <w:bCs/>
              </w:rPr>
              <w:t>0.001</w:t>
            </w:r>
          </w:p>
        </w:tc>
      </w:tr>
      <w:tr w:rsidR="006C1D8D" w:rsidRPr="002B04E5" w14:paraId="1FDAB7DF" w14:textId="77777777" w:rsidTr="006C1D8D">
        <w:trPr>
          <w:trHeight w:val="300"/>
        </w:trPr>
        <w:tc>
          <w:tcPr>
            <w:tcW w:w="2063" w:type="pct"/>
            <w:shd w:val="clear" w:color="000000" w:fill="EFEFEF"/>
            <w:vAlign w:val="center"/>
            <w:hideMark/>
          </w:tcPr>
          <w:p w14:paraId="033C4CF2" w14:textId="77777777" w:rsidR="006C1D8D" w:rsidRPr="003709FC" w:rsidRDefault="006C1D8D" w:rsidP="00CC5A4B">
            <w:pPr>
              <w:pStyle w:val="TableText0"/>
            </w:pPr>
            <w:r w:rsidRPr="003709FC">
              <w:t>English</w:t>
            </w:r>
          </w:p>
        </w:tc>
        <w:tc>
          <w:tcPr>
            <w:tcW w:w="864" w:type="pct"/>
            <w:shd w:val="clear" w:color="000000" w:fill="EFEFEF"/>
            <w:vAlign w:val="center"/>
            <w:hideMark/>
          </w:tcPr>
          <w:p w14:paraId="3B60A034" w14:textId="3A35CE8E" w:rsidR="006C1D8D" w:rsidRPr="003709FC" w:rsidRDefault="006C1D8D" w:rsidP="00CC5A4B">
            <w:pPr>
              <w:pStyle w:val="TableText0"/>
            </w:pPr>
            <w:r w:rsidRPr="003709FC">
              <w:t>676 (87.3</w:t>
            </w:r>
            <w:r w:rsidR="004C2EC7">
              <w:t>)</w:t>
            </w:r>
          </w:p>
        </w:tc>
        <w:tc>
          <w:tcPr>
            <w:tcW w:w="767" w:type="pct"/>
            <w:shd w:val="clear" w:color="000000" w:fill="EFEFEF"/>
            <w:vAlign w:val="center"/>
            <w:hideMark/>
          </w:tcPr>
          <w:p w14:paraId="04EEBEE4" w14:textId="273F3C74" w:rsidR="006C1D8D" w:rsidRPr="003709FC" w:rsidRDefault="006C1D8D" w:rsidP="00CC5A4B">
            <w:pPr>
              <w:pStyle w:val="TableText0"/>
            </w:pPr>
            <w:r w:rsidRPr="003709FC">
              <w:t>752 (93.6</w:t>
            </w:r>
            <w:r w:rsidR="004C2EC7">
              <w:t>)</w:t>
            </w:r>
          </w:p>
        </w:tc>
        <w:tc>
          <w:tcPr>
            <w:tcW w:w="788" w:type="pct"/>
            <w:shd w:val="clear" w:color="000000" w:fill="EFEFEF"/>
            <w:vAlign w:val="center"/>
            <w:hideMark/>
          </w:tcPr>
          <w:p w14:paraId="561DECB2" w14:textId="310551DB" w:rsidR="006C1D8D" w:rsidRPr="003709FC" w:rsidRDefault="006C1D8D" w:rsidP="00CC5A4B">
            <w:pPr>
              <w:pStyle w:val="TableText0"/>
            </w:pPr>
            <w:r w:rsidRPr="003709FC">
              <w:t>267 (95.4</w:t>
            </w:r>
            <w:r w:rsidR="004C2EC7">
              <w:t>)</w:t>
            </w:r>
          </w:p>
        </w:tc>
        <w:tc>
          <w:tcPr>
            <w:tcW w:w="518" w:type="pct"/>
            <w:shd w:val="clear" w:color="000000" w:fill="EFEFEF"/>
            <w:vAlign w:val="center"/>
            <w:hideMark/>
          </w:tcPr>
          <w:p w14:paraId="550E4786" w14:textId="77777777" w:rsidR="006C1D8D" w:rsidRPr="003709FC" w:rsidRDefault="006C1D8D" w:rsidP="00CC5A4B">
            <w:pPr>
              <w:pStyle w:val="TableText0"/>
            </w:pPr>
            <w:r w:rsidRPr="003709FC">
              <w:t> </w:t>
            </w:r>
          </w:p>
        </w:tc>
      </w:tr>
      <w:tr w:rsidR="006C1D8D" w:rsidRPr="002B04E5" w14:paraId="493BB2D6" w14:textId="77777777" w:rsidTr="006C1D8D">
        <w:trPr>
          <w:trHeight w:val="300"/>
        </w:trPr>
        <w:tc>
          <w:tcPr>
            <w:tcW w:w="2063" w:type="pct"/>
            <w:shd w:val="clear" w:color="000000" w:fill="FFFFFF"/>
            <w:vAlign w:val="center"/>
            <w:hideMark/>
          </w:tcPr>
          <w:p w14:paraId="24CCB7D6" w14:textId="77777777" w:rsidR="006C1D8D" w:rsidRPr="003709FC" w:rsidRDefault="006C1D8D" w:rsidP="00CC5A4B">
            <w:pPr>
              <w:pStyle w:val="TableText0"/>
            </w:pPr>
            <w:r w:rsidRPr="003709FC">
              <w:t>Simplified Chinese</w:t>
            </w:r>
          </w:p>
        </w:tc>
        <w:tc>
          <w:tcPr>
            <w:tcW w:w="864" w:type="pct"/>
            <w:shd w:val="clear" w:color="000000" w:fill="FFFFFF"/>
            <w:vAlign w:val="center"/>
            <w:hideMark/>
          </w:tcPr>
          <w:p w14:paraId="5CB54DB4" w14:textId="4A2182D9" w:rsidR="006C1D8D" w:rsidRPr="003709FC" w:rsidRDefault="006C1D8D" w:rsidP="00CC5A4B">
            <w:pPr>
              <w:pStyle w:val="TableText0"/>
            </w:pPr>
            <w:r w:rsidRPr="003709FC">
              <w:t>&lt;</w:t>
            </w:r>
            <w:r w:rsidR="006006C7">
              <w:t xml:space="preserve"> </w:t>
            </w:r>
            <w:r w:rsidRPr="003709FC">
              <w:t>10</w:t>
            </w:r>
          </w:p>
        </w:tc>
        <w:tc>
          <w:tcPr>
            <w:tcW w:w="767" w:type="pct"/>
            <w:shd w:val="clear" w:color="000000" w:fill="FFFFFF"/>
            <w:vAlign w:val="center"/>
            <w:hideMark/>
          </w:tcPr>
          <w:p w14:paraId="3272DEBD" w14:textId="17649D6E" w:rsidR="006C1D8D" w:rsidRPr="003709FC" w:rsidRDefault="00714A3A" w:rsidP="00CC5A4B">
            <w:pPr>
              <w:pStyle w:val="TableText0"/>
            </w:pPr>
            <w:r>
              <w:t>&lt; 5</w:t>
            </w:r>
          </w:p>
        </w:tc>
        <w:tc>
          <w:tcPr>
            <w:tcW w:w="788" w:type="pct"/>
            <w:shd w:val="clear" w:color="000000" w:fill="FFFFFF"/>
            <w:vAlign w:val="center"/>
            <w:hideMark/>
          </w:tcPr>
          <w:p w14:paraId="7BD7C529" w14:textId="1831D3B5" w:rsidR="006C1D8D" w:rsidRPr="003709FC" w:rsidRDefault="006C1D8D" w:rsidP="00CC5A4B">
            <w:pPr>
              <w:pStyle w:val="TableText0"/>
            </w:pPr>
            <w:r w:rsidRPr="003709FC">
              <w:t>0 (0.0</w:t>
            </w:r>
            <w:r w:rsidR="004C2EC7">
              <w:t>)</w:t>
            </w:r>
          </w:p>
        </w:tc>
        <w:tc>
          <w:tcPr>
            <w:tcW w:w="518" w:type="pct"/>
            <w:shd w:val="clear" w:color="000000" w:fill="FFFFFF"/>
            <w:vAlign w:val="center"/>
            <w:hideMark/>
          </w:tcPr>
          <w:p w14:paraId="1FB3A132" w14:textId="77777777" w:rsidR="006C1D8D" w:rsidRPr="003709FC" w:rsidRDefault="006C1D8D" w:rsidP="00CC5A4B">
            <w:pPr>
              <w:pStyle w:val="TableText0"/>
            </w:pPr>
            <w:r w:rsidRPr="003709FC">
              <w:t> </w:t>
            </w:r>
          </w:p>
        </w:tc>
      </w:tr>
      <w:tr w:rsidR="006C1D8D" w:rsidRPr="002B04E5" w14:paraId="284A5EEA" w14:textId="77777777" w:rsidTr="006C1D8D">
        <w:trPr>
          <w:trHeight w:val="300"/>
        </w:trPr>
        <w:tc>
          <w:tcPr>
            <w:tcW w:w="2063" w:type="pct"/>
            <w:shd w:val="clear" w:color="000000" w:fill="EFEFEF"/>
            <w:vAlign w:val="center"/>
            <w:hideMark/>
          </w:tcPr>
          <w:p w14:paraId="12489403" w14:textId="77777777" w:rsidR="006C1D8D" w:rsidRPr="003709FC" w:rsidRDefault="006C1D8D" w:rsidP="00CC5A4B">
            <w:pPr>
              <w:pStyle w:val="TableText0"/>
            </w:pPr>
            <w:r w:rsidRPr="003709FC">
              <w:t>Arabic</w:t>
            </w:r>
          </w:p>
        </w:tc>
        <w:tc>
          <w:tcPr>
            <w:tcW w:w="864" w:type="pct"/>
            <w:shd w:val="clear" w:color="000000" w:fill="EFEFEF"/>
            <w:vAlign w:val="center"/>
            <w:hideMark/>
          </w:tcPr>
          <w:p w14:paraId="0562E985" w14:textId="09F840E8" w:rsidR="006C1D8D" w:rsidRPr="003709FC" w:rsidRDefault="00714A3A" w:rsidP="00CC5A4B">
            <w:pPr>
              <w:pStyle w:val="TableText0"/>
            </w:pPr>
            <w:r>
              <w:t>&lt; 5</w:t>
            </w:r>
          </w:p>
        </w:tc>
        <w:tc>
          <w:tcPr>
            <w:tcW w:w="767" w:type="pct"/>
            <w:shd w:val="clear" w:color="000000" w:fill="EFEFEF"/>
            <w:vAlign w:val="center"/>
            <w:hideMark/>
          </w:tcPr>
          <w:p w14:paraId="3EA55029" w14:textId="13DEC3C0" w:rsidR="006C1D8D" w:rsidRPr="003709FC" w:rsidRDefault="00714A3A" w:rsidP="00CC5A4B">
            <w:pPr>
              <w:pStyle w:val="TableText0"/>
            </w:pPr>
            <w:r>
              <w:t>&lt; 5</w:t>
            </w:r>
          </w:p>
        </w:tc>
        <w:tc>
          <w:tcPr>
            <w:tcW w:w="788" w:type="pct"/>
            <w:shd w:val="clear" w:color="000000" w:fill="EFEFEF"/>
            <w:vAlign w:val="center"/>
            <w:hideMark/>
          </w:tcPr>
          <w:p w14:paraId="6700FB40" w14:textId="64084A74" w:rsidR="006C1D8D" w:rsidRPr="003709FC" w:rsidRDefault="00714A3A" w:rsidP="00CC5A4B">
            <w:pPr>
              <w:pStyle w:val="TableText0"/>
            </w:pPr>
            <w:r>
              <w:t>&lt; 5</w:t>
            </w:r>
          </w:p>
        </w:tc>
        <w:tc>
          <w:tcPr>
            <w:tcW w:w="518" w:type="pct"/>
            <w:shd w:val="clear" w:color="000000" w:fill="EFEFEF"/>
            <w:vAlign w:val="center"/>
            <w:hideMark/>
          </w:tcPr>
          <w:p w14:paraId="2BB3B598" w14:textId="77777777" w:rsidR="006C1D8D" w:rsidRPr="003709FC" w:rsidRDefault="006C1D8D" w:rsidP="00CC5A4B">
            <w:pPr>
              <w:pStyle w:val="TableText0"/>
            </w:pPr>
            <w:r w:rsidRPr="003709FC">
              <w:t> </w:t>
            </w:r>
          </w:p>
        </w:tc>
      </w:tr>
      <w:tr w:rsidR="006C1D8D" w:rsidRPr="002B04E5" w14:paraId="3F264539" w14:textId="77777777" w:rsidTr="006C1D8D">
        <w:trPr>
          <w:trHeight w:val="300"/>
        </w:trPr>
        <w:tc>
          <w:tcPr>
            <w:tcW w:w="2063" w:type="pct"/>
            <w:shd w:val="clear" w:color="000000" w:fill="FFFFFF"/>
            <w:vAlign w:val="center"/>
            <w:hideMark/>
          </w:tcPr>
          <w:p w14:paraId="4827F08D" w14:textId="77777777" w:rsidR="006C1D8D" w:rsidRPr="003709FC" w:rsidRDefault="006C1D8D" w:rsidP="00CC5A4B">
            <w:pPr>
              <w:pStyle w:val="TableText0"/>
            </w:pPr>
            <w:r w:rsidRPr="003709FC">
              <w:t>Greek</w:t>
            </w:r>
          </w:p>
        </w:tc>
        <w:tc>
          <w:tcPr>
            <w:tcW w:w="864" w:type="pct"/>
            <w:shd w:val="clear" w:color="000000" w:fill="FFFFFF"/>
            <w:vAlign w:val="center"/>
            <w:hideMark/>
          </w:tcPr>
          <w:p w14:paraId="3F443E3E" w14:textId="18F581E4" w:rsidR="006C1D8D" w:rsidRPr="003709FC" w:rsidRDefault="006C1D8D" w:rsidP="00CC5A4B">
            <w:pPr>
              <w:pStyle w:val="TableText0"/>
            </w:pPr>
            <w:r w:rsidRPr="003709FC">
              <w:t>34 (4.4</w:t>
            </w:r>
            <w:r w:rsidR="004C2EC7">
              <w:t>)</w:t>
            </w:r>
          </w:p>
        </w:tc>
        <w:tc>
          <w:tcPr>
            <w:tcW w:w="767" w:type="pct"/>
            <w:shd w:val="clear" w:color="000000" w:fill="FFFFFF"/>
            <w:vAlign w:val="center"/>
            <w:hideMark/>
          </w:tcPr>
          <w:p w14:paraId="3814B561" w14:textId="084ECE4C" w:rsidR="006C1D8D" w:rsidRPr="003709FC" w:rsidRDefault="006C1D8D" w:rsidP="00CC5A4B">
            <w:pPr>
              <w:pStyle w:val="TableText0"/>
            </w:pPr>
            <w:r w:rsidRPr="003709FC">
              <w:t>16 (2.0</w:t>
            </w:r>
            <w:r w:rsidR="004C2EC7">
              <w:t>)</w:t>
            </w:r>
          </w:p>
        </w:tc>
        <w:tc>
          <w:tcPr>
            <w:tcW w:w="788" w:type="pct"/>
            <w:shd w:val="clear" w:color="000000" w:fill="FFFFFF"/>
            <w:vAlign w:val="center"/>
            <w:hideMark/>
          </w:tcPr>
          <w:p w14:paraId="0D7F1073" w14:textId="6AA66861" w:rsidR="006C1D8D" w:rsidRPr="003709FC" w:rsidRDefault="006C1D8D" w:rsidP="00CC5A4B">
            <w:pPr>
              <w:pStyle w:val="TableText0"/>
            </w:pPr>
            <w:r w:rsidRPr="003709FC">
              <w:t>5 (1.8</w:t>
            </w:r>
            <w:r w:rsidR="004C2EC7">
              <w:t>)</w:t>
            </w:r>
          </w:p>
        </w:tc>
        <w:tc>
          <w:tcPr>
            <w:tcW w:w="518" w:type="pct"/>
            <w:shd w:val="clear" w:color="000000" w:fill="FFFFFF"/>
            <w:vAlign w:val="center"/>
            <w:hideMark/>
          </w:tcPr>
          <w:p w14:paraId="5EA6C6D2" w14:textId="77777777" w:rsidR="006C1D8D" w:rsidRPr="003709FC" w:rsidRDefault="006C1D8D" w:rsidP="00CC5A4B">
            <w:pPr>
              <w:pStyle w:val="TableText0"/>
            </w:pPr>
            <w:r w:rsidRPr="003709FC">
              <w:t> </w:t>
            </w:r>
          </w:p>
        </w:tc>
      </w:tr>
      <w:tr w:rsidR="006C1D8D" w:rsidRPr="002B04E5" w14:paraId="395225F9" w14:textId="77777777" w:rsidTr="006C1D8D">
        <w:trPr>
          <w:trHeight w:val="300"/>
        </w:trPr>
        <w:tc>
          <w:tcPr>
            <w:tcW w:w="2063" w:type="pct"/>
            <w:shd w:val="clear" w:color="000000" w:fill="EFEFEF"/>
            <w:vAlign w:val="center"/>
            <w:hideMark/>
          </w:tcPr>
          <w:p w14:paraId="3A3A7ADE" w14:textId="77777777" w:rsidR="006C1D8D" w:rsidRPr="003709FC" w:rsidRDefault="006C1D8D" w:rsidP="00CC5A4B">
            <w:pPr>
              <w:pStyle w:val="TableText0"/>
            </w:pPr>
            <w:r w:rsidRPr="003709FC">
              <w:t>Italian</w:t>
            </w:r>
          </w:p>
        </w:tc>
        <w:tc>
          <w:tcPr>
            <w:tcW w:w="864" w:type="pct"/>
            <w:shd w:val="clear" w:color="000000" w:fill="EFEFEF"/>
            <w:vAlign w:val="center"/>
            <w:hideMark/>
          </w:tcPr>
          <w:p w14:paraId="70886459" w14:textId="38322140" w:rsidR="006C1D8D" w:rsidRPr="003709FC" w:rsidRDefault="006C1D8D" w:rsidP="00CC5A4B">
            <w:pPr>
              <w:pStyle w:val="TableText0"/>
            </w:pPr>
            <w:r w:rsidRPr="003709FC">
              <w:t>18 (2.3</w:t>
            </w:r>
            <w:r w:rsidR="004C2EC7">
              <w:t>)</w:t>
            </w:r>
          </w:p>
        </w:tc>
        <w:tc>
          <w:tcPr>
            <w:tcW w:w="767" w:type="pct"/>
            <w:shd w:val="clear" w:color="000000" w:fill="EFEFEF"/>
            <w:vAlign w:val="center"/>
            <w:hideMark/>
          </w:tcPr>
          <w:p w14:paraId="3B7E9209" w14:textId="08E9CC31" w:rsidR="006C1D8D" w:rsidRPr="003709FC" w:rsidRDefault="006C1D8D" w:rsidP="00CC5A4B">
            <w:pPr>
              <w:pStyle w:val="TableText0"/>
            </w:pPr>
            <w:r w:rsidRPr="003709FC">
              <w:t>16 (2.0</w:t>
            </w:r>
            <w:r w:rsidR="004C2EC7">
              <w:t>)</w:t>
            </w:r>
          </w:p>
        </w:tc>
        <w:tc>
          <w:tcPr>
            <w:tcW w:w="788" w:type="pct"/>
            <w:shd w:val="clear" w:color="000000" w:fill="EFEFEF"/>
            <w:vAlign w:val="center"/>
            <w:hideMark/>
          </w:tcPr>
          <w:p w14:paraId="01B525BC" w14:textId="3D08BF9E" w:rsidR="006C1D8D" w:rsidRPr="003709FC" w:rsidRDefault="006C1D8D" w:rsidP="00CC5A4B">
            <w:pPr>
              <w:pStyle w:val="TableText0"/>
            </w:pPr>
            <w:r w:rsidRPr="003709FC">
              <w:t>5 (1.8</w:t>
            </w:r>
            <w:r w:rsidR="004C2EC7">
              <w:t>)</w:t>
            </w:r>
          </w:p>
        </w:tc>
        <w:tc>
          <w:tcPr>
            <w:tcW w:w="518" w:type="pct"/>
            <w:shd w:val="clear" w:color="000000" w:fill="EFEFEF"/>
            <w:vAlign w:val="center"/>
            <w:hideMark/>
          </w:tcPr>
          <w:p w14:paraId="1D755532" w14:textId="77777777" w:rsidR="006C1D8D" w:rsidRPr="003709FC" w:rsidRDefault="006C1D8D" w:rsidP="00CC5A4B">
            <w:pPr>
              <w:pStyle w:val="TableText0"/>
            </w:pPr>
            <w:r w:rsidRPr="003709FC">
              <w:t> </w:t>
            </w:r>
          </w:p>
        </w:tc>
      </w:tr>
      <w:tr w:rsidR="006C1D8D" w:rsidRPr="002B04E5" w14:paraId="30BBFE64" w14:textId="77777777" w:rsidTr="006C1D8D">
        <w:trPr>
          <w:trHeight w:val="300"/>
        </w:trPr>
        <w:tc>
          <w:tcPr>
            <w:tcW w:w="2063" w:type="pct"/>
            <w:shd w:val="clear" w:color="000000" w:fill="FFFFFF"/>
            <w:vAlign w:val="center"/>
            <w:hideMark/>
          </w:tcPr>
          <w:p w14:paraId="1F87A4E4" w14:textId="77777777" w:rsidR="006C1D8D" w:rsidRPr="003709FC" w:rsidRDefault="006C1D8D" w:rsidP="00CC5A4B">
            <w:pPr>
              <w:pStyle w:val="TableText0"/>
            </w:pPr>
            <w:r w:rsidRPr="003709FC">
              <w:t>Turkish</w:t>
            </w:r>
          </w:p>
        </w:tc>
        <w:tc>
          <w:tcPr>
            <w:tcW w:w="864" w:type="pct"/>
            <w:shd w:val="clear" w:color="000000" w:fill="FFFFFF"/>
            <w:vAlign w:val="center"/>
            <w:hideMark/>
          </w:tcPr>
          <w:p w14:paraId="31CD73BB" w14:textId="43910B7D" w:rsidR="006C1D8D" w:rsidRPr="003709FC" w:rsidRDefault="006C1D8D" w:rsidP="00CC5A4B">
            <w:pPr>
              <w:pStyle w:val="TableText0"/>
            </w:pPr>
            <w:r w:rsidRPr="003709FC">
              <w:t>7 (0.9</w:t>
            </w:r>
            <w:r w:rsidR="004C2EC7">
              <w:t>)</w:t>
            </w:r>
          </w:p>
        </w:tc>
        <w:tc>
          <w:tcPr>
            <w:tcW w:w="767" w:type="pct"/>
            <w:shd w:val="clear" w:color="000000" w:fill="FFFFFF"/>
            <w:vAlign w:val="center"/>
            <w:hideMark/>
          </w:tcPr>
          <w:p w14:paraId="31DD898D" w14:textId="2D1D3CB4" w:rsidR="006C1D8D" w:rsidRPr="003709FC" w:rsidRDefault="00714A3A" w:rsidP="00CC5A4B">
            <w:pPr>
              <w:pStyle w:val="TableText0"/>
            </w:pPr>
            <w:r>
              <w:t>&lt; 5</w:t>
            </w:r>
          </w:p>
        </w:tc>
        <w:tc>
          <w:tcPr>
            <w:tcW w:w="788" w:type="pct"/>
            <w:shd w:val="clear" w:color="000000" w:fill="FFFFFF"/>
            <w:vAlign w:val="center"/>
            <w:hideMark/>
          </w:tcPr>
          <w:p w14:paraId="1AF2BE0B" w14:textId="55AE82D5" w:rsidR="006C1D8D" w:rsidRPr="003709FC" w:rsidRDefault="00714A3A" w:rsidP="00CC5A4B">
            <w:pPr>
              <w:pStyle w:val="TableText0"/>
            </w:pPr>
            <w:r>
              <w:t>&lt; 5</w:t>
            </w:r>
          </w:p>
        </w:tc>
        <w:tc>
          <w:tcPr>
            <w:tcW w:w="518" w:type="pct"/>
            <w:shd w:val="clear" w:color="000000" w:fill="FFFFFF"/>
            <w:vAlign w:val="center"/>
            <w:hideMark/>
          </w:tcPr>
          <w:p w14:paraId="6D715AF9" w14:textId="77777777" w:rsidR="006C1D8D" w:rsidRPr="003709FC" w:rsidRDefault="006C1D8D" w:rsidP="00CC5A4B">
            <w:pPr>
              <w:pStyle w:val="TableText0"/>
            </w:pPr>
            <w:r w:rsidRPr="003709FC">
              <w:t> </w:t>
            </w:r>
          </w:p>
        </w:tc>
      </w:tr>
      <w:tr w:rsidR="006C1D8D" w:rsidRPr="002B04E5" w14:paraId="675357C2" w14:textId="77777777" w:rsidTr="006C1D8D">
        <w:trPr>
          <w:trHeight w:val="300"/>
        </w:trPr>
        <w:tc>
          <w:tcPr>
            <w:tcW w:w="2063" w:type="pct"/>
            <w:shd w:val="clear" w:color="000000" w:fill="EFEFEF"/>
            <w:vAlign w:val="center"/>
            <w:hideMark/>
          </w:tcPr>
          <w:p w14:paraId="371B0697" w14:textId="77777777" w:rsidR="006C1D8D" w:rsidRPr="003709FC" w:rsidRDefault="006C1D8D" w:rsidP="00CC5A4B">
            <w:pPr>
              <w:pStyle w:val="TableText0"/>
            </w:pPr>
            <w:r w:rsidRPr="003709FC">
              <w:t>Vietnamese</w:t>
            </w:r>
          </w:p>
        </w:tc>
        <w:tc>
          <w:tcPr>
            <w:tcW w:w="864" w:type="pct"/>
            <w:shd w:val="clear" w:color="000000" w:fill="EFEFEF"/>
            <w:vAlign w:val="center"/>
            <w:hideMark/>
          </w:tcPr>
          <w:p w14:paraId="22D8948A" w14:textId="7E7FD7F8" w:rsidR="006C1D8D" w:rsidRPr="003709FC" w:rsidRDefault="006C1D8D" w:rsidP="00CC5A4B">
            <w:pPr>
              <w:pStyle w:val="TableText0"/>
            </w:pPr>
            <w:r w:rsidRPr="003709FC">
              <w:t>12 (1.6</w:t>
            </w:r>
            <w:r w:rsidR="004C2EC7">
              <w:t>)</w:t>
            </w:r>
          </w:p>
        </w:tc>
        <w:tc>
          <w:tcPr>
            <w:tcW w:w="767" w:type="pct"/>
            <w:shd w:val="clear" w:color="000000" w:fill="EFEFEF"/>
            <w:vAlign w:val="center"/>
            <w:hideMark/>
          </w:tcPr>
          <w:p w14:paraId="69C7491F" w14:textId="22DDFD1F" w:rsidR="006C1D8D" w:rsidRPr="003709FC" w:rsidRDefault="00714A3A" w:rsidP="00CC5A4B">
            <w:pPr>
              <w:pStyle w:val="TableText0"/>
            </w:pPr>
            <w:r>
              <w:t>&lt; 5</w:t>
            </w:r>
          </w:p>
        </w:tc>
        <w:tc>
          <w:tcPr>
            <w:tcW w:w="788" w:type="pct"/>
            <w:shd w:val="clear" w:color="000000" w:fill="EFEFEF"/>
            <w:vAlign w:val="center"/>
            <w:hideMark/>
          </w:tcPr>
          <w:p w14:paraId="1D4D260C" w14:textId="0946E1C7" w:rsidR="006C1D8D" w:rsidRPr="003709FC" w:rsidRDefault="006C1D8D" w:rsidP="00CC5A4B">
            <w:pPr>
              <w:pStyle w:val="TableText0"/>
            </w:pPr>
            <w:r w:rsidRPr="003709FC">
              <w:t>0 (0.0</w:t>
            </w:r>
            <w:r w:rsidR="004C2EC7">
              <w:t>)</w:t>
            </w:r>
          </w:p>
        </w:tc>
        <w:tc>
          <w:tcPr>
            <w:tcW w:w="518" w:type="pct"/>
            <w:shd w:val="clear" w:color="000000" w:fill="EFEFEF"/>
            <w:vAlign w:val="center"/>
            <w:hideMark/>
          </w:tcPr>
          <w:p w14:paraId="33B95089" w14:textId="77777777" w:rsidR="006C1D8D" w:rsidRPr="003709FC" w:rsidRDefault="006C1D8D" w:rsidP="00CC5A4B">
            <w:pPr>
              <w:pStyle w:val="TableText0"/>
            </w:pPr>
            <w:r w:rsidRPr="003709FC">
              <w:t> </w:t>
            </w:r>
          </w:p>
        </w:tc>
      </w:tr>
      <w:tr w:rsidR="006C1D8D" w:rsidRPr="002B04E5" w14:paraId="065CEB32" w14:textId="77777777" w:rsidTr="006C1D8D">
        <w:trPr>
          <w:trHeight w:val="300"/>
        </w:trPr>
        <w:tc>
          <w:tcPr>
            <w:tcW w:w="2063" w:type="pct"/>
            <w:shd w:val="clear" w:color="000000" w:fill="FFFFFF"/>
            <w:vAlign w:val="center"/>
            <w:hideMark/>
          </w:tcPr>
          <w:p w14:paraId="035A8BF7" w14:textId="77777777" w:rsidR="006C1D8D" w:rsidRPr="003709FC" w:rsidRDefault="006C1D8D" w:rsidP="00CC5A4B">
            <w:pPr>
              <w:pStyle w:val="TableText0"/>
            </w:pPr>
            <w:r w:rsidRPr="003709FC">
              <w:t>Other</w:t>
            </w:r>
          </w:p>
        </w:tc>
        <w:tc>
          <w:tcPr>
            <w:tcW w:w="864" w:type="pct"/>
            <w:shd w:val="clear" w:color="000000" w:fill="FFFFFF"/>
            <w:vAlign w:val="center"/>
            <w:hideMark/>
          </w:tcPr>
          <w:p w14:paraId="43B83814" w14:textId="44CAF4FD" w:rsidR="006C1D8D" w:rsidRPr="003709FC" w:rsidRDefault="006C1D8D" w:rsidP="00CC5A4B">
            <w:pPr>
              <w:pStyle w:val="TableText0"/>
            </w:pPr>
            <w:r w:rsidRPr="003709FC">
              <w:t>18 (2.3</w:t>
            </w:r>
            <w:r w:rsidR="004C2EC7">
              <w:t>)</w:t>
            </w:r>
          </w:p>
        </w:tc>
        <w:tc>
          <w:tcPr>
            <w:tcW w:w="767" w:type="pct"/>
            <w:shd w:val="clear" w:color="000000" w:fill="FFFFFF"/>
            <w:vAlign w:val="center"/>
            <w:hideMark/>
          </w:tcPr>
          <w:p w14:paraId="0D4C3DB2" w14:textId="6BA53B70" w:rsidR="006C1D8D" w:rsidRPr="003709FC" w:rsidRDefault="006C1D8D" w:rsidP="00CC5A4B">
            <w:pPr>
              <w:pStyle w:val="TableText0"/>
            </w:pPr>
            <w:r w:rsidRPr="003709FC">
              <w:t>11 (1.4</w:t>
            </w:r>
            <w:r w:rsidR="004C2EC7">
              <w:t>)</w:t>
            </w:r>
          </w:p>
        </w:tc>
        <w:tc>
          <w:tcPr>
            <w:tcW w:w="788" w:type="pct"/>
            <w:shd w:val="clear" w:color="000000" w:fill="FFFFFF"/>
            <w:vAlign w:val="center"/>
            <w:hideMark/>
          </w:tcPr>
          <w:p w14:paraId="40E794C1" w14:textId="39445CA3" w:rsidR="006C1D8D" w:rsidRPr="003709FC" w:rsidRDefault="00714A3A" w:rsidP="00CC5A4B">
            <w:pPr>
              <w:pStyle w:val="TableText0"/>
            </w:pPr>
            <w:r>
              <w:t>&lt; 5</w:t>
            </w:r>
          </w:p>
        </w:tc>
        <w:tc>
          <w:tcPr>
            <w:tcW w:w="518" w:type="pct"/>
            <w:shd w:val="clear" w:color="000000" w:fill="FFFFFF"/>
            <w:vAlign w:val="center"/>
            <w:hideMark/>
          </w:tcPr>
          <w:p w14:paraId="0F4287B5" w14:textId="77777777" w:rsidR="006C1D8D" w:rsidRPr="003709FC" w:rsidRDefault="006C1D8D" w:rsidP="00CC5A4B">
            <w:pPr>
              <w:pStyle w:val="TableText0"/>
            </w:pPr>
            <w:r w:rsidRPr="003709FC">
              <w:t> </w:t>
            </w:r>
          </w:p>
        </w:tc>
      </w:tr>
      <w:tr w:rsidR="006C1D8D" w:rsidRPr="002B04E5" w14:paraId="652186BA" w14:textId="77777777" w:rsidTr="006C1D8D">
        <w:trPr>
          <w:trHeight w:val="300"/>
        </w:trPr>
        <w:tc>
          <w:tcPr>
            <w:tcW w:w="2063" w:type="pct"/>
            <w:shd w:val="clear" w:color="000000" w:fill="EFEFEF"/>
            <w:vAlign w:val="center"/>
            <w:hideMark/>
          </w:tcPr>
          <w:p w14:paraId="35B798BC" w14:textId="0EA2B2E8" w:rsidR="006C1D8D" w:rsidRPr="00CC5A4B" w:rsidRDefault="006C1D8D" w:rsidP="00CC5A4B">
            <w:pPr>
              <w:pStyle w:val="TableText0"/>
              <w:rPr>
                <w:b/>
                <w:bCs/>
              </w:rPr>
            </w:pPr>
            <w:r w:rsidRPr="00CC5A4B">
              <w:rPr>
                <w:b/>
                <w:bCs/>
              </w:rPr>
              <w:t xml:space="preserve">Marital </w:t>
            </w:r>
            <w:r w:rsidR="002F72AC">
              <w:rPr>
                <w:b/>
                <w:bCs/>
              </w:rPr>
              <w:t>s</w:t>
            </w:r>
            <w:r w:rsidRPr="00CC5A4B">
              <w:rPr>
                <w:b/>
                <w:bCs/>
              </w:rPr>
              <w:t>tatus (%)</w:t>
            </w:r>
          </w:p>
        </w:tc>
        <w:tc>
          <w:tcPr>
            <w:tcW w:w="864" w:type="pct"/>
            <w:shd w:val="clear" w:color="000000" w:fill="EFEFEF"/>
            <w:vAlign w:val="center"/>
            <w:hideMark/>
          </w:tcPr>
          <w:p w14:paraId="5F6B2748" w14:textId="0137225C" w:rsidR="006C1D8D" w:rsidRPr="00CC5A4B" w:rsidRDefault="006C1D8D" w:rsidP="00CC5A4B">
            <w:pPr>
              <w:pStyle w:val="TableText0"/>
              <w:rPr>
                <w:b/>
                <w:bCs/>
              </w:rPr>
            </w:pPr>
          </w:p>
        </w:tc>
        <w:tc>
          <w:tcPr>
            <w:tcW w:w="767" w:type="pct"/>
            <w:shd w:val="clear" w:color="000000" w:fill="EFEFEF"/>
            <w:vAlign w:val="center"/>
            <w:hideMark/>
          </w:tcPr>
          <w:p w14:paraId="2CCEDDD5" w14:textId="3B2DD506" w:rsidR="006C1D8D" w:rsidRPr="00CC5A4B" w:rsidRDefault="006C1D8D" w:rsidP="00CC5A4B">
            <w:pPr>
              <w:pStyle w:val="TableText0"/>
              <w:rPr>
                <w:b/>
                <w:bCs/>
              </w:rPr>
            </w:pPr>
          </w:p>
        </w:tc>
        <w:tc>
          <w:tcPr>
            <w:tcW w:w="788" w:type="pct"/>
            <w:shd w:val="clear" w:color="000000" w:fill="EFEFEF"/>
            <w:vAlign w:val="center"/>
            <w:hideMark/>
          </w:tcPr>
          <w:p w14:paraId="172104B4" w14:textId="68522A75" w:rsidR="006C1D8D" w:rsidRPr="00CC5A4B" w:rsidRDefault="006C1D8D" w:rsidP="00CC5A4B">
            <w:pPr>
              <w:pStyle w:val="TableText0"/>
              <w:rPr>
                <w:b/>
                <w:bCs/>
              </w:rPr>
            </w:pPr>
          </w:p>
        </w:tc>
        <w:tc>
          <w:tcPr>
            <w:tcW w:w="518" w:type="pct"/>
            <w:shd w:val="clear" w:color="000000" w:fill="EFEFEF"/>
            <w:vAlign w:val="center"/>
            <w:hideMark/>
          </w:tcPr>
          <w:p w14:paraId="68BE3C70" w14:textId="77777777" w:rsidR="006C1D8D" w:rsidRPr="00CC5A4B" w:rsidRDefault="006C1D8D" w:rsidP="00CC5A4B">
            <w:pPr>
              <w:pStyle w:val="TableText0"/>
              <w:rPr>
                <w:b/>
                <w:bCs/>
              </w:rPr>
            </w:pPr>
            <w:r w:rsidRPr="00CC5A4B">
              <w:rPr>
                <w:b/>
                <w:bCs/>
              </w:rPr>
              <w:t>0.403</w:t>
            </w:r>
          </w:p>
        </w:tc>
      </w:tr>
      <w:tr w:rsidR="006C1D8D" w:rsidRPr="002B04E5" w14:paraId="0135F553" w14:textId="77777777" w:rsidTr="006C1D8D">
        <w:trPr>
          <w:trHeight w:val="300"/>
        </w:trPr>
        <w:tc>
          <w:tcPr>
            <w:tcW w:w="2063" w:type="pct"/>
            <w:shd w:val="clear" w:color="000000" w:fill="FFFFFF"/>
            <w:vAlign w:val="center"/>
            <w:hideMark/>
          </w:tcPr>
          <w:p w14:paraId="523A78F1" w14:textId="77777777" w:rsidR="006C1D8D" w:rsidRPr="003709FC" w:rsidRDefault="006C1D8D" w:rsidP="00CC5A4B">
            <w:pPr>
              <w:pStyle w:val="TableText0"/>
            </w:pPr>
            <w:r w:rsidRPr="003709FC">
              <w:t>De facto</w:t>
            </w:r>
          </w:p>
        </w:tc>
        <w:tc>
          <w:tcPr>
            <w:tcW w:w="864" w:type="pct"/>
            <w:shd w:val="clear" w:color="000000" w:fill="FFFFFF"/>
            <w:vAlign w:val="center"/>
            <w:hideMark/>
          </w:tcPr>
          <w:p w14:paraId="283E9A8E" w14:textId="624F2D5F" w:rsidR="006C1D8D" w:rsidRPr="003709FC" w:rsidRDefault="006C1D8D" w:rsidP="00CC5A4B">
            <w:pPr>
              <w:pStyle w:val="TableText0"/>
            </w:pPr>
            <w:r w:rsidRPr="003709FC">
              <w:t>32 (4.1</w:t>
            </w:r>
            <w:r w:rsidR="004C2EC7">
              <w:t>)</w:t>
            </w:r>
          </w:p>
        </w:tc>
        <w:tc>
          <w:tcPr>
            <w:tcW w:w="767" w:type="pct"/>
            <w:shd w:val="clear" w:color="000000" w:fill="FFFFFF"/>
            <w:vAlign w:val="center"/>
            <w:hideMark/>
          </w:tcPr>
          <w:p w14:paraId="04BC0DBC" w14:textId="35868898" w:rsidR="006C1D8D" w:rsidRPr="003709FC" w:rsidRDefault="006C1D8D" w:rsidP="00CC5A4B">
            <w:pPr>
              <w:pStyle w:val="TableText0"/>
            </w:pPr>
            <w:r w:rsidRPr="003709FC">
              <w:t>34 (4.2</w:t>
            </w:r>
            <w:r w:rsidR="004C2EC7">
              <w:t>)</w:t>
            </w:r>
          </w:p>
        </w:tc>
        <w:tc>
          <w:tcPr>
            <w:tcW w:w="788" w:type="pct"/>
            <w:shd w:val="clear" w:color="000000" w:fill="FFFFFF"/>
            <w:vAlign w:val="center"/>
            <w:hideMark/>
          </w:tcPr>
          <w:p w14:paraId="3D679819" w14:textId="10F54160" w:rsidR="006C1D8D" w:rsidRPr="003709FC" w:rsidRDefault="006C1D8D" w:rsidP="00CC5A4B">
            <w:pPr>
              <w:pStyle w:val="TableText0"/>
            </w:pPr>
            <w:r w:rsidRPr="003709FC">
              <w:t>6 (2.1</w:t>
            </w:r>
            <w:r w:rsidR="004C2EC7">
              <w:t>)</w:t>
            </w:r>
          </w:p>
        </w:tc>
        <w:tc>
          <w:tcPr>
            <w:tcW w:w="518" w:type="pct"/>
            <w:shd w:val="clear" w:color="000000" w:fill="FFFFFF"/>
            <w:vAlign w:val="center"/>
            <w:hideMark/>
          </w:tcPr>
          <w:p w14:paraId="4A42D6C4" w14:textId="77777777" w:rsidR="006C1D8D" w:rsidRPr="003709FC" w:rsidRDefault="006C1D8D" w:rsidP="00CC5A4B">
            <w:pPr>
              <w:pStyle w:val="TableText0"/>
            </w:pPr>
            <w:r w:rsidRPr="003709FC">
              <w:t> </w:t>
            </w:r>
          </w:p>
        </w:tc>
      </w:tr>
      <w:tr w:rsidR="006C1D8D" w:rsidRPr="002B04E5" w14:paraId="221020D7" w14:textId="77777777" w:rsidTr="006C1D8D">
        <w:trPr>
          <w:trHeight w:val="300"/>
        </w:trPr>
        <w:tc>
          <w:tcPr>
            <w:tcW w:w="2063" w:type="pct"/>
            <w:shd w:val="clear" w:color="000000" w:fill="EFEFEF"/>
            <w:vAlign w:val="center"/>
            <w:hideMark/>
          </w:tcPr>
          <w:p w14:paraId="0E1115A5" w14:textId="77777777" w:rsidR="006C1D8D" w:rsidRPr="003709FC" w:rsidRDefault="006C1D8D" w:rsidP="00CC5A4B">
            <w:pPr>
              <w:pStyle w:val="TableText0"/>
            </w:pPr>
            <w:r w:rsidRPr="003709FC">
              <w:t>Divorced</w:t>
            </w:r>
          </w:p>
        </w:tc>
        <w:tc>
          <w:tcPr>
            <w:tcW w:w="864" w:type="pct"/>
            <w:shd w:val="clear" w:color="000000" w:fill="EFEFEF"/>
            <w:vAlign w:val="center"/>
            <w:hideMark/>
          </w:tcPr>
          <w:p w14:paraId="40782007" w14:textId="5BADDF40" w:rsidR="006C1D8D" w:rsidRPr="003709FC" w:rsidRDefault="006C1D8D" w:rsidP="00CC5A4B">
            <w:pPr>
              <w:pStyle w:val="TableText0"/>
            </w:pPr>
            <w:r w:rsidRPr="003709FC">
              <w:t>70 (9.0</w:t>
            </w:r>
            <w:r w:rsidR="004C2EC7">
              <w:t>)</w:t>
            </w:r>
          </w:p>
        </w:tc>
        <w:tc>
          <w:tcPr>
            <w:tcW w:w="767" w:type="pct"/>
            <w:shd w:val="clear" w:color="000000" w:fill="EFEFEF"/>
            <w:vAlign w:val="center"/>
            <w:hideMark/>
          </w:tcPr>
          <w:p w14:paraId="5B717DA7" w14:textId="04B39F09" w:rsidR="006C1D8D" w:rsidRPr="003709FC" w:rsidRDefault="006C1D8D" w:rsidP="00CC5A4B">
            <w:pPr>
              <w:pStyle w:val="TableText0"/>
            </w:pPr>
            <w:r w:rsidRPr="003709FC">
              <w:t>70 (8.7</w:t>
            </w:r>
            <w:r w:rsidR="004C2EC7">
              <w:t>)</w:t>
            </w:r>
          </w:p>
        </w:tc>
        <w:tc>
          <w:tcPr>
            <w:tcW w:w="788" w:type="pct"/>
            <w:shd w:val="clear" w:color="000000" w:fill="EFEFEF"/>
            <w:vAlign w:val="center"/>
            <w:hideMark/>
          </w:tcPr>
          <w:p w14:paraId="2BEE4E61" w14:textId="7317C853" w:rsidR="006C1D8D" w:rsidRPr="003709FC" w:rsidRDefault="006C1D8D" w:rsidP="00CC5A4B">
            <w:pPr>
              <w:pStyle w:val="TableText0"/>
            </w:pPr>
            <w:r w:rsidRPr="003709FC">
              <w:t>23 (8.2</w:t>
            </w:r>
            <w:r w:rsidR="004C2EC7">
              <w:t>)</w:t>
            </w:r>
          </w:p>
        </w:tc>
        <w:tc>
          <w:tcPr>
            <w:tcW w:w="518" w:type="pct"/>
            <w:shd w:val="clear" w:color="000000" w:fill="EFEFEF"/>
            <w:vAlign w:val="center"/>
            <w:hideMark/>
          </w:tcPr>
          <w:p w14:paraId="7041A97D" w14:textId="77777777" w:rsidR="006C1D8D" w:rsidRPr="003709FC" w:rsidRDefault="006C1D8D" w:rsidP="00CC5A4B">
            <w:pPr>
              <w:pStyle w:val="TableText0"/>
            </w:pPr>
            <w:r w:rsidRPr="003709FC">
              <w:t> </w:t>
            </w:r>
          </w:p>
        </w:tc>
      </w:tr>
      <w:tr w:rsidR="006C1D8D" w:rsidRPr="002B04E5" w14:paraId="29818DDB" w14:textId="77777777" w:rsidTr="006C1D8D">
        <w:trPr>
          <w:trHeight w:val="300"/>
        </w:trPr>
        <w:tc>
          <w:tcPr>
            <w:tcW w:w="2063" w:type="pct"/>
            <w:shd w:val="clear" w:color="000000" w:fill="FFFFFF"/>
            <w:vAlign w:val="center"/>
            <w:hideMark/>
          </w:tcPr>
          <w:p w14:paraId="5FC89878" w14:textId="77777777" w:rsidR="006C1D8D" w:rsidRPr="003709FC" w:rsidRDefault="006C1D8D" w:rsidP="00CC5A4B">
            <w:pPr>
              <w:pStyle w:val="TableText0"/>
            </w:pPr>
            <w:r w:rsidRPr="003709FC">
              <w:t>Married</w:t>
            </w:r>
          </w:p>
        </w:tc>
        <w:tc>
          <w:tcPr>
            <w:tcW w:w="864" w:type="pct"/>
            <w:shd w:val="clear" w:color="000000" w:fill="FFFFFF"/>
            <w:vAlign w:val="center"/>
            <w:hideMark/>
          </w:tcPr>
          <w:p w14:paraId="2D8E0E8F" w14:textId="5BA00B95" w:rsidR="006C1D8D" w:rsidRPr="003709FC" w:rsidRDefault="006C1D8D" w:rsidP="00CC5A4B">
            <w:pPr>
              <w:pStyle w:val="TableText0"/>
            </w:pPr>
            <w:r w:rsidRPr="003709FC">
              <w:t>394 (50.9</w:t>
            </w:r>
            <w:r w:rsidR="004C2EC7">
              <w:t>)</w:t>
            </w:r>
          </w:p>
        </w:tc>
        <w:tc>
          <w:tcPr>
            <w:tcW w:w="767" w:type="pct"/>
            <w:shd w:val="clear" w:color="000000" w:fill="FFFFFF"/>
            <w:vAlign w:val="center"/>
            <w:hideMark/>
          </w:tcPr>
          <w:p w14:paraId="3DD14B0E" w14:textId="01AD86E2" w:rsidR="006C1D8D" w:rsidRPr="003709FC" w:rsidRDefault="006C1D8D" w:rsidP="00CC5A4B">
            <w:pPr>
              <w:pStyle w:val="TableText0"/>
            </w:pPr>
            <w:r w:rsidRPr="003709FC">
              <w:t>445 (55.4</w:t>
            </w:r>
            <w:r w:rsidR="004C2EC7">
              <w:t>)</w:t>
            </w:r>
          </w:p>
        </w:tc>
        <w:tc>
          <w:tcPr>
            <w:tcW w:w="788" w:type="pct"/>
            <w:shd w:val="clear" w:color="000000" w:fill="FFFFFF"/>
            <w:vAlign w:val="center"/>
            <w:hideMark/>
          </w:tcPr>
          <w:p w14:paraId="21394063" w14:textId="4DF34917" w:rsidR="006C1D8D" w:rsidRPr="003709FC" w:rsidRDefault="006C1D8D" w:rsidP="00CC5A4B">
            <w:pPr>
              <w:pStyle w:val="TableText0"/>
            </w:pPr>
            <w:r w:rsidRPr="003709FC">
              <w:t>164 (58.6</w:t>
            </w:r>
            <w:r w:rsidR="004C2EC7">
              <w:t>)</w:t>
            </w:r>
          </w:p>
        </w:tc>
        <w:tc>
          <w:tcPr>
            <w:tcW w:w="518" w:type="pct"/>
            <w:shd w:val="clear" w:color="000000" w:fill="FFFFFF"/>
            <w:vAlign w:val="center"/>
            <w:hideMark/>
          </w:tcPr>
          <w:p w14:paraId="2C67E9D0" w14:textId="77777777" w:rsidR="006C1D8D" w:rsidRPr="003709FC" w:rsidRDefault="006C1D8D" w:rsidP="00CC5A4B">
            <w:pPr>
              <w:pStyle w:val="TableText0"/>
            </w:pPr>
            <w:r w:rsidRPr="003709FC">
              <w:t> </w:t>
            </w:r>
          </w:p>
        </w:tc>
      </w:tr>
      <w:tr w:rsidR="006C1D8D" w:rsidRPr="002B04E5" w14:paraId="01916189" w14:textId="77777777" w:rsidTr="006C1D8D">
        <w:trPr>
          <w:trHeight w:val="300"/>
        </w:trPr>
        <w:tc>
          <w:tcPr>
            <w:tcW w:w="2063" w:type="pct"/>
            <w:shd w:val="clear" w:color="000000" w:fill="EFEFEF"/>
            <w:vAlign w:val="center"/>
            <w:hideMark/>
          </w:tcPr>
          <w:p w14:paraId="6A2BD45C" w14:textId="77777777" w:rsidR="006C1D8D" w:rsidRPr="003709FC" w:rsidRDefault="006C1D8D" w:rsidP="00CC5A4B">
            <w:pPr>
              <w:pStyle w:val="TableText0"/>
            </w:pPr>
            <w:r w:rsidRPr="003709FC">
              <w:lastRenderedPageBreak/>
              <w:t>Never married</w:t>
            </w:r>
          </w:p>
        </w:tc>
        <w:tc>
          <w:tcPr>
            <w:tcW w:w="864" w:type="pct"/>
            <w:shd w:val="clear" w:color="000000" w:fill="EFEFEF"/>
            <w:vAlign w:val="center"/>
            <w:hideMark/>
          </w:tcPr>
          <w:p w14:paraId="2E7ECA67" w14:textId="2644D967" w:rsidR="006C1D8D" w:rsidRPr="003709FC" w:rsidRDefault="006C1D8D" w:rsidP="00CC5A4B">
            <w:pPr>
              <w:pStyle w:val="TableText0"/>
            </w:pPr>
            <w:r w:rsidRPr="003709FC">
              <w:t>113 (14.6</w:t>
            </w:r>
            <w:r w:rsidR="004C2EC7">
              <w:t>)</w:t>
            </w:r>
          </w:p>
        </w:tc>
        <w:tc>
          <w:tcPr>
            <w:tcW w:w="767" w:type="pct"/>
            <w:shd w:val="clear" w:color="000000" w:fill="EFEFEF"/>
            <w:vAlign w:val="center"/>
            <w:hideMark/>
          </w:tcPr>
          <w:p w14:paraId="5127AA5B" w14:textId="6BE73922" w:rsidR="006C1D8D" w:rsidRPr="003709FC" w:rsidRDefault="006C1D8D" w:rsidP="00CC5A4B">
            <w:pPr>
              <w:pStyle w:val="TableText0"/>
            </w:pPr>
            <w:r w:rsidRPr="003709FC">
              <w:t>114 (14.2</w:t>
            </w:r>
            <w:r w:rsidR="004C2EC7">
              <w:t>)</w:t>
            </w:r>
          </w:p>
        </w:tc>
        <w:tc>
          <w:tcPr>
            <w:tcW w:w="788" w:type="pct"/>
            <w:shd w:val="clear" w:color="000000" w:fill="EFEFEF"/>
            <w:vAlign w:val="center"/>
            <w:hideMark/>
          </w:tcPr>
          <w:p w14:paraId="79BF5632" w14:textId="11E8F4BD" w:rsidR="006C1D8D" w:rsidRPr="003709FC" w:rsidRDefault="006C1D8D" w:rsidP="00CC5A4B">
            <w:pPr>
              <w:pStyle w:val="TableText0"/>
            </w:pPr>
            <w:r w:rsidRPr="003709FC">
              <w:t>36 (12.9</w:t>
            </w:r>
            <w:r w:rsidR="004C2EC7">
              <w:t>)</w:t>
            </w:r>
          </w:p>
        </w:tc>
        <w:tc>
          <w:tcPr>
            <w:tcW w:w="518" w:type="pct"/>
            <w:shd w:val="clear" w:color="000000" w:fill="EFEFEF"/>
            <w:vAlign w:val="center"/>
            <w:hideMark/>
          </w:tcPr>
          <w:p w14:paraId="3C5AC702" w14:textId="77777777" w:rsidR="006C1D8D" w:rsidRPr="003709FC" w:rsidRDefault="006C1D8D" w:rsidP="00CC5A4B">
            <w:pPr>
              <w:pStyle w:val="TableText0"/>
            </w:pPr>
            <w:r w:rsidRPr="003709FC">
              <w:t> </w:t>
            </w:r>
          </w:p>
        </w:tc>
      </w:tr>
      <w:tr w:rsidR="006C1D8D" w:rsidRPr="002B04E5" w14:paraId="20E53D74" w14:textId="77777777" w:rsidTr="006C1D8D">
        <w:trPr>
          <w:trHeight w:val="300"/>
        </w:trPr>
        <w:tc>
          <w:tcPr>
            <w:tcW w:w="2063" w:type="pct"/>
            <w:shd w:val="clear" w:color="000000" w:fill="FFFFFF"/>
            <w:vAlign w:val="center"/>
            <w:hideMark/>
          </w:tcPr>
          <w:p w14:paraId="41577506" w14:textId="77777777" w:rsidR="006C1D8D" w:rsidRPr="003709FC" w:rsidRDefault="006C1D8D" w:rsidP="00CC5A4B">
            <w:pPr>
              <w:pStyle w:val="TableText0"/>
            </w:pPr>
            <w:r w:rsidRPr="003709FC">
              <w:t>Not stated</w:t>
            </w:r>
          </w:p>
        </w:tc>
        <w:tc>
          <w:tcPr>
            <w:tcW w:w="864" w:type="pct"/>
            <w:shd w:val="clear" w:color="000000" w:fill="FFFFFF"/>
            <w:vAlign w:val="center"/>
            <w:hideMark/>
          </w:tcPr>
          <w:p w14:paraId="5331401F" w14:textId="12B63205" w:rsidR="006C1D8D" w:rsidRPr="003709FC" w:rsidRDefault="00714A3A" w:rsidP="00CC5A4B">
            <w:pPr>
              <w:pStyle w:val="TableText0"/>
            </w:pPr>
            <w:r>
              <w:t>&lt; 5</w:t>
            </w:r>
          </w:p>
        </w:tc>
        <w:tc>
          <w:tcPr>
            <w:tcW w:w="767" w:type="pct"/>
            <w:shd w:val="clear" w:color="000000" w:fill="FFFFFF"/>
            <w:vAlign w:val="center"/>
            <w:hideMark/>
          </w:tcPr>
          <w:p w14:paraId="2375BB82" w14:textId="72A9A515" w:rsidR="006C1D8D" w:rsidRPr="003709FC" w:rsidRDefault="00714A3A" w:rsidP="00CC5A4B">
            <w:pPr>
              <w:pStyle w:val="TableText0"/>
            </w:pPr>
            <w:r>
              <w:t>&lt; 5</w:t>
            </w:r>
          </w:p>
        </w:tc>
        <w:tc>
          <w:tcPr>
            <w:tcW w:w="788" w:type="pct"/>
            <w:shd w:val="clear" w:color="000000" w:fill="FFFFFF"/>
            <w:vAlign w:val="center"/>
            <w:hideMark/>
          </w:tcPr>
          <w:p w14:paraId="76A72052" w14:textId="26704355" w:rsidR="006C1D8D" w:rsidRPr="003709FC" w:rsidRDefault="006C1D8D" w:rsidP="00CC5A4B">
            <w:pPr>
              <w:pStyle w:val="TableText0"/>
            </w:pPr>
            <w:r w:rsidRPr="003709FC">
              <w:t>0 (0.0</w:t>
            </w:r>
            <w:r w:rsidR="004C2EC7">
              <w:t>)</w:t>
            </w:r>
          </w:p>
        </w:tc>
        <w:tc>
          <w:tcPr>
            <w:tcW w:w="518" w:type="pct"/>
            <w:shd w:val="clear" w:color="000000" w:fill="FFFFFF"/>
            <w:vAlign w:val="center"/>
            <w:hideMark/>
          </w:tcPr>
          <w:p w14:paraId="048FEF8A" w14:textId="77777777" w:rsidR="006C1D8D" w:rsidRPr="003709FC" w:rsidRDefault="006C1D8D" w:rsidP="00CC5A4B">
            <w:pPr>
              <w:pStyle w:val="TableText0"/>
            </w:pPr>
            <w:r w:rsidRPr="003709FC">
              <w:t> </w:t>
            </w:r>
          </w:p>
        </w:tc>
      </w:tr>
      <w:tr w:rsidR="006C1D8D" w:rsidRPr="002B04E5" w14:paraId="0102F602" w14:textId="77777777" w:rsidTr="006C1D8D">
        <w:trPr>
          <w:trHeight w:val="300"/>
        </w:trPr>
        <w:tc>
          <w:tcPr>
            <w:tcW w:w="2063" w:type="pct"/>
            <w:shd w:val="clear" w:color="000000" w:fill="EFEFEF"/>
            <w:vAlign w:val="center"/>
            <w:hideMark/>
          </w:tcPr>
          <w:p w14:paraId="15734716" w14:textId="77777777" w:rsidR="006C1D8D" w:rsidRPr="003709FC" w:rsidRDefault="006C1D8D" w:rsidP="00CC5A4B">
            <w:pPr>
              <w:pStyle w:val="TableText0"/>
            </w:pPr>
            <w:r w:rsidRPr="003709FC">
              <w:t>Separated</w:t>
            </w:r>
          </w:p>
        </w:tc>
        <w:tc>
          <w:tcPr>
            <w:tcW w:w="864" w:type="pct"/>
            <w:shd w:val="clear" w:color="000000" w:fill="EFEFEF"/>
            <w:vAlign w:val="center"/>
            <w:hideMark/>
          </w:tcPr>
          <w:p w14:paraId="027AD676" w14:textId="5276A444" w:rsidR="006C1D8D" w:rsidRPr="003709FC" w:rsidRDefault="006C1D8D" w:rsidP="00CC5A4B">
            <w:pPr>
              <w:pStyle w:val="TableText0"/>
            </w:pPr>
            <w:r w:rsidRPr="003709FC">
              <w:t>&lt;</w:t>
            </w:r>
            <w:r w:rsidR="006006C7">
              <w:t xml:space="preserve"> </w:t>
            </w:r>
            <w:r w:rsidRPr="003709FC">
              <w:t>25</w:t>
            </w:r>
          </w:p>
        </w:tc>
        <w:tc>
          <w:tcPr>
            <w:tcW w:w="767" w:type="pct"/>
            <w:shd w:val="clear" w:color="000000" w:fill="EFEFEF"/>
            <w:vAlign w:val="center"/>
            <w:hideMark/>
          </w:tcPr>
          <w:p w14:paraId="3D821A93" w14:textId="74BFB517" w:rsidR="006C1D8D" w:rsidRPr="003709FC" w:rsidRDefault="006C1D8D" w:rsidP="00CC5A4B">
            <w:pPr>
              <w:pStyle w:val="TableText0"/>
            </w:pPr>
            <w:r w:rsidRPr="003709FC">
              <w:t>&lt;</w:t>
            </w:r>
            <w:r w:rsidR="006006C7">
              <w:t xml:space="preserve"> </w:t>
            </w:r>
            <w:r w:rsidRPr="003709FC">
              <w:t>25</w:t>
            </w:r>
          </w:p>
        </w:tc>
        <w:tc>
          <w:tcPr>
            <w:tcW w:w="788" w:type="pct"/>
            <w:shd w:val="clear" w:color="000000" w:fill="EFEFEF"/>
            <w:vAlign w:val="center"/>
            <w:hideMark/>
          </w:tcPr>
          <w:p w14:paraId="43424B9A" w14:textId="46ECDBB9" w:rsidR="006C1D8D" w:rsidRPr="003709FC" w:rsidRDefault="006C1D8D" w:rsidP="00CC5A4B">
            <w:pPr>
              <w:pStyle w:val="TableText0"/>
            </w:pPr>
            <w:r w:rsidRPr="003709FC">
              <w:t>9 (3.2</w:t>
            </w:r>
            <w:r w:rsidR="004C2EC7">
              <w:t>)</w:t>
            </w:r>
          </w:p>
        </w:tc>
        <w:tc>
          <w:tcPr>
            <w:tcW w:w="518" w:type="pct"/>
            <w:shd w:val="clear" w:color="000000" w:fill="EFEFEF"/>
            <w:vAlign w:val="center"/>
            <w:hideMark/>
          </w:tcPr>
          <w:p w14:paraId="615B2763" w14:textId="77777777" w:rsidR="006C1D8D" w:rsidRPr="003709FC" w:rsidRDefault="006C1D8D" w:rsidP="00CC5A4B">
            <w:pPr>
              <w:pStyle w:val="TableText0"/>
            </w:pPr>
            <w:r w:rsidRPr="003709FC">
              <w:t> </w:t>
            </w:r>
          </w:p>
        </w:tc>
      </w:tr>
      <w:tr w:rsidR="006C1D8D" w:rsidRPr="002B04E5" w14:paraId="6AF02D74" w14:textId="77777777" w:rsidTr="006C1D8D">
        <w:trPr>
          <w:trHeight w:val="300"/>
        </w:trPr>
        <w:tc>
          <w:tcPr>
            <w:tcW w:w="2063" w:type="pct"/>
            <w:shd w:val="clear" w:color="000000" w:fill="FFFFFF"/>
            <w:vAlign w:val="center"/>
            <w:hideMark/>
          </w:tcPr>
          <w:p w14:paraId="69A4538F" w14:textId="77777777" w:rsidR="006C1D8D" w:rsidRPr="003709FC" w:rsidRDefault="006C1D8D" w:rsidP="00CC5A4B">
            <w:pPr>
              <w:pStyle w:val="TableText0"/>
            </w:pPr>
            <w:r w:rsidRPr="003709FC">
              <w:t>Widowed</w:t>
            </w:r>
          </w:p>
        </w:tc>
        <w:tc>
          <w:tcPr>
            <w:tcW w:w="864" w:type="pct"/>
            <w:shd w:val="clear" w:color="000000" w:fill="FFFFFF"/>
            <w:vAlign w:val="center"/>
            <w:hideMark/>
          </w:tcPr>
          <w:p w14:paraId="602694ED" w14:textId="6F4DEEA9" w:rsidR="006C1D8D" w:rsidRPr="003709FC" w:rsidRDefault="006C1D8D" w:rsidP="00CC5A4B">
            <w:pPr>
              <w:pStyle w:val="TableText0"/>
            </w:pPr>
            <w:r w:rsidRPr="003709FC">
              <w:t>142 (18.3</w:t>
            </w:r>
            <w:r w:rsidR="004C2EC7">
              <w:t>)</w:t>
            </w:r>
          </w:p>
        </w:tc>
        <w:tc>
          <w:tcPr>
            <w:tcW w:w="767" w:type="pct"/>
            <w:shd w:val="clear" w:color="000000" w:fill="FFFFFF"/>
            <w:vAlign w:val="center"/>
            <w:hideMark/>
          </w:tcPr>
          <w:p w14:paraId="432C36B1" w14:textId="260E7281" w:rsidR="006C1D8D" w:rsidRPr="003709FC" w:rsidRDefault="006C1D8D" w:rsidP="00CC5A4B">
            <w:pPr>
              <w:pStyle w:val="TableText0"/>
            </w:pPr>
            <w:r w:rsidRPr="003709FC">
              <w:t>113 (14.1</w:t>
            </w:r>
            <w:r w:rsidR="004C2EC7">
              <w:t>)</w:t>
            </w:r>
          </w:p>
        </w:tc>
        <w:tc>
          <w:tcPr>
            <w:tcW w:w="788" w:type="pct"/>
            <w:shd w:val="clear" w:color="000000" w:fill="FFFFFF"/>
            <w:vAlign w:val="center"/>
            <w:hideMark/>
          </w:tcPr>
          <w:p w14:paraId="123B020A" w14:textId="50C76144" w:rsidR="006C1D8D" w:rsidRPr="003709FC" w:rsidRDefault="006C1D8D" w:rsidP="00CC5A4B">
            <w:pPr>
              <w:pStyle w:val="TableText0"/>
            </w:pPr>
            <w:r w:rsidRPr="003709FC">
              <w:t>42 (15.0</w:t>
            </w:r>
            <w:r w:rsidR="004C2EC7">
              <w:t>)</w:t>
            </w:r>
          </w:p>
        </w:tc>
        <w:tc>
          <w:tcPr>
            <w:tcW w:w="518" w:type="pct"/>
            <w:shd w:val="clear" w:color="000000" w:fill="FFFFFF"/>
            <w:vAlign w:val="center"/>
            <w:hideMark/>
          </w:tcPr>
          <w:p w14:paraId="7CC9F606" w14:textId="77777777" w:rsidR="006C1D8D" w:rsidRPr="003709FC" w:rsidRDefault="006C1D8D" w:rsidP="00CC5A4B">
            <w:pPr>
              <w:pStyle w:val="TableText0"/>
            </w:pPr>
            <w:r w:rsidRPr="003709FC">
              <w:t> </w:t>
            </w:r>
          </w:p>
        </w:tc>
      </w:tr>
      <w:tr w:rsidR="006C1D8D" w:rsidRPr="002B04E5" w14:paraId="23FCC0D4" w14:textId="77777777" w:rsidTr="006C1D8D">
        <w:trPr>
          <w:trHeight w:val="300"/>
        </w:trPr>
        <w:tc>
          <w:tcPr>
            <w:tcW w:w="2063" w:type="pct"/>
            <w:shd w:val="clear" w:color="000000" w:fill="EFEFEF"/>
            <w:vAlign w:val="center"/>
            <w:hideMark/>
          </w:tcPr>
          <w:p w14:paraId="1B0C9CED" w14:textId="77777777" w:rsidR="006C1D8D" w:rsidRPr="00CC5A4B" w:rsidRDefault="006C1D8D" w:rsidP="00CC5A4B">
            <w:pPr>
              <w:pStyle w:val="TableText0"/>
              <w:rPr>
                <w:b/>
                <w:bCs/>
              </w:rPr>
            </w:pPr>
            <w:r w:rsidRPr="00CC5A4B">
              <w:rPr>
                <w:b/>
                <w:bCs/>
              </w:rPr>
              <w:t>SEIFA IRSAD decile (%)</w:t>
            </w:r>
          </w:p>
        </w:tc>
        <w:tc>
          <w:tcPr>
            <w:tcW w:w="864" w:type="pct"/>
            <w:shd w:val="clear" w:color="000000" w:fill="EFEFEF"/>
            <w:vAlign w:val="center"/>
            <w:hideMark/>
          </w:tcPr>
          <w:p w14:paraId="4DECE539" w14:textId="45623454" w:rsidR="006C1D8D" w:rsidRPr="00CC5A4B" w:rsidRDefault="006C1D8D" w:rsidP="00CC5A4B">
            <w:pPr>
              <w:pStyle w:val="TableText0"/>
              <w:rPr>
                <w:b/>
                <w:bCs/>
              </w:rPr>
            </w:pPr>
          </w:p>
        </w:tc>
        <w:tc>
          <w:tcPr>
            <w:tcW w:w="767" w:type="pct"/>
            <w:shd w:val="clear" w:color="000000" w:fill="EFEFEF"/>
            <w:vAlign w:val="center"/>
            <w:hideMark/>
          </w:tcPr>
          <w:p w14:paraId="14228D3B" w14:textId="637E6716" w:rsidR="006C1D8D" w:rsidRPr="00CC5A4B" w:rsidRDefault="006C1D8D" w:rsidP="00CC5A4B">
            <w:pPr>
              <w:pStyle w:val="TableText0"/>
              <w:rPr>
                <w:b/>
                <w:bCs/>
              </w:rPr>
            </w:pPr>
          </w:p>
        </w:tc>
        <w:tc>
          <w:tcPr>
            <w:tcW w:w="788" w:type="pct"/>
            <w:shd w:val="clear" w:color="000000" w:fill="EFEFEF"/>
            <w:vAlign w:val="center"/>
            <w:hideMark/>
          </w:tcPr>
          <w:p w14:paraId="0C90DBE4" w14:textId="03459867" w:rsidR="006C1D8D" w:rsidRPr="00CC5A4B" w:rsidRDefault="006C1D8D" w:rsidP="00CC5A4B">
            <w:pPr>
              <w:pStyle w:val="TableText0"/>
              <w:rPr>
                <w:b/>
                <w:bCs/>
              </w:rPr>
            </w:pPr>
          </w:p>
        </w:tc>
        <w:tc>
          <w:tcPr>
            <w:tcW w:w="518" w:type="pct"/>
            <w:shd w:val="clear" w:color="000000" w:fill="EFEFEF"/>
            <w:vAlign w:val="center"/>
            <w:hideMark/>
          </w:tcPr>
          <w:p w14:paraId="2C5069EF" w14:textId="77777777" w:rsidR="006C1D8D" w:rsidRPr="00CC5A4B" w:rsidRDefault="006C1D8D" w:rsidP="00CC5A4B">
            <w:pPr>
              <w:pStyle w:val="TableText0"/>
              <w:rPr>
                <w:b/>
                <w:bCs/>
              </w:rPr>
            </w:pPr>
            <w:r w:rsidRPr="00CC5A4B">
              <w:rPr>
                <w:b/>
                <w:bCs/>
              </w:rPr>
              <w:t>0.007</w:t>
            </w:r>
          </w:p>
        </w:tc>
      </w:tr>
      <w:tr w:rsidR="006C1D8D" w:rsidRPr="002B04E5" w14:paraId="4182D144" w14:textId="77777777" w:rsidTr="006C1D8D">
        <w:trPr>
          <w:trHeight w:val="300"/>
        </w:trPr>
        <w:tc>
          <w:tcPr>
            <w:tcW w:w="2063" w:type="pct"/>
            <w:shd w:val="clear" w:color="000000" w:fill="FFFFFF"/>
            <w:vAlign w:val="center"/>
            <w:hideMark/>
          </w:tcPr>
          <w:p w14:paraId="327E580A" w14:textId="77777777" w:rsidR="006C1D8D" w:rsidRPr="003709FC" w:rsidRDefault="006C1D8D" w:rsidP="00CC5A4B">
            <w:pPr>
              <w:pStyle w:val="TableText0"/>
            </w:pPr>
            <w:r w:rsidRPr="003709FC">
              <w:t>1</w:t>
            </w:r>
          </w:p>
        </w:tc>
        <w:tc>
          <w:tcPr>
            <w:tcW w:w="864" w:type="pct"/>
            <w:shd w:val="clear" w:color="000000" w:fill="FFFFFF"/>
            <w:vAlign w:val="center"/>
            <w:hideMark/>
          </w:tcPr>
          <w:p w14:paraId="34043500" w14:textId="5FED2595" w:rsidR="006C1D8D" w:rsidRPr="003709FC" w:rsidRDefault="006C1D8D" w:rsidP="00CC5A4B">
            <w:pPr>
              <w:pStyle w:val="TableText0"/>
            </w:pPr>
            <w:r w:rsidRPr="003709FC">
              <w:t>25 (3.2</w:t>
            </w:r>
            <w:r w:rsidR="004C2EC7">
              <w:t>)</w:t>
            </w:r>
          </w:p>
        </w:tc>
        <w:tc>
          <w:tcPr>
            <w:tcW w:w="767" w:type="pct"/>
            <w:shd w:val="clear" w:color="000000" w:fill="FFFFFF"/>
            <w:vAlign w:val="center"/>
            <w:hideMark/>
          </w:tcPr>
          <w:p w14:paraId="207211C6" w14:textId="34B0CDA6" w:rsidR="006C1D8D" w:rsidRPr="003709FC" w:rsidRDefault="006C1D8D" w:rsidP="00CC5A4B">
            <w:pPr>
              <w:pStyle w:val="TableText0"/>
            </w:pPr>
            <w:r w:rsidRPr="003709FC">
              <w:t>17 (2.1</w:t>
            </w:r>
            <w:r w:rsidR="004C2EC7">
              <w:t>)</w:t>
            </w:r>
          </w:p>
        </w:tc>
        <w:tc>
          <w:tcPr>
            <w:tcW w:w="788" w:type="pct"/>
            <w:shd w:val="clear" w:color="000000" w:fill="FFFFFF"/>
            <w:vAlign w:val="center"/>
            <w:hideMark/>
          </w:tcPr>
          <w:p w14:paraId="5320AB6D" w14:textId="712F0A77" w:rsidR="006C1D8D" w:rsidRPr="003709FC" w:rsidRDefault="00714A3A" w:rsidP="00CC5A4B">
            <w:pPr>
              <w:pStyle w:val="TableText0"/>
            </w:pPr>
            <w:r>
              <w:t>&lt; 5</w:t>
            </w:r>
          </w:p>
        </w:tc>
        <w:tc>
          <w:tcPr>
            <w:tcW w:w="518" w:type="pct"/>
            <w:shd w:val="clear" w:color="000000" w:fill="FFFFFF"/>
            <w:vAlign w:val="center"/>
            <w:hideMark/>
          </w:tcPr>
          <w:p w14:paraId="275D4DEA" w14:textId="77777777" w:rsidR="006C1D8D" w:rsidRPr="003709FC" w:rsidRDefault="006C1D8D" w:rsidP="00CC5A4B">
            <w:pPr>
              <w:pStyle w:val="TableText0"/>
            </w:pPr>
            <w:r w:rsidRPr="003709FC">
              <w:t> </w:t>
            </w:r>
          </w:p>
        </w:tc>
      </w:tr>
      <w:tr w:rsidR="006C1D8D" w:rsidRPr="002B04E5" w14:paraId="7A5E7221" w14:textId="77777777" w:rsidTr="006C1D8D">
        <w:trPr>
          <w:trHeight w:val="300"/>
        </w:trPr>
        <w:tc>
          <w:tcPr>
            <w:tcW w:w="2063" w:type="pct"/>
            <w:shd w:val="clear" w:color="000000" w:fill="EFEFEF"/>
            <w:vAlign w:val="center"/>
            <w:hideMark/>
          </w:tcPr>
          <w:p w14:paraId="52A2ED93" w14:textId="77777777" w:rsidR="006C1D8D" w:rsidRPr="003709FC" w:rsidRDefault="006C1D8D" w:rsidP="00CC5A4B">
            <w:pPr>
              <w:pStyle w:val="TableText0"/>
            </w:pPr>
            <w:r w:rsidRPr="003709FC">
              <w:t>2</w:t>
            </w:r>
          </w:p>
        </w:tc>
        <w:tc>
          <w:tcPr>
            <w:tcW w:w="864" w:type="pct"/>
            <w:shd w:val="clear" w:color="000000" w:fill="EFEFEF"/>
            <w:vAlign w:val="center"/>
            <w:hideMark/>
          </w:tcPr>
          <w:p w14:paraId="4F81125E" w14:textId="68CF5828" w:rsidR="006C1D8D" w:rsidRPr="003709FC" w:rsidRDefault="006C1D8D" w:rsidP="00CC5A4B">
            <w:pPr>
              <w:pStyle w:val="TableText0"/>
            </w:pPr>
            <w:r w:rsidRPr="003709FC">
              <w:t>31 (4.0</w:t>
            </w:r>
            <w:r w:rsidR="004C2EC7">
              <w:t>)</w:t>
            </w:r>
          </w:p>
        </w:tc>
        <w:tc>
          <w:tcPr>
            <w:tcW w:w="767" w:type="pct"/>
            <w:shd w:val="clear" w:color="000000" w:fill="EFEFEF"/>
            <w:vAlign w:val="center"/>
            <w:hideMark/>
          </w:tcPr>
          <w:p w14:paraId="25AA848E" w14:textId="477673C4" w:rsidR="006C1D8D" w:rsidRPr="003709FC" w:rsidRDefault="006C1D8D" w:rsidP="00CC5A4B">
            <w:pPr>
              <w:pStyle w:val="TableText0"/>
            </w:pPr>
            <w:r w:rsidRPr="003709FC">
              <w:t>37 (4.6</w:t>
            </w:r>
            <w:r w:rsidR="004C2EC7">
              <w:t>)</w:t>
            </w:r>
          </w:p>
        </w:tc>
        <w:tc>
          <w:tcPr>
            <w:tcW w:w="788" w:type="pct"/>
            <w:shd w:val="clear" w:color="000000" w:fill="EFEFEF"/>
            <w:vAlign w:val="center"/>
            <w:hideMark/>
          </w:tcPr>
          <w:p w14:paraId="19ABFE5A" w14:textId="185E07B5" w:rsidR="006C1D8D" w:rsidRPr="003709FC" w:rsidRDefault="006C1D8D" w:rsidP="00CC5A4B">
            <w:pPr>
              <w:pStyle w:val="TableText0"/>
            </w:pPr>
            <w:r w:rsidRPr="003709FC">
              <w:t>5 (1.8</w:t>
            </w:r>
            <w:r w:rsidR="004C2EC7">
              <w:t>)</w:t>
            </w:r>
          </w:p>
        </w:tc>
        <w:tc>
          <w:tcPr>
            <w:tcW w:w="518" w:type="pct"/>
            <w:shd w:val="clear" w:color="000000" w:fill="EFEFEF"/>
            <w:vAlign w:val="center"/>
            <w:hideMark/>
          </w:tcPr>
          <w:p w14:paraId="76497019" w14:textId="77777777" w:rsidR="006C1D8D" w:rsidRPr="003709FC" w:rsidRDefault="006C1D8D" w:rsidP="00CC5A4B">
            <w:pPr>
              <w:pStyle w:val="TableText0"/>
            </w:pPr>
            <w:r w:rsidRPr="003709FC">
              <w:t> </w:t>
            </w:r>
          </w:p>
        </w:tc>
      </w:tr>
      <w:tr w:rsidR="006C1D8D" w:rsidRPr="002B04E5" w14:paraId="6A7FD684" w14:textId="77777777" w:rsidTr="006C1D8D">
        <w:trPr>
          <w:trHeight w:val="300"/>
        </w:trPr>
        <w:tc>
          <w:tcPr>
            <w:tcW w:w="2063" w:type="pct"/>
            <w:shd w:val="clear" w:color="000000" w:fill="FFFFFF"/>
            <w:vAlign w:val="center"/>
            <w:hideMark/>
          </w:tcPr>
          <w:p w14:paraId="144D505B" w14:textId="77777777" w:rsidR="006C1D8D" w:rsidRPr="003709FC" w:rsidRDefault="006C1D8D" w:rsidP="00CC5A4B">
            <w:pPr>
              <w:pStyle w:val="TableText0"/>
            </w:pPr>
            <w:r w:rsidRPr="003709FC">
              <w:t>3</w:t>
            </w:r>
          </w:p>
        </w:tc>
        <w:tc>
          <w:tcPr>
            <w:tcW w:w="864" w:type="pct"/>
            <w:shd w:val="clear" w:color="000000" w:fill="FFFFFF"/>
            <w:vAlign w:val="center"/>
            <w:hideMark/>
          </w:tcPr>
          <w:p w14:paraId="751069FA" w14:textId="29A3FAAC" w:rsidR="006C1D8D" w:rsidRPr="003709FC" w:rsidRDefault="006C1D8D" w:rsidP="00CC5A4B">
            <w:pPr>
              <w:pStyle w:val="TableText0"/>
            </w:pPr>
            <w:r w:rsidRPr="003709FC">
              <w:t>77 (9.9</w:t>
            </w:r>
            <w:r w:rsidR="004C2EC7">
              <w:t>)</w:t>
            </w:r>
          </w:p>
        </w:tc>
        <w:tc>
          <w:tcPr>
            <w:tcW w:w="767" w:type="pct"/>
            <w:shd w:val="clear" w:color="000000" w:fill="FFFFFF"/>
            <w:vAlign w:val="center"/>
            <w:hideMark/>
          </w:tcPr>
          <w:p w14:paraId="11BEA17F" w14:textId="7B49AAC9" w:rsidR="006C1D8D" w:rsidRPr="003709FC" w:rsidRDefault="006C1D8D" w:rsidP="00CC5A4B">
            <w:pPr>
              <w:pStyle w:val="TableText0"/>
            </w:pPr>
            <w:r w:rsidRPr="003709FC">
              <w:t>98 (12.2</w:t>
            </w:r>
            <w:r w:rsidR="004C2EC7">
              <w:t>)</w:t>
            </w:r>
          </w:p>
        </w:tc>
        <w:tc>
          <w:tcPr>
            <w:tcW w:w="788" w:type="pct"/>
            <w:shd w:val="clear" w:color="000000" w:fill="FFFFFF"/>
            <w:vAlign w:val="center"/>
            <w:hideMark/>
          </w:tcPr>
          <w:p w14:paraId="59463A69" w14:textId="666FD0EB" w:rsidR="006C1D8D" w:rsidRPr="003709FC" w:rsidRDefault="006C1D8D" w:rsidP="00CC5A4B">
            <w:pPr>
              <w:pStyle w:val="TableText0"/>
            </w:pPr>
            <w:r w:rsidRPr="003709FC">
              <w:t>20 (7.1</w:t>
            </w:r>
            <w:r w:rsidR="004C2EC7">
              <w:t>)</w:t>
            </w:r>
          </w:p>
        </w:tc>
        <w:tc>
          <w:tcPr>
            <w:tcW w:w="518" w:type="pct"/>
            <w:shd w:val="clear" w:color="000000" w:fill="FFFFFF"/>
            <w:vAlign w:val="center"/>
            <w:hideMark/>
          </w:tcPr>
          <w:p w14:paraId="763BAD9A" w14:textId="77777777" w:rsidR="006C1D8D" w:rsidRPr="003709FC" w:rsidRDefault="006C1D8D" w:rsidP="00CC5A4B">
            <w:pPr>
              <w:pStyle w:val="TableText0"/>
            </w:pPr>
            <w:r w:rsidRPr="003709FC">
              <w:t> </w:t>
            </w:r>
          </w:p>
        </w:tc>
      </w:tr>
      <w:tr w:rsidR="006C1D8D" w:rsidRPr="002B04E5" w14:paraId="03F00F1D" w14:textId="77777777" w:rsidTr="006C1D8D">
        <w:trPr>
          <w:trHeight w:val="300"/>
        </w:trPr>
        <w:tc>
          <w:tcPr>
            <w:tcW w:w="2063" w:type="pct"/>
            <w:shd w:val="clear" w:color="000000" w:fill="EFEFEF"/>
            <w:vAlign w:val="center"/>
            <w:hideMark/>
          </w:tcPr>
          <w:p w14:paraId="4555839C" w14:textId="77777777" w:rsidR="006C1D8D" w:rsidRPr="003709FC" w:rsidRDefault="006C1D8D" w:rsidP="00CC5A4B">
            <w:pPr>
              <w:pStyle w:val="TableText0"/>
            </w:pPr>
            <w:r w:rsidRPr="003709FC">
              <w:t>4</w:t>
            </w:r>
          </w:p>
        </w:tc>
        <w:tc>
          <w:tcPr>
            <w:tcW w:w="864" w:type="pct"/>
            <w:shd w:val="clear" w:color="000000" w:fill="EFEFEF"/>
            <w:vAlign w:val="center"/>
            <w:hideMark/>
          </w:tcPr>
          <w:p w14:paraId="7CA6C299" w14:textId="48E140FD" w:rsidR="006C1D8D" w:rsidRPr="003709FC" w:rsidRDefault="006C1D8D" w:rsidP="00CC5A4B">
            <w:pPr>
              <w:pStyle w:val="TableText0"/>
            </w:pPr>
            <w:r w:rsidRPr="003709FC">
              <w:t>115 (14.9</w:t>
            </w:r>
            <w:r w:rsidR="004C2EC7">
              <w:t>)</w:t>
            </w:r>
          </w:p>
        </w:tc>
        <w:tc>
          <w:tcPr>
            <w:tcW w:w="767" w:type="pct"/>
            <w:shd w:val="clear" w:color="000000" w:fill="EFEFEF"/>
            <w:vAlign w:val="center"/>
            <w:hideMark/>
          </w:tcPr>
          <w:p w14:paraId="24845A00" w14:textId="484369F8" w:rsidR="006C1D8D" w:rsidRPr="003709FC" w:rsidRDefault="006C1D8D" w:rsidP="00CC5A4B">
            <w:pPr>
              <w:pStyle w:val="TableText0"/>
            </w:pPr>
            <w:r w:rsidRPr="003709FC">
              <w:t>107 (13.3</w:t>
            </w:r>
            <w:r w:rsidR="004C2EC7">
              <w:t>)</w:t>
            </w:r>
          </w:p>
        </w:tc>
        <w:tc>
          <w:tcPr>
            <w:tcW w:w="788" w:type="pct"/>
            <w:shd w:val="clear" w:color="000000" w:fill="EFEFEF"/>
            <w:vAlign w:val="center"/>
            <w:hideMark/>
          </w:tcPr>
          <w:p w14:paraId="047D7391" w14:textId="407F9329" w:rsidR="006C1D8D" w:rsidRPr="003709FC" w:rsidRDefault="006C1D8D" w:rsidP="00CC5A4B">
            <w:pPr>
              <w:pStyle w:val="TableText0"/>
            </w:pPr>
            <w:r w:rsidRPr="003709FC">
              <w:t>36 (12.9</w:t>
            </w:r>
            <w:r w:rsidR="004C2EC7">
              <w:t>)</w:t>
            </w:r>
          </w:p>
        </w:tc>
        <w:tc>
          <w:tcPr>
            <w:tcW w:w="518" w:type="pct"/>
            <w:shd w:val="clear" w:color="000000" w:fill="EFEFEF"/>
            <w:vAlign w:val="center"/>
            <w:hideMark/>
          </w:tcPr>
          <w:p w14:paraId="5BC732AD" w14:textId="77777777" w:rsidR="006C1D8D" w:rsidRPr="003709FC" w:rsidRDefault="006C1D8D" w:rsidP="00CC5A4B">
            <w:pPr>
              <w:pStyle w:val="TableText0"/>
            </w:pPr>
            <w:r w:rsidRPr="003709FC">
              <w:t> </w:t>
            </w:r>
          </w:p>
        </w:tc>
      </w:tr>
      <w:tr w:rsidR="006C1D8D" w:rsidRPr="002B04E5" w14:paraId="5CB61BEC" w14:textId="77777777" w:rsidTr="006C1D8D">
        <w:trPr>
          <w:trHeight w:val="300"/>
        </w:trPr>
        <w:tc>
          <w:tcPr>
            <w:tcW w:w="2063" w:type="pct"/>
            <w:shd w:val="clear" w:color="000000" w:fill="FFFFFF"/>
            <w:vAlign w:val="center"/>
            <w:hideMark/>
          </w:tcPr>
          <w:p w14:paraId="2B806D1B" w14:textId="77777777" w:rsidR="006C1D8D" w:rsidRPr="003709FC" w:rsidRDefault="006C1D8D" w:rsidP="00CC5A4B">
            <w:pPr>
              <w:pStyle w:val="TableText0"/>
            </w:pPr>
            <w:r w:rsidRPr="003709FC">
              <w:t>5</w:t>
            </w:r>
          </w:p>
        </w:tc>
        <w:tc>
          <w:tcPr>
            <w:tcW w:w="864" w:type="pct"/>
            <w:shd w:val="clear" w:color="000000" w:fill="FFFFFF"/>
            <w:vAlign w:val="center"/>
            <w:hideMark/>
          </w:tcPr>
          <w:p w14:paraId="78E666AB" w14:textId="4485C2AF" w:rsidR="006C1D8D" w:rsidRPr="003709FC" w:rsidRDefault="006C1D8D" w:rsidP="00CC5A4B">
            <w:pPr>
              <w:pStyle w:val="TableText0"/>
            </w:pPr>
            <w:r w:rsidRPr="003709FC">
              <w:t>50 (6.5</w:t>
            </w:r>
            <w:r w:rsidR="004C2EC7">
              <w:t>)</w:t>
            </w:r>
          </w:p>
        </w:tc>
        <w:tc>
          <w:tcPr>
            <w:tcW w:w="767" w:type="pct"/>
            <w:shd w:val="clear" w:color="000000" w:fill="FFFFFF"/>
            <w:vAlign w:val="center"/>
            <w:hideMark/>
          </w:tcPr>
          <w:p w14:paraId="39FDA15D" w14:textId="0F23BB69" w:rsidR="006C1D8D" w:rsidRPr="003709FC" w:rsidRDefault="006C1D8D" w:rsidP="00CC5A4B">
            <w:pPr>
              <w:pStyle w:val="TableText0"/>
            </w:pPr>
            <w:r w:rsidRPr="003709FC">
              <w:t>69 (8.6</w:t>
            </w:r>
            <w:r w:rsidR="004C2EC7">
              <w:t>)</w:t>
            </w:r>
          </w:p>
        </w:tc>
        <w:tc>
          <w:tcPr>
            <w:tcW w:w="788" w:type="pct"/>
            <w:shd w:val="clear" w:color="000000" w:fill="FFFFFF"/>
            <w:vAlign w:val="center"/>
            <w:hideMark/>
          </w:tcPr>
          <w:p w14:paraId="52242E59" w14:textId="74F0585D" w:rsidR="006C1D8D" w:rsidRPr="003709FC" w:rsidRDefault="006C1D8D" w:rsidP="00CC5A4B">
            <w:pPr>
              <w:pStyle w:val="TableText0"/>
            </w:pPr>
            <w:r w:rsidRPr="003709FC">
              <w:t>22 (7.9</w:t>
            </w:r>
            <w:r w:rsidR="004C2EC7">
              <w:t>)</w:t>
            </w:r>
          </w:p>
        </w:tc>
        <w:tc>
          <w:tcPr>
            <w:tcW w:w="518" w:type="pct"/>
            <w:shd w:val="clear" w:color="000000" w:fill="FFFFFF"/>
            <w:vAlign w:val="center"/>
            <w:hideMark/>
          </w:tcPr>
          <w:p w14:paraId="5112E3B3" w14:textId="77777777" w:rsidR="006C1D8D" w:rsidRPr="003709FC" w:rsidRDefault="006C1D8D" w:rsidP="00CC5A4B">
            <w:pPr>
              <w:pStyle w:val="TableText0"/>
            </w:pPr>
            <w:r w:rsidRPr="003709FC">
              <w:t> </w:t>
            </w:r>
          </w:p>
        </w:tc>
      </w:tr>
      <w:tr w:rsidR="006C1D8D" w:rsidRPr="002B04E5" w14:paraId="4A7F588D" w14:textId="77777777" w:rsidTr="006C1D8D">
        <w:trPr>
          <w:trHeight w:val="300"/>
        </w:trPr>
        <w:tc>
          <w:tcPr>
            <w:tcW w:w="2063" w:type="pct"/>
            <w:shd w:val="clear" w:color="000000" w:fill="EFEFEF"/>
            <w:vAlign w:val="center"/>
            <w:hideMark/>
          </w:tcPr>
          <w:p w14:paraId="515A1B07" w14:textId="77777777" w:rsidR="006C1D8D" w:rsidRPr="003709FC" w:rsidRDefault="006C1D8D" w:rsidP="00CC5A4B">
            <w:pPr>
              <w:pStyle w:val="TableText0"/>
            </w:pPr>
            <w:r w:rsidRPr="003709FC">
              <w:t>6</w:t>
            </w:r>
          </w:p>
        </w:tc>
        <w:tc>
          <w:tcPr>
            <w:tcW w:w="864" w:type="pct"/>
            <w:shd w:val="clear" w:color="000000" w:fill="EFEFEF"/>
            <w:vAlign w:val="center"/>
            <w:hideMark/>
          </w:tcPr>
          <w:p w14:paraId="08CBC3C6" w14:textId="5B95F881" w:rsidR="006C1D8D" w:rsidRPr="003709FC" w:rsidRDefault="006C1D8D" w:rsidP="00CC5A4B">
            <w:pPr>
              <w:pStyle w:val="TableText0"/>
            </w:pPr>
            <w:r w:rsidRPr="003709FC">
              <w:t>73 (9.4</w:t>
            </w:r>
            <w:r w:rsidR="004C2EC7">
              <w:t>)</w:t>
            </w:r>
          </w:p>
        </w:tc>
        <w:tc>
          <w:tcPr>
            <w:tcW w:w="767" w:type="pct"/>
            <w:shd w:val="clear" w:color="000000" w:fill="EFEFEF"/>
            <w:vAlign w:val="center"/>
            <w:hideMark/>
          </w:tcPr>
          <w:p w14:paraId="0C222972" w14:textId="657B9973" w:rsidR="006C1D8D" w:rsidRPr="003709FC" w:rsidRDefault="006C1D8D" w:rsidP="00CC5A4B">
            <w:pPr>
              <w:pStyle w:val="TableText0"/>
            </w:pPr>
            <w:r w:rsidRPr="003709FC">
              <w:t>76 (9.5</w:t>
            </w:r>
            <w:r w:rsidR="004C2EC7">
              <w:t>)</w:t>
            </w:r>
          </w:p>
        </w:tc>
        <w:tc>
          <w:tcPr>
            <w:tcW w:w="788" w:type="pct"/>
            <w:shd w:val="clear" w:color="000000" w:fill="EFEFEF"/>
            <w:vAlign w:val="center"/>
            <w:hideMark/>
          </w:tcPr>
          <w:p w14:paraId="159CBBD4" w14:textId="02F94C83" w:rsidR="006C1D8D" w:rsidRPr="003709FC" w:rsidRDefault="006C1D8D" w:rsidP="00CC5A4B">
            <w:pPr>
              <w:pStyle w:val="TableText0"/>
            </w:pPr>
            <w:r w:rsidRPr="003709FC">
              <w:t>23 (8.2</w:t>
            </w:r>
            <w:r w:rsidR="004C2EC7">
              <w:t>)</w:t>
            </w:r>
          </w:p>
        </w:tc>
        <w:tc>
          <w:tcPr>
            <w:tcW w:w="518" w:type="pct"/>
            <w:shd w:val="clear" w:color="000000" w:fill="EFEFEF"/>
            <w:vAlign w:val="center"/>
            <w:hideMark/>
          </w:tcPr>
          <w:p w14:paraId="38DE7D72" w14:textId="77777777" w:rsidR="006C1D8D" w:rsidRPr="003709FC" w:rsidRDefault="006C1D8D" w:rsidP="00CC5A4B">
            <w:pPr>
              <w:pStyle w:val="TableText0"/>
            </w:pPr>
            <w:r w:rsidRPr="003709FC">
              <w:t> </w:t>
            </w:r>
          </w:p>
        </w:tc>
      </w:tr>
      <w:tr w:rsidR="006C1D8D" w:rsidRPr="002B04E5" w14:paraId="7C0F7735" w14:textId="77777777" w:rsidTr="006C1D8D">
        <w:trPr>
          <w:trHeight w:val="300"/>
        </w:trPr>
        <w:tc>
          <w:tcPr>
            <w:tcW w:w="2063" w:type="pct"/>
            <w:shd w:val="clear" w:color="000000" w:fill="FFFFFF"/>
            <w:vAlign w:val="center"/>
            <w:hideMark/>
          </w:tcPr>
          <w:p w14:paraId="127506C5" w14:textId="77777777" w:rsidR="006C1D8D" w:rsidRPr="003709FC" w:rsidRDefault="006C1D8D" w:rsidP="00CC5A4B">
            <w:pPr>
              <w:pStyle w:val="TableText0"/>
            </w:pPr>
            <w:r w:rsidRPr="003709FC">
              <w:t>7</w:t>
            </w:r>
          </w:p>
        </w:tc>
        <w:tc>
          <w:tcPr>
            <w:tcW w:w="864" w:type="pct"/>
            <w:shd w:val="clear" w:color="000000" w:fill="FFFFFF"/>
            <w:vAlign w:val="center"/>
            <w:hideMark/>
          </w:tcPr>
          <w:p w14:paraId="2E917C79" w14:textId="58BDD0ED" w:rsidR="006C1D8D" w:rsidRPr="003709FC" w:rsidRDefault="006C1D8D" w:rsidP="00CC5A4B">
            <w:pPr>
              <w:pStyle w:val="TableText0"/>
            </w:pPr>
            <w:r w:rsidRPr="003709FC">
              <w:t>50 (6.5</w:t>
            </w:r>
            <w:r w:rsidR="004C2EC7">
              <w:t>)</w:t>
            </w:r>
          </w:p>
        </w:tc>
        <w:tc>
          <w:tcPr>
            <w:tcW w:w="767" w:type="pct"/>
            <w:shd w:val="clear" w:color="000000" w:fill="FFFFFF"/>
            <w:vAlign w:val="center"/>
            <w:hideMark/>
          </w:tcPr>
          <w:p w14:paraId="1E60FDAF" w14:textId="2CD1F7B3" w:rsidR="006C1D8D" w:rsidRPr="003709FC" w:rsidRDefault="006C1D8D" w:rsidP="00CC5A4B">
            <w:pPr>
              <w:pStyle w:val="TableText0"/>
            </w:pPr>
            <w:r w:rsidRPr="003709FC">
              <w:t>38 (4.7</w:t>
            </w:r>
            <w:r w:rsidR="004C2EC7">
              <w:t>)</w:t>
            </w:r>
          </w:p>
        </w:tc>
        <w:tc>
          <w:tcPr>
            <w:tcW w:w="788" w:type="pct"/>
            <w:shd w:val="clear" w:color="000000" w:fill="FFFFFF"/>
            <w:vAlign w:val="center"/>
            <w:hideMark/>
          </w:tcPr>
          <w:p w14:paraId="09F0E03E" w14:textId="59278363" w:rsidR="006C1D8D" w:rsidRPr="003709FC" w:rsidRDefault="006C1D8D" w:rsidP="00CC5A4B">
            <w:pPr>
              <w:pStyle w:val="TableText0"/>
            </w:pPr>
            <w:r w:rsidRPr="003709FC">
              <w:t>15 (5.4</w:t>
            </w:r>
            <w:r w:rsidR="004C2EC7">
              <w:t>)</w:t>
            </w:r>
          </w:p>
        </w:tc>
        <w:tc>
          <w:tcPr>
            <w:tcW w:w="518" w:type="pct"/>
            <w:shd w:val="clear" w:color="000000" w:fill="FFFFFF"/>
            <w:vAlign w:val="center"/>
            <w:hideMark/>
          </w:tcPr>
          <w:p w14:paraId="78D770CE" w14:textId="77777777" w:rsidR="006C1D8D" w:rsidRPr="003709FC" w:rsidRDefault="006C1D8D" w:rsidP="00CC5A4B">
            <w:pPr>
              <w:pStyle w:val="TableText0"/>
            </w:pPr>
            <w:r w:rsidRPr="003709FC">
              <w:t> </w:t>
            </w:r>
          </w:p>
        </w:tc>
      </w:tr>
      <w:tr w:rsidR="006C1D8D" w:rsidRPr="002B04E5" w14:paraId="244ED996" w14:textId="77777777" w:rsidTr="006C1D8D">
        <w:trPr>
          <w:trHeight w:val="300"/>
        </w:trPr>
        <w:tc>
          <w:tcPr>
            <w:tcW w:w="2063" w:type="pct"/>
            <w:shd w:val="clear" w:color="000000" w:fill="EFEFEF"/>
            <w:vAlign w:val="center"/>
            <w:hideMark/>
          </w:tcPr>
          <w:p w14:paraId="785D2D81" w14:textId="77777777" w:rsidR="006C1D8D" w:rsidRPr="003709FC" w:rsidRDefault="006C1D8D" w:rsidP="00CC5A4B">
            <w:pPr>
              <w:pStyle w:val="TableText0"/>
            </w:pPr>
            <w:r w:rsidRPr="003709FC">
              <w:t>8</w:t>
            </w:r>
          </w:p>
        </w:tc>
        <w:tc>
          <w:tcPr>
            <w:tcW w:w="864" w:type="pct"/>
            <w:shd w:val="clear" w:color="000000" w:fill="EFEFEF"/>
            <w:vAlign w:val="center"/>
            <w:hideMark/>
          </w:tcPr>
          <w:p w14:paraId="29A79471" w14:textId="7D01AFB0" w:rsidR="006C1D8D" w:rsidRPr="003709FC" w:rsidRDefault="006C1D8D" w:rsidP="00CC5A4B">
            <w:pPr>
              <w:pStyle w:val="TableText0"/>
            </w:pPr>
            <w:r w:rsidRPr="003709FC">
              <w:t>57 (7.4</w:t>
            </w:r>
            <w:r w:rsidR="004C2EC7">
              <w:t>)</w:t>
            </w:r>
          </w:p>
        </w:tc>
        <w:tc>
          <w:tcPr>
            <w:tcW w:w="767" w:type="pct"/>
            <w:shd w:val="clear" w:color="000000" w:fill="EFEFEF"/>
            <w:vAlign w:val="center"/>
            <w:hideMark/>
          </w:tcPr>
          <w:p w14:paraId="1CF68028" w14:textId="46BAF71A" w:rsidR="006C1D8D" w:rsidRPr="003709FC" w:rsidRDefault="006C1D8D" w:rsidP="00CC5A4B">
            <w:pPr>
              <w:pStyle w:val="TableText0"/>
            </w:pPr>
            <w:r w:rsidRPr="003709FC">
              <w:t>69 (8.6</w:t>
            </w:r>
            <w:r w:rsidR="004C2EC7">
              <w:t>)</w:t>
            </w:r>
          </w:p>
        </w:tc>
        <w:tc>
          <w:tcPr>
            <w:tcW w:w="788" w:type="pct"/>
            <w:shd w:val="clear" w:color="000000" w:fill="EFEFEF"/>
            <w:vAlign w:val="center"/>
            <w:hideMark/>
          </w:tcPr>
          <w:p w14:paraId="379F2E7C" w14:textId="4449CFBD" w:rsidR="006C1D8D" w:rsidRPr="003709FC" w:rsidRDefault="006C1D8D" w:rsidP="00CC5A4B">
            <w:pPr>
              <w:pStyle w:val="TableText0"/>
            </w:pPr>
            <w:r w:rsidRPr="003709FC">
              <w:t>26 (9.3</w:t>
            </w:r>
            <w:r w:rsidR="004C2EC7">
              <w:t>)</w:t>
            </w:r>
          </w:p>
        </w:tc>
        <w:tc>
          <w:tcPr>
            <w:tcW w:w="518" w:type="pct"/>
            <w:shd w:val="clear" w:color="000000" w:fill="EFEFEF"/>
            <w:vAlign w:val="center"/>
            <w:hideMark/>
          </w:tcPr>
          <w:p w14:paraId="70C72E79" w14:textId="77777777" w:rsidR="006C1D8D" w:rsidRPr="003709FC" w:rsidRDefault="006C1D8D" w:rsidP="00CC5A4B">
            <w:pPr>
              <w:pStyle w:val="TableText0"/>
            </w:pPr>
            <w:r w:rsidRPr="003709FC">
              <w:t> </w:t>
            </w:r>
          </w:p>
        </w:tc>
      </w:tr>
      <w:tr w:rsidR="006C1D8D" w:rsidRPr="002B04E5" w14:paraId="7A63DD79" w14:textId="77777777" w:rsidTr="006C1D8D">
        <w:trPr>
          <w:trHeight w:val="300"/>
        </w:trPr>
        <w:tc>
          <w:tcPr>
            <w:tcW w:w="2063" w:type="pct"/>
            <w:shd w:val="clear" w:color="000000" w:fill="FFFFFF"/>
            <w:vAlign w:val="center"/>
            <w:hideMark/>
          </w:tcPr>
          <w:p w14:paraId="7FFE0C41" w14:textId="77777777" w:rsidR="006C1D8D" w:rsidRPr="003709FC" w:rsidRDefault="006C1D8D" w:rsidP="00CC5A4B">
            <w:pPr>
              <w:pStyle w:val="TableText0"/>
            </w:pPr>
            <w:r w:rsidRPr="003709FC">
              <w:t>9</w:t>
            </w:r>
          </w:p>
        </w:tc>
        <w:tc>
          <w:tcPr>
            <w:tcW w:w="864" w:type="pct"/>
            <w:shd w:val="clear" w:color="000000" w:fill="FFFFFF"/>
            <w:vAlign w:val="center"/>
            <w:hideMark/>
          </w:tcPr>
          <w:p w14:paraId="502925BB" w14:textId="21A2EBD7" w:rsidR="006C1D8D" w:rsidRPr="003709FC" w:rsidRDefault="006C1D8D" w:rsidP="00CC5A4B">
            <w:pPr>
              <w:pStyle w:val="TableText0"/>
            </w:pPr>
            <w:r w:rsidRPr="003709FC">
              <w:t>15 (1.9</w:t>
            </w:r>
            <w:r w:rsidR="004C2EC7">
              <w:t>)</w:t>
            </w:r>
          </w:p>
        </w:tc>
        <w:tc>
          <w:tcPr>
            <w:tcW w:w="767" w:type="pct"/>
            <w:shd w:val="clear" w:color="000000" w:fill="FFFFFF"/>
            <w:vAlign w:val="center"/>
            <w:hideMark/>
          </w:tcPr>
          <w:p w14:paraId="5599442F" w14:textId="2BD11B84" w:rsidR="006C1D8D" w:rsidRPr="003709FC" w:rsidRDefault="006C1D8D" w:rsidP="00CC5A4B">
            <w:pPr>
              <w:pStyle w:val="TableText0"/>
            </w:pPr>
            <w:r w:rsidRPr="003709FC">
              <w:t>16 (2.0</w:t>
            </w:r>
            <w:r w:rsidR="004C2EC7">
              <w:t>)</w:t>
            </w:r>
          </w:p>
        </w:tc>
        <w:tc>
          <w:tcPr>
            <w:tcW w:w="788" w:type="pct"/>
            <w:shd w:val="clear" w:color="000000" w:fill="FFFFFF"/>
            <w:vAlign w:val="center"/>
            <w:hideMark/>
          </w:tcPr>
          <w:p w14:paraId="73D9A353" w14:textId="34B1708A" w:rsidR="006C1D8D" w:rsidRPr="003709FC" w:rsidRDefault="00714A3A" w:rsidP="00CC5A4B">
            <w:pPr>
              <w:pStyle w:val="TableText0"/>
            </w:pPr>
            <w:r>
              <w:t>&lt; 5</w:t>
            </w:r>
          </w:p>
        </w:tc>
        <w:tc>
          <w:tcPr>
            <w:tcW w:w="518" w:type="pct"/>
            <w:shd w:val="clear" w:color="000000" w:fill="FFFFFF"/>
            <w:vAlign w:val="center"/>
            <w:hideMark/>
          </w:tcPr>
          <w:p w14:paraId="7F5BA8B3" w14:textId="77777777" w:rsidR="006C1D8D" w:rsidRPr="003709FC" w:rsidRDefault="006C1D8D" w:rsidP="00CC5A4B">
            <w:pPr>
              <w:pStyle w:val="TableText0"/>
            </w:pPr>
            <w:r w:rsidRPr="003709FC">
              <w:t> </w:t>
            </w:r>
          </w:p>
        </w:tc>
      </w:tr>
      <w:tr w:rsidR="006C1D8D" w:rsidRPr="002B04E5" w14:paraId="66D00010" w14:textId="77777777" w:rsidTr="006C1D8D">
        <w:trPr>
          <w:trHeight w:val="300"/>
        </w:trPr>
        <w:tc>
          <w:tcPr>
            <w:tcW w:w="2063" w:type="pct"/>
            <w:shd w:val="clear" w:color="000000" w:fill="EFEFEF"/>
            <w:vAlign w:val="center"/>
            <w:hideMark/>
          </w:tcPr>
          <w:p w14:paraId="6434744C" w14:textId="77777777" w:rsidR="006C1D8D" w:rsidRPr="003709FC" w:rsidRDefault="006C1D8D" w:rsidP="00CC5A4B">
            <w:pPr>
              <w:pStyle w:val="TableText0"/>
            </w:pPr>
            <w:r w:rsidRPr="003709FC">
              <w:t>10</w:t>
            </w:r>
          </w:p>
        </w:tc>
        <w:tc>
          <w:tcPr>
            <w:tcW w:w="864" w:type="pct"/>
            <w:shd w:val="clear" w:color="000000" w:fill="EFEFEF"/>
            <w:vAlign w:val="center"/>
            <w:hideMark/>
          </w:tcPr>
          <w:p w14:paraId="4B5E85DD" w14:textId="39C9F2C7" w:rsidR="006C1D8D" w:rsidRPr="003709FC" w:rsidRDefault="006C1D8D" w:rsidP="00CC5A4B">
            <w:pPr>
              <w:pStyle w:val="TableText0"/>
            </w:pPr>
            <w:r w:rsidRPr="003709FC">
              <w:t>60 (7.8</w:t>
            </w:r>
            <w:r w:rsidR="004C2EC7">
              <w:t>)</w:t>
            </w:r>
          </w:p>
        </w:tc>
        <w:tc>
          <w:tcPr>
            <w:tcW w:w="767" w:type="pct"/>
            <w:shd w:val="clear" w:color="000000" w:fill="EFEFEF"/>
            <w:vAlign w:val="center"/>
            <w:hideMark/>
          </w:tcPr>
          <w:p w14:paraId="04424B9A" w14:textId="52763D7E" w:rsidR="006C1D8D" w:rsidRPr="003709FC" w:rsidRDefault="006C1D8D" w:rsidP="00CC5A4B">
            <w:pPr>
              <w:pStyle w:val="TableText0"/>
            </w:pPr>
            <w:r w:rsidRPr="003709FC">
              <w:t>61 (7.6</w:t>
            </w:r>
            <w:r w:rsidR="004C2EC7">
              <w:t>)</w:t>
            </w:r>
          </w:p>
        </w:tc>
        <w:tc>
          <w:tcPr>
            <w:tcW w:w="788" w:type="pct"/>
            <w:shd w:val="clear" w:color="000000" w:fill="EFEFEF"/>
            <w:vAlign w:val="center"/>
            <w:hideMark/>
          </w:tcPr>
          <w:p w14:paraId="7E5AFE07" w14:textId="3743B89B" w:rsidR="006C1D8D" w:rsidRPr="003709FC" w:rsidRDefault="006C1D8D" w:rsidP="00CC5A4B">
            <w:pPr>
              <w:pStyle w:val="TableText0"/>
            </w:pPr>
            <w:r w:rsidRPr="003709FC">
              <w:t>15 (5.4</w:t>
            </w:r>
            <w:r w:rsidR="004C2EC7">
              <w:t>)</w:t>
            </w:r>
          </w:p>
        </w:tc>
        <w:tc>
          <w:tcPr>
            <w:tcW w:w="518" w:type="pct"/>
            <w:shd w:val="clear" w:color="000000" w:fill="EFEFEF"/>
            <w:vAlign w:val="center"/>
            <w:hideMark/>
          </w:tcPr>
          <w:p w14:paraId="03D03D65" w14:textId="77777777" w:rsidR="006C1D8D" w:rsidRPr="003709FC" w:rsidRDefault="006C1D8D" w:rsidP="00CC5A4B">
            <w:pPr>
              <w:pStyle w:val="TableText0"/>
            </w:pPr>
            <w:r w:rsidRPr="003709FC">
              <w:t> </w:t>
            </w:r>
          </w:p>
        </w:tc>
      </w:tr>
      <w:tr w:rsidR="006C1D8D" w:rsidRPr="002B04E5" w14:paraId="53385D98" w14:textId="77777777" w:rsidTr="006C1D8D">
        <w:trPr>
          <w:trHeight w:val="300"/>
        </w:trPr>
        <w:tc>
          <w:tcPr>
            <w:tcW w:w="2063" w:type="pct"/>
            <w:shd w:val="clear" w:color="000000" w:fill="FFFFFF"/>
            <w:vAlign w:val="center"/>
            <w:hideMark/>
          </w:tcPr>
          <w:p w14:paraId="549F64BD" w14:textId="16373AF9" w:rsidR="006C1D8D" w:rsidRPr="003709FC" w:rsidRDefault="006C1D8D" w:rsidP="00CC5A4B">
            <w:pPr>
              <w:pStyle w:val="TableText0"/>
            </w:pPr>
            <w:r w:rsidRPr="003709FC">
              <w:t xml:space="preserve">Not </w:t>
            </w:r>
            <w:r w:rsidR="002F72AC">
              <w:t>s</w:t>
            </w:r>
            <w:r w:rsidRPr="003709FC">
              <w:t>tated</w:t>
            </w:r>
          </w:p>
        </w:tc>
        <w:tc>
          <w:tcPr>
            <w:tcW w:w="864" w:type="pct"/>
            <w:shd w:val="clear" w:color="000000" w:fill="FFFFFF"/>
            <w:vAlign w:val="center"/>
            <w:hideMark/>
          </w:tcPr>
          <w:p w14:paraId="01E89B54" w14:textId="7C6B8802" w:rsidR="006C1D8D" w:rsidRPr="003709FC" w:rsidRDefault="006C1D8D" w:rsidP="00CC5A4B">
            <w:pPr>
              <w:pStyle w:val="TableText0"/>
            </w:pPr>
            <w:r w:rsidRPr="003709FC">
              <w:t>221 (28.6</w:t>
            </w:r>
            <w:r w:rsidR="004C2EC7">
              <w:t>)</w:t>
            </w:r>
          </w:p>
        </w:tc>
        <w:tc>
          <w:tcPr>
            <w:tcW w:w="767" w:type="pct"/>
            <w:shd w:val="clear" w:color="000000" w:fill="FFFFFF"/>
            <w:vAlign w:val="center"/>
            <w:hideMark/>
          </w:tcPr>
          <w:p w14:paraId="539B91DF" w14:textId="7495DB08" w:rsidR="006C1D8D" w:rsidRPr="003709FC" w:rsidRDefault="006C1D8D" w:rsidP="00CC5A4B">
            <w:pPr>
              <w:pStyle w:val="TableText0"/>
            </w:pPr>
            <w:r w:rsidRPr="003709FC">
              <w:t>215 (26.8</w:t>
            </w:r>
            <w:r w:rsidR="004C2EC7">
              <w:t>)</w:t>
            </w:r>
          </w:p>
        </w:tc>
        <w:tc>
          <w:tcPr>
            <w:tcW w:w="788" w:type="pct"/>
            <w:shd w:val="clear" w:color="000000" w:fill="FFFFFF"/>
            <w:vAlign w:val="center"/>
            <w:hideMark/>
          </w:tcPr>
          <w:p w14:paraId="1238063D" w14:textId="1B68A667" w:rsidR="006C1D8D" w:rsidRPr="003709FC" w:rsidRDefault="006C1D8D" w:rsidP="00CC5A4B">
            <w:pPr>
              <w:pStyle w:val="TableText0"/>
            </w:pPr>
            <w:r w:rsidRPr="003709FC">
              <w:t>113 (40.4</w:t>
            </w:r>
            <w:r w:rsidR="004C2EC7">
              <w:t>)</w:t>
            </w:r>
          </w:p>
        </w:tc>
        <w:tc>
          <w:tcPr>
            <w:tcW w:w="518" w:type="pct"/>
            <w:shd w:val="clear" w:color="000000" w:fill="FFFFFF"/>
            <w:vAlign w:val="center"/>
            <w:hideMark/>
          </w:tcPr>
          <w:p w14:paraId="0A53FDB2" w14:textId="77777777" w:rsidR="006C1D8D" w:rsidRPr="003709FC" w:rsidRDefault="006C1D8D" w:rsidP="00CC5A4B">
            <w:pPr>
              <w:pStyle w:val="TableText0"/>
            </w:pPr>
            <w:r w:rsidRPr="003709FC">
              <w:t> </w:t>
            </w:r>
          </w:p>
        </w:tc>
      </w:tr>
      <w:tr w:rsidR="006C1D8D" w:rsidRPr="002B04E5" w14:paraId="789456ED" w14:textId="77777777" w:rsidTr="006C1D8D">
        <w:trPr>
          <w:trHeight w:val="300"/>
        </w:trPr>
        <w:tc>
          <w:tcPr>
            <w:tcW w:w="2063" w:type="pct"/>
            <w:shd w:val="clear" w:color="000000" w:fill="EFEFEF"/>
            <w:vAlign w:val="center"/>
            <w:hideMark/>
          </w:tcPr>
          <w:p w14:paraId="346B7872" w14:textId="65A14FCF" w:rsidR="006C1D8D" w:rsidRPr="00CC5A4B" w:rsidRDefault="006006C7" w:rsidP="00CC5A4B">
            <w:pPr>
              <w:pStyle w:val="TableText0"/>
              <w:rPr>
                <w:b/>
                <w:bCs/>
              </w:rPr>
            </w:pPr>
            <w:r>
              <w:rPr>
                <w:b/>
                <w:bCs/>
              </w:rPr>
              <w:t>AR</w:t>
            </w:r>
            <w:r w:rsidR="00F07AA3">
              <w:rPr>
                <w:b/>
                <w:bCs/>
              </w:rPr>
              <w:t>-</w:t>
            </w:r>
            <w:r w:rsidR="006C1D8D" w:rsidRPr="00CC5A4B">
              <w:rPr>
                <w:b/>
                <w:bCs/>
              </w:rPr>
              <w:t>DRGs (%)</w:t>
            </w:r>
          </w:p>
        </w:tc>
        <w:tc>
          <w:tcPr>
            <w:tcW w:w="864" w:type="pct"/>
            <w:shd w:val="clear" w:color="000000" w:fill="EFEFEF"/>
            <w:vAlign w:val="center"/>
            <w:hideMark/>
          </w:tcPr>
          <w:p w14:paraId="19F87A4B" w14:textId="01A83AE6" w:rsidR="006C1D8D" w:rsidRPr="00CC5A4B" w:rsidRDefault="006C1D8D" w:rsidP="00CC5A4B">
            <w:pPr>
              <w:pStyle w:val="TableText0"/>
              <w:rPr>
                <w:b/>
                <w:bCs/>
              </w:rPr>
            </w:pPr>
          </w:p>
        </w:tc>
        <w:tc>
          <w:tcPr>
            <w:tcW w:w="767" w:type="pct"/>
            <w:shd w:val="clear" w:color="000000" w:fill="EFEFEF"/>
            <w:vAlign w:val="center"/>
            <w:hideMark/>
          </w:tcPr>
          <w:p w14:paraId="6C7850A8" w14:textId="2DE84965" w:rsidR="006C1D8D" w:rsidRPr="00CC5A4B" w:rsidRDefault="006C1D8D" w:rsidP="00CC5A4B">
            <w:pPr>
              <w:pStyle w:val="TableText0"/>
              <w:rPr>
                <w:b/>
                <w:bCs/>
              </w:rPr>
            </w:pPr>
          </w:p>
        </w:tc>
        <w:tc>
          <w:tcPr>
            <w:tcW w:w="788" w:type="pct"/>
            <w:shd w:val="clear" w:color="000000" w:fill="EFEFEF"/>
            <w:vAlign w:val="center"/>
            <w:hideMark/>
          </w:tcPr>
          <w:p w14:paraId="5EBB2CD3" w14:textId="4354783E" w:rsidR="006C1D8D" w:rsidRPr="00CC5A4B" w:rsidRDefault="006C1D8D" w:rsidP="00CC5A4B">
            <w:pPr>
              <w:pStyle w:val="TableText0"/>
              <w:rPr>
                <w:b/>
                <w:bCs/>
              </w:rPr>
            </w:pPr>
          </w:p>
        </w:tc>
        <w:tc>
          <w:tcPr>
            <w:tcW w:w="518" w:type="pct"/>
            <w:shd w:val="clear" w:color="000000" w:fill="EFEFEF"/>
            <w:vAlign w:val="center"/>
            <w:hideMark/>
          </w:tcPr>
          <w:p w14:paraId="4DB374CA" w14:textId="77777777" w:rsidR="006C1D8D" w:rsidRPr="00CC5A4B" w:rsidRDefault="006C1D8D" w:rsidP="00CC5A4B">
            <w:pPr>
              <w:pStyle w:val="TableText0"/>
              <w:rPr>
                <w:b/>
                <w:bCs/>
              </w:rPr>
            </w:pPr>
            <w:r w:rsidRPr="00CC5A4B">
              <w:rPr>
                <w:b/>
                <w:bCs/>
              </w:rPr>
              <w:t>0.636</w:t>
            </w:r>
          </w:p>
        </w:tc>
      </w:tr>
      <w:tr w:rsidR="006C1D8D" w:rsidRPr="002B04E5" w14:paraId="3DC77902" w14:textId="77777777" w:rsidTr="006C1D8D">
        <w:trPr>
          <w:trHeight w:val="300"/>
        </w:trPr>
        <w:tc>
          <w:tcPr>
            <w:tcW w:w="2063" w:type="pct"/>
            <w:shd w:val="clear" w:color="000000" w:fill="FFFFFF"/>
            <w:vAlign w:val="center"/>
            <w:hideMark/>
          </w:tcPr>
          <w:p w14:paraId="6DD7B15D" w14:textId="77777777" w:rsidR="006C1D8D" w:rsidRPr="003709FC" w:rsidRDefault="006C1D8D" w:rsidP="00CC5A4B">
            <w:pPr>
              <w:pStyle w:val="TableText0"/>
            </w:pPr>
            <w:r w:rsidRPr="003709FC">
              <w:t>Abdominal Pain</w:t>
            </w:r>
          </w:p>
        </w:tc>
        <w:tc>
          <w:tcPr>
            <w:tcW w:w="864" w:type="pct"/>
            <w:shd w:val="clear" w:color="000000" w:fill="FFFFFF"/>
            <w:vAlign w:val="center"/>
            <w:hideMark/>
          </w:tcPr>
          <w:p w14:paraId="06BC32F3" w14:textId="45175CC0" w:rsidR="006C1D8D" w:rsidRPr="003709FC" w:rsidRDefault="006C1D8D" w:rsidP="00CC5A4B">
            <w:pPr>
              <w:pStyle w:val="TableText0"/>
            </w:pPr>
            <w:r w:rsidRPr="003709FC">
              <w:t>27 (3.5</w:t>
            </w:r>
            <w:r w:rsidR="004C2EC7">
              <w:t>)</w:t>
            </w:r>
          </w:p>
        </w:tc>
        <w:tc>
          <w:tcPr>
            <w:tcW w:w="767" w:type="pct"/>
            <w:shd w:val="clear" w:color="000000" w:fill="FFFFFF"/>
            <w:vAlign w:val="center"/>
            <w:hideMark/>
          </w:tcPr>
          <w:p w14:paraId="7CFB58FC" w14:textId="46EEEABF" w:rsidR="006C1D8D" w:rsidRPr="003709FC" w:rsidRDefault="006C1D8D" w:rsidP="00CC5A4B">
            <w:pPr>
              <w:pStyle w:val="TableText0"/>
            </w:pPr>
            <w:r w:rsidRPr="003709FC">
              <w:t>34 (4.2</w:t>
            </w:r>
            <w:r w:rsidR="004C2EC7">
              <w:t>)</w:t>
            </w:r>
          </w:p>
        </w:tc>
        <w:tc>
          <w:tcPr>
            <w:tcW w:w="788" w:type="pct"/>
            <w:shd w:val="clear" w:color="000000" w:fill="FFFFFF"/>
            <w:vAlign w:val="center"/>
            <w:hideMark/>
          </w:tcPr>
          <w:p w14:paraId="5191AB0A" w14:textId="4B155602" w:rsidR="006C1D8D" w:rsidRPr="003709FC" w:rsidRDefault="006C1D8D" w:rsidP="00CC5A4B">
            <w:pPr>
              <w:pStyle w:val="TableText0"/>
            </w:pPr>
            <w:r w:rsidRPr="003709FC">
              <w:t>12 (4.3</w:t>
            </w:r>
            <w:r w:rsidR="004C2EC7">
              <w:t>)</w:t>
            </w:r>
          </w:p>
        </w:tc>
        <w:tc>
          <w:tcPr>
            <w:tcW w:w="518" w:type="pct"/>
            <w:shd w:val="clear" w:color="000000" w:fill="FFFFFF"/>
            <w:vAlign w:val="center"/>
            <w:hideMark/>
          </w:tcPr>
          <w:p w14:paraId="5C5B8343" w14:textId="77777777" w:rsidR="006C1D8D" w:rsidRPr="003709FC" w:rsidRDefault="006C1D8D" w:rsidP="00CC5A4B">
            <w:pPr>
              <w:pStyle w:val="TableText0"/>
            </w:pPr>
            <w:r w:rsidRPr="003709FC">
              <w:t> </w:t>
            </w:r>
          </w:p>
        </w:tc>
      </w:tr>
      <w:tr w:rsidR="006C1D8D" w:rsidRPr="002B04E5" w14:paraId="6C361526" w14:textId="77777777" w:rsidTr="006C1D8D">
        <w:trPr>
          <w:trHeight w:val="300"/>
        </w:trPr>
        <w:tc>
          <w:tcPr>
            <w:tcW w:w="2063" w:type="pct"/>
            <w:shd w:val="clear" w:color="000000" w:fill="EFEFEF"/>
            <w:vAlign w:val="center"/>
            <w:hideMark/>
          </w:tcPr>
          <w:p w14:paraId="287A0923" w14:textId="1566041C" w:rsidR="006C1D8D" w:rsidRPr="003709FC" w:rsidRDefault="006C1D8D" w:rsidP="00CC5A4B">
            <w:pPr>
              <w:pStyle w:val="TableText0"/>
            </w:pPr>
            <w:r w:rsidRPr="003709FC">
              <w:t>Arrhy</w:t>
            </w:r>
            <w:r w:rsidR="00970EB3" w:rsidRPr="00970EB3">
              <w:t>thmia</w:t>
            </w:r>
            <w:r w:rsidRPr="003709FC">
              <w:t>, Card</w:t>
            </w:r>
            <w:r w:rsidR="00970EB3">
              <w:t>iac</w:t>
            </w:r>
            <w:r w:rsidRPr="003709FC">
              <w:t xml:space="preserve"> Arrest</w:t>
            </w:r>
          </w:p>
        </w:tc>
        <w:tc>
          <w:tcPr>
            <w:tcW w:w="864" w:type="pct"/>
            <w:shd w:val="clear" w:color="000000" w:fill="EFEFEF"/>
            <w:vAlign w:val="center"/>
            <w:hideMark/>
          </w:tcPr>
          <w:p w14:paraId="6CBD3B29" w14:textId="43DC9D0B" w:rsidR="006C1D8D" w:rsidRPr="003709FC" w:rsidRDefault="006C1D8D" w:rsidP="00CC5A4B">
            <w:pPr>
              <w:pStyle w:val="TableText0"/>
            </w:pPr>
            <w:r w:rsidRPr="003709FC">
              <w:t>32 (4.1</w:t>
            </w:r>
            <w:r w:rsidR="004C2EC7">
              <w:t>)</w:t>
            </w:r>
          </w:p>
        </w:tc>
        <w:tc>
          <w:tcPr>
            <w:tcW w:w="767" w:type="pct"/>
            <w:shd w:val="clear" w:color="000000" w:fill="EFEFEF"/>
            <w:vAlign w:val="center"/>
            <w:hideMark/>
          </w:tcPr>
          <w:p w14:paraId="32937D9F" w14:textId="5F7A01C9" w:rsidR="006C1D8D" w:rsidRPr="003709FC" w:rsidRDefault="006C1D8D" w:rsidP="00CC5A4B">
            <w:pPr>
              <w:pStyle w:val="TableText0"/>
            </w:pPr>
            <w:r w:rsidRPr="003709FC">
              <w:t>43 (5.4</w:t>
            </w:r>
            <w:r w:rsidR="004C2EC7">
              <w:t>)</w:t>
            </w:r>
          </w:p>
        </w:tc>
        <w:tc>
          <w:tcPr>
            <w:tcW w:w="788" w:type="pct"/>
            <w:shd w:val="clear" w:color="000000" w:fill="EFEFEF"/>
            <w:vAlign w:val="center"/>
            <w:hideMark/>
          </w:tcPr>
          <w:p w14:paraId="5F46FBA0" w14:textId="266BF02B" w:rsidR="006C1D8D" w:rsidRPr="003709FC" w:rsidRDefault="006C1D8D" w:rsidP="00CC5A4B">
            <w:pPr>
              <w:pStyle w:val="TableText0"/>
            </w:pPr>
            <w:r w:rsidRPr="003709FC">
              <w:t>17 (6.1</w:t>
            </w:r>
            <w:r w:rsidR="004C2EC7">
              <w:t>)</w:t>
            </w:r>
          </w:p>
        </w:tc>
        <w:tc>
          <w:tcPr>
            <w:tcW w:w="518" w:type="pct"/>
            <w:shd w:val="clear" w:color="000000" w:fill="EFEFEF"/>
            <w:vAlign w:val="center"/>
            <w:hideMark/>
          </w:tcPr>
          <w:p w14:paraId="4130122D" w14:textId="77777777" w:rsidR="006C1D8D" w:rsidRPr="003709FC" w:rsidRDefault="006C1D8D" w:rsidP="00CC5A4B">
            <w:pPr>
              <w:pStyle w:val="TableText0"/>
            </w:pPr>
            <w:r w:rsidRPr="003709FC">
              <w:t> </w:t>
            </w:r>
          </w:p>
        </w:tc>
      </w:tr>
      <w:tr w:rsidR="006C1D8D" w:rsidRPr="002B04E5" w14:paraId="170AD401" w14:textId="77777777" w:rsidTr="006C1D8D">
        <w:trPr>
          <w:trHeight w:val="300"/>
        </w:trPr>
        <w:tc>
          <w:tcPr>
            <w:tcW w:w="2063" w:type="pct"/>
            <w:shd w:val="clear" w:color="000000" w:fill="FFFFFF"/>
            <w:vAlign w:val="center"/>
            <w:hideMark/>
          </w:tcPr>
          <w:p w14:paraId="71D6339C" w14:textId="77777777" w:rsidR="006C1D8D" w:rsidRPr="003709FC" w:rsidRDefault="006C1D8D" w:rsidP="00CC5A4B">
            <w:pPr>
              <w:pStyle w:val="TableText0"/>
            </w:pPr>
            <w:r w:rsidRPr="003709FC">
              <w:t>Chest Pain</w:t>
            </w:r>
          </w:p>
        </w:tc>
        <w:tc>
          <w:tcPr>
            <w:tcW w:w="864" w:type="pct"/>
            <w:shd w:val="clear" w:color="000000" w:fill="FFFFFF"/>
            <w:vAlign w:val="center"/>
            <w:hideMark/>
          </w:tcPr>
          <w:p w14:paraId="4186DB96" w14:textId="3532DD94" w:rsidR="006C1D8D" w:rsidRPr="003709FC" w:rsidRDefault="006C1D8D" w:rsidP="00CC5A4B">
            <w:pPr>
              <w:pStyle w:val="TableText0"/>
            </w:pPr>
            <w:r w:rsidRPr="003709FC">
              <w:t>48 (6.2</w:t>
            </w:r>
            <w:r w:rsidR="004C2EC7">
              <w:t>)</w:t>
            </w:r>
          </w:p>
        </w:tc>
        <w:tc>
          <w:tcPr>
            <w:tcW w:w="767" w:type="pct"/>
            <w:shd w:val="clear" w:color="000000" w:fill="FFFFFF"/>
            <w:vAlign w:val="center"/>
            <w:hideMark/>
          </w:tcPr>
          <w:p w14:paraId="6DA2E354" w14:textId="60534CB8" w:rsidR="006C1D8D" w:rsidRPr="003709FC" w:rsidRDefault="006C1D8D" w:rsidP="00CC5A4B">
            <w:pPr>
              <w:pStyle w:val="TableText0"/>
            </w:pPr>
            <w:r w:rsidRPr="003709FC">
              <w:t>63 (7.8</w:t>
            </w:r>
            <w:r w:rsidR="004C2EC7">
              <w:t>)</w:t>
            </w:r>
          </w:p>
        </w:tc>
        <w:tc>
          <w:tcPr>
            <w:tcW w:w="788" w:type="pct"/>
            <w:shd w:val="clear" w:color="000000" w:fill="FFFFFF"/>
            <w:vAlign w:val="center"/>
            <w:hideMark/>
          </w:tcPr>
          <w:p w14:paraId="1CF8058E" w14:textId="4F2CDE8E" w:rsidR="006C1D8D" w:rsidRPr="003709FC" w:rsidRDefault="006C1D8D" w:rsidP="00CC5A4B">
            <w:pPr>
              <w:pStyle w:val="TableText0"/>
            </w:pPr>
            <w:r w:rsidRPr="003709FC">
              <w:t>21 (7.5</w:t>
            </w:r>
            <w:r w:rsidR="004C2EC7">
              <w:t>)</w:t>
            </w:r>
          </w:p>
        </w:tc>
        <w:tc>
          <w:tcPr>
            <w:tcW w:w="518" w:type="pct"/>
            <w:shd w:val="clear" w:color="000000" w:fill="FFFFFF"/>
            <w:vAlign w:val="center"/>
            <w:hideMark/>
          </w:tcPr>
          <w:p w14:paraId="71F9CBC2" w14:textId="77777777" w:rsidR="006C1D8D" w:rsidRPr="003709FC" w:rsidRDefault="006C1D8D" w:rsidP="00CC5A4B">
            <w:pPr>
              <w:pStyle w:val="TableText0"/>
            </w:pPr>
            <w:r w:rsidRPr="003709FC">
              <w:t> </w:t>
            </w:r>
          </w:p>
        </w:tc>
      </w:tr>
      <w:tr w:rsidR="006C1D8D" w:rsidRPr="002B04E5" w14:paraId="45F4ACEA" w14:textId="77777777" w:rsidTr="006C1D8D">
        <w:trPr>
          <w:trHeight w:val="300"/>
        </w:trPr>
        <w:tc>
          <w:tcPr>
            <w:tcW w:w="2063" w:type="pct"/>
            <w:shd w:val="clear" w:color="000000" w:fill="EFEFEF"/>
            <w:vAlign w:val="center"/>
            <w:hideMark/>
          </w:tcPr>
          <w:p w14:paraId="1573EE07" w14:textId="77777777" w:rsidR="006C1D8D" w:rsidRPr="003709FC" w:rsidRDefault="006C1D8D" w:rsidP="00CC5A4B">
            <w:pPr>
              <w:pStyle w:val="TableText0"/>
            </w:pPr>
            <w:r w:rsidRPr="003709FC">
              <w:t>COPD</w:t>
            </w:r>
          </w:p>
        </w:tc>
        <w:tc>
          <w:tcPr>
            <w:tcW w:w="864" w:type="pct"/>
            <w:shd w:val="clear" w:color="000000" w:fill="EFEFEF"/>
            <w:vAlign w:val="center"/>
            <w:hideMark/>
          </w:tcPr>
          <w:p w14:paraId="1B7F36D8" w14:textId="7269FF33" w:rsidR="006C1D8D" w:rsidRPr="003709FC" w:rsidRDefault="006C1D8D" w:rsidP="00CC5A4B">
            <w:pPr>
              <w:pStyle w:val="TableText0"/>
            </w:pPr>
            <w:r w:rsidRPr="003709FC">
              <w:t>36 (4.7</w:t>
            </w:r>
            <w:r w:rsidR="004C2EC7">
              <w:t>)</w:t>
            </w:r>
          </w:p>
        </w:tc>
        <w:tc>
          <w:tcPr>
            <w:tcW w:w="767" w:type="pct"/>
            <w:shd w:val="clear" w:color="000000" w:fill="EFEFEF"/>
            <w:vAlign w:val="center"/>
            <w:hideMark/>
          </w:tcPr>
          <w:p w14:paraId="7A67CE10" w14:textId="57EFF487" w:rsidR="006C1D8D" w:rsidRPr="003709FC" w:rsidRDefault="006C1D8D" w:rsidP="00CC5A4B">
            <w:pPr>
              <w:pStyle w:val="TableText0"/>
            </w:pPr>
            <w:r w:rsidRPr="003709FC">
              <w:t>39 (4.9</w:t>
            </w:r>
            <w:r w:rsidR="004C2EC7">
              <w:t>)</w:t>
            </w:r>
          </w:p>
        </w:tc>
        <w:tc>
          <w:tcPr>
            <w:tcW w:w="788" w:type="pct"/>
            <w:shd w:val="clear" w:color="000000" w:fill="EFEFEF"/>
            <w:vAlign w:val="center"/>
            <w:hideMark/>
          </w:tcPr>
          <w:p w14:paraId="7B593498" w14:textId="1DACE82A" w:rsidR="006C1D8D" w:rsidRPr="003709FC" w:rsidRDefault="006C1D8D" w:rsidP="00CC5A4B">
            <w:pPr>
              <w:pStyle w:val="TableText0"/>
            </w:pPr>
            <w:r w:rsidRPr="003709FC">
              <w:t>14 (5.0</w:t>
            </w:r>
            <w:r w:rsidR="004C2EC7">
              <w:t>)</w:t>
            </w:r>
          </w:p>
        </w:tc>
        <w:tc>
          <w:tcPr>
            <w:tcW w:w="518" w:type="pct"/>
            <w:shd w:val="clear" w:color="000000" w:fill="EFEFEF"/>
            <w:vAlign w:val="center"/>
            <w:hideMark/>
          </w:tcPr>
          <w:p w14:paraId="2843A3EE" w14:textId="77777777" w:rsidR="006C1D8D" w:rsidRPr="003709FC" w:rsidRDefault="006C1D8D" w:rsidP="00CC5A4B">
            <w:pPr>
              <w:pStyle w:val="TableText0"/>
            </w:pPr>
            <w:r w:rsidRPr="003709FC">
              <w:t> </w:t>
            </w:r>
          </w:p>
        </w:tc>
      </w:tr>
      <w:tr w:rsidR="006C1D8D" w:rsidRPr="002B04E5" w14:paraId="3458C51C" w14:textId="77777777" w:rsidTr="006C1D8D">
        <w:trPr>
          <w:trHeight w:val="300"/>
        </w:trPr>
        <w:tc>
          <w:tcPr>
            <w:tcW w:w="2063" w:type="pct"/>
            <w:shd w:val="clear" w:color="000000" w:fill="FFFFFF"/>
            <w:vAlign w:val="center"/>
            <w:hideMark/>
          </w:tcPr>
          <w:p w14:paraId="569A6379" w14:textId="77777777" w:rsidR="006C1D8D" w:rsidRPr="003709FC" w:rsidRDefault="006C1D8D" w:rsidP="00CC5A4B">
            <w:pPr>
              <w:pStyle w:val="TableText0"/>
            </w:pPr>
            <w:r w:rsidRPr="003709FC">
              <w:t>Heart Failure</w:t>
            </w:r>
          </w:p>
        </w:tc>
        <w:tc>
          <w:tcPr>
            <w:tcW w:w="864" w:type="pct"/>
            <w:shd w:val="clear" w:color="000000" w:fill="FFFFFF"/>
            <w:vAlign w:val="center"/>
            <w:hideMark/>
          </w:tcPr>
          <w:p w14:paraId="7BE70A52" w14:textId="50967768" w:rsidR="006C1D8D" w:rsidRPr="003709FC" w:rsidRDefault="006C1D8D" w:rsidP="00CC5A4B">
            <w:pPr>
              <w:pStyle w:val="TableText0"/>
            </w:pPr>
            <w:r w:rsidRPr="003709FC">
              <w:t>33 (4.3</w:t>
            </w:r>
            <w:r w:rsidR="004C2EC7">
              <w:t>)</w:t>
            </w:r>
          </w:p>
        </w:tc>
        <w:tc>
          <w:tcPr>
            <w:tcW w:w="767" w:type="pct"/>
            <w:shd w:val="clear" w:color="000000" w:fill="FFFFFF"/>
            <w:vAlign w:val="center"/>
            <w:hideMark/>
          </w:tcPr>
          <w:p w14:paraId="6983E52C" w14:textId="516A4D83" w:rsidR="006C1D8D" w:rsidRPr="003709FC" w:rsidRDefault="006C1D8D" w:rsidP="00CC5A4B">
            <w:pPr>
              <w:pStyle w:val="TableText0"/>
            </w:pPr>
            <w:r w:rsidRPr="003709FC">
              <w:t>46 (5.7</w:t>
            </w:r>
            <w:r w:rsidR="004C2EC7">
              <w:t>)</w:t>
            </w:r>
          </w:p>
        </w:tc>
        <w:tc>
          <w:tcPr>
            <w:tcW w:w="788" w:type="pct"/>
            <w:shd w:val="clear" w:color="000000" w:fill="FFFFFF"/>
            <w:vAlign w:val="center"/>
            <w:hideMark/>
          </w:tcPr>
          <w:p w14:paraId="03FBACB8" w14:textId="22B20F2D" w:rsidR="006C1D8D" w:rsidRPr="003709FC" w:rsidRDefault="006C1D8D" w:rsidP="00CC5A4B">
            <w:pPr>
              <w:pStyle w:val="TableText0"/>
            </w:pPr>
            <w:r w:rsidRPr="003709FC">
              <w:t>11 (3.9</w:t>
            </w:r>
            <w:r w:rsidR="004C2EC7">
              <w:t>)</w:t>
            </w:r>
          </w:p>
        </w:tc>
        <w:tc>
          <w:tcPr>
            <w:tcW w:w="518" w:type="pct"/>
            <w:shd w:val="clear" w:color="000000" w:fill="FFFFFF"/>
            <w:vAlign w:val="center"/>
            <w:hideMark/>
          </w:tcPr>
          <w:p w14:paraId="691DB940" w14:textId="77777777" w:rsidR="006C1D8D" w:rsidRPr="003709FC" w:rsidRDefault="006C1D8D" w:rsidP="00CC5A4B">
            <w:pPr>
              <w:pStyle w:val="TableText0"/>
            </w:pPr>
            <w:r w:rsidRPr="003709FC">
              <w:t> </w:t>
            </w:r>
          </w:p>
        </w:tc>
      </w:tr>
      <w:tr w:rsidR="006C1D8D" w:rsidRPr="002B04E5" w14:paraId="78F2904E" w14:textId="77777777" w:rsidTr="006C1D8D">
        <w:trPr>
          <w:trHeight w:val="300"/>
        </w:trPr>
        <w:tc>
          <w:tcPr>
            <w:tcW w:w="2063" w:type="pct"/>
            <w:shd w:val="clear" w:color="000000" w:fill="EFEFEF"/>
            <w:vAlign w:val="center"/>
            <w:hideMark/>
          </w:tcPr>
          <w:p w14:paraId="4C8E9C7C" w14:textId="77777777" w:rsidR="006C1D8D" w:rsidRPr="003709FC" w:rsidRDefault="006C1D8D" w:rsidP="00CC5A4B">
            <w:pPr>
              <w:pStyle w:val="TableText0"/>
            </w:pPr>
            <w:r w:rsidRPr="003709FC">
              <w:t>Injuries</w:t>
            </w:r>
          </w:p>
        </w:tc>
        <w:tc>
          <w:tcPr>
            <w:tcW w:w="864" w:type="pct"/>
            <w:shd w:val="clear" w:color="000000" w:fill="EFEFEF"/>
            <w:vAlign w:val="center"/>
            <w:hideMark/>
          </w:tcPr>
          <w:p w14:paraId="16162EAB" w14:textId="3D584579" w:rsidR="006C1D8D" w:rsidRPr="003709FC" w:rsidRDefault="006C1D8D" w:rsidP="00CC5A4B">
            <w:pPr>
              <w:pStyle w:val="TableText0"/>
            </w:pPr>
            <w:r w:rsidRPr="003709FC">
              <w:t>15 (1.9</w:t>
            </w:r>
            <w:r w:rsidR="004C2EC7">
              <w:t>)</w:t>
            </w:r>
          </w:p>
        </w:tc>
        <w:tc>
          <w:tcPr>
            <w:tcW w:w="767" w:type="pct"/>
            <w:shd w:val="clear" w:color="000000" w:fill="EFEFEF"/>
            <w:vAlign w:val="center"/>
            <w:hideMark/>
          </w:tcPr>
          <w:p w14:paraId="6C0925FE" w14:textId="5DABCE44" w:rsidR="006C1D8D" w:rsidRPr="003709FC" w:rsidRDefault="006C1D8D" w:rsidP="00CC5A4B">
            <w:pPr>
              <w:pStyle w:val="TableText0"/>
            </w:pPr>
            <w:r w:rsidRPr="003709FC">
              <w:t>17 (2.1</w:t>
            </w:r>
            <w:r w:rsidR="004C2EC7">
              <w:t>)</w:t>
            </w:r>
          </w:p>
        </w:tc>
        <w:tc>
          <w:tcPr>
            <w:tcW w:w="788" w:type="pct"/>
            <w:shd w:val="clear" w:color="000000" w:fill="EFEFEF"/>
            <w:vAlign w:val="center"/>
            <w:hideMark/>
          </w:tcPr>
          <w:p w14:paraId="3603733E" w14:textId="556AF49A" w:rsidR="006C1D8D" w:rsidRPr="003709FC" w:rsidRDefault="006C1D8D" w:rsidP="00CC5A4B">
            <w:pPr>
              <w:pStyle w:val="TableText0"/>
            </w:pPr>
            <w:r w:rsidRPr="003709FC">
              <w:t>&lt;</w:t>
            </w:r>
            <w:r w:rsidR="006006C7">
              <w:t xml:space="preserve"> </w:t>
            </w:r>
            <w:r w:rsidRPr="003709FC">
              <w:t>10</w:t>
            </w:r>
          </w:p>
        </w:tc>
        <w:tc>
          <w:tcPr>
            <w:tcW w:w="518" w:type="pct"/>
            <w:shd w:val="clear" w:color="000000" w:fill="EFEFEF"/>
            <w:vAlign w:val="center"/>
            <w:hideMark/>
          </w:tcPr>
          <w:p w14:paraId="3D68CFA4" w14:textId="77777777" w:rsidR="006C1D8D" w:rsidRPr="003709FC" w:rsidRDefault="006C1D8D" w:rsidP="00CC5A4B">
            <w:pPr>
              <w:pStyle w:val="TableText0"/>
            </w:pPr>
            <w:r w:rsidRPr="003709FC">
              <w:t> </w:t>
            </w:r>
          </w:p>
        </w:tc>
      </w:tr>
      <w:tr w:rsidR="006C1D8D" w:rsidRPr="002B04E5" w14:paraId="61A618DB" w14:textId="77777777" w:rsidTr="006C1D8D">
        <w:trPr>
          <w:trHeight w:val="300"/>
        </w:trPr>
        <w:tc>
          <w:tcPr>
            <w:tcW w:w="2063" w:type="pct"/>
            <w:shd w:val="clear" w:color="000000" w:fill="FFFFFF"/>
            <w:vAlign w:val="center"/>
            <w:hideMark/>
          </w:tcPr>
          <w:p w14:paraId="0C96F65A" w14:textId="62A3FE4C" w:rsidR="006C1D8D" w:rsidRPr="003709FC" w:rsidRDefault="006C1D8D" w:rsidP="00CC5A4B">
            <w:pPr>
              <w:pStyle w:val="TableText0"/>
            </w:pPr>
            <w:r w:rsidRPr="003709FC">
              <w:t>Oesoph</w:t>
            </w:r>
            <w:r w:rsidR="00755305">
              <w:t>agiti</w:t>
            </w:r>
            <w:r w:rsidRPr="003709FC">
              <w:t>s &amp; Gastroent</w:t>
            </w:r>
            <w:r w:rsidR="008341BB" w:rsidRPr="008341BB">
              <w:t>eritis</w:t>
            </w:r>
          </w:p>
        </w:tc>
        <w:tc>
          <w:tcPr>
            <w:tcW w:w="864" w:type="pct"/>
            <w:shd w:val="clear" w:color="000000" w:fill="FFFFFF"/>
            <w:vAlign w:val="center"/>
            <w:hideMark/>
          </w:tcPr>
          <w:p w14:paraId="16759179" w14:textId="7319849D" w:rsidR="006C1D8D" w:rsidRPr="003709FC" w:rsidRDefault="006C1D8D" w:rsidP="00CC5A4B">
            <w:pPr>
              <w:pStyle w:val="TableText0"/>
            </w:pPr>
            <w:r w:rsidRPr="003709FC">
              <w:t>15 (1.9</w:t>
            </w:r>
            <w:r w:rsidR="004C2EC7">
              <w:t>)</w:t>
            </w:r>
          </w:p>
        </w:tc>
        <w:tc>
          <w:tcPr>
            <w:tcW w:w="767" w:type="pct"/>
            <w:shd w:val="clear" w:color="000000" w:fill="FFFFFF"/>
            <w:vAlign w:val="center"/>
            <w:hideMark/>
          </w:tcPr>
          <w:p w14:paraId="375A79F7" w14:textId="1326F8D3" w:rsidR="006C1D8D" w:rsidRPr="003709FC" w:rsidRDefault="006C1D8D" w:rsidP="00CC5A4B">
            <w:pPr>
              <w:pStyle w:val="TableText0"/>
            </w:pPr>
            <w:r w:rsidRPr="003709FC">
              <w:t>18 (2.2</w:t>
            </w:r>
            <w:r w:rsidR="004C2EC7">
              <w:t>)</w:t>
            </w:r>
          </w:p>
        </w:tc>
        <w:tc>
          <w:tcPr>
            <w:tcW w:w="788" w:type="pct"/>
            <w:shd w:val="clear" w:color="000000" w:fill="FFFFFF"/>
            <w:vAlign w:val="center"/>
            <w:hideMark/>
          </w:tcPr>
          <w:p w14:paraId="2505DC9D" w14:textId="69217674" w:rsidR="006C1D8D" w:rsidRPr="003709FC" w:rsidRDefault="006C1D8D" w:rsidP="00CC5A4B">
            <w:pPr>
              <w:pStyle w:val="TableText0"/>
            </w:pPr>
            <w:r w:rsidRPr="003709FC">
              <w:t>7 (2.5</w:t>
            </w:r>
            <w:r w:rsidR="004C2EC7">
              <w:t>)</w:t>
            </w:r>
          </w:p>
        </w:tc>
        <w:tc>
          <w:tcPr>
            <w:tcW w:w="518" w:type="pct"/>
            <w:shd w:val="clear" w:color="000000" w:fill="FFFFFF"/>
            <w:vAlign w:val="center"/>
            <w:hideMark/>
          </w:tcPr>
          <w:p w14:paraId="6CED2B61" w14:textId="77777777" w:rsidR="006C1D8D" w:rsidRPr="003709FC" w:rsidRDefault="006C1D8D" w:rsidP="00CC5A4B">
            <w:pPr>
              <w:pStyle w:val="TableText0"/>
            </w:pPr>
            <w:r w:rsidRPr="003709FC">
              <w:t> </w:t>
            </w:r>
          </w:p>
        </w:tc>
      </w:tr>
      <w:tr w:rsidR="006C1D8D" w:rsidRPr="002B04E5" w14:paraId="7A7137D1" w14:textId="77777777" w:rsidTr="006C1D8D">
        <w:trPr>
          <w:trHeight w:val="300"/>
        </w:trPr>
        <w:tc>
          <w:tcPr>
            <w:tcW w:w="2063" w:type="pct"/>
            <w:shd w:val="clear" w:color="000000" w:fill="FFFFFF"/>
            <w:vAlign w:val="center"/>
            <w:hideMark/>
          </w:tcPr>
          <w:p w14:paraId="3C1463B3" w14:textId="575DEAF6" w:rsidR="00977DFA" w:rsidRPr="003709FC" w:rsidRDefault="006C1D8D" w:rsidP="00CC5A4B">
            <w:pPr>
              <w:pStyle w:val="TableText0"/>
            </w:pPr>
            <w:r w:rsidRPr="003709FC">
              <w:t>Other Digest</w:t>
            </w:r>
            <w:r w:rsidR="00977DFA">
              <w:t>ive</w:t>
            </w:r>
            <w:r w:rsidRPr="003709FC">
              <w:t xml:space="preserve"> Sys</w:t>
            </w:r>
            <w:r w:rsidR="00977DFA">
              <w:t>tem</w:t>
            </w:r>
            <w:r w:rsidRPr="003709FC">
              <w:t xml:space="preserve"> Dis</w:t>
            </w:r>
            <w:r w:rsidR="00977DFA">
              <w:t>orders</w:t>
            </w:r>
          </w:p>
        </w:tc>
        <w:tc>
          <w:tcPr>
            <w:tcW w:w="864" w:type="pct"/>
            <w:shd w:val="clear" w:color="000000" w:fill="FFFFFF"/>
            <w:vAlign w:val="center"/>
            <w:hideMark/>
          </w:tcPr>
          <w:p w14:paraId="75419135" w14:textId="3FCE7041" w:rsidR="006C1D8D" w:rsidRPr="003709FC" w:rsidRDefault="006C1D8D" w:rsidP="00CC5A4B">
            <w:pPr>
              <w:pStyle w:val="TableText0"/>
            </w:pPr>
            <w:r w:rsidRPr="003709FC">
              <w:t>43 (5.6</w:t>
            </w:r>
            <w:r w:rsidR="004C2EC7">
              <w:t>)</w:t>
            </w:r>
          </w:p>
        </w:tc>
        <w:tc>
          <w:tcPr>
            <w:tcW w:w="767" w:type="pct"/>
            <w:shd w:val="clear" w:color="000000" w:fill="FFFFFF"/>
            <w:vAlign w:val="center"/>
            <w:hideMark/>
          </w:tcPr>
          <w:p w14:paraId="6F6C8D85" w14:textId="5F3DD668" w:rsidR="006C1D8D" w:rsidRPr="003709FC" w:rsidRDefault="006C1D8D" w:rsidP="00CC5A4B">
            <w:pPr>
              <w:pStyle w:val="TableText0"/>
            </w:pPr>
            <w:r w:rsidRPr="003709FC">
              <w:t>36 (4.5</w:t>
            </w:r>
            <w:r w:rsidR="004C2EC7">
              <w:t>)</w:t>
            </w:r>
          </w:p>
        </w:tc>
        <w:tc>
          <w:tcPr>
            <w:tcW w:w="788" w:type="pct"/>
            <w:shd w:val="clear" w:color="000000" w:fill="FFFFFF"/>
            <w:vAlign w:val="center"/>
            <w:hideMark/>
          </w:tcPr>
          <w:p w14:paraId="327E1D7B" w14:textId="45897DEB" w:rsidR="006C1D8D" w:rsidRPr="003709FC" w:rsidRDefault="006C1D8D" w:rsidP="00CC5A4B">
            <w:pPr>
              <w:pStyle w:val="TableText0"/>
            </w:pPr>
            <w:r w:rsidRPr="003709FC">
              <w:t>12 (4.3</w:t>
            </w:r>
            <w:r w:rsidR="004C2EC7">
              <w:t>)</w:t>
            </w:r>
          </w:p>
        </w:tc>
        <w:tc>
          <w:tcPr>
            <w:tcW w:w="518" w:type="pct"/>
            <w:shd w:val="clear" w:color="000000" w:fill="FFFFFF"/>
            <w:vAlign w:val="center"/>
            <w:hideMark/>
          </w:tcPr>
          <w:p w14:paraId="2B3DBC65" w14:textId="77777777" w:rsidR="006C1D8D" w:rsidRPr="003709FC" w:rsidRDefault="006C1D8D" w:rsidP="00CC5A4B">
            <w:pPr>
              <w:pStyle w:val="TableText0"/>
            </w:pPr>
            <w:r w:rsidRPr="003709FC">
              <w:t> </w:t>
            </w:r>
          </w:p>
        </w:tc>
      </w:tr>
      <w:tr w:rsidR="006C1D8D" w:rsidRPr="002B04E5" w14:paraId="0A071275" w14:textId="77777777" w:rsidTr="006C1D8D">
        <w:trPr>
          <w:trHeight w:val="300"/>
        </w:trPr>
        <w:tc>
          <w:tcPr>
            <w:tcW w:w="2063" w:type="pct"/>
            <w:shd w:val="clear" w:color="000000" w:fill="EFEFEF"/>
            <w:vAlign w:val="center"/>
            <w:hideMark/>
          </w:tcPr>
          <w:p w14:paraId="647757EA" w14:textId="79C5339D" w:rsidR="006C1D8D" w:rsidRPr="003709FC" w:rsidRDefault="006C1D8D" w:rsidP="00CC5A4B">
            <w:pPr>
              <w:pStyle w:val="TableText0"/>
            </w:pPr>
            <w:r w:rsidRPr="003709FC">
              <w:t>Respir</w:t>
            </w:r>
            <w:r w:rsidR="00CE43D8">
              <w:t>atory</w:t>
            </w:r>
            <w:r w:rsidRPr="003709FC">
              <w:t xml:space="preserve"> Infect</w:t>
            </w:r>
            <w:r w:rsidR="00CE43D8">
              <w:t>io</w:t>
            </w:r>
            <w:r w:rsidRPr="003709FC">
              <w:t>n</w:t>
            </w:r>
          </w:p>
        </w:tc>
        <w:tc>
          <w:tcPr>
            <w:tcW w:w="864" w:type="pct"/>
            <w:shd w:val="clear" w:color="000000" w:fill="EFEFEF"/>
            <w:vAlign w:val="center"/>
            <w:hideMark/>
          </w:tcPr>
          <w:p w14:paraId="5174AA1D" w14:textId="78C39883" w:rsidR="006C1D8D" w:rsidRPr="003709FC" w:rsidRDefault="006C1D8D" w:rsidP="00CC5A4B">
            <w:pPr>
              <w:pStyle w:val="TableText0"/>
            </w:pPr>
            <w:r w:rsidRPr="003709FC">
              <w:t>32 (4.1</w:t>
            </w:r>
            <w:r w:rsidR="004C2EC7">
              <w:t>)</w:t>
            </w:r>
          </w:p>
        </w:tc>
        <w:tc>
          <w:tcPr>
            <w:tcW w:w="767" w:type="pct"/>
            <w:shd w:val="clear" w:color="000000" w:fill="EFEFEF"/>
            <w:vAlign w:val="center"/>
            <w:hideMark/>
          </w:tcPr>
          <w:p w14:paraId="03AEE8EA" w14:textId="703D00E7" w:rsidR="006C1D8D" w:rsidRPr="003709FC" w:rsidRDefault="006C1D8D" w:rsidP="00CC5A4B">
            <w:pPr>
              <w:pStyle w:val="TableText0"/>
            </w:pPr>
            <w:r w:rsidRPr="003709FC">
              <w:t>30 (3.7</w:t>
            </w:r>
            <w:r w:rsidR="004C2EC7">
              <w:t>)</w:t>
            </w:r>
          </w:p>
        </w:tc>
        <w:tc>
          <w:tcPr>
            <w:tcW w:w="788" w:type="pct"/>
            <w:shd w:val="clear" w:color="000000" w:fill="EFEFEF"/>
            <w:vAlign w:val="center"/>
            <w:hideMark/>
          </w:tcPr>
          <w:p w14:paraId="682A0C55" w14:textId="787FACA2" w:rsidR="006C1D8D" w:rsidRPr="003709FC" w:rsidRDefault="00714A3A" w:rsidP="00CC5A4B">
            <w:pPr>
              <w:pStyle w:val="TableText0"/>
            </w:pPr>
            <w:r>
              <w:t>&lt; 5</w:t>
            </w:r>
          </w:p>
        </w:tc>
        <w:tc>
          <w:tcPr>
            <w:tcW w:w="518" w:type="pct"/>
            <w:shd w:val="clear" w:color="000000" w:fill="EFEFEF"/>
            <w:vAlign w:val="center"/>
            <w:hideMark/>
          </w:tcPr>
          <w:p w14:paraId="302802FB" w14:textId="77777777" w:rsidR="006C1D8D" w:rsidRPr="003709FC" w:rsidRDefault="006C1D8D" w:rsidP="00CC5A4B">
            <w:pPr>
              <w:pStyle w:val="TableText0"/>
            </w:pPr>
            <w:r w:rsidRPr="003709FC">
              <w:t> </w:t>
            </w:r>
          </w:p>
        </w:tc>
      </w:tr>
      <w:tr w:rsidR="006C1D8D" w:rsidRPr="002B04E5" w14:paraId="156772D1" w14:textId="77777777" w:rsidTr="006C1D8D">
        <w:trPr>
          <w:trHeight w:val="300"/>
        </w:trPr>
        <w:tc>
          <w:tcPr>
            <w:tcW w:w="2063" w:type="pct"/>
            <w:shd w:val="clear" w:color="auto" w:fill="auto"/>
            <w:vAlign w:val="center"/>
            <w:hideMark/>
          </w:tcPr>
          <w:p w14:paraId="4C5BB99E" w14:textId="77777777" w:rsidR="006C1D8D" w:rsidRPr="003709FC" w:rsidRDefault="006C1D8D" w:rsidP="00CC5A4B">
            <w:pPr>
              <w:pStyle w:val="TableText0"/>
            </w:pPr>
            <w:r w:rsidRPr="003709FC">
              <w:t>Other</w:t>
            </w:r>
          </w:p>
        </w:tc>
        <w:tc>
          <w:tcPr>
            <w:tcW w:w="864" w:type="pct"/>
            <w:shd w:val="clear" w:color="auto" w:fill="auto"/>
            <w:vAlign w:val="center"/>
            <w:hideMark/>
          </w:tcPr>
          <w:p w14:paraId="75ECB531" w14:textId="3330311C" w:rsidR="006C1D8D" w:rsidRPr="003709FC" w:rsidRDefault="006C1D8D" w:rsidP="00CC5A4B">
            <w:pPr>
              <w:pStyle w:val="TableText0"/>
            </w:pPr>
            <w:r w:rsidRPr="003709FC">
              <w:t>493 (63.7</w:t>
            </w:r>
            <w:r w:rsidR="004C2EC7">
              <w:t>)</w:t>
            </w:r>
          </w:p>
        </w:tc>
        <w:tc>
          <w:tcPr>
            <w:tcW w:w="767" w:type="pct"/>
            <w:shd w:val="clear" w:color="auto" w:fill="auto"/>
            <w:vAlign w:val="center"/>
            <w:hideMark/>
          </w:tcPr>
          <w:p w14:paraId="14F00DFE" w14:textId="4CA552C7" w:rsidR="006C1D8D" w:rsidRPr="003709FC" w:rsidRDefault="006C1D8D" w:rsidP="00CC5A4B">
            <w:pPr>
              <w:pStyle w:val="TableText0"/>
            </w:pPr>
            <w:r w:rsidRPr="003709FC">
              <w:t>477 (59.4</w:t>
            </w:r>
            <w:r w:rsidR="004C2EC7">
              <w:t>)</w:t>
            </w:r>
          </w:p>
        </w:tc>
        <w:tc>
          <w:tcPr>
            <w:tcW w:w="788" w:type="pct"/>
            <w:shd w:val="clear" w:color="auto" w:fill="auto"/>
            <w:vAlign w:val="center"/>
            <w:hideMark/>
          </w:tcPr>
          <w:p w14:paraId="5855800B" w14:textId="3985BB9C" w:rsidR="006C1D8D" w:rsidRPr="003709FC" w:rsidRDefault="006C1D8D" w:rsidP="00CC5A4B">
            <w:pPr>
              <w:pStyle w:val="TableText0"/>
            </w:pPr>
            <w:r w:rsidRPr="003709FC">
              <w:t>178 (63.6</w:t>
            </w:r>
            <w:r w:rsidR="004C2EC7">
              <w:t>)</w:t>
            </w:r>
          </w:p>
        </w:tc>
        <w:tc>
          <w:tcPr>
            <w:tcW w:w="518" w:type="pct"/>
            <w:shd w:val="clear" w:color="auto" w:fill="auto"/>
            <w:vAlign w:val="center"/>
            <w:hideMark/>
          </w:tcPr>
          <w:p w14:paraId="631E1DBB" w14:textId="77777777" w:rsidR="006C1D8D" w:rsidRPr="003709FC" w:rsidRDefault="006C1D8D" w:rsidP="00CC5A4B">
            <w:pPr>
              <w:pStyle w:val="TableText0"/>
            </w:pPr>
            <w:r w:rsidRPr="003709FC">
              <w:t> </w:t>
            </w:r>
          </w:p>
        </w:tc>
      </w:tr>
      <w:tr w:rsidR="006C1D8D" w:rsidRPr="002B04E5" w14:paraId="6BC7B847" w14:textId="77777777" w:rsidTr="00E81680">
        <w:trPr>
          <w:trHeight w:val="300"/>
        </w:trPr>
        <w:tc>
          <w:tcPr>
            <w:tcW w:w="2063" w:type="pct"/>
            <w:shd w:val="clear" w:color="auto" w:fill="F2F2F2" w:themeFill="background1" w:themeFillShade="F2"/>
            <w:vAlign w:val="center"/>
            <w:hideMark/>
          </w:tcPr>
          <w:p w14:paraId="3CAC7446" w14:textId="77777777" w:rsidR="006C1D8D" w:rsidRPr="00CC5A4B" w:rsidRDefault="006C1D8D" w:rsidP="00CC5A4B">
            <w:pPr>
              <w:pStyle w:val="TableText0"/>
              <w:rPr>
                <w:b/>
                <w:bCs/>
              </w:rPr>
            </w:pPr>
            <w:r w:rsidRPr="00CC5A4B">
              <w:rPr>
                <w:b/>
                <w:bCs/>
              </w:rPr>
              <w:t>Comorbidities within HealthLinks score (%)</w:t>
            </w:r>
          </w:p>
        </w:tc>
        <w:tc>
          <w:tcPr>
            <w:tcW w:w="864" w:type="pct"/>
            <w:shd w:val="clear" w:color="auto" w:fill="F2F2F2" w:themeFill="background1" w:themeFillShade="F2"/>
            <w:vAlign w:val="center"/>
            <w:hideMark/>
          </w:tcPr>
          <w:p w14:paraId="3EF56BAF" w14:textId="1AA6573B" w:rsidR="006C1D8D" w:rsidRPr="00CC5A4B" w:rsidRDefault="006C1D8D" w:rsidP="00CC5A4B">
            <w:pPr>
              <w:pStyle w:val="TableText0"/>
              <w:rPr>
                <w:b/>
                <w:bCs/>
              </w:rPr>
            </w:pPr>
          </w:p>
        </w:tc>
        <w:tc>
          <w:tcPr>
            <w:tcW w:w="767" w:type="pct"/>
            <w:shd w:val="clear" w:color="auto" w:fill="F2F2F2" w:themeFill="background1" w:themeFillShade="F2"/>
            <w:vAlign w:val="center"/>
            <w:hideMark/>
          </w:tcPr>
          <w:p w14:paraId="6830F2A3" w14:textId="7A6D326B" w:rsidR="006C1D8D" w:rsidRPr="00CC5A4B" w:rsidRDefault="006C1D8D" w:rsidP="00CC5A4B">
            <w:pPr>
              <w:pStyle w:val="TableText0"/>
              <w:rPr>
                <w:b/>
                <w:bCs/>
              </w:rPr>
            </w:pPr>
          </w:p>
        </w:tc>
        <w:tc>
          <w:tcPr>
            <w:tcW w:w="788" w:type="pct"/>
            <w:shd w:val="clear" w:color="auto" w:fill="F2F2F2" w:themeFill="background1" w:themeFillShade="F2"/>
            <w:vAlign w:val="center"/>
            <w:hideMark/>
          </w:tcPr>
          <w:p w14:paraId="38D93DCB" w14:textId="4A3437B8" w:rsidR="006C1D8D" w:rsidRPr="00CC5A4B" w:rsidRDefault="006C1D8D" w:rsidP="00CC5A4B">
            <w:pPr>
              <w:pStyle w:val="TableText0"/>
              <w:rPr>
                <w:b/>
                <w:bCs/>
              </w:rPr>
            </w:pPr>
          </w:p>
        </w:tc>
        <w:tc>
          <w:tcPr>
            <w:tcW w:w="518" w:type="pct"/>
            <w:shd w:val="clear" w:color="auto" w:fill="F2F2F2" w:themeFill="background1" w:themeFillShade="F2"/>
            <w:vAlign w:val="center"/>
            <w:hideMark/>
          </w:tcPr>
          <w:p w14:paraId="012461C7" w14:textId="77777777" w:rsidR="006C1D8D" w:rsidRPr="00CC5A4B" w:rsidRDefault="006C1D8D" w:rsidP="00CC5A4B">
            <w:pPr>
              <w:pStyle w:val="TableText0"/>
              <w:rPr>
                <w:b/>
                <w:bCs/>
              </w:rPr>
            </w:pPr>
            <w:r w:rsidRPr="00CC5A4B">
              <w:rPr>
                <w:b/>
                <w:bCs/>
              </w:rPr>
              <w:t>0.054</w:t>
            </w:r>
          </w:p>
        </w:tc>
      </w:tr>
      <w:tr w:rsidR="006C1D8D" w:rsidRPr="002B04E5" w14:paraId="5A59768E" w14:textId="77777777" w:rsidTr="006C1D8D">
        <w:trPr>
          <w:trHeight w:val="300"/>
        </w:trPr>
        <w:tc>
          <w:tcPr>
            <w:tcW w:w="2063" w:type="pct"/>
            <w:shd w:val="clear" w:color="000000" w:fill="FFFFFF"/>
            <w:vAlign w:val="center"/>
            <w:hideMark/>
          </w:tcPr>
          <w:p w14:paraId="67F56358" w14:textId="77777777" w:rsidR="006C1D8D" w:rsidRPr="003709FC" w:rsidRDefault="006C1D8D" w:rsidP="00CC5A4B">
            <w:pPr>
              <w:pStyle w:val="TableText0"/>
            </w:pPr>
            <w:r w:rsidRPr="003709FC">
              <w:t>Asthma</w:t>
            </w:r>
          </w:p>
        </w:tc>
        <w:tc>
          <w:tcPr>
            <w:tcW w:w="864" w:type="pct"/>
            <w:shd w:val="clear" w:color="000000" w:fill="FFFFFF"/>
            <w:vAlign w:val="center"/>
            <w:hideMark/>
          </w:tcPr>
          <w:p w14:paraId="4BF10D65" w14:textId="550ECD65" w:rsidR="006C1D8D" w:rsidRPr="003709FC" w:rsidRDefault="00714A3A" w:rsidP="00CC5A4B">
            <w:pPr>
              <w:pStyle w:val="TableText0"/>
            </w:pPr>
            <w:r>
              <w:rPr>
                <w:lang w:val="en-US"/>
              </w:rPr>
              <w:t>&lt; 5</w:t>
            </w:r>
          </w:p>
        </w:tc>
        <w:tc>
          <w:tcPr>
            <w:tcW w:w="767" w:type="pct"/>
            <w:shd w:val="clear" w:color="000000" w:fill="FFFFFF"/>
            <w:vAlign w:val="center"/>
            <w:hideMark/>
          </w:tcPr>
          <w:p w14:paraId="799BC124" w14:textId="401CED79" w:rsidR="006C1D8D" w:rsidRPr="003709FC" w:rsidRDefault="006C1D8D" w:rsidP="00CC5A4B">
            <w:pPr>
              <w:pStyle w:val="TableText0"/>
            </w:pPr>
            <w:r w:rsidRPr="003709FC">
              <w:rPr>
                <w:lang w:val="en-US"/>
              </w:rPr>
              <w:t>9 (1.1</w:t>
            </w:r>
            <w:r w:rsidR="004C2EC7">
              <w:rPr>
                <w:lang w:val="en-US"/>
              </w:rPr>
              <w:t>)</w:t>
            </w:r>
          </w:p>
        </w:tc>
        <w:tc>
          <w:tcPr>
            <w:tcW w:w="788" w:type="pct"/>
            <w:shd w:val="clear" w:color="000000" w:fill="FFFFFF"/>
            <w:vAlign w:val="center"/>
            <w:hideMark/>
          </w:tcPr>
          <w:p w14:paraId="674D8008" w14:textId="33EA6FFD" w:rsidR="006C1D8D" w:rsidRPr="003709FC" w:rsidRDefault="00714A3A" w:rsidP="00CC5A4B">
            <w:pPr>
              <w:pStyle w:val="TableText0"/>
            </w:pPr>
            <w:r>
              <w:rPr>
                <w:lang w:val="en-US"/>
              </w:rPr>
              <w:t>&lt; 5</w:t>
            </w:r>
          </w:p>
        </w:tc>
        <w:tc>
          <w:tcPr>
            <w:tcW w:w="518" w:type="pct"/>
            <w:shd w:val="clear" w:color="000000" w:fill="FFFFFF"/>
            <w:vAlign w:val="center"/>
            <w:hideMark/>
          </w:tcPr>
          <w:p w14:paraId="233599C9" w14:textId="77777777" w:rsidR="006C1D8D" w:rsidRPr="003709FC" w:rsidRDefault="006C1D8D" w:rsidP="00CC5A4B">
            <w:pPr>
              <w:pStyle w:val="TableText0"/>
            </w:pPr>
            <w:r w:rsidRPr="003709FC">
              <w:t> </w:t>
            </w:r>
          </w:p>
        </w:tc>
      </w:tr>
      <w:tr w:rsidR="006C1D8D" w:rsidRPr="002B04E5" w14:paraId="3EEB32B2" w14:textId="77777777" w:rsidTr="006C1D8D">
        <w:trPr>
          <w:trHeight w:val="300"/>
        </w:trPr>
        <w:tc>
          <w:tcPr>
            <w:tcW w:w="2063" w:type="pct"/>
            <w:shd w:val="clear" w:color="000000" w:fill="EFEFEF"/>
            <w:vAlign w:val="center"/>
            <w:hideMark/>
          </w:tcPr>
          <w:p w14:paraId="35260AD1" w14:textId="77777777" w:rsidR="006C1D8D" w:rsidRPr="003709FC" w:rsidRDefault="006C1D8D" w:rsidP="00CC5A4B">
            <w:pPr>
              <w:pStyle w:val="TableText0"/>
            </w:pPr>
            <w:r w:rsidRPr="003709FC">
              <w:t>Atrial fibrillation</w:t>
            </w:r>
          </w:p>
        </w:tc>
        <w:tc>
          <w:tcPr>
            <w:tcW w:w="864" w:type="pct"/>
            <w:shd w:val="clear" w:color="000000" w:fill="EFEFEF"/>
            <w:vAlign w:val="center"/>
            <w:hideMark/>
          </w:tcPr>
          <w:p w14:paraId="0F79B69E" w14:textId="111901E9" w:rsidR="006C1D8D" w:rsidRPr="003709FC" w:rsidRDefault="006C1D8D" w:rsidP="00CC5A4B">
            <w:pPr>
              <w:pStyle w:val="TableText0"/>
            </w:pPr>
            <w:r w:rsidRPr="003709FC">
              <w:rPr>
                <w:lang w:val="en-US"/>
              </w:rPr>
              <w:t>29 (3.7</w:t>
            </w:r>
            <w:r w:rsidR="004C2EC7">
              <w:rPr>
                <w:lang w:val="en-US"/>
              </w:rPr>
              <w:t>)</w:t>
            </w:r>
          </w:p>
        </w:tc>
        <w:tc>
          <w:tcPr>
            <w:tcW w:w="767" w:type="pct"/>
            <w:shd w:val="clear" w:color="000000" w:fill="EFEFEF"/>
            <w:vAlign w:val="center"/>
            <w:hideMark/>
          </w:tcPr>
          <w:p w14:paraId="4B5F71D6" w14:textId="2C64BAA1" w:rsidR="006C1D8D" w:rsidRPr="003709FC" w:rsidRDefault="006C1D8D" w:rsidP="00CC5A4B">
            <w:pPr>
              <w:pStyle w:val="TableText0"/>
            </w:pPr>
            <w:r w:rsidRPr="003709FC">
              <w:rPr>
                <w:lang w:val="en-US"/>
              </w:rPr>
              <w:t>33 (4.1</w:t>
            </w:r>
            <w:r w:rsidR="004C2EC7">
              <w:rPr>
                <w:lang w:val="en-US"/>
              </w:rPr>
              <w:t>)</w:t>
            </w:r>
          </w:p>
        </w:tc>
        <w:tc>
          <w:tcPr>
            <w:tcW w:w="788" w:type="pct"/>
            <w:shd w:val="clear" w:color="000000" w:fill="EFEFEF"/>
            <w:vAlign w:val="center"/>
            <w:hideMark/>
          </w:tcPr>
          <w:p w14:paraId="279EFF8D" w14:textId="6E4F3AC3" w:rsidR="006C1D8D" w:rsidRPr="003709FC" w:rsidRDefault="006C1D8D" w:rsidP="00CC5A4B">
            <w:pPr>
              <w:pStyle w:val="TableText0"/>
            </w:pPr>
            <w:r w:rsidRPr="003709FC">
              <w:rPr>
                <w:lang w:val="en-US"/>
              </w:rPr>
              <w:t>14 (5.0</w:t>
            </w:r>
            <w:r w:rsidR="004C2EC7">
              <w:rPr>
                <w:lang w:val="en-US"/>
              </w:rPr>
              <w:t>)</w:t>
            </w:r>
          </w:p>
        </w:tc>
        <w:tc>
          <w:tcPr>
            <w:tcW w:w="518" w:type="pct"/>
            <w:shd w:val="clear" w:color="000000" w:fill="EFEFEF"/>
            <w:vAlign w:val="center"/>
            <w:hideMark/>
          </w:tcPr>
          <w:p w14:paraId="19BE91C7" w14:textId="77777777" w:rsidR="006C1D8D" w:rsidRPr="003709FC" w:rsidRDefault="006C1D8D" w:rsidP="00CC5A4B">
            <w:pPr>
              <w:pStyle w:val="TableText0"/>
            </w:pPr>
            <w:r w:rsidRPr="003709FC">
              <w:t> </w:t>
            </w:r>
          </w:p>
        </w:tc>
      </w:tr>
      <w:tr w:rsidR="006C1D8D" w:rsidRPr="002B04E5" w14:paraId="4B4F4D54" w14:textId="77777777" w:rsidTr="006C1D8D">
        <w:trPr>
          <w:trHeight w:val="300"/>
        </w:trPr>
        <w:tc>
          <w:tcPr>
            <w:tcW w:w="2063" w:type="pct"/>
            <w:shd w:val="clear" w:color="000000" w:fill="FFFFFF"/>
            <w:vAlign w:val="center"/>
            <w:hideMark/>
          </w:tcPr>
          <w:p w14:paraId="6004A15E" w14:textId="77777777" w:rsidR="006C1D8D" w:rsidRPr="003709FC" w:rsidRDefault="006C1D8D" w:rsidP="00CC5A4B">
            <w:pPr>
              <w:pStyle w:val="TableText0"/>
            </w:pPr>
            <w:r w:rsidRPr="003709FC">
              <w:t>Chest pain</w:t>
            </w:r>
          </w:p>
        </w:tc>
        <w:tc>
          <w:tcPr>
            <w:tcW w:w="864" w:type="pct"/>
            <w:shd w:val="clear" w:color="000000" w:fill="FFFFFF"/>
            <w:vAlign w:val="center"/>
            <w:hideMark/>
          </w:tcPr>
          <w:p w14:paraId="2CAF70A9" w14:textId="19F963C0" w:rsidR="006C1D8D" w:rsidRPr="003709FC" w:rsidRDefault="006C1D8D" w:rsidP="00CC5A4B">
            <w:pPr>
              <w:pStyle w:val="TableText0"/>
            </w:pPr>
            <w:r w:rsidRPr="003709FC">
              <w:rPr>
                <w:lang w:val="en-US"/>
              </w:rPr>
              <w:t>49 (6.3</w:t>
            </w:r>
            <w:r w:rsidR="004C2EC7">
              <w:rPr>
                <w:lang w:val="en-US"/>
              </w:rPr>
              <w:t>)</w:t>
            </w:r>
          </w:p>
        </w:tc>
        <w:tc>
          <w:tcPr>
            <w:tcW w:w="767" w:type="pct"/>
            <w:shd w:val="clear" w:color="000000" w:fill="FFFFFF"/>
            <w:vAlign w:val="center"/>
            <w:hideMark/>
          </w:tcPr>
          <w:p w14:paraId="6181D13E" w14:textId="04328E05" w:rsidR="006C1D8D" w:rsidRPr="003709FC" w:rsidRDefault="006C1D8D" w:rsidP="00CC5A4B">
            <w:pPr>
              <w:pStyle w:val="TableText0"/>
            </w:pPr>
            <w:r w:rsidRPr="003709FC">
              <w:rPr>
                <w:lang w:val="en-US"/>
              </w:rPr>
              <w:t>63 (7.8</w:t>
            </w:r>
            <w:r w:rsidR="004C2EC7">
              <w:rPr>
                <w:lang w:val="en-US"/>
              </w:rPr>
              <w:t>)</w:t>
            </w:r>
          </w:p>
        </w:tc>
        <w:tc>
          <w:tcPr>
            <w:tcW w:w="788" w:type="pct"/>
            <w:shd w:val="clear" w:color="000000" w:fill="FFFFFF"/>
            <w:vAlign w:val="center"/>
            <w:hideMark/>
          </w:tcPr>
          <w:p w14:paraId="4C452D29" w14:textId="7B97B651" w:rsidR="006C1D8D" w:rsidRPr="003709FC" w:rsidRDefault="006C1D8D" w:rsidP="00CC5A4B">
            <w:pPr>
              <w:pStyle w:val="TableText0"/>
            </w:pPr>
            <w:r w:rsidRPr="003709FC">
              <w:rPr>
                <w:lang w:val="en-US"/>
              </w:rPr>
              <w:t>22 (7.9</w:t>
            </w:r>
            <w:r w:rsidR="004C2EC7">
              <w:rPr>
                <w:lang w:val="en-US"/>
              </w:rPr>
              <w:t>)</w:t>
            </w:r>
          </w:p>
        </w:tc>
        <w:tc>
          <w:tcPr>
            <w:tcW w:w="518" w:type="pct"/>
            <w:shd w:val="clear" w:color="000000" w:fill="FFFFFF"/>
            <w:vAlign w:val="center"/>
            <w:hideMark/>
          </w:tcPr>
          <w:p w14:paraId="14E25E7B" w14:textId="77777777" w:rsidR="006C1D8D" w:rsidRPr="003709FC" w:rsidRDefault="006C1D8D" w:rsidP="00CC5A4B">
            <w:pPr>
              <w:pStyle w:val="TableText0"/>
            </w:pPr>
            <w:r w:rsidRPr="003709FC">
              <w:t> </w:t>
            </w:r>
          </w:p>
        </w:tc>
      </w:tr>
      <w:tr w:rsidR="006C1D8D" w:rsidRPr="002B04E5" w14:paraId="47172EE8" w14:textId="77777777" w:rsidTr="006C1D8D">
        <w:trPr>
          <w:trHeight w:val="300"/>
        </w:trPr>
        <w:tc>
          <w:tcPr>
            <w:tcW w:w="2063" w:type="pct"/>
            <w:shd w:val="clear" w:color="000000" w:fill="EFEFEF"/>
            <w:vAlign w:val="center"/>
            <w:hideMark/>
          </w:tcPr>
          <w:p w14:paraId="3C5675A5" w14:textId="77777777" w:rsidR="006C1D8D" w:rsidRPr="003709FC" w:rsidRDefault="006C1D8D" w:rsidP="00CC5A4B">
            <w:pPr>
              <w:pStyle w:val="TableText0"/>
            </w:pPr>
            <w:r w:rsidRPr="003709FC">
              <w:t>Chronic pain</w:t>
            </w:r>
          </w:p>
        </w:tc>
        <w:tc>
          <w:tcPr>
            <w:tcW w:w="864" w:type="pct"/>
            <w:shd w:val="clear" w:color="000000" w:fill="EFEFEF"/>
            <w:vAlign w:val="center"/>
            <w:hideMark/>
          </w:tcPr>
          <w:p w14:paraId="5BEC0485" w14:textId="43D6FDA6" w:rsidR="006C1D8D" w:rsidRPr="003709FC" w:rsidRDefault="00714A3A" w:rsidP="00CC5A4B">
            <w:pPr>
              <w:pStyle w:val="TableText0"/>
            </w:pPr>
            <w:r>
              <w:rPr>
                <w:lang w:val="en-US"/>
              </w:rPr>
              <w:t>&lt; 5</w:t>
            </w:r>
          </w:p>
        </w:tc>
        <w:tc>
          <w:tcPr>
            <w:tcW w:w="767" w:type="pct"/>
            <w:shd w:val="clear" w:color="000000" w:fill="EFEFEF"/>
            <w:vAlign w:val="center"/>
            <w:hideMark/>
          </w:tcPr>
          <w:p w14:paraId="08764A65" w14:textId="0170AC35" w:rsidR="006C1D8D" w:rsidRPr="003709FC" w:rsidRDefault="006C1D8D" w:rsidP="00CC5A4B">
            <w:pPr>
              <w:pStyle w:val="TableText0"/>
            </w:pPr>
            <w:r w:rsidRPr="003709FC">
              <w:rPr>
                <w:lang w:val="en-US"/>
              </w:rPr>
              <w:t>0 (0.0</w:t>
            </w:r>
            <w:r w:rsidR="004C2EC7">
              <w:rPr>
                <w:lang w:val="en-US"/>
              </w:rPr>
              <w:t>)</w:t>
            </w:r>
          </w:p>
        </w:tc>
        <w:tc>
          <w:tcPr>
            <w:tcW w:w="788" w:type="pct"/>
            <w:shd w:val="clear" w:color="000000" w:fill="EFEFEF"/>
            <w:vAlign w:val="center"/>
            <w:hideMark/>
          </w:tcPr>
          <w:p w14:paraId="3D10C3A2" w14:textId="27C98838" w:rsidR="006C1D8D" w:rsidRPr="003709FC" w:rsidRDefault="006C1D8D" w:rsidP="00CC5A4B">
            <w:pPr>
              <w:pStyle w:val="TableText0"/>
            </w:pPr>
            <w:r w:rsidRPr="003709FC">
              <w:rPr>
                <w:lang w:val="en-US"/>
              </w:rPr>
              <w:t>0 (0.0</w:t>
            </w:r>
            <w:r w:rsidR="004C2EC7">
              <w:rPr>
                <w:lang w:val="en-US"/>
              </w:rPr>
              <w:t>)</w:t>
            </w:r>
          </w:p>
        </w:tc>
        <w:tc>
          <w:tcPr>
            <w:tcW w:w="518" w:type="pct"/>
            <w:shd w:val="clear" w:color="000000" w:fill="EFEFEF"/>
            <w:vAlign w:val="center"/>
            <w:hideMark/>
          </w:tcPr>
          <w:p w14:paraId="472DE782" w14:textId="77777777" w:rsidR="006C1D8D" w:rsidRPr="003709FC" w:rsidRDefault="006C1D8D" w:rsidP="00CC5A4B">
            <w:pPr>
              <w:pStyle w:val="TableText0"/>
            </w:pPr>
            <w:r w:rsidRPr="003709FC">
              <w:t> </w:t>
            </w:r>
          </w:p>
        </w:tc>
      </w:tr>
      <w:tr w:rsidR="006C1D8D" w:rsidRPr="002B04E5" w14:paraId="3C6B3689" w14:textId="77777777" w:rsidTr="006C1D8D">
        <w:trPr>
          <w:trHeight w:val="300"/>
        </w:trPr>
        <w:tc>
          <w:tcPr>
            <w:tcW w:w="2063" w:type="pct"/>
            <w:shd w:val="clear" w:color="000000" w:fill="FFFFFF"/>
            <w:vAlign w:val="center"/>
            <w:hideMark/>
          </w:tcPr>
          <w:p w14:paraId="5F6F5B76" w14:textId="77777777" w:rsidR="006C1D8D" w:rsidRPr="003709FC" w:rsidRDefault="006C1D8D" w:rsidP="00CC5A4B">
            <w:pPr>
              <w:pStyle w:val="TableText0"/>
            </w:pPr>
            <w:r w:rsidRPr="003709FC">
              <w:t>Cirrhosis</w:t>
            </w:r>
          </w:p>
        </w:tc>
        <w:tc>
          <w:tcPr>
            <w:tcW w:w="864" w:type="pct"/>
            <w:shd w:val="clear" w:color="000000" w:fill="FFFFFF"/>
            <w:vAlign w:val="center"/>
            <w:hideMark/>
          </w:tcPr>
          <w:p w14:paraId="4E14AE42" w14:textId="29CDA0BF" w:rsidR="006C1D8D" w:rsidRPr="003709FC" w:rsidRDefault="00714A3A" w:rsidP="00CC5A4B">
            <w:pPr>
              <w:pStyle w:val="TableText0"/>
            </w:pPr>
            <w:r>
              <w:rPr>
                <w:lang w:val="en-US"/>
              </w:rPr>
              <w:t>&lt; 5</w:t>
            </w:r>
          </w:p>
        </w:tc>
        <w:tc>
          <w:tcPr>
            <w:tcW w:w="767" w:type="pct"/>
            <w:shd w:val="clear" w:color="000000" w:fill="FFFFFF"/>
            <w:vAlign w:val="center"/>
            <w:hideMark/>
          </w:tcPr>
          <w:p w14:paraId="0A6E0581" w14:textId="509C9840" w:rsidR="006C1D8D" w:rsidRPr="003709FC" w:rsidRDefault="00714A3A" w:rsidP="00CC5A4B">
            <w:pPr>
              <w:pStyle w:val="TableText0"/>
            </w:pPr>
            <w:r>
              <w:rPr>
                <w:lang w:val="en-US"/>
              </w:rPr>
              <w:t>&lt; 5</w:t>
            </w:r>
          </w:p>
        </w:tc>
        <w:tc>
          <w:tcPr>
            <w:tcW w:w="788" w:type="pct"/>
            <w:shd w:val="clear" w:color="000000" w:fill="FFFFFF"/>
            <w:vAlign w:val="center"/>
            <w:hideMark/>
          </w:tcPr>
          <w:p w14:paraId="39D5CC14" w14:textId="14C90B99" w:rsidR="006C1D8D" w:rsidRPr="003709FC" w:rsidRDefault="006C1D8D" w:rsidP="00CC5A4B">
            <w:pPr>
              <w:pStyle w:val="TableText0"/>
            </w:pPr>
            <w:r w:rsidRPr="003709FC">
              <w:rPr>
                <w:lang w:val="en-US"/>
              </w:rPr>
              <w:t>0 (0.0</w:t>
            </w:r>
            <w:r w:rsidR="004C2EC7">
              <w:rPr>
                <w:lang w:val="en-US"/>
              </w:rPr>
              <w:t>)</w:t>
            </w:r>
          </w:p>
        </w:tc>
        <w:tc>
          <w:tcPr>
            <w:tcW w:w="518" w:type="pct"/>
            <w:shd w:val="clear" w:color="000000" w:fill="FFFFFF"/>
            <w:vAlign w:val="center"/>
            <w:hideMark/>
          </w:tcPr>
          <w:p w14:paraId="5A02E72B" w14:textId="77777777" w:rsidR="006C1D8D" w:rsidRPr="003709FC" w:rsidRDefault="006C1D8D" w:rsidP="00CC5A4B">
            <w:pPr>
              <w:pStyle w:val="TableText0"/>
            </w:pPr>
            <w:r w:rsidRPr="003709FC">
              <w:t> </w:t>
            </w:r>
          </w:p>
        </w:tc>
      </w:tr>
      <w:tr w:rsidR="006C1D8D" w:rsidRPr="002B04E5" w14:paraId="03869A55" w14:textId="77777777" w:rsidTr="006C1D8D">
        <w:trPr>
          <w:trHeight w:val="300"/>
        </w:trPr>
        <w:tc>
          <w:tcPr>
            <w:tcW w:w="2063" w:type="pct"/>
            <w:shd w:val="clear" w:color="000000" w:fill="EFEFEF"/>
            <w:vAlign w:val="center"/>
            <w:hideMark/>
          </w:tcPr>
          <w:p w14:paraId="7817FE68" w14:textId="77777777" w:rsidR="006C1D8D" w:rsidRPr="003709FC" w:rsidRDefault="006C1D8D" w:rsidP="00CC5A4B">
            <w:pPr>
              <w:pStyle w:val="TableText0"/>
            </w:pPr>
            <w:r w:rsidRPr="003709FC">
              <w:t>COPD</w:t>
            </w:r>
          </w:p>
        </w:tc>
        <w:tc>
          <w:tcPr>
            <w:tcW w:w="864" w:type="pct"/>
            <w:shd w:val="clear" w:color="000000" w:fill="EFEFEF"/>
            <w:vAlign w:val="center"/>
            <w:hideMark/>
          </w:tcPr>
          <w:p w14:paraId="4B87D76A" w14:textId="36719F04" w:rsidR="006C1D8D" w:rsidRPr="003709FC" w:rsidRDefault="006C1D8D" w:rsidP="00CC5A4B">
            <w:pPr>
              <w:pStyle w:val="TableText0"/>
            </w:pPr>
            <w:r w:rsidRPr="003709FC">
              <w:rPr>
                <w:lang w:val="en-US"/>
              </w:rPr>
              <w:t>38 (4.9</w:t>
            </w:r>
            <w:r w:rsidR="004C2EC7">
              <w:rPr>
                <w:lang w:val="en-US"/>
              </w:rPr>
              <w:t>)</w:t>
            </w:r>
          </w:p>
        </w:tc>
        <w:tc>
          <w:tcPr>
            <w:tcW w:w="767" w:type="pct"/>
            <w:shd w:val="clear" w:color="000000" w:fill="EFEFEF"/>
            <w:vAlign w:val="center"/>
            <w:hideMark/>
          </w:tcPr>
          <w:p w14:paraId="355FCC42" w14:textId="3060B006" w:rsidR="006C1D8D" w:rsidRPr="003709FC" w:rsidRDefault="006C1D8D" w:rsidP="00CC5A4B">
            <w:pPr>
              <w:pStyle w:val="TableText0"/>
            </w:pPr>
            <w:r w:rsidRPr="003709FC">
              <w:rPr>
                <w:lang w:val="en-US"/>
              </w:rPr>
              <w:t>39 (4.9</w:t>
            </w:r>
            <w:r w:rsidR="004C2EC7">
              <w:rPr>
                <w:lang w:val="en-US"/>
              </w:rPr>
              <w:t>)</w:t>
            </w:r>
          </w:p>
        </w:tc>
        <w:tc>
          <w:tcPr>
            <w:tcW w:w="788" w:type="pct"/>
            <w:shd w:val="clear" w:color="000000" w:fill="EFEFEF"/>
            <w:vAlign w:val="center"/>
            <w:hideMark/>
          </w:tcPr>
          <w:p w14:paraId="372BD625" w14:textId="24E85E33" w:rsidR="006C1D8D" w:rsidRPr="003709FC" w:rsidRDefault="006C1D8D" w:rsidP="00CC5A4B">
            <w:pPr>
              <w:pStyle w:val="TableText0"/>
            </w:pPr>
            <w:r w:rsidRPr="003709FC">
              <w:rPr>
                <w:lang w:val="en-US"/>
              </w:rPr>
              <w:t>13 (4.6</w:t>
            </w:r>
            <w:r w:rsidR="004C2EC7">
              <w:rPr>
                <w:lang w:val="en-US"/>
              </w:rPr>
              <w:t>)</w:t>
            </w:r>
          </w:p>
        </w:tc>
        <w:tc>
          <w:tcPr>
            <w:tcW w:w="518" w:type="pct"/>
            <w:shd w:val="clear" w:color="000000" w:fill="EFEFEF"/>
            <w:vAlign w:val="center"/>
            <w:hideMark/>
          </w:tcPr>
          <w:p w14:paraId="27C31EF0" w14:textId="77777777" w:rsidR="006C1D8D" w:rsidRPr="003709FC" w:rsidRDefault="006C1D8D" w:rsidP="00CC5A4B">
            <w:pPr>
              <w:pStyle w:val="TableText0"/>
            </w:pPr>
            <w:r w:rsidRPr="003709FC">
              <w:t> </w:t>
            </w:r>
          </w:p>
        </w:tc>
      </w:tr>
      <w:tr w:rsidR="006C1D8D" w:rsidRPr="002B04E5" w14:paraId="7F481CC5" w14:textId="77777777" w:rsidTr="006C1D8D">
        <w:trPr>
          <w:trHeight w:val="300"/>
        </w:trPr>
        <w:tc>
          <w:tcPr>
            <w:tcW w:w="2063" w:type="pct"/>
            <w:shd w:val="clear" w:color="000000" w:fill="FFFFFF"/>
            <w:vAlign w:val="center"/>
            <w:hideMark/>
          </w:tcPr>
          <w:p w14:paraId="5DDB6ABF" w14:textId="77777777" w:rsidR="006C1D8D" w:rsidRPr="003709FC" w:rsidRDefault="006C1D8D" w:rsidP="00CC5A4B">
            <w:pPr>
              <w:pStyle w:val="TableText0"/>
            </w:pPr>
            <w:r w:rsidRPr="003709FC">
              <w:t>Coronary disease</w:t>
            </w:r>
          </w:p>
        </w:tc>
        <w:tc>
          <w:tcPr>
            <w:tcW w:w="864" w:type="pct"/>
            <w:shd w:val="clear" w:color="000000" w:fill="FFFFFF"/>
            <w:vAlign w:val="center"/>
            <w:hideMark/>
          </w:tcPr>
          <w:p w14:paraId="459B003F" w14:textId="252706B0" w:rsidR="006C1D8D" w:rsidRPr="003709FC" w:rsidRDefault="006C1D8D" w:rsidP="00CC5A4B">
            <w:pPr>
              <w:pStyle w:val="TableText0"/>
            </w:pPr>
            <w:r w:rsidRPr="003709FC">
              <w:rPr>
                <w:lang w:val="en-US"/>
              </w:rPr>
              <w:t>52 (6.7</w:t>
            </w:r>
            <w:r w:rsidR="004C2EC7">
              <w:rPr>
                <w:lang w:val="en-US"/>
              </w:rPr>
              <w:t>)</w:t>
            </w:r>
          </w:p>
        </w:tc>
        <w:tc>
          <w:tcPr>
            <w:tcW w:w="767" w:type="pct"/>
            <w:shd w:val="clear" w:color="000000" w:fill="FFFFFF"/>
            <w:vAlign w:val="center"/>
            <w:hideMark/>
          </w:tcPr>
          <w:p w14:paraId="66654913" w14:textId="3A439BE8" w:rsidR="006C1D8D" w:rsidRPr="003709FC" w:rsidRDefault="006C1D8D" w:rsidP="00CC5A4B">
            <w:pPr>
              <w:pStyle w:val="TableText0"/>
            </w:pPr>
            <w:r w:rsidRPr="003709FC">
              <w:rPr>
                <w:lang w:val="en-US"/>
              </w:rPr>
              <w:t>70 (8.7</w:t>
            </w:r>
            <w:r w:rsidR="004C2EC7">
              <w:rPr>
                <w:lang w:val="en-US"/>
              </w:rPr>
              <w:t>)</w:t>
            </w:r>
          </w:p>
        </w:tc>
        <w:tc>
          <w:tcPr>
            <w:tcW w:w="788" w:type="pct"/>
            <w:shd w:val="clear" w:color="000000" w:fill="FFFFFF"/>
            <w:vAlign w:val="center"/>
            <w:hideMark/>
          </w:tcPr>
          <w:p w14:paraId="56B15616" w14:textId="58C0422B" w:rsidR="006C1D8D" w:rsidRPr="003709FC" w:rsidRDefault="006C1D8D" w:rsidP="00CC5A4B">
            <w:pPr>
              <w:pStyle w:val="TableText0"/>
            </w:pPr>
            <w:r w:rsidRPr="003709FC">
              <w:rPr>
                <w:lang w:val="en-US"/>
              </w:rPr>
              <w:t>15 (5.4</w:t>
            </w:r>
            <w:r w:rsidR="004C2EC7">
              <w:rPr>
                <w:lang w:val="en-US"/>
              </w:rPr>
              <w:t>)</w:t>
            </w:r>
          </w:p>
        </w:tc>
        <w:tc>
          <w:tcPr>
            <w:tcW w:w="518" w:type="pct"/>
            <w:shd w:val="clear" w:color="000000" w:fill="FFFFFF"/>
            <w:vAlign w:val="center"/>
            <w:hideMark/>
          </w:tcPr>
          <w:p w14:paraId="6C407151" w14:textId="77777777" w:rsidR="006C1D8D" w:rsidRPr="003709FC" w:rsidRDefault="006C1D8D" w:rsidP="00CC5A4B">
            <w:pPr>
              <w:pStyle w:val="TableText0"/>
            </w:pPr>
            <w:r w:rsidRPr="003709FC">
              <w:t> </w:t>
            </w:r>
          </w:p>
        </w:tc>
      </w:tr>
      <w:tr w:rsidR="006C1D8D" w:rsidRPr="002B04E5" w14:paraId="7FFA0C37" w14:textId="77777777" w:rsidTr="006C1D8D">
        <w:trPr>
          <w:trHeight w:val="300"/>
        </w:trPr>
        <w:tc>
          <w:tcPr>
            <w:tcW w:w="2063" w:type="pct"/>
            <w:shd w:val="clear" w:color="000000" w:fill="EFEFEF"/>
            <w:vAlign w:val="center"/>
            <w:hideMark/>
          </w:tcPr>
          <w:p w14:paraId="0C84A496" w14:textId="77777777" w:rsidR="006C1D8D" w:rsidRPr="003709FC" w:rsidRDefault="006C1D8D" w:rsidP="00CC5A4B">
            <w:pPr>
              <w:pStyle w:val="TableText0"/>
            </w:pPr>
            <w:r w:rsidRPr="003709FC">
              <w:t>Diabetes</w:t>
            </w:r>
          </w:p>
        </w:tc>
        <w:tc>
          <w:tcPr>
            <w:tcW w:w="864" w:type="pct"/>
            <w:shd w:val="clear" w:color="000000" w:fill="EFEFEF"/>
            <w:vAlign w:val="center"/>
            <w:hideMark/>
          </w:tcPr>
          <w:p w14:paraId="57AABB13" w14:textId="2CB6E89E" w:rsidR="006C1D8D" w:rsidRPr="003709FC" w:rsidRDefault="006C1D8D" w:rsidP="00CC5A4B">
            <w:pPr>
              <w:pStyle w:val="TableText0"/>
            </w:pPr>
            <w:r w:rsidRPr="003709FC">
              <w:rPr>
                <w:lang w:val="en-US"/>
              </w:rPr>
              <w:t>17 (2.2</w:t>
            </w:r>
            <w:r w:rsidR="004C2EC7">
              <w:rPr>
                <w:lang w:val="en-US"/>
              </w:rPr>
              <w:t>)</w:t>
            </w:r>
          </w:p>
        </w:tc>
        <w:tc>
          <w:tcPr>
            <w:tcW w:w="767" w:type="pct"/>
            <w:shd w:val="clear" w:color="000000" w:fill="EFEFEF"/>
            <w:vAlign w:val="center"/>
            <w:hideMark/>
          </w:tcPr>
          <w:p w14:paraId="4BD7A4AA" w14:textId="2289B96D" w:rsidR="006C1D8D" w:rsidRPr="003709FC" w:rsidRDefault="00714A3A" w:rsidP="00CC5A4B">
            <w:pPr>
              <w:pStyle w:val="TableText0"/>
            </w:pPr>
            <w:r>
              <w:rPr>
                <w:lang w:val="en-US"/>
              </w:rPr>
              <w:t>&lt; 5</w:t>
            </w:r>
          </w:p>
        </w:tc>
        <w:tc>
          <w:tcPr>
            <w:tcW w:w="788" w:type="pct"/>
            <w:shd w:val="clear" w:color="000000" w:fill="EFEFEF"/>
            <w:vAlign w:val="center"/>
            <w:hideMark/>
          </w:tcPr>
          <w:p w14:paraId="2AD4E2A7" w14:textId="189B4CD6" w:rsidR="006C1D8D" w:rsidRPr="003709FC" w:rsidRDefault="00714A3A" w:rsidP="00CC5A4B">
            <w:pPr>
              <w:pStyle w:val="TableText0"/>
            </w:pPr>
            <w:r>
              <w:rPr>
                <w:lang w:val="en-US"/>
              </w:rPr>
              <w:t>&lt; 5</w:t>
            </w:r>
          </w:p>
        </w:tc>
        <w:tc>
          <w:tcPr>
            <w:tcW w:w="518" w:type="pct"/>
            <w:shd w:val="clear" w:color="000000" w:fill="EFEFEF"/>
            <w:vAlign w:val="center"/>
            <w:hideMark/>
          </w:tcPr>
          <w:p w14:paraId="4407F2CA" w14:textId="77777777" w:rsidR="006C1D8D" w:rsidRPr="003709FC" w:rsidRDefault="006C1D8D" w:rsidP="00CC5A4B">
            <w:pPr>
              <w:pStyle w:val="TableText0"/>
            </w:pPr>
            <w:r w:rsidRPr="003709FC">
              <w:t> </w:t>
            </w:r>
          </w:p>
        </w:tc>
      </w:tr>
      <w:tr w:rsidR="006C1D8D" w:rsidRPr="002B04E5" w14:paraId="51DBD399" w14:textId="77777777" w:rsidTr="006C1D8D">
        <w:trPr>
          <w:trHeight w:val="300"/>
        </w:trPr>
        <w:tc>
          <w:tcPr>
            <w:tcW w:w="2063" w:type="pct"/>
            <w:shd w:val="clear" w:color="000000" w:fill="FFFFFF"/>
            <w:vAlign w:val="center"/>
            <w:hideMark/>
          </w:tcPr>
          <w:p w14:paraId="36B39C35" w14:textId="18DF771A" w:rsidR="006C1D8D" w:rsidRPr="003709FC" w:rsidRDefault="006C1D8D" w:rsidP="00CC5A4B">
            <w:pPr>
              <w:pStyle w:val="TableText0"/>
            </w:pPr>
            <w:r w:rsidRPr="003709FC">
              <w:lastRenderedPageBreak/>
              <w:t xml:space="preserve">Digestive </w:t>
            </w:r>
            <w:r w:rsidR="002F72AC">
              <w:t>s</w:t>
            </w:r>
            <w:r w:rsidRPr="003709FC">
              <w:t>ystem</w:t>
            </w:r>
          </w:p>
        </w:tc>
        <w:tc>
          <w:tcPr>
            <w:tcW w:w="864" w:type="pct"/>
            <w:shd w:val="clear" w:color="000000" w:fill="FFFFFF"/>
            <w:vAlign w:val="center"/>
            <w:hideMark/>
          </w:tcPr>
          <w:p w14:paraId="237C6B68" w14:textId="1DD964E6" w:rsidR="006C1D8D" w:rsidRPr="003709FC" w:rsidRDefault="006C1D8D" w:rsidP="00CC5A4B">
            <w:pPr>
              <w:pStyle w:val="TableText0"/>
            </w:pPr>
            <w:r w:rsidRPr="003709FC">
              <w:rPr>
                <w:lang w:val="en-US"/>
              </w:rPr>
              <w:t>37 (4.8</w:t>
            </w:r>
            <w:r w:rsidR="004C2EC7">
              <w:rPr>
                <w:lang w:val="en-US"/>
              </w:rPr>
              <w:t>)</w:t>
            </w:r>
          </w:p>
        </w:tc>
        <w:tc>
          <w:tcPr>
            <w:tcW w:w="767" w:type="pct"/>
            <w:shd w:val="clear" w:color="000000" w:fill="FFFFFF"/>
            <w:vAlign w:val="center"/>
            <w:hideMark/>
          </w:tcPr>
          <w:p w14:paraId="77313990" w14:textId="07CE016F" w:rsidR="006C1D8D" w:rsidRPr="003709FC" w:rsidRDefault="006C1D8D" w:rsidP="00CC5A4B">
            <w:pPr>
              <w:pStyle w:val="TableText0"/>
            </w:pPr>
            <w:r w:rsidRPr="003709FC">
              <w:rPr>
                <w:lang w:val="en-US"/>
              </w:rPr>
              <w:t>43 (5.4</w:t>
            </w:r>
            <w:r w:rsidR="004C2EC7">
              <w:rPr>
                <w:lang w:val="en-US"/>
              </w:rPr>
              <w:t>)</w:t>
            </w:r>
          </w:p>
        </w:tc>
        <w:tc>
          <w:tcPr>
            <w:tcW w:w="788" w:type="pct"/>
            <w:shd w:val="clear" w:color="000000" w:fill="FFFFFF"/>
            <w:vAlign w:val="center"/>
            <w:hideMark/>
          </w:tcPr>
          <w:p w14:paraId="367A3FC6" w14:textId="43B12DE1" w:rsidR="006C1D8D" w:rsidRPr="003709FC" w:rsidRDefault="006C1D8D" w:rsidP="00CC5A4B">
            <w:pPr>
              <w:pStyle w:val="TableText0"/>
            </w:pPr>
            <w:r w:rsidRPr="003709FC">
              <w:rPr>
                <w:lang w:val="en-US"/>
              </w:rPr>
              <w:t>15 (5.4</w:t>
            </w:r>
            <w:r w:rsidR="004C2EC7">
              <w:rPr>
                <w:lang w:val="en-US"/>
              </w:rPr>
              <w:t>)</w:t>
            </w:r>
          </w:p>
        </w:tc>
        <w:tc>
          <w:tcPr>
            <w:tcW w:w="518" w:type="pct"/>
            <w:shd w:val="clear" w:color="000000" w:fill="FFFFFF"/>
            <w:vAlign w:val="center"/>
            <w:hideMark/>
          </w:tcPr>
          <w:p w14:paraId="0AED6F84" w14:textId="77777777" w:rsidR="006C1D8D" w:rsidRPr="003709FC" w:rsidRDefault="006C1D8D" w:rsidP="00CC5A4B">
            <w:pPr>
              <w:pStyle w:val="TableText0"/>
            </w:pPr>
            <w:r w:rsidRPr="003709FC">
              <w:t> </w:t>
            </w:r>
          </w:p>
        </w:tc>
      </w:tr>
      <w:tr w:rsidR="006C1D8D" w:rsidRPr="002B04E5" w14:paraId="5C59FC0D" w14:textId="77777777" w:rsidTr="006C1D8D">
        <w:trPr>
          <w:trHeight w:val="300"/>
        </w:trPr>
        <w:tc>
          <w:tcPr>
            <w:tcW w:w="2063" w:type="pct"/>
            <w:shd w:val="clear" w:color="000000" w:fill="EFEFEF"/>
            <w:vAlign w:val="center"/>
            <w:hideMark/>
          </w:tcPr>
          <w:p w14:paraId="79517AB5" w14:textId="77777777" w:rsidR="006C1D8D" w:rsidRPr="003709FC" w:rsidRDefault="006C1D8D" w:rsidP="00CC5A4B">
            <w:pPr>
              <w:pStyle w:val="TableText0"/>
            </w:pPr>
            <w:r w:rsidRPr="003709FC">
              <w:t>Kidney disease</w:t>
            </w:r>
          </w:p>
        </w:tc>
        <w:tc>
          <w:tcPr>
            <w:tcW w:w="864" w:type="pct"/>
            <w:shd w:val="clear" w:color="000000" w:fill="EFEFEF"/>
            <w:vAlign w:val="center"/>
            <w:hideMark/>
          </w:tcPr>
          <w:p w14:paraId="45DD61B2" w14:textId="6E028940" w:rsidR="006C1D8D" w:rsidRPr="003709FC" w:rsidRDefault="006C1D8D" w:rsidP="00CC5A4B">
            <w:pPr>
              <w:pStyle w:val="TableText0"/>
            </w:pPr>
            <w:r w:rsidRPr="003709FC">
              <w:t>16 (2.1</w:t>
            </w:r>
            <w:r w:rsidR="004C2EC7">
              <w:t>)</w:t>
            </w:r>
          </w:p>
        </w:tc>
        <w:tc>
          <w:tcPr>
            <w:tcW w:w="767" w:type="pct"/>
            <w:shd w:val="clear" w:color="000000" w:fill="EFEFEF"/>
            <w:vAlign w:val="center"/>
            <w:hideMark/>
          </w:tcPr>
          <w:p w14:paraId="58F9D1E3" w14:textId="424FE65B" w:rsidR="006C1D8D" w:rsidRPr="003709FC" w:rsidRDefault="006C1D8D" w:rsidP="00CC5A4B">
            <w:pPr>
              <w:pStyle w:val="TableText0"/>
            </w:pPr>
            <w:r w:rsidRPr="003709FC">
              <w:t>12 (1.5</w:t>
            </w:r>
            <w:r w:rsidR="004C2EC7">
              <w:t>)</w:t>
            </w:r>
          </w:p>
        </w:tc>
        <w:tc>
          <w:tcPr>
            <w:tcW w:w="788" w:type="pct"/>
            <w:shd w:val="clear" w:color="000000" w:fill="EFEFEF"/>
            <w:vAlign w:val="center"/>
            <w:hideMark/>
          </w:tcPr>
          <w:p w14:paraId="02F5E4B5" w14:textId="071F497E" w:rsidR="006C1D8D" w:rsidRPr="003709FC" w:rsidRDefault="006C1D8D" w:rsidP="00CC5A4B">
            <w:pPr>
              <w:pStyle w:val="TableText0"/>
            </w:pPr>
            <w:r w:rsidRPr="003709FC">
              <w:t>8 (2.9</w:t>
            </w:r>
            <w:r w:rsidR="004C2EC7">
              <w:t>)</w:t>
            </w:r>
          </w:p>
        </w:tc>
        <w:tc>
          <w:tcPr>
            <w:tcW w:w="518" w:type="pct"/>
            <w:shd w:val="clear" w:color="000000" w:fill="EFEFEF"/>
            <w:vAlign w:val="center"/>
            <w:hideMark/>
          </w:tcPr>
          <w:p w14:paraId="2E53B52B" w14:textId="77777777" w:rsidR="006C1D8D" w:rsidRPr="003709FC" w:rsidRDefault="006C1D8D" w:rsidP="00CC5A4B">
            <w:pPr>
              <w:pStyle w:val="TableText0"/>
            </w:pPr>
            <w:r w:rsidRPr="003709FC">
              <w:t> </w:t>
            </w:r>
          </w:p>
        </w:tc>
      </w:tr>
      <w:tr w:rsidR="006C1D8D" w:rsidRPr="002B04E5" w14:paraId="225EF6A8" w14:textId="77777777" w:rsidTr="006C1D8D">
        <w:trPr>
          <w:trHeight w:val="300"/>
        </w:trPr>
        <w:tc>
          <w:tcPr>
            <w:tcW w:w="2063" w:type="pct"/>
            <w:shd w:val="clear" w:color="auto" w:fill="auto"/>
            <w:vAlign w:val="center"/>
            <w:hideMark/>
          </w:tcPr>
          <w:p w14:paraId="03276FDE" w14:textId="311701EB" w:rsidR="006C1D8D" w:rsidRPr="003709FC" w:rsidRDefault="006C1D8D" w:rsidP="00CC5A4B">
            <w:pPr>
              <w:pStyle w:val="TableText0"/>
            </w:pPr>
            <w:r w:rsidRPr="003709FC">
              <w:t>Non-</w:t>
            </w:r>
            <w:r w:rsidR="002F72AC">
              <w:t>i</w:t>
            </w:r>
            <w:r w:rsidRPr="003709FC">
              <w:t xml:space="preserve">nfective </w:t>
            </w:r>
            <w:r w:rsidR="002F72AC">
              <w:t>e</w:t>
            </w:r>
            <w:r w:rsidRPr="003709FC">
              <w:t>nteritis</w:t>
            </w:r>
          </w:p>
        </w:tc>
        <w:tc>
          <w:tcPr>
            <w:tcW w:w="864" w:type="pct"/>
            <w:shd w:val="clear" w:color="auto" w:fill="auto"/>
            <w:vAlign w:val="center"/>
            <w:hideMark/>
          </w:tcPr>
          <w:p w14:paraId="1AFB55C4" w14:textId="4DDAD2A5" w:rsidR="006C1D8D" w:rsidRPr="003709FC" w:rsidRDefault="006C1D8D" w:rsidP="00CC5A4B">
            <w:pPr>
              <w:pStyle w:val="TableText0"/>
            </w:pPr>
            <w:r w:rsidRPr="003709FC">
              <w:t>6 (0.8</w:t>
            </w:r>
            <w:r w:rsidR="004C2EC7">
              <w:t>)</w:t>
            </w:r>
          </w:p>
        </w:tc>
        <w:tc>
          <w:tcPr>
            <w:tcW w:w="767" w:type="pct"/>
            <w:shd w:val="clear" w:color="auto" w:fill="auto"/>
            <w:vAlign w:val="center"/>
            <w:hideMark/>
          </w:tcPr>
          <w:p w14:paraId="371609F0" w14:textId="6822CBD3" w:rsidR="006C1D8D" w:rsidRPr="003709FC" w:rsidRDefault="006C1D8D" w:rsidP="00CC5A4B">
            <w:pPr>
              <w:pStyle w:val="TableText0"/>
            </w:pPr>
            <w:r w:rsidRPr="003709FC">
              <w:t>6 (0.7</w:t>
            </w:r>
            <w:r w:rsidR="004C2EC7">
              <w:t>)</w:t>
            </w:r>
          </w:p>
        </w:tc>
        <w:tc>
          <w:tcPr>
            <w:tcW w:w="788" w:type="pct"/>
            <w:shd w:val="clear" w:color="auto" w:fill="auto"/>
            <w:vAlign w:val="center"/>
            <w:hideMark/>
          </w:tcPr>
          <w:p w14:paraId="6387FC79" w14:textId="00A2FC45" w:rsidR="006C1D8D" w:rsidRPr="003709FC" w:rsidRDefault="006C1D8D" w:rsidP="00CC5A4B">
            <w:pPr>
              <w:pStyle w:val="TableText0"/>
            </w:pPr>
            <w:r w:rsidRPr="003709FC">
              <w:t>5 (1.8</w:t>
            </w:r>
            <w:r w:rsidR="004C2EC7">
              <w:t>)</w:t>
            </w:r>
          </w:p>
        </w:tc>
        <w:tc>
          <w:tcPr>
            <w:tcW w:w="518" w:type="pct"/>
            <w:shd w:val="clear" w:color="auto" w:fill="auto"/>
            <w:vAlign w:val="center"/>
            <w:hideMark/>
          </w:tcPr>
          <w:p w14:paraId="72EDA850" w14:textId="77777777" w:rsidR="006C1D8D" w:rsidRPr="003709FC" w:rsidRDefault="006C1D8D" w:rsidP="00CC5A4B">
            <w:pPr>
              <w:pStyle w:val="TableText0"/>
            </w:pPr>
          </w:p>
        </w:tc>
      </w:tr>
      <w:tr w:rsidR="006C1D8D" w:rsidRPr="002B04E5" w14:paraId="66E76DC4" w14:textId="77777777" w:rsidTr="006C1D8D">
        <w:trPr>
          <w:trHeight w:val="300"/>
        </w:trPr>
        <w:tc>
          <w:tcPr>
            <w:tcW w:w="2063" w:type="pct"/>
            <w:shd w:val="clear" w:color="000000" w:fill="EFEFEF"/>
            <w:vAlign w:val="center"/>
            <w:hideMark/>
          </w:tcPr>
          <w:p w14:paraId="30294C98" w14:textId="77777777" w:rsidR="006C1D8D" w:rsidRPr="003709FC" w:rsidRDefault="006C1D8D" w:rsidP="00CC5A4B">
            <w:pPr>
              <w:pStyle w:val="TableText0"/>
            </w:pPr>
            <w:r w:rsidRPr="003709FC">
              <w:t>Pancreas</w:t>
            </w:r>
          </w:p>
        </w:tc>
        <w:tc>
          <w:tcPr>
            <w:tcW w:w="864" w:type="pct"/>
            <w:shd w:val="clear" w:color="000000" w:fill="EFEFEF"/>
            <w:vAlign w:val="center"/>
            <w:hideMark/>
          </w:tcPr>
          <w:p w14:paraId="3B6C3A96" w14:textId="37C64FBD" w:rsidR="006C1D8D" w:rsidRPr="003709FC" w:rsidRDefault="006C1D8D" w:rsidP="00CC5A4B">
            <w:pPr>
              <w:pStyle w:val="TableText0"/>
            </w:pPr>
            <w:r w:rsidRPr="003709FC">
              <w:t>12 (1.6</w:t>
            </w:r>
            <w:r w:rsidR="004C2EC7">
              <w:t>)</w:t>
            </w:r>
          </w:p>
        </w:tc>
        <w:tc>
          <w:tcPr>
            <w:tcW w:w="767" w:type="pct"/>
            <w:shd w:val="clear" w:color="000000" w:fill="EFEFEF"/>
            <w:vAlign w:val="center"/>
            <w:hideMark/>
          </w:tcPr>
          <w:p w14:paraId="42105E64" w14:textId="5AB15CE6" w:rsidR="006C1D8D" w:rsidRPr="003709FC" w:rsidRDefault="00714A3A" w:rsidP="00CC5A4B">
            <w:pPr>
              <w:pStyle w:val="TableText0"/>
            </w:pPr>
            <w:r>
              <w:t>&lt; 5</w:t>
            </w:r>
          </w:p>
        </w:tc>
        <w:tc>
          <w:tcPr>
            <w:tcW w:w="788" w:type="pct"/>
            <w:shd w:val="clear" w:color="000000" w:fill="EFEFEF"/>
            <w:vAlign w:val="center"/>
            <w:hideMark/>
          </w:tcPr>
          <w:p w14:paraId="0901EA43" w14:textId="6145DD29" w:rsidR="006C1D8D" w:rsidRPr="003709FC" w:rsidRDefault="00714A3A" w:rsidP="00CC5A4B">
            <w:pPr>
              <w:pStyle w:val="TableText0"/>
            </w:pPr>
            <w:r>
              <w:t>&lt; 5</w:t>
            </w:r>
          </w:p>
        </w:tc>
        <w:tc>
          <w:tcPr>
            <w:tcW w:w="518" w:type="pct"/>
            <w:shd w:val="clear" w:color="000000" w:fill="EFEFEF"/>
            <w:vAlign w:val="center"/>
            <w:hideMark/>
          </w:tcPr>
          <w:p w14:paraId="2984CE34" w14:textId="77777777" w:rsidR="006C1D8D" w:rsidRPr="003709FC" w:rsidRDefault="006C1D8D" w:rsidP="00CC5A4B">
            <w:pPr>
              <w:pStyle w:val="TableText0"/>
            </w:pPr>
            <w:r w:rsidRPr="003709FC">
              <w:t> </w:t>
            </w:r>
          </w:p>
        </w:tc>
      </w:tr>
      <w:tr w:rsidR="006C1D8D" w:rsidRPr="002B04E5" w14:paraId="664719C9" w14:textId="77777777" w:rsidTr="006C1D8D">
        <w:trPr>
          <w:trHeight w:val="300"/>
        </w:trPr>
        <w:tc>
          <w:tcPr>
            <w:tcW w:w="2063" w:type="pct"/>
            <w:shd w:val="clear" w:color="auto" w:fill="auto"/>
            <w:vAlign w:val="center"/>
            <w:hideMark/>
          </w:tcPr>
          <w:p w14:paraId="576ADFFA" w14:textId="50426687" w:rsidR="006C1D8D" w:rsidRPr="003709FC" w:rsidRDefault="006C1D8D" w:rsidP="00CC5A4B">
            <w:pPr>
              <w:pStyle w:val="TableText0"/>
            </w:pPr>
            <w:r w:rsidRPr="003709FC">
              <w:t xml:space="preserve">Rheumatoid </w:t>
            </w:r>
            <w:r w:rsidR="002F72AC">
              <w:t>a</w:t>
            </w:r>
            <w:r w:rsidRPr="003709FC">
              <w:t>rthritis</w:t>
            </w:r>
          </w:p>
        </w:tc>
        <w:tc>
          <w:tcPr>
            <w:tcW w:w="864" w:type="pct"/>
            <w:shd w:val="clear" w:color="auto" w:fill="auto"/>
            <w:vAlign w:val="center"/>
            <w:hideMark/>
          </w:tcPr>
          <w:p w14:paraId="3A1F699D" w14:textId="1E6433D1" w:rsidR="006C1D8D" w:rsidRPr="003709FC" w:rsidRDefault="00714A3A" w:rsidP="00CC5A4B">
            <w:pPr>
              <w:pStyle w:val="TableText0"/>
            </w:pPr>
            <w:r>
              <w:t>&lt; 5</w:t>
            </w:r>
          </w:p>
        </w:tc>
        <w:tc>
          <w:tcPr>
            <w:tcW w:w="767" w:type="pct"/>
            <w:shd w:val="clear" w:color="auto" w:fill="auto"/>
            <w:vAlign w:val="center"/>
            <w:hideMark/>
          </w:tcPr>
          <w:p w14:paraId="6223862C" w14:textId="35B4808A" w:rsidR="006C1D8D" w:rsidRPr="003709FC" w:rsidRDefault="006C1D8D" w:rsidP="00CC5A4B">
            <w:pPr>
              <w:pStyle w:val="TableText0"/>
            </w:pPr>
            <w:r w:rsidRPr="003709FC">
              <w:t>0 (0.0</w:t>
            </w:r>
            <w:r w:rsidR="004C2EC7">
              <w:t>)</w:t>
            </w:r>
          </w:p>
        </w:tc>
        <w:tc>
          <w:tcPr>
            <w:tcW w:w="788" w:type="pct"/>
            <w:shd w:val="clear" w:color="auto" w:fill="auto"/>
            <w:vAlign w:val="center"/>
            <w:hideMark/>
          </w:tcPr>
          <w:p w14:paraId="07DF3389" w14:textId="5C15FEF9" w:rsidR="006C1D8D" w:rsidRPr="003709FC" w:rsidRDefault="006C1D8D" w:rsidP="00CC5A4B">
            <w:pPr>
              <w:pStyle w:val="TableText0"/>
            </w:pPr>
            <w:r w:rsidRPr="003709FC">
              <w:t>0 (0.0</w:t>
            </w:r>
            <w:r w:rsidR="004C2EC7">
              <w:t>)</w:t>
            </w:r>
          </w:p>
        </w:tc>
        <w:tc>
          <w:tcPr>
            <w:tcW w:w="518" w:type="pct"/>
            <w:shd w:val="clear" w:color="auto" w:fill="auto"/>
            <w:vAlign w:val="center"/>
            <w:hideMark/>
          </w:tcPr>
          <w:p w14:paraId="18C8B150" w14:textId="77777777" w:rsidR="006C1D8D" w:rsidRPr="003709FC" w:rsidRDefault="006C1D8D" w:rsidP="00CC5A4B">
            <w:pPr>
              <w:pStyle w:val="TableText0"/>
            </w:pPr>
          </w:p>
        </w:tc>
      </w:tr>
      <w:tr w:rsidR="006C1D8D" w:rsidRPr="002B04E5" w14:paraId="4902E4F4" w14:textId="77777777" w:rsidTr="006C1D8D">
        <w:trPr>
          <w:trHeight w:val="300"/>
        </w:trPr>
        <w:tc>
          <w:tcPr>
            <w:tcW w:w="2063" w:type="pct"/>
            <w:shd w:val="clear" w:color="000000" w:fill="EFEFEF"/>
            <w:vAlign w:val="center"/>
            <w:hideMark/>
          </w:tcPr>
          <w:p w14:paraId="50B5180C" w14:textId="77777777" w:rsidR="006C1D8D" w:rsidRPr="003709FC" w:rsidRDefault="006C1D8D" w:rsidP="00CC5A4B">
            <w:pPr>
              <w:pStyle w:val="TableText0"/>
            </w:pPr>
            <w:r w:rsidRPr="003709FC">
              <w:t>Other</w:t>
            </w:r>
          </w:p>
        </w:tc>
        <w:tc>
          <w:tcPr>
            <w:tcW w:w="864" w:type="pct"/>
            <w:shd w:val="clear" w:color="000000" w:fill="EFEFEF"/>
            <w:vAlign w:val="center"/>
            <w:hideMark/>
          </w:tcPr>
          <w:p w14:paraId="4E687101" w14:textId="7F03AF7A" w:rsidR="006C1D8D" w:rsidRPr="003709FC" w:rsidRDefault="006C1D8D" w:rsidP="00CC5A4B">
            <w:pPr>
              <w:pStyle w:val="TableText0"/>
            </w:pPr>
            <w:r w:rsidRPr="003709FC">
              <w:t>510 (65.9</w:t>
            </w:r>
            <w:r w:rsidR="004C2EC7">
              <w:t>)</w:t>
            </w:r>
          </w:p>
        </w:tc>
        <w:tc>
          <w:tcPr>
            <w:tcW w:w="767" w:type="pct"/>
            <w:shd w:val="clear" w:color="000000" w:fill="EFEFEF"/>
            <w:vAlign w:val="center"/>
            <w:hideMark/>
          </w:tcPr>
          <w:p w14:paraId="17C41BBE" w14:textId="1F002183" w:rsidR="006C1D8D" w:rsidRPr="003709FC" w:rsidRDefault="006C1D8D" w:rsidP="00CC5A4B">
            <w:pPr>
              <w:pStyle w:val="TableText0"/>
            </w:pPr>
            <w:r w:rsidRPr="003709FC">
              <w:t>520 (64.8</w:t>
            </w:r>
            <w:r w:rsidR="004C2EC7">
              <w:t>)</w:t>
            </w:r>
          </w:p>
        </w:tc>
        <w:tc>
          <w:tcPr>
            <w:tcW w:w="788" w:type="pct"/>
            <w:shd w:val="clear" w:color="000000" w:fill="EFEFEF"/>
            <w:vAlign w:val="center"/>
            <w:hideMark/>
          </w:tcPr>
          <w:p w14:paraId="5968FC79" w14:textId="547DDE55" w:rsidR="006C1D8D" w:rsidRPr="003709FC" w:rsidRDefault="006C1D8D" w:rsidP="00CC5A4B">
            <w:pPr>
              <w:pStyle w:val="TableText0"/>
            </w:pPr>
            <w:r w:rsidRPr="003709FC">
              <w:t>182 (65.0</w:t>
            </w:r>
            <w:r w:rsidR="004C2EC7">
              <w:t>)</w:t>
            </w:r>
          </w:p>
        </w:tc>
        <w:tc>
          <w:tcPr>
            <w:tcW w:w="518" w:type="pct"/>
            <w:shd w:val="clear" w:color="000000" w:fill="EFEFEF"/>
            <w:vAlign w:val="center"/>
            <w:hideMark/>
          </w:tcPr>
          <w:p w14:paraId="2BAA8D7E" w14:textId="77777777" w:rsidR="006C1D8D" w:rsidRPr="003709FC" w:rsidRDefault="006C1D8D" w:rsidP="00CC5A4B">
            <w:pPr>
              <w:pStyle w:val="TableText0"/>
            </w:pPr>
            <w:r w:rsidRPr="003709FC">
              <w:t> </w:t>
            </w:r>
          </w:p>
        </w:tc>
      </w:tr>
    </w:tbl>
    <w:bookmarkEnd w:id="194"/>
    <w:p w14:paraId="626511FE" w14:textId="61FC19EC" w:rsidR="006C1D8D" w:rsidRPr="006C1D8D" w:rsidRDefault="00C25258" w:rsidP="009D43A1">
      <w:pPr>
        <w:pStyle w:val="Bodyaftertablefigure"/>
      </w:pPr>
      <w:r>
        <w:fldChar w:fldCharType="begin"/>
      </w:r>
      <w:r>
        <w:instrText xml:space="preserve"> REF _Ref84942285 \h </w:instrText>
      </w:r>
      <w:r>
        <w:fldChar w:fldCharType="separate"/>
      </w:r>
      <w:r w:rsidR="00970DF5">
        <w:t xml:space="preserve">Table </w:t>
      </w:r>
      <w:r w:rsidR="00970DF5">
        <w:rPr>
          <w:noProof/>
        </w:rPr>
        <w:t>15</w:t>
      </w:r>
      <w:r>
        <w:fldChar w:fldCharType="end"/>
      </w:r>
      <w:r>
        <w:t xml:space="preserve"> </w:t>
      </w:r>
      <w:r w:rsidR="006C1D8D" w:rsidRPr="006C1D8D">
        <w:t xml:space="preserve">provides a comparison of demographic and clinical characteristics among usual care and intervention patients who returned a survey at baseline. Compared </w:t>
      </w:r>
      <w:r w:rsidR="003548D3">
        <w:t>with</w:t>
      </w:r>
      <w:r w:rsidR="003548D3" w:rsidRPr="00A3737F">
        <w:t xml:space="preserve"> </w:t>
      </w:r>
      <w:r w:rsidR="006C1D8D" w:rsidRPr="006C1D8D">
        <w:t xml:space="preserve">usual care patients who completed a survey at baseline, intervention patients were less likely to identify English as their preferred language, more likely to live in areas with relatively more socioeconomic disadvantage (SEIFA IRSAD decile: 1 to 4) and were </w:t>
      </w:r>
      <w:r w:rsidR="006C1D8D" w:rsidRPr="00CE1F92">
        <w:t xml:space="preserve">over three times more likely to have </w:t>
      </w:r>
      <w:r w:rsidR="006C1D8D">
        <w:t>a</w:t>
      </w:r>
      <w:r w:rsidR="006C1D8D" w:rsidRPr="00CE1F92">
        <w:t xml:space="preserve"> DRG of heart failure.</w:t>
      </w:r>
      <w:r w:rsidR="006C1D8D" w:rsidRPr="006C1D8D">
        <w:t xml:space="preserve"> Usual care and intervention patients at baseline did not differ by age, gender, marital status or comorbidities.</w:t>
      </w:r>
    </w:p>
    <w:p w14:paraId="402A0F54" w14:textId="10F79D6C" w:rsidR="00C25258" w:rsidRPr="00C25258" w:rsidRDefault="00C25258" w:rsidP="00C25258">
      <w:pPr>
        <w:pStyle w:val="Tablecaption"/>
      </w:pPr>
      <w:bookmarkStart w:id="195" w:name="_Ref84942285"/>
      <w:r>
        <w:t xml:space="preserve">Table </w:t>
      </w:r>
      <w:r w:rsidR="00970DF5">
        <w:fldChar w:fldCharType="begin"/>
      </w:r>
      <w:r w:rsidR="00970DF5">
        <w:instrText xml:space="preserve"> SEQ Table \* ARABIC </w:instrText>
      </w:r>
      <w:r w:rsidR="00970DF5">
        <w:fldChar w:fldCharType="separate"/>
      </w:r>
      <w:r w:rsidR="00970DF5">
        <w:rPr>
          <w:noProof/>
        </w:rPr>
        <w:t>15</w:t>
      </w:r>
      <w:r w:rsidR="00970DF5">
        <w:rPr>
          <w:noProof/>
        </w:rPr>
        <w:fldChar w:fldCharType="end"/>
      </w:r>
      <w:bookmarkEnd w:id="195"/>
      <w:r w:rsidR="00B61389">
        <w:rPr>
          <w:noProof/>
        </w:rPr>
        <w:t>:</w:t>
      </w:r>
      <w:r>
        <w:t xml:space="preserve"> </w:t>
      </w:r>
      <w:r w:rsidRPr="001B5A10">
        <w:t>Baseline characteristics of patients who completed survey</w:t>
      </w:r>
      <w:r w:rsidR="00714A3A">
        <w:t>(</w:t>
      </w:r>
      <w:r w:rsidRPr="001B5A10">
        <w:t>s</w:t>
      </w:r>
      <w:r w:rsidR="00714A3A">
        <w:t>)</w:t>
      </w:r>
      <w:r w:rsidRPr="001B5A10">
        <w:t>, by patient status</w:t>
      </w:r>
    </w:p>
    <w:tbl>
      <w:tblPr>
        <w:tblW w:w="5000" w:type="pct"/>
        <w:tblBorders>
          <w:bottom w:val="single" w:sz="4" w:space="0" w:color="auto"/>
        </w:tblBorders>
        <w:tblLook w:val="04A0" w:firstRow="1" w:lastRow="0" w:firstColumn="1" w:lastColumn="0" w:noHBand="0" w:noVBand="1"/>
      </w:tblPr>
      <w:tblGrid>
        <w:gridCol w:w="4843"/>
        <w:gridCol w:w="1482"/>
        <w:gridCol w:w="1482"/>
        <w:gridCol w:w="1481"/>
      </w:tblGrid>
      <w:tr w:rsidR="001271EE" w:rsidRPr="003709FC" w14:paraId="11E9F0D4" w14:textId="77777777" w:rsidTr="0009229A">
        <w:trPr>
          <w:trHeight w:val="300"/>
          <w:tblHeader/>
        </w:trPr>
        <w:tc>
          <w:tcPr>
            <w:tcW w:w="2607" w:type="pct"/>
            <w:tcBorders>
              <w:top w:val="single" w:sz="4" w:space="0" w:color="auto"/>
              <w:left w:val="single" w:sz="4" w:space="0" w:color="auto"/>
              <w:bottom w:val="single" w:sz="4" w:space="0" w:color="auto"/>
              <w:right w:val="single" w:sz="4" w:space="0" w:color="auto"/>
            </w:tcBorders>
            <w:shd w:val="clear" w:color="auto" w:fill="201547"/>
            <w:hideMark/>
          </w:tcPr>
          <w:p w14:paraId="6E54B0FA" w14:textId="795F6449" w:rsidR="006C1D8D" w:rsidRPr="003D769C" w:rsidRDefault="00CE43D8" w:rsidP="00324DC6">
            <w:pPr>
              <w:pStyle w:val="Tablecolhead"/>
            </w:pPr>
            <w:r w:rsidRPr="003D769C">
              <w:t>Characteristics</w:t>
            </w:r>
          </w:p>
        </w:tc>
        <w:tc>
          <w:tcPr>
            <w:tcW w:w="798" w:type="pct"/>
            <w:tcBorders>
              <w:top w:val="single" w:sz="4" w:space="0" w:color="auto"/>
              <w:left w:val="single" w:sz="4" w:space="0" w:color="auto"/>
              <w:bottom w:val="single" w:sz="4" w:space="0" w:color="auto"/>
              <w:right w:val="single" w:sz="4" w:space="0" w:color="auto"/>
            </w:tcBorders>
            <w:shd w:val="clear" w:color="auto" w:fill="201547"/>
            <w:noWrap/>
            <w:hideMark/>
          </w:tcPr>
          <w:p w14:paraId="3F0003D2" w14:textId="77777777" w:rsidR="0054459A" w:rsidRPr="003D769C" w:rsidRDefault="008F4FC7" w:rsidP="00324DC6">
            <w:pPr>
              <w:pStyle w:val="Tablecolhead"/>
            </w:pPr>
            <w:r w:rsidRPr="003D769C">
              <w:t xml:space="preserve">Usual </w:t>
            </w:r>
            <w:r w:rsidR="001271EE" w:rsidRPr="003D769C">
              <w:t>care</w:t>
            </w:r>
          </w:p>
          <w:p w14:paraId="4BC2F332" w14:textId="7E9F76E9" w:rsidR="001271EE" w:rsidRPr="003D769C" w:rsidRDefault="001271EE" w:rsidP="00324DC6">
            <w:pPr>
              <w:pStyle w:val="Tablecolhead"/>
            </w:pPr>
            <w:r w:rsidRPr="003D769C">
              <w:t>patient</w:t>
            </w:r>
          </w:p>
          <w:p w14:paraId="42166659" w14:textId="087116DF" w:rsidR="006C1D8D" w:rsidRPr="003D769C" w:rsidRDefault="006C1D8D" w:rsidP="00324DC6">
            <w:pPr>
              <w:pStyle w:val="Tablecolhead"/>
            </w:pPr>
            <w:r w:rsidRPr="003D769C">
              <w:t>(</w:t>
            </w:r>
            <w:r w:rsidR="00714A3A" w:rsidRPr="003D769C">
              <w:rPr>
                <w:i/>
                <w:iCs/>
              </w:rPr>
              <w:t xml:space="preserve">n = </w:t>
            </w:r>
            <w:r w:rsidRPr="003D769C">
              <w:t>1</w:t>
            </w:r>
            <w:r w:rsidR="00E81680" w:rsidRPr="003D769C">
              <w:t>,</w:t>
            </w:r>
            <w:r w:rsidRPr="003D769C">
              <w:t>826)</w:t>
            </w:r>
          </w:p>
        </w:tc>
        <w:tc>
          <w:tcPr>
            <w:tcW w:w="798" w:type="pct"/>
            <w:tcBorders>
              <w:top w:val="single" w:sz="4" w:space="0" w:color="auto"/>
              <w:left w:val="single" w:sz="4" w:space="0" w:color="auto"/>
              <w:bottom w:val="single" w:sz="4" w:space="0" w:color="auto"/>
              <w:right w:val="single" w:sz="4" w:space="0" w:color="auto"/>
            </w:tcBorders>
            <w:shd w:val="clear" w:color="auto" w:fill="201547"/>
            <w:noWrap/>
            <w:hideMark/>
          </w:tcPr>
          <w:p w14:paraId="48D690D1" w14:textId="77777777" w:rsidR="0054459A" w:rsidRPr="003D769C" w:rsidRDefault="001271EE" w:rsidP="00324DC6">
            <w:pPr>
              <w:pStyle w:val="Tablecolhead"/>
            </w:pPr>
            <w:r w:rsidRPr="003D769C">
              <w:t>Intervention</w:t>
            </w:r>
          </w:p>
          <w:p w14:paraId="3690E67C" w14:textId="6A7E764B" w:rsidR="001271EE" w:rsidRPr="003D769C" w:rsidRDefault="001271EE" w:rsidP="00324DC6">
            <w:pPr>
              <w:pStyle w:val="Tablecolhead"/>
            </w:pPr>
            <w:r w:rsidRPr="003D769C">
              <w:t>patient</w:t>
            </w:r>
          </w:p>
          <w:p w14:paraId="7061442A" w14:textId="24BC9255" w:rsidR="006C1D8D" w:rsidRPr="003D769C" w:rsidRDefault="006C1D8D" w:rsidP="00324DC6">
            <w:pPr>
              <w:pStyle w:val="Tablecolhead"/>
            </w:pPr>
            <w:r w:rsidRPr="003D769C">
              <w:t>(</w:t>
            </w:r>
            <w:r w:rsidR="00714A3A" w:rsidRPr="003D769C">
              <w:rPr>
                <w:i/>
                <w:iCs/>
              </w:rPr>
              <w:t xml:space="preserve">n = </w:t>
            </w:r>
            <w:r w:rsidRPr="003D769C">
              <w:t>31)</w:t>
            </w:r>
          </w:p>
        </w:tc>
        <w:tc>
          <w:tcPr>
            <w:tcW w:w="798" w:type="pct"/>
            <w:tcBorders>
              <w:top w:val="single" w:sz="4" w:space="0" w:color="auto"/>
              <w:left w:val="single" w:sz="4" w:space="0" w:color="auto"/>
              <w:bottom w:val="single" w:sz="4" w:space="0" w:color="auto"/>
              <w:right w:val="single" w:sz="4" w:space="0" w:color="auto"/>
            </w:tcBorders>
            <w:shd w:val="clear" w:color="auto" w:fill="201547"/>
            <w:hideMark/>
          </w:tcPr>
          <w:p w14:paraId="5E80E54F" w14:textId="7146904E" w:rsidR="006C1D8D" w:rsidRPr="003D769C" w:rsidRDefault="00714A3A" w:rsidP="00324DC6">
            <w:pPr>
              <w:pStyle w:val="Tablecolhead"/>
            </w:pPr>
            <w:r w:rsidRPr="00C4367F">
              <w:rPr>
                <w:i/>
                <w:iCs/>
              </w:rPr>
              <w:t>p</w:t>
            </w:r>
            <w:r w:rsidRPr="003D769C">
              <w:t>-value</w:t>
            </w:r>
          </w:p>
        </w:tc>
      </w:tr>
      <w:tr w:rsidR="001271EE" w:rsidRPr="003709FC" w14:paraId="3BCC6AAD" w14:textId="77777777" w:rsidTr="0009229A">
        <w:trPr>
          <w:cantSplit/>
          <w:trHeight w:val="300"/>
        </w:trPr>
        <w:tc>
          <w:tcPr>
            <w:tcW w:w="2607" w:type="pct"/>
            <w:tcBorders>
              <w:top w:val="single" w:sz="4" w:space="0" w:color="auto"/>
            </w:tcBorders>
            <w:shd w:val="clear" w:color="000000" w:fill="FFFFFF"/>
            <w:vAlign w:val="center"/>
            <w:hideMark/>
          </w:tcPr>
          <w:p w14:paraId="56C8A26C" w14:textId="7F8062A8" w:rsidR="006C1D8D" w:rsidRPr="00CC5A4B" w:rsidRDefault="006C1D8D" w:rsidP="00CC5A4B">
            <w:pPr>
              <w:pStyle w:val="TableText0"/>
              <w:rPr>
                <w:b/>
                <w:bCs/>
              </w:rPr>
            </w:pPr>
            <w:r w:rsidRPr="00CC5A4B">
              <w:rPr>
                <w:b/>
                <w:bCs/>
                <w:lang w:val="en-US"/>
              </w:rPr>
              <w:t xml:space="preserve">Admission </w:t>
            </w:r>
            <w:r w:rsidR="00B61389">
              <w:rPr>
                <w:b/>
                <w:bCs/>
                <w:lang w:val="en-US"/>
              </w:rPr>
              <w:t>a</w:t>
            </w:r>
            <w:r w:rsidRPr="00CC5A4B">
              <w:rPr>
                <w:b/>
                <w:bCs/>
                <w:lang w:val="en-US"/>
              </w:rPr>
              <w:t xml:space="preserve">ge (mean </w:t>
            </w:r>
            <w:r w:rsidR="00F07AA3">
              <w:rPr>
                <w:b/>
                <w:bCs/>
                <w:lang w:val="en-US"/>
              </w:rPr>
              <w:t>[</w:t>
            </w:r>
            <w:r w:rsidRPr="00CC5A4B">
              <w:rPr>
                <w:b/>
                <w:bCs/>
                <w:lang w:val="en-US"/>
              </w:rPr>
              <w:t>SD</w:t>
            </w:r>
            <w:r w:rsidR="00F07AA3">
              <w:rPr>
                <w:b/>
                <w:bCs/>
                <w:lang w:val="en-US"/>
              </w:rPr>
              <w:t>]</w:t>
            </w:r>
            <w:r w:rsidRPr="00CC5A4B">
              <w:rPr>
                <w:b/>
                <w:bCs/>
                <w:lang w:val="en-US"/>
              </w:rPr>
              <w:t>)</w:t>
            </w:r>
          </w:p>
        </w:tc>
        <w:tc>
          <w:tcPr>
            <w:tcW w:w="798" w:type="pct"/>
            <w:tcBorders>
              <w:top w:val="single" w:sz="4" w:space="0" w:color="auto"/>
            </w:tcBorders>
            <w:shd w:val="clear" w:color="000000" w:fill="FFFFFF"/>
            <w:vAlign w:val="center"/>
            <w:hideMark/>
          </w:tcPr>
          <w:p w14:paraId="6A0BE5EB" w14:textId="77777777" w:rsidR="006C1D8D" w:rsidRPr="003709FC" w:rsidRDefault="006C1D8D" w:rsidP="00CC5A4B">
            <w:pPr>
              <w:pStyle w:val="TableText0"/>
            </w:pPr>
            <w:r w:rsidRPr="003709FC">
              <w:rPr>
                <w:lang w:val="en-US"/>
              </w:rPr>
              <w:t>71.53 (13.75)</w:t>
            </w:r>
          </w:p>
        </w:tc>
        <w:tc>
          <w:tcPr>
            <w:tcW w:w="798" w:type="pct"/>
            <w:tcBorders>
              <w:top w:val="single" w:sz="4" w:space="0" w:color="auto"/>
            </w:tcBorders>
            <w:shd w:val="clear" w:color="000000" w:fill="FFFFFF"/>
            <w:vAlign w:val="center"/>
            <w:hideMark/>
          </w:tcPr>
          <w:p w14:paraId="65805CA8" w14:textId="77777777" w:rsidR="006C1D8D" w:rsidRPr="003709FC" w:rsidRDefault="006C1D8D" w:rsidP="00CC5A4B">
            <w:pPr>
              <w:pStyle w:val="TableText0"/>
            </w:pPr>
            <w:r w:rsidRPr="003709FC">
              <w:rPr>
                <w:lang w:val="en-US"/>
              </w:rPr>
              <w:t>70.94 (12.75)</w:t>
            </w:r>
          </w:p>
        </w:tc>
        <w:tc>
          <w:tcPr>
            <w:tcW w:w="798" w:type="pct"/>
            <w:tcBorders>
              <w:top w:val="single" w:sz="4" w:space="0" w:color="auto"/>
            </w:tcBorders>
            <w:shd w:val="clear" w:color="000000" w:fill="FFFFFF"/>
            <w:vAlign w:val="center"/>
            <w:hideMark/>
          </w:tcPr>
          <w:p w14:paraId="086F95A4" w14:textId="77777777" w:rsidR="006C1D8D" w:rsidRPr="003709FC" w:rsidRDefault="006C1D8D" w:rsidP="00CC5A4B">
            <w:pPr>
              <w:pStyle w:val="TableText0"/>
            </w:pPr>
            <w:r w:rsidRPr="003709FC">
              <w:rPr>
                <w:lang w:val="en-US"/>
              </w:rPr>
              <w:t>0.812</w:t>
            </w:r>
          </w:p>
        </w:tc>
      </w:tr>
      <w:tr w:rsidR="001271EE" w:rsidRPr="003709FC" w14:paraId="0381B7B2" w14:textId="77777777" w:rsidTr="0009229A">
        <w:trPr>
          <w:cantSplit/>
          <w:trHeight w:val="300"/>
        </w:trPr>
        <w:tc>
          <w:tcPr>
            <w:tcW w:w="2607" w:type="pct"/>
            <w:shd w:val="clear" w:color="000000" w:fill="EFEFEF"/>
            <w:vAlign w:val="center"/>
            <w:hideMark/>
          </w:tcPr>
          <w:p w14:paraId="2C254E3C" w14:textId="7B55B8FE" w:rsidR="006C1D8D" w:rsidRPr="00CC5A4B" w:rsidRDefault="006C1D8D" w:rsidP="00CC5A4B">
            <w:pPr>
              <w:pStyle w:val="TableText0"/>
              <w:rPr>
                <w:b/>
                <w:bCs/>
              </w:rPr>
            </w:pPr>
            <w:r w:rsidRPr="00CC5A4B">
              <w:rPr>
                <w:b/>
                <w:bCs/>
                <w:lang w:val="en-US"/>
              </w:rPr>
              <w:t xml:space="preserve">Gender = </w:t>
            </w:r>
            <w:r w:rsidR="00B61389">
              <w:rPr>
                <w:b/>
                <w:bCs/>
                <w:lang w:val="en-US"/>
              </w:rPr>
              <w:t>f</w:t>
            </w:r>
            <w:r w:rsidRPr="00CC5A4B">
              <w:rPr>
                <w:b/>
                <w:bCs/>
                <w:lang w:val="en-US"/>
              </w:rPr>
              <w:t>emale (%)</w:t>
            </w:r>
          </w:p>
        </w:tc>
        <w:tc>
          <w:tcPr>
            <w:tcW w:w="798" w:type="pct"/>
            <w:shd w:val="clear" w:color="000000" w:fill="EFEFEF"/>
            <w:vAlign w:val="center"/>
            <w:hideMark/>
          </w:tcPr>
          <w:p w14:paraId="2E37100A" w14:textId="2859AF06" w:rsidR="006C1D8D" w:rsidRPr="003709FC" w:rsidRDefault="006C1D8D" w:rsidP="00CC5A4B">
            <w:pPr>
              <w:pStyle w:val="TableText0"/>
            </w:pPr>
            <w:r w:rsidRPr="003709FC">
              <w:rPr>
                <w:lang w:val="en-US"/>
              </w:rPr>
              <w:t>879 (48.1</w:t>
            </w:r>
            <w:r w:rsidR="004C2EC7">
              <w:rPr>
                <w:lang w:val="en-US"/>
              </w:rPr>
              <w:t>)</w:t>
            </w:r>
          </w:p>
        </w:tc>
        <w:tc>
          <w:tcPr>
            <w:tcW w:w="798" w:type="pct"/>
            <w:shd w:val="clear" w:color="000000" w:fill="EFEFEF"/>
            <w:vAlign w:val="center"/>
            <w:hideMark/>
          </w:tcPr>
          <w:p w14:paraId="116F2AF9" w14:textId="6A612F94" w:rsidR="006C1D8D" w:rsidRPr="003709FC" w:rsidRDefault="006C1D8D" w:rsidP="00CC5A4B">
            <w:pPr>
              <w:pStyle w:val="TableText0"/>
            </w:pPr>
            <w:r w:rsidRPr="003709FC">
              <w:rPr>
                <w:lang w:val="en-US"/>
              </w:rPr>
              <w:t>18 (58.1</w:t>
            </w:r>
            <w:r w:rsidR="004C2EC7">
              <w:rPr>
                <w:lang w:val="en-US"/>
              </w:rPr>
              <w:t>)</w:t>
            </w:r>
          </w:p>
        </w:tc>
        <w:tc>
          <w:tcPr>
            <w:tcW w:w="798" w:type="pct"/>
            <w:shd w:val="clear" w:color="000000" w:fill="EFEFEF"/>
            <w:vAlign w:val="center"/>
            <w:hideMark/>
          </w:tcPr>
          <w:p w14:paraId="70D0560A" w14:textId="77777777" w:rsidR="006C1D8D" w:rsidRPr="003709FC" w:rsidRDefault="006C1D8D" w:rsidP="00CC5A4B">
            <w:pPr>
              <w:pStyle w:val="TableText0"/>
            </w:pPr>
            <w:r w:rsidRPr="003709FC">
              <w:rPr>
                <w:lang w:val="en-US"/>
              </w:rPr>
              <w:t>0.360</w:t>
            </w:r>
          </w:p>
        </w:tc>
      </w:tr>
      <w:tr w:rsidR="001271EE" w:rsidRPr="003709FC" w14:paraId="1735452A" w14:textId="77777777" w:rsidTr="0009229A">
        <w:trPr>
          <w:cantSplit/>
          <w:trHeight w:val="300"/>
        </w:trPr>
        <w:tc>
          <w:tcPr>
            <w:tcW w:w="2607" w:type="pct"/>
            <w:shd w:val="clear" w:color="000000" w:fill="FFFFFF"/>
            <w:vAlign w:val="center"/>
            <w:hideMark/>
          </w:tcPr>
          <w:p w14:paraId="2270D719" w14:textId="22A6F31E" w:rsidR="006C1D8D" w:rsidRPr="00CC5A4B" w:rsidRDefault="006C1D8D" w:rsidP="00CC5A4B">
            <w:pPr>
              <w:pStyle w:val="TableText0"/>
              <w:rPr>
                <w:b/>
                <w:bCs/>
              </w:rPr>
            </w:pPr>
            <w:r w:rsidRPr="00CC5A4B">
              <w:rPr>
                <w:b/>
                <w:bCs/>
                <w:lang w:val="en-US"/>
              </w:rPr>
              <w:t xml:space="preserve">Preferred </w:t>
            </w:r>
            <w:r w:rsidR="00B61389">
              <w:rPr>
                <w:b/>
                <w:bCs/>
                <w:lang w:val="en-US"/>
              </w:rPr>
              <w:t>l</w:t>
            </w:r>
            <w:r w:rsidRPr="00CC5A4B">
              <w:rPr>
                <w:b/>
                <w:bCs/>
                <w:lang w:val="en-US"/>
              </w:rPr>
              <w:t>anguage (%)</w:t>
            </w:r>
          </w:p>
        </w:tc>
        <w:tc>
          <w:tcPr>
            <w:tcW w:w="798" w:type="pct"/>
            <w:shd w:val="clear" w:color="000000" w:fill="FFFFFF"/>
            <w:vAlign w:val="center"/>
            <w:hideMark/>
          </w:tcPr>
          <w:p w14:paraId="5DF88CBB" w14:textId="7AD59D54" w:rsidR="006C1D8D" w:rsidRPr="003709FC" w:rsidRDefault="006C1D8D" w:rsidP="00CC5A4B">
            <w:pPr>
              <w:pStyle w:val="TableText0"/>
            </w:pPr>
          </w:p>
        </w:tc>
        <w:tc>
          <w:tcPr>
            <w:tcW w:w="798" w:type="pct"/>
            <w:shd w:val="clear" w:color="000000" w:fill="FFFFFF"/>
            <w:vAlign w:val="center"/>
            <w:hideMark/>
          </w:tcPr>
          <w:p w14:paraId="233BDA0C" w14:textId="18D8BD15" w:rsidR="006C1D8D" w:rsidRPr="003709FC" w:rsidRDefault="006C1D8D" w:rsidP="00CC5A4B">
            <w:pPr>
              <w:pStyle w:val="TableText0"/>
            </w:pPr>
          </w:p>
        </w:tc>
        <w:tc>
          <w:tcPr>
            <w:tcW w:w="798" w:type="pct"/>
            <w:shd w:val="clear" w:color="000000" w:fill="FFFFFF"/>
            <w:vAlign w:val="center"/>
            <w:hideMark/>
          </w:tcPr>
          <w:p w14:paraId="4A28B85B" w14:textId="77777777" w:rsidR="006C1D8D" w:rsidRPr="00CC5A4B" w:rsidRDefault="006C1D8D" w:rsidP="00CC5A4B">
            <w:pPr>
              <w:pStyle w:val="TableText0"/>
              <w:rPr>
                <w:b/>
                <w:bCs/>
              </w:rPr>
            </w:pPr>
            <w:r w:rsidRPr="00CC5A4B">
              <w:rPr>
                <w:b/>
                <w:bCs/>
                <w:lang w:val="en-US"/>
              </w:rPr>
              <w:t>0.034</w:t>
            </w:r>
          </w:p>
        </w:tc>
      </w:tr>
      <w:tr w:rsidR="001271EE" w:rsidRPr="003709FC" w14:paraId="28CBFD7A" w14:textId="77777777" w:rsidTr="0009229A">
        <w:trPr>
          <w:cantSplit/>
          <w:trHeight w:val="300"/>
        </w:trPr>
        <w:tc>
          <w:tcPr>
            <w:tcW w:w="2607" w:type="pct"/>
            <w:shd w:val="clear" w:color="000000" w:fill="EFEFEF"/>
            <w:vAlign w:val="center"/>
            <w:hideMark/>
          </w:tcPr>
          <w:p w14:paraId="71AB2862" w14:textId="77777777" w:rsidR="006C1D8D" w:rsidRPr="003709FC" w:rsidRDefault="006C1D8D" w:rsidP="00CC5A4B">
            <w:pPr>
              <w:pStyle w:val="Tabletext"/>
            </w:pPr>
            <w:r w:rsidRPr="003709FC">
              <w:rPr>
                <w:lang w:val="en-US"/>
              </w:rPr>
              <w:t>English</w:t>
            </w:r>
          </w:p>
        </w:tc>
        <w:tc>
          <w:tcPr>
            <w:tcW w:w="798" w:type="pct"/>
            <w:shd w:val="clear" w:color="000000" w:fill="EFEFEF"/>
            <w:vAlign w:val="center"/>
            <w:hideMark/>
          </w:tcPr>
          <w:p w14:paraId="4E39266C" w14:textId="5A5B4792" w:rsidR="006C1D8D" w:rsidRPr="003709FC" w:rsidRDefault="006C1D8D" w:rsidP="00CC5A4B">
            <w:pPr>
              <w:pStyle w:val="Tabletext"/>
            </w:pPr>
            <w:r w:rsidRPr="003709FC">
              <w:rPr>
                <w:lang w:val="en-US"/>
              </w:rPr>
              <w:t>1</w:t>
            </w:r>
            <w:r w:rsidR="00E81680">
              <w:rPr>
                <w:lang w:val="en-US"/>
              </w:rPr>
              <w:t>,</w:t>
            </w:r>
            <w:r w:rsidRPr="003709FC">
              <w:rPr>
                <w:lang w:val="en-US"/>
              </w:rPr>
              <w:t>669 (91.4</w:t>
            </w:r>
            <w:r w:rsidR="004C2EC7">
              <w:rPr>
                <w:lang w:val="en-US"/>
              </w:rPr>
              <w:t>)</w:t>
            </w:r>
          </w:p>
        </w:tc>
        <w:tc>
          <w:tcPr>
            <w:tcW w:w="798" w:type="pct"/>
            <w:shd w:val="clear" w:color="000000" w:fill="EFEFEF"/>
            <w:vAlign w:val="center"/>
            <w:hideMark/>
          </w:tcPr>
          <w:p w14:paraId="0183C997" w14:textId="0A47267E" w:rsidR="006C1D8D" w:rsidRPr="003709FC" w:rsidRDefault="006C1D8D" w:rsidP="00CC5A4B">
            <w:pPr>
              <w:pStyle w:val="Tabletext"/>
            </w:pPr>
            <w:r w:rsidRPr="003709FC">
              <w:rPr>
                <w:lang w:val="en-US"/>
              </w:rPr>
              <w:t>26 (83.9</w:t>
            </w:r>
            <w:r w:rsidR="004C2EC7">
              <w:rPr>
                <w:lang w:val="en-US"/>
              </w:rPr>
              <w:t>)</w:t>
            </w:r>
          </w:p>
        </w:tc>
        <w:tc>
          <w:tcPr>
            <w:tcW w:w="798" w:type="pct"/>
            <w:shd w:val="clear" w:color="000000" w:fill="EFEFEF"/>
            <w:vAlign w:val="center"/>
            <w:hideMark/>
          </w:tcPr>
          <w:p w14:paraId="37D95CDB" w14:textId="77777777" w:rsidR="006C1D8D" w:rsidRPr="003709FC" w:rsidRDefault="006C1D8D" w:rsidP="00CC5A4B">
            <w:pPr>
              <w:pStyle w:val="Tabletext"/>
            </w:pPr>
            <w:r w:rsidRPr="003709FC">
              <w:rPr>
                <w:lang w:val="en-US"/>
              </w:rPr>
              <w:t> </w:t>
            </w:r>
          </w:p>
        </w:tc>
      </w:tr>
      <w:tr w:rsidR="001271EE" w:rsidRPr="003709FC" w14:paraId="6CBDB021" w14:textId="77777777" w:rsidTr="0009229A">
        <w:trPr>
          <w:cantSplit/>
          <w:trHeight w:val="300"/>
        </w:trPr>
        <w:tc>
          <w:tcPr>
            <w:tcW w:w="2607" w:type="pct"/>
            <w:shd w:val="clear" w:color="000000" w:fill="FFFFFF"/>
            <w:vAlign w:val="center"/>
            <w:hideMark/>
          </w:tcPr>
          <w:p w14:paraId="34C7EDF0" w14:textId="77777777" w:rsidR="006C1D8D" w:rsidRPr="003709FC" w:rsidRDefault="006C1D8D" w:rsidP="00CC5A4B">
            <w:pPr>
              <w:pStyle w:val="Tabletext"/>
            </w:pPr>
            <w:r w:rsidRPr="003709FC">
              <w:rPr>
                <w:lang w:val="en-US"/>
              </w:rPr>
              <w:t>Simplified Chinese</w:t>
            </w:r>
          </w:p>
        </w:tc>
        <w:tc>
          <w:tcPr>
            <w:tcW w:w="798" w:type="pct"/>
            <w:shd w:val="clear" w:color="000000" w:fill="FFFFFF"/>
            <w:vAlign w:val="center"/>
            <w:hideMark/>
          </w:tcPr>
          <w:p w14:paraId="74FFE800" w14:textId="1ACBC694" w:rsidR="006C1D8D" w:rsidRPr="003709FC" w:rsidRDefault="006C1D8D" w:rsidP="00CC5A4B">
            <w:pPr>
              <w:pStyle w:val="Tabletext"/>
            </w:pPr>
            <w:r w:rsidRPr="003709FC">
              <w:rPr>
                <w:lang w:val="en-US"/>
              </w:rPr>
              <w:t>8 (0.4</w:t>
            </w:r>
            <w:r w:rsidR="004C2EC7">
              <w:rPr>
                <w:lang w:val="en-US"/>
              </w:rPr>
              <w:t>)</w:t>
            </w:r>
          </w:p>
        </w:tc>
        <w:tc>
          <w:tcPr>
            <w:tcW w:w="798" w:type="pct"/>
            <w:shd w:val="clear" w:color="000000" w:fill="FFFFFF"/>
            <w:vAlign w:val="center"/>
            <w:hideMark/>
          </w:tcPr>
          <w:p w14:paraId="187443B6" w14:textId="58F29397"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3F564C66" w14:textId="77777777" w:rsidR="006C1D8D" w:rsidRPr="003709FC" w:rsidRDefault="006C1D8D" w:rsidP="00CC5A4B">
            <w:pPr>
              <w:pStyle w:val="Tabletext"/>
            </w:pPr>
            <w:r w:rsidRPr="003709FC">
              <w:rPr>
                <w:lang w:val="en-US"/>
              </w:rPr>
              <w:t> </w:t>
            </w:r>
          </w:p>
        </w:tc>
      </w:tr>
      <w:tr w:rsidR="001271EE" w:rsidRPr="003709FC" w14:paraId="1276AEA5" w14:textId="77777777" w:rsidTr="0009229A">
        <w:trPr>
          <w:cantSplit/>
          <w:trHeight w:val="300"/>
        </w:trPr>
        <w:tc>
          <w:tcPr>
            <w:tcW w:w="2607" w:type="pct"/>
            <w:shd w:val="clear" w:color="000000" w:fill="EFEFEF"/>
            <w:vAlign w:val="center"/>
            <w:hideMark/>
          </w:tcPr>
          <w:p w14:paraId="441AE257" w14:textId="77777777" w:rsidR="006C1D8D" w:rsidRPr="003709FC" w:rsidRDefault="006C1D8D" w:rsidP="00CC5A4B">
            <w:pPr>
              <w:pStyle w:val="Tabletext"/>
            </w:pPr>
            <w:r w:rsidRPr="003709FC">
              <w:rPr>
                <w:lang w:val="en-US"/>
              </w:rPr>
              <w:t>Arabic</w:t>
            </w:r>
          </w:p>
        </w:tc>
        <w:tc>
          <w:tcPr>
            <w:tcW w:w="798" w:type="pct"/>
            <w:shd w:val="clear" w:color="000000" w:fill="EFEFEF"/>
            <w:vAlign w:val="center"/>
            <w:hideMark/>
          </w:tcPr>
          <w:p w14:paraId="566A034A" w14:textId="58D210EA" w:rsidR="006C1D8D" w:rsidRPr="003709FC" w:rsidRDefault="006C1D8D" w:rsidP="00CC5A4B">
            <w:pPr>
              <w:pStyle w:val="Tabletext"/>
            </w:pPr>
            <w:r w:rsidRPr="003709FC">
              <w:rPr>
                <w:lang w:val="en-US"/>
              </w:rPr>
              <w:t>7 (0.4</w:t>
            </w:r>
            <w:r w:rsidR="004C2EC7">
              <w:rPr>
                <w:lang w:val="en-US"/>
              </w:rPr>
              <w:t>)</w:t>
            </w:r>
          </w:p>
        </w:tc>
        <w:tc>
          <w:tcPr>
            <w:tcW w:w="798" w:type="pct"/>
            <w:shd w:val="clear" w:color="000000" w:fill="EFEFEF"/>
            <w:vAlign w:val="center"/>
            <w:hideMark/>
          </w:tcPr>
          <w:p w14:paraId="3C0D0600" w14:textId="5F6B3653"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5AABF8DA" w14:textId="77777777" w:rsidR="006C1D8D" w:rsidRPr="003709FC" w:rsidRDefault="006C1D8D" w:rsidP="00CC5A4B">
            <w:pPr>
              <w:pStyle w:val="Tabletext"/>
            </w:pPr>
            <w:r w:rsidRPr="003709FC">
              <w:rPr>
                <w:lang w:val="en-US"/>
              </w:rPr>
              <w:t> </w:t>
            </w:r>
          </w:p>
        </w:tc>
      </w:tr>
      <w:tr w:rsidR="001271EE" w:rsidRPr="003709FC" w14:paraId="0B7E3D39" w14:textId="77777777" w:rsidTr="0009229A">
        <w:trPr>
          <w:cantSplit/>
          <w:trHeight w:val="300"/>
        </w:trPr>
        <w:tc>
          <w:tcPr>
            <w:tcW w:w="2607" w:type="pct"/>
            <w:shd w:val="clear" w:color="000000" w:fill="FFFFFF"/>
            <w:vAlign w:val="center"/>
            <w:hideMark/>
          </w:tcPr>
          <w:p w14:paraId="6E16B58C" w14:textId="77777777" w:rsidR="006C1D8D" w:rsidRPr="003709FC" w:rsidRDefault="006C1D8D" w:rsidP="00CC5A4B">
            <w:pPr>
              <w:pStyle w:val="Tabletext"/>
            </w:pPr>
            <w:r w:rsidRPr="003709FC">
              <w:rPr>
                <w:lang w:val="en-US"/>
              </w:rPr>
              <w:t>Greek</w:t>
            </w:r>
          </w:p>
        </w:tc>
        <w:tc>
          <w:tcPr>
            <w:tcW w:w="798" w:type="pct"/>
            <w:shd w:val="clear" w:color="000000" w:fill="FFFFFF"/>
            <w:vAlign w:val="center"/>
            <w:hideMark/>
          </w:tcPr>
          <w:p w14:paraId="783FB23E" w14:textId="1209F884" w:rsidR="006C1D8D" w:rsidRPr="003709FC" w:rsidRDefault="006C1D8D" w:rsidP="00CC5A4B">
            <w:pPr>
              <w:pStyle w:val="Tabletext"/>
            </w:pPr>
            <w:r w:rsidRPr="003709FC">
              <w:rPr>
                <w:lang w:val="en-US"/>
              </w:rPr>
              <w:t>51 (2.8</w:t>
            </w:r>
            <w:r w:rsidR="004C2EC7">
              <w:rPr>
                <w:lang w:val="en-US"/>
              </w:rPr>
              <w:t>)</w:t>
            </w:r>
          </w:p>
        </w:tc>
        <w:tc>
          <w:tcPr>
            <w:tcW w:w="798" w:type="pct"/>
            <w:shd w:val="clear" w:color="000000" w:fill="FFFFFF"/>
            <w:vAlign w:val="center"/>
            <w:hideMark/>
          </w:tcPr>
          <w:p w14:paraId="3EA5F46D" w14:textId="79C98FB3" w:rsidR="006C1D8D" w:rsidRPr="003709FC" w:rsidRDefault="00714A3A" w:rsidP="00CC5A4B">
            <w:pPr>
              <w:pStyle w:val="Tabletext"/>
            </w:pPr>
            <w:r>
              <w:rPr>
                <w:lang w:val="en-US"/>
              </w:rPr>
              <w:t>&lt; 5</w:t>
            </w:r>
          </w:p>
        </w:tc>
        <w:tc>
          <w:tcPr>
            <w:tcW w:w="798" w:type="pct"/>
            <w:shd w:val="clear" w:color="000000" w:fill="FFFFFF"/>
            <w:vAlign w:val="center"/>
            <w:hideMark/>
          </w:tcPr>
          <w:p w14:paraId="7F9ED5D5" w14:textId="77777777" w:rsidR="006C1D8D" w:rsidRPr="003709FC" w:rsidRDefault="006C1D8D" w:rsidP="00CC5A4B">
            <w:pPr>
              <w:pStyle w:val="Tabletext"/>
            </w:pPr>
            <w:r w:rsidRPr="003709FC">
              <w:rPr>
                <w:lang w:val="en-US"/>
              </w:rPr>
              <w:t> </w:t>
            </w:r>
          </w:p>
        </w:tc>
      </w:tr>
      <w:tr w:rsidR="001271EE" w:rsidRPr="003709FC" w14:paraId="372A61DD" w14:textId="77777777" w:rsidTr="0009229A">
        <w:trPr>
          <w:cantSplit/>
          <w:trHeight w:val="300"/>
        </w:trPr>
        <w:tc>
          <w:tcPr>
            <w:tcW w:w="2607" w:type="pct"/>
            <w:shd w:val="clear" w:color="000000" w:fill="EFEFEF"/>
            <w:vAlign w:val="center"/>
            <w:hideMark/>
          </w:tcPr>
          <w:p w14:paraId="04FF7C77" w14:textId="77777777" w:rsidR="006C1D8D" w:rsidRPr="003709FC" w:rsidRDefault="006C1D8D" w:rsidP="00CC5A4B">
            <w:pPr>
              <w:pStyle w:val="Tabletext"/>
            </w:pPr>
            <w:r w:rsidRPr="003709FC">
              <w:rPr>
                <w:lang w:val="en-US"/>
              </w:rPr>
              <w:t>Italian</w:t>
            </w:r>
          </w:p>
        </w:tc>
        <w:tc>
          <w:tcPr>
            <w:tcW w:w="798" w:type="pct"/>
            <w:shd w:val="clear" w:color="000000" w:fill="EFEFEF"/>
            <w:vAlign w:val="center"/>
            <w:hideMark/>
          </w:tcPr>
          <w:p w14:paraId="5856A304" w14:textId="562EB399" w:rsidR="006C1D8D" w:rsidRPr="003709FC" w:rsidRDefault="006C1D8D" w:rsidP="00CC5A4B">
            <w:pPr>
              <w:pStyle w:val="Tabletext"/>
            </w:pPr>
            <w:r w:rsidRPr="003709FC">
              <w:rPr>
                <w:lang w:val="en-US"/>
              </w:rPr>
              <w:t>39 (2.1</w:t>
            </w:r>
            <w:r w:rsidR="004C2EC7">
              <w:rPr>
                <w:lang w:val="en-US"/>
              </w:rPr>
              <w:t>)</w:t>
            </w:r>
          </w:p>
        </w:tc>
        <w:tc>
          <w:tcPr>
            <w:tcW w:w="798" w:type="pct"/>
            <w:shd w:val="clear" w:color="000000" w:fill="EFEFEF"/>
            <w:vAlign w:val="center"/>
            <w:hideMark/>
          </w:tcPr>
          <w:p w14:paraId="0EB8BCBA" w14:textId="79358E5E"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602CF11A" w14:textId="77777777" w:rsidR="006C1D8D" w:rsidRPr="003709FC" w:rsidRDefault="006C1D8D" w:rsidP="00CC5A4B">
            <w:pPr>
              <w:pStyle w:val="Tabletext"/>
            </w:pPr>
            <w:r w:rsidRPr="003709FC">
              <w:rPr>
                <w:lang w:val="en-US"/>
              </w:rPr>
              <w:t> </w:t>
            </w:r>
          </w:p>
        </w:tc>
      </w:tr>
      <w:tr w:rsidR="001271EE" w:rsidRPr="003709FC" w14:paraId="4379DF88" w14:textId="77777777" w:rsidTr="0009229A">
        <w:trPr>
          <w:cantSplit/>
          <w:trHeight w:val="300"/>
        </w:trPr>
        <w:tc>
          <w:tcPr>
            <w:tcW w:w="2607" w:type="pct"/>
            <w:shd w:val="clear" w:color="000000" w:fill="FFFFFF"/>
            <w:vAlign w:val="center"/>
            <w:hideMark/>
          </w:tcPr>
          <w:p w14:paraId="6FF938F1" w14:textId="77777777" w:rsidR="006C1D8D" w:rsidRPr="003709FC" w:rsidRDefault="006C1D8D" w:rsidP="00CC5A4B">
            <w:pPr>
              <w:pStyle w:val="Tabletext"/>
            </w:pPr>
            <w:r w:rsidRPr="003709FC">
              <w:rPr>
                <w:lang w:val="en-US"/>
              </w:rPr>
              <w:t>Turkish</w:t>
            </w:r>
          </w:p>
        </w:tc>
        <w:tc>
          <w:tcPr>
            <w:tcW w:w="798" w:type="pct"/>
            <w:shd w:val="clear" w:color="000000" w:fill="FFFFFF"/>
            <w:vAlign w:val="center"/>
            <w:hideMark/>
          </w:tcPr>
          <w:p w14:paraId="470A77B3" w14:textId="1F82512B" w:rsidR="006C1D8D" w:rsidRPr="003709FC" w:rsidRDefault="006C1D8D" w:rsidP="00CC5A4B">
            <w:pPr>
              <w:pStyle w:val="Tabletext"/>
            </w:pPr>
            <w:r w:rsidRPr="003709FC">
              <w:rPr>
                <w:lang w:val="en-US"/>
              </w:rPr>
              <w:t>10 (0.5</w:t>
            </w:r>
            <w:r w:rsidR="004C2EC7">
              <w:rPr>
                <w:lang w:val="en-US"/>
              </w:rPr>
              <w:t>)</w:t>
            </w:r>
          </w:p>
        </w:tc>
        <w:tc>
          <w:tcPr>
            <w:tcW w:w="798" w:type="pct"/>
            <w:shd w:val="clear" w:color="000000" w:fill="FFFFFF"/>
            <w:vAlign w:val="center"/>
            <w:hideMark/>
          </w:tcPr>
          <w:p w14:paraId="779EFB7F" w14:textId="2EFA08B5"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29231F70" w14:textId="77777777" w:rsidR="006C1D8D" w:rsidRPr="003709FC" w:rsidRDefault="006C1D8D" w:rsidP="00CC5A4B">
            <w:pPr>
              <w:pStyle w:val="Tabletext"/>
            </w:pPr>
            <w:r w:rsidRPr="003709FC">
              <w:rPr>
                <w:lang w:val="en-US"/>
              </w:rPr>
              <w:t> </w:t>
            </w:r>
          </w:p>
        </w:tc>
      </w:tr>
      <w:tr w:rsidR="001271EE" w:rsidRPr="003709FC" w14:paraId="0291AE79" w14:textId="77777777" w:rsidTr="0009229A">
        <w:trPr>
          <w:cantSplit/>
          <w:trHeight w:val="300"/>
        </w:trPr>
        <w:tc>
          <w:tcPr>
            <w:tcW w:w="2607" w:type="pct"/>
            <w:shd w:val="clear" w:color="000000" w:fill="EFEFEF"/>
            <w:vAlign w:val="center"/>
            <w:hideMark/>
          </w:tcPr>
          <w:p w14:paraId="35814810" w14:textId="77777777" w:rsidR="006C1D8D" w:rsidRPr="003709FC" w:rsidRDefault="006C1D8D" w:rsidP="00CC5A4B">
            <w:pPr>
              <w:pStyle w:val="Tabletext"/>
            </w:pPr>
            <w:r w:rsidRPr="003709FC">
              <w:rPr>
                <w:lang w:val="en-US"/>
              </w:rPr>
              <w:t>Vietnamese</w:t>
            </w:r>
          </w:p>
        </w:tc>
        <w:tc>
          <w:tcPr>
            <w:tcW w:w="798" w:type="pct"/>
            <w:shd w:val="clear" w:color="000000" w:fill="EFEFEF"/>
            <w:vAlign w:val="center"/>
            <w:hideMark/>
          </w:tcPr>
          <w:p w14:paraId="3BB6579E" w14:textId="567BDC8F" w:rsidR="006C1D8D" w:rsidRPr="003709FC" w:rsidRDefault="006C1D8D" w:rsidP="00CC5A4B">
            <w:pPr>
              <w:pStyle w:val="Tabletext"/>
            </w:pPr>
            <w:r w:rsidRPr="003709FC">
              <w:rPr>
                <w:lang w:val="en-US"/>
              </w:rPr>
              <w:t>12 (0.7</w:t>
            </w:r>
            <w:r w:rsidR="004C2EC7">
              <w:rPr>
                <w:lang w:val="en-US"/>
              </w:rPr>
              <w:t>)</w:t>
            </w:r>
          </w:p>
        </w:tc>
        <w:tc>
          <w:tcPr>
            <w:tcW w:w="798" w:type="pct"/>
            <w:shd w:val="clear" w:color="000000" w:fill="EFEFEF"/>
            <w:vAlign w:val="center"/>
            <w:hideMark/>
          </w:tcPr>
          <w:p w14:paraId="5D4C1F04" w14:textId="449AC302" w:rsidR="006C1D8D" w:rsidRPr="003709FC" w:rsidRDefault="00714A3A" w:rsidP="00CC5A4B">
            <w:pPr>
              <w:pStyle w:val="Tabletext"/>
            </w:pPr>
            <w:r>
              <w:rPr>
                <w:lang w:val="en-US"/>
              </w:rPr>
              <w:t>&lt; 5</w:t>
            </w:r>
          </w:p>
        </w:tc>
        <w:tc>
          <w:tcPr>
            <w:tcW w:w="798" w:type="pct"/>
            <w:shd w:val="clear" w:color="000000" w:fill="EFEFEF"/>
            <w:vAlign w:val="center"/>
            <w:hideMark/>
          </w:tcPr>
          <w:p w14:paraId="4C4EB565" w14:textId="77777777" w:rsidR="006C1D8D" w:rsidRPr="003709FC" w:rsidRDefault="006C1D8D" w:rsidP="00CC5A4B">
            <w:pPr>
              <w:pStyle w:val="Tabletext"/>
            </w:pPr>
            <w:r w:rsidRPr="003709FC">
              <w:rPr>
                <w:lang w:val="en-US"/>
              </w:rPr>
              <w:t> </w:t>
            </w:r>
          </w:p>
        </w:tc>
      </w:tr>
      <w:tr w:rsidR="001271EE" w:rsidRPr="003709FC" w14:paraId="06147FE5" w14:textId="77777777" w:rsidTr="0009229A">
        <w:trPr>
          <w:cantSplit/>
          <w:trHeight w:val="300"/>
        </w:trPr>
        <w:tc>
          <w:tcPr>
            <w:tcW w:w="2607" w:type="pct"/>
            <w:shd w:val="clear" w:color="000000" w:fill="FFFFFF"/>
            <w:vAlign w:val="center"/>
            <w:hideMark/>
          </w:tcPr>
          <w:p w14:paraId="29DF1613" w14:textId="77777777" w:rsidR="006C1D8D" w:rsidRPr="003709FC" w:rsidRDefault="006C1D8D" w:rsidP="00CC5A4B">
            <w:pPr>
              <w:pStyle w:val="Tabletext"/>
            </w:pPr>
            <w:r w:rsidRPr="003709FC">
              <w:rPr>
                <w:lang w:val="en-US"/>
              </w:rPr>
              <w:t>Other</w:t>
            </w:r>
          </w:p>
        </w:tc>
        <w:tc>
          <w:tcPr>
            <w:tcW w:w="798" w:type="pct"/>
            <w:shd w:val="clear" w:color="000000" w:fill="FFFFFF"/>
            <w:vAlign w:val="center"/>
            <w:hideMark/>
          </w:tcPr>
          <w:p w14:paraId="6E5EA0A2" w14:textId="0A72B6F2" w:rsidR="006C1D8D" w:rsidRPr="003709FC" w:rsidRDefault="006C1D8D" w:rsidP="00CC5A4B">
            <w:pPr>
              <w:pStyle w:val="Tabletext"/>
            </w:pPr>
            <w:r w:rsidRPr="003709FC">
              <w:rPr>
                <w:lang w:val="en-US"/>
              </w:rPr>
              <w:t>30 (1.6</w:t>
            </w:r>
            <w:r w:rsidR="004C2EC7">
              <w:rPr>
                <w:lang w:val="en-US"/>
              </w:rPr>
              <w:t>)</w:t>
            </w:r>
          </w:p>
        </w:tc>
        <w:tc>
          <w:tcPr>
            <w:tcW w:w="798" w:type="pct"/>
            <w:shd w:val="clear" w:color="000000" w:fill="FFFFFF"/>
            <w:vAlign w:val="center"/>
            <w:hideMark/>
          </w:tcPr>
          <w:p w14:paraId="3F454D81" w14:textId="6F7449B2"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60BB2202" w14:textId="77777777" w:rsidR="006C1D8D" w:rsidRPr="003709FC" w:rsidRDefault="006C1D8D" w:rsidP="00CC5A4B">
            <w:pPr>
              <w:pStyle w:val="Tabletext"/>
            </w:pPr>
            <w:r w:rsidRPr="003709FC">
              <w:rPr>
                <w:lang w:val="en-US"/>
              </w:rPr>
              <w:t> </w:t>
            </w:r>
          </w:p>
        </w:tc>
      </w:tr>
      <w:tr w:rsidR="001271EE" w:rsidRPr="003709FC" w14:paraId="34B71D16" w14:textId="77777777" w:rsidTr="0009229A">
        <w:trPr>
          <w:cantSplit/>
          <w:trHeight w:val="300"/>
        </w:trPr>
        <w:tc>
          <w:tcPr>
            <w:tcW w:w="2607" w:type="pct"/>
            <w:shd w:val="clear" w:color="000000" w:fill="EFEFEF"/>
            <w:vAlign w:val="center"/>
            <w:hideMark/>
          </w:tcPr>
          <w:p w14:paraId="5B7B2D83" w14:textId="0037FCAC" w:rsidR="006C1D8D" w:rsidRPr="00CC5A4B" w:rsidRDefault="006C1D8D" w:rsidP="00CC5A4B">
            <w:pPr>
              <w:pStyle w:val="Tabletext"/>
              <w:rPr>
                <w:b/>
                <w:bCs/>
              </w:rPr>
            </w:pPr>
            <w:r w:rsidRPr="00CC5A4B">
              <w:rPr>
                <w:b/>
                <w:bCs/>
                <w:lang w:val="en-US"/>
              </w:rPr>
              <w:t xml:space="preserve">Marital </w:t>
            </w:r>
            <w:r w:rsidR="00B61389">
              <w:rPr>
                <w:b/>
                <w:bCs/>
                <w:lang w:val="en-US"/>
              </w:rPr>
              <w:t>s</w:t>
            </w:r>
            <w:r w:rsidRPr="00CC5A4B">
              <w:rPr>
                <w:b/>
                <w:bCs/>
                <w:lang w:val="en-US"/>
              </w:rPr>
              <w:t>tatus (%)</w:t>
            </w:r>
          </w:p>
        </w:tc>
        <w:tc>
          <w:tcPr>
            <w:tcW w:w="798" w:type="pct"/>
            <w:shd w:val="clear" w:color="000000" w:fill="EFEFEF"/>
            <w:vAlign w:val="center"/>
            <w:hideMark/>
          </w:tcPr>
          <w:p w14:paraId="1F8DD2B5" w14:textId="700191EE" w:rsidR="006C1D8D" w:rsidRPr="00CC5A4B" w:rsidRDefault="006C1D8D" w:rsidP="00CC5A4B">
            <w:pPr>
              <w:pStyle w:val="Tabletext"/>
              <w:rPr>
                <w:b/>
                <w:bCs/>
              </w:rPr>
            </w:pPr>
          </w:p>
        </w:tc>
        <w:tc>
          <w:tcPr>
            <w:tcW w:w="798" w:type="pct"/>
            <w:shd w:val="clear" w:color="000000" w:fill="EFEFEF"/>
            <w:vAlign w:val="center"/>
            <w:hideMark/>
          </w:tcPr>
          <w:p w14:paraId="1ED9349C" w14:textId="1CE0234F" w:rsidR="006C1D8D" w:rsidRPr="00CC5A4B" w:rsidRDefault="006C1D8D" w:rsidP="00CC5A4B">
            <w:pPr>
              <w:pStyle w:val="Tabletext"/>
              <w:rPr>
                <w:b/>
                <w:bCs/>
              </w:rPr>
            </w:pPr>
          </w:p>
        </w:tc>
        <w:tc>
          <w:tcPr>
            <w:tcW w:w="798" w:type="pct"/>
            <w:shd w:val="clear" w:color="000000" w:fill="EFEFEF"/>
            <w:vAlign w:val="center"/>
            <w:hideMark/>
          </w:tcPr>
          <w:p w14:paraId="0DC409C2" w14:textId="77777777" w:rsidR="006C1D8D" w:rsidRPr="00CC5A4B" w:rsidRDefault="006C1D8D" w:rsidP="00CC5A4B">
            <w:pPr>
              <w:pStyle w:val="Tabletext"/>
              <w:rPr>
                <w:b/>
                <w:bCs/>
              </w:rPr>
            </w:pPr>
            <w:r w:rsidRPr="00CC5A4B">
              <w:rPr>
                <w:b/>
                <w:bCs/>
                <w:lang w:val="en-US"/>
              </w:rPr>
              <w:t>0.421</w:t>
            </w:r>
          </w:p>
        </w:tc>
      </w:tr>
      <w:tr w:rsidR="001271EE" w:rsidRPr="003709FC" w14:paraId="5BA5F24B" w14:textId="77777777" w:rsidTr="0009229A">
        <w:trPr>
          <w:cantSplit/>
          <w:trHeight w:val="300"/>
        </w:trPr>
        <w:tc>
          <w:tcPr>
            <w:tcW w:w="2607" w:type="pct"/>
            <w:shd w:val="clear" w:color="000000" w:fill="FFFFFF"/>
            <w:vAlign w:val="center"/>
            <w:hideMark/>
          </w:tcPr>
          <w:p w14:paraId="6FE3A503" w14:textId="77777777" w:rsidR="006C1D8D" w:rsidRPr="00CC5A4B" w:rsidRDefault="006C1D8D" w:rsidP="00CC5A4B">
            <w:pPr>
              <w:pStyle w:val="Tabletext"/>
            </w:pPr>
            <w:r w:rsidRPr="00CC5A4B">
              <w:rPr>
                <w:lang w:val="en-US"/>
              </w:rPr>
              <w:t>Married</w:t>
            </w:r>
          </w:p>
        </w:tc>
        <w:tc>
          <w:tcPr>
            <w:tcW w:w="798" w:type="pct"/>
            <w:shd w:val="clear" w:color="000000" w:fill="FFFFFF"/>
            <w:vAlign w:val="center"/>
            <w:hideMark/>
          </w:tcPr>
          <w:p w14:paraId="0B3E63FF" w14:textId="2CF07ED0" w:rsidR="006C1D8D" w:rsidRPr="00CC5A4B" w:rsidRDefault="006C1D8D" w:rsidP="00CC5A4B">
            <w:pPr>
              <w:pStyle w:val="Tabletext"/>
            </w:pPr>
            <w:r w:rsidRPr="00CC5A4B">
              <w:rPr>
                <w:lang w:val="en-US"/>
              </w:rPr>
              <w:t>990 (54.2</w:t>
            </w:r>
            <w:r w:rsidR="004C2EC7" w:rsidRPr="00CC5A4B">
              <w:rPr>
                <w:lang w:val="en-US"/>
              </w:rPr>
              <w:t>)</w:t>
            </w:r>
          </w:p>
        </w:tc>
        <w:tc>
          <w:tcPr>
            <w:tcW w:w="798" w:type="pct"/>
            <w:shd w:val="clear" w:color="000000" w:fill="FFFFFF"/>
            <w:vAlign w:val="center"/>
            <w:hideMark/>
          </w:tcPr>
          <w:p w14:paraId="738EE382" w14:textId="5A5DA3D7" w:rsidR="006C1D8D" w:rsidRPr="00CC5A4B" w:rsidRDefault="006C1D8D" w:rsidP="00CC5A4B">
            <w:pPr>
              <w:pStyle w:val="Tabletext"/>
            </w:pPr>
            <w:r w:rsidRPr="00CC5A4B">
              <w:rPr>
                <w:lang w:val="en-US"/>
              </w:rPr>
              <w:t>13 (41.9</w:t>
            </w:r>
            <w:r w:rsidR="004C2EC7" w:rsidRPr="00CC5A4B">
              <w:rPr>
                <w:lang w:val="en-US"/>
              </w:rPr>
              <w:t>)</w:t>
            </w:r>
          </w:p>
        </w:tc>
        <w:tc>
          <w:tcPr>
            <w:tcW w:w="798" w:type="pct"/>
            <w:shd w:val="clear" w:color="000000" w:fill="FFFFFF"/>
            <w:vAlign w:val="center"/>
            <w:hideMark/>
          </w:tcPr>
          <w:p w14:paraId="4BBAE311" w14:textId="77777777" w:rsidR="006C1D8D" w:rsidRPr="00CC5A4B" w:rsidRDefault="006C1D8D" w:rsidP="00CC5A4B">
            <w:pPr>
              <w:pStyle w:val="Tabletext"/>
            </w:pPr>
            <w:r w:rsidRPr="00CC5A4B">
              <w:rPr>
                <w:lang w:val="en-US"/>
              </w:rPr>
              <w:t> </w:t>
            </w:r>
          </w:p>
        </w:tc>
      </w:tr>
      <w:tr w:rsidR="001271EE" w:rsidRPr="003709FC" w14:paraId="1262BB24" w14:textId="77777777" w:rsidTr="0009229A">
        <w:trPr>
          <w:cantSplit/>
          <w:trHeight w:val="300"/>
        </w:trPr>
        <w:tc>
          <w:tcPr>
            <w:tcW w:w="2607" w:type="pct"/>
            <w:shd w:val="clear" w:color="000000" w:fill="EFEFEF"/>
            <w:vAlign w:val="center"/>
            <w:hideMark/>
          </w:tcPr>
          <w:p w14:paraId="084D0F66" w14:textId="77777777" w:rsidR="006C1D8D" w:rsidRPr="00CC5A4B" w:rsidRDefault="006C1D8D" w:rsidP="00CC5A4B">
            <w:pPr>
              <w:pStyle w:val="Tabletext"/>
            </w:pPr>
            <w:r w:rsidRPr="00CC5A4B">
              <w:rPr>
                <w:lang w:val="en-US"/>
              </w:rPr>
              <w:t>Widowed</w:t>
            </w:r>
          </w:p>
        </w:tc>
        <w:tc>
          <w:tcPr>
            <w:tcW w:w="798" w:type="pct"/>
            <w:shd w:val="clear" w:color="000000" w:fill="EFEFEF"/>
            <w:vAlign w:val="center"/>
            <w:hideMark/>
          </w:tcPr>
          <w:p w14:paraId="0F5481F7" w14:textId="5D8A96BB" w:rsidR="006C1D8D" w:rsidRPr="00CC5A4B" w:rsidRDefault="006C1D8D" w:rsidP="00CC5A4B">
            <w:pPr>
              <w:pStyle w:val="Tabletext"/>
            </w:pPr>
            <w:r w:rsidRPr="00CC5A4B">
              <w:rPr>
                <w:lang w:val="en-US"/>
              </w:rPr>
              <w:t>288 (15.8</w:t>
            </w:r>
            <w:r w:rsidR="004C2EC7" w:rsidRPr="00CC5A4B">
              <w:rPr>
                <w:lang w:val="en-US"/>
              </w:rPr>
              <w:t>)</w:t>
            </w:r>
          </w:p>
        </w:tc>
        <w:tc>
          <w:tcPr>
            <w:tcW w:w="798" w:type="pct"/>
            <w:shd w:val="clear" w:color="000000" w:fill="EFEFEF"/>
            <w:vAlign w:val="center"/>
            <w:hideMark/>
          </w:tcPr>
          <w:p w14:paraId="380AA644" w14:textId="385D5313" w:rsidR="006C1D8D" w:rsidRPr="00CC5A4B" w:rsidRDefault="006C1D8D" w:rsidP="00CC5A4B">
            <w:pPr>
              <w:pStyle w:val="Tabletext"/>
            </w:pPr>
            <w:r w:rsidRPr="00CC5A4B">
              <w:rPr>
                <w:lang w:val="en-US"/>
              </w:rPr>
              <w:t>9 (29.0</w:t>
            </w:r>
            <w:r w:rsidR="004C2EC7" w:rsidRPr="00CC5A4B">
              <w:rPr>
                <w:lang w:val="en-US"/>
              </w:rPr>
              <w:t>)</w:t>
            </w:r>
          </w:p>
        </w:tc>
        <w:tc>
          <w:tcPr>
            <w:tcW w:w="798" w:type="pct"/>
            <w:shd w:val="clear" w:color="000000" w:fill="EFEFEF"/>
            <w:vAlign w:val="center"/>
            <w:hideMark/>
          </w:tcPr>
          <w:p w14:paraId="0B9947C3" w14:textId="77777777" w:rsidR="006C1D8D" w:rsidRPr="00CC5A4B" w:rsidRDefault="006C1D8D" w:rsidP="00CC5A4B">
            <w:pPr>
              <w:pStyle w:val="Tabletext"/>
            </w:pPr>
            <w:r w:rsidRPr="00CC5A4B">
              <w:rPr>
                <w:lang w:val="en-US"/>
              </w:rPr>
              <w:t> </w:t>
            </w:r>
          </w:p>
        </w:tc>
      </w:tr>
      <w:tr w:rsidR="001271EE" w:rsidRPr="003709FC" w14:paraId="77CF5B17" w14:textId="77777777" w:rsidTr="0009229A">
        <w:trPr>
          <w:cantSplit/>
          <w:trHeight w:val="300"/>
        </w:trPr>
        <w:tc>
          <w:tcPr>
            <w:tcW w:w="2607" w:type="pct"/>
            <w:shd w:val="clear" w:color="000000" w:fill="FFFFFF"/>
            <w:vAlign w:val="center"/>
            <w:hideMark/>
          </w:tcPr>
          <w:p w14:paraId="70B20980" w14:textId="77777777" w:rsidR="006C1D8D" w:rsidRPr="00CC5A4B" w:rsidRDefault="006C1D8D" w:rsidP="00CC5A4B">
            <w:pPr>
              <w:pStyle w:val="Tabletext"/>
            </w:pPr>
            <w:r w:rsidRPr="00CC5A4B">
              <w:rPr>
                <w:lang w:val="en-US"/>
              </w:rPr>
              <w:t>Never married</w:t>
            </w:r>
          </w:p>
        </w:tc>
        <w:tc>
          <w:tcPr>
            <w:tcW w:w="798" w:type="pct"/>
            <w:shd w:val="clear" w:color="000000" w:fill="FFFFFF"/>
            <w:vAlign w:val="center"/>
            <w:hideMark/>
          </w:tcPr>
          <w:p w14:paraId="792360E4" w14:textId="57800F15" w:rsidR="006C1D8D" w:rsidRPr="00CC5A4B" w:rsidRDefault="006C1D8D" w:rsidP="00CC5A4B">
            <w:pPr>
              <w:pStyle w:val="Tabletext"/>
            </w:pPr>
            <w:r w:rsidRPr="00CC5A4B">
              <w:rPr>
                <w:lang w:val="en-US"/>
              </w:rPr>
              <w:t>258 (14.1</w:t>
            </w:r>
            <w:r w:rsidR="004C2EC7" w:rsidRPr="00CC5A4B">
              <w:rPr>
                <w:lang w:val="en-US"/>
              </w:rPr>
              <w:t>)</w:t>
            </w:r>
          </w:p>
        </w:tc>
        <w:tc>
          <w:tcPr>
            <w:tcW w:w="798" w:type="pct"/>
            <w:shd w:val="clear" w:color="000000" w:fill="FFFFFF"/>
            <w:vAlign w:val="center"/>
            <w:hideMark/>
          </w:tcPr>
          <w:p w14:paraId="5D491286" w14:textId="43D9840D" w:rsidR="006C1D8D" w:rsidRPr="00CC5A4B" w:rsidRDefault="006C1D8D" w:rsidP="00CC5A4B">
            <w:pPr>
              <w:pStyle w:val="Tabletext"/>
            </w:pPr>
            <w:r w:rsidRPr="00CC5A4B">
              <w:rPr>
                <w:lang w:val="en-US"/>
              </w:rPr>
              <w:t>5 (16.1</w:t>
            </w:r>
            <w:r w:rsidR="004C2EC7" w:rsidRPr="00CC5A4B">
              <w:rPr>
                <w:lang w:val="en-US"/>
              </w:rPr>
              <w:t>)</w:t>
            </w:r>
          </w:p>
        </w:tc>
        <w:tc>
          <w:tcPr>
            <w:tcW w:w="798" w:type="pct"/>
            <w:shd w:val="clear" w:color="000000" w:fill="FFFFFF"/>
            <w:vAlign w:val="center"/>
            <w:hideMark/>
          </w:tcPr>
          <w:p w14:paraId="575876B8" w14:textId="77777777" w:rsidR="006C1D8D" w:rsidRPr="00CC5A4B" w:rsidRDefault="006C1D8D" w:rsidP="00CC5A4B">
            <w:pPr>
              <w:pStyle w:val="Tabletext"/>
            </w:pPr>
            <w:r w:rsidRPr="00CC5A4B">
              <w:rPr>
                <w:lang w:val="en-US"/>
              </w:rPr>
              <w:t> </w:t>
            </w:r>
          </w:p>
        </w:tc>
      </w:tr>
      <w:tr w:rsidR="001271EE" w:rsidRPr="003709FC" w14:paraId="27D629BB" w14:textId="77777777" w:rsidTr="0009229A">
        <w:trPr>
          <w:cantSplit/>
          <w:trHeight w:val="300"/>
        </w:trPr>
        <w:tc>
          <w:tcPr>
            <w:tcW w:w="2607" w:type="pct"/>
            <w:shd w:val="clear" w:color="000000" w:fill="EFEFEF"/>
            <w:vAlign w:val="center"/>
            <w:hideMark/>
          </w:tcPr>
          <w:p w14:paraId="68E670EC" w14:textId="77777777" w:rsidR="006C1D8D" w:rsidRPr="00CC5A4B" w:rsidRDefault="006C1D8D" w:rsidP="00CC5A4B">
            <w:pPr>
              <w:pStyle w:val="Tabletext"/>
            </w:pPr>
            <w:r w:rsidRPr="00CC5A4B">
              <w:rPr>
                <w:lang w:val="en-US"/>
              </w:rPr>
              <w:t>Divorced</w:t>
            </w:r>
          </w:p>
        </w:tc>
        <w:tc>
          <w:tcPr>
            <w:tcW w:w="798" w:type="pct"/>
            <w:shd w:val="clear" w:color="000000" w:fill="EFEFEF"/>
            <w:vAlign w:val="center"/>
            <w:hideMark/>
          </w:tcPr>
          <w:p w14:paraId="6B86F967" w14:textId="7C9C483C" w:rsidR="006C1D8D" w:rsidRPr="00CC5A4B" w:rsidRDefault="006C1D8D" w:rsidP="00CC5A4B">
            <w:pPr>
              <w:pStyle w:val="Tabletext"/>
            </w:pPr>
            <w:r w:rsidRPr="00CC5A4B">
              <w:rPr>
                <w:lang w:val="en-US"/>
              </w:rPr>
              <w:t>161 (8.8</w:t>
            </w:r>
            <w:r w:rsidR="004C2EC7" w:rsidRPr="00CC5A4B">
              <w:rPr>
                <w:lang w:val="en-US"/>
              </w:rPr>
              <w:t>)</w:t>
            </w:r>
          </w:p>
        </w:tc>
        <w:tc>
          <w:tcPr>
            <w:tcW w:w="798" w:type="pct"/>
            <w:shd w:val="clear" w:color="000000" w:fill="EFEFEF"/>
            <w:vAlign w:val="center"/>
            <w:hideMark/>
          </w:tcPr>
          <w:p w14:paraId="341AE54C" w14:textId="7EE4F6E5" w:rsidR="006C1D8D" w:rsidRPr="00CC5A4B" w:rsidRDefault="00714A3A" w:rsidP="00CC5A4B">
            <w:pPr>
              <w:pStyle w:val="Tabletext"/>
            </w:pPr>
            <w:r>
              <w:rPr>
                <w:lang w:val="en-US"/>
              </w:rPr>
              <w:t>&lt; 5</w:t>
            </w:r>
          </w:p>
        </w:tc>
        <w:tc>
          <w:tcPr>
            <w:tcW w:w="798" w:type="pct"/>
            <w:shd w:val="clear" w:color="000000" w:fill="EFEFEF"/>
            <w:vAlign w:val="center"/>
            <w:hideMark/>
          </w:tcPr>
          <w:p w14:paraId="06DB5846" w14:textId="77777777" w:rsidR="006C1D8D" w:rsidRPr="00CC5A4B" w:rsidRDefault="006C1D8D" w:rsidP="00CC5A4B">
            <w:pPr>
              <w:pStyle w:val="Tabletext"/>
            </w:pPr>
            <w:r w:rsidRPr="00CC5A4B">
              <w:rPr>
                <w:lang w:val="en-US"/>
              </w:rPr>
              <w:t> </w:t>
            </w:r>
          </w:p>
        </w:tc>
      </w:tr>
      <w:tr w:rsidR="001271EE" w:rsidRPr="003709FC" w14:paraId="56BF2AC2" w14:textId="77777777" w:rsidTr="0009229A">
        <w:trPr>
          <w:cantSplit/>
          <w:trHeight w:val="300"/>
        </w:trPr>
        <w:tc>
          <w:tcPr>
            <w:tcW w:w="2607" w:type="pct"/>
            <w:shd w:val="clear" w:color="000000" w:fill="FFFFFF"/>
            <w:vAlign w:val="center"/>
            <w:hideMark/>
          </w:tcPr>
          <w:p w14:paraId="5E0BBC87" w14:textId="77777777" w:rsidR="006C1D8D" w:rsidRPr="00CC5A4B" w:rsidRDefault="006C1D8D" w:rsidP="00CC5A4B">
            <w:pPr>
              <w:pStyle w:val="Tabletext"/>
            </w:pPr>
            <w:r w:rsidRPr="00CC5A4B">
              <w:rPr>
                <w:lang w:val="en-US"/>
              </w:rPr>
              <w:t>De facto</w:t>
            </w:r>
          </w:p>
        </w:tc>
        <w:tc>
          <w:tcPr>
            <w:tcW w:w="798" w:type="pct"/>
            <w:shd w:val="clear" w:color="000000" w:fill="FFFFFF"/>
            <w:vAlign w:val="center"/>
            <w:hideMark/>
          </w:tcPr>
          <w:p w14:paraId="034C7FD5" w14:textId="27388D20" w:rsidR="006C1D8D" w:rsidRPr="00CC5A4B" w:rsidRDefault="006C1D8D" w:rsidP="00CC5A4B">
            <w:pPr>
              <w:pStyle w:val="Tabletext"/>
            </w:pPr>
            <w:r w:rsidRPr="00CC5A4B">
              <w:rPr>
                <w:lang w:val="en-US"/>
              </w:rPr>
              <w:t>70 (3.8</w:t>
            </w:r>
            <w:r w:rsidR="004C2EC7" w:rsidRPr="00CC5A4B">
              <w:rPr>
                <w:lang w:val="en-US"/>
              </w:rPr>
              <w:t>)</w:t>
            </w:r>
          </w:p>
        </w:tc>
        <w:tc>
          <w:tcPr>
            <w:tcW w:w="798" w:type="pct"/>
            <w:shd w:val="clear" w:color="000000" w:fill="FFFFFF"/>
            <w:vAlign w:val="center"/>
            <w:hideMark/>
          </w:tcPr>
          <w:p w14:paraId="28D0BA5D" w14:textId="30E0BA09" w:rsidR="006C1D8D" w:rsidRPr="00CC5A4B" w:rsidRDefault="00714A3A" w:rsidP="00CC5A4B">
            <w:pPr>
              <w:pStyle w:val="Tabletext"/>
            </w:pPr>
            <w:r>
              <w:rPr>
                <w:lang w:val="en-US"/>
              </w:rPr>
              <w:t>&lt; 5</w:t>
            </w:r>
          </w:p>
        </w:tc>
        <w:tc>
          <w:tcPr>
            <w:tcW w:w="798" w:type="pct"/>
            <w:shd w:val="clear" w:color="000000" w:fill="FFFFFF"/>
            <w:vAlign w:val="center"/>
            <w:hideMark/>
          </w:tcPr>
          <w:p w14:paraId="6A8A4D2A" w14:textId="77777777" w:rsidR="006C1D8D" w:rsidRPr="00CC5A4B" w:rsidRDefault="006C1D8D" w:rsidP="00CC5A4B">
            <w:pPr>
              <w:pStyle w:val="Tabletext"/>
            </w:pPr>
            <w:r w:rsidRPr="00CC5A4B">
              <w:rPr>
                <w:lang w:val="en-US"/>
              </w:rPr>
              <w:t> </w:t>
            </w:r>
          </w:p>
        </w:tc>
      </w:tr>
      <w:tr w:rsidR="001271EE" w:rsidRPr="003709FC" w14:paraId="7C722D44" w14:textId="77777777" w:rsidTr="0009229A">
        <w:trPr>
          <w:cantSplit/>
          <w:trHeight w:val="300"/>
        </w:trPr>
        <w:tc>
          <w:tcPr>
            <w:tcW w:w="2607" w:type="pct"/>
            <w:shd w:val="clear" w:color="000000" w:fill="EFEFEF"/>
            <w:vAlign w:val="center"/>
            <w:hideMark/>
          </w:tcPr>
          <w:p w14:paraId="7ED840E5" w14:textId="77777777" w:rsidR="006C1D8D" w:rsidRPr="00CC5A4B" w:rsidRDefault="006C1D8D" w:rsidP="00CC5A4B">
            <w:pPr>
              <w:pStyle w:val="Tabletext"/>
            </w:pPr>
            <w:r w:rsidRPr="00CC5A4B">
              <w:rPr>
                <w:lang w:val="en-US"/>
              </w:rPr>
              <w:t>Separated</w:t>
            </w:r>
          </w:p>
        </w:tc>
        <w:tc>
          <w:tcPr>
            <w:tcW w:w="798" w:type="pct"/>
            <w:shd w:val="clear" w:color="000000" w:fill="EFEFEF"/>
            <w:vAlign w:val="center"/>
            <w:hideMark/>
          </w:tcPr>
          <w:p w14:paraId="493E8B06" w14:textId="79B49067" w:rsidR="006C1D8D" w:rsidRPr="00CC5A4B" w:rsidRDefault="006C1D8D" w:rsidP="00CC5A4B">
            <w:pPr>
              <w:pStyle w:val="Tabletext"/>
            </w:pPr>
            <w:r w:rsidRPr="00CC5A4B">
              <w:rPr>
                <w:lang w:val="en-US"/>
              </w:rPr>
              <w:t>&lt;60</w:t>
            </w:r>
          </w:p>
        </w:tc>
        <w:tc>
          <w:tcPr>
            <w:tcW w:w="798" w:type="pct"/>
            <w:shd w:val="clear" w:color="000000" w:fill="EFEFEF"/>
            <w:vAlign w:val="center"/>
            <w:hideMark/>
          </w:tcPr>
          <w:p w14:paraId="7F684C81" w14:textId="4BCD80B0" w:rsidR="006C1D8D" w:rsidRPr="00CC5A4B" w:rsidRDefault="006C1D8D" w:rsidP="00CC5A4B">
            <w:pPr>
              <w:pStyle w:val="Tabletext"/>
            </w:pPr>
            <w:r w:rsidRPr="00CC5A4B">
              <w:rPr>
                <w:lang w:val="en-US"/>
              </w:rPr>
              <w:t>0 (0.0</w:t>
            </w:r>
            <w:r w:rsidR="004C2EC7" w:rsidRPr="00CC5A4B">
              <w:rPr>
                <w:lang w:val="en-US"/>
              </w:rPr>
              <w:t>)</w:t>
            </w:r>
          </w:p>
        </w:tc>
        <w:tc>
          <w:tcPr>
            <w:tcW w:w="798" w:type="pct"/>
            <w:shd w:val="clear" w:color="000000" w:fill="EFEFEF"/>
            <w:vAlign w:val="center"/>
            <w:hideMark/>
          </w:tcPr>
          <w:p w14:paraId="5F4BDD35" w14:textId="77777777" w:rsidR="006C1D8D" w:rsidRPr="00CC5A4B" w:rsidRDefault="006C1D8D" w:rsidP="00CC5A4B">
            <w:pPr>
              <w:pStyle w:val="Tabletext"/>
            </w:pPr>
            <w:r w:rsidRPr="00CC5A4B">
              <w:rPr>
                <w:lang w:val="en-US"/>
              </w:rPr>
              <w:t> </w:t>
            </w:r>
          </w:p>
        </w:tc>
      </w:tr>
      <w:tr w:rsidR="001271EE" w:rsidRPr="003709FC" w14:paraId="26E05FF0" w14:textId="77777777" w:rsidTr="0009229A">
        <w:trPr>
          <w:cantSplit/>
          <w:trHeight w:val="300"/>
        </w:trPr>
        <w:tc>
          <w:tcPr>
            <w:tcW w:w="2607" w:type="pct"/>
            <w:shd w:val="clear" w:color="000000" w:fill="FFFFFF"/>
            <w:vAlign w:val="center"/>
            <w:hideMark/>
          </w:tcPr>
          <w:p w14:paraId="433F82F0" w14:textId="77777777" w:rsidR="006C1D8D" w:rsidRPr="00CC5A4B" w:rsidRDefault="006C1D8D" w:rsidP="00CC5A4B">
            <w:pPr>
              <w:pStyle w:val="Tabletext"/>
            </w:pPr>
            <w:r w:rsidRPr="00CC5A4B">
              <w:rPr>
                <w:lang w:val="en-US"/>
              </w:rPr>
              <w:t>Not stated</w:t>
            </w:r>
          </w:p>
        </w:tc>
        <w:tc>
          <w:tcPr>
            <w:tcW w:w="798" w:type="pct"/>
            <w:shd w:val="clear" w:color="000000" w:fill="FFFFFF"/>
            <w:vAlign w:val="center"/>
            <w:hideMark/>
          </w:tcPr>
          <w:p w14:paraId="768F0721" w14:textId="384DC376" w:rsidR="006C1D8D" w:rsidRPr="00CC5A4B" w:rsidRDefault="00714A3A" w:rsidP="00CC5A4B">
            <w:pPr>
              <w:pStyle w:val="Tabletext"/>
            </w:pPr>
            <w:r>
              <w:rPr>
                <w:lang w:val="en-US"/>
              </w:rPr>
              <w:t>&lt; 5</w:t>
            </w:r>
          </w:p>
        </w:tc>
        <w:tc>
          <w:tcPr>
            <w:tcW w:w="798" w:type="pct"/>
            <w:shd w:val="clear" w:color="000000" w:fill="FFFFFF"/>
            <w:vAlign w:val="center"/>
            <w:hideMark/>
          </w:tcPr>
          <w:p w14:paraId="681163F0" w14:textId="09299CE8" w:rsidR="006C1D8D" w:rsidRPr="00CC5A4B" w:rsidRDefault="006C1D8D" w:rsidP="00CC5A4B">
            <w:pPr>
              <w:pStyle w:val="Tabletext"/>
            </w:pPr>
            <w:r w:rsidRPr="00CC5A4B">
              <w:rPr>
                <w:lang w:val="en-US"/>
              </w:rPr>
              <w:t>0 (0.0</w:t>
            </w:r>
            <w:r w:rsidR="004C2EC7" w:rsidRPr="00CC5A4B">
              <w:rPr>
                <w:lang w:val="en-US"/>
              </w:rPr>
              <w:t>)</w:t>
            </w:r>
          </w:p>
        </w:tc>
        <w:tc>
          <w:tcPr>
            <w:tcW w:w="798" w:type="pct"/>
            <w:shd w:val="clear" w:color="000000" w:fill="FFFFFF"/>
            <w:vAlign w:val="center"/>
            <w:hideMark/>
          </w:tcPr>
          <w:p w14:paraId="7E33DE34" w14:textId="77777777" w:rsidR="006C1D8D" w:rsidRPr="00CC5A4B" w:rsidRDefault="006C1D8D" w:rsidP="00CC5A4B">
            <w:pPr>
              <w:pStyle w:val="Tabletext"/>
            </w:pPr>
            <w:r w:rsidRPr="00CC5A4B">
              <w:rPr>
                <w:lang w:val="en-US"/>
              </w:rPr>
              <w:t> </w:t>
            </w:r>
          </w:p>
        </w:tc>
      </w:tr>
      <w:tr w:rsidR="001271EE" w:rsidRPr="003709FC" w14:paraId="6E4A1D62" w14:textId="77777777" w:rsidTr="0009229A">
        <w:trPr>
          <w:cantSplit/>
          <w:trHeight w:val="300"/>
        </w:trPr>
        <w:tc>
          <w:tcPr>
            <w:tcW w:w="2607" w:type="pct"/>
            <w:shd w:val="clear" w:color="000000" w:fill="EFEFEF"/>
            <w:vAlign w:val="center"/>
            <w:hideMark/>
          </w:tcPr>
          <w:p w14:paraId="08CD3529" w14:textId="77777777" w:rsidR="006C1D8D" w:rsidRPr="00CC5A4B" w:rsidRDefault="006C1D8D" w:rsidP="00CC5A4B">
            <w:pPr>
              <w:pStyle w:val="Tabletext"/>
              <w:rPr>
                <w:b/>
                <w:bCs/>
              </w:rPr>
            </w:pPr>
            <w:r w:rsidRPr="00CC5A4B">
              <w:rPr>
                <w:b/>
                <w:bCs/>
                <w:lang w:val="en-US"/>
              </w:rPr>
              <w:lastRenderedPageBreak/>
              <w:t>SEIFA IRSAD decile (%)</w:t>
            </w:r>
          </w:p>
        </w:tc>
        <w:tc>
          <w:tcPr>
            <w:tcW w:w="798" w:type="pct"/>
            <w:shd w:val="clear" w:color="000000" w:fill="EFEFEF"/>
            <w:vAlign w:val="center"/>
            <w:hideMark/>
          </w:tcPr>
          <w:p w14:paraId="437D177F" w14:textId="07483F64" w:rsidR="006C1D8D" w:rsidRPr="00CC5A4B" w:rsidRDefault="006C1D8D" w:rsidP="00CC5A4B">
            <w:pPr>
              <w:pStyle w:val="Tabletext"/>
              <w:rPr>
                <w:b/>
                <w:bCs/>
              </w:rPr>
            </w:pPr>
          </w:p>
        </w:tc>
        <w:tc>
          <w:tcPr>
            <w:tcW w:w="798" w:type="pct"/>
            <w:shd w:val="clear" w:color="000000" w:fill="EFEFEF"/>
            <w:vAlign w:val="center"/>
            <w:hideMark/>
          </w:tcPr>
          <w:p w14:paraId="30FB466B" w14:textId="435ABA88" w:rsidR="006C1D8D" w:rsidRPr="00CC5A4B" w:rsidRDefault="006C1D8D" w:rsidP="00CC5A4B">
            <w:pPr>
              <w:pStyle w:val="Tabletext"/>
              <w:rPr>
                <w:b/>
                <w:bCs/>
              </w:rPr>
            </w:pPr>
          </w:p>
        </w:tc>
        <w:tc>
          <w:tcPr>
            <w:tcW w:w="798" w:type="pct"/>
            <w:shd w:val="clear" w:color="000000" w:fill="EFEFEF"/>
            <w:vAlign w:val="center"/>
            <w:hideMark/>
          </w:tcPr>
          <w:p w14:paraId="32C94433" w14:textId="77777777" w:rsidR="006C1D8D" w:rsidRPr="00CC5A4B" w:rsidRDefault="006C1D8D" w:rsidP="00CC5A4B">
            <w:pPr>
              <w:pStyle w:val="Tabletext"/>
              <w:rPr>
                <w:b/>
                <w:bCs/>
              </w:rPr>
            </w:pPr>
            <w:r w:rsidRPr="00CC5A4B">
              <w:rPr>
                <w:b/>
                <w:bCs/>
                <w:lang w:val="en-US"/>
              </w:rPr>
              <w:t>0.013</w:t>
            </w:r>
          </w:p>
        </w:tc>
      </w:tr>
      <w:tr w:rsidR="001271EE" w:rsidRPr="003709FC" w14:paraId="65AD27A2" w14:textId="77777777" w:rsidTr="0009229A">
        <w:trPr>
          <w:cantSplit/>
          <w:trHeight w:val="300"/>
        </w:trPr>
        <w:tc>
          <w:tcPr>
            <w:tcW w:w="2607" w:type="pct"/>
            <w:shd w:val="clear" w:color="000000" w:fill="FFFFFF"/>
            <w:vAlign w:val="center"/>
            <w:hideMark/>
          </w:tcPr>
          <w:p w14:paraId="2C563608" w14:textId="77777777" w:rsidR="006C1D8D" w:rsidRPr="003709FC" w:rsidRDefault="006C1D8D" w:rsidP="00CC5A4B">
            <w:pPr>
              <w:pStyle w:val="Tabletext"/>
            </w:pPr>
            <w:r w:rsidRPr="003709FC">
              <w:rPr>
                <w:lang w:val="en-US"/>
              </w:rPr>
              <w:t>1</w:t>
            </w:r>
          </w:p>
        </w:tc>
        <w:tc>
          <w:tcPr>
            <w:tcW w:w="798" w:type="pct"/>
            <w:shd w:val="clear" w:color="000000" w:fill="FFFFFF"/>
            <w:vAlign w:val="center"/>
            <w:hideMark/>
          </w:tcPr>
          <w:p w14:paraId="0263AD72" w14:textId="530F507D" w:rsidR="006C1D8D" w:rsidRPr="003709FC" w:rsidRDefault="006C1D8D" w:rsidP="00CC5A4B">
            <w:pPr>
              <w:pStyle w:val="Tabletext"/>
            </w:pPr>
            <w:r w:rsidRPr="003709FC">
              <w:rPr>
                <w:lang w:val="en-US"/>
              </w:rPr>
              <w:t>44 (2.4</w:t>
            </w:r>
            <w:r w:rsidR="004C2EC7">
              <w:rPr>
                <w:lang w:val="en-US"/>
              </w:rPr>
              <w:t>)</w:t>
            </w:r>
          </w:p>
        </w:tc>
        <w:tc>
          <w:tcPr>
            <w:tcW w:w="798" w:type="pct"/>
            <w:shd w:val="clear" w:color="000000" w:fill="FFFFFF"/>
            <w:vAlign w:val="center"/>
            <w:hideMark/>
          </w:tcPr>
          <w:p w14:paraId="4501AE67" w14:textId="1A5057B1" w:rsidR="006C1D8D" w:rsidRPr="003709FC" w:rsidRDefault="00714A3A" w:rsidP="00CC5A4B">
            <w:pPr>
              <w:pStyle w:val="Tabletext"/>
            </w:pPr>
            <w:r>
              <w:rPr>
                <w:lang w:val="en-US"/>
              </w:rPr>
              <w:t>&lt; 5</w:t>
            </w:r>
          </w:p>
        </w:tc>
        <w:tc>
          <w:tcPr>
            <w:tcW w:w="798" w:type="pct"/>
            <w:shd w:val="clear" w:color="000000" w:fill="FFFFFF"/>
            <w:vAlign w:val="center"/>
            <w:hideMark/>
          </w:tcPr>
          <w:p w14:paraId="6C8C83E7" w14:textId="77777777" w:rsidR="006C1D8D" w:rsidRPr="003709FC" w:rsidRDefault="006C1D8D" w:rsidP="00CC5A4B">
            <w:pPr>
              <w:pStyle w:val="Tabletext"/>
            </w:pPr>
            <w:r w:rsidRPr="003709FC">
              <w:rPr>
                <w:lang w:val="en-US"/>
              </w:rPr>
              <w:t> </w:t>
            </w:r>
          </w:p>
        </w:tc>
      </w:tr>
      <w:tr w:rsidR="001271EE" w:rsidRPr="003709FC" w14:paraId="4A84B2EA" w14:textId="77777777" w:rsidTr="0009229A">
        <w:trPr>
          <w:cantSplit/>
          <w:trHeight w:val="300"/>
        </w:trPr>
        <w:tc>
          <w:tcPr>
            <w:tcW w:w="2607" w:type="pct"/>
            <w:shd w:val="clear" w:color="000000" w:fill="EFEFEF"/>
            <w:vAlign w:val="center"/>
            <w:hideMark/>
          </w:tcPr>
          <w:p w14:paraId="3ED64F4A" w14:textId="77777777" w:rsidR="006C1D8D" w:rsidRPr="003709FC" w:rsidRDefault="006C1D8D" w:rsidP="00CC5A4B">
            <w:pPr>
              <w:pStyle w:val="Tabletext"/>
            </w:pPr>
            <w:r w:rsidRPr="003709FC">
              <w:rPr>
                <w:lang w:val="en-US"/>
              </w:rPr>
              <w:t>2</w:t>
            </w:r>
          </w:p>
        </w:tc>
        <w:tc>
          <w:tcPr>
            <w:tcW w:w="798" w:type="pct"/>
            <w:shd w:val="clear" w:color="000000" w:fill="EFEFEF"/>
            <w:vAlign w:val="center"/>
            <w:hideMark/>
          </w:tcPr>
          <w:p w14:paraId="3EAC90C4" w14:textId="591CCCEE" w:rsidR="006C1D8D" w:rsidRPr="003709FC" w:rsidRDefault="006C1D8D" w:rsidP="00CC5A4B">
            <w:pPr>
              <w:pStyle w:val="Tabletext"/>
            </w:pPr>
            <w:r w:rsidRPr="003709FC">
              <w:rPr>
                <w:lang w:val="en-US"/>
              </w:rPr>
              <w:t>70 (3.8</w:t>
            </w:r>
            <w:r w:rsidR="004C2EC7">
              <w:rPr>
                <w:lang w:val="en-US"/>
              </w:rPr>
              <w:t>)</w:t>
            </w:r>
          </w:p>
        </w:tc>
        <w:tc>
          <w:tcPr>
            <w:tcW w:w="798" w:type="pct"/>
            <w:shd w:val="clear" w:color="000000" w:fill="EFEFEF"/>
            <w:vAlign w:val="center"/>
            <w:hideMark/>
          </w:tcPr>
          <w:p w14:paraId="7D3A8298" w14:textId="1740E244" w:rsidR="006C1D8D" w:rsidRPr="003709FC" w:rsidRDefault="00714A3A" w:rsidP="00CC5A4B">
            <w:pPr>
              <w:pStyle w:val="Tabletext"/>
            </w:pPr>
            <w:r>
              <w:rPr>
                <w:lang w:val="en-US"/>
              </w:rPr>
              <w:t>&lt; 5</w:t>
            </w:r>
          </w:p>
        </w:tc>
        <w:tc>
          <w:tcPr>
            <w:tcW w:w="798" w:type="pct"/>
            <w:shd w:val="clear" w:color="000000" w:fill="EFEFEF"/>
            <w:vAlign w:val="center"/>
            <w:hideMark/>
          </w:tcPr>
          <w:p w14:paraId="48B107CA" w14:textId="77777777" w:rsidR="006C1D8D" w:rsidRPr="003709FC" w:rsidRDefault="006C1D8D" w:rsidP="00CC5A4B">
            <w:pPr>
              <w:pStyle w:val="Tabletext"/>
            </w:pPr>
            <w:r w:rsidRPr="003709FC">
              <w:rPr>
                <w:lang w:val="en-US"/>
              </w:rPr>
              <w:t> </w:t>
            </w:r>
          </w:p>
        </w:tc>
      </w:tr>
      <w:tr w:rsidR="001271EE" w:rsidRPr="003709FC" w14:paraId="4143B8EC" w14:textId="77777777" w:rsidTr="0009229A">
        <w:trPr>
          <w:cantSplit/>
          <w:trHeight w:val="300"/>
        </w:trPr>
        <w:tc>
          <w:tcPr>
            <w:tcW w:w="2607" w:type="pct"/>
            <w:shd w:val="clear" w:color="000000" w:fill="FFFFFF"/>
            <w:vAlign w:val="center"/>
            <w:hideMark/>
          </w:tcPr>
          <w:p w14:paraId="5FD08F60" w14:textId="77777777" w:rsidR="006C1D8D" w:rsidRPr="003709FC" w:rsidRDefault="006C1D8D" w:rsidP="00CC5A4B">
            <w:pPr>
              <w:pStyle w:val="Tabletext"/>
            </w:pPr>
            <w:r w:rsidRPr="003709FC">
              <w:rPr>
                <w:lang w:val="en-US"/>
              </w:rPr>
              <w:t>3</w:t>
            </w:r>
          </w:p>
        </w:tc>
        <w:tc>
          <w:tcPr>
            <w:tcW w:w="798" w:type="pct"/>
            <w:shd w:val="clear" w:color="000000" w:fill="FFFFFF"/>
            <w:vAlign w:val="center"/>
            <w:hideMark/>
          </w:tcPr>
          <w:p w14:paraId="5F1943F1" w14:textId="2203680C" w:rsidR="006C1D8D" w:rsidRPr="003709FC" w:rsidRDefault="006C1D8D" w:rsidP="00CC5A4B">
            <w:pPr>
              <w:pStyle w:val="Tabletext"/>
            </w:pPr>
            <w:r w:rsidRPr="003709FC">
              <w:rPr>
                <w:lang w:val="en-US"/>
              </w:rPr>
              <w:t>190 (10.4</w:t>
            </w:r>
            <w:r w:rsidR="004C2EC7">
              <w:rPr>
                <w:lang w:val="en-US"/>
              </w:rPr>
              <w:t>)</w:t>
            </w:r>
          </w:p>
        </w:tc>
        <w:tc>
          <w:tcPr>
            <w:tcW w:w="798" w:type="pct"/>
            <w:shd w:val="clear" w:color="000000" w:fill="FFFFFF"/>
            <w:vAlign w:val="center"/>
            <w:hideMark/>
          </w:tcPr>
          <w:p w14:paraId="67506E3B" w14:textId="677A8601" w:rsidR="006C1D8D" w:rsidRPr="003709FC" w:rsidRDefault="006C1D8D" w:rsidP="00CC5A4B">
            <w:pPr>
              <w:pStyle w:val="Tabletext"/>
            </w:pPr>
            <w:r w:rsidRPr="003709FC">
              <w:rPr>
                <w:lang w:val="en-US"/>
              </w:rPr>
              <w:t>5 (16.1</w:t>
            </w:r>
            <w:r w:rsidR="004C2EC7">
              <w:rPr>
                <w:lang w:val="en-US"/>
              </w:rPr>
              <w:t>)</w:t>
            </w:r>
          </w:p>
        </w:tc>
        <w:tc>
          <w:tcPr>
            <w:tcW w:w="798" w:type="pct"/>
            <w:shd w:val="clear" w:color="000000" w:fill="FFFFFF"/>
            <w:vAlign w:val="center"/>
            <w:hideMark/>
          </w:tcPr>
          <w:p w14:paraId="13A1CD0A" w14:textId="77777777" w:rsidR="006C1D8D" w:rsidRPr="003709FC" w:rsidRDefault="006C1D8D" w:rsidP="00CC5A4B">
            <w:pPr>
              <w:pStyle w:val="Tabletext"/>
            </w:pPr>
            <w:r w:rsidRPr="003709FC">
              <w:rPr>
                <w:lang w:val="en-US"/>
              </w:rPr>
              <w:t> </w:t>
            </w:r>
          </w:p>
        </w:tc>
      </w:tr>
      <w:tr w:rsidR="001271EE" w:rsidRPr="003709FC" w14:paraId="6EBD8BED" w14:textId="77777777" w:rsidTr="0009229A">
        <w:trPr>
          <w:cantSplit/>
          <w:trHeight w:val="300"/>
        </w:trPr>
        <w:tc>
          <w:tcPr>
            <w:tcW w:w="2607" w:type="pct"/>
            <w:shd w:val="clear" w:color="000000" w:fill="EFEFEF"/>
            <w:vAlign w:val="center"/>
            <w:hideMark/>
          </w:tcPr>
          <w:p w14:paraId="5E1A09BA" w14:textId="77777777" w:rsidR="006C1D8D" w:rsidRPr="003709FC" w:rsidRDefault="006C1D8D" w:rsidP="00CC5A4B">
            <w:pPr>
              <w:pStyle w:val="Tabletext"/>
            </w:pPr>
            <w:r w:rsidRPr="003709FC">
              <w:rPr>
                <w:lang w:val="en-US"/>
              </w:rPr>
              <w:t>4</w:t>
            </w:r>
          </w:p>
        </w:tc>
        <w:tc>
          <w:tcPr>
            <w:tcW w:w="798" w:type="pct"/>
            <w:shd w:val="clear" w:color="000000" w:fill="EFEFEF"/>
            <w:vAlign w:val="center"/>
            <w:hideMark/>
          </w:tcPr>
          <w:p w14:paraId="27F4162A" w14:textId="10BA0FD5" w:rsidR="006C1D8D" w:rsidRPr="003709FC" w:rsidRDefault="006C1D8D" w:rsidP="00CC5A4B">
            <w:pPr>
              <w:pStyle w:val="Tabletext"/>
            </w:pPr>
            <w:r w:rsidRPr="003709FC">
              <w:rPr>
                <w:lang w:val="en-US"/>
              </w:rPr>
              <w:t>248 (13.6</w:t>
            </w:r>
            <w:r w:rsidR="004C2EC7">
              <w:rPr>
                <w:lang w:val="en-US"/>
              </w:rPr>
              <w:t>)</w:t>
            </w:r>
          </w:p>
        </w:tc>
        <w:tc>
          <w:tcPr>
            <w:tcW w:w="798" w:type="pct"/>
            <w:shd w:val="clear" w:color="000000" w:fill="EFEFEF"/>
            <w:vAlign w:val="center"/>
            <w:hideMark/>
          </w:tcPr>
          <w:p w14:paraId="5A030AD2" w14:textId="4D35EB3E" w:rsidR="006C1D8D" w:rsidRPr="003709FC" w:rsidRDefault="006C1D8D" w:rsidP="00CC5A4B">
            <w:pPr>
              <w:pStyle w:val="Tabletext"/>
            </w:pPr>
            <w:r w:rsidRPr="003709FC">
              <w:rPr>
                <w:lang w:val="en-US"/>
              </w:rPr>
              <w:t>10 (32.3</w:t>
            </w:r>
            <w:r w:rsidR="004C2EC7">
              <w:rPr>
                <w:lang w:val="en-US"/>
              </w:rPr>
              <w:t>)</w:t>
            </w:r>
          </w:p>
        </w:tc>
        <w:tc>
          <w:tcPr>
            <w:tcW w:w="798" w:type="pct"/>
            <w:shd w:val="clear" w:color="000000" w:fill="EFEFEF"/>
            <w:vAlign w:val="center"/>
            <w:hideMark/>
          </w:tcPr>
          <w:p w14:paraId="41C2F1A8" w14:textId="77777777" w:rsidR="006C1D8D" w:rsidRPr="003709FC" w:rsidRDefault="006C1D8D" w:rsidP="00CC5A4B">
            <w:pPr>
              <w:pStyle w:val="Tabletext"/>
            </w:pPr>
            <w:r w:rsidRPr="003709FC">
              <w:rPr>
                <w:lang w:val="en-US"/>
              </w:rPr>
              <w:t> </w:t>
            </w:r>
          </w:p>
        </w:tc>
      </w:tr>
      <w:tr w:rsidR="001271EE" w:rsidRPr="003709FC" w14:paraId="2FF65443" w14:textId="77777777" w:rsidTr="0009229A">
        <w:trPr>
          <w:cantSplit/>
          <w:trHeight w:val="300"/>
        </w:trPr>
        <w:tc>
          <w:tcPr>
            <w:tcW w:w="2607" w:type="pct"/>
            <w:shd w:val="clear" w:color="000000" w:fill="FFFFFF"/>
            <w:vAlign w:val="center"/>
            <w:hideMark/>
          </w:tcPr>
          <w:p w14:paraId="78ADF164" w14:textId="77777777" w:rsidR="006C1D8D" w:rsidRPr="003709FC" w:rsidRDefault="006C1D8D" w:rsidP="00CC5A4B">
            <w:pPr>
              <w:pStyle w:val="Tabletext"/>
            </w:pPr>
            <w:r w:rsidRPr="003709FC">
              <w:rPr>
                <w:lang w:val="en-US"/>
              </w:rPr>
              <w:t>5</w:t>
            </w:r>
          </w:p>
        </w:tc>
        <w:tc>
          <w:tcPr>
            <w:tcW w:w="798" w:type="pct"/>
            <w:shd w:val="clear" w:color="000000" w:fill="FFFFFF"/>
            <w:vAlign w:val="center"/>
            <w:hideMark/>
          </w:tcPr>
          <w:p w14:paraId="4412718E" w14:textId="7FD946DD" w:rsidR="006C1D8D" w:rsidRPr="003709FC" w:rsidRDefault="006C1D8D" w:rsidP="00CC5A4B">
            <w:pPr>
              <w:pStyle w:val="Tabletext"/>
            </w:pPr>
            <w:r w:rsidRPr="003709FC">
              <w:rPr>
                <w:lang w:val="en-US"/>
              </w:rPr>
              <w:t>138 (7.6</w:t>
            </w:r>
            <w:r w:rsidR="004C2EC7">
              <w:rPr>
                <w:lang w:val="en-US"/>
              </w:rPr>
              <w:t>)</w:t>
            </w:r>
          </w:p>
        </w:tc>
        <w:tc>
          <w:tcPr>
            <w:tcW w:w="798" w:type="pct"/>
            <w:shd w:val="clear" w:color="000000" w:fill="FFFFFF"/>
            <w:vAlign w:val="center"/>
            <w:hideMark/>
          </w:tcPr>
          <w:p w14:paraId="129B218A" w14:textId="2F3510B0" w:rsidR="006C1D8D" w:rsidRPr="003709FC" w:rsidRDefault="00714A3A" w:rsidP="00CC5A4B">
            <w:pPr>
              <w:pStyle w:val="Tabletext"/>
            </w:pPr>
            <w:r>
              <w:rPr>
                <w:lang w:val="en-US"/>
              </w:rPr>
              <w:t>&lt; 5</w:t>
            </w:r>
          </w:p>
        </w:tc>
        <w:tc>
          <w:tcPr>
            <w:tcW w:w="798" w:type="pct"/>
            <w:shd w:val="clear" w:color="000000" w:fill="FFFFFF"/>
            <w:vAlign w:val="center"/>
            <w:hideMark/>
          </w:tcPr>
          <w:p w14:paraId="64627383" w14:textId="77777777" w:rsidR="006C1D8D" w:rsidRPr="003709FC" w:rsidRDefault="006C1D8D" w:rsidP="00CC5A4B">
            <w:pPr>
              <w:pStyle w:val="Tabletext"/>
            </w:pPr>
            <w:r w:rsidRPr="003709FC">
              <w:rPr>
                <w:lang w:val="en-US"/>
              </w:rPr>
              <w:t> </w:t>
            </w:r>
          </w:p>
        </w:tc>
      </w:tr>
      <w:tr w:rsidR="001271EE" w:rsidRPr="003709FC" w14:paraId="00F67094" w14:textId="77777777" w:rsidTr="0009229A">
        <w:trPr>
          <w:cantSplit/>
          <w:trHeight w:val="300"/>
        </w:trPr>
        <w:tc>
          <w:tcPr>
            <w:tcW w:w="2607" w:type="pct"/>
            <w:shd w:val="clear" w:color="000000" w:fill="EFEFEF"/>
            <w:vAlign w:val="center"/>
            <w:hideMark/>
          </w:tcPr>
          <w:p w14:paraId="180B68DB" w14:textId="77777777" w:rsidR="006C1D8D" w:rsidRPr="003709FC" w:rsidRDefault="006C1D8D" w:rsidP="00CC5A4B">
            <w:pPr>
              <w:pStyle w:val="Tabletext"/>
            </w:pPr>
            <w:r w:rsidRPr="003709FC">
              <w:rPr>
                <w:lang w:val="en-US"/>
              </w:rPr>
              <w:t>6</w:t>
            </w:r>
          </w:p>
        </w:tc>
        <w:tc>
          <w:tcPr>
            <w:tcW w:w="798" w:type="pct"/>
            <w:shd w:val="clear" w:color="000000" w:fill="EFEFEF"/>
            <w:vAlign w:val="center"/>
            <w:hideMark/>
          </w:tcPr>
          <w:p w14:paraId="08C25D39" w14:textId="59C81011" w:rsidR="006C1D8D" w:rsidRPr="003709FC" w:rsidRDefault="006C1D8D" w:rsidP="00CC5A4B">
            <w:pPr>
              <w:pStyle w:val="Tabletext"/>
            </w:pPr>
            <w:r w:rsidRPr="003709FC">
              <w:rPr>
                <w:lang w:val="en-US"/>
              </w:rPr>
              <w:t>170 (9.3</w:t>
            </w:r>
            <w:r w:rsidR="004C2EC7">
              <w:rPr>
                <w:lang w:val="en-US"/>
              </w:rPr>
              <w:t>)</w:t>
            </w:r>
          </w:p>
        </w:tc>
        <w:tc>
          <w:tcPr>
            <w:tcW w:w="798" w:type="pct"/>
            <w:shd w:val="clear" w:color="000000" w:fill="EFEFEF"/>
            <w:vAlign w:val="center"/>
            <w:hideMark/>
          </w:tcPr>
          <w:p w14:paraId="237F0802" w14:textId="21CDFC71" w:rsidR="006C1D8D" w:rsidRPr="003709FC" w:rsidRDefault="00714A3A" w:rsidP="00CC5A4B">
            <w:pPr>
              <w:pStyle w:val="Tabletext"/>
            </w:pPr>
            <w:r>
              <w:rPr>
                <w:lang w:val="en-US"/>
              </w:rPr>
              <w:t>&lt; 5</w:t>
            </w:r>
          </w:p>
        </w:tc>
        <w:tc>
          <w:tcPr>
            <w:tcW w:w="798" w:type="pct"/>
            <w:shd w:val="clear" w:color="000000" w:fill="EFEFEF"/>
            <w:vAlign w:val="center"/>
            <w:hideMark/>
          </w:tcPr>
          <w:p w14:paraId="5B630652" w14:textId="77777777" w:rsidR="006C1D8D" w:rsidRPr="003709FC" w:rsidRDefault="006C1D8D" w:rsidP="00CC5A4B">
            <w:pPr>
              <w:pStyle w:val="Tabletext"/>
            </w:pPr>
            <w:r w:rsidRPr="003709FC">
              <w:rPr>
                <w:lang w:val="en-US"/>
              </w:rPr>
              <w:t> </w:t>
            </w:r>
          </w:p>
        </w:tc>
      </w:tr>
      <w:tr w:rsidR="001271EE" w:rsidRPr="003709FC" w14:paraId="6DF9A191" w14:textId="77777777" w:rsidTr="0009229A">
        <w:trPr>
          <w:cantSplit/>
          <w:trHeight w:val="300"/>
        </w:trPr>
        <w:tc>
          <w:tcPr>
            <w:tcW w:w="2607" w:type="pct"/>
            <w:shd w:val="clear" w:color="000000" w:fill="FFFFFF"/>
            <w:vAlign w:val="center"/>
            <w:hideMark/>
          </w:tcPr>
          <w:p w14:paraId="094989C1" w14:textId="77777777" w:rsidR="006C1D8D" w:rsidRPr="003709FC" w:rsidRDefault="006C1D8D" w:rsidP="00CC5A4B">
            <w:pPr>
              <w:pStyle w:val="Tabletext"/>
            </w:pPr>
            <w:r w:rsidRPr="003709FC">
              <w:rPr>
                <w:lang w:val="en-US"/>
              </w:rPr>
              <w:t>7</w:t>
            </w:r>
          </w:p>
        </w:tc>
        <w:tc>
          <w:tcPr>
            <w:tcW w:w="798" w:type="pct"/>
            <w:shd w:val="clear" w:color="000000" w:fill="FFFFFF"/>
            <w:vAlign w:val="center"/>
            <w:hideMark/>
          </w:tcPr>
          <w:p w14:paraId="65365621" w14:textId="5C93D344" w:rsidR="006C1D8D" w:rsidRPr="003709FC" w:rsidRDefault="006C1D8D" w:rsidP="00CC5A4B">
            <w:pPr>
              <w:pStyle w:val="Tabletext"/>
            </w:pPr>
            <w:r w:rsidRPr="003709FC">
              <w:rPr>
                <w:lang w:val="en-US"/>
              </w:rPr>
              <w:t>103 (5.6</w:t>
            </w:r>
            <w:r w:rsidR="004C2EC7">
              <w:rPr>
                <w:lang w:val="en-US"/>
              </w:rPr>
              <w:t>)</w:t>
            </w:r>
          </w:p>
        </w:tc>
        <w:tc>
          <w:tcPr>
            <w:tcW w:w="798" w:type="pct"/>
            <w:shd w:val="clear" w:color="000000" w:fill="FFFFFF"/>
            <w:vAlign w:val="center"/>
            <w:hideMark/>
          </w:tcPr>
          <w:p w14:paraId="70930AFC" w14:textId="22A23BD2"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541969B8" w14:textId="77777777" w:rsidR="006C1D8D" w:rsidRPr="003709FC" w:rsidRDefault="006C1D8D" w:rsidP="00CC5A4B">
            <w:pPr>
              <w:pStyle w:val="Tabletext"/>
            </w:pPr>
            <w:r w:rsidRPr="003709FC">
              <w:rPr>
                <w:lang w:val="en-US"/>
              </w:rPr>
              <w:t> </w:t>
            </w:r>
          </w:p>
        </w:tc>
      </w:tr>
      <w:tr w:rsidR="001271EE" w:rsidRPr="003709FC" w14:paraId="639E60A9" w14:textId="77777777" w:rsidTr="0009229A">
        <w:trPr>
          <w:cantSplit/>
          <w:trHeight w:val="300"/>
        </w:trPr>
        <w:tc>
          <w:tcPr>
            <w:tcW w:w="2607" w:type="pct"/>
            <w:shd w:val="clear" w:color="000000" w:fill="EFEFEF"/>
            <w:vAlign w:val="center"/>
            <w:hideMark/>
          </w:tcPr>
          <w:p w14:paraId="1CB81CD5" w14:textId="77777777" w:rsidR="006C1D8D" w:rsidRPr="003709FC" w:rsidRDefault="006C1D8D" w:rsidP="00CC5A4B">
            <w:pPr>
              <w:pStyle w:val="Tabletext"/>
            </w:pPr>
            <w:r w:rsidRPr="003709FC">
              <w:rPr>
                <w:lang w:val="en-US"/>
              </w:rPr>
              <w:t>8</w:t>
            </w:r>
          </w:p>
        </w:tc>
        <w:tc>
          <w:tcPr>
            <w:tcW w:w="798" w:type="pct"/>
            <w:shd w:val="clear" w:color="000000" w:fill="EFEFEF"/>
            <w:vAlign w:val="center"/>
            <w:hideMark/>
          </w:tcPr>
          <w:p w14:paraId="5E36D33F" w14:textId="0498621A" w:rsidR="006C1D8D" w:rsidRPr="003709FC" w:rsidRDefault="006C1D8D" w:rsidP="00CC5A4B">
            <w:pPr>
              <w:pStyle w:val="Tabletext"/>
            </w:pPr>
            <w:r w:rsidRPr="003709FC">
              <w:rPr>
                <w:lang w:val="en-US"/>
              </w:rPr>
              <w:t>151 (8.3</w:t>
            </w:r>
            <w:r w:rsidR="004C2EC7">
              <w:rPr>
                <w:lang w:val="en-US"/>
              </w:rPr>
              <w:t>)</w:t>
            </w:r>
          </w:p>
        </w:tc>
        <w:tc>
          <w:tcPr>
            <w:tcW w:w="798" w:type="pct"/>
            <w:shd w:val="clear" w:color="000000" w:fill="EFEFEF"/>
            <w:vAlign w:val="center"/>
            <w:hideMark/>
          </w:tcPr>
          <w:p w14:paraId="7852F6BE" w14:textId="765A3FFB" w:rsidR="006C1D8D" w:rsidRPr="003709FC" w:rsidRDefault="00714A3A" w:rsidP="00CC5A4B">
            <w:pPr>
              <w:pStyle w:val="Tabletext"/>
            </w:pPr>
            <w:r>
              <w:rPr>
                <w:lang w:val="en-US"/>
              </w:rPr>
              <w:t>&lt; 5</w:t>
            </w:r>
          </w:p>
        </w:tc>
        <w:tc>
          <w:tcPr>
            <w:tcW w:w="798" w:type="pct"/>
            <w:shd w:val="clear" w:color="000000" w:fill="EFEFEF"/>
            <w:vAlign w:val="center"/>
            <w:hideMark/>
          </w:tcPr>
          <w:p w14:paraId="21D0D594" w14:textId="77777777" w:rsidR="006C1D8D" w:rsidRPr="003709FC" w:rsidRDefault="006C1D8D" w:rsidP="00CC5A4B">
            <w:pPr>
              <w:pStyle w:val="Tabletext"/>
            </w:pPr>
            <w:r w:rsidRPr="003709FC">
              <w:rPr>
                <w:lang w:val="en-US"/>
              </w:rPr>
              <w:t> </w:t>
            </w:r>
          </w:p>
        </w:tc>
      </w:tr>
      <w:tr w:rsidR="001271EE" w:rsidRPr="003709FC" w14:paraId="65D6EC6B" w14:textId="77777777" w:rsidTr="0009229A">
        <w:trPr>
          <w:cantSplit/>
          <w:trHeight w:val="300"/>
        </w:trPr>
        <w:tc>
          <w:tcPr>
            <w:tcW w:w="2607" w:type="pct"/>
            <w:shd w:val="clear" w:color="000000" w:fill="FFFFFF"/>
            <w:vAlign w:val="center"/>
            <w:hideMark/>
          </w:tcPr>
          <w:p w14:paraId="4DEF21B0" w14:textId="77777777" w:rsidR="006C1D8D" w:rsidRPr="003709FC" w:rsidRDefault="006C1D8D" w:rsidP="00CC5A4B">
            <w:pPr>
              <w:pStyle w:val="Tabletext"/>
            </w:pPr>
            <w:r w:rsidRPr="003709FC">
              <w:rPr>
                <w:lang w:val="en-US"/>
              </w:rPr>
              <w:t>9</w:t>
            </w:r>
          </w:p>
        </w:tc>
        <w:tc>
          <w:tcPr>
            <w:tcW w:w="798" w:type="pct"/>
            <w:shd w:val="clear" w:color="000000" w:fill="FFFFFF"/>
            <w:vAlign w:val="center"/>
            <w:hideMark/>
          </w:tcPr>
          <w:p w14:paraId="69EC4529" w14:textId="22C042A6" w:rsidR="006C1D8D" w:rsidRPr="003709FC" w:rsidRDefault="006C1D8D" w:rsidP="00CC5A4B">
            <w:pPr>
              <w:pStyle w:val="Tabletext"/>
            </w:pPr>
            <w:r w:rsidRPr="003709FC">
              <w:rPr>
                <w:lang w:val="en-US"/>
              </w:rPr>
              <w:t>31 (1.7</w:t>
            </w:r>
            <w:r w:rsidR="004C2EC7">
              <w:rPr>
                <w:lang w:val="en-US"/>
              </w:rPr>
              <w:t>)</w:t>
            </w:r>
          </w:p>
        </w:tc>
        <w:tc>
          <w:tcPr>
            <w:tcW w:w="798" w:type="pct"/>
            <w:shd w:val="clear" w:color="000000" w:fill="FFFFFF"/>
            <w:vAlign w:val="center"/>
            <w:hideMark/>
          </w:tcPr>
          <w:p w14:paraId="28262923" w14:textId="7F558494" w:rsidR="006C1D8D" w:rsidRPr="003709FC" w:rsidRDefault="00714A3A" w:rsidP="00CC5A4B">
            <w:pPr>
              <w:pStyle w:val="Tabletext"/>
            </w:pPr>
            <w:r>
              <w:rPr>
                <w:lang w:val="en-US"/>
              </w:rPr>
              <w:t>&lt; 5</w:t>
            </w:r>
          </w:p>
        </w:tc>
        <w:tc>
          <w:tcPr>
            <w:tcW w:w="798" w:type="pct"/>
            <w:shd w:val="clear" w:color="000000" w:fill="FFFFFF"/>
            <w:vAlign w:val="center"/>
            <w:hideMark/>
          </w:tcPr>
          <w:p w14:paraId="5B04E520" w14:textId="77777777" w:rsidR="006C1D8D" w:rsidRPr="003709FC" w:rsidRDefault="006C1D8D" w:rsidP="00CC5A4B">
            <w:pPr>
              <w:pStyle w:val="Tabletext"/>
            </w:pPr>
            <w:r w:rsidRPr="003709FC">
              <w:rPr>
                <w:lang w:val="en-US"/>
              </w:rPr>
              <w:t> </w:t>
            </w:r>
          </w:p>
        </w:tc>
      </w:tr>
      <w:tr w:rsidR="001271EE" w:rsidRPr="003709FC" w14:paraId="456A04B7" w14:textId="77777777" w:rsidTr="0009229A">
        <w:trPr>
          <w:cantSplit/>
          <w:trHeight w:val="300"/>
        </w:trPr>
        <w:tc>
          <w:tcPr>
            <w:tcW w:w="2607" w:type="pct"/>
            <w:shd w:val="clear" w:color="000000" w:fill="EFEFEF"/>
            <w:vAlign w:val="center"/>
            <w:hideMark/>
          </w:tcPr>
          <w:p w14:paraId="01389F04" w14:textId="77777777" w:rsidR="006C1D8D" w:rsidRPr="003709FC" w:rsidRDefault="006C1D8D" w:rsidP="00CC5A4B">
            <w:pPr>
              <w:pStyle w:val="Tabletext"/>
            </w:pPr>
            <w:r w:rsidRPr="003709FC">
              <w:rPr>
                <w:lang w:val="en-US"/>
              </w:rPr>
              <w:t>10</w:t>
            </w:r>
          </w:p>
        </w:tc>
        <w:tc>
          <w:tcPr>
            <w:tcW w:w="798" w:type="pct"/>
            <w:shd w:val="clear" w:color="000000" w:fill="EFEFEF"/>
            <w:vAlign w:val="center"/>
            <w:hideMark/>
          </w:tcPr>
          <w:p w14:paraId="7438FD45" w14:textId="03C9BDE7" w:rsidR="006C1D8D" w:rsidRPr="003709FC" w:rsidRDefault="006C1D8D" w:rsidP="00CC5A4B">
            <w:pPr>
              <w:pStyle w:val="Tabletext"/>
            </w:pPr>
            <w:r w:rsidRPr="003709FC">
              <w:rPr>
                <w:lang w:val="en-US"/>
              </w:rPr>
              <w:t>134 (7.3</w:t>
            </w:r>
            <w:r w:rsidR="004C2EC7">
              <w:rPr>
                <w:lang w:val="en-US"/>
              </w:rPr>
              <w:t>)</w:t>
            </w:r>
          </w:p>
        </w:tc>
        <w:tc>
          <w:tcPr>
            <w:tcW w:w="798" w:type="pct"/>
            <w:shd w:val="clear" w:color="000000" w:fill="EFEFEF"/>
            <w:vAlign w:val="center"/>
            <w:hideMark/>
          </w:tcPr>
          <w:p w14:paraId="49592F56" w14:textId="0ECC2079" w:rsidR="006C1D8D" w:rsidRPr="003709FC" w:rsidRDefault="00714A3A" w:rsidP="00CC5A4B">
            <w:pPr>
              <w:pStyle w:val="Tabletext"/>
            </w:pPr>
            <w:r>
              <w:rPr>
                <w:lang w:val="en-US"/>
              </w:rPr>
              <w:t>&lt; 5</w:t>
            </w:r>
          </w:p>
        </w:tc>
        <w:tc>
          <w:tcPr>
            <w:tcW w:w="798" w:type="pct"/>
            <w:shd w:val="clear" w:color="000000" w:fill="EFEFEF"/>
            <w:vAlign w:val="center"/>
            <w:hideMark/>
          </w:tcPr>
          <w:p w14:paraId="7D79D194" w14:textId="77777777" w:rsidR="006C1D8D" w:rsidRPr="003709FC" w:rsidRDefault="006C1D8D" w:rsidP="00CC5A4B">
            <w:pPr>
              <w:pStyle w:val="Tabletext"/>
            </w:pPr>
            <w:r w:rsidRPr="003709FC">
              <w:rPr>
                <w:lang w:val="en-US"/>
              </w:rPr>
              <w:t> </w:t>
            </w:r>
          </w:p>
        </w:tc>
      </w:tr>
      <w:tr w:rsidR="001271EE" w:rsidRPr="003709FC" w14:paraId="67931C1F" w14:textId="77777777" w:rsidTr="0009229A">
        <w:trPr>
          <w:cantSplit/>
          <w:trHeight w:val="300"/>
        </w:trPr>
        <w:tc>
          <w:tcPr>
            <w:tcW w:w="2607" w:type="pct"/>
            <w:shd w:val="clear" w:color="000000" w:fill="FFFFFF"/>
            <w:vAlign w:val="center"/>
            <w:hideMark/>
          </w:tcPr>
          <w:p w14:paraId="0F43B454" w14:textId="48067B6D" w:rsidR="006C1D8D" w:rsidRPr="003709FC" w:rsidRDefault="006C1D8D" w:rsidP="00CC5A4B">
            <w:pPr>
              <w:pStyle w:val="Tabletext"/>
            </w:pPr>
            <w:r w:rsidRPr="003709FC">
              <w:rPr>
                <w:lang w:val="en-US"/>
              </w:rPr>
              <w:t xml:space="preserve">Not </w:t>
            </w:r>
            <w:r w:rsidR="00B61389">
              <w:rPr>
                <w:lang w:val="en-US"/>
              </w:rPr>
              <w:t>s</w:t>
            </w:r>
            <w:r w:rsidRPr="003709FC">
              <w:rPr>
                <w:lang w:val="en-US"/>
              </w:rPr>
              <w:t>tated</w:t>
            </w:r>
          </w:p>
        </w:tc>
        <w:tc>
          <w:tcPr>
            <w:tcW w:w="798" w:type="pct"/>
            <w:shd w:val="clear" w:color="000000" w:fill="FFFFFF"/>
            <w:vAlign w:val="center"/>
            <w:hideMark/>
          </w:tcPr>
          <w:p w14:paraId="3369B7CF" w14:textId="6B3E6905" w:rsidR="006C1D8D" w:rsidRPr="003709FC" w:rsidRDefault="006C1D8D" w:rsidP="00CC5A4B">
            <w:pPr>
              <w:pStyle w:val="Tabletext"/>
            </w:pPr>
            <w:r w:rsidRPr="003709FC">
              <w:rPr>
                <w:lang w:val="en-US"/>
              </w:rPr>
              <w:t>547 (30.0</w:t>
            </w:r>
            <w:r w:rsidR="004C2EC7">
              <w:rPr>
                <w:lang w:val="en-US"/>
              </w:rPr>
              <w:t>)</w:t>
            </w:r>
          </w:p>
        </w:tc>
        <w:tc>
          <w:tcPr>
            <w:tcW w:w="798" w:type="pct"/>
            <w:shd w:val="clear" w:color="000000" w:fill="FFFFFF"/>
            <w:vAlign w:val="center"/>
            <w:hideMark/>
          </w:tcPr>
          <w:p w14:paraId="79BD4A00" w14:textId="3BB9EAA7" w:rsidR="006C1D8D" w:rsidRPr="003709FC" w:rsidRDefault="00714A3A" w:rsidP="00CC5A4B">
            <w:pPr>
              <w:pStyle w:val="Tabletext"/>
            </w:pPr>
            <w:r>
              <w:rPr>
                <w:lang w:val="en-US"/>
              </w:rPr>
              <w:t>&lt; 5</w:t>
            </w:r>
          </w:p>
        </w:tc>
        <w:tc>
          <w:tcPr>
            <w:tcW w:w="798" w:type="pct"/>
            <w:shd w:val="clear" w:color="000000" w:fill="FFFFFF"/>
            <w:vAlign w:val="center"/>
            <w:hideMark/>
          </w:tcPr>
          <w:p w14:paraId="6DCCDEFA" w14:textId="77777777" w:rsidR="006C1D8D" w:rsidRPr="003709FC" w:rsidRDefault="006C1D8D" w:rsidP="00CC5A4B">
            <w:pPr>
              <w:pStyle w:val="Tabletext"/>
            </w:pPr>
            <w:r w:rsidRPr="003709FC">
              <w:rPr>
                <w:lang w:val="en-US"/>
              </w:rPr>
              <w:t> </w:t>
            </w:r>
          </w:p>
        </w:tc>
      </w:tr>
      <w:tr w:rsidR="001271EE" w:rsidRPr="003709FC" w14:paraId="2BC7F00D" w14:textId="77777777" w:rsidTr="0009229A">
        <w:trPr>
          <w:cantSplit/>
          <w:trHeight w:val="300"/>
        </w:trPr>
        <w:tc>
          <w:tcPr>
            <w:tcW w:w="2607" w:type="pct"/>
            <w:shd w:val="clear" w:color="000000" w:fill="EFEFEF"/>
            <w:vAlign w:val="center"/>
            <w:hideMark/>
          </w:tcPr>
          <w:p w14:paraId="11AAC27B" w14:textId="77777777" w:rsidR="006C1D8D" w:rsidRPr="003709FC" w:rsidRDefault="006C1D8D" w:rsidP="00CC5A4B">
            <w:pPr>
              <w:pStyle w:val="Tabletext"/>
              <w:rPr>
                <w:b/>
                <w:bCs/>
              </w:rPr>
            </w:pPr>
            <w:r w:rsidRPr="003709FC">
              <w:rPr>
                <w:b/>
                <w:bCs/>
                <w:lang w:val="en-US"/>
              </w:rPr>
              <w:t>DRG (%)</w:t>
            </w:r>
          </w:p>
        </w:tc>
        <w:tc>
          <w:tcPr>
            <w:tcW w:w="798" w:type="pct"/>
            <w:shd w:val="clear" w:color="000000" w:fill="EFEFEF"/>
            <w:vAlign w:val="center"/>
            <w:hideMark/>
          </w:tcPr>
          <w:p w14:paraId="5EF3ADC4" w14:textId="63140BC0" w:rsidR="006C1D8D" w:rsidRPr="003709FC" w:rsidRDefault="006C1D8D" w:rsidP="00CC5A4B">
            <w:pPr>
              <w:pStyle w:val="Tabletext"/>
            </w:pPr>
          </w:p>
        </w:tc>
        <w:tc>
          <w:tcPr>
            <w:tcW w:w="798" w:type="pct"/>
            <w:shd w:val="clear" w:color="000000" w:fill="EFEFEF"/>
            <w:vAlign w:val="center"/>
            <w:hideMark/>
          </w:tcPr>
          <w:p w14:paraId="455E242D" w14:textId="22B4E224" w:rsidR="006C1D8D" w:rsidRPr="003709FC" w:rsidRDefault="006C1D8D" w:rsidP="00CC5A4B">
            <w:pPr>
              <w:pStyle w:val="Tabletext"/>
            </w:pPr>
          </w:p>
        </w:tc>
        <w:tc>
          <w:tcPr>
            <w:tcW w:w="798" w:type="pct"/>
            <w:shd w:val="clear" w:color="000000" w:fill="EFEFEF"/>
            <w:vAlign w:val="center"/>
            <w:hideMark/>
          </w:tcPr>
          <w:p w14:paraId="479EA25F" w14:textId="77777777" w:rsidR="006C1D8D" w:rsidRPr="003709FC" w:rsidRDefault="006C1D8D" w:rsidP="00CC5A4B">
            <w:pPr>
              <w:pStyle w:val="Tabletext"/>
              <w:rPr>
                <w:b/>
                <w:bCs/>
              </w:rPr>
            </w:pPr>
            <w:r w:rsidRPr="003709FC">
              <w:rPr>
                <w:b/>
                <w:bCs/>
                <w:lang w:val="en-US"/>
              </w:rPr>
              <w:t>0.024</w:t>
            </w:r>
          </w:p>
        </w:tc>
      </w:tr>
      <w:tr w:rsidR="001271EE" w:rsidRPr="003709FC" w14:paraId="4F8A84B3" w14:textId="77777777" w:rsidTr="0009229A">
        <w:trPr>
          <w:cantSplit/>
          <w:trHeight w:val="300"/>
        </w:trPr>
        <w:tc>
          <w:tcPr>
            <w:tcW w:w="2607" w:type="pct"/>
            <w:shd w:val="clear" w:color="000000" w:fill="FFFFFF"/>
            <w:vAlign w:val="center"/>
            <w:hideMark/>
          </w:tcPr>
          <w:p w14:paraId="3050FEE3" w14:textId="77777777" w:rsidR="006C1D8D" w:rsidRPr="003709FC" w:rsidRDefault="006C1D8D" w:rsidP="00CC5A4B">
            <w:pPr>
              <w:pStyle w:val="Tabletext"/>
            </w:pPr>
            <w:r w:rsidRPr="003709FC">
              <w:rPr>
                <w:lang w:val="en-US"/>
              </w:rPr>
              <w:t>Abdominal Pain</w:t>
            </w:r>
          </w:p>
        </w:tc>
        <w:tc>
          <w:tcPr>
            <w:tcW w:w="798" w:type="pct"/>
            <w:shd w:val="clear" w:color="000000" w:fill="FFFFFF"/>
            <w:vAlign w:val="center"/>
            <w:hideMark/>
          </w:tcPr>
          <w:p w14:paraId="2E4F0DFA" w14:textId="16CFD10D" w:rsidR="006C1D8D" w:rsidRPr="003709FC" w:rsidRDefault="006C1D8D" w:rsidP="00CC5A4B">
            <w:pPr>
              <w:pStyle w:val="Tabletext"/>
            </w:pPr>
            <w:r w:rsidRPr="003709FC">
              <w:rPr>
                <w:lang w:val="en-US"/>
              </w:rPr>
              <w:t>72 (3.9</w:t>
            </w:r>
            <w:r w:rsidR="004C2EC7">
              <w:rPr>
                <w:lang w:val="en-US"/>
              </w:rPr>
              <w:t>)</w:t>
            </w:r>
          </w:p>
        </w:tc>
        <w:tc>
          <w:tcPr>
            <w:tcW w:w="798" w:type="pct"/>
            <w:shd w:val="clear" w:color="000000" w:fill="FFFFFF"/>
            <w:vAlign w:val="center"/>
            <w:hideMark/>
          </w:tcPr>
          <w:p w14:paraId="29D7FC8C" w14:textId="666BCB47" w:rsidR="006C1D8D" w:rsidRPr="003709FC" w:rsidRDefault="00714A3A" w:rsidP="00CC5A4B">
            <w:pPr>
              <w:pStyle w:val="Tabletext"/>
            </w:pPr>
            <w:r>
              <w:rPr>
                <w:lang w:val="en-US"/>
              </w:rPr>
              <w:t>&lt; 5</w:t>
            </w:r>
          </w:p>
        </w:tc>
        <w:tc>
          <w:tcPr>
            <w:tcW w:w="798" w:type="pct"/>
            <w:shd w:val="clear" w:color="000000" w:fill="FFFFFF"/>
            <w:vAlign w:val="center"/>
            <w:hideMark/>
          </w:tcPr>
          <w:p w14:paraId="5E0060B2" w14:textId="77777777" w:rsidR="006C1D8D" w:rsidRPr="003709FC" w:rsidRDefault="006C1D8D" w:rsidP="00CC5A4B">
            <w:pPr>
              <w:pStyle w:val="Tabletext"/>
            </w:pPr>
            <w:r w:rsidRPr="003709FC">
              <w:rPr>
                <w:lang w:val="en-US"/>
              </w:rPr>
              <w:t> </w:t>
            </w:r>
          </w:p>
        </w:tc>
      </w:tr>
      <w:tr w:rsidR="001271EE" w:rsidRPr="003709FC" w14:paraId="096CE9BB" w14:textId="77777777" w:rsidTr="0009229A">
        <w:trPr>
          <w:cantSplit/>
          <w:trHeight w:val="300"/>
        </w:trPr>
        <w:tc>
          <w:tcPr>
            <w:tcW w:w="2607" w:type="pct"/>
            <w:shd w:val="clear" w:color="000000" w:fill="EFEFEF"/>
            <w:vAlign w:val="center"/>
            <w:hideMark/>
          </w:tcPr>
          <w:p w14:paraId="1011A06C" w14:textId="7603EB66" w:rsidR="006C1D8D" w:rsidRPr="003709FC" w:rsidRDefault="006C1D8D" w:rsidP="00CC5A4B">
            <w:pPr>
              <w:pStyle w:val="Tabletext"/>
            </w:pPr>
            <w:r w:rsidRPr="003709FC">
              <w:rPr>
                <w:lang w:val="en-US"/>
              </w:rPr>
              <w:t>Arrhy</w:t>
            </w:r>
            <w:r w:rsidR="00AA6A73">
              <w:rPr>
                <w:lang w:val="en-US"/>
              </w:rPr>
              <w:t>thmia</w:t>
            </w:r>
            <w:r w:rsidRPr="003709FC">
              <w:rPr>
                <w:lang w:val="en-US"/>
              </w:rPr>
              <w:t>, Card</w:t>
            </w:r>
            <w:r w:rsidR="00AA6A73">
              <w:rPr>
                <w:lang w:val="en-US"/>
              </w:rPr>
              <w:t>iac</w:t>
            </w:r>
            <w:r w:rsidRPr="003709FC">
              <w:rPr>
                <w:lang w:val="en-US"/>
              </w:rPr>
              <w:t xml:space="preserve"> Arrest</w:t>
            </w:r>
          </w:p>
        </w:tc>
        <w:tc>
          <w:tcPr>
            <w:tcW w:w="798" w:type="pct"/>
            <w:shd w:val="clear" w:color="000000" w:fill="EFEFEF"/>
            <w:vAlign w:val="center"/>
            <w:hideMark/>
          </w:tcPr>
          <w:p w14:paraId="0F43F719" w14:textId="62AAEFE0" w:rsidR="006C1D8D" w:rsidRPr="003709FC" w:rsidRDefault="006C1D8D" w:rsidP="00CC5A4B">
            <w:pPr>
              <w:pStyle w:val="Tabletext"/>
            </w:pPr>
            <w:r w:rsidRPr="003709FC">
              <w:rPr>
                <w:lang w:val="en-US"/>
              </w:rPr>
              <w:t>92 (5.0</w:t>
            </w:r>
            <w:r w:rsidR="004C2EC7">
              <w:rPr>
                <w:lang w:val="en-US"/>
              </w:rPr>
              <w:t>)</w:t>
            </w:r>
          </w:p>
        </w:tc>
        <w:tc>
          <w:tcPr>
            <w:tcW w:w="798" w:type="pct"/>
            <w:shd w:val="clear" w:color="000000" w:fill="EFEFEF"/>
            <w:vAlign w:val="center"/>
            <w:hideMark/>
          </w:tcPr>
          <w:p w14:paraId="3D6B45D6" w14:textId="5FCC387B"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5762EEB8" w14:textId="77777777" w:rsidR="006C1D8D" w:rsidRPr="003709FC" w:rsidRDefault="006C1D8D" w:rsidP="00CC5A4B">
            <w:pPr>
              <w:pStyle w:val="Tabletext"/>
            </w:pPr>
            <w:r w:rsidRPr="003709FC">
              <w:rPr>
                <w:lang w:val="en-US"/>
              </w:rPr>
              <w:t> </w:t>
            </w:r>
          </w:p>
        </w:tc>
      </w:tr>
      <w:tr w:rsidR="001271EE" w:rsidRPr="003709FC" w14:paraId="2520E639" w14:textId="77777777" w:rsidTr="0009229A">
        <w:trPr>
          <w:cantSplit/>
          <w:trHeight w:val="300"/>
        </w:trPr>
        <w:tc>
          <w:tcPr>
            <w:tcW w:w="2607" w:type="pct"/>
            <w:shd w:val="clear" w:color="000000" w:fill="FFFFFF"/>
            <w:vAlign w:val="center"/>
            <w:hideMark/>
          </w:tcPr>
          <w:p w14:paraId="324F5917" w14:textId="77777777" w:rsidR="006C1D8D" w:rsidRPr="003709FC" w:rsidRDefault="006C1D8D" w:rsidP="00CC5A4B">
            <w:pPr>
              <w:pStyle w:val="Tabletext"/>
            </w:pPr>
            <w:r w:rsidRPr="003709FC">
              <w:rPr>
                <w:lang w:val="en-US"/>
              </w:rPr>
              <w:t>Chest Pain</w:t>
            </w:r>
          </w:p>
        </w:tc>
        <w:tc>
          <w:tcPr>
            <w:tcW w:w="798" w:type="pct"/>
            <w:shd w:val="clear" w:color="000000" w:fill="FFFFFF"/>
            <w:vAlign w:val="center"/>
            <w:hideMark/>
          </w:tcPr>
          <w:p w14:paraId="29199D00" w14:textId="5FE39A95" w:rsidR="006C1D8D" w:rsidRPr="003709FC" w:rsidRDefault="006C1D8D" w:rsidP="00CC5A4B">
            <w:pPr>
              <w:pStyle w:val="Tabletext"/>
            </w:pPr>
            <w:r w:rsidRPr="003709FC">
              <w:rPr>
                <w:lang w:val="en-US"/>
              </w:rPr>
              <w:t>126 (6.9</w:t>
            </w:r>
            <w:r w:rsidR="004C2EC7">
              <w:rPr>
                <w:lang w:val="en-US"/>
              </w:rPr>
              <w:t>)</w:t>
            </w:r>
          </w:p>
        </w:tc>
        <w:tc>
          <w:tcPr>
            <w:tcW w:w="798" w:type="pct"/>
            <w:shd w:val="clear" w:color="000000" w:fill="FFFFFF"/>
            <w:vAlign w:val="center"/>
            <w:hideMark/>
          </w:tcPr>
          <w:p w14:paraId="56A8D414" w14:textId="694690AB" w:rsidR="006C1D8D" w:rsidRPr="003709FC" w:rsidRDefault="006C1D8D" w:rsidP="00CC5A4B">
            <w:pPr>
              <w:pStyle w:val="Tabletext"/>
            </w:pPr>
            <w:r w:rsidRPr="003709FC">
              <w:rPr>
                <w:lang w:val="en-US"/>
              </w:rPr>
              <w:t>6 (19.4</w:t>
            </w:r>
            <w:r w:rsidR="004C2EC7">
              <w:rPr>
                <w:lang w:val="en-US"/>
              </w:rPr>
              <w:t>)</w:t>
            </w:r>
          </w:p>
        </w:tc>
        <w:tc>
          <w:tcPr>
            <w:tcW w:w="798" w:type="pct"/>
            <w:shd w:val="clear" w:color="000000" w:fill="FFFFFF"/>
            <w:vAlign w:val="center"/>
            <w:hideMark/>
          </w:tcPr>
          <w:p w14:paraId="25DCDD42" w14:textId="77777777" w:rsidR="006C1D8D" w:rsidRPr="003709FC" w:rsidRDefault="006C1D8D" w:rsidP="00CC5A4B">
            <w:pPr>
              <w:pStyle w:val="Tabletext"/>
            </w:pPr>
            <w:r w:rsidRPr="003709FC">
              <w:rPr>
                <w:lang w:val="en-US"/>
              </w:rPr>
              <w:t> </w:t>
            </w:r>
          </w:p>
        </w:tc>
      </w:tr>
      <w:tr w:rsidR="001271EE" w:rsidRPr="003709FC" w14:paraId="07C7E3FA" w14:textId="77777777" w:rsidTr="0009229A">
        <w:trPr>
          <w:cantSplit/>
          <w:trHeight w:val="300"/>
        </w:trPr>
        <w:tc>
          <w:tcPr>
            <w:tcW w:w="2607" w:type="pct"/>
            <w:shd w:val="clear" w:color="000000" w:fill="EFEFEF"/>
            <w:vAlign w:val="center"/>
            <w:hideMark/>
          </w:tcPr>
          <w:p w14:paraId="7A2CE9DA" w14:textId="77777777" w:rsidR="006C1D8D" w:rsidRPr="003709FC" w:rsidRDefault="006C1D8D" w:rsidP="00CC5A4B">
            <w:pPr>
              <w:pStyle w:val="Tabletext"/>
            </w:pPr>
            <w:r w:rsidRPr="003709FC">
              <w:rPr>
                <w:lang w:val="en-US"/>
              </w:rPr>
              <w:t>COPD</w:t>
            </w:r>
          </w:p>
        </w:tc>
        <w:tc>
          <w:tcPr>
            <w:tcW w:w="798" w:type="pct"/>
            <w:shd w:val="clear" w:color="000000" w:fill="EFEFEF"/>
            <w:vAlign w:val="center"/>
            <w:hideMark/>
          </w:tcPr>
          <w:p w14:paraId="28144589" w14:textId="6073C18B" w:rsidR="006C1D8D" w:rsidRPr="003709FC" w:rsidRDefault="006C1D8D" w:rsidP="00CC5A4B">
            <w:pPr>
              <w:pStyle w:val="Tabletext"/>
            </w:pPr>
            <w:r w:rsidRPr="003709FC">
              <w:rPr>
                <w:lang w:val="en-US"/>
              </w:rPr>
              <w:t>88 (4.8</w:t>
            </w:r>
            <w:r w:rsidR="004C2EC7">
              <w:rPr>
                <w:lang w:val="en-US"/>
              </w:rPr>
              <w:t>)</w:t>
            </w:r>
          </w:p>
        </w:tc>
        <w:tc>
          <w:tcPr>
            <w:tcW w:w="798" w:type="pct"/>
            <w:shd w:val="clear" w:color="000000" w:fill="EFEFEF"/>
            <w:vAlign w:val="center"/>
            <w:hideMark/>
          </w:tcPr>
          <w:p w14:paraId="2CBC5DA1" w14:textId="50624EFD" w:rsidR="006C1D8D" w:rsidRPr="003709FC" w:rsidRDefault="00714A3A" w:rsidP="00CC5A4B">
            <w:pPr>
              <w:pStyle w:val="Tabletext"/>
            </w:pPr>
            <w:r>
              <w:rPr>
                <w:lang w:val="en-US"/>
              </w:rPr>
              <w:t>&lt; 5</w:t>
            </w:r>
          </w:p>
        </w:tc>
        <w:tc>
          <w:tcPr>
            <w:tcW w:w="798" w:type="pct"/>
            <w:shd w:val="clear" w:color="000000" w:fill="EFEFEF"/>
            <w:vAlign w:val="center"/>
            <w:hideMark/>
          </w:tcPr>
          <w:p w14:paraId="5160C08E" w14:textId="77777777" w:rsidR="006C1D8D" w:rsidRPr="003709FC" w:rsidRDefault="006C1D8D" w:rsidP="00CC5A4B">
            <w:pPr>
              <w:pStyle w:val="Tabletext"/>
            </w:pPr>
            <w:r w:rsidRPr="003709FC">
              <w:rPr>
                <w:lang w:val="en-US"/>
              </w:rPr>
              <w:t> </w:t>
            </w:r>
          </w:p>
        </w:tc>
      </w:tr>
      <w:tr w:rsidR="001271EE" w:rsidRPr="003709FC" w14:paraId="5DA4558C" w14:textId="77777777" w:rsidTr="0009229A">
        <w:trPr>
          <w:cantSplit/>
          <w:trHeight w:val="300"/>
        </w:trPr>
        <w:tc>
          <w:tcPr>
            <w:tcW w:w="2607" w:type="pct"/>
            <w:shd w:val="clear" w:color="000000" w:fill="FFFFFF"/>
            <w:vAlign w:val="center"/>
            <w:hideMark/>
          </w:tcPr>
          <w:p w14:paraId="1A819FE0" w14:textId="77777777" w:rsidR="006C1D8D" w:rsidRPr="003709FC" w:rsidRDefault="006C1D8D" w:rsidP="00CC5A4B">
            <w:pPr>
              <w:pStyle w:val="Tabletext"/>
            </w:pPr>
            <w:r w:rsidRPr="003709FC">
              <w:rPr>
                <w:lang w:val="en-US"/>
              </w:rPr>
              <w:t>Heart Failure</w:t>
            </w:r>
          </w:p>
        </w:tc>
        <w:tc>
          <w:tcPr>
            <w:tcW w:w="798" w:type="pct"/>
            <w:shd w:val="clear" w:color="000000" w:fill="FFFFFF"/>
            <w:vAlign w:val="center"/>
            <w:hideMark/>
          </w:tcPr>
          <w:p w14:paraId="79DF14BC" w14:textId="29242A67" w:rsidR="006C1D8D" w:rsidRPr="003709FC" w:rsidRDefault="006C1D8D" w:rsidP="00CC5A4B">
            <w:pPr>
              <w:pStyle w:val="Tabletext"/>
            </w:pPr>
            <w:r w:rsidRPr="003709FC">
              <w:rPr>
                <w:lang w:val="en-US"/>
              </w:rPr>
              <w:t>85 (4.7</w:t>
            </w:r>
            <w:r w:rsidR="004C2EC7">
              <w:rPr>
                <w:lang w:val="en-US"/>
              </w:rPr>
              <w:t>)</w:t>
            </w:r>
          </w:p>
        </w:tc>
        <w:tc>
          <w:tcPr>
            <w:tcW w:w="798" w:type="pct"/>
            <w:shd w:val="clear" w:color="000000" w:fill="FFFFFF"/>
            <w:vAlign w:val="center"/>
            <w:hideMark/>
          </w:tcPr>
          <w:p w14:paraId="7E2B719F" w14:textId="7AC2F55D" w:rsidR="006C1D8D" w:rsidRPr="003709FC" w:rsidRDefault="006C1D8D" w:rsidP="00CC5A4B">
            <w:pPr>
              <w:pStyle w:val="Tabletext"/>
            </w:pPr>
            <w:r w:rsidRPr="003709FC">
              <w:rPr>
                <w:lang w:val="en-US"/>
              </w:rPr>
              <w:t>5 (16.1</w:t>
            </w:r>
            <w:r w:rsidR="004C2EC7">
              <w:rPr>
                <w:lang w:val="en-US"/>
              </w:rPr>
              <w:t>)</w:t>
            </w:r>
          </w:p>
        </w:tc>
        <w:tc>
          <w:tcPr>
            <w:tcW w:w="798" w:type="pct"/>
            <w:shd w:val="clear" w:color="000000" w:fill="FFFFFF"/>
            <w:vAlign w:val="center"/>
            <w:hideMark/>
          </w:tcPr>
          <w:p w14:paraId="63B2CE61" w14:textId="77777777" w:rsidR="006C1D8D" w:rsidRPr="003709FC" w:rsidRDefault="006C1D8D" w:rsidP="00CC5A4B">
            <w:pPr>
              <w:pStyle w:val="Tabletext"/>
            </w:pPr>
            <w:r w:rsidRPr="003709FC">
              <w:rPr>
                <w:lang w:val="en-US"/>
              </w:rPr>
              <w:t> </w:t>
            </w:r>
          </w:p>
        </w:tc>
      </w:tr>
      <w:tr w:rsidR="001271EE" w:rsidRPr="003709FC" w14:paraId="7FB2CCF7" w14:textId="77777777" w:rsidTr="0009229A">
        <w:trPr>
          <w:cantSplit/>
          <w:trHeight w:val="300"/>
        </w:trPr>
        <w:tc>
          <w:tcPr>
            <w:tcW w:w="2607" w:type="pct"/>
            <w:shd w:val="clear" w:color="000000" w:fill="EFEFEF"/>
            <w:vAlign w:val="center"/>
            <w:hideMark/>
          </w:tcPr>
          <w:p w14:paraId="0472D4CC" w14:textId="77777777" w:rsidR="006C1D8D" w:rsidRPr="003709FC" w:rsidRDefault="006C1D8D" w:rsidP="00CC5A4B">
            <w:pPr>
              <w:pStyle w:val="Tabletext"/>
            </w:pPr>
            <w:r w:rsidRPr="003709FC">
              <w:rPr>
                <w:lang w:val="en-US"/>
              </w:rPr>
              <w:t>Injuries</w:t>
            </w:r>
          </w:p>
        </w:tc>
        <w:tc>
          <w:tcPr>
            <w:tcW w:w="798" w:type="pct"/>
            <w:shd w:val="clear" w:color="000000" w:fill="EFEFEF"/>
            <w:vAlign w:val="center"/>
            <w:hideMark/>
          </w:tcPr>
          <w:p w14:paraId="445A5007" w14:textId="1160208A" w:rsidR="006C1D8D" w:rsidRPr="003709FC" w:rsidRDefault="006C1D8D" w:rsidP="00CC5A4B">
            <w:pPr>
              <w:pStyle w:val="Tabletext"/>
            </w:pPr>
            <w:r w:rsidRPr="003709FC">
              <w:rPr>
                <w:lang w:val="en-US"/>
              </w:rPr>
              <w:t>37 (2.0</w:t>
            </w:r>
            <w:r w:rsidR="004C2EC7">
              <w:rPr>
                <w:lang w:val="en-US"/>
              </w:rPr>
              <w:t>)</w:t>
            </w:r>
          </w:p>
        </w:tc>
        <w:tc>
          <w:tcPr>
            <w:tcW w:w="798" w:type="pct"/>
            <w:shd w:val="clear" w:color="000000" w:fill="EFEFEF"/>
            <w:vAlign w:val="center"/>
            <w:hideMark/>
          </w:tcPr>
          <w:p w14:paraId="57BD060A" w14:textId="665EF3DE"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099DA43F" w14:textId="77777777" w:rsidR="006C1D8D" w:rsidRPr="003709FC" w:rsidRDefault="006C1D8D" w:rsidP="00CC5A4B">
            <w:pPr>
              <w:pStyle w:val="Tabletext"/>
            </w:pPr>
            <w:r w:rsidRPr="003709FC">
              <w:rPr>
                <w:lang w:val="en-US"/>
              </w:rPr>
              <w:t> </w:t>
            </w:r>
          </w:p>
        </w:tc>
      </w:tr>
      <w:tr w:rsidR="001271EE" w:rsidRPr="003709FC" w14:paraId="0A911E94" w14:textId="77777777" w:rsidTr="0009229A">
        <w:trPr>
          <w:cantSplit/>
          <w:trHeight w:val="300"/>
        </w:trPr>
        <w:tc>
          <w:tcPr>
            <w:tcW w:w="2607" w:type="pct"/>
            <w:shd w:val="clear" w:color="000000" w:fill="FFFFFF"/>
            <w:vAlign w:val="center"/>
            <w:hideMark/>
          </w:tcPr>
          <w:p w14:paraId="096E15E5" w14:textId="14AE46C8" w:rsidR="006C1D8D" w:rsidRPr="003709FC" w:rsidRDefault="006C1D8D" w:rsidP="00CC5A4B">
            <w:pPr>
              <w:pStyle w:val="Tabletext"/>
            </w:pPr>
            <w:r w:rsidRPr="003709FC">
              <w:rPr>
                <w:lang w:val="en-US"/>
              </w:rPr>
              <w:t>Oesoph</w:t>
            </w:r>
            <w:r w:rsidR="00294D32">
              <w:rPr>
                <w:lang w:val="en-US"/>
              </w:rPr>
              <w:t>agiti</w:t>
            </w:r>
            <w:r w:rsidRPr="003709FC">
              <w:rPr>
                <w:lang w:val="en-US"/>
              </w:rPr>
              <w:t>s &amp; Gastroent</w:t>
            </w:r>
            <w:r w:rsidR="00C761D3">
              <w:rPr>
                <w:lang w:val="en-US"/>
              </w:rPr>
              <w:t>eriti</w:t>
            </w:r>
            <w:r w:rsidRPr="003709FC">
              <w:rPr>
                <w:lang w:val="en-US"/>
              </w:rPr>
              <w:t>s</w:t>
            </w:r>
          </w:p>
        </w:tc>
        <w:tc>
          <w:tcPr>
            <w:tcW w:w="798" w:type="pct"/>
            <w:shd w:val="clear" w:color="000000" w:fill="FFFFFF"/>
            <w:vAlign w:val="center"/>
            <w:hideMark/>
          </w:tcPr>
          <w:p w14:paraId="5F4AB6E6" w14:textId="1E952C8D" w:rsidR="006C1D8D" w:rsidRPr="003709FC" w:rsidRDefault="006C1D8D" w:rsidP="00CC5A4B">
            <w:pPr>
              <w:pStyle w:val="Tabletext"/>
            </w:pPr>
            <w:r w:rsidRPr="003709FC">
              <w:rPr>
                <w:lang w:val="en-US"/>
              </w:rPr>
              <w:t>40 (2.2</w:t>
            </w:r>
            <w:r w:rsidR="004C2EC7">
              <w:rPr>
                <w:lang w:val="en-US"/>
              </w:rPr>
              <w:t>)</w:t>
            </w:r>
          </w:p>
        </w:tc>
        <w:tc>
          <w:tcPr>
            <w:tcW w:w="798" w:type="pct"/>
            <w:shd w:val="clear" w:color="000000" w:fill="FFFFFF"/>
            <w:vAlign w:val="center"/>
            <w:hideMark/>
          </w:tcPr>
          <w:p w14:paraId="5057850C" w14:textId="7961DCB3"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489801FD" w14:textId="77777777" w:rsidR="006C1D8D" w:rsidRPr="003709FC" w:rsidRDefault="006C1D8D" w:rsidP="00CC5A4B">
            <w:pPr>
              <w:pStyle w:val="Tabletext"/>
            </w:pPr>
            <w:r w:rsidRPr="003709FC">
              <w:rPr>
                <w:lang w:val="en-US"/>
              </w:rPr>
              <w:t> </w:t>
            </w:r>
          </w:p>
        </w:tc>
      </w:tr>
      <w:tr w:rsidR="001271EE" w:rsidRPr="003709FC" w14:paraId="08B19258" w14:textId="77777777" w:rsidTr="0009229A">
        <w:trPr>
          <w:cantSplit/>
          <w:trHeight w:val="300"/>
        </w:trPr>
        <w:tc>
          <w:tcPr>
            <w:tcW w:w="2607" w:type="pct"/>
            <w:shd w:val="clear" w:color="000000" w:fill="EFEFEF"/>
            <w:vAlign w:val="center"/>
            <w:hideMark/>
          </w:tcPr>
          <w:p w14:paraId="7C4EDB2B" w14:textId="77777777" w:rsidR="006C1D8D" w:rsidRPr="003709FC" w:rsidRDefault="006C1D8D" w:rsidP="00CC5A4B">
            <w:pPr>
              <w:pStyle w:val="Tabletext"/>
            </w:pPr>
            <w:r w:rsidRPr="003709FC">
              <w:rPr>
                <w:lang w:val="en-US"/>
              </w:rPr>
              <w:t>Other</w:t>
            </w:r>
          </w:p>
        </w:tc>
        <w:tc>
          <w:tcPr>
            <w:tcW w:w="798" w:type="pct"/>
            <w:shd w:val="clear" w:color="000000" w:fill="EFEFEF"/>
            <w:vAlign w:val="center"/>
            <w:hideMark/>
          </w:tcPr>
          <w:p w14:paraId="783B04CB" w14:textId="101BCF0C" w:rsidR="006C1D8D" w:rsidRPr="003709FC" w:rsidRDefault="006C1D8D" w:rsidP="00CC5A4B">
            <w:pPr>
              <w:pStyle w:val="Tabletext"/>
            </w:pPr>
            <w:r w:rsidRPr="003709FC">
              <w:rPr>
                <w:lang w:val="en-US"/>
              </w:rPr>
              <w:t>1</w:t>
            </w:r>
            <w:r w:rsidR="00E81680">
              <w:rPr>
                <w:lang w:val="en-US"/>
              </w:rPr>
              <w:t>,</w:t>
            </w:r>
            <w:r w:rsidRPr="003709FC">
              <w:rPr>
                <w:lang w:val="en-US"/>
              </w:rPr>
              <w:t>133 (62.0</w:t>
            </w:r>
            <w:r w:rsidR="004C2EC7">
              <w:rPr>
                <w:lang w:val="en-US"/>
              </w:rPr>
              <w:t>)</w:t>
            </w:r>
          </w:p>
        </w:tc>
        <w:tc>
          <w:tcPr>
            <w:tcW w:w="798" w:type="pct"/>
            <w:shd w:val="clear" w:color="000000" w:fill="EFEFEF"/>
            <w:vAlign w:val="center"/>
            <w:hideMark/>
          </w:tcPr>
          <w:p w14:paraId="0B33C979" w14:textId="36609CFE" w:rsidR="006C1D8D" w:rsidRPr="003709FC" w:rsidRDefault="006C1D8D" w:rsidP="00CC5A4B">
            <w:pPr>
              <w:pStyle w:val="Tabletext"/>
            </w:pPr>
            <w:r w:rsidRPr="003709FC">
              <w:rPr>
                <w:lang w:val="en-US"/>
              </w:rPr>
              <w:t>15 (48.4</w:t>
            </w:r>
            <w:r w:rsidR="004C2EC7">
              <w:rPr>
                <w:lang w:val="en-US"/>
              </w:rPr>
              <w:t>)</w:t>
            </w:r>
          </w:p>
        </w:tc>
        <w:tc>
          <w:tcPr>
            <w:tcW w:w="798" w:type="pct"/>
            <w:shd w:val="clear" w:color="000000" w:fill="EFEFEF"/>
            <w:vAlign w:val="center"/>
            <w:hideMark/>
          </w:tcPr>
          <w:p w14:paraId="5CC4E5D2" w14:textId="77777777" w:rsidR="006C1D8D" w:rsidRPr="003709FC" w:rsidRDefault="006C1D8D" w:rsidP="00CC5A4B">
            <w:pPr>
              <w:pStyle w:val="Tabletext"/>
            </w:pPr>
            <w:r w:rsidRPr="003709FC">
              <w:rPr>
                <w:lang w:val="en-US"/>
              </w:rPr>
              <w:t> </w:t>
            </w:r>
          </w:p>
        </w:tc>
      </w:tr>
      <w:tr w:rsidR="001271EE" w:rsidRPr="003709FC" w14:paraId="3083A4B7" w14:textId="77777777" w:rsidTr="0009229A">
        <w:trPr>
          <w:cantSplit/>
          <w:trHeight w:val="300"/>
        </w:trPr>
        <w:tc>
          <w:tcPr>
            <w:tcW w:w="2607" w:type="pct"/>
            <w:shd w:val="clear" w:color="000000" w:fill="FFFFFF"/>
            <w:vAlign w:val="center"/>
            <w:hideMark/>
          </w:tcPr>
          <w:p w14:paraId="1F47E069" w14:textId="2501A499" w:rsidR="006C1D8D" w:rsidRPr="003709FC" w:rsidRDefault="006C1D8D" w:rsidP="00CC5A4B">
            <w:pPr>
              <w:pStyle w:val="Tabletext"/>
            </w:pPr>
            <w:r w:rsidRPr="003709FC">
              <w:rPr>
                <w:lang w:val="en-US"/>
              </w:rPr>
              <w:t>Other Digest</w:t>
            </w:r>
            <w:r w:rsidR="00891B96">
              <w:rPr>
                <w:lang w:val="en-US"/>
              </w:rPr>
              <w:t>ive</w:t>
            </w:r>
            <w:r w:rsidRPr="003709FC">
              <w:rPr>
                <w:lang w:val="en-US"/>
              </w:rPr>
              <w:t xml:space="preserve"> Sys</w:t>
            </w:r>
            <w:r w:rsidR="00891B96">
              <w:rPr>
                <w:lang w:val="en-US"/>
              </w:rPr>
              <w:t>tem</w:t>
            </w:r>
            <w:r w:rsidRPr="003709FC">
              <w:rPr>
                <w:lang w:val="en-US"/>
              </w:rPr>
              <w:t xml:space="preserve"> Dis</w:t>
            </w:r>
            <w:r w:rsidR="00891B96">
              <w:rPr>
                <w:lang w:val="en-US"/>
              </w:rPr>
              <w:t>orders</w:t>
            </w:r>
          </w:p>
        </w:tc>
        <w:tc>
          <w:tcPr>
            <w:tcW w:w="798" w:type="pct"/>
            <w:shd w:val="clear" w:color="000000" w:fill="FFFFFF"/>
            <w:vAlign w:val="center"/>
            <w:hideMark/>
          </w:tcPr>
          <w:p w14:paraId="2378D697" w14:textId="708FB387" w:rsidR="006C1D8D" w:rsidRPr="003709FC" w:rsidRDefault="006C1D8D" w:rsidP="00CC5A4B">
            <w:pPr>
              <w:pStyle w:val="Tabletext"/>
            </w:pPr>
            <w:r w:rsidRPr="003709FC">
              <w:rPr>
                <w:lang w:val="en-US"/>
              </w:rPr>
              <w:t>89 (4.9</w:t>
            </w:r>
            <w:r w:rsidR="004C2EC7">
              <w:rPr>
                <w:lang w:val="en-US"/>
              </w:rPr>
              <w:t>)</w:t>
            </w:r>
          </w:p>
        </w:tc>
        <w:tc>
          <w:tcPr>
            <w:tcW w:w="798" w:type="pct"/>
            <w:shd w:val="clear" w:color="000000" w:fill="FFFFFF"/>
            <w:vAlign w:val="center"/>
            <w:hideMark/>
          </w:tcPr>
          <w:p w14:paraId="6DCD2C67" w14:textId="667D24D6" w:rsidR="006C1D8D" w:rsidRPr="003709FC" w:rsidRDefault="00714A3A" w:rsidP="00CC5A4B">
            <w:pPr>
              <w:pStyle w:val="Tabletext"/>
            </w:pPr>
            <w:r>
              <w:rPr>
                <w:lang w:val="en-US"/>
              </w:rPr>
              <w:t>&lt; 5</w:t>
            </w:r>
          </w:p>
        </w:tc>
        <w:tc>
          <w:tcPr>
            <w:tcW w:w="798" w:type="pct"/>
            <w:shd w:val="clear" w:color="000000" w:fill="FFFFFF"/>
            <w:vAlign w:val="center"/>
            <w:hideMark/>
          </w:tcPr>
          <w:p w14:paraId="732D6B8B" w14:textId="77777777" w:rsidR="006C1D8D" w:rsidRPr="003709FC" w:rsidRDefault="006C1D8D" w:rsidP="00CC5A4B">
            <w:pPr>
              <w:pStyle w:val="Tabletext"/>
            </w:pPr>
            <w:r w:rsidRPr="003709FC">
              <w:rPr>
                <w:lang w:val="en-US"/>
              </w:rPr>
              <w:t> </w:t>
            </w:r>
          </w:p>
        </w:tc>
      </w:tr>
      <w:tr w:rsidR="001271EE" w:rsidRPr="003709FC" w14:paraId="0CA757CE" w14:textId="77777777" w:rsidTr="0009229A">
        <w:trPr>
          <w:cantSplit/>
          <w:trHeight w:val="300"/>
        </w:trPr>
        <w:tc>
          <w:tcPr>
            <w:tcW w:w="2607" w:type="pct"/>
            <w:shd w:val="clear" w:color="000000" w:fill="EFEFEF"/>
            <w:vAlign w:val="center"/>
            <w:hideMark/>
          </w:tcPr>
          <w:p w14:paraId="4552C5A4" w14:textId="2A444007" w:rsidR="006C1D8D" w:rsidRPr="003709FC" w:rsidRDefault="006C1D8D" w:rsidP="00CC5A4B">
            <w:pPr>
              <w:pStyle w:val="Tabletext"/>
            </w:pPr>
            <w:r w:rsidRPr="003709FC">
              <w:rPr>
                <w:lang w:val="en-US"/>
              </w:rPr>
              <w:t>Respir</w:t>
            </w:r>
            <w:r w:rsidR="00004797">
              <w:rPr>
                <w:lang w:val="en-US"/>
              </w:rPr>
              <w:t>atory</w:t>
            </w:r>
            <w:r w:rsidRPr="003709FC">
              <w:rPr>
                <w:lang w:val="en-US"/>
              </w:rPr>
              <w:t xml:space="preserve"> Infect</w:t>
            </w:r>
            <w:r w:rsidR="00AA6A73">
              <w:rPr>
                <w:lang w:val="en-US"/>
              </w:rPr>
              <w:t>io</w:t>
            </w:r>
            <w:r w:rsidRPr="003709FC">
              <w:rPr>
                <w:lang w:val="en-US"/>
              </w:rPr>
              <w:t>n</w:t>
            </w:r>
          </w:p>
        </w:tc>
        <w:tc>
          <w:tcPr>
            <w:tcW w:w="798" w:type="pct"/>
            <w:shd w:val="clear" w:color="000000" w:fill="EFEFEF"/>
            <w:vAlign w:val="center"/>
            <w:hideMark/>
          </w:tcPr>
          <w:p w14:paraId="1374F128" w14:textId="69BFDE63" w:rsidR="006C1D8D" w:rsidRPr="003709FC" w:rsidRDefault="006C1D8D" w:rsidP="00CC5A4B">
            <w:pPr>
              <w:pStyle w:val="Tabletext"/>
            </w:pPr>
            <w:r w:rsidRPr="003709FC">
              <w:rPr>
                <w:lang w:val="en-US"/>
              </w:rPr>
              <w:t>64 (3.5</w:t>
            </w:r>
            <w:r w:rsidR="004C2EC7">
              <w:rPr>
                <w:lang w:val="en-US"/>
              </w:rPr>
              <w:t>)</w:t>
            </w:r>
          </w:p>
        </w:tc>
        <w:tc>
          <w:tcPr>
            <w:tcW w:w="798" w:type="pct"/>
            <w:shd w:val="clear" w:color="000000" w:fill="EFEFEF"/>
            <w:vAlign w:val="center"/>
            <w:hideMark/>
          </w:tcPr>
          <w:p w14:paraId="08545770" w14:textId="69FB1948" w:rsidR="006C1D8D" w:rsidRPr="003709FC" w:rsidRDefault="00714A3A" w:rsidP="00CC5A4B">
            <w:pPr>
              <w:pStyle w:val="Tabletext"/>
            </w:pPr>
            <w:r>
              <w:rPr>
                <w:lang w:val="en-US"/>
              </w:rPr>
              <w:t>&lt; 5</w:t>
            </w:r>
          </w:p>
        </w:tc>
        <w:tc>
          <w:tcPr>
            <w:tcW w:w="798" w:type="pct"/>
            <w:shd w:val="clear" w:color="000000" w:fill="EFEFEF"/>
            <w:vAlign w:val="center"/>
            <w:hideMark/>
          </w:tcPr>
          <w:p w14:paraId="26AB173D" w14:textId="77777777" w:rsidR="006C1D8D" w:rsidRPr="003709FC" w:rsidRDefault="006C1D8D" w:rsidP="00CC5A4B">
            <w:pPr>
              <w:pStyle w:val="Tabletext"/>
            </w:pPr>
            <w:r w:rsidRPr="003709FC">
              <w:rPr>
                <w:lang w:val="en-US"/>
              </w:rPr>
              <w:t> </w:t>
            </w:r>
          </w:p>
        </w:tc>
      </w:tr>
      <w:tr w:rsidR="001271EE" w:rsidRPr="003709FC" w14:paraId="71412B93" w14:textId="77777777" w:rsidTr="0009229A">
        <w:trPr>
          <w:cantSplit/>
          <w:trHeight w:val="300"/>
        </w:trPr>
        <w:tc>
          <w:tcPr>
            <w:tcW w:w="2607" w:type="pct"/>
            <w:shd w:val="clear" w:color="000000" w:fill="FFFFFF"/>
            <w:vAlign w:val="center"/>
            <w:hideMark/>
          </w:tcPr>
          <w:p w14:paraId="0AE028BF" w14:textId="77777777" w:rsidR="006C1D8D" w:rsidRPr="003709FC" w:rsidRDefault="006C1D8D" w:rsidP="00CC5A4B">
            <w:pPr>
              <w:pStyle w:val="Tabletext"/>
              <w:rPr>
                <w:b/>
                <w:bCs/>
              </w:rPr>
            </w:pPr>
            <w:r w:rsidRPr="003709FC">
              <w:rPr>
                <w:b/>
                <w:bCs/>
                <w:lang w:val="en-US"/>
              </w:rPr>
              <w:t>Comorbidities (%)</w:t>
            </w:r>
          </w:p>
        </w:tc>
        <w:tc>
          <w:tcPr>
            <w:tcW w:w="798" w:type="pct"/>
            <w:shd w:val="clear" w:color="000000" w:fill="FFFFFF"/>
            <w:vAlign w:val="center"/>
            <w:hideMark/>
          </w:tcPr>
          <w:p w14:paraId="5487CF9F" w14:textId="77777777" w:rsidR="006C1D8D" w:rsidRPr="003709FC" w:rsidRDefault="006C1D8D" w:rsidP="00CC5A4B">
            <w:pPr>
              <w:pStyle w:val="Tabletext"/>
            </w:pPr>
            <w:r w:rsidRPr="003709FC">
              <w:rPr>
                <w:lang w:val="en-US"/>
              </w:rPr>
              <w:t xml:space="preserve"> </w:t>
            </w:r>
          </w:p>
        </w:tc>
        <w:tc>
          <w:tcPr>
            <w:tcW w:w="798" w:type="pct"/>
            <w:shd w:val="clear" w:color="000000" w:fill="FFFFFF"/>
            <w:vAlign w:val="center"/>
            <w:hideMark/>
          </w:tcPr>
          <w:p w14:paraId="7934F55A" w14:textId="76A37385" w:rsidR="006C1D8D" w:rsidRPr="003709FC" w:rsidRDefault="006C1D8D" w:rsidP="00CC5A4B">
            <w:pPr>
              <w:pStyle w:val="Tabletext"/>
            </w:pPr>
          </w:p>
        </w:tc>
        <w:tc>
          <w:tcPr>
            <w:tcW w:w="798" w:type="pct"/>
            <w:shd w:val="clear" w:color="000000" w:fill="FFFFFF"/>
            <w:vAlign w:val="center"/>
            <w:hideMark/>
          </w:tcPr>
          <w:p w14:paraId="7FB581CA" w14:textId="77777777" w:rsidR="006C1D8D" w:rsidRPr="00CC5A4B" w:rsidRDefault="006C1D8D" w:rsidP="00CC5A4B">
            <w:pPr>
              <w:pStyle w:val="Tabletext"/>
              <w:rPr>
                <w:b/>
                <w:bCs/>
              </w:rPr>
            </w:pPr>
            <w:r w:rsidRPr="00CC5A4B">
              <w:rPr>
                <w:b/>
                <w:bCs/>
                <w:lang w:val="en-US"/>
              </w:rPr>
              <w:t>0.059</w:t>
            </w:r>
          </w:p>
        </w:tc>
      </w:tr>
      <w:tr w:rsidR="001271EE" w:rsidRPr="003709FC" w14:paraId="0C261043" w14:textId="77777777" w:rsidTr="0009229A">
        <w:trPr>
          <w:cantSplit/>
          <w:trHeight w:val="300"/>
        </w:trPr>
        <w:tc>
          <w:tcPr>
            <w:tcW w:w="2607" w:type="pct"/>
            <w:shd w:val="clear" w:color="000000" w:fill="EFEFEF"/>
            <w:vAlign w:val="center"/>
            <w:hideMark/>
          </w:tcPr>
          <w:p w14:paraId="6C3196B8" w14:textId="77777777" w:rsidR="006C1D8D" w:rsidRPr="003709FC" w:rsidRDefault="006C1D8D" w:rsidP="00CC5A4B">
            <w:pPr>
              <w:pStyle w:val="Tabletext"/>
            </w:pPr>
            <w:r w:rsidRPr="003709FC">
              <w:rPr>
                <w:lang w:val="en-US"/>
              </w:rPr>
              <w:t>Other</w:t>
            </w:r>
          </w:p>
        </w:tc>
        <w:tc>
          <w:tcPr>
            <w:tcW w:w="798" w:type="pct"/>
            <w:shd w:val="clear" w:color="000000" w:fill="EFEFEF"/>
            <w:vAlign w:val="center"/>
            <w:hideMark/>
          </w:tcPr>
          <w:p w14:paraId="456FF579" w14:textId="650C7FF9" w:rsidR="006C1D8D" w:rsidRPr="003709FC" w:rsidRDefault="006C1D8D" w:rsidP="00CC5A4B">
            <w:pPr>
              <w:pStyle w:val="Tabletext"/>
            </w:pPr>
            <w:r w:rsidRPr="003709FC">
              <w:rPr>
                <w:lang w:val="en-US"/>
              </w:rPr>
              <w:t>1</w:t>
            </w:r>
            <w:r w:rsidR="00E81680">
              <w:rPr>
                <w:lang w:val="en-US"/>
              </w:rPr>
              <w:t>,</w:t>
            </w:r>
            <w:r w:rsidRPr="003709FC">
              <w:rPr>
                <w:lang w:val="en-US"/>
              </w:rPr>
              <w:t>198 (65.6</w:t>
            </w:r>
            <w:r w:rsidR="004C2EC7">
              <w:rPr>
                <w:lang w:val="en-US"/>
              </w:rPr>
              <w:t>)</w:t>
            </w:r>
          </w:p>
        </w:tc>
        <w:tc>
          <w:tcPr>
            <w:tcW w:w="798" w:type="pct"/>
            <w:shd w:val="clear" w:color="000000" w:fill="EFEFEF"/>
            <w:vAlign w:val="center"/>
            <w:hideMark/>
          </w:tcPr>
          <w:p w14:paraId="7328FAB2" w14:textId="44FCE1BF" w:rsidR="006C1D8D" w:rsidRPr="003709FC" w:rsidRDefault="006C1D8D" w:rsidP="00CC5A4B">
            <w:pPr>
              <w:pStyle w:val="Tabletext"/>
            </w:pPr>
            <w:r w:rsidRPr="003709FC">
              <w:rPr>
                <w:lang w:val="en-US"/>
              </w:rPr>
              <w:t>14 (45.2</w:t>
            </w:r>
            <w:r w:rsidR="004C2EC7">
              <w:rPr>
                <w:lang w:val="en-US"/>
              </w:rPr>
              <w:t>)</w:t>
            </w:r>
          </w:p>
        </w:tc>
        <w:tc>
          <w:tcPr>
            <w:tcW w:w="798" w:type="pct"/>
            <w:shd w:val="clear" w:color="000000" w:fill="EFEFEF"/>
            <w:vAlign w:val="center"/>
            <w:hideMark/>
          </w:tcPr>
          <w:p w14:paraId="06267368" w14:textId="77777777" w:rsidR="006C1D8D" w:rsidRPr="003709FC" w:rsidRDefault="006C1D8D" w:rsidP="00CC5A4B">
            <w:pPr>
              <w:pStyle w:val="Tabletext"/>
            </w:pPr>
            <w:r w:rsidRPr="003709FC">
              <w:rPr>
                <w:lang w:val="en-US"/>
              </w:rPr>
              <w:t> </w:t>
            </w:r>
          </w:p>
        </w:tc>
      </w:tr>
      <w:tr w:rsidR="001271EE" w:rsidRPr="003709FC" w14:paraId="5F657A1B" w14:textId="77777777" w:rsidTr="0009229A">
        <w:trPr>
          <w:cantSplit/>
          <w:trHeight w:val="300"/>
        </w:trPr>
        <w:tc>
          <w:tcPr>
            <w:tcW w:w="2607" w:type="pct"/>
            <w:shd w:val="clear" w:color="000000" w:fill="FFFFFF"/>
            <w:vAlign w:val="center"/>
            <w:hideMark/>
          </w:tcPr>
          <w:p w14:paraId="2B4A85A6" w14:textId="77777777" w:rsidR="006C1D8D" w:rsidRPr="003709FC" w:rsidRDefault="006C1D8D" w:rsidP="00CC5A4B">
            <w:pPr>
              <w:pStyle w:val="Tabletext"/>
            </w:pPr>
            <w:r w:rsidRPr="003709FC">
              <w:rPr>
                <w:lang w:val="en-US"/>
              </w:rPr>
              <w:t>Asthma</w:t>
            </w:r>
          </w:p>
        </w:tc>
        <w:tc>
          <w:tcPr>
            <w:tcW w:w="798" w:type="pct"/>
            <w:shd w:val="clear" w:color="000000" w:fill="FFFFFF"/>
            <w:vAlign w:val="center"/>
            <w:hideMark/>
          </w:tcPr>
          <w:p w14:paraId="64F60AB1" w14:textId="5E4D0F27" w:rsidR="006C1D8D" w:rsidRPr="003709FC" w:rsidRDefault="006C1D8D" w:rsidP="00CC5A4B">
            <w:pPr>
              <w:pStyle w:val="Tabletext"/>
            </w:pPr>
            <w:r w:rsidRPr="003709FC">
              <w:rPr>
                <w:lang w:val="en-US"/>
              </w:rPr>
              <w:t>13 (0.7</w:t>
            </w:r>
            <w:r w:rsidR="004C2EC7">
              <w:rPr>
                <w:lang w:val="en-US"/>
              </w:rPr>
              <w:t>)</w:t>
            </w:r>
          </w:p>
        </w:tc>
        <w:tc>
          <w:tcPr>
            <w:tcW w:w="798" w:type="pct"/>
            <w:shd w:val="clear" w:color="000000" w:fill="FFFFFF"/>
            <w:vAlign w:val="center"/>
            <w:hideMark/>
          </w:tcPr>
          <w:p w14:paraId="4E051CE3" w14:textId="5905364F"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35322295" w14:textId="77777777" w:rsidR="006C1D8D" w:rsidRPr="003709FC" w:rsidRDefault="006C1D8D" w:rsidP="00CC5A4B">
            <w:pPr>
              <w:pStyle w:val="Tabletext"/>
            </w:pPr>
            <w:r w:rsidRPr="003709FC">
              <w:rPr>
                <w:lang w:val="en-US"/>
              </w:rPr>
              <w:t> </w:t>
            </w:r>
          </w:p>
        </w:tc>
      </w:tr>
      <w:tr w:rsidR="001271EE" w:rsidRPr="003709FC" w14:paraId="4EDE9BE8" w14:textId="77777777" w:rsidTr="0009229A">
        <w:trPr>
          <w:cantSplit/>
          <w:trHeight w:val="300"/>
        </w:trPr>
        <w:tc>
          <w:tcPr>
            <w:tcW w:w="2607" w:type="pct"/>
            <w:shd w:val="clear" w:color="000000" w:fill="EFEFEF"/>
            <w:vAlign w:val="center"/>
            <w:hideMark/>
          </w:tcPr>
          <w:p w14:paraId="530A3EB1" w14:textId="77777777" w:rsidR="006C1D8D" w:rsidRPr="003709FC" w:rsidRDefault="006C1D8D" w:rsidP="00CC5A4B">
            <w:pPr>
              <w:pStyle w:val="Tabletext"/>
            </w:pPr>
            <w:r w:rsidRPr="003709FC">
              <w:rPr>
                <w:lang w:val="en-US"/>
              </w:rPr>
              <w:t>Atrial fibrillation</w:t>
            </w:r>
          </w:p>
        </w:tc>
        <w:tc>
          <w:tcPr>
            <w:tcW w:w="798" w:type="pct"/>
            <w:shd w:val="clear" w:color="000000" w:fill="EFEFEF"/>
            <w:vAlign w:val="center"/>
            <w:hideMark/>
          </w:tcPr>
          <w:p w14:paraId="4B13E0D2" w14:textId="26094BFA" w:rsidR="006C1D8D" w:rsidRPr="003709FC" w:rsidRDefault="006C1D8D" w:rsidP="00CC5A4B">
            <w:pPr>
              <w:pStyle w:val="Tabletext"/>
            </w:pPr>
            <w:r w:rsidRPr="003709FC">
              <w:rPr>
                <w:lang w:val="en-US"/>
              </w:rPr>
              <w:t>76 (4.2</w:t>
            </w:r>
            <w:r w:rsidR="004C2EC7">
              <w:rPr>
                <w:lang w:val="en-US"/>
              </w:rPr>
              <w:t>)</w:t>
            </w:r>
          </w:p>
        </w:tc>
        <w:tc>
          <w:tcPr>
            <w:tcW w:w="798" w:type="pct"/>
            <w:shd w:val="clear" w:color="000000" w:fill="EFEFEF"/>
            <w:vAlign w:val="center"/>
            <w:hideMark/>
          </w:tcPr>
          <w:p w14:paraId="54A4ADEE" w14:textId="21F563B5"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4CB174E7" w14:textId="77777777" w:rsidR="006C1D8D" w:rsidRPr="003709FC" w:rsidRDefault="006C1D8D" w:rsidP="00CC5A4B">
            <w:pPr>
              <w:pStyle w:val="Tabletext"/>
            </w:pPr>
            <w:r w:rsidRPr="003709FC">
              <w:rPr>
                <w:lang w:val="en-US"/>
              </w:rPr>
              <w:t> </w:t>
            </w:r>
          </w:p>
        </w:tc>
      </w:tr>
      <w:tr w:rsidR="001271EE" w:rsidRPr="003709FC" w14:paraId="0C82E52A" w14:textId="77777777" w:rsidTr="0009229A">
        <w:trPr>
          <w:cantSplit/>
          <w:trHeight w:val="300"/>
        </w:trPr>
        <w:tc>
          <w:tcPr>
            <w:tcW w:w="2607" w:type="pct"/>
            <w:shd w:val="clear" w:color="000000" w:fill="FFFFFF"/>
            <w:vAlign w:val="center"/>
            <w:hideMark/>
          </w:tcPr>
          <w:p w14:paraId="4D0FF2E4" w14:textId="77777777" w:rsidR="006C1D8D" w:rsidRPr="003709FC" w:rsidRDefault="006C1D8D" w:rsidP="00CC5A4B">
            <w:pPr>
              <w:pStyle w:val="Tabletext"/>
            </w:pPr>
            <w:r w:rsidRPr="003709FC">
              <w:rPr>
                <w:lang w:val="en-US"/>
              </w:rPr>
              <w:t>Chest pain</w:t>
            </w:r>
          </w:p>
        </w:tc>
        <w:tc>
          <w:tcPr>
            <w:tcW w:w="798" w:type="pct"/>
            <w:shd w:val="clear" w:color="000000" w:fill="FFFFFF"/>
            <w:vAlign w:val="center"/>
            <w:hideMark/>
          </w:tcPr>
          <w:p w14:paraId="77E5E5F9" w14:textId="1666DFA8" w:rsidR="006C1D8D" w:rsidRPr="003709FC" w:rsidRDefault="006C1D8D" w:rsidP="00CC5A4B">
            <w:pPr>
              <w:pStyle w:val="Tabletext"/>
            </w:pPr>
            <w:r w:rsidRPr="003709FC">
              <w:rPr>
                <w:lang w:val="en-US"/>
              </w:rPr>
              <w:t>128 (7.0</w:t>
            </w:r>
            <w:r w:rsidR="004C2EC7">
              <w:rPr>
                <w:lang w:val="en-US"/>
              </w:rPr>
              <w:t>)</w:t>
            </w:r>
          </w:p>
        </w:tc>
        <w:tc>
          <w:tcPr>
            <w:tcW w:w="798" w:type="pct"/>
            <w:shd w:val="clear" w:color="000000" w:fill="FFFFFF"/>
            <w:vAlign w:val="center"/>
            <w:hideMark/>
          </w:tcPr>
          <w:p w14:paraId="49B476CB" w14:textId="00EF8AE3" w:rsidR="006C1D8D" w:rsidRPr="003709FC" w:rsidRDefault="006C1D8D" w:rsidP="00CC5A4B">
            <w:pPr>
              <w:pStyle w:val="Tabletext"/>
            </w:pPr>
            <w:r w:rsidRPr="003709FC">
              <w:rPr>
                <w:lang w:val="en-US"/>
              </w:rPr>
              <w:t>6 (19.4</w:t>
            </w:r>
            <w:r w:rsidR="004C2EC7">
              <w:rPr>
                <w:lang w:val="en-US"/>
              </w:rPr>
              <w:t>)</w:t>
            </w:r>
          </w:p>
        </w:tc>
        <w:tc>
          <w:tcPr>
            <w:tcW w:w="798" w:type="pct"/>
            <w:shd w:val="clear" w:color="000000" w:fill="FFFFFF"/>
            <w:vAlign w:val="center"/>
            <w:hideMark/>
          </w:tcPr>
          <w:p w14:paraId="2B3E34F8" w14:textId="77777777" w:rsidR="006C1D8D" w:rsidRPr="003709FC" w:rsidRDefault="006C1D8D" w:rsidP="00CC5A4B">
            <w:pPr>
              <w:pStyle w:val="Tabletext"/>
            </w:pPr>
            <w:r w:rsidRPr="003709FC">
              <w:rPr>
                <w:lang w:val="en-US"/>
              </w:rPr>
              <w:t> </w:t>
            </w:r>
          </w:p>
        </w:tc>
      </w:tr>
      <w:tr w:rsidR="001271EE" w:rsidRPr="003709FC" w14:paraId="718A85BA" w14:textId="77777777" w:rsidTr="0009229A">
        <w:trPr>
          <w:cantSplit/>
          <w:trHeight w:val="300"/>
        </w:trPr>
        <w:tc>
          <w:tcPr>
            <w:tcW w:w="2607" w:type="pct"/>
            <w:shd w:val="clear" w:color="000000" w:fill="EFEFEF"/>
            <w:vAlign w:val="center"/>
            <w:hideMark/>
          </w:tcPr>
          <w:p w14:paraId="149E3249" w14:textId="77777777" w:rsidR="006C1D8D" w:rsidRPr="003709FC" w:rsidRDefault="006C1D8D" w:rsidP="00CC5A4B">
            <w:pPr>
              <w:pStyle w:val="Tabletext"/>
            </w:pPr>
            <w:r w:rsidRPr="003709FC">
              <w:rPr>
                <w:lang w:val="en-US"/>
              </w:rPr>
              <w:t>Chronic pain</w:t>
            </w:r>
          </w:p>
        </w:tc>
        <w:tc>
          <w:tcPr>
            <w:tcW w:w="798" w:type="pct"/>
            <w:shd w:val="clear" w:color="000000" w:fill="EFEFEF"/>
            <w:vAlign w:val="center"/>
            <w:hideMark/>
          </w:tcPr>
          <w:p w14:paraId="13FBCC93" w14:textId="6105BC71" w:rsidR="006C1D8D" w:rsidRPr="003709FC" w:rsidRDefault="00714A3A" w:rsidP="00CC5A4B">
            <w:pPr>
              <w:pStyle w:val="Tabletext"/>
            </w:pPr>
            <w:r>
              <w:rPr>
                <w:lang w:val="en-US"/>
              </w:rPr>
              <w:t>&lt; 5</w:t>
            </w:r>
          </w:p>
        </w:tc>
        <w:tc>
          <w:tcPr>
            <w:tcW w:w="798" w:type="pct"/>
            <w:shd w:val="clear" w:color="000000" w:fill="EFEFEF"/>
            <w:vAlign w:val="center"/>
            <w:hideMark/>
          </w:tcPr>
          <w:p w14:paraId="3DE3E3C4" w14:textId="74125230"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6AA5B12A" w14:textId="77777777" w:rsidR="006C1D8D" w:rsidRPr="003709FC" w:rsidRDefault="006C1D8D" w:rsidP="00CC5A4B">
            <w:pPr>
              <w:pStyle w:val="Tabletext"/>
            </w:pPr>
            <w:r w:rsidRPr="003709FC">
              <w:rPr>
                <w:lang w:val="en-US"/>
              </w:rPr>
              <w:t> </w:t>
            </w:r>
          </w:p>
        </w:tc>
      </w:tr>
      <w:tr w:rsidR="001271EE" w:rsidRPr="003709FC" w14:paraId="24F86BA3" w14:textId="77777777" w:rsidTr="0009229A">
        <w:trPr>
          <w:cantSplit/>
          <w:trHeight w:val="300"/>
        </w:trPr>
        <w:tc>
          <w:tcPr>
            <w:tcW w:w="2607" w:type="pct"/>
            <w:shd w:val="clear" w:color="000000" w:fill="FFFFFF"/>
            <w:vAlign w:val="center"/>
            <w:hideMark/>
          </w:tcPr>
          <w:p w14:paraId="6A3918DE" w14:textId="77777777" w:rsidR="006C1D8D" w:rsidRPr="003709FC" w:rsidRDefault="006C1D8D" w:rsidP="00CC5A4B">
            <w:pPr>
              <w:pStyle w:val="Tabletext"/>
            </w:pPr>
            <w:r w:rsidRPr="003709FC">
              <w:rPr>
                <w:lang w:val="en-US"/>
              </w:rPr>
              <w:t>Cirrhosis</w:t>
            </w:r>
          </w:p>
        </w:tc>
        <w:tc>
          <w:tcPr>
            <w:tcW w:w="798" w:type="pct"/>
            <w:shd w:val="clear" w:color="000000" w:fill="FFFFFF"/>
            <w:vAlign w:val="center"/>
            <w:hideMark/>
          </w:tcPr>
          <w:p w14:paraId="2B7BF6DC" w14:textId="341B1A5C" w:rsidR="006C1D8D" w:rsidRPr="003709FC" w:rsidRDefault="00714A3A" w:rsidP="00CC5A4B">
            <w:pPr>
              <w:pStyle w:val="Tabletext"/>
            </w:pPr>
            <w:r>
              <w:rPr>
                <w:lang w:val="en-US"/>
              </w:rPr>
              <w:t>&lt; 5</w:t>
            </w:r>
          </w:p>
        </w:tc>
        <w:tc>
          <w:tcPr>
            <w:tcW w:w="798" w:type="pct"/>
            <w:shd w:val="clear" w:color="000000" w:fill="FFFFFF"/>
            <w:vAlign w:val="center"/>
            <w:hideMark/>
          </w:tcPr>
          <w:p w14:paraId="4DBA1336" w14:textId="470B1497"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767FEEC8" w14:textId="77777777" w:rsidR="006C1D8D" w:rsidRPr="003709FC" w:rsidRDefault="006C1D8D" w:rsidP="00CC5A4B">
            <w:pPr>
              <w:pStyle w:val="Tabletext"/>
            </w:pPr>
            <w:r w:rsidRPr="003709FC">
              <w:rPr>
                <w:lang w:val="en-US"/>
              </w:rPr>
              <w:t> </w:t>
            </w:r>
          </w:p>
        </w:tc>
      </w:tr>
      <w:tr w:rsidR="001271EE" w:rsidRPr="003709FC" w14:paraId="151EE9B4" w14:textId="77777777" w:rsidTr="0009229A">
        <w:trPr>
          <w:cantSplit/>
          <w:trHeight w:val="300"/>
        </w:trPr>
        <w:tc>
          <w:tcPr>
            <w:tcW w:w="2607" w:type="pct"/>
            <w:shd w:val="clear" w:color="000000" w:fill="EFEFEF"/>
            <w:vAlign w:val="center"/>
            <w:hideMark/>
          </w:tcPr>
          <w:p w14:paraId="69462527" w14:textId="77777777" w:rsidR="006C1D8D" w:rsidRPr="003709FC" w:rsidRDefault="006C1D8D" w:rsidP="00CC5A4B">
            <w:pPr>
              <w:pStyle w:val="Tabletext"/>
            </w:pPr>
            <w:r w:rsidRPr="003709FC">
              <w:rPr>
                <w:lang w:val="en-US"/>
              </w:rPr>
              <w:t>COPD</w:t>
            </w:r>
          </w:p>
        </w:tc>
        <w:tc>
          <w:tcPr>
            <w:tcW w:w="798" w:type="pct"/>
            <w:shd w:val="clear" w:color="000000" w:fill="EFEFEF"/>
            <w:vAlign w:val="center"/>
            <w:hideMark/>
          </w:tcPr>
          <w:p w14:paraId="430C3A4F" w14:textId="1ED6AABB" w:rsidR="006C1D8D" w:rsidRPr="003709FC" w:rsidRDefault="006C1D8D" w:rsidP="00CC5A4B">
            <w:pPr>
              <w:pStyle w:val="Tabletext"/>
            </w:pPr>
            <w:r w:rsidRPr="003709FC">
              <w:rPr>
                <w:lang w:val="en-US"/>
              </w:rPr>
              <w:t>88 (4.8</w:t>
            </w:r>
            <w:r w:rsidR="004C2EC7">
              <w:rPr>
                <w:lang w:val="en-US"/>
              </w:rPr>
              <w:t>)</w:t>
            </w:r>
          </w:p>
        </w:tc>
        <w:tc>
          <w:tcPr>
            <w:tcW w:w="798" w:type="pct"/>
            <w:shd w:val="clear" w:color="000000" w:fill="EFEFEF"/>
            <w:vAlign w:val="center"/>
            <w:hideMark/>
          </w:tcPr>
          <w:p w14:paraId="4725CD2E" w14:textId="0ECF1710" w:rsidR="006C1D8D" w:rsidRPr="003709FC" w:rsidRDefault="00714A3A" w:rsidP="00CC5A4B">
            <w:pPr>
              <w:pStyle w:val="Tabletext"/>
            </w:pPr>
            <w:r>
              <w:rPr>
                <w:lang w:val="en-US"/>
              </w:rPr>
              <w:t>&lt; 5</w:t>
            </w:r>
          </w:p>
        </w:tc>
        <w:tc>
          <w:tcPr>
            <w:tcW w:w="798" w:type="pct"/>
            <w:shd w:val="clear" w:color="000000" w:fill="EFEFEF"/>
            <w:vAlign w:val="center"/>
            <w:hideMark/>
          </w:tcPr>
          <w:p w14:paraId="103D2772" w14:textId="77777777" w:rsidR="006C1D8D" w:rsidRPr="003709FC" w:rsidRDefault="006C1D8D" w:rsidP="00CC5A4B">
            <w:pPr>
              <w:pStyle w:val="Tabletext"/>
            </w:pPr>
            <w:r w:rsidRPr="003709FC">
              <w:rPr>
                <w:lang w:val="en-US"/>
              </w:rPr>
              <w:t> </w:t>
            </w:r>
          </w:p>
        </w:tc>
      </w:tr>
      <w:tr w:rsidR="001271EE" w:rsidRPr="003709FC" w14:paraId="58C3A3CE" w14:textId="77777777" w:rsidTr="0009229A">
        <w:trPr>
          <w:cantSplit/>
          <w:trHeight w:val="300"/>
        </w:trPr>
        <w:tc>
          <w:tcPr>
            <w:tcW w:w="2607" w:type="pct"/>
            <w:shd w:val="clear" w:color="000000" w:fill="FFFFFF"/>
            <w:vAlign w:val="center"/>
            <w:hideMark/>
          </w:tcPr>
          <w:p w14:paraId="5DF85516" w14:textId="77777777" w:rsidR="006C1D8D" w:rsidRPr="003709FC" w:rsidRDefault="006C1D8D" w:rsidP="00CC5A4B">
            <w:pPr>
              <w:pStyle w:val="Tabletext"/>
            </w:pPr>
            <w:r w:rsidRPr="003709FC">
              <w:rPr>
                <w:lang w:val="en-US"/>
              </w:rPr>
              <w:t>Coronary disease</w:t>
            </w:r>
          </w:p>
        </w:tc>
        <w:tc>
          <w:tcPr>
            <w:tcW w:w="798" w:type="pct"/>
            <w:shd w:val="clear" w:color="000000" w:fill="FFFFFF"/>
            <w:vAlign w:val="center"/>
            <w:hideMark/>
          </w:tcPr>
          <w:p w14:paraId="1AE51DC3" w14:textId="108D0D3A" w:rsidR="006C1D8D" w:rsidRPr="003709FC" w:rsidRDefault="006C1D8D" w:rsidP="00CC5A4B">
            <w:pPr>
              <w:pStyle w:val="Tabletext"/>
            </w:pPr>
            <w:r w:rsidRPr="003709FC">
              <w:rPr>
                <w:lang w:val="en-US"/>
              </w:rPr>
              <w:t>130 (7.1</w:t>
            </w:r>
            <w:r w:rsidR="004C2EC7">
              <w:rPr>
                <w:lang w:val="en-US"/>
              </w:rPr>
              <w:t>)</w:t>
            </w:r>
          </w:p>
        </w:tc>
        <w:tc>
          <w:tcPr>
            <w:tcW w:w="798" w:type="pct"/>
            <w:shd w:val="clear" w:color="000000" w:fill="FFFFFF"/>
            <w:vAlign w:val="center"/>
            <w:hideMark/>
          </w:tcPr>
          <w:p w14:paraId="62B3837A" w14:textId="75B7F744" w:rsidR="006C1D8D" w:rsidRPr="003709FC" w:rsidRDefault="006C1D8D" w:rsidP="00CC5A4B">
            <w:pPr>
              <w:pStyle w:val="Tabletext"/>
            </w:pPr>
            <w:r w:rsidRPr="003709FC">
              <w:rPr>
                <w:lang w:val="en-US"/>
              </w:rPr>
              <w:t>7 (22.6</w:t>
            </w:r>
            <w:r w:rsidR="004C2EC7">
              <w:rPr>
                <w:lang w:val="en-US"/>
              </w:rPr>
              <w:t>)</w:t>
            </w:r>
          </w:p>
        </w:tc>
        <w:tc>
          <w:tcPr>
            <w:tcW w:w="798" w:type="pct"/>
            <w:shd w:val="clear" w:color="000000" w:fill="FFFFFF"/>
            <w:vAlign w:val="center"/>
            <w:hideMark/>
          </w:tcPr>
          <w:p w14:paraId="1BC7BDA8" w14:textId="77777777" w:rsidR="006C1D8D" w:rsidRPr="003709FC" w:rsidRDefault="006C1D8D" w:rsidP="00CC5A4B">
            <w:pPr>
              <w:pStyle w:val="Tabletext"/>
            </w:pPr>
            <w:r w:rsidRPr="003709FC">
              <w:rPr>
                <w:lang w:val="en-US"/>
              </w:rPr>
              <w:t> </w:t>
            </w:r>
          </w:p>
        </w:tc>
      </w:tr>
      <w:tr w:rsidR="001271EE" w:rsidRPr="003709FC" w14:paraId="5FEF7684" w14:textId="77777777" w:rsidTr="0009229A">
        <w:trPr>
          <w:cantSplit/>
          <w:trHeight w:val="300"/>
        </w:trPr>
        <w:tc>
          <w:tcPr>
            <w:tcW w:w="2607" w:type="pct"/>
            <w:shd w:val="clear" w:color="000000" w:fill="EFEFEF"/>
            <w:vAlign w:val="center"/>
            <w:hideMark/>
          </w:tcPr>
          <w:p w14:paraId="64700481" w14:textId="77777777" w:rsidR="006C1D8D" w:rsidRPr="003709FC" w:rsidRDefault="006C1D8D" w:rsidP="00CC5A4B">
            <w:pPr>
              <w:pStyle w:val="Tabletext"/>
            </w:pPr>
            <w:r w:rsidRPr="003709FC">
              <w:rPr>
                <w:lang w:val="en-US"/>
              </w:rPr>
              <w:t>Diabetes</w:t>
            </w:r>
          </w:p>
        </w:tc>
        <w:tc>
          <w:tcPr>
            <w:tcW w:w="798" w:type="pct"/>
            <w:shd w:val="clear" w:color="000000" w:fill="EFEFEF"/>
            <w:vAlign w:val="center"/>
            <w:hideMark/>
          </w:tcPr>
          <w:p w14:paraId="3869AD91" w14:textId="6AAD7EDB" w:rsidR="006C1D8D" w:rsidRPr="003709FC" w:rsidRDefault="006C1D8D" w:rsidP="00CC5A4B">
            <w:pPr>
              <w:pStyle w:val="Tabletext"/>
            </w:pPr>
            <w:r w:rsidRPr="003709FC">
              <w:rPr>
                <w:lang w:val="en-US"/>
              </w:rPr>
              <w:t>22 (1.2</w:t>
            </w:r>
            <w:r w:rsidR="004C2EC7">
              <w:rPr>
                <w:lang w:val="en-US"/>
              </w:rPr>
              <w:t>)</w:t>
            </w:r>
          </w:p>
        </w:tc>
        <w:tc>
          <w:tcPr>
            <w:tcW w:w="798" w:type="pct"/>
            <w:shd w:val="clear" w:color="000000" w:fill="EFEFEF"/>
            <w:vAlign w:val="center"/>
            <w:hideMark/>
          </w:tcPr>
          <w:p w14:paraId="4934724F" w14:textId="1E3EB19D"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7C122A58" w14:textId="77777777" w:rsidR="006C1D8D" w:rsidRPr="003709FC" w:rsidRDefault="006C1D8D" w:rsidP="00CC5A4B">
            <w:pPr>
              <w:pStyle w:val="Tabletext"/>
            </w:pPr>
            <w:r w:rsidRPr="003709FC">
              <w:rPr>
                <w:lang w:val="en-US"/>
              </w:rPr>
              <w:t> </w:t>
            </w:r>
          </w:p>
        </w:tc>
      </w:tr>
      <w:tr w:rsidR="001271EE" w:rsidRPr="003709FC" w14:paraId="3B5283A3" w14:textId="77777777" w:rsidTr="0009229A">
        <w:trPr>
          <w:cantSplit/>
          <w:trHeight w:val="300"/>
        </w:trPr>
        <w:tc>
          <w:tcPr>
            <w:tcW w:w="2607" w:type="pct"/>
            <w:shd w:val="clear" w:color="000000" w:fill="FFFFFF"/>
            <w:vAlign w:val="center"/>
            <w:hideMark/>
          </w:tcPr>
          <w:p w14:paraId="00A28C3C" w14:textId="39B479E9" w:rsidR="006C1D8D" w:rsidRPr="003709FC" w:rsidRDefault="006C1D8D" w:rsidP="00CC5A4B">
            <w:pPr>
              <w:pStyle w:val="Tabletext"/>
            </w:pPr>
            <w:r w:rsidRPr="003709FC">
              <w:rPr>
                <w:lang w:val="en-US"/>
              </w:rPr>
              <w:t xml:space="preserve">Digestive </w:t>
            </w:r>
            <w:r w:rsidR="00714A3A">
              <w:rPr>
                <w:lang w:val="en-US"/>
              </w:rPr>
              <w:t>s</w:t>
            </w:r>
            <w:r w:rsidRPr="003709FC">
              <w:rPr>
                <w:lang w:val="en-US"/>
              </w:rPr>
              <w:t>ystem</w:t>
            </w:r>
          </w:p>
        </w:tc>
        <w:tc>
          <w:tcPr>
            <w:tcW w:w="798" w:type="pct"/>
            <w:shd w:val="clear" w:color="000000" w:fill="FFFFFF"/>
            <w:vAlign w:val="center"/>
            <w:hideMark/>
          </w:tcPr>
          <w:p w14:paraId="76EA8AF2" w14:textId="725AB543" w:rsidR="006C1D8D" w:rsidRPr="003709FC" w:rsidRDefault="006C1D8D" w:rsidP="00CC5A4B">
            <w:pPr>
              <w:pStyle w:val="Tabletext"/>
            </w:pPr>
            <w:r w:rsidRPr="003709FC">
              <w:rPr>
                <w:lang w:val="en-US"/>
              </w:rPr>
              <w:t>93 (5.1</w:t>
            </w:r>
            <w:r w:rsidR="004C2EC7">
              <w:rPr>
                <w:lang w:val="en-US"/>
              </w:rPr>
              <w:t>)</w:t>
            </w:r>
          </w:p>
        </w:tc>
        <w:tc>
          <w:tcPr>
            <w:tcW w:w="798" w:type="pct"/>
            <w:shd w:val="clear" w:color="000000" w:fill="FFFFFF"/>
            <w:vAlign w:val="center"/>
            <w:hideMark/>
          </w:tcPr>
          <w:p w14:paraId="1EE16C1D" w14:textId="5BB5A2DB" w:rsidR="006C1D8D" w:rsidRPr="003709FC" w:rsidRDefault="00714A3A" w:rsidP="00CC5A4B">
            <w:pPr>
              <w:pStyle w:val="Tabletext"/>
            </w:pPr>
            <w:r>
              <w:rPr>
                <w:lang w:val="en-US"/>
              </w:rPr>
              <w:t>&lt; 5</w:t>
            </w:r>
          </w:p>
        </w:tc>
        <w:tc>
          <w:tcPr>
            <w:tcW w:w="798" w:type="pct"/>
            <w:shd w:val="clear" w:color="000000" w:fill="FFFFFF"/>
            <w:vAlign w:val="center"/>
            <w:hideMark/>
          </w:tcPr>
          <w:p w14:paraId="48FD5FD6" w14:textId="77777777" w:rsidR="006C1D8D" w:rsidRPr="003709FC" w:rsidRDefault="006C1D8D" w:rsidP="00CC5A4B">
            <w:pPr>
              <w:pStyle w:val="Tabletext"/>
            </w:pPr>
            <w:r w:rsidRPr="003709FC">
              <w:rPr>
                <w:lang w:val="en-US"/>
              </w:rPr>
              <w:t> </w:t>
            </w:r>
          </w:p>
        </w:tc>
      </w:tr>
      <w:tr w:rsidR="001271EE" w:rsidRPr="003709FC" w14:paraId="486731A8" w14:textId="77777777" w:rsidTr="0009229A">
        <w:trPr>
          <w:cantSplit/>
          <w:trHeight w:val="300"/>
        </w:trPr>
        <w:tc>
          <w:tcPr>
            <w:tcW w:w="2607" w:type="pct"/>
            <w:shd w:val="clear" w:color="000000" w:fill="EFEFEF"/>
            <w:vAlign w:val="center"/>
            <w:hideMark/>
          </w:tcPr>
          <w:p w14:paraId="6790D775" w14:textId="77777777" w:rsidR="006C1D8D" w:rsidRPr="003709FC" w:rsidRDefault="006C1D8D" w:rsidP="00CC5A4B">
            <w:pPr>
              <w:pStyle w:val="Tabletext"/>
            </w:pPr>
            <w:r w:rsidRPr="003709FC">
              <w:rPr>
                <w:lang w:val="en-US"/>
              </w:rPr>
              <w:t>Kidney disease</w:t>
            </w:r>
          </w:p>
        </w:tc>
        <w:tc>
          <w:tcPr>
            <w:tcW w:w="798" w:type="pct"/>
            <w:shd w:val="clear" w:color="000000" w:fill="EFEFEF"/>
            <w:vAlign w:val="center"/>
            <w:hideMark/>
          </w:tcPr>
          <w:p w14:paraId="3AA69C24" w14:textId="29768996" w:rsidR="006C1D8D" w:rsidRPr="003709FC" w:rsidRDefault="006C1D8D" w:rsidP="00CC5A4B">
            <w:pPr>
              <w:pStyle w:val="Tabletext"/>
            </w:pPr>
            <w:r w:rsidRPr="003709FC">
              <w:rPr>
                <w:lang w:val="en-US"/>
              </w:rPr>
              <w:t>36 (2.0</w:t>
            </w:r>
            <w:r w:rsidR="004C2EC7">
              <w:rPr>
                <w:lang w:val="en-US"/>
              </w:rPr>
              <w:t>)</w:t>
            </w:r>
          </w:p>
        </w:tc>
        <w:tc>
          <w:tcPr>
            <w:tcW w:w="798" w:type="pct"/>
            <w:shd w:val="clear" w:color="000000" w:fill="EFEFEF"/>
            <w:vAlign w:val="center"/>
            <w:hideMark/>
          </w:tcPr>
          <w:p w14:paraId="24C0D57D" w14:textId="7D054A67"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14CAF008" w14:textId="77777777" w:rsidR="006C1D8D" w:rsidRPr="003709FC" w:rsidRDefault="006C1D8D" w:rsidP="00CC5A4B">
            <w:pPr>
              <w:pStyle w:val="Tabletext"/>
            </w:pPr>
            <w:r w:rsidRPr="003709FC">
              <w:rPr>
                <w:lang w:val="en-US"/>
              </w:rPr>
              <w:t> </w:t>
            </w:r>
          </w:p>
        </w:tc>
      </w:tr>
      <w:tr w:rsidR="001271EE" w:rsidRPr="003709FC" w14:paraId="233EC7AD" w14:textId="77777777" w:rsidTr="0009229A">
        <w:trPr>
          <w:cantSplit/>
          <w:trHeight w:val="300"/>
        </w:trPr>
        <w:tc>
          <w:tcPr>
            <w:tcW w:w="2607" w:type="pct"/>
            <w:shd w:val="clear" w:color="000000" w:fill="FFFFFF"/>
            <w:vAlign w:val="center"/>
            <w:hideMark/>
          </w:tcPr>
          <w:p w14:paraId="39E8D033" w14:textId="39E6D041" w:rsidR="006C1D8D" w:rsidRPr="003709FC" w:rsidRDefault="006C1D8D" w:rsidP="00CC5A4B">
            <w:pPr>
              <w:pStyle w:val="Tabletext"/>
            </w:pPr>
            <w:r w:rsidRPr="003709FC">
              <w:rPr>
                <w:lang w:val="en-US"/>
              </w:rPr>
              <w:lastRenderedPageBreak/>
              <w:t>Non-</w:t>
            </w:r>
            <w:r w:rsidR="00714A3A">
              <w:rPr>
                <w:lang w:val="en-US"/>
              </w:rPr>
              <w:t>i</w:t>
            </w:r>
            <w:r w:rsidRPr="003709FC">
              <w:rPr>
                <w:lang w:val="en-US"/>
              </w:rPr>
              <w:t xml:space="preserve">nfective </w:t>
            </w:r>
            <w:r w:rsidR="00714A3A">
              <w:rPr>
                <w:lang w:val="en-US"/>
              </w:rPr>
              <w:t>e</w:t>
            </w:r>
            <w:r w:rsidRPr="003709FC">
              <w:rPr>
                <w:lang w:val="en-US"/>
              </w:rPr>
              <w:t>nteritis</w:t>
            </w:r>
          </w:p>
        </w:tc>
        <w:tc>
          <w:tcPr>
            <w:tcW w:w="798" w:type="pct"/>
            <w:shd w:val="clear" w:color="000000" w:fill="FFFFFF"/>
            <w:vAlign w:val="center"/>
            <w:hideMark/>
          </w:tcPr>
          <w:p w14:paraId="33880A06" w14:textId="71E78783" w:rsidR="006C1D8D" w:rsidRPr="003709FC" w:rsidRDefault="006C1D8D" w:rsidP="00CC5A4B">
            <w:pPr>
              <w:pStyle w:val="Tabletext"/>
            </w:pPr>
            <w:r w:rsidRPr="003709FC">
              <w:rPr>
                <w:lang w:val="en-US"/>
              </w:rPr>
              <w:t>17 (0.9</w:t>
            </w:r>
            <w:r w:rsidR="004C2EC7">
              <w:rPr>
                <w:lang w:val="en-US"/>
              </w:rPr>
              <w:t>)</w:t>
            </w:r>
          </w:p>
        </w:tc>
        <w:tc>
          <w:tcPr>
            <w:tcW w:w="798" w:type="pct"/>
            <w:shd w:val="clear" w:color="000000" w:fill="FFFFFF"/>
            <w:vAlign w:val="center"/>
            <w:hideMark/>
          </w:tcPr>
          <w:p w14:paraId="04F54553" w14:textId="617CFACE"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50713D05" w14:textId="77777777" w:rsidR="006C1D8D" w:rsidRPr="003709FC" w:rsidRDefault="006C1D8D" w:rsidP="00CC5A4B">
            <w:pPr>
              <w:pStyle w:val="Tabletext"/>
            </w:pPr>
            <w:r w:rsidRPr="003709FC">
              <w:rPr>
                <w:lang w:val="en-US"/>
              </w:rPr>
              <w:t> </w:t>
            </w:r>
          </w:p>
        </w:tc>
      </w:tr>
      <w:tr w:rsidR="001271EE" w:rsidRPr="003709FC" w14:paraId="7E5D0D44" w14:textId="77777777" w:rsidTr="0009229A">
        <w:trPr>
          <w:cantSplit/>
          <w:trHeight w:val="300"/>
        </w:trPr>
        <w:tc>
          <w:tcPr>
            <w:tcW w:w="2607" w:type="pct"/>
            <w:shd w:val="clear" w:color="000000" w:fill="EFEFEF"/>
            <w:vAlign w:val="center"/>
            <w:hideMark/>
          </w:tcPr>
          <w:p w14:paraId="3A7F100A" w14:textId="77777777" w:rsidR="006C1D8D" w:rsidRPr="003709FC" w:rsidRDefault="006C1D8D" w:rsidP="00CC5A4B">
            <w:pPr>
              <w:pStyle w:val="Tabletext"/>
            </w:pPr>
            <w:r w:rsidRPr="003709FC">
              <w:rPr>
                <w:lang w:val="en-US"/>
              </w:rPr>
              <w:t>Pancreas</w:t>
            </w:r>
          </w:p>
        </w:tc>
        <w:tc>
          <w:tcPr>
            <w:tcW w:w="798" w:type="pct"/>
            <w:shd w:val="clear" w:color="000000" w:fill="EFEFEF"/>
            <w:vAlign w:val="center"/>
            <w:hideMark/>
          </w:tcPr>
          <w:p w14:paraId="37972175" w14:textId="4CCE833C" w:rsidR="006C1D8D" w:rsidRPr="003709FC" w:rsidRDefault="006C1D8D" w:rsidP="00CC5A4B">
            <w:pPr>
              <w:pStyle w:val="Tabletext"/>
            </w:pPr>
            <w:r w:rsidRPr="003709FC">
              <w:rPr>
                <w:lang w:val="en-US"/>
              </w:rPr>
              <w:t>18 (1.0</w:t>
            </w:r>
            <w:r w:rsidR="004C2EC7">
              <w:rPr>
                <w:lang w:val="en-US"/>
              </w:rPr>
              <w:t>)</w:t>
            </w:r>
          </w:p>
        </w:tc>
        <w:tc>
          <w:tcPr>
            <w:tcW w:w="798" w:type="pct"/>
            <w:shd w:val="clear" w:color="000000" w:fill="EFEFEF"/>
            <w:vAlign w:val="center"/>
            <w:hideMark/>
          </w:tcPr>
          <w:p w14:paraId="3BEB4678" w14:textId="334184B9"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EFEFEF"/>
            <w:vAlign w:val="center"/>
            <w:hideMark/>
          </w:tcPr>
          <w:p w14:paraId="4BFB2F94" w14:textId="77777777" w:rsidR="006C1D8D" w:rsidRPr="003709FC" w:rsidRDefault="006C1D8D" w:rsidP="00CC5A4B">
            <w:pPr>
              <w:pStyle w:val="Tabletext"/>
            </w:pPr>
            <w:r w:rsidRPr="003709FC">
              <w:rPr>
                <w:lang w:val="en-US"/>
              </w:rPr>
              <w:t> </w:t>
            </w:r>
          </w:p>
        </w:tc>
      </w:tr>
      <w:tr w:rsidR="001271EE" w:rsidRPr="003709FC" w14:paraId="525CA4F8" w14:textId="77777777" w:rsidTr="0009229A">
        <w:trPr>
          <w:cantSplit/>
          <w:trHeight w:val="300"/>
        </w:trPr>
        <w:tc>
          <w:tcPr>
            <w:tcW w:w="2607" w:type="pct"/>
            <w:shd w:val="clear" w:color="000000" w:fill="FFFFFF"/>
            <w:vAlign w:val="center"/>
            <w:hideMark/>
          </w:tcPr>
          <w:p w14:paraId="52D2D500" w14:textId="6CB11D13" w:rsidR="006C1D8D" w:rsidRPr="003709FC" w:rsidRDefault="006C1D8D" w:rsidP="00CC5A4B">
            <w:pPr>
              <w:pStyle w:val="Tabletext"/>
            </w:pPr>
            <w:r w:rsidRPr="003709FC">
              <w:rPr>
                <w:lang w:val="en-US"/>
              </w:rPr>
              <w:t xml:space="preserve">Rheumatoid </w:t>
            </w:r>
            <w:r w:rsidR="00714A3A">
              <w:rPr>
                <w:lang w:val="en-US"/>
              </w:rPr>
              <w:t>a</w:t>
            </w:r>
            <w:r w:rsidRPr="003709FC">
              <w:rPr>
                <w:lang w:val="en-US"/>
              </w:rPr>
              <w:t>rthritis</w:t>
            </w:r>
          </w:p>
        </w:tc>
        <w:tc>
          <w:tcPr>
            <w:tcW w:w="798" w:type="pct"/>
            <w:shd w:val="clear" w:color="000000" w:fill="FFFFFF"/>
            <w:vAlign w:val="center"/>
            <w:hideMark/>
          </w:tcPr>
          <w:p w14:paraId="7D423F08" w14:textId="08F3A5CB" w:rsidR="006C1D8D" w:rsidRPr="003709FC" w:rsidRDefault="00714A3A" w:rsidP="00CC5A4B">
            <w:pPr>
              <w:pStyle w:val="Tabletext"/>
            </w:pPr>
            <w:r>
              <w:rPr>
                <w:lang w:val="en-US"/>
              </w:rPr>
              <w:t>&lt; 5</w:t>
            </w:r>
          </w:p>
        </w:tc>
        <w:tc>
          <w:tcPr>
            <w:tcW w:w="798" w:type="pct"/>
            <w:shd w:val="clear" w:color="000000" w:fill="FFFFFF"/>
            <w:vAlign w:val="center"/>
            <w:hideMark/>
          </w:tcPr>
          <w:p w14:paraId="71791488" w14:textId="14FBE622" w:rsidR="006C1D8D" w:rsidRPr="003709FC" w:rsidRDefault="006C1D8D" w:rsidP="00CC5A4B">
            <w:pPr>
              <w:pStyle w:val="Tabletext"/>
            </w:pPr>
            <w:r w:rsidRPr="003709FC">
              <w:rPr>
                <w:lang w:val="en-US"/>
              </w:rPr>
              <w:t>0 (0.0</w:t>
            </w:r>
            <w:r w:rsidR="004C2EC7">
              <w:rPr>
                <w:lang w:val="en-US"/>
              </w:rPr>
              <w:t>)</w:t>
            </w:r>
          </w:p>
        </w:tc>
        <w:tc>
          <w:tcPr>
            <w:tcW w:w="798" w:type="pct"/>
            <w:shd w:val="clear" w:color="000000" w:fill="FFFFFF"/>
            <w:vAlign w:val="center"/>
            <w:hideMark/>
          </w:tcPr>
          <w:p w14:paraId="4D15A4B5" w14:textId="77777777" w:rsidR="006C1D8D" w:rsidRPr="003709FC" w:rsidRDefault="006C1D8D" w:rsidP="00CC5A4B">
            <w:pPr>
              <w:pStyle w:val="Tabletext"/>
            </w:pPr>
            <w:r w:rsidRPr="003709FC">
              <w:rPr>
                <w:lang w:val="en-US"/>
              </w:rPr>
              <w:t> </w:t>
            </w:r>
          </w:p>
        </w:tc>
      </w:tr>
    </w:tbl>
    <w:p w14:paraId="50C1CB96" w14:textId="77777777" w:rsidR="00606055" w:rsidRDefault="00B6648F" w:rsidP="00141DFB">
      <w:pPr>
        <w:pStyle w:val="Heading2"/>
      </w:pPr>
      <w:bookmarkStart w:id="196" w:name="_Toc82169529"/>
      <w:bookmarkStart w:id="197" w:name="_Toc82171389"/>
      <w:bookmarkStart w:id="198" w:name="_Toc84950281"/>
      <w:bookmarkStart w:id="199" w:name="_Toc99354392"/>
      <w:r>
        <w:t>The algorithm</w:t>
      </w:r>
      <w:bookmarkEnd w:id="196"/>
      <w:bookmarkEnd w:id="197"/>
      <w:bookmarkEnd w:id="198"/>
      <w:bookmarkEnd w:id="199"/>
    </w:p>
    <w:p w14:paraId="40ACED7E" w14:textId="2C3A9C9B" w:rsidR="00B6648F" w:rsidRDefault="00606055" w:rsidP="00606055">
      <w:pPr>
        <w:pStyle w:val="Heading3"/>
      </w:pPr>
      <w:bookmarkStart w:id="200" w:name="_Toc82169530"/>
      <w:bookmarkStart w:id="201" w:name="_Toc82171390"/>
      <w:bookmarkStart w:id="202" w:name="_Toc84950282"/>
      <w:r>
        <w:t>P</w:t>
      </w:r>
      <w:r w:rsidR="001B7638">
        <w:t>atient identification</w:t>
      </w:r>
      <w:bookmarkEnd w:id="200"/>
      <w:bookmarkEnd w:id="201"/>
      <w:bookmarkEnd w:id="202"/>
    </w:p>
    <w:p w14:paraId="2B13E2E2" w14:textId="25A98C55" w:rsidR="000A5C34" w:rsidRDefault="001B7638" w:rsidP="00B6648F">
      <w:pPr>
        <w:pStyle w:val="Body"/>
      </w:pPr>
      <w:r w:rsidRPr="001B7638">
        <w:t xml:space="preserve">The </w:t>
      </w:r>
      <w:r>
        <w:t>department’s</w:t>
      </w:r>
      <w:r w:rsidRPr="001B7638">
        <w:t xml:space="preserve"> algorithm set a patient’s status as </w:t>
      </w:r>
      <w:r w:rsidRPr="001B7638">
        <w:rPr>
          <w:i/>
          <w:iCs/>
        </w:rPr>
        <w:t>Enrolled</w:t>
      </w:r>
      <w:r w:rsidRPr="001B7638">
        <w:t xml:space="preserve"> once they had an eligible unplanned hospital medical episode (trigger admission)</w:t>
      </w:r>
      <w:r w:rsidR="003D221B">
        <w:t>, the</w:t>
      </w:r>
      <w:r w:rsidRPr="001B7638">
        <w:t xml:space="preserve"> patient has not had an episode in the past 365 days that meets the exclusion criteria, and the current eligible unplanned medical episode achieves a total score of 11 or more under the HealthLinks algorithm.</w:t>
      </w:r>
    </w:p>
    <w:p w14:paraId="54E4AA34" w14:textId="5A1BCA89" w:rsidR="00042B5E" w:rsidRDefault="00B6648F" w:rsidP="00B6648F">
      <w:pPr>
        <w:pStyle w:val="Body"/>
      </w:pPr>
      <w:r>
        <w:t xml:space="preserve">Across financially participating health services, the local application of the patient identification algorithm did not pick up </w:t>
      </w:r>
      <w:r w:rsidRPr="00456CE1">
        <w:t>close to 1</w:t>
      </w:r>
      <w:r w:rsidR="009B369A" w:rsidRPr="00456CE1">
        <w:t>6</w:t>
      </w:r>
      <w:r w:rsidRPr="00456CE1">
        <w:t>,000</w:t>
      </w:r>
      <w:r w:rsidR="001B7638" w:rsidRPr="00456CE1">
        <w:t xml:space="preserve"> </w:t>
      </w:r>
      <w:r w:rsidRPr="00456CE1">
        <w:t>trigger admissions</w:t>
      </w:r>
      <w:r>
        <w:t xml:space="preserve"> (sensitivity = 0.4</w:t>
      </w:r>
      <w:r w:rsidR="009B369A">
        <w:t>1</w:t>
      </w:r>
      <w:r>
        <w:t xml:space="preserve">). It did, however, accurately capture </w:t>
      </w:r>
      <w:r w:rsidR="00B61389">
        <w:t>most</w:t>
      </w:r>
      <w:r>
        <w:t xml:space="preserve"> patients who had a valid trigger admission (positive predictive value = 0.78).</w:t>
      </w:r>
    </w:p>
    <w:p w14:paraId="7B2A3446" w14:textId="462BFA01" w:rsidR="001B7638" w:rsidRDefault="00B6648F" w:rsidP="00B6648F">
      <w:pPr>
        <w:pStyle w:val="Body"/>
      </w:pPr>
      <w:r>
        <w:t xml:space="preserve">Workforce participants described considerable challenges integrating the patient identification algorithm into local systems and producing a patient list that aligned with the </w:t>
      </w:r>
      <w:r w:rsidR="005F4E0B">
        <w:t xml:space="preserve">department’s </w:t>
      </w:r>
      <w:r>
        <w:t>list</w:t>
      </w:r>
      <w:r w:rsidR="00FE33EB">
        <w:t xml:space="preserve">, </w:t>
      </w:r>
      <w:r w:rsidR="006E2B52">
        <w:t>particularly as the original SAS</w:t>
      </w:r>
      <w:r w:rsidR="00F07AA3">
        <w:t>-</w:t>
      </w:r>
      <w:r w:rsidR="006E2B52">
        <w:t xml:space="preserve">based algorithm was </w:t>
      </w:r>
      <w:r w:rsidR="00823CD3">
        <w:t xml:space="preserve">converted to </w:t>
      </w:r>
      <w:r w:rsidR="008A40C9">
        <w:t xml:space="preserve">a </w:t>
      </w:r>
      <w:r w:rsidR="00FE33EB" w:rsidRPr="00FE33EB">
        <w:t>SQL</w:t>
      </w:r>
      <w:r w:rsidR="008A40C9">
        <w:t>-</w:t>
      </w:r>
      <w:r w:rsidR="00FE33EB" w:rsidRPr="00FE33EB">
        <w:t>based algorithm in early 2017</w:t>
      </w:r>
      <w:r w:rsidR="00823CD3">
        <w:t>.</w:t>
      </w:r>
    </w:p>
    <w:p w14:paraId="1968E2AA" w14:textId="70C4BF22" w:rsidR="001B7638" w:rsidRDefault="00327F11" w:rsidP="00585057">
      <w:pPr>
        <w:pStyle w:val="Quotetext"/>
      </w:pPr>
      <w:r>
        <w:t>‘</w:t>
      </w:r>
      <w:r w:rsidR="001B7638" w:rsidRPr="00585057">
        <w:t>…</w:t>
      </w:r>
      <w:r w:rsidR="00B61389">
        <w:t xml:space="preserve"> </w:t>
      </w:r>
      <w:r w:rsidR="001B7638" w:rsidRPr="00585057">
        <w:t>at the start</w:t>
      </w:r>
      <w:r w:rsidR="00B61389">
        <w:t xml:space="preserve"> </w:t>
      </w:r>
      <w:r w:rsidR="001B7638" w:rsidRPr="00585057">
        <w:t>…</w:t>
      </w:r>
      <w:r w:rsidR="00B61389">
        <w:t xml:space="preserve"> </w:t>
      </w:r>
      <w:r w:rsidR="001B7638" w:rsidRPr="00585057">
        <w:t>the ever changing of the model, for a long time we didn’t know which list was the right list to go with</w:t>
      </w:r>
      <w:r w:rsidR="00B61389">
        <w:t xml:space="preserve"> </w:t>
      </w:r>
      <w:r w:rsidR="001B7638" w:rsidRPr="00585057">
        <w:t>…</w:t>
      </w:r>
      <w:r>
        <w:t>’</w:t>
      </w:r>
    </w:p>
    <w:p w14:paraId="6FCDAC7B" w14:textId="04FE72A9" w:rsidR="00B6648F" w:rsidRDefault="00B6648F" w:rsidP="00B6648F">
      <w:pPr>
        <w:pStyle w:val="Body"/>
      </w:pPr>
      <w:r>
        <w:t xml:space="preserve">However, they believed </w:t>
      </w:r>
      <w:r w:rsidR="00A34F76">
        <w:t>using</w:t>
      </w:r>
      <w:r>
        <w:t xml:space="preserve"> an algorithm removed potential bias in previous referral processes and </w:t>
      </w:r>
      <w:r w:rsidR="00A34F76">
        <w:t xml:space="preserve">could </w:t>
      </w:r>
      <w:r>
        <w:t xml:space="preserve">identify patients who </w:t>
      </w:r>
      <w:r w:rsidR="00A34F76">
        <w:t xml:space="preserve">might </w:t>
      </w:r>
      <w:r>
        <w:t xml:space="preserve">benefit from the HealthLinks intervention models of care. </w:t>
      </w:r>
      <w:r w:rsidR="009B369A" w:rsidRPr="009B369A">
        <w:t>They did, however, believe that the algorithm excluded several cohorts who they thought could potentially have benefitted from a similar integrated model of care (</w:t>
      </w:r>
      <w:r w:rsidR="00867CA2">
        <w:t>for example,</w:t>
      </w:r>
      <w:r w:rsidR="009B369A" w:rsidRPr="009B369A">
        <w:t xml:space="preserve"> renal disease and diabetes,</w:t>
      </w:r>
      <w:r w:rsidR="009B369A">
        <w:rPr>
          <w:rStyle w:val="FootnoteReference"/>
        </w:rPr>
        <w:footnoteReference w:id="3"/>
      </w:r>
      <w:r w:rsidR="009B369A" w:rsidRPr="009B369A">
        <w:t xml:space="preserve"> cancer patients, younger age cohorts including children and adolescents, rehabilitation and residential aged care).</w:t>
      </w:r>
    </w:p>
    <w:p w14:paraId="686643C7" w14:textId="486A94CE" w:rsidR="00606055" w:rsidRPr="00585057" w:rsidRDefault="00327F11" w:rsidP="00585057">
      <w:pPr>
        <w:pStyle w:val="Quotetext"/>
      </w:pPr>
      <w:r>
        <w:t>‘</w:t>
      </w:r>
      <w:r w:rsidR="00606055" w:rsidRPr="00585057">
        <w:t>Getting this algorithm and getting the patient list each day means that we can actually find the patients</w:t>
      </w:r>
      <w:r w:rsidR="00B61389">
        <w:t xml:space="preserve"> </w:t>
      </w:r>
      <w:r w:rsidR="00606055" w:rsidRPr="00585057">
        <w:t>…</w:t>
      </w:r>
      <w:r w:rsidR="00B61389">
        <w:t xml:space="preserve"> </w:t>
      </w:r>
      <w:r w:rsidR="00606055" w:rsidRPr="00585057">
        <w:t>I think it</w:t>
      </w:r>
      <w:r w:rsidR="00B61389">
        <w:t>’</w:t>
      </w:r>
      <w:r w:rsidR="00606055" w:rsidRPr="00585057">
        <w:t>s definitely positive.</w:t>
      </w:r>
      <w:r>
        <w:t>’</w:t>
      </w:r>
      <w:r w:rsidR="00606055" w:rsidRPr="00585057">
        <w:t xml:space="preserve"> </w:t>
      </w:r>
    </w:p>
    <w:p w14:paraId="36431D35" w14:textId="2A080067" w:rsidR="00606055" w:rsidRPr="00585057" w:rsidRDefault="00327F11" w:rsidP="00585057">
      <w:pPr>
        <w:pStyle w:val="Quotetext"/>
      </w:pPr>
      <w:r>
        <w:t>‘</w:t>
      </w:r>
      <w:r w:rsidR="00606055" w:rsidRPr="00585057">
        <w:t>…</w:t>
      </w:r>
      <w:r w:rsidR="00B61389">
        <w:t xml:space="preserve"> </w:t>
      </w:r>
      <w:r w:rsidR="00606055" w:rsidRPr="00585057">
        <w:t>it</w:t>
      </w:r>
      <w:r w:rsidR="00B61389">
        <w:t>’</w:t>
      </w:r>
      <w:r w:rsidR="00606055" w:rsidRPr="00585057">
        <w:t>s this active recruitment that’s really helped because we’re not having to rely on people referring</w:t>
      </w:r>
      <w:r w:rsidR="00B61389">
        <w:t>.</w:t>
      </w:r>
      <w:r>
        <w:t>’</w:t>
      </w:r>
    </w:p>
    <w:p w14:paraId="47C45405" w14:textId="43470722" w:rsidR="00606055" w:rsidRDefault="00327F11" w:rsidP="00585057">
      <w:pPr>
        <w:pStyle w:val="Quotetext"/>
      </w:pPr>
      <w:r>
        <w:t>‘</w:t>
      </w:r>
      <w:r w:rsidR="00606055" w:rsidRPr="00585057">
        <w:t>Giving those patients that may have been missed before</w:t>
      </w:r>
      <w:r w:rsidR="00B61389">
        <w:t xml:space="preserve"> </w:t>
      </w:r>
      <w:r w:rsidR="00606055" w:rsidRPr="00585057">
        <w:t>…</w:t>
      </w:r>
      <w:r w:rsidR="00B61389">
        <w:t xml:space="preserve"> </w:t>
      </w:r>
      <w:r w:rsidR="00606055" w:rsidRPr="00585057">
        <w:t>the opportunity to actually get referred to a service where they</w:t>
      </w:r>
      <w:r w:rsidR="00A34F76">
        <w:t>’</w:t>
      </w:r>
      <w:r w:rsidR="00606055" w:rsidRPr="00585057">
        <w:t>re getting extra supports to keep them out</w:t>
      </w:r>
      <w:r w:rsidR="00B61389">
        <w:t xml:space="preserve"> </w:t>
      </w:r>
      <w:r w:rsidR="00606055" w:rsidRPr="00585057">
        <w:t>…</w:t>
      </w:r>
      <w:r>
        <w:t>’</w:t>
      </w:r>
    </w:p>
    <w:p w14:paraId="405EEE7C" w14:textId="7A2E454C" w:rsidR="00B6648F" w:rsidRDefault="00B6648F" w:rsidP="00B6648F">
      <w:pPr>
        <w:pStyle w:val="Body"/>
      </w:pPr>
      <w:r>
        <w:t xml:space="preserve">Using the algorithm was also seen by workforce participants to raise awareness of a cohort of frequent presenters who were previously not identified and assisted health services to understand what services are required to fill gaps in patient care needs. </w:t>
      </w:r>
    </w:p>
    <w:p w14:paraId="4F283A20" w14:textId="1F6EE92A" w:rsidR="00606055" w:rsidRDefault="00327F11" w:rsidP="00585057">
      <w:pPr>
        <w:pStyle w:val="Quotetext"/>
      </w:pPr>
      <w:r>
        <w:lastRenderedPageBreak/>
        <w:t>‘</w:t>
      </w:r>
      <w:r w:rsidR="00606055" w:rsidRPr="00585057">
        <w:t>I think some of the good that has come about, or the gains that we’ve achieved have maybe even been just through greater awareness and identification</w:t>
      </w:r>
      <w:r w:rsidR="00B61389">
        <w:t xml:space="preserve"> </w:t>
      </w:r>
      <w:r w:rsidR="00606055" w:rsidRPr="00585057">
        <w:t>…</w:t>
      </w:r>
      <w:r>
        <w:t>’</w:t>
      </w:r>
    </w:p>
    <w:p w14:paraId="2A0397BF" w14:textId="140794A2" w:rsidR="008E22FE" w:rsidRDefault="00B6648F" w:rsidP="00B6648F">
      <w:pPr>
        <w:pStyle w:val="Body"/>
      </w:pPr>
      <w:r>
        <w:t xml:space="preserve">Most workforce participants believed the cohort being identified by the algorithm was too large and did not align with intervention resources available. </w:t>
      </w:r>
    </w:p>
    <w:p w14:paraId="0E65D49E" w14:textId="0AD9EFD3" w:rsidR="008E22FE" w:rsidRDefault="00327F11" w:rsidP="008E22FE">
      <w:pPr>
        <w:pStyle w:val="Quotetext"/>
      </w:pPr>
      <w:r>
        <w:t>‘</w:t>
      </w:r>
      <w:r w:rsidR="008E22FE" w:rsidRPr="00585057">
        <w:t>…</w:t>
      </w:r>
      <w:r w:rsidR="00B61389">
        <w:t xml:space="preserve"> </w:t>
      </w:r>
      <w:r w:rsidR="008E22FE" w:rsidRPr="00585057">
        <w:t>it was oversensitive, it definitely highlighted too many patients</w:t>
      </w:r>
      <w:r w:rsidR="00B61389">
        <w:t xml:space="preserve"> </w:t>
      </w:r>
      <w:r w:rsidR="008E22FE" w:rsidRPr="00585057">
        <w:t>…</w:t>
      </w:r>
      <w:r>
        <w:t>’</w:t>
      </w:r>
    </w:p>
    <w:p w14:paraId="14EFD202" w14:textId="65D2267A" w:rsidR="00B6648F" w:rsidRDefault="00B6648F" w:rsidP="00B6648F">
      <w:pPr>
        <w:pStyle w:val="Body"/>
      </w:pPr>
      <w:r>
        <w:t xml:space="preserve">However, it should be noted that the creation of the capitated funding model was defined on a cohort </w:t>
      </w:r>
      <w:r w:rsidR="0051620A">
        <w:t xml:space="preserve">that </w:t>
      </w:r>
      <w:r>
        <w:t>had a positive predictive value of approximately a third to provide sufficient flexibility in the funding model, and that health services were encouraged to focus interventions on a subset of the total HealthLinks-enrolled cohort.</w:t>
      </w:r>
    </w:p>
    <w:p w14:paraId="4F584ABA" w14:textId="31689EDF" w:rsidR="00A46EBE" w:rsidRDefault="00B6648F" w:rsidP="00B6648F">
      <w:pPr>
        <w:pStyle w:val="Body"/>
      </w:pPr>
      <w:r>
        <w:t xml:space="preserve">Health services implemented some local screening measures to triage the cohort, but workforce participants believed the </w:t>
      </w:r>
      <w:r w:rsidR="006C3699">
        <w:t xml:space="preserve">HealthLinks </w:t>
      </w:r>
      <w:r>
        <w:t xml:space="preserve">algorithm needs refinement moving forward to reduce the number of patients being identified. They also suggested potential benefits of adapting the algorithm to </w:t>
      </w:r>
      <w:r w:rsidR="006C3699">
        <w:t xml:space="preserve">identify patients before their needs became acute or </w:t>
      </w:r>
      <w:r w:rsidR="00F2517A">
        <w:t xml:space="preserve">highly </w:t>
      </w:r>
      <w:r w:rsidR="006C3699">
        <w:t>complex</w:t>
      </w:r>
      <w:r>
        <w:t xml:space="preserve"> as they believed there would be greater opportunities for behaviour change for these patients who would potentially require less resource intensive intervention models of care.</w:t>
      </w:r>
    </w:p>
    <w:p w14:paraId="7FBCAAE4" w14:textId="11C40A49" w:rsidR="006D516C" w:rsidRDefault="00327F11" w:rsidP="00585057">
      <w:pPr>
        <w:pStyle w:val="Quotetext"/>
      </w:pPr>
      <w:r>
        <w:t>‘</w:t>
      </w:r>
      <w:r w:rsidR="006D516C" w:rsidRPr="00585057">
        <w:t xml:space="preserve">I think </w:t>
      </w:r>
      <w:r w:rsidR="0051620A">
        <w:t>[</w:t>
      </w:r>
      <w:r w:rsidR="006D516C" w:rsidRPr="00585057">
        <w:t>the algorithm</w:t>
      </w:r>
      <w:r w:rsidR="0051620A">
        <w:t>]</w:t>
      </w:r>
      <w:r w:rsidR="006D516C" w:rsidRPr="00585057">
        <w:t xml:space="preserve"> doesn’t capture some factors right some determinants of health for instance you know like psychosocial factors.</w:t>
      </w:r>
      <w:r>
        <w:t>’</w:t>
      </w:r>
    </w:p>
    <w:p w14:paraId="0A882C02" w14:textId="1A2529D8" w:rsidR="00DD1A80" w:rsidRDefault="00DD1A80" w:rsidP="00DD1A80">
      <w:pPr>
        <w:pStyle w:val="Heading4"/>
      </w:pPr>
      <w:bookmarkStart w:id="203" w:name="_Toc84950283"/>
      <w:r>
        <w:t>Western 9 questionnaire</w:t>
      </w:r>
      <w:bookmarkEnd w:id="203"/>
    </w:p>
    <w:p w14:paraId="250CED25" w14:textId="64D04D56" w:rsidR="00DD1A80" w:rsidRDefault="00DD1A80" w:rsidP="009B2ACD">
      <w:pPr>
        <w:pStyle w:val="Body"/>
      </w:pPr>
      <w:r>
        <w:t xml:space="preserve">Western Health </w:t>
      </w:r>
      <w:r w:rsidR="00A70EBF">
        <w:t>implemented</w:t>
      </w:r>
      <w:r>
        <w:t xml:space="preserve"> a set of nine questions to assess the risk of readmission to hospital in parallel with the </w:t>
      </w:r>
      <w:r w:rsidR="00A70EBF">
        <w:t>department’s</w:t>
      </w:r>
      <w:r>
        <w:t xml:space="preserve"> algorithm. The aim was to see if the Western 9 questions were suitable for profiling patients at risk of readmission. By design, the questions were meant to focus more on the psychosocial </w:t>
      </w:r>
      <w:r w:rsidRPr="00F264D4">
        <w:t>aspects of a patient</w:t>
      </w:r>
      <w:r>
        <w:t>’</w:t>
      </w:r>
      <w:r w:rsidRPr="00F264D4">
        <w:t xml:space="preserve">s perceived health state. </w:t>
      </w:r>
      <w:r w:rsidR="007D00B5">
        <w:fldChar w:fldCharType="begin"/>
      </w:r>
      <w:r w:rsidR="007D00B5">
        <w:instrText xml:space="preserve"> REF _Ref84942402 \h </w:instrText>
      </w:r>
      <w:r w:rsidR="007D00B5">
        <w:fldChar w:fldCharType="separate"/>
      </w:r>
      <w:r w:rsidR="00970DF5">
        <w:t xml:space="preserve">Table </w:t>
      </w:r>
      <w:r w:rsidR="00970DF5">
        <w:rPr>
          <w:noProof/>
        </w:rPr>
        <w:t>16</w:t>
      </w:r>
      <w:r w:rsidR="007D00B5">
        <w:fldChar w:fldCharType="end"/>
      </w:r>
      <w:r w:rsidRPr="00F264D4">
        <w:t xml:space="preserve"> lists the questions and the scoring for each</w:t>
      </w:r>
      <w:r>
        <w:t xml:space="preserve"> patient. If patients scored 3 or more, they were assessed as being in the </w:t>
      </w:r>
      <w:r w:rsidRPr="006C63A4">
        <w:t>High</w:t>
      </w:r>
      <w:r>
        <w:t xml:space="preserve"> </w:t>
      </w:r>
      <w:r w:rsidR="0051620A">
        <w:t>R</w:t>
      </w:r>
      <w:r>
        <w:t xml:space="preserve">isk group, if they have a score of between 1 and 2 they are classed as </w:t>
      </w:r>
      <w:r w:rsidRPr="006C63A4">
        <w:t>Medium</w:t>
      </w:r>
      <w:r>
        <w:t xml:space="preserve"> </w:t>
      </w:r>
      <w:r w:rsidR="0051620A">
        <w:t>R</w:t>
      </w:r>
      <w:r>
        <w:t xml:space="preserve">isk and a score of one or less as </w:t>
      </w:r>
      <w:r w:rsidRPr="006C63A4">
        <w:t>Low</w:t>
      </w:r>
      <w:r w:rsidRPr="006E2B68">
        <w:rPr>
          <w:i/>
          <w:iCs/>
        </w:rPr>
        <w:t xml:space="preserve"> </w:t>
      </w:r>
      <w:r w:rsidR="0051620A">
        <w:t>R</w:t>
      </w:r>
      <w:r>
        <w:t>isk.</w:t>
      </w:r>
    </w:p>
    <w:p w14:paraId="12FA2284" w14:textId="1753DF79" w:rsidR="007D00B5" w:rsidRPr="007D00B5" w:rsidRDefault="007D00B5" w:rsidP="007D00B5">
      <w:pPr>
        <w:pStyle w:val="Figurecaption"/>
      </w:pPr>
      <w:bookmarkStart w:id="204" w:name="_Ref84942402"/>
      <w:r>
        <w:t xml:space="preserve">Table </w:t>
      </w:r>
      <w:r w:rsidR="00970DF5">
        <w:fldChar w:fldCharType="begin"/>
      </w:r>
      <w:r w:rsidR="00970DF5">
        <w:instrText xml:space="preserve"> SEQ Table \* ARABIC </w:instrText>
      </w:r>
      <w:r w:rsidR="00970DF5">
        <w:fldChar w:fldCharType="separate"/>
      </w:r>
      <w:r w:rsidR="00970DF5">
        <w:rPr>
          <w:noProof/>
        </w:rPr>
        <w:t>16</w:t>
      </w:r>
      <w:r w:rsidR="00970DF5">
        <w:rPr>
          <w:noProof/>
        </w:rPr>
        <w:fldChar w:fldCharType="end"/>
      </w:r>
      <w:bookmarkEnd w:id="204"/>
      <w:r w:rsidR="00B61389">
        <w:rPr>
          <w:noProof/>
        </w:rPr>
        <w:t>:</w:t>
      </w:r>
      <w:r>
        <w:t xml:space="preserve"> </w:t>
      </w:r>
      <w:r w:rsidRPr="003A66BB">
        <w:t>Debility, psychosocial screening questions for Western Health (</w:t>
      </w:r>
      <w:r w:rsidR="00EE2911">
        <w:t>t</w:t>
      </w:r>
      <w:r w:rsidRPr="003A66BB">
        <w:t>he Western 9)</w:t>
      </w:r>
    </w:p>
    <w:tbl>
      <w:tblPr>
        <w:tblStyle w:val="CSIRO"/>
        <w:tblW w:w="9091" w:type="dxa"/>
        <w:tblBorders>
          <w:bottom w:val="single" w:sz="4" w:space="0" w:color="auto"/>
        </w:tblBorders>
        <w:tblLayout w:type="fixed"/>
        <w:tblLook w:val="0020" w:firstRow="1" w:lastRow="0" w:firstColumn="0" w:lastColumn="0" w:noHBand="0" w:noVBand="0"/>
      </w:tblPr>
      <w:tblGrid>
        <w:gridCol w:w="9091"/>
      </w:tblGrid>
      <w:tr w:rsidR="0013613C" w14:paraId="3600BF26" w14:textId="77777777" w:rsidTr="00253207">
        <w:trPr>
          <w:cnfStyle w:val="100000000000" w:firstRow="1" w:lastRow="0" w:firstColumn="0" w:lastColumn="0" w:oddVBand="0" w:evenVBand="0" w:oddHBand="0" w:evenHBand="0" w:firstRowFirstColumn="0" w:firstRowLastColumn="0" w:lastRowFirstColumn="0" w:lastRowLastColumn="0"/>
          <w:trHeight w:val="20"/>
          <w:tblHeader/>
        </w:trPr>
        <w:tc>
          <w:tcPr>
            <w:tcW w:w="0" w:type="dxa"/>
            <w:shd w:val="clear" w:color="auto" w:fill="201547"/>
          </w:tcPr>
          <w:p w14:paraId="3C30C4F5" w14:textId="4DCDFD62" w:rsidR="0013613C" w:rsidRPr="00CC5A4B" w:rsidRDefault="0013613C" w:rsidP="0013613C">
            <w:pPr>
              <w:pStyle w:val="Tablecolhead"/>
            </w:pPr>
            <w:r>
              <w:t>Question</w:t>
            </w:r>
          </w:p>
        </w:tc>
      </w:tr>
      <w:tr w:rsidR="00DD1A80" w14:paraId="2AC0CA05" w14:textId="77777777" w:rsidTr="00574184">
        <w:trPr>
          <w:cnfStyle w:val="000000100000" w:firstRow="0" w:lastRow="0" w:firstColumn="0" w:lastColumn="0" w:oddVBand="0" w:evenVBand="0" w:oddHBand="1" w:evenHBand="0" w:firstRowFirstColumn="0" w:firstRowLastColumn="0" w:lastRowFirstColumn="0" w:lastRowLastColumn="0"/>
          <w:trHeight w:val="20"/>
        </w:trPr>
        <w:tc>
          <w:tcPr>
            <w:tcW w:w="9091" w:type="dxa"/>
          </w:tcPr>
          <w:p w14:paraId="7AA51919" w14:textId="47F5746C" w:rsidR="00DD1A80" w:rsidRPr="00CC5A4B" w:rsidRDefault="00DD1A80" w:rsidP="00CC5A4B">
            <w:pPr>
              <w:pStyle w:val="Tabletext"/>
              <w:rPr>
                <w:sz w:val="20"/>
                <w:szCs w:val="20"/>
              </w:rPr>
            </w:pPr>
            <w:r w:rsidRPr="00CC5A4B">
              <w:rPr>
                <w:sz w:val="20"/>
                <w:szCs w:val="20"/>
              </w:rPr>
              <w:t>1. Does the patient experience difficulty walking (</w:t>
            </w:r>
            <w:r w:rsidR="00867CA2">
              <w:rPr>
                <w:sz w:val="20"/>
                <w:szCs w:val="20"/>
              </w:rPr>
              <w:t>for example,</w:t>
            </w:r>
            <w:r w:rsidRPr="00CC5A4B">
              <w:rPr>
                <w:sz w:val="20"/>
                <w:szCs w:val="20"/>
              </w:rPr>
              <w:t xml:space="preserve"> unable to walk 5 metres in 5 seconds), or had a slip, trip or fall in the past </w:t>
            </w:r>
            <w:r w:rsidR="005E7161">
              <w:rPr>
                <w:sz w:val="20"/>
                <w:szCs w:val="20"/>
              </w:rPr>
              <w:t xml:space="preserve">six </w:t>
            </w:r>
            <w:r w:rsidRPr="00CC5A4B">
              <w:rPr>
                <w:sz w:val="20"/>
                <w:szCs w:val="20"/>
              </w:rPr>
              <w:t xml:space="preserve">months? </w:t>
            </w:r>
          </w:p>
        </w:tc>
      </w:tr>
      <w:tr w:rsidR="00DD1A80" w14:paraId="0FC333EA" w14:textId="77777777" w:rsidTr="00574184">
        <w:trPr>
          <w:trHeight w:val="20"/>
        </w:trPr>
        <w:tc>
          <w:tcPr>
            <w:tcW w:w="9091" w:type="dxa"/>
          </w:tcPr>
          <w:p w14:paraId="4112F80F" w14:textId="77777777" w:rsidR="00DD1A80" w:rsidRPr="00CC5A4B" w:rsidRDefault="00DD1A80" w:rsidP="00CC5A4B">
            <w:pPr>
              <w:pStyle w:val="Tabletext"/>
              <w:rPr>
                <w:sz w:val="20"/>
                <w:szCs w:val="20"/>
              </w:rPr>
            </w:pPr>
            <w:r w:rsidRPr="00CC5A4B">
              <w:rPr>
                <w:sz w:val="20"/>
                <w:szCs w:val="20"/>
              </w:rPr>
              <w:t xml:space="preserve">2. Does the patient have memory problems or confusion? </w:t>
            </w:r>
          </w:p>
        </w:tc>
      </w:tr>
      <w:tr w:rsidR="00DD1A80" w14:paraId="1D505C27" w14:textId="77777777" w:rsidTr="00574184">
        <w:trPr>
          <w:cnfStyle w:val="000000100000" w:firstRow="0" w:lastRow="0" w:firstColumn="0" w:lastColumn="0" w:oddVBand="0" w:evenVBand="0" w:oddHBand="1" w:evenHBand="0" w:firstRowFirstColumn="0" w:firstRowLastColumn="0" w:lastRowFirstColumn="0" w:lastRowLastColumn="0"/>
          <w:trHeight w:val="20"/>
        </w:trPr>
        <w:tc>
          <w:tcPr>
            <w:tcW w:w="9091" w:type="dxa"/>
          </w:tcPr>
          <w:p w14:paraId="4EAB5107" w14:textId="01EABB79" w:rsidR="00DD1A80" w:rsidRPr="00CC5A4B" w:rsidRDefault="00DD1A80" w:rsidP="00CC5A4B">
            <w:pPr>
              <w:pStyle w:val="Tabletext"/>
              <w:rPr>
                <w:sz w:val="20"/>
                <w:szCs w:val="20"/>
              </w:rPr>
            </w:pPr>
            <w:r w:rsidRPr="00CC5A4B">
              <w:rPr>
                <w:sz w:val="20"/>
                <w:szCs w:val="20"/>
              </w:rPr>
              <w:t xml:space="preserve">3. Is the patient being treated for anxiety, depression or other mental illness? </w:t>
            </w:r>
          </w:p>
        </w:tc>
      </w:tr>
      <w:tr w:rsidR="00DD1A80" w14:paraId="2DC1C407" w14:textId="77777777" w:rsidTr="00574184">
        <w:trPr>
          <w:trHeight w:val="20"/>
        </w:trPr>
        <w:tc>
          <w:tcPr>
            <w:tcW w:w="9091" w:type="dxa"/>
          </w:tcPr>
          <w:p w14:paraId="2EEBF925" w14:textId="77777777" w:rsidR="00DD1A80" w:rsidRPr="00CC5A4B" w:rsidRDefault="00DD1A80" w:rsidP="00CC5A4B">
            <w:pPr>
              <w:pStyle w:val="Tabletext"/>
              <w:rPr>
                <w:sz w:val="20"/>
                <w:szCs w:val="20"/>
              </w:rPr>
            </w:pPr>
            <w:r w:rsidRPr="00CC5A4B">
              <w:rPr>
                <w:sz w:val="20"/>
                <w:szCs w:val="20"/>
              </w:rPr>
              <w:t xml:space="preserve">4. Will the patient experience any homelessness for the month after they leave the hospital? </w:t>
            </w:r>
          </w:p>
        </w:tc>
      </w:tr>
      <w:tr w:rsidR="00DD1A80" w14:paraId="35373DE1" w14:textId="77777777" w:rsidTr="00574184">
        <w:trPr>
          <w:cnfStyle w:val="000000100000" w:firstRow="0" w:lastRow="0" w:firstColumn="0" w:lastColumn="0" w:oddVBand="0" w:evenVBand="0" w:oddHBand="1" w:evenHBand="0" w:firstRowFirstColumn="0" w:firstRowLastColumn="0" w:lastRowFirstColumn="0" w:lastRowLastColumn="0"/>
          <w:trHeight w:val="20"/>
        </w:trPr>
        <w:tc>
          <w:tcPr>
            <w:tcW w:w="9091" w:type="dxa"/>
          </w:tcPr>
          <w:p w14:paraId="7D8A143C" w14:textId="77777777" w:rsidR="00DD1A80" w:rsidRPr="00CC5A4B" w:rsidRDefault="00DD1A80" w:rsidP="00CC5A4B">
            <w:pPr>
              <w:pStyle w:val="Tabletext"/>
              <w:rPr>
                <w:sz w:val="20"/>
                <w:szCs w:val="20"/>
              </w:rPr>
            </w:pPr>
            <w:r w:rsidRPr="00CC5A4B">
              <w:rPr>
                <w:sz w:val="20"/>
                <w:szCs w:val="20"/>
              </w:rPr>
              <w:t xml:space="preserve">5. Does the patient have inadequate food available in their home? </w:t>
            </w:r>
          </w:p>
        </w:tc>
      </w:tr>
      <w:tr w:rsidR="00DD1A80" w14:paraId="76D09EE2" w14:textId="77777777" w:rsidTr="00574184">
        <w:trPr>
          <w:trHeight w:val="20"/>
        </w:trPr>
        <w:tc>
          <w:tcPr>
            <w:tcW w:w="9091" w:type="dxa"/>
          </w:tcPr>
          <w:p w14:paraId="234DB2C9" w14:textId="77777777" w:rsidR="00DD1A80" w:rsidRPr="00CC5A4B" w:rsidRDefault="00DD1A80" w:rsidP="00CC5A4B">
            <w:pPr>
              <w:pStyle w:val="Tabletext"/>
              <w:rPr>
                <w:sz w:val="20"/>
                <w:szCs w:val="20"/>
              </w:rPr>
            </w:pPr>
            <w:r w:rsidRPr="00CC5A4B">
              <w:rPr>
                <w:sz w:val="20"/>
                <w:szCs w:val="20"/>
              </w:rPr>
              <w:t xml:space="preserve">6. Does the patient have inadequate heating and cooling in their home? </w:t>
            </w:r>
          </w:p>
        </w:tc>
      </w:tr>
      <w:tr w:rsidR="00DD1A80" w14:paraId="2170EB7B" w14:textId="77777777" w:rsidTr="00574184">
        <w:trPr>
          <w:cnfStyle w:val="000000100000" w:firstRow="0" w:lastRow="0" w:firstColumn="0" w:lastColumn="0" w:oddVBand="0" w:evenVBand="0" w:oddHBand="1" w:evenHBand="0" w:firstRowFirstColumn="0" w:firstRowLastColumn="0" w:lastRowFirstColumn="0" w:lastRowLastColumn="0"/>
          <w:trHeight w:val="20"/>
        </w:trPr>
        <w:tc>
          <w:tcPr>
            <w:tcW w:w="9091" w:type="dxa"/>
          </w:tcPr>
          <w:p w14:paraId="3C6C4A73" w14:textId="77777777" w:rsidR="00DD1A80" w:rsidRPr="00CC5A4B" w:rsidRDefault="00DD1A80" w:rsidP="00CC5A4B">
            <w:pPr>
              <w:pStyle w:val="Tabletext"/>
              <w:rPr>
                <w:sz w:val="20"/>
                <w:szCs w:val="20"/>
              </w:rPr>
            </w:pPr>
            <w:r w:rsidRPr="00CC5A4B">
              <w:rPr>
                <w:sz w:val="20"/>
                <w:szCs w:val="20"/>
              </w:rPr>
              <w:t xml:space="preserve">7. Will the patient experience difficulty caring for themselves or have inadequate carer support for the 30 days after they leave hospital? </w:t>
            </w:r>
          </w:p>
        </w:tc>
      </w:tr>
      <w:tr w:rsidR="00DD1A80" w14:paraId="0AA99BA5" w14:textId="77777777" w:rsidTr="00574184">
        <w:trPr>
          <w:trHeight w:val="20"/>
        </w:trPr>
        <w:tc>
          <w:tcPr>
            <w:tcW w:w="9091" w:type="dxa"/>
          </w:tcPr>
          <w:p w14:paraId="04068F06" w14:textId="1783C2D7" w:rsidR="00DD1A80" w:rsidRPr="00CC5A4B" w:rsidRDefault="00DD1A80" w:rsidP="00CC5A4B">
            <w:pPr>
              <w:pStyle w:val="Tabletext"/>
              <w:rPr>
                <w:sz w:val="20"/>
                <w:szCs w:val="20"/>
              </w:rPr>
            </w:pPr>
            <w:r w:rsidRPr="00CC5A4B">
              <w:rPr>
                <w:sz w:val="20"/>
                <w:szCs w:val="20"/>
              </w:rPr>
              <w:t xml:space="preserve">8. Does the patient or carer believe the patient might unexpectedly return back to a hospital bed in the 30 days after they leave the hospital? </w:t>
            </w:r>
          </w:p>
        </w:tc>
      </w:tr>
      <w:tr w:rsidR="00DD1A80" w14:paraId="4226BEEA" w14:textId="77777777" w:rsidTr="00574184">
        <w:trPr>
          <w:cnfStyle w:val="000000100000" w:firstRow="0" w:lastRow="0" w:firstColumn="0" w:lastColumn="0" w:oddVBand="0" w:evenVBand="0" w:oddHBand="1" w:evenHBand="0" w:firstRowFirstColumn="0" w:firstRowLastColumn="0" w:lastRowFirstColumn="0" w:lastRowLastColumn="0"/>
          <w:trHeight w:val="20"/>
        </w:trPr>
        <w:tc>
          <w:tcPr>
            <w:tcW w:w="9091" w:type="dxa"/>
          </w:tcPr>
          <w:p w14:paraId="27C4C0D7" w14:textId="7FA55F44" w:rsidR="00DD1A80" w:rsidRPr="00CC5A4B" w:rsidRDefault="00DD1A80" w:rsidP="00CC5A4B">
            <w:pPr>
              <w:pStyle w:val="Tabletext"/>
              <w:rPr>
                <w:sz w:val="20"/>
                <w:szCs w:val="20"/>
              </w:rPr>
            </w:pPr>
            <w:r w:rsidRPr="00CC5A4B">
              <w:rPr>
                <w:sz w:val="20"/>
                <w:szCs w:val="20"/>
              </w:rPr>
              <w:t xml:space="preserve">9. Do you (Navigator) believe the patient might unexpectedly return back to an inpatient bed in the 30 days after the patient leaves the hospital? </w:t>
            </w:r>
          </w:p>
        </w:tc>
      </w:tr>
    </w:tbl>
    <w:p w14:paraId="6C7FA7CE" w14:textId="481E93E7" w:rsidR="00DD1A80" w:rsidRDefault="00BF2E83" w:rsidP="005A6F6B">
      <w:pPr>
        <w:pStyle w:val="Bodyaftertablefigure"/>
      </w:pPr>
      <w:r>
        <w:t>Analysis found that t</w:t>
      </w:r>
      <w:r w:rsidR="00DD1A80">
        <w:t xml:space="preserve">he odds of readmission to hospital within 30 days of discharge were significantly higher if </w:t>
      </w:r>
      <w:r w:rsidR="00F26567">
        <w:t xml:space="preserve">patients </w:t>
      </w:r>
      <w:r w:rsidR="00DD1A80">
        <w:t xml:space="preserve">were in the High </w:t>
      </w:r>
      <w:r w:rsidR="00EE2911">
        <w:t>R</w:t>
      </w:r>
      <w:r w:rsidR="00DD1A80">
        <w:t xml:space="preserve">isk group compared </w:t>
      </w:r>
      <w:r w:rsidR="003548D3">
        <w:t>with</w:t>
      </w:r>
      <w:r w:rsidR="003548D3" w:rsidRPr="00A3737F">
        <w:t xml:space="preserve"> </w:t>
      </w:r>
      <w:r w:rsidR="00DD1A80">
        <w:t xml:space="preserve">the Low </w:t>
      </w:r>
      <w:r w:rsidR="00EE2911">
        <w:t>R</w:t>
      </w:r>
      <w:r w:rsidR="00DD1A80">
        <w:t xml:space="preserve">isk group. </w:t>
      </w:r>
      <w:r w:rsidR="00DD1A80">
        <w:lastRenderedPageBreak/>
        <w:t>However</w:t>
      </w:r>
      <w:r w:rsidR="00691DB1">
        <w:t>,</w:t>
      </w:r>
      <w:r w:rsidR="00DD1A80">
        <w:t xml:space="preserve"> there was not significant difference in the odds of readm</w:t>
      </w:r>
      <w:r w:rsidR="00081D06">
        <w:t>i</w:t>
      </w:r>
      <w:r w:rsidR="00DD1A80">
        <w:t xml:space="preserve">ssion if </w:t>
      </w:r>
      <w:r w:rsidR="00F26567">
        <w:t xml:space="preserve">they </w:t>
      </w:r>
      <w:r w:rsidR="00DD1A80">
        <w:t xml:space="preserve">were in the Medium </w:t>
      </w:r>
      <w:r w:rsidR="00EE2911">
        <w:t>R</w:t>
      </w:r>
      <w:r w:rsidR="00DD1A80">
        <w:t xml:space="preserve">isk group compared </w:t>
      </w:r>
      <w:r w:rsidR="003548D3">
        <w:t>with</w:t>
      </w:r>
      <w:r w:rsidR="003548D3" w:rsidRPr="00A3737F">
        <w:t xml:space="preserve"> </w:t>
      </w:r>
      <w:r w:rsidR="00DD1A80">
        <w:t xml:space="preserve">the </w:t>
      </w:r>
      <w:r w:rsidR="00EE2911">
        <w:t>L</w:t>
      </w:r>
      <w:r w:rsidR="00DD1A80">
        <w:t xml:space="preserve">ow </w:t>
      </w:r>
      <w:r w:rsidR="00EE2911">
        <w:t>R</w:t>
      </w:r>
      <w:r w:rsidR="00DD1A80">
        <w:t>isk group.</w:t>
      </w:r>
    </w:p>
    <w:p w14:paraId="4FE7FA50" w14:textId="77FCA7A0" w:rsidR="00DD1A80" w:rsidRDefault="00512C03" w:rsidP="00164953">
      <w:pPr>
        <w:pStyle w:val="Body"/>
      </w:pPr>
      <w:r>
        <w:t>D</w:t>
      </w:r>
      <w:r w:rsidR="00DD1A80">
        <w:t xml:space="preserve">ifferences in predictive power for individual questions </w:t>
      </w:r>
      <w:r w:rsidR="004511BB">
        <w:t>were also explored</w:t>
      </w:r>
      <w:r w:rsidR="00DD1A80">
        <w:t>. The three question</w:t>
      </w:r>
      <w:r w:rsidR="00CE597F">
        <w:t>s</w:t>
      </w:r>
      <w:r w:rsidR="00DD1A80">
        <w:t xml:space="preserve"> Patient Return (Q8)</w:t>
      </w:r>
      <w:r w:rsidR="00CE597F">
        <w:t>,</w:t>
      </w:r>
      <w:r w:rsidR="00DD1A80">
        <w:t xml:space="preserve"> Navigator return (Q9) and Carer (Q7) are positively correlated with </w:t>
      </w:r>
      <w:r w:rsidR="00BB78E9">
        <w:t>readmission in 30 days</w:t>
      </w:r>
      <w:r w:rsidR="00DD1A80">
        <w:t xml:space="preserve">. Housing (Q4), Food (Q5) and Heat/cool (Q6) are negatively correlated with </w:t>
      </w:r>
      <w:r w:rsidR="006A2B1D">
        <w:t xml:space="preserve">readmission in 30 days, and </w:t>
      </w:r>
      <w:r w:rsidR="00DD1A80">
        <w:t>Walking(Q1), Mental health (Q3) and Memory (Q2) seem to be uncorrelated.</w:t>
      </w:r>
    </w:p>
    <w:p w14:paraId="130DEA76" w14:textId="584C480F" w:rsidR="002E7EF4" w:rsidRPr="002E7EF4" w:rsidRDefault="00DD1A80" w:rsidP="00173761">
      <w:pPr>
        <w:pStyle w:val="Body"/>
      </w:pPr>
      <w:r>
        <w:t>The analysis suggests that there may be scope to further improve the predictive power of the Western 9 questions by including an appropriate weighting to each item to build an aggregate score. This could then be used to further refine the definition of the risk groups.</w:t>
      </w:r>
    </w:p>
    <w:p w14:paraId="7B7837AE" w14:textId="5E25FE94" w:rsidR="00606055" w:rsidRDefault="00606055" w:rsidP="00606055">
      <w:pPr>
        <w:pStyle w:val="Heading3"/>
      </w:pPr>
      <w:bookmarkStart w:id="205" w:name="_Toc82169531"/>
      <w:bookmarkStart w:id="206" w:name="_Toc82171391"/>
      <w:bookmarkStart w:id="207" w:name="_Toc84950284"/>
      <w:r w:rsidRPr="00606055">
        <w:t>Patient groups not captured by the algorithm</w:t>
      </w:r>
      <w:bookmarkEnd w:id="205"/>
      <w:bookmarkEnd w:id="206"/>
      <w:bookmarkEnd w:id="207"/>
    </w:p>
    <w:p w14:paraId="202C9139" w14:textId="454AC14F" w:rsidR="00F42072" w:rsidRDefault="00F26567" w:rsidP="00B6648F">
      <w:pPr>
        <w:pStyle w:val="Body"/>
      </w:pPr>
      <w:r>
        <w:t>Workforce p</w:t>
      </w:r>
      <w:r w:rsidR="00606055" w:rsidRPr="00606055">
        <w:t>articipants described cohorts that they believed were outside the scope of the algorithm who they considered would have benefitted from the HealthLinks intervention model of care. These included patients with renal disease and diabetes</w:t>
      </w:r>
      <w:r w:rsidR="00F42072">
        <w:t>,</w:t>
      </w:r>
      <w:bookmarkStart w:id="208" w:name="_Ref79654792"/>
      <w:r w:rsidR="00F42072">
        <w:rPr>
          <w:rStyle w:val="FootnoteReference"/>
        </w:rPr>
        <w:footnoteReference w:id="4"/>
      </w:r>
      <w:bookmarkEnd w:id="208"/>
      <w:r w:rsidR="00F42072">
        <w:t xml:space="preserve"> </w:t>
      </w:r>
      <w:r w:rsidR="00606055" w:rsidRPr="00606055">
        <w:t xml:space="preserve">cancer patients, children and adolescents, patients undergoing rehabilitation, those </w:t>
      </w:r>
      <w:r w:rsidR="00EE2911">
        <w:t>living</w:t>
      </w:r>
      <w:r w:rsidR="00EE2911" w:rsidRPr="00606055">
        <w:t xml:space="preserve"> </w:t>
      </w:r>
      <w:r w:rsidR="00606055" w:rsidRPr="00606055">
        <w:t>in residential aged care facilities and patients with a chronic mental health diagnosis.</w:t>
      </w:r>
    </w:p>
    <w:p w14:paraId="72B993DB" w14:textId="166DE1F4" w:rsidR="00F42072" w:rsidRDefault="00327F11" w:rsidP="00585057">
      <w:pPr>
        <w:pStyle w:val="Quotetext"/>
      </w:pPr>
      <w:r>
        <w:t>‘</w:t>
      </w:r>
      <w:r w:rsidR="00F42072" w:rsidRPr="00585057">
        <w:t>…</w:t>
      </w:r>
      <w:r w:rsidR="00B61389">
        <w:t xml:space="preserve"> </w:t>
      </w:r>
      <w:r w:rsidR="00F42072" w:rsidRPr="00585057">
        <w:t>I think we only necessarily focus on what we can see that the algorithm’s driving</w:t>
      </w:r>
      <w:r w:rsidR="00B61389">
        <w:t xml:space="preserve"> </w:t>
      </w:r>
      <w:r w:rsidR="00F42072" w:rsidRPr="00585057">
        <w:t>…</w:t>
      </w:r>
      <w:r w:rsidR="00B61389">
        <w:t xml:space="preserve"> </w:t>
      </w:r>
      <w:r w:rsidR="00F42072" w:rsidRPr="00585057">
        <w:t>it makes me wonder who’s not there.</w:t>
      </w:r>
      <w:r>
        <w:t>’</w:t>
      </w:r>
    </w:p>
    <w:p w14:paraId="06D1A80A" w14:textId="0C8448F0" w:rsidR="00F42072" w:rsidRDefault="00327F11" w:rsidP="00585057">
      <w:pPr>
        <w:pStyle w:val="Quotetext"/>
      </w:pPr>
      <w:r>
        <w:t>‘</w:t>
      </w:r>
      <w:r w:rsidR="00F42072" w:rsidRPr="00585057">
        <w:t>Well at the moment the algorithm excludes you if you’ve gone to subacute care and had rehab. So you're under scoring on the frail, impaired cognition, multiple chronic disease group, socially isolated.</w:t>
      </w:r>
      <w:r>
        <w:t>’</w:t>
      </w:r>
    </w:p>
    <w:p w14:paraId="46FC017E" w14:textId="6CC54F4B" w:rsidR="00F42072" w:rsidRDefault="00F42072" w:rsidP="00B6648F">
      <w:pPr>
        <w:pStyle w:val="Body"/>
      </w:pPr>
      <w:r w:rsidRPr="00F42072">
        <w:t>Participants also acknowledged that patients with chronic mental health conditions were excluded from the trial. While some believed this excluded a large cohort of patients who frequently presented to the ED, others explained that patients with mental health conditions require qualified professionals to engage with them and it was therefore appropriate for this cohort to be excluded from the program in its current structure.</w:t>
      </w:r>
    </w:p>
    <w:p w14:paraId="3299D59F" w14:textId="25461CCC" w:rsidR="00F42072" w:rsidRDefault="00327F11" w:rsidP="00585057">
      <w:pPr>
        <w:pStyle w:val="Quotetext"/>
      </w:pPr>
      <w:r>
        <w:t>‘</w:t>
      </w:r>
      <w:r w:rsidR="0052148B">
        <w:t>…</w:t>
      </w:r>
      <w:r w:rsidR="00B61389">
        <w:t xml:space="preserve"> </w:t>
      </w:r>
      <w:r w:rsidR="00F42072" w:rsidRPr="00585057">
        <w:t>you</w:t>
      </w:r>
      <w:r w:rsidR="00B61389">
        <w:t>’</w:t>
      </w:r>
      <w:r w:rsidR="00F42072" w:rsidRPr="00585057">
        <w:t>d find a lot of people with mental health would keep re-presenting to hospital for an array of reasons</w:t>
      </w:r>
      <w:r w:rsidR="00B61389">
        <w:t xml:space="preserve"> </w:t>
      </w:r>
      <w:r w:rsidR="00F42072" w:rsidRPr="00585057">
        <w:t>…</w:t>
      </w:r>
      <w:r w:rsidR="00B61389">
        <w:t xml:space="preserve"> </w:t>
      </w:r>
      <w:r w:rsidR="00F42072" w:rsidRPr="00585057">
        <w:t>I know it was excluded obviously for a reason but</w:t>
      </w:r>
      <w:r w:rsidR="00EE2911">
        <w:t xml:space="preserve"> </w:t>
      </w:r>
      <w:r w:rsidR="00F42072" w:rsidRPr="00585057">
        <w:t>…</w:t>
      </w:r>
      <w:r w:rsidR="00EE2911">
        <w:t xml:space="preserve"> </w:t>
      </w:r>
      <w:r w:rsidR="00F42072" w:rsidRPr="00585057">
        <w:t>that might’ve been something to capture</w:t>
      </w:r>
      <w:r w:rsidR="00B61389">
        <w:t>.</w:t>
      </w:r>
      <w:r>
        <w:t>’</w:t>
      </w:r>
    </w:p>
    <w:p w14:paraId="12903EFA" w14:textId="77777777" w:rsidR="00F42072" w:rsidRDefault="00606055" w:rsidP="00B6648F">
      <w:pPr>
        <w:pStyle w:val="Body"/>
      </w:pPr>
      <w:r w:rsidRPr="00606055">
        <w:t xml:space="preserve">The lack of inclusion of social determinants of health that were often the cause of readmission were discussed by some participants. </w:t>
      </w:r>
    </w:p>
    <w:p w14:paraId="4323B34E" w14:textId="71795DF6" w:rsidR="00F42072" w:rsidRDefault="00327F11" w:rsidP="00585057">
      <w:pPr>
        <w:pStyle w:val="Quotetext"/>
      </w:pPr>
      <w:r>
        <w:t>‘</w:t>
      </w:r>
      <w:r w:rsidR="00F42072" w:rsidRPr="00585057">
        <w:t>…</w:t>
      </w:r>
      <w:r w:rsidR="00B61389">
        <w:t xml:space="preserve"> </w:t>
      </w:r>
      <w:r w:rsidR="00F42072" w:rsidRPr="00585057">
        <w:t>we’ve never captured nicely with readmission prevention is the social aspect. And that’s actually huge. And there's no easy way around it or easy solution because you cannot substitute somebody to actually sit there when the person feels lonely and wants to call an ambulance. There</w:t>
      </w:r>
      <w:r w:rsidR="00EE2911">
        <w:t>’</w:t>
      </w:r>
      <w:r w:rsidR="00F42072" w:rsidRPr="00585057">
        <w:t>s no service for that</w:t>
      </w:r>
      <w:r w:rsidR="00B61389">
        <w:t xml:space="preserve"> </w:t>
      </w:r>
      <w:r w:rsidR="00F42072" w:rsidRPr="00585057">
        <w:t>…</w:t>
      </w:r>
      <w:r>
        <w:t>’</w:t>
      </w:r>
    </w:p>
    <w:p w14:paraId="020D3404" w14:textId="36DCD477" w:rsidR="00606055" w:rsidRDefault="00606055" w:rsidP="00B6648F">
      <w:pPr>
        <w:pStyle w:val="Body"/>
      </w:pPr>
      <w:r w:rsidRPr="00606055">
        <w:t xml:space="preserve">Participants also discussed the benefits the HealthLinks intervention model would have for patients earlier in their disease trajectory and not just those who most frequently present to </w:t>
      </w:r>
      <w:r w:rsidR="00FF19D9">
        <w:t>an</w:t>
      </w:r>
      <w:r w:rsidR="00FF19D9" w:rsidRPr="00606055">
        <w:t xml:space="preserve"> </w:t>
      </w:r>
      <w:r w:rsidRPr="00606055">
        <w:t>ED.</w:t>
      </w:r>
    </w:p>
    <w:p w14:paraId="4C0C68B6" w14:textId="5814FEC9" w:rsidR="00606055" w:rsidRPr="00585057" w:rsidRDefault="00327F11" w:rsidP="00585057">
      <w:pPr>
        <w:pStyle w:val="Quotetext"/>
      </w:pPr>
      <w:r>
        <w:t>‘</w:t>
      </w:r>
      <w:r w:rsidR="00017A84" w:rsidRPr="00585057">
        <w:t>…</w:t>
      </w:r>
      <w:r w:rsidR="00B61389">
        <w:t xml:space="preserve"> </w:t>
      </w:r>
      <w:r w:rsidR="00017A84" w:rsidRPr="00585057">
        <w:t>we’re always identifying those that are already at the admission to hospital spot. We’ve got to bring it back to those that aren’t quite there yet</w:t>
      </w:r>
      <w:r w:rsidR="00B61389">
        <w:t xml:space="preserve"> </w:t>
      </w:r>
      <w:r w:rsidR="00017A84" w:rsidRPr="00585057">
        <w:t>...</w:t>
      </w:r>
      <w:r>
        <w:t>’</w:t>
      </w:r>
    </w:p>
    <w:p w14:paraId="0D69B4BA" w14:textId="668FE47F" w:rsidR="00017A84" w:rsidRDefault="00327F11" w:rsidP="00585057">
      <w:pPr>
        <w:pStyle w:val="Quotetext"/>
      </w:pPr>
      <w:r>
        <w:lastRenderedPageBreak/>
        <w:t>‘</w:t>
      </w:r>
      <w:r w:rsidR="00017A84" w:rsidRPr="00585057">
        <w:t>…</w:t>
      </w:r>
      <w:r w:rsidR="00B61389">
        <w:t xml:space="preserve"> </w:t>
      </w:r>
      <w:r w:rsidR="00017A84" w:rsidRPr="00585057">
        <w:t>we have the top 2</w:t>
      </w:r>
      <w:r w:rsidR="006E70BC">
        <w:t xml:space="preserve"> per cent</w:t>
      </w:r>
      <w:r w:rsidR="00017A84" w:rsidRPr="00585057">
        <w:t>, what about the next 10, 15</w:t>
      </w:r>
      <w:r w:rsidR="006E70BC">
        <w:t xml:space="preserve"> per cent</w:t>
      </w:r>
      <w:r w:rsidR="00017A84" w:rsidRPr="00585057">
        <w:t xml:space="preserve">, what can we put in that will capture </w:t>
      </w:r>
      <w:r w:rsidR="00FF19D9">
        <w:t>[</w:t>
      </w:r>
      <w:r w:rsidR="00017A84" w:rsidRPr="00585057">
        <w:t>them</w:t>
      </w:r>
      <w:r w:rsidR="00FF19D9">
        <w:t>]</w:t>
      </w:r>
      <w:r w:rsidR="00017A84" w:rsidRPr="00585057">
        <w:t>?</w:t>
      </w:r>
      <w:r>
        <w:t>’</w:t>
      </w:r>
    </w:p>
    <w:p w14:paraId="09379DA9" w14:textId="77777777" w:rsidR="00B6648F" w:rsidRDefault="00B6648F" w:rsidP="00141DFB">
      <w:pPr>
        <w:pStyle w:val="Heading2"/>
      </w:pPr>
      <w:bookmarkStart w:id="209" w:name="_Toc82169532"/>
      <w:bookmarkStart w:id="210" w:name="_Toc82171392"/>
      <w:bookmarkStart w:id="211" w:name="_Toc84950285"/>
      <w:bookmarkStart w:id="212" w:name="_Toc99354393"/>
      <w:r>
        <w:t>Patient outcomes</w:t>
      </w:r>
      <w:bookmarkEnd w:id="209"/>
      <w:bookmarkEnd w:id="210"/>
      <w:bookmarkEnd w:id="211"/>
      <w:bookmarkEnd w:id="212"/>
    </w:p>
    <w:p w14:paraId="35A818F0" w14:textId="300747EF" w:rsidR="00B6648F" w:rsidRDefault="00B6648F" w:rsidP="00EE7FFD">
      <w:pPr>
        <w:pStyle w:val="Heading3"/>
      </w:pPr>
      <w:bookmarkStart w:id="213" w:name="_Toc82169533"/>
      <w:bookmarkStart w:id="214" w:name="_Toc82171393"/>
      <w:bookmarkStart w:id="215" w:name="_Toc84950286"/>
      <w:r>
        <w:t>Hospital utilisation</w:t>
      </w:r>
      <w:bookmarkEnd w:id="213"/>
      <w:bookmarkEnd w:id="214"/>
      <w:r w:rsidR="00E6262E">
        <w:t xml:space="preserve"> – participating </w:t>
      </w:r>
      <w:r w:rsidR="007638B4">
        <w:t xml:space="preserve">compared </w:t>
      </w:r>
      <w:r w:rsidR="003548D3">
        <w:t>with</w:t>
      </w:r>
      <w:r w:rsidR="003548D3" w:rsidRPr="00A3737F">
        <w:t xml:space="preserve"> </w:t>
      </w:r>
      <w:r w:rsidR="007638B4">
        <w:t xml:space="preserve">control </w:t>
      </w:r>
      <w:r w:rsidR="00E6262E">
        <w:t>health services</w:t>
      </w:r>
      <w:bookmarkEnd w:id="215"/>
    </w:p>
    <w:p w14:paraId="5F454F4C" w14:textId="393DB6E0" w:rsidR="00017A84" w:rsidRDefault="00017A84" w:rsidP="00EB3BCE">
      <w:pPr>
        <w:pStyle w:val="Heading4"/>
      </w:pPr>
      <w:bookmarkStart w:id="216" w:name="_Toc82171394"/>
      <w:bookmarkStart w:id="217" w:name="_Toc84950287"/>
      <w:r w:rsidRPr="00EB3BCE">
        <w:t>E</w:t>
      </w:r>
      <w:r w:rsidR="00B16A56">
        <w:t>mergency department</w:t>
      </w:r>
      <w:r w:rsidRPr="00EB3BCE">
        <w:t xml:space="preserve"> presentations</w:t>
      </w:r>
      <w:bookmarkEnd w:id="216"/>
      <w:bookmarkEnd w:id="217"/>
    </w:p>
    <w:p w14:paraId="6EF60C5B" w14:textId="235AE467" w:rsidR="00BD1AFD" w:rsidRDefault="00017A84" w:rsidP="00B6648F">
      <w:pPr>
        <w:pStyle w:val="Body"/>
      </w:pPr>
      <w:r w:rsidRPr="00017A84">
        <w:t xml:space="preserve">After accounting for before trial differences at participating and control health services, patients at participating health services </w:t>
      </w:r>
      <w:r w:rsidR="007118B5">
        <w:t xml:space="preserve">had significantly </w:t>
      </w:r>
      <w:r w:rsidR="00B16A56">
        <w:t xml:space="preserve">fewer </w:t>
      </w:r>
      <w:r w:rsidR="00244828">
        <w:t>ED</w:t>
      </w:r>
      <w:r w:rsidR="007118B5">
        <w:t xml:space="preserve"> presentations </w:t>
      </w:r>
      <w:r w:rsidR="00244828">
        <w:t>per month</w:t>
      </w:r>
      <w:r w:rsidR="00B16A56">
        <w:t xml:space="preserve"> – </w:t>
      </w:r>
      <w:r w:rsidRPr="00017A84">
        <w:t>on average 0.1</w:t>
      </w:r>
      <w:r w:rsidR="00BD1AFD">
        <w:t xml:space="preserve"> </w:t>
      </w:r>
      <w:r w:rsidRPr="00017A84">
        <w:t xml:space="preserve">fewer ED presentations per month compared </w:t>
      </w:r>
      <w:r w:rsidR="003548D3">
        <w:t>with</w:t>
      </w:r>
      <w:r w:rsidR="003548D3" w:rsidRPr="00A3737F">
        <w:t xml:space="preserve"> </w:t>
      </w:r>
      <w:r w:rsidR="007118B5">
        <w:t>control health services after one year into</w:t>
      </w:r>
      <w:r w:rsidRPr="00017A84">
        <w:t xml:space="preserve"> the trial. </w:t>
      </w:r>
    </w:p>
    <w:p w14:paraId="661B5018" w14:textId="70F9019B" w:rsidR="00017A84" w:rsidRDefault="00017A84" w:rsidP="00B6648F">
      <w:pPr>
        <w:pStyle w:val="Body"/>
      </w:pPr>
      <w:r w:rsidRPr="00017A84">
        <w:t xml:space="preserve">For patients followed up for two years, the difference was an average of 0.07 </w:t>
      </w:r>
      <w:r w:rsidR="00B16A56">
        <w:t>fewer</w:t>
      </w:r>
      <w:r w:rsidR="00B16A56" w:rsidRPr="00017A84">
        <w:t xml:space="preserve"> </w:t>
      </w:r>
      <w:r w:rsidRPr="00017A84">
        <w:t>ED presentations per month.</w:t>
      </w:r>
    </w:p>
    <w:p w14:paraId="437F7231" w14:textId="1BBF8E5F" w:rsidR="00244828" w:rsidRDefault="00B16A56" w:rsidP="00EB3BCE">
      <w:pPr>
        <w:pStyle w:val="Heading4"/>
      </w:pPr>
      <w:bookmarkStart w:id="218" w:name="_Toc82171395"/>
      <w:bookmarkStart w:id="219" w:name="_Toc84950288"/>
      <w:r w:rsidRPr="00EB3BCE">
        <w:t>E</w:t>
      </w:r>
      <w:r>
        <w:t>mergency department</w:t>
      </w:r>
      <w:r w:rsidRPr="00EB3BCE">
        <w:t xml:space="preserve"> </w:t>
      </w:r>
      <w:r w:rsidR="00244828" w:rsidRPr="00EB3BCE">
        <w:t>length of stay</w:t>
      </w:r>
      <w:bookmarkEnd w:id="218"/>
      <w:bookmarkEnd w:id="219"/>
    </w:p>
    <w:p w14:paraId="0D1FAD11" w14:textId="323A62D5" w:rsidR="008E3337" w:rsidRDefault="00244828" w:rsidP="00B6648F">
      <w:pPr>
        <w:pStyle w:val="Body"/>
      </w:pPr>
      <w:r w:rsidRPr="00244828">
        <w:t xml:space="preserve">After accounting for before trial differences at participating and control health services, patients at participating health services </w:t>
      </w:r>
      <w:r w:rsidR="00045991">
        <w:t>had</w:t>
      </w:r>
      <w:r w:rsidRPr="00244828">
        <w:t xml:space="preserve"> </w:t>
      </w:r>
      <w:r w:rsidR="007118B5">
        <w:t>significantly shorter lengths of stay in ED per month</w:t>
      </w:r>
      <w:r w:rsidR="00B16A56">
        <w:t xml:space="preserve"> –</w:t>
      </w:r>
      <w:r w:rsidR="007118B5">
        <w:t xml:space="preserve"> </w:t>
      </w:r>
      <w:r w:rsidR="00394608">
        <w:t xml:space="preserve">they spent </w:t>
      </w:r>
      <w:r w:rsidRPr="00244828">
        <w:t xml:space="preserve">on average 40 minutes less per month in ED </w:t>
      </w:r>
      <w:r w:rsidR="00045991">
        <w:t xml:space="preserve">per month compared </w:t>
      </w:r>
      <w:r w:rsidR="003548D3">
        <w:t>with</w:t>
      </w:r>
      <w:r w:rsidR="003548D3" w:rsidRPr="00A3737F">
        <w:t xml:space="preserve"> </w:t>
      </w:r>
      <w:r w:rsidR="00045991">
        <w:t xml:space="preserve">control health services after </w:t>
      </w:r>
      <w:r w:rsidRPr="00244828">
        <w:t xml:space="preserve">one year into the trial. </w:t>
      </w:r>
    </w:p>
    <w:p w14:paraId="6B1E990B" w14:textId="696BB0EF" w:rsidR="00244828" w:rsidRDefault="00244828" w:rsidP="00B6648F">
      <w:pPr>
        <w:pStyle w:val="Body"/>
      </w:pPr>
      <w:r w:rsidRPr="00244828">
        <w:t xml:space="preserve">Patients followed up for </w:t>
      </w:r>
      <w:r w:rsidR="003548D3">
        <w:t>two</w:t>
      </w:r>
      <w:r w:rsidRPr="00244828">
        <w:t xml:space="preserve"> years spent on average 22 minutes less in ED per month than before joining the trial.</w:t>
      </w:r>
    </w:p>
    <w:p w14:paraId="4487F182" w14:textId="3B6E5045" w:rsidR="00244828" w:rsidRDefault="00244828" w:rsidP="00EB3BCE">
      <w:pPr>
        <w:pStyle w:val="Heading4"/>
      </w:pPr>
      <w:bookmarkStart w:id="220" w:name="_Toc82171396"/>
      <w:bookmarkStart w:id="221" w:name="_Toc84950289"/>
      <w:r w:rsidRPr="00EB3BCE">
        <w:t xml:space="preserve">Readmission </w:t>
      </w:r>
      <w:r w:rsidR="001C67C1">
        <w:t xml:space="preserve">within </w:t>
      </w:r>
      <w:r w:rsidRPr="00EB3BCE">
        <w:t>30 days</w:t>
      </w:r>
      <w:bookmarkEnd w:id="220"/>
      <w:bookmarkEnd w:id="221"/>
    </w:p>
    <w:p w14:paraId="36D55374" w14:textId="03362003" w:rsidR="004E1120" w:rsidRDefault="00244828" w:rsidP="00B6648F">
      <w:pPr>
        <w:pStyle w:val="Body"/>
      </w:pPr>
      <w:r w:rsidRPr="00244828">
        <w:t xml:space="preserve">After accounting for before trial differences at participating and control health services, patients at participating health services had </w:t>
      </w:r>
      <w:r w:rsidR="00E37C01">
        <w:t>significantly more 30-day readmissions per month</w:t>
      </w:r>
      <w:r w:rsidR="00B16A56">
        <w:t xml:space="preserve"> –</w:t>
      </w:r>
      <w:r w:rsidR="00E37C01">
        <w:t xml:space="preserve"> </w:t>
      </w:r>
      <w:r w:rsidRPr="00244828">
        <w:t xml:space="preserve">on average 0.003 more readmissions per month </w:t>
      </w:r>
      <w:r w:rsidR="00E37C01">
        <w:t xml:space="preserve">compared </w:t>
      </w:r>
      <w:r w:rsidR="003548D3">
        <w:t>with</w:t>
      </w:r>
      <w:r w:rsidR="003548D3" w:rsidRPr="00A3737F">
        <w:t xml:space="preserve"> </w:t>
      </w:r>
      <w:r w:rsidR="00E37C01">
        <w:t xml:space="preserve">control health services after </w:t>
      </w:r>
      <w:r w:rsidRPr="00244828">
        <w:t xml:space="preserve">one year into the trial. </w:t>
      </w:r>
    </w:p>
    <w:p w14:paraId="3E7CC7AF" w14:textId="636FAAB2" w:rsidR="00244828" w:rsidRDefault="00244828" w:rsidP="00B6648F">
      <w:pPr>
        <w:pStyle w:val="Body"/>
      </w:pPr>
      <w:r w:rsidRPr="00244828">
        <w:t xml:space="preserve">For patients followed up for </w:t>
      </w:r>
      <w:r w:rsidR="00B229BC">
        <w:t>two</w:t>
      </w:r>
      <w:r w:rsidRPr="00244828">
        <w:t xml:space="preserve"> years, the number of readmissions remained the same as before the trial.</w:t>
      </w:r>
    </w:p>
    <w:p w14:paraId="6F8DD3B4" w14:textId="77777777" w:rsidR="00244828" w:rsidRDefault="00244828" w:rsidP="00EB3BCE">
      <w:pPr>
        <w:pStyle w:val="Heading4"/>
      </w:pPr>
      <w:bookmarkStart w:id="222" w:name="_Toc82171397"/>
      <w:bookmarkStart w:id="223" w:name="_Toc84950290"/>
      <w:r w:rsidRPr="00EB3BCE">
        <w:t>Hospital admissions</w:t>
      </w:r>
      <w:bookmarkEnd w:id="222"/>
      <w:bookmarkEnd w:id="223"/>
    </w:p>
    <w:p w14:paraId="14F78B47" w14:textId="5F7AB49B" w:rsidR="009C12C5" w:rsidRDefault="00244828" w:rsidP="00244828">
      <w:pPr>
        <w:pStyle w:val="Body"/>
      </w:pPr>
      <w:r>
        <w:t xml:space="preserve">After accounting for before trial differences at participating and control health services, patients at participating health services had </w:t>
      </w:r>
      <w:r w:rsidR="00E37C01">
        <w:t>significantly more hospital admissions per month</w:t>
      </w:r>
      <w:r w:rsidR="00CE25B9">
        <w:t xml:space="preserve"> –</w:t>
      </w:r>
      <w:r w:rsidR="00E37C01">
        <w:t xml:space="preserve"> </w:t>
      </w:r>
      <w:r>
        <w:t xml:space="preserve">on average 0.03 more hospital admissions per month </w:t>
      </w:r>
      <w:r w:rsidR="00E37C01">
        <w:t xml:space="preserve">compared </w:t>
      </w:r>
      <w:r w:rsidR="003548D3">
        <w:t>with</w:t>
      </w:r>
      <w:r w:rsidR="003548D3" w:rsidRPr="00A3737F">
        <w:t xml:space="preserve"> </w:t>
      </w:r>
      <w:r w:rsidR="00E37C01">
        <w:t xml:space="preserve">control health services after </w:t>
      </w:r>
      <w:r>
        <w:t>one year into the trial</w:t>
      </w:r>
      <w:r w:rsidR="009C12C5">
        <w:t>.</w:t>
      </w:r>
    </w:p>
    <w:p w14:paraId="0BD56731" w14:textId="4DF461C1" w:rsidR="00244828" w:rsidRDefault="007252CD" w:rsidP="00244828">
      <w:pPr>
        <w:pStyle w:val="Body"/>
      </w:pPr>
      <w:r>
        <w:t>P</w:t>
      </w:r>
      <w:r w:rsidR="00244828">
        <w:t xml:space="preserve">atients followed up for </w:t>
      </w:r>
      <w:r w:rsidR="003548D3">
        <w:t>two</w:t>
      </w:r>
      <w:r w:rsidR="00244828">
        <w:t xml:space="preserve"> years</w:t>
      </w:r>
      <w:r>
        <w:t xml:space="preserve"> had</w:t>
      </w:r>
      <w:r w:rsidR="00244828">
        <w:t xml:space="preserve"> an average of 0.02 more admissions per month.</w:t>
      </w:r>
    </w:p>
    <w:p w14:paraId="1A9816E3" w14:textId="25CB8AC5" w:rsidR="00F06CFE" w:rsidRDefault="00F06CFE" w:rsidP="00EB3BCE">
      <w:pPr>
        <w:pStyle w:val="Heading4"/>
      </w:pPr>
      <w:bookmarkStart w:id="224" w:name="_Toc82171398"/>
      <w:bookmarkStart w:id="225" w:name="_Toc84950291"/>
      <w:r w:rsidRPr="00EB3BCE">
        <w:t>Inpatient length of stay</w:t>
      </w:r>
      <w:bookmarkEnd w:id="224"/>
      <w:bookmarkEnd w:id="225"/>
    </w:p>
    <w:p w14:paraId="3D8D5FB3" w14:textId="00B68A48" w:rsidR="009C12C5" w:rsidRDefault="00F06CFE" w:rsidP="00244828">
      <w:pPr>
        <w:pStyle w:val="Body"/>
      </w:pPr>
      <w:r w:rsidRPr="00F06CFE">
        <w:t xml:space="preserve">After accounting for before trial differences at participating and control health services, patients at participating health services </w:t>
      </w:r>
      <w:r w:rsidR="00F30D33">
        <w:t xml:space="preserve">had </w:t>
      </w:r>
      <w:r w:rsidR="00394608">
        <w:t>significantly longer inpatient lengths of per month</w:t>
      </w:r>
      <w:r w:rsidR="00CE25B9">
        <w:t xml:space="preserve"> –</w:t>
      </w:r>
      <w:r w:rsidR="00394608">
        <w:t xml:space="preserve"> they </w:t>
      </w:r>
      <w:r w:rsidRPr="00F06CFE">
        <w:t xml:space="preserve">spent on average 0.2 more days per month in hospital </w:t>
      </w:r>
      <w:r w:rsidR="00394608">
        <w:t xml:space="preserve">compared </w:t>
      </w:r>
      <w:r w:rsidR="003548D3">
        <w:t>with</w:t>
      </w:r>
      <w:r w:rsidR="003548D3" w:rsidRPr="00A3737F">
        <w:t xml:space="preserve"> </w:t>
      </w:r>
      <w:r w:rsidR="00394608">
        <w:t xml:space="preserve">control health services after </w:t>
      </w:r>
      <w:r w:rsidRPr="00F06CFE">
        <w:t xml:space="preserve">one year into the trial. </w:t>
      </w:r>
    </w:p>
    <w:p w14:paraId="7EA72876" w14:textId="1AE681B3" w:rsidR="00F06CFE" w:rsidRDefault="00F06CFE" w:rsidP="00244828">
      <w:pPr>
        <w:pStyle w:val="Body"/>
      </w:pPr>
      <w:r w:rsidRPr="00F06CFE">
        <w:lastRenderedPageBreak/>
        <w:t xml:space="preserve">Patients followed up for </w:t>
      </w:r>
      <w:r w:rsidR="003548D3">
        <w:t>two</w:t>
      </w:r>
      <w:r w:rsidRPr="00F06CFE">
        <w:t xml:space="preserve"> years spent on average 0.1 more days per month in hospital than before joining the trial.</w:t>
      </w:r>
    </w:p>
    <w:p w14:paraId="2F816B61" w14:textId="77777777" w:rsidR="00970DF5" w:rsidRDefault="00394608" w:rsidP="00691DB1">
      <w:pPr>
        <w:pStyle w:val="Figurecaption"/>
        <w:sectPr w:rsidR="00970DF5" w:rsidSect="009D5F7C">
          <w:footnotePr>
            <w:numFmt w:val="lowerLetter"/>
          </w:footnotePr>
          <w:endnotePr>
            <w:numFmt w:val="decimal"/>
          </w:endnotePr>
          <w:pgSz w:w="11906" w:h="16838" w:code="9"/>
          <w:pgMar w:top="1418" w:right="1304" w:bottom="1134" w:left="1304" w:header="680" w:footer="851" w:gutter="0"/>
          <w:cols w:space="340"/>
          <w:titlePg/>
          <w:docGrid w:linePitch="360"/>
        </w:sectPr>
      </w:pPr>
      <w:r w:rsidRPr="00E37C01">
        <w:t>Although the findings were statistically significant, the magnitude of change per patient per month may not be operationally meaningful</w:t>
      </w:r>
      <w:r>
        <w:t>. Furthermore</w:t>
      </w:r>
      <w:r w:rsidR="00600235">
        <w:t>, as the parallel trend assumption failed at the broad health service level it is not possible to reliably infer that flexible funding contributed to the differences in patient outcomes.</w:t>
      </w:r>
      <w:r>
        <w:t xml:space="preserve"> A summary of the above results </w:t>
      </w:r>
      <w:r w:rsidR="00CE25B9">
        <w:t xml:space="preserve">is </w:t>
      </w:r>
      <w:r>
        <w:t>included in</w:t>
      </w:r>
      <w:r w:rsidR="00691DB1">
        <w:t xml:space="preserve"> </w:t>
      </w:r>
      <w:r w:rsidR="00691DB1">
        <w:fldChar w:fldCharType="begin"/>
      </w:r>
      <w:r w:rsidR="00691DB1">
        <w:instrText xml:space="preserve"> REF _Ref84942492 \h </w:instrText>
      </w:r>
      <w:r w:rsidR="00691DB1">
        <w:fldChar w:fldCharType="separate"/>
      </w:r>
    </w:p>
    <w:p w14:paraId="59326E7D" w14:textId="2EB33495" w:rsidR="001464B2" w:rsidRDefault="00970DF5" w:rsidP="00225141">
      <w:pPr>
        <w:pStyle w:val="Body"/>
      </w:pPr>
      <w:r>
        <w:lastRenderedPageBreak/>
        <w:t xml:space="preserve">Table </w:t>
      </w:r>
      <w:r>
        <w:rPr>
          <w:noProof/>
        </w:rPr>
        <w:t>17</w:t>
      </w:r>
      <w:r w:rsidR="00691DB1">
        <w:fldChar w:fldCharType="end"/>
      </w:r>
      <w:r w:rsidR="00394608">
        <w:t>.</w:t>
      </w:r>
    </w:p>
    <w:p w14:paraId="3064F807" w14:textId="77777777" w:rsidR="00C4367F" w:rsidRDefault="00C4367F" w:rsidP="00691DB1">
      <w:pPr>
        <w:pStyle w:val="Figurecaption"/>
        <w:sectPr w:rsidR="00C4367F" w:rsidSect="009D5F7C">
          <w:footnotePr>
            <w:numFmt w:val="lowerLetter"/>
          </w:footnotePr>
          <w:endnotePr>
            <w:numFmt w:val="decimal"/>
          </w:endnotePr>
          <w:pgSz w:w="11906" w:h="16838" w:code="9"/>
          <w:pgMar w:top="1418" w:right="1304" w:bottom="1134" w:left="1304" w:header="680" w:footer="851" w:gutter="0"/>
          <w:cols w:space="340"/>
          <w:titlePg/>
          <w:docGrid w:linePitch="360"/>
        </w:sectPr>
      </w:pPr>
      <w:bookmarkStart w:id="226" w:name="_Ref84942492"/>
    </w:p>
    <w:p w14:paraId="69C3FECC" w14:textId="1F6E4F4D" w:rsidR="00691DB1" w:rsidRPr="00691DB1" w:rsidRDefault="00691DB1" w:rsidP="00691DB1">
      <w:pPr>
        <w:pStyle w:val="Figurecaption"/>
      </w:pPr>
      <w:r>
        <w:lastRenderedPageBreak/>
        <w:t xml:space="preserve">Table </w:t>
      </w:r>
      <w:r w:rsidR="00970DF5">
        <w:fldChar w:fldCharType="begin"/>
      </w:r>
      <w:r w:rsidR="00970DF5">
        <w:instrText xml:space="preserve"> SEQ Table \* ARABIC </w:instrText>
      </w:r>
      <w:r w:rsidR="00970DF5">
        <w:fldChar w:fldCharType="separate"/>
      </w:r>
      <w:r w:rsidR="00970DF5">
        <w:rPr>
          <w:noProof/>
        </w:rPr>
        <w:t>17</w:t>
      </w:r>
      <w:r w:rsidR="00970DF5">
        <w:rPr>
          <w:noProof/>
        </w:rPr>
        <w:fldChar w:fldCharType="end"/>
      </w:r>
      <w:bookmarkEnd w:id="226"/>
      <w:r w:rsidR="00B61389">
        <w:rPr>
          <w:noProof/>
        </w:rPr>
        <w:t>:</w:t>
      </w:r>
      <w:r>
        <w:t xml:space="preserve"> </w:t>
      </w:r>
      <w:r w:rsidRPr="00C55A57">
        <w:t xml:space="preserve">Hospital </w:t>
      </w:r>
      <w:r w:rsidR="00CE25B9">
        <w:t>use</w:t>
      </w:r>
      <w:r w:rsidR="00CE25B9" w:rsidRPr="00C55A57">
        <w:t xml:space="preserve"> </w:t>
      </w:r>
      <w:r w:rsidRPr="00C55A57">
        <w:t xml:space="preserve">for participating health services compared </w:t>
      </w:r>
      <w:r w:rsidR="003548D3">
        <w:t>with</w:t>
      </w:r>
      <w:r w:rsidR="003548D3" w:rsidRPr="00A3737F">
        <w:t xml:space="preserve"> </w:t>
      </w:r>
      <w:r w:rsidRPr="00C55A57">
        <w:t>control health services, by years of enrolment</w:t>
      </w:r>
    </w:p>
    <w:tbl>
      <w:tblPr>
        <w:tblStyle w:val="TableCSIRO"/>
        <w:tblW w:w="5103" w:type="pct"/>
        <w:tblInd w:w="0" w:type="dxa"/>
        <w:tblLook w:val="04A0" w:firstRow="1" w:lastRow="0" w:firstColumn="1" w:lastColumn="0" w:noHBand="0" w:noVBand="1"/>
      </w:tblPr>
      <w:tblGrid>
        <w:gridCol w:w="1665"/>
        <w:gridCol w:w="1549"/>
        <w:gridCol w:w="1549"/>
        <w:gridCol w:w="1114"/>
        <w:gridCol w:w="1111"/>
        <w:gridCol w:w="1415"/>
        <w:gridCol w:w="1415"/>
        <w:gridCol w:w="1226"/>
        <w:gridCol w:w="1226"/>
        <w:gridCol w:w="1155"/>
        <w:gridCol w:w="1155"/>
      </w:tblGrid>
      <w:tr w:rsidR="00E5588D" w:rsidRPr="007118B5" w14:paraId="340A2F07" w14:textId="77777777" w:rsidTr="00CE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1" w:type="pct"/>
            <w:shd w:val="clear" w:color="auto" w:fill="201547"/>
          </w:tcPr>
          <w:p w14:paraId="281749A9" w14:textId="4B0197F9" w:rsidR="001464B2" w:rsidRPr="00324DC6" w:rsidRDefault="00C4367F" w:rsidP="00324DC6">
            <w:pPr>
              <w:pStyle w:val="Tablecolhead"/>
            </w:pPr>
            <w:r w:rsidRPr="003D769C">
              <w:rPr>
                <w:b/>
                <w:bCs w:val="0"/>
                <w:sz w:val="20"/>
                <w:szCs w:val="20"/>
              </w:rPr>
              <w:t>Health service</w:t>
            </w:r>
          </w:p>
        </w:tc>
        <w:tc>
          <w:tcPr>
            <w:tcW w:w="531" w:type="pct"/>
            <w:shd w:val="clear" w:color="auto" w:fill="201547"/>
            <w:vAlign w:val="center"/>
          </w:tcPr>
          <w:p w14:paraId="316ADE27"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ED presentations</w:t>
            </w:r>
            <w:r>
              <w:rPr>
                <w:b/>
                <w:bCs w:val="0"/>
                <w:sz w:val="20"/>
                <w:szCs w:val="20"/>
              </w:rPr>
              <w:t>:</w:t>
            </w:r>
          </w:p>
          <w:p w14:paraId="2071A366" w14:textId="6BD94F2A"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 xml:space="preserve">1 </w:t>
            </w:r>
            <w:r w:rsidR="001464B2" w:rsidRPr="003D769C">
              <w:rPr>
                <w:b/>
                <w:bCs w:val="0"/>
                <w:sz w:val="20"/>
                <w:szCs w:val="20"/>
              </w:rPr>
              <w:t>year</w:t>
            </w:r>
          </w:p>
        </w:tc>
        <w:tc>
          <w:tcPr>
            <w:tcW w:w="531" w:type="pct"/>
            <w:shd w:val="clear" w:color="auto" w:fill="201547"/>
            <w:vAlign w:val="center"/>
          </w:tcPr>
          <w:p w14:paraId="587D5158"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ED presentations</w:t>
            </w:r>
            <w:r>
              <w:rPr>
                <w:b/>
                <w:bCs w:val="0"/>
                <w:sz w:val="20"/>
                <w:szCs w:val="20"/>
              </w:rPr>
              <w:t>:</w:t>
            </w:r>
          </w:p>
          <w:p w14:paraId="42965313" w14:textId="5AA68BB6"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w:t>
            </w:r>
            <w:r w:rsidR="001464B2" w:rsidRPr="003D769C">
              <w:rPr>
                <w:b/>
                <w:bCs w:val="0"/>
                <w:sz w:val="20"/>
                <w:szCs w:val="20"/>
              </w:rPr>
              <w:t xml:space="preserve"> years</w:t>
            </w:r>
          </w:p>
        </w:tc>
        <w:tc>
          <w:tcPr>
            <w:tcW w:w="382" w:type="pct"/>
            <w:shd w:val="clear" w:color="auto" w:fill="201547"/>
            <w:vAlign w:val="center"/>
          </w:tcPr>
          <w:p w14:paraId="23CAFBEF"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ED length of stay</w:t>
            </w:r>
            <w:r>
              <w:rPr>
                <w:b/>
                <w:bCs w:val="0"/>
                <w:sz w:val="20"/>
                <w:szCs w:val="20"/>
              </w:rPr>
              <w:t>:</w:t>
            </w:r>
          </w:p>
          <w:p w14:paraId="1BFDE3A2" w14:textId="3D2FC32F"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w:t>
            </w:r>
            <w:r w:rsidR="001464B2" w:rsidRPr="003D769C">
              <w:rPr>
                <w:b/>
                <w:bCs w:val="0"/>
                <w:sz w:val="20"/>
                <w:szCs w:val="20"/>
              </w:rPr>
              <w:t xml:space="preserve"> year</w:t>
            </w:r>
          </w:p>
        </w:tc>
        <w:tc>
          <w:tcPr>
            <w:tcW w:w="381" w:type="pct"/>
            <w:shd w:val="clear" w:color="auto" w:fill="201547"/>
            <w:vAlign w:val="center"/>
          </w:tcPr>
          <w:p w14:paraId="466D0FE5"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ED length of stay</w:t>
            </w:r>
            <w:r>
              <w:rPr>
                <w:b/>
                <w:bCs w:val="0"/>
                <w:sz w:val="20"/>
                <w:szCs w:val="20"/>
              </w:rPr>
              <w:t>:</w:t>
            </w:r>
          </w:p>
          <w:p w14:paraId="76128E9F" w14:textId="6107AE37"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w:t>
            </w:r>
            <w:r w:rsidR="001464B2" w:rsidRPr="003D769C">
              <w:rPr>
                <w:b/>
                <w:bCs w:val="0"/>
                <w:sz w:val="20"/>
                <w:szCs w:val="20"/>
              </w:rPr>
              <w:t xml:space="preserve"> years</w:t>
            </w:r>
          </w:p>
        </w:tc>
        <w:tc>
          <w:tcPr>
            <w:tcW w:w="485" w:type="pct"/>
            <w:shd w:val="clear" w:color="auto" w:fill="201547"/>
            <w:vAlign w:val="center"/>
          </w:tcPr>
          <w:p w14:paraId="3FDCE18A"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30-day readmission</w:t>
            </w:r>
            <w:r>
              <w:rPr>
                <w:b/>
                <w:bCs w:val="0"/>
                <w:sz w:val="20"/>
                <w:szCs w:val="20"/>
              </w:rPr>
              <w:t>:</w:t>
            </w:r>
          </w:p>
          <w:p w14:paraId="40F6629F" w14:textId="17C53DA2"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w:t>
            </w:r>
            <w:r w:rsidR="001464B2" w:rsidRPr="003D769C">
              <w:rPr>
                <w:b/>
                <w:bCs w:val="0"/>
                <w:sz w:val="20"/>
                <w:szCs w:val="20"/>
              </w:rPr>
              <w:t xml:space="preserve"> year</w:t>
            </w:r>
          </w:p>
        </w:tc>
        <w:tc>
          <w:tcPr>
            <w:tcW w:w="485" w:type="pct"/>
            <w:shd w:val="clear" w:color="auto" w:fill="201547"/>
            <w:vAlign w:val="center"/>
          </w:tcPr>
          <w:p w14:paraId="3F760018"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30-day readmission</w:t>
            </w:r>
            <w:r>
              <w:rPr>
                <w:b/>
                <w:bCs w:val="0"/>
                <w:sz w:val="20"/>
                <w:szCs w:val="20"/>
              </w:rPr>
              <w:t>:</w:t>
            </w:r>
          </w:p>
          <w:p w14:paraId="47324727" w14:textId="2CEE6898"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w:t>
            </w:r>
            <w:r w:rsidR="001464B2" w:rsidRPr="003D769C">
              <w:rPr>
                <w:b/>
                <w:bCs w:val="0"/>
                <w:sz w:val="20"/>
                <w:szCs w:val="20"/>
              </w:rPr>
              <w:t xml:space="preserve"> years</w:t>
            </w:r>
          </w:p>
        </w:tc>
        <w:tc>
          <w:tcPr>
            <w:tcW w:w="420" w:type="pct"/>
            <w:shd w:val="clear" w:color="auto" w:fill="201547"/>
            <w:vAlign w:val="center"/>
          </w:tcPr>
          <w:p w14:paraId="20BC0EB2"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Hospital admission</w:t>
            </w:r>
            <w:r>
              <w:rPr>
                <w:b/>
                <w:bCs w:val="0"/>
                <w:sz w:val="20"/>
                <w:szCs w:val="20"/>
              </w:rPr>
              <w:t>:</w:t>
            </w:r>
          </w:p>
          <w:p w14:paraId="6EE07164" w14:textId="698C856C"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w:t>
            </w:r>
            <w:r w:rsidR="001464B2" w:rsidRPr="003D769C">
              <w:rPr>
                <w:b/>
                <w:bCs w:val="0"/>
                <w:sz w:val="20"/>
                <w:szCs w:val="20"/>
              </w:rPr>
              <w:t xml:space="preserve"> year</w:t>
            </w:r>
          </w:p>
        </w:tc>
        <w:tc>
          <w:tcPr>
            <w:tcW w:w="420" w:type="pct"/>
            <w:shd w:val="clear" w:color="auto" w:fill="201547"/>
            <w:vAlign w:val="center"/>
          </w:tcPr>
          <w:p w14:paraId="214E44D6"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Hospital admission</w:t>
            </w:r>
            <w:r>
              <w:rPr>
                <w:b/>
                <w:bCs w:val="0"/>
                <w:sz w:val="20"/>
                <w:szCs w:val="20"/>
              </w:rPr>
              <w:t>:</w:t>
            </w:r>
          </w:p>
          <w:p w14:paraId="336AFB72" w14:textId="52B393AB"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w:t>
            </w:r>
            <w:r w:rsidR="001464B2" w:rsidRPr="003D769C">
              <w:rPr>
                <w:b/>
                <w:bCs w:val="0"/>
                <w:sz w:val="20"/>
                <w:szCs w:val="20"/>
              </w:rPr>
              <w:t xml:space="preserve"> years</w:t>
            </w:r>
          </w:p>
        </w:tc>
        <w:tc>
          <w:tcPr>
            <w:tcW w:w="396" w:type="pct"/>
            <w:shd w:val="clear" w:color="auto" w:fill="201547"/>
            <w:vAlign w:val="center"/>
          </w:tcPr>
          <w:p w14:paraId="5D1D153F"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Inpatient length of stay</w:t>
            </w:r>
            <w:r>
              <w:rPr>
                <w:b/>
                <w:bCs w:val="0"/>
                <w:sz w:val="20"/>
                <w:szCs w:val="20"/>
              </w:rPr>
              <w:t>:</w:t>
            </w:r>
          </w:p>
          <w:p w14:paraId="2A3D1078" w14:textId="3FC4F145"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w:t>
            </w:r>
            <w:r w:rsidR="001464B2" w:rsidRPr="003D769C">
              <w:rPr>
                <w:b/>
                <w:bCs w:val="0"/>
                <w:sz w:val="20"/>
                <w:szCs w:val="20"/>
              </w:rPr>
              <w:t xml:space="preserve"> year</w:t>
            </w:r>
          </w:p>
        </w:tc>
        <w:tc>
          <w:tcPr>
            <w:tcW w:w="396" w:type="pct"/>
            <w:shd w:val="clear" w:color="auto" w:fill="201547"/>
            <w:vAlign w:val="center"/>
          </w:tcPr>
          <w:p w14:paraId="638C553D" w14:textId="77777777" w:rsidR="00FA27FE" w:rsidRDefault="00C4367F" w:rsidP="00324DC6">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Inpatient length of stay</w:t>
            </w:r>
            <w:r>
              <w:rPr>
                <w:b/>
                <w:bCs w:val="0"/>
                <w:sz w:val="20"/>
                <w:szCs w:val="20"/>
              </w:rPr>
              <w:t>:</w:t>
            </w:r>
          </w:p>
          <w:p w14:paraId="03AD8D16" w14:textId="2B9A8FD3" w:rsidR="001464B2" w:rsidRPr="003D769C" w:rsidRDefault="006C52A2"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w:t>
            </w:r>
            <w:r w:rsidR="001464B2" w:rsidRPr="003D769C">
              <w:rPr>
                <w:b/>
                <w:bCs w:val="0"/>
                <w:sz w:val="20"/>
                <w:szCs w:val="20"/>
              </w:rPr>
              <w:t xml:space="preserve"> years</w:t>
            </w:r>
          </w:p>
        </w:tc>
      </w:tr>
      <w:tr w:rsidR="00C4367F" w:rsidRPr="001464B2" w14:paraId="6FBA31C8" w14:textId="77777777" w:rsidTr="00095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05BAF591" w14:textId="1D00AAC6" w:rsidR="001464B2" w:rsidRPr="00CC5A4B" w:rsidRDefault="006C52A2" w:rsidP="00CC5A4B">
            <w:pPr>
              <w:pStyle w:val="Tabletext"/>
              <w:rPr>
                <w:sz w:val="18"/>
                <w:szCs w:val="18"/>
              </w:rPr>
            </w:pPr>
            <w:r w:rsidRPr="00CC5A4B">
              <w:rPr>
                <w:sz w:val="18"/>
                <w:szCs w:val="18"/>
              </w:rPr>
              <w:t>Participating health services</w:t>
            </w:r>
          </w:p>
        </w:tc>
        <w:tc>
          <w:tcPr>
            <w:tcW w:w="531" w:type="pct"/>
            <w:vAlign w:val="center"/>
          </w:tcPr>
          <w:p w14:paraId="706B5CDE" w14:textId="3DA43D81" w:rsidR="001464B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1464B2" w:rsidRPr="00CC5A4B">
              <w:rPr>
                <w:sz w:val="18"/>
                <w:szCs w:val="18"/>
              </w:rPr>
              <w:t>0.1</w:t>
            </w:r>
          </w:p>
        </w:tc>
        <w:tc>
          <w:tcPr>
            <w:tcW w:w="531" w:type="pct"/>
            <w:vAlign w:val="center"/>
          </w:tcPr>
          <w:p w14:paraId="61D69C65" w14:textId="60D853F4" w:rsidR="001464B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1464B2" w:rsidRPr="00CC5A4B">
              <w:rPr>
                <w:sz w:val="18"/>
                <w:szCs w:val="18"/>
              </w:rPr>
              <w:t>0.07</w:t>
            </w:r>
          </w:p>
        </w:tc>
        <w:tc>
          <w:tcPr>
            <w:tcW w:w="382" w:type="pct"/>
            <w:vAlign w:val="center"/>
          </w:tcPr>
          <w:p w14:paraId="013AB054" w14:textId="6619AC87" w:rsidR="001464B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1464B2" w:rsidRPr="00CC5A4B">
              <w:rPr>
                <w:sz w:val="18"/>
                <w:szCs w:val="18"/>
              </w:rPr>
              <w:t>40 mins</w:t>
            </w:r>
          </w:p>
        </w:tc>
        <w:tc>
          <w:tcPr>
            <w:tcW w:w="381" w:type="pct"/>
            <w:vAlign w:val="center"/>
          </w:tcPr>
          <w:p w14:paraId="438B2DA1" w14:textId="01FC9EAC" w:rsidR="001464B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1464B2" w:rsidRPr="00CC5A4B">
              <w:rPr>
                <w:sz w:val="18"/>
                <w:szCs w:val="18"/>
              </w:rPr>
              <w:t>22 mins</w:t>
            </w:r>
          </w:p>
        </w:tc>
        <w:tc>
          <w:tcPr>
            <w:tcW w:w="485" w:type="pct"/>
            <w:vAlign w:val="center"/>
          </w:tcPr>
          <w:p w14:paraId="4D624C49" w14:textId="77777777" w:rsidR="001464B2" w:rsidRPr="00CC5A4B" w:rsidRDefault="001464B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+0.003</w:t>
            </w:r>
          </w:p>
        </w:tc>
        <w:tc>
          <w:tcPr>
            <w:tcW w:w="485" w:type="pct"/>
            <w:vAlign w:val="center"/>
          </w:tcPr>
          <w:p w14:paraId="4F1566CF" w14:textId="77777777" w:rsidR="001464B2" w:rsidRPr="00CC5A4B" w:rsidRDefault="001464B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420" w:type="pct"/>
            <w:vAlign w:val="center"/>
          </w:tcPr>
          <w:p w14:paraId="0315E852" w14:textId="77777777" w:rsidR="001464B2" w:rsidRPr="00CC5A4B" w:rsidRDefault="001464B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+0.03</w:t>
            </w:r>
          </w:p>
        </w:tc>
        <w:tc>
          <w:tcPr>
            <w:tcW w:w="420" w:type="pct"/>
            <w:vAlign w:val="center"/>
          </w:tcPr>
          <w:p w14:paraId="7A7E5273" w14:textId="77777777" w:rsidR="001464B2" w:rsidRPr="00CC5A4B" w:rsidRDefault="001464B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+0.02</w:t>
            </w:r>
          </w:p>
        </w:tc>
        <w:tc>
          <w:tcPr>
            <w:tcW w:w="396" w:type="pct"/>
            <w:vAlign w:val="center"/>
          </w:tcPr>
          <w:p w14:paraId="5B2DFC9D" w14:textId="77777777" w:rsidR="001464B2" w:rsidRPr="00CC5A4B" w:rsidRDefault="001464B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+0.2 days</w:t>
            </w:r>
          </w:p>
        </w:tc>
        <w:tc>
          <w:tcPr>
            <w:tcW w:w="396" w:type="pct"/>
            <w:vAlign w:val="center"/>
          </w:tcPr>
          <w:p w14:paraId="0E41071A" w14:textId="77777777" w:rsidR="001464B2" w:rsidRPr="00CC5A4B" w:rsidRDefault="001464B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+0.1 days</w:t>
            </w:r>
          </w:p>
        </w:tc>
      </w:tr>
      <w:tr w:rsidR="00B61389" w:rsidRPr="001464B2" w14:paraId="1E344611" w14:textId="77777777" w:rsidTr="000959C5">
        <w:tc>
          <w:tcPr>
            <w:cnfStyle w:val="001000000000" w:firstRow="0" w:lastRow="0" w:firstColumn="1" w:lastColumn="0" w:oddVBand="0" w:evenVBand="0" w:oddHBand="0" w:evenHBand="0" w:firstRowFirstColumn="0" w:firstRowLastColumn="0" w:lastRowFirstColumn="0" w:lastRowLastColumn="0"/>
            <w:tcW w:w="571" w:type="pct"/>
          </w:tcPr>
          <w:p w14:paraId="29B988FF" w14:textId="34F8BCEC" w:rsidR="006C52A2" w:rsidRPr="00CC5A4B" w:rsidRDefault="006C52A2" w:rsidP="00CC5A4B">
            <w:pPr>
              <w:pStyle w:val="Tabletext"/>
              <w:rPr>
                <w:sz w:val="18"/>
                <w:szCs w:val="18"/>
              </w:rPr>
            </w:pPr>
            <w:r w:rsidRPr="00CC5A4B">
              <w:rPr>
                <w:sz w:val="18"/>
                <w:szCs w:val="18"/>
              </w:rPr>
              <w:t>Health service A</w:t>
            </w:r>
          </w:p>
        </w:tc>
        <w:tc>
          <w:tcPr>
            <w:tcW w:w="531" w:type="pct"/>
            <w:vAlign w:val="center"/>
          </w:tcPr>
          <w:p w14:paraId="4DC95628" w14:textId="535FE7FA"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0.09</w:t>
            </w:r>
          </w:p>
        </w:tc>
        <w:tc>
          <w:tcPr>
            <w:tcW w:w="531" w:type="pct"/>
            <w:vAlign w:val="center"/>
          </w:tcPr>
          <w:p w14:paraId="3FFB2D39" w14:textId="21534435"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0.07</w:t>
            </w:r>
          </w:p>
        </w:tc>
        <w:tc>
          <w:tcPr>
            <w:tcW w:w="382" w:type="pct"/>
            <w:vAlign w:val="center"/>
          </w:tcPr>
          <w:p w14:paraId="2202C4BE" w14:textId="126C5C54"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27 mins</w:t>
            </w:r>
          </w:p>
        </w:tc>
        <w:tc>
          <w:tcPr>
            <w:tcW w:w="381" w:type="pct"/>
            <w:vAlign w:val="center"/>
          </w:tcPr>
          <w:p w14:paraId="5F42691D" w14:textId="621EC965"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9 mins</w:t>
            </w:r>
          </w:p>
        </w:tc>
        <w:tc>
          <w:tcPr>
            <w:tcW w:w="485" w:type="pct"/>
            <w:vAlign w:val="center"/>
          </w:tcPr>
          <w:p w14:paraId="11C7714D"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485" w:type="pct"/>
            <w:vAlign w:val="center"/>
          </w:tcPr>
          <w:p w14:paraId="2B5262CD" w14:textId="52212173"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0.003</w:t>
            </w:r>
          </w:p>
        </w:tc>
        <w:tc>
          <w:tcPr>
            <w:tcW w:w="420" w:type="pct"/>
            <w:vAlign w:val="center"/>
          </w:tcPr>
          <w:p w14:paraId="12A5256C"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+0.008</w:t>
            </w:r>
          </w:p>
        </w:tc>
        <w:tc>
          <w:tcPr>
            <w:tcW w:w="420" w:type="pct"/>
            <w:vAlign w:val="center"/>
          </w:tcPr>
          <w:p w14:paraId="649956A1"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396" w:type="pct"/>
            <w:vAlign w:val="center"/>
          </w:tcPr>
          <w:p w14:paraId="699D59BE"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+0.06 days</w:t>
            </w:r>
          </w:p>
        </w:tc>
        <w:tc>
          <w:tcPr>
            <w:tcW w:w="396" w:type="pct"/>
            <w:vAlign w:val="center"/>
          </w:tcPr>
          <w:p w14:paraId="5488C682"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+0.06 days</w:t>
            </w:r>
          </w:p>
        </w:tc>
      </w:tr>
      <w:tr w:rsidR="00C4367F" w:rsidRPr="001464B2" w14:paraId="2BB537C7" w14:textId="77777777" w:rsidTr="00095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5670AFAC" w14:textId="457468C0" w:rsidR="006C52A2" w:rsidRPr="00CC5A4B" w:rsidRDefault="006C52A2" w:rsidP="00CC5A4B">
            <w:pPr>
              <w:pStyle w:val="Tabletext"/>
              <w:rPr>
                <w:sz w:val="18"/>
                <w:szCs w:val="18"/>
              </w:rPr>
            </w:pPr>
            <w:r w:rsidRPr="00CC5A4B">
              <w:rPr>
                <w:sz w:val="18"/>
                <w:szCs w:val="18"/>
              </w:rPr>
              <w:t>Health service B</w:t>
            </w:r>
          </w:p>
        </w:tc>
        <w:tc>
          <w:tcPr>
            <w:tcW w:w="531" w:type="pct"/>
            <w:vAlign w:val="center"/>
          </w:tcPr>
          <w:p w14:paraId="3C104DD9" w14:textId="5C0D18FC" w:rsidR="006C52A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6C52A2" w:rsidRPr="00CC5A4B">
              <w:rPr>
                <w:sz w:val="18"/>
                <w:szCs w:val="18"/>
              </w:rPr>
              <w:t>0.1</w:t>
            </w:r>
          </w:p>
        </w:tc>
        <w:tc>
          <w:tcPr>
            <w:tcW w:w="531" w:type="pct"/>
            <w:vAlign w:val="center"/>
          </w:tcPr>
          <w:p w14:paraId="58875B0B" w14:textId="7D845E13" w:rsidR="006C52A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6C52A2" w:rsidRPr="00CC5A4B">
              <w:rPr>
                <w:sz w:val="18"/>
                <w:szCs w:val="18"/>
              </w:rPr>
              <w:t>0.09</w:t>
            </w:r>
          </w:p>
        </w:tc>
        <w:tc>
          <w:tcPr>
            <w:tcW w:w="382" w:type="pct"/>
            <w:vAlign w:val="center"/>
          </w:tcPr>
          <w:p w14:paraId="5BBC8D56" w14:textId="5A19F9A2" w:rsidR="006C52A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6C52A2" w:rsidRPr="00CC5A4B">
              <w:rPr>
                <w:sz w:val="18"/>
                <w:szCs w:val="18"/>
              </w:rPr>
              <w:t>76 mins</w:t>
            </w:r>
          </w:p>
        </w:tc>
        <w:tc>
          <w:tcPr>
            <w:tcW w:w="381" w:type="pct"/>
            <w:vAlign w:val="center"/>
          </w:tcPr>
          <w:p w14:paraId="6B86FC00" w14:textId="318AAA13" w:rsidR="006C52A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6C52A2" w:rsidRPr="00CC5A4B">
              <w:rPr>
                <w:sz w:val="18"/>
                <w:szCs w:val="18"/>
              </w:rPr>
              <w:t>71 mins</w:t>
            </w:r>
          </w:p>
        </w:tc>
        <w:tc>
          <w:tcPr>
            <w:tcW w:w="485" w:type="pct"/>
            <w:vAlign w:val="center"/>
          </w:tcPr>
          <w:p w14:paraId="347E6B16"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+0.007</w:t>
            </w:r>
          </w:p>
        </w:tc>
        <w:tc>
          <w:tcPr>
            <w:tcW w:w="485" w:type="pct"/>
            <w:vAlign w:val="center"/>
          </w:tcPr>
          <w:p w14:paraId="70DEF1CC"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+0.006</w:t>
            </w:r>
          </w:p>
        </w:tc>
        <w:tc>
          <w:tcPr>
            <w:tcW w:w="420" w:type="pct"/>
            <w:vAlign w:val="center"/>
          </w:tcPr>
          <w:p w14:paraId="33EF11E7"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+0.06</w:t>
            </w:r>
          </w:p>
        </w:tc>
        <w:tc>
          <w:tcPr>
            <w:tcW w:w="420" w:type="pct"/>
            <w:vAlign w:val="center"/>
          </w:tcPr>
          <w:p w14:paraId="758E88E1"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+0.06</w:t>
            </w:r>
          </w:p>
        </w:tc>
        <w:tc>
          <w:tcPr>
            <w:tcW w:w="396" w:type="pct"/>
            <w:vAlign w:val="center"/>
          </w:tcPr>
          <w:p w14:paraId="78262841"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+0.2 days</w:t>
            </w:r>
          </w:p>
        </w:tc>
        <w:tc>
          <w:tcPr>
            <w:tcW w:w="396" w:type="pct"/>
            <w:vAlign w:val="center"/>
          </w:tcPr>
          <w:p w14:paraId="6AE34404"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+0.1 days</w:t>
            </w:r>
          </w:p>
        </w:tc>
      </w:tr>
      <w:tr w:rsidR="00B61389" w:rsidRPr="001464B2" w14:paraId="1AF9EEBC" w14:textId="77777777" w:rsidTr="000959C5">
        <w:tc>
          <w:tcPr>
            <w:cnfStyle w:val="001000000000" w:firstRow="0" w:lastRow="0" w:firstColumn="1" w:lastColumn="0" w:oddVBand="0" w:evenVBand="0" w:oddHBand="0" w:evenHBand="0" w:firstRowFirstColumn="0" w:firstRowLastColumn="0" w:lastRowFirstColumn="0" w:lastRowLastColumn="0"/>
            <w:tcW w:w="571" w:type="pct"/>
          </w:tcPr>
          <w:p w14:paraId="62299D8A" w14:textId="1DE35E60" w:rsidR="006C52A2" w:rsidRPr="00CC5A4B" w:rsidRDefault="006C52A2" w:rsidP="00CC5A4B">
            <w:pPr>
              <w:pStyle w:val="Tabletext"/>
              <w:rPr>
                <w:sz w:val="18"/>
                <w:szCs w:val="18"/>
              </w:rPr>
            </w:pPr>
            <w:r w:rsidRPr="00CC5A4B">
              <w:rPr>
                <w:sz w:val="18"/>
                <w:szCs w:val="18"/>
              </w:rPr>
              <w:t>Health service C</w:t>
            </w:r>
          </w:p>
        </w:tc>
        <w:tc>
          <w:tcPr>
            <w:tcW w:w="531" w:type="pct"/>
            <w:vAlign w:val="center"/>
          </w:tcPr>
          <w:p w14:paraId="718DA593" w14:textId="2FAB55CC"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0.1</w:t>
            </w:r>
          </w:p>
        </w:tc>
        <w:tc>
          <w:tcPr>
            <w:tcW w:w="531" w:type="pct"/>
            <w:vAlign w:val="center"/>
          </w:tcPr>
          <w:p w14:paraId="6215EE90" w14:textId="5B07441B"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0.07</w:t>
            </w:r>
          </w:p>
        </w:tc>
        <w:tc>
          <w:tcPr>
            <w:tcW w:w="382" w:type="pct"/>
            <w:vAlign w:val="center"/>
          </w:tcPr>
          <w:p w14:paraId="7E6DF562" w14:textId="40CCA736"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56 mins</w:t>
            </w:r>
          </w:p>
        </w:tc>
        <w:tc>
          <w:tcPr>
            <w:tcW w:w="381" w:type="pct"/>
            <w:vAlign w:val="center"/>
          </w:tcPr>
          <w:p w14:paraId="5B6BA018" w14:textId="06378F93" w:rsidR="006C52A2" w:rsidRPr="00CC5A4B" w:rsidRDefault="005E7161"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6C52A2" w:rsidRPr="00CC5A4B">
              <w:rPr>
                <w:sz w:val="18"/>
                <w:szCs w:val="18"/>
              </w:rPr>
              <w:t>42 mins</w:t>
            </w:r>
          </w:p>
        </w:tc>
        <w:tc>
          <w:tcPr>
            <w:tcW w:w="485" w:type="pct"/>
            <w:vAlign w:val="center"/>
          </w:tcPr>
          <w:p w14:paraId="4AE99D59"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485" w:type="pct"/>
            <w:vAlign w:val="center"/>
          </w:tcPr>
          <w:p w14:paraId="7F4636FF"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420" w:type="pct"/>
            <w:vAlign w:val="center"/>
          </w:tcPr>
          <w:p w14:paraId="43B8C268"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+0.03</w:t>
            </w:r>
          </w:p>
        </w:tc>
        <w:tc>
          <w:tcPr>
            <w:tcW w:w="420" w:type="pct"/>
            <w:vAlign w:val="center"/>
          </w:tcPr>
          <w:p w14:paraId="2206EDAB"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+0.03</w:t>
            </w:r>
          </w:p>
        </w:tc>
        <w:tc>
          <w:tcPr>
            <w:tcW w:w="396" w:type="pct"/>
            <w:vAlign w:val="center"/>
          </w:tcPr>
          <w:p w14:paraId="7ED88372"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+0.1 days</w:t>
            </w:r>
          </w:p>
        </w:tc>
        <w:tc>
          <w:tcPr>
            <w:tcW w:w="396" w:type="pct"/>
            <w:vAlign w:val="center"/>
          </w:tcPr>
          <w:p w14:paraId="5337B3CF" w14:textId="77777777" w:rsidR="006C52A2" w:rsidRPr="00CC5A4B" w:rsidRDefault="006C52A2"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+0.1 days</w:t>
            </w:r>
          </w:p>
        </w:tc>
      </w:tr>
      <w:tr w:rsidR="00C4367F" w:rsidRPr="001464B2" w14:paraId="750473E7" w14:textId="77777777" w:rsidTr="00095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0148504F" w14:textId="36A84D6F" w:rsidR="006C52A2" w:rsidRPr="00CC5A4B" w:rsidRDefault="006C52A2" w:rsidP="00CC5A4B">
            <w:pPr>
              <w:pStyle w:val="Tabletext"/>
              <w:rPr>
                <w:sz w:val="18"/>
                <w:szCs w:val="18"/>
              </w:rPr>
            </w:pPr>
            <w:r w:rsidRPr="00CC5A4B">
              <w:rPr>
                <w:sz w:val="18"/>
                <w:szCs w:val="18"/>
              </w:rPr>
              <w:t>Health service D</w:t>
            </w:r>
          </w:p>
        </w:tc>
        <w:tc>
          <w:tcPr>
            <w:tcW w:w="531" w:type="pct"/>
            <w:vAlign w:val="center"/>
          </w:tcPr>
          <w:p w14:paraId="4E3D880B" w14:textId="1C8B9C6C" w:rsidR="006C52A2" w:rsidRPr="00CC5A4B" w:rsidRDefault="00714A3A"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6C52A2" w:rsidRPr="00CC5A4B">
              <w:rPr>
                <w:sz w:val="18"/>
                <w:szCs w:val="18"/>
              </w:rPr>
              <w:t>0.2</w:t>
            </w:r>
          </w:p>
        </w:tc>
        <w:tc>
          <w:tcPr>
            <w:tcW w:w="531" w:type="pct"/>
            <w:vAlign w:val="center"/>
          </w:tcPr>
          <w:p w14:paraId="2998E152" w14:textId="32FCA08B" w:rsidR="006C52A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6C52A2" w:rsidRPr="00CC5A4B">
              <w:rPr>
                <w:sz w:val="18"/>
                <w:szCs w:val="18"/>
              </w:rPr>
              <w:t>0.03</w:t>
            </w:r>
          </w:p>
        </w:tc>
        <w:tc>
          <w:tcPr>
            <w:tcW w:w="382" w:type="pct"/>
            <w:vAlign w:val="center"/>
          </w:tcPr>
          <w:p w14:paraId="6908C521" w14:textId="20A7CF03" w:rsidR="006C52A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6C52A2" w:rsidRPr="00CC5A4B">
              <w:rPr>
                <w:sz w:val="18"/>
                <w:szCs w:val="18"/>
              </w:rPr>
              <w:t>85 mins</w:t>
            </w:r>
          </w:p>
        </w:tc>
        <w:tc>
          <w:tcPr>
            <w:tcW w:w="381" w:type="pct"/>
            <w:vAlign w:val="center"/>
          </w:tcPr>
          <w:p w14:paraId="107F61A0" w14:textId="60BD69C0" w:rsidR="006C52A2" w:rsidRPr="00CC5A4B" w:rsidRDefault="005E7161"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6C52A2" w:rsidRPr="00CC5A4B">
              <w:rPr>
                <w:sz w:val="18"/>
                <w:szCs w:val="18"/>
              </w:rPr>
              <w:t>15 mins</w:t>
            </w:r>
          </w:p>
        </w:tc>
        <w:tc>
          <w:tcPr>
            <w:tcW w:w="485" w:type="pct"/>
            <w:vAlign w:val="center"/>
          </w:tcPr>
          <w:p w14:paraId="01D0FA6A"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485" w:type="pct"/>
            <w:vAlign w:val="center"/>
          </w:tcPr>
          <w:p w14:paraId="49236C54"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+0.02</w:t>
            </w:r>
          </w:p>
        </w:tc>
        <w:tc>
          <w:tcPr>
            <w:tcW w:w="420" w:type="pct"/>
            <w:vAlign w:val="center"/>
          </w:tcPr>
          <w:p w14:paraId="6EFFB8B8"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+0.06</w:t>
            </w:r>
          </w:p>
        </w:tc>
        <w:tc>
          <w:tcPr>
            <w:tcW w:w="420" w:type="pct"/>
            <w:vAlign w:val="center"/>
          </w:tcPr>
          <w:p w14:paraId="635E5265"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+0.2</w:t>
            </w:r>
          </w:p>
        </w:tc>
        <w:tc>
          <w:tcPr>
            <w:tcW w:w="396" w:type="pct"/>
            <w:vAlign w:val="center"/>
          </w:tcPr>
          <w:p w14:paraId="348BC7BB"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+0.3 days</w:t>
            </w:r>
          </w:p>
        </w:tc>
        <w:tc>
          <w:tcPr>
            <w:tcW w:w="396" w:type="pct"/>
            <w:vAlign w:val="center"/>
          </w:tcPr>
          <w:p w14:paraId="717A1F02" w14:textId="77777777" w:rsidR="006C52A2" w:rsidRPr="00CC5A4B" w:rsidRDefault="006C52A2"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+0.6 days</w:t>
            </w:r>
          </w:p>
        </w:tc>
      </w:tr>
    </w:tbl>
    <w:p w14:paraId="149F39DC" w14:textId="74497CC7" w:rsidR="001464B2" w:rsidRPr="00E53268" w:rsidRDefault="0009229A" w:rsidP="00225141">
      <w:pPr>
        <w:pStyle w:val="Tablefigurenote"/>
        <w:rPr>
          <w:b/>
        </w:rPr>
      </w:pPr>
      <w:r>
        <w:t>Note: The ‘Participating health services’ row d</w:t>
      </w:r>
      <w:r w:rsidR="006C52A2">
        <w:t xml:space="preserve">oes not include </w:t>
      </w:r>
      <w:r w:rsidR="001464B2" w:rsidRPr="00E53268">
        <w:t>Eastern Health</w:t>
      </w:r>
      <w:r w:rsidR="00CE25B9">
        <w:t xml:space="preserve"> because</w:t>
      </w:r>
      <w:r w:rsidR="006C52A2">
        <w:t xml:space="preserve"> this health service</w:t>
      </w:r>
      <w:r w:rsidR="001464B2" w:rsidRPr="00E53268">
        <w:t xml:space="preserve"> did not implement an intervention model of care during the trial period.</w:t>
      </w:r>
      <w:r w:rsidR="00C86C1A">
        <w:t xml:space="preserve"> It</w:t>
      </w:r>
      <w:r w:rsidR="006C52A2">
        <w:t xml:space="preserve"> </w:t>
      </w:r>
      <w:r w:rsidR="00C86C1A">
        <w:t>d</w:t>
      </w:r>
      <w:r w:rsidR="006C52A2">
        <w:t xml:space="preserve">oes include Northern Health, though </w:t>
      </w:r>
      <w:r w:rsidR="00C86C1A">
        <w:t xml:space="preserve">the </w:t>
      </w:r>
      <w:r w:rsidR="006C52A2">
        <w:t xml:space="preserve">health service </w:t>
      </w:r>
      <w:r w:rsidR="00CE25B9">
        <w:t xml:space="preserve">is </w:t>
      </w:r>
      <w:r w:rsidR="006C52A2">
        <w:t>not represented separately in the table.</w:t>
      </w:r>
    </w:p>
    <w:p w14:paraId="3C41F519" w14:textId="77777777" w:rsidR="00C4367F" w:rsidRDefault="00C4367F" w:rsidP="007638B4">
      <w:pPr>
        <w:pStyle w:val="Heading3"/>
        <w:sectPr w:rsidR="00C4367F" w:rsidSect="00C4367F">
          <w:footnotePr>
            <w:numFmt w:val="lowerLetter"/>
          </w:footnotePr>
          <w:endnotePr>
            <w:numFmt w:val="decimal"/>
          </w:endnotePr>
          <w:pgSz w:w="16838" w:h="11906" w:orient="landscape" w:code="9"/>
          <w:pgMar w:top="1304" w:right="1418" w:bottom="1304" w:left="1134" w:header="680" w:footer="851" w:gutter="0"/>
          <w:cols w:space="340"/>
          <w:titlePg/>
          <w:docGrid w:linePitch="360"/>
        </w:sectPr>
      </w:pPr>
      <w:bookmarkStart w:id="227" w:name="_Toc84950292"/>
    </w:p>
    <w:p w14:paraId="4A86C22F" w14:textId="6CB87879" w:rsidR="007638B4" w:rsidRDefault="007638B4" w:rsidP="007638B4">
      <w:pPr>
        <w:pStyle w:val="Heading3"/>
      </w:pPr>
      <w:r>
        <w:lastRenderedPageBreak/>
        <w:t xml:space="preserve">Hospital utilisation – intervention compared </w:t>
      </w:r>
      <w:r w:rsidR="003548D3">
        <w:t>with</w:t>
      </w:r>
      <w:r w:rsidR="003548D3" w:rsidRPr="00A3737F">
        <w:t xml:space="preserve"> </w:t>
      </w:r>
      <w:r>
        <w:t xml:space="preserve">usual care </w:t>
      </w:r>
      <w:r w:rsidR="00B85482">
        <w:t>patients</w:t>
      </w:r>
      <w:bookmarkEnd w:id="227"/>
    </w:p>
    <w:p w14:paraId="785EB0BB" w14:textId="17F02BC7" w:rsidR="007A250A" w:rsidRDefault="001C6E85" w:rsidP="007A250A">
      <w:pPr>
        <w:pStyle w:val="Body"/>
      </w:pPr>
      <w:r>
        <w:t>As</w:t>
      </w:r>
      <w:r w:rsidRPr="001C6E85">
        <w:t xml:space="preserve"> participating health services implemented a variety of intervention models of care and focused on specific patient populations, analysis </w:t>
      </w:r>
      <w:r w:rsidR="00450F44">
        <w:t>was</w:t>
      </w:r>
      <w:r w:rsidRPr="001C6E85">
        <w:t xml:space="preserve"> undertaken to assess</w:t>
      </w:r>
      <w:r w:rsidR="00CC7684">
        <w:t xml:space="preserve"> the</w:t>
      </w:r>
      <w:r w:rsidRPr="001C6E85">
        <w:t xml:space="preserve"> impact </w:t>
      </w:r>
      <w:r w:rsidR="00803510">
        <w:t xml:space="preserve">of intervention models at each </w:t>
      </w:r>
      <w:r w:rsidRPr="001C6E85">
        <w:t xml:space="preserve">participating health service </w:t>
      </w:r>
      <w:r w:rsidR="000C2833">
        <w:t>separately</w:t>
      </w:r>
      <w:r w:rsidRPr="001C6E85">
        <w:t>.</w:t>
      </w:r>
      <w:r>
        <w:t xml:space="preserve"> </w:t>
      </w:r>
      <w:r w:rsidR="00CC7684">
        <w:t>P</w:t>
      </w:r>
      <w:r w:rsidR="007A250A" w:rsidRPr="007A250A">
        <w:t xml:space="preserve">atterns of hospital </w:t>
      </w:r>
      <w:r w:rsidR="00CE25B9">
        <w:t>use</w:t>
      </w:r>
      <w:r w:rsidR="00CE25B9" w:rsidRPr="007A250A">
        <w:t xml:space="preserve"> </w:t>
      </w:r>
      <w:r w:rsidR="007A250A" w:rsidRPr="007A250A">
        <w:t>varied by health service for intervention</w:t>
      </w:r>
      <w:r w:rsidR="00CE25B9" w:rsidRPr="00CE25B9">
        <w:t xml:space="preserve"> </w:t>
      </w:r>
      <w:r w:rsidR="00CE25B9" w:rsidRPr="007A250A">
        <w:t>patients</w:t>
      </w:r>
      <w:r w:rsidR="007A250A" w:rsidRPr="007A250A">
        <w:t xml:space="preserve"> </w:t>
      </w:r>
      <w:r w:rsidR="001F38DD">
        <w:t xml:space="preserve">compared </w:t>
      </w:r>
      <w:r w:rsidR="003548D3">
        <w:t>with</w:t>
      </w:r>
      <w:r w:rsidR="003548D3" w:rsidRPr="00A3737F">
        <w:t xml:space="preserve"> </w:t>
      </w:r>
      <w:r w:rsidR="007A250A" w:rsidRPr="007A250A">
        <w:t>usual care patients</w:t>
      </w:r>
      <w:r w:rsidR="00A277E7">
        <w:t>.</w:t>
      </w:r>
      <w:r w:rsidR="00576BAC">
        <w:t xml:space="preserve"> Descriptions below exclude Northern Health </w:t>
      </w:r>
      <w:r w:rsidR="00CE25B9">
        <w:t>because</w:t>
      </w:r>
      <w:r w:rsidR="00CE25B9" w:rsidRPr="00576BAC">
        <w:t xml:space="preserve"> </w:t>
      </w:r>
      <w:r w:rsidR="00576BAC" w:rsidRPr="00576BAC">
        <w:t xml:space="preserve">intervention data </w:t>
      </w:r>
      <w:r w:rsidR="009E4FA7">
        <w:t xml:space="preserve">was </w:t>
      </w:r>
      <w:r w:rsidR="00576BAC" w:rsidRPr="00576BAC">
        <w:t>only available for one year</w:t>
      </w:r>
      <w:r w:rsidR="0087095B">
        <w:t xml:space="preserve"> of the trial period</w:t>
      </w:r>
      <w:r w:rsidR="00576BAC">
        <w:t>.</w:t>
      </w:r>
    </w:p>
    <w:p w14:paraId="440D17AD" w14:textId="07D3C2F5" w:rsidR="00B85482" w:rsidRDefault="00CE25B9" w:rsidP="00B85482">
      <w:pPr>
        <w:pStyle w:val="Heading4"/>
      </w:pPr>
      <w:bookmarkStart w:id="228" w:name="_Toc84950293"/>
      <w:r>
        <w:t>Emergency department</w:t>
      </w:r>
      <w:r w:rsidRPr="00EB3BCE">
        <w:t xml:space="preserve"> </w:t>
      </w:r>
      <w:r w:rsidR="00B85482" w:rsidRPr="00EB3BCE">
        <w:t>presentations</w:t>
      </w:r>
      <w:bookmarkEnd w:id="228"/>
    </w:p>
    <w:p w14:paraId="7B700845" w14:textId="73CC25AA" w:rsidR="00B85482" w:rsidRDefault="00B85482" w:rsidP="00B85482">
      <w:pPr>
        <w:pStyle w:val="Body"/>
      </w:pPr>
      <w:r w:rsidRPr="00017A84">
        <w:t xml:space="preserve">After accounting for before trial differences in ED presentations </w:t>
      </w:r>
      <w:r w:rsidR="00DC3785">
        <w:t xml:space="preserve">for </w:t>
      </w:r>
      <w:r w:rsidR="009C1615">
        <w:t xml:space="preserve">intervention patients compared </w:t>
      </w:r>
      <w:r w:rsidR="003548D3">
        <w:t>with</w:t>
      </w:r>
      <w:r w:rsidR="003548D3" w:rsidRPr="00A3737F">
        <w:t xml:space="preserve"> </w:t>
      </w:r>
      <w:r w:rsidR="009C1615">
        <w:t>usual care patients</w:t>
      </w:r>
      <w:r w:rsidR="00B901AF">
        <w:t xml:space="preserve">, </w:t>
      </w:r>
      <w:r w:rsidR="00DC3785">
        <w:t>there was no significant</w:t>
      </w:r>
      <w:r w:rsidR="00D149ED">
        <w:t xml:space="preserve"> change </w:t>
      </w:r>
      <w:r w:rsidR="00115071">
        <w:t xml:space="preserve">in </w:t>
      </w:r>
      <w:r w:rsidR="00115071" w:rsidRPr="00017A84">
        <w:t xml:space="preserve">ED presentations per month </w:t>
      </w:r>
      <w:r w:rsidR="00DC3785">
        <w:t xml:space="preserve">for intervention patients </w:t>
      </w:r>
      <w:r w:rsidR="00D149ED">
        <w:t>at the health services which implemented a HealthLinks model of care</w:t>
      </w:r>
      <w:r w:rsidR="00E76F3A">
        <w:t xml:space="preserve"> one and two years into the trial</w:t>
      </w:r>
      <w:r w:rsidR="00D149ED">
        <w:t>.</w:t>
      </w:r>
    </w:p>
    <w:p w14:paraId="13FA34B5" w14:textId="61EAEED1" w:rsidR="00B85482" w:rsidRDefault="00CE25B9" w:rsidP="00B85482">
      <w:pPr>
        <w:pStyle w:val="Heading4"/>
      </w:pPr>
      <w:bookmarkStart w:id="229" w:name="_Toc84950294"/>
      <w:r>
        <w:t>Emergency department</w:t>
      </w:r>
      <w:r w:rsidRPr="00EB3BCE">
        <w:t xml:space="preserve"> </w:t>
      </w:r>
      <w:r w:rsidR="00B85482" w:rsidRPr="00EB3BCE">
        <w:t>length of stay</w:t>
      </w:r>
      <w:bookmarkEnd w:id="229"/>
    </w:p>
    <w:p w14:paraId="00C4BE21" w14:textId="79CDE9AF" w:rsidR="00B85482" w:rsidRDefault="00B85482" w:rsidP="00B85482">
      <w:pPr>
        <w:pStyle w:val="Body"/>
      </w:pPr>
      <w:r w:rsidRPr="00244828">
        <w:t xml:space="preserve">After accounting for before </w:t>
      </w:r>
      <w:r w:rsidR="00201443">
        <w:t xml:space="preserve">trial </w:t>
      </w:r>
      <w:r w:rsidRPr="00244828">
        <w:t xml:space="preserve">differences in ED length of stay </w:t>
      </w:r>
      <w:r w:rsidR="00DC3785">
        <w:t xml:space="preserve">for </w:t>
      </w:r>
      <w:r w:rsidR="00174C81">
        <w:t xml:space="preserve">intervention patients compared </w:t>
      </w:r>
      <w:r w:rsidR="003548D3">
        <w:t>with</w:t>
      </w:r>
      <w:r w:rsidR="003548D3" w:rsidRPr="00A3737F">
        <w:t xml:space="preserve"> </w:t>
      </w:r>
      <w:r w:rsidR="00174C81">
        <w:t>usual care patients</w:t>
      </w:r>
      <w:r w:rsidR="00DC3785">
        <w:t xml:space="preserve">, there </w:t>
      </w:r>
      <w:r w:rsidR="00093207">
        <w:t>were</w:t>
      </w:r>
      <w:r w:rsidR="00201443">
        <w:t xml:space="preserve"> significant</w:t>
      </w:r>
      <w:r w:rsidR="007B547D">
        <w:t xml:space="preserve"> increases </w:t>
      </w:r>
      <w:r w:rsidR="00DC3785">
        <w:t>for intervention patients</w:t>
      </w:r>
      <w:r w:rsidR="00424878">
        <w:t xml:space="preserve"> after one year into the trial</w:t>
      </w:r>
      <w:r w:rsidR="00257CFA">
        <w:t xml:space="preserve"> at all health services</w:t>
      </w:r>
      <w:r w:rsidR="009815FE">
        <w:t>.</w:t>
      </w:r>
    </w:p>
    <w:p w14:paraId="16BE9836" w14:textId="625CA10D" w:rsidR="00B85482" w:rsidRDefault="00E52B6E" w:rsidP="00B85482">
      <w:pPr>
        <w:pStyle w:val="Body"/>
      </w:pPr>
      <w:r>
        <w:t>Intervention p</w:t>
      </w:r>
      <w:r w:rsidR="00B85482" w:rsidRPr="00244828">
        <w:t xml:space="preserve">atients followed up for </w:t>
      </w:r>
      <w:r w:rsidR="00B229BC">
        <w:t>two</w:t>
      </w:r>
      <w:r w:rsidR="00B85482" w:rsidRPr="00244828">
        <w:t xml:space="preserve"> years spent </w:t>
      </w:r>
      <w:r w:rsidR="00201443">
        <w:t xml:space="preserve">significantly </w:t>
      </w:r>
      <w:r w:rsidR="00552814">
        <w:t>more time in ED</w:t>
      </w:r>
      <w:r w:rsidR="00B85482">
        <w:t xml:space="preserve"> </w:t>
      </w:r>
      <w:r w:rsidR="00B85482" w:rsidRPr="00244828">
        <w:t>per month than before joining the trial</w:t>
      </w:r>
      <w:r w:rsidR="00B17C77">
        <w:t xml:space="preserve"> at three health services, and </w:t>
      </w:r>
      <w:r w:rsidR="001552F4">
        <w:t>less time at one health service (</w:t>
      </w:r>
      <w:r w:rsidR="00B61389">
        <w:t>–</w:t>
      </w:r>
      <w:r w:rsidR="001552F4">
        <w:t>20 minutes)</w:t>
      </w:r>
      <w:r w:rsidR="00B85482" w:rsidRPr="00244828">
        <w:t>.</w:t>
      </w:r>
    </w:p>
    <w:p w14:paraId="28E20724" w14:textId="0258D3E4" w:rsidR="00B85482" w:rsidRDefault="00B85482" w:rsidP="00B85482">
      <w:pPr>
        <w:pStyle w:val="Heading4"/>
      </w:pPr>
      <w:bookmarkStart w:id="230" w:name="_Toc84950295"/>
      <w:r w:rsidRPr="00EB3BCE">
        <w:t xml:space="preserve">Readmission </w:t>
      </w:r>
      <w:r w:rsidR="00E41631">
        <w:t xml:space="preserve">within </w:t>
      </w:r>
      <w:r w:rsidRPr="00EB3BCE">
        <w:t>30 days</w:t>
      </w:r>
      <w:bookmarkEnd w:id="230"/>
    </w:p>
    <w:p w14:paraId="7D19B7AD" w14:textId="24C57220" w:rsidR="006318C0" w:rsidRDefault="00B85482" w:rsidP="00174C81">
      <w:pPr>
        <w:pStyle w:val="Body"/>
      </w:pPr>
      <w:r w:rsidRPr="00244828">
        <w:t>After accounting for before trial differences in 30-day readmissions</w:t>
      </w:r>
      <w:r w:rsidR="00E52B6E">
        <w:t xml:space="preserve"> for</w:t>
      </w:r>
      <w:r w:rsidR="00174C81">
        <w:t xml:space="preserve"> intervention patients compared </w:t>
      </w:r>
      <w:r w:rsidR="003548D3">
        <w:t>with</w:t>
      </w:r>
      <w:r w:rsidR="003548D3" w:rsidRPr="00A3737F">
        <w:t xml:space="preserve"> </w:t>
      </w:r>
      <w:r w:rsidR="00174C81">
        <w:t>usual care patients</w:t>
      </w:r>
      <w:r w:rsidR="00E52B6E">
        <w:t>, intervention patients</w:t>
      </w:r>
      <w:r w:rsidR="00174C81">
        <w:t xml:space="preserve"> </w:t>
      </w:r>
      <w:r w:rsidR="00DC43DD">
        <w:t xml:space="preserve">had </w:t>
      </w:r>
      <w:r w:rsidR="00201443">
        <w:t xml:space="preserve">significantly </w:t>
      </w:r>
      <w:r w:rsidR="00B53F5B">
        <w:t>fewer readmissions per month (</w:t>
      </w:r>
      <w:r w:rsidR="003548D3">
        <w:t>–</w:t>
      </w:r>
      <w:r w:rsidR="00B53F5B">
        <w:t>0.004</w:t>
      </w:r>
      <w:r w:rsidR="00EF4ECE">
        <w:t xml:space="preserve"> readmissions</w:t>
      </w:r>
      <w:r w:rsidR="00B53F5B">
        <w:t xml:space="preserve">) at one health service </w:t>
      </w:r>
      <w:r w:rsidR="00F822DA">
        <w:t xml:space="preserve">one and two years into the trial than before joining. No </w:t>
      </w:r>
      <w:r w:rsidR="008F23DA">
        <w:t xml:space="preserve">significant </w:t>
      </w:r>
      <w:r w:rsidR="00F822DA">
        <w:t xml:space="preserve">change </w:t>
      </w:r>
      <w:r w:rsidR="008F23DA">
        <w:t xml:space="preserve">in 30-day readmissions </w:t>
      </w:r>
      <w:r w:rsidR="00F822DA">
        <w:t>was found at other health services</w:t>
      </w:r>
      <w:r w:rsidR="00E52B6E">
        <w:t xml:space="preserve"> </w:t>
      </w:r>
      <w:r w:rsidR="008F23DA">
        <w:t>for intervention patients followed for either one or two years</w:t>
      </w:r>
      <w:r w:rsidR="00F822DA">
        <w:t>.</w:t>
      </w:r>
    </w:p>
    <w:p w14:paraId="331B743D" w14:textId="0F4D888A" w:rsidR="00B85482" w:rsidRDefault="00B85482" w:rsidP="00B85482">
      <w:pPr>
        <w:pStyle w:val="Heading4"/>
      </w:pPr>
      <w:bookmarkStart w:id="231" w:name="_Toc84950296"/>
      <w:r w:rsidRPr="00EB3BCE">
        <w:t>Hospital admissions</w:t>
      </w:r>
      <w:bookmarkEnd w:id="231"/>
    </w:p>
    <w:p w14:paraId="5BF2677D" w14:textId="45B7F41E" w:rsidR="00174C81" w:rsidRDefault="00B85482" w:rsidP="00174C81">
      <w:pPr>
        <w:pStyle w:val="Body"/>
      </w:pPr>
      <w:r>
        <w:t>After accounting for before trial differences in hospital admissions</w:t>
      </w:r>
      <w:r w:rsidR="008F23DA">
        <w:t xml:space="preserve"> for</w:t>
      </w:r>
      <w:r>
        <w:t xml:space="preserve"> </w:t>
      </w:r>
      <w:r w:rsidR="00174C81">
        <w:t xml:space="preserve">intervention patients compared </w:t>
      </w:r>
      <w:r w:rsidR="003548D3">
        <w:t>with</w:t>
      </w:r>
      <w:r w:rsidR="003548D3" w:rsidRPr="00A3737F">
        <w:t xml:space="preserve"> </w:t>
      </w:r>
      <w:r w:rsidR="00174C81">
        <w:t>usual care patients</w:t>
      </w:r>
      <w:r w:rsidR="008F23DA">
        <w:t>,</w:t>
      </w:r>
      <w:r w:rsidR="00E3664D">
        <w:t xml:space="preserve"> </w:t>
      </w:r>
      <w:r w:rsidR="009C225B">
        <w:t>no</w:t>
      </w:r>
      <w:r w:rsidR="00DE5E2F">
        <w:t xml:space="preserve"> change </w:t>
      </w:r>
      <w:r w:rsidR="00E3664D">
        <w:t xml:space="preserve">in hospital admissions per month </w:t>
      </w:r>
      <w:r w:rsidR="00DE5E2F">
        <w:t xml:space="preserve">was found </w:t>
      </w:r>
      <w:r w:rsidR="008F23DA">
        <w:t xml:space="preserve">for intervention patients </w:t>
      </w:r>
      <w:r w:rsidR="00DE5E2F">
        <w:t xml:space="preserve">at </w:t>
      </w:r>
      <w:r w:rsidR="00B345CB">
        <w:t>two</w:t>
      </w:r>
      <w:r w:rsidR="00DE5E2F">
        <w:t xml:space="preserve"> health</w:t>
      </w:r>
      <w:r w:rsidR="00E3664D">
        <w:t xml:space="preserve"> </w:t>
      </w:r>
      <w:r w:rsidR="00DE5E2F">
        <w:t>s</w:t>
      </w:r>
      <w:r w:rsidR="00E3664D">
        <w:t>ervices</w:t>
      </w:r>
      <w:r w:rsidR="00743FC0">
        <w:t xml:space="preserve"> one year into the trial than prior to joining.</w:t>
      </w:r>
      <w:r w:rsidR="00A91275">
        <w:t xml:space="preserve"> </w:t>
      </w:r>
      <w:r w:rsidR="008F23DA">
        <w:t>At t</w:t>
      </w:r>
      <w:r w:rsidR="00A91275">
        <w:t>wo health services</w:t>
      </w:r>
      <w:r w:rsidR="008F23DA">
        <w:t>, intervention patients</w:t>
      </w:r>
      <w:r w:rsidR="00A91275">
        <w:t xml:space="preserve"> h</w:t>
      </w:r>
      <w:r w:rsidR="009A2F47">
        <w:t>ad</w:t>
      </w:r>
      <w:r w:rsidR="009A2F47" w:rsidRPr="009A2F47">
        <w:t xml:space="preserve"> </w:t>
      </w:r>
      <w:r w:rsidR="00201443">
        <w:t xml:space="preserve">significantly </w:t>
      </w:r>
      <w:r w:rsidR="009A2F47">
        <w:t>more hospital admissions per month (+0.09 and +0.2</w:t>
      </w:r>
      <w:r w:rsidR="00E21B03">
        <w:t xml:space="preserve"> admissions</w:t>
      </w:r>
      <w:r w:rsidR="009A2F47">
        <w:t>)</w:t>
      </w:r>
      <w:r w:rsidR="00FE7FEA">
        <w:t xml:space="preserve"> one year into the trial than prior to joining.</w:t>
      </w:r>
    </w:p>
    <w:p w14:paraId="25A2BAAD" w14:textId="5E286D92" w:rsidR="00B85482" w:rsidRDefault="00B85482" w:rsidP="00B85482">
      <w:pPr>
        <w:pStyle w:val="Body"/>
      </w:pPr>
      <w:r>
        <w:t xml:space="preserve">For patients followed up for </w:t>
      </w:r>
      <w:r w:rsidR="00B229BC">
        <w:t>two</w:t>
      </w:r>
      <w:r>
        <w:t xml:space="preserve"> years, </w:t>
      </w:r>
      <w:r w:rsidR="008F23DA">
        <w:t xml:space="preserve">intervention patients at </w:t>
      </w:r>
      <w:r w:rsidR="00E21B03">
        <w:t>three health service</w:t>
      </w:r>
      <w:r w:rsidR="00201443">
        <w:t>s</w:t>
      </w:r>
      <w:r w:rsidR="00E21B03">
        <w:t xml:space="preserve"> had</w:t>
      </w:r>
      <w:r w:rsidR="00201443">
        <w:t xml:space="preserve"> significantly</w:t>
      </w:r>
      <w:r w:rsidR="00E21B03">
        <w:t xml:space="preserve"> </w:t>
      </w:r>
      <w:r>
        <w:t>more admissions per month</w:t>
      </w:r>
      <w:r w:rsidR="008F23DA">
        <w:t xml:space="preserve"> than before joining the trial</w:t>
      </w:r>
      <w:r>
        <w:t>.</w:t>
      </w:r>
    </w:p>
    <w:p w14:paraId="6EE0438E" w14:textId="488E5192" w:rsidR="00B85482" w:rsidRDefault="00B85482" w:rsidP="00B85482">
      <w:pPr>
        <w:pStyle w:val="Heading4"/>
      </w:pPr>
      <w:bookmarkStart w:id="232" w:name="_Toc84950297"/>
      <w:r w:rsidRPr="00EB3BCE">
        <w:t>Inpatient length of stay</w:t>
      </w:r>
      <w:bookmarkEnd w:id="232"/>
    </w:p>
    <w:p w14:paraId="2C8C8E15" w14:textId="3D1D001C" w:rsidR="00B85482" w:rsidRDefault="00B85482" w:rsidP="00EA4349">
      <w:pPr>
        <w:pStyle w:val="Body"/>
      </w:pPr>
      <w:r w:rsidRPr="00F06CFE">
        <w:t>After accounting for before trial differences in inpatient length of stay</w:t>
      </w:r>
      <w:r w:rsidR="008F23DA">
        <w:t xml:space="preserve"> for</w:t>
      </w:r>
      <w:r w:rsidR="00174C81">
        <w:t xml:space="preserve"> intervention patients compared </w:t>
      </w:r>
      <w:r w:rsidR="003548D3">
        <w:t>with</w:t>
      </w:r>
      <w:r w:rsidR="003548D3" w:rsidRPr="00A3737F">
        <w:t xml:space="preserve"> </w:t>
      </w:r>
      <w:r w:rsidR="00174C81">
        <w:t>usual care patients</w:t>
      </w:r>
      <w:r w:rsidR="008F23DA">
        <w:t>, there was no significant</w:t>
      </w:r>
      <w:r w:rsidR="00174C81">
        <w:t xml:space="preserve"> </w:t>
      </w:r>
      <w:r w:rsidR="002D15D1">
        <w:t xml:space="preserve">change </w:t>
      </w:r>
      <w:r w:rsidR="008F23DA">
        <w:t>in inpatient length of stay</w:t>
      </w:r>
      <w:r w:rsidR="00803510">
        <w:t xml:space="preserve"> one year into the trial</w:t>
      </w:r>
      <w:r w:rsidR="008F23DA">
        <w:t xml:space="preserve"> for intervention patients </w:t>
      </w:r>
      <w:r w:rsidR="002D15D1">
        <w:t xml:space="preserve">at </w:t>
      </w:r>
      <w:r w:rsidR="004403A6">
        <w:t>two</w:t>
      </w:r>
      <w:r w:rsidR="002D15D1">
        <w:t xml:space="preserve"> health services, </w:t>
      </w:r>
      <w:r w:rsidR="008F23DA">
        <w:t xml:space="preserve">a </w:t>
      </w:r>
      <w:r w:rsidR="002D15D1">
        <w:t xml:space="preserve">decrease at one health service </w:t>
      </w:r>
      <w:r w:rsidR="00852481">
        <w:br/>
      </w:r>
      <w:r w:rsidR="002D15D1">
        <w:t>(</w:t>
      </w:r>
      <w:r w:rsidR="003548D3">
        <w:t>–</w:t>
      </w:r>
      <w:r w:rsidR="002D15D1">
        <w:t xml:space="preserve">2 days) and </w:t>
      </w:r>
      <w:r w:rsidR="008F23DA">
        <w:t xml:space="preserve">an </w:t>
      </w:r>
      <w:r w:rsidR="00EA4349">
        <w:t>increase at one health service (+0.5 days)</w:t>
      </w:r>
      <w:r w:rsidR="000927E4">
        <w:t>.</w:t>
      </w:r>
      <w:r w:rsidR="008F23DA">
        <w:t xml:space="preserve"> </w:t>
      </w:r>
    </w:p>
    <w:p w14:paraId="638E6B66" w14:textId="16646822" w:rsidR="007638B4" w:rsidRDefault="008F23DA" w:rsidP="00B6648F">
      <w:pPr>
        <w:pStyle w:val="Body"/>
      </w:pPr>
      <w:r>
        <w:t>Intervention p</w:t>
      </w:r>
      <w:r w:rsidR="00B85482" w:rsidRPr="00F06CFE">
        <w:t xml:space="preserve">atients followed up for </w:t>
      </w:r>
      <w:r w:rsidR="003548D3">
        <w:t>two</w:t>
      </w:r>
      <w:r w:rsidR="00B85482" w:rsidRPr="00F06CFE">
        <w:t xml:space="preserve"> years </w:t>
      </w:r>
      <w:r w:rsidR="00AB7C47">
        <w:t xml:space="preserve">spent more days </w:t>
      </w:r>
      <w:r w:rsidR="00FF270E">
        <w:t xml:space="preserve">per month in hospital at one health service (+0.3 days) and </w:t>
      </w:r>
      <w:r w:rsidR="00A425E6">
        <w:t>fewer days per month in hospital at two health services (</w:t>
      </w:r>
      <w:r w:rsidR="003548D3">
        <w:t>–</w:t>
      </w:r>
      <w:r w:rsidR="00A425E6">
        <w:t xml:space="preserve">0.01 and </w:t>
      </w:r>
      <w:r w:rsidR="003548D3">
        <w:t>–</w:t>
      </w:r>
      <w:r w:rsidR="00A425E6">
        <w:t>0.8</w:t>
      </w:r>
      <w:r w:rsidR="007A07D2">
        <w:t xml:space="preserve"> </w:t>
      </w:r>
      <w:r w:rsidR="00A425E6">
        <w:t>days)</w:t>
      </w:r>
      <w:r w:rsidR="007A07D2">
        <w:t xml:space="preserve"> </w:t>
      </w:r>
      <w:r w:rsidR="00327BC7">
        <w:t>t</w:t>
      </w:r>
      <w:r w:rsidR="00B85482" w:rsidRPr="00F06CFE">
        <w:t>han before joining the trial.</w:t>
      </w:r>
    </w:p>
    <w:p w14:paraId="5997C92F" w14:textId="7BFFC87F" w:rsidR="00C4367F" w:rsidRDefault="00803510" w:rsidP="00B6648F">
      <w:pPr>
        <w:pStyle w:val="Body"/>
        <w:sectPr w:rsidR="00C4367F" w:rsidSect="009D5F7C">
          <w:footnotePr>
            <w:numFmt w:val="lowerLetter"/>
          </w:footnotePr>
          <w:endnotePr>
            <w:numFmt w:val="decimal"/>
          </w:endnotePr>
          <w:pgSz w:w="11906" w:h="16838" w:code="9"/>
          <w:pgMar w:top="1418" w:right="1304" w:bottom="1134" w:left="1304" w:header="680" w:footer="851" w:gutter="0"/>
          <w:cols w:space="340"/>
          <w:titlePg/>
          <w:docGrid w:linePitch="360"/>
        </w:sectPr>
      </w:pPr>
      <w:r>
        <w:t>A summary of the above results are included in</w:t>
      </w:r>
      <w:r w:rsidR="00B6789B">
        <w:t xml:space="preserve"> </w:t>
      </w:r>
      <w:r w:rsidR="00B6789B">
        <w:fldChar w:fldCharType="begin"/>
      </w:r>
      <w:r w:rsidR="00B6789B">
        <w:instrText xml:space="preserve"> REF _Ref84942543 \h </w:instrText>
      </w:r>
      <w:r w:rsidR="00B6789B">
        <w:fldChar w:fldCharType="separate"/>
      </w:r>
      <w:r w:rsidR="00970DF5">
        <w:t xml:space="preserve">Table </w:t>
      </w:r>
      <w:r w:rsidR="00970DF5">
        <w:rPr>
          <w:noProof/>
        </w:rPr>
        <w:t>18</w:t>
      </w:r>
      <w:r w:rsidR="00B6789B">
        <w:fldChar w:fldCharType="end"/>
      </w:r>
      <w:r w:rsidR="00B6789B">
        <w:t>.</w:t>
      </w:r>
    </w:p>
    <w:p w14:paraId="120D35ED" w14:textId="126A7ABA" w:rsidR="00B6789B" w:rsidRPr="00B6789B" w:rsidRDefault="00B6789B" w:rsidP="00B6789B">
      <w:pPr>
        <w:pStyle w:val="Figurecaption"/>
      </w:pPr>
      <w:bookmarkStart w:id="233" w:name="_Ref84942543"/>
      <w:r>
        <w:lastRenderedPageBreak/>
        <w:t xml:space="preserve">Table </w:t>
      </w:r>
      <w:r w:rsidR="00970DF5">
        <w:fldChar w:fldCharType="begin"/>
      </w:r>
      <w:r w:rsidR="00970DF5">
        <w:instrText xml:space="preserve"> SEQ Table \* ARABIC </w:instrText>
      </w:r>
      <w:r w:rsidR="00970DF5">
        <w:fldChar w:fldCharType="separate"/>
      </w:r>
      <w:r w:rsidR="00970DF5">
        <w:rPr>
          <w:noProof/>
        </w:rPr>
        <w:t>18</w:t>
      </w:r>
      <w:r w:rsidR="00970DF5">
        <w:rPr>
          <w:noProof/>
        </w:rPr>
        <w:fldChar w:fldCharType="end"/>
      </w:r>
      <w:bookmarkEnd w:id="233"/>
      <w:r w:rsidR="00852481">
        <w:rPr>
          <w:noProof/>
        </w:rPr>
        <w:t>:</w:t>
      </w:r>
      <w:r>
        <w:t xml:space="preserve"> </w:t>
      </w:r>
      <w:r w:rsidRPr="00B277B3">
        <w:t xml:space="preserve">Hospital </w:t>
      </w:r>
      <w:r w:rsidR="00454279">
        <w:t>use</w:t>
      </w:r>
      <w:r w:rsidR="00454279" w:rsidRPr="00B277B3">
        <w:t xml:space="preserve"> </w:t>
      </w:r>
      <w:r w:rsidRPr="00B277B3">
        <w:t xml:space="preserve">for intervention patients compared </w:t>
      </w:r>
      <w:r w:rsidR="003548D3">
        <w:t>with</w:t>
      </w:r>
      <w:r w:rsidR="003548D3" w:rsidRPr="00A3737F">
        <w:t xml:space="preserve"> </w:t>
      </w:r>
      <w:r w:rsidRPr="00B277B3">
        <w:t>usual care patients, by years of enrolment</w:t>
      </w:r>
    </w:p>
    <w:tbl>
      <w:tblPr>
        <w:tblStyle w:val="TableCSIRO"/>
        <w:tblW w:w="5103" w:type="pct"/>
        <w:tblInd w:w="0" w:type="dxa"/>
        <w:tblLook w:val="04A0" w:firstRow="1" w:lastRow="0" w:firstColumn="1" w:lastColumn="0" w:noHBand="0" w:noVBand="1"/>
      </w:tblPr>
      <w:tblGrid>
        <w:gridCol w:w="1662"/>
        <w:gridCol w:w="1549"/>
        <w:gridCol w:w="1549"/>
        <w:gridCol w:w="1114"/>
        <w:gridCol w:w="1111"/>
        <w:gridCol w:w="1415"/>
        <w:gridCol w:w="1415"/>
        <w:gridCol w:w="1226"/>
        <w:gridCol w:w="1226"/>
        <w:gridCol w:w="1155"/>
        <w:gridCol w:w="1158"/>
      </w:tblGrid>
      <w:tr w:rsidR="00CA009C" w:rsidRPr="00A277E7" w14:paraId="62F41F24" w14:textId="77777777" w:rsidTr="00CA00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0" w:type="pct"/>
            <w:shd w:val="clear" w:color="auto" w:fill="201547"/>
          </w:tcPr>
          <w:p w14:paraId="154EBA43" w14:textId="4D85786C" w:rsidR="00C4367F" w:rsidRPr="00324DC6" w:rsidRDefault="00C4367F" w:rsidP="00C4367F">
            <w:pPr>
              <w:pStyle w:val="Tablecolhead"/>
            </w:pPr>
            <w:r w:rsidRPr="003D769C">
              <w:rPr>
                <w:b/>
                <w:bCs w:val="0"/>
                <w:sz w:val="20"/>
                <w:szCs w:val="20"/>
              </w:rPr>
              <w:t>Health service</w:t>
            </w:r>
          </w:p>
        </w:tc>
        <w:tc>
          <w:tcPr>
            <w:tcW w:w="531" w:type="pct"/>
            <w:shd w:val="clear" w:color="auto" w:fill="201547"/>
            <w:vAlign w:val="center"/>
          </w:tcPr>
          <w:p w14:paraId="14A2DCC1"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ED presentations</w:t>
            </w:r>
            <w:r>
              <w:rPr>
                <w:b/>
                <w:bCs w:val="0"/>
                <w:sz w:val="20"/>
                <w:szCs w:val="20"/>
              </w:rPr>
              <w:t>:</w:t>
            </w:r>
          </w:p>
          <w:p w14:paraId="084C6ADE" w14:textId="46FBA3B7"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 year</w:t>
            </w:r>
          </w:p>
        </w:tc>
        <w:tc>
          <w:tcPr>
            <w:tcW w:w="531" w:type="pct"/>
            <w:shd w:val="clear" w:color="auto" w:fill="201547"/>
            <w:vAlign w:val="center"/>
          </w:tcPr>
          <w:p w14:paraId="149DD23B"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ED presentations</w:t>
            </w:r>
            <w:r>
              <w:rPr>
                <w:b/>
                <w:bCs w:val="0"/>
                <w:sz w:val="20"/>
                <w:szCs w:val="20"/>
              </w:rPr>
              <w:t>:</w:t>
            </w:r>
          </w:p>
          <w:p w14:paraId="76AC87E8" w14:textId="0596CED8"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 years</w:t>
            </w:r>
          </w:p>
        </w:tc>
        <w:tc>
          <w:tcPr>
            <w:tcW w:w="382" w:type="pct"/>
            <w:shd w:val="clear" w:color="auto" w:fill="201547"/>
            <w:vAlign w:val="center"/>
          </w:tcPr>
          <w:p w14:paraId="17013BAD"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ED length of stay</w:t>
            </w:r>
            <w:r>
              <w:rPr>
                <w:b/>
                <w:bCs w:val="0"/>
                <w:sz w:val="20"/>
                <w:szCs w:val="20"/>
              </w:rPr>
              <w:t>:</w:t>
            </w:r>
          </w:p>
          <w:p w14:paraId="53E6D780" w14:textId="255B0BBB"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 year</w:t>
            </w:r>
          </w:p>
        </w:tc>
        <w:tc>
          <w:tcPr>
            <w:tcW w:w="381" w:type="pct"/>
            <w:shd w:val="clear" w:color="auto" w:fill="201547"/>
            <w:vAlign w:val="center"/>
          </w:tcPr>
          <w:p w14:paraId="1C07567E"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ED length of stay</w:t>
            </w:r>
            <w:r>
              <w:rPr>
                <w:b/>
                <w:bCs w:val="0"/>
                <w:sz w:val="20"/>
                <w:szCs w:val="20"/>
              </w:rPr>
              <w:t>:</w:t>
            </w:r>
          </w:p>
          <w:p w14:paraId="59E62C08" w14:textId="455D014A"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 years</w:t>
            </w:r>
          </w:p>
        </w:tc>
        <w:tc>
          <w:tcPr>
            <w:tcW w:w="485" w:type="pct"/>
            <w:shd w:val="clear" w:color="auto" w:fill="201547"/>
            <w:vAlign w:val="center"/>
          </w:tcPr>
          <w:p w14:paraId="3C278D56"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30-day readmission</w:t>
            </w:r>
            <w:r>
              <w:rPr>
                <w:b/>
                <w:bCs w:val="0"/>
                <w:sz w:val="20"/>
                <w:szCs w:val="20"/>
              </w:rPr>
              <w:t>:</w:t>
            </w:r>
          </w:p>
          <w:p w14:paraId="6E340346" w14:textId="5465EFF0"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 year</w:t>
            </w:r>
          </w:p>
        </w:tc>
        <w:tc>
          <w:tcPr>
            <w:tcW w:w="485" w:type="pct"/>
            <w:shd w:val="clear" w:color="auto" w:fill="201547"/>
            <w:vAlign w:val="center"/>
          </w:tcPr>
          <w:p w14:paraId="10AD5955"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30-day readmission</w:t>
            </w:r>
            <w:r>
              <w:rPr>
                <w:b/>
                <w:bCs w:val="0"/>
                <w:sz w:val="20"/>
                <w:szCs w:val="20"/>
              </w:rPr>
              <w:t>:</w:t>
            </w:r>
          </w:p>
          <w:p w14:paraId="5C6E827F" w14:textId="6548C162"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 years</w:t>
            </w:r>
          </w:p>
        </w:tc>
        <w:tc>
          <w:tcPr>
            <w:tcW w:w="420" w:type="pct"/>
            <w:shd w:val="clear" w:color="auto" w:fill="201547"/>
            <w:vAlign w:val="center"/>
          </w:tcPr>
          <w:p w14:paraId="46FCC41E"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Hospital admission</w:t>
            </w:r>
            <w:r>
              <w:rPr>
                <w:b/>
                <w:bCs w:val="0"/>
                <w:sz w:val="20"/>
                <w:szCs w:val="20"/>
              </w:rPr>
              <w:t>:</w:t>
            </w:r>
          </w:p>
          <w:p w14:paraId="16913BE6" w14:textId="69FC93A1"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 year</w:t>
            </w:r>
          </w:p>
        </w:tc>
        <w:tc>
          <w:tcPr>
            <w:tcW w:w="420" w:type="pct"/>
            <w:shd w:val="clear" w:color="auto" w:fill="201547"/>
            <w:vAlign w:val="center"/>
          </w:tcPr>
          <w:p w14:paraId="414375F2"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Hospital admission</w:t>
            </w:r>
            <w:r>
              <w:rPr>
                <w:b/>
                <w:bCs w:val="0"/>
                <w:sz w:val="20"/>
                <w:szCs w:val="20"/>
              </w:rPr>
              <w:t>:</w:t>
            </w:r>
          </w:p>
          <w:p w14:paraId="5CB3A066" w14:textId="5457A435"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 years</w:t>
            </w:r>
          </w:p>
        </w:tc>
        <w:tc>
          <w:tcPr>
            <w:tcW w:w="396" w:type="pct"/>
            <w:shd w:val="clear" w:color="auto" w:fill="201547"/>
            <w:vAlign w:val="center"/>
          </w:tcPr>
          <w:p w14:paraId="1DBB175F"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Inpatient length of stay</w:t>
            </w:r>
            <w:r>
              <w:rPr>
                <w:b/>
                <w:bCs w:val="0"/>
                <w:sz w:val="20"/>
                <w:szCs w:val="20"/>
              </w:rPr>
              <w:t>:</w:t>
            </w:r>
          </w:p>
          <w:p w14:paraId="721D4B95" w14:textId="2D7C64EA"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1 year</w:t>
            </w:r>
          </w:p>
        </w:tc>
        <w:tc>
          <w:tcPr>
            <w:tcW w:w="397" w:type="pct"/>
            <w:shd w:val="clear" w:color="auto" w:fill="201547"/>
            <w:vAlign w:val="center"/>
          </w:tcPr>
          <w:p w14:paraId="3EB654B0" w14:textId="77777777" w:rsidR="009E0F64" w:rsidRDefault="00C4367F" w:rsidP="00C4367F">
            <w:pPr>
              <w:pStyle w:val="Tablecolhead"/>
              <w:cnfStyle w:val="100000000000" w:firstRow="1" w:lastRow="0" w:firstColumn="0" w:lastColumn="0" w:oddVBand="0" w:evenVBand="0" w:oddHBand="0" w:evenHBand="0" w:firstRowFirstColumn="0" w:firstRowLastColumn="0" w:lastRowFirstColumn="0" w:lastRowLastColumn="0"/>
              <w:rPr>
                <w:sz w:val="20"/>
                <w:szCs w:val="20"/>
              </w:rPr>
            </w:pPr>
            <w:r w:rsidRPr="003D769C">
              <w:rPr>
                <w:b/>
                <w:bCs w:val="0"/>
                <w:sz w:val="20"/>
                <w:szCs w:val="20"/>
              </w:rPr>
              <w:t>Inpatient length of stay</w:t>
            </w:r>
            <w:r>
              <w:rPr>
                <w:b/>
                <w:bCs w:val="0"/>
                <w:sz w:val="20"/>
                <w:szCs w:val="20"/>
              </w:rPr>
              <w:t>:</w:t>
            </w:r>
          </w:p>
          <w:p w14:paraId="68E98DDC" w14:textId="73DBC0B2" w:rsidR="00C4367F" w:rsidRPr="003D769C" w:rsidRDefault="00C4367F" w:rsidP="00C4367F">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2 years</w:t>
            </w:r>
          </w:p>
        </w:tc>
      </w:tr>
      <w:tr w:rsidR="00C4367F" w:rsidRPr="009851DA" w14:paraId="6FC3A539" w14:textId="77777777" w:rsidTr="000D4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14:paraId="5D064D84" w14:textId="54B5F78D" w:rsidR="00A277E7" w:rsidRPr="00CC5A4B" w:rsidRDefault="00A277E7" w:rsidP="00CC5A4B">
            <w:pPr>
              <w:pStyle w:val="Tabletext"/>
              <w:rPr>
                <w:sz w:val="18"/>
                <w:szCs w:val="18"/>
              </w:rPr>
            </w:pPr>
            <w:r w:rsidRPr="00CC5A4B">
              <w:rPr>
                <w:sz w:val="18"/>
                <w:szCs w:val="18"/>
              </w:rPr>
              <w:t>Health service A</w:t>
            </w:r>
          </w:p>
        </w:tc>
        <w:tc>
          <w:tcPr>
            <w:tcW w:w="531" w:type="pct"/>
            <w:vAlign w:val="center"/>
          </w:tcPr>
          <w:p w14:paraId="55D8ACA0"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531" w:type="pct"/>
            <w:vAlign w:val="center"/>
          </w:tcPr>
          <w:p w14:paraId="746350A3"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382" w:type="pct"/>
            <w:vAlign w:val="center"/>
          </w:tcPr>
          <w:p w14:paraId="2119673E"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+154 mins</w:t>
            </w:r>
          </w:p>
        </w:tc>
        <w:tc>
          <w:tcPr>
            <w:tcW w:w="381" w:type="pct"/>
            <w:vAlign w:val="center"/>
          </w:tcPr>
          <w:p w14:paraId="669A69E5"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+132 mins</w:t>
            </w:r>
          </w:p>
        </w:tc>
        <w:tc>
          <w:tcPr>
            <w:tcW w:w="485" w:type="pct"/>
            <w:vAlign w:val="center"/>
          </w:tcPr>
          <w:p w14:paraId="4CDD751F"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485" w:type="pct"/>
            <w:vAlign w:val="center"/>
          </w:tcPr>
          <w:p w14:paraId="66E2F48F"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420" w:type="pct"/>
            <w:vAlign w:val="center"/>
          </w:tcPr>
          <w:p w14:paraId="2BCD0B09"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420" w:type="pct"/>
            <w:vAlign w:val="center"/>
          </w:tcPr>
          <w:p w14:paraId="742D201F"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396" w:type="pct"/>
            <w:vAlign w:val="center"/>
          </w:tcPr>
          <w:p w14:paraId="02364CE3"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397" w:type="pct"/>
            <w:vAlign w:val="center"/>
          </w:tcPr>
          <w:p w14:paraId="78304B3F"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r>
      <w:tr w:rsidR="009D5F7C" w:rsidRPr="009851DA" w14:paraId="7FD8FF5B" w14:textId="77777777" w:rsidTr="000D4AE2">
        <w:tc>
          <w:tcPr>
            <w:cnfStyle w:val="001000000000" w:firstRow="0" w:lastRow="0" w:firstColumn="1" w:lastColumn="0" w:oddVBand="0" w:evenVBand="0" w:oddHBand="0" w:evenHBand="0" w:firstRowFirstColumn="0" w:firstRowLastColumn="0" w:lastRowFirstColumn="0" w:lastRowLastColumn="0"/>
            <w:tcW w:w="570" w:type="pct"/>
          </w:tcPr>
          <w:p w14:paraId="3FA67DDC" w14:textId="63E6CAF7" w:rsidR="00A277E7" w:rsidRPr="00CC5A4B" w:rsidRDefault="00A277E7" w:rsidP="00CC5A4B">
            <w:pPr>
              <w:pStyle w:val="Tabletext"/>
              <w:rPr>
                <w:sz w:val="18"/>
                <w:szCs w:val="18"/>
              </w:rPr>
            </w:pPr>
            <w:r w:rsidRPr="00CC5A4B">
              <w:rPr>
                <w:sz w:val="18"/>
                <w:szCs w:val="18"/>
              </w:rPr>
              <w:t>Health service B</w:t>
            </w:r>
          </w:p>
        </w:tc>
        <w:tc>
          <w:tcPr>
            <w:tcW w:w="531" w:type="pct"/>
            <w:vAlign w:val="center"/>
          </w:tcPr>
          <w:p w14:paraId="71372807"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531" w:type="pct"/>
            <w:vAlign w:val="center"/>
          </w:tcPr>
          <w:p w14:paraId="6C077CD7"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382" w:type="pct"/>
            <w:vAlign w:val="center"/>
          </w:tcPr>
          <w:p w14:paraId="764D3E4F"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+3 mins</w:t>
            </w:r>
          </w:p>
        </w:tc>
        <w:tc>
          <w:tcPr>
            <w:tcW w:w="381" w:type="pct"/>
            <w:vAlign w:val="center"/>
          </w:tcPr>
          <w:p w14:paraId="0C5C66CC" w14:textId="1469A9B1" w:rsidR="00A277E7" w:rsidRPr="00CC5A4B" w:rsidRDefault="00B229BC"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A277E7" w:rsidRPr="00CC5A4B">
              <w:rPr>
                <w:sz w:val="18"/>
                <w:szCs w:val="18"/>
              </w:rPr>
              <w:t>20 mins</w:t>
            </w:r>
          </w:p>
        </w:tc>
        <w:tc>
          <w:tcPr>
            <w:tcW w:w="485" w:type="pct"/>
            <w:vAlign w:val="center"/>
          </w:tcPr>
          <w:p w14:paraId="4FE04A98"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485" w:type="pct"/>
            <w:vAlign w:val="center"/>
          </w:tcPr>
          <w:p w14:paraId="6A9A82AE"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420" w:type="pct"/>
            <w:vAlign w:val="center"/>
          </w:tcPr>
          <w:p w14:paraId="449448C5"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+0.2</w:t>
            </w:r>
          </w:p>
        </w:tc>
        <w:tc>
          <w:tcPr>
            <w:tcW w:w="420" w:type="pct"/>
            <w:vAlign w:val="center"/>
          </w:tcPr>
          <w:p w14:paraId="07B87534"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+0.1</w:t>
            </w:r>
          </w:p>
        </w:tc>
        <w:tc>
          <w:tcPr>
            <w:tcW w:w="396" w:type="pct"/>
            <w:vAlign w:val="center"/>
          </w:tcPr>
          <w:p w14:paraId="4A74F1E1" w14:textId="349FB8B4" w:rsidR="00A277E7" w:rsidRPr="00CC5A4B" w:rsidRDefault="00B229BC"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A277E7" w:rsidRPr="00CC5A4B">
              <w:rPr>
                <w:sz w:val="18"/>
                <w:szCs w:val="18"/>
              </w:rPr>
              <w:t>2 days</w:t>
            </w:r>
          </w:p>
        </w:tc>
        <w:tc>
          <w:tcPr>
            <w:tcW w:w="397" w:type="pct"/>
            <w:vAlign w:val="center"/>
          </w:tcPr>
          <w:p w14:paraId="0370221A" w14:textId="6E7D9D37" w:rsidR="00A277E7" w:rsidRPr="00CC5A4B" w:rsidRDefault="00B229BC"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A277E7" w:rsidRPr="00CC5A4B">
              <w:rPr>
                <w:sz w:val="18"/>
                <w:szCs w:val="18"/>
              </w:rPr>
              <w:t>0.8 days</w:t>
            </w:r>
          </w:p>
        </w:tc>
      </w:tr>
      <w:tr w:rsidR="00C4367F" w:rsidRPr="009851DA" w14:paraId="48C21A39" w14:textId="77777777" w:rsidTr="000D4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14:paraId="42C943F0" w14:textId="28055167" w:rsidR="00A277E7" w:rsidRPr="00CC5A4B" w:rsidRDefault="00A277E7" w:rsidP="00CC5A4B">
            <w:pPr>
              <w:pStyle w:val="Tabletext"/>
              <w:rPr>
                <w:sz w:val="18"/>
                <w:szCs w:val="18"/>
              </w:rPr>
            </w:pPr>
            <w:r w:rsidRPr="00CC5A4B">
              <w:rPr>
                <w:sz w:val="18"/>
                <w:szCs w:val="18"/>
              </w:rPr>
              <w:t>Health service C</w:t>
            </w:r>
          </w:p>
        </w:tc>
        <w:tc>
          <w:tcPr>
            <w:tcW w:w="531" w:type="pct"/>
            <w:vAlign w:val="center"/>
          </w:tcPr>
          <w:p w14:paraId="3E402E05"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531" w:type="pct"/>
            <w:vAlign w:val="center"/>
          </w:tcPr>
          <w:p w14:paraId="3F325BDE"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382" w:type="pct"/>
            <w:vAlign w:val="center"/>
          </w:tcPr>
          <w:p w14:paraId="09FB3CA0"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+23 mins</w:t>
            </w:r>
          </w:p>
        </w:tc>
        <w:tc>
          <w:tcPr>
            <w:tcW w:w="381" w:type="pct"/>
            <w:vAlign w:val="center"/>
          </w:tcPr>
          <w:p w14:paraId="06518BF6"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+38 mins</w:t>
            </w:r>
          </w:p>
        </w:tc>
        <w:tc>
          <w:tcPr>
            <w:tcW w:w="485" w:type="pct"/>
            <w:vAlign w:val="center"/>
          </w:tcPr>
          <w:p w14:paraId="01731AF0" w14:textId="6405404A" w:rsidR="00A277E7" w:rsidRPr="00CC5A4B" w:rsidRDefault="00B229BC"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A277E7" w:rsidRPr="00CC5A4B">
              <w:rPr>
                <w:sz w:val="18"/>
                <w:szCs w:val="18"/>
              </w:rPr>
              <w:t>0.004</w:t>
            </w:r>
          </w:p>
        </w:tc>
        <w:tc>
          <w:tcPr>
            <w:tcW w:w="485" w:type="pct"/>
            <w:vAlign w:val="center"/>
          </w:tcPr>
          <w:p w14:paraId="37DD1000" w14:textId="388033B8" w:rsidR="00A277E7" w:rsidRPr="00CC5A4B" w:rsidRDefault="00B229BC"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A277E7" w:rsidRPr="00CC5A4B">
              <w:rPr>
                <w:sz w:val="18"/>
                <w:szCs w:val="18"/>
              </w:rPr>
              <w:t>0.004</w:t>
            </w:r>
          </w:p>
        </w:tc>
        <w:tc>
          <w:tcPr>
            <w:tcW w:w="420" w:type="pct"/>
            <w:vAlign w:val="center"/>
          </w:tcPr>
          <w:p w14:paraId="36BBAD4A"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+0.09</w:t>
            </w:r>
          </w:p>
        </w:tc>
        <w:tc>
          <w:tcPr>
            <w:tcW w:w="420" w:type="pct"/>
            <w:vAlign w:val="center"/>
          </w:tcPr>
          <w:p w14:paraId="58F3B44B"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+0.1</w:t>
            </w:r>
          </w:p>
        </w:tc>
        <w:tc>
          <w:tcPr>
            <w:tcW w:w="396" w:type="pct"/>
            <w:vAlign w:val="center"/>
          </w:tcPr>
          <w:p w14:paraId="185874DE"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No change</w:t>
            </w:r>
          </w:p>
        </w:tc>
        <w:tc>
          <w:tcPr>
            <w:tcW w:w="397" w:type="pct"/>
            <w:vAlign w:val="center"/>
          </w:tcPr>
          <w:p w14:paraId="14883767" w14:textId="77777777" w:rsidR="00A277E7" w:rsidRPr="00CC5A4B" w:rsidRDefault="00A277E7" w:rsidP="00CC5A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CC5A4B">
              <w:rPr>
                <w:sz w:val="18"/>
                <w:szCs w:val="18"/>
              </w:rPr>
              <w:t>+0.3 days</w:t>
            </w:r>
          </w:p>
        </w:tc>
      </w:tr>
      <w:tr w:rsidR="009D5F7C" w:rsidRPr="009851DA" w14:paraId="16E4B98F" w14:textId="77777777" w:rsidTr="000D4AE2">
        <w:tc>
          <w:tcPr>
            <w:cnfStyle w:val="001000000000" w:firstRow="0" w:lastRow="0" w:firstColumn="1" w:lastColumn="0" w:oddVBand="0" w:evenVBand="0" w:oddHBand="0" w:evenHBand="0" w:firstRowFirstColumn="0" w:firstRowLastColumn="0" w:lastRowFirstColumn="0" w:lastRowLastColumn="0"/>
            <w:tcW w:w="570" w:type="pct"/>
          </w:tcPr>
          <w:p w14:paraId="5974D233" w14:textId="6F10B6EE" w:rsidR="00A277E7" w:rsidRPr="00CC5A4B" w:rsidRDefault="00A277E7" w:rsidP="00CC5A4B">
            <w:pPr>
              <w:pStyle w:val="Tabletext"/>
              <w:rPr>
                <w:sz w:val="18"/>
                <w:szCs w:val="18"/>
              </w:rPr>
            </w:pPr>
            <w:r w:rsidRPr="00CC5A4B">
              <w:rPr>
                <w:sz w:val="18"/>
                <w:szCs w:val="18"/>
              </w:rPr>
              <w:t>Health service D</w:t>
            </w:r>
          </w:p>
        </w:tc>
        <w:tc>
          <w:tcPr>
            <w:tcW w:w="531" w:type="pct"/>
            <w:vAlign w:val="center"/>
          </w:tcPr>
          <w:p w14:paraId="71B0D208"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531" w:type="pct"/>
            <w:vAlign w:val="center"/>
          </w:tcPr>
          <w:p w14:paraId="27765F24"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382" w:type="pct"/>
            <w:vAlign w:val="center"/>
          </w:tcPr>
          <w:p w14:paraId="032CA0A7"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+62 mins</w:t>
            </w:r>
          </w:p>
        </w:tc>
        <w:tc>
          <w:tcPr>
            <w:tcW w:w="381" w:type="pct"/>
            <w:vAlign w:val="center"/>
          </w:tcPr>
          <w:p w14:paraId="621BDF76"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+89 mins</w:t>
            </w:r>
          </w:p>
        </w:tc>
        <w:tc>
          <w:tcPr>
            <w:tcW w:w="485" w:type="pct"/>
            <w:vAlign w:val="center"/>
          </w:tcPr>
          <w:p w14:paraId="6258A5EF"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485" w:type="pct"/>
            <w:vAlign w:val="center"/>
          </w:tcPr>
          <w:p w14:paraId="7DE29A29"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420" w:type="pct"/>
            <w:vAlign w:val="center"/>
          </w:tcPr>
          <w:p w14:paraId="79411D03"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No change</w:t>
            </w:r>
          </w:p>
        </w:tc>
        <w:tc>
          <w:tcPr>
            <w:tcW w:w="420" w:type="pct"/>
            <w:vAlign w:val="center"/>
          </w:tcPr>
          <w:p w14:paraId="520301B0"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+0.2</w:t>
            </w:r>
          </w:p>
        </w:tc>
        <w:tc>
          <w:tcPr>
            <w:tcW w:w="396" w:type="pct"/>
            <w:vAlign w:val="center"/>
          </w:tcPr>
          <w:p w14:paraId="586491AE" w14:textId="77777777" w:rsidR="00A277E7" w:rsidRPr="00CC5A4B" w:rsidRDefault="00A277E7"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5A4B">
              <w:rPr>
                <w:sz w:val="18"/>
                <w:szCs w:val="18"/>
              </w:rPr>
              <w:t>+0.5 days</w:t>
            </w:r>
          </w:p>
        </w:tc>
        <w:tc>
          <w:tcPr>
            <w:tcW w:w="397" w:type="pct"/>
            <w:vAlign w:val="center"/>
          </w:tcPr>
          <w:p w14:paraId="2535AAC3" w14:textId="294CF5B5" w:rsidR="00A277E7" w:rsidRPr="00CC5A4B" w:rsidRDefault="00B229BC" w:rsidP="00CC5A4B">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A277E7" w:rsidRPr="00CC5A4B">
              <w:rPr>
                <w:sz w:val="18"/>
                <w:szCs w:val="18"/>
              </w:rPr>
              <w:t>0.01 days</w:t>
            </w:r>
          </w:p>
        </w:tc>
      </w:tr>
    </w:tbl>
    <w:p w14:paraId="0898461E" w14:textId="7BFEEA0D" w:rsidR="00A277E7" w:rsidRDefault="0009229A" w:rsidP="00225141">
      <w:pPr>
        <w:pStyle w:val="Tablefigurenote"/>
        <w:rPr>
          <w:rFonts w:cs="Arial"/>
          <w:b/>
        </w:rPr>
      </w:pPr>
      <w:r>
        <w:t>Note: The ‘</w:t>
      </w:r>
      <w:r w:rsidR="00D22061">
        <w:t>H</w:t>
      </w:r>
      <w:r>
        <w:t>ealth service’ column d</w:t>
      </w:r>
      <w:r w:rsidR="00A277E7">
        <w:t xml:space="preserve">oes not include </w:t>
      </w:r>
      <w:r w:rsidR="00A277E7" w:rsidRPr="00E53268">
        <w:t>Eastern Health</w:t>
      </w:r>
      <w:r w:rsidR="00CA009C">
        <w:t xml:space="preserve"> because</w:t>
      </w:r>
      <w:r w:rsidR="00A277E7">
        <w:t xml:space="preserve"> this health service</w:t>
      </w:r>
      <w:r w:rsidR="00A277E7" w:rsidRPr="00E53268">
        <w:t xml:space="preserve"> did not implement an intervention model of care during the trial period.</w:t>
      </w:r>
      <w:r w:rsidR="00A277E7">
        <w:t xml:space="preserve"> </w:t>
      </w:r>
      <w:r w:rsidR="00C86C1A">
        <w:t>It d</w:t>
      </w:r>
      <w:r w:rsidR="00A277E7">
        <w:t xml:space="preserve">oes not include Northern Health </w:t>
      </w:r>
      <w:r w:rsidR="00454279">
        <w:t xml:space="preserve">because </w:t>
      </w:r>
      <w:r w:rsidR="00A277E7">
        <w:t xml:space="preserve">intervention data </w:t>
      </w:r>
      <w:r w:rsidR="00C86C1A">
        <w:t xml:space="preserve">is </w:t>
      </w:r>
      <w:r w:rsidR="00A277E7">
        <w:t>only available for one year.</w:t>
      </w:r>
    </w:p>
    <w:p w14:paraId="77CA0E03" w14:textId="77777777" w:rsidR="00C4367F" w:rsidRDefault="00C4367F" w:rsidP="00225141">
      <w:pPr>
        <w:pStyle w:val="Bodyaftertablefigure"/>
        <w:sectPr w:rsidR="00C4367F" w:rsidSect="00C4367F">
          <w:footnotePr>
            <w:numFmt w:val="lowerLetter"/>
          </w:footnotePr>
          <w:endnotePr>
            <w:numFmt w:val="decimal"/>
          </w:endnotePr>
          <w:pgSz w:w="16838" w:h="11906" w:orient="landscape" w:code="9"/>
          <w:pgMar w:top="1304" w:right="1418" w:bottom="1304" w:left="1134" w:header="680" w:footer="851" w:gutter="0"/>
          <w:cols w:space="340"/>
          <w:titlePg/>
          <w:docGrid w:linePitch="360"/>
        </w:sectPr>
      </w:pPr>
    </w:p>
    <w:p w14:paraId="0CD1800A" w14:textId="5C922359" w:rsidR="00B6648F" w:rsidRDefault="00B6648F" w:rsidP="00225141">
      <w:pPr>
        <w:pStyle w:val="Bodyaftertablefigure"/>
      </w:pPr>
      <w:r>
        <w:lastRenderedPageBreak/>
        <w:t xml:space="preserve">Workforce participants believed it was difficult to determine the impact of the trial on patients’ hospital </w:t>
      </w:r>
      <w:r w:rsidR="00454279">
        <w:t>use</w:t>
      </w:r>
      <w:r>
        <w:t xml:space="preserve">. Some believed there were early signs of </w:t>
      </w:r>
      <w:r w:rsidR="00454279">
        <w:t xml:space="preserve">fewer </w:t>
      </w:r>
      <w:r>
        <w:t xml:space="preserve">ED presentations, especially at health services </w:t>
      </w:r>
      <w:r w:rsidR="00454279">
        <w:t xml:space="preserve">that </w:t>
      </w:r>
      <w:r>
        <w:t xml:space="preserve">implemented interventions for an extended period. </w:t>
      </w:r>
    </w:p>
    <w:p w14:paraId="18E32F0F" w14:textId="6A6ED0EB" w:rsidR="00141DFB" w:rsidRPr="00871B0F" w:rsidRDefault="00327F11" w:rsidP="00871B0F">
      <w:pPr>
        <w:pStyle w:val="Quotetext"/>
      </w:pPr>
      <w:r>
        <w:t>‘</w:t>
      </w:r>
      <w:r w:rsidR="00141DFB" w:rsidRPr="00871B0F">
        <w:t>…</w:t>
      </w:r>
      <w:r w:rsidR="00852481">
        <w:t xml:space="preserve"> </w:t>
      </w:r>
      <w:r w:rsidR="00141DFB" w:rsidRPr="00871B0F">
        <w:t xml:space="preserve">we’re actually working with a highly complex cohort and we’re managing to do things well enough to keep them out of hospital for at least </w:t>
      </w:r>
      <w:r w:rsidR="00852481">
        <w:t>three</w:t>
      </w:r>
      <w:r w:rsidR="00141DFB" w:rsidRPr="00871B0F">
        <w:t xml:space="preserve"> months – which is pretty good</w:t>
      </w:r>
      <w:r w:rsidR="00852481">
        <w:t>.</w:t>
      </w:r>
      <w:r>
        <w:t>’</w:t>
      </w:r>
    </w:p>
    <w:p w14:paraId="1797F95A" w14:textId="60E544C5" w:rsidR="00141DFB" w:rsidRDefault="00327F11" w:rsidP="00871B0F">
      <w:pPr>
        <w:pStyle w:val="Quotetext"/>
      </w:pPr>
      <w:r>
        <w:t>‘</w:t>
      </w:r>
      <w:r w:rsidR="00141DFB" w:rsidRPr="00871B0F">
        <w:t>Because they</w:t>
      </w:r>
      <w:r w:rsidR="00852481">
        <w:t>’</w:t>
      </w:r>
      <w:r w:rsidR="00141DFB" w:rsidRPr="00871B0F">
        <w:t>re getting the education and they’ve got the support in the community they</w:t>
      </w:r>
      <w:r w:rsidR="00852481">
        <w:t>’</w:t>
      </w:r>
      <w:r w:rsidR="00141DFB" w:rsidRPr="00871B0F">
        <w:t>re not presenting to hospital as much, which is really good</w:t>
      </w:r>
      <w:r w:rsidR="00852481">
        <w:t>.</w:t>
      </w:r>
      <w:r>
        <w:t>’</w:t>
      </w:r>
    </w:p>
    <w:p w14:paraId="55729B09" w14:textId="351EAA08" w:rsidR="00F06CFE" w:rsidRDefault="00F06CFE" w:rsidP="00F06CFE">
      <w:pPr>
        <w:pStyle w:val="Body"/>
      </w:pPr>
      <w:r>
        <w:t xml:space="preserve">Workforce participants also described some evidence, often anecdotal, that there had been a reduction in readmissions, particularly </w:t>
      </w:r>
      <w:r w:rsidRPr="004A4749">
        <w:t xml:space="preserve">at </w:t>
      </w:r>
      <w:r w:rsidR="004A4749">
        <w:t>two health services</w:t>
      </w:r>
      <w:r w:rsidRPr="004A4749">
        <w:t>. Only</w:t>
      </w:r>
      <w:r>
        <w:t xml:space="preserve"> a couple of participants believed there may have been a reduction in patient length of stay as a result of the trial. </w:t>
      </w:r>
    </w:p>
    <w:p w14:paraId="62CBE2A1" w14:textId="5EB85D59" w:rsidR="00F06CFE" w:rsidRDefault="00327F11" w:rsidP="00871B0F">
      <w:pPr>
        <w:pStyle w:val="Quotetext"/>
      </w:pPr>
      <w:r>
        <w:t>‘</w:t>
      </w:r>
      <w:r w:rsidR="00F06CFE" w:rsidRPr="00871B0F">
        <w:t xml:space="preserve">I think that’s hard to tell. There are anecdotal reports that the people who ended up on </w:t>
      </w:r>
      <w:r w:rsidR="00CE25B9">
        <w:t>[</w:t>
      </w:r>
      <w:r w:rsidR="00F06CFE" w:rsidRPr="00871B0F">
        <w:t>the intervention</w:t>
      </w:r>
      <w:r w:rsidR="00CE25B9">
        <w:t>]</w:t>
      </w:r>
      <w:r w:rsidR="00F06CFE" w:rsidRPr="00871B0F">
        <w:t xml:space="preserve"> some of them did reasonably well</w:t>
      </w:r>
      <w:r w:rsidR="00852481">
        <w:t xml:space="preserve"> </w:t>
      </w:r>
      <w:r w:rsidR="00F06CFE" w:rsidRPr="00871B0F">
        <w:t>… it</w:t>
      </w:r>
      <w:r w:rsidR="00852481">
        <w:t>’</w:t>
      </w:r>
      <w:r w:rsidR="00F06CFE" w:rsidRPr="00871B0F">
        <w:t>s hard to say how much HealthLinks had to do with that.</w:t>
      </w:r>
      <w:r>
        <w:t>’</w:t>
      </w:r>
    </w:p>
    <w:p w14:paraId="6CF7E8C1" w14:textId="03ADE0BB" w:rsidR="00244828" w:rsidRPr="00871B0F" w:rsidRDefault="00327F11" w:rsidP="00871B0F">
      <w:pPr>
        <w:pStyle w:val="Quotetext"/>
      </w:pPr>
      <w:r>
        <w:t>‘</w:t>
      </w:r>
      <w:r w:rsidR="00F06CFE" w:rsidRPr="00871B0F">
        <w:t>…</w:t>
      </w:r>
      <w:r w:rsidR="00852481">
        <w:t xml:space="preserve"> </w:t>
      </w:r>
      <w:r w:rsidR="00F06CFE" w:rsidRPr="00871B0F">
        <w:t>it</w:t>
      </w:r>
      <w:r w:rsidR="00852481">
        <w:t>’</w:t>
      </w:r>
      <w:r w:rsidR="00F06CFE" w:rsidRPr="00871B0F">
        <w:t>s having early encouraging signs on hospitalisation, and we’ve seen that</w:t>
      </w:r>
      <w:r w:rsidR="00852481">
        <w:t xml:space="preserve"> </w:t>
      </w:r>
      <w:r w:rsidR="00F06CFE" w:rsidRPr="00871B0F">
        <w:t>…</w:t>
      </w:r>
      <w:r>
        <w:t>’</w:t>
      </w:r>
    </w:p>
    <w:p w14:paraId="5B18A97C" w14:textId="66372355" w:rsidR="00244828" w:rsidRDefault="00327F11" w:rsidP="00871B0F">
      <w:pPr>
        <w:pStyle w:val="Quotetext"/>
      </w:pPr>
      <w:r>
        <w:t>‘</w:t>
      </w:r>
      <w:r w:rsidR="00F06CFE" w:rsidRPr="00871B0F">
        <w:t>Look through our reports we’re seeing that we are keeping patients outside the hospitals for a lot longer than we were previously.</w:t>
      </w:r>
      <w:r>
        <w:t>’</w:t>
      </w:r>
    </w:p>
    <w:p w14:paraId="6AB70B9E" w14:textId="36CCC2D9" w:rsidR="002F1827" w:rsidRDefault="002F1827" w:rsidP="002F1827">
      <w:pPr>
        <w:pStyle w:val="Body"/>
      </w:pPr>
      <w:r>
        <w:t xml:space="preserve">Very few participants were aware of any impact </w:t>
      </w:r>
      <w:r w:rsidR="003A7E9E">
        <w:t xml:space="preserve">of </w:t>
      </w:r>
      <w:r>
        <w:t>the HealthLinks trial on patients’ length of stay, with only a couple of participants believing it had led to a reduction.</w:t>
      </w:r>
    </w:p>
    <w:p w14:paraId="0B45AA95" w14:textId="2CE9DE67" w:rsidR="002F1827" w:rsidRPr="00871B0F" w:rsidRDefault="00327F11" w:rsidP="00871B0F">
      <w:pPr>
        <w:pStyle w:val="Quotetext"/>
      </w:pPr>
      <w:r>
        <w:t>‘</w:t>
      </w:r>
      <w:r w:rsidR="002F1827" w:rsidRPr="00871B0F">
        <w:t>…</w:t>
      </w:r>
      <w:r w:rsidR="00852481">
        <w:t xml:space="preserve"> </w:t>
      </w:r>
      <w:r w:rsidR="002F1827" w:rsidRPr="00871B0F">
        <w:t>I think we do reduce avoidable readmissions</w:t>
      </w:r>
      <w:r w:rsidR="00F136EE">
        <w:t>.</w:t>
      </w:r>
      <w:r w:rsidR="002F1827" w:rsidRPr="00871B0F">
        <w:t xml:space="preserve"> </w:t>
      </w:r>
      <w:r w:rsidR="00F136EE">
        <w:t>W</w:t>
      </w:r>
      <w:r w:rsidR="002F1827" w:rsidRPr="00871B0F">
        <w:t>e don’t know that we reduce readmissions because we encourage planned and maybe length of stay is sort of squashed a little</w:t>
      </w:r>
      <w:r w:rsidR="00852481">
        <w:t>.</w:t>
      </w:r>
      <w:r>
        <w:t>’</w:t>
      </w:r>
      <w:r w:rsidR="002F1827" w:rsidRPr="00871B0F">
        <w:t xml:space="preserve"> </w:t>
      </w:r>
    </w:p>
    <w:p w14:paraId="747C6133" w14:textId="2305D3FC" w:rsidR="00244828" w:rsidRDefault="00327F11" w:rsidP="00871B0F">
      <w:pPr>
        <w:pStyle w:val="Quotetext"/>
      </w:pPr>
      <w:r>
        <w:t>‘</w:t>
      </w:r>
      <w:r w:rsidR="002F1827" w:rsidRPr="00871B0F">
        <w:t>…</w:t>
      </w:r>
      <w:r w:rsidR="00852481">
        <w:t xml:space="preserve"> </w:t>
      </w:r>
      <w:r w:rsidR="002F1827" w:rsidRPr="00871B0F">
        <w:t>my understanding is that it’s reduced hospital</w:t>
      </w:r>
      <w:r w:rsidR="00852481">
        <w:t xml:space="preserve"> </w:t>
      </w:r>
      <w:r w:rsidR="002F1827" w:rsidRPr="00871B0F">
        <w:t>…</w:t>
      </w:r>
      <w:r w:rsidR="00852481">
        <w:t xml:space="preserve"> </w:t>
      </w:r>
      <w:r w:rsidR="002F1827" w:rsidRPr="00871B0F">
        <w:t>readmissions</w:t>
      </w:r>
      <w:r w:rsidR="00852481">
        <w:t xml:space="preserve"> </w:t>
      </w:r>
      <w:r w:rsidR="002F1827" w:rsidRPr="00871B0F">
        <w:t>…</w:t>
      </w:r>
      <w:r w:rsidR="00852481">
        <w:t xml:space="preserve"> </w:t>
      </w:r>
      <w:r w:rsidR="002F1827" w:rsidRPr="00871B0F">
        <w:t>and length of stays, maybe, but that’s just from what I hear</w:t>
      </w:r>
      <w:r w:rsidR="00F136EE">
        <w:t>,</w:t>
      </w:r>
      <w:r w:rsidR="002F1827" w:rsidRPr="00871B0F">
        <w:t xml:space="preserve"> not what I know.</w:t>
      </w:r>
      <w:r w:rsidR="00852481">
        <w:t>’</w:t>
      </w:r>
    </w:p>
    <w:p w14:paraId="6C256862" w14:textId="31A237B9" w:rsidR="002F1827" w:rsidRDefault="002F1827" w:rsidP="00EB3BCE">
      <w:pPr>
        <w:pStyle w:val="Heading4"/>
      </w:pPr>
      <w:bookmarkStart w:id="234" w:name="_Toc82171399"/>
      <w:bookmarkStart w:id="235" w:name="_Toc84950298"/>
      <w:r w:rsidRPr="00EB3BCE">
        <w:t>Non</w:t>
      </w:r>
      <w:r w:rsidR="00CE25B9">
        <w:t>-</w:t>
      </w:r>
      <w:r w:rsidRPr="00EB3BCE">
        <w:t>admitted services and care outside the hospital</w:t>
      </w:r>
      <w:bookmarkEnd w:id="234"/>
      <w:bookmarkEnd w:id="235"/>
    </w:p>
    <w:p w14:paraId="258D91B6" w14:textId="72F96341" w:rsidR="002F1827" w:rsidRDefault="002F1827" w:rsidP="00B6648F">
      <w:pPr>
        <w:pStyle w:val="Body"/>
      </w:pPr>
      <w:r w:rsidRPr="002F1827">
        <w:t>Non-admitted service use analysis is specifically targeted at comparing the changes in use for intervention versus usual care patients at each participating health service over the trial period. Participating health services implemented a variety of intervention models of care and focused on specific patient populations. As such, an overall analysis would not provide any clear patterns in service use, apart from over</w:t>
      </w:r>
      <w:r w:rsidR="00F136EE">
        <w:t>-</w:t>
      </w:r>
      <w:r w:rsidRPr="002F1827">
        <w:t>representation from larger health service patient populations.</w:t>
      </w:r>
    </w:p>
    <w:p w14:paraId="7C058639" w14:textId="6D62EC6A" w:rsidR="00E87FFC" w:rsidRDefault="0038005B" w:rsidP="00B6648F">
      <w:pPr>
        <w:pStyle w:val="Body"/>
      </w:pPr>
      <w:r w:rsidRPr="0038005B">
        <w:t>In general, analysis of patients</w:t>
      </w:r>
      <w:r w:rsidR="00D34A0E">
        <w:t>’</w:t>
      </w:r>
      <w:r w:rsidRPr="0038005B">
        <w:t xml:space="preserve"> non-admitted service use indicated</w:t>
      </w:r>
      <w:r>
        <w:t xml:space="preserve"> that </w:t>
      </w:r>
      <w:r w:rsidR="00B802B6">
        <w:t xml:space="preserve">the patient journey </w:t>
      </w:r>
      <w:r w:rsidRPr="0038005B">
        <w:t xml:space="preserve">of an intervention patient at </w:t>
      </w:r>
      <w:r w:rsidR="00B802B6">
        <w:t>four of the participating health services during the trial was</w:t>
      </w:r>
      <w:r w:rsidRPr="0038005B">
        <w:t xml:space="preserve"> less complex compared </w:t>
      </w:r>
      <w:r w:rsidR="003548D3">
        <w:t>with</w:t>
      </w:r>
      <w:r w:rsidR="003548D3" w:rsidRPr="00A3737F">
        <w:t xml:space="preserve"> </w:t>
      </w:r>
      <w:r w:rsidRPr="0038005B">
        <w:t>usual care patients</w:t>
      </w:r>
      <w:r w:rsidR="00B802B6">
        <w:t>. At the fifth participating health service</w:t>
      </w:r>
      <w:r w:rsidR="003A7E9E">
        <w:t>,</w:t>
      </w:r>
      <w:r w:rsidR="00B802B6">
        <w:t xml:space="preserve"> </w:t>
      </w:r>
      <w:r w:rsidRPr="0038005B">
        <w:t>analysis of patients</w:t>
      </w:r>
      <w:r w:rsidR="00D34A0E">
        <w:t>’</w:t>
      </w:r>
      <w:r w:rsidRPr="0038005B">
        <w:t xml:space="preserve"> non-admitted service use indicated the patient journey for intervention patients was just as complex as those who received usual care.</w:t>
      </w:r>
      <w:r w:rsidR="00C63EB7">
        <w:t xml:space="preserve"> </w:t>
      </w:r>
    </w:p>
    <w:p w14:paraId="016D5226" w14:textId="52EDD665" w:rsidR="00E87FFC" w:rsidRDefault="00313B94" w:rsidP="00E87FFC">
      <w:pPr>
        <w:pStyle w:val="Body"/>
      </w:pPr>
      <w:r>
        <w:t xml:space="preserve">The Sankey flow diagrams </w:t>
      </w:r>
      <w:r w:rsidR="00AF282E">
        <w:t>(</w:t>
      </w:r>
      <w:r w:rsidR="005E2C19">
        <w:fldChar w:fldCharType="begin"/>
      </w:r>
      <w:r w:rsidR="005E2C19">
        <w:instrText xml:space="preserve"> REF _Ref84943020 \h </w:instrText>
      </w:r>
      <w:r w:rsidR="005E2C19">
        <w:fldChar w:fldCharType="separate"/>
      </w:r>
      <w:r w:rsidR="00970DF5">
        <w:t xml:space="preserve">Figure </w:t>
      </w:r>
      <w:r w:rsidR="00970DF5">
        <w:rPr>
          <w:noProof/>
        </w:rPr>
        <w:t>1</w:t>
      </w:r>
      <w:r w:rsidR="005E2C19">
        <w:fldChar w:fldCharType="end"/>
      </w:r>
      <w:r w:rsidR="00AF282E">
        <w:t xml:space="preserve">) </w:t>
      </w:r>
      <w:r>
        <w:t xml:space="preserve">below illustrate an example of where </w:t>
      </w:r>
      <w:r w:rsidR="00DC47A7">
        <w:t xml:space="preserve">the </w:t>
      </w:r>
      <w:r w:rsidR="003C407A" w:rsidRPr="003C407A">
        <w:t xml:space="preserve">intervention patient </w:t>
      </w:r>
      <w:r w:rsidR="003C407A">
        <w:t xml:space="preserve">journey </w:t>
      </w:r>
      <w:r w:rsidR="003C407A" w:rsidRPr="003C407A">
        <w:t xml:space="preserve">appears less complex compared </w:t>
      </w:r>
      <w:r w:rsidR="003548D3">
        <w:t>with</w:t>
      </w:r>
      <w:r w:rsidR="003548D3" w:rsidRPr="00A3737F">
        <w:t xml:space="preserve"> </w:t>
      </w:r>
      <w:r w:rsidR="003C407A" w:rsidRPr="003C407A">
        <w:t>usual care patients</w:t>
      </w:r>
      <w:r w:rsidR="004A0499">
        <w:t xml:space="preserve"> at one participating health service</w:t>
      </w:r>
      <w:r w:rsidR="003C407A" w:rsidRPr="003C407A">
        <w:t>.</w:t>
      </w:r>
      <w:r w:rsidR="003C407A">
        <w:t xml:space="preserve"> </w:t>
      </w:r>
      <w:r w:rsidR="00E87FFC">
        <w:t>They can be interpreted as follows:</w:t>
      </w:r>
    </w:p>
    <w:p w14:paraId="59F533DA" w14:textId="1191F28F" w:rsidR="00E87FFC" w:rsidRDefault="003C407A" w:rsidP="003C407A">
      <w:pPr>
        <w:pStyle w:val="Body"/>
        <w:numPr>
          <w:ilvl w:val="0"/>
          <w:numId w:val="19"/>
        </w:numPr>
      </w:pPr>
      <w:r>
        <w:t>T</w:t>
      </w:r>
      <w:r w:rsidR="00E87FFC">
        <w:t>he grey lines represent patient movement from left to right, while the purple lines represent movement from right to left.</w:t>
      </w:r>
    </w:p>
    <w:p w14:paraId="2ED306F1" w14:textId="5C7FE4A2" w:rsidR="00E87FFC" w:rsidRDefault="00E87FFC" w:rsidP="003C407A">
      <w:pPr>
        <w:pStyle w:val="Body"/>
        <w:numPr>
          <w:ilvl w:val="0"/>
          <w:numId w:val="19"/>
        </w:numPr>
      </w:pPr>
      <w:r>
        <w:t>Each vertical coloured bar represents a non-admitted service that enrolled patients use.</w:t>
      </w:r>
    </w:p>
    <w:p w14:paraId="51FDF644" w14:textId="6461BAF5" w:rsidR="00E87FFC" w:rsidRDefault="00E87FFC" w:rsidP="00574184">
      <w:pPr>
        <w:pStyle w:val="Body"/>
        <w:numPr>
          <w:ilvl w:val="0"/>
          <w:numId w:val="19"/>
        </w:numPr>
      </w:pPr>
      <w:r>
        <w:t>The length of the bars is proportional to the number of patients who used each service</w:t>
      </w:r>
      <w:r w:rsidR="00D34A0E">
        <w:t>;</w:t>
      </w:r>
      <w:r w:rsidR="00154EB3">
        <w:t xml:space="preserve"> that is</w:t>
      </w:r>
      <w:r w:rsidR="00D34A0E">
        <w:t>,</w:t>
      </w:r>
      <w:r>
        <w:t xml:space="preserve"> smaller bars represent fewer patients pas</w:t>
      </w:r>
      <w:r w:rsidR="00154EB3">
        <w:t>s</w:t>
      </w:r>
      <w:r>
        <w:t xml:space="preserve"> through this destination, longer bars represent more patients.</w:t>
      </w:r>
    </w:p>
    <w:p w14:paraId="4EC0C172" w14:textId="3AF61812" w:rsidR="005E2C19" w:rsidRPr="005E2C19" w:rsidRDefault="005E2C19" w:rsidP="005E2C19">
      <w:pPr>
        <w:pStyle w:val="Figurecaption"/>
      </w:pPr>
      <w:bookmarkStart w:id="236" w:name="_Ref84943020"/>
      <w:r>
        <w:lastRenderedPageBreak/>
        <w:t xml:space="preserve">Figure </w:t>
      </w:r>
      <w:r w:rsidR="00970DF5">
        <w:fldChar w:fldCharType="begin"/>
      </w:r>
      <w:r w:rsidR="00970DF5">
        <w:instrText xml:space="preserve"> SEQ Figure \* ARABIC </w:instrText>
      </w:r>
      <w:r w:rsidR="00970DF5">
        <w:fldChar w:fldCharType="separate"/>
      </w:r>
      <w:r w:rsidR="00970DF5">
        <w:rPr>
          <w:noProof/>
        </w:rPr>
        <w:t>1</w:t>
      </w:r>
      <w:r w:rsidR="00970DF5">
        <w:rPr>
          <w:noProof/>
        </w:rPr>
        <w:fldChar w:fldCharType="end"/>
      </w:r>
      <w:bookmarkEnd w:id="236"/>
      <w:r w:rsidR="00852481">
        <w:rPr>
          <w:noProof/>
        </w:rPr>
        <w:t>:</w:t>
      </w:r>
      <w:r>
        <w:t xml:space="preserve"> </w:t>
      </w:r>
      <w:r w:rsidRPr="00172560">
        <w:t>Non-admitted services used by patients receiving an intervention model of care at one participating health service</w:t>
      </w:r>
    </w:p>
    <w:p w14:paraId="27D82566" w14:textId="77777777" w:rsidR="005073A4" w:rsidRDefault="005073A4" w:rsidP="005073A4">
      <w:pPr>
        <w:pStyle w:val="Body"/>
        <w:spacing w:before="240"/>
      </w:pPr>
      <w:r w:rsidRPr="00564E7C">
        <w:rPr>
          <w:noProof/>
        </w:rPr>
        <w:drawing>
          <wp:inline distT="0" distB="0" distL="0" distR="0" wp14:anchorId="2A1F8CA1" wp14:editId="1762B669">
            <wp:extent cx="5904230" cy="1777365"/>
            <wp:effectExtent l="0" t="0" r="0" b="0"/>
            <wp:docPr id="14" name="Picture 14" descr="Usual care patients have a complex pattern of non-admitted service use.&#10;Intervention patients have a less complex pattern of non-admitted service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sual care patients have a complex pattern of non-admitted service use.&#10;Intervention patients have a less complex pattern of non-admitted service us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230" cy="1777365"/>
                    </a:xfrm>
                    <a:prstGeom prst="rect">
                      <a:avLst/>
                    </a:prstGeom>
                    <a:noFill/>
                    <a:ln>
                      <a:noFill/>
                    </a:ln>
                  </pic:spPr>
                </pic:pic>
              </a:graphicData>
            </a:graphic>
          </wp:inline>
        </w:drawing>
      </w:r>
    </w:p>
    <w:p w14:paraId="784A3549" w14:textId="66D5E344" w:rsidR="002F1827" w:rsidRDefault="002F1827" w:rsidP="00CC5B0C">
      <w:pPr>
        <w:pStyle w:val="Body"/>
        <w:spacing w:before="240"/>
      </w:pPr>
      <w:r>
        <w:t xml:space="preserve">Some workforce participants believed there had been little impact of the trial on the types of services </w:t>
      </w:r>
      <w:r w:rsidR="00BF7FA0">
        <w:t xml:space="preserve">with which </w:t>
      </w:r>
      <w:r>
        <w:t>HealthLinks patients were engaging.</w:t>
      </w:r>
    </w:p>
    <w:p w14:paraId="485DA6AE" w14:textId="72542632" w:rsidR="002F1827" w:rsidRDefault="00327F11" w:rsidP="00871B0F">
      <w:pPr>
        <w:pStyle w:val="Quotetext"/>
      </w:pPr>
      <w:r>
        <w:t>‘</w:t>
      </w:r>
      <w:r w:rsidR="002F1827" w:rsidRPr="00871B0F">
        <w:t>I won’t say no impact</w:t>
      </w:r>
      <w:r w:rsidR="00D34A0E">
        <w:t>;</w:t>
      </w:r>
      <w:r w:rsidR="002F1827" w:rsidRPr="00871B0F">
        <w:t xml:space="preserve"> I’ll say an undefinable amount of impact at this point in time</w:t>
      </w:r>
      <w:r w:rsidR="00852481">
        <w:t>.</w:t>
      </w:r>
      <w:r>
        <w:t>’</w:t>
      </w:r>
    </w:p>
    <w:p w14:paraId="2EF0033F" w14:textId="28623F54" w:rsidR="00F60ECC" w:rsidRDefault="002F1827" w:rsidP="002F1827">
      <w:pPr>
        <w:pStyle w:val="Body"/>
      </w:pPr>
      <w:r>
        <w:t xml:space="preserve">However, others described that the trial had been successful in providing patients with care outside the hospital, streaming patients into community services and assisting them with care coordination and system navigation. There was also discussion among </w:t>
      </w:r>
      <w:r w:rsidR="003A7E9E">
        <w:t xml:space="preserve">workforce </w:t>
      </w:r>
      <w:r>
        <w:t>participants at some health services that their model of care took a holistic view of patients and tailored referrals and care plans to patients’ individual needs. Participants discussed the use of the patient identification algorithm assisted health services to identify more patients eligible for services and at times provide proactive rather than reactive referrals. Some participants believed rather than the trial having an impact on increasing the number of referrals, it had assisted more patients to attend appointments they had previously been missing. However, it was noted that failure to attend remained an issue for many.</w:t>
      </w:r>
      <w:r w:rsidR="00E117D3">
        <w:t xml:space="preserve"> </w:t>
      </w:r>
      <w:r w:rsidR="004F1326">
        <w:t>Each of these themes are discussed in turn below.</w:t>
      </w:r>
    </w:p>
    <w:p w14:paraId="7545CB87" w14:textId="4D4F30B8" w:rsidR="003C54F6" w:rsidRDefault="003C54F6" w:rsidP="003C54F6">
      <w:pPr>
        <w:pStyle w:val="Heading5"/>
      </w:pPr>
      <w:bookmarkStart w:id="237" w:name="_Toc84950299"/>
      <w:r>
        <w:t>Care outside hospital</w:t>
      </w:r>
      <w:bookmarkEnd w:id="237"/>
    </w:p>
    <w:p w14:paraId="5742DBE9" w14:textId="43FF5C83" w:rsidR="00EB3BCE" w:rsidRDefault="00EB3BCE" w:rsidP="00EB3BCE">
      <w:pPr>
        <w:pStyle w:val="Body"/>
      </w:pPr>
      <w:r>
        <w:t xml:space="preserve">Participants discussed that the intervention model of care provided opportunities for patients to be cared for outside the hospital, often in their own homes. </w:t>
      </w:r>
    </w:p>
    <w:p w14:paraId="2C40C23B" w14:textId="00E7792F" w:rsidR="002F1827" w:rsidRDefault="00327F11" w:rsidP="00871B0F">
      <w:pPr>
        <w:pStyle w:val="Quotetext"/>
      </w:pPr>
      <w:r>
        <w:t>‘</w:t>
      </w:r>
      <w:r w:rsidR="00EB3BCE" w:rsidRPr="00871B0F">
        <w:t>…</w:t>
      </w:r>
      <w:r w:rsidR="00852481">
        <w:t xml:space="preserve"> </w:t>
      </w:r>
      <w:r w:rsidR="00EB3BCE" w:rsidRPr="00871B0F">
        <w:t>they know how to manage their disease at home, they know what to do when they</w:t>
      </w:r>
      <w:r w:rsidR="00D34A0E">
        <w:t>’</w:t>
      </w:r>
      <w:r w:rsidR="00EB3BCE" w:rsidRPr="00871B0F">
        <w:t>re feeling a little bit unwell to see their doctor and do this, this and this. They nip everything in the bud so they don’t have to come to hospital</w:t>
      </w:r>
      <w:r w:rsidR="00D34A0E">
        <w:t>;</w:t>
      </w:r>
      <w:r w:rsidR="00EB3BCE" w:rsidRPr="00871B0F">
        <w:t xml:space="preserve"> they can manage it better at home</w:t>
      </w:r>
      <w:r w:rsidR="00852481">
        <w:t>.</w:t>
      </w:r>
      <w:r>
        <w:t>’</w:t>
      </w:r>
    </w:p>
    <w:p w14:paraId="3CE21990" w14:textId="4D8BB7D1" w:rsidR="00EB3BCE" w:rsidRPr="00871B0F" w:rsidRDefault="00327F11" w:rsidP="00871B0F">
      <w:pPr>
        <w:pStyle w:val="Quotetext"/>
      </w:pPr>
      <w:r>
        <w:t>‘</w:t>
      </w:r>
      <w:r w:rsidR="00EB3BCE" w:rsidRPr="00871B0F">
        <w:t>…</w:t>
      </w:r>
      <w:r w:rsidR="00852481">
        <w:t xml:space="preserve"> </w:t>
      </w:r>
      <w:r w:rsidR="00EB3BCE" w:rsidRPr="00871B0F">
        <w:t>it focuses on what it is that the patient needs at home in their own environment to stay well and to optimise that. That’s something that we can’t provide from here.</w:t>
      </w:r>
      <w:r w:rsidR="0003037A">
        <w:t xml:space="preserve"> </w:t>
      </w:r>
      <w:r w:rsidR="000E621A" w:rsidRPr="000E621A">
        <w:t>You know what we provide is based in our services here, but if you get here then we’ve got problems with trying to manage patients in the hospital environment, the way we’re going to unlock so much more capability is to be able to address them in their own environment</w:t>
      </w:r>
      <w:r w:rsidR="00852481">
        <w:t xml:space="preserve"> </w:t>
      </w:r>
      <w:r w:rsidR="000E621A" w:rsidRPr="000E621A">
        <w:t>…</w:t>
      </w:r>
      <w:r>
        <w:t>’</w:t>
      </w:r>
    </w:p>
    <w:p w14:paraId="581A532A" w14:textId="187FB4BC" w:rsidR="00EB3BCE" w:rsidRDefault="00327F11" w:rsidP="00871B0F">
      <w:pPr>
        <w:pStyle w:val="Quotetext"/>
      </w:pPr>
      <w:r>
        <w:t>‘</w:t>
      </w:r>
      <w:r w:rsidR="00EB3BCE" w:rsidRPr="00871B0F">
        <w:t>I really like the fact that we can provide care and try and keep people at home I think trying to facilitate all the supports in keeping patients safe with their families is fantastic</w:t>
      </w:r>
      <w:r w:rsidR="00852481">
        <w:t xml:space="preserve"> </w:t>
      </w:r>
      <w:r w:rsidR="00EB3BCE" w:rsidRPr="00871B0F">
        <w:t>…</w:t>
      </w:r>
      <w:r>
        <w:t>’</w:t>
      </w:r>
      <w:r w:rsidR="00EB3BCE" w:rsidRPr="00EB3BCE">
        <w:t xml:space="preserve"> </w:t>
      </w:r>
    </w:p>
    <w:p w14:paraId="674ED3C4" w14:textId="1DF617DF" w:rsidR="00EB3BCE" w:rsidRDefault="00EB3BCE" w:rsidP="00EB3BCE">
      <w:pPr>
        <w:pStyle w:val="Body"/>
      </w:pPr>
      <w:r>
        <w:t>Some participants acknowledged that it was often uncertainty and anxiety that led patients to re</w:t>
      </w:r>
      <w:r w:rsidR="00D34A0E">
        <w:t>-</w:t>
      </w:r>
      <w:r>
        <w:t>present to hospital and the intervention models provisions of education and resources assisted patients’ confidence in self-managing their condition at home.</w:t>
      </w:r>
    </w:p>
    <w:p w14:paraId="561EF41F" w14:textId="360E236E" w:rsidR="00EB3BCE" w:rsidRPr="00871B0F" w:rsidRDefault="00327F11" w:rsidP="00871B0F">
      <w:pPr>
        <w:pStyle w:val="Quotetext"/>
      </w:pPr>
      <w:r>
        <w:t>‘</w:t>
      </w:r>
      <w:r w:rsidR="00EB3BCE" w:rsidRPr="00871B0F">
        <w:t>…</w:t>
      </w:r>
      <w:r w:rsidR="00852481">
        <w:t xml:space="preserve"> </w:t>
      </w:r>
      <w:r w:rsidR="00EB3BCE" w:rsidRPr="00871B0F">
        <w:t>if you</w:t>
      </w:r>
      <w:r w:rsidR="00852481">
        <w:t>’</w:t>
      </w:r>
      <w:r w:rsidR="00EB3BCE" w:rsidRPr="00871B0F">
        <w:t>re giving them the resources and the education to manage their disease or whatever it is at home a bit more independently rather than having to rely on, I’m a bit not sure, I’m just going to go to hospital.</w:t>
      </w:r>
      <w:r>
        <w:t>’</w:t>
      </w:r>
    </w:p>
    <w:p w14:paraId="52B93639" w14:textId="621512DE" w:rsidR="00EB3BCE" w:rsidRDefault="00327F11" w:rsidP="00871B0F">
      <w:pPr>
        <w:pStyle w:val="Quotetext"/>
      </w:pPr>
      <w:r>
        <w:lastRenderedPageBreak/>
        <w:t>‘</w:t>
      </w:r>
      <w:r w:rsidR="00EB3BCE" w:rsidRPr="00871B0F">
        <w:t>Very often patients are very anxious about going home</w:t>
      </w:r>
      <w:r w:rsidR="00D34A0E" w:rsidRPr="00B37FF1">
        <w:t>.</w:t>
      </w:r>
      <w:r w:rsidR="00EB3BCE" w:rsidRPr="00B37FF1">
        <w:t xml:space="preserve"> </w:t>
      </w:r>
      <w:r w:rsidR="00D34A0E" w:rsidRPr="00B37FF1">
        <w:t>W</w:t>
      </w:r>
      <w:r w:rsidR="00EB3BCE" w:rsidRPr="00B37FF1">
        <w:t>e</w:t>
      </w:r>
      <w:r w:rsidR="00D93ABB" w:rsidRPr="00B37FF1">
        <w:t>’</w:t>
      </w:r>
      <w:r w:rsidR="00EB3BCE" w:rsidRPr="00B37FF1">
        <w:t>re</w:t>
      </w:r>
      <w:r w:rsidR="00EB3BCE" w:rsidRPr="00871B0F">
        <w:t xml:space="preserve"> needing beds, we’re sending patients home sicker, we’re sending them home earlier and that confidence that they might have a support service or someone that they can call is really good</w:t>
      </w:r>
      <w:r w:rsidR="00852481">
        <w:t xml:space="preserve"> </w:t>
      </w:r>
      <w:r w:rsidR="00EB3BCE" w:rsidRPr="00871B0F">
        <w:t>…</w:t>
      </w:r>
      <w:r>
        <w:t>’</w:t>
      </w:r>
    </w:p>
    <w:p w14:paraId="028A36BD" w14:textId="1E56F5CF" w:rsidR="003C54F6" w:rsidRDefault="003C54F6" w:rsidP="003C54F6">
      <w:pPr>
        <w:pStyle w:val="Heading5"/>
      </w:pPr>
      <w:bookmarkStart w:id="238" w:name="_Toc84950300"/>
      <w:r w:rsidRPr="003C54F6">
        <w:t>Streaming into community services and GP connection</w:t>
      </w:r>
      <w:bookmarkEnd w:id="238"/>
    </w:p>
    <w:p w14:paraId="7E8AD228" w14:textId="7036D4AF" w:rsidR="00EB3BCE" w:rsidRDefault="00EB3BCE" w:rsidP="00EB3BCE">
      <w:pPr>
        <w:pStyle w:val="Body"/>
      </w:pPr>
      <w:r>
        <w:t xml:space="preserve">Some participants discussed an increase in referrals to community services; however, tight eligibility criteria and long waitlists for many services were discussed as barriers to accessing community services more frequently. Participants believed some of the biggest improvements made throughout the trial period involved assisting patients to engage with their GP. </w:t>
      </w:r>
    </w:p>
    <w:p w14:paraId="1A7875FB" w14:textId="1E92A9B0" w:rsidR="00EB3BCE" w:rsidRDefault="00327F11" w:rsidP="00871B0F">
      <w:pPr>
        <w:pStyle w:val="Quotetext"/>
      </w:pPr>
      <w:r>
        <w:t>‘</w:t>
      </w:r>
      <w:r w:rsidR="00EB3BCE" w:rsidRPr="00871B0F">
        <w:t>…</w:t>
      </w:r>
      <w:r w:rsidR="00852481">
        <w:t xml:space="preserve"> </w:t>
      </w:r>
      <w:r w:rsidR="00EB3BCE" w:rsidRPr="00871B0F">
        <w:t>it</w:t>
      </w:r>
      <w:r w:rsidR="00852481">
        <w:t>’</w:t>
      </w:r>
      <w:r w:rsidR="00EB3BCE" w:rsidRPr="00871B0F">
        <w:t>s more about getting the right services to the right patient</w:t>
      </w:r>
      <w:r w:rsidR="00852481">
        <w:t xml:space="preserve"> </w:t>
      </w:r>
      <w:r w:rsidR="00EB3BCE" w:rsidRPr="00871B0F">
        <w:t>…</w:t>
      </w:r>
      <w:r w:rsidR="00852481">
        <w:t xml:space="preserve"> </w:t>
      </w:r>
      <w:r w:rsidR="00EB3BCE" w:rsidRPr="00871B0F">
        <w:t>these patients used to be interacting with the hospital via the emergency department. But now they’re</w:t>
      </w:r>
      <w:r w:rsidR="00852481">
        <w:t xml:space="preserve"> </w:t>
      </w:r>
      <w:r w:rsidR="00EB3BCE" w:rsidRPr="00871B0F">
        <w:t>…</w:t>
      </w:r>
      <w:r w:rsidR="00852481">
        <w:t xml:space="preserve"> </w:t>
      </w:r>
      <w:r w:rsidR="00EB3BCE" w:rsidRPr="00871B0F">
        <w:t>interacting less with the emergency department, and interacting more with community services, case management and all those sorts of things which are more appropriate.</w:t>
      </w:r>
      <w:r>
        <w:t>’</w:t>
      </w:r>
      <w:r w:rsidR="00EB3BCE">
        <w:t xml:space="preserve"> </w:t>
      </w:r>
    </w:p>
    <w:p w14:paraId="4F3748E7" w14:textId="267F06FE" w:rsidR="003C54F6" w:rsidRDefault="00327F11" w:rsidP="00871B0F">
      <w:pPr>
        <w:pStyle w:val="Quotetext"/>
      </w:pPr>
      <w:r>
        <w:t>‘</w:t>
      </w:r>
      <w:r w:rsidR="003C54F6">
        <w:t>…</w:t>
      </w:r>
      <w:r w:rsidR="00852481">
        <w:t xml:space="preserve"> </w:t>
      </w:r>
      <w:r w:rsidR="003C54F6" w:rsidRPr="003C54F6">
        <w:t>the GPs to be honest with you do the lion’s share of the pulling, which is exactly what should’ve happened, encouraging people to get to GPs, transporting them to GPs, helping them after they get the advice from the GP and do what they were told to do.</w:t>
      </w:r>
      <w:r>
        <w:t>’</w:t>
      </w:r>
    </w:p>
    <w:p w14:paraId="20D67E02" w14:textId="02D3077E" w:rsidR="00EB3BCE" w:rsidRDefault="00EB3BCE" w:rsidP="00D26843">
      <w:pPr>
        <w:pStyle w:val="Heading5"/>
      </w:pPr>
      <w:bookmarkStart w:id="239" w:name="_Toc82171400"/>
      <w:bookmarkStart w:id="240" w:name="_Toc84950301"/>
      <w:r>
        <w:t>Care coordination and system navigation</w:t>
      </w:r>
      <w:bookmarkEnd w:id="239"/>
      <w:bookmarkEnd w:id="240"/>
    </w:p>
    <w:p w14:paraId="5FACE765" w14:textId="6CE9BC07" w:rsidR="00EB3BCE" w:rsidRDefault="001B1FD7" w:rsidP="00EB3BCE">
      <w:pPr>
        <w:pStyle w:val="Body"/>
      </w:pPr>
      <w:r>
        <w:t>Workforce p</w:t>
      </w:r>
      <w:r w:rsidR="00EB3BCE">
        <w:t>articipants acknowledged that patients with chronic and complex conditions often have trouble comprehending their condition and find the health system overwhelming. They believed intervention models that incorporated care coordination assisted patients to navigat</w:t>
      </w:r>
      <w:r w:rsidR="00AE78FE">
        <w:t>e</w:t>
      </w:r>
      <w:r w:rsidR="00EB3BCE">
        <w:t xml:space="preserve"> the system more effectively. The care coordinators</w:t>
      </w:r>
      <w:r w:rsidR="00AE78FE">
        <w:t>’</w:t>
      </w:r>
      <w:r w:rsidR="00EB3BCE">
        <w:t xml:space="preserve"> ability to manage patients</w:t>
      </w:r>
      <w:r w:rsidR="00D34A0E">
        <w:t>’</w:t>
      </w:r>
      <w:r w:rsidR="00EB3BCE">
        <w:t xml:space="preserve"> follow</w:t>
      </w:r>
      <w:r w:rsidR="00D34A0E">
        <w:t>-</w:t>
      </w:r>
      <w:r w:rsidR="00EB3BCE">
        <w:t xml:space="preserve">up appointments was discussed as specifically valuable </w:t>
      </w:r>
      <w:r w:rsidR="00D34A0E">
        <w:t>because</w:t>
      </w:r>
      <w:r w:rsidR="00EB3BCE">
        <w:t xml:space="preserve"> it stopped patients who would have previously been discharged from services due to failure to attend from getting lost in the system. </w:t>
      </w:r>
    </w:p>
    <w:p w14:paraId="0735F146" w14:textId="5B81F2F6" w:rsidR="00EB3BCE" w:rsidRPr="00871B0F" w:rsidRDefault="00327F11" w:rsidP="00871B0F">
      <w:pPr>
        <w:pStyle w:val="Quotetext"/>
      </w:pPr>
      <w:r>
        <w:t>‘</w:t>
      </w:r>
      <w:r w:rsidR="00EB3BCE" w:rsidRPr="00871B0F">
        <w:t>So from my point of view traditionally in a self-management sort of role we would’ve pushed the patient to do everything – but with HealthLinks it acknowledged that some patients are just not capable of organising their appointments</w:t>
      </w:r>
      <w:r w:rsidR="00D34A0E">
        <w:t xml:space="preserve"> </w:t>
      </w:r>
      <w:r w:rsidR="00EB3BCE" w:rsidRPr="00871B0F">
        <w:t>…</w:t>
      </w:r>
      <w:r w:rsidR="00D34A0E">
        <w:t xml:space="preserve"> </w:t>
      </w:r>
      <w:r w:rsidR="00EB3BCE" w:rsidRPr="00871B0F">
        <w:t>so we were taking on a bit more of a carer role in terms of</w:t>
      </w:r>
      <w:r w:rsidR="00852481">
        <w:t xml:space="preserve"> </w:t>
      </w:r>
      <w:r w:rsidR="00EB3BCE" w:rsidRPr="00871B0F">
        <w:t>…</w:t>
      </w:r>
      <w:r w:rsidR="00852481">
        <w:t xml:space="preserve"> </w:t>
      </w:r>
      <w:r w:rsidR="00EB3BCE" w:rsidRPr="00871B0F">
        <w:t>encouraging them to go to appointments and</w:t>
      </w:r>
      <w:r w:rsidR="00852481">
        <w:t xml:space="preserve"> </w:t>
      </w:r>
      <w:r w:rsidR="00EB3BCE" w:rsidRPr="00871B0F">
        <w:t>…</w:t>
      </w:r>
      <w:r w:rsidR="00852481">
        <w:t xml:space="preserve"> </w:t>
      </w:r>
      <w:r w:rsidR="00EB3BCE" w:rsidRPr="00871B0F">
        <w:t>that sort of thing. So I think it changed the role a little bit from what I saw.</w:t>
      </w:r>
      <w:r>
        <w:t>’</w:t>
      </w:r>
    </w:p>
    <w:p w14:paraId="3B75CD44" w14:textId="19815E43" w:rsidR="00EB3BCE" w:rsidRPr="00871B0F" w:rsidRDefault="00327F11" w:rsidP="00871B0F">
      <w:pPr>
        <w:pStyle w:val="Quotetext"/>
      </w:pPr>
      <w:r>
        <w:t>‘</w:t>
      </w:r>
      <w:r w:rsidR="00EB3BCE" w:rsidRPr="00871B0F">
        <w:t>…</w:t>
      </w:r>
      <w:r w:rsidR="00852481">
        <w:t xml:space="preserve"> </w:t>
      </w:r>
      <w:r w:rsidR="00EB3BCE" w:rsidRPr="00871B0F">
        <w:t>they won</w:t>
      </w:r>
      <w:r w:rsidR="00852481">
        <w:t>’</w:t>
      </w:r>
      <w:r w:rsidR="00EB3BCE" w:rsidRPr="00871B0F">
        <w:t>t know their discharge plan because on day of discharge they get bombarded from every discipline. So I suppose we just put it together for them and we call them, just to reinforce things and they’ll go</w:t>
      </w:r>
      <w:r w:rsidR="00D34A0E">
        <w:t>,</w:t>
      </w:r>
      <w:r w:rsidR="00AE78FE">
        <w:t xml:space="preserve"> </w:t>
      </w:r>
      <w:r w:rsidR="00D34A0E">
        <w:rPr>
          <w:i/>
          <w:iCs/>
        </w:rPr>
        <w:t>O</w:t>
      </w:r>
      <w:r w:rsidR="00EB3BCE" w:rsidRPr="00AE78FE">
        <w:rPr>
          <w:i/>
          <w:iCs/>
        </w:rPr>
        <w:t>h</w:t>
      </w:r>
      <w:r w:rsidR="00D34A0E">
        <w:rPr>
          <w:i/>
          <w:iCs/>
        </w:rPr>
        <w:t>,</w:t>
      </w:r>
      <w:r w:rsidR="00EB3BCE" w:rsidRPr="00AE78FE">
        <w:rPr>
          <w:i/>
          <w:iCs/>
        </w:rPr>
        <w:t xml:space="preserve"> no I don’t have any appointments, what are you talking about</w:t>
      </w:r>
      <w:r w:rsidR="00AE78FE" w:rsidRPr="00AE78FE">
        <w:rPr>
          <w:i/>
          <w:iCs/>
        </w:rPr>
        <w:t>?</w:t>
      </w:r>
      <w:r w:rsidR="00EB3BCE" w:rsidRPr="00871B0F">
        <w:t>, and I’m like you</w:t>
      </w:r>
      <w:r w:rsidR="00D34A0E">
        <w:t>’</w:t>
      </w:r>
      <w:r w:rsidR="00EB3BCE" w:rsidRPr="00871B0F">
        <w:t>re meant to come in tomorrow</w:t>
      </w:r>
      <w:r w:rsidR="00852481">
        <w:t xml:space="preserve"> </w:t>
      </w:r>
      <w:r w:rsidR="00EB3BCE" w:rsidRPr="00871B0F">
        <w:t>…</w:t>
      </w:r>
      <w:r>
        <w:t>’</w:t>
      </w:r>
    </w:p>
    <w:p w14:paraId="77A0C249" w14:textId="4A5637F5" w:rsidR="00EB3BCE" w:rsidRDefault="00327F11" w:rsidP="00871B0F">
      <w:pPr>
        <w:pStyle w:val="Quotetext"/>
      </w:pPr>
      <w:r>
        <w:t>‘</w:t>
      </w:r>
      <w:r w:rsidR="00EB3BCE" w:rsidRPr="00871B0F">
        <w:t>…</w:t>
      </w:r>
      <w:r w:rsidR="00852481">
        <w:t xml:space="preserve"> </w:t>
      </w:r>
      <w:r w:rsidR="00EB3BCE" w:rsidRPr="00871B0F">
        <w:t>the person does a lot better if there’s someone navigating the health system for them</w:t>
      </w:r>
      <w:r w:rsidR="00AF7073">
        <w:t xml:space="preserve"> </w:t>
      </w:r>
      <w:r w:rsidR="00EB3BCE" w:rsidRPr="00871B0F">
        <w:t>…</w:t>
      </w:r>
      <w:r w:rsidR="00AF7073">
        <w:t xml:space="preserve"> </w:t>
      </w:r>
      <w:r w:rsidR="00EB3BCE" w:rsidRPr="00871B0F">
        <w:t>they’re unwell and they’re not often health literate</w:t>
      </w:r>
      <w:r w:rsidR="00AF7073">
        <w:t>,</w:t>
      </w:r>
      <w:r w:rsidR="00EB3BCE" w:rsidRPr="00871B0F">
        <w:t xml:space="preserve"> so just knowing where to go, what to do next, what’s the best thing</w:t>
      </w:r>
      <w:r w:rsidR="00852481">
        <w:t xml:space="preserve"> </w:t>
      </w:r>
      <w:r w:rsidR="00EB3BCE" w:rsidRPr="00871B0F">
        <w:t>…</w:t>
      </w:r>
      <w:r w:rsidR="00852481">
        <w:t xml:space="preserve"> </w:t>
      </w:r>
      <w:r w:rsidR="00EB3BCE" w:rsidRPr="00871B0F">
        <w:t>what do they want from their health care I think that’s been the greatest part.</w:t>
      </w:r>
      <w:r>
        <w:t>’</w:t>
      </w:r>
    </w:p>
    <w:p w14:paraId="1117E2D9" w14:textId="0A00C17A" w:rsidR="00322657" w:rsidRDefault="00322657" w:rsidP="00322657">
      <w:pPr>
        <w:pStyle w:val="Body"/>
      </w:pPr>
      <w:r>
        <w:t xml:space="preserve">Some participants, </w:t>
      </w:r>
      <w:r w:rsidRPr="00AE78FE">
        <w:t xml:space="preserve">in particular those at </w:t>
      </w:r>
      <w:r w:rsidR="00AE78FE" w:rsidRPr="00AE78FE">
        <w:t>one health service</w:t>
      </w:r>
      <w:r>
        <w:t>, highlighted the benefit of the model of care in being able to take a holistic view of patients’ needs and to develop a care plan that was tailored to all their needs, not just their presenting condition.</w:t>
      </w:r>
      <w:r w:rsidR="00DB09C2">
        <w:t xml:space="preserve"> </w:t>
      </w:r>
    </w:p>
    <w:p w14:paraId="5ED1D6F4" w14:textId="65E3233E" w:rsidR="00322657" w:rsidRPr="00871B0F" w:rsidRDefault="00327F11" w:rsidP="00871B0F">
      <w:pPr>
        <w:pStyle w:val="Quotetext"/>
      </w:pPr>
      <w:r>
        <w:t>‘</w:t>
      </w:r>
      <w:r w:rsidR="00322657" w:rsidRPr="00871B0F">
        <w:t>…</w:t>
      </w:r>
      <w:r w:rsidR="00852481">
        <w:t xml:space="preserve"> </w:t>
      </w:r>
      <w:r w:rsidR="00322657" w:rsidRPr="00871B0F">
        <w:t>we don’t do the same thing with each patient too. A lot of services are very prescriptive with we can’t do this, we can’t do that.</w:t>
      </w:r>
      <w:r>
        <w:t>’</w:t>
      </w:r>
    </w:p>
    <w:p w14:paraId="7278FB75" w14:textId="0946897A" w:rsidR="00EB3BCE" w:rsidRDefault="00327F11" w:rsidP="00871B0F">
      <w:pPr>
        <w:pStyle w:val="Quotetext"/>
      </w:pPr>
      <w:r>
        <w:t>‘</w:t>
      </w:r>
      <w:r w:rsidR="00322657" w:rsidRPr="00871B0F">
        <w:t>…</w:t>
      </w:r>
      <w:r w:rsidR="00852481">
        <w:t xml:space="preserve"> </w:t>
      </w:r>
      <w:r w:rsidR="00322657" w:rsidRPr="00871B0F">
        <w:t>trying to take a true holistic approach as well, so not just health issues but also looking at their social determinants of health that impact on their health and different things</w:t>
      </w:r>
      <w:r w:rsidR="00852481">
        <w:t>.</w:t>
      </w:r>
      <w:r>
        <w:t>’</w:t>
      </w:r>
      <w:r w:rsidR="00322657">
        <w:t xml:space="preserve"> </w:t>
      </w:r>
    </w:p>
    <w:p w14:paraId="4FA29A01" w14:textId="2249175E" w:rsidR="00677BE9" w:rsidRDefault="00327F11" w:rsidP="00871B0F">
      <w:pPr>
        <w:pStyle w:val="Quotetext"/>
      </w:pPr>
      <w:r>
        <w:t>‘</w:t>
      </w:r>
      <w:r w:rsidR="00677BE9" w:rsidRPr="00677BE9">
        <w:t>I like the concept</w:t>
      </w:r>
      <w:r w:rsidR="00852481">
        <w:t xml:space="preserve"> </w:t>
      </w:r>
      <w:r w:rsidR="00677BE9" w:rsidRPr="00677BE9">
        <w:t>…</w:t>
      </w:r>
      <w:r w:rsidR="00852481">
        <w:t xml:space="preserve"> </w:t>
      </w:r>
      <w:r w:rsidR="00677BE9" w:rsidRPr="00677BE9">
        <w:t>that patients can go home with the phone number and</w:t>
      </w:r>
      <w:r w:rsidR="00852481">
        <w:t xml:space="preserve"> </w:t>
      </w:r>
      <w:r w:rsidR="00677BE9" w:rsidRPr="00677BE9">
        <w:t>…</w:t>
      </w:r>
      <w:r w:rsidR="00852481">
        <w:t xml:space="preserve"> </w:t>
      </w:r>
      <w:r w:rsidR="00677BE9" w:rsidRPr="00677BE9">
        <w:t xml:space="preserve">if they’re not sure about their health they can call someone but that person actually has the history and can </w:t>
      </w:r>
      <w:r w:rsidR="00677BE9" w:rsidRPr="00677BE9">
        <w:lastRenderedPageBreak/>
        <w:t>talk more specifically than say a nurse on call or someone who’s just trying to work out what to do based on their symptoms or what they’re saying</w:t>
      </w:r>
      <w:r w:rsidR="00852481">
        <w:t xml:space="preserve"> </w:t>
      </w:r>
      <w:r w:rsidR="00677BE9" w:rsidRPr="00677BE9">
        <w:t>…</w:t>
      </w:r>
      <w:r>
        <w:t>’</w:t>
      </w:r>
    </w:p>
    <w:p w14:paraId="3AAEB111" w14:textId="6DBCDACB" w:rsidR="004446EA" w:rsidRPr="00D26843" w:rsidRDefault="009B2F7A" w:rsidP="00D26843">
      <w:pPr>
        <w:pStyle w:val="Heading5"/>
      </w:pPr>
      <w:bookmarkStart w:id="241" w:name="_Toc84950302"/>
      <w:r w:rsidRPr="00D26843">
        <w:t>Patient identification and proactive referrals</w:t>
      </w:r>
      <w:bookmarkEnd w:id="241"/>
    </w:p>
    <w:p w14:paraId="05EBEA19" w14:textId="0CA6B8EA" w:rsidR="00322657" w:rsidRDefault="001B1FD7" w:rsidP="00322657">
      <w:pPr>
        <w:pStyle w:val="Body"/>
      </w:pPr>
      <w:r>
        <w:t>Workforce p</w:t>
      </w:r>
      <w:r w:rsidR="00322657">
        <w:t>articipants discussed that the patient identification algorithm flagged a cohort of patients who may have previously been missed or considered ineligible for services.</w:t>
      </w:r>
    </w:p>
    <w:p w14:paraId="489FC826" w14:textId="7BFC32CA" w:rsidR="00322657" w:rsidRPr="00871B0F" w:rsidRDefault="00327F11" w:rsidP="00871B0F">
      <w:pPr>
        <w:pStyle w:val="Quotetext"/>
      </w:pPr>
      <w:r>
        <w:t>‘</w:t>
      </w:r>
      <w:r w:rsidR="00322657" w:rsidRPr="00871B0F">
        <w:t>…</w:t>
      </w:r>
      <w:r w:rsidR="00852481">
        <w:t xml:space="preserve"> </w:t>
      </w:r>
      <w:r w:rsidR="00322657" w:rsidRPr="00871B0F">
        <w:t>for the outpatient load we have to rely on people referring to us and they often don’t</w:t>
      </w:r>
      <w:r w:rsidR="00852481">
        <w:t xml:space="preserve"> </w:t>
      </w:r>
      <w:r w:rsidR="00322657" w:rsidRPr="00871B0F">
        <w:t>…</w:t>
      </w:r>
      <w:r w:rsidR="00852481">
        <w:t xml:space="preserve"> </w:t>
      </w:r>
      <w:r w:rsidR="00322657" w:rsidRPr="00871B0F">
        <w:t>getting this algorithm and getting the patient list each day means that we can actually find the patients.</w:t>
      </w:r>
      <w:r>
        <w:t>’</w:t>
      </w:r>
    </w:p>
    <w:p w14:paraId="70A7FB5E" w14:textId="1B88399B" w:rsidR="00EB3BCE" w:rsidRDefault="00327F11" w:rsidP="00871B0F">
      <w:pPr>
        <w:pStyle w:val="Quotetext"/>
      </w:pPr>
      <w:r>
        <w:t>‘</w:t>
      </w:r>
      <w:r w:rsidR="00322657" w:rsidRPr="00871B0F">
        <w:t>I think again it really identifies that vulnerable group of clients who would certainly benefit from coordinated, responsive, interdisciplinary care</w:t>
      </w:r>
      <w:r w:rsidR="00852481">
        <w:t xml:space="preserve"> </w:t>
      </w:r>
      <w:r w:rsidR="00322657" w:rsidRPr="00871B0F">
        <w:t>…</w:t>
      </w:r>
      <w:r w:rsidR="00852481">
        <w:t xml:space="preserve"> </w:t>
      </w:r>
      <w:r w:rsidR="00322657" w:rsidRPr="00871B0F">
        <w:t>Linking with existing community-based services. I think it does that well. It</w:t>
      </w:r>
      <w:r w:rsidR="00AF7073">
        <w:t>’</w:t>
      </w:r>
      <w:r w:rsidR="00322657" w:rsidRPr="00871B0F">
        <w:t>s just that next step</w:t>
      </w:r>
      <w:r w:rsidR="00852481">
        <w:t>.</w:t>
      </w:r>
      <w:r>
        <w:t>’</w:t>
      </w:r>
    </w:p>
    <w:p w14:paraId="6F2858D2" w14:textId="26997371" w:rsidR="00322657" w:rsidRDefault="00FA481C" w:rsidP="00B6648F">
      <w:pPr>
        <w:pStyle w:val="Body"/>
      </w:pPr>
      <w:r w:rsidRPr="00FA481C">
        <w:t>Some participants believed that earlier identification was associated with referring patients to services earlier in their disease trajectory and this had the potential to impact favourably on patient outcomes.</w:t>
      </w:r>
    </w:p>
    <w:p w14:paraId="67EE74EA" w14:textId="72FC7828" w:rsidR="00984B5B" w:rsidRDefault="00327F11" w:rsidP="00984B5B">
      <w:pPr>
        <w:pStyle w:val="Quotetext"/>
      </w:pPr>
      <w:r>
        <w:t>‘</w:t>
      </w:r>
      <w:r w:rsidR="00984B5B" w:rsidRPr="00984B5B">
        <w:t>…</w:t>
      </w:r>
      <w:r w:rsidR="00852481">
        <w:t xml:space="preserve"> </w:t>
      </w:r>
      <w:r w:rsidR="00984B5B" w:rsidRPr="00984B5B">
        <w:t>more the low</w:t>
      </w:r>
      <w:r w:rsidR="001322EE">
        <w:t>-</w:t>
      </w:r>
      <w:r w:rsidR="00984B5B" w:rsidRPr="00984B5B">
        <w:t xml:space="preserve">hanging fruit that people wouldn’t think to refer to HARP because they always think </w:t>
      </w:r>
      <w:r w:rsidR="00984B5B" w:rsidRPr="00DB07E8">
        <w:rPr>
          <w:i/>
          <w:iCs/>
        </w:rPr>
        <w:t>oh you’ve got to be super complex</w:t>
      </w:r>
      <w:r w:rsidR="00984B5B" w:rsidRPr="00984B5B">
        <w:t>, but you know just someone who’s come in a couple of times with heart failure and you know the ward might not have referred them until they come in 10 times, whereas we’re getting them on the second. So I think it</w:t>
      </w:r>
      <w:r w:rsidR="001322EE">
        <w:t>’</w:t>
      </w:r>
      <w:r w:rsidR="00984B5B" w:rsidRPr="00984B5B">
        <w:t>s positive for the patients</w:t>
      </w:r>
      <w:r w:rsidR="00852481">
        <w:t xml:space="preserve"> </w:t>
      </w:r>
      <w:r w:rsidR="00984B5B" w:rsidRPr="00984B5B">
        <w:t>…</w:t>
      </w:r>
      <w:r>
        <w:t>’</w:t>
      </w:r>
    </w:p>
    <w:p w14:paraId="0CF98E0B" w14:textId="725EBCDB" w:rsidR="003D14CA" w:rsidRDefault="005C7E61" w:rsidP="00D26843">
      <w:pPr>
        <w:pStyle w:val="Heading5"/>
      </w:pPr>
      <w:bookmarkStart w:id="242" w:name="_Toc84950303"/>
      <w:r w:rsidRPr="005C7E61">
        <w:t>Attending appointments</w:t>
      </w:r>
      <w:bookmarkEnd w:id="242"/>
    </w:p>
    <w:p w14:paraId="5E1B0201" w14:textId="01767CBC" w:rsidR="00322657" w:rsidRDefault="00FA481C" w:rsidP="00B6648F">
      <w:pPr>
        <w:pStyle w:val="Body"/>
      </w:pPr>
      <w:r w:rsidRPr="00FA481C">
        <w:t>Some participants were unsure whether the HealthLinks trial had led to an increase in patient referrals or whether it had just assisted more patients to attend appointments they had previously been missing.</w:t>
      </w:r>
    </w:p>
    <w:p w14:paraId="2F79232F" w14:textId="751D2408" w:rsidR="00322657" w:rsidRDefault="00327F11" w:rsidP="00871B0F">
      <w:pPr>
        <w:pStyle w:val="Quotetext"/>
      </w:pPr>
      <w:r>
        <w:t>‘</w:t>
      </w:r>
      <w:r w:rsidR="00FA481C" w:rsidRPr="00871B0F">
        <w:t>…</w:t>
      </w:r>
      <w:r w:rsidR="00852481">
        <w:t xml:space="preserve"> </w:t>
      </w:r>
      <w:r w:rsidR="00FA481C" w:rsidRPr="00871B0F">
        <w:t>there’s certainly better levels of engagement with people who have gone to HealthLinks.</w:t>
      </w:r>
      <w:r>
        <w:t>’</w:t>
      </w:r>
    </w:p>
    <w:p w14:paraId="364E80AF" w14:textId="79FC3E7D" w:rsidR="00EB3BCE" w:rsidRDefault="00FA481C" w:rsidP="00B6648F">
      <w:pPr>
        <w:pStyle w:val="Body"/>
      </w:pPr>
      <w:r w:rsidRPr="00FA481C">
        <w:t>While some participants discussed a reduction in the number of patients failing to attend appointments, others highlighted that missing follow</w:t>
      </w:r>
      <w:r w:rsidR="00CB2CCC">
        <w:t>-</w:t>
      </w:r>
      <w:r w:rsidRPr="00FA481C">
        <w:t>up appointments was still an issue for many patients due to siloed systems, disjointed appointment schedules and difficulty accessing transport.</w:t>
      </w:r>
    </w:p>
    <w:p w14:paraId="01C75233" w14:textId="3D6C4B2A" w:rsidR="00FA481C" w:rsidRDefault="00327F11" w:rsidP="00871B0F">
      <w:pPr>
        <w:pStyle w:val="Quotetext"/>
      </w:pPr>
      <w:r>
        <w:t>‘</w:t>
      </w:r>
      <w:r w:rsidR="00FA481C" w:rsidRPr="00871B0F">
        <w:t>I think we’re seeing disjointed outpatient follow</w:t>
      </w:r>
      <w:r w:rsidR="00CB2CCC">
        <w:t>-</w:t>
      </w:r>
      <w:r w:rsidR="00FA481C" w:rsidRPr="00871B0F">
        <w:t>up offered and then that further puts the patients at risk because they</w:t>
      </w:r>
      <w:r w:rsidR="00CB2CCC">
        <w:t>’</w:t>
      </w:r>
      <w:r w:rsidR="00FA481C" w:rsidRPr="00871B0F">
        <w:t>re not going to turn up for an appointment this week and then next week and then next Friday</w:t>
      </w:r>
      <w:r w:rsidR="00852481">
        <w:t xml:space="preserve"> </w:t>
      </w:r>
      <w:r w:rsidR="00FA481C" w:rsidRPr="00871B0F">
        <w:t>…</w:t>
      </w:r>
      <w:r>
        <w:t>’</w:t>
      </w:r>
    </w:p>
    <w:p w14:paraId="1B0FEC5D" w14:textId="25EA6A55" w:rsidR="00FA481C" w:rsidRDefault="00FA481C" w:rsidP="00FA481C">
      <w:pPr>
        <w:pStyle w:val="Heading4"/>
      </w:pPr>
      <w:bookmarkStart w:id="243" w:name="_Toc82171401"/>
      <w:bookmarkStart w:id="244" w:name="_Toc84950304"/>
      <w:r w:rsidRPr="00FA481C">
        <w:t>Discharge to nursing homes or palliative care</w:t>
      </w:r>
      <w:bookmarkEnd w:id="243"/>
      <w:bookmarkEnd w:id="244"/>
    </w:p>
    <w:p w14:paraId="57AFBDC5" w14:textId="58E39052" w:rsidR="00FA481C" w:rsidRDefault="00F623DA" w:rsidP="00B6648F">
      <w:pPr>
        <w:pStyle w:val="Body"/>
      </w:pPr>
      <w:r>
        <w:t>Overall, 825 patients had discharges to nursing homes</w:t>
      </w:r>
      <w:r w:rsidR="00CB2CCC">
        <w:t>,</w:t>
      </w:r>
      <w:r>
        <w:t xml:space="preserve"> of which only 10 were enrolled in an intervention. Some patients had multiple discharges to a nursing home and this was captured similarly to other outcome data by summing the number of discharges to nursing homes per patient per month of enrolment. </w:t>
      </w:r>
      <w:r w:rsidR="00FA481C">
        <w:t>No intervention patients had a discharge to a nursing home in the 12</w:t>
      </w:r>
      <w:r w:rsidR="00AD2A4E">
        <w:t xml:space="preserve"> </w:t>
      </w:r>
      <w:r w:rsidR="00FA481C">
        <w:t xml:space="preserve">months </w:t>
      </w:r>
      <w:r w:rsidR="002D0AB2">
        <w:t>before</w:t>
      </w:r>
      <w:r w:rsidR="00FA481C">
        <w:t xml:space="preserve"> their intervention start date. There were no differences in discharge rate between intervention and usual care patients. No statistics </w:t>
      </w:r>
      <w:r w:rsidR="00E432B0">
        <w:t>were</w:t>
      </w:r>
      <w:r w:rsidR="00FA481C">
        <w:t xml:space="preserve"> calculated for individual health services due to such small numbers in the intervention group.</w:t>
      </w:r>
    </w:p>
    <w:p w14:paraId="378B2A19" w14:textId="77777777" w:rsidR="00F623DA" w:rsidRDefault="00F623DA" w:rsidP="00F623DA">
      <w:pPr>
        <w:pStyle w:val="Body"/>
      </w:pPr>
      <w:r>
        <w:t>Only 23 (0.06 per cent) of the 33,891 enrolled patients were excluded from the trial for palliative reasons, and only one of these patients was enrolled in and intervention.</w:t>
      </w:r>
    </w:p>
    <w:p w14:paraId="5D05E00C" w14:textId="2D2477C0" w:rsidR="00FB3298" w:rsidRDefault="00FB0804" w:rsidP="00FB3298">
      <w:pPr>
        <w:pStyle w:val="Heading3"/>
      </w:pPr>
      <w:bookmarkStart w:id="245" w:name="_Toc82169534"/>
      <w:bookmarkStart w:id="246" w:name="_Toc82171402"/>
      <w:bookmarkStart w:id="247" w:name="_Toc84950305"/>
      <w:r>
        <w:lastRenderedPageBreak/>
        <w:t>Patient subgroups</w:t>
      </w:r>
      <w:bookmarkEnd w:id="245"/>
      <w:bookmarkEnd w:id="246"/>
      <w:bookmarkEnd w:id="247"/>
    </w:p>
    <w:p w14:paraId="5F8994B3" w14:textId="7CB54729" w:rsidR="00FE7437" w:rsidRDefault="00FE7437" w:rsidP="00FE7437">
      <w:pPr>
        <w:pStyle w:val="Heading4"/>
      </w:pPr>
      <w:bookmarkStart w:id="248" w:name="_Toc84950306"/>
      <w:r>
        <w:t>Utilisation patterns</w:t>
      </w:r>
      <w:bookmarkEnd w:id="248"/>
    </w:p>
    <w:p w14:paraId="20F0054D" w14:textId="415180E6" w:rsidR="00B16B69" w:rsidRDefault="00B6648F" w:rsidP="00B673D5">
      <w:pPr>
        <w:pStyle w:val="Body"/>
      </w:pPr>
      <w:r>
        <w:t xml:space="preserve">Additional investigations were conducted to look for patterns of </w:t>
      </w:r>
      <w:r w:rsidR="00CB2CCC">
        <w:t xml:space="preserve">use </w:t>
      </w:r>
      <w:r>
        <w:t>not apparent in the baseline models. These additional investigations included: emergency versus elective admissions; disease groupings based on the patient’s diagnoses at the time of their enrolment; and risk groupings based on the HealthLinks score at the time of enrolment</w:t>
      </w:r>
      <w:r w:rsidR="004F0729">
        <w:t xml:space="preserve"> (</w:t>
      </w:r>
      <w:r w:rsidR="004F0729" w:rsidRPr="004F0729">
        <w:t xml:space="preserve">patients </w:t>
      </w:r>
      <w:r w:rsidR="00583F1D">
        <w:t>with</w:t>
      </w:r>
      <w:r w:rsidR="004F0729" w:rsidRPr="004F0729">
        <w:t xml:space="preserve"> a score at trigger admission </w:t>
      </w:r>
      <w:r w:rsidR="00583F1D">
        <w:t xml:space="preserve">of </w:t>
      </w:r>
      <w:r w:rsidR="004F0729" w:rsidRPr="004F0729">
        <w:t>more than the 90th percentile</w:t>
      </w:r>
      <w:r w:rsidR="00583F1D">
        <w:t xml:space="preserve"> – that is</w:t>
      </w:r>
      <w:r w:rsidR="00CB2CCC">
        <w:t>,</w:t>
      </w:r>
      <w:r w:rsidR="00583F1D">
        <w:t xml:space="preserve"> 16 </w:t>
      </w:r>
      <w:r w:rsidR="004F0729" w:rsidRPr="004F0729">
        <w:t>and above</w:t>
      </w:r>
      <w:r w:rsidR="00583F1D">
        <w:t xml:space="preserve">, were assigned to </w:t>
      </w:r>
      <w:r w:rsidR="004F0729" w:rsidRPr="004F0729">
        <w:t xml:space="preserve">the </w:t>
      </w:r>
      <w:r w:rsidR="00CB2CCC">
        <w:t>H</w:t>
      </w:r>
      <w:r w:rsidR="004F0729" w:rsidRPr="004F0729">
        <w:t xml:space="preserve">igh </w:t>
      </w:r>
      <w:r w:rsidR="00CB2CCC">
        <w:t>R</w:t>
      </w:r>
      <w:r w:rsidR="004F0729" w:rsidRPr="004F0729">
        <w:t>isk group</w:t>
      </w:r>
      <w:r w:rsidR="00583F1D">
        <w:t>)</w:t>
      </w:r>
      <w:r>
        <w:t>.</w:t>
      </w:r>
      <w:r w:rsidR="00B16B69">
        <w:t xml:space="preserve"> </w:t>
      </w:r>
      <w:r w:rsidR="00B07663" w:rsidRPr="00B673D5">
        <w:t>Mortality rates over time were also assessed.</w:t>
      </w:r>
    </w:p>
    <w:p w14:paraId="76F43C89" w14:textId="736B9CE8" w:rsidR="007831CA" w:rsidRDefault="00B16B69" w:rsidP="00B6648F">
      <w:pPr>
        <w:pStyle w:val="Body"/>
      </w:pPr>
      <w:r w:rsidRPr="00B16B69">
        <w:t xml:space="preserve">No significant effect was found for emergency versus elective admissions over time among intervention and usual care patients. Disease group was not associated with 30-day readmissions or hospital admissions. However, the disease grouping </w:t>
      </w:r>
      <w:r w:rsidR="00327F11">
        <w:t>‘</w:t>
      </w:r>
      <w:r w:rsidRPr="00B16B69">
        <w:t>Other</w:t>
      </w:r>
      <w:r w:rsidR="00327F11">
        <w:t>’</w:t>
      </w:r>
      <w:r w:rsidRPr="00B16B69">
        <w:t xml:space="preserve"> accounted for 60</w:t>
      </w:r>
      <w:r w:rsidR="006E70BC">
        <w:t xml:space="preserve"> per cent</w:t>
      </w:r>
      <w:r w:rsidRPr="00B16B69">
        <w:t xml:space="preserve"> of admissions. </w:t>
      </w:r>
    </w:p>
    <w:p w14:paraId="0682B299" w14:textId="3A3C7EC5" w:rsidR="00E25899" w:rsidRDefault="00B16B69" w:rsidP="00B6648F">
      <w:pPr>
        <w:pStyle w:val="Body"/>
      </w:pPr>
      <w:r w:rsidRPr="00B16B69">
        <w:t xml:space="preserve">There was a significant effect due to the addition of risk group to 30-day readmission and hospital admissions base model interactions for </w:t>
      </w:r>
      <w:r w:rsidR="00B07663">
        <w:t xml:space="preserve">one health service </w:t>
      </w:r>
      <w:r w:rsidRPr="00B16B69">
        <w:t xml:space="preserve">only. The number of hospital admissions for the High </w:t>
      </w:r>
      <w:r w:rsidR="00CB2CCC">
        <w:t>R</w:t>
      </w:r>
      <w:r w:rsidRPr="00B16B69">
        <w:t xml:space="preserve">isk group at </w:t>
      </w:r>
      <w:r w:rsidR="00B07663">
        <w:t>the health service</w:t>
      </w:r>
      <w:r w:rsidRPr="00B16B69">
        <w:t xml:space="preserve"> were on average 0.18 per month lower in the first year of the intervention start date and 0.20 per month lower in the second year after the intervention start date compared </w:t>
      </w:r>
      <w:r w:rsidR="003548D3">
        <w:t>with</w:t>
      </w:r>
      <w:r w:rsidR="003548D3" w:rsidRPr="00A3737F">
        <w:t xml:space="preserve"> </w:t>
      </w:r>
      <w:r w:rsidRPr="00B16B69">
        <w:t xml:space="preserve">the Low </w:t>
      </w:r>
      <w:r w:rsidR="00CB2CCC">
        <w:t>R</w:t>
      </w:r>
      <w:r w:rsidRPr="00B16B69">
        <w:t xml:space="preserve">isk group. </w:t>
      </w:r>
    </w:p>
    <w:p w14:paraId="110DA87C" w14:textId="3DD80DA7" w:rsidR="002F1827" w:rsidRDefault="00B16B69" w:rsidP="00B6648F">
      <w:pPr>
        <w:pStyle w:val="Body"/>
      </w:pPr>
      <w:r w:rsidRPr="00B16B69">
        <w:t>The main disease group</w:t>
      </w:r>
      <w:r w:rsidR="004C54EE">
        <w:t xml:space="preserve"> by risk group</w:t>
      </w:r>
      <w:r w:rsidRPr="00B16B69">
        <w:t xml:space="preserve"> interaction was not significant due mainly to the high proportion of </w:t>
      </w:r>
      <w:r w:rsidR="00327F11">
        <w:t>‘</w:t>
      </w:r>
      <w:r w:rsidRPr="00B16B69">
        <w:t>Other</w:t>
      </w:r>
      <w:r w:rsidR="00327F11">
        <w:t>’</w:t>
      </w:r>
      <w:r w:rsidRPr="00B16B69">
        <w:t xml:space="preserve"> in the patient casemix. However, 37</w:t>
      </w:r>
      <w:r w:rsidR="006E70BC">
        <w:t xml:space="preserve"> per cent</w:t>
      </w:r>
      <w:r w:rsidRPr="00B16B69">
        <w:t xml:space="preserve"> of intervention patients in the High </w:t>
      </w:r>
      <w:r w:rsidR="00CB2CCC">
        <w:t>R</w:t>
      </w:r>
      <w:r w:rsidRPr="00B16B69">
        <w:t xml:space="preserve">isk group had a COPD trigger admission compared </w:t>
      </w:r>
      <w:r w:rsidR="003548D3">
        <w:t>with</w:t>
      </w:r>
      <w:r w:rsidR="003548D3" w:rsidRPr="00A3737F">
        <w:t xml:space="preserve"> </w:t>
      </w:r>
      <w:r w:rsidRPr="00B16B69">
        <w:t>only 9</w:t>
      </w:r>
      <w:r w:rsidR="006E70BC">
        <w:t xml:space="preserve"> per cent</w:t>
      </w:r>
      <w:r w:rsidRPr="00B16B69">
        <w:t xml:space="preserve"> in the Low </w:t>
      </w:r>
      <w:r w:rsidR="00CB2CCC">
        <w:t>R</w:t>
      </w:r>
      <w:r w:rsidRPr="00B16B69">
        <w:t>isk group.</w:t>
      </w:r>
    </w:p>
    <w:p w14:paraId="57232BDC" w14:textId="32CF8241" w:rsidR="00B16B69" w:rsidRDefault="00B16B69" w:rsidP="00B6648F">
      <w:pPr>
        <w:pStyle w:val="Body"/>
      </w:pPr>
      <w:r w:rsidRPr="00B16B69">
        <w:t>For the trial period, mortality rates for intervention patients remained relatively consistent over time and the same pattern was apparent for usual care patients. The difference in absolute rates is due to the different number of patients in each group (many more usual care patients than intervention patients).</w:t>
      </w:r>
    </w:p>
    <w:p w14:paraId="195C1C69" w14:textId="3D404B0A" w:rsidR="00B16B69" w:rsidRDefault="00B16B69" w:rsidP="00B6648F">
      <w:pPr>
        <w:pStyle w:val="Body"/>
      </w:pPr>
      <w:r w:rsidRPr="00B673D5">
        <w:t>Key themes from the follow</w:t>
      </w:r>
      <w:r w:rsidR="009E2A6F">
        <w:t>-</w:t>
      </w:r>
      <w:r w:rsidRPr="00B673D5">
        <w:t xml:space="preserve">up workforce focus groups relating to subgroups differentially impacted by the intervention model of care </w:t>
      </w:r>
      <w:r w:rsidR="00BF1216">
        <w:t xml:space="preserve">outlined </w:t>
      </w:r>
      <w:r w:rsidR="0077434A">
        <w:t>below.</w:t>
      </w:r>
    </w:p>
    <w:p w14:paraId="5FDFCF9E" w14:textId="668B82F7" w:rsidR="00B16B69" w:rsidRDefault="00B16B69" w:rsidP="0077434A">
      <w:pPr>
        <w:pStyle w:val="Heading4"/>
      </w:pPr>
      <w:bookmarkStart w:id="249" w:name="_Toc82171404"/>
      <w:bookmarkStart w:id="250" w:name="_Toc84950307"/>
      <w:r>
        <w:t>Intervention impact for subgroups</w:t>
      </w:r>
      <w:bookmarkEnd w:id="249"/>
      <w:bookmarkEnd w:id="250"/>
    </w:p>
    <w:p w14:paraId="282CDD28" w14:textId="6756E241" w:rsidR="00B16B69" w:rsidRDefault="00B16B69" w:rsidP="00B16B69">
      <w:pPr>
        <w:pStyle w:val="Body"/>
      </w:pPr>
      <w:r>
        <w:t>Participants of the workforce focus groups and interviews were asked to describe any subgroups they believed were differentially impacted by the intervention model of care implemented at their health service or if there were any subgroups they believed were resistant to the intervention. Key themes commonly described across participating health services are outlined below.</w:t>
      </w:r>
    </w:p>
    <w:p w14:paraId="67B1E24C" w14:textId="0B32D3C6" w:rsidR="00CA27FD" w:rsidRDefault="00B16B69" w:rsidP="00B16B69">
      <w:pPr>
        <w:pStyle w:val="Body"/>
      </w:pPr>
      <w:r>
        <w:t>While participants at some health services had difficulty determining cohorts who benefitted the most from the HealthLinks intervention, others believed the intervention model of care led to different outcomes for patients based on their clinical condition</w:t>
      </w:r>
      <w:r w:rsidR="00852481">
        <w:t>(</w:t>
      </w:r>
      <w:r>
        <w:t>s</w:t>
      </w:r>
      <w:r w:rsidR="00852481">
        <w:t>)</w:t>
      </w:r>
      <w:r>
        <w:t>, their social situation and demographic characteristics.</w:t>
      </w:r>
      <w:r w:rsidR="00A70D24">
        <w:t xml:space="preserve"> </w:t>
      </w:r>
      <w:r w:rsidR="004F1326">
        <w:t>Each of these themes are discussed in turn below.</w:t>
      </w:r>
    </w:p>
    <w:p w14:paraId="48AD2B3B" w14:textId="77777777" w:rsidR="00B16B69" w:rsidRDefault="00B16B69" w:rsidP="00CA27FD">
      <w:pPr>
        <w:pStyle w:val="Heading5"/>
      </w:pPr>
      <w:bookmarkStart w:id="251" w:name="_Toc82171405"/>
      <w:bookmarkStart w:id="252" w:name="_Toc84950308"/>
      <w:r>
        <w:t>Clinical diagnosis</w:t>
      </w:r>
      <w:bookmarkEnd w:id="251"/>
      <w:bookmarkEnd w:id="252"/>
    </w:p>
    <w:p w14:paraId="36605BD0" w14:textId="77777777" w:rsidR="00B16B69" w:rsidRDefault="00B16B69" w:rsidP="00B16B69">
      <w:pPr>
        <w:pStyle w:val="Body"/>
      </w:pPr>
      <w:r>
        <w:t xml:space="preserve">Participants across all health services believed patients with COPD and heart failure were the clinical group who benefitted the most from the intervention model of care. They believed this was due to strong existing referral pathways available for these two groups. </w:t>
      </w:r>
    </w:p>
    <w:p w14:paraId="7DC390AB" w14:textId="3B807A07" w:rsidR="00B16B69" w:rsidRDefault="00327F11" w:rsidP="002E1A25">
      <w:pPr>
        <w:pStyle w:val="Quotetext"/>
      </w:pPr>
      <w:r>
        <w:t>‘</w:t>
      </w:r>
      <w:r w:rsidR="00BF1216">
        <w:t>…</w:t>
      </w:r>
      <w:r w:rsidR="00BD1317">
        <w:t xml:space="preserve"> </w:t>
      </w:r>
      <w:r w:rsidR="00B16B69">
        <w:t>heart failure and probably your COPD your respiratory group are the ones that flag to me as really beneficial because we’ve got stock standard things we can be reinforcing to them.</w:t>
      </w:r>
      <w:r>
        <w:t>’</w:t>
      </w:r>
      <w:r w:rsidR="00B16B69">
        <w:t xml:space="preserve"> </w:t>
      </w:r>
    </w:p>
    <w:p w14:paraId="5291ED66" w14:textId="7894C6D4" w:rsidR="00B16B69" w:rsidRDefault="00B16B69" w:rsidP="00B16B69">
      <w:pPr>
        <w:pStyle w:val="Body"/>
      </w:pPr>
      <w:r>
        <w:t xml:space="preserve">Participants also discussed a number of other clinical cohorts who they believed benefitted from the alternative model of care, including patients with multimorbid conditions, patients with an </w:t>
      </w:r>
      <w:r>
        <w:lastRenderedPageBreak/>
        <w:t>undiagnosed condition, those prescribed multiple medications, patients suffering from neurological conditions, those with gastroenteritis conditions and a small proportion of undeclared palliative patients.</w:t>
      </w:r>
      <w:r w:rsidR="00DB09C2">
        <w:t xml:space="preserve"> </w:t>
      </w:r>
    </w:p>
    <w:p w14:paraId="434D56DE" w14:textId="01AB8443" w:rsidR="00B16B69" w:rsidRDefault="00327F11" w:rsidP="002E1A25">
      <w:pPr>
        <w:pStyle w:val="Quotetext"/>
      </w:pPr>
      <w:r>
        <w:t>‘</w:t>
      </w:r>
      <w:r w:rsidR="00B16B69">
        <w:t>And then there was a group of people who flung in and out of the emergency department and the short stay units rapidly, and they</w:t>
      </w:r>
      <w:r w:rsidR="009E2A6F">
        <w:t>’</w:t>
      </w:r>
      <w:r w:rsidR="00B16B69">
        <w:t>re actually in the process of getting a diagnosis</w:t>
      </w:r>
      <w:r w:rsidR="00BD1317">
        <w:t xml:space="preserve"> </w:t>
      </w:r>
      <w:r w:rsidR="00B16B69">
        <w:t>…</w:t>
      </w:r>
      <w:r w:rsidR="00BD1317">
        <w:t xml:space="preserve"> </w:t>
      </w:r>
      <w:r w:rsidR="00B16B69">
        <w:t>hadn’t actually had a diagnosis made on the initial presentations</w:t>
      </w:r>
      <w:r w:rsidR="00BD1317">
        <w:t xml:space="preserve"> </w:t>
      </w:r>
      <w:r w:rsidR="00BF1216">
        <w:t>…</w:t>
      </w:r>
      <w:r>
        <w:t>’</w:t>
      </w:r>
      <w:r w:rsidR="00B16B69">
        <w:t xml:space="preserve"> </w:t>
      </w:r>
    </w:p>
    <w:p w14:paraId="090A634F" w14:textId="2BFDA4B4" w:rsidR="00B16B69" w:rsidRDefault="00327F11" w:rsidP="002E1A25">
      <w:pPr>
        <w:pStyle w:val="Quotetext"/>
      </w:pPr>
      <w:r>
        <w:t>‘</w:t>
      </w:r>
      <w:r w:rsidR="00B16B69">
        <w:t>…</w:t>
      </w:r>
      <w:r w:rsidR="00BD1317">
        <w:t xml:space="preserve"> </w:t>
      </w:r>
      <w:r w:rsidR="00B16B69">
        <w:t>patients that are just at risk of all sorts of side effects from polypharmacy and medications et</w:t>
      </w:r>
      <w:r w:rsidR="009E2A6F">
        <w:t xml:space="preserve"> </w:t>
      </w:r>
      <w:r w:rsidR="00B16B69">
        <w:t>c</w:t>
      </w:r>
      <w:r w:rsidR="009E2A6F">
        <w:t>etera</w:t>
      </w:r>
      <w:r w:rsidR="00B16B69">
        <w:t>, these are commonly emerging themes.’</w:t>
      </w:r>
    </w:p>
    <w:p w14:paraId="5ECA347E" w14:textId="228F4BE8" w:rsidR="00B16B69" w:rsidRDefault="00327F11" w:rsidP="002E1A25">
      <w:pPr>
        <w:pStyle w:val="Quotetext"/>
      </w:pPr>
      <w:r>
        <w:t>‘</w:t>
      </w:r>
      <w:r w:rsidR="00B16B69">
        <w:t>…</w:t>
      </w:r>
      <w:r w:rsidR="00BD1317">
        <w:t xml:space="preserve"> </w:t>
      </w:r>
      <w:r w:rsidR="00B16B69">
        <w:t>small but meaningful number of patients who actually were undeclared palliative patients</w:t>
      </w:r>
      <w:r w:rsidR="00BD1317">
        <w:t xml:space="preserve"> </w:t>
      </w:r>
      <w:r w:rsidR="00B16B69">
        <w:t>…</w:t>
      </w:r>
      <w:r w:rsidR="00BD1317">
        <w:t xml:space="preserve"> </w:t>
      </w:r>
      <w:r w:rsidR="00B16B69">
        <w:t>they hadn’t been excluded from HealthLinks because they’d been coded in a way that didn’t indicate they were palliative and the likelihood is the clinicians hadn’t named them as palliative and the patient therefore didn’t know that that was the state of their health</w:t>
      </w:r>
      <w:r w:rsidR="00BD1317">
        <w:t xml:space="preserve"> </w:t>
      </w:r>
      <w:r w:rsidR="00B16B69">
        <w:t>…</w:t>
      </w:r>
      <w:r w:rsidR="00BD1317">
        <w:t xml:space="preserve"> </w:t>
      </w:r>
      <w:r w:rsidR="00B16B69">
        <w:t>some of these patients were within days of dying and if they hadn’t been picked up would have died without an advanced care plan, without good pain relief, they probably would have been brought to the hospital when they actually wanted to die at home and so that’s why I say it was a small but meaningful number of patients.</w:t>
      </w:r>
      <w:r>
        <w:t>’</w:t>
      </w:r>
      <w:r w:rsidR="00B16B69">
        <w:t xml:space="preserve"> </w:t>
      </w:r>
    </w:p>
    <w:p w14:paraId="0E4CAA55" w14:textId="77777777" w:rsidR="00B16B69" w:rsidRDefault="00B16B69" w:rsidP="00B16B69">
      <w:pPr>
        <w:pStyle w:val="Body"/>
      </w:pPr>
      <w:r>
        <w:t xml:space="preserve">Some participants acknowledged that given many intervention models were aligned with the HARP program, the general cohort of patients eligible for HARP services would benefit from an intervention like HealthLinks. </w:t>
      </w:r>
    </w:p>
    <w:p w14:paraId="2E2F2937" w14:textId="276AD0CE" w:rsidR="00B16B69" w:rsidRDefault="00327F11" w:rsidP="002E1A25">
      <w:pPr>
        <w:pStyle w:val="Quotetext"/>
      </w:pPr>
      <w:r>
        <w:t>‘</w:t>
      </w:r>
      <w:r w:rsidR="00B16B69">
        <w:t>So if they</w:t>
      </w:r>
      <w:r w:rsidR="009E2A6F">
        <w:t>’</w:t>
      </w:r>
      <w:r w:rsidR="00B16B69">
        <w:t>re HARP</w:t>
      </w:r>
      <w:r w:rsidR="009E2A6F">
        <w:t>-</w:t>
      </w:r>
      <w:r w:rsidR="00B16B69">
        <w:t>type patients definitely, but there</w:t>
      </w:r>
      <w:r w:rsidR="009E2A6F">
        <w:t>’</w:t>
      </w:r>
      <w:r w:rsidR="00B16B69">
        <w:t>s just a whole lot of people that aren’t suitable for HARP for a variety of reasons and we’re not really doing anything with them</w:t>
      </w:r>
      <w:r w:rsidR="00BD1317">
        <w:t>.</w:t>
      </w:r>
      <w:r>
        <w:t>’</w:t>
      </w:r>
      <w:r w:rsidR="00B16B69">
        <w:t xml:space="preserve"> </w:t>
      </w:r>
    </w:p>
    <w:p w14:paraId="624CEE82" w14:textId="71688345" w:rsidR="00B16B69" w:rsidRDefault="00327F11" w:rsidP="002E1A25">
      <w:pPr>
        <w:pStyle w:val="Quotetext"/>
      </w:pPr>
      <w:r>
        <w:t>‘</w:t>
      </w:r>
      <w:r w:rsidR="00B16B69">
        <w:t>I guess put simply the cohort of HealthLinks should be identical to the cohort for HARP</w:t>
      </w:r>
      <w:r w:rsidR="009E2A6F">
        <w:t>,</w:t>
      </w:r>
      <w:r w:rsidR="00B16B69">
        <w:t xml:space="preserve"> so if you</w:t>
      </w:r>
      <w:r w:rsidR="009E2A6F">
        <w:t>’</w:t>
      </w:r>
      <w:r w:rsidR="00B16B69">
        <w:t>re asking the question of who we’re missing out</w:t>
      </w:r>
      <w:r w:rsidR="00A20CE4">
        <w:t>,</w:t>
      </w:r>
      <w:r w:rsidR="00B16B69">
        <w:t xml:space="preserve"> it</w:t>
      </w:r>
      <w:r w:rsidR="00A20CE4">
        <w:t>’</w:t>
      </w:r>
      <w:r w:rsidR="00B16B69">
        <w:t>s the people who are in HARP but not in HealthLinks</w:t>
      </w:r>
      <w:r w:rsidR="00BD1317">
        <w:t>.</w:t>
      </w:r>
      <w:r>
        <w:t>’</w:t>
      </w:r>
    </w:p>
    <w:p w14:paraId="4F1316A4" w14:textId="5A32D882" w:rsidR="00B16B69" w:rsidRDefault="00B16B69" w:rsidP="00B16B69">
      <w:pPr>
        <w:pStyle w:val="Body"/>
      </w:pPr>
      <w:r>
        <w:t>One participant raised concern about looking at DRG to determine cohorts who benefitted from intervention and highlighted a need to consider demographic and social determinants within disease streams when assessing impact.</w:t>
      </w:r>
      <w:r w:rsidR="00DB09C2">
        <w:t xml:space="preserve"> </w:t>
      </w:r>
    </w:p>
    <w:p w14:paraId="2A5864FA" w14:textId="5B16553E" w:rsidR="00B16B69" w:rsidRDefault="00327F11" w:rsidP="002E1A25">
      <w:pPr>
        <w:pStyle w:val="Quotetext"/>
      </w:pPr>
      <w:r>
        <w:t>‘</w:t>
      </w:r>
      <w:r w:rsidR="00B16B69">
        <w:t>And the other thing is too we’re conscious that in fact you know probably the evidence suggests that assessing by DRG is not the best way to go anyway, that there’s a whole lot of other factors you know whether it’s age, whether it’s frailty.</w:t>
      </w:r>
      <w:r>
        <w:t>’</w:t>
      </w:r>
      <w:r w:rsidR="00B16B69">
        <w:t xml:space="preserve"> </w:t>
      </w:r>
    </w:p>
    <w:p w14:paraId="1C2684AB" w14:textId="77777777" w:rsidR="00B16B69" w:rsidRDefault="00B16B69" w:rsidP="00CA27FD">
      <w:pPr>
        <w:pStyle w:val="Heading5"/>
      </w:pPr>
      <w:bookmarkStart w:id="253" w:name="_Toc82171406"/>
      <w:bookmarkStart w:id="254" w:name="_Toc84950309"/>
      <w:r>
        <w:t>Psychosocial comorbidities</w:t>
      </w:r>
      <w:bookmarkEnd w:id="253"/>
      <w:bookmarkEnd w:id="254"/>
    </w:p>
    <w:p w14:paraId="0CBC504B" w14:textId="77777777" w:rsidR="00B16B69" w:rsidRDefault="00B16B69" w:rsidP="00B16B69">
      <w:pPr>
        <w:pStyle w:val="Body"/>
      </w:pPr>
      <w:r>
        <w:t xml:space="preserve">Participants believed patients with psychosocial issues that compounded their chronic disease benefitted from the HealthLinks intervention, especially those with mental health concerns and those who were isolated. </w:t>
      </w:r>
    </w:p>
    <w:p w14:paraId="2F60FB41" w14:textId="6CC97C54" w:rsidR="00B16B69" w:rsidRDefault="00327F11" w:rsidP="002E1A25">
      <w:pPr>
        <w:pStyle w:val="Quotetext"/>
      </w:pPr>
      <w:r>
        <w:t>‘</w:t>
      </w:r>
      <w:r w:rsidR="00B16B69">
        <w:t>I think it</w:t>
      </w:r>
      <w:r w:rsidR="00A20CE4">
        <w:t>’</w:t>
      </w:r>
      <w:r w:rsidR="00B16B69">
        <w:t>s those clients with complex psychosocial situations that compound their chronic diseases</w:t>
      </w:r>
      <w:r w:rsidR="00BD1317">
        <w:t xml:space="preserve"> </w:t>
      </w:r>
      <w:r w:rsidR="00B16B69">
        <w:t>…</w:t>
      </w:r>
      <w:r w:rsidR="00BD1317">
        <w:t xml:space="preserve"> </w:t>
      </w:r>
      <w:r w:rsidR="00B16B69">
        <w:t>I mean to me they</w:t>
      </w:r>
      <w:r w:rsidR="00A20CE4">
        <w:t>’</w:t>
      </w:r>
      <w:r w:rsidR="00B16B69">
        <w:t>re the ones that require our responsive support in terms of supporting them in the community</w:t>
      </w:r>
      <w:r w:rsidR="00BD1317">
        <w:t>.</w:t>
      </w:r>
      <w:r>
        <w:t>’</w:t>
      </w:r>
      <w:r w:rsidR="00B16B69">
        <w:t xml:space="preserve"> </w:t>
      </w:r>
    </w:p>
    <w:p w14:paraId="3693B452" w14:textId="7498FDE6" w:rsidR="00B16B69" w:rsidRDefault="00327F11" w:rsidP="002E1A25">
      <w:pPr>
        <w:pStyle w:val="Quotetext"/>
      </w:pPr>
      <w:r>
        <w:t>‘</w:t>
      </w:r>
      <w:r w:rsidR="00B16B69">
        <w:t>We’ve got some as I said who are quite isolated with their health issues, with their mental health issues, and again they hold themselves so tightly because they don’t want the exterior world to see that they</w:t>
      </w:r>
      <w:r w:rsidR="00A20CE4">
        <w:t>’</w:t>
      </w:r>
      <w:r w:rsidR="00B16B69">
        <w:t>re not coping, especially the younger ones</w:t>
      </w:r>
      <w:r w:rsidR="00BD1317">
        <w:t xml:space="preserve"> </w:t>
      </w:r>
      <w:r w:rsidR="00BF1216">
        <w:t>…</w:t>
      </w:r>
      <w:r w:rsidR="00BD1317">
        <w:t xml:space="preserve"> </w:t>
      </w:r>
      <w:r w:rsidR="00B16B69">
        <w:t>So I tend to think rather than elderly in the group, it would be the people who are isolated for me.</w:t>
      </w:r>
      <w:r>
        <w:t>’</w:t>
      </w:r>
    </w:p>
    <w:p w14:paraId="5B79811C" w14:textId="457F5A78" w:rsidR="00B16B69" w:rsidRDefault="00B16B69" w:rsidP="00B16B69">
      <w:pPr>
        <w:pStyle w:val="Body"/>
      </w:pPr>
      <w:r>
        <w:t xml:space="preserve">There were some conflicting opinions among participants of the impact for patients based on their available support structures. While some participants acknowledged the benefit for patients living alone or without a carer, others believed there was significant benefit for patients who had a </w:t>
      </w:r>
      <w:r>
        <w:lastRenderedPageBreak/>
        <w:t>caregiver as there was scope to educate them as well as the patient and they assisted patients to engage with services.</w:t>
      </w:r>
      <w:r w:rsidR="00DB09C2">
        <w:t xml:space="preserve"> </w:t>
      </w:r>
    </w:p>
    <w:p w14:paraId="5F5AE869" w14:textId="2569BB46" w:rsidR="00B16B69" w:rsidRDefault="00327F11" w:rsidP="002E1A25">
      <w:pPr>
        <w:pStyle w:val="Quotetext"/>
      </w:pPr>
      <w:r>
        <w:t>‘</w:t>
      </w:r>
      <w:r w:rsidR="00B16B69">
        <w:t>…</w:t>
      </w:r>
      <w:r w:rsidR="00BD1317">
        <w:t xml:space="preserve"> </w:t>
      </w:r>
      <w:r w:rsidR="00B16B69">
        <w:t>if they’ve got family that can help them through the health process, then it</w:t>
      </w:r>
      <w:r w:rsidR="00A20CE4">
        <w:t>’</w:t>
      </w:r>
      <w:r w:rsidR="00B16B69">
        <w:t>s not usually a big problem. But if they</w:t>
      </w:r>
      <w:r w:rsidR="002A5380">
        <w:t>’</w:t>
      </w:r>
      <w:r w:rsidR="00B16B69">
        <w:t>re by themselves, then obviously that’s going to be a failing.</w:t>
      </w:r>
      <w:r>
        <w:t>’</w:t>
      </w:r>
    </w:p>
    <w:p w14:paraId="3D92EACC" w14:textId="5449F8A5" w:rsidR="00B16B69" w:rsidRDefault="00327F11" w:rsidP="002E1A25">
      <w:pPr>
        <w:pStyle w:val="Quotetext"/>
      </w:pPr>
      <w:r>
        <w:t>‘</w:t>
      </w:r>
      <w:r w:rsidR="00B16B69">
        <w:t>…</w:t>
      </w:r>
      <w:r w:rsidR="00BD1317">
        <w:t xml:space="preserve"> </w:t>
      </w:r>
      <w:r w:rsidR="00B16B69">
        <w:t>the people that generally respond well</w:t>
      </w:r>
      <w:r w:rsidR="002A5380">
        <w:t xml:space="preserve"> </w:t>
      </w:r>
      <w:r w:rsidR="00B16B69">
        <w:t>…</w:t>
      </w:r>
      <w:r w:rsidR="002A5380">
        <w:t xml:space="preserve"> </w:t>
      </w:r>
      <w:r w:rsidR="00B16B69">
        <w:t xml:space="preserve">or seem to have a great benefit from </w:t>
      </w:r>
      <w:r w:rsidR="002A5380">
        <w:t>[</w:t>
      </w:r>
      <w:r w:rsidR="00C70DEB">
        <w:t>the HealthLinks intervention</w:t>
      </w:r>
      <w:r w:rsidR="002A5380">
        <w:t>]</w:t>
      </w:r>
      <w:r w:rsidR="00B16B69">
        <w:t>, are usually people who are socially isolated or have minimal support close by, and it doesn’t matter on age, and I think they</w:t>
      </w:r>
      <w:r w:rsidR="002A5380">
        <w:t>’</w:t>
      </w:r>
      <w:r w:rsidR="00B16B69">
        <w:t>re often socially isolated and reduced in terms of their capacity to get to appointments and services.</w:t>
      </w:r>
      <w:r>
        <w:t>’</w:t>
      </w:r>
      <w:r w:rsidR="00B16B69">
        <w:t xml:space="preserve"> </w:t>
      </w:r>
    </w:p>
    <w:p w14:paraId="50149F09" w14:textId="306F185D" w:rsidR="00B16B69" w:rsidRDefault="00327F11" w:rsidP="002E1A25">
      <w:pPr>
        <w:pStyle w:val="Quotetext"/>
      </w:pPr>
      <w:r>
        <w:t>‘</w:t>
      </w:r>
      <w:r w:rsidR="00B16B69">
        <w:t>I mean they all benefit</w:t>
      </w:r>
      <w:r w:rsidR="00BD1317">
        <w:t xml:space="preserve"> </w:t>
      </w:r>
      <w:r w:rsidR="00B16B69">
        <w:t>…</w:t>
      </w:r>
      <w:r w:rsidR="00BD1317">
        <w:t xml:space="preserve"> </w:t>
      </w:r>
      <w:r w:rsidR="00B16B69">
        <w:t>if you want to divide things there</w:t>
      </w:r>
      <w:r w:rsidR="002A5380">
        <w:t>’</w:t>
      </w:r>
      <w:r w:rsidR="00B16B69">
        <w:t>s the cohort with a carer at home and the cohort without, so that people living alone</w:t>
      </w:r>
      <w:r w:rsidR="002A5380">
        <w:t xml:space="preserve"> </w:t>
      </w:r>
      <w:r w:rsidR="00B16B69">
        <w:t>…</w:t>
      </w:r>
      <w:r w:rsidR="002A5380">
        <w:t xml:space="preserve"> </w:t>
      </w:r>
      <w:r w:rsidR="00B16B69">
        <w:t>the people living alone benefit more because they probably feel more scared for want of a better word for chronic illness. But I think the cohort with a partner or the carer</w:t>
      </w:r>
      <w:r w:rsidR="002A5380">
        <w:t xml:space="preserve"> </w:t>
      </w:r>
      <w:r w:rsidR="00B16B69">
        <w:t>…</w:t>
      </w:r>
      <w:r w:rsidR="002A5380">
        <w:t xml:space="preserve"> </w:t>
      </w:r>
      <w:r w:rsidR="00B16B69">
        <w:t xml:space="preserve">benefits because the learning is shared between </w:t>
      </w:r>
      <w:r w:rsidR="00C70DEB">
        <w:t>two</w:t>
      </w:r>
      <w:r w:rsidR="00B16B69">
        <w:t xml:space="preserve"> people, and in some ways some cases the carer takes on more of the learning than the patient.</w:t>
      </w:r>
      <w:r>
        <w:t>’</w:t>
      </w:r>
    </w:p>
    <w:p w14:paraId="42260432" w14:textId="77777777" w:rsidR="00B16B69" w:rsidRDefault="00B16B69" w:rsidP="00CA27FD">
      <w:pPr>
        <w:pStyle w:val="Heading5"/>
      </w:pPr>
      <w:bookmarkStart w:id="255" w:name="_Toc82171407"/>
      <w:bookmarkStart w:id="256" w:name="_Toc84950310"/>
      <w:r>
        <w:t>Demographic</w:t>
      </w:r>
      <w:bookmarkEnd w:id="255"/>
      <w:bookmarkEnd w:id="256"/>
    </w:p>
    <w:p w14:paraId="477BC988" w14:textId="77777777" w:rsidR="00B16B69" w:rsidRDefault="00B16B69" w:rsidP="00B16B69">
      <w:pPr>
        <w:pStyle w:val="Body"/>
      </w:pPr>
      <w:r>
        <w:t xml:space="preserve">Participants acknowledged that the HealthLinks cohort was typically the elderly who were often overwhelmed by their care needs and could easily fall through the cracks if they had limited support structures. </w:t>
      </w:r>
    </w:p>
    <w:p w14:paraId="5E4FD044" w14:textId="61A1E90E" w:rsidR="00B16B69" w:rsidRDefault="00327F11" w:rsidP="002E1A25">
      <w:pPr>
        <w:pStyle w:val="Quotetext"/>
      </w:pPr>
      <w:r>
        <w:t>‘</w:t>
      </w:r>
      <w:r w:rsidR="00B16B69">
        <w:t>So I think the emerging group over time will be poor elderly women</w:t>
      </w:r>
      <w:r w:rsidR="00BD1317">
        <w:t xml:space="preserve"> </w:t>
      </w:r>
      <w:r w:rsidR="00B16B69">
        <w:t>…</w:t>
      </w:r>
      <w:r w:rsidR="00BD1317">
        <w:t xml:space="preserve"> </w:t>
      </w:r>
      <w:r w:rsidR="00B16B69">
        <w:t>35</w:t>
      </w:r>
      <w:r w:rsidR="006E70BC">
        <w:t xml:space="preserve"> per cent</w:t>
      </w:r>
      <w:r w:rsidR="00B16B69">
        <w:t xml:space="preserve"> of Australians over the age of 65 live in poverty</w:t>
      </w:r>
      <w:r w:rsidR="00BD1317">
        <w:t xml:space="preserve"> </w:t>
      </w:r>
      <w:r w:rsidR="00B16B69">
        <w:t>…</w:t>
      </w:r>
      <w:r>
        <w:t>’</w:t>
      </w:r>
      <w:r w:rsidR="00B16B69">
        <w:t xml:space="preserve"> </w:t>
      </w:r>
    </w:p>
    <w:p w14:paraId="36F5A8EE" w14:textId="30DA2352" w:rsidR="00B16B69" w:rsidRDefault="00327F11" w:rsidP="002E1A25">
      <w:pPr>
        <w:pStyle w:val="Quotetext"/>
      </w:pPr>
      <w:r>
        <w:t>‘</w:t>
      </w:r>
      <w:r w:rsidR="00B16B69">
        <w:t>The older ones have got less insight very often into their own failing health needs or don’t want to address their own failing health needs at that time. Sometimes it’s a matter of actually just waiting and perhaps suggesting that you talk to their daughter or son when they come in and we’ll have another discussion because it’s a selling point sometimes it’s not for the patient as much as for the patient’s family and when they look at it that way and think they’re doing it for their family then they’re more agreeable fairly often.</w:t>
      </w:r>
      <w:r>
        <w:t>’</w:t>
      </w:r>
    </w:p>
    <w:p w14:paraId="0947EE06" w14:textId="77777777" w:rsidR="00B16B69" w:rsidRDefault="00B16B69" w:rsidP="00B16B69">
      <w:pPr>
        <w:pStyle w:val="Body"/>
      </w:pPr>
      <w:r>
        <w:t xml:space="preserve">However, many participants also discussed the benefits the trial had for younger cohorts who often had psychosocial issues compounding their chronic conditions and may have been previously overlooked by the system as requiring intervention. </w:t>
      </w:r>
    </w:p>
    <w:p w14:paraId="2782FF3F" w14:textId="20BE3090" w:rsidR="00B16B69" w:rsidRDefault="00327F11" w:rsidP="002E1A25">
      <w:pPr>
        <w:pStyle w:val="Quotetext"/>
      </w:pPr>
      <w:r>
        <w:t>‘</w:t>
      </w:r>
      <w:r w:rsidR="00B16B69">
        <w:t>And probably challenging some of our preconceived ideas and misconceptions, so the age</w:t>
      </w:r>
      <w:r w:rsidR="00BD1317">
        <w:t xml:space="preserve"> </w:t>
      </w:r>
      <w:r w:rsidR="00B16B69">
        <w:t>…</w:t>
      </w:r>
      <w:r w:rsidR="00BD1317">
        <w:t xml:space="preserve"> </w:t>
      </w:r>
      <w:r w:rsidR="00B16B69">
        <w:t>I think everyone thinks everyone that comes in a lot is old, and there is a group</w:t>
      </w:r>
      <w:r w:rsidR="00BD1317">
        <w:t xml:space="preserve"> </w:t>
      </w:r>
      <w:r w:rsidR="00B16B69">
        <w:t>…</w:t>
      </w:r>
      <w:r w:rsidR="00BD1317">
        <w:t xml:space="preserve"> </w:t>
      </w:r>
      <w:r w:rsidR="00B16B69">
        <w:t>I’d describe them as kind of 30s 40s, 50s</w:t>
      </w:r>
      <w:r w:rsidR="00BD1317">
        <w:t xml:space="preserve"> </w:t>
      </w:r>
      <w:r w:rsidR="00B16B69">
        <w:t>…</w:t>
      </w:r>
      <w:r w:rsidR="00BD1317">
        <w:t xml:space="preserve"> </w:t>
      </w:r>
      <w:r w:rsidR="00B16B69">
        <w:t>coming in, not staying long but churning around the system a lot. I think because of their age we’ve never really thought of them as potentially high</w:t>
      </w:r>
      <w:r w:rsidR="002A5380">
        <w:t>-</w:t>
      </w:r>
      <w:r w:rsidR="00B16B69">
        <w:t>frequency users. So I think it’s challenging paradigms</w:t>
      </w:r>
      <w:r w:rsidR="00BD1317">
        <w:t>.</w:t>
      </w:r>
      <w:r>
        <w:t>’</w:t>
      </w:r>
    </w:p>
    <w:p w14:paraId="3E6649BA" w14:textId="00677E75" w:rsidR="00B16B69" w:rsidRDefault="00327F11" w:rsidP="002E1A25">
      <w:pPr>
        <w:pStyle w:val="Quotetext"/>
      </w:pPr>
      <w:r>
        <w:t>‘</w:t>
      </w:r>
      <w:r w:rsidR="00B16B69">
        <w:t>…</w:t>
      </w:r>
      <w:r w:rsidR="00BD1317">
        <w:t xml:space="preserve"> </w:t>
      </w:r>
      <w:r w:rsidR="00B16B69">
        <w:t>previous to that we were seeing mainly 65 and above or chronic diseases and a lot of these were a lot younger</w:t>
      </w:r>
      <w:r w:rsidR="00BD1317">
        <w:t xml:space="preserve"> </w:t>
      </w:r>
      <w:r w:rsidR="00B16B69">
        <w:t>…</w:t>
      </w:r>
      <w:r w:rsidR="00BD1317">
        <w:t xml:space="preserve"> </w:t>
      </w:r>
      <w:r w:rsidR="00B16B69">
        <w:t>they were patients that we may not have caught up with previously</w:t>
      </w:r>
      <w:r w:rsidR="00BD1317">
        <w:t xml:space="preserve"> </w:t>
      </w:r>
      <w:r w:rsidR="00B16B69">
        <w:t>...</w:t>
      </w:r>
      <w:r>
        <w:t>’</w:t>
      </w:r>
      <w:r w:rsidR="00B16B69">
        <w:t xml:space="preserve"> </w:t>
      </w:r>
    </w:p>
    <w:p w14:paraId="75272D79" w14:textId="2DF2A374" w:rsidR="00B16B69" w:rsidRDefault="00327F11" w:rsidP="002E1A25">
      <w:pPr>
        <w:pStyle w:val="Quotetext"/>
      </w:pPr>
      <w:r>
        <w:t>‘</w:t>
      </w:r>
      <w:r w:rsidR="00B16B69">
        <w:t>…</w:t>
      </w:r>
      <w:r w:rsidR="00BD1317">
        <w:t xml:space="preserve"> </w:t>
      </w:r>
      <w:r w:rsidR="00B16B69">
        <w:t>these younger ones with pain and things like that, that we wouldn’t normally have thought to refer to HARP</w:t>
      </w:r>
      <w:r w:rsidR="00BD1317">
        <w:t>.</w:t>
      </w:r>
      <w:r>
        <w:t>’</w:t>
      </w:r>
    </w:p>
    <w:p w14:paraId="7B08710A" w14:textId="3E91E92F" w:rsidR="00B16B69" w:rsidRDefault="00B16B69" w:rsidP="00B16B69">
      <w:pPr>
        <w:pStyle w:val="Body"/>
      </w:pPr>
      <w:r>
        <w:t xml:space="preserve">Participants believed patients from low socioeconomic backgrounds, migrants, those with refugee status and patients from </w:t>
      </w:r>
      <w:r w:rsidR="00091AF8">
        <w:t>culturally and linguistically diverse</w:t>
      </w:r>
      <w:r>
        <w:t xml:space="preserve"> backgrounds benefitted from the intervention, especially receiving assistance with care coordination and system navigation.</w:t>
      </w:r>
    </w:p>
    <w:p w14:paraId="0DE59707" w14:textId="3937BDB5" w:rsidR="00B16B69" w:rsidRDefault="00327F11" w:rsidP="002E1A25">
      <w:pPr>
        <w:pStyle w:val="Quotetext"/>
      </w:pPr>
      <w:r>
        <w:t>‘</w:t>
      </w:r>
      <w:r w:rsidR="00B16B69">
        <w:t>…</w:t>
      </w:r>
      <w:r w:rsidR="00BD1317">
        <w:t xml:space="preserve"> </w:t>
      </w:r>
      <w:r w:rsidR="00B16B69">
        <w:t xml:space="preserve">especially the socioeconomic </w:t>
      </w:r>
      <w:r w:rsidR="002A5380">
        <w:t>[</w:t>
      </w:r>
      <w:r w:rsidR="00B16B69">
        <w:t>factors</w:t>
      </w:r>
      <w:r w:rsidR="002A5380">
        <w:t>]</w:t>
      </w:r>
      <w:r w:rsidR="00B16B69">
        <w:t>, like they don’t have money</w:t>
      </w:r>
      <w:r w:rsidR="00BD1317">
        <w:t xml:space="preserve"> </w:t>
      </w:r>
      <w:r w:rsidR="00B16B69">
        <w:t>…</w:t>
      </w:r>
      <w:r w:rsidR="00BD1317">
        <w:t xml:space="preserve"> </w:t>
      </w:r>
      <w:r w:rsidR="00B16B69">
        <w:t>they’re calling the ambulance and going to hospital for something that they should’ve gone to the doctor for a simple thing</w:t>
      </w:r>
      <w:r w:rsidR="00BD1317">
        <w:t xml:space="preserve"> </w:t>
      </w:r>
      <w:r w:rsidR="00B16B69">
        <w:t>…</w:t>
      </w:r>
      <w:r w:rsidR="00BD1317">
        <w:t xml:space="preserve"> </w:t>
      </w:r>
      <w:r w:rsidR="00B16B69">
        <w:t>they don’t drive</w:t>
      </w:r>
      <w:r w:rsidR="00BD1317">
        <w:t xml:space="preserve"> </w:t>
      </w:r>
      <w:r w:rsidR="00B16B69">
        <w:t>…</w:t>
      </w:r>
      <w:r w:rsidR="00BD1317">
        <w:t xml:space="preserve"> </w:t>
      </w:r>
      <w:r w:rsidR="00B16B69">
        <w:t>they can’t walk</w:t>
      </w:r>
      <w:r w:rsidR="00BD1317">
        <w:t xml:space="preserve"> </w:t>
      </w:r>
      <w:r w:rsidR="00B16B69">
        <w:t>…</w:t>
      </w:r>
      <w:r w:rsidR="00BD1317">
        <w:t xml:space="preserve"> </w:t>
      </w:r>
      <w:r w:rsidR="00B16B69">
        <w:t>they can’t afford it, they literally can’t afford it</w:t>
      </w:r>
      <w:r w:rsidR="00BD1317">
        <w:t xml:space="preserve"> </w:t>
      </w:r>
      <w:r w:rsidR="00B16B69">
        <w:t>…</w:t>
      </w:r>
      <w:r w:rsidR="00BD1317">
        <w:t xml:space="preserve"> </w:t>
      </w:r>
      <w:r w:rsidR="00B16B69">
        <w:t>they can’t afford their medication</w:t>
      </w:r>
      <w:r w:rsidR="00BD1317">
        <w:t xml:space="preserve"> </w:t>
      </w:r>
      <w:r w:rsidR="00B16B69">
        <w:t>…</w:t>
      </w:r>
      <w:r>
        <w:t>’</w:t>
      </w:r>
    </w:p>
    <w:p w14:paraId="3BDFADE7" w14:textId="7A1A1EDC" w:rsidR="00B16B69" w:rsidRDefault="00327F11" w:rsidP="002E1A25">
      <w:pPr>
        <w:pStyle w:val="Quotetext"/>
      </w:pPr>
      <w:r>
        <w:lastRenderedPageBreak/>
        <w:t>‘</w:t>
      </w:r>
      <w:r w:rsidR="00B16B69">
        <w:t>I wonder about refugees and asylum seekers in that space</w:t>
      </w:r>
      <w:r w:rsidR="00BD1317">
        <w:t xml:space="preserve"> </w:t>
      </w:r>
      <w:r w:rsidR="00B16B69">
        <w:t>…</w:t>
      </w:r>
      <w:r w:rsidR="00BD1317">
        <w:t xml:space="preserve"> </w:t>
      </w:r>
      <w:r w:rsidR="00B16B69">
        <w:t>there’ll be members of that population that vulnerability group that would benefit from some of this sort of intense touch.</w:t>
      </w:r>
      <w:r>
        <w:t>’</w:t>
      </w:r>
      <w:r w:rsidR="00B16B69">
        <w:t xml:space="preserve"> </w:t>
      </w:r>
    </w:p>
    <w:p w14:paraId="72E51DCB" w14:textId="2931DB47" w:rsidR="00B16B69" w:rsidRDefault="00327F11" w:rsidP="002E1A25">
      <w:pPr>
        <w:pStyle w:val="Quotetext"/>
      </w:pPr>
      <w:r>
        <w:t>‘</w:t>
      </w:r>
      <w:r w:rsidR="00B16B69">
        <w:t xml:space="preserve">I think it targeted low literacy and </w:t>
      </w:r>
      <w:r w:rsidR="00336B3B">
        <w:t>[culturally and linguistically diverse]</w:t>
      </w:r>
      <w:r w:rsidR="00B16B69">
        <w:t xml:space="preserve"> clients as well because I think they</w:t>
      </w:r>
      <w:r w:rsidR="002A5380">
        <w:t>’</w:t>
      </w:r>
      <w:r w:rsidR="00B16B69">
        <w:t>re the ones that really do keep coming in.</w:t>
      </w:r>
      <w:r>
        <w:t>’</w:t>
      </w:r>
    </w:p>
    <w:p w14:paraId="5AB4E1C4" w14:textId="536DA3B4" w:rsidR="00B16B69" w:rsidRDefault="00B16B69" w:rsidP="00B16B69">
      <w:pPr>
        <w:pStyle w:val="Body"/>
      </w:pPr>
      <w:r>
        <w:t xml:space="preserve">Ultimately, some participants believed the opportunity for the intervention model to </w:t>
      </w:r>
      <w:r w:rsidR="0018252B">
        <w:t xml:space="preserve">have an </w:t>
      </w:r>
      <w:r>
        <w:t xml:space="preserve">impact </w:t>
      </w:r>
      <w:r w:rsidR="0018252B">
        <w:t xml:space="preserve">on </w:t>
      </w:r>
      <w:r>
        <w:t xml:space="preserve">patients came down to their willingness and ability to learn. They discussed that many patients frequently presenting to the ED had poor health literacy and could have benefitted from care coordination and system navigation. However, some participants acknowledged that there may have been bias in patients with higher education consenting to the intervention </w:t>
      </w:r>
      <w:r w:rsidR="0018252B">
        <w:t xml:space="preserve">because </w:t>
      </w:r>
      <w:r>
        <w:t>they had the ability to comprehend what was being offered to them and were more likely to understand its benefits.</w:t>
      </w:r>
    </w:p>
    <w:p w14:paraId="68460121" w14:textId="6543CB1F" w:rsidR="00B16B69" w:rsidRDefault="00327F11" w:rsidP="002E1A25">
      <w:pPr>
        <w:pStyle w:val="Quotetext"/>
      </w:pPr>
      <w:r>
        <w:t>‘</w:t>
      </w:r>
      <w:r w:rsidR="00B16B69">
        <w:t>…</w:t>
      </w:r>
      <w:r w:rsidR="000654C7">
        <w:t xml:space="preserve"> </w:t>
      </w:r>
      <w:r w:rsidR="00B16B69">
        <w:t>there</w:t>
      </w:r>
      <w:r w:rsidR="0018252B">
        <w:t>’</w:t>
      </w:r>
      <w:r w:rsidR="00B16B69">
        <w:t>s no particular demographic or age or even culture</w:t>
      </w:r>
      <w:r w:rsidR="000654C7">
        <w:t xml:space="preserve"> </w:t>
      </w:r>
      <w:r w:rsidR="00B16B69">
        <w:t>…</w:t>
      </w:r>
      <w:r w:rsidR="000654C7">
        <w:t xml:space="preserve"> </w:t>
      </w:r>
      <w:r w:rsidR="00B16B69">
        <w:t>is someone willing to learn, are they capable to learn, do they want to change something. But I don</w:t>
      </w:r>
      <w:r w:rsidR="0018252B">
        <w:t>’</w:t>
      </w:r>
      <w:r w:rsidR="00B16B69">
        <w:t>t know if you can pick a demographic</w:t>
      </w:r>
      <w:r w:rsidR="00323371">
        <w:t>.</w:t>
      </w:r>
      <w:r>
        <w:t>’</w:t>
      </w:r>
    </w:p>
    <w:p w14:paraId="60A64287" w14:textId="2AF5A30C" w:rsidR="00B16B69" w:rsidRDefault="00327F11" w:rsidP="002E1A25">
      <w:pPr>
        <w:pStyle w:val="Quotetext"/>
      </w:pPr>
      <w:r>
        <w:t>‘</w:t>
      </w:r>
      <w:r w:rsidR="00B16B69">
        <w:t>…</w:t>
      </w:r>
      <w:r w:rsidR="0018252B">
        <w:t xml:space="preserve"> </w:t>
      </w:r>
      <w:r w:rsidR="00B16B69">
        <w:t>low health literacy and just really struggling to work out what they should do and how they should go about it, what appointments they</w:t>
      </w:r>
      <w:r w:rsidR="000654C7">
        <w:t>’</w:t>
      </w:r>
      <w:r w:rsidR="00B16B69">
        <w:t>re supposed to be attending, their medications have run out, like all those clients that are really struggling in that area are probably the ones that would benefit the most</w:t>
      </w:r>
      <w:r w:rsidR="000654C7">
        <w:t>.</w:t>
      </w:r>
      <w:r>
        <w:t>’</w:t>
      </w:r>
    </w:p>
    <w:p w14:paraId="3EF2FFD3" w14:textId="49D7C662" w:rsidR="00B16B69" w:rsidRDefault="00327F11" w:rsidP="002E1A25">
      <w:pPr>
        <w:pStyle w:val="Quotetext"/>
      </w:pPr>
      <w:r>
        <w:t>‘</w:t>
      </w:r>
      <w:r w:rsidR="00B16B69">
        <w:t>…</w:t>
      </w:r>
      <w:r w:rsidR="000654C7">
        <w:t xml:space="preserve"> </w:t>
      </w:r>
      <w:r w:rsidR="00B16B69">
        <w:t>it’s a bit biased, but the ones that are reasonably well educated in their own health care will quickly take it on because they see the point</w:t>
      </w:r>
      <w:r w:rsidR="000654C7">
        <w:t>.</w:t>
      </w:r>
      <w:r>
        <w:t>’</w:t>
      </w:r>
    </w:p>
    <w:p w14:paraId="7E2BA36B" w14:textId="75E28C0B" w:rsidR="00B16B69" w:rsidRDefault="00B16B69" w:rsidP="0077434A">
      <w:pPr>
        <w:pStyle w:val="Heading4"/>
      </w:pPr>
      <w:bookmarkStart w:id="257" w:name="_Toc82171408"/>
      <w:bookmarkStart w:id="258" w:name="_Toc84950311"/>
      <w:r>
        <w:t>Subgroups resistant to interventions</w:t>
      </w:r>
      <w:bookmarkEnd w:id="257"/>
      <w:bookmarkEnd w:id="258"/>
    </w:p>
    <w:p w14:paraId="6B293668" w14:textId="0F237829" w:rsidR="00B16B69" w:rsidRDefault="0017243E" w:rsidP="00B16B69">
      <w:pPr>
        <w:pStyle w:val="Body"/>
      </w:pPr>
      <w:r>
        <w:t>Workforce p</w:t>
      </w:r>
      <w:r w:rsidR="00B16B69">
        <w:t xml:space="preserve">articipants discussed challenges engaging patients with mental health </w:t>
      </w:r>
      <w:r w:rsidR="00F842EC">
        <w:t>comorbidities such as anxiety and depression</w:t>
      </w:r>
      <w:r w:rsidR="00B16B69">
        <w:t>, especially those with a history of trauma and chronic pain</w:t>
      </w:r>
      <w:r w:rsidR="00F842EC">
        <w:t xml:space="preserve"> due to limited services available for referral</w:t>
      </w:r>
      <w:r w:rsidR="00B16B69">
        <w:t xml:space="preserve">. They acknowledge there were insufficient resources within the health service to address </w:t>
      </w:r>
      <w:r w:rsidR="00D21458">
        <w:t>enrollee</w:t>
      </w:r>
      <w:r w:rsidR="00B16B69">
        <w:t>s mental health needs and few external referral pathways available.</w:t>
      </w:r>
    </w:p>
    <w:p w14:paraId="5D2746E0" w14:textId="17F76934" w:rsidR="00F842EC" w:rsidRDefault="00327F11" w:rsidP="00F842EC">
      <w:pPr>
        <w:pStyle w:val="Quotetext"/>
      </w:pPr>
      <w:r>
        <w:t>‘</w:t>
      </w:r>
      <w:r w:rsidR="00F842EC">
        <w:t>The one pathway we still struggle with is the mental health pathway</w:t>
      </w:r>
      <w:r w:rsidR="0018252B">
        <w:t>.</w:t>
      </w:r>
      <w:r w:rsidR="00F842EC">
        <w:t xml:space="preserve"> </w:t>
      </w:r>
      <w:r w:rsidR="0018252B">
        <w:t>W</w:t>
      </w:r>
      <w:r w:rsidR="00F842EC">
        <w:t>e’ve worked really hard and it might not be high level mental health but some of the other issues that are affecting people in their day</w:t>
      </w:r>
      <w:r w:rsidR="0018252B">
        <w:t>-</w:t>
      </w:r>
      <w:r w:rsidR="00F842EC">
        <w:t>to</w:t>
      </w:r>
      <w:r w:rsidR="0018252B">
        <w:t>-</w:t>
      </w:r>
      <w:r w:rsidR="00F842EC">
        <w:t>day life and how we actually improve that pathway so we’re working on it but that’s still a challenge.</w:t>
      </w:r>
      <w:r>
        <w:t>’</w:t>
      </w:r>
    </w:p>
    <w:p w14:paraId="27191B69" w14:textId="36EFCDCA" w:rsidR="00B16B69" w:rsidRDefault="00327F11" w:rsidP="002E1A25">
      <w:pPr>
        <w:pStyle w:val="Quotetext"/>
      </w:pPr>
      <w:r>
        <w:t>‘</w:t>
      </w:r>
      <w:r w:rsidR="00B16B69">
        <w:t>…</w:t>
      </w:r>
      <w:r w:rsidR="001A193D">
        <w:t xml:space="preserve"> </w:t>
      </w:r>
      <w:r w:rsidR="00B16B69">
        <w:t>have got some form of trauma in their past</w:t>
      </w:r>
      <w:r w:rsidR="001A193D">
        <w:t xml:space="preserve"> </w:t>
      </w:r>
      <w:r w:rsidR="00B16B69">
        <w:t>…</w:t>
      </w:r>
      <w:r w:rsidR="001A193D">
        <w:t xml:space="preserve"> </w:t>
      </w:r>
      <w:r w:rsidR="00B16B69">
        <w:t>significant trauma</w:t>
      </w:r>
      <w:r w:rsidR="001A193D">
        <w:t xml:space="preserve"> </w:t>
      </w:r>
      <w:r w:rsidR="00B16B69">
        <w:t>…</w:t>
      </w:r>
      <w:r w:rsidR="001A193D">
        <w:t xml:space="preserve"> </w:t>
      </w:r>
      <w:r w:rsidR="00B16B69">
        <w:t>domestic violence</w:t>
      </w:r>
      <w:r w:rsidR="001A193D">
        <w:t xml:space="preserve"> </w:t>
      </w:r>
      <w:r w:rsidR="00B16B69">
        <w:t>…</w:t>
      </w:r>
      <w:r w:rsidR="001A193D">
        <w:t xml:space="preserve"> </w:t>
      </w:r>
      <w:r w:rsidR="00B16B69">
        <w:t>refugee</w:t>
      </w:r>
      <w:r w:rsidR="0018252B">
        <w:t>-</w:t>
      </w:r>
      <w:r w:rsidR="00B16B69">
        <w:t>type status</w:t>
      </w:r>
      <w:r w:rsidR="001A193D">
        <w:t xml:space="preserve"> </w:t>
      </w:r>
      <w:r w:rsidR="00B16B69">
        <w:t>…</w:t>
      </w:r>
      <w:r w:rsidR="001A193D">
        <w:t xml:space="preserve"> </w:t>
      </w:r>
      <w:r w:rsidR="00B16B69">
        <w:t>they just never seem to get on top of where they need to be. They’ll make small gains because that’s what they want to do and then things slip back again</w:t>
      </w:r>
      <w:r w:rsidR="001A193D">
        <w:t>.</w:t>
      </w:r>
      <w:r>
        <w:t>’</w:t>
      </w:r>
      <w:r w:rsidR="00B16B69">
        <w:t xml:space="preserve"> </w:t>
      </w:r>
    </w:p>
    <w:p w14:paraId="093D46B7" w14:textId="5F18F81F" w:rsidR="00B16B69" w:rsidRDefault="00327F11" w:rsidP="002E1A25">
      <w:pPr>
        <w:pStyle w:val="Quotetext"/>
      </w:pPr>
      <w:r>
        <w:t>‘</w:t>
      </w:r>
      <w:r w:rsidR="00323371">
        <w:t>…</w:t>
      </w:r>
      <w:r w:rsidR="001A193D">
        <w:t xml:space="preserve"> </w:t>
      </w:r>
      <w:r w:rsidR="00B16B69">
        <w:t>that hybrid approach between medical and mental health, psychosocial that requires a different way of thinking. And it requires you to actually rise above the chaos and work in a different way with that client group</w:t>
      </w:r>
      <w:r w:rsidR="001A193D">
        <w:t>.</w:t>
      </w:r>
      <w:r>
        <w:t>’</w:t>
      </w:r>
    </w:p>
    <w:p w14:paraId="277BC6E8" w14:textId="504E8BF1" w:rsidR="00B16B69" w:rsidRDefault="00B16B69" w:rsidP="00B16B69">
      <w:pPr>
        <w:pStyle w:val="Body"/>
      </w:pPr>
      <w:r>
        <w:t>Participants believed patients who had previous negative experiences with the health service were a difficult cohort to engage as they often did not trust what was being offered to them and were sceptical of the trials aims and objectives. One participant acknowledge</w:t>
      </w:r>
      <w:r w:rsidR="00A24D7A">
        <w:t>d</w:t>
      </w:r>
      <w:r>
        <w:t xml:space="preserve"> many patients within their cohort refused the intervention on first offer but after being offered it on subsequent readmissions, they could begin to see its benefit and considered consenting to the alternative model of care on offer.</w:t>
      </w:r>
    </w:p>
    <w:p w14:paraId="528A829B" w14:textId="444B56A2" w:rsidR="00B16B69" w:rsidRDefault="00327F11" w:rsidP="001D1C9A">
      <w:pPr>
        <w:pStyle w:val="Quotetext"/>
      </w:pPr>
      <w:r>
        <w:lastRenderedPageBreak/>
        <w:t>‘</w:t>
      </w:r>
      <w:r w:rsidR="00B16B69">
        <w:t>There's always a personal choice component, but some of these people also experience over very long periods failed systems, so they</w:t>
      </w:r>
      <w:r w:rsidR="0018252B">
        <w:t>’</w:t>
      </w:r>
      <w:r w:rsidR="00B16B69">
        <w:t>re not happy about the care they’ve had and often layered in there are all sorts of background trauma things that have been going on</w:t>
      </w:r>
      <w:r w:rsidR="001A193D">
        <w:t xml:space="preserve"> </w:t>
      </w:r>
      <w:r w:rsidR="00B16B69">
        <w:t>…</w:t>
      </w:r>
      <w:r>
        <w:t>’</w:t>
      </w:r>
    </w:p>
    <w:p w14:paraId="5F41EC19" w14:textId="643904C1" w:rsidR="00B16B69" w:rsidRDefault="00327F11" w:rsidP="002E1A25">
      <w:pPr>
        <w:pStyle w:val="Quotetext"/>
      </w:pPr>
      <w:r>
        <w:t>‘</w:t>
      </w:r>
      <w:r w:rsidR="00B16B69">
        <w:t>…</w:t>
      </w:r>
      <w:r w:rsidR="001A193D">
        <w:t xml:space="preserve"> </w:t>
      </w:r>
      <w:r w:rsidR="00B16B69">
        <w:t>when you think you’re offering a good program, you think patients will trust you but the reality for this group of patients is they’ve been trusting people for a long time with a great program and it hasn’t actually helped them</w:t>
      </w:r>
      <w:r w:rsidR="001A193D">
        <w:t xml:space="preserve"> </w:t>
      </w:r>
      <w:r w:rsidR="00B16B69">
        <w:t>…</w:t>
      </w:r>
      <w:r>
        <w:t>’</w:t>
      </w:r>
    </w:p>
    <w:p w14:paraId="7F0B6673" w14:textId="71907498" w:rsidR="00B16B69" w:rsidRDefault="00327F11" w:rsidP="002E1A25">
      <w:pPr>
        <w:pStyle w:val="Quotetext"/>
      </w:pPr>
      <w:r>
        <w:t>‘</w:t>
      </w:r>
      <w:r w:rsidR="00B16B69">
        <w:t>Initially I was finding that many of them would refuse in the early days and the initial contact that you made with them, as they came back into hospital for presentations after that they could see the point in having someone that they could then refer to</w:t>
      </w:r>
      <w:r w:rsidR="001A193D">
        <w:t xml:space="preserve"> </w:t>
      </w:r>
      <w:r w:rsidR="00B16B69">
        <w:t>…</w:t>
      </w:r>
      <w:r>
        <w:t>’</w:t>
      </w:r>
    </w:p>
    <w:p w14:paraId="73665524" w14:textId="77777777" w:rsidR="00B16B69" w:rsidRDefault="00B16B69" w:rsidP="00B16B69">
      <w:pPr>
        <w:pStyle w:val="Body"/>
      </w:pPr>
      <w:r>
        <w:t xml:space="preserve">Ultimately participants discussed that there will always be a group of patients with fixed coping strategies who refuse to engage with interventions no matter how hard the health services try. </w:t>
      </w:r>
    </w:p>
    <w:p w14:paraId="2A475396" w14:textId="0DC7BF6A" w:rsidR="00B16B69" w:rsidRDefault="00327F11" w:rsidP="002E1A25">
      <w:pPr>
        <w:pStyle w:val="Quotetext"/>
      </w:pPr>
      <w:r>
        <w:t>‘</w:t>
      </w:r>
      <w:r w:rsidR="00B16B69">
        <w:t>… they developed fairly fixed coping strategies and</w:t>
      </w:r>
      <w:r w:rsidR="001A193D">
        <w:t xml:space="preserve"> </w:t>
      </w:r>
      <w:r w:rsidR="002E1A25">
        <w:t>…</w:t>
      </w:r>
      <w:r w:rsidR="001A193D">
        <w:t xml:space="preserve"> </w:t>
      </w:r>
      <w:r w:rsidR="00B16B69">
        <w:t>they</w:t>
      </w:r>
      <w:r w:rsidR="0018252B">
        <w:t>’</w:t>
      </w:r>
      <w:r w:rsidR="00B16B69">
        <w:t>re very resistant</w:t>
      </w:r>
      <w:r w:rsidR="001A193D">
        <w:t xml:space="preserve"> </w:t>
      </w:r>
      <w:r w:rsidR="00B16B69">
        <w:t>...</w:t>
      </w:r>
      <w:r>
        <w:t>’</w:t>
      </w:r>
      <w:r w:rsidR="00B16B69">
        <w:t xml:space="preserve"> </w:t>
      </w:r>
    </w:p>
    <w:p w14:paraId="67DA2E92" w14:textId="77C25A8B" w:rsidR="00F842EC" w:rsidRDefault="00F842EC" w:rsidP="00F842EC">
      <w:pPr>
        <w:pStyle w:val="Body"/>
      </w:pPr>
      <w:r w:rsidRPr="00F842EC">
        <w:t xml:space="preserve">Workforce participants described that finding culturally appropriate services that address specific cultural needs of migrant, refugee and </w:t>
      </w:r>
      <w:r w:rsidR="00336B3B">
        <w:t>culturally and linguistically diverse</w:t>
      </w:r>
      <w:r w:rsidRPr="00F842EC">
        <w:t xml:space="preserve"> groups were challenging, especially given the lack of interpreter services available for patients who had a preferred language other than English.</w:t>
      </w:r>
    </w:p>
    <w:p w14:paraId="14D8FF06" w14:textId="04FF8416" w:rsidR="00442282" w:rsidRDefault="00327F11" w:rsidP="00F842EC">
      <w:pPr>
        <w:pStyle w:val="Quotetext"/>
      </w:pPr>
      <w:r>
        <w:t>‘</w:t>
      </w:r>
      <w:r w:rsidR="00F842EC" w:rsidRPr="00F842EC">
        <w:t>… where there</w:t>
      </w:r>
      <w:r w:rsidR="0018252B">
        <w:t>’</w:t>
      </w:r>
      <w:r w:rsidR="00F842EC" w:rsidRPr="00F842EC">
        <w:t>s</w:t>
      </w:r>
      <w:r w:rsidR="001A193D">
        <w:t xml:space="preserve"> </w:t>
      </w:r>
      <w:r w:rsidR="00F842EC" w:rsidRPr="00F842EC">
        <w:t>…</w:t>
      </w:r>
      <w:r w:rsidR="001A193D">
        <w:t xml:space="preserve"> </w:t>
      </w:r>
      <w:r w:rsidR="00F842EC" w:rsidRPr="00F842EC">
        <w:t>low health literacy, low socioeconomics, people don’t often speak English you need to adapt it for the local population</w:t>
      </w:r>
      <w:r w:rsidR="001A193D">
        <w:t xml:space="preserve"> </w:t>
      </w:r>
      <w:r w:rsidR="00F842EC" w:rsidRPr="00F842EC">
        <w:t>…</w:t>
      </w:r>
      <w:r>
        <w:t>’</w:t>
      </w:r>
    </w:p>
    <w:p w14:paraId="0B2E9C86" w14:textId="5E0F4701" w:rsidR="00B16B69" w:rsidRDefault="00B16B69" w:rsidP="00442282">
      <w:pPr>
        <w:pStyle w:val="Heading3"/>
      </w:pPr>
      <w:bookmarkStart w:id="259" w:name="_Toc82171409"/>
      <w:bookmarkStart w:id="260" w:name="_Toc84950312"/>
      <w:r w:rsidRPr="006E777B">
        <w:t>Ceasing an intervention</w:t>
      </w:r>
      <w:bookmarkEnd w:id="259"/>
      <w:bookmarkEnd w:id="260"/>
    </w:p>
    <w:p w14:paraId="148C8F3D" w14:textId="7A8C8D92" w:rsidR="00A24D7A" w:rsidRDefault="00B16B69" w:rsidP="00B16B69">
      <w:pPr>
        <w:pStyle w:val="Body"/>
      </w:pPr>
      <w:r>
        <w:t xml:space="preserve">Only </w:t>
      </w:r>
      <w:r w:rsidR="00A24D7A">
        <w:t>three health services</w:t>
      </w:r>
      <w:r>
        <w:t xml:space="preserve"> documented in their </w:t>
      </w:r>
      <w:r w:rsidR="001A193D">
        <w:t>r</w:t>
      </w:r>
      <w:r>
        <w:t>ecord</w:t>
      </w:r>
      <w:r w:rsidR="001A193D">
        <w:t>-k</w:t>
      </w:r>
      <w:r>
        <w:t xml:space="preserve">eeping </w:t>
      </w:r>
      <w:r w:rsidR="001A193D">
        <w:t>s</w:t>
      </w:r>
      <w:r>
        <w:t>preadsheets</w:t>
      </w:r>
      <w:r w:rsidR="00A24D7A">
        <w:t xml:space="preserve"> the</w:t>
      </w:r>
      <w:r>
        <w:t xml:space="preserve"> reasons why patients did not complete an intervention. </w:t>
      </w:r>
    </w:p>
    <w:p w14:paraId="029C4A24" w14:textId="3819E4B7" w:rsidR="00A24D7A" w:rsidRDefault="00B16B69" w:rsidP="00B16B69">
      <w:pPr>
        <w:pStyle w:val="Body"/>
      </w:pPr>
      <w:r>
        <w:t>The following summary is based on raw unvalidated data provided by the health service</w:t>
      </w:r>
      <w:r w:rsidR="00A24D7A">
        <w:t>s</w:t>
      </w:r>
      <w:r>
        <w:t>. It is meant as summary from the health services</w:t>
      </w:r>
      <w:r w:rsidR="00A24D7A">
        <w:t>’</w:t>
      </w:r>
      <w:r>
        <w:t xml:space="preserve"> perspective. Very few patients at </w:t>
      </w:r>
      <w:r w:rsidR="00A24D7A">
        <w:t>the first health service</w:t>
      </w:r>
      <w:r>
        <w:t xml:space="preserve"> refused or ceased an intervention once enrolled (~1</w:t>
      </w:r>
      <w:r w:rsidR="006E70BC">
        <w:t xml:space="preserve"> per cent</w:t>
      </w:r>
      <w:r>
        <w:t xml:space="preserve">), with the median duration of their interventions being around 50 days. </w:t>
      </w:r>
    </w:p>
    <w:p w14:paraId="5164F23A" w14:textId="22D18278" w:rsidR="00A24D7A" w:rsidRDefault="00A24D7A" w:rsidP="00B16B69">
      <w:pPr>
        <w:pStyle w:val="Body"/>
      </w:pPr>
      <w:r>
        <w:t>The second health service</w:t>
      </w:r>
      <w:r w:rsidR="00B16B69">
        <w:t xml:space="preserve"> also had very few patients declining an intervention (~3</w:t>
      </w:r>
      <w:r w:rsidR="006E70BC">
        <w:t xml:space="preserve"> per cent</w:t>
      </w:r>
      <w:r w:rsidR="00B16B69">
        <w:t xml:space="preserve">). The median duration of </w:t>
      </w:r>
      <w:r>
        <w:t>the health service’s</w:t>
      </w:r>
      <w:r w:rsidR="00B16B69">
        <w:t xml:space="preserve"> intervention model of care was approximately one year. </w:t>
      </w:r>
    </w:p>
    <w:p w14:paraId="1637732F" w14:textId="7D200329" w:rsidR="00B16B69" w:rsidRDefault="00A24D7A" w:rsidP="00B16B69">
      <w:pPr>
        <w:pStyle w:val="Body"/>
      </w:pPr>
      <w:r>
        <w:t xml:space="preserve">At the third health service </w:t>
      </w:r>
      <w:r w:rsidR="00B16B69">
        <w:t>3.3</w:t>
      </w:r>
      <w:r w:rsidR="006E70BC">
        <w:t xml:space="preserve"> per cent</w:t>
      </w:r>
      <w:r w:rsidR="00B16B69">
        <w:t xml:space="preserve"> of patients declined an intervention. The overall median duration for an intervention at </w:t>
      </w:r>
      <w:r>
        <w:t>the health service</w:t>
      </w:r>
      <w:r w:rsidR="00B16B69">
        <w:t xml:space="preserve"> was approximately 150 days, although </w:t>
      </w:r>
      <w:r w:rsidR="00A3714F">
        <w:t xml:space="preserve">more than </w:t>
      </w:r>
      <w:r w:rsidR="00B16B69">
        <w:t>80</w:t>
      </w:r>
      <w:r w:rsidR="006E70BC">
        <w:t xml:space="preserve"> per cent</w:t>
      </w:r>
      <w:r w:rsidR="00B16B69">
        <w:t xml:space="preserve"> of patients with an intervention start date did not have an end date.</w:t>
      </w:r>
    </w:p>
    <w:p w14:paraId="684A95E2" w14:textId="5026361A" w:rsidR="00B16B69" w:rsidRDefault="00B16B69" w:rsidP="00B16B69">
      <w:pPr>
        <w:pStyle w:val="Body"/>
      </w:pPr>
      <w:r>
        <w:t xml:space="preserve">Patients who received an intervention model of care that involved care/contact outside of a hospital setting had the longest duration of participation. </w:t>
      </w:r>
      <w:r w:rsidR="00A3714F">
        <w:t xml:space="preserve">Because </w:t>
      </w:r>
      <w:r>
        <w:t>this analysis is based on patients who had a defined period start and end date, these findings may not be generalisable to the whole HealthLinks cohort.</w:t>
      </w:r>
    </w:p>
    <w:p w14:paraId="67260BB2" w14:textId="62C90E9D" w:rsidR="00442282" w:rsidRDefault="00B16B69" w:rsidP="007034AF">
      <w:pPr>
        <w:pStyle w:val="Body"/>
      </w:pPr>
      <w:r>
        <w:t xml:space="preserve">There was limited discussion among </w:t>
      </w:r>
      <w:r w:rsidR="00A24D7A">
        <w:t xml:space="preserve">workforce </w:t>
      </w:r>
      <w:r>
        <w:t xml:space="preserve">participants of the best time to cease an intervention. Some participants at </w:t>
      </w:r>
      <w:r w:rsidR="00A24D7A">
        <w:t>one health service</w:t>
      </w:r>
      <w:r>
        <w:t xml:space="preserve"> discussed a rapid review process they undertook during the trial period to determine who could be graduated from the program. They acknowledged challenges with undertaking sudden assessment and highlighted a need to conduct regular evaluations of patient status moving forward to determine their ability to self-manage and readiness for intervention cessation.</w:t>
      </w:r>
    </w:p>
    <w:p w14:paraId="564276B9" w14:textId="074A6D3E" w:rsidR="00442282" w:rsidRDefault="00327F11" w:rsidP="00442282">
      <w:pPr>
        <w:pStyle w:val="Quotetext"/>
      </w:pPr>
      <w:r>
        <w:t>‘</w:t>
      </w:r>
      <w:r w:rsidR="00442282" w:rsidRPr="00442282">
        <w:t>…</w:t>
      </w:r>
      <w:r w:rsidR="001A193D">
        <w:t xml:space="preserve"> </w:t>
      </w:r>
      <w:r w:rsidR="00442282" w:rsidRPr="00442282">
        <w:t>we need to look at them and see if they</w:t>
      </w:r>
      <w:r w:rsidR="00A3714F">
        <w:t>’</w:t>
      </w:r>
      <w:r w:rsidR="00442282" w:rsidRPr="00442282">
        <w:t>re being</w:t>
      </w:r>
      <w:r w:rsidR="001A193D">
        <w:t xml:space="preserve"> </w:t>
      </w:r>
      <w:r w:rsidR="00442282" w:rsidRPr="00442282">
        <w:t>…</w:t>
      </w:r>
      <w:r w:rsidR="001A193D">
        <w:t xml:space="preserve"> </w:t>
      </w:r>
      <w:r w:rsidR="00442282" w:rsidRPr="00442282">
        <w:t>well managed enough to move them on, so all of a sudden there was a mass exit from the program …</w:t>
      </w:r>
      <w:r w:rsidR="001A193D">
        <w:t xml:space="preserve"> </w:t>
      </w:r>
      <w:r w:rsidR="00442282" w:rsidRPr="00442282">
        <w:t xml:space="preserve">every </w:t>
      </w:r>
      <w:r w:rsidR="001A193D">
        <w:t>three</w:t>
      </w:r>
      <w:r w:rsidR="00442282" w:rsidRPr="00442282">
        <w:t xml:space="preserve"> months they will </w:t>
      </w:r>
      <w:r w:rsidR="00442282" w:rsidRPr="00442282">
        <w:lastRenderedPageBreak/>
        <w:t>review them again and if need be they will graduate, so it will just be an ongoing process, therefore we won</w:t>
      </w:r>
      <w:r w:rsidR="00A3714F">
        <w:t>’</w:t>
      </w:r>
      <w:r w:rsidR="00442282" w:rsidRPr="00442282">
        <w:t>t have this massive drop again</w:t>
      </w:r>
      <w:r w:rsidR="001A193D">
        <w:t>.’</w:t>
      </w:r>
    </w:p>
    <w:p w14:paraId="15D03D3F" w14:textId="2E681D69" w:rsidR="00B16B69" w:rsidRDefault="00B16B69" w:rsidP="00B16B69">
      <w:pPr>
        <w:pStyle w:val="Body"/>
      </w:pPr>
      <w:r>
        <w:t xml:space="preserve">One participant at </w:t>
      </w:r>
      <w:r w:rsidR="00EC6C54">
        <w:t>another health service</w:t>
      </w:r>
      <w:r>
        <w:t xml:space="preserve"> acknowledged intervention cessation is something the health service is mindful of, especially considering what happens to patients enrolled in the intervention once the trial and its associated funding ends. </w:t>
      </w:r>
    </w:p>
    <w:p w14:paraId="70CA6663" w14:textId="03004B69" w:rsidR="00B16B69" w:rsidRDefault="00327F11" w:rsidP="002E1A25">
      <w:pPr>
        <w:pStyle w:val="Quotetext"/>
      </w:pPr>
      <w:r>
        <w:t>‘</w:t>
      </w:r>
      <w:r w:rsidR="00B16B69">
        <w:t xml:space="preserve">I guess our greatest concern now is what’s happening next. We’d be very reluctant to withdraw the group of patients that we’ve got from anything and really we’re just trying to work out then what does that look like, what can we do while we are waiting on whatever the next model from the </w:t>
      </w:r>
      <w:r w:rsidR="001A193D">
        <w:t>d</w:t>
      </w:r>
      <w:r w:rsidR="00B16B69">
        <w:t>epartment what the financing around that model is</w:t>
      </w:r>
      <w:r w:rsidR="001A193D">
        <w:t xml:space="preserve"> </w:t>
      </w:r>
      <w:r w:rsidR="00B16B69">
        <w:t>…</w:t>
      </w:r>
      <w:r>
        <w:t>’</w:t>
      </w:r>
    </w:p>
    <w:p w14:paraId="29667655" w14:textId="130499A7" w:rsidR="00B6648F" w:rsidRDefault="00B6648F" w:rsidP="00EE7FFD">
      <w:pPr>
        <w:pStyle w:val="Heading3"/>
      </w:pPr>
      <w:bookmarkStart w:id="261" w:name="_Toc82169535"/>
      <w:bookmarkStart w:id="262" w:name="_Toc82171410"/>
      <w:bookmarkStart w:id="263" w:name="_Toc84950313"/>
      <w:r>
        <w:t>Self-reported patient outcomes</w:t>
      </w:r>
      <w:bookmarkEnd w:id="261"/>
      <w:bookmarkEnd w:id="262"/>
      <w:bookmarkEnd w:id="263"/>
    </w:p>
    <w:p w14:paraId="372DD32C" w14:textId="77777777" w:rsidR="002D61B2" w:rsidRDefault="00B6648F" w:rsidP="00B6648F">
      <w:pPr>
        <w:pStyle w:val="Body"/>
      </w:pPr>
      <w:r>
        <w:t xml:space="preserve">There was limited variation in survey participant self-reported outcomes across the survey waves. For the most part, survey participants at both participating and control health services self-reported below average physical and mental health outcomes. </w:t>
      </w:r>
    </w:p>
    <w:p w14:paraId="6593CD0D" w14:textId="1B5AF70E" w:rsidR="002D61B2" w:rsidRDefault="00B6648F" w:rsidP="00B6648F">
      <w:pPr>
        <w:pStyle w:val="Body"/>
      </w:pPr>
      <w:r>
        <w:t>In general, mobility, pain/discomfort and usual activities dimensions of the EQ-5D showed the greatest impairment for survey participants. Survey respondents at participating health services rated their overall health slightly better than those at control health services and reported fewer depressive symptoms.</w:t>
      </w:r>
    </w:p>
    <w:p w14:paraId="10A50D8D" w14:textId="3D59A687" w:rsidR="0067728C" w:rsidRDefault="0067728C" w:rsidP="0067728C">
      <w:pPr>
        <w:pStyle w:val="Body"/>
      </w:pPr>
      <w:r>
        <w:t xml:space="preserve">Given the poor participation rate in the HealthLinks patient evaluation survey for </w:t>
      </w:r>
      <w:r w:rsidR="00D21458">
        <w:t>enrollee</w:t>
      </w:r>
      <w:r>
        <w:t>s who received an intervention model of care, analysis to assess whether these differences can be attributed to the HealthLinks intervention model of care could not be undertaken.</w:t>
      </w:r>
    </w:p>
    <w:p w14:paraId="478A3537" w14:textId="114F0BFC" w:rsidR="007464FE" w:rsidRPr="007464FE" w:rsidRDefault="007464FE" w:rsidP="007464FE">
      <w:pPr>
        <w:pStyle w:val="Heading4"/>
      </w:pPr>
      <w:bookmarkStart w:id="264" w:name="_Toc82171411"/>
      <w:bookmarkStart w:id="265" w:name="_Toc84950314"/>
      <w:r w:rsidRPr="007464FE">
        <w:t>SF-12</w:t>
      </w:r>
      <w:bookmarkEnd w:id="264"/>
      <w:bookmarkEnd w:id="265"/>
    </w:p>
    <w:p w14:paraId="6E3100EF" w14:textId="7A327B5F" w:rsidR="00377387" w:rsidRDefault="00377387" w:rsidP="007464FE">
      <w:pPr>
        <w:pStyle w:val="Body"/>
      </w:pPr>
      <w:r w:rsidRPr="00377387">
        <w:t xml:space="preserve">The SF-12 is a generic measure of health status. Respondents complete 12 questions by placing a mark in the box of the </w:t>
      </w:r>
      <w:r w:rsidR="00A3714F">
        <w:t>three</w:t>
      </w:r>
      <w:r w:rsidRPr="00377387">
        <w:t>/</w:t>
      </w:r>
      <w:r w:rsidR="00A3714F">
        <w:t>five</w:t>
      </w:r>
      <w:r w:rsidRPr="00377387">
        <w:t xml:space="preserve">-point scales provided that best describes their answer. Responses are used to generate a Physical Component Summary (PCS) and Mental Component Summary (MCS). Very low scores on the PCS measure indicates limitations in physical functioning, while very high scores indicate little or no measured physical limitations. Similarly, very low scores on the MCS indicate frequent psychological distress and very high scores indicate little or no psychological distress. The SF-12 also comprises </w:t>
      </w:r>
      <w:r w:rsidR="001A193D">
        <w:t>eight</w:t>
      </w:r>
      <w:r w:rsidRPr="00377387">
        <w:t xml:space="preserve"> domain scores: Physical Functioning (‘PF’), Role-Physical (‘RP’), Bodily Pain (‘BP’), General Health (‘GH’), Vitality (‘V’), Social Functioning (‘SF’), Role-Emotional (‘RE’) and Mental Health (‘MH’).</w:t>
      </w:r>
    </w:p>
    <w:p w14:paraId="3BF2F551" w14:textId="1B307252" w:rsidR="007464FE" w:rsidRDefault="00EC6C54" w:rsidP="007464FE">
      <w:pPr>
        <w:pStyle w:val="Body"/>
      </w:pPr>
      <w:r>
        <w:t>M</w:t>
      </w:r>
      <w:r w:rsidR="007464FE">
        <w:t xml:space="preserve">ost mean t-scores for participating and control health services fell below the normal range, indicating patients who participated in the HealthLinks patient evaluation survey, irrespective of site, generally had poor physical and mental health outcomes and overall poorer health. </w:t>
      </w:r>
    </w:p>
    <w:p w14:paraId="72B9F93E" w14:textId="37D14E19" w:rsidR="007464FE" w:rsidRDefault="007464FE" w:rsidP="007464FE">
      <w:pPr>
        <w:pStyle w:val="Body"/>
      </w:pPr>
      <w:r>
        <w:t xml:space="preserve">Compared </w:t>
      </w:r>
      <w:r w:rsidR="003548D3">
        <w:t>with</w:t>
      </w:r>
      <w:r w:rsidR="003548D3" w:rsidRPr="00A3737F">
        <w:t xml:space="preserve"> </w:t>
      </w:r>
      <w:r>
        <w:t>patients at control health services, survey participants at participating health services reported higher PS (</w:t>
      </w:r>
      <w:r w:rsidR="005E7161" w:rsidRPr="005E7161">
        <w:rPr>
          <w:i/>
          <w:iCs/>
        </w:rPr>
        <w:t xml:space="preserve">p = </w:t>
      </w:r>
      <w:r>
        <w:t>0.025) and MS (</w:t>
      </w:r>
      <w:r w:rsidR="005E7161" w:rsidRPr="005E7161">
        <w:rPr>
          <w:i/>
          <w:iCs/>
        </w:rPr>
        <w:t xml:space="preserve">p = </w:t>
      </w:r>
      <w:r>
        <w:t>0.009) mean t-scores at each survey wave. Survey participants at participating sites also reported higher RP (p</w:t>
      </w:r>
      <w:r w:rsidR="00714A3A" w:rsidRPr="00714A3A">
        <w:rPr>
          <w:i/>
          <w:iCs/>
        </w:rPr>
        <w:t>&lt; 0</w:t>
      </w:r>
      <w:r>
        <w:t>.001), GH (</w:t>
      </w:r>
      <w:r w:rsidR="005E7161" w:rsidRPr="005E7161">
        <w:rPr>
          <w:i/>
          <w:iCs/>
        </w:rPr>
        <w:t xml:space="preserve">p = </w:t>
      </w:r>
      <w:r>
        <w:t>0.049), V (p</w:t>
      </w:r>
      <w:r w:rsidR="00714A3A" w:rsidRPr="00714A3A">
        <w:rPr>
          <w:i/>
          <w:iCs/>
        </w:rPr>
        <w:t>&lt; 0</w:t>
      </w:r>
      <w:r>
        <w:t>.001), SF (p</w:t>
      </w:r>
      <w:r w:rsidR="00714A3A" w:rsidRPr="00714A3A">
        <w:rPr>
          <w:i/>
          <w:iCs/>
        </w:rPr>
        <w:t>&lt; 0</w:t>
      </w:r>
      <w:r>
        <w:t>.001) and MH (</w:t>
      </w:r>
      <w:r w:rsidRPr="00D43968">
        <w:rPr>
          <w:i/>
          <w:iCs/>
        </w:rPr>
        <w:t>p</w:t>
      </w:r>
      <w:r w:rsidR="005E7161">
        <w:t xml:space="preserve"> </w:t>
      </w:r>
      <w:r>
        <w:t>=</w:t>
      </w:r>
      <w:r w:rsidR="005E7161">
        <w:t xml:space="preserve"> </w:t>
      </w:r>
      <w:r>
        <w:t>0.018) mean t-scores at each wave. Although statistically significant, the magnitude in mean t-score difference was very small (for PS at 12</w:t>
      </w:r>
      <w:r w:rsidR="00415AB3">
        <w:t xml:space="preserve"> </w:t>
      </w:r>
      <w:r>
        <w:t xml:space="preserve">months: </w:t>
      </w:r>
      <w:r w:rsidR="00A3714F">
        <w:t>c</w:t>
      </w:r>
      <w:r>
        <w:t>ontrol health service mean t-score</w:t>
      </w:r>
      <w:r w:rsidR="00A3714F">
        <w:t xml:space="preserve"> </w:t>
      </w:r>
      <w:r>
        <w:t>=</w:t>
      </w:r>
      <w:r w:rsidR="00A3714F">
        <w:t xml:space="preserve"> </w:t>
      </w:r>
      <w:r>
        <w:t xml:space="preserve">32.9 </w:t>
      </w:r>
      <w:r w:rsidR="00F07AA3">
        <w:t>[</w:t>
      </w:r>
      <w:r>
        <w:t>sd</w:t>
      </w:r>
      <w:r w:rsidR="005E7161">
        <w:t xml:space="preserve"> </w:t>
      </w:r>
      <w:r>
        <w:t>=</w:t>
      </w:r>
      <w:r w:rsidR="005E7161">
        <w:t xml:space="preserve"> </w:t>
      </w:r>
      <w:r>
        <w:t>10.0</w:t>
      </w:r>
      <w:r w:rsidR="00F07AA3">
        <w:t>]</w:t>
      </w:r>
      <w:r>
        <w:t xml:space="preserve"> versus participating health service mean t-score</w:t>
      </w:r>
      <w:r w:rsidR="00A3714F">
        <w:t xml:space="preserve"> </w:t>
      </w:r>
      <w:r>
        <w:t>=</w:t>
      </w:r>
      <w:r w:rsidR="00A3714F">
        <w:t xml:space="preserve"> </w:t>
      </w:r>
      <w:r>
        <w:t xml:space="preserve">35.1 </w:t>
      </w:r>
      <w:r w:rsidR="00F07AA3">
        <w:t>[</w:t>
      </w:r>
      <w:r>
        <w:t>sd</w:t>
      </w:r>
      <w:r w:rsidR="005E7161">
        <w:t xml:space="preserve"> </w:t>
      </w:r>
      <w:r>
        <w:t>=</w:t>
      </w:r>
      <w:r w:rsidR="005E7161">
        <w:t xml:space="preserve"> </w:t>
      </w:r>
      <w:r>
        <w:t>10.8</w:t>
      </w:r>
      <w:r w:rsidR="00F07AA3">
        <w:t>]</w:t>
      </w:r>
      <w:r>
        <w:t>).</w:t>
      </w:r>
    </w:p>
    <w:p w14:paraId="78A41DF5" w14:textId="73ADEF85" w:rsidR="007464FE" w:rsidRDefault="007464FE" w:rsidP="007464FE">
      <w:pPr>
        <w:pStyle w:val="Body"/>
      </w:pPr>
      <w:r>
        <w:t xml:space="preserve">After accounting for patient casemix, there was no difference in the change of SF-12 PS or MS from baseline to </w:t>
      </w:r>
      <w:r w:rsidR="005E7161">
        <w:t xml:space="preserve">six </w:t>
      </w:r>
      <w:r>
        <w:t xml:space="preserve">months for survey participants at each participating health services (all </w:t>
      </w:r>
      <w:r w:rsidRPr="000F085D">
        <w:rPr>
          <w:i/>
          <w:iCs/>
        </w:rPr>
        <w:t>p</w:t>
      </w:r>
      <w:r w:rsidR="005E7161">
        <w:t xml:space="preserve"> </w:t>
      </w:r>
      <w:r>
        <w:t>&gt;</w:t>
      </w:r>
      <w:r w:rsidR="005E7161">
        <w:t xml:space="preserve"> </w:t>
      </w:r>
      <w:r>
        <w:t xml:space="preserve">0.05) when compared </w:t>
      </w:r>
      <w:r w:rsidR="003548D3">
        <w:t>with</w:t>
      </w:r>
      <w:r w:rsidR="003548D3" w:rsidRPr="00A3737F">
        <w:t xml:space="preserve"> </w:t>
      </w:r>
      <w:r>
        <w:t>participants at control health services.</w:t>
      </w:r>
    </w:p>
    <w:p w14:paraId="2D58C11D" w14:textId="097D9842" w:rsidR="00377387" w:rsidRDefault="00377387" w:rsidP="00B666B2">
      <w:pPr>
        <w:pStyle w:val="Heading4"/>
      </w:pPr>
      <w:bookmarkStart w:id="266" w:name="_Toc82171412"/>
      <w:bookmarkStart w:id="267" w:name="_Toc84950315"/>
      <w:r>
        <w:lastRenderedPageBreak/>
        <w:t>EQ-5D and EQ-VAS</w:t>
      </w:r>
      <w:bookmarkEnd w:id="266"/>
      <w:bookmarkEnd w:id="267"/>
    </w:p>
    <w:p w14:paraId="0E0CA271" w14:textId="164B3D73" w:rsidR="00377387" w:rsidRDefault="00377387" w:rsidP="00377387">
      <w:pPr>
        <w:pStyle w:val="Body"/>
      </w:pPr>
      <w:r>
        <w:t>The EQ-5D-3L is a standardised measure of a respondent’s health status on the day of completing the survey. The tool comprise</w:t>
      </w:r>
      <w:r w:rsidR="00A3714F">
        <w:t xml:space="preserve">s </w:t>
      </w:r>
      <w:r>
        <w:t xml:space="preserve">two parts: </w:t>
      </w:r>
      <w:r w:rsidR="005E7161">
        <w:t>(</w:t>
      </w:r>
      <w:r>
        <w:t xml:space="preserve">i) the EQ-5D descriptive system, and </w:t>
      </w:r>
      <w:r w:rsidR="005E7161">
        <w:t>(</w:t>
      </w:r>
      <w:r>
        <w:t xml:space="preserve">ii) the EQ visual analogue scale. The EQ descriptive system assesses five dimensions: </w:t>
      </w:r>
      <w:r w:rsidR="005E7161">
        <w:t>(</w:t>
      </w:r>
      <w:r>
        <w:t xml:space="preserve">i) mobility, </w:t>
      </w:r>
      <w:r w:rsidR="005E7161">
        <w:t>(</w:t>
      </w:r>
      <w:r>
        <w:t xml:space="preserve">ii) personal-care, </w:t>
      </w:r>
      <w:r w:rsidR="005E7161">
        <w:t>(</w:t>
      </w:r>
      <w:r>
        <w:t xml:space="preserve">iii) usual activities, </w:t>
      </w:r>
      <w:r w:rsidR="005E7161">
        <w:t>(</w:t>
      </w:r>
      <w:r>
        <w:t xml:space="preserve">iv) pain/discomfort and </w:t>
      </w:r>
      <w:r w:rsidR="005E7161">
        <w:t>(</w:t>
      </w:r>
      <w:r>
        <w:t xml:space="preserve">v) anxiety/depression. For each of these dimensions respondents are asked to indicate their health state by selecting one of three levels that is most appropriate for them: </w:t>
      </w:r>
      <w:r w:rsidR="001A193D">
        <w:t>(</w:t>
      </w:r>
      <w:r>
        <w:t xml:space="preserve">i) no problems, </w:t>
      </w:r>
      <w:r w:rsidR="001A193D">
        <w:t>(</w:t>
      </w:r>
      <w:r>
        <w:t xml:space="preserve">ii) some problems, </w:t>
      </w:r>
      <w:r w:rsidR="001A193D">
        <w:t>(</w:t>
      </w:r>
      <w:r>
        <w:t>iii) extreme problems. The EQ visual analogue scale asks respondents to rate their overall health state on a 100-point scale where 0 indicates the ‘worst imaginable health state’ and 100 indicates the ‘best imaginable health state’.</w:t>
      </w:r>
    </w:p>
    <w:p w14:paraId="7B7E2365" w14:textId="5F0AC6E5" w:rsidR="007464FE" w:rsidRDefault="007464FE" w:rsidP="007464FE">
      <w:pPr>
        <w:pStyle w:val="Body"/>
      </w:pPr>
      <w:r>
        <w:t>In general, the mobility, pain/discomfort and usual activities dimensions showed the greatest impairment</w:t>
      </w:r>
      <w:r w:rsidR="00A3714F">
        <w:t>,</w:t>
      </w:r>
      <w:r>
        <w:t xml:space="preserve"> with at least 50</w:t>
      </w:r>
      <w:r w:rsidR="006E70BC">
        <w:t xml:space="preserve"> per cent</w:t>
      </w:r>
      <w:r>
        <w:t xml:space="preserve"> of survey participants self-reporting some problems. There was no difference between EQ-5D dimensions for survey participants at participating (all </w:t>
      </w:r>
      <w:r w:rsidRPr="000F085D">
        <w:rPr>
          <w:i/>
          <w:iCs/>
        </w:rPr>
        <w:t>p</w:t>
      </w:r>
      <w:r w:rsidR="005E7161">
        <w:t xml:space="preserve"> </w:t>
      </w:r>
      <w:r>
        <w:t>&gt;</w:t>
      </w:r>
      <w:r w:rsidR="005E7161">
        <w:t xml:space="preserve"> </w:t>
      </w:r>
      <w:r>
        <w:t xml:space="preserve">0.05) or control (all </w:t>
      </w:r>
      <w:r w:rsidRPr="000F085D">
        <w:rPr>
          <w:i/>
          <w:iCs/>
        </w:rPr>
        <w:t>p</w:t>
      </w:r>
      <w:r w:rsidR="005E7161" w:rsidRPr="000F085D">
        <w:rPr>
          <w:i/>
          <w:iCs/>
        </w:rPr>
        <w:t xml:space="preserve"> </w:t>
      </w:r>
      <w:r>
        <w:t>&gt;</w:t>
      </w:r>
      <w:r w:rsidR="005E7161">
        <w:t xml:space="preserve"> </w:t>
      </w:r>
      <w:r>
        <w:t xml:space="preserve">0.05) health services over time or between participating and control health services over time (all </w:t>
      </w:r>
      <w:r w:rsidRPr="000F085D">
        <w:rPr>
          <w:i/>
          <w:iCs/>
        </w:rPr>
        <w:t>p</w:t>
      </w:r>
      <w:r w:rsidR="005E7161">
        <w:t xml:space="preserve"> </w:t>
      </w:r>
      <w:r>
        <w:t>&gt;</w:t>
      </w:r>
      <w:r w:rsidR="005E7161">
        <w:t xml:space="preserve"> </w:t>
      </w:r>
      <w:r>
        <w:t>0.05).</w:t>
      </w:r>
    </w:p>
    <w:p w14:paraId="528DCC5F" w14:textId="7CCE2244" w:rsidR="007464FE" w:rsidRDefault="007464FE" w:rsidP="007464FE">
      <w:pPr>
        <w:pStyle w:val="Body"/>
      </w:pPr>
      <w:r w:rsidRPr="007464FE">
        <w:t>The mean EQ-VAS differed for survey participants across participating and control health services, with those at participating health services rating their health slightly better than survey participants at control health services (</w:t>
      </w:r>
      <w:r w:rsidRPr="000F085D">
        <w:rPr>
          <w:i/>
          <w:iCs/>
        </w:rPr>
        <w:t>p</w:t>
      </w:r>
      <w:r w:rsidR="005E7161">
        <w:t xml:space="preserve"> </w:t>
      </w:r>
      <w:r w:rsidRPr="007464FE">
        <w:t>=</w:t>
      </w:r>
      <w:r w:rsidR="005E7161">
        <w:t xml:space="preserve"> </w:t>
      </w:r>
      <w:r w:rsidRPr="007464FE">
        <w:t>0.002).</w:t>
      </w:r>
    </w:p>
    <w:p w14:paraId="2EF84EED" w14:textId="6310AF72" w:rsidR="007464FE" w:rsidRDefault="007464FE" w:rsidP="007464FE">
      <w:pPr>
        <w:pStyle w:val="Body"/>
      </w:pPr>
      <w:r w:rsidRPr="007464FE">
        <w:t xml:space="preserve">After accounting for patient casemix, survey participants at </w:t>
      </w:r>
      <w:r w:rsidR="00B666B2">
        <w:t>one health service</w:t>
      </w:r>
      <w:r w:rsidR="00C86E46">
        <w:t xml:space="preserve"> </w:t>
      </w:r>
      <w:r w:rsidRPr="007464FE">
        <w:t xml:space="preserve">reported on average higher EQ-VAS scores at baseline compared </w:t>
      </w:r>
      <w:r w:rsidR="003548D3">
        <w:t>with</w:t>
      </w:r>
      <w:r w:rsidR="003548D3" w:rsidRPr="00A3737F">
        <w:t xml:space="preserve"> </w:t>
      </w:r>
      <w:r w:rsidR="005E7161">
        <w:t xml:space="preserve">six </w:t>
      </w:r>
      <w:r w:rsidRPr="007464FE">
        <w:t>months (</w:t>
      </w:r>
      <w:r w:rsidRPr="00D326DD">
        <w:rPr>
          <w:i/>
          <w:iCs/>
        </w:rPr>
        <w:t>p</w:t>
      </w:r>
      <w:r w:rsidR="005E7161">
        <w:t xml:space="preserve"> </w:t>
      </w:r>
      <w:r w:rsidRPr="007464FE">
        <w:t>=</w:t>
      </w:r>
      <w:r w:rsidR="005E7161">
        <w:t xml:space="preserve"> </w:t>
      </w:r>
      <w:r w:rsidRPr="007464FE">
        <w:t xml:space="preserve">0.022) when compared </w:t>
      </w:r>
      <w:r w:rsidR="003548D3">
        <w:t>with</w:t>
      </w:r>
      <w:r w:rsidR="003548D3" w:rsidRPr="00A3737F">
        <w:t xml:space="preserve"> </w:t>
      </w:r>
      <w:r w:rsidRPr="007464FE">
        <w:t xml:space="preserve">control health services. There was no difference among responses from survey participants at other participating health services when compared </w:t>
      </w:r>
      <w:r w:rsidR="003548D3">
        <w:t>with</w:t>
      </w:r>
      <w:r w:rsidR="003548D3" w:rsidRPr="00A3737F">
        <w:t xml:space="preserve"> </w:t>
      </w:r>
      <w:r w:rsidRPr="007464FE">
        <w:t xml:space="preserve">those at control health services (all </w:t>
      </w:r>
      <w:r w:rsidRPr="00D326DD">
        <w:rPr>
          <w:i/>
          <w:iCs/>
        </w:rPr>
        <w:t>p</w:t>
      </w:r>
      <w:r w:rsidR="005E7161">
        <w:t xml:space="preserve"> </w:t>
      </w:r>
      <w:r w:rsidRPr="007464FE">
        <w:t>&gt;</w:t>
      </w:r>
      <w:r w:rsidR="005E7161">
        <w:t xml:space="preserve"> </w:t>
      </w:r>
      <w:r w:rsidRPr="007464FE">
        <w:t>0.05).</w:t>
      </w:r>
    </w:p>
    <w:p w14:paraId="113AE795" w14:textId="53C5912B" w:rsidR="00377387" w:rsidRDefault="00377387" w:rsidP="00B666B2">
      <w:pPr>
        <w:pStyle w:val="Heading4"/>
      </w:pPr>
      <w:bookmarkStart w:id="268" w:name="_Toc82171413"/>
      <w:bookmarkStart w:id="269" w:name="_Toc84950316"/>
      <w:r>
        <w:t>Personal Health Questionnaire Depression Scale (PHQ-8)</w:t>
      </w:r>
      <w:bookmarkEnd w:id="268"/>
      <w:bookmarkEnd w:id="269"/>
    </w:p>
    <w:p w14:paraId="1D89820B" w14:textId="0F874059" w:rsidR="00377387" w:rsidRDefault="00377387" w:rsidP="00377387">
      <w:pPr>
        <w:pStyle w:val="Body"/>
      </w:pPr>
      <w:r>
        <w:t xml:space="preserve">The PHQ-8 is an assessment of respondent’s depression level. Respondents are asked to consider how they’ve been feeling during the past </w:t>
      </w:r>
      <w:r w:rsidR="005E7161">
        <w:t>two</w:t>
      </w:r>
      <w:r>
        <w:t xml:space="preserve"> weeks and answer a series of eight questions. For each item, respondents indicate whether they were bothered ‘not at all’, ‘several days’, ‘more than half the days’ or ‘nearly every day’. If they indicate a problem with any of the items, they are asked one additional question to assess how difficult these problems make it for them to do their general day-to-day activities: ‘not difficult at all’, ‘somewhat difficult’, ‘very difficult’ or ‘extremely difficult’.</w:t>
      </w:r>
    </w:p>
    <w:p w14:paraId="54EE5E5E" w14:textId="5F3E9CB1" w:rsidR="007464FE" w:rsidRDefault="007464FE" w:rsidP="007464FE">
      <w:pPr>
        <w:pStyle w:val="Body"/>
      </w:pPr>
      <w:r>
        <w:t>Over time, survey participants at participating health services reported fewer depressive symptoms and consequently the proportion of respondents with PHQ-8 score indicative of major depression and serve major depression decreased (</w:t>
      </w:r>
      <w:r w:rsidRPr="00D326DD">
        <w:rPr>
          <w:i/>
          <w:iCs/>
        </w:rPr>
        <w:t>p</w:t>
      </w:r>
      <w:r w:rsidR="005E7161">
        <w:t xml:space="preserve"> </w:t>
      </w:r>
      <w:r>
        <w:t>=</w:t>
      </w:r>
      <w:r w:rsidR="005E7161">
        <w:t xml:space="preserve"> </w:t>
      </w:r>
      <w:r>
        <w:t>0.003). At control health services, there was no association between participants PHQ-8 score and survey wave (</w:t>
      </w:r>
      <w:r w:rsidRPr="00D326DD">
        <w:rPr>
          <w:i/>
          <w:iCs/>
        </w:rPr>
        <w:t>p</w:t>
      </w:r>
      <w:r w:rsidR="005E7161">
        <w:t xml:space="preserve"> </w:t>
      </w:r>
      <w:r>
        <w:t>=</w:t>
      </w:r>
      <w:r w:rsidR="005E7161">
        <w:t xml:space="preserve"> </w:t>
      </w:r>
      <w:r>
        <w:t xml:space="preserve">0.860). The proportion of survey participants at control health services with PHQ-8 score indicative of major depression and serve major depression remained relatively stable over time. </w:t>
      </w:r>
    </w:p>
    <w:p w14:paraId="57A72DF7" w14:textId="531BE92E" w:rsidR="007464FE" w:rsidRDefault="007464FE" w:rsidP="007464FE">
      <w:pPr>
        <w:pStyle w:val="Body"/>
      </w:pPr>
      <w:r>
        <w:t>There was no difference in PHQ-8 scores between survey participants at participating and control health services over time (</w:t>
      </w:r>
      <w:r w:rsidRPr="00D326DD">
        <w:rPr>
          <w:i/>
          <w:iCs/>
        </w:rPr>
        <w:t>p</w:t>
      </w:r>
      <w:r w:rsidR="005E7161">
        <w:t xml:space="preserve"> </w:t>
      </w:r>
      <w:r>
        <w:t>=</w:t>
      </w:r>
      <w:r w:rsidR="005E7161">
        <w:t xml:space="preserve"> </w:t>
      </w:r>
      <w:r>
        <w:t xml:space="preserve">0.051). </w:t>
      </w:r>
    </w:p>
    <w:p w14:paraId="0EF3662A" w14:textId="122787A7" w:rsidR="007464FE" w:rsidRDefault="007464FE" w:rsidP="007464FE">
      <w:pPr>
        <w:pStyle w:val="Body"/>
      </w:pPr>
      <w:r>
        <w:t xml:space="preserve">After accounting for patient casemix, there was no difference in the change in PHQ-8 score from baseline to </w:t>
      </w:r>
      <w:r w:rsidR="005E7161">
        <w:t xml:space="preserve">six </w:t>
      </w:r>
      <w:r>
        <w:t xml:space="preserve">months for survey participants at each participating health services (all </w:t>
      </w:r>
      <w:r w:rsidRPr="00D326DD">
        <w:rPr>
          <w:i/>
          <w:iCs/>
        </w:rPr>
        <w:t>p</w:t>
      </w:r>
      <w:r w:rsidR="005E7161" w:rsidRPr="00D326DD">
        <w:rPr>
          <w:i/>
          <w:iCs/>
        </w:rPr>
        <w:t xml:space="preserve"> </w:t>
      </w:r>
      <w:r>
        <w:t>&gt;</w:t>
      </w:r>
      <w:r w:rsidR="005E7161">
        <w:t xml:space="preserve"> </w:t>
      </w:r>
      <w:r>
        <w:t xml:space="preserve">0.05) when compared </w:t>
      </w:r>
      <w:r w:rsidR="003548D3">
        <w:t>with</w:t>
      </w:r>
      <w:r w:rsidR="003548D3" w:rsidRPr="00A3737F">
        <w:t xml:space="preserve"> </w:t>
      </w:r>
      <w:r>
        <w:t>those at control health services.</w:t>
      </w:r>
    </w:p>
    <w:p w14:paraId="4823971E" w14:textId="055D8ED6" w:rsidR="00377387" w:rsidRDefault="00377387" w:rsidP="00B666B2">
      <w:pPr>
        <w:pStyle w:val="Heading4"/>
      </w:pPr>
      <w:bookmarkStart w:id="270" w:name="_Toc82171414"/>
      <w:bookmarkStart w:id="271" w:name="_Toc84950317"/>
      <w:r>
        <w:t>Generalised Anxiety Disorder Scale (GAD-7)</w:t>
      </w:r>
      <w:bookmarkEnd w:id="270"/>
      <w:bookmarkEnd w:id="271"/>
    </w:p>
    <w:p w14:paraId="54F8EA76" w14:textId="00FE49DD" w:rsidR="00377387" w:rsidRDefault="00377387" w:rsidP="00377387">
      <w:pPr>
        <w:pStyle w:val="Body"/>
      </w:pPr>
      <w:r>
        <w:t xml:space="preserve">The GAD-7 is a measure for assessing </w:t>
      </w:r>
      <w:r w:rsidR="00A3714F">
        <w:t>g</w:t>
      </w:r>
      <w:r>
        <w:t xml:space="preserve">eneral </w:t>
      </w:r>
      <w:r w:rsidR="00A3714F">
        <w:t>a</w:t>
      </w:r>
      <w:r>
        <w:t xml:space="preserve">nxiety </w:t>
      </w:r>
      <w:r w:rsidR="00A3714F">
        <w:t>d</w:t>
      </w:r>
      <w:r>
        <w:t xml:space="preserve">isorder. Respondents are asked to consider how they’ve been feeling during the past </w:t>
      </w:r>
      <w:r w:rsidR="005E7161">
        <w:t>two</w:t>
      </w:r>
      <w:r>
        <w:t xml:space="preserve"> weeks and answer a series of seven questions. For each item, respondents indicate whether they were bothered ‘not at all’, ‘several days’, ‘more than half the days’ or ‘nearly every day’. If they indicate a problem with any of the </w:t>
      </w:r>
      <w:r>
        <w:lastRenderedPageBreak/>
        <w:t>items, they are asked one additional question to assess how difficult these problems make it for them to do their general day-to-day activities: ‘not difficult at all’, ‘somewhat difficult’, ‘very difficult’ or ‘extremely difficult’.</w:t>
      </w:r>
    </w:p>
    <w:p w14:paraId="55729CA0" w14:textId="118BBFFA" w:rsidR="007464FE" w:rsidRDefault="007464FE" w:rsidP="007464FE">
      <w:pPr>
        <w:pStyle w:val="Body"/>
      </w:pPr>
      <w:r>
        <w:t xml:space="preserve">Over time there was no difference in the </w:t>
      </w:r>
      <w:r w:rsidR="005C304B">
        <w:t xml:space="preserve">number </w:t>
      </w:r>
      <w:r>
        <w:t>of anxiety symptoms survey participants reported at participating (</w:t>
      </w:r>
      <w:r w:rsidRPr="001360F8">
        <w:rPr>
          <w:i/>
          <w:iCs/>
        </w:rPr>
        <w:t>p</w:t>
      </w:r>
      <w:r w:rsidR="005E7161">
        <w:t xml:space="preserve"> </w:t>
      </w:r>
      <w:r>
        <w:t>=</w:t>
      </w:r>
      <w:r w:rsidR="005E7161">
        <w:t xml:space="preserve"> </w:t>
      </w:r>
      <w:r>
        <w:t>0.208) or control health services (</w:t>
      </w:r>
      <w:r w:rsidRPr="001360F8">
        <w:rPr>
          <w:i/>
          <w:iCs/>
        </w:rPr>
        <w:t>p</w:t>
      </w:r>
      <w:r w:rsidR="005E7161">
        <w:t xml:space="preserve"> </w:t>
      </w:r>
      <w:r>
        <w:t>=</w:t>
      </w:r>
      <w:r w:rsidR="005E7161">
        <w:t xml:space="preserve"> </w:t>
      </w:r>
      <w:r>
        <w:t>0.668). There was also no difference between GAD-7 scores for survey participants at participating and control health services (</w:t>
      </w:r>
      <w:r w:rsidRPr="001360F8">
        <w:rPr>
          <w:i/>
          <w:iCs/>
        </w:rPr>
        <w:t>p</w:t>
      </w:r>
      <w:r w:rsidR="005E7161">
        <w:t xml:space="preserve"> </w:t>
      </w:r>
      <w:r>
        <w:t>=</w:t>
      </w:r>
      <w:r w:rsidR="005E7161">
        <w:t xml:space="preserve"> </w:t>
      </w:r>
      <w:r>
        <w:t>0.458).</w:t>
      </w:r>
    </w:p>
    <w:p w14:paraId="626B7C3A" w14:textId="3950970A" w:rsidR="00A46EBE" w:rsidRDefault="007464FE" w:rsidP="007C2759">
      <w:pPr>
        <w:pStyle w:val="Body"/>
      </w:pPr>
      <w:r w:rsidRPr="007464FE">
        <w:t xml:space="preserve">After accounting for patient casemix, there was no difference in GAD-7 score from baseline to </w:t>
      </w:r>
      <w:r w:rsidR="005E7161">
        <w:t xml:space="preserve">six </w:t>
      </w:r>
      <w:r w:rsidRPr="007464FE">
        <w:t xml:space="preserve">months for survey participants at each participating health services (all </w:t>
      </w:r>
      <w:r w:rsidRPr="001360F8">
        <w:rPr>
          <w:i/>
          <w:iCs/>
        </w:rPr>
        <w:t>p</w:t>
      </w:r>
      <w:r w:rsidR="005E7161">
        <w:t xml:space="preserve"> </w:t>
      </w:r>
      <w:r w:rsidRPr="007464FE">
        <w:t>&gt;</w:t>
      </w:r>
      <w:r w:rsidR="005E7161">
        <w:t xml:space="preserve"> </w:t>
      </w:r>
      <w:r w:rsidRPr="007464FE">
        <w:t xml:space="preserve">0.05) when compared </w:t>
      </w:r>
      <w:r w:rsidR="003548D3">
        <w:t>with</w:t>
      </w:r>
      <w:r w:rsidR="003548D3" w:rsidRPr="00A3737F">
        <w:t xml:space="preserve"> </w:t>
      </w:r>
      <w:r w:rsidRPr="007464FE">
        <w:t>those from control health services.</w:t>
      </w:r>
    </w:p>
    <w:p w14:paraId="6B6340E6" w14:textId="77777777" w:rsidR="00B6648F" w:rsidRDefault="00B6648F" w:rsidP="00141DFB">
      <w:pPr>
        <w:pStyle w:val="Heading2"/>
      </w:pPr>
      <w:bookmarkStart w:id="272" w:name="_Toc82169536"/>
      <w:bookmarkStart w:id="273" w:name="_Toc82171415"/>
      <w:bookmarkStart w:id="274" w:name="_Toc84950318"/>
      <w:bookmarkStart w:id="275" w:name="_Toc99354394"/>
      <w:r>
        <w:t>Patient experience</w:t>
      </w:r>
      <w:bookmarkEnd w:id="272"/>
      <w:bookmarkEnd w:id="273"/>
      <w:bookmarkEnd w:id="274"/>
      <w:bookmarkEnd w:id="275"/>
    </w:p>
    <w:p w14:paraId="59BDB103" w14:textId="0D2EE18E" w:rsidR="00B6648F" w:rsidRDefault="00B6648F" w:rsidP="00B6648F">
      <w:pPr>
        <w:pStyle w:val="Body"/>
      </w:pPr>
      <w:r>
        <w:t>In general, survey participants</w:t>
      </w:r>
      <w:r w:rsidR="005C304B">
        <w:t>’</w:t>
      </w:r>
      <w:r>
        <w:t xml:space="preserve"> satisfaction of care received did not change over time and perceptions of the quality of care received and patients’ self-management was similar irrespective of whether survey participants were enrolled at a participating or control health service. The lack of intervention patients participating in the HealthLinks patient evaluation survey limits the use of objective data to assess patient experience and the trials promotion of chronic disease self-management.</w:t>
      </w:r>
    </w:p>
    <w:p w14:paraId="12BFAE40" w14:textId="00091024" w:rsidR="00377387" w:rsidRDefault="00377387" w:rsidP="00FF5596">
      <w:pPr>
        <w:pStyle w:val="Heading3"/>
      </w:pPr>
      <w:bookmarkStart w:id="276" w:name="_Toc82171416"/>
      <w:bookmarkStart w:id="277" w:name="_Toc84950319"/>
      <w:r>
        <w:t>Patient Satisfaction Questionnaire (PSQ)</w:t>
      </w:r>
      <w:bookmarkEnd w:id="276"/>
      <w:bookmarkEnd w:id="277"/>
    </w:p>
    <w:p w14:paraId="79A4A681" w14:textId="715D08C1" w:rsidR="00377387" w:rsidRPr="00377387" w:rsidRDefault="00377387" w:rsidP="00377387">
      <w:pPr>
        <w:pStyle w:val="Body"/>
      </w:pPr>
      <w:r>
        <w:t>The PSQ is a measure of patient satisfaction with their medical care. Respondents are asked to consider the medical care they are receiving and complete four questions. Each item is completed using the rating scale: ‘strongly agree’, ‘agree’, ‘not sure’, ‘disagree’</w:t>
      </w:r>
      <w:r w:rsidR="005C304B">
        <w:t xml:space="preserve"> or</w:t>
      </w:r>
      <w:r>
        <w:t xml:space="preserve"> ‘strongly disagree’.</w:t>
      </w:r>
    </w:p>
    <w:p w14:paraId="60E0ADDA" w14:textId="705160F1" w:rsidR="008F379A" w:rsidRDefault="008F379A" w:rsidP="008F379A">
      <w:pPr>
        <w:pStyle w:val="Body"/>
      </w:pPr>
      <w:r>
        <w:t>Overall, survey participants reported the same level of satisfaction with their health care, as assessed by the PSQ, irrespective of whether they were enrolled at a participating or control health service (</w:t>
      </w:r>
      <w:r w:rsidR="005E7161" w:rsidRPr="005E7161">
        <w:rPr>
          <w:i/>
          <w:iCs/>
        </w:rPr>
        <w:t xml:space="preserve">p = </w:t>
      </w:r>
      <w:r>
        <w:t>0.672). At participating health services, over</w:t>
      </w:r>
      <w:r w:rsidR="005C304B">
        <w:t xml:space="preserve"> </w:t>
      </w:r>
      <w:r>
        <w:t>time there was no difference in how satisfied survey participants were with their care (</w:t>
      </w:r>
      <w:r w:rsidR="005C304B">
        <w:t>b</w:t>
      </w:r>
      <w:r>
        <w:t>aseline mean</w:t>
      </w:r>
      <w:r w:rsidR="005C304B">
        <w:t xml:space="preserve"> [</w:t>
      </w:r>
      <w:r>
        <w:t>sd</w:t>
      </w:r>
      <w:r w:rsidR="005C304B">
        <w:t>]</w:t>
      </w:r>
      <w:r>
        <w:t xml:space="preserve"> = 3.31 (0.76), </w:t>
      </w:r>
      <w:r w:rsidR="005E7161">
        <w:t xml:space="preserve">six </w:t>
      </w:r>
      <w:r>
        <w:t>m</w:t>
      </w:r>
      <w:r w:rsidR="005E7161">
        <w:t>on</w:t>
      </w:r>
      <w:r>
        <w:t xml:space="preserve">ths mean </w:t>
      </w:r>
      <w:r w:rsidR="005C304B">
        <w:t>[</w:t>
      </w:r>
      <w:r>
        <w:t>sd</w:t>
      </w:r>
      <w:r w:rsidR="005C304B">
        <w:t xml:space="preserve">] </w:t>
      </w:r>
      <w:r>
        <w:t>= 3.30 (0.74), 12</w:t>
      </w:r>
      <w:r w:rsidR="005E7161">
        <w:t xml:space="preserve"> </w:t>
      </w:r>
      <w:r>
        <w:t>m</w:t>
      </w:r>
      <w:r w:rsidR="005E7161">
        <w:t>on</w:t>
      </w:r>
      <w:r>
        <w:t xml:space="preserve">ths mean </w:t>
      </w:r>
      <w:r w:rsidR="005C304B">
        <w:t>[</w:t>
      </w:r>
      <w:r>
        <w:t>sd</w:t>
      </w:r>
      <w:r w:rsidR="005C304B">
        <w:t xml:space="preserve">] </w:t>
      </w:r>
      <w:r>
        <w:t>=</w:t>
      </w:r>
      <w:r w:rsidR="005C304B">
        <w:t xml:space="preserve"> </w:t>
      </w:r>
      <w:r>
        <w:t xml:space="preserve">3.33 (0.68); </w:t>
      </w:r>
      <w:r w:rsidR="005E7161" w:rsidRPr="005E7161">
        <w:rPr>
          <w:i/>
          <w:iCs/>
        </w:rPr>
        <w:t xml:space="preserve">p = </w:t>
      </w:r>
      <w:r>
        <w:t>0.917). Similarly, overtime survey participants at control health services also did not report a difference with the satisfaction of their care (</w:t>
      </w:r>
      <w:r w:rsidR="005C304B">
        <w:t>b</w:t>
      </w:r>
      <w:r>
        <w:t>aseline mean</w:t>
      </w:r>
      <w:r w:rsidR="005C304B">
        <w:t xml:space="preserve"> [</w:t>
      </w:r>
      <w:r>
        <w:t>sd</w:t>
      </w:r>
      <w:r w:rsidR="005C304B">
        <w:t>]</w:t>
      </w:r>
      <w:r>
        <w:t xml:space="preserve"> = 3.33 (0.81), </w:t>
      </w:r>
      <w:r w:rsidR="005C304B">
        <w:t xml:space="preserve">six </w:t>
      </w:r>
      <w:r>
        <w:t>m</w:t>
      </w:r>
      <w:r w:rsidR="005C304B">
        <w:t>on</w:t>
      </w:r>
      <w:r>
        <w:t xml:space="preserve">ths mean </w:t>
      </w:r>
      <w:r w:rsidR="005C304B">
        <w:t>[</w:t>
      </w:r>
      <w:r>
        <w:t>sd</w:t>
      </w:r>
      <w:r w:rsidR="005C304B">
        <w:t xml:space="preserve">] </w:t>
      </w:r>
      <w:r>
        <w:t>= 3.33 (0.77), 12</w:t>
      </w:r>
      <w:r w:rsidR="005C304B">
        <w:t xml:space="preserve"> </w:t>
      </w:r>
      <w:r>
        <w:t>m</w:t>
      </w:r>
      <w:r w:rsidR="005C304B">
        <w:t>on</w:t>
      </w:r>
      <w:r>
        <w:t xml:space="preserve">ths mean </w:t>
      </w:r>
      <w:r w:rsidR="005C304B">
        <w:t>[</w:t>
      </w:r>
      <w:r>
        <w:t>sd</w:t>
      </w:r>
      <w:r w:rsidR="005C304B">
        <w:t xml:space="preserve">] </w:t>
      </w:r>
      <w:r>
        <w:t xml:space="preserve">=3.22 (0.82); </w:t>
      </w:r>
      <w:r w:rsidR="005E7161" w:rsidRPr="005E7161">
        <w:rPr>
          <w:i/>
          <w:iCs/>
        </w:rPr>
        <w:t xml:space="preserve">p = </w:t>
      </w:r>
      <w:r>
        <w:t>0.917).</w:t>
      </w:r>
    </w:p>
    <w:p w14:paraId="267A78B6" w14:textId="63BF1D78" w:rsidR="008F379A" w:rsidRDefault="008F379A" w:rsidP="008F379A">
      <w:pPr>
        <w:pStyle w:val="Body"/>
      </w:pPr>
      <w:r>
        <w:t xml:space="preserve">After accounting for patient casemix, there was no difference in PSQ scores from baseline to </w:t>
      </w:r>
      <w:r w:rsidR="005E7161">
        <w:t xml:space="preserve">six </w:t>
      </w:r>
      <w:r>
        <w:t xml:space="preserve">months for survey participants at each participating health services (all </w:t>
      </w:r>
      <w:r w:rsidRPr="001333E1">
        <w:rPr>
          <w:i/>
          <w:iCs/>
        </w:rPr>
        <w:t>p</w:t>
      </w:r>
      <w:r w:rsidR="005E7161">
        <w:t xml:space="preserve"> </w:t>
      </w:r>
      <w:r>
        <w:t>&gt;</w:t>
      </w:r>
      <w:r w:rsidR="005E7161">
        <w:t xml:space="preserve"> </w:t>
      </w:r>
      <w:r>
        <w:t xml:space="preserve">0.05) when compared </w:t>
      </w:r>
      <w:r w:rsidR="003548D3">
        <w:t>with</w:t>
      </w:r>
      <w:r w:rsidR="003548D3" w:rsidRPr="00A3737F">
        <w:t xml:space="preserve"> </w:t>
      </w:r>
      <w:r>
        <w:t>those at control health services.</w:t>
      </w:r>
    </w:p>
    <w:p w14:paraId="250E630F" w14:textId="45F58898" w:rsidR="00377387" w:rsidRDefault="00377387" w:rsidP="00FF5596">
      <w:pPr>
        <w:pStyle w:val="Heading3"/>
      </w:pPr>
      <w:bookmarkStart w:id="278" w:name="_Toc82171417"/>
      <w:bookmarkStart w:id="279" w:name="_Toc84950320"/>
      <w:r>
        <w:t>Patients Assessment of Chronic Illness Care (PACIC 14)</w:t>
      </w:r>
      <w:bookmarkEnd w:id="278"/>
      <w:bookmarkEnd w:id="279"/>
    </w:p>
    <w:p w14:paraId="2C7936D2" w14:textId="3DB03FB8" w:rsidR="00377387" w:rsidRPr="00377387" w:rsidRDefault="00377387" w:rsidP="00B666B2">
      <w:pPr>
        <w:pStyle w:val="Body"/>
      </w:pPr>
      <w:r>
        <w:t>PACIC 14 is a series of questions designed to measure chronic care delivery. PACIC 14 asks respondents to consider the care they have received for their chronic illness in the past six months and answer 14 questions. Each item is completed using the rating scale: ‘almost never’, ‘generally not’, ‘sometimes’, ‘most of the time’</w:t>
      </w:r>
      <w:r w:rsidR="00BD696E">
        <w:t xml:space="preserve"> or</w:t>
      </w:r>
      <w:r>
        <w:t xml:space="preserve"> ‘almost always’. Responses are used to generate five subscales (</w:t>
      </w:r>
      <w:r w:rsidR="00BD696E">
        <w:t>patient activation, delivery system design, goal setting, problem solving, follow</w:t>
      </w:r>
      <w:r w:rsidR="007574E5">
        <w:t>-</w:t>
      </w:r>
      <w:r>
        <w:t>up) as well as an overall measure.</w:t>
      </w:r>
    </w:p>
    <w:p w14:paraId="12F74805" w14:textId="72EB2A2B" w:rsidR="008F379A" w:rsidRDefault="008F379A" w:rsidP="008F379A">
      <w:pPr>
        <w:pStyle w:val="Body"/>
      </w:pPr>
      <w:r>
        <w:t xml:space="preserve">Overall, survey participants perceived the quality of their care, as assessed by the PACIC 14, as the same irrespective of whether they were enrolled at a participating or control health service (all </w:t>
      </w:r>
      <w:r w:rsidRPr="004D6C25">
        <w:rPr>
          <w:i/>
          <w:iCs/>
        </w:rPr>
        <w:t>p</w:t>
      </w:r>
      <w:r w:rsidR="00BD696E">
        <w:t xml:space="preserve"> </w:t>
      </w:r>
      <w:r>
        <w:t>&gt;</w:t>
      </w:r>
      <w:r w:rsidR="00BD696E">
        <w:t xml:space="preserve"> </w:t>
      </w:r>
      <w:r>
        <w:t xml:space="preserve">0.05). </w:t>
      </w:r>
    </w:p>
    <w:p w14:paraId="068A6466" w14:textId="63DB7BEF" w:rsidR="008F379A" w:rsidRDefault="008F379A" w:rsidP="008F379A">
      <w:pPr>
        <w:pStyle w:val="Body"/>
      </w:pPr>
      <w:r>
        <w:lastRenderedPageBreak/>
        <w:t xml:space="preserve">At participating health services, over time there was no significant difference in how survey participants perceived the quality of their care (median ranged from 2.0 to 2.5, all </w:t>
      </w:r>
      <w:r w:rsidRPr="004D6C25">
        <w:rPr>
          <w:i/>
          <w:iCs/>
        </w:rPr>
        <w:t>p</w:t>
      </w:r>
      <w:r>
        <w:t xml:space="preserve"> &gt;</w:t>
      </w:r>
      <w:r w:rsidR="00BD696E">
        <w:t xml:space="preserve"> </w:t>
      </w:r>
      <w:r>
        <w:t>0.05). In contrast, at control health services, in general (with the exception of goal setting), survey participants perceived the quality of care as generally worse over time (</w:t>
      </w:r>
      <w:r w:rsidRPr="004D6C25">
        <w:rPr>
          <w:i/>
          <w:iCs/>
        </w:rPr>
        <w:t>p</w:t>
      </w:r>
      <w:r w:rsidR="00BD696E">
        <w:t xml:space="preserve"> [t</w:t>
      </w:r>
      <w:r>
        <w:t>otal</w:t>
      </w:r>
      <w:r w:rsidR="00BD696E">
        <w:t xml:space="preserve">] </w:t>
      </w:r>
      <w:r>
        <w:t>=</w:t>
      </w:r>
      <w:r w:rsidR="00BD696E">
        <w:t xml:space="preserve"> </w:t>
      </w:r>
      <w:r>
        <w:t xml:space="preserve">0.020; </w:t>
      </w:r>
      <w:r w:rsidRPr="004D6C25">
        <w:rPr>
          <w:i/>
          <w:iCs/>
        </w:rPr>
        <w:t>p</w:t>
      </w:r>
      <w:r w:rsidR="00BD696E">
        <w:t xml:space="preserve"> [g</w:t>
      </w:r>
      <w:r>
        <w:t xml:space="preserve">oal </w:t>
      </w:r>
      <w:r w:rsidR="00BD696E">
        <w:t>s</w:t>
      </w:r>
      <w:r>
        <w:t>etting</w:t>
      </w:r>
      <w:r w:rsidR="00BD696E">
        <w:t xml:space="preserve">] </w:t>
      </w:r>
      <w:r>
        <w:t>=</w:t>
      </w:r>
      <w:r w:rsidR="00BD696E">
        <w:t xml:space="preserve"> </w:t>
      </w:r>
      <w:r>
        <w:t xml:space="preserve">0.218; </w:t>
      </w:r>
      <w:r w:rsidRPr="004D6C25">
        <w:rPr>
          <w:i/>
          <w:iCs/>
        </w:rPr>
        <w:t>p</w:t>
      </w:r>
      <w:r w:rsidR="00BD696E">
        <w:t xml:space="preserve"> [p</w:t>
      </w:r>
      <w:r>
        <w:t xml:space="preserve">roblem </w:t>
      </w:r>
      <w:r w:rsidR="00BD696E">
        <w:t>s</w:t>
      </w:r>
      <w:r>
        <w:t>olving</w:t>
      </w:r>
      <w:r w:rsidR="00BD696E">
        <w:t xml:space="preserve">] </w:t>
      </w:r>
      <w:r>
        <w:t>=</w:t>
      </w:r>
      <w:r w:rsidR="00BD696E">
        <w:t xml:space="preserve"> </w:t>
      </w:r>
      <w:r>
        <w:t xml:space="preserve">0.047; </w:t>
      </w:r>
      <w:r w:rsidRPr="004D6C25">
        <w:rPr>
          <w:i/>
          <w:iCs/>
        </w:rPr>
        <w:t>p</w:t>
      </w:r>
      <w:r w:rsidR="00BD696E">
        <w:t xml:space="preserve"> [f</w:t>
      </w:r>
      <w:r>
        <w:t>ollow-up</w:t>
      </w:r>
      <w:r w:rsidR="00BD696E">
        <w:t xml:space="preserve">] </w:t>
      </w:r>
      <w:r>
        <w:t>=</w:t>
      </w:r>
      <w:r w:rsidR="00BD696E">
        <w:t xml:space="preserve"> </w:t>
      </w:r>
      <w:r>
        <w:t>0.040).</w:t>
      </w:r>
    </w:p>
    <w:p w14:paraId="6A8AE554" w14:textId="2FFDFD30" w:rsidR="000F398F" w:rsidRDefault="008F379A" w:rsidP="00B6648F">
      <w:pPr>
        <w:pStyle w:val="Body"/>
      </w:pPr>
      <w:r w:rsidRPr="008F379A">
        <w:t xml:space="preserve">After accounting for patient casemix, survey participants at </w:t>
      </w:r>
      <w:r w:rsidR="00B666B2">
        <w:t>one health service</w:t>
      </w:r>
      <w:r w:rsidRPr="008F379A">
        <w:t xml:space="preserve"> reported on average a higher PACIC 14 total score at </w:t>
      </w:r>
      <w:r w:rsidR="005E7161">
        <w:t xml:space="preserve">six </w:t>
      </w:r>
      <w:r w:rsidRPr="008F379A">
        <w:t>months compared</w:t>
      </w:r>
      <w:r w:rsidR="00AF2CA1">
        <w:t xml:space="preserve"> with</w:t>
      </w:r>
      <w:r w:rsidRPr="008F379A">
        <w:t xml:space="preserve"> baseline (</w:t>
      </w:r>
      <w:r w:rsidR="005E7161" w:rsidRPr="005E7161">
        <w:rPr>
          <w:i/>
          <w:iCs/>
        </w:rPr>
        <w:t xml:space="preserve">p = </w:t>
      </w:r>
      <w:r w:rsidRPr="008F379A">
        <w:t xml:space="preserve">0.022) when </w:t>
      </w:r>
      <w:r w:rsidR="00AF2CA1">
        <w:t xml:space="preserve">held up against </w:t>
      </w:r>
      <w:r w:rsidRPr="008F379A">
        <w:t xml:space="preserve">survey participants at control health services. There was no difference among participants at other participating health services when compared </w:t>
      </w:r>
      <w:r w:rsidR="003548D3">
        <w:t>with</w:t>
      </w:r>
      <w:r w:rsidR="003548D3" w:rsidRPr="00A3737F">
        <w:t xml:space="preserve"> </w:t>
      </w:r>
      <w:r w:rsidRPr="008F379A">
        <w:t xml:space="preserve">those at control health service (all </w:t>
      </w:r>
      <w:r w:rsidRPr="00842BEA">
        <w:rPr>
          <w:i/>
          <w:iCs/>
        </w:rPr>
        <w:t>p</w:t>
      </w:r>
      <w:r w:rsidR="00AF2CA1">
        <w:t xml:space="preserve"> </w:t>
      </w:r>
      <w:r w:rsidRPr="008F379A">
        <w:t>&gt;</w:t>
      </w:r>
      <w:r w:rsidR="00AF2CA1">
        <w:t xml:space="preserve"> </w:t>
      </w:r>
      <w:r w:rsidRPr="008F379A">
        <w:t>0.05).</w:t>
      </w:r>
    </w:p>
    <w:p w14:paraId="5D3CAADC" w14:textId="2E32C7CF" w:rsidR="00B6648F" w:rsidRDefault="00B6648F" w:rsidP="00B6648F">
      <w:pPr>
        <w:pStyle w:val="Body"/>
      </w:pPr>
      <w:r>
        <w:t>From the perspective of staff who participated in the follow</w:t>
      </w:r>
      <w:r w:rsidR="00AF2CA1">
        <w:t>-</w:t>
      </w:r>
      <w:r>
        <w:t xml:space="preserve">up workforce focus groups, there was a belief that patients who received an intervention model of care found the trial a positive experience. These perceptions were generally based on anecdotes, although some based their perceptions on data from Net Promoter scores, locally conducted evaluation surveys and direct feedback from HealthLinks intervention patients. </w:t>
      </w:r>
    </w:p>
    <w:p w14:paraId="12B8172A" w14:textId="7E72040F" w:rsidR="0022607F" w:rsidRPr="00871B0F" w:rsidRDefault="00327F11" w:rsidP="00871B0F">
      <w:pPr>
        <w:pStyle w:val="Quotetext"/>
      </w:pPr>
      <w:r>
        <w:t>‘</w:t>
      </w:r>
      <w:r w:rsidR="0022607F" w:rsidRPr="00871B0F">
        <w:t>Our colleagues are constantly trying to refer into the program, so that’s always a good sign that’s it well received, and they can see the benefit … there would be very few patients who haven’t expressed some benefit</w:t>
      </w:r>
      <w:r w:rsidR="00AF2CA1">
        <w:t>.</w:t>
      </w:r>
      <w:r w:rsidR="0022607F" w:rsidRPr="00871B0F">
        <w:t xml:space="preserve"> </w:t>
      </w:r>
      <w:r w:rsidR="00AF2CA1">
        <w:t>M</w:t>
      </w:r>
      <w:r w:rsidR="0022607F" w:rsidRPr="00871B0F">
        <w:t>ost express extreme gratitude and lots of benefits.</w:t>
      </w:r>
      <w:r>
        <w:t>’</w:t>
      </w:r>
    </w:p>
    <w:p w14:paraId="3B5D6A12" w14:textId="787931E6" w:rsidR="0022607F" w:rsidRDefault="00327F11" w:rsidP="00871B0F">
      <w:pPr>
        <w:pStyle w:val="Quotetext"/>
      </w:pPr>
      <w:r>
        <w:t>‘</w:t>
      </w:r>
      <w:r w:rsidR="0022607F" w:rsidRPr="00871B0F">
        <w:t>They’re not all positive but they’re mostly positive</w:t>
      </w:r>
      <w:r w:rsidR="00AF2CA1">
        <w:t xml:space="preserve"> </w:t>
      </w:r>
      <w:r w:rsidR="0022607F" w:rsidRPr="00871B0F">
        <w:t>…</w:t>
      </w:r>
      <w:r w:rsidR="00AF2CA1">
        <w:t xml:space="preserve"> </w:t>
      </w:r>
      <w:r w:rsidR="0022607F" w:rsidRPr="00871B0F">
        <w:t>you can see their satisfaction is improving over time</w:t>
      </w:r>
      <w:r w:rsidR="001A193D">
        <w:t xml:space="preserve"> </w:t>
      </w:r>
      <w:r w:rsidR="0022607F" w:rsidRPr="00871B0F">
        <w:t>…</w:t>
      </w:r>
      <w:r w:rsidR="001A193D">
        <w:t xml:space="preserve"> </w:t>
      </w:r>
      <w:r w:rsidR="0022607F" w:rsidRPr="00871B0F">
        <w:t>it’s definitely improved the quality of life and the way they see the health system as well.</w:t>
      </w:r>
      <w:r>
        <w:t>’</w:t>
      </w:r>
    </w:p>
    <w:p w14:paraId="7B73B3E7" w14:textId="1D978D82" w:rsidR="00B6648F" w:rsidRDefault="00B6648F" w:rsidP="00B6648F">
      <w:pPr>
        <w:pStyle w:val="Body"/>
      </w:pPr>
      <w:r>
        <w:t xml:space="preserve">Workforce focus group participants described intervention patients having improved trust and belief in the health system and that the holistic approach to care made them feel cared about. Participants at </w:t>
      </w:r>
      <w:r w:rsidR="00B666B2">
        <w:t>one health service</w:t>
      </w:r>
      <w:r>
        <w:t xml:space="preserve"> highlighted improved social connection for their intervention patients and that providing ongoing education and support helped reduce patients’ anxiety and build resilience. </w:t>
      </w:r>
    </w:p>
    <w:p w14:paraId="1374F121" w14:textId="591AAC6E" w:rsidR="0022607F" w:rsidRPr="00913BEC" w:rsidRDefault="00327F11" w:rsidP="00913BEC">
      <w:pPr>
        <w:pStyle w:val="Quotetext"/>
      </w:pPr>
      <w:r>
        <w:t>‘</w:t>
      </w:r>
      <w:r w:rsidR="0022607F" w:rsidRPr="00913BEC">
        <w:t>And suddenly they go</w:t>
      </w:r>
      <w:r w:rsidR="007D7F68">
        <w:t>,</w:t>
      </w:r>
      <w:r w:rsidR="0022607F" w:rsidRPr="00913BEC">
        <w:t xml:space="preserve"> </w:t>
      </w:r>
      <w:r w:rsidR="0022607F" w:rsidRPr="00186D54">
        <w:rPr>
          <w:i/>
          <w:iCs/>
        </w:rPr>
        <w:t>oh, the hospital cares about me</w:t>
      </w:r>
      <w:r w:rsidR="0022607F" w:rsidRPr="00913BEC">
        <w:t>, and suddenly their behaviour is different too because I think it's fair to say people go into a different relationship with the team once they see the kindness and generosity that can be provided.</w:t>
      </w:r>
      <w:r>
        <w:t>’</w:t>
      </w:r>
    </w:p>
    <w:p w14:paraId="5E440C65" w14:textId="26B649AF" w:rsidR="0022607F" w:rsidRDefault="00327F11" w:rsidP="00913BEC">
      <w:pPr>
        <w:pStyle w:val="Quotetext"/>
      </w:pPr>
      <w:r>
        <w:t>‘</w:t>
      </w:r>
      <w:r w:rsidR="0022607F" w:rsidRPr="00913BEC">
        <w:t>Because we’re not as quick to discharge with HealthLinks, especially if they’re in that time been going back into hospital, one of the benefits would be that you establish a better relationship with them because you hang onto them a little bit and they get to trust you.</w:t>
      </w:r>
      <w:r>
        <w:t>’</w:t>
      </w:r>
    </w:p>
    <w:p w14:paraId="20C99A08" w14:textId="3139B951" w:rsidR="00B6648F" w:rsidRDefault="007D7F68" w:rsidP="00B6648F">
      <w:pPr>
        <w:pStyle w:val="Body"/>
      </w:pPr>
      <w:r>
        <w:t>R</w:t>
      </w:r>
      <w:r w:rsidR="00B6648F">
        <w:t>egard</w:t>
      </w:r>
      <w:r>
        <w:t>ing</w:t>
      </w:r>
      <w:r w:rsidR="00B6648F">
        <w:t xml:space="preserve"> the HealthLinks trials promotion of self-management, workforce perceptions varied. Some focus group participants believed the impact was limited or they were unaware of any impact. A couple of focus group participants questioned if self-management was the main goal for this cohort or if they required a more paternalistic approach to care through ongoing care coordination and assistance navigating the health system. Alternatively, others believed the trial had a significant impact on self-care efficacy, health literacy, medication management and early detection of deterioration for participants receiving an intervention model of care. </w:t>
      </w:r>
    </w:p>
    <w:p w14:paraId="3B94CA64" w14:textId="5F62C775" w:rsidR="008F379A" w:rsidRPr="00913BEC" w:rsidRDefault="00327F11" w:rsidP="00913BEC">
      <w:pPr>
        <w:pStyle w:val="Quotetext"/>
      </w:pPr>
      <w:r>
        <w:t>‘</w:t>
      </w:r>
      <w:r w:rsidR="008F379A" w:rsidRPr="00913BEC">
        <w:t>…</w:t>
      </w:r>
      <w:r w:rsidR="007F7BE2">
        <w:t xml:space="preserve"> </w:t>
      </w:r>
      <w:r w:rsidR="008F379A" w:rsidRPr="00913BEC">
        <w:t>they’ve got a bit more education behind them to know well if I’m starting to get sick instead of going straight to the hospital I can maybe go and see my doctor a bit earlier, and potentially follow it through that way so they</w:t>
      </w:r>
      <w:r w:rsidR="00C96089">
        <w:t>’</w:t>
      </w:r>
      <w:r w:rsidR="008F379A" w:rsidRPr="00913BEC">
        <w:t>re not always going into hospital</w:t>
      </w:r>
      <w:r w:rsidR="007F7BE2">
        <w:t xml:space="preserve"> </w:t>
      </w:r>
      <w:r w:rsidR="008F379A" w:rsidRPr="00913BEC">
        <w:t>…</w:t>
      </w:r>
      <w:r>
        <w:t>’</w:t>
      </w:r>
    </w:p>
    <w:p w14:paraId="6C1B1480" w14:textId="42B2D46F" w:rsidR="008F379A" w:rsidRDefault="00327F11" w:rsidP="00913BEC">
      <w:pPr>
        <w:pStyle w:val="Quotetext"/>
      </w:pPr>
      <w:r>
        <w:t>‘</w:t>
      </w:r>
      <w:r w:rsidR="008F379A" w:rsidRPr="00913BEC">
        <w:t>People that we see coming into the program that have had HealthLinks tend to have improved levels of health literacy. Understanding things like</w:t>
      </w:r>
      <w:r w:rsidR="007F7BE2">
        <w:t xml:space="preserve"> </w:t>
      </w:r>
      <w:r w:rsidR="008F379A" w:rsidRPr="00913BEC">
        <w:t>…</w:t>
      </w:r>
      <w:r w:rsidR="007F7BE2">
        <w:t xml:space="preserve"> </w:t>
      </w:r>
      <w:r w:rsidR="008F379A" w:rsidRPr="00913BEC">
        <w:t>monitoring changes in their condition that would alert them to seek early intervention to prevent a re-presentation to hospital.</w:t>
      </w:r>
      <w:r>
        <w:t>’</w:t>
      </w:r>
      <w:r w:rsidR="008F379A" w:rsidRPr="008F379A">
        <w:t xml:space="preserve"> </w:t>
      </w:r>
    </w:p>
    <w:p w14:paraId="05465113" w14:textId="69FF7108" w:rsidR="008F379A" w:rsidRDefault="00327F11" w:rsidP="00913BEC">
      <w:pPr>
        <w:pStyle w:val="Quotetext"/>
      </w:pPr>
      <w:r>
        <w:lastRenderedPageBreak/>
        <w:t>‘</w:t>
      </w:r>
      <w:r w:rsidR="008F379A" w:rsidRPr="00913BEC">
        <w:t>…</w:t>
      </w:r>
      <w:r w:rsidR="007F7BE2">
        <w:t xml:space="preserve"> </w:t>
      </w:r>
      <w:r w:rsidR="008F379A" w:rsidRPr="00913BEC">
        <w:t>that self-management model whilst it</w:t>
      </w:r>
      <w:r w:rsidR="007316D6">
        <w:t>’</w:t>
      </w:r>
      <w:r w:rsidR="008F379A" w:rsidRPr="00913BEC">
        <w:t>s great it just didn’t work for everyone. And so I think it broadened our philosophy about how to think about caring for patients, and to be okay with a model where we’re a bit more interventionist</w:t>
      </w:r>
      <w:r w:rsidR="007F7BE2">
        <w:t xml:space="preserve"> </w:t>
      </w:r>
      <w:r w:rsidR="008F379A" w:rsidRPr="00913BEC">
        <w:t>…</w:t>
      </w:r>
      <w:r>
        <w:t>’</w:t>
      </w:r>
    </w:p>
    <w:p w14:paraId="5B978947" w14:textId="77777777" w:rsidR="00615630" w:rsidRDefault="00615630" w:rsidP="00FF5596">
      <w:pPr>
        <w:pStyle w:val="Heading3"/>
      </w:pPr>
      <w:r w:rsidRPr="00BF2388">
        <w:t>Consent and enrolment processes</w:t>
      </w:r>
    </w:p>
    <w:p w14:paraId="7126FB25" w14:textId="29132BFE" w:rsidR="00A46EBE" w:rsidRDefault="00B6648F" w:rsidP="00B6648F">
      <w:pPr>
        <w:pStyle w:val="Body"/>
      </w:pPr>
      <w:r>
        <w:t xml:space="preserve">Some workforce participants acknowledged the burden of consent and enrolment processes on intervention patients throughout the trial. At </w:t>
      </w:r>
      <w:r w:rsidR="00B666B2">
        <w:t>one health service</w:t>
      </w:r>
      <w:r>
        <w:t xml:space="preserve"> this related to patients feeling hassled by recruitment phone calls</w:t>
      </w:r>
      <w:r w:rsidR="007316D6">
        <w:t>;</w:t>
      </w:r>
      <w:r>
        <w:t xml:space="preserve"> at </w:t>
      </w:r>
      <w:r w:rsidR="00B666B2">
        <w:t>another health service</w:t>
      </w:r>
      <w:r>
        <w:t xml:space="preserve"> it was the difficulty explaining the concept of intervention eligibility because of an identification algorithm</w:t>
      </w:r>
      <w:r w:rsidR="007316D6">
        <w:t>;</w:t>
      </w:r>
      <w:r>
        <w:t xml:space="preserve"> and at </w:t>
      </w:r>
      <w:r w:rsidR="00B666B2">
        <w:t>another health service</w:t>
      </w:r>
      <w:r>
        <w:t xml:space="preserve"> some discussed the long consent process for intervention patients and the burden of administering two evaluation surveys</w:t>
      </w:r>
      <w:r w:rsidR="007316D6">
        <w:t xml:space="preserve"> because</w:t>
      </w:r>
      <w:r>
        <w:t xml:space="preserve"> the system-level survey activity coincided with local evaluation survey activities. In addition, some workforce participants questioned whether patients clearly understood what they were being enrolled in, especially when they were already receiving a similar model of care from the health service to what the HealthLinks intervention provided.</w:t>
      </w:r>
      <w:r w:rsidR="00655A65">
        <w:t xml:space="preserve"> Each of these themes are discussed in turn below.</w:t>
      </w:r>
    </w:p>
    <w:p w14:paraId="5FCACBE6" w14:textId="683E36BD" w:rsidR="00BF2388" w:rsidRDefault="00BF2388" w:rsidP="00BF2388">
      <w:pPr>
        <w:pStyle w:val="Body"/>
      </w:pPr>
      <w:r>
        <w:t xml:space="preserve">A couple of participants discussed the potential negative impacts of the consent and recruitment processes on patient engagement with intervention models of care. Two participants at </w:t>
      </w:r>
      <w:r w:rsidR="00D40382">
        <w:t>one health service</w:t>
      </w:r>
      <w:r>
        <w:t xml:space="preserve"> acknowledged that a few patients had described feeling hassled by recruitment phone calls once they had been discharged from hospital.</w:t>
      </w:r>
    </w:p>
    <w:p w14:paraId="6140A39A" w14:textId="7300C13F" w:rsidR="00864C1C" w:rsidRDefault="00327F11" w:rsidP="0036470E">
      <w:pPr>
        <w:pStyle w:val="Quotetext"/>
      </w:pPr>
      <w:r>
        <w:t>‘</w:t>
      </w:r>
      <w:r w:rsidR="00BF2388">
        <w:t>…</w:t>
      </w:r>
      <w:r w:rsidR="007F7BE2">
        <w:t xml:space="preserve"> </w:t>
      </w:r>
      <w:r w:rsidR="00BF2388">
        <w:t>sometimes when you speak to clients they don’t want anything to do with HealthLinks or with HARP and then they feel like you’ve kind of annoyed them because they’ve been discharged from hospital and why are you calling me</w:t>
      </w:r>
      <w:r w:rsidR="0036470E">
        <w:t xml:space="preserve">, </w:t>
      </w:r>
      <w:r w:rsidR="005233E8" w:rsidRPr="005233E8">
        <w:t xml:space="preserve">even though they’ve met </w:t>
      </w:r>
      <w:r w:rsidR="007316D6">
        <w:t>[</w:t>
      </w:r>
      <w:r w:rsidR="005233E8" w:rsidRPr="005233E8">
        <w:t>a team member</w:t>
      </w:r>
      <w:r w:rsidR="007316D6">
        <w:t>]</w:t>
      </w:r>
      <w:r w:rsidR="005233E8" w:rsidRPr="005233E8">
        <w:t xml:space="preserve"> on the ward and they know the people are going to call them, but maybe sometimes they</w:t>
      </w:r>
      <w:r w:rsidR="007316D6">
        <w:t>’</w:t>
      </w:r>
      <w:r w:rsidR="005233E8" w:rsidRPr="005233E8">
        <w:t>re being hassled more than they would like to</w:t>
      </w:r>
      <w:r w:rsidR="007F7BE2">
        <w:t>.</w:t>
      </w:r>
      <w:r>
        <w:t>’</w:t>
      </w:r>
    </w:p>
    <w:p w14:paraId="67368429" w14:textId="72196C27" w:rsidR="00BF2388" w:rsidRDefault="00BF2388" w:rsidP="00BF2388">
      <w:pPr>
        <w:pStyle w:val="Body"/>
      </w:pPr>
      <w:r>
        <w:t xml:space="preserve">One participant at </w:t>
      </w:r>
      <w:r w:rsidR="00D40382">
        <w:t>another health service</w:t>
      </w:r>
      <w:r>
        <w:t xml:space="preserve"> also highlighted the challenges of recruiting patients over the phone and the difficulty patients had understanding why they were considered eligible for a service because of an algorithm.</w:t>
      </w:r>
    </w:p>
    <w:p w14:paraId="3178FBF4" w14:textId="1ECFE897" w:rsidR="00BF2388" w:rsidRDefault="00327F11" w:rsidP="00BF2388">
      <w:pPr>
        <w:pStyle w:val="Quotetext"/>
      </w:pPr>
      <w:r>
        <w:t>‘</w:t>
      </w:r>
      <w:r w:rsidR="00BF2388">
        <w:t>It’s a hard thing to explain to somebody</w:t>
      </w:r>
      <w:r w:rsidR="007F7BE2">
        <w:t xml:space="preserve"> </w:t>
      </w:r>
      <w:r w:rsidR="00BF2388">
        <w:t>…</w:t>
      </w:r>
      <w:r w:rsidR="007F7BE2">
        <w:t xml:space="preserve"> </w:t>
      </w:r>
      <w:r w:rsidR="00BF2388">
        <w:t>It was a very hard sell.</w:t>
      </w:r>
      <w:r>
        <w:t>’</w:t>
      </w:r>
    </w:p>
    <w:p w14:paraId="09668F11" w14:textId="67AC0360" w:rsidR="00BF2388" w:rsidRDefault="00BF2388" w:rsidP="00BF2388">
      <w:pPr>
        <w:pStyle w:val="Body"/>
      </w:pPr>
      <w:r>
        <w:t xml:space="preserve">At </w:t>
      </w:r>
      <w:r w:rsidR="00376EE8">
        <w:t>one health service</w:t>
      </w:r>
      <w:r>
        <w:t xml:space="preserve"> some participants acknowledge that the enrolment and consent process was onerous for both staff and patients and questioned when the best time was to approach patients. </w:t>
      </w:r>
      <w:r w:rsidRPr="001271F4">
        <w:t xml:space="preserve">One participant also discussed the burden of the HealthLinks patient evaluation surveys and the challenges of explaining to patients </w:t>
      </w:r>
      <w:r w:rsidR="00562D6F">
        <w:t xml:space="preserve">the multiple evaluation activities </w:t>
      </w:r>
      <w:r w:rsidR="00372181">
        <w:t>being undertaken by some health services.</w:t>
      </w:r>
      <w:r>
        <w:t xml:space="preserve"> </w:t>
      </w:r>
    </w:p>
    <w:p w14:paraId="3E8B4755" w14:textId="3E1317B8" w:rsidR="00BF2388" w:rsidRDefault="00327F11" w:rsidP="00BF2388">
      <w:pPr>
        <w:pStyle w:val="Quotetext"/>
      </w:pPr>
      <w:r>
        <w:t>‘</w:t>
      </w:r>
      <w:r w:rsidR="00BF2388">
        <w:t>…</w:t>
      </w:r>
      <w:r w:rsidR="007F7BE2">
        <w:t xml:space="preserve"> </w:t>
      </w:r>
      <w:r w:rsidR="00BF2388">
        <w:t>so it was a bit confusing for the patient as well so you know a lot of time spent on the phone clarifying the purpose of both evaluations which was for the same purpose in a way</w:t>
      </w:r>
      <w:r w:rsidR="007F7BE2">
        <w:t xml:space="preserve"> </w:t>
      </w:r>
      <w:r w:rsidR="00BF2388">
        <w:t>...</w:t>
      </w:r>
      <w:r>
        <w:t>’</w:t>
      </w:r>
      <w:r w:rsidR="00BF2388">
        <w:t xml:space="preserve"> </w:t>
      </w:r>
    </w:p>
    <w:p w14:paraId="003C5EA6" w14:textId="78E45E94" w:rsidR="00BF2388" w:rsidRDefault="00BF2388" w:rsidP="00BF2388">
      <w:pPr>
        <w:pStyle w:val="Body"/>
      </w:pPr>
      <w:r>
        <w:t xml:space="preserve">Participants at </w:t>
      </w:r>
      <w:r w:rsidR="001418A2">
        <w:t>three health services</w:t>
      </w:r>
      <w:r>
        <w:t xml:space="preserve"> questioned whether patients clearly understood they were enrolled in the HealthLinks trial. This was especially true for patients who were already receiving care from the health service (</w:t>
      </w:r>
      <w:r w:rsidR="00867CA2">
        <w:t>for example,</w:t>
      </w:r>
      <w:r>
        <w:t xml:space="preserve"> HARP services)</w:t>
      </w:r>
      <w:r w:rsidR="00463293">
        <w:t xml:space="preserve"> because</w:t>
      </w:r>
      <w:r>
        <w:t xml:space="preserve"> the care they received may not have </w:t>
      </w:r>
      <w:r w:rsidR="001418A2">
        <w:t xml:space="preserve">appeared </w:t>
      </w:r>
      <w:r>
        <w:t xml:space="preserve">any different to their usual care. The implications this had for provisions of informed consent was discussed. </w:t>
      </w:r>
    </w:p>
    <w:p w14:paraId="2707C6D2" w14:textId="2F42FBEF" w:rsidR="00BF2388" w:rsidRDefault="00327F11" w:rsidP="00BF2388">
      <w:pPr>
        <w:pStyle w:val="Quotetext"/>
      </w:pPr>
      <w:r>
        <w:t>‘</w:t>
      </w:r>
      <w:r w:rsidR="00BF2388">
        <w:t>All I can suggest is</w:t>
      </w:r>
      <w:r w:rsidR="00463293">
        <w:t xml:space="preserve"> </w:t>
      </w:r>
      <w:r w:rsidR="00BF2388">
        <w:t>…</w:t>
      </w:r>
      <w:r w:rsidR="00463293">
        <w:t xml:space="preserve"> </w:t>
      </w:r>
      <w:r w:rsidR="00BF2388">
        <w:t>at the time they</w:t>
      </w:r>
      <w:r w:rsidR="00463293">
        <w:t>’</w:t>
      </w:r>
      <w:r w:rsidR="00BF2388">
        <w:t>re identified as HealthLinks and they should be notified that yes you’ve been identified as this. You know and explained what HealthLinks is at that point – not when we get to them.</w:t>
      </w:r>
      <w:r>
        <w:t>’</w:t>
      </w:r>
    </w:p>
    <w:p w14:paraId="7F7DBD43" w14:textId="77777777" w:rsidR="00B6648F" w:rsidRDefault="00B6648F" w:rsidP="00141DFB">
      <w:pPr>
        <w:pStyle w:val="Heading2"/>
      </w:pPr>
      <w:bookmarkStart w:id="280" w:name="_Toc82169537"/>
      <w:bookmarkStart w:id="281" w:name="_Toc82171418"/>
      <w:bookmarkStart w:id="282" w:name="_Toc84950322"/>
      <w:bookmarkStart w:id="283" w:name="_Toc99354395"/>
      <w:r>
        <w:lastRenderedPageBreak/>
        <w:t>Health service experience</w:t>
      </w:r>
      <w:bookmarkEnd w:id="280"/>
      <w:bookmarkEnd w:id="281"/>
      <w:bookmarkEnd w:id="282"/>
      <w:bookmarkEnd w:id="283"/>
    </w:p>
    <w:p w14:paraId="21F11CEE" w14:textId="77777777" w:rsidR="000B5381" w:rsidRDefault="000B5381" w:rsidP="000B5381">
      <w:pPr>
        <w:pStyle w:val="Heading3"/>
      </w:pPr>
      <w:bookmarkStart w:id="284" w:name="_Toc82169538"/>
      <w:bookmarkStart w:id="285" w:name="_Toc82171419"/>
      <w:bookmarkStart w:id="286" w:name="_Toc84950323"/>
      <w:r>
        <w:t>Organisational supports required</w:t>
      </w:r>
      <w:bookmarkEnd w:id="284"/>
      <w:bookmarkEnd w:id="285"/>
      <w:bookmarkEnd w:id="286"/>
    </w:p>
    <w:p w14:paraId="39EFA536" w14:textId="51CA4D52" w:rsidR="000B5381" w:rsidRDefault="00A2231A" w:rsidP="000B5381">
      <w:pPr>
        <w:pStyle w:val="Body"/>
      </w:pPr>
      <w:r>
        <w:t>Workforce p</w:t>
      </w:r>
      <w:r w:rsidR="000B5381">
        <w:t xml:space="preserve">articipants at all six health services discussed a need for a fundamental shift in mindset of chronic disease management and acknowledgement that the acute setting has a significant role to play in the care of this cohort. For the intervention model of care to be successful, participants highlighted a need for long-term commitment to funding and resources. However, they also acknowledged the </w:t>
      </w:r>
      <w:r w:rsidR="003A0DDB">
        <w:t xml:space="preserve">difficulties </w:t>
      </w:r>
      <w:r w:rsidR="000B5381">
        <w:t xml:space="preserve">health services faced implementing a new funding model within a challenging financial environment and the trepidation executives had to commit to a capitated funding model given its apparent risks. </w:t>
      </w:r>
    </w:p>
    <w:p w14:paraId="39A1DEC9" w14:textId="4D69FBF8" w:rsidR="000B5381" w:rsidRDefault="000B5381" w:rsidP="000B5381">
      <w:pPr>
        <w:pStyle w:val="Body"/>
      </w:pPr>
      <w:r>
        <w:t xml:space="preserve">Participants believed </w:t>
      </w:r>
      <w:r w:rsidR="004E37F3">
        <w:t xml:space="preserve">that if </w:t>
      </w:r>
      <w:r>
        <w:t xml:space="preserve">the </w:t>
      </w:r>
      <w:r w:rsidR="007468C5">
        <w:t>department</w:t>
      </w:r>
      <w:r>
        <w:t xml:space="preserve"> ma</w:t>
      </w:r>
      <w:r w:rsidR="00BE68E0">
        <w:t>de</w:t>
      </w:r>
      <w:r>
        <w:t xml:space="preserve"> the funding model mandatory and set </w:t>
      </w:r>
      <w:r w:rsidR="00463293">
        <w:t>key performance indicators (</w:t>
      </w:r>
      <w:r>
        <w:t>KPIs</w:t>
      </w:r>
      <w:r w:rsidR="00463293">
        <w:t>)</w:t>
      </w:r>
      <w:r>
        <w:t xml:space="preserve"> for health services to report against</w:t>
      </w:r>
      <w:r w:rsidR="00D211BF">
        <w:t>, that this</w:t>
      </w:r>
      <w:r>
        <w:t xml:space="preserve"> may assist with obtaining executive engagement. Participants also discussed the importance of staff champions to drive the initiative within the health service. They believed champions were required not only at the executive level but at multiple levels of the health service including clinical champions, passionate healthcare providers and a dedicated project team.</w:t>
      </w:r>
      <w:r w:rsidR="006C4460">
        <w:t xml:space="preserve"> Each of these themes are discussed in turn below.</w:t>
      </w:r>
    </w:p>
    <w:p w14:paraId="11EC9A84" w14:textId="77777777" w:rsidR="000B5381" w:rsidRDefault="000B5381" w:rsidP="000B5381">
      <w:pPr>
        <w:pStyle w:val="Heading4"/>
      </w:pPr>
      <w:bookmarkStart w:id="287" w:name="_Toc82171420"/>
      <w:bookmarkStart w:id="288" w:name="_Toc84950324"/>
      <w:r>
        <w:t>Change in mindset of chronic disease management</w:t>
      </w:r>
      <w:bookmarkEnd w:id="287"/>
      <w:bookmarkEnd w:id="288"/>
    </w:p>
    <w:p w14:paraId="3CF07718" w14:textId="4BC5CF09" w:rsidR="000B5381" w:rsidRDefault="000B5381" w:rsidP="000B5381">
      <w:pPr>
        <w:pStyle w:val="Body"/>
      </w:pPr>
      <w:r>
        <w:t xml:space="preserve">Across all health services, </w:t>
      </w:r>
      <w:r w:rsidR="00A2231A">
        <w:t xml:space="preserve">workforce </w:t>
      </w:r>
      <w:r>
        <w:t>participants discussed a need for health services to have a change in mindset of how patients with chronic and complex conditions are cared for. They believed health services need to accept that they have a role to play and care for this cohort and that it is not the sole responsibility of community and social services.</w:t>
      </w:r>
    </w:p>
    <w:p w14:paraId="0BF20A24" w14:textId="05B1A611" w:rsidR="000B5381" w:rsidRPr="00913BEC" w:rsidRDefault="00327F11" w:rsidP="00913BEC">
      <w:pPr>
        <w:pStyle w:val="Quotetext"/>
      </w:pPr>
      <w:r>
        <w:t>‘</w:t>
      </w:r>
      <w:r w:rsidR="000B5381" w:rsidRPr="00913BEC">
        <w:t>…</w:t>
      </w:r>
      <w:r w:rsidR="007F7BE2">
        <w:t xml:space="preserve"> </w:t>
      </w:r>
      <w:r w:rsidR="000B5381" w:rsidRPr="00913BEC">
        <w:t>you know most of them don’t believe in this kind of health care, they don’t see it as health care, they see it as social care.</w:t>
      </w:r>
      <w:r>
        <w:t>’</w:t>
      </w:r>
    </w:p>
    <w:p w14:paraId="5F7BB90E" w14:textId="047B981D" w:rsidR="000B5381" w:rsidRDefault="00327F11" w:rsidP="00913BEC">
      <w:pPr>
        <w:pStyle w:val="Quotetext"/>
      </w:pPr>
      <w:r>
        <w:t>‘</w:t>
      </w:r>
      <w:r w:rsidR="000B5381" w:rsidRPr="00913BEC">
        <w:t>…</w:t>
      </w:r>
      <w:r w:rsidR="007F7BE2">
        <w:t xml:space="preserve"> </w:t>
      </w:r>
      <w:r w:rsidR="000B5381" w:rsidRPr="00913BEC">
        <w:t>our very senior leadership is very medical nursing inpatient traditional kind of behaviours</w:t>
      </w:r>
      <w:r w:rsidR="007F7BE2">
        <w:t xml:space="preserve"> </w:t>
      </w:r>
      <w:r w:rsidR="000B5381" w:rsidRPr="00913BEC">
        <w:t>…</w:t>
      </w:r>
      <w:r w:rsidR="007F7BE2">
        <w:t xml:space="preserve"> </w:t>
      </w:r>
      <w:r w:rsidR="000B5381" w:rsidRPr="00913BEC">
        <w:t>so trying to get them to think differently is a broader issue not just about HealthLinks as it were.</w:t>
      </w:r>
      <w:r>
        <w:t>’</w:t>
      </w:r>
    </w:p>
    <w:p w14:paraId="28772DD9" w14:textId="4B965258" w:rsidR="000B5381" w:rsidRDefault="000B5381" w:rsidP="000B5381">
      <w:pPr>
        <w:pStyle w:val="Body"/>
      </w:pPr>
      <w:r>
        <w:t xml:space="preserve">Some participants believed participation in the HealthLinks trial was the push their health service needed to generate discussions about taking a long-term outlook of health care models for chronic disease management. </w:t>
      </w:r>
    </w:p>
    <w:p w14:paraId="7F26968D" w14:textId="23ECFCE7" w:rsidR="000B5381" w:rsidRDefault="00327F11" w:rsidP="00913BEC">
      <w:pPr>
        <w:pStyle w:val="Quotetext"/>
      </w:pPr>
      <w:r>
        <w:t>‘</w:t>
      </w:r>
      <w:r w:rsidR="000B5381" w:rsidRPr="00BB10FA">
        <w:t>So I think it really helped start a conversation if it wasn’t happening already. I think everyone knows that we need to divert more people from hospital and keep them out, but it kind of put, I think it proved a really good intermediate step to start conversations and really create some focus</w:t>
      </w:r>
      <w:r w:rsidR="007F7BE2">
        <w:t xml:space="preserve"> </w:t>
      </w:r>
      <w:r w:rsidR="000B5381" w:rsidRPr="00BB10FA">
        <w:t>…</w:t>
      </w:r>
      <w:r>
        <w:t>’</w:t>
      </w:r>
      <w:r w:rsidR="000B5381">
        <w:t xml:space="preserve"> </w:t>
      </w:r>
    </w:p>
    <w:p w14:paraId="4095EB3F" w14:textId="455E7EFF" w:rsidR="000B5381" w:rsidRDefault="000B5381" w:rsidP="000B5381">
      <w:pPr>
        <w:pStyle w:val="Body"/>
      </w:pPr>
      <w:r>
        <w:t>They believed health services need to improve collaboration with community services and there needs to be a shift away from episodic care models to taking a holistic view of patient needs.</w:t>
      </w:r>
      <w:r w:rsidR="00DB09C2">
        <w:t xml:space="preserve"> </w:t>
      </w:r>
    </w:p>
    <w:p w14:paraId="526EB856" w14:textId="44E51E57" w:rsidR="000B5381" w:rsidRPr="00913BEC" w:rsidRDefault="00327F11" w:rsidP="00913BEC">
      <w:pPr>
        <w:pStyle w:val="Quotetext"/>
      </w:pPr>
      <w:r>
        <w:t>‘</w:t>
      </w:r>
      <w:r w:rsidR="000B5381" w:rsidRPr="00BB10FA">
        <w:t>I think everyone is beginning to understand that there is a need to increase our community resource and presence</w:t>
      </w:r>
      <w:r w:rsidR="007F7BE2">
        <w:t xml:space="preserve"> </w:t>
      </w:r>
      <w:r w:rsidR="000B5381" w:rsidRPr="00BB10FA">
        <w:t>…</w:t>
      </w:r>
      <w:r w:rsidR="007F7BE2">
        <w:t xml:space="preserve"> </w:t>
      </w:r>
      <w:r w:rsidR="000B5381" w:rsidRPr="00BB10FA">
        <w:t>that’s the way forward. It</w:t>
      </w:r>
      <w:r w:rsidR="00DC0D95">
        <w:t>’</w:t>
      </w:r>
      <w:r w:rsidR="000B5381" w:rsidRPr="00BB10FA">
        <w:t>s not about making the hospital bigger</w:t>
      </w:r>
      <w:r w:rsidR="007F7BE2">
        <w:t xml:space="preserve"> </w:t>
      </w:r>
      <w:r w:rsidR="000B5381" w:rsidRPr="00BB10FA">
        <w:t>…</w:t>
      </w:r>
      <w:r>
        <w:t>’</w:t>
      </w:r>
      <w:r w:rsidR="000B5381" w:rsidRPr="00913BEC">
        <w:t xml:space="preserve"> </w:t>
      </w:r>
    </w:p>
    <w:p w14:paraId="065EF3C7" w14:textId="189E97D5" w:rsidR="000B5381" w:rsidRDefault="000B5381" w:rsidP="000B5381">
      <w:pPr>
        <w:pStyle w:val="Body"/>
      </w:pPr>
      <w:r>
        <w:t>Given the care of patients with chronic and complex conditions spans multiple departments within health services, participants believed change should ultimately be implemented at the organisational level. While they acknowledged this would come with collaboration, communication and awareness challenges, participants believed implementation across the health service level would break down funding barriers in the siloed system and show departments the health service is committed to making change.</w:t>
      </w:r>
    </w:p>
    <w:p w14:paraId="03BAC282" w14:textId="6B421798" w:rsidR="000B5381" w:rsidRDefault="00327F11" w:rsidP="00D05A27">
      <w:pPr>
        <w:pStyle w:val="Quotetext"/>
      </w:pPr>
      <w:r>
        <w:lastRenderedPageBreak/>
        <w:t>‘</w:t>
      </w:r>
      <w:r w:rsidR="000B5381">
        <w:t>…</w:t>
      </w:r>
      <w:r w:rsidR="007F7BE2">
        <w:t xml:space="preserve"> </w:t>
      </w:r>
      <w:r w:rsidR="000B5381">
        <w:t>it does need ongoing executive support</w:t>
      </w:r>
      <w:r w:rsidR="007F7BE2">
        <w:t xml:space="preserve"> </w:t>
      </w:r>
      <w:r w:rsidR="000B5381">
        <w:t>…</w:t>
      </w:r>
      <w:r w:rsidR="007F7BE2">
        <w:t xml:space="preserve"> </w:t>
      </w:r>
      <w:r w:rsidR="000B5381">
        <w:t>because it spans so many services, and somewhere like</w:t>
      </w:r>
      <w:r w:rsidR="007468C5">
        <w:t xml:space="preserve"> &lt;health service&gt;</w:t>
      </w:r>
      <w:r w:rsidR="000B5381">
        <w:t xml:space="preserve"> is such a massive organisation as well, you’ve got to have the buy in from acute and emergency department and people there knowing what's happening in the community</w:t>
      </w:r>
      <w:r w:rsidR="007F7BE2">
        <w:t xml:space="preserve"> </w:t>
      </w:r>
      <w:r w:rsidR="000B5381">
        <w:t>...</w:t>
      </w:r>
      <w:r>
        <w:t>’</w:t>
      </w:r>
    </w:p>
    <w:p w14:paraId="48F91987" w14:textId="2273C2EE" w:rsidR="000B5381" w:rsidRDefault="00327F11" w:rsidP="00913BEC">
      <w:pPr>
        <w:pStyle w:val="Quotetext"/>
      </w:pPr>
      <w:r>
        <w:t>‘</w:t>
      </w:r>
      <w:r w:rsidR="00731520" w:rsidRPr="00913BEC">
        <w:t>…</w:t>
      </w:r>
      <w:r w:rsidR="000B5381" w:rsidRPr="00913BEC">
        <w:t xml:space="preserve"> because the funding model was just a very specific cohort of patients</w:t>
      </w:r>
      <w:r w:rsidR="007F7BE2">
        <w:t xml:space="preserve"> </w:t>
      </w:r>
      <w:r w:rsidR="000B5381" w:rsidRPr="00913BEC">
        <w:t>…</w:t>
      </w:r>
      <w:r w:rsidR="007F7BE2">
        <w:t xml:space="preserve"> </w:t>
      </w:r>
      <w:r w:rsidR="000B5381" w:rsidRPr="00913BEC">
        <w:t>because it's just a wedge of people it doesn’t give the organisation an opportunity to completely rethink how we go about our business.</w:t>
      </w:r>
      <w:r>
        <w:t>’</w:t>
      </w:r>
      <w:r w:rsidR="000B5381">
        <w:t xml:space="preserve"> </w:t>
      </w:r>
    </w:p>
    <w:p w14:paraId="175537AC" w14:textId="77777777" w:rsidR="000B5381" w:rsidRDefault="000B5381" w:rsidP="000B5381">
      <w:pPr>
        <w:pStyle w:val="Heading4"/>
      </w:pPr>
      <w:bookmarkStart w:id="289" w:name="_Toc82171421"/>
      <w:bookmarkStart w:id="290" w:name="_Toc84950325"/>
      <w:r>
        <w:t>Commitment to funding and resources</w:t>
      </w:r>
      <w:bookmarkEnd w:id="289"/>
      <w:bookmarkEnd w:id="290"/>
    </w:p>
    <w:p w14:paraId="3B457CFA" w14:textId="19E462BE" w:rsidR="000B5381" w:rsidRDefault="00FC470D" w:rsidP="000B5381">
      <w:pPr>
        <w:pStyle w:val="Body"/>
      </w:pPr>
      <w:r>
        <w:t>Workforce p</w:t>
      </w:r>
      <w:r w:rsidR="000B5381">
        <w:t>articipants highlighted health service executives’ commitment to funding and resources is fundamental for the successful implementation an intervention model like HealthLinks.</w:t>
      </w:r>
    </w:p>
    <w:p w14:paraId="73D86533" w14:textId="6D3D465F" w:rsidR="000B5381" w:rsidRPr="00913BEC" w:rsidRDefault="00327F11" w:rsidP="00913BEC">
      <w:pPr>
        <w:pStyle w:val="Quotetext"/>
      </w:pPr>
      <w:r>
        <w:t>‘</w:t>
      </w:r>
      <w:r w:rsidR="000B5381" w:rsidRPr="00913BEC">
        <w:t>…</w:t>
      </w:r>
      <w:r w:rsidR="007F7BE2">
        <w:t xml:space="preserve"> </w:t>
      </w:r>
      <w:r w:rsidR="000B5381" w:rsidRPr="00913BEC">
        <w:t>you know someone from executive needs to be brave and say right we’re going to invest more dollars in this</w:t>
      </w:r>
      <w:r w:rsidR="007F7BE2">
        <w:t xml:space="preserve"> </w:t>
      </w:r>
      <w:r w:rsidR="000B5381" w:rsidRPr="00913BEC">
        <w:t>…</w:t>
      </w:r>
      <w:r>
        <w:t>’</w:t>
      </w:r>
      <w:r w:rsidR="000B5381" w:rsidRPr="00913BEC">
        <w:t xml:space="preserve"> </w:t>
      </w:r>
    </w:p>
    <w:p w14:paraId="4FAF4253" w14:textId="37D96198" w:rsidR="000B5381" w:rsidRDefault="00327F11" w:rsidP="00913BEC">
      <w:pPr>
        <w:pStyle w:val="Quotetext"/>
      </w:pPr>
      <w:r>
        <w:t>‘</w:t>
      </w:r>
      <w:r w:rsidR="000B5381" w:rsidRPr="00913BEC">
        <w:t>…</w:t>
      </w:r>
      <w:r w:rsidR="007F7BE2">
        <w:t xml:space="preserve"> </w:t>
      </w:r>
      <w:r w:rsidR="000B5381" w:rsidRPr="00913BEC">
        <w:t>if your board and your CEO are not interested in this and your finance director, don’t think you’re going to be able to get it up</w:t>
      </w:r>
      <w:r w:rsidR="007F7BE2">
        <w:t xml:space="preserve"> </w:t>
      </w:r>
      <w:r w:rsidR="000B5381" w:rsidRPr="00913BEC">
        <w:t>…</w:t>
      </w:r>
      <w:r w:rsidR="007F7BE2">
        <w:t xml:space="preserve"> </w:t>
      </w:r>
      <w:r w:rsidR="000B5381" w:rsidRPr="00913BEC">
        <w:t>We’ve had amazing support from our Board Chair and our CEO</w:t>
      </w:r>
      <w:r w:rsidR="007F7BE2">
        <w:t xml:space="preserve"> </w:t>
      </w:r>
      <w:r w:rsidR="00731520" w:rsidRPr="00913BEC">
        <w:t>..</w:t>
      </w:r>
      <w:r w:rsidR="000B5381" w:rsidRPr="00913BEC">
        <w:t>.</w:t>
      </w:r>
      <w:r>
        <w:t>’</w:t>
      </w:r>
    </w:p>
    <w:p w14:paraId="767FDBBC" w14:textId="77777777" w:rsidR="000B5381" w:rsidRDefault="000B5381" w:rsidP="000B5381">
      <w:pPr>
        <w:pStyle w:val="Body"/>
      </w:pPr>
      <w:r>
        <w:t>They acknowledged the difficulty for health services to implement a significant funding change when they are operating under difficult financial environments and budgets are in the red.</w:t>
      </w:r>
    </w:p>
    <w:p w14:paraId="6647F65B" w14:textId="7DBE7BE3" w:rsidR="000B5381" w:rsidRPr="00913BEC" w:rsidRDefault="00327F11" w:rsidP="00913BEC">
      <w:pPr>
        <w:pStyle w:val="Quotetext"/>
      </w:pPr>
      <w:r>
        <w:t>‘</w:t>
      </w:r>
      <w:r w:rsidR="000B5381" w:rsidRPr="00913BEC">
        <w:t>I think the fact that the executive can see that there</w:t>
      </w:r>
      <w:r w:rsidR="007F7BE2">
        <w:t>’</w:t>
      </w:r>
      <w:r w:rsidR="000B5381" w:rsidRPr="00913BEC">
        <w:t>s potential for savings here, and that’s very helpful when you’ve got a bottom line that’s in the red</w:t>
      </w:r>
      <w:r w:rsidR="007F7BE2">
        <w:t>.</w:t>
      </w:r>
      <w:r>
        <w:t>’</w:t>
      </w:r>
    </w:p>
    <w:p w14:paraId="71C2EF80" w14:textId="114F9BE1" w:rsidR="000B5381" w:rsidRDefault="00327F11" w:rsidP="00913BEC">
      <w:pPr>
        <w:pStyle w:val="Quotetext"/>
      </w:pPr>
      <w:r>
        <w:t>‘</w:t>
      </w:r>
      <w:r w:rsidR="000B5381" w:rsidRPr="00913BEC">
        <w:t>…</w:t>
      </w:r>
      <w:r w:rsidR="007F7BE2">
        <w:t xml:space="preserve"> </w:t>
      </w:r>
      <w:r w:rsidR="000B5381" w:rsidRPr="00913BEC">
        <w:t>this notion of redistribution of funds from one place to another is quite foreign to health because there</w:t>
      </w:r>
      <w:r w:rsidR="002D0AB2">
        <w:t>’</w:t>
      </w:r>
      <w:r w:rsidR="000B5381" w:rsidRPr="00913BEC">
        <w:t>s usually new funds pumped out to do it. And it also came during a period where a lot of people were struggling with their global budgets.</w:t>
      </w:r>
      <w:r>
        <w:t>’</w:t>
      </w:r>
    </w:p>
    <w:p w14:paraId="5E6AF7A9" w14:textId="77777777" w:rsidR="000B5381" w:rsidRDefault="000B5381" w:rsidP="000B5381">
      <w:pPr>
        <w:pStyle w:val="Body"/>
      </w:pPr>
      <w:r>
        <w:t xml:space="preserve">Participants discussed that the underlying funding model is a difficult concept to understand and it goes against the current funding system that rewards health services for having a sick population. Health services often perceived the capitated funding model to be a significant financial risk and as such participants believed to obtain finance teams support, time needs to be taken to adequately explain it. </w:t>
      </w:r>
    </w:p>
    <w:p w14:paraId="088E39BA" w14:textId="6483B675" w:rsidR="000B5381" w:rsidRDefault="00327F11" w:rsidP="00913BEC">
      <w:pPr>
        <w:pStyle w:val="Quotetext"/>
      </w:pPr>
      <w:r>
        <w:t>‘</w:t>
      </w:r>
      <w:r w:rsidR="000B5381" w:rsidRPr="00913BEC">
        <w:t>I’m thinking we’re actually rewarded for having a sick population, we’re incentivised to have sickness.</w:t>
      </w:r>
      <w:r>
        <w:t>’</w:t>
      </w:r>
    </w:p>
    <w:p w14:paraId="3EFBB369" w14:textId="1B39E1BE" w:rsidR="000B5381" w:rsidRDefault="000B5381" w:rsidP="000B5381">
      <w:pPr>
        <w:pStyle w:val="Body"/>
      </w:pPr>
      <w:r>
        <w:t>Participants described that the lack of funding clarity and short-term timelines created uncertainty for health service executive teams and this lack of trust and perceived risk impacted their commitment to the trial. They believed longer-term funding periods of three to five years may counter these concerns.</w:t>
      </w:r>
    </w:p>
    <w:p w14:paraId="591E8A8D" w14:textId="4F9508C0" w:rsidR="000B5381" w:rsidRDefault="00327F11" w:rsidP="00913BEC">
      <w:pPr>
        <w:pStyle w:val="Quotetext"/>
      </w:pPr>
      <w:r>
        <w:t>‘</w:t>
      </w:r>
      <w:r w:rsidR="000B5381">
        <w:t xml:space="preserve">And what they saw was funding insecurity ongoing and a lack of clarity about the more than one-year time frame. Well they can’t turn the Queen Mary around on a sixpence, they’ve got to know that there's security and safety financially for them to commit to building over a </w:t>
      </w:r>
      <w:r w:rsidR="007F7BE2">
        <w:t>three-</w:t>
      </w:r>
      <w:r w:rsidR="000B5381">
        <w:t xml:space="preserve"> to </w:t>
      </w:r>
      <w:r w:rsidR="007F7BE2">
        <w:t>five</w:t>
      </w:r>
      <w:r w:rsidR="000B5381">
        <w:t>-year period.</w:t>
      </w:r>
      <w:r>
        <w:t>’</w:t>
      </w:r>
    </w:p>
    <w:p w14:paraId="7D1E19A0" w14:textId="483B87B0" w:rsidR="000B5381" w:rsidRDefault="00327F11" w:rsidP="00913BEC">
      <w:pPr>
        <w:pStyle w:val="Quotetext"/>
      </w:pPr>
      <w:r>
        <w:t>‘</w:t>
      </w:r>
      <w:r w:rsidR="000B5381">
        <w:t xml:space="preserve">Yeah not just year by year, but you know maybe it could be a </w:t>
      </w:r>
      <w:r w:rsidR="007F7BE2">
        <w:t>five</w:t>
      </w:r>
      <w:r w:rsidR="000B5381">
        <w:t xml:space="preserve">-year plan or a </w:t>
      </w:r>
      <w:r w:rsidR="007F7BE2">
        <w:t>three</w:t>
      </w:r>
      <w:r w:rsidR="000B5381">
        <w:t>-year plan. So at the moment I think the uncertainties are definitely</w:t>
      </w:r>
      <w:r w:rsidR="007F7BE2">
        <w:t xml:space="preserve"> </w:t>
      </w:r>
      <w:r w:rsidR="000B5381">
        <w:t>…</w:t>
      </w:r>
      <w:r w:rsidR="007F7BE2">
        <w:t xml:space="preserve"> </w:t>
      </w:r>
      <w:r w:rsidR="000B5381">
        <w:t>there's a financial risk involved</w:t>
      </w:r>
      <w:r w:rsidR="007F7BE2">
        <w:t xml:space="preserve"> </w:t>
      </w:r>
      <w:r w:rsidR="000B5381">
        <w:t>…</w:t>
      </w:r>
      <w:r w:rsidR="007F7BE2">
        <w:t xml:space="preserve"> </w:t>
      </w:r>
      <w:r w:rsidR="000B5381">
        <w:t>so then people might say no we can’t get too involved</w:t>
      </w:r>
      <w:r w:rsidR="007F7BE2">
        <w:t xml:space="preserve"> </w:t>
      </w:r>
      <w:r w:rsidR="000B5381">
        <w:t>…</w:t>
      </w:r>
      <w:r w:rsidR="007F7BE2">
        <w:t xml:space="preserve"> </w:t>
      </w:r>
      <w:r w:rsidR="000B5381">
        <w:t>finance people talking with the clinical side and making sure that they come to a common ground</w:t>
      </w:r>
      <w:r w:rsidR="007F7BE2">
        <w:t>.</w:t>
      </w:r>
      <w:r>
        <w:t>’</w:t>
      </w:r>
    </w:p>
    <w:p w14:paraId="06CA1AA5" w14:textId="24566488" w:rsidR="000B5381" w:rsidRDefault="000B5381" w:rsidP="000B5381">
      <w:pPr>
        <w:pStyle w:val="Body"/>
      </w:pPr>
      <w:r>
        <w:t xml:space="preserve">Participants believed greater push from the </w:t>
      </w:r>
      <w:r w:rsidR="007468C5">
        <w:t>department</w:t>
      </w:r>
      <w:r>
        <w:t xml:space="preserve"> to engage health services was required. They discussed the potential of providing health services with initial seed funding to help get </w:t>
      </w:r>
      <w:r>
        <w:lastRenderedPageBreak/>
        <w:t xml:space="preserve">programs off the ground, making the funding model mandatory at a state level and setting KPIs that health services need to report against to help health service executives engage with the trial and provide their support for its implementation. </w:t>
      </w:r>
    </w:p>
    <w:p w14:paraId="7705CF0E" w14:textId="1C299C33" w:rsidR="000B5381" w:rsidRDefault="00327F11" w:rsidP="00913BEC">
      <w:pPr>
        <w:pStyle w:val="Quotetext"/>
      </w:pPr>
      <w:r>
        <w:t>‘</w:t>
      </w:r>
      <w:r w:rsidR="000B5381">
        <w:t xml:space="preserve">I really would like it if the </w:t>
      </w:r>
      <w:r w:rsidR="007F7BE2">
        <w:t>d</w:t>
      </w:r>
      <w:r w:rsidR="000B5381">
        <w:t>epartment would make this a mandatory program with some notice</w:t>
      </w:r>
      <w:r w:rsidR="00463293">
        <w:t xml:space="preserve"> </w:t>
      </w:r>
      <w:r w:rsidR="000B5381">
        <w:t>…</w:t>
      </w:r>
      <w:r w:rsidR="00463293">
        <w:t xml:space="preserve"> </w:t>
      </w:r>
      <w:r w:rsidR="000B5381">
        <w:t>not deciding that two months out but</w:t>
      </w:r>
      <w:r w:rsidR="007F7BE2">
        <w:t xml:space="preserve"> </w:t>
      </w:r>
      <w:r w:rsidR="000B5381">
        <w:t>…</w:t>
      </w:r>
      <w:r w:rsidR="007F7BE2">
        <w:t xml:space="preserve"> </w:t>
      </w:r>
      <w:r w:rsidR="000B5381">
        <w:t>if they declared next month</w:t>
      </w:r>
      <w:r w:rsidR="007F7BE2">
        <w:t xml:space="preserve"> </w:t>
      </w:r>
      <w:r w:rsidR="000B5381">
        <w:t>…</w:t>
      </w:r>
      <w:r w:rsidR="007F7BE2">
        <w:t xml:space="preserve"> </w:t>
      </w:r>
      <w:r w:rsidR="000B5381">
        <w:t>as of 2021 this is actually how it’s going to work it would actually galvanise the very senior leadership into starting to engage with it</w:t>
      </w:r>
      <w:r w:rsidR="007F7BE2">
        <w:t xml:space="preserve"> </w:t>
      </w:r>
      <w:r w:rsidR="00731520">
        <w:t>…</w:t>
      </w:r>
      <w:r>
        <w:t>’</w:t>
      </w:r>
    </w:p>
    <w:p w14:paraId="34E54AA4" w14:textId="72FD2CBE" w:rsidR="000B5381" w:rsidRDefault="00327F11" w:rsidP="00913BEC">
      <w:pPr>
        <w:pStyle w:val="Quotetext"/>
      </w:pPr>
      <w:r>
        <w:t>‘</w:t>
      </w:r>
      <w:r w:rsidR="000B5381">
        <w:t>…</w:t>
      </w:r>
      <w:r w:rsidR="007F7BE2">
        <w:t xml:space="preserve"> </w:t>
      </w:r>
      <w:r w:rsidR="000B5381">
        <w:t xml:space="preserve">so from a </w:t>
      </w:r>
      <w:r w:rsidR="007F7BE2">
        <w:t>d</w:t>
      </w:r>
      <w:r w:rsidR="000B5381">
        <w:t>epartment perspective</w:t>
      </w:r>
      <w:r w:rsidR="00463293">
        <w:t xml:space="preserve"> </w:t>
      </w:r>
      <w:r w:rsidR="000B5381">
        <w:t>…</w:t>
      </w:r>
      <w:r w:rsidR="00463293">
        <w:t xml:space="preserve"> </w:t>
      </w:r>
      <w:r w:rsidR="000B5381">
        <w:t>it</w:t>
      </w:r>
      <w:r w:rsidR="00463293">
        <w:t>’</w:t>
      </w:r>
      <w:r w:rsidR="000B5381">
        <w:t>s just about continued commitment to it, and what they can do to support it from their end. So you know around engagement of CEOs and maybe even expectations or KPIs.</w:t>
      </w:r>
      <w:r>
        <w:t>’</w:t>
      </w:r>
    </w:p>
    <w:p w14:paraId="5B6D4779" w14:textId="77777777" w:rsidR="000B5381" w:rsidRDefault="000B5381" w:rsidP="000B5381">
      <w:pPr>
        <w:pStyle w:val="Heading4"/>
      </w:pPr>
      <w:bookmarkStart w:id="291" w:name="_Toc82171422"/>
      <w:bookmarkStart w:id="292" w:name="_Toc84950326"/>
      <w:r>
        <w:t>Staff champions</w:t>
      </w:r>
      <w:bookmarkEnd w:id="291"/>
      <w:bookmarkEnd w:id="292"/>
    </w:p>
    <w:p w14:paraId="0A5BDB41" w14:textId="4C0FA98C" w:rsidR="000B5381" w:rsidRDefault="000B41D8" w:rsidP="000B5381">
      <w:pPr>
        <w:pStyle w:val="Body"/>
      </w:pPr>
      <w:r>
        <w:t>Workforce p</w:t>
      </w:r>
      <w:r w:rsidR="000B5381">
        <w:t xml:space="preserve">articipants discussed a need for staff champions across multiple levels of the organisation to drive the project within the health service. </w:t>
      </w:r>
    </w:p>
    <w:p w14:paraId="00F70E7B" w14:textId="7AA2C4C1" w:rsidR="000B5381" w:rsidRDefault="00327F11" w:rsidP="00913BEC">
      <w:pPr>
        <w:pStyle w:val="Quotetext"/>
      </w:pPr>
      <w:r>
        <w:t>‘</w:t>
      </w:r>
      <w:r w:rsidR="00731520">
        <w:t>…</w:t>
      </w:r>
      <w:r w:rsidR="007F7BE2">
        <w:t xml:space="preserve"> </w:t>
      </w:r>
      <w:r w:rsidR="000B5381">
        <w:t>it</w:t>
      </w:r>
      <w:r w:rsidR="007F7BE2">
        <w:t>’</w:t>
      </w:r>
      <w:r w:rsidR="000B5381">
        <w:t>s this small group of champions if you like that keep pushing this barrow and saying this is a good thing, this is a good thing.</w:t>
      </w:r>
      <w:r>
        <w:t>’</w:t>
      </w:r>
    </w:p>
    <w:p w14:paraId="2BCD04F1" w14:textId="5163141A" w:rsidR="000B5381" w:rsidRDefault="000B5381" w:rsidP="000B5381">
      <w:pPr>
        <w:pStyle w:val="Body"/>
      </w:pPr>
      <w:r>
        <w:t>They believed buy</w:t>
      </w:r>
      <w:r w:rsidR="00463293">
        <w:t>-</w:t>
      </w:r>
      <w:r>
        <w:t xml:space="preserve">in from clinical leaders was especially important. </w:t>
      </w:r>
    </w:p>
    <w:p w14:paraId="7343667B" w14:textId="33881422" w:rsidR="000B5381" w:rsidRDefault="00327F11" w:rsidP="00913BEC">
      <w:pPr>
        <w:pStyle w:val="Quotetext"/>
      </w:pPr>
      <w:r>
        <w:t>‘</w:t>
      </w:r>
      <w:r w:rsidR="000B5381">
        <w:t>And what really helps is</w:t>
      </w:r>
      <w:r w:rsidR="007F7BE2">
        <w:t xml:space="preserve"> </w:t>
      </w:r>
      <w:r w:rsidR="000B5381">
        <w:t>…</w:t>
      </w:r>
      <w:r w:rsidR="007F7BE2">
        <w:t xml:space="preserve"> </w:t>
      </w:r>
      <w:r w:rsidR="000B5381">
        <w:t>physician buy</w:t>
      </w:r>
      <w:r w:rsidR="00463293">
        <w:t>-</w:t>
      </w:r>
      <w:r w:rsidR="000B5381">
        <w:t>in, like you need a little bit of doctor time, not a lot, and you need the right doctors</w:t>
      </w:r>
      <w:r w:rsidR="00463293">
        <w:t xml:space="preserve"> </w:t>
      </w:r>
      <w:r w:rsidR="000B5381">
        <w:t>…</w:t>
      </w:r>
      <w:r w:rsidR="00463293">
        <w:t xml:space="preserve"> </w:t>
      </w:r>
      <w:r w:rsidR="000B5381">
        <w:t>so that they can be on the ground all the time</w:t>
      </w:r>
      <w:r w:rsidR="007F7BE2">
        <w:t xml:space="preserve"> </w:t>
      </w:r>
      <w:r w:rsidR="000B5381">
        <w:t>…</w:t>
      </w:r>
      <w:r w:rsidR="007F7BE2">
        <w:t xml:space="preserve"> </w:t>
      </w:r>
      <w:r w:rsidR="000B5381">
        <w:t>problem solving essentially</w:t>
      </w:r>
      <w:r w:rsidR="007F7BE2">
        <w:t xml:space="preserve"> </w:t>
      </w:r>
      <w:r w:rsidR="000B5381">
        <w:t>…</w:t>
      </w:r>
      <w:r>
        <w:t>’</w:t>
      </w:r>
      <w:r w:rsidR="000B5381">
        <w:t xml:space="preserve"> </w:t>
      </w:r>
    </w:p>
    <w:p w14:paraId="5DCE3F27" w14:textId="536238A9" w:rsidR="000B5381" w:rsidRDefault="00463293" w:rsidP="000B5381">
      <w:pPr>
        <w:pStyle w:val="Body"/>
      </w:pPr>
      <w:r>
        <w:t>P</w:t>
      </w:r>
      <w:r w:rsidR="000B5381">
        <w:t>assionate healthcare providers on the ground providing care to the HealthLinks cohort</w:t>
      </w:r>
      <w:r>
        <w:t xml:space="preserve"> also made a difference</w:t>
      </w:r>
      <w:r w:rsidR="000B5381">
        <w:t xml:space="preserve">. </w:t>
      </w:r>
    </w:p>
    <w:p w14:paraId="4C599B73" w14:textId="22248A04" w:rsidR="000B5381" w:rsidRDefault="00327F11" w:rsidP="00913BEC">
      <w:pPr>
        <w:pStyle w:val="Quotetext"/>
      </w:pPr>
      <w:r>
        <w:t>‘</w:t>
      </w:r>
      <w:r w:rsidR="000B5381">
        <w:t>I think you’ve got a really highly motivated and dedicated group of staff that really want to change outcomes for patients and are believers in the public health system and care coordination and actually putting in the right packages for patients</w:t>
      </w:r>
      <w:r w:rsidR="007F7BE2">
        <w:t xml:space="preserve"> </w:t>
      </w:r>
      <w:r w:rsidR="000B5381">
        <w:t>…</w:t>
      </w:r>
      <w:r>
        <w:t>’</w:t>
      </w:r>
      <w:r w:rsidR="000B5381">
        <w:t xml:space="preserve"> </w:t>
      </w:r>
    </w:p>
    <w:p w14:paraId="0BB31D11" w14:textId="62A6DAC4" w:rsidR="000B5381" w:rsidRDefault="000B5381" w:rsidP="000B5381">
      <w:pPr>
        <w:pStyle w:val="Body"/>
      </w:pPr>
      <w:r>
        <w:t>Participants discussed the need for a dedicated project team to lead implementation and ensuring they had sufficient time allocated to the project so they can champion the work within the health service.</w:t>
      </w:r>
      <w:r w:rsidR="00DB09C2">
        <w:t xml:space="preserve"> </w:t>
      </w:r>
    </w:p>
    <w:p w14:paraId="716ED9CF" w14:textId="63DC6F23" w:rsidR="000B5381" w:rsidRPr="00913BEC" w:rsidRDefault="00327F11" w:rsidP="00913BEC">
      <w:pPr>
        <w:pStyle w:val="Quotetext"/>
      </w:pPr>
      <w:r>
        <w:t>‘</w:t>
      </w:r>
      <w:r w:rsidR="000B5381" w:rsidRPr="00913BEC">
        <w:t xml:space="preserve">I think the person that led the project did the best job that </w:t>
      </w:r>
      <w:r w:rsidR="00463293">
        <w:t>[</w:t>
      </w:r>
      <w:r w:rsidR="000B5381" w:rsidRPr="00913BEC">
        <w:t>they</w:t>
      </w:r>
      <w:r w:rsidR="00463293">
        <w:t>]</w:t>
      </w:r>
      <w:r w:rsidR="000B5381" w:rsidRPr="00913BEC">
        <w:t xml:space="preserve"> could, but </w:t>
      </w:r>
      <w:r w:rsidR="00463293">
        <w:t>[</w:t>
      </w:r>
      <w:r w:rsidR="000B5381" w:rsidRPr="00913BEC">
        <w:t>they were</w:t>
      </w:r>
      <w:r w:rsidR="00463293">
        <w:t>]</w:t>
      </w:r>
      <w:r w:rsidR="000B5381" w:rsidRPr="00913BEC">
        <w:t xml:space="preserve"> wearing that hat amongst a number of other priorities at the same time. So I think having someone who could have dedicated time to lead this work and communicate goals and objectives and develop referral pathways and resources would be helpful</w:t>
      </w:r>
      <w:r w:rsidR="007F7BE2">
        <w:t>.</w:t>
      </w:r>
      <w:r>
        <w:t>’</w:t>
      </w:r>
      <w:r w:rsidR="000B5381" w:rsidRPr="00913BEC">
        <w:t xml:space="preserve"> </w:t>
      </w:r>
    </w:p>
    <w:p w14:paraId="7422B5F8" w14:textId="1C6F7D07" w:rsidR="00B7770A" w:rsidRDefault="00327F11" w:rsidP="00913BEC">
      <w:pPr>
        <w:pStyle w:val="Quotetext"/>
      </w:pPr>
      <w:r>
        <w:t>‘</w:t>
      </w:r>
      <w:r w:rsidR="000B5381" w:rsidRPr="00913BEC">
        <w:t>They had a project manager which was good</w:t>
      </w:r>
      <w:r w:rsidR="007F7BE2">
        <w:t xml:space="preserve"> </w:t>
      </w:r>
      <w:r w:rsidR="000B5381" w:rsidRPr="00913BEC">
        <w:t>…</w:t>
      </w:r>
      <w:r w:rsidR="007F7BE2">
        <w:t xml:space="preserve"> </w:t>
      </w:r>
      <w:r w:rsidR="000B5381" w:rsidRPr="00913BEC">
        <w:t>she really was the driving force behind it, so I guess without her there wouldn’t have been a project</w:t>
      </w:r>
      <w:r w:rsidR="007F7BE2">
        <w:t>.</w:t>
      </w:r>
      <w:r>
        <w:t>’</w:t>
      </w:r>
    </w:p>
    <w:p w14:paraId="43053D2B" w14:textId="77777777" w:rsidR="000B5381" w:rsidRDefault="000B5381" w:rsidP="000B5381">
      <w:pPr>
        <w:pStyle w:val="Heading3"/>
      </w:pPr>
      <w:bookmarkStart w:id="293" w:name="_Toc82169539"/>
      <w:bookmarkStart w:id="294" w:name="_Toc82171423"/>
      <w:bookmarkStart w:id="295" w:name="_Toc84950327"/>
      <w:r>
        <w:t>Adoption experience</w:t>
      </w:r>
      <w:bookmarkEnd w:id="293"/>
      <w:bookmarkEnd w:id="294"/>
      <w:bookmarkEnd w:id="295"/>
    </w:p>
    <w:p w14:paraId="3B08616E" w14:textId="7C1C4749" w:rsidR="000B5381" w:rsidRDefault="000B5381" w:rsidP="000B5381">
      <w:pPr>
        <w:pStyle w:val="Body"/>
      </w:pPr>
      <w:r>
        <w:t xml:space="preserve">There were diverse discussions </w:t>
      </w:r>
      <w:r w:rsidR="00FC470D">
        <w:t xml:space="preserve">among workforce participants </w:t>
      </w:r>
      <w:r w:rsidR="008F7D9E">
        <w:t>about</w:t>
      </w:r>
      <w:r>
        <w:t xml:space="preserve"> the impact the trial had on participants workloads. Some participants reported an increase in workload, particularly for healthcare providers at the start of the trial, but for others there was no impact. Except for participants who took on a completely new roll for the trial, there were no significant impacts on duties; some healthcare providers discussed greater flexibility and increase in problem solving for HealthLinks patients. </w:t>
      </w:r>
    </w:p>
    <w:p w14:paraId="4B8E8563" w14:textId="12C19935" w:rsidR="000B5381" w:rsidRDefault="000B5381" w:rsidP="000B5381">
      <w:pPr>
        <w:pStyle w:val="Body"/>
      </w:pPr>
      <w:r>
        <w:t>Overall</w:t>
      </w:r>
      <w:r w:rsidR="006C4460">
        <w:t>,</w:t>
      </w:r>
      <w:r>
        <w:t xml:space="preserve"> participants believed participating in the HealthLinks trial was a positive experience. It allowed flexibility and creativity, </w:t>
      </w:r>
      <w:r w:rsidR="00691B61">
        <w:t xml:space="preserve">and </w:t>
      </w:r>
      <w:r>
        <w:t>provided learning opportunities</w:t>
      </w:r>
      <w:r w:rsidR="00691B61">
        <w:t>. F</w:t>
      </w:r>
      <w:r>
        <w:t xml:space="preserve">or healthcare providers </w:t>
      </w:r>
      <w:r>
        <w:lastRenderedPageBreak/>
        <w:t>seeing the valuable contribution to improving patients</w:t>
      </w:r>
      <w:r w:rsidR="00126362">
        <w:t>’</w:t>
      </w:r>
      <w:r>
        <w:t xml:space="preserve"> care was rewarding. However, for some participants, especially at </w:t>
      </w:r>
      <w:r w:rsidR="007468C5">
        <w:t>three health services</w:t>
      </w:r>
      <w:r>
        <w:t xml:space="preserve">, participation in the trial was a negative experience. Participants described disappointment that their initial expectations of the trial were not met, increased stress and pressure to find solutions for the HealthLinks cohort and some participants raised ethical concerns about preferential treatment. At </w:t>
      </w:r>
      <w:r w:rsidR="007468C5">
        <w:t>one health service</w:t>
      </w:r>
      <w:r>
        <w:t xml:space="preserve">, participants also discussed the burden of evaluation patient survey administration and the negative impact this had on staff morale. </w:t>
      </w:r>
    </w:p>
    <w:p w14:paraId="35A00B4B" w14:textId="63E7C23D" w:rsidR="000B5381" w:rsidRDefault="00335582" w:rsidP="000B5381">
      <w:pPr>
        <w:pStyle w:val="Body"/>
      </w:pPr>
      <w:r>
        <w:t>While m</w:t>
      </w:r>
      <w:r w:rsidR="000B5381">
        <w:t>ost healthcare providers indicated the trial did not significantly change the way they provided care to their patients</w:t>
      </w:r>
      <w:r>
        <w:t xml:space="preserve">, </w:t>
      </w:r>
      <w:r w:rsidR="000B5381">
        <w:t xml:space="preserve">participants discussed the benefits of more detailed referrals to specialist services and others highlighted the flexible capitated funding model allowed them to consider alternative care approaches. It was also acknowledged the model of care assisted healthcare providers to take a holistic view of patient needs rather than focusing on their presenting condition. </w:t>
      </w:r>
      <w:r w:rsidR="006C4460">
        <w:t>Each of these themes are discussed in turn below.</w:t>
      </w:r>
    </w:p>
    <w:p w14:paraId="57DE1E67" w14:textId="77777777" w:rsidR="000B5381" w:rsidRDefault="000B5381" w:rsidP="00731520">
      <w:pPr>
        <w:pStyle w:val="Heading4"/>
      </w:pPr>
      <w:bookmarkStart w:id="296" w:name="_Toc82171424"/>
      <w:bookmarkStart w:id="297" w:name="_Toc84950328"/>
      <w:r>
        <w:t>Impact on staff workload and duties</w:t>
      </w:r>
      <w:bookmarkEnd w:id="296"/>
      <w:bookmarkEnd w:id="297"/>
    </w:p>
    <w:p w14:paraId="7F412D4E" w14:textId="6E7ED1E8" w:rsidR="000B5381" w:rsidRDefault="000B5381" w:rsidP="000B5381">
      <w:pPr>
        <w:pStyle w:val="Body"/>
      </w:pPr>
      <w:r>
        <w:t xml:space="preserve">Some </w:t>
      </w:r>
      <w:r w:rsidR="000B41D8">
        <w:t xml:space="preserve">workforce </w:t>
      </w:r>
      <w:r>
        <w:t>participants reported an additional workload during the HealthLinks trial. Healthcare providers discussed an influx of referrals as a result of using the algorithm for patient identification</w:t>
      </w:r>
      <w:r w:rsidR="008F7D9E">
        <w:t>,</w:t>
      </w:r>
      <w:r>
        <w:t xml:space="preserve"> and for most this had the greatest impact at the start of the trial as health services refined their algorithm integration. Some healthcare managers also discussed an increase in workload and that their contribution to HealthLinks was in addition to their existing portfolio of work. </w:t>
      </w:r>
    </w:p>
    <w:p w14:paraId="38FDA08A" w14:textId="0259425C" w:rsidR="000B5381" w:rsidRDefault="00327F11" w:rsidP="00913BEC">
      <w:pPr>
        <w:pStyle w:val="Quotetext"/>
      </w:pPr>
      <w:r>
        <w:t>‘</w:t>
      </w:r>
      <w:r w:rsidR="000B5381">
        <w:t>I suppose our workload changed because maybe the algorithms were sensitive, and we had a big influx of patients to see that we probably would not have identified previously</w:t>
      </w:r>
      <w:r w:rsidR="007F7BE2">
        <w:t xml:space="preserve"> </w:t>
      </w:r>
      <w:r w:rsidR="000B5381">
        <w:t>…</w:t>
      </w:r>
      <w:r>
        <w:t>’</w:t>
      </w:r>
    </w:p>
    <w:p w14:paraId="1554D9D7" w14:textId="5FEDD13E" w:rsidR="000B5381" w:rsidRDefault="00327F11" w:rsidP="00913BEC">
      <w:pPr>
        <w:pStyle w:val="Quotetext"/>
      </w:pPr>
      <w:r>
        <w:t>‘</w:t>
      </w:r>
      <w:r w:rsidR="000B5381">
        <w:t>I’d say it got a fair bit of my time</w:t>
      </w:r>
      <w:r w:rsidR="007F7BE2">
        <w:t xml:space="preserve"> </w:t>
      </w:r>
      <w:r w:rsidR="000B5381">
        <w:t>…</w:t>
      </w:r>
      <w:r w:rsidR="007F7BE2">
        <w:t xml:space="preserve"> </w:t>
      </w:r>
      <w:r w:rsidR="000B5381">
        <w:t>And there’s a lot of stable areas that I was looking after by then too and they probably just got a little bit less attention.</w:t>
      </w:r>
      <w:r>
        <w:t>’</w:t>
      </w:r>
      <w:r w:rsidR="000B5381">
        <w:t xml:space="preserve"> </w:t>
      </w:r>
    </w:p>
    <w:p w14:paraId="7335BE1B" w14:textId="77777777" w:rsidR="000B5381" w:rsidRDefault="000B5381" w:rsidP="000B5381">
      <w:pPr>
        <w:pStyle w:val="Body"/>
      </w:pPr>
      <w:r>
        <w:t>For others, they believed HealthLinks had no significant impact on their workload. For healthcare providers, they described always having a full clinical load while for healthcare managers, they believed the aims of the HealthLinks trial fit well with their existing portfolio.</w:t>
      </w:r>
    </w:p>
    <w:p w14:paraId="6FCB0A11" w14:textId="1163F8DD" w:rsidR="000B5381" w:rsidRDefault="00327F11" w:rsidP="00913BEC">
      <w:pPr>
        <w:pStyle w:val="Quotetext"/>
      </w:pPr>
      <w:r>
        <w:t>‘</w:t>
      </w:r>
      <w:r w:rsidR="000B5381">
        <w:t>Yeah</w:t>
      </w:r>
      <w:r w:rsidR="007F7BE2">
        <w:t>,</w:t>
      </w:r>
      <w:r w:rsidR="000B5381">
        <w:t xml:space="preserve"> that’s right, so the clinical load I think it was always there and we’re just looking at them differently but doing similar things</w:t>
      </w:r>
      <w:r w:rsidR="007F7BE2">
        <w:t>.</w:t>
      </w:r>
      <w:r>
        <w:t>’</w:t>
      </w:r>
      <w:r w:rsidR="000B5381">
        <w:t xml:space="preserve"> </w:t>
      </w:r>
    </w:p>
    <w:p w14:paraId="5B4E1C8B" w14:textId="45B28C47" w:rsidR="000B5381" w:rsidRDefault="00327F11" w:rsidP="00913BEC">
      <w:pPr>
        <w:pStyle w:val="Quotetext"/>
      </w:pPr>
      <w:r>
        <w:t>‘</w:t>
      </w:r>
      <w:r w:rsidR="000B5381">
        <w:t>It hasn’t made any difference to my workload at all. It’s been a resource for me rather than contributing to my workload.</w:t>
      </w:r>
      <w:r>
        <w:t>’</w:t>
      </w:r>
      <w:r w:rsidR="000B5381">
        <w:t xml:space="preserve"> </w:t>
      </w:r>
    </w:p>
    <w:p w14:paraId="386001ED" w14:textId="189EFB24" w:rsidR="000B5381" w:rsidRDefault="00327F11" w:rsidP="00913BEC">
      <w:pPr>
        <w:pStyle w:val="Quotetext"/>
      </w:pPr>
      <w:r>
        <w:t>‘</w:t>
      </w:r>
      <w:r w:rsidR="000B5381">
        <w:t>So I actually think it hasn’t impacted unfavourably at all because it</w:t>
      </w:r>
      <w:r w:rsidR="008F7D9E">
        <w:t>’</w:t>
      </w:r>
      <w:r w:rsidR="000B5381">
        <w:t xml:space="preserve">s very much aligned to what we’re trying to do in the hospital </w:t>
      </w:r>
      <w:r w:rsidR="00DB1CC7" w:rsidRPr="00DB1CC7">
        <w:t xml:space="preserve">admission risk program anyway </w:t>
      </w:r>
      <w:r w:rsidR="00B7770A">
        <w:t>…</w:t>
      </w:r>
      <w:r>
        <w:t>’</w:t>
      </w:r>
    </w:p>
    <w:p w14:paraId="5636C520" w14:textId="77777777" w:rsidR="000B5381" w:rsidRDefault="000B5381" w:rsidP="000B5381">
      <w:pPr>
        <w:pStyle w:val="Body"/>
      </w:pPr>
      <w:r>
        <w:t xml:space="preserve">Most participants believed their work duties did not significantly change during the HealthLinks trial. However, some described specifically taking on a new role during the trial that was associated with a complete change of duties from their previous role. </w:t>
      </w:r>
    </w:p>
    <w:p w14:paraId="0E354946" w14:textId="1C272493" w:rsidR="000B5381" w:rsidRDefault="00327F11" w:rsidP="00913BEC">
      <w:pPr>
        <w:pStyle w:val="Quotetext"/>
      </w:pPr>
      <w:r>
        <w:t>‘</w:t>
      </w:r>
      <w:r w:rsidR="000B5381">
        <w:t>So our role is completely new and new to the organisation</w:t>
      </w:r>
      <w:r w:rsidR="007F7BE2">
        <w:t xml:space="preserve"> </w:t>
      </w:r>
      <w:r w:rsidR="000B5381">
        <w:t>…</w:t>
      </w:r>
      <w:r>
        <w:t>’</w:t>
      </w:r>
    </w:p>
    <w:p w14:paraId="5BA4FDDD" w14:textId="39FD838B" w:rsidR="000B5381" w:rsidRDefault="00327F11" w:rsidP="00913BEC">
      <w:pPr>
        <w:pStyle w:val="Quotetext"/>
      </w:pPr>
      <w:r>
        <w:t>‘</w:t>
      </w:r>
      <w:r w:rsidR="000B5381">
        <w:t>Yeah</w:t>
      </w:r>
      <w:r w:rsidR="007F7BE2">
        <w:t>,</w:t>
      </w:r>
      <w:r w:rsidR="000B5381">
        <w:t xml:space="preserve"> it</w:t>
      </w:r>
      <w:r w:rsidR="008F7D9E">
        <w:t>’</w:t>
      </w:r>
      <w:r w:rsidR="000B5381">
        <w:t>s a significant role change</w:t>
      </w:r>
      <w:r w:rsidR="007F7BE2">
        <w:t xml:space="preserve"> </w:t>
      </w:r>
      <w:r w:rsidR="000B5381">
        <w:t>…</w:t>
      </w:r>
      <w:r w:rsidR="007F7BE2">
        <w:t xml:space="preserve"> </w:t>
      </w:r>
      <w:r w:rsidR="000B5381">
        <w:t>it wouldn’t really compare to any other sort of allied health discipline</w:t>
      </w:r>
      <w:r w:rsidR="00B7770A">
        <w:t>.</w:t>
      </w:r>
      <w:r>
        <w:t>’</w:t>
      </w:r>
    </w:p>
    <w:p w14:paraId="63ABE6D1" w14:textId="08DCA185" w:rsidR="000B5381" w:rsidRDefault="000B5381" w:rsidP="000B5381">
      <w:pPr>
        <w:pStyle w:val="Body"/>
      </w:pPr>
      <w:r>
        <w:t>Others described a requirement for greater flexibility and more problem solving for HealthLinks patients and that the trial increased the scope of when it was acceptable for them to intervene.</w:t>
      </w:r>
      <w:r w:rsidR="00DB09C2">
        <w:t xml:space="preserve"> </w:t>
      </w:r>
    </w:p>
    <w:p w14:paraId="187170A3" w14:textId="3F25E3CF" w:rsidR="000B5381" w:rsidRDefault="00327F11" w:rsidP="00913BEC">
      <w:pPr>
        <w:pStyle w:val="Quotetext"/>
      </w:pPr>
      <w:r>
        <w:t>‘</w:t>
      </w:r>
      <w:r w:rsidR="000B5381">
        <w:t>…</w:t>
      </w:r>
      <w:r w:rsidR="007F7BE2">
        <w:t xml:space="preserve"> </w:t>
      </w:r>
      <w:r w:rsidR="000B5381">
        <w:t xml:space="preserve">traditionally in a self-management sort of role we would’ve pushed the patient to do everything – but with HealthLinks it acknowledged that some patients are just not capable of </w:t>
      </w:r>
      <w:r w:rsidR="000B5381">
        <w:lastRenderedPageBreak/>
        <w:t>organising their appointments</w:t>
      </w:r>
      <w:r w:rsidR="00571217">
        <w:t xml:space="preserve"> </w:t>
      </w:r>
      <w:r w:rsidR="000B5381">
        <w:t>…</w:t>
      </w:r>
      <w:r w:rsidR="00571217">
        <w:t xml:space="preserve"> </w:t>
      </w:r>
      <w:r w:rsidR="000B5381">
        <w:t>so we were taking on a bit more of a carer role</w:t>
      </w:r>
      <w:r w:rsidR="007F7BE2">
        <w:t xml:space="preserve"> </w:t>
      </w:r>
      <w:r w:rsidR="000B5381">
        <w:t>…</w:t>
      </w:r>
      <w:r w:rsidR="007F7BE2">
        <w:t xml:space="preserve"> </w:t>
      </w:r>
      <w:r w:rsidR="000B5381">
        <w:t>encouraging them to go to appointments and you know that sort of thing.</w:t>
      </w:r>
      <w:r>
        <w:t>’</w:t>
      </w:r>
      <w:r w:rsidR="000B5381">
        <w:t xml:space="preserve"> </w:t>
      </w:r>
    </w:p>
    <w:p w14:paraId="52FAE9DE" w14:textId="77777777" w:rsidR="000B5381" w:rsidRDefault="000B5381" w:rsidP="00731520">
      <w:pPr>
        <w:pStyle w:val="Heading4"/>
      </w:pPr>
      <w:bookmarkStart w:id="298" w:name="_Toc82171425"/>
      <w:bookmarkStart w:id="299" w:name="_Toc84950329"/>
      <w:r>
        <w:t>Job satisfaction</w:t>
      </w:r>
      <w:bookmarkEnd w:id="298"/>
      <w:bookmarkEnd w:id="299"/>
    </w:p>
    <w:p w14:paraId="7EEABC84" w14:textId="2ECD81B3" w:rsidR="000B5381" w:rsidRDefault="000B5381" w:rsidP="000B5381">
      <w:pPr>
        <w:pStyle w:val="Body"/>
      </w:pPr>
      <w:r>
        <w:t xml:space="preserve">Overall, </w:t>
      </w:r>
      <w:r w:rsidR="004E26F4">
        <w:t xml:space="preserve">workforce </w:t>
      </w:r>
      <w:r>
        <w:t>participants believed participation in the HealthLinks trial was a positive experience. They reported being passionate about improving chronic care models and were excited to play a role in shaping and implementing change.</w:t>
      </w:r>
    </w:p>
    <w:p w14:paraId="0E4F101D" w14:textId="7E0F0795" w:rsidR="000B5381" w:rsidRDefault="00327F11" w:rsidP="00913BEC">
      <w:pPr>
        <w:pStyle w:val="Quotetext"/>
      </w:pPr>
      <w:r>
        <w:t>‘</w:t>
      </w:r>
      <w:r w:rsidR="000B5381" w:rsidRPr="00BB10FA">
        <w:t>I actually found it quite exciting because it</w:t>
      </w:r>
      <w:r w:rsidR="00571217">
        <w:t>’</w:t>
      </w:r>
      <w:r w:rsidR="000B5381" w:rsidRPr="00BB10FA">
        <w:t>s an opportunity to actually influence what it looks like in the organisation as well.</w:t>
      </w:r>
      <w:r>
        <w:t>’</w:t>
      </w:r>
      <w:r w:rsidR="000B5381">
        <w:t xml:space="preserve"> </w:t>
      </w:r>
    </w:p>
    <w:p w14:paraId="0A29DB44" w14:textId="7CDDB9F9" w:rsidR="000B5381" w:rsidRDefault="00327F11" w:rsidP="00913BEC">
      <w:pPr>
        <w:pStyle w:val="Quotetext"/>
      </w:pPr>
      <w:r>
        <w:t>‘</w:t>
      </w:r>
      <w:r w:rsidR="000B5381">
        <w:t>I’m quite passionate about you know seeing the pilot through, keeping working on it, keeping trying to modify it, trying to support the staff who are involved in it. It’s hard work and so I think we probably have to stay pretty passionate about it and we’ve had a few obstacles to get over which we’ve had to keep energising and being optimistic ourselves to get through.</w:t>
      </w:r>
      <w:r>
        <w:t>’</w:t>
      </w:r>
    </w:p>
    <w:p w14:paraId="02CD720F" w14:textId="77777777" w:rsidR="000B5381" w:rsidRDefault="000B5381" w:rsidP="000B5381">
      <w:pPr>
        <w:pStyle w:val="Body"/>
      </w:pPr>
      <w:r>
        <w:t>Participants spoke favourably of the flexibility and creativity the capitated funding model provided and for those who had a role change for the trial they reported enjoyment in being able to do something different.</w:t>
      </w:r>
    </w:p>
    <w:p w14:paraId="1E9D5F53" w14:textId="3529AB0A" w:rsidR="000B5381" w:rsidRDefault="00327F11" w:rsidP="00913BEC">
      <w:pPr>
        <w:pStyle w:val="Quotetext"/>
      </w:pPr>
      <w:r>
        <w:t>‘</w:t>
      </w:r>
      <w:r w:rsidR="000B5381" w:rsidRPr="003175A7">
        <w:t>So to be able to be flexible and creative in that space and to have money to do that, is pretty unique in today’s sort of health systems. So I think that’s really valuable</w:t>
      </w:r>
      <w:r w:rsidR="007F7BE2">
        <w:t>.</w:t>
      </w:r>
      <w:r>
        <w:t>’</w:t>
      </w:r>
    </w:p>
    <w:p w14:paraId="4B9DCF76" w14:textId="2479430A" w:rsidR="000B5381" w:rsidRDefault="00327F11" w:rsidP="00913BEC">
      <w:pPr>
        <w:pStyle w:val="Quotetext"/>
      </w:pPr>
      <w:r>
        <w:t>‘</w:t>
      </w:r>
      <w:r w:rsidR="000B5381">
        <w:t>So for me it was very nice to do something different with my brain for a while.</w:t>
      </w:r>
      <w:r>
        <w:t>’</w:t>
      </w:r>
    </w:p>
    <w:p w14:paraId="002CB305" w14:textId="77777777" w:rsidR="000B5381" w:rsidRDefault="000B5381" w:rsidP="000B5381">
      <w:pPr>
        <w:pStyle w:val="Body"/>
      </w:pPr>
      <w:r>
        <w:t xml:space="preserve">Participants believed the HealthLinks trial provided learning opportunities for individuals as well as the health service more broadly and the opportunities to collaborate with other HealthLinks health services and learn from others who are facing the same challenges was discussed positively. </w:t>
      </w:r>
    </w:p>
    <w:p w14:paraId="4DDC6F6D" w14:textId="33F36944" w:rsidR="000B5381" w:rsidRDefault="00327F11" w:rsidP="00913BEC">
      <w:pPr>
        <w:pStyle w:val="Quotetext"/>
      </w:pPr>
      <w:r>
        <w:t>‘</w:t>
      </w:r>
      <w:r w:rsidR="000B5381">
        <w:t>I learnt a lot from it don’t get me wrong I really did so overall I think it’s positive. It was just hard. But you learn from hard things.</w:t>
      </w:r>
      <w:r>
        <w:t>’</w:t>
      </w:r>
    </w:p>
    <w:p w14:paraId="1CAB93AD" w14:textId="134D401C" w:rsidR="000B5381" w:rsidRDefault="00327F11" w:rsidP="00913BEC">
      <w:pPr>
        <w:pStyle w:val="Quotetext"/>
      </w:pPr>
      <w:r>
        <w:t>‘</w:t>
      </w:r>
      <w:r w:rsidR="000B5381">
        <w:t>…</w:t>
      </w:r>
      <w:r w:rsidR="007F7BE2">
        <w:t xml:space="preserve"> </w:t>
      </w:r>
      <w:r w:rsidR="000B5381">
        <w:t>it</w:t>
      </w:r>
      <w:r w:rsidR="007F7BE2">
        <w:t>’</w:t>
      </w:r>
      <w:r w:rsidR="000B5381">
        <w:t>s certainly opened my eyes</w:t>
      </w:r>
      <w:r w:rsidR="007F7BE2">
        <w:t xml:space="preserve"> </w:t>
      </w:r>
      <w:r w:rsidR="000B5381">
        <w:t>…</w:t>
      </w:r>
      <w:r w:rsidR="007F7BE2">
        <w:t xml:space="preserve"> </w:t>
      </w:r>
      <w:r w:rsidR="000B5381">
        <w:t>I’ve got even better understanding I’d like to think of you know the sort of things that are out there in terms of vulnerable populations</w:t>
      </w:r>
      <w:r w:rsidR="007F7BE2">
        <w:t xml:space="preserve"> </w:t>
      </w:r>
      <w:r w:rsidR="000B5381">
        <w:t>…</w:t>
      </w:r>
      <w:r w:rsidR="007F7BE2">
        <w:t xml:space="preserve"> </w:t>
      </w:r>
      <w:r w:rsidR="000B5381">
        <w:t>I still don’t think I have a full grasp of it, but I probably understand a little bit better the challenges that they have to go through</w:t>
      </w:r>
      <w:r w:rsidR="007F7BE2">
        <w:t xml:space="preserve"> </w:t>
      </w:r>
      <w:r w:rsidR="000B5381">
        <w:t>…</w:t>
      </w:r>
      <w:r>
        <w:t>’</w:t>
      </w:r>
    </w:p>
    <w:p w14:paraId="0EC5B0D6" w14:textId="12452CFE" w:rsidR="000B5381" w:rsidRDefault="000B5381" w:rsidP="000B5381">
      <w:pPr>
        <w:pStyle w:val="Body"/>
      </w:pPr>
      <w:r>
        <w:t>Healthcare providers described their role was rewarding and they appreciated being able to make a valuable contribution to improving patient outcomes. They believed the use of the algorithm provided an opportunity to identify more patients who can benefit from intervention.</w:t>
      </w:r>
    </w:p>
    <w:p w14:paraId="511DC181" w14:textId="0E04A15B" w:rsidR="000B5381" w:rsidRDefault="00327F11" w:rsidP="00913BEC">
      <w:pPr>
        <w:pStyle w:val="Quotetext"/>
      </w:pPr>
      <w:r>
        <w:t>‘</w:t>
      </w:r>
      <w:r w:rsidR="000B5381">
        <w:t>…</w:t>
      </w:r>
      <w:r w:rsidR="007F7BE2">
        <w:t xml:space="preserve"> </w:t>
      </w:r>
      <w:r w:rsidR="000B5381">
        <w:t>knowing you</w:t>
      </w:r>
      <w:r w:rsidR="00896053">
        <w:t>’</w:t>
      </w:r>
      <w:r w:rsidR="000B5381">
        <w:t>re making a difference to people, that you</w:t>
      </w:r>
      <w:r w:rsidR="00896053">
        <w:t>’</w:t>
      </w:r>
      <w:r w:rsidR="000B5381">
        <w:t>re able to help them with things</w:t>
      </w:r>
      <w:r w:rsidR="007F7BE2">
        <w:t xml:space="preserve"> </w:t>
      </w:r>
      <w:r w:rsidR="000B5381">
        <w:t>…</w:t>
      </w:r>
      <w:r w:rsidR="007F7BE2">
        <w:t xml:space="preserve"> </w:t>
      </w:r>
      <w:r w:rsidR="000B5381">
        <w:t>and from</w:t>
      </w:r>
      <w:r w:rsidR="007F7BE2">
        <w:t xml:space="preserve"> </w:t>
      </w:r>
      <w:r w:rsidR="000B5381">
        <w:t>…</w:t>
      </w:r>
      <w:r w:rsidR="007F7BE2">
        <w:t xml:space="preserve"> </w:t>
      </w:r>
      <w:r w:rsidR="000B5381">
        <w:t>totally stupid tiny little things, to quite major things.</w:t>
      </w:r>
      <w:r>
        <w:t>’</w:t>
      </w:r>
      <w:r w:rsidR="000B5381">
        <w:t xml:space="preserve"> </w:t>
      </w:r>
    </w:p>
    <w:p w14:paraId="66D603E9" w14:textId="6B3D5AAD" w:rsidR="000B5381" w:rsidRDefault="00327F11" w:rsidP="00913BEC">
      <w:pPr>
        <w:pStyle w:val="Quotetext"/>
      </w:pPr>
      <w:r>
        <w:t>‘</w:t>
      </w:r>
      <w:r w:rsidR="000B5381">
        <w:t>…</w:t>
      </w:r>
      <w:r w:rsidR="007F7BE2">
        <w:t xml:space="preserve"> </w:t>
      </w:r>
      <w:r w:rsidR="000B5381">
        <w:t>seeing those patients stay out and accept those services</w:t>
      </w:r>
      <w:r w:rsidR="007F7BE2">
        <w:t xml:space="preserve"> </w:t>
      </w:r>
      <w:r w:rsidR="000B5381">
        <w:t>…</w:t>
      </w:r>
      <w:r w:rsidR="007F7BE2">
        <w:t xml:space="preserve"> </w:t>
      </w:r>
      <w:r w:rsidR="000B5381">
        <w:t>just think that you made a difference in someone else’s life</w:t>
      </w:r>
      <w:r w:rsidR="007F7BE2">
        <w:t>.</w:t>
      </w:r>
      <w:r>
        <w:t>’</w:t>
      </w:r>
      <w:r w:rsidR="000B5381">
        <w:t xml:space="preserve"> </w:t>
      </w:r>
    </w:p>
    <w:p w14:paraId="0F8BA1CE" w14:textId="42840662" w:rsidR="000B5381" w:rsidRDefault="000B5381" w:rsidP="000B5381">
      <w:pPr>
        <w:pStyle w:val="Body"/>
      </w:pPr>
      <w:r>
        <w:t xml:space="preserve">However, for some participants, participation in the trial was a negative experience. </w:t>
      </w:r>
      <w:r w:rsidR="00186C88">
        <w:t>P</w:t>
      </w:r>
      <w:r>
        <w:t xml:space="preserve">articipants described disappointment that their expectations of what the intervention model could provide to patients were not met, and what was considered at the outset of the trial had not been implemented. </w:t>
      </w:r>
    </w:p>
    <w:p w14:paraId="7ACB2064" w14:textId="2F972169" w:rsidR="000B5381" w:rsidRDefault="00327F11" w:rsidP="00913BEC">
      <w:pPr>
        <w:pStyle w:val="Quotetext"/>
      </w:pPr>
      <w:r>
        <w:t>‘</w:t>
      </w:r>
      <w:r w:rsidR="000B5381">
        <w:t>It</w:t>
      </w:r>
      <w:r w:rsidR="00896053">
        <w:t>’</w:t>
      </w:r>
      <w:r w:rsidR="000B5381">
        <w:t>s been quite disappointing</w:t>
      </w:r>
      <w:r w:rsidR="000C27B5">
        <w:t xml:space="preserve"> </w:t>
      </w:r>
      <w:r w:rsidR="000B5381">
        <w:t>…</w:t>
      </w:r>
      <w:r w:rsidR="000C27B5">
        <w:t xml:space="preserve"> </w:t>
      </w:r>
      <w:r w:rsidR="000B5381">
        <w:t>there was all this excitement at the start and this kind of promise that</w:t>
      </w:r>
      <w:r w:rsidR="000C27B5">
        <w:t xml:space="preserve"> </w:t>
      </w:r>
      <w:r w:rsidR="000B5381">
        <w:t>…</w:t>
      </w:r>
      <w:r w:rsidR="000C27B5">
        <w:t xml:space="preserve"> </w:t>
      </w:r>
      <w:r w:rsidR="000B5381">
        <w:t>we’d be able to give these people who needed the most help extra help, and we haven’t been able to do that, so it</w:t>
      </w:r>
      <w:r w:rsidR="000C27B5">
        <w:t>’</w:t>
      </w:r>
      <w:r w:rsidR="000B5381">
        <w:t>s been quite disappointing and frustrating</w:t>
      </w:r>
      <w:r w:rsidR="000C27B5">
        <w:t>.</w:t>
      </w:r>
      <w:r>
        <w:t>’</w:t>
      </w:r>
      <w:r w:rsidR="000B5381">
        <w:t xml:space="preserve"> </w:t>
      </w:r>
    </w:p>
    <w:p w14:paraId="5CF7F1E8" w14:textId="3F90E38F" w:rsidR="000B5381" w:rsidRDefault="00327F11" w:rsidP="00913BEC">
      <w:pPr>
        <w:pStyle w:val="Quotetext"/>
      </w:pPr>
      <w:r>
        <w:lastRenderedPageBreak/>
        <w:t>‘</w:t>
      </w:r>
      <w:r w:rsidR="000B5381">
        <w:t>Yeah</w:t>
      </w:r>
      <w:r w:rsidR="000C27B5">
        <w:t>,</w:t>
      </w:r>
      <w:r w:rsidR="000B5381">
        <w:t xml:space="preserve"> so I guess the promise of money when we first started HealthLinks</w:t>
      </w:r>
      <w:r w:rsidR="000C27B5">
        <w:t xml:space="preserve"> </w:t>
      </w:r>
      <w:r w:rsidR="000B5381">
        <w:t>…</w:t>
      </w:r>
      <w:r w:rsidR="000C27B5">
        <w:t xml:space="preserve"> </w:t>
      </w:r>
      <w:r w:rsidR="000B5381">
        <w:t>then when that didn’t materialise</w:t>
      </w:r>
      <w:r w:rsidR="000C27B5">
        <w:t xml:space="preserve"> </w:t>
      </w:r>
      <w:r w:rsidR="000B5381">
        <w:t>…</w:t>
      </w:r>
      <w:r w:rsidR="000C27B5">
        <w:t xml:space="preserve"> </w:t>
      </w:r>
      <w:r w:rsidR="000B5381">
        <w:t>it wa</w:t>
      </w:r>
      <w:r w:rsidR="00BC7529">
        <w:t>s</w:t>
      </w:r>
      <w:r w:rsidR="000B5381">
        <w:t xml:space="preserve"> really quite disappointing, felt like the teams had worked really hard to try and help these patients.</w:t>
      </w:r>
      <w:r>
        <w:t>’</w:t>
      </w:r>
    </w:p>
    <w:p w14:paraId="6911A2EC" w14:textId="30B2AC52" w:rsidR="000B5381" w:rsidRDefault="000B5381" w:rsidP="000B5381">
      <w:pPr>
        <w:pStyle w:val="Body"/>
      </w:pPr>
      <w:r>
        <w:t>Healthcare providers discussed increased stress and pressure to find solutions for their HealthLinks patients even after they believed they had done all they could to address their needs. They also raised ethical concerns about preferential treatment for HealthLinks patients over existing patient loads and that they could not provide the same care options to patients who on paper looked to have similar concerns to those enrolled but were not identified as enrolled by the algorithm.</w:t>
      </w:r>
    </w:p>
    <w:p w14:paraId="64A41924" w14:textId="7F92A797" w:rsidR="000B5381" w:rsidRDefault="00327F11" w:rsidP="00913BEC">
      <w:pPr>
        <w:pStyle w:val="Quotetext"/>
      </w:pPr>
      <w:r>
        <w:t>‘</w:t>
      </w:r>
      <w:r w:rsidR="000B5381">
        <w:t>And I guess there's a bit more of that pressure on you as a clinician when they have the HealthLinks flag and what else are you doing, what else can I do, you may have exhausted all your options, but</w:t>
      </w:r>
      <w:r w:rsidR="000C27B5">
        <w:t xml:space="preserve"> </w:t>
      </w:r>
      <w:r w:rsidR="000B5381">
        <w:t>…</w:t>
      </w:r>
      <w:r w:rsidR="000C27B5">
        <w:t xml:space="preserve"> </w:t>
      </w:r>
      <w:r w:rsidR="000B5381">
        <w:t>you’ve got to go back again because they</w:t>
      </w:r>
      <w:r w:rsidR="00896053">
        <w:t>’</w:t>
      </w:r>
      <w:r w:rsidR="000B5381">
        <w:t>re HealthLinks you rack your brains to what else there is. So it does add a little bit of pressure sometimes</w:t>
      </w:r>
      <w:r w:rsidR="005E7161">
        <w:t xml:space="preserve"> </w:t>
      </w:r>
      <w:r w:rsidR="000B5381">
        <w:t>…</w:t>
      </w:r>
      <w:r>
        <w:t>’</w:t>
      </w:r>
      <w:r w:rsidR="000B5381">
        <w:t xml:space="preserve"> </w:t>
      </w:r>
    </w:p>
    <w:p w14:paraId="06655904" w14:textId="24014822" w:rsidR="000B5381" w:rsidRDefault="00327F11" w:rsidP="00913BEC">
      <w:pPr>
        <w:pStyle w:val="Quotetext"/>
      </w:pPr>
      <w:r>
        <w:t>‘</w:t>
      </w:r>
      <w:r w:rsidR="000B5381">
        <w:t>…</w:t>
      </w:r>
      <w:r w:rsidR="005E7161">
        <w:t xml:space="preserve"> </w:t>
      </w:r>
      <w:r w:rsidR="000B5381">
        <w:t>so when you can see that there</w:t>
      </w:r>
      <w:r w:rsidR="00896053">
        <w:t>’</w:t>
      </w:r>
      <w:r w:rsidR="000B5381">
        <w:t xml:space="preserve">s a bunch of HealthLinks clients in there but you can also see all the other clients that have been waiting in excess of </w:t>
      </w:r>
      <w:r w:rsidR="005E7161">
        <w:t xml:space="preserve">six </w:t>
      </w:r>
      <w:r w:rsidR="000B5381">
        <w:t>months for your service, it does create additional angst</w:t>
      </w:r>
      <w:r w:rsidR="005E7161">
        <w:t xml:space="preserve"> </w:t>
      </w:r>
      <w:r w:rsidR="000B5381">
        <w:t>…</w:t>
      </w:r>
      <w:r>
        <w:t>’</w:t>
      </w:r>
      <w:r w:rsidR="000B5381">
        <w:t xml:space="preserve"> </w:t>
      </w:r>
    </w:p>
    <w:p w14:paraId="28610FF4" w14:textId="53117BA3" w:rsidR="000B5381" w:rsidRDefault="000B5381" w:rsidP="000B5381">
      <w:pPr>
        <w:pStyle w:val="Body"/>
      </w:pPr>
      <w:r>
        <w:t xml:space="preserve">At </w:t>
      </w:r>
      <w:r w:rsidR="007468C5">
        <w:t>one health service</w:t>
      </w:r>
      <w:r>
        <w:t xml:space="preserve"> specifically, participants discussed that time required to conduct the HealthLinks patient evaluation surveys took time away from clinical duties and the survey burden significantly impacted staff morale.</w:t>
      </w:r>
    </w:p>
    <w:p w14:paraId="60C0F7DA" w14:textId="08F983A0" w:rsidR="007957EE" w:rsidRDefault="00327F11" w:rsidP="007957EE">
      <w:pPr>
        <w:pStyle w:val="Quotetext"/>
      </w:pPr>
      <w:r>
        <w:t>‘</w:t>
      </w:r>
      <w:r w:rsidR="007957EE" w:rsidRPr="007957EE">
        <w:t xml:space="preserve">So from a personal point of view I actually found it really laborious and frustrating </w:t>
      </w:r>
      <w:r w:rsidR="007957EE">
        <w:t>…</w:t>
      </w:r>
      <w:r w:rsidR="007957EE" w:rsidRPr="007957EE">
        <w:t xml:space="preserve"> I didn’t find it a positive experience at all</w:t>
      </w:r>
      <w:r w:rsidR="000C27B5">
        <w:t>.</w:t>
      </w:r>
      <w:r>
        <w:t>’</w:t>
      </w:r>
    </w:p>
    <w:p w14:paraId="10F56918" w14:textId="77777777" w:rsidR="000B5381" w:rsidRDefault="000B5381" w:rsidP="00731520">
      <w:pPr>
        <w:pStyle w:val="Heading4"/>
      </w:pPr>
      <w:bookmarkStart w:id="300" w:name="_Toc82171426"/>
      <w:bookmarkStart w:id="301" w:name="_Toc84950330"/>
      <w:r>
        <w:t>Care delivery</w:t>
      </w:r>
      <w:bookmarkEnd w:id="300"/>
      <w:bookmarkEnd w:id="301"/>
    </w:p>
    <w:p w14:paraId="31CD84E7" w14:textId="673B3B3C" w:rsidR="000B5381" w:rsidRDefault="000B5381" w:rsidP="000B5381">
      <w:pPr>
        <w:pStyle w:val="Body"/>
      </w:pPr>
      <w:r>
        <w:t xml:space="preserve">For many healthcare providers </w:t>
      </w:r>
      <w:r w:rsidR="004E26F4">
        <w:t xml:space="preserve">who took part in the workforce focus groups </w:t>
      </w:r>
      <w:r>
        <w:t>there was no significant change in how they provided care to their patients</w:t>
      </w:r>
      <w:r w:rsidR="00F341F3">
        <w:t>;</w:t>
      </w:r>
      <w:r>
        <w:t xml:space="preserve"> it was business as usual. However, some believed there was improved patient engagement and the intervention model of care provided clearer care plans and more detailed referrals to specialist services.</w:t>
      </w:r>
      <w:r w:rsidR="00DB09C2">
        <w:t xml:space="preserve"> </w:t>
      </w:r>
    </w:p>
    <w:p w14:paraId="55592060" w14:textId="4EEE2928" w:rsidR="000B5381" w:rsidRDefault="00327F11" w:rsidP="00913BEC">
      <w:pPr>
        <w:pStyle w:val="Quotetext"/>
      </w:pPr>
      <w:r>
        <w:t>‘</w:t>
      </w:r>
      <w:r w:rsidR="000B5381">
        <w:t>…</w:t>
      </w:r>
      <w:r w:rsidR="00426535">
        <w:t xml:space="preserve"> </w:t>
      </w:r>
      <w:r w:rsidR="000B5381">
        <w:t>the direction is easier for want of a better word because they come more prepared</w:t>
      </w:r>
      <w:r w:rsidR="00F341F3">
        <w:t>;</w:t>
      </w:r>
      <w:r w:rsidR="000B5381">
        <w:t xml:space="preserve"> they’ve been better counselled on self-management before they even turn up to see a doctor.</w:t>
      </w:r>
      <w:r>
        <w:t>’</w:t>
      </w:r>
      <w:r w:rsidR="000B5381">
        <w:t xml:space="preserve"> </w:t>
      </w:r>
    </w:p>
    <w:p w14:paraId="573BE6E7" w14:textId="603F8877" w:rsidR="000B5381" w:rsidRDefault="00327F11" w:rsidP="00913BEC">
      <w:pPr>
        <w:pStyle w:val="Quotetext"/>
      </w:pPr>
      <w:r>
        <w:t>‘</w:t>
      </w:r>
      <w:r w:rsidR="000B5381">
        <w:t>…</w:t>
      </w:r>
      <w:r w:rsidR="00426535">
        <w:t xml:space="preserve"> </w:t>
      </w:r>
      <w:r w:rsidR="000B5381">
        <w:t>when they refer to me it</w:t>
      </w:r>
      <w:r w:rsidR="00F341F3">
        <w:t>’</w:t>
      </w:r>
      <w:r w:rsidR="000B5381">
        <w:t>s a very comprehensive referral, they’ve done all the back work, and that makes life a lot easier</w:t>
      </w:r>
      <w:r w:rsidR="00426535">
        <w:t xml:space="preserve"> </w:t>
      </w:r>
      <w:r w:rsidR="000B5381">
        <w:t>…</w:t>
      </w:r>
      <w:r w:rsidR="00426535">
        <w:t xml:space="preserve"> </w:t>
      </w:r>
      <w:r w:rsidR="000B5381">
        <w:t>it</w:t>
      </w:r>
      <w:r w:rsidR="00426535">
        <w:t>’</w:t>
      </w:r>
      <w:r w:rsidR="000B5381">
        <w:t>s a very, very detailed I guess handover of referral.</w:t>
      </w:r>
      <w:r>
        <w:t>’</w:t>
      </w:r>
    </w:p>
    <w:p w14:paraId="30161891" w14:textId="006315E0" w:rsidR="000B5381" w:rsidRDefault="000B5381" w:rsidP="004E0247">
      <w:pPr>
        <w:pStyle w:val="Body"/>
      </w:pPr>
      <w:r>
        <w:t>Participants described the flexibility of the funding model opened up new avenues of referral and allowed for alternative care approaches that were of significant value to patients (</w:t>
      </w:r>
      <w:r w:rsidR="00867CA2">
        <w:t>for example,</w:t>
      </w:r>
      <w:r>
        <w:t xml:space="preserve"> purchasing equipment).</w:t>
      </w:r>
    </w:p>
    <w:p w14:paraId="5AB934B0" w14:textId="5AFA0EEF" w:rsidR="000B5381" w:rsidRDefault="00327F11" w:rsidP="00913BEC">
      <w:pPr>
        <w:pStyle w:val="Quotetext"/>
      </w:pPr>
      <w:r>
        <w:t>‘</w:t>
      </w:r>
      <w:r w:rsidR="00834A36">
        <w:t>…</w:t>
      </w:r>
      <w:r w:rsidR="00820487">
        <w:t xml:space="preserve"> </w:t>
      </w:r>
      <w:r w:rsidR="000B5381">
        <w:t>things that we’ve done on this role that we just wouldn’t have done in our previous roles, but if you think about it</w:t>
      </w:r>
      <w:r w:rsidR="00F341F3">
        <w:t>,</w:t>
      </w:r>
      <w:r w:rsidR="000B5381">
        <w:t xml:space="preserve"> they could’ve been </w:t>
      </w:r>
      <w:r w:rsidR="00820487">
        <w:t>five-</w:t>
      </w:r>
      <w:r w:rsidR="000B5381">
        <w:t>minute things that added</w:t>
      </w:r>
      <w:r w:rsidR="00820487">
        <w:t xml:space="preserve"> </w:t>
      </w:r>
      <w:r w:rsidR="000B5381">
        <w:t>…</w:t>
      </w:r>
      <w:r w:rsidR="00820487">
        <w:t xml:space="preserve"> </w:t>
      </w:r>
      <w:r w:rsidR="000B5381">
        <w:t>100</w:t>
      </w:r>
      <w:r w:rsidR="006E70BC">
        <w:t xml:space="preserve"> per cent</w:t>
      </w:r>
      <w:r w:rsidR="000B5381">
        <w:t xml:space="preserve"> value to a patient</w:t>
      </w:r>
      <w:r w:rsidR="00820487">
        <w:t xml:space="preserve"> </w:t>
      </w:r>
      <w:r w:rsidR="000B5381">
        <w:t>…</w:t>
      </w:r>
      <w:r w:rsidR="00820487">
        <w:t xml:space="preserve"> </w:t>
      </w:r>
      <w:r w:rsidR="000B5381">
        <w:t>it</w:t>
      </w:r>
      <w:r w:rsidR="00820487">
        <w:t>’</w:t>
      </w:r>
      <w:r w:rsidR="000B5381">
        <w:t>s about again having that permission to do these kinds of things</w:t>
      </w:r>
      <w:r w:rsidR="00820487">
        <w:t>.</w:t>
      </w:r>
      <w:r>
        <w:t>’</w:t>
      </w:r>
    </w:p>
    <w:p w14:paraId="0E271EC1" w14:textId="3214798A" w:rsidR="000B5381" w:rsidRDefault="00327F11" w:rsidP="00913BEC">
      <w:pPr>
        <w:pStyle w:val="Quotetext"/>
      </w:pPr>
      <w:r>
        <w:t>‘</w:t>
      </w:r>
      <w:r w:rsidR="000B5381">
        <w:t>…</w:t>
      </w:r>
      <w:r w:rsidR="00820487">
        <w:t xml:space="preserve"> </w:t>
      </w:r>
      <w:r w:rsidR="000B5381">
        <w:t>now we can just refer to care coordination but before you had to have care coordination plus physio or social work or something, you couldn’t just have care coordination</w:t>
      </w:r>
      <w:r w:rsidR="00820487">
        <w:t xml:space="preserve"> </w:t>
      </w:r>
      <w:r w:rsidR="000B5381">
        <w:t>…</w:t>
      </w:r>
      <w:r>
        <w:t>’</w:t>
      </w:r>
    </w:p>
    <w:p w14:paraId="079339B4" w14:textId="5687709C" w:rsidR="000B5381" w:rsidRDefault="000B5381" w:rsidP="000B5381">
      <w:pPr>
        <w:pStyle w:val="Body"/>
      </w:pPr>
      <w:r>
        <w:t>Participants acknowledged that the intervention model of care helped them take a holistic view of patient needs and gave them a greater appreciation of broader issues that may be a</w:t>
      </w:r>
      <w:r w:rsidR="00F341F3">
        <w:t>ffe</w:t>
      </w:r>
      <w:r>
        <w:t xml:space="preserve">cting their ability to deal with their presenting health conditions. </w:t>
      </w:r>
    </w:p>
    <w:p w14:paraId="36195B20" w14:textId="6D808301" w:rsidR="000B5381" w:rsidRDefault="00327F11" w:rsidP="00913BEC">
      <w:pPr>
        <w:pStyle w:val="Quotetext"/>
      </w:pPr>
      <w:r>
        <w:t>‘</w:t>
      </w:r>
      <w:r w:rsidR="000B5381">
        <w:t>…</w:t>
      </w:r>
      <w:r w:rsidR="00820487">
        <w:t xml:space="preserve"> </w:t>
      </w:r>
      <w:r w:rsidR="00834A36">
        <w:t>I</w:t>
      </w:r>
      <w:r w:rsidR="000B5381">
        <w:t xml:space="preserve"> have a bit more understanding</w:t>
      </w:r>
      <w:r w:rsidR="00820487">
        <w:t xml:space="preserve"> </w:t>
      </w:r>
      <w:r w:rsidR="000B5381">
        <w:t>…</w:t>
      </w:r>
      <w:r w:rsidR="00820487">
        <w:t xml:space="preserve"> </w:t>
      </w:r>
      <w:r w:rsidR="000B5381">
        <w:t>they</w:t>
      </w:r>
      <w:r w:rsidR="00F341F3">
        <w:t>’</w:t>
      </w:r>
      <w:r w:rsidR="000B5381">
        <w:t>re people as well</w:t>
      </w:r>
      <w:r w:rsidR="00820487">
        <w:t xml:space="preserve"> </w:t>
      </w:r>
      <w:r w:rsidR="000B5381">
        <w:t>…</w:t>
      </w:r>
      <w:r w:rsidR="00820487">
        <w:t xml:space="preserve"> </w:t>
      </w:r>
      <w:r w:rsidR="000B5381">
        <w:t>they need some personalised care, they need compassion</w:t>
      </w:r>
      <w:r w:rsidR="00820487">
        <w:t xml:space="preserve"> </w:t>
      </w:r>
      <w:r w:rsidR="000B5381">
        <w:t>…</w:t>
      </w:r>
      <w:r>
        <w:t>’</w:t>
      </w:r>
    </w:p>
    <w:p w14:paraId="2D638786" w14:textId="399B72E5" w:rsidR="000B5381" w:rsidRDefault="00327F11" w:rsidP="00913BEC">
      <w:pPr>
        <w:pStyle w:val="Quotetext"/>
      </w:pPr>
      <w:r>
        <w:lastRenderedPageBreak/>
        <w:t>‘</w:t>
      </w:r>
      <w:r w:rsidR="000B5381">
        <w:t>…</w:t>
      </w:r>
      <w:r w:rsidR="00820487">
        <w:t xml:space="preserve"> </w:t>
      </w:r>
      <w:r w:rsidR="000B5381">
        <w:t>yes</w:t>
      </w:r>
      <w:r w:rsidR="00F341F3">
        <w:t>,</w:t>
      </w:r>
      <w:r w:rsidR="000B5381">
        <w:t xml:space="preserve"> they might’ve come in only with their heart failure but</w:t>
      </w:r>
      <w:r w:rsidR="00820487">
        <w:t xml:space="preserve"> </w:t>
      </w:r>
      <w:r w:rsidR="000B5381">
        <w:t>…</w:t>
      </w:r>
      <w:r w:rsidR="00820487">
        <w:t xml:space="preserve"> </w:t>
      </w:r>
      <w:r w:rsidR="000B5381">
        <w:t>they’ve got all these other things that are impacting on their abilities and function at home as well, so I think</w:t>
      </w:r>
      <w:r w:rsidR="00820487">
        <w:t xml:space="preserve"> </w:t>
      </w:r>
      <w:r w:rsidR="000B5381">
        <w:t>…</w:t>
      </w:r>
      <w:r w:rsidR="00820487">
        <w:t xml:space="preserve"> </w:t>
      </w:r>
      <w:r w:rsidR="000B5381">
        <w:t>trying to address some of their other needs whilst they</w:t>
      </w:r>
      <w:r w:rsidR="00820487">
        <w:t>’</w:t>
      </w:r>
      <w:r w:rsidR="000B5381">
        <w:t>re an inpatient</w:t>
      </w:r>
      <w:r w:rsidR="00820487">
        <w:t>.</w:t>
      </w:r>
      <w:r>
        <w:t>’</w:t>
      </w:r>
    </w:p>
    <w:p w14:paraId="604CE178" w14:textId="77777777" w:rsidR="00834A36" w:rsidRDefault="00834A36" w:rsidP="00834A36">
      <w:pPr>
        <w:pStyle w:val="Heading3"/>
      </w:pPr>
      <w:bookmarkStart w:id="302" w:name="_Toc82169540"/>
      <w:bookmarkStart w:id="303" w:name="_Toc82171427"/>
      <w:bookmarkStart w:id="304" w:name="_Toc84950331"/>
      <w:r>
        <w:t>New services required</w:t>
      </w:r>
      <w:bookmarkEnd w:id="302"/>
      <w:bookmarkEnd w:id="303"/>
      <w:bookmarkEnd w:id="304"/>
    </w:p>
    <w:p w14:paraId="0072AE76" w14:textId="1B938440" w:rsidR="00834A36" w:rsidRDefault="00834A36" w:rsidP="00834A36">
      <w:pPr>
        <w:pStyle w:val="Body"/>
      </w:pPr>
      <w:r>
        <w:t xml:space="preserve">While </w:t>
      </w:r>
      <w:r w:rsidR="007870FC">
        <w:t xml:space="preserve">workforce </w:t>
      </w:r>
      <w:r>
        <w:t>participants described the potential of adding some new services, discussions focused more strongly on improving access to current services, refining the model of care and a need for increased resources going forward.</w:t>
      </w:r>
      <w:r w:rsidR="00DB09C2">
        <w:t xml:space="preserve"> </w:t>
      </w:r>
    </w:p>
    <w:p w14:paraId="4A9B8DA1" w14:textId="08B8AE27" w:rsidR="00834A36" w:rsidRDefault="00834A36" w:rsidP="00834A36">
      <w:pPr>
        <w:pStyle w:val="Body"/>
      </w:pPr>
      <w:r>
        <w:t>Participants discussed patients often fac</w:t>
      </w:r>
      <w:r w:rsidR="00F341F3">
        <w:t>ing</w:t>
      </w:r>
      <w:r>
        <w:t xml:space="preserve"> barriers accessing care in a timely and coordinated manner</w:t>
      </w:r>
      <w:r w:rsidR="00F341F3">
        <w:t>.</w:t>
      </w:r>
      <w:r>
        <w:t xml:space="preserve"> </w:t>
      </w:r>
      <w:r w:rsidR="00F341F3">
        <w:t>A</w:t>
      </w:r>
      <w:r>
        <w:t xml:space="preserve"> potential solution for this may be to implement multidisciplinary chronic disease clinics that would allow patients to access all their healthcare providers in one location via one referral. Participants believed significant improvements could be made in collaboration between health services and GP clinics to streamline patient care plans, and some participants suggested having GPs specialising in chronic disease would be beneficial. The addition of mental health and remote monitoring services were discussed as valuable future additions to care models. </w:t>
      </w:r>
    </w:p>
    <w:p w14:paraId="4C952C23" w14:textId="5BCDC9AB" w:rsidR="00834A36" w:rsidRDefault="00834A36" w:rsidP="00834A36">
      <w:pPr>
        <w:pStyle w:val="Body"/>
      </w:pPr>
      <w:r>
        <w:t>There were considerable discussions across all health services of a need to refine the patient identification algorithm moving forward. However, there were conflicting views of whether the scope should be narrowed or broadened. Participants questioned which patient cohort has the greatest potential to benefit from intervention. While they acknowledged benefits in changes to quality of life for patients frequently presenting, many participants believed targeting patients earlier in their disease trajectory would allow greater opportunities for behaviour change. Some participants also discussed the importance of including an element of clinical judgement and triage alongside the algorithm to ensure the patients most in need received care first.</w:t>
      </w:r>
      <w:r w:rsidR="00DB09C2">
        <w:t xml:space="preserve"> </w:t>
      </w:r>
    </w:p>
    <w:p w14:paraId="11CB0712" w14:textId="405FD449" w:rsidR="00834A36" w:rsidRDefault="00834A36" w:rsidP="00834A36">
      <w:pPr>
        <w:pStyle w:val="Body"/>
      </w:pPr>
      <w:r>
        <w:t xml:space="preserve">Participants frequently discussed a need for commitment to funding and resources over a longer period, potentially five to </w:t>
      </w:r>
      <w:r w:rsidR="008523BF">
        <w:t xml:space="preserve">10 </w:t>
      </w:r>
      <w:r>
        <w:t xml:space="preserve">years, to account for the sufficient time it takes to observe behaviour change. Participants highlighted the need for sufficient staffing resources to meet demand, particularly for specialist clinics, allied health services and services outside traditional working hours. Participants at some health services discussed the need for a clearly defined and communicated model of care </w:t>
      </w:r>
      <w:r w:rsidR="00F341F3">
        <w:t>in future</w:t>
      </w:r>
      <w:r>
        <w:t xml:space="preserve"> to ensure the workforce clearly understands its underlying aims and objectives. The importance of resources for implementation and a dedicated project team to lead the change process were also discussed. </w:t>
      </w:r>
    </w:p>
    <w:p w14:paraId="34DAF48A" w14:textId="7494EA80" w:rsidR="00834A36" w:rsidRDefault="00834A36" w:rsidP="00834A36">
      <w:pPr>
        <w:pStyle w:val="Body"/>
      </w:pPr>
      <w:r>
        <w:t>Overall, the trial period was viewed as a key learning experience</w:t>
      </w:r>
      <w:r w:rsidR="00F341F3">
        <w:t>,</w:t>
      </w:r>
      <w:r>
        <w:t xml:space="preserve"> and participants believed future adaptations should be based on data and evaluation results. They also highlighted the importance of embedding collection of quality data metrics into systems to enable ongoing evaluation. </w:t>
      </w:r>
      <w:r w:rsidR="0081679A">
        <w:t>Each of these themes are discussed in turn below.</w:t>
      </w:r>
    </w:p>
    <w:p w14:paraId="4EE4120C" w14:textId="77777777" w:rsidR="00834A36" w:rsidRDefault="00834A36" w:rsidP="00834A36">
      <w:pPr>
        <w:pStyle w:val="Heading4"/>
      </w:pPr>
      <w:bookmarkStart w:id="305" w:name="_Toc82171428"/>
      <w:bookmarkStart w:id="306" w:name="_Toc84950332"/>
      <w:r>
        <w:t>Access</w:t>
      </w:r>
      <w:bookmarkEnd w:id="305"/>
      <w:bookmarkEnd w:id="306"/>
    </w:p>
    <w:p w14:paraId="1E952DE1" w14:textId="7CA2B428" w:rsidR="00834A36" w:rsidRDefault="007870FC" w:rsidP="00834A36">
      <w:pPr>
        <w:pStyle w:val="Body"/>
      </w:pPr>
      <w:r>
        <w:t>Workforce p</w:t>
      </w:r>
      <w:r w:rsidR="00834A36">
        <w:t>articipants believed timely and coordinated access to services remains a significant issue for patients with chronic and complex conditions, especially access to specialist services. They also discussed challenges with the health services ability to effectively engage with GPs and highlighted that improved collaboration should be an area for future improvement.</w:t>
      </w:r>
    </w:p>
    <w:p w14:paraId="5C0DCA35" w14:textId="4FA352AF" w:rsidR="00834A36" w:rsidRDefault="00327F11" w:rsidP="00913BEC">
      <w:pPr>
        <w:pStyle w:val="Quotetext"/>
      </w:pPr>
      <w:r>
        <w:t>‘</w:t>
      </w:r>
      <w:r w:rsidR="00834A36">
        <w:t>I think we’re seeing disjointed outpatient follow</w:t>
      </w:r>
      <w:r w:rsidR="00F341F3">
        <w:t>-</w:t>
      </w:r>
      <w:r w:rsidR="00834A36">
        <w:t>up offered and then that further puts the patients at risk because they</w:t>
      </w:r>
      <w:r w:rsidR="00F341F3">
        <w:t>’</w:t>
      </w:r>
      <w:r w:rsidR="00834A36">
        <w:t>re not going to turn up for an appointment this week and then next week and then next Friday</w:t>
      </w:r>
      <w:r w:rsidR="00820487">
        <w:t xml:space="preserve"> </w:t>
      </w:r>
      <w:r w:rsidR="00834A36">
        <w:t>…</w:t>
      </w:r>
      <w:r>
        <w:t>’</w:t>
      </w:r>
    </w:p>
    <w:p w14:paraId="348A4E50" w14:textId="56B71C97" w:rsidR="00834A36" w:rsidRDefault="00327F11" w:rsidP="00913BEC">
      <w:pPr>
        <w:pStyle w:val="Quotetext"/>
      </w:pPr>
      <w:r>
        <w:t>‘</w:t>
      </w:r>
      <w:r w:rsidR="00834A36">
        <w:t>…</w:t>
      </w:r>
      <w:r w:rsidR="00820487">
        <w:t xml:space="preserve"> </w:t>
      </w:r>
      <w:r w:rsidR="00834A36">
        <w:t>I’m still probably in the belief that what I do could sit alongside the GP and then I’d still work in association with a hospital, one main hospital</w:t>
      </w:r>
      <w:r w:rsidR="00F341F3">
        <w:t>,</w:t>
      </w:r>
      <w:r w:rsidR="00834A36">
        <w:t xml:space="preserve"> but we dip into the hospital more than where </w:t>
      </w:r>
      <w:r w:rsidR="00834A36">
        <w:lastRenderedPageBreak/>
        <w:t>we sit now with the hospital and dip into the GP</w:t>
      </w:r>
      <w:r w:rsidR="00820487">
        <w:t xml:space="preserve"> </w:t>
      </w:r>
      <w:r w:rsidR="00834A36">
        <w:t>…</w:t>
      </w:r>
      <w:r w:rsidR="00820487">
        <w:t xml:space="preserve"> </w:t>
      </w:r>
      <w:r w:rsidR="00834A36">
        <w:t>I think it would work better. Because they</w:t>
      </w:r>
      <w:r w:rsidR="00F341F3">
        <w:t>’</w:t>
      </w:r>
      <w:r w:rsidR="00834A36">
        <w:t>re going to be their primary carer, not the hospital</w:t>
      </w:r>
      <w:r w:rsidR="00820487">
        <w:t>.</w:t>
      </w:r>
      <w:r>
        <w:t>’</w:t>
      </w:r>
      <w:r w:rsidR="00834A36">
        <w:t xml:space="preserve"> </w:t>
      </w:r>
    </w:p>
    <w:p w14:paraId="38EB18E5" w14:textId="756C2EAF" w:rsidR="00834A36" w:rsidRDefault="00834A36" w:rsidP="00834A36">
      <w:pPr>
        <w:pStyle w:val="Body"/>
      </w:pPr>
      <w:r>
        <w:t xml:space="preserve">Given these service access barriers, participants acknowledged that the ED often remains the best solution for many patients with chronic and complex conditions. They suggested the solution to improving access may be </w:t>
      </w:r>
      <w:r w:rsidR="00F341F3">
        <w:t xml:space="preserve">to </w:t>
      </w:r>
      <w:r>
        <w:t>develop chronic disease multidisciplinary care teams where patients are referred once and have access to all the healthcare providers they need in a single location.</w:t>
      </w:r>
    </w:p>
    <w:p w14:paraId="2E26EE1F" w14:textId="52AC7CB6" w:rsidR="00834A36" w:rsidRDefault="00327F11" w:rsidP="00913BEC">
      <w:pPr>
        <w:pStyle w:val="Quotetext"/>
      </w:pPr>
      <w:r>
        <w:t>‘</w:t>
      </w:r>
      <w:r w:rsidR="00834A36">
        <w:t>…</w:t>
      </w:r>
      <w:r w:rsidR="00820487">
        <w:t xml:space="preserve"> </w:t>
      </w:r>
      <w:r w:rsidR="00834A36">
        <w:t>ED is unfortunately still the solution for some stuff it shouldn’t be the solution for, because we can’t get other things to happen, or there</w:t>
      </w:r>
      <w:r w:rsidR="00F341F3">
        <w:t>’</w:t>
      </w:r>
      <w:r w:rsidR="00834A36">
        <w:t>s long waits.</w:t>
      </w:r>
      <w:r>
        <w:t>’</w:t>
      </w:r>
      <w:r w:rsidR="00834A36">
        <w:t xml:space="preserve"> </w:t>
      </w:r>
    </w:p>
    <w:p w14:paraId="2689E871" w14:textId="3543860D" w:rsidR="00834A36" w:rsidRDefault="00327F11" w:rsidP="00913BEC">
      <w:pPr>
        <w:pStyle w:val="Quotetext"/>
      </w:pPr>
      <w:r>
        <w:t>‘</w:t>
      </w:r>
      <w:r w:rsidR="00F22A64">
        <w:t>…</w:t>
      </w:r>
      <w:r w:rsidR="00834A36">
        <w:t xml:space="preserve"> could you imagine if they had a team of say the nurse, the OT, the physio, the dietician, the psychologist, instead of them writing thousands of referrals</w:t>
      </w:r>
      <w:r w:rsidR="00820487">
        <w:t xml:space="preserve"> </w:t>
      </w:r>
      <w:r w:rsidR="00834A36">
        <w:t>…</w:t>
      </w:r>
      <w:r>
        <w:t>’</w:t>
      </w:r>
      <w:r w:rsidR="00834A36">
        <w:t xml:space="preserve"> </w:t>
      </w:r>
    </w:p>
    <w:p w14:paraId="6D6862D7" w14:textId="2927C234" w:rsidR="00834A36" w:rsidRDefault="00834A36" w:rsidP="00834A36">
      <w:pPr>
        <w:pStyle w:val="Body"/>
      </w:pPr>
      <w:r>
        <w:t>Discussions were also had about developing chronic disease as a specialty. For example, having GPs who have a patient load of only patients with chronic and complex conditions or the potential of a chronic disease inpatient ward in the acute setting as they currently do for cardiac or gastrointestinal conditions.</w:t>
      </w:r>
    </w:p>
    <w:p w14:paraId="58A4B190" w14:textId="1A2B80A9" w:rsidR="00834A36" w:rsidRDefault="00327F11" w:rsidP="00913BEC">
      <w:pPr>
        <w:pStyle w:val="Quotetext"/>
      </w:pPr>
      <w:r>
        <w:t>‘</w:t>
      </w:r>
      <w:r w:rsidR="00F22A64">
        <w:t>…</w:t>
      </w:r>
      <w:r w:rsidR="00820487">
        <w:t xml:space="preserve"> </w:t>
      </w:r>
      <w:r w:rsidR="00834A36">
        <w:t xml:space="preserve">you would employ super specialised GPs who just do chronic disease </w:t>
      </w:r>
      <w:r w:rsidR="00F341F3">
        <w:t>five</w:t>
      </w:r>
      <w:r w:rsidR="00834A36">
        <w:t xml:space="preserve"> days a week, or as much as they work. So that the throughput for them</w:t>
      </w:r>
      <w:r w:rsidR="00F341F3">
        <w:t xml:space="preserve"> </w:t>
      </w:r>
      <w:r w:rsidR="00834A36">
        <w:t>…</w:t>
      </w:r>
      <w:r w:rsidR="00F341F3">
        <w:t xml:space="preserve"> </w:t>
      </w:r>
      <w:r w:rsidR="00834A36">
        <w:t>they just become very familiar and comfortable with it.</w:t>
      </w:r>
      <w:r>
        <w:t>’</w:t>
      </w:r>
    </w:p>
    <w:p w14:paraId="5445FD6C" w14:textId="77777777" w:rsidR="00834A36" w:rsidRDefault="00834A36" w:rsidP="00834A36">
      <w:pPr>
        <w:pStyle w:val="Heading4"/>
      </w:pPr>
      <w:bookmarkStart w:id="307" w:name="_Toc82171429"/>
      <w:bookmarkStart w:id="308" w:name="_Toc84950333"/>
      <w:r>
        <w:t>Additions to the intervention model of care</w:t>
      </w:r>
      <w:bookmarkEnd w:id="307"/>
      <w:bookmarkEnd w:id="308"/>
    </w:p>
    <w:p w14:paraId="1C17FA51" w14:textId="08E65ED7" w:rsidR="00834A36" w:rsidRDefault="007870FC" w:rsidP="00834A36">
      <w:pPr>
        <w:pStyle w:val="Body"/>
      </w:pPr>
      <w:r>
        <w:t>Workforce p</w:t>
      </w:r>
      <w:r w:rsidR="00834A36">
        <w:t xml:space="preserve">articipants discussed the potential addition of two services to future models of care. They highlighted a need for dedicated support from mental health services to address social and psychological needs of the patient cohort. They also believed an increase in remote monitoring services could be beneficial to enable early identification of patient deterioration. Participants also acknowledged telemonitoring could allow patients who require a less intensive intervention to keep in contact with health services rather than ceasing intervention altogether. </w:t>
      </w:r>
    </w:p>
    <w:p w14:paraId="6FC824C3" w14:textId="467B8B55" w:rsidR="00834A36" w:rsidRDefault="00327F11" w:rsidP="00913BEC">
      <w:pPr>
        <w:pStyle w:val="Quotetext"/>
      </w:pPr>
      <w:r>
        <w:t>‘</w:t>
      </w:r>
      <w:r w:rsidR="00F22A64">
        <w:t>…</w:t>
      </w:r>
      <w:r w:rsidR="00820487">
        <w:t xml:space="preserve"> </w:t>
      </w:r>
      <w:r w:rsidR="00834A36">
        <w:t>at that hybrid approach between medical and mental health psychosocial that requires a different way of thinking. And it requires you to actually rise above the chaos and work in a different way with that client group.</w:t>
      </w:r>
      <w:r>
        <w:t>’</w:t>
      </w:r>
      <w:r w:rsidR="00834A36">
        <w:t xml:space="preserve"> </w:t>
      </w:r>
    </w:p>
    <w:p w14:paraId="6C374446" w14:textId="7E9C84F0" w:rsidR="00834A36" w:rsidRDefault="00327F11" w:rsidP="00913BEC">
      <w:pPr>
        <w:pStyle w:val="Quotetext"/>
      </w:pPr>
      <w:r>
        <w:t>‘</w:t>
      </w:r>
      <w:r w:rsidR="00834A36">
        <w:t>…</w:t>
      </w:r>
      <w:r w:rsidR="00820487">
        <w:t xml:space="preserve"> </w:t>
      </w:r>
      <w:r w:rsidR="00834A36">
        <w:t>we haven’t been able to really get a proper tele health monitoring set up arranged so I think that’s one of the areas that we could certainly look at improving in the future.</w:t>
      </w:r>
      <w:r>
        <w:t>’</w:t>
      </w:r>
      <w:r w:rsidR="00834A36">
        <w:t xml:space="preserve"> </w:t>
      </w:r>
    </w:p>
    <w:p w14:paraId="1F431FF4" w14:textId="336E4713" w:rsidR="00834A36" w:rsidRDefault="00834A36" w:rsidP="00913BEC">
      <w:pPr>
        <w:pStyle w:val="Quotetext"/>
      </w:pPr>
      <w:r>
        <w:t xml:space="preserve"> </w:t>
      </w:r>
      <w:r w:rsidR="00327F11">
        <w:t>‘</w:t>
      </w:r>
      <w:r>
        <w:t>…</w:t>
      </w:r>
      <w:r w:rsidR="00820487">
        <w:t xml:space="preserve"> </w:t>
      </w:r>
      <w:r>
        <w:t>but getting it down to a sustainable price and that includes ongoing refinement of who we target initially and how long we keep working with people, but I’m quite against this idea of sort of setting people adrift who’ve got chronic disease because they’ve had a good run of stability – I’m more interested in saying okay you're in a lull, that’s fantastic, how do we keep an eye on you and get you back into more intensive stuff the minute things begin to go wrong, but not after you’ve had a crash.</w:t>
      </w:r>
      <w:r w:rsidR="00327F11">
        <w:t>’</w:t>
      </w:r>
      <w:r>
        <w:t xml:space="preserve"> </w:t>
      </w:r>
    </w:p>
    <w:p w14:paraId="6D2D841E" w14:textId="77777777" w:rsidR="00834A36" w:rsidRDefault="00834A36" w:rsidP="00834A36">
      <w:pPr>
        <w:pStyle w:val="Heading4"/>
      </w:pPr>
      <w:bookmarkStart w:id="309" w:name="_Toc82171430"/>
      <w:bookmarkStart w:id="310" w:name="_Toc84950334"/>
      <w:r>
        <w:t>Future improvements</w:t>
      </w:r>
      <w:bookmarkEnd w:id="309"/>
      <w:bookmarkEnd w:id="310"/>
    </w:p>
    <w:p w14:paraId="063260BF" w14:textId="08D11EC6" w:rsidR="00834A36" w:rsidRDefault="007870FC" w:rsidP="00834A36">
      <w:pPr>
        <w:pStyle w:val="Body"/>
      </w:pPr>
      <w:r>
        <w:t>Workforce p</w:t>
      </w:r>
      <w:r w:rsidR="00834A36">
        <w:t xml:space="preserve">articipants across all health services frequently discussed potential future improvements to the patient identification algorithm. For some, they believed the algorithm was oversensitive and identifying too many patients for the available resources. Alternatively, others discussed the potential of broadening the scope of the algorithm to include a wider patient cohort. </w:t>
      </w:r>
    </w:p>
    <w:p w14:paraId="2A07DD37" w14:textId="234DE217" w:rsidR="00834A36" w:rsidRDefault="00327F11" w:rsidP="00913BEC">
      <w:pPr>
        <w:pStyle w:val="Quotetext"/>
      </w:pPr>
      <w:r>
        <w:t>‘</w:t>
      </w:r>
      <w:r w:rsidR="00834A36">
        <w:t>I think you know there</w:t>
      </w:r>
      <w:r w:rsidR="002E4E98">
        <w:t>’</w:t>
      </w:r>
      <w:r w:rsidR="00834A36">
        <w:t>s a wider population who would benefit from a similar sort of service</w:t>
      </w:r>
      <w:r w:rsidR="00820487">
        <w:t>.</w:t>
      </w:r>
      <w:r>
        <w:t>’</w:t>
      </w:r>
    </w:p>
    <w:p w14:paraId="0ABE3FEE" w14:textId="7DE747EC" w:rsidR="00834A36" w:rsidRDefault="00834A36" w:rsidP="00F32DC4">
      <w:pPr>
        <w:pStyle w:val="Body"/>
      </w:pPr>
      <w:r>
        <w:t xml:space="preserve">Participants also discussed a need to consider which cohort of patients would receive the greatest impact from an intervention. They believed it may be too late to significantly change the behaviour </w:t>
      </w:r>
      <w:r>
        <w:lastRenderedPageBreak/>
        <w:t xml:space="preserve">of frequent presenters and the intervention models may generate greater change in disease trajectory for patients </w:t>
      </w:r>
      <w:r w:rsidR="002E4E98">
        <w:t xml:space="preserve">who </w:t>
      </w:r>
      <w:r w:rsidR="00F32DC4">
        <w:t>have not as yet become acute or highly complex.</w:t>
      </w:r>
    </w:p>
    <w:p w14:paraId="3FA742BC" w14:textId="4A0D385F" w:rsidR="00834A36" w:rsidRDefault="00327F11" w:rsidP="00913BEC">
      <w:pPr>
        <w:pStyle w:val="Quotetext"/>
      </w:pPr>
      <w:r>
        <w:t>‘</w:t>
      </w:r>
      <w:r w:rsidR="00834A36">
        <w:t>…</w:t>
      </w:r>
      <w:r w:rsidR="002E4E98">
        <w:t xml:space="preserve"> </w:t>
      </w:r>
      <w:r w:rsidR="00834A36">
        <w:t>start with those patients that are a high utiliser of hospitalisation – you</w:t>
      </w:r>
      <w:r w:rsidR="00820487">
        <w:t>’</w:t>
      </w:r>
      <w:r w:rsidR="00834A36">
        <w:t>re not probably going to change their trajectory, it</w:t>
      </w:r>
      <w:r w:rsidR="00820487">
        <w:t>’</w:t>
      </w:r>
      <w:r w:rsidR="00834A36">
        <w:t>s too late</w:t>
      </w:r>
      <w:r w:rsidR="002E4E98">
        <w:t>.</w:t>
      </w:r>
      <w:r w:rsidR="00834A36">
        <w:t xml:space="preserve"> </w:t>
      </w:r>
      <w:r w:rsidR="002E4E98">
        <w:t>W</w:t>
      </w:r>
      <w:r w:rsidR="00834A36">
        <w:t>hat you can do is improve the quality of their life by reducing their hospitalisation in and out. The real benefit, and the real value</w:t>
      </w:r>
      <w:r w:rsidR="002E4E98">
        <w:t>,</w:t>
      </w:r>
      <w:r w:rsidR="00834A36">
        <w:t xml:space="preserve"> comes down the track</w:t>
      </w:r>
      <w:r w:rsidR="002E4E98">
        <w:t>,</w:t>
      </w:r>
      <w:r w:rsidR="00834A36">
        <w:t xml:space="preserve"> which I’m sure is the vision for this program is that 9 or 10</w:t>
      </w:r>
      <w:r w:rsidR="006E70BC">
        <w:t xml:space="preserve"> per cent</w:t>
      </w:r>
      <w:r w:rsidR="00834A36">
        <w:t xml:space="preserve"> that sit beneath in whom you can actually change the trajectory of their disease</w:t>
      </w:r>
      <w:r w:rsidR="00820487">
        <w:t>.</w:t>
      </w:r>
      <w:r>
        <w:t>’</w:t>
      </w:r>
      <w:r w:rsidR="00834A36">
        <w:t xml:space="preserve"> </w:t>
      </w:r>
    </w:p>
    <w:p w14:paraId="44C1A6B0" w14:textId="77777777" w:rsidR="00834A36" w:rsidRDefault="00834A36" w:rsidP="00834A36">
      <w:pPr>
        <w:pStyle w:val="Body"/>
      </w:pPr>
      <w:r>
        <w:t xml:space="preserve">Healthcare providers discussed the need for an element of clinical judgement in referrals for the program and believed there needs to be a component of stratification or triage going forward. </w:t>
      </w:r>
    </w:p>
    <w:p w14:paraId="1815137E" w14:textId="2A58D6EF" w:rsidR="00834A36" w:rsidRDefault="00F22A64" w:rsidP="00913BEC">
      <w:pPr>
        <w:pStyle w:val="Quotetext"/>
      </w:pPr>
      <w:r>
        <w:t xml:space="preserve"> </w:t>
      </w:r>
      <w:r w:rsidR="00327F11">
        <w:t>‘</w:t>
      </w:r>
      <w:r w:rsidR="00834A36">
        <w:t>…</w:t>
      </w:r>
      <w:r w:rsidR="00820487">
        <w:t xml:space="preserve"> </w:t>
      </w:r>
      <w:r w:rsidR="00834A36">
        <w:t>the algorithm as well too I feel like the selection of the clients could be improved, and I wonder whether too there could be some sort of medical presence in terms of triaging clients. Because very honestly sometimes your medical gut feeling overcomes all these algorithms, and I say that with all humility, but sometimes it honestly does. Because we often see clients and we say</w:t>
      </w:r>
      <w:r w:rsidR="002E4E98">
        <w:t>,</w:t>
      </w:r>
      <w:r w:rsidR="00834A36">
        <w:t xml:space="preserve"> </w:t>
      </w:r>
      <w:r w:rsidR="00834A36" w:rsidRPr="00FA626E">
        <w:rPr>
          <w:i/>
          <w:iCs/>
        </w:rPr>
        <w:t>oh actually they’d be good to be followed up</w:t>
      </w:r>
      <w:r w:rsidR="00834A36">
        <w:t>, but they don’t meet the criteria for whatever reason, so they</w:t>
      </w:r>
      <w:r w:rsidR="00820487">
        <w:t>’</w:t>
      </w:r>
      <w:r w:rsidR="00834A36">
        <w:t>re not part of the program. But we actually know that these are the people that will come back</w:t>
      </w:r>
      <w:r w:rsidR="00820487">
        <w:t>.</w:t>
      </w:r>
      <w:r w:rsidR="00327F11">
        <w:t>’</w:t>
      </w:r>
      <w:r w:rsidR="00834A36">
        <w:t xml:space="preserve"> </w:t>
      </w:r>
    </w:p>
    <w:p w14:paraId="7B9998F2" w14:textId="31055F04" w:rsidR="00834A36" w:rsidRDefault="00327F11" w:rsidP="00913BEC">
      <w:pPr>
        <w:pStyle w:val="Quotetext"/>
      </w:pPr>
      <w:r>
        <w:t>‘</w:t>
      </w:r>
      <w:r w:rsidR="00834A36">
        <w:t>…</w:t>
      </w:r>
      <w:r w:rsidR="00820487">
        <w:t xml:space="preserve"> </w:t>
      </w:r>
      <w:r w:rsidR="00834A36">
        <w:t>there is just so much about the screening process that is the human equation and you know the amount of referrals we get through that look terrible on paper and you actually may see them once and then they’re actually sorted.</w:t>
      </w:r>
      <w:r>
        <w:t>’</w:t>
      </w:r>
      <w:r w:rsidR="00834A36">
        <w:t xml:space="preserve"> </w:t>
      </w:r>
    </w:p>
    <w:p w14:paraId="4E8D6364" w14:textId="5986568C" w:rsidR="00834A36" w:rsidRDefault="00834A36" w:rsidP="00834A36">
      <w:pPr>
        <w:pStyle w:val="Body"/>
      </w:pPr>
      <w:r>
        <w:t>Participants at some health services believed their organisation had a poorly defined model of care during the trial period and this needs to be addressed. They also highlighted the need for the model of care to be effectively communicated across different levels of the organisation to ensure those involved clearly understand its underlying aims and objectives.</w:t>
      </w:r>
      <w:r w:rsidR="00DB09C2">
        <w:t xml:space="preserve"> </w:t>
      </w:r>
    </w:p>
    <w:p w14:paraId="4A891F2A" w14:textId="1CF8592D" w:rsidR="00834A36" w:rsidRDefault="00327F11" w:rsidP="00913BEC">
      <w:pPr>
        <w:pStyle w:val="Quotetext"/>
      </w:pPr>
      <w:r>
        <w:t>‘</w:t>
      </w:r>
      <w:r w:rsidR="00834A36">
        <w:t>A clear model of how it will link in with not only HARP but all the hospital services</w:t>
      </w:r>
      <w:r w:rsidR="002E4E98">
        <w:t xml:space="preserve"> </w:t>
      </w:r>
      <w:r w:rsidR="00834A36">
        <w:t>…</w:t>
      </w:r>
      <w:r w:rsidR="002E4E98">
        <w:t xml:space="preserve"> </w:t>
      </w:r>
      <w:r w:rsidR="00834A36">
        <w:t>because they may not be for HARP, but they may need other things, so you know a direct model of care that flows properly. Also education at the sites at the hospitals</w:t>
      </w:r>
      <w:r w:rsidR="002E4E98">
        <w:t xml:space="preserve"> </w:t>
      </w:r>
      <w:r w:rsidR="00834A36">
        <w:t>…</w:t>
      </w:r>
      <w:r w:rsidR="002E4E98">
        <w:t xml:space="preserve"> </w:t>
      </w:r>
      <w:r w:rsidR="00834A36">
        <w:t>most of the sites have junior medical staff, junior nursing staff, the medical staff rotate every three months and if you want sustainability in a project or program like this you’d need to put a lot of education and training into it to have it as a long-term sustainable project or service.</w:t>
      </w:r>
      <w:r>
        <w:t>’</w:t>
      </w:r>
    </w:p>
    <w:p w14:paraId="097D65A1" w14:textId="57AC10AC" w:rsidR="00834A36" w:rsidRDefault="00834A36" w:rsidP="00834A36">
      <w:pPr>
        <w:pStyle w:val="Body"/>
      </w:pPr>
      <w:r>
        <w:t>Participants discussed a need for a longer</w:t>
      </w:r>
      <w:r w:rsidR="002E4E98">
        <w:t xml:space="preserve"> </w:t>
      </w:r>
      <w:r>
        <w:t xml:space="preserve">term commitment to funding and resources for a program like HealthLinks to account for the considerable time it takes to observe behaviour change. They suggested commitment for five to </w:t>
      </w:r>
      <w:r w:rsidR="008523BF">
        <w:t xml:space="preserve">10 </w:t>
      </w:r>
      <w:r>
        <w:t xml:space="preserve">years without changing protocols should be considered to give health services greater certainty during implementation and allow time to assess patient outcomes. </w:t>
      </w:r>
    </w:p>
    <w:p w14:paraId="2AB0887D" w14:textId="08A62117" w:rsidR="00834A36" w:rsidRDefault="00327F11" w:rsidP="00913BEC">
      <w:pPr>
        <w:pStyle w:val="Quotetext"/>
      </w:pPr>
      <w:r>
        <w:t>‘</w:t>
      </w:r>
      <w:r w:rsidR="00834A36">
        <w:t>…</w:t>
      </w:r>
      <w:r w:rsidR="00820487">
        <w:t xml:space="preserve"> </w:t>
      </w:r>
      <w:r w:rsidR="002E4E98">
        <w:t>[</w:t>
      </w:r>
      <w:r w:rsidR="00834A36">
        <w:t xml:space="preserve">you’d like the </w:t>
      </w:r>
      <w:r w:rsidR="00820487">
        <w:t>d</w:t>
      </w:r>
      <w:r w:rsidR="00834A36">
        <w:t>epartment</w:t>
      </w:r>
      <w:r w:rsidR="002E4E98">
        <w:t>]</w:t>
      </w:r>
      <w:r w:rsidR="00834A36">
        <w:t xml:space="preserve"> to have an algorithm that lasts for 10 years and committed that you weren’t going to mess around with it because</w:t>
      </w:r>
      <w:r w:rsidR="002D0AB2">
        <w:t>,</w:t>
      </w:r>
      <w:r w:rsidR="00834A36">
        <w:t xml:space="preserve"> as I said</w:t>
      </w:r>
      <w:r w:rsidR="002D0AB2">
        <w:t>,</w:t>
      </w:r>
      <w:r w:rsidR="00834A36">
        <w:t xml:space="preserve"> it</w:t>
      </w:r>
      <w:r w:rsidR="00AC6DB2">
        <w:t>’</w:t>
      </w:r>
      <w:r w:rsidR="00834A36">
        <w:t>s such a long gestation on some of these things, give it 10 years, accept that it could be better, but just give everyone certainty for a longer period of time, not year to year</w:t>
      </w:r>
      <w:r w:rsidR="00820487">
        <w:t xml:space="preserve"> </w:t>
      </w:r>
      <w:r w:rsidR="00834A36">
        <w:t>…</w:t>
      </w:r>
      <w:r>
        <w:t>’</w:t>
      </w:r>
    </w:p>
    <w:p w14:paraId="72CDBEAA" w14:textId="02EB50C2" w:rsidR="00834A36" w:rsidRDefault="00834A36" w:rsidP="00834A36">
      <w:pPr>
        <w:pStyle w:val="Body"/>
      </w:pPr>
      <w:r>
        <w:t>Participants acknowledged a significant shortfall in staffing resources to meet the demand of patients enrolled in the HealthLinks trial. They discussed for intervention models to be successful health services need to ensure adequate staffing resources are allocated to allow services to respon</w:t>
      </w:r>
      <w:r w:rsidR="00AC6DB2">
        <w:t>d</w:t>
      </w:r>
      <w:r>
        <w:t xml:space="preserve"> to patient needs in a timely manner. Without additional resources, they believed the intervention models simply expand the waiting lists of services that are often already at high capacity.</w:t>
      </w:r>
      <w:r w:rsidR="00DB09C2">
        <w:t xml:space="preserve"> </w:t>
      </w:r>
    </w:p>
    <w:p w14:paraId="79D7C7C4" w14:textId="62E37280" w:rsidR="00834A36" w:rsidRDefault="00327F11" w:rsidP="00913BEC">
      <w:pPr>
        <w:pStyle w:val="Quotetext"/>
      </w:pPr>
      <w:r>
        <w:t>‘</w:t>
      </w:r>
      <w:r w:rsidR="00834A36">
        <w:t xml:space="preserve">I feel that we have the right inter-professional team to support this, both within primary care but also with access to HARP and mental health and other services. But I don’t believe in primary </w:t>
      </w:r>
      <w:r w:rsidR="00834A36">
        <w:lastRenderedPageBreak/>
        <w:t>care we have the appropriate resources, the manpower to be able to deliver. So the model’s good and sits there okay, but we just can’t be responsive</w:t>
      </w:r>
      <w:r w:rsidR="00820487">
        <w:t>.</w:t>
      </w:r>
      <w:r>
        <w:t>’</w:t>
      </w:r>
    </w:p>
    <w:p w14:paraId="328165AB" w14:textId="77777777" w:rsidR="00834A36" w:rsidRDefault="00834A36" w:rsidP="00834A36">
      <w:pPr>
        <w:pStyle w:val="Body"/>
      </w:pPr>
      <w:r>
        <w:t>Ensuring timely access to specialist clinics and allied health services was highlighted as an important future improvement. Participants believed it was particularly important to improve access to these services outside regular weekday hours and weekends.</w:t>
      </w:r>
    </w:p>
    <w:p w14:paraId="29261E00" w14:textId="58403C05" w:rsidR="00834A36" w:rsidRDefault="00327F11" w:rsidP="00913BEC">
      <w:pPr>
        <w:pStyle w:val="Quotetext"/>
      </w:pPr>
      <w:r>
        <w:t>‘</w:t>
      </w:r>
      <w:r w:rsidR="00834A36">
        <w:t>My concern is that the team is predominantly made up of nursing staff and there’s not a lot of allied health. I think the inclusion of a range of allied health would give you a better scope</w:t>
      </w:r>
      <w:r w:rsidR="00820487">
        <w:t xml:space="preserve"> </w:t>
      </w:r>
      <w:r w:rsidR="00834A36">
        <w:t>…</w:t>
      </w:r>
      <w:r w:rsidR="00820487">
        <w:t xml:space="preserve"> </w:t>
      </w:r>
      <w:r w:rsidR="00834A36">
        <w:t>to learn a lot off each other in terms of responses and</w:t>
      </w:r>
      <w:r w:rsidR="00820487">
        <w:t xml:space="preserve"> </w:t>
      </w:r>
      <w:r w:rsidR="00834A36">
        <w:t>…</w:t>
      </w:r>
      <w:r w:rsidR="00820487">
        <w:t xml:space="preserve"> </w:t>
      </w:r>
      <w:r w:rsidR="00834A36">
        <w:t>tailoring responses to clients that fit better for their needs.</w:t>
      </w:r>
      <w:r>
        <w:t>’</w:t>
      </w:r>
      <w:r w:rsidR="00834A36">
        <w:t xml:space="preserve"> </w:t>
      </w:r>
    </w:p>
    <w:p w14:paraId="2BAC0F54" w14:textId="4DC63C17" w:rsidR="00834A36" w:rsidRDefault="00834A36" w:rsidP="00834A36">
      <w:pPr>
        <w:pStyle w:val="Body"/>
      </w:pPr>
      <w:r>
        <w:t>Participants described that in some cases resources were not adequately allocated for HealthLinks implementation. This meant staff participated when they could around other priorities rather than having specific time dedicated to the trial. As such, participants highlighted a need for dedicated resources going forward for all roles required for implementation, including not only clinical roles but also implementation project teams and decision support allocation for data analysis and algorithm integration. There was also some discussion of the potential benefit an upfront funding boost would have to assist commencement of implementation and help health services transition to capitated funding models.</w:t>
      </w:r>
      <w:r w:rsidR="00DB09C2">
        <w:t xml:space="preserve"> </w:t>
      </w:r>
    </w:p>
    <w:p w14:paraId="603D3F8C" w14:textId="288912DB" w:rsidR="00834A36" w:rsidRDefault="00327F11" w:rsidP="00913BEC">
      <w:pPr>
        <w:pStyle w:val="Quotetext"/>
      </w:pPr>
      <w:r>
        <w:t>‘</w:t>
      </w:r>
      <w:r w:rsidR="00834A36">
        <w:t>There’s a lack of decision support business analysis EFT within the organisation</w:t>
      </w:r>
      <w:r w:rsidR="00AC6DB2">
        <w:t>,</w:t>
      </w:r>
      <w:r w:rsidR="00834A36">
        <w:t xml:space="preserve"> and in fact we struggled to get them to support us with the algorithm even during the pilot</w:t>
      </w:r>
      <w:r w:rsidR="00AC6DB2">
        <w:t>.</w:t>
      </w:r>
      <w:r w:rsidR="00834A36">
        <w:t xml:space="preserve"> </w:t>
      </w:r>
      <w:r w:rsidR="00AC6DB2">
        <w:t>T</w:t>
      </w:r>
      <w:r w:rsidR="00834A36">
        <w:t>hey certainly wouldn’t have helped us with data</w:t>
      </w:r>
      <w:r w:rsidR="00820487">
        <w:t>.</w:t>
      </w:r>
      <w:r>
        <w:t>’</w:t>
      </w:r>
      <w:r w:rsidR="00834A36">
        <w:t xml:space="preserve"> </w:t>
      </w:r>
    </w:p>
    <w:p w14:paraId="28BBD8E5" w14:textId="30F3B5CC" w:rsidR="00834A36" w:rsidRDefault="00327F11" w:rsidP="00913BEC">
      <w:pPr>
        <w:pStyle w:val="Quotetext"/>
      </w:pPr>
      <w:r>
        <w:t>‘</w:t>
      </w:r>
      <w:r w:rsidR="00834A36">
        <w:t>I think there needs to potentially be an upfront payment in the first six months that actually enables the work to kick off the ground and then they flick to the capitation system. I don’t think just doing the switch from WIESs to capitation works without some kind of front-end injection.</w:t>
      </w:r>
      <w:r>
        <w:t>’</w:t>
      </w:r>
      <w:r w:rsidR="00834A36">
        <w:t xml:space="preserve"> </w:t>
      </w:r>
    </w:p>
    <w:p w14:paraId="497C8668" w14:textId="77777777" w:rsidR="00834A36" w:rsidRDefault="00834A36" w:rsidP="00834A36">
      <w:pPr>
        <w:pStyle w:val="Heading4"/>
      </w:pPr>
      <w:bookmarkStart w:id="311" w:name="_Toc82171431"/>
      <w:bookmarkStart w:id="312" w:name="_Toc84950335"/>
      <w:r>
        <w:t>Learning experience for future adaptations</w:t>
      </w:r>
      <w:bookmarkEnd w:id="311"/>
      <w:bookmarkEnd w:id="312"/>
    </w:p>
    <w:p w14:paraId="493D2CFB" w14:textId="75521702" w:rsidR="00834A36" w:rsidRDefault="00D01D99" w:rsidP="00834A36">
      <w:pPr>
        <w:pStyle w:val="Body"/>
      </w:pPr>
      <w:r>
        <w:t>Workforce p</w:t>
      </w:r>
      <w:r w:rsidR="00834A36">
        <w:t>articipants believed health services see the trial period as a key learning experience and will implement future adaptations and new services based on data and the findings of the HealthLinks evaluation. They believed ongoing evaluation and collection of quality data metrics to assess meaningful outcomes of intervention success are important going forward.</w:t>
      </w:r>
    </w:p>
    <w:p w14:paraId="5C7B646C" w14:textId="16C49D01" w:rsidR="00F22A64" w:rsidRDefault="00327F11" w:rsidP="00927720">
      <w:pPr>
        <w:pStyle w:val="Quotetext"/>
      </w:pPr>
      <w:r>
        <w:t>‘</w:t>
      </w:r>
      <w:r w:rsidR="00834A36">
        <w:t>This is why I’m so wary of just counting stuff because you can go</w:t>
      </w:r>
      <w:r w:rsidR="00820487">
        <w:t xml:space="preserve"> </w:t>
      </w:r>
      <w:r w:rsidR="00834A36">
        <w:t>…</w:t>
      </w:r>
      <w:r w:rsidR="00820487">
        <w:t xml:space="preserve"> </w:t>
      </w:r>
      <w:r w:rsidR="00834A36">
        <w:t>and get very excited with counting and doing a lot of things, that actually mean absolutely nothing to the patient, but it looks terrific and government can say look at all the extra money we pumped in doing all these extra activities</w:t>
      </w:r>
      <w:r w:rsidR="00820487">
        <w:t xml:space="preserve"> </w:t>
      </w:r>
      <w:r w:rsidR="00834A36">
        <w:t>…</w:t>
      </w:r>
      <w:r w:rsidR="00820487">
        <w:t xml:space="preserve"> </w:t>
      </w:r>
      <w:r w:rsidR="00834A36">
        <w:t>I’m just super wary of value</w:t>
      </w:r>
      <w:r w:rsidR="00927720">
        <w:t>.</w:t>
      </w:r>
      <w:r w:rsidR="00834A36">
        <w:t xml:space="preserve"> I think </w:t>
      </w:r>
      <w:r w:rsidR="00927720">
        <w:t xml:space="preserve">[it] </w:t>
      </w:r>
      <w:r w:rsidR="00834A36">
        <w:t>should underpin absolutely everything and it</w:t>
      </w:r>
      <w:r w:rsidR="00927720">
        <w:t>’</w:t>
      </w:r>
      <w:r w:rsidR="00834A36">
        <w:t>s the toughest gig to measure.</w:t>
      </w:r>
      <w:r>
        <w:t>’</w:t>
      </w:r>
    </w:p>
    <w:p w14:paraId="27A6585F" w14:textId="77777777" w:rsidR="00713BF3" w:rsidRDefault="00713BF3" w:rsidP="00D11663">
      <w:pPr>
        <w:pStyle w:val="Heading3"/>
      </w:pPr>
      <w:bookmarkStart w:id="313" w:name="_Toc82169541"/>
      <w:bookmarkStart w:id="314" w:name="_Toc82171432"/>
      <w:bookmarkStart w:id="315" w:name="_Toc84950336"/>
      <w:r>
        <w:t>Impact of context on implementation</w:t>
      </w:r>
      <w:bookmarkEnd w:id="313"/>
      <w:bookmarkEnd w:id="314"/>
      <w:bookmarkEnd w:id="315"/>
    </w:p>
    <w:p w14:paraId="33990656" w14:textId="7784344C" w:rsidR="00713BF3" w:rsidRDefault="00D01D99" w:rsidP="00713BF3">
      <w:pPr>
        <w:pStyle w:val="Body"/>
      </w:pPr>
      <w:r>
        <w:t>Workforce p</w:t>
      </w:r>
      <w:r w:rsidR="00713BF3">
        <w:t>articipants identified several contextual factors that impacted</w:t>
      </w:r>
      <w:r w:rsidR="00927720">
        <w:t xml:space="preserve"> on</w:t>
      </w:r>
      <w:r w:rsidR="00713BF3">
        <w:t xml:space="preserve"> intervention implementation. Inconsistent and patchy communication within health services was seen to result in an overall lack of detailed awareness of the HealthLinks trial</w:t>
      </w:r>
      <w:r w:rsidR="00927720">
        <w:t>,</w:t>
      </w:r>
      <w:r w:rsidR="00713BF3">
        <w:t xml:space="preserve"> and this was especially true among healthcare providers. However, participants acknowledged the difficulty health services faced in gaining awareness given the significant number of change projects that happened in parallel with the HealthLinks trial, the impact of frequent staff rotation and the operation of siloed systems. Some participants specifically questioned whether it was realistic to expect everyone within an organisation to have a deep understanding of all projects going on within the health service and suggested dissemination on a need to know basis was a better approach to take. Participants also </w:t>
      </w:r>
      <w:r w:rsidR="00713BF3">
        <w:lastRenderedPageBreak/>
        <w:t>discussed the balance of communicating with patients to ensure they are given enough information to provide informed consent while not overwhelming them at vulnerable times.</w:t>
      </w:r>
    </w:p>
    <w:p w14:paraId="1094D235" w14:textId="0BCBF40F" w:rsidR="00713BF3" w:rsidRDefault="00713BF3" w:rsidP="00713BF3">
      <w:pPr>
        <w:pStyle w:val="Body"/>
      </w:pPr>
      <w:r>
        <w:t>Given chronic care plans often involve multiple services, some participants described the HealthLinks trial provid</w:t>
      </w:r>
      <w:r w:rsidR="00927720">
        <w:t>ing</w:t>
      </w:r>
      <w:r>
        <w:t xml:space="preserve"> positive collaboration opportunities. However, for the most part participants believed the siloed systems create significant barriers to collaboration with internal and external services. Incompatible funding sources, unlinked IT systems, differing goals and objectives were factors discussed by participants. </w:t>
      </w:r>
    </w:p>
    <w:p w14:paraId="3851013D" w14:textId="09A2D5D8" w:rsidR="00713BF3" w:rsidRDefault="00713BF3" w:rsidP="00713BF3">
      <w:pPr>
        <w:pStyle w:val="Body"/>
      </w:pPr>
      <w:r>
        <w:t>Participants highlighted CEO support as a vital factor for implementation success</w:t>
      </w:r>
      <w:r w:rsidR="00927720">
        <w:t>,</w:t>
      </w:r>
      <w:r>
        <w:t xml:space="preserve"> and many participants believed there was a lack of support from leadership at their health service resulting in a lack of clear direction throughout the trial period. Varied approaches to plan intervention models of care </w:t>
      </w:r>
      <w:r w:rsidR="00927720">
        <w:t>before</w:t>
      </w:r>
      <w:r w:rsidR="00595556">
        <w:t xml:space="preserve"> </w:t>
      </w:r>
      <w:r>
        <w:t>implementation resulted in different adaptation requirements throughout the trial period and insufficient staffing resources to meet demand caused delays between patient enrolment in the trial and commencement of an intervention.</w:t>
      </w:r>
      <w:r w:rsidR="0081679A" w:rsidRPr="0081679A">
        <w:t xml:space="preserve"> </w:t>
      </w:r>
      <w:r w:rsidR="0081679A">
        <w:t>Each of these themes are discussed in turn below.</w:t>
      </w:r>
    </w:p>
    <w:p w14:paraId="16A94DAA" w14:textId="77777777" w:rsidR="00713BF3" w:rsidRDefault="00713BF3" w:rsidP="00D11663">
      <w:pPr>
        <w:pStyle w:val="Heading4"/>
      </w:pPr>
      <w:bookmarkStart w:id="316" w:name="_Toc82171433"/>
      <w:bookmarkStart w:id="317" w:name="_Toc84950337"/>
      <w:r>
        <w:t>Communication and awareness</w:t>
      </w:r>
      <w:bookmarkEnd w:id="316"/>
      <w:bookmarkEnd w:id="317"/>
    </w:p>
    <w:p w14:paraId="781537B0" w14:textId="1CC4BDA0" w:rsidR="00713BF3" w:rsidRDefault="00713BF3" w:rsidP="00713BF3">
      <w:pPr>
        <w:pStyle w:val="Body"/>
      </w:pPr>
      <w:r>
        <w:t>Some</w:t>
      </w:r>
      <w:r w:rsidR="00B14632">
        <w:t xml:space="preserve"> workforce</w:t>
      </w:r>
      <w:r>
        <w:t xml:space="preserve"> participants discussed good awareness of HealthLinks within their health service and there was acknowledgement the trial may have helped boost the visibility of community services at some sites. </w:t>
      </w:r>
    </w:p>
    <w:p w14:paraId="61065F56" w14:textId="5C8152FC" w:rsidR="00713BF3" w:rsidRDefault="00327F11" w:rsidP="00913BEC">
      <w:pPr>
        <w:pStyle w:val="Quotetext"/>
      </w:pPr>
      <w:r>
        <w:t>‘</w:t>
      </w:r>
      <w:r w:rsidR="00713BF3">
        <w:t>…</w:t>
      </w:r>
      <w:r w:rsidR="00820487">
        <w:t xml:space="preserve"> </w:t>
      </w:r>
      <w:r w:rsidR="00713BF3">
        <w:t>that was promoted to the medical staff, to the wards</w:t>
      </w:r>
      <w:r w:rsidR="00820487">
        <w:t xml:space="preserve"> </w:t>
      </w:r>
      <w:r w:rsidR="00713BF3">
        <w:t>…</w:t>
      </w:r>
      <w:r>
        <w:t>’</w:t>
      </w:r>
      <w:r w:rsidR="00713BF3">
        <w:t xml:space="preserve"> </w:t>
      </w:r>
    </w:p>
    <w:p w14:paraId="4C843E95" w14:textId="3ECAE314" w:rsidR="00713BF3" w:rsidRDefault="00327F11" w:rsidP="00913BEC">
      <w:pPr>
        <w:pStyle w:val="Quotetext"/>
      </w:pPr>
      <w:r>
        <w:t>‘</w:t>
      </w:r>
      <w:r w:rsidR="00713BF3">
        <w:t>I think it actually helped put our community services on the map too</w:t>
      </w:r>
      <w:r w:rsidR="00927720">
        <w:t>.</w:t>
      </w:r>
      <w:r w:rsidR="00713BF3">
        <w:t xml:space="preserve"> </w:t>
      </w:r>
      <w:r w:rsidR="00927720">
        <w:t>P</w:t>
      </w:r>
      <w:r w:rsidR="00713BF3">
        <w:t>eople started to notice a bit more about how community services work and what the work is that we do</w:t>
      </w:r>
      <w:r w:rsidR="00820487">
        <w:t>.</w:t>
      </w:r>
      <w:r>
        <w:t>’</w:t>
      </w:r>
    </w:p>
    <w:p w14:paraId="0861B9E4" w14:textId="6333EB21" w:rsidR="00713BF3" w:rsidRDefault="00713BF3" w:rsidP="00713BF3">
      <w:pPr>
        <w:pStyle w:val="Body"/>
      </w:pPr>
      <w:r>
        <w:t xml:space="preserve">However, many believed there was a lack of awareness of HealthLinks, especially among healthcare providers. While they may have been able to identify a patient as HealthLinks enrolled, participants believed there was a lack of deeper understanding of the underlying care model associated with the trial and how that translated to the care patients received. </w:t>
      </w:r>
    </w:p>
    <w:p w14:paraId="4EA43F76" w14:textId="01221457" w:rsidR="00713BF3" w:rsidRDefault="00327F11" w:rsidP="00913BEC">
      <w:pPr>
        <w:pStyle w:val="Quotetext"/>
      </w:pPr>
      <w:r>
        <w:t>‘</w:t>
      </w:r>
      <w:r w:rsidR="00713BF3" w:rsidRPr="00913BEC">
        <w:t>So I hear a lot</w:t>
      </w:r>
      <w:r w:rsidR="00927720">
        <w:t>,</w:t>
      </w:r>
      <w:r w:rsidR="00713BF3" w:rsidRPr="00913BEC">
        <w:t xml:space="preserve"> </w:t>
      </w:r>
      <w:r w:rsidR="00713BF3" w:rsidRPr="004E0247">
        <w:rPr>
          <w:i/>
          <w:iCs/>
        </w:rPr>
        <w:t>oh</w:t>
      </w:r>
      <w:r w:rsidR="00927720">
        <w:rPr>
          <w:i/>
          <w:iCs/>
        </w:rPr>
        <w:t>,</w:t>
      </w:r>
      <w:r w:rsidR="00713BF3" w:rsidRPr="004E0247">
        <w:rPr>
          <w:i/>
          <w:iCs/>
        </w:rPr>
        <w:t xml:space="preserve"> that patient is HealthLinks, that patient is HealthLinks.</w:t>
      </w:r>
      <w:r w:rsidR="00713BF3" w:rsidRPr="00913BEC">
        <w:t xml:space="preserve"> I probably don’t always get a good sense of what it means to the patient to be a HealthLinks patient.</w:t>
      </w:r>
      <w:r>
        <w:t>’</w:t>
      </w:r>
    </w:p>
    <w:p w14:paraId="0E237A52" w14:textId="3A63B7C2" w:rsidR="00713BF3" w:rsidRDefault="00713BF3" w:rsidP="00713BF3">
      <w:pPr>
        <w:pStyle w:val="Body"/>
      </w:pPr>
      <w:r>
        <w:t>Participants discussed circumstances of inconsistent messaging within health services of the key HealthLinks aims and this led to confusion for healthcare providers on the most appropriate care approach for their enrolled patients.</w:t>
      </w:r>
    </w:p>
    <w:p w14:paraId="1B6795C5" w14:textId="189A43FD" w:rsidR="00A9162D" w:rsidRDefault="00327F11" w:rsidP="00A9162D">
      <w:pPr>
        <w:pStyle w:val="Quotetext"/>
      </w:pPr>
      <w:r>
        <w:t>‘</w:t>
      </w:r>
      <w:r w:rsidR="00A9162D" w:rsidRPr="00A9162D">
        <w:t>So probably when they first started appearing on our waitlists, we didn’t have a lot of information about it, so I was quite heavily involved in trying to understand what we were supposed to do, try and get some information about if they were supposed to be treated any differently because some people said yes, some people said no</w:t>
      </w:r>
      <w:r w:rsidR="00A9162D">
        <w:t xml:space="preserve"> …</w:t>
      </w:r>
      <w:r>
        <w:t>’</w:t>
      </w:r>
    </w:p>
    <w:p w14:paraId="0E53D5AE" w14:textId="712EF223" w:rsidR="00713BF3" w:rsidRDefault="00713BF3" w:rsidP="00713BF3">
      <w:pPr>
        <w:pStyle w:val="Body"/>
      </w:pPr>
      <w:r>
        <w:t>Participants highlighted the difficulties health services faced with communicating the HealthLinks trial throughout their organisation. They discussed difficulties gaining awareness against other change programs, the challenge of frequent staff rotation and trouble engaging with varied audiences across the organisation and at multiple sites. To potentially address some of these barriers, participants discussed a need for an ongoing communication strategy.</w:t>
      </w:r>
      <w:r w:rsidR="00DB09C2">
        <w:t xml:space="preserve"> </w:t>
      </w:r>
    </w:p>
    <w:p w14:paraId="4139346D" w14:textId="36BC1CE3" w:rsidR="00713BF3" w:rsidRDefault="00327F11" w:rsidP="00913BEC">
      <w:pPr>
        <w:pStyle w:val="Quotetext"/>
      </w:pPr>
      <w:r>
        <w:t>‘</w:t>
      </w:r>
      <w:r w:rsidR="00713BF3">
        <w:t>Well we’ve been disappointed when we’ve done the surveys about how knowledgeable the health service is</w:t>
      </w:r>
      <w:r w:rsidR="00820487">
        <w:t xml:space="preserve"> </w:t>
      </w:r>
      <w:r w:rsidR="00713BF3">
        <w:t>…</w:t>
      </w:r>
      <w:r w:rsidR="00820487">
        <w:t xml:space="preserve"> </w:t>
      </w:r>
      <w:r w:rsidR="00713BF3">
        <w:t>because we just thought we were flogging it you know, just out there all the time so it demonstrates to you there are so many programs, there are so many projects going on in the health service that it’s quite difficult to get something really fixed in people’s minds.</w:t>
      </w:r>
      <w:r>
        <w:t>’</w:t>
      </w:r>
    </w:p>
    <w:p w14:paraId="0513F77A" w14:textId="2B046B74" w:rsidR="00713BF3" w:rsidRDefault="00327F11" w:rsidP="00913BEC">
      <w:pPr>
        <w:pStyle w:val="Quotetext"/>
      </w:pPr>
      <w:r>
        <w:t>‘</w:t>
      </w:r>
      <w:r w:rsidR="00713BF3">
        <w:t>…</w:t>
      </w:r>
      <w:r w:rsidR="00820487">
        <w:t xml:space="preserve"> </w:t>
      </w:r>
      <w:r w:rsidR="00713BF3">
        <w:t>there’s new staff and everything so it will always be an ongoing thing you can’t do it once and walk away.</w:t>
      </w:r>
      <w:r>
        <w:t>’</w:t>
      </w:r>
    </w:p>
    <w:p w14:paraId="6A09C481" w14:textId="22A31243" w:rsidR="00713BF3" w:rsidRDefault="00713BF3" w:rsidP="00713BF3">
      <w:pPr>
        <w:pStyle w:val="Body"/>
      </w:pPr>
      <w:r>
        <w:lastRenderedPageBreak/>
        <w:t>However, there was also debate of who within an organisation needed to have in</w:t>
      </w:r>
      <w:r w:rsidR="00927720">
        <w:t>-</w:t>
      </w:r>
      <w:r>
        <w:t>depth knowledge of the trial. Some participants believed it was unrealistic to have organisation</w:t>
      </w:r>
      <w:r w:rsidR="00291B46">
        <w:t>-</w:t>
      </w:r>
      <w:r>
        <w:t>wide awareness and a better approach to communication was one based on a need</w:t>
      </w:r>
      <w:r w:rsidR="00291B46">
        <w:t>-</w:t>
      </w:r>
      <w:r>
        <w:t>to</w:t>
      </w:r>
      <w:r w:rsidR="00291B46">
        <w:t>-</w:t>
      </w:r>
      <w:r>
        <w:t>know basis, focusing on those with close involvement. Difficulties communicating a pilot program across an organisation when its long-term funding is uncertain was also acknowledged.</w:t>
      </w:r>
      <w:r w:rsidR="00DB09C2">
        <w:t xml:space="preserve"> </w:t>
      </w:r>
    </w:p>
    <w:p w14:paraId="75F36109" w14:textId="56B8EFA2" w:rsidR="00713BF3" w:rsidRDefault="00327F11" w:rsidP="00342945">
      <w:pPr>
        <w:pStyle w:val="Quotetext"/>
      </w:pPr>
      <w:r>
        <w:t>‘</w:t>
      </w:r>
      <w:r w:rsidR="00713BF3">
        <w:t>I don’t think everybody knows about it, and I don’t think everybody needs to know about it, but in the community space I think it would’ve been beneficial for more to have known about it, particularly with where we want to go with it strategically</w:t>
      </w:r>
      <w:r w:rsidR="00820487">
        <w:t xml:space="preserve"> </w:t>
      </w:r>
      <w:r w:rsidR="00713BF3">
        <w:t>…</w:t>
      </w:r>
      <w:r>
        <w:t>’</w:t>
      </w:r>
    </w:p>
    <w:p w14:paraId="374893D9" w14:textId="4622DA92" w:rsidR="00713BF3" w:rsidRDefault="00327F11" w:rsidP="00342945">
      <w:pPr>
        <w:pStyle w:val="Quotetext"/>
      </w:pPr>
      <w:r>
        <w:t>‘</w:t>
      </w:r>
      <w:r w:rsidR="00713BF3">
        <w:t>…</w:t>
      </w:r>
      <w:r w:rsidR="00820487">
        <w:t xml:space="preserve"> </w:t>
      </w:r>
      <w:r w:rsidR="00713BF3">
        <w:t>you're not sure if you</w:t>
      </w:r>
      <w:r w:rsidR="00291B46">
        <w:t>’</w:t>
      </w:r>
      <w:r w:rsidR="00713BF3">
        <w:t>re extending, so what</w:t>
      </w:r>
      <w:r w:rsidR="00291B46">
        <w:t>’</w:t>
      </w:r>
      <w:r w:rsidR="00713BF3">
        <w:t>s the point in marketing a program if you</w:t>
      </w:r>
      <w:r w:rsidR="00291B46">
        <w:t>’</w:t>
      </w:r>
      <w:r w:rsidR="00713BF3">
        <w:t>re not going to be around</w:t>
      </w:r>
      <w:r w:rsidR="00820487">
        <w:t xml:space="preserve"> </w:t>
      </w:r>
      <w:r w:rsidR="00713BF3">
        <w:t>…</w:t>
      </w:r>
      <w:r>
        <w:t>’</w:t>
      </w:r>
    </w:p>
    <w:p w14:paraId="765CB39C" w14:textId="7ACC1C6C" w:rsidR="00713BF3" w:rsidRDefault="00713BF3" w:rsidP="00713BF3">
      <w:pPr>
        <w:pStyle w:val="Body"/>
      </w:pPr>
      <w:r>
        <w:t>Participants also discussed difficulties the health services had communicating with external services as a result of siloed systems and fragmented IT infrastructure.</w:t>
      </w:r>
      <w:r w:rsidR="00DB09C2">
        <w:t xml:space="preserve"> </w:t>
      </w:r>
    </w:p>
    <w:p w14:paraId="5D636853" w14:textId="101EEC45" w:rsidR="00713BF3" w:rsidRDefault="00327F11" w:rsidP="00342945">
      <w:pPr>
        <w:pStyle w:val="Quotetext"/>
      </w:pPr>
      <w:r>
        <w:t>‘</w:t>
      </w:r>
      <w:r w:rsidR="00713BF3">
        <w:t>And I think that communication extends to the other providers involved in the care</w:t>
      </w:r>
      <w:r w:rsidR="00291B46">
        <w:t>,</w:t>
      </w:r>
      <w:r w:rsidR="00713BF3">
        <w:t xml:space="preserve"> so I think there was barriers to communicating the project at the start and ongoing as patients are enrolled I don’t think everyone else is getting notified.</w:t>
      </w:r>
      <w:r>
        <w:t>’</w:t>
      </w:r>
    </w:p>
    <w:p w14:paraId="025AD6F8" w14:textId="685E4229" w:rsidR="00713BF3" w:rsidRDefault="00713BF3" w:rsidP="00713BF3">
      <w:pPr>
        <w:pStyle w:val="Body"/>
      </w:pPr>
      <w:r>
        <w:t>Some participants also raised discussions of how the trial should be communicated to patients. While some believed it was important for patients to be provided with a rationale for why they were being provided services to ensure they could provide informed consent, others believed additional information and specific branding was confusing for patients and should be avoided where possible. Whichever approach, participants highlighted a need to ensure communication materials accounted for low health literacy and culturally and linguistically diverse groups who were often captured in the HealthLinks cohort.</w:t>
      </w:r>
    </w:p>
    <w:p w14:paraId="71F58E14" w14:textId="790A209B" w:rsidR="00713BF3" w:rsidRDefault="00327F11" w:rsidP="00342945">
      <w:pPr>
        <w:pStyle w:val="Quotetext"/>
      </w:pPr>
      <w:r>
        <w:t>‘</w:t>
      </w:r>
      <w:r w:rsidR="00713BF3">
        <w:t>…</w:t>
      </w:r>
      <w:r w:rsidR="00820487">
        <w:t xml:space="preserve"> </w:t>
      </w:r>
      <w:r w:rsidR="00713BF3">
        <w:t>the client themselves don’t know that they are HealthLinks clients</w:t>
      </w:r>
      <w:r w:rsidR="00291B46">
        <w:t xml:space="preserve"> </w:t>
      </w:r>
      <w:r w:rsidR="00713BF3">
        <w:t>…</w:t>
      </w:r>
      <w:r w:rsidR="00291B46">
        <w:t xml:space="preserve"> </w:t>
      </w:r>
      <w:r w:rsidR="00713BF3">
        <w:t>and that’s a big barrier because you ring someone up and they say hey this is what</w:t>
      </w:r>
      <w:r w:rsidR="00291B46">
        <w:t>’</w:t>
      </w:r>
      <w:r w:rsidR="00713BF3">
        <w:t>s going on, and they say well what</w:t>
      </w:r>
      <w:r w:rsidR="00291B46">
        <w:t>’</w:t>
      </w:r>
      <w:r w:rsidR="00713BF3">
        <w:t>s that.</w:t>
      </w:r>
      <w:r>
        <w:t>’</w:t>
      </w:r>
      <w:r w:rsidR="00713BF3">
        <w:t xml:space="preserve"> </w:t>
      </w:r>
    </w:p>
    <w:p w14:paraId="05F21F45" w14:textId="50295FEE" w:rsidR="00713BF3" w:rsidRDefault="00327F11" w:rsidP="00342945">
      <w:pPr>
        <w:pStyle w:val="Quotetext"/>
      </w:pPr>
      <w:r>
        <w:t>‘</w:t>
      </w:r>
      <w:r w:rsidR="00713BF3">
        <w:t>…</w:t>
      </w:r>
      <w:r w:rsidR="00820487">
        <w:t xml:space="preserve"> </w:t>
      </w:r>
      <w:r w:rsidR="00713BF3">
        <w:t>patients don’t care, they just don’t want to know who HARP is, they don’t want to know that you</w:t>
      </w:r>
      <w:r w:rsidR="00820487">
        <w:t>’</w:t>
      </w:r>
      <w:r w:rsidR="00713BF3">
        <w:t>re post-acute care, they just want to know that you</w:t>
      </w:r>
      <w:r w:rsidR="00291B46">
        <w:t>’</w:t>
      </w:r>
      <w:r w:rsidR="00713BF3">
        <w:t xml:space="preserve">re a </w:t>
      </w:r>
      <w:r w:rsidR="00291B46">
        <w:t>[</w:t>
      </w:r>
      <w:r w:rsidR="00736637">
        <w:t>health service</w:t>
      </w:r>
      <w:r w:rsidR="00291B46">
        <w:t>]</w:t>
      </w:r>
      <w:r w:rsidR="00713BF3">
        <w:t xml:space="preserve"> nurse or a </w:t>
      </w:r>
      <w:r w:rsidR="00291B46">
        <w:t>[</w:t>
      </w:r>
      <w:r w:rsidR="00736637">
        <w:t>health service</w:t>
      </w:r>
      <w:r w:rsidR="00291B46">
        <w:t>]</w:t>
      </w:r>
      <w:r w:rsidR="00713BF3">
        <w:t xml:space="preserve"> whatever because they can relate to that</w:t>
      </w:r>
      <w:r w:rsidR="00820487">
        <w:t xml:space="preserve"> </w:t>
      </w:r>
      <w:r w:rsidR="00736637">
        <w:t>…</w:t>
      </w:r>
      <w:r>
        <w:t>’</w:t>
      </w:r>
    </w:p>
    <w:p w14:paraId="6A52E6AB" w14:textId="77777777" w:rsidR="00713BF3" w:rsidRDefault="00713BF3" w:rsidP="00D11663">
      <w:pPr>
        <w:pStyle w:val="Heading4"/>
      </w:pPr>
      <w:bookmarkStart w:id="318" w:name="_Toc82171434"/>
      <w:bookmarkStart w:id="319" w:name="_Toc84950338"/>
      <w:r>
        <w:t>Collaboration</w:t>
      </w:r>
      <w:bookmarkEnd w:id="318"/>
      <w:bookmarkEnd w:id="319"/>
    </w:p>
    <w:p w14:paraId="0968105B" w14:textId="17338A31" w:rsidR="00713BF3" w:rsidRDefault="00B14632" w:rsidP="00713BF3">
      <w:pPr>
        <w:pStyle w:val="Body"/>
      </w:pPr>
      <w:r>
        <w:t>Workforce p</w:t>
      </w:r>
      <w:r w:rsidR="00713BF3">
        <w:t>articipants believed the HealthLinks trial provided some positive opportunities for collaboration. For example, between allied health and community services and between decision support teams and healthcare providers.</w:t>
      </w:r>
    </w:p>
    <w:p w14:paraId="03BBBEC8" w14:textId="0D3977C7" w:rsidR="00713BF3" w:rsidRDefault="00327F11" w:rsidP="00342945">
      <w:pPr>
        <w:pStyle w:val="Quotetext"/>
      </w:pPr>
      <w:r>
        <w:t>‘</w:t>
      </w:r>
      <w:r w:rsidR="00713BF3">
        <w:t>…</w:t>
      </w:r>
      <w:r w:rsidR="00820487">
        <w:t xml:space="preserve"> </w:t>
      </w:r>
      <w:r w:rsidR="00713BF3">
        <w:t>being able to think about people in a different way, and at least have some sort of way of identifying people out of the data</w:t>
      </w:r>
      <w:r w:rsidR="00820487">
        <w:t xml:space="preserve"> </w:t>
      </w:r>
      <w:r w:rsidR="00713BF3">
        <w:t>…</w:t>
      </w:r>
      <w:r w:rsidR="00820487">
        <w:t xml:space="preserve"> </w:t>
      </w:r>
      <w:r w:rsidR="00713BF3">
        <w:t>it seemed to bring the people that</w:t>
      </w:r>
      <w:r w:rsidR="00820487">
        <w:t xml:space="preserve"> </w:t>
      </w:r>
      <w:r w:rsidR="00713BF3">
        <w:t>…</w:t>
      </w:r>
      <w:r w:rsidR="00820487">
        <w:t xml:space="preserve"> </w:t>
      </w:r>
      <w:r w:rsidR="00713BF3">
        <w:t>look after the data in contact with clinicians more, so that we could use their data to inform our decisions.</w:t>
      </w:r>
      <w:r>
        <w:t>’</w:t>
      </w:r>
    </w:p>
    <w:p w14:paraId="5492AA30" w14:textId="70B4B2C1" w:rsidR="00713BF3" w:rsidRDefault="00713BF3" w:rsidP="00713BF3">
      <w:pPr>
        <w:pStyle w:val="Body"/>
      </w:pPr>
      <w:r>
        <w:t xml:space="preserve">However, they discussed the siloed system was a significant barrier to collaboration with internal and external services. Separate and often incompatible funding sources, systems, goals and objectives were seen to </w:t>
      </w:r>
      <w:r w:rsidR="00AF5F93">
        <w:t xml:space="preserve">affect </w:t>
      </w:r>
      <w:r>
        <w:t>the ability to collaborate</w:t>
      </w:r>
      <w:r w:rsidR="00E91D2E">
        <w:t>.</w:t>
      </w:r>
    </w:p>
    <w:p w14:paraId="1997E1BC" w14:textId="3FBFBF9C" w:rsidR="00713BF3" w:rsidRDefault="00327F11" w:rsidP="00342945">
      <w:pPr>
        <w:pStyle w:val="Quotetext"/>
      </w:pPr>
      <w:r>
        <w:t>‘</w:t>
      </w:r>
      <w:r w:rsidR="00713BF3">
        <w:t>…</w:t>
      </w:r>
      <w:r w:rsidR="00820487">
        <w:t xml:space="preserve"> </w:t>
      </w:r>
      <w:r w:rsidR="00713BF3">
        <w:t>they</w:t>
      </w:r>
      <w:r w:rsidR="00820487">
        <w:t>’</w:t>
      </w:r>
      <w:r w:rsidR="00713BF3">
        <w:t>re all on different systems, they all use different metrics, they</w:t>
      </w:r>
      <w:r w:rsidR="00820487">
        <w:t>’</w:t>
      </w:r>
      <w:r w:rsidR="00713BF3">
        <w:t>re all funded independently, they're all different workforces</w:t>
      </w:r>
      <w:r w:rsidR="00820487">
        <w:t>.</w:t>
      </w:r>
      <w:r>
        <w:t>’</w:t>
      </w:r>
      <w:r w:rsidR="00713BF3">
        <w:t xml:space="preserve"> </w:t>
      </w:r>
    </w:p>
    <w:p w14:paraId="72BBAB28" w14:textId="3BD5F52B" w:rsidR="00713BF3" w:rsidRDefault="00713BF3" w:rsidP="00713BF3">
      <w:pPr>
        <w:pStyle w:val="Body"/>
      </w:pPr>
      <w:r>
        <w:t>Participants specifically highlighted difficulties health services faced collaborating with GP clinics and other external providers and that this led to confusion for patients who received inconsistent advice from multiple sources.</w:t>
      </w:r>
      <w:r w:rsidR="00DB09C2">
        <w:t xml:space="preserve"> </w:t>
      </w:r>
    </w:p>
    <w:p w14:paraId="24A210C6" w14:textId="7F02E8CF" w:rsidR="00713BF3" w:rsidRDefault="00327F11" w:rsidP="00342945">
      <w:pPr>
        <w:pStyle w:val="Quotetext"/>
      </w:pPr>
      <w:r>
        <w:lastRenderedPageBreak/>
        <w:t>‘</w:t>
      </w:r>
      <w:r w:rsidR="00713BF3">
        <w:t>…</w:t>
      </w:r>
      <w:r w:rsidR="00820487">
        <w:t xml:space="preserve"> </w:t>
      </w:r>
      <w:r w:rsidR="00713BF3">
        <w:t>it</w:t>
      </w:r>
      <w:r w:rsidR="00820487">
        <w:t>’</w:t>
      </w:r>
      <w:r w:rsidR="00713BF3">
        <w:t>s not for the want of trying on either side or wanting to participate – people’s workflows and how you integrate them is a really difficult bit of work.</w:t>
      </w:r>
      <w:r>
        <w:t>’</w:t>
      </w:r>
    </w:p>
    <w:p w14:paraId="786A3D7D" w14:textId="79FDB370" w:rsidR="00713BF3" w:rsidRDefault="00327F11" w:rsidP="00342945">
      <w:pPr>
        <w:pStyle w:val="Quotetext"/>
      </w:pPr>
      <w:r>
        <w:t>‘</w:t>
      </w:r>
      <w:r w:rsidR="00713BF3">
        <w:t>…</w:t>
      </w:r>
      <w:r w:rsidR="00820487">
        <w:t xml:space="preserve"> </w:t>
      </w:r>
      <w:r w:rsidR="00713BF3">
        <w:t>there’s a big gap between hospitals and community services and it’s not just us</w:t>
      </w:r>
      <w:r w:rsidR="00820487">
        <w:t xml:space="preserve"> </w:t>
      </w:r>
      <w:r w:rsidR="00713BF3">
        <w:t>…</w:t>
      </w:r>
      <w:r w:rsidR="00820487">
        <w:t xml:space="preserve"> </w:t>
      </w:r>
      <w:r w:rsidR="00713BF3">
        <w:t>many health services around the world are trying to fix those gaps</w:t>
      </w:r>
      <w:r w:rsidR="00820487">
        <w:t xml:space="preserve"> </w:t>
      </w:r>
      <w:r w:rsidR="00713BF3">
        <w:t>…</w:t>
      </w:r>
      <w:r>
        <w:t>’</w:t>
      </w:r>
    </w:p>
    <w:p w14:paraId="04120E7F" w14:textId="77777777" w:rsidR="00713BF3" w:rsidRDefault="00713BF3" w:rsidP="00D11663">
      <w:pPr>
        <w:pStyle w:val="Heading4"/>
      </w:pPr>
      <w:bookmarkStart w:id="320" w:name="_Toc82171435"/>
      <w:bookmarkStart w:id="321" w:name="_Toc84950339"/>
      <w:r>
        <w:t>Staffing</w:t>
      </w:r>
      <w:bookmarkEnd w:id="320"/>
      <w:bookmarkEnd w:id="321"/>
    </w:p>
    <w:p w14:paraId="43C2D7C2" w14:textId="51DFBFEB" w:rsidR="00713BF3" w:rsidRDefault="00B14632" w:rsidP="00713BF3">
      <w:pPr>
        <w:pStyle w:val="Body"/>
      </w:pPr>
      <w:r>
        <w:t>Workforce p</w:t>
      </w:r>
      <w:r w:rsidR="00713BF3">
        <w:t xml:space="preserve">articipants discussed that insufficient staffing resources meant health services could not efficiently respond to the demand of the HealthLinks cohort and there were often delays between enrolment in the trial and </w:t>
      </w:r>
      <w:r w:rsidR="00BC0E7C">
        <w:t>starting</w:t>
      </w:r>
      <w:r w:rsidR="00713BF3">
        <w:t xml:space="preserve"> an intervention. Difficulties hiring and retaining staff with the right skill set was also acknowledged as a challenge by some participants. </w:t>
      </w:r>
    </w:p>
    <w:p w14:paraId="263CF52E" w14:textId="1A113E1D" w:rsidR="00713BF3" w:rsidRDefault="00327F11" w:rsidP="00342945">
      <w:pPr>
        <w:pStyle w:val="Quotetext"/>
      </w:pPr>
      <w:r>
        <w:t>‘</w:t>
      </w:r>
      <w:r w:rsidR="00713BF3">
        <w:t>…</w:t>
      </w:r>
      <w:r w:rsidR="003742EA">
        <w:t xml:space="preserve"> </w:t>
      </w:r>
      <w:r w:rsidR="00713BF3">
        <w:t>there are a lot of people doing tasks within HealthLinks that were appropriate for their skill set but not funded so it was easy when their roles got busy to just ring and say</w:t>
      </w:r>
      <w:r w:rsidR="003742EA">
        <w:t xml:space="preserve"> </w:t>
      </w:r>
      <w:r w:rsidR="00713BF3">
        <w:t>…</w:t>
      </w:r>
      <w:r w:rsidR="003742EA">
        <w:t xml:space="preserve"> </w:t>
      </w:r>
      <w:r w:rsidR="00713BF3">
        <w:t>we can’t do this.</w:t>
      </w:r>
      <w:r>
        <w:t>’</w:t>
      </w:r>
    </w:p>
    <w:p w14:paraId="0B96AC4C" w14:textId="701383B2" w:rsidR="00713BF3" w:rsidRDefault="00327F11" w:rsidP="00342945">
      <w:pPr>
        <w:pStyle w:val="Quotetext"/>
      </w:pPr>
      <w:r>
        <w:t>‘</w:t>
      </w:r>
      <w:r w:rsidR="00713BF3">
        <w:t>…</w:t>
      </w:r>
      <w:r w:rsidR="003742EA">
        <w:t xml:space="preserve"> </w:t>
      </w:r>
      <w:r w:rsidR="00713BF3">
        <w:t>because of staffing issues that we had at that time there was a reasonably long period of time between these patients being identified and their HARP treatment actually commencing.</w:t>
      </w:r>
      <w:r>
        <w:t>’</w:t>
      </w:r>
    </w:p>
    <w:p w14:paraId="311EBDAF" w14:textId="77777777" w:rsidR="00713BF3" w:rsidRDefault="00713BF3" w:rsidP="00D11663">
      <w:pPr>
        <w:pStyle w:val="Heading4"/>
      </w:pPr>
      <w:bookmarkStart w:id="322" w:name="_Toc82171436"/>
      <w:bookmarkStart w:id="323" w:name="_Toc84950340"/>
      <w:r>
        <w:t>Wider organisational change</w:t>
      </w:r>
      <w:bookmarkEnd w:id="322"/>
      <w:bookmarkEnd w:id="323"/>
    </w:p>
    <w:p w14:paraId="035F9D3F" w14:textId="19B72C22" w:rsidR="00713BF3" w:rsidRDefault="00B14632" w:rsidP="00713BF3">
      <w:pPr>
        <w:pStyle w:val="Body"/>
      </w:pPr>
      <w:r>
        <w:t>Workforce p</w:t>
      </w:r>
      <w:r w:rsidR="00713BF3">
        <w:t xml:space="preserve">articipants acknowledged that significant organisational changes occurring in parallel with the HealthLinks trial </w:t>
      </w:r>
      <w:r w:rsidR="00BC0E7C">
        <w:t>affected</w:t>
      </w:r>
      <w:r w:rsidR="00713BF3">
        <w:t xml:space="preserve"> implementation. They discussed that changes to key leadership roles </w:t>
      </w:r>
      <w:r w:rsidR="00BC0E7C">
        <w:t xml:space="preserve">had an </w:t>
      </w:r>
      <w:r w:rsidR="00713BF3">
        <w:t>impact</w:t>
      </w:r>
      <w:r w:rsidR="00BC0E7C">
        <w:t xml:space="preserve"> on</w:t>
      </w:r>
      <w:r w:rsidR="00713BF3">
        <w:t xml:space="preserve"> support for the trial and the challenges associated with new leaders understanding the underlying aims of the funding model often generated resistance. Participants also believed the addition of a new program created confusion for some healthcare providers of the best care plan for their patients and investment in the trial often needed to compete with meeting other demands and KPIs. </w:t>
      </w:r>
    </w:p>
    <w:p w14:paraId="1CC3AB96" w14:textId="6C03A73D" w:rsidR="00713BF3" w:rsidRDefault="00327F11" w:rsidP="00342945">
      <w:pPr>
        <w:pStyle w:val="Quotetext"/>
      </w:pPr>
      <w:r>
        <w:t>‘</w:t>
      </w:r>
      <w:r w:rsidR="00713BF3">
        <w:t>And people are rejecting it</w:t>
      </w:r>
      <w:r w:rsidR="00BC0E7C">
        <w:t>;</w:t>
      </w:r>
      <w:r w:rsidR="00713BF3">
        <w:t xml:space="preserve"> we don’t understand it therefore we don’t want it – so there</w:t>
      </w:r>
      <w:r w:rsidR="00BC0E7C">
        <w:t>’</w:t>
      </w:r>
      <w:r w:rsidR="00713BF3">
        <w:t>s always resistance when anything new is introduced, and there</w:t>
      </w:r>
      <w:r w:rsidR="00BC0E7C">
        <w:t>’</w:t>
      </w:r>
      <w:r w:rsidR="00713BF3">
        <w:t>s been a huge amount of resistance.</w:t>
      </w:r>
      <w:r>
        <w:t>’</w:t>
      </w:r>
    </w:p>
    <w:p w14:paraId="199A6553" w14:textId="347F0C47" w:rsidR="00713BF3" w:rsidRDefault="00327F11" w:rsidP="00342945">
      <w:pPr>
        <w:pStyle w:val="Quotetext"/>
      </w:pPr>
      <w:r>
        <w:t>‘</w:t>
      </w:r>
      <w:r w:rsidR="00713BF3">
        <w:t>…</w:t>
      </w:r>
      <w:r w:rsidR="003742EA">
        <w:t xml:space="preserve"> </w:t>
      </w:r>
      <w:r w:rsidR="00713BF3">
        <w:t>there’s so much other change happening in that space it’s also hard to keep track of what’s happening and what can you refer to with patients and so probably for chronic disease management I actually</w:t>
      </w:r>
      <w:r w:rsidR="003742EA">
        <w:t xml:space="preserve"> </w:t>
      </w:r>
      <w:r w:rsidR="00713BF3">
        <w:t>…</w:t>
      </w:r>
      <w:r w:rsidR="003742EA">
        <w:t xml:space="preserve"> </w:t>
      </w:r>
      <w:r w:rsidR="00713BF3">
        <w:t>I know less now of what would be best for my patient from that point of view than probably what I did two years ago</w:t>
      </w:r>
      <w:r w:rsidR="00BC0E7C">
        <w:t xml:space="preserve"> </w:t>
      </w:r>
      <w:r w:rsidR="00713BF3">
        <w:t>…</w:t>
      </w:r>
      <w:r w:rsidR="00BC0E7C">
        <w:t xml:space="preserve"> </w:t>
      </w:r>
      <w:r w:rsidR="00713BF3">
        <w:t>It just probably gets a bit muddled</w:t>
      </w:r>
      <w:r w:rsidR="003742EA">
        <w:t xml:space="preserve"> </w:t>
      </w:r>
      <w:r w:rsidR="00713BF3">
        <w:t>…</w:t>
      </w:r>
      <w:r>
        <w:t>’</w:t>
      </w:r>
      <w:r w:rsidR="00713BF3">
        <w:t xml:space="preserve"> </w:t>
      </w:r>
    </w:p>
    <w:p w14:paraId="1F3A820F" w14:textId="77777777" w:rsidR="00713BF3" w:rsidRDefault="00713BF3" w:rsidP="00D11663">
      <w:pPr>
        <w:pStyle w:val="Heading4"/>
      </w:pPr>
      <w:bookmarkStart w:id="324" w:name="_Toc82171437"/>
      <w:bookmarkStart w:id="325" w:name="_Toc84950341"/>
      <w:r>
        <w:t>Executive support</w:t>
      </w:r>
      <w:bookmarkEnd w:id="324"/>
      <w:bookmarkEnd w:id="325"/>
    </w:p>
    <w:p w14:paraId="229C4E58" w14:textId="0906BED0" w:rsidR="00713BF3" w:rsidRDefault="000B41D8" w:rsidP="00713BF3">
      <w:pPr>
        <w:pStyle w:val="Body"/>
      </w:pPr>
      <w:r>
        <w:t>Workforce p</w:t>
      </w:r>
      <w:r w:rsidR="00713BF3">
        <w:t>articipants discussed that CEO support for the HealthLinks trial was vital to successful implementation as well as having an executive</w:t>
      </w:r>
      <w:r w:rsidR="00BC0E7C">
        <w:t>-</w:t>
      </w:r>
      <w:r w:rsidR="00713BF3">
        <w:t xml:space="preserve">level champion to drive the project. </w:t>
      </w:r>
    </w:p>
    <w:p w14:paraId="61765817" w14:textId="4E47F236" w:rsidR="00713BF3" w:rsidRDefault="00327F11" w:rsidP="00342945">
      <w:pPr>
        <w:pStyle w:val="Quotetext"/>
      </w:pPr>
      <w:r>
        <w:t>‘</w:t>
      </w:r>
      <w:r w:rsidR="00713BF3">
        <w:t>…</w:t>
      </w:r>
      <w:r w:rsidR="003742EA">
        <w:t xml:space="preserve"> </w:t>
      </w:r>
      <w:r w:rsidR="00713BF3">
        <w:t>we have so much time every week with our Exec on a weekly basis three years into the program</w:t>
      </w:r>
      <w:r w:rsidR="003742EA">
        <w:t xml:space="preserve"> </w:t>
      </w:r>
      <w:r w:rsidR="00713BF3">
        <w:t>…</w:t>
      </w:r>
      <w:r w:rsidR="003742EA">
        <w:t xml:space="preserve"> </w:t>
      </w:r>
      <w:r w:rsidR="00713BF3">
        <w:t>continually looking to how we can improve it so their position has been incredibly valuable</w:t>
      </w:r>
      <w:r w:rsidR="00BC0E7C">
        <w:t>.</w:t>
      </w:r>
      <w:r>
        <w:t>’</w:t>
      </w:r>
      <w:r w:rsidR="00713BF3">
        <w:t xml:space="preserve"> </w:t>
      </w:r>
    </w:p>
    <w:p w14:paraId="689DFEA9" w14:textId="77777777" w:rsidR="00713BF3" w:rsidRDefault="00713BF3" w:rsidP="00713BF3">
      <w:pPr>
        <w:pStyle w:val="Body"/>
      </w:pPr>
      <w:r>
        <w:t xml:space="preserve">Many participants believed there was a lack of support from leadership at their health service and this resulted in a lack of clear direction for the intervention model of care. </w:t>
      </w:r>
    </w:p>
    <w:p w14:paraId="103F8DC3" w14:textId="30CEFBDB" w:rsidR="00713BF3" w:rsidRDefault="00327F11" w:rsidP="00342945">
      <w:pPr>
        <w:pStyle w:val="Quotetext"/>
      </w:pPr>
      <w:r>
        <w:t>‘</w:t>
      </w:r>
      <w:r w:rsidR="00B4599C">
        <w:t>…</w:t>
      </w:r>
      <w:r w:rsidR="003742EA">
        <w:t xml:space="preserve"> </w:t>
      </w:r>
      <w:r w:rsidR="00713BF3">
        <w:t>CEO saying</w:t>
      </w:r>
      <w:r w:rsidR="00BC0E7C">
        <w:t>,</w:t>
      </w:r>
      <w:r w:rsidR="00713BF3">
        <w:t xml:space="preserve"> you know</w:t>
      </w:r>
      <w:r w:rsidR="00BC0E7C">
        <w:t>,</w:t>
      </w:r>
      <w:r w:rsidR="00713BF3">
        <w:t xml:space="preserve"> well</w:t>
      </w:r>
      <w:r w:rsidR="00BC0E7C">
        <w:t>,</w:t>
      </w:r>
      <w:r w:rsidR="00713BF3">
        <w:t xml:space="preserve"> why would we want all that to work because that’s how we get funded</w:t>
      </w:r>
      <w:r w:rsidR="003742EA">
        <w:t xml:space="preserve"> </w:t>
      </w:r>
      <w:r w:rsidR="00713BF3">
        <w:t>…</w:t>
      </w:r>
      <w:r>
        <w:t>’</w:t>
      </w:r>
    </w:p>
    <w:p w14:paraId="712E28AF" w14:textId="287731C6" w:rsidR="00713BF3" w:rsidRDefault="00327F11" w:rsidP="00342945">
      <w:pPr>
        <w:pStyle w:val="Quotetext"/>
      </w:pPr>
      <w:r>
        <w:t>‘</w:t>
      </w:r>
      <w:r w:rsidR="00713BF3">
        <w:t>…</w:t>
      </w:r>
      <w:r w:rsidR="003742EA">
        <w:t xml:space="preserve"> </w:t>
      </w:r>
      <w:r w:rsidR="00713BF3">
        <w:t>when you think about major organisational strategies</w:t>
      </w:r>
      <w:r w:rsidR="00BC0E7C">
        <w:t>,</w:t>
      </w:r>
      <w:r w:rsidR="00713BF3">
        <w:t xml:space="preserve"> they’ve normally got an exec who leads them and who is intimately involved with them and I don’t know that we had that, </w:t>
      </w:r>
      <w:r w:rsidR="00713BF3">
        <w:lastRenderedPageBreak/>
        <w:t>someone who was in the corner batting for this program specifically to be able to move it forward.</w:t>
      </w:r>
      <w:r>
        <w:t>’</w:t>
      </w:r>
    </w:p>
    <w:p w14:paraId="136C43A1" w14:textId="77777777" w:rsidR="00713BF3" w:rsidRDefault="00713BF3" w:rsidP="00D11663">
      <w:pPr>
        <w:pStyle w:val="Heading4"/>
      </w:pPr>
      <w:bookmarkStart w:id="326" w:name="_Toc82171438"/>
      <w:bookmarkStart w:id="327" w:name="_Toc84950342"/>
      <w:r>
        <w:t>Planning</w:t>
      </w:r>
      <w:bookmarkEnd w:id="326"/>
      <w:bookmarkEnd w:id="327"/>
    </w:p>
    <w:p w14:paraId="3B6B372E" w14:textId="1862F7B0" w:rsidR="00713BF3" w:rsidRPr="007468C5" w:rsidRDefault="00215BF5" w:rsidP="00713BF3">
      <w:pPr>
        <w:pStyle w:val="Body"/>
      </w:pPr>
      <w:r>
        <w:t>Workforce p</w:t>
      </w:r>
      <w:r w:rsidR="00713BF3">
        <w:t xml:space="preserve">articipants across intervention sites described varied amounts of time taken to plan implementation models of care </w:t>
      </w:r>
      <w:r w:rsidR="00BC0E7C">
        <w:t xml:space="preserve">before </w:t>
      </w:r>
      <w:r w:rsidR="00713BF3">
        <w:t xml:space="preserve">the HealthLinks trial </w:t>
      </w:r>
      <w:r w:rsidR="00BC0E7C">
        <w:t>began</w:t>
      </w:r>
      <w:r w:rsidR="00713BF3">
        <w:t xml:space="preserve">. Participants at </w:t>
      </w:r>
      <w:r w:rsidR="007468C5">
        <w:t>one health service</w:t>
      </w:r>
      <w:r w:rsidR="00713BF3" w:rsidRPr="007468C5">
        <w:t xml:space="preserve"> discussed that their health service took a long time to plan the fundamental components of their intervention model and it remained relatively unchanged throughout the trial period. </w:t>
      </w:r>
    </w:p>
    <w:p w14:paraId="1B30A253" w14:textId="456BBBF4" w:rsidR="00713BF3" w:rsidRPr="007468C5" w:rsidRDefault="00327F11" w:rsidP="00E61F54">
      <w:pPr>
        <w:pStyle w:val="Quotetext"/>
      </w:pPr>
      <w:r>
        <w:t>‘</w:t>
      </w:r>
      <w:r w:rsidR="00713BF3" w:rsidRPr="00B30EF2">
        <w:t>I think having a good plan to start</w:t>
      </w:r>
      <w:r w:rsidR="003742EA">
        <w:t xml:space="preserve"> </w:t>
      </w:r>
      <w:r w:rsidR="00713BF3" w:rsidRPr="00B30EF2">
        <w:t>…</w:t>
      </w:r>
      <w:r w:rsidR="003742EA">
        <w:t xml:space="preserve"> </w:t>
      </w:r>
      <w:r w:rsidR="00713BF3" w:rsidRPr="00B30EF2">
        <w:t xml:space="preserve">there was a lot of planning and making sure that we’ve got the right model, we’ve got the </w:t>
      </w:r>
      <w:r w:rsidR="00713BF3" w:rsidRPr="007468C5">
        <w:t>right platform</w:t>
      </w:r>
      <w:r w:rsidR="003742EA">
        <w:t xml:space="preserve"> </w:t>
      </w:r>
      <w:r w:rsidR="00713BF3" w:rsidRPr="007468C5">
        <w:t>…</w:t>
      </w:r>
      <w:r w:rsidR="003742EA">
        <w:t xml:space="preserve"> </w:t>
      </w:r>
      <w:r w:rsidR="00713BF3" w:rsidRPr="007468C5">
        <w:t>and we have the right team. And making sure that</w:t>
      </w:r>
      <w:r w:rsidR="003742EA">
        <w:t xml:space="preserve"> </w:t>
      </w:r>
      <w:r w:rsidR="00713BF3" w:rsidRPr="007468C5">
        <w:t>…</w:t>
      </w:r>
      <w:r w:rsidR="003742EA">
        <w:t xml:space="preserve"> </w:t>
      </w:r>
      <w:r w:rsidR="00713BF3" w:rsidRPr="007468C5">
        <w:t>all of our decisions were based on data, data and evidence.</w:t>
      </w:r>
      <w:r>
        <w:t>’</w:t>
      </w:r>
    </w:p>
    <w:p w14:paraId="33D00FFD" w14:textId="627089F9" w:rsidR="00713BF3" w:rsidRDefault="00713BF3" w:rsidP="00713BF3">
      <w:pPr>
        <w:pStyle w:val="Body"/>
      </w:pPr>
      <w:r w:rsidRPr="007468C5">
        <w:t xml:space="preserve">A participant at </w:t>
      </w:r>
      <w:r w:rsidR="007468C5">
        <w:t>another health service</w:t>
      </w:r>
      <w:r w:rsidRPr="007468C5">
        <w:t xml:space="preserve"> discussed their health service </w:t>
      </w:r>
      <w:r w:rsidR="00714A3A">
        <w:t>began</w:t>
      </w:r>
      <w:r w:rsidRPr="007468C5">
        <w:t xml:space="preserve"> implementation </w:t>
      </w:r>
      <w:r w:rsidR="00BC0E7C">
        <w:t>before</w:t>
      </w:r>
      <w:r w:rsidRPr="007468C5">
        <w:t xml:space="preserve"> finalising their plan</w:t>
      </w:r>
      <w:r w:rsidR="00BC0E7C">
        <w:t>,</w:t>
      </w:r>
      <w:r w:rsidRPr="007468C5">
        <w:t xml:space="preserve"> and this approach led to adaptations being made during the trial period.</w:t>
      </w:r>
    </w:p>
    <w:p w14:paraId="50021B7A" w14:textId="36FB2041" w:rsidR="00713BF3" w:rsidRDefault="00327F11" w:rsidP="00342945">
      <w:pPr>
        <w:pStyle w:val="Quotetext"/>
      </w:pPr>
      <w:r>
        <w:t>‘</w:t>
      </w:r>
      <w:r w:rsidR="00713BF3">
        <w:t>…</w:t>
      </w:r>
      <w:r w:rsidR="003742EA">
        <w:t xml:space="preserve"> </w:t>
      </w:r>
      <w:r w:rsidR="00713BF3">
        <w:t>ideally on that should be decided before go live</w:t>
      </w:r>
      <w:r w:rsidR="00BC0E7C">
        <w:t>.</w:t>
      </w:r>
      <w:r w:rsidR="00713BF3">
        <w:t xml:space="preserve"> </w:t>
      </w:r>
      <w:r w:rsidR="00BC0E7C">
        <w:t>B</w:t>
      </w:r>
      <w:r w:rsidR="00713BF3">
        <w:t>ut I know we’ve kind of done it the other way around</w:t>
      </w:r>
      <w:r w:rsidR="00BC0E7C">
        <w:t>;</w:t>
      </w:r>
      <w:r w:rsidR="00713BF3">
        <w:t xml:space="preserve"> we went live and then we kept changing as we went along and then there were a lot of manual things that needed to be done, and just didn’t feel like it was the right sequence of things.</w:t>
      </w:r>
      <w:r>
        <w:t>’</w:t>
      </w:r>
    </w:p>
    <w:p w14:paraId="7BE4E47E" w14:textId="0871EFF1" w:rsidR="00713BF3" w:rsidRDefault="00713BF3" w:rsidP="00713BF3">
      <w:pPr>
        <w:pStyle w:val="Body"/>
      </w:pPr>
      <w:r>
        <w:t xml:space="preserve">A participant at </w:t>
      </w:r>
      <w:r w:rsidR="007468C5" w:rsidRPr="007468C5">
        <w:t>another</w:t>
      </w:r>
      <w:r w:rsidR="007468C5">
        <w:t xml:space="preserve"> health service</w:t>
      </w:r>
      <w:r>
        <w:t xml:space="preserve"> believed conflicting opinions of the best approach to take hindered their health service</w:t>
      </w:r>
      <w:r w:rsidR="00483434">
        <w:t>’</w:t>
      </w:r>
      <w:r>
        <w:t>s ability to reach a consistent implementation plan and discussions were still being had to determine their plan going forward.</w:t>
      </w:r>
      <w:r w:rsidR="00DB09C2">
        <w:t xml:space="preserve"> </w:t>
      </w:r>
    </w:p>
    <w:p w14:paraId="171EB96D" w14:textId="61E8E4A4" w:rsidR="00713BF3" w:rsidRDefault="00327F11" w:rsidP="00342945">
      <w:pPr>
        <w:pStyle w:val="Quotetext"/>
      </w:pPr>
      <w:r>
        <w:t>‘</w:t>
      </w:r>
      <w:r w:rsidR="00713BF3">
        <w:t>I hope that the project allows the opportunity for some implementation</w:t>
      </w:r>
      <w:r w:rsidR="00415AB3">
        <w:t xml:space="preserve"> </w:t>
      </w:r>
      <w:r w:rsidR="00713BF3">
        <w:t>…</w:t>
      </w:r>
      <w:r w:rsidR="00415AB3">
        <w:t xml:space="preserve"> </w:t>
      </w:r>
      <w:r w:rsidR="00713BF3">
        <w:t>there</w:t>
      </w:r>
      <w:r w:rsidR="00415AB3">
        <w:t>’</w:t>
      </w:r>
      <w:r w:rsidR="00713BF3">
        <w:t>s a whole raft of strategies that could just pretty much start to be implemented, but I’m just concerned that we’ll still be doing this in 12</w:t>
      </w:r>
      <w:r w:rsidR="00415AB3">
        <w:t xml:space="preserve"> </w:t>
      </w:r>
      <w:r w:rsidR="00713BF3">
        <w:t>months’ time.</w:t>
      </w:r>
      <w:r>
        <w:t>’</w:t>
      </w:r>
    </w:p>
    <w:p w14:paraId="10BC439F" w14:textId="4A56F9CF" w:rsidR="00713BF3" w:rsidRDefault="00713BF3" w:rsidP="00713BF3">
      <w:pPr>
        <w:pStyle w:val="Body"/>
      </w:pPr>
      <w:r>
        <w:t xml:space="preserve">Participants </w:t>
      </w:r>
      <w:r w:rsidRPr="002213BF">
        <w:t xml:space="preserve">across all health services viewed the trial period as an important learning experience. Participants at </w:t>
      </w:r>
      <w:r w:rsidR="002213BF">
        <w:t>one health service</w:t>
      </w:r>
      <w:r w:rsidRPr="002213BF">
        <w:t xml:space="preserve"> believed early stages of implementation will provide the direction for designing their intervention model of care</w:t>
      </w:r>
      <w:r>
        <w:t xml:space="preserve"> and it will take time to understand what intervention is required to suit the needs of their specific patient cohort. </w:t>
      </w:r>
    </w:p>
    <w:p w14:paraId="217AE702" w14:textId="116F2620" w:rsidR="00713BF3" w:rsidRDefault="00327F11" w:rsidP="00342945">
      <w:pPr>
        <w:pStyle w:val="Quotetext"/>
      </w:pPr>
      <w:r>
        <w:t>‘</w:t>
      </w:r>
      <w:r w:rsidR="00713BF3">
        <w:t xml:space="preserve">I’d describe HealthLinks as a bit like turning the </w:t>
      </w:r>
      <w:r w:rsidR="00713BF3" w:rsidRPr="00F252B9">
        <w:rPr>
          <w:i/>
          <w:iCs/>
        </w:rPr>
        <w:t>Titanic</w:t>
      </w:r>
      <w:r w:rsidR="00BC0E7C">
        <w:t xml:space="preserve">, </w:t>
      </w:r>
      <w:r w:rsidR="00713BF3">
        <w:t>and you don’t do that quickly, so it</w:t>
      </w:r>
      <w:r w:rsidR="00415AB3">
        <w:t>’</w:t>
      </w:r>
      <w:r w:rsidR="00713BF3">
        <w:t>s still in very much the kind of embryonic stage of the chain because you</w:t>
      </w:r>
      <w:r w:rsidR="00415AB3">
        <w:t>’</w:t>
      </w:r>
      <w:r w:rsidR="00713BF3">
        <w:t>re</w:t>
      </w:r>
      <w:r w:rsidR="00415AB3">
        <w:t xml:space="preserve"> </w:t>
      </w:r>
      <w:r w:rsidR="00713BF3">
        <w:t>…</w:t>
      </w:r>
      <w:r w:rsidR="00415AB3">
        <w:t xml:space="preserve"> </w:t>
      </w:r>
      <w:r w:rsidR="00713BF3">
        <w:t>dealing with a really complex beast</w:t>
      </w:r>
      <w:r w:rsidR="00415AB3">
        <w:t>.</w:t>
      </w:r>
      <w:r>
        <w:t>’</w:t>
      </w:r>
    </w:p>
    <w:p w14:paraId="02FCECB4" w14:textId="77777777" w:rsidR="00713BF3" w:rsidRDefault="00713BF3" w:rsidP="00D11663">
      <w:pPr>
        <w:pStyle w:val="Heading4"/>
      </w:pPr>
      <w:bookmarkStart w:id="328" w:name="_Toc82171439"/>
      <w:bookmarkStart w:id="329" w:name="_Toc84950343"/>
      <w:r>
        <w:t>IT systems and data capture</w:t>
      </w:r>
      <w:bookmarkEnd w:id="328"/>
      <w:bookmarkEnd w:id="329"/>
    </w:p>
    <w:p w14:paraId="3C1178FA" w14:textId="46A159A1" w:rsidR="00713BF3" w:rsidRDefault="000B41D8" w:rsidP="00713BF3">
      <w:pPr>
        <w:pStyle w:val="Body"/>
      </w:pPr>
      <w:r>
        <w:t>Workforce p</w:t>
      </w:r>
      <w:r w:rsidR="00713BF3">
        <w:t>articipants believed inadequate IT systems hindered health services</w:t>
      </w:r>
      <w:r w:rsidR="00BC0E7C">
        <w:t>’</w:t>
      </w:r>
      <w:r w:rsidR="00713BF3">
        <w:t xml:space="preserve"> ability to capture data in a complete, consistent and timely manner and this contributed to significant delays in their ability to undertake impact analysis. </w:t>
      </w:r>
    </w:p>
    <w:p w14:paraId="055AE285" w14:textId="4E32A138" w:rsidR="00713BF3" w:rsidRDefault="00327F11" w:rsidP="00342945">
      <w:pPr>
        <w:pStyle w:val="Quotetext"/>
      </w:pPr>
      <w:r>
        <w:t>‘</w:t>
      </w:r>
      <w:r w:rsidR="00713BF3">
        <w:t xml:space="preserve">I think really being able to improve the reporting loop from when we submit data to </w:t>
      </w:r>
      <w:r w:rsidR="00FE03A3">
        <w:t>[</w:t>
      </w:r>
      <w:r w:rsidR="00415AB3">
        <w:t>the</w:t>
      </w:r>
      <w:r w:rsidR="00FE03A3">
        <w:t>]</w:t>
      </w:r>
      <w:r w:rsidR="00415AB3">
        <w:t xml:space="preserve"> d</w:t>
      </w:r>
      <w:r w:rsidR="00713BF3">
        <w:t>epartment and finalising and coding, somehow trying to speed that up.</w:t>
      </w:r>
      <w:r>
        <w:t>’</w:t>
      </w:r>
    </w:p>
    <w:p w14:paraId="3BF58BD4" w14:textId="77777777" w:rsidR="00713BF3" w:rsidRDefault="00713BF3" w:rsidP="004E0247">
      <w:pPr>
        <w:pStyle w:val="Heading3"/>
      </w:pPr>
      <w:bookmarkStart w:id="330" w:name="_Toc82171440"/>
      <w:bookmarkStart w:id="331" w:name="_Toc84950344"/>
      <w:r>
        <w:t>Intervention adaptations</w:t>
      </w:r>
      <w:bookmarkEnd w:id="330"/>
      <w:bookmarkEnd w:id="331"/>
    </w:p>
    <w:p w14:paraId="56021AB5" w14:textId="075FC0BB" w:rsidR="00713BF3" w:rsidRDefault="000B41D8" w:rsidP="00713BF3">
      <w:pPr>
        <w:pStyle w:val="Body"/>
      </w:pPr>
      <w:r>
        <w:t>Workforce p</w:t>
      </w:r>
      <w:r w:rsidR="00713BF3">
        <w:t>articipants described only a few adaptations were made to the intervention models of care and processes during the trial period</w:t>
      </w:r>
      <w:r w:rsidR="00BC0E7C">
        <w:t>,</w:t>
      </w:r>
      <w:r w:rsidR="00713BF3">
        <w:t xml:space="preserve"> and these were generally </w:t>
      </w:r>
      <w:r w:rsidR="00713BF3" w:rsidRPr="002213BF">
        <w:t xml:space="preserve">unique to specific health services circumstances and their intervention models. Participants at </w:t>
      </w:r>
      <w:r w:rsidR="002213BF">
        <w:t>one health service</w:t>
      </w:r>
      <w:r w:rsidR="00713BF3" w:rsidRPr="002213BF">
        <w:t xml:space="preserve"> highlighted that other than some minor fine-grained process changes and fluctuation in intervention cohort numbers,</w:t>
      </w:r>
      <w:r w:rsidR="00713BF3">
        <w:t xml:space="preserve"> their underlying model of care remain unchanged as they had taken a long time to plan their intervention model </w:t>
      </w:r>
      <w:r w:rsidR="00BC0E7C">
        <w:t>before</w:t>
      </w:r>
      <w:r w:rsidR="00713BF3">
        <w:t xml:space="preserve"> its implementation. </w:t>
      </w:r>
    </w:p>
    <w:p w14:paraId="63604D6A" w14:textId="3514CA99" w:rsidR="00713BF3" w:rsidRDefault="00327F11" w:rsidP="00342945">
      <w:pPr>
        <w:pStyle w:val="Quotetext"/>
      </w:pPr>
      <w:r>
        <w:lastRenderedPageBreak/>
        <w:t>‘</w:t>
      </w:r>
      <w:r w:rsidR="00713BF3">
        <w:t>…</w:t>
      </w:r>
      <w:r w:rsidR="00415AB3">
        <w:t xml:space="preserve"> </w:t>
      </w:r>
      <w:r w:rsidR="00713BF3">
        <w:t>if I gave you a copy of the original principles, the design criteria we developed before we did the detailed design, you</w:t>
      </w:r>
      <w:r w:rsidR="00BC0E7C">
        <w:t>’</w:t>
      </w:r>
      <w:r w:rsidR="00713BF3">
        <w:t>d be surprised just how many of these things we had down pat</w:t>
      </w:r>
      <w:r w:rsidR="00415AB3">
        <w:t xml:space="preserve"> </w:t>
      </w:r>
      <w:r w:rsidR="00713BF3">
        <w:t>…</w:t>
      </w:r>
      <w:r>
        <w:t>’</w:t>
      </w:r>
    </w:p>
    <w:p w14:paraId="0086C05E" w14:textId="79AD2A3E" w:rsidR="00713BF3" w:rsidRDefault="00713BF3" w:rsidP="00713BF3">
      <w:pPr>
        <w:pStyle w:val="Body"/>
      </w:pPr>
      <w:r>
        <w:t xml:space="preserve">Participants from some health services discussed </w:t>
      </w:r>
      <w:r w:rsidR="00BC0E7C">
        <w:t xml:space="preserve">that </w:t>
      </w:r>
      <w:r>
        <w:t>their organisation elected to cease implement</w:t>
      </w:r>
      <w:r w:rsidR="00BC0E7C">
        <w:t>ing</w:t>
      </w:r>
      <w:r>
        <w:t xml:space="preserve"> intervention models of care rather than make adaptations once it was evident their systems could not support their HealthLinks intervention model of care.</w:t>
      </w:r>
    </w:p>
    <w:p w14:paraId="2B592275" w14:textId="6C368F60" w:rsidR="001D644F" w:rsidRDefault="00327F11" w:rsidP="001D644F">
      <w:pPr>
        <w:pStyle w:val="Quotetext"/>
      </w:pPr>
      <w:r>
        <w:t>‘</w:t>
      </w:r>
      <w:r w:rsidR="001D644F" w:rsidRPr="001D644F">
        <w:t>What became obvious really quickly when we started to actually move into the intervention phase is that our current systems couldn’t support what was being proposed</w:t>
      </w:r>
      <w:r w:rsidR="00415AB3">
        <w:t xml:space="preserve"> </w:t>
      </w:r>
      <w:r w:rsidR="001D644F" w:rsidRPr="001D644F">
        <w:t>…</w:t>
      </w:r>
      <w:r w:rsidR="00415AB3">
        <w:t xml:space="preserve"> </w:t>
      </w:r>
      <w:r w:rsidR="001D644F" w:rsidRPr="001D644F">
        <w:t>So whilst we thought initially we’d be able to be reactive and manage these clients quickly, the reality was quite different because we weren’t given additional resources to be able to treat those clients responsively.</w:t>
      </w:r>
      <w:r>
        <w:t>’</w:t>
      </w:r>
    </w:p>
    <w:p w14:paraId="7FE1ECAD" w14:textId="0D39883E" w:rsidR="008C0673" w:rsidRPr="001D644F" w:rsidRDefault="008C0673" w:rsidP="00D40DB0">
      <w:pPr>
        <w:pStyle w:val="Body"/>
      </w:pPr>
      <w:r>
        <w:t>Each of these themes are discussed in turn below.</w:t>
      </w:r>
    </w:p>
    <w:p w14:paraId="105172AF" w14:textId="77777777" w:rsidR="00713BF3" w:rsidRDefault="00713BF3" w:rsidP="00D11663">
      <w:pPr>
        <w:pStyle w:val="Heading4"/>
      </w:pPr>
      <w:bookmarkStart w:id="332" w:name="_Toc82171441"/>
      <w:bookmarkStart w:id="333" w:name="_Toc84950345"/>
      <w:r>
        <w:t>Algorithm integration and patient identification</w:t>
      </w:r>
      <w:bookmarkEnd w:id="332"/>
      <w:bookmarkEnd w:id="333"/>
    </w:p>
    <w:p w14:paraId="1FA9679D" w14:textId="4B4CEB7D" w:rsidR="00713BF3" w:rsidRDefault="006768A9" w:rsidP="00713BF3">
      <w:pPr>
        <w:pStyle w:val="Body"/>
      </w:pPr>
      <w:r>
        <w:t>Workforce p</w:t>
      </w:r>
      <w:r w:rsidR="00713BF3">
        <w:t>articipants described refinements being made to the algorithm as the health service integrated it into local systems. Some participants also discussed their health service altered the size of their intervention cohort throughout the trial, with some expanding it to capture additional disease cohorts and others reducing it to account for funding uncertainties.</w:t>
      </w:r>
      <w:r w:rsidR="00DB09C2">
        <w:t xml:space="preserve"> </w:t>
      </w:r>
    </w:p>
    <w:p w14:paraId="751653AA" w14:textId="5C009CC7" w:rsidR="00713BF3" w:rsidRDefault="00327F11" w:rsidP="00342945">
      <w:pPr>
        <w:pStyle w:val="Quotetext"/>
      </w:pPr>
      <w:r>
        <w:t>‘</w:t>
      </w:r>
      <w:r w:rsidR="00713BF3">
        <w:t>So we started off</w:t>
      </w:r>
      <w:r w:rsidR="00415AB3">
        <w:t xml:space="preserve"> </w:t>
      </w:r>
      <w:r w:rsidR="00713BF3">
        <w:t>…</w:t>
      </w:r>
      <w:r w:rsidR="00415AB3">
        <w:t xml:space="preserve"> </w:t>
      </w:r>
      <w:r w:rsidR="00713BF3">
        <w:t>quite targeted</w:t>
      </w:r>
      <w:r w:rsidR="00A5155E">
        <w:t xml:space="preserve"> </w:t>
      </w:r>
      <w:r w:rsidR="00713BF3">
        <w:t>…</w:t>
      </w:r>
      <w:r w:rsidR="00A5155E">
        <w:t xml:space="preserve"> </w:t>
      </w:r>
      <w:r w:rsidR="00713BF3">
        <w:t>going to look at COPD and then heart failure</w:t>
      </w:r>
      <w:r w:rsidR="00415AB3">
        <w:t xml:space="preserve"> </w:t>
      </w:r>
      <w:r w:rsidR="00713BF3">
        <w:t>…</w:t>
      </w:r>
      <w:r w:rsidR="00415AB3">
        <w:t xml:space="preserve"> </w:t>
      </w:r>
      <w:r w:rsidR="00713BF3">
        <w:t>but then it just seemed ridiculous</w:t>
      </w:r>
      <w:r w:rsidR="00A5155E">
        <w:t>;</w:t>
      </w:r>
      <w:r w:rsidR="00713BF3">
        <w:t xml:space="preserve"> we were getting these patients through this spreadsheet every day and we were saying we could do something for that, that, that and that. So very soon we were saying look let</w:t>
      </w:r>
      <w:r w:rsidR="00890C33">
        <w:t>’</w:t>
      </w:r>
      <w:r w:rsidR="00713BF3">
        <w:t>s just see what we can do, if there’s somebody we can help</w:t>
      </w:r>
      <w:r w:rsidR="00415AB3">
        <w:t xml:space="preserve"> </w:t>
      </w:r>
      <w:r w:rsidR="00713BF3">
        <w:t>…</w:t>
      </w:r>
      <w:r w:rsidR="00415AB3">
        <w:t xml:space="preserve"> </w:t>
      </w:r>
      <w:r w:rsidR="00713BF3">
        <w:t>let</w:t>
      </w:r>
      <w:r w:rsidR="00890C33">
        <w:t>’</w:t>
      </w:r>
      <w:r w:rsidR="00713BF3">
        <w:t>s just do that – and we did, we just expanded it out.</w:t>
      </w:r>
      <w:r>
        <w:t>’</w:t>
      </w:r>
    </w:p>
    <w:p w14:paraId="749487DB" w14:textId="77777777" w:rsidR="00713BF3" w:rsidRDefault="00713BF3" w:rsidP="00481423">
      <w:pPr>
        <w:pStyle w:val="Heading4"/>
      </w:pPr>
      <w:bookmarkStart w:id="334" w:name="_Toc82171442"/>
      <w:bookmarkStart w:id="335" w:name="_Toc84950346"/>
      <w:r>
        <w:t>Staffing</w:t>
      </w:r>
      <w:bookmarkEnd w:id="334"/>
      <w:bookmarkEnd w:id="335"/>
    </w:p>
    <w:p w14:paraId="012CDA5E" w14:textId="3EA02BEB" w:rsidR="00713BF3" w:rsidRDefault="006768A9" w:rsidP="00713BF3">
      <w:pPr>
        <w:pStyle w:val="Body"/>
      </w:pPr>
      <w:r>
        <w:t>Workforce p</w:t>
      </w:r>
      <w:r w:rsidR="00713BF3">
        <w:t xml:space="preserve">articipants at some health services discussed the recruitment of additional staff to address increased demand for services during the trial period. Others described their health service recruited for new roles that were created to fill gaps identified during implementation. </w:t>
      </w:r>
    </w:p>
    <w:p w14:paraId="1CBC7C5A" w14:textId="7BD5B344" w:rsidR="00713BF3" w:rsidRDefault="00327F11" w:rsidP="00342945">
      <w:pPr>
        <w:pStyle w:val="Quotetext"/>
      </w:pPr>
      <w:r>
        <w:t>‘</w:t>
      </w:r>
      <w:r w:rsidR="00713BF3">
        <w:t>But in terms of how it works in HARP</w:t>
      </w:r>
      <w:r w:rsidR="00A5155E">
        <w:t>,</w:t>
      </w:r>
      <w:r w:rsidR="00713BF3">
        <w:t xml:space="preserve"> I mean it</w:t>
      </w:r>
      <w:r w:rsidR="00890C33">
        <w:t>’</w:t>
      </w:r>
      <w:r w:rsidR="00713BF3">
        <w:t>s been fantastic, it</w:t>
      </w:r>
      <w:r w:rsidR="00890C33">
        <w:t>’</w:t>
      </w:r>
      <w:r w:rsidR="00713BF3">
        <w:t>s enabled us to have a broader staffing profile and you know. So our service has just come ahead in leaps and bounds.</w:t>
      </w:r>
      <w:r>
        <w:t>’</w:t>
      </w:r>
    </w:p>
    <w:p w14:paraId="05FB5251" w14:textId="77777777" w:rsidR="00713BF3" w:rsidRDefault="00713BF3" w:rsidP="00D11663">
      <w:pPr>
        <w:pStyle w:val="Heading4"/>
      </w:pPr>
      <w:bookmarkStart w:id="336" w:name="_Toc82171443"/>
      <w:bookmarkStart w:id="337" w:name="_Toc84950347"/>
      <w:r>
        <w:t>Process changes</w:t>
      </w:r>
      <w:bookmarkEnd w:id="336"/>
      <w:bookmarkEnd w:id="337"/>
    </w:p>
    <w:p w14:paraId="15919F71" w14:textId="65E13247" w:rsidR="00713BF3" w:rsidRDefault="006768A9" w:rsidP="00713BF3">
      <w:pPr>
        <w:pStyle w:val="Body"/>
      </w:pPr>
      <w:r>
        <w:t>Workforce p</w:t>
      </w:r>
      <w:r w:rsidR="00713BF3">
        <w:t xml:space="preserve">articipants described some changes to processes throughout implementation. At </w:t>
      </w:r>
      <w:r w:rsidR="002213BF">
        <w:t>one health service</w:t>
      </w:r>
      <w:r w:rsidR="00713BF3">
        <w:t xml:space="preserve"> they discussed the development of clearly defined care pathways for patients with COPD and heart failure to ensure a consistent and structured approach to care.</w:t>
      </w:r>
      <w:r w:rsidR="00DB09C2">
        <w:t xml:space="preserve"> </w:t>
      </w:r>
    </w:p>
    <w:p w14:paraId="0E9E821D" w14:textId="05F7ECF4" w:rsidR="00713BF3" w:rsidRDefault="00327F11" w:rsidP="00342945">
      <w:pPr>
        <w:pStyle w:val="Quotetext"/>
      </w:pPr>
      <w:r>
        <w:t>‘</w:t>
      </w:r>
      <w:r w:rsidR="00713BF3">
        <w:t>…</w:t>
      </w:r>
      <w:r w:rsidR="00415AB3">
        <w:t xml:space="preserve"> </w:t>
      </w:r>
      <w:r w:rsidR="00713BF3">
        <w:t>what I’ve noticed is the flow of care is a little bit more I guess structured in terms of this one is for COPD</w:t>
      </w:r>
      <w:r w:rsidR="00D249B7">
        <w:t>,</w:t>
      </w:r>
      <w:r w:rsidR="00713BF3">
        <w:t xml:space="preserve"> so they need a care bundle</w:t>
      </w:r>
      <w:r w:rsidR="00D249B7">
        <w:t>;</w:t>
      </w:r>
      <w:r w:rsidR="00713BF3">
        <w:t xml:space="preserve"> they need HARP follow</w:t>
      </w:r>
      <w:r w:rsidR="001253BD">
        <w:t>-</w:t>
      </w:r>
      <w:r w:rsidR="00713BF3">
        <w:t>up or some education or pulmonary rehab or whatnot.</w:t>
      </w:r>
      <w:r>
        <w:t>’</w:t>
      </w:r>
    </w:p>
    <w:p w14:paraId="71F25C60" w14:textId="253D7F8E" w:rsidR="00713BF3" w:rsidRPr="000254F1" w:rsidRDefault="00713BF3" w:rsidP="00713BF3">
      <w:pPr>
        <w:pStyle w:val="Body"/>
      </w:pPr>
      <w:r w:rsidRPr="000254F1">
        <w:t xml:space="preserve">At </w:t>
      </w:r>
      <w:r w:rsidR="009844A5" w:rsidRPr="000254F1">
        <w:t>another health service</w:t>
      </w:r>
      <w:r w:rsidRPr="000254F1">
        <w:t xml:space="preserve">, participants described the inclusion of rapid review consultations. Adaptations to the cohort of patients </w:t>
      </w:r>
      <w:r w:rsidR="006768A9">
        <w:t xml:space="preserve">receiving intervention were also implemented </w:t>
      </w:r>
      <w:r w:rsidRPr="000254F1">
        <w:t xml:space="preserve">as a result of the high volume of eligible patients and finite resources available. </w:t>
      </w:r>
    </w:p>
    <w:p w14:paraId="4793C611" w14:textId="2B01103E" w:rsidR="00713BF3" w:rsidRPr="000254F1" w:rsidRDefault="00327F11" w:rsidP="00342945">
      <w:pPr>
        <w:pStyle w:val="Quotetext"/>
      </w:pPr>
      <w:r>
        <w:t>‘</w:t>
      </w:r>
      <w:r w:rsidR="00713BF3" w:rsidRPr="000254F1">
        <w:t>…</w:t>
      </w:r>
      <w:r w:rsidR="001253BD">
        <w:t xml:space="preserve"> </w:t>
      </w:r>
      <w:r w:rsidR="00713BF3" w:rsidRPr="000254F1">
        <w:t>originally if you were HealthLinks you couldn’t be HARP</w:t>
      </w:r>
      <w:r w:rsidR="00D249B7">
        <w:t>.</w:t>
      </w:r>
      <w:r w:rsidR="00713BF3" w:rsidRPr="000254F1">
        <w:t xml:space="preserve"> </w:t>
      </w:r>
      <w:r w:rsidR="00D249B7">
        <w:t>V</w:t>
      </w:r>
      <w:r w:rsidR="00713BF3" w:rsidRPr="000254F1">
        <w:t>ery definite. Now it doesn’t matter</w:t>
      </w:r>
      <w:r w:rsidR="00D249B7">
        <w:t>.</w:t>
      </w:r>
      <w:r w:rsidR="00713BF3" w:rsidRPr="000254F1">
        <w:t xml:space="preserve"> </w:t>
      </w:r>
      <w:r w:rsidR="00D249B7">
        <w:t>Y</w:t>
      </w:r>
      <w:r w:rsidR="00713BF3" w:rsidRPr="000254F1">
        <w:t>ou can have HARP first and then go on HealthLinks</w:t>
      </w:r>
      <w:r w:rsidR="00D249B7">
        <w:t>,</w:t>
      </w:r>
      <w:r w:rsidR="00713BF3" w:rsidRPr="000254F1">
        <w:t xml:space="preserve"> so there has been an adaptation about the level of care</w:t>
      </w:r>
      <w:r w:rsidR="001253BD">
        <w:t xml:space="preserve"> </w:t>
      </w:r>
      <w:r w:rsidR="00713BF3" w:rsidRPr="000254F1">
        <w:t>…</w:t>
      </w:r>
      <w:r>
        <w:t>’</w:t>
      </w:r>
    </w:p>
    <w:p w14:paraId="0B224A81" w14:textId="353DC6D3" w:rsidR="00713BF3" w:rsidRDefault="00713BF3" w:rsidP="00713BF3">
      <w:pPr>
        <w:pStyle w:val="Body"/>
      </w:pPr>
      <w:r w:rsidRPr="000254F1">
        <w:lastRenderedPageBreak/>
        <w:t xml:space="preserve">Participants at </w:t>
      </w:r>
      <w:r w:rsidR="000254F1" w:rsidRPr="000254F1">
        <w:t xml:space="preserve">another health service </w:t>
      </w:r>
      <w:r w:rsidRPr="000254F1">
        <w:t xml:space="preserve">discussed the brokerage of </w:t>
      </w:r>
      <w:r w:rsidR="004E0247">
        <w:t>additional and/or alternative</w:t>
      </w:r>
      <w:r w:rsidR="004E0247" w:rsidRPr="000254F1">
        <w:t xml:space="preserve"> </w:t>
      </w:r>
      <w:r w:rsidRPr="000254F1">
        <w:t>services for patients who did not require the clinical intervention of HARP services. They described the health service also adapted the criteria for HARP referrals and implemented post</w:t>
      </w:r>
      <w:r w:rsidR="00D249B7">
        <w:t>-</w:t>
      </w:r>
      <w:r w:rsidRPr="000254F1">
        <w:t>discharge follow</w:t>
      </w:r>
      <w:r w:rsidR="00D249B7">
        <w:t>-</w:t>
      </w:r>
      <w:r w:rsidRPr="000254F1">
        <w:t>up phone calls to patients enrolled in HealthLinks throughout the trial period.</w:t>
      </w:r>
    </w:p>
    <w:p w14:paraId="2BEC35EE" w14:textId="77777777" w:rsidR="00713BF3" w:rsidRDefault="00713BF3" w:rsidP="004E0247">
      <w:pPr>
        <w:pStyle w:val="Heading3"/>
      </w:pPr>
      <w:bookmarkStart w:id="338" w:name="_Toc82171444"/>
      <w:bookmarkStart w:id="339" w:name="_Toc84950348"/>
      <w:r>
        <w:t>Intervention integration</w:t>
      </w:r>
      <w:bookmarkEnd w:id="338"/>
      <w:bookmarkEnd w:id="339"/>
    </w:p>
    <w:p w14:paraId="1FDDAA2E" w14:textId="732C653F" w:rsidR="00713BF3" w:rsidRDefault="000B41D8" w:rsidP="00713BF3">
      <w:pPr>
        <w:pStyle w:val="Body"/>
      </w:pPr>
      <w:r>
        <w:t>Workforce p</w:t>
      </w:r>
      <w:r w:rsidR="00713BF3">
        <w:t>articipants acknowledged that although the concept of HealthLinks fits well with other organisational changes underway or planned, there were considerable barriers to intervention integration. Competing funding structures, difficulties making referrals and the difficultly observing a full patient history when IT systems do not communicate were discussed as barriers to integration of an intervention model of care that spans multiple departments within a siloed system. There was debate among participants of whether internal or external services produced optimal foundations for intervention integration and whether it is better to improve existing or integrate new services when the availability of resources are limited.</w:t>
      </w:r>
      <w:r w:rsidR="00DB09C2">
        <w:t xml:space="preserve"> </w:t>
      </w:r>
      <w:r w:rsidR="008C0673">
        <w:t>Each of these themes are discussed in turn below.</w:t>
      </w:r>
    </w:p>
    <w:p w14:paraId="15D65B77" w14:textId="77777777" w:rsidR="00713BF3" w:rsidRDefault="00713BF3" w:rsidP="00D11663">
      <w:pPr>
        <w:pStyle w:val="Heading4"/>
      </w:pPr>
      <w:bookmarkStart w:id="340" w:name="_Toc82171445"/>
      <w:bookmarkStart w:id="341" w:name="_Toc84950349"/>
      <w:r>
        <w:t>Fit within the wider system</w:t>
      </w:r>
      <w:bookmarkEnd w:id="340"/>
      <w:bookmarkEnd w:id="341"/>
    </w:p>
    <w:p w14:paraId="5B7F92E9" w14:textId="0F70EAFD" w:rsidR="00713BF3" w:rsidRDefault="00713BF3" w:rsidP="00713BF3">
      <w:pPr>
        <w:pStyle w:val="Body"/>
      </w:pPr>
      <w:r>
        <w:t xml:space="preserve">Overall, </w:t>
      </w:r>
      <w:r w:rsidR="006768A9">
        <w:t xml:space="preserve">workforce </w:t>
      </w:r>
      <w:r>
        <w:t>participants believed a model of care like HealthLinks integrates within their health system and has the potential to fit well with other organisational changes underway or planned. However, participants acknowledged overlap between the intervention models of care implemented in the trial and other existing services, especially HARP services, and the confusion this caused for healthcare providers and patients.</w:t>
      </w:r>
      <w:r w:rsidR="00DB09C2">
        <w:t xml:space="preserve"> </w:t>
      </w:r>
    </w:p>
    <w:p w14:paraId="4833D4B4" w14:textId="61CC2C6C" w:rsidR="00713BF3" w:rsidRDefault="00327F11" w:rsidP="00342945">
      <w:pPr>
        <w:pStyle w:val="Quotetext"/>
      </w:pPr>
      <w:r>
        <w:t>‘</w:t>
      </w:r>
      <w:r w:rsidR="00713BF3">
        <w:t>…</w:t>
      </w:r>
      <w:r w:rsidR="001253BD">
        <w:t xml:space="preserve"> </w:t>
      </w:r>
      <w:r w:rsidR="00481423">
        <w:t>w</w:t>
      </w:r>
      <w:r w:rsidR="00713BF3">
        <w:t>e’re talking through a redesign process around how we minimise the need for hospitalisation and make a dent in the trajectory of chronic disease in the ag</w:t>
      </w:r>
      <w:r w:rsidR="005E18CD">
        <w:t>e</w:t>
      </w:r>
      <w:r w:rsidR="00713BF3">
        <w:t>ing population. And this is a beautiful lead</w:t>
      </w:r>
      <w:r w:rsidR="005E18CD">
        <w:t>-</w:t>
      </w:r>
      <w:r w:rsidR="00713BF3">
        <w:t>out piece</w:t>
      </w:r>
      <w:r w:rsidR="001253BD">
        <w:t xml:space="preserve"> </w:t>
      </w:r>
      <w:r w:rsidR="00713BF3">
        <w:t>…</w:t>
      </w:r>
      <w:r>
        <w:t>’</w:t>
      </w:r>
    </w:p>
    <w:p w14:paraId="0773D1FD" w14:textId="1EF5CD7B" w:rsidR="00713BF3" w:rsidRDefault="00327F11" w:rsidP="00342945">
      <w:pPr>
        <w:pStyle w:val="Quotetext"/>
      </w:pPr>
      <w:r>
        <w:t>‘</w:t>
      </w:r>
      <w:r w:rsidR="00713BF3">
        <w:t>…</w:t>
      </w:r>
      <w:r w:rsidR="001253BD">
        <w:t xml:space="preserve"> </w:t>
      </w:r>
      <w:r w:rsidR="00713BF3">
        <w:t>it is another arm I suppose to all the things we’ve done to try and get people discharged who are ready to be discharged and try and hold them at home.</w:t>
      </w:r>
      <w:r>
        <w:t>’</w:t>
      </w:r>
    </w:p>
    <w:p w14:paraId="4A7324DA" w14:textId="1B6D4BE2" w:rsidR="00713BF3" w:rsidRDefault="00713BF3" w:rsidP="00713BF3">
      <w:pPr>
        <w:pStyle w:val="Body"/>
      </w:pPr>
      <w:r>
        <w:t xml:space="preserve">There were discussions among participants of the pros and cons of having the intervention model of care sit within or external to existing health service structures. Some believed that if the model of care is external to the health service it acts as an additional community service for referral rather than being truly integrated into the health system. Alternatively, others believed if the model of care sits externally to existing structures there are greater opportunities for flexibility, innovation and adaptability. Participants also discussed a combined approach of keeping the model of care separate during development before integrating it back within existing structures once developed and tested. </w:t>
      </w:r>
    </w:p>
    <w:p w14:paraId="3E59998F" w14:textId="506332F1" w:rsidR="00713BF3" w:rsidRDefault="00327F11" w:rsidP="00342945">
      <w:pPr>
        <w:pStyle w:val="Quotetext"/>
      </w:pPr>
      <w:r>
        <w:t>‘</w:t>
      </w:r>
      <w:r w:rsidR="00713BF3">
        <w:t>…</w:t>
      </w:r>
      <w:r w:rsidR="001253BD">
        <w:t xml:space="preserve"> </w:t>
      </w:r>
      <w:r w:rsidR="00713BF3">
        <w:t>is it something that you’re sort of sitting on the side as an adjunct, as another community service or is it actually something that’s part of what all of us are trying to do and we’re all clearly working together for our patients</w:t>
      </w:r>
      <w:r w:rsidR="001253BD">
        <w:t>.</w:t>
      </w:r>
      <w:r>
        <w:t>’</w:t>
      </w:r>
    </w:p>
    <w:p w14:paraId="0E64EA81" w14:textId="6B586899" w:rsidR="00713BF3" w:rsidRDefault="00327F11" w:rsidP="00342945">
      <w:pPr>
        <w:pStyle w:val="Quotetext"/>
      </w:pPr>
      <w:r>
        <w:t>‘</w:t>
      </w:r>
      <w:r w:rsidR="00713BF3">
        <w:t>…</w:t>
      </w:r>
      <w:r w:rsidR="001253BD">
        <w:t xml:space="preserve"> </w:t>
      </w:r>
      <w:r w:rsidR="00713BF3">
        <w:t>and innovation within existing organisations, I think is incredibly difficult. And I will argue you don’t do this inside an existing structure</w:t>
      </w:r>
      <w:r w:rsidR="001253BD">
        <w:t xml:space="preserve"> </w:t>
      </w:r>
      <w:r w:rsidR="00713BF3">
        <w:t>…</w:t>
      </w:r>
      <w:r>
        <w:t>’</w:t>
      </w:r>
    </w:p>
    <w:p w14:paraId="1B12BB78" w14:textId="77777777" w:rsidR="00713BF3" w:rsidRDefault="00713BF3" w:rsidP="00713BF3">
      <w:pPr>
        <w:pStyle w:val="Body"/>
      </w:pPr>
      <w:r>
        <w:t xml:space="preserve">There were conflicting opinions of whether it was better for health services to design intervention models of care that improved existing services or if designing new additions was the best approach. For the most part, participants believed there were several services being underutilised within their health service and as such they were in favour of making improvements to existing services, especially given limited resources available for implementation. </w:t>
      </w:r>
    </w:p>
    <w:p w14:paraId="38AEB0A7" w14:textId="6A34E4BC" w:rsidR="00713BF3" w:rsidRDefault="00327F11" w:rsidP="00342945">
      <w:pPr>
        <w:pStyle w:val="Quotetext"/>
      </w:pPr>
      <w:r>
        <w:t>‘</w:t>
      </w:r>
      <w:r w:rsidR="00481423">
        <w:t>…</w:t>
      </w:r>
      <w:r w:rsidR="001253BD">
        <w:t xml:space="preserve"> </w:t>
      </w:r>
      <w:r w:rsidR="00713BF3">
        <w:t>for me it</w:t>
      </w:r>
      <w:r w:rsidR="001253BD">
        <w:t>’</w:t>
      </w:r>
      <w:r w:rsidR="00713BF3">
        <w:t>s about looking what we’re already doing, what we know works, and then enhancing that as we can</w:t>
      </w:r>
      <w:r w:rsidR="001253BD">
        <w:t>.</w:t>
      </w:r>
      <w:r>
        <w:t>’</w:t>
      </w:r>
    </w:p>
    <w:p w14:paraId="5F4687E4" w14:textId="00684E87" w:rsidR="00713BF3" w:rsidRDefault="00327F11" w:rsidP="00342945">
      <w:pPr>
        <w:pStyle w:val="Quotetext"/>
      </w:pPr>
      <w:r>
        <w:lastRenderedPageBreak/>
        <w:t>‘</w:t>
      </w:r>
      <w:r w:rsidR="00713BF3">
        <w:t>I think it just helped identify clients to be fed into existing services, so we actually didn’t get funding to create new services</w:t>
      </w:r>
      <w:r w:rsidR="005E18CD">
        <w:t>;</w:t>
      </w:r>
      <w:r w:rsidR="00713BF3">
        <w:t xml:space="preserve"> it was working within the structure that we had.</w:t>
      </w:r>
      <w:r>
        <w:t>’</w:t>
      </w:r>
      <w:r w:rsidR="00713BF3">
        <w:t xml:space="preserve"> </w:t>
      </w:r>
    </w:p>
    <w:p w14:paraId="2FD8143D" w14:textId="77777777" w:rsidR="00713BF3" w:rsidRDefault="00713BF3" w:rsidP="00D11663">
      <w:pPr>
        <w:pStyle w:val="Heading4"/>
      </w:pPr>
      <w:bookmarkStart w:id="342" w:name="_Toc82171446"/>
      <w:bookmarkStart w:id="343" w:name="_Toc84950350"/>
      <w:r>
        <w:t>Funding</w:t>
      </w:r>
      <w:bookmarkEnd w:id="342"/>
      <w:bookmarkEnd w:id="343"/>
    </w:p>
    <w:p w14:paraId="0F8D3CE8" w14:textId="11FC385D" w:rsidR="00713BF3" w:rsidRDefault="006768A9" w:rsidP="00713BF3">
      <w:pPr>
        <w:pStyle w:val="Body"/>
      </w:pPr>
      <w:r>
        <w:t>Workforce p</w:t>
      </w:r>
      <w:r w:rsidR="00713BF3">
        <w:t>articipants highlighted that different funding structures across the health services create barriers to integrating a capitated funding model like HealthLinks. They discussed that patients with chronic and complex conditions often receive care across multiple departments of the health services and when a change is not implemented at a systems level, the full impact of the capitated funding model cannot be observed due to competing priorities.</w:t>
      </w:r>
    </w:p>
    <w:p w14:paraId="38665477" w14:textId="5BBEB854" w:rsidR="00713BF3" w:rsidRDefault="00327F11" w:rsidP="00342945">
      <w:pPr>
        <w:pStyle w:val="Quotetext"/>
      </w:pPr>
      <w:r>
        <w:t>‘</w:t>
      </w:r>
      <w:r w:rsidR="00713BF3" w:rsidRPr="00342945">
        <w:t>…</w:t>
      </w:r>
      <w:r w:rsidR="001253BD">
        <w:t xml:space="preserve"> </w:t>
      </w:r>
      <w:r w:rsidR="00713BF3" w:rsidRPr="00342945">
        <w:t>the idea of it is to break down those barriers, those funding barriers, and at the moment we still can’t do that because it hasn’t infiltrated the rest of the hospital.</w:t>
      </w:r>
      <w:r>
        <w:t>’</w:t>
      </w:r>
    </w:p>
    <w:p w14:paraId="053A37D1" w14:textId="352CCB37" w:rsidR="00713BF3" w:rsidRDefault="00713BF3" w:rsidP="00D11663">
      <w:pPr>
        <w:pStyle w:val="Heading4"/>
      </w:pPr>
      <w:bookmarkStart w:id="344" w:name="_Toc82171447"/>
      <w:bookmarkStart w:id="345" w:name="_Toc84950351"/>
      <w:r>
        <w:t>Referrals</w:t>
      </w:r>
      <w:bookmarkEnd w:id="344"/>
      <w:bookmarkEnd w:id="345"/>
    </w:p>
    <w:p w14:paraId="257BFB9C" w14:textId="06A35081" w:rsidR="00713BF3" w:rsidRDefault="00D625D6" w:rsidP="00713BF3">
      <w:pPr>
        <w:pStyle w:val="Body"/>
      </w:pPr>
      <w:r>
        <w:t>Workforce p</w:t>
      </w:r>
      <w:r w:rsidR="00713BF3">
        <w:t xml:space="preserve">articipants believed the siloed systems that exist within their health service and in primary care was a barrier to patient referral and prevented effective integration of the intervention model of care. </w:t>
      </w:r>
    </w:p>
    <w:p w14:paraId="0EBB6FBF" w14:textId="7D69C699" w:rsidR="00713BF3" w:rsidRDefault="00327F11" w:rsidP="00342945">
      <w:pPr>
        <w:pStyle w:val="Quotetext"/>
      </w:pPr>
      <w:r>
        <w:t>‘</w:t>
      </w:r>
      <w:r w:rsidR="00713BF3">
        <w:t>I guess a suite of services that aren’t really integrated, probably don’t have a great awareness of each other, and yet still</w:t>
      </w:r>
      <w:r w:rsidR="005E18CD">
        <w:t xml:space="preserve"> </w:t>
      </w:r>
      <w:r w:rsidR="00713BF3">
        <w:t>…</w:t>
      </w:r>
      <w:r w:rsidR="005E18CD">
        <w:t xml:space="preserve"> </w:t>
      </w:r>
      <w:r w:rsidR="00713BF3">
        <w:t>that siloed kind of healthcare delivery.</w:t>
      </w:r>
      <w:r>
        <w:t>’</w:t>
      </w:r>
      <w:r w:rsidR="00713BF3">
        <w:t xml:space="preserve"> </w:t>
      </w:r>
    </w:p>
    <w:p w14:paraId="47BAA8A2" w14:textId="42541711" w:rsidR="00713BF3" w:rsidRDefault="00713BF3" w:rsidP="00713BF3">
      <w:pPr>
        <w:pStyle w:val="Body"/>
      </w:pPr>
      <w:r>
        <w:t xml:space="preserve">While participants at </w:t>
      </w:r>
      <w:r w:rsidR="002213BF">
        <w:t>one health service</w:t>
      </w:r>
      <w:r>
        <w:t xml:space="preserve"> reported participation in the HealthLinks trial started progress to break down some of those barriers, especially between HARP and acute to community services, participants at other health services highlighted challenges with patient referrals given differing priorities and funding structures.</w:t>
      </w:r>
    </w:p>
    <w:p w14:paraId="5EE43C2C" w14:textId="16A815D6" w:rsidR="00713BF3" w:rsidRDefault="00327F11" w:rsidP="00342945">
      <w:pPr>
        <w:pStyle w:val="Quotetext"/>
      </w:pPr>
      <w:r>
        <w:t>‘</w:t>
      </w:r>
      <w:r w:rsidR="00713BF3">
        <w:t>There has been a lot of work here to try to break down the silos between the disease</w:t>
      </w:r>
      <w:r w:rsidR="005E18CD">
        <w:t>-</w:t>
      </w:r>
      <w:r w:rsidR="00713BF3">
        <w:t>specific HARP and the more general care coordination HARP, and I think that’s working reasonably well.</w:t>
      </w:r>
      <w:r>
        <w:t>’</w:t>
      </w:r>
    </w:p>
    <w:p w14:paraId="1995B86C" w14:textId="77777777" w:rsidR="00713BF3" w:rsidRDefault="00713BF3" w:rsidP="00D11663">
      <w:pPr>
        <w:pStyle w:val="Heading4"/>
      </w:pPr>
      <w:bookmarkStart w:id="346" w:name="_Toc82171448"/>
      <w:bookmarkStart w:id="347" w:name="_Toc84950352"/>
      <w:r>
        <w:t>IT systems and data capture</w:t>
      </w:r>
      <w:bookmarkEnd w:id="346"/>
      <w:bookmarkEnd w:id="347"/>
    </w:p>
    <w:p w14:paraId="1FD0C3DB" w14:textId="53EACC0A" w:rsidR="00713BF3" w:rsidRDefault="00BB6A25" w:rsidP="00713BF3">
      <w:pPr>
        <w:pStyle w:val="Body"/>
      </w:pPr>
      <w:r>
        <w:t>Workforce p</w:t>
      </w:r>
      <w:r w:rsidR="00713BF3">
        <w:t>articipants discussed inadequate IT systems as a significant barrier to integration of the intervention models of care. Specifically, having multiple internal systems that are not connected and an inability to communicate with the infrastructure of external service providers was discussed as a barrier to being able to see a full picture of a patient’s history.</w:t>
      </w:r>
    </w:p>
    <w:p w14:paraId="26F65A03" w14:textId="4531029D" w:rsidR="00713BF3" w:rsidRDefault="00327F11" w:rsidP="00342945">
      <w:pPr>
        <w:pStyle w:val="Quotetext"/>
      </w:pPr>
      <w:r>
        <w:t>‘</w:t>
      </w:r>
      <w:r w:rsidR="00713BF3">
        <w:t xml:space="preserve">I don’t think IT is anywhere near where it needs to be to support these things when we’ve got </w:t>
      </w:r>
      <w:r w:rsidR="005E18CD">
        <w:t>[</w:t>
      </w:r>
      <w:r w:rsidR="00871B0F">
        <w:t>multiple</w:t>
      </w:r>
      <w:r w:rsidR="005E18CD">
        <w:t>]</w:t>
      </w:r>
      <w:r w:rsidR="00713BF3">
        <w:t xml:space="preserve"> systems that don’t talk and we’re working on a predictive diagnosis rather than actually a true diagnosis.</w:t>
      </w:r>
      <w:r>
        <w:t>’</w:t>
      </w:r>
    </w:p>
    <w:p w14:paraId="53E7FA6F" w14:textId="5D211A7A" w:rsidR="00713BF3" w:rsidRDefault="00327F11" w:rsidP="00342945">
      <w:pPr>
        <w:pStyle w:val="Quotetext"/>
      </w:pPr>
      <w:r>
        <w:t>‘</w:t>
      </w:r>
      <w:r w:rsidR="00713BF3">
        <w:t>…</w:t>
      </w:r>
      <w:r w:rsidR="001253BD">
        <w:t xml:space="preserve"> </w:t>
      </w:r>
      <w:r w:rsidR="00713BF3">
        <w:t>I don’t think we’ve got our connectivity of services, we don’t have a single platform for data exchange and referrals, we don’t have a single source of truth or point of visibility, so you know it's holding a torch up to that for us, which is a good thing</w:t>
      </w:r>
      <w:r w:rsidR="001253BD">
        <w:t xml:space="preserve"> </w:t>
      </w:r>
      <w:r w:rsidR="00713BF3">
        <w:t>…</w:t>
      </w:r>
      <w:r>
        <w:t>’</w:t>
      </w:r>
    </w:p>
    <w:p w14:paraId="7F429A4C" w14:textId="7AE5D6D7" w:rsidR="00713BF3" w:rsidRDefault="00713BF3" w:rsidP="00713BF3">
      <w:pPr>
        <w:pStyle w:val="Body"/>
      </w:pPr>
      <w:r>
        <w:t>Some participants also acknowledge the difficulty health services faced capturing, analysing and interpreting data in a timely manner to determine the impact of the trial on key outcome measures. They believed a lack of evidence of progress created a barrier for the program team’s ability to promote the trial and push for commitment to funding and resources.</w:t>
      </w:r>
    </w:p>
    <w:p w14:paraId="5A205591" w14:textId="0C7D9976" w:rsidR="000B5381" w:rsidRDefault="00327F11" w:rsidP="00342945">
      <w:pPr>
        <w:pStyle w:val="Quotetext"/>
      </w:pPr>
      <w:r>
        <w:t>‘</w:t>
      </w:r>
      <w:r w:rsidR="00713BF3">
        <w:t>…</w:t>
      </w:r>
      <w:r w:rsidR="001253BD">
        <w:t xml:space="preserve"> </w:t>
      </w:r>
      <w:r w:rsidR="00713BF3">
        <w:t>the hardest bit has been to get some outcome data</w:t>
      </w:r>
      <w:r w:rsidR="001253BD">
        <w:t xml:space="preserve"> </w:t>
      </w:r>
      <w:r w:rsidR="00713BF3">
        <w:t>…</w:t>
      </w:r>
      <w:r w:rsidR="001253BD">
        <w:t xml:space="preserve"> </w:t>
      </w:r>
      <w:r w:rsidR="00713BF3">
        <w:t>We are spending so much time and energy looking at data where we think we’ve got it only tomorrow to say you know what we still haven’t got it, we still don’t know where we are with this</w:t>
      </w:r>
      <w:r w:rsidR="001253BD">
        <w:t xml:space="preserve"> </w:t>
      </w:r>
      <w:r w:rsidR="00713BF3">
        <w:t>…</w:t>
      </w:r>
      <w:r w:rsidR="001253BD">
        <w:t xml:space="preserve"> </w:t>
      </w:r>
      <w:r w:rsidR="00713BF3">
        <w:t>if you can’t get data back in a timely way or analysis back in a timely way it’s not</w:t>
      </w:r>
      <w:r w:rsidR="001253BD">
        <w:t xml:space="preserve"> </w:t>
      </w:r>
      <w:r w:rsidR="00713BF3">
        <w:t>…</w:t>
      </w:r>
      <w:r w:rsidR="001253BD">
        <w:t xml:space="preserve"> </w:t>
      </w:r>
      <w:r w:rsidR="00713BF3">
        <w:t>going to promote it.</w:t>
      </w:r>
      <w:r>
        <w:t>’</w:t>
      </w:r>
    </w:p>
    <w:p w14:paraId="7987CFDD" w14:textId="6C85346C" w:rsidR="00871B0F" w:rsidRDefault="00871B0F" w:rsidP="00871B0F">
      <w:pPr>
        <w:pStyle w:val="Heading3"/>
      </w:pPr>
      <w:bookmarkStart w:id="348" w:name="_Toc82169542"/>
      <w:bookmarkStart w:id="349" w:name="_Toc82171449"/>
      <w:bookmarkStart w:id="350" w:name="_Toc84950353"/>
      <w:r>
        <w:lastRenderedPageBreak/>
        <w:t>Barriers and enablers of intervention implementation</w:t>
      </w:r>
      <w:bookmarkEnd w:id="348"/>
      <w:bookmarkEnd w:id="349"/>
      <w:bookmarkEnd w:id="350"/>
    </w:p>
    <w:p w14:paraId="40D0309C" w14:textId="72FC7B37" w:rsidR="00871B0F" w:rsidRDefault="00871B0F" w:rsidP="00871B0F">
      <w:pPr>
        <w:pStyle w:val="Body"/>
      </w:pPr>
      <w:r>
        <w:t xml:space="preserve">During the baseline </w:t>
      </w:r>
      <w:r w:rsidR="000B41D8">
        <w:t xml:space="preserve">workforce </w:t>
      </w:r>
      <w:r>
        <w:t xml:space="preserve">focus group sessions, common themes across participating health services were observed as key barriers or enablers of intervention implementation </w:t>
      </w:r>
      <w:r w:rsidR="005E7161">
        <w:t>(refer to</w:t>
      </w:r>
      <w:r w:rsidR="001253BD">
        <w:t xml:space="preserve"> </w:t>
      </w:r>
      <w:r w:rsidRPr="00944745">
        <w:t xml:space="preserve">Appendix </w:t>
      </w:r>
      <w:r w:rsidR="001253BD">
        <w:t>3</w:t>
      </w:r>
      <w:r w:rsidRPr="00944745">
        <w:t>). These themes were used to develop nine questions posed to participants during follow</w:t>
      </w:r>
      <w:r w:rsidR="005E18CD">
        <w:t>-</w:t>
      </w:r>
      <w:r>
        <w:t>up focus group/interview sessions. Participants verbally answered the questions and some of them added their explanations</w:t>
      </w:r>
      <w:r w:rsidRPr="00CA60DD">
        <w:t>. As shown in</w:t>
      </w:r>
      <w:r w:rsidR="00CA60DD" w:rsidRPr="00CA60DD">
        <w:t xml:space="preserve"> </w:t>
      </w:r>
      <w:r w:rsidR="00CA60DD" w:rsidRPr="00CA60DD">
        <w:fldChar w:fldCharType="begin"/>
      </w:r>
      <w:r w:rsidR="00CA60DD" w:rsidRPr="00CA60DD">
        <w:instrText xml:space="preserve"> REF _Ref84942604 \h </w:instrText>
      </w:r>
      <w:r w:rsidR="00CA60DD">
        <w:instrText xml:space="preserve"> \* MERGEFORMAT </w:instrText>
      </w:r>
      <w:r w:rsidR="00CA60DD" w:rsidRPr="00CA60DD">
        <w:fldChar w:fldCharType="separate"/>
      </w:r>
      <w:r w:rsidR="00970DF5">
        <w:t>Table 19</w:t>
      </w:r>
      <w:r w:rsidR="00CA60DD" w:rsidRPr="00CA60DD">
        <w:fldChar w:fldCharType="end"/>
      </w:r>
      <w:r w:rsidRPr="00CA60DD">
        <w:t xml:space="preserve">, responses for each question were coded as: </w:t>
      </w:r>
      <w:r w:rsidR="001253BD">
        <w:t>(</w:t>
      </w:r>
      <w:r w:rsidRPr="00CA60DD">
        <w:t xml:space="preserve">i) yes, </w:t>
      </w:r>
      <w:r w:rsidR="001253BD">
        <w:t>(</w:t>
      </w:r>
      <w:r w:rsidRPr="00CA60DD">
        <w:t xml:space="preserve">ii) no, or </w:t>
      </w:r>
      <w:r w:rsidR="001253BD">
        <w:t>(</w:t>
      </w:r>
      <w:r w:rsidRPr="00CA60DD">
        <w:t>iii) ambiguous response/not sure. Findings</w:t>
      </w:r>
      <w:r>
        <w:t xml:space="preserve"> are not reported separately for each participating health services due to small sample sizes; however, general variations in perceptions between participating health services are described in text below.</w:t>
      </w:r>
    </w:p>
    <w:p w14:paraId="132C04B0" w14:textId="57D585D8" w:rsidR="00CA60DD" w:rsidRPr="00CA60DD" w:rsidRDefault="00CA60DD" w:rsidP="00CA60DD">
      <w:pPr>
        <w:pStyle w:val="Tablecaption"/>
      </w:pPr>
      <w:bookmarkStart w:id="351" w:name="_Ref84942604"/>
      <w:r>
        <w:t xml:space="preserve">Table </w:t>
      </w:r>
      <w:r w:rsidR="00970DF5">
        <w:fldChar w:fldCharType="begin"/>
      </w:r>
      <w:r w:rsidR="00970DF5">
        <w:instrText xml:space="preserve"> SEQ Table \* ARABIC </w:instrText>
      </w:r>
      <w:r w:rsidR="00970DF5">
        <w:fldChar w:fldCharType="separate"/>
      </w:r>
      <w:r w:rsidR="00970DF5">
        <w:rPr>
          <w:noProof/>
        </w:rPr>
        <w:t>19</w:t>
      </w:r>
      <w:r w:rsidR="00970DF5">
        <w:rPr>
          <w:noProof/>
        </w:rPr>
        <w:fldChar w:fldCharType="end"/>
      </w:r>
      <w:bookmarkEnd w:id="351"/>
      <w:r w:rsidR="001253BD">
        <w:rPr>
          <w:noProof/>
        </w:rPr>
        <w:t>:</w:t>
      </w:r>
      <w:r>
        <w:t xml:space="preserve"> </w:t>
      </w:r>
      <w:r w:rsidRPr="00697BF9">
        <w:t>Workforce perceptions of key barriers and enablers to intervention implementation</w:t>
      </w:r>
    </w:p>
    <w:tbl>
      <w:tblPr>
        <w:tblStyle w:val="TableCSIRO"/>
        <w:tblW w:w="9071" w:type="dxa"/>
        <w:tblInd w:w="0" w:type="dxa"/>
        <w:tblLook w:val="04A0" w:firstRow="1" w:lastRow="0" w:firstColumn="1" w:lastColumn="0" w:noHBand="0" w:noVBand="1"/>
      </w:tblPr>
      <w:tblGrid>
        <w:gridCol w:w="5448"/>
        <w:gridCol w:w="1103"/>
        <w:gridCol w:w="1103"/>
        <w:gridCol w:w="1417"/>
      </w:tblGrid>
      <w:tr w:rsidR="00E81680" w:rsidRPr="00EF485F" w14:paraId="4CC8F22D" w14:textId="77777777" w:rsidTr="007A05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201547"/>
          </w:tcPr>
          <w:p w14:paraId="22BCDF96" w14:textId="7FEDB1EB" w:rsidR="00E81680" w:rsidRPr="003D769C" w:rsidRDefault="00E81680" w:rsidP="00324DC6">
            <w:pPr>
              <w:pStyle w:val="Tablecolhead"/>
              <w:rPr>
                <w:b/>
                <w:bCs w:val="0"/>
                <w:sz w:val="20"/>
                <w:szCs w:val="20"/>
              </w:rPr>
            </w:pPr>
            <w:bookmarkStart w:id="352" w:name="_Hlk57636906"/>
            <w:r w:rsidRPr="003D769C">
              <w:rPr>
                <w:b/>
                <w:bCs w:val="0"/>
                <w:sz w:val="20"/>
                <w:szCs w:val="20"/>
              </w:rPr>
              <w:t>Question</w:t>
            </w:r>
          </w:p>
        </w:tc>
        <w:tc>
          <w:tcPr>
            <w:tcW w:w="0" w:type="dxa"/>
            <w:shd w:val="clear" w:color="auto" w:fill="201547"/>
            <w:vAlign w:val="center"/>
          </w:tcPr>
          <w:p w14:paraId="42DA5515" w14:textId="54408A82" w:rsidR="00E81680" w:rsidRPr="003D769C" w:rsidRDefault="00E81680"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Yes</w:t>
            </w:r>
          </w:p>
        </w:tc>
        <w:tc>
          <w:tcPr>
            <w:tcW w:w="0" w:type="dxa"/>
            <w:shd w:val="clear" w:color="auto" w:fill="201547"/>
            <w:vAlign w:val="center"/>
          </w:tcPr>
          <w:p w14:paraId="4CFEED6E" w14:textId="062B4B25" w:rsidR="00E81680" w:rsidRPr="003D769C" w:rsidRDefault="00E81680"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No</w:t>
            </w:r>
          </w:p>
        </w:tc>
        <w:tc>
          <w:tcPr>
            <w:tcW w:w="0" w:type="dxa"/>
            <w:shd w:val="clear" w:color="auto" w:fill="201547"/>
            <w:vAlign w:val="center"/>
          </w:tcPr>
          <w:p w14:paraId="6AE776E4" w14:textId="07CD02B2" w:rsidR="00E81680" w:rsidRPr="003D769C" w:rsidRDefault="00E81680" w:rsidP="00324DC6">
            <w:pPr>
              <w:pStyle w:val="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3D769C">
              <w:rPr>
                <w:b/>
                <w:bCs w:val="0"/>
                <w:sz w:val="20"/>
                <w:szCs w:val="20"/>
              </w:rPr>
              <w:t>A</w:t>
            </w:r>
            <w:r w:rsidR="007C5D6C">
              <w:rPr>
                <w:b/>
                <w:bCs w:val="0"/>
                <w:sz w:val="20"/>
                <w:szCs w:val="20"/>
              </w:rPr>
              <w:t>m</w:t>
            </w:r>
            <w:r w:rsidRPr="003D769C">
              <w:rPr>
                <w:b/>
                <w:bCs w:val="0"/>
                <w:sz w:val="20"/>
                <w:szCs w:val="20"/>
              </w:rPr>
              <w:t>biguous/</w:t>
            </w:r>
            <w:r w:rsidR="00CC5A4B" w:rsidRPr="003D769C">
              <w:rPr>
                <w:b/>
                <w:bCs w:val="0"/>
                <w:sz w:val="20"/>
                <w:szCs w:val="20"/>
              </w:rPr>
              <w:t xml:space="preserve"> </w:t>
            </w:r>
            <w:r w:rsidR="007C5D6C">
              <w:rPr>
                <w:b/>
                <w:bCs w:val="0"/>
                <w:sz w:val="20"/>
                <w:szCs w:val="20"/>
              </w:rPr>
              <w:t>n</w:t>
            </w:r>
            <w:r w:rsidRPr="003D769C">
              <w:rPr>
                <w:b/>
                <w:bCs w:val="0"/>
                <w:sz w:val="20"/>
                <w:szCs w:val="20"/>
              </w:rPr>
              <w:t>ot sure</w:t>
            </w:r>
          </w:p>
        </w:tc>
      </w:tr>
      <w:tr w:rsidR="00871B0F" w:rsidRPr="00EF485F" w14:paraId="4793B34C" w14:textId="77777777" w:rsidTr="00E8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8" w:type="dxa"/>
          </w:tcPr>
          <w:p w14:paraId="450EA663" w14:textId="77777777" w:rsidR="00871B0F" w:rsidRPr="00CC5A4B" w:rsidRDefault="00871B0F" w:rsidP="00CC5A4B">
            <w:pPr>
              <w:pStyle w:val="Tabletext"/>
              <w:rPr>
                <w:b w:val="0"/>
                <w:bCs w:val="0"/>
                <w:sz w:val="20"/>
                <w:szCs w:val="20"/>
              </w:rPr>
            </w:pPr>
            <w:r w:rsidRPr="00CC5A4B">
              <w:rPr>
                <w:b w:val="0"/>
                <w:bCs w:val="0"/>
                <w:sz w:val="20"/>
                <w:szCs w:val="20"/>
              </w:rPr>
              <w:t>Do you think the use of an algorithm is an effective way to identify patients for a trial like HealthLinks?</w:t>
            </w:r>
          </w:p>
        </w:tc>
        <w:tc>
          <w:tcPr>
            <w:tcW w:w="1103" w:type="dxa"/>
            <w:vAlign w:val="center"/>
          </w:tcPr>
          <w:p w14:paraId="5E120A9D"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84%</w:t>
            </w:r>
          </w:p>
        </w:tc>
        <w:tc>
          <w:tcPr>
            <w:tcW w:w="1103" w:type="dxa"/>
            <w:vAlign w:val="center"/>
          </w:tcPr>
          <w:p w14:paraId="752E2364"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10%</w:t>
            </w:r>
          </w:p>
        </w:tc>
        <w:tc>
          <w:tcPr>
            <w:tcW w:w="1417" w:type="dxa"/>
            <w:vAlign w:val="center"/>
          </w:tcPr>
          <w:p w14:paraId="0610A4EC"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6%</w:t>
            </w:r>
          </w:p>
        </w:tc>
      </w:tr>
      <w:tr w:rsidR="00871B0F" w:rsidRPr="00EF485F" w14:paraId="3A2CB269" w14:textId="77777777" w:rsidTr="00E81680">
        <w:tc>
          <w:tcPr>
            <w:cnfStyle w:val="001000000000" w:firstRow="0" w:lastRow="0" w:firstColumn="1" w:lastColumn="0" w:oddVBand="0" w:evenVBand="0" w:oddHBand="0" w:evenHBand="0" w:firstRowFirstColumn="0" w:firstRowLastColumn="0" w:lastRowFirstColumn="0" w:lastRowLastColumn="0"/>
            <w:tcW w:w="5448" w:type="dxa"/>
          </w:tcPr>
          <w:p w14:paraId="085241FB" w14:textId="77777777" w:rsidR="00871B0F" w:rsidRPr="00CC5A4B" w:rsidRDefault="00871B0F" w:rsidP="00CC5A4B">
            <w:pPr>
              <w:pStyle w:val="Tabletext"/>
              <w:rPr>
                <w:b w:val="0"/>
                <w:bCs w:val="0"/>
                <w:sz w:val="20"/>
                <w:szCs w:val="20"/>
              </w:rPr>
            </w:pPr>
            <w:r w:rsidRPr="00CC5A4B">
              <w:rPr>
                <w:b w:val="0"/>
                <w:bCs w:val="0"/>
                <w:sz w:val="20"/>
                <w:szCs w:val="20"/>
              </w:rPr>
              <w:t>Overall, would you say staff at &lt;insert health service&gt; were supportive of HealthLinks?</w:t>
            </w:r>
          </w:p>
        </w:tc>
        <w:tc>
          <w:tcPr>
            <w:tcW w:w="1103" w:type="dxa"/>
            <w:vAlign w:val="center"/>
          </w:tcPr>
          <w:p w14:paraId="56B9E5B7"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71%</w:t>
            </w:r>
          </w:p>
        </w:tc>
        <w:tc>
          <w:tcPr>
            <w:tcW w:w="1103" w:type="dxa"/>
            <w:vAlign w:val="center"/>
          </w:tcPr>
          <w:p w14:paraId="34AE8BC7"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6%</w:t>
            </w:r>
          </w:p>
        </w:tc>
        <w:tc>
          <w:tcPr>
            <w:tcW w:w="1417" w:type="dxa"/>
            <w:vAlign w:val="center"/>
          </w:tcPr>
          <w:p w14:paraId="27351328"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22%</w:t>
            </w:r>
          </w:p>
        </w:tc>
      </w:tr>
      <w:tr w:rsidR="00871B0F" w:rsidRPr="00EF485F" w14:paraId="59C9AD23" w14:textId="77777777" w:rsidTr="00E8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8" w:type="dxa"/>
          </w:tcPr>
          <w:p w14:paraId="5FC5278E" w14:textId="77777777" w:rsidR="00871B0F" w:rsidRPr="00CC5A4B" w:rsidRDefault="00871B0F" w:rsidP="00CC5A4B">
            <w:pPr>
              <w:pStyle w:val="Tabletext"/>
              <w:rPr>
                <w:b w:val="0"/>
                <w:bCs w:val="0"/>
                <w:sz w:val="20"/>
                <w:szCs w:val="20"/>
              </w:rPr>
            </w:pPr>
            <w:r w:rsidRPr="00CC5A4B">
              <w:rPr>
                <w:b w:val="0"/>
                <w:bCs w:val="0"/>
                <w:sz w:val="20"/>
                <w:szCs w:val="20"/>
              </w:rPr>
              <w:t>Do you think the &lt;insert health service&gt; executive team are supportive of initiatives like HealthLinks?</w:t>
            </w:r>
          </w:p>
        </w:tc>
        <w:tc>
          <w:tcPr>
            <w:tcW w:w="1103" w:type="dxa"/>
            <w:vAlign w:val="center"/>
          </w:tcPr>
          <w:p w14:paraId="298B6261"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65%</w:t>
            </w:r>
          </w:p>
        </w:tc>
        <w:tc>
          <w:tcPr>
            <w:tcW w:w="1103" w:type="dxa"/>
            <w:vAlign w:val="center"/>
          </w:tcPr>
          <w:p w14:paraId="6349FD60"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8%</w:t>
            </w:r>
          </w:p>
        </w:tc>
        <w:tc>
          <w:tcPr>
            <w:tcW w:w="1417" w:type="dxa"/>
            <w:vAlign w:val="center"/>
          </w:tcPr>
          <w:p w14:paraId="288A396C"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27%</w:t>
            </w:r>
          </w:p>
        </w:tc>
      </w:tr>
      <w:tr w:rsidR="00871B0F" w:rsidRPr="00EF485F" w14:paraId="3E59CFBD" w14:textId="77777777" w:rsidTr="00E81680">
        <w:tc>
          <w:tcPr>
            <w:cnfStyle w:val="001000000000" w:firstRow="0" w:lastRow="0" w:firstColumn="1" w:lastColumn="0" w:oddVBand="0" w:evenVBand="0" w:oddHBand="0" w:evenHBand="0" w:firstRowFirstColumn="0" w:firstRowLastColumn="0" w:lastRowFirstColumn="0" w:lastRowLastColumn="0"/>
            <w:tcW w:w="5448" w:type="dxa"/>
          </w:tcPr>
          <w:p w14:paraId="29040DCE" w14:textId="77777777" w:rsidR="00871B0F" w:rsidRPr="00CC5A4B" w:rsidRDefault="00871B0F" w:rsidP="00CC5A4B">
            <w:pPr>
              <w:pStyle w:val="Tabletext"/>
              <w:rPr>
                <w:b w:val="0"/>
                <w:bCs w:val="0"/>
                <w:sz w:val="20"/>
                <w:szCs w:val="20"/>
              </w:rPr>
            </w:pPr>
            <w:r w:rsidRPr="00CC5A4B">
              <w:rPr>
                <w:b w:val="0"/>
                <w:bCs w:val="0"/>
                <w:sz w:val="20"/>
                <w:szCs w:val="20"/>
              </w:rPr>
              <w:t>Do you think you had the right mix of staff to meet the requirements of the intervention model of care at &lt;insert health service&gt;?</w:t>
            </w:r>
          </w:p>
        </w:tc>
        <w:tc>
          <w:tcPr>
            <w:tcW w:w="1103" w:type="dxa"/>
            <w:vAlign w:val="center"/>
          </w:tcPr>
          <w:p w14:paraId="1B925581"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59%</w:t>
            </w:r>
          </w:p>
        </w:tc>
        <w:tc>
          <w:tcPr>
            <w:tcW w:w="1103" w:type="dxa"/>
            <w:vAlign w:val="center"/>
          </w:tcPr>
          <w:p w14:paraId="57E6FC25"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22%</w:t>
            </w:r>
          </w:p>
        </w:tc>
        <w:tc>
          <w:tcPr>
            <w:tcW w:w="1417" w:type="dxa"/>
            <w:vAlign w:val="center"/>
          </w:tcPr>
          <w:p w14:paraId="5363FFD1"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18%</w:t>
            </w:r>
          </w:p>
        </w:tc>
      </w:tr>
      <w:tr w:rsidR="00871B0F" w:rsidRPr="00EF485F" w14:paraId="04C1B63F" w14:textId="77777777" w:rsidTr="00E8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8" w:type="dxa"/>
          </w:tcPr>
          <w:p w14:paraId="16836532" w14:textId="77777777" w:rsidR="00871B0F" w:rsidRPr="00CC5A4B" w:rsidRDefault="00871B0F" w:rsidP="00CC5A4B">
            <w:pPr>
              <w:pStyle w:val="Tabletext"/>
              <w:rPr>
                <w:b w:val="0"/>
                <w:bCs w:val="0"/>
                <w:sz w:val="20"/>
                <w:szCs w:val="20"/>
              </w:rPr>
            </w:pPr>
            <w:r w:rsidRPr="00CC5A4B">
              <w:rPr>
                <w:b w:val="0"/>
                <w:bCs w:val="0"/>
                <w:sz w:val="20"/>
                <w:szCs w:val="20"/>
              </w:rPr>
              <w:t>Do you think patients were engaged with the trial?</w:t>
            </w:r>
          </w:p>
        </w:tc>
        <w:tc>
          <w:tcPr>
            <w:tcW w:w="1103" w:type="dxa"/>
            <w:vAlign w:val="center"/>
          </w:tcPr>
          <w:p w14:paraId="49CDF958"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57%</w:t>
            </w:r>
          </w:p>
        </w:tc>
        <w:tc>
          <w:tcPr>
            <w:tcW w:w="1103" w:type="dxa"/>
            <w:vAlign w:val="center"/>
          </w:tcPr>
          <w:p w14:paraId="7DE37810"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6%</w:t>
            </w:r>
          </w:p>
        </w:tc>
        <w:tc>
          <w:tcPr>
            <w:tcW w:w="1417" w:type="dxa"/>
            <w:vAlign w:val="center"/>
          </w:tcPr>
          <w:p w14:paraId="1A81E883"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37%</w:t>
            </w:r>
          </w:p>
        </w:tc>
      </w:tr>
      <w:tr w:rsidR="00871B0F" w:rsidRPr="00EF485F" w14:paraId="0CB8AA4F" w14:textId="77777777" w:rsidTr="00E81680">
        <w:tc>
          <w:tcPr>
            <w:cnfStyle w:val="001000000000" w:firstRow="0" w:lastRow="0" w:firstColumn="1" w:lastColumn="0" w:oddVBand="0" w:evenVBand="0" w:oddHBand="0" w:evenHBand="0" w:firstRowFirstColumn="0" w:firstRowLastColumn="0" w:lastRowFirstColumn="0" w:lastRowLastColumn="0"/>
            <w:tcW w:w="5448" w:type="dxa"/>
          </w:tcPr>
          <w:p w14:paraId="16793B66" w14:textId="77777777" w:rsidR="00871B0F" w:rsidRPr="00CC5A4B" w:rsidRDefault="00871B0F" w:rsidP="00CC5A4B">
            <w:pPr>
              <w:pStyle w:val="Tabletext"/>
              <w:rPr>
                <w:b w:val="0"/>
                <w:bCs w:val="0"/>
                <w:sz w:val="20"/>
                <w:szCs w:val="20"/>
              </w:rPr>
            </w:pPr>
            <w:r w:rsidRPr="00CC5A4B">
              <w:rPr>
                <w:b w:val="0"/>
                <w:bCs w:val="0"/>
                <w:sz w:val="20"/>
                <w:szCs w:val="20"/>
              </w:rPr>
              <w:t>Do you think staff were adequately consulted with throughout the HealthLinks trial?</w:t>
            </w:r>
          </w:p>
        </w:tc>
        <w:tc>
          <w:tcPr>
            <w:tcW w:w="1103" w:type="dxa"/>
            <w:vAlign w:val="center"/>
          </w:tcPr>
          <w:p w14:paraId="43E8677C"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33%</w:t>
            </w:r>
          </w:p>
        </w:tc>
        <w:tc>
          <w:tcPr>
            <w:tcW w:w="1103" w:type="dxa"/>
            <w:vAlign w:val="center"/>
          </w:tcPr>
          <w:p w14:paraId="45D6D910"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39%</w:t>
            </w:r>
          </w:p>
        </w:tc>
        <w:tc>
          <w:tcPr>
            <w:tcW w:w="1417" w:type="dxa"/>
            <w:vAlign w:val="center"/>
          </w:tcPr>
          <w:p w14:paraId="5E520C8F"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29%</w:t>
            </w:r>
          </w:p>
        </w:tc>
      </w:tr>
      <w:tr w:rsidR="00871B0F" w:rsidRPr="00EF485F" w14:paraId="74A0AC05" w14:textId="77777777" w:rsidTr="00E8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8" w:type="dxa"/>
          </w:tcPr>
          <w:p w14:paraId="236A62CE" w14:textId="77777777" w:rsidR="00871B0F" w:rsidRPr="00CC5A4B" w:rsidRDefault="00871B0F" w:rsidP="00CC5A4B">
            <w:pPr>
              <w:pStyle w:val="Tabletext"/>
              <w:rPr>
                <w:b w:val="0"/>
                <w:bCs w:val="0"/>
                <w:sz w:val="20"/>
                <w:szCs w:val="20"/>
              </w:rPr>
            </w:pPr>
            <w:r w:rsidRPr="00CC5A4B">
              <w:rPr>
                <w:b w:val="0"/>
                <w:bCs w:val="0"/>
                <w:sz w:val="20"/>
                <w:szCs w:val="20"/>
              </w:rPr>
              <w:t>Would you say IT systems at &lt;insert health service&gt; were adequate to meet the needs of the HealthLinks trial?</w:t>
            </w:r>
          </w:p>
        </w:tc>
        <w:tc>
          <w:tcPr>
            <w:tcW w:w="1103" w:type="dxa"/>
            <w:vAlign w:val="center"/>
          </w:tcPr>
          <w:p w14:paraId="435D44F7"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33%</w:t>
            </w:r>
          </w:p>
        </w:tc>
        <w:tc>
          <w:tcPr>
            <w:tcW w:w="1103" w:type="dxa"/>
            <w:vAlign w:val="center"/>
          </w:tcPr>
          <w:p w14:paraId="6C2B802F"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53%</w:t>
            </w:r>
          </w:p>
        </w:tc>
        <w:tc>
          <w:tcPr>
            <w:tcW w:w="1417" w:type="dxa"/>
            <w:vAlign w:val="center"/>
          </w:tcPr>
          <w:p w14:paraId="5BE17DB7"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14%</w:t>
            </w:r>
          </w:p>
        </w:tc>
      </w:tr>
      <w:tr w:rsidR="00871B0F" w:rsidRPr="00EF485F" w14:paraId="67A55C41" w14:textId="77777777" w:rsidTr="00E81680">
        <w:tc>
          <w:tcPr>
            <w:cnfStyle w:val="001000000000" w:firstRow="0" w:lastRow="0" w:firstColumn="1" w:lastColumn="0" w:oddVBand="0" w:evenVBand="0" w:oddHBand="0" w:evenHBand="0" w:firstRowFirstColumn="0" w:firstRowLastColumn="0" w:lastRowFirstColumn="0" w:lastRowLastColumn="0"/>
            <w:tcW w:w="5448" w:type="dxa"/>
          </w:tcPr>
          <w:p w14:paraId="52F43427" w14:textId="77777777" w:rsidR="00871B0F" w:rsidRPr="00CC5A4B" w:rsidRDefault="00871B0F" w:rsidP="00CC5A4B">
            <w:pPr>
              <w:pStyle w:val="Tabletext"/>
              <w:rPr>
                <w:b w:val="0"/>
                <w:bCs w:val="0"/>
                <w:sz w:val="20"/>
                <w:szCs w:val="20"/>
              </w:rPr>
            </w:pPr>
            <w:r w:rsidRPr="00CC5A4B">
              <w:rPr>
                <w:b w:val="0"/>
                <w:bCs w:val="0"/>
                <w:sz w:val="20"/>
                <w:szCs w:val="20"/>
              </w:rPr>
              <w:t>Do you think adequate resources were allocated to HealthLinks at &lt;insert health service&gt;?</w:t>
            </w:r>
          </w:p>
        </w:tc>
        <w:tc>
          <w:tcPr>
            <w:tcW w:w="1103" w:type="dxa"/>
            <w:vAlign w:val="center"/>
          </w:tcPr>
          <w:p w14:paraId="7D818B37"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27%</w:t>
            </w:r>
          </w:p>
        </w:tc>
        <w:tc>
          <w:tcPr>
            <w:tcW w:w="1103" w:type="dxa"/>
            <w:vAlign w:val="center"/>
          </w:tcPr>
          <w:p w14:paraId="6DC6AF05"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57%</w:t>
            </w:r>
          </w:p>
        </w:tc>
        <w:tc>
          <w:tcPr>
            <w:tcW w:w="1417" w:type="dxa"/>
            <w:vAlign w:val="center"/>
          </w:tcPr>
          <w:p w14:paraId="7A353E56" w14:textId="77777777" w:rsidR="00871B0F" w:rsidRPr="00CC5A4B" w:rsidRDefault="00871B0F" w:rsidP="00CC5A4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C5A4B">
              <w:rPr>
                <w:sz w:val="20"/>
                <w:szCs w:val="20"/>
              </w:rPr>
              <w:t>16%</w:t>
            </w:r>
          </w:p>
        </w:tc>
      </w:tr>
      <w:tr w:rsidR="00871B0F" w:rsidRPr="00EF485F" w14:paraId="28C00341" w14:textId="77777777" w:rsidTr="00E8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8" w:type="dxa"/>
          </w:tcPr>
          <w:p w14:paraId="4DD122EC" w14:textId="77777777" w:rsidR="00871B0F" w:rsidRPr="00CC5A4B" w:rsidRDefault="00871B0F" w:rsidP="00CC5A4B">
            <w:pPr>
              <w:pStyle w:val="Tabletext"/>
              <w:rPr>
                <w:b w:val="0"/>
                <w:bCs w:val="0"/>
                <w:sz w:val="20"/>
                <w:szCs w:val="20"/>
              </w:rPr>
            </w:pPr>
            <w:r w:rsidRPr="00CC5A4B">
              <w:rPr>
                <w:b w:val="0"/>
                <w:bCs w:val="0"/>
                <w:sz w:val="20"/>
                <w:szCs w:val="20"/>
              </w:rPr>
              <w:t>Would you agree staff have a good understanding of the HealthLinks intervention model of care at &lt;insert health service&gt;?</w:t>
            </w:r>
          </w:p>
        </w:tc>
        <w:tc>
          <w:tcPr>
            <w:tcW w:w="1103" w:type="dxa"/>
            <w:vAlign w:val="center"/>
          </w:tcPr>
          <w:p w14:paraId="6B35947E"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10%</w:t>
            </w:r>
          </w:p>
        </w:tc>
        <w:tc>
          <w:tcPr>
            <w:tcW w:w="1103" w:type="dxa"/>
            <w:vAlign w:val="center"/>
          </w:tcPr>
          <w:p w14:paraId="018EA109"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67%</w:t>
            </w:r>
          </w:p>
        </w:tc>
        <w:tc>
          <w:tcPr>
            <w:tcW w:w="1417" w:type="dxa"/>
            <w:vAlign w:val="center"/>
          </w:tcPr>
          <w:p w14:paraId="57C4821A" w14:textId="77777777" w:rsidR="00871B0F" w:rsidRPr="00CC5A4B" w:rsidRDefault="00871B0F" w:rsidP="00CC5A4B">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CC5A4B">
              <w:rPr>
                <w:sz w:val="20"/>
                <w:szCs w:val="20"/>
              </w:rPr>
              <w:t>22%</w:t>
            </w:r>
          </w:p>
        </w:tc>
      </w:tr>
    </w:tbl>
    <w:bookmarkEnd w:id="352"/>
    <w:p w14:paraId="3D5BB940" w14:textId="0E7AD197" w:rsidR="005D063B" w:rsidRPr="005D063B" w:rsidRDefault="005D063B" w:rsidP="00225141">
      <w:pPr>
        <w:pStyle w:val="Tablefigurenote"/>
      </w:pPr>
      <w:r w:rsidRPr="005D063B">
        <w:t xml:space="preserve">Notes: </w:t>
      </w:r>
    </w:p>
    <w:p w14:paraId="338DC6E8" w14:textId="79D26B08" w:rsidR="005D063B" w:rsidRPr="005D063B" w:rsidRDefault="00C86C1A" w:rsidP="00225141">
      <w:pPr>
        <w:pStyle w:val="Tablefigurenote"/>
      </w:pPr>
      <w:r>
        <w:t xml:space="preserve">1. </w:t>
      </w:r>
      <w:r w:rsidR="005D063B" w:rsidRPr="005D063B">
        <w:t>A response was coded as ambiguous if the respondent answered both ‘Yes’ and ‘No’.</w:t>
      </w:r>
    </w:p>
    <w:p w14:paraId="6AE07A7D" w14:textId="7FE0E536" w:rsidR="005D063B" w:rsidRPr="005D063B" w:rsidRDefault="00C86C1A" w:rsidP="00225141">
      <w:pPr>
        <w:pStyle w:val="Tablefigurenote"/>
      </w:pPr>
      <w:r>
        <w:t xml:space="preserve">2. </w:t>
      </w:r>
      <w:r w:rsidR="005D063B" w:rsidRPr="005D063B">
        <w:t>Overall</w:t>
      </w:r>
      <w:r w:rsidR="00A21B8F">
        <w:t xml:space="preserve"> </w:t>
      </w:r>
      <w:r w:rsidR="00CD2426" w:rsidRPr="00D179D6">
        <w:rPr>
          <w:i/>
          <w:iCs/>
        </w:rPr>
        <w:t>n</w:t>
      </w:r>
      <w:r w:rsidR="00CD2426">
        <w:t xml:space="preserve"> </w:t>
      </w:r>
      <w:r w:rsidR="005D063B" w:rsidRPr="005D063B">
        <w:t>=</w:t>
      </w:r>
      <w:r w:rsidR="00A21B8F">
        <w:t xml:space="preserve"> </w:t>
      </w:r>
      <w:r w:rsidR="005D063B" w:rsidRPr="005D063B">
        <w:t>49, though one participant was not asked the questions due to time constraints.</w:t>
      </w:r>
    </w:p>
    <w:p w14:paraId="52E212AF" w14:textId="2A5F1DA8" w:rsidR="005D063B" w:rsidRPr="005D063B" w:rsidRDefault="00C86C1A" w:rsidP="00225141">
      <w:pPr>
        <w:pStyle w:val="Tablefigurenote"/>
      </w:pPr>
      <w:r>
        <w:t xml:space="preserve">3. </w:t>
      </w:r>
      <w:r w:rsidR="005D063B" w:rsidRPr="005D063B">
        <w:t>Responses for each participating health service are not reported individually due to small sample sizes.</w:t>
      </w:r>
    </w:p>
    <w:p w14:paraId="1298A32D" w14:textId="43DADE85" w:rsidR="005D063B" w:rsidRPr="00EF485F" w:rsidRDefault="00C86C1A" w:rsidP="00225141">
      <w:pPr>
        <w:pStyle w:val="Tablefigurenote"/>
      </w:pPr>
      <w:r>
        <w:t xml:space="preserve">4. </w:t>
      </w:r>
      <w:r w:rsidR="005D063B" w:rsidRPr="005D063B">
        <w:t>Rows may sum to more than 100% due to rounding.</w:t>
      </w:r>
    </w:p>
    <w:p w14:paraId="760FCDD7" w14:textId="77777777" w:rsidR="00871B0F" w:rsidRDefault="00871B0F" w:rsidP="00871B0F">
      <w:pPr>
        <w:pStyle w:val="Heading4"/>
      </w:pPr>
      <w:bookmarkStart w:id="353" w:name="_Toc82171450"/>
      <w:bookmarkStart w:id="354" w:name="_Toc84950354"/>
      <w:r>
        <w:t>Patient identification processes</w:t>
      </w:r>
      <w:bookmarkEnd w:id="353"/>
      <w:bookmarkEnd w:id="354"/>
    </w:p>
    <w:p w14:paraId="5758AAF0" w14:textId="2BCD289C" w:rsidR="00871B0F" w:rsidRDefault="00871B0F" w:rsidP="00871B0F">
      <w:pPr>
        <w:pStyle w:val="Body"/>
      </w:pPr>
      <w:r>
        <w:t xml:space="preserve">Most participants at all participating health services, especially those at </w:t>
      </w:r>
      <w:r w:rsidR="002213BF">
        <w:t>two health services</w:t>
      </w:r>
      <w:r>
        <w:t>, viewed the use of an algorithm favourably with 84</w:t>
      </w:r>
      <w:r w:rsidR="006E70BC">
        <w:t xml:space="preserve"> per cent</w:t>
      </w:r>
      <w:r>
        <w:t xml:space="preserve"> in agreement that an algorithm is an effective way to identify patients for a trial like HealthLinks. However, there was discussion that the scope of the algorithm used for the trial identified too many patients for intervention and needs refinement.</w:t>
      </w:r>
    </w:p>
    <w:p w14:paraId="7FA2A083" w14:textId="77777777" w:rsidR="00871B0F" w:rsidRDefault="00871B0F" w:rsidP="00871B0F">
      <w:pPr>
        <w:pStyle w:val="Heading4"/>
      </w:pPr>
      <w:bookmarkStart w:id="355" w:name="_Toc82171451"/>
      <w:bookmarkStart w:id="356" w:name="_Toc84950355"/>
      <w:r>
        <w:lastRenderedPageBreak/>
        <w:t>Workforce engagement</w:t>
      </w:r>
      <w:bookmarkEnd w:id="355"/>
      <w:bookmarkEnd w:id="356"/>
    </w:p>
    <w:p w14:paraId="1CF4ADF0" w14:textId="0EB4D84C" w:rsidR="00871B0F" w:rsidRDefault="00871B0F" w:rsidP="00871B0F">
      <w:pPr>
        <w:pStyle w:val="Body"/>
      </w:pPr>
      <w:r>
        <w:t>Participants believed staff support for the trial was strong</w:t>
      </w:r>
      <w:r w:rsidR="00C4509A">
        <w:t>,</w:t>
      </w:r>
      <w:r>
        <w:t xml:space="preserve"> with 71</w:t>
      </w:r>
      <w:r w:rsidR="006E70BC">
        <w:t xml:space="preserve"> per cent</w:t>
      </w:r>
      <w:r>
        <w:t xml:space="preserve"> agreeing that staff at their health service were supportive the HealthLinks trial. Some participants acknowledged that staff could only support the trial if they were aware of it. Participant responses tended to be more favourable at </w:t>
      </w:r>
      <w:r w:rsidR="002213BF">
        <w:t>four health services</w:t>
      </w:r>
      <w:r w:rsidR="00C4509A">
        <w:t>,</w:t>
      </w:r>
      <w:r>
        <w:t xml:space="preserve"> with mixed perceptions at </w:t>
      </w:r>
      <w:r w:rsidR="002213BF">
        <w:t>two health services</w:t>
      </w:r>
      <w:r>
        <w:t>.</w:t>
      </w:r>
    </w:p>
    <w:p w14:paraId="71C19CD6" w14:textId="77777777" w:rsidR="00871B0F" w:rsidRDefault="00871B0F" w:rsidP="00871B0F">
      <w:pPr>
        <w:pStyle w:val="Heading4"/>
      </w:pPr>
      <w:bookmarkStart w:id="357" w:name="_Toc82171452"/>
      <w:bookmarkStart w:id="358" w:name="_Toc84950356"/>
      <w:r>
        <w:t>Executive support</w:t>
      </w:r>
      <w:bookmarkEnd w:id="357"/>
      <w:bookmarkEnd w:id="358"/>
    </w:p>
    <w:p w14:paraId="2BAAB6FA" w14:textId="6B688ED9" w:rsidR="00871B0F" w:rsidRDefault="00871B0F" w:rsidP="00871B0F">
      <w:pPr>
        <w:pStyle w:val="Body"/>
      </w:pPr>
      <w:r>
        <w:t>Overall, 65</w:t>
      </w:r>
      <w:r w:rsidR="006E70BC">
        <w:t xml:space="preserve"> per cent</w:t>
      </w:r>
      <w:r>
        <w:t xml:space="preserve"> of participants believed the executive team at their health service were supportive of initiatives like HealthLinks</w:t>
      </w:r>
      <w:r w:rsidR="00C4509A">
        <w:t>,</w:t>
      </w:r>
      <w:r>
        <w:t xml:space="preserve"> and only 8</w:t>
      </w:r>
      <w:r w:rsidR="006E70BC">
        <w:t xml:space="preserve"> per cent</w:t>
      </w:r>
      <w:r>
        <w:t xml:space="preserve"> of participants held perceptions to the contrary. Perceptions of executive support were more favourable at </w:t>
      </w:r>
      <w:r w:rsidR="002213BF">
        <w:t>three health services</w:t>
      </w:r>
      <w:r w:rsidR="00C4509A">
        <w:t>,</w:t>
      </w:r>
      <w:r>
        <w:t xml:space="preserve"> with mixed perceptions held at the other participating health services.</w:t>
      </w:r>
    </w:p>
    <w:p w14:paraId="4F3A6AC3" w14:textId="77777777" w:rsidR="00871B0F" w:rsidRDefault="00871B0F" w:rsidP="00871B0F">
      <w:pPr>
        <w:pStyle w:val="Heading4"/>
      </w:pPr>
      <w:bookmarkStart w:id="359" w:name="_Toc82171453"/>
      <w:bookmarkStart w:id="360" w:name="_Toc84950357"/>
      <w:r>
        <w:t>Staffing resources</w:t>
      </w:r>
      <w:bookmarkEnd w:id="359"/>
      <w:bookmarkEnd w:id="360"/>
    </w:p>
    <w:p w14:paraId="0F1EA1CB" w14:textId="0F4E0807" w:rsidR="00871B0F" w:rsidRDefault="00871B0F" w:rsidP="00871B0F">
      <w:pPr>
        <w:pStyle w:val="Body"/>
      </w:pPr>
      <w:r>
        <w:t xml:space="preserve">Fifty-nine per cent of participants agreed that their health service had the right mix of staffing resources to meet the requirements of the intervention model of care at their health service. However, they acknowledged the additional need for psychology resources and a general increase in staffing resources to meet demand for services. Perceptions of having adequate staffing resources were more favourable at </w:t>
      </w:r>
      <w:r w:rsidR="002213BF">
        <w:t>three health services</w:t>
      </w:r>
      <w:r w:rsidR="00C4509A">
        <w:t>,</w:t>
      </w:r>
      <w:r>
        <w:t xml:space="preserve"> less favourable at </w:t>
      </w:r>
      <w:r w:rsidR="002213BF">
        <w:t>one</w:t>
      </w:r>
      <w:r w:rsidR="00C4509A">
        <w:t>,</w:t>
      </w:r>
      <w:r>
        <w:t xml:space="preserve"> and mixed at </w:t>
      </w:r>
      <w:r w:rsidR="000B41D8">
        <w:t xml:space="preserve">the </w:t>
      </w:r>
      <w:r w:rsidR="002213BF">
        <w:t>remaining two health services</w:t>
      </w:r>
      <w:r>
        <w:t>.</w:t>
      </w:r>
    </w:p>
    <w:p w14:paraId="2531B241" w14:textId="77777777" w:rsidR="00871B0F" w:rsidRDefault="00871B0F" w:rsidP="00871B0F">
      <w:pPr>
        <w:pStyle w:val="Heading4"/>
      </w:pPr>
      <w:bookmarkStart w:id="361" w:name="_Toc82171454"/>
      <w:bookmarkStart w:id="362" w:name="_Toc84950358"/>
      <w:r>
        <w:t>Patient engagement</w:t>
      </w:r>
      <w:bookmarkEnd w:id="361"/>
      <w:bookmarkEnd w:id="362"/>
    </w:p>
    <w:p w14:paraId="7E90225B" w14:textId="31CBB8D2" w:rsidR="00871B0F" w:rsidRDefault="00C4509A" w:rsidP="00871B0F">
      <w:pPr>
        <w:pStyle w:val="Body"/>
      </w:pPr>
      <w:r>
        <w:t>More than</w:t>
      </w:r>
      <w:r w:rsidR="00871B0F">
        <w:t xml:space="preserve"> half of participants (57</w:t>
      </w:r>
      <w:r w:rsidR="006E70BC">
        <w:t xml:space="preserve"> per cent</w:t>
      </w:r>
      <w:r w:rsidR="00871B0F">
        <w:t xml:space="preserve">) agreed that patients were engaged with the trial with many participants questioning whether patients knew they were enrolled in the trial. Favourable perceptions of patient engagement were held at </w:t>
      </w:r>
      <w:r w:rsidR="00127B93">
        <w:t>two health services</w:t>
      </w:r>
      <w:r w:rsidR="00871B0F">
        <w:t xml:space="preserve"> and to a lesser extent at </w:t>
      </w:r>
      <w:r w:rsidR="000B41D8">
        <w:t xml:space="preserve">a </w:t>
      </w:r>
      <w:r w:rsidR="00127B93">
        <w:t>further two health services</w:t>
      </w:r>
      <w:r>
        <w:t>,</w:t>
      </w:r>
      <w:r w:rsidR="00871B0F">
        <w:t xml:space="preserve"> with those at </w:t>
      </w:r>
      <w:r w:rsidR="00127B93">
        <w:t>the remaining two health services</w:t>
      </w:r>
      <w:r w:rsidR="00871B0F">
        <w:t xml:space="preserve"> unsure whether patients were engaged in the trial at their health service.</w:t>
      </w:r>
    </w:p>
    <w:p w14:paraId="7A82E67B" w14:textId="77777777" w:rsidR="00871B0F" w:rsidRDefault="00871B0F" w:rsidP="00871B0F">
      <w:pPr>
        <w:pStyle w:val="Heading4"/>
      </w:pPr>
      <w:bookmarkStart w:id="363" w:name="_Toc82171455"/>
      <w:bookmarkStart w:id="364" w:name="_Toc84950359"/>
      <w:r>
        <w:t>Communication</w:t>
      </w:r>
      <w:bookmarkEnd w:id="363"/>
      <w:bookmarkEnd w:id="364"/>
    </w:p>
    <w:p w14:paraId="0AD0EC68" w14:textId="26E6233D" w:rsidR="00871B0F" w:rsidRDefault="00871B0F" w:rsidP="00871B0F">
      <w:pPr>
        <w:pStyle w:val="Body"/>
      </w:pPr>
      <w:r>
        <w:t>Participants</w:t>
      </w:r>
      <w:r w:rsidR="00925184">
        <w:t>’</w:t>
      </w:r>
      <w:r>
        <w:t xml:space="preserve"> perceptions of staff consultation were mixed. One</w:t>
      </w:r>
      <w:r w:rsidR="00C4509A">
        <w:t>-</w:t>
      </w:r>
      <w:r>
        <w:t>third of participants (33</w:t>
      </w:r>
      <w:r w:rsidR="006E70BC">
        <w:t xml:space="preserve"> per cent</w:t>
      </w:r>
      <w:r>
        <w:t>) agreed that staff were adequately consulted throughout the HealthLinks trial</w:t>
      </w:r>
      <w:r w:rsidR="00C4509A">
        <w:t>,</w:t>
      </w:r>
      <w:r>
        <w:t xml:space="preserve"> while 39</w:t>
      </w:r>
      <w:r w:rsidR="006E70BC">
        <w:t xml:space="preserve"> per cent</w:t>
      </w:r>
      <w:r>
        <w:t xml:space="preserve"> disagreed and 29</w:t>
      </w:r>
      <w:r w:rsidR="006E70BC">
        <w:t xml:space="preserve"> per cent</w:t>
      </w:r>
      <w:r>
        <w:t xml:space="preserve"> were not sure or provided an ambiguous response. Some staff clarified their response by suggesting staff directly involved in the trial were consulted but staff more broadly across the health service were not. Perceptions were generally more favourable at </w:t>
      </w:r>
      <w:r w:rsidR="00127B93">
        <w:t>two health services</w:t>
      </w:r>
      <w:r>
        <w:t xml:space="preserve"> and less favourable at </w:t>
      </w:r>
      <w:r w:rsidR="00127B93">
        <w:t>one health service</w:t>
      </w:r>
      <w:r>
        <w:t>.</w:t>
      </w:r>
    </w:p>
    <w:p w14:paraId="0C09FEAB" w14:textId="77777777" w:rsidR="00871B0F" w:rsidRDefault="00871B0F" w:rsidP="00871B0F">
      <w:pPr>
        <w:pStyle w:val="Heading4"/>
      </w:pPr>
      <w:bookmarkStart w:id="365" w:name="_Toc82171456"/>
      <w:bookmarkStart w:id="366" w:name="_Toc84950360"/>
      <w:r>
        <w:t>IT systems</w:t>
      </w:r>
      <w:bookmarkEnd w:id="365"/>
      <w:bookmarkEnd w:id="366"/>
    </w:p>
    <w:p w14:paraId="767B9207" w14:textId="073C0052" w:rsidR="00871B0F" w:rsidRDefault="00871B0F" w:rsidP="00871B0F">
      <w:pPr>
        <w:pStyle w:val="Body"/>
      </w:pPr>
      <w:r>
        <w:t>Approximately half (53</w:t>
      </w:r>
      <w:r w:rsidR="006E70BC">
        <w:t xml:space="preserve"> per cent</w:t>
      </w:r>
      <w:r>
        <w:t xml:space="preserve">) of participants believed IT systems at their health service were inadequate to meet the needs of the HealthLinks trial. Many participants highlighted that inadequacies were not unique to the HealthLinks trial and IT systems within the health service in general are not adequate. Perceptions of IT systems were generally more favourable at </w:t>
      </w:r>
      <w:r w:rsidR="00127B93">
        <w:t>two health services</w:t>
      </w:r>
      <w:r>
        <w:t xml:space="preserve">, not favourable at </w:t>
      </w:r>
      <w:r w:rsidR="00127B93">
        <w:t>three health services</w:t>
      </w:r>
      <w:r w:rsidR="00C4509A">
        <w:t>,</w:t>
      </w:r>
      <w:r>
        <w:t xml:space="preserve"> and mixed at </w:t>
      </w:r>
      <w:r w:rsidR="00127B93">
        <w:t>the remaining health service</w:t>
      </w:r>
      <w:r>
        <w:t>.</w:t>
      </w:r>
    </w:p>
    <w:p w14:paraId="7D9E0150" w14:textId="77777777" w:rsidR="00871B0F" w:rsidRDefault="00871B0F" w:rsidP="00871B0F">
      <w:pPr>
        <w:pStyle w:val="Heading4"/>
      </w:pPr>
      <w:bookmarkStart w:id="367" w:name="_Toc82171457"/>
      <w:bookmarkStart w:id="368" w:name="_Toc84950361"/>
      <w:r>
        <w:t>Resources</w:t>
      </w:r>
      <w:bookmarkEnd w:id="367"/>
      <w:bookmarkEnd w:id="368"/>
    </w:p>
    <w:p w14:paraId="31A5541F" w14:textId="65E29FA5" w:rsidR="00871B0F" w:rsidRDefault="00C4509A" w:rsidP="00871B0F">
      <w:pPr>
        <w:pStyle w:val="Body"/>
      </w:pPr>
      <w:r>
        <w:t>More than half of</w:t>
      </w:r>
      <w:r w:rsidR="00871B0F">
        <w:t xml:space="preserve"> participants (57</w:t>
      </w:r>
      <w:r w:rsidR="006E70BC">
        <w:t xml:space="preserve"> per cent</w:t>
      </w:r>
      <w:r w:rsidR="00871B0F">
        <w:t xml:space="preserve">) believed insufficient resources were allocated to the HealthLinks trial at their health service, with these perceptions more common at </w:t>
      </w:r>
      <w:r w:rsidR="00127B93">
        <w:t>three health services</w:t>
      </w:r>
      <w:r w:rsidR="00871B0F">
        <w:t xml:space="preserve">. Participants at </w:t>
      </w:r>
      <w:r w:rsidR="00127B93">
        <w:t>one health service</w:t>
      </w:r>
      <w:r w:rsidR="00871B0F">
        <w:t xml:space="preserve"> held more favourable perceptions</w:t>
      </w:r>
      <w:r>
        <w:t>,</w:t>
      </w:r>
      <w:r w:rsidR="00871B0F">
        <w:t xml:space="preserve"> with most participants believing resources were adequately allocated to the trial at their health service, while views were mixed at </w:t>
      </w:r>
      <w:r w:rsidR="00127B93">
        <w:t>two health services</w:t>
      </w:r>
      <w:r w:rsidR="00871B0F">
        <w:t>.</w:t>
      </w:r>
    </w:p>
    <w:p w14:paraId="2E98FF0E" w14:textId="77777777" w:rsidR="00871B0F" w:rsidRDefault="00871B0F" w:rsidP="00871B0F">
      <w:pPr>
        <w:pStyle w:val="Heading4"/>
      </w:pPr>
      <w:bookmarkStart w:id="369" w:name="_Toc82171458"/>
      <w:bookmarkStart w:id="370" w:name="_Toc84950362"/>
      <w:r>
        <w:lastRenderedPageBreak/>
        <w:t>Awareness</w:t>
      </w:r>
      <w:bookmarkEnd w:id="369"/>
      <w:bookmarkEnd w:id="370"/>
    </w:p>
    <w:p w14:paraId="6C34081E" w14:textId="42135788" w:rsidR="00871B0F" w:rsidRDefault="00871B0F" w:rsidP="00B6648F">
      <w:pPr>
        <w:pStyle w:val="Body"/>
      </w:pPr>
      <w:r>
        <w:t>Approximately two</w:t>
      </w:r>
      <w:r w:rsidR="00C4509A">
        <w:t>-</w:t>
      </w:r>
      <w:r>
        <w:t>thirds (67</w:t>
      </w:r>
      <w:r w:rsidR="006E70BC">
        <w:t xml:space="preserve"> per cent</w:t>
      </w:r>
      <w:r>
        <w:t>) of participants believed staff did not have good awareness of the HealthLinks intervention model of care at their health service. Some participants indicated that while those working directly with the trial may have good understanding</w:t>
      </w:r>
      <w:r w:rsidR="00C4509A">
        <w:t>,</w:t>
      </w:r>
      <w:r>
        <w:t xml:space="preserve"> that was not the case more broadly across the health service. Perceptions of staff awareness of the trial were generally unfavourable at </w:t>
      </w:r>
      <w:r w:rsidR="00127B93">
        <w:t>four health services</w:t>
      </w:r>
      <w:r>
        <w:t xml:space="preserve"> and those at </w:t>
      </w:r>
      <w:r w:rsidR="00127B93">
        <w:t>two health services</w:t>
      </w:r>
      <w:r>
        <w:t xml:space="preserve"> had mixed beliefs.</w:t>
      </w:r>
    </w:p>
    <w:p w14:paraId="4B54395B" w14:textId="20E842AD" w:rsidR="00B6648F" w:rsidRDefault="00B6648F" w:rsidP="00141DFB">
      <w:pPr>
        <w:pStyle w:val="Heading2"/>
      </w:pPr>
      <w:bookmarkStart w:id="371" w:name="_Toc82169543"/>
      <w:bookmarkStart w:id="372" w:name="_Toc82171459"/>
      <w:bookmarkStart w:id="373" w:name="_Toc84950363"/>
      <w:bookmarkStart w:id="374" w:name="_Toc99354396"/>
      <w:r w:rsidRPr="00141DFB">
        <w:t>Funding utilisation</w:t>
      </w:r>
      <w:bookmarkEnd w:id="371"/>
      <w:bookmarkEnd w:id="372"/>
      <w:bookmarkEnd w:id="373"/>
      <w:bookmarkEnd w:id="374"/>
    </w:p>
    <w:p w14:paraId="79293351" w14:textId="7B11C708" w:rsidR="00B6648F" w:rsidRDefault="00B6648F" w:rsidP="00B6648F">
      <w:pPr>
        <w:pStyle w:val="Body"/>
      </w:pPr>
      <w:r>
        <w:t>Workforce participants discussed that the capitated funding model was a challenging concept to understand. It was often perceived as a financial risk and</w:t>
      </w:r>
      <w:r w:rsidR="00C4509A">
        <w:t>,</w:t>
      </w:r>
      <w:r>
        <w:t xml:space="preserve"> given the challenging financial environment health services were operating within during the trial period, most participating health services took a risk</w:t>
      </w:r>
      <w:r w:rsidR="00C4509A">
        <w:t>-</w:t>
      </w:r>
      <w:r>
        <w:t>averse approach to participation. Some workforce participants believed an upfront funding boost may have assisted the transition from activity-based to capitated funding and could be something to consider moving forward.</w:t>
      </w:r>
    </w:p>
    <w:p w14:paraId="4DCF8212" w14:textId="2D839121" w:rsidR="00556584" w:rsidRDefault="00327F11" w:rsidP="00556584">
      <w:pPr>
        <w:pStyle w:val="Quotetext"/>
      </w:pPr>
      <w:r>
        <w:t>‘</w:t>
      </w:r>
      <w:r w:rsidR="00556584" w:rsidRPr="00556584">
        <w:t xml:space="preserve">If we didn’t have the funding model, imperfect or difficult as it is to do changes in funding in health care, I don’t think we’d still be running. So I think it's been absolutely hugely impactful. The only thing I’d say is that, </w:t>
      </w:r>
      <w:r w:rsidR="00556584" w:rsidRPr="00F127DA">
        <w:t>is our finance guys and our CEOs et</w:t>
      </w:r>
      <w:r w:rsidR="00C4509A">
        <w:t xml:space="preserve"> </w:t>
      </w:r>
      <w:r w:rsidR="00556584" w:rsidRPr="00F127DA">
        <w:t>c</w:t>
      </w:r>
      <w:r w:rsidR="00C4509A">
        <w:t>etera,</w:t>
      </w:r>
      <w:r w:rsidR="00556584" w:rsidRPr="00F127DA">
        <w:t xml:space="preserve"> I think this is quite wide</w:t>
      </w:r>
      <w:r w:rsidR="001253BD">
        <w:t xml:space="preserve"> </w:t>
      </w:r>
      <w:r w:rsidR="00556584" w:rsidRPr="00556584">
        <w:t>…</w:t>
      </w:r>
      <w:r w:rsidR="001253BD">
        <w:t xml:space="preserve"> </w:t>
      </w:r>
      <w:r w:rsidR="00556584" w:rsidRPr="00556584">
        <w:t xml:space="preserve">a complicated model to understand, and </w:t>
      </w:r>
      <w:r w:rsidR="00556584" w:rsidRPr="00586238">
        <w:t>this notion of redistribution of funds from one place to another is quite foreign to health because there</w:t>
      </w:r>
      <w:r w:rsidR="00C4509A">
        <w:t>’</w:t>
      </w:r>
      <w:r w:rsidR="00556584" w:rsidRPr="00586238">
        <w:t>s usually new funds pumped out to do it. And it also came during a period where a lot of people were struggling with their global budgets</w:t>
      </w:r>
      <w:r w:rsidR="001253BD">
        <w:t xml:space="preserve"> </w:t>
      </w:r>
      <w:r w:rsidR="00556584" w:rsidRPr="00556584">
        <w:t>…</w:t>
      </w:r>
      <w:r w:rsidR="001253BD">
        <w:t xml:space="preserve"> </w:t>
      </w:r>
      <w:r w:rsidR="00556584" w:rsidRPr="00556584">
        <w:t>that side of it has been really complex to manage. But for us in the end it</w:t>
      </w:r>
      <w:r w:rsidR="00C4509A">
        <w:t>’</w:t>
      </w:r>
      <w:r w:rsidR="00556584" w:rsidRPr="00556584">
        <w:t>s been the fuel flowing into the system that’s let us do the work.</w:t>
      </w:r>
      <w:r>
        <w:t>’</w:t>
      </w:r>
    </w:p>
    <w:p w14:paraId="0A880F30" w14:textId="224D2C9F" w:rsidR="0003097A" w:rsidRDefault="00327F11" w:rsidP="00556584">
      <w:pPr>
        <w:pStyle w:val="Quotetext"/>
      </w:pPr>
      <w:r>
        <w:t>‘</w:t>
      </w:r>
      <w:r w:rsidR="0003097A" w:rsidRPr="0003097A">
        <w:t>I think there needs to potentially be an upfront payment in the first six months that actually enables the work to kick off the ground and then they flick to the capitation system. I don’t think just doing the switch from WIESs to capitation works without some kind of front-end injection.</w:t>
      </w:r>
      <w:r>
        <w:t>’</w:t>
      </w:r>
    </w:p>
    <w:p w14:paraId="3CA2B3C5" w14:textId="4279513C" w:rsidR="00B6648F" w:rsidRDefault="00B6648F" w:rsidP="00B6648F">
      <w:pPr>
        <w:pStyle w:val="Body"/>
      </w:pPr>
      <w:r>
        <w:t>During the trial period, Alfred Health, Barwon Health and Northern Health used the capitated funding model to adapt and boost the capacity of existing services</w:t>
      </w:r>
      <w:r w:rsidR="00523067">
        <w:t>,</w:t>
      </w:r>
      <w:r>
        <w:t xml:space="preserve"> while Monash Health and Western Health implemented a new model of care. Despite the varied approaches to intervention, workforce participants across all health services believed providing integrated models of care to a larger cohort would require greater resource investment and the development of less resource intensive care models that were agile to patient needs. </w:t>
      </w:r>
    </w:p>
    <w:p w14:paraId="1CCBD7CA" w14:textId="53CF534D" w:rsidR="00956444" w:rsidRDefault="00327F11" w:rsidP="00733338">
      <w:pPr>
        <w:pStyle w:val="Quotetext"/>
      </w:pPr>
      <w:r>
        <w:t>‘</w:t>
      </w:r>
      <w:r w:rsidR="00733338" w:rsidRPr="00733338">
        <w:t>I understand that</w:t>
      </w:r>
      <w:r w:rsidR="00B61389">
        <w:t xml:space="preserve"> </w:t>
      </w:r>
      <w:r w:rsidR="00733338" w:rsidRPr="00733338">
        <w:t>…</w:t>
      </w:r>
      <w:r w:rsidR="00B61389">
        <w:t xml:space="preserve"> </w:t>
      </w:r>
      <w:r w:rsidR="00733338" w:rsidRPr="00733338">
        <w:t>we have very finite resources</w:t>
      </w:r>
      <w:r w:rsidR="00B61389">
        <w:t xml:space="preserve"> </w:t>
      </w:r>
      <w:r w:rsidR="00733338" w:rsidRPr="00733338">
        <w:t>…</w:t>
      </w:r>
      <w:r w:rsidR="00B61389">
        <w:t xml:space="preserve"> </w:t>
      </w:r>
      <w:r w:rsidR="00733338" w:rsidRPr="00733338">
        <w:t xml:space="preserve">the next step would be to try to come up with a less resource intensive </w:t>
      </w:r>
      <w:r w:rsidR="00523067">
        <w:t>[</w:t>
      </w:r>
      <w:r w:rsidR="00733338" w:rsidRPr="00733338">
        <w:t>model of care</w:t>
      </w:r>
      <w:r w:rsidR="00523067">
        <w:t>]</w:t>
      </w:r>
      <w:r w:rsidR="00733338" w:rsidRPr="00733338">
        <w:t xml:space="preserve"> for the next at</w:t>
      </w:r>
      <w:r w:rsidR="00523067">
        <w:t>-</w:t>
      </w:r>
      <w:r w:rsidR="00733338" w:rsidRPr="00733338">
        <w:t>risk group</w:t>
      </w:r>
      <w:r w:rsidR="00B61389">
        <w:t xml:space="preserve"> </w:t>
      </w:r>
      <w:r w:rsidR="00733338" w:rsidRPr="00733338">
        <w:t>…</w:t>
      </w:r>
      <w:r w:rsidR="00B61389">
        <w:t xml:space="preserve"> </w:t>
      </w:r>
      <w:r w:rsidR="00733338" w:rsidRPr="00733338">
        <w:t>we have the top 2</w:t>
      </w:r>
      <w:r w:rsidR="00733338">
        <w:t xml:space="preserve"> per cent</w:t>
      </w:r>
      <w:r w:rsidR="00733338" w:rsidRPr="00733338">
        <w:t>, what about the next 10, 15</w:t>
      </w:r>
      <w:r w:rsidR="00733338">
        <w:t xml:space="preserve"> per cent</w:t>
      </w:r>
      <w:r w:rsidR="00B61389">
        <w:t xml:space="preserve"> </w:t>
      </w:r>
      <w:r w:rsidR="00733338" w:rsidRPr="00733338">
        <w:t>...</w:t>
      </w:r>
      <w:r w:rsidR="00B61389">
        <w:t xml:space="preserve"> </w:t>
      </w:r>
      <w:r w:rsidR="00733338" w:rsidRPr="00733338">
        <w:t>We could potentially manage patients that are in that next band with a lighter more cost-effective touch</w:t>
      </w:r>
      <w:r w:rsidR="00B61389">
        <w:t xml:space="preserve"> </w:t>
      </w:r>
      <w:r w:rsidR="00733338" w:rsidRPr="00733338">
        <w:t>…</w:t>
      </w:r>
      <w:r>
        <w:t>’</w:t>
      </w:r>
    </w:p>
    <w:p w14:paraId="2BFD55C1" w14:textId="5E220FB7" w:rsidR="00B6648F" w:rsidRDefault="00B6648F" w:rsidP="00BC71B3">
      <w:pPr>
        <w:pStyle w:val="Body"/>
      </w:pPr>
      <w:r>
        <w:t xml:space="preserve">HealthLinks was associated with increased WIES activity. It is possible that this reflects a lack of randomisation in assigning patients to the intervention groups (patients with more complex needs being preferentially assigned to the intervention group). The increase in WIES could also reflect the intervention picking up conditions that were previously not being treated, which incurs more health system costs in the short term but should bring benefits through improved patient outcomes over time. In the absence of data on intervention patients’ quality of life outcomes, it is not clear whether this is the case and limits </w:t>
      </w:r>
      <w:r w:rsidR="006E70BC">
        <w:t>the</w:t>
      </w:r>
      <w:r>
        <w:t xml:space="preserve"> ability to assess the cost</w:t>
      </w:r>
      <w:r w:rsidR="00523067">
        <w:t>-</w:t>
      </w:r>
      <w:r>
        <w:t xml:space="preserve">effectiveness of the intervention. The initial year of the program appears relatively expensive in terms of patients treated as health </w:t>
      </w:r>
      <w:r w:rsidRPr="00FD1F92">
        <w:t>services were gradually enrolling patients</w:t>
      </w:r>
      <w:r w:rsidR="00675F55" w:rsidRPr="00675F55">
        <w:rPr>
          <w:color w:val="2B579A"/>
        </w:rPr>
        <w:t>.</w:t>
      </w:r>
      <w:r w:rsidRPr="00FD1F92">
        <w:t xml:space="preserve"> In the most recent year for which data are available, costs per patient for the intervention appear to have</w:t>
      </w:r>
      <w:r w:rsidRPr="00D36093">
        <w:t xml:space="preserve"> stabilised</w:t>
      </w:r>
      <w:r w:rsidR="005F0AC1" w:rsidRPr="00D36093">
        <w:t>.</w:t>
      </w:r>
    </w:p>
    <w:p w14:paraId="1451D482" w14:textId="674AEDAD" w:rsidR="009B7B36" w:rsidRDefault="008621F6" w:rsidP="009B7B36">
      <w:pPr>
        <w:pStyle w:val="Body"/>
      </w:pPr>
      <w:r>
        <w:lastRenderedPageBreak/>
        <w:t>W</w:t>
      </w:r>
      <w:r w:rsidR="00185F78" w:rsidRPr="00185F78">
        <w:t xml:space="preserve">ith the exception of patients enrolled for longer than 24 months, there was a steady decline in WIES accrual depending on how long a patient was </w:t>
      </w:r>
      <w:r w:rsidR="00185F78" w:rsidRPr="000E3B6E">
        <w:t>enrolled</w:t>
      </w:r>
      <w:r w:rsidR="00454339" w:rsidRPr="000E3B6E">
        <w:t xml:space="preserve"> (</w:t>
      </w:r>
      <w:r w:rsidR="000E3B6E" w:rsidRPr="000E3B6E">
        <w:fldChar w:fldCharType="begin"/>
      </w:r>
      <w:r w:rsidR="000E3B6E" w:rsidRPr="000E3B6E">
        <w:instrText xml:space="preserve"> REF _Ref84943113 \h </w:instrText>
      </w:r>
      <w:r w:rsidR="000E3B6E">
        <w:instrText xml:space="preserve"> \* MERGEFORMAT </w:instrText>
      </w:r>
      <w:r w:rsidR="000E3B6E" w:rsidRPr="000E3B6E">
        <w:fldChar w:fldCharType="separate"/>
      </w:r>
      <w:r w:rsidR="00970DF5">
        <w:t>Figure 2</w:t>
      </w:r>
      <w:r w:rsidR="000E3B6E" w:rsidRPr="000E3B6E">
        <w:fldChar w:fldCharType="end"/>
      </w:r>
      <w:r w:rsidR="00454339" w:rsidRPr="000E3B6E">
        <w:t>)</w:t>
      </w:r>
      <w:r w:rsidR="00185F78" w:rsidRPr="000E3B6E">
        <w:t>.</w:t>
      </w:r>
      <w:r w:rsidR="00185F78" w:rsidRPr="00185F78">
        <w:t xml:space="preserve"> By year of enrolment, the average WIES a</w:t>
      </w:r>
      <w:r>
        <w:t>c</w:t>
      </w:r>
      <w:r w:rsidR="00185F78" w:rsidRPr="00185F78">
        <w:t>crued was less</w:t>
      </w:r>
      <w:r w:rsidR="00BC4F6C">
        <w:t xml:space="preserve"> than</w:t>
      </w:r>
      <w:r w:rsidR="00185F78" w:rsidRPr="00185F78">
        <w:t xml:space="preserve"> their respective WIES conversion rates</w:t>
      </w:r>
      <w:r w:rsidR="00523067">
        <w:t xml:space="preserve"> (</w:t>
      </w:r>
      <w:r w:rsidR="009B7B36">
        <w:t xml:space="preserve">patients enrolled for </w:t>
      </w:r>
      <w:r w:rsidR="00523067">
        <w:t>one</w:t>
      </w:r>
      <w:r w:rsidR="009B7B36">
        <w:t xml:space="preserve"> to 12 months = 2.2 WIES, 13 to 24 months</w:t>
      </w:r>
      <w:r w:rsidR="00523067">
        <w:t xml:space="preserve"> </w:t>
      </w:r>
      <w:r w:rsidR="009B7B36">
        <w:t>= 2.0 WIES and 25 to 36 months = 1.5 WIES</w:t>
      </w:r>
      <w:r w:rsidR="00690097">
        <w:t xml:space="preserve"> </w:t>
      </w:r>
      <w:r w:rsidR="009C2C42">
        <w:t>conversion rate</w:t>
      </w:r>
      <w:r w:rsidR="00523067">
        <w:t>)</w:t>
      </w:r>
      <w:r w:rsidR="009B7B36">
        <w:t>.</w:t>
      </w:r>
    </w:p>
    <w:p w14:paraId="032664C2" w14:textId="11E38554" w:rsidR="000E3B6E" w:rsidRDefault="000E3B6E" w:rsidP="000E3B6E">
      <w:pPr>
        <w:pStyle w:val="Figurecaption"/>
      </w:pPr>
      <w:bookmarkStart w:id="375" w:name="_Ref84943113"/>
      <w:r>
        <w:t xml:space="preserve">Figure </w:t>
      </w:r>
      <w:r w:rsidR="00970DF5">
        <w:fldChar w:fldCharType="begin"/>
      </w:r>
      <w:r w:rsidR="00970DF5">
        <w:instrText xml:space="preserve"> SEQ </w:instrText>
      </w:r>
      <w:r w:rsidR="00970DF5">
        <w:instrText xml:space="preserve">Figure \* ARABIC </w:instrText>
      </w:r>
      <w:r w:rsidR="00970DF5">
        <w:fldChar w:fldCharType="separate"/>
      </w:r>
      <w:r w:rsidR="00970DF5">
        <w:rPr>
          <w:noProof/>
        </w:rPr>
        <w:t>2</w:t>
      </w:r>
      <w:r w:rsidR="00970DF5">
        <w:rPr>
          <w:noProof/>
        </w:rPr>
        <w:fldChar w:fldCharType="end"/>
      </w:r>
      <w:bookmarkEnd w:id="375"/>
      <w:r w:rsidR="001253BD">
        <w:rPr>
          <w:noProof/>
        </w:rPr>
        <w:t>:</w:t>
      </w:r>
      <w:r>
        <w:t xml:space="preserve"> </w:t>
      </w:r>
      <w:r w:rsidRPr="008F491B">
        <w:t>WIES accumulated at participating health services</w:t>
      </w:r>
      <w:r w:rsidR="00523067">
        <w:t>,</w:t>
      </w:r>
      <w:r w:rsidRPr="008F491B">
        <w:t xml:space="preserve"> by months enrolled and year cohort, 2016</w:t>
      </w:r>
      <w:r w:rsidR="00714A3A">
        <w:t>–</w:t>
      </w:r>
      <w:r w:rsidRPr="008F491B">
        <w:t>17 to 2018</w:t>
      </w:r>
      <w:r w:rsidR="00714A3A">
        <w:t>–</w:t>
      </w:r>
      <w:r w:rsidRPr="008F491B">
        <w:t>19</w:t>
      </w:r>
    </w:p>
    <w:p w14:paraId="6C84C46E" w14:textId="279FA232" w:rsidR="003772A8" w:rsidRDefault="00BD35EC" w:rsidP="00911236">
      <w:pPr>
        <w:pStyle w:val="Body"/>
        <w:jc w:val="center"/>
      </w:pPr>
      <w:r w:rsidRPr="0086117E">
        <w:rPr>
          <w:noProof/>
        </w:rPr>
        <w:drawing>
          <wp:inline distT="0" distB="0" distL="0" distR="0" wp14:anchorId="321E1768" wp14:editId="4774AFF2">
            <wp:extent cx="4083050" cy="2945697"/>
            <wp:effectExtent l="0" t="0" r="0" b="7620"/>
            <wp:docPr id="12" name="Picture 12" descr="Use of WIES declined over 12 months for patients enrolled for one or two years.&#10;Use of WIES increased over 12 months for patients enrolled for three years.&#10;WIES use is below the WIES conversion rates for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e of WIES declined over 12 months for patients enrolled for one or two years.&#10;Use of WIES increased over 12 months for patients enrolled for three years.&#10;WIES use is below the WIES conversion rates for all patients."/>
                    <pic:cNvPicPr/>
                  </pic:nvPicPr>
                  <pic:blipFill>
                    <a:blip r:embed="rId31"/>
                    <a:stretch>
                      <a:fillRect/>
                    </a:stretch>
                  </pic:blipFill>
                  <pic:spPr>
                    <a:xfrm>
                      <a:off x="0" y="0"/>
                      <a:ext cx="4099024" cy="2957221"/>
                    </a:xfrm>
                    <a:prstGeom prst="rect">
                      <a:avLst/>
                    </a:prstGeom>
                  </pic:spPr>
                </pic:pic>
              </a:graphicData>
            </a:graphic>
          </wp:inline>
        </w:drawing>
      </w:r>
    </w:p>
    <w:p w14:paraId="5527EFD9" w14:textId="5A812FD9" w:rsidR="00415F4B" w:rsidRDefault="006B2445" w:rsidP="00827253">
      <w:pPr>
        <w:pStyle w:val="Body"/>
      </w:pPr>
      <w:r>
        <w:t xml:space="preserve">Intervention patients on average used more WIES than the </w:t>
      </w:r>
      <w:r w:rsidR="00423CE9">
        <w:t xml:space="preserve">WIES </w:t>
      </w:r>
      <w:r>
        <w:t>conversion rates</w:t>
      </w:r>
      <w:r w:rsidR="00523067">
        <w:t>,</w:t>
      </w:r>
      <w:r w:rsidR="00423CE9">
        <w:t xml:space="preserve"> which were based on an average of the entire enrolled cohort</w:t>
      </w:r>
      <w:r w:rsidR="00572747">
        <w:t xml:space="preserve"> for each </w:t>
      </w:r>
      <w:r w:rsidR="00A74D39">
        <w:t>patient enrolment year</w:t>
      </w:r>
      <w:r w:rsidR="00B31458">
        <w:t>.</w:t>
      </w:r>
    </w:p>
    <w:p w14:paraId="6F9B6D3D" w14:textId="6B32BCD0" w:rsidR="00DE74E2" w:rsidRDefault="00CF33AE" w:rsidP="00827253">
      <w:pPr>
        <w:pStyle w:val="Body"/>
      </w:pPr>
      <w:r>
        <w:t>T</w:t>
      </w:r>
      <w:r w:rsidR="00FE6694">
        <w:t xml:space="preserve">he </w:t>
      </w:r>
      <w:r w:rsidR="00327F11">
        <w:t>‘</w:t>
      </w:r>
      <w:r w:rsidR="00FE6694">
        <w:t>actual</w:t>
      </w:r>
      <w:r w:rsidR="00327F11">
        <w:t>’</w:t>
      </w:r>
      <w:r w:rsidR="00FE6694">
        <w:t xml:space="preserve"> and </w:t>
      </w:r>
      <w:r w:rsidR="00327F11">
        <w:t>‘</w:t>
      </w:r>
      <w:r w:rsidR="00FE6694">
        <w:t>predicted</w:t>
      </w:r>
      <w:r w:rsidR="00327F11">
        <w:t>’</w:t>
      </w:r>
      <w:r w:rsidR="00FE6694">
        <w:t xml:space="preserve"> WIES serves as a measure of how well a health service is performing relative to its peers after adjusting for a range of patient demographic and clinical characteristics.</w:t>
      </w:r>
      <w:r w:rsidR="003A7FB7">
        <w:t xml:space="preserve"> </w:t>
      </w:r>
      <w:r w:rsidR="006B2445">
        <w:t>After adjust</w:t>
      </w:r>
      <w:r w:rsidR="004C54EE">
        <w:t>ment</w:t>
      </w:r>
      <w:r>
        <w:t>,</w:t>
      </w:r>
      <w:r w:rsidR="006B2445">
        <w:t xml:space="preserve"> the difference in actual versus predicted WIES accrual varied across the three years of the trial. </w:t>
      </w:r>
      <w:r w:rsidR="003A7FB7">
        <w:t xml:space="preserve">Although there </w:t>
      </w:r>
      <w:r w:rsidR="00E130AA">
        <w:t xml:space="preserve">were some large differences in </w:t>
      </w:r>
      <w:r w:rsidR="00662F3B">
        <w:t xml:space="preserve">the </w:t>
      </w:r>
      <w:r w:rsidR="00E130AA">
        <w:t>first year, w</w:t>
      </w:r>
      <w:r w:rsidR="00827253">
        <w:t>hen adjusted for casemix and demographics there was not a large difference in predicted WIES between intervention and usual care patients for the later years</w:t>
      </w:r>
      <w:r w:rsidR="00E130AA">
        <w:t xml:space="preserve"> of the trial</w:t>
      </w:r>
      <w:r w:rsidR="00827253">
        <w:t>.</w:t>
      </w:r>
      <w:r w:rsidR="008A4EED">
        <w:t xml:space="preserve"> While </w:t>
      </w:r>
      <w:r w:rsidR="00827253">
        <w:t xml:space="preserve">the evaluation found that intervention patients used more WIES than usual care patients, it was not more than expected considering the patients’ </w:t>
      </w:r>
      <w:r w:rsidR="00DE74E2">
        <w:t xml:space="preserve">casemix and </w:t>
      </w:r>
      <w:r w:rsidR="00827253">
        <w:t>demographic profile</w:t>
      </w:r>
      <w:r w:rsidR="00FC1CDA">
        <w:t xml:space="preserve"> (</w:t>
      </w:r>
      <w:r w:rsidR="000E3B6E">
        <w:fldChar w:fldCharType="begin"/>
      </w:r>
      <w:r w:rsidR="000E3B6E">
        <w:instrText xml:space="preserve"> REF _Ref84943159 \h </w:instrText>
      </w:r>
      <w:r w:rsidR="000E3B6E">
        <w:fldChar w:fldCharType="separate"/>
      </w:r>
      <w:r w:rsidR="00970DF5">
        <w:t xml:space="preserve">Figure </w:t>
      </w:r>
      <w:r w:rsidR="00970DF5">
        <w:rPr>
          <w:noProof/>
        </w:rPr>
        <w:t>3</w:t>
      </w:r>
      <w:r w:rsidR="000E3B6E">
        <w:fldChar w:fldCharType="end"/>
      </w:r>
      <w:r w:rsidR="00FC1CDA">
        <w:t>).</w:t>
      </w:r>
      <w:r w:rsidR="003F1709">
        <w:t xml:space="preserve"> </w:t>
      </w:r>
    </w:p>
    <w:p w14:paraId="0E036FC7" w14:textId="3E1BF273" w:rsidR="000E3B6E" w:rsidRPr="000E3B6E" w:rsidRDefault="000E3B6E" w:rsidP="000E3B6E">
      <w:pPr>
        <w:pStyle w:val="Figurecaption"/>
      </w:pPr>
      <w:bookmarkStart w:id="376" w:name="_Ref84943159"/>
      <w:r>
        <w:lastRenderedPageBreak/>
        <w:t xml:space="preserve">Figure </w:t>
      </w:r>
      <w:r w:rsidR="00970DF5">
        <w:fldChar w:fldCharType="begin"/>
      </w:r>
      <w:r w:rsidR="00970DF5">
        <w:instrText xml:space="preserve"> SEQ Figure \* ARABIC </w:instrText>
      </w:r>
      <w:r w:rsidR="00970DF5">
        <w:fldChar w:fldCharType="separate"/>
      </w:r>
      <w:r w:rsidR="00970DF5">
        <w:rPr>
          <w:noProof/>
        </w:rPr>
        <w:t>3</w:t>
      </w:r>
      <w:r w:rsidR="00970DF5">
        <w:rPr>
          <w:noProof/>
        </w:rPr>
        <w:fldChar w:fldCharType="end"/>
      </w:r>
      <w:bookmarkEnd w:id="376"/>
      <w:r w:rsidR="001253BD">
        <w:rPr>
          <w:noProof/>
        </w:rPr>
        <w:t>:</w:t>
      </w:r>
      <w:r>
        <w:t xml:space="preserve"> </w:t>
      </w:r>
      <w:r w:rsidRPr="00BC3E7F">
        <w:t>Percent</w:t>
      </w:r>
      <w:r w:rsidR="00523067">
        <w:t>age</w:t>
      </w:r>
      <w:r w:rsidRPr="00BC3E7F">
        <w:t xml:space="preserve"> difference between actual and predicted WIES accumulated</w:t>
      </w:r>
      <w:r w:rsidR="00523067">
        <w:t>,</w:t>
      </w:r>
      <w:r w:rsidRPr="00BC3E7F">
        <w:t xml:space="preserve"> by patient group and health service</w:t>
      </w:r>
      <w:r w:rsidR="00523067">
        <w:t>,</w:t>
      </w:r>
      <w:r w:rsidRPr="00BC3E7F">
        <w:t xml:space="preserve"> 2016</w:t>
      </w:r>
      <w:r w:rsidR="00714A3A">
        <w:t>–</w:t>
      </w:r>
      <w:r w:rsidRPr="00BC3E7F">
        <w:t>17 to 2018</w:t>
      </w:r>
      <w:r w:rsidR="00714A3A">
        <w:t>–</w:t>
      </w:r>
      <w:r w:rsidRPr="00BC3E7F">
        <w:t>19</w:t>
      </w:r>
    </w:p>
    <w:p w14:paraId="3C672EFA" w14:textId="19CE9AE9" w:rsidR="00AF3AB8" w:rsidRDefault="00813D47" w:rsidP="00813D47">
      <w:pPr>
        <w:pStyle w:val="Body"/>
        <w:jc w:val="center"/>
      </w:pPr>
      <w:r w:rsidRPr="0007651D">
        <w:rPr>
          <w:noProof/>
        </w:rPr>
        <w:drawing>
          <wp:inline distT="0" distB="0" distL="0" distR="0" wp14:anchorId="26198B8D" wp14:editId="5401A9F1">
            <wp:extent cx="4755119" cy="3060700"/>
            <wp:effectExtent l="0" t="0" r="7620" b="6350"/>
            <wp:docPr id="15" name="Picture 15" descr="In 2016–17 there were some large differences in predicted WIES between intervention and usual care patients.&#10;In 2017–18 and 2018–19 there was not a large difference n predicted WIES between intervention and usual car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 2016–17 there were some large differences in predicted WIES between intervention and usual care patients.&#10;In 2017–18 and 2018–19 there was not a large difference n predicted WIES between intervention and usual care patients."/>
                    <pic:cNvPicPr/>
                  </pic:nvPicPr>
                  <pic:blipFill>
                    <a:blip r:embed="rId32"/>
                    <a:stretch>
                      <a:fillRect/>
                    </a:stretch>
                  </pic:blipFill>
                  <pic:spPr>
                    <a:xfrm>
                      <a:off x="0" y="0"/>
                      <a:ext cx="4766511" cy="3068032"/>
                    </a:xfrm>
                    <a:prstGeom prst="rect">
                      <a:avLst/>
                    </a:prstGeom>
                  </pic:spPr>
                </pic:pic>
              </a:graphicData>
            </a:graphic>
          </wp:inline>
        </w:drawing>
      </w:r>
    </w:p>
    <w:p w14:paraId="021407D3" w14:textId="6F93C714" w:rsidR="00664904" w:rsidRDefault="00664904" w:rsidP="00B6648F">
      <w:pPr>
        <w:pStyle w:val="Body"/>
      </w:pPr>
      <w:r>
        <w:t>In</w:t>
      </w:r>
      <w:r w:rsidRPr="004E610A">
        <w:t xml:space="preserve"> 2018</w:t>
      </w:r>
      <w:r w:rsidR="00714A3A">
        <w:t>–</w:t>
      </w:r>
      <w:r w:rsidRPr="004E610A">
        <w:t xml:space="preserve">19 the average WIES per patient year was 2.48 in the intervention group compared </w:t>
      </w:r>
      <w:r w:rsidR="003548D3">
        <w:t>with</w:t>
      </w:r>
      <w:r w:rsidR="003548D3" w:rsidRPr="00A3737F">
        <w:t xml:space="preserve"> </w:t>
      </w:r>
      <w:r w:rsidRPr="004E610A">
        <w:t xml:space="preserve">3.25 </w:t>
      </w:r>
      <w:r>
        <w:t>(</w:t>
      </w:r>
      <w:r w:rsidR="00714A3A">
        <w:t>–</w:t>
      </w:r>
      <w:r>
        <w:t xml:space="preserve">23 per cent) </w:t>
      </w:r>
      <w:r w:rsidRPr="004E610A">
        <w:t>in</w:t>
      </w:r>
      <w:r>
        <w:t xml:space="preserve"> 2017</w:t>
      </w:r>
      <w:r w:rsidR="00523067">
        <w:t>–</w:t>
      </w:r>
      <w:r>
        <w:t>18</w:t>
      </w:r>
      <w:r w:rsidRPr="004E610A">
        <w:t>; the average WIES per patient year in the usual care group also declined to 1.53 in 2018</w:t>
      </w:r>
      <w:r w:rsidR="00523067">
        <w:t>–</w:t>
      </w:r>
      <w:r w:rsidRPr="004E610A">
        <w:t xml:space="preserve">19 compared </w:t>
      </w:r>
      <w:r w:rsidR="003548D3">
        <w:t>with</w:t>
      </w:r>
      <w:r w:rsidR="003548D3" w:rsidRPr="00A3737F">
        <w:t xml:space="preserve"> </w:t>
      </w:r>
      <w:r w:rsidRPr="004E610A">
        <w:t xml:space="preserve">1.73 </w:t>
      </w:r>
      <w:r>
        <w:t>(</w:t>
      </w:r>
      <w:r w:rsidR="00714A3A">
        <w:t>–</w:t>
      </w:r>
      <w:r>
        <w:t xml:space="preserve">11 per cent) </w:t>
      </w:r>
      <w:r w:rsidRPr="004E610A">
        <w:t>in the previous year.</w:t>
      </w:r>
    </w:p>
    <w:p w14:paraId="12FD2538" w14:textId="77777777" w:rsidR="00C709F5" w:rsidRDefault="00B6648F" w:rsidP="00B6648F">
      <w:pPr>
        <w:pStyle w:val="Body"/>
      </w:pPr>
      <w:r>
        <w:t xml:space="preserve">Overall, there was limited discussion among workforce participants of the trials impact on patient WIES utilisation. Some workforce participants at </w:t>
      </w:r>
      <w:r w:rsidR="006E70BC">
        <w:t>three health services</w:t>
      </w:r>
      <w:r>
        <w:t xml:space="preserve"> discussed reduced WIES utilisation as a result of reduced readmissions. </w:t>
      </w:r>
    </w:p>
    <w:p w14:paraId="7C63C5AC" w14:textId="5E7F2E0C" w:rsidR="00C709F5" w:rsidRDefault="00327F11" w:rsidP="009A65B9">
      <w:pPr>
        <w:pStyle w:val="Quotetext"/>
      </w:pPr>
      <w:r>
        <w:t>‘</w:t>
      </w:r>
      <w:r w:rsidR="009A65B9">
        <w:t>…</w:t>
      </w:r>
      <w:r w:rsidR="001253BD">
        <w:t xml:space="preserve"> </w:t>
      </w:r>
      <w:r w:rsidR="009A65B9">
        <w:t>we’re reasonably agreed, and we would say it’s been positive financially as well as positive in a lot of other ways.</w:t>
      </w:r>
      <w:r>
        <w:t>’</w:t>
      </w:r>
    </w:p>
    <w:p w14:paraId="0A35B8D2" w14:textId="501660EB" w:rsidR="00B6648F" w:rsidRDefault="00B6648F" w:rsidP="00B6648F">
      <w:pPr>
        <w:pStyle w:val="Body"/>
      </w:pPr>
      <w:r>
        <w:t xml:space="preserve">Some participants described a lack of clarity </w:t>
      </w:r>
      <w:r w:rsidR="00523067">
        <w:t>about</w:t>
      </w:r>
      <w:r>
        <w:t xml:space="preserve"> the funding model and that the implementation of the capitated funding model for providing services to the HealthLinks intervention patient cohort did not occur as they had initially expected</w:t>
      </w:r>
      <w:r w:rsidR="003B1690">
        <w:t xml:space="preserve"> at their health service</w:t>
      </w:r>
      <w:r>
        <w:t>.</w:t>
      </w:r>
    </w:p>
    <w:p w14:paraId="6EB6FFEB" w14:textId="25D5A708" w:rsidR="00045824" w:rsidRDefault="00327F11" w:rsidP="00E023AA">
      <w:pPr>
        <w:pStyle w:val="Quotetext"/>
      </w:pPr>
      <w:r>
        <w:t>‘</w:t>
      </w:r>
      <w:r w:rsidR="00E023AA" w:rsidRPr="00E023AA">
        <w:t>But I guess it was kind of touted at the start that there was all this extra funding and EFT and nothing eventuated, so there was a bit of frustration around that.</w:t>
      </w:r>
      <w:r>
        <w:t>’</w:t>
      </w:r>
    </w:p>
    <w:p w14:paraId="0B86771B" w14:textId="77777777" w:rsidR="005257C4" w:rsidRDefault="00B6648F" w:rsidP="00A46EBE">
      <w:pPr>
        <w:pStyle w:val="Body"/>
      </w:pPr>
      <w:r>
        <w:t xml:space="preserve">In general, workforce participants believed participation in the HealthLinks trial quantified the true demand for services and highlighted the importance of funding community-based care for chronic disease management. They described that it provided an opportunity for health services to observe service gaps and think about how to shape services and allocate funding to more effectively address patient needs. </w:t>
      </w:r>
    </w:p>
    <w:p w14:paraId="0B344ED2" w14:textId="7D85C2F4" w:rsidR="005257C4" w:rsidRDefault="00327F11" w:rsidP="0023530D">
      <w:pPr>
        <w:pStyle w:val="Quotetext"/>
      </w:pPr>
      <w:r>
        <w:t>‘</w:t>
      </w:r>
      <w:r w:rsidR="0023530D" w:rsidRPr="0023530D">
        <w:t>There’s been a massive shift to appreciating that community-based care</w:t>
      </w:r>
      <w:r w:rsidR="001253BD">
        <w:t xml:space="preserve"> </w:t>
      </w:r>
      <w:r w:rsidR="0023530D" w:rsidRPr="0023530D">
        <w:t>…</w:t>
      </w:r>
      <w:r w:rsidR="001253BD">
        <w:t xml:space="preserve"> </w:t>
      </w:r>
      <w:r w:rsidR="0023530D" w:rsidRPr="0023530D">
        <w:t>shifted dramatically over the last years that we’ve been working on it, from it being almost just like a thing that people will pay lip service to, but do nothing on, to something that’s deeply embedded. That doesn’t mean it's easy</w:t>
      </w:r>
      <w:r w:rsidR="00E23D4C">
        <w:t>;</w:t>
      </w:r>
      <w:r w:rsidR="0023530D" w:rsidRPr="0023530D">
        <w:t xml:space="preserve"> it just means there</w:t>
      </w:r>
      <w:r w:rsidR="00E23D4C">
        <w:t>’</w:t>
      </w:r>
      <w:r w:rsidR="0023530D" w:rsidRPr="0023530D">
        <w:t>s a recognition.</w:t>
      </w:r>
      <w:r>
        <w:t>’</w:t>
      </w:r>
    </w:p>
    <w:p w14:paraId="69AA7F96" w14:textId="689CDD5D" w:rsidR="00224E91" w:rsidRDefault="00C32FBE" w:rsidP="00A46EBE">
      <w:pPr>
        <w:pStyle w:val="Body"/>
      </w:pPr>
      <w:r>
        <w:t>Participants</w:t>
      </w:r>
      <w:r w:rsidR="00B6648F">
        <w:t xml:space="preserve"> also highlighted a need to consider non-financial measures in determining intervention effectiveness such as patient outcomes, quality of life and value-based care.</w:t>
      </w:r>
    </w:p>
    <w:p w14:paraId="653CEA87" w14:textId="2113D2EA" w:rsidR="00F75DF4" w:rsidRDefault="00327F11" w:rsidP="00F75DF4">
      <w:pPr>
        <w:pStyle w:val="Quotetext"/>
      </w:pPr>
      <w:r>
        <w:t>‘</w:t>
      </w:r>
      <w:r w:rsidR="00F75DF4">
        <w:t>The other thing about the model is it</w:t>
      </w:r>
      <w:r w:rsidR="001253BD">
        <w:t>’</w:t>
      </w:r>
      <w:r w:rsidR="00F75DF4">
        <w:t>s not necessarily incentivised to do anything but save money, it</w:t>
      </w:r>
      <w:r w:rsidR="001253BD">
        <w:t>’</w:t>
      </w:r>
      <w:r w:rsidR="00F75DF4">
        <w:t>s not specific</w:t>
      </w:r>
      <w:r w:rsidR="001253BD">
        <w:t xml:space="preserve"> </w:t>
      </w:r>
      <w:r w:rsidR="00F75DF4">
        <w:t>…</w:t>
      </w:r>
      <w:r w:rsidR="001253BD">
        <w:t xml:space="preserve"> </w:t>
      </w:r>
      <w:r w:rsidR="00F75DF4">
        <w:t>brute measures are not necessarily about clinical outcomes</w:t>
      </w:r>
      <w:r w:rsidR="001253BD">
        <w:t xml:space="preserve"> </w:t>
      </w:r>
      <w:r w:rsidR="00F75DF4">
        <w:t>…</w:t>
      </w:r>
      <w:r w:rsidR="001253BD">
        <w:t xml:space="preserve"> </w:t>
      </w:r>
      <w:r w:rsidR="00F75DF4">
        <w:t xml:space="preserve">but if </w:t>
      </w:r>
      <w:r w:rsidR="00F75DF4">
        <w:lastRenderedPageBreak/>
        <w:t>hospital re-presentation is the only measure it</w:t>
      </w:r>
      <w:r w:rsidR="001253BD">
        <w:t>’</w:t>
      </w:r>
      <w:r w:rsidR="00F75DF4">
        <w:t>s probably not enough to tell us exactly whether it's producing clinical outcomes for the patient.</w:t>
      </w:r>
      <w:r>
        <w:t>’</w:t>
      </w:r>
    </w:p>
    <w:p w14:paraId="0C6671FA" w14:textId="11CFBDA1" w:rsidR="00FB176B" w:rsidRDefault="00FB176B" w:rsidP="00A46EBE">
      <w:pPr>
        <w:pStyle w:val="Body"/>
      </w:pPr>
      <w:r>
        <w:br w:type="page"/>
      </w:r>
    </w:p>
    <w:p w14:paraId="60878AA2" w14:textId="4CD1A970" w:rsidR="00B6648F" w:rsidRDefault="00B6648F" w:rsidP="002850AB">
      <w:pPr>
        <w:pStyle w:val="Heading1"/>
        <w:spacing w:before="0"/>
      </w:pPr>
      <w:bookmarkStart w:id="377" w:name="_Toc82169544"/>
      <w:bookmarkStart w:id="378" w:name="_Toc82171460"/>
      <w:bookmarkStart w:id="379" w:name="_Toc84950364"/>
      <w:bookmarkStart w:id="380" w:name="_Toc99354397"/>
      <w:r>
        <w:lastRenderedPageBreak/>
        <w:t>Evaluation limitations</w:t>
      </w:r>
      <w:bookmarkEnd w:id="377"/>
      <w:bookmarkEnd w:id="378"/>
      <w:bookmarkEnd w:id="379"/>
      <w:bookmarkEnd w:id="380"/>
    </w:p>
    <w:p w14:paraId="4ADE502D" w14:textId="77777777" w:rsidR="00B6648F" w:rsidRDefault="00B6648F" w:rsidP="00FF5596">
      <w:pPr>
        <w:pStyle w:val="Heading2"/>
      </w:pPr>
      <w:bookmarkStart w:id="381" w:name="_Toc82169545"/>
      <w:bookmarkStart w:id="382" w:name="_Toc82171461"/>
      <w:bookmarkStart w:id="383" w:name="_Toc84950365"/>
      <w:bookmarkStart w:id="384" w:name="_Toc99354398"/>
      <w:r>
        <w:t>Overall</w:t>
      </w:r>
      <w:bookmarkEnd w:id="381"/>
      <w:bookmarkEnd w:id="382"/>
      <w:bookmarkEnd w:id="383"/>
      <w:bookmarkEnd w:id="384"/>
    </w:p>
    <w:p w14:paraId="4DB6BAB2" w14:textId="0E8B03EE" w:rsidR="00B6648F" w:rsidRDefault="00B6648F" w:rsidP="00B6648F">
      <w:pPr>
        <w:pStyle w:val="Body"/>
      </w:pPr>
      <w:r>
        <w:t xml:space="preserve">Different health services implemented different intervention models of care and </w:t>
      </w:r>
      <w:r w:rsidR="00714A3A">
        <w:t>began</w:t>
      </w:r>
      <w:r>
        <w:t xml:space="preserve"> active participation at different times throughout the trial period. Health services </w:t>
      </w:r>
      <w:r w:rsidR="001253BD">
        <w:t xml:space="preserve">that </w:t>
      </w:r>
      <w:r>
        <w:t>started earlier would potentially have more teething problems</w:t>
      </w:r>
      <w:r w:rsidR="006E6E2A">
        <w:t>,</w:t>
      </w:r>
      <w:r>
        <w:t xml:space="preserve"> and this may be reflected in patient outcomes being not as predicted early in the trial period. </w:t>
      </w:r>
    </w:p>
    <w:p w14:paraId="76250B2A" w14:textId="77777777" w:rsidR="00B6648F" w:rsidRDefault="00B6648F" w:rsidP="00FF5596">
      <w:pPr>
        <w:pStyle w:val="Heading2"/>
      </w:pPr>
      <w:bookmarkStart w:id="385" w:name="_Toc82169546"/>
      <w:bookmarkStart w:id="386" w:name="_Toc82171462"/>
      <w:bookmarkStart w:id="387" w:name="_Toc84950366"/>
      <w:bookmarkStart w:id="388" w:name="_Toc99354399"/>
      <w:r>
        <w:t>The algorithm</w:t>
      </w:r>
      <w:bookmarkEnd w:id="385"/>
      <w:bookmarkEnd w:id="386"/>
      <w:bookmarkEnd w:id="387"/>
      <w:bookmarkEnd w:id="388"/>
    </w:p>
    <w:p w14:paraId="062A358F" w14:textId="7112A232" w:rsidR="00B6648F" w:rsidRDefault="00B6648F" w:rsidP="00B6648F">
      <w:pPr>
        <w:pStyle w:val="Body"/>
      </w:pPr>
      <w:r>
        <w:t xml:space="preserve">The change over from the SAS to </w:t>
      </w:r>
      <w:r w:rsidR="006E6E2A">
        <w:t xml:space="preserve">the </w:t>
      </w:r>
      <w:r>
        <w:t>SQL</w:t>
      </w:r>
      <w:r w:rsidR="006E6E2A">
        <w:t>-</w:t>
      </w:r>
      <w:r>
        <w:t xml:space="preserve">based algorithm in early 2017 resulted in differences in patient cohorts selected by health services and subsequent </w:t>
      </w:r>
      <w:r w:rsidR="005F4E0B">
        <w:t>department</w:t>
      </w:r>
      <w:r w:rsidR="00BC1CEC">
        <w:t>-</w:t>
      </w:r>
      <w:r>
        <w:t xml:space="preserve">identified patients. This would have </w:t>
      </w:r>
      <w:r w:rsidR="00BC1CEC">
        <w:t xml:space="preserve">had </w:t>
      </w:r>
      <w:r>
        <w:t xml:space="preserve">an impact on the early recruitment of intervention patients and generating a valid patient ID for them going forward and potential bias in the WIES analysis especially. At this stage, it is not possible to quantify the level of bias this has generated. </w:t>
      </w:r>
    </w:p>
    <w:p w14:paraId="1C5566A0" w14:textId="77777777" w:rsidR="00B6648F" w:rsidRDefault="00B6648F" w:rsidP="00FF5596">
      <w:pPr>
        <w:pStyle w:val="Heading2"/>
      </w:pPr>
      <w:bookmarkStart w:id="389" w:name="_Toc82169547"/>
      <w:bookmarkStart w:id="390" w:name="_Toc82171463"/>
      <w:bookmarkStart w:id="391" w:name="_Toc84950367"/>
      <w:bookmarkStart w:id="392" w:name="_Toc99354400"/>
      <w:r>
        <w:t>Patient outcomes</w:t>
      </w:r>
      <w:bookmarkEnd w:id="389"/>
      <w:bookmarkEnd w:id="390"/>
      <w:bookmarkEnd w:id="391"/>
      <w:bookmarkEnd w:id="392"/>
    </w:p>
    <w:p w14:paraId="134EBA08" w14:textId="3449B956" w:rsidR="00B6648F" w:rsidRDefault="00B6648F" w:rsidP="00B6648F">
      <w:pPr>
        <w:pStyle w:val="Body"/>
      </w:pPr>
      <w:r>
        <w:t>The VINAH and Victorian Death Index datasets only covered the trial period in any detail. This meant that the DID approach could not be applied to these datasets. Only trial period differences between patient groups were undertaken.</w:t>
      </w:r>
    </w:p>
    <w:p w14:paraId="4E437755" w14:textId="6B1330B7" w:rsidR="00B6648F" w:rsidRDefault="00B6648F" w:rsidP="00B6648F">
      <w:pPr>
        <w:pStyle w:val="Body"/>
      </w:pPr>
      <w:r>
        <w:t xml:space="preserve">Data from two different sources were used to undertake </w:t>
      </w:r>
      <w:r w:rsidR="00BC1CEC">
        <w:t>ED</w:t>
      </w:r>
      <w:r>
        <w:t xml:space="preserve"> and inpatient results. Establishing inferences between them was not encouraged due to potential biases.</w:t>
      </w:r>
    </w:p>
    <w:p w14:paraId="0D45DB16" w14:textId="1DC070D4" w:rsidR="00B6648F" w:rsidRDefault="00B6648F" w:rsidP="00B6648F">
      <w:pPr>
        <w:pStyle w:val="Body"/>
      </w:pPr>
      <w:r>
        <w:t>The lack of appropriate control patients in this study is a potential weakness. Whil</w:t>
      </w:r>
      <w:r w:rsidR="00F71FAE">
        <w:t>e</w:t>
      </w:r>
      <w:r>
        <w:t xml:space="preserve"> the parallel trends held for most intervention versus usual care models</w:t>
      </w:r>
      <w:r w:rsidR="00BC1CEC">
        <w:t>,</w:t>
      </w:r>
      <w:r>
        <w:t xml:space="preserve"> it failed at the system-wide level due to inherent differences between the patient groups. Even after undertaking greedy matching of usual care to intervention patients, there were potential differences between the two groups. In future, to reduce bias, a randomised stepped-wedge design would be an appropriate alternative. A finite availability of resources and targeted models of care meant that health services tended to focus more on the high</w:t>
      </w:r>
      <w:r w:rsidR="00BC1CEC">
        <w:t>-</w:t>
      </w:r>
      <w:r>
        <w:t xml:space="preserve">needs patients, compounding differences. </w:t>
      </w:r>
    </w:p>
    <w:p w14:paraId="4BF2A159" w14:textId="1A24933B" w:rsidR="00B6648F" w:rsidRDefault="00B6648F" w:rsidP="00B6648F">
      <w:pPr>
        <w:pStyle w:val="Body"/>
      </w:pPr>
      <w:r>
        <w:t xml:space="preserve">In the generation of the final tranche of data, an issue in linkage of the VEMD data resulted in a loss of VEMD data in the pre-trial period. Therefore, a </w:t>
      </w:r>
      <w:r w:rsidR="00327F11">
        <w:t>‘</w:t>
      </w:r>
      <w:r>
        <w:t>supplementary</w:t>
      </w:r>
      <w:r w:rsidR="00327F11">
        <w:t>’</w:t>
      </w:r>
      <w:r>
        <w:t xml:space="preserve"> VEMD dataset that contains pre-trial data was used for analysis. This may have a significant impact on inferences made </w:t>
      </w:r>
      <w:r w:rsidR="00BC1CEC">
        <w:t>regarding</w:t>
      </w:r>
      <w:r>
        <w:t xml:space="preserve"> comparing outcomes from inpatient and ED analyses as we are using disparate datasets.</w:t>
      </w:r>
    </w:p>
    <w:p w14:paraId="3624C2AD" w14:textId="77777777" w:rsidR="00B6648F" w:rsidRDefault="00B6648F" w:rsidP="00FF5596">
      <w:pPr>
        <w:pStyle w:val="Heading2"/>
      </w:pPr>
      <w:bookmarkStart w:id="393" w:name="_Toc82169548"/>
      <w:bookmarkStart w:id="394" w:name="_Toc82171464"/>
      <w:bookmarkStart w:id="395" w:name="_Toc84950368"/>
      <w:bookmarkStart w:id="396" w:name="_Toc99354401"/>
      <w:r>
        <w:t>Patient surveys</w:t>
      </w:r>
      <w:bookmarkEnd w:id="393"/>
      <w:bookmarkEnd w:id="394"/>
      <w:bookmarkEnd w:id="395"/>
      <w:bookmarkEnd w:id="396"/>
    </w:p>
    <w:p w14:paraId="3B4D3D8A" w14:textId="7E9E4FCB" w:rsidR="00B6648F" w:rsidRDefault="00B6648F" w:rsidP="00B6648F">
      <w:pPr>
        <w:pStyle w:val="Body"/>
      </w:pPr>
      <w:r>
        <w:t xml:space="preserve">In conducting patient surveys it was not guaranteed that baseline surveys were true baseline </w:t>
      </w:r>
      <w:r w:rsidR="00BC1CEC">
        <w:t xml:space="preserve">because </w:t>
      </w:r>
      <w:r>
        <w:t xml:space="preserve">health services </w:t>
      </w:r>
      <w:r w:rsidR="00714A3A">
        <w:t>began</w:t>
      </w:r>
      <w:r>
        <w:t xml:space="preserve"> survey recruitment activities at different dates due to delays in securing local ethics approvals. Survey recruitment activities at participating health services also </w:t>
      </w:r>
      <w:r w:rsidR="00714A3A">
        <w:t>began</w:t>
      </w:r>
      <w:r>
        <w:t xml:space="preserve"> after the health services had implemented their intervention models of care.</w:t>
      </w:r>
    </w:p>
    <w:p w14:paraId="1D3EB70B" w14:textId="237BEF3A" w:rsidR="00B6648F" w:rsidRDefault="00B6648F" w:rsidP="00B6648F">
      <w:pPr>
        <w:pStyle w:val="Body"/>
      </w:pPr>
      <w:r>
        <w:t xml:space="preserve">There may be bias and lack of generalisability associated with the low response rate and high dropout over time. Indeed, we found that there were significant differences in demographics between waves. There was also a lack of sufficient intervention patients who completed the evaluation survey. This meant analysis to assess whether changes in self-reported outcomes are attributable to the intervention model of care cannot be undertaken and that cost-benefit analysis </w:t>
      </w:r>
      <w:r>
        <w:lastRenderedPageBreak/>
        <w:t xml:space="preserve">was not possible. Most survey responders also identified English as their preferred language and results are therefore not representative of </w:t>
      </w:r>
      <w:r w:rsidR="00336B3B">
        <w:t>culturally and linguistically diverse</w:t>
      </w:r>
      <w:r>
        <w:t xml:space="preserve"> groups.</w:t>
      </w:r>
    </w:p>
    <w:p w14:paraId="0A00E7A8" w14:textId="5A722C0F" w:rsidR="00B6648F" w:rsidRDefault="00B6648F" w:rsidP="00B6648F">
      <w:pPr>
        <w:pStyle w:val="Body"/>
      </w:pPr>
      <w:r>
        <w:t>The SF-12 survey tool normalises patient survey responses to the 2009 US general population. The characteristics of the US population may differ to those of HealthLinks cohort. Furthermore, the US population mean and standard deviations do not account for the age and/or gender.</w:t>
      </w:r>
    </w:p>
    <w:p w14:paraId="5FC3D685" w14:textId="548AD169" w:rsidR="00B6648F" w:rsidRDefault="00B6648F" w:rsidP="00B6648F">
      <w:pPr>
        <w:pStyle w:val="Body"/>
      </w:pPr>
      <w:r w:rsidRPr="005C7CAD">
        <w:t>Data quality of demographic survey responses was generally poor due to the open</w:t>
      </w:r>
      <w:r w:rsidR="00BC1CEC">
        <w:t>-</w:t>
      </w:r>
      <w:r w:rsidRPr="005C7CAD">
        <w:t>ended nature of questions (</w:t>
      </w:r>
      <w:r w:rsidR="00867CA2">
        <w:t>for example,</w:t>
      </w:r>
      <w:r w:rsidRPr="005C7CAD">
        <w:t xml:space="preserve"> there were no tick boxes for race and patients could enter a free-text response). As a result, demographics were based on VAED data where available.</w:t>
      </w:r>
    </w:p>
    <w:p w14:paraId="770998E2" w14:textId="77777777" w:rsidR="00B6648F" w:rsidRDefault="00B6648F" w:rsidP="00FF5596">
      <w:pPr>
        <w:pStyle w:val="Heading2"/>
      </w:pPr>
      <w:bookmarkStart w:id="397" w:name="_Toc82169549"/>
      <w:bookmarkStart w:id="398" w:name="_Toc82171465"/>
      <w:bookmarkStart w:id="399" w:name="_Toc84950369"/>
      <w:bookmarkStart w:id="400" w:name="_Toc99354402"/>
      <w:r>
        <w:t>Focus group surveys and interviews</w:t>
      </w:r>
      <w:bookmarkEnd w:id="397"/>
      <w:bookmarkEnd w:id="398"/>
      <w:bookmarkEnd w:id="399"/>
      <w:bookmarkEnd w:id="400"/>
    </w:p>
    <w:p w14:paraId="33820D65" w14:textId="3D272DE4" w:rsidR="00D9757D" w:rsidRDefault="00BC1CEC" w:rsidP="00B6648F">
      <w:pPr>
        <w:pStyle w:val="Body"/>
      </w:pPr>
      <w:r>
        <w:t>Most</w:t>
      </w:r>
      <w:r w:rsidR="00B6648F">
        <w:t xml:space="preserve"> workplace roles were covered in the sessions</w:t>
      </w:r>
      <w:r w:rsidR="00AF3CCC">
        <w:t>,</w:t>
      </w:r>
      <w:r w:rsidR="00B6648F">
        <w:t xml:space="preserve"> but low participation rates may be a potential bias and </w:t>
      </w:r>
      <w:r>
        <w:t xml:space="preserve">affect </w:t>
      </w:r>
      <w:r w:rsidR="00B6648F">
        <w:t xml:space="preserve">the generalisability of findings, although key themes were consistent across all health services. </w:t>
      </w:r>
    </w:p>
    <w:p w14:paraId="463B1DDF" w14:textId="34E20472" w:rsidR="00B6648F" w:rsidRDefault="00B6648F" w:rsidP="00B6648F">
      <w:pPr>
        <w:pStyle w:val="Body"/>
      </w:pPr>
      <w:r>
        <w:t>Baseline sessions were not conducted at baseline for some health services so before and after inferences for intervention</w:t>
      </w:r>
      <w:r w:rsidR="00BC1CEC">
        <w:t>-</w:t>
      </w:r>
      <w:r>
        <w:t>based questions may be of limited value.</w:t>
      </w:r>
    </w:p>
    <w:p w14:paraId="64F5D2F2" w14:textId="77777777" w:rsidR="00B6648F" w:rsidRDefault="00B6648F" w:rsidP="00FF5596">
      <w:pPr>
        <w:pStyle w:val="Heading2"/>
      </w:pPr>
      <w:bookmarkStart w:id="401" w:name="_Toc82169550"/>
      <w:bookmarkStart w:id="402" w:name="_Toc82171466"/>
      <w:bookmarkStart w:id="403" w:name="_Toc84950370"/>
      <w:bookmarkStart w:id="404" w:name="_Toc99354403"/>
      <w:r>
        <w:t>Costings data</w:t>
      </w:r>
      <w:bookmarkEnd w:id="401"/>
      <w:bookmarkEnd w:id="402"/>
      <w:bookmarkEnd w:id="403"/>
      <w:bookmarkEnd w:id="404"/>
    </w:p>
    <w:p w14:paraId="45AA6D13" w14:textId="2CD54BA3" w:rsidR="002850AB" w:rsidRDefault="00B6648F" w:rsidP="00B6648F">
      <w:pPr>
        <w:pStyle w:val="Body"/>
      </w:pPr>
      <w:r>
        <w:t xml:space="preserve">The participating health services and the evaluation team have worked hard to capture the costs of the intervention. However, it should be noted that this is a very difficult exercise within an existing health system. It requires additional costs associated with the intervention to be identified and distinguished from those that would have occurred without it. In practice this is always difficult to do, </w:t>
      </w:r>
      <w:r w:rsidRPr="00842863">
        <w:t>which means the cost estimates here are subject to considerable uncertainty.</w:t>
      </w:r>
    </w:p>
    <w:p w14:paraId="63AEA9E8" w14:textId="3C29EDD6" w:rsidR="00D4422A" w:rsidRDefault="00D4422A" w:rsidP="00AA0C79">
      <w:pPr>
        <w:pStyle w:val="Body"/>
      </w:pPr>
    </w:p>
    <w:p w14:paraId="6427676B" w14:textId="77777777" w:rsidR="001253BD" w:rsidRDefault="001253BD">
      <w:pPr>
        <w:spacing w:after="0" w:line="240" w:lineRule="auto"/>
        <w:rPr>
          <w:rFonts w:eastAsia="MS Gothic" w:cs="Arial"/>
          <w:bCs/>
          <w:color w:val="201547"/>
          <w:kern w:val="32"/>
          <w:sz w:val="44"/>
          <w:szCs w:val="44"/>
        </w:rPr>
      </w:pPr>
      <w:bookmarkStart w:id="405" w:name="_Toc82169551"/>
      <w:bookmarkStart w:id="406" w:name="_Toc82171467"/>
      <w:bookmarkStart w:id="407" w:name="_Toc84950371"/>
      <w:r>
        <w:br w:type="page"/>
      </w:r>
    </w:p>
    <w:p w14:paraId="1ACC3493" w14:textId="312499A7" w:rsidR="00D4422A" w:rsidRDefault="00D4422A" w:rsidP="00D4422A">
      <w:pPr>
        <w:pStyle w:val="Heading1"/>
        <w:spacing w:before="0"/>
      </w:pPr>
      <w:bookmarkStart w:id="408" w:name="_Toc99354404"/>
      <w:r w:rsidRPr="00D4422A">
        <w:lastRenderedPageBreak/>
        <w:t>Conclusion</w:t>
      </w:r>
      <w:bookmarkEnd w:id="405"/>
      <w:bookmarkEnd w:id="406"/>
      <w:bookmarkEnd w:id="407"/>
      <w:bookmarkEnd w:id="408"/>
    </w:p>
    <w:p w14:paraId="2709B249" w14:textId="6B003461" w:rsidR="00D4422A" w:rsidRDefault="00D4422A" w:rsidP="00D4422A">
      <w:pPr>
        <w:pStyle w:val="Body"/>
      </w:pPr>
      <w:r w:rsidRPr="000E0B1C">
        <w:t>The department sought to investigate if flexible funding enables health services to develop and implement</w:t>
      </w:r>
      <w:r>
        <w:t xml:space="preserve"> alternative models (to inpatient acute care) that provide better experiences and outcomes for patients with chronic conditions, at equal or lower cost.</w:t>
      </w:r>
    </w:p>
    <w:p w14:paraId="3A096DEA" w14:textId="738DD30E" w:rsidR="00D4422A" w:rsidRDefault="00D4422A" w:rsidP="00D4422A">
      <w:pPr>
        <w:pStyle w:val="Body"/>
      </w:pPr>
      <w:r>
        <w:t>This was in response to the growing population of older people with multiple health needs as evidenced by national increases in hospital</w:t>
      </w:r>
      <w:r w:rsidR="00BC1CEC">
        <w:t>-</w:t>
      </w:r>
      <w:r>
        <w:t>admitted patient expenditure of 45 per cent from 2004 to 2012,</w:t>
      </w:r>
      <w:r w:rsidR="003A2A77" w:rsidRPr="003A2A77">
        <w:rPr>
          <w:vertAlign w:val="superscript"/>
        </w:rPr>
        <w:fldChar w:fldCharType="begin"/>
      </w:r>
      <w:r w:rsidR="003A2A77" w:rsidRPr="003A2A77">
        <w:rPr>
          <w:vertAlign w:val="superscript"/>
        </w:rPr>
        <w:instrText xml:space="preserve"> NOTEREF _Ref84760971 \h </w:instrText>
      </w:r>
      <w:r w:rsidR="003A2A77">
        <w:rPr>
          <w:vertAlign w:val="superscript"/>
        </w:rPr>
        <w:instrText xml:space="preserve"> \* MERGEFORMAT </w:instrText>
      </w:r>
      <w:r w:rsidR="003A2A77" w:rsidRPr="003A2A77">
        <w:rPr>
          <w:vertAlign w:val="superscript"/>
        </w:rPr>
      </w:r>
      <w:r w:rsidR="003A2A77" w:rsidRPr="003A2A77">
        <w:rPr>
          <w:vertAlign w:val="superscript"/>
        </w:rPr>
        <w:fldChar w:fldCharType="separate"/>
      </w:r>
      <w:r w:rsidR="00970DF5">
        <w:rPr>
          <w:vertAlign w:val="superscript"/>
        </w:rPr>
        <w:t>2</w:t>
      </w:r>
      <w:r w:rsidR="003A2A77" w:rsidRPr="003A2A77">
        <w:rPr>
          <w:vertAlign w:val="superscript"/>
        </w:rPr>
        <w:fldChar w:fldCharType="end"/>
      </w:r>
      <w:r>
        <w:t xml:space="preserve"> and the cost of treating chronic diseases being 36 per cent of all healthcare spending.</w:t>
      </w:r>
      <w:r w:rsidR="00557A45" w:rsidRPr="00557A45">
        <w:rPr>
          <w:vertAlign w:val="superscript"/>
        </w:rPr>
        <w:fldChar w:fldCharType="begin"/>
      </w:r>
      <w:r w:rsidR="00557A45" w:rsidRPr="00557A45">
        <w:rPr>
          <w:vertAlign w:val="superscript"/>
        </w:rPr>
        <w:instrText xml:space="preserve"> NOTEREF _Ref84761015 \h </w:instrText>
      </w:r>
      <w:r w:rsidR="00557A45">
        <w:rPr>
          <w:vertAlign w:val="superscript"/>
        </w:rPr>
        <w:instrText xml:space="preserve"> \* MERGEFORMAT </w:instrText>
      </w:r>
      <w:r w:rsidR="00557A45" w:rsidRPr="00557A45">
        <w:rPr>
          <w:vertAlign w:val="superscript"/>
        </w:rPr>
      </w:r>
      <w:r w:rsidR="00557A45" w:rsidRPr="00557A45">
        <w:rPr>
          <w:vertAlign w:val="superscript"/>
        </w:rPr>
        <w:fldChar w:fldCharType="separate"/>
      </w:r>
      <w:r w:rsidR="00970DF5">
        <w:rPr>
          <w:vertAlign w:val="superscript"/>
        </w:rPr>
        <w:t>3</w:t>
      </w:r>
      <w:r w:rsidR="00557A45" w:rsidRPr="00557A45">
        <w:rPr>
          <w:vertAlign w:val="superscript"/>
        </w:rPr>
        <w:fldChar w:fldCharType="end"/>
      </w:r>
    </w:p>
    <w:p w14:paraId="13DBA0B3" w14:textId="4F2858F7" w:rsidR="00D9757D" w:rsidRDefault="00D4422A" w:rsidP="00D4422A">
      <w:pPr>
        <w:pStyle w:val="Body"/>
      </w:pPr>
      <w:r>
        <w:t xml:space="preserve">Considerable research has been invested in the </w:t>
      </w:r>
      <w:r w:rsidRPr="00BA7937">
        <w:t>implementation and evaluation of models of care for people living with chronic conditions. Wagner et al.</w:t>
      </w:r>
      <w:r w:rsidR="00586F93" w:rsidRPr="00586F93">
        <w:rPr>
          <w:vertAlign w:val="superscript"/>
        </w:rPr>
        <w:fldChar w:fldCharType="begin"/>
      </w:r>
      <w:r w:rsidR="00586F93" w:rsidRPr="00586F93">
        <w:rPr>
          <w:vertAlign w:val="superscript"/>
        </w:rPr>
        <w:instrText xml:space="preserve"> NOTEREF _Ref88038919 \h </w:instrText>
      </w:r>
      <w:r w:rsidR="00586F93">
        <w:rPr>
          <w:vertAlign w:val="superscript"/>
        </w:rPr>
        <w:instrText xml:space="preserve"> \* MERGEFORMAT </w:instrText>
      </w:r>
      <w:r w:rsidR="00586F93" w:rsidRPr="00586F93">
        <w:rPr>
          <w:vertAlign w:val="superscript"/>
        </w:rPr>
      </w:r>
      <w:r w:rsidR="00586F93" w:rsidRPr="00586F93">
        <w:rPr>
          <w:vertAlign w:val="superscript"/>
        </w:rPr>
        <w:fldChar w:fldCharType="separate"/>
      </w:r>
      <w:r w:rsidR="00970DF5">
        <w:rPr>
          <w:vertAlign w:val="superscript"/>
        </w:rPr>
        <w:t>5</w:t>
      </w:r>
      <w:r w:rsidR="00586F93" w:rsidRPr="00586F93">
        <w:rPr>
          <w:vertAlign w:val="superscript"/>
        </w:rPr>
        <w:fldChar w:fldCharType="end"/>
      </w:r>
      <w:r w:rsidRPr="00BA7937">
        <w:t xml:space="preserve"> first described the Chronic Care Model and ways it can be applied in manag</w:t>
      </w:r>
      <w:r w:rsidR="00774761">
        <w:t>ing</w:t>
      </w:r>
      <w:r w:rsidRPr="00BA7937">
        <w:t xml:space="preserve"> chronic illness. However, a recent systematic review of the literature examining the implementation of different models of care found limited evidence of their overall effectiveness in reducing patients’ </w:t>
      </w:r>
      <w:r w:rsidR="00BC1CEC">
        <w:t>use</w:t>
      </w:r>
      <w:r w:rsidR="00BC1CEC" w:rsidRPr="00BA7937">
        <w:t xml:space="preserve"> </w:t>
      </w:r>
      <w:r w:rsidRPr="00BA7937">
        <w:t>of health services.</w:t>
      </w:r>
      <w:r w:rsidR="00BB35DE" w:rsidRPr="00BB35DE">
        <w:rPr>
          <w:vertAlign w:val="superscript"/>
        </w:rPr>
        <w:fldChar w:fldCharType="begin"/>
      </w:r>
      <w:r w:rsidR="00BB35DE" w:rsidRPr="00BB35DE">
        <w:rPr>
          <w:vertAlign w:val="superscript"/>
        </w:rPr>
        <w:instrText xml:space="preserve"> NOTEREF _Ref88039082 \h </w:instrText>
      </w:r>
      <w:r w:rsidR="00BB35DE">
        <w:rPr>
          <w:vertAlign w:val="superscript"/>
        </w:rPr>
        <w:instrText xml:space="preserve"> \* MERGEFORMAT </w:instrText>
      </w:r>
      <w:r w:rsidR="00BB35DE" w:rsidRPr="00BB35DE">
        <w:rPr>
          <w:vertAlign w:val="superscript"/>
        </w:rPr>
      </w:r>
      <w:r w:rsidR="00BB35DE" w:rsidRPr="00BB35DE">
        <w:rPr>
          <w:vertAlign w:val="superscript"/>
        </w:rPr>
        <w:fldChar w:fldCharType="separate"/>
      </w:r>
      <w:r w:rsidR="00970DF5">
        <w:rPr>
          <w:vertAlign w:val="superscript"/>
        </w:rPr>
        <w:t>6</w:t>
      </w:r>
      <w:r w:rsidR="00BB35DE" w:rsidRPr="00BB35DE">
        <w:rPr>
          <w:vertAlign w:val="superscript"/>
        </w:rPr>
        <w:fldChar w:fldCharType="end"/>
      </w:r>
      <w:r w:rsidRPr="00BA7937">
        <w:t xml:space="preserve"> Benefits from</w:t>
      </w:r>
      <w:r>
        <w:t xml:space="preserve"> interventions were mainly confined to patient satisfaction measures. </w:t>
      </w:r>
    </w:p>
    <w:p w14:paraId="74CABF32" w14:textId="791DC5F1" w:rsidR="00D9757D" w:rsidRDefault="00D4422A" w:rsidP="00D4422A">
      <w:pPr>
        <w:pStyle w:val="Body"/>
      </w:pPr>
      <w:r>
        <w:t>A recent randomised control trial looked at the effect of an intensive intervention for 800 patients with a very high use of health services. For these patients there was no difference between 180-day readmission rates for intervention and usual care groups.</w:t>
      </w:r>
      <w:r w:rsidR="00BB35DE" w:rsidRPr="00BB35DE">
        <w:rPr>
          <w:vertAlign w:val="superscript"/>
        </w:rPr>
        <w:fldChar w:fldCharType="begin"/>
      </w:r>
      <w:r w:rsidR="00BB35DE" w:rsidRPr="00BB35DE">
        <w:rPr>
          <w:vertAlign w:val="superscript"/>
        </w:rPr>
        <w:instrText xml:space="preserve"> NOTEREF _Ref88039114 \h </w:instrText>
      </w:r>
      <w:r w:rsidR="00BB35DE">
        <w:rPr>
          <w:vertAlign w:val="superscript"/>
        </w:rPr>
        <w:instrText xml:space="preserve"> \* MERGEFORMAT </w:instrText>
      </w:r>
      <w:r w:rsidR="00BB35DE" w:rsidRPr="00BB35DE">
        <w:rPr>
          <w:vertAlign w:val="superscript"/>
        </w:rPr>
      </w:r>
      <w:r w:rsidR="00BB35DE" w:rsidRPr="00BB35DE">
        <w:rPr>
          <w:vertAlign w:val="superscript"/>
        </w:rPr>
        <w:fldChar w:fldCharType="separate"/>
      </w:r>
      <w:r w:rsidR="00970DF5">
        <w:rPr>
          <w:vertAlign w:val="superscript"/>
        </w:rPr>
        <w:t>7</w:t>
      </w:r>
      <w:r w:rsidR="00BB35DE" w:rsidRPr="00BB35DE">
        <w:rPr>
          <w:vertAlign w:val="superscript"/>
        </w:rPr>
        <w:fldChar w:fldCharType="end"/>
      </w:r>
    </w:p>
    <w:p w14:paraId="16CA8A38" w14:textId="08D38DCE" w:rsidR="00D4422A" w:rsidRDefault="00D4422A" w:rsidP="00D4422A">
      <w:pPr>
        <w:pStyle w:val="Body"/>
      </w:pPr>
      <w:r>
        <w:t xml:space="preserve">Some studies have found a reduction in the hospital utilisation rates, but many have not conducted rigorous analysis and patient selection methods are likely to be heavily </w:t>
      </w:r>
      <w:r w:rsidRPr="009F5DFB">
        <w:t>biased (</w:t>
      </w:r>
      <w:r w:rsidR="00867CA2">
        <w:t>for example,</w:t>
      </w:r>
      <w:r w:rsidR="00ED75BC" w:rsidRPr="009F5DFB">
        <w:t xml:space="preserve"> Bird</w:t>
      </w:r>
      <w:r w:rsidR="009F5DFB" w:rsidRPr="009F5DFB">
        <w:t xml:space="preserve"> et al</w:t>
      </w:r>
      <w:r w:rsidR="00DD6330">
        <w:t>.</w:t>
      </w:r>
      <w:r w:rsidR="006043D0" w:rsidRPr="006043D0">
        <w:rPr>
          <w:vertAlign w:val="superscript"/>
        </w:rPr>
        <w:fldChar w:fldCharType="begin"/>
      </w:r>
      <w:r w:rsidR="006043D0" w:rsidRPr="006043D0">
        <w:rPr>
          <w:vertAlign w:val="superscript"/>
        </w:rPr>
        <w:instrText xml:space="preserve"> NOTEREF _Ref88039147 \h </w:instrText>
      </w:r>
      <w:r w:rsidR="006043D0">
        <w:rPr>
          <w:vertAlign w:val="superscript"/>
        </w:rPr>
        <w:instrText xml:space="preserve"> \* MERGEFORMAT </w:instrText>
      </w:r>
      <w:r w:rsidR="006043D0" w:rsidRPr="006043D0">
        <w:rPr>
          <w:vertAlign w:val="superscript"/>
        </w:rPr>
      </w:r>
      <w:r w:rsidR="006043D0" w:rsidRPr="006043D0">
        <w:rPr>
          <w:vertAlign w:val="superscript"/>
        </w:rPr>
        <w:fldChar w:fldCharType="separate"/>
      </w:r>
      <w:r w:rsidR="00970DF5">
        <w:rPr>
          <w:vertAlign w:val="superscript"/>
        </w:rPr>
        <w:t>8</w:t>
      </w:r>
      <w:r w:rsidR="006043D0" w:rsidRPr="006043D0">
        <w:rPr>
          <w:vertAlign w:val="superscript"/>
        </w:rPr>
        <w:fldChar w:fldCharType="end"/>
      </w:r>
      <w:r w:rsidRPr="006043D0">
        <w:t>)</w:t>
      </w:r>
      <w:r w:rsidRPr="009F5DFB">
        <w:t>. Chronic care models that do seem to improve patient outcomes are those specifically set up to deal</w:t>
      </w:r>
      <w:r>
        <w:t xml:space="preserve"> with specific diseases such as diabetes,</w:t>
      </w:r>
      <w:r w:rsidR="00586F93" w:rsidRPr="00586F93">
        <w:rPr>
          <w:vertAlign w:val="superscript"/>
        </w:rPr>
        <w:fldChar w:fldCharType="begin"/>
      </w:r>
      <w:r w:rsidR="00586F93" w:rsidRPr="00586F93">
        <w:rPr>
          <w:vertAlign w:val="superscript"/>
        </w:rPr>
        <w:instrText xml:space="preserve"> NOTEREF _Ref88038919 \h </w:instrText>
      </w:r>
      <w:r w:rsidR="00586F93">
        <w:rPr>
          <w:vertAlign w:val="superscript"/>
        </w:rPr>
        <w:instrText xml:space="preserve"> \* MERGEFORMAT </w:instrText>
      </w:r>
      <w:r w:rsidR="00586F93" w:rsidRPr="00586F93">
        <w:rPr>
          <w:vertAlign w:val="superscript"/>
        </w:rPr>
      </w:r>
      <w:r w:rsidR="00586F93" w:rsidRPr="00586F93">
        <w:rPr>
          <w:vertAlign w:val="superscript"/>
        </w:rPr>
        <w:fldChar w:fldCharType="separate"/>
      </w:r>
      <w:r w:rsidR="00970DF5">
        <w:rPr>
          <w:vertAlign w:val="superscript"/>
        </w:rPr>
        <w:t>5</w:t>
      </w:r>
      <w:r w:rsidR="00586F93" w:rsidRPr="00586F93">
        <w:rPr>
          <w:vertAlign w:val="superscript"/>
        </w:rPr>
        <w:fldChar w:fldCharType="end"/>
      </w:r>
      <w:r>
        <w:t xml:space="preserve"> congestive heart </w:t>
      </w:r>
      <w:r w:rsidRPr="00BA7937">
        <w:t>failure</w:t>
      </w:r>
      <w:r w:rsidR="00626512" w:rsidRPr="00626512">
        <w:rPr>
          <w:vertAlign w:val="superscript"/>
        </w:rPr>
        <w:fldChar w:fldCharType="begin"/>
      </w:r>
      <w:r w:rsidR="00626512" w:rsidRPr="00626512">
        <w:rPr>
          <w:vertAlign w:val="superscript"/>
        </w:rPr>
        <w:instrText xml:space="preserve"> NOTEREF _Ref88039176 \h </w:instrText>
      </w:r>
      <w:r w:rsidR="00626512">
        <w:rPr>
          <w:vertAlign w:val="superscript"/>
        </w:rPr>
        <w:instrText xml:space="preserve"> \* MERGEFORMAT </w:instrText>
      </w:r>
      <w:r w:rsidR="00626512" w:rsidRPr="00626512">
        <w:rPr>
          <w:vertAlign w:val="superscript"/>
        </w:rPr>
      </w:r>
      <w:r w:rsidR="00626512" w:rsidRPr="00626512">
        <w:rPr>
          <w:vertAlign w:val="superscript"/>
        </w:rPr>
        <w:fldChar w:fldCharType="separate"/>
      </w:r>
      <w:r w:rsidR="00970DF5">
        <w:rPr>
          <w:vertAlign w:val="superscript"/>
        </w:rPr>
        <w:t>9</w:t>
      </w:r>
      <w:r w:rsidR="00626512" w:rsidRPr="00626512">
        <w:rPr>
          <w:vertAlign w:val="superscript"/>
        </w:rPr>
        <w:fldChar w:fldCharType="end"/>
      </w:r>
      <w:r w:rsidRPr="00BA7937">
        <w:t xml:space="preserve"> </w:t>
      </w:r>
      <w:r w:rsidR="00DC79BC">
        <w:t xml:space="preserve">and </w:t>
      </w:r>
      <w:r w:rsidRPr="00BA7937">
        <w:t>asthma</w:t>
      </w:r>
      <w:r w:rsidR="00DC79BC">
        <w:t>.</w:t>
      </w:r>
      <w:r w:rsidR="00626512" w:rsidRPr="00626512">
        <w:rPr>
          <w:vertAlign w:val="superscript"/>
        </w:rPr>
        <w:fldChar w:fldCharType="begin"/>
      </w:r>
      <w:r w:rsidR="00626512" w:rsidRPr="00626512">
        <w:rPr>
          <w:vertAlign w:val="superscript"/>
        </w:rPr>
        <w:instrText xml:space="preserve"> NOTEREF _Ref88039198 \h </w:instrText>
      </w:r>
      <w:r w:rsidR="00626512">
        <w:rPr>
          <w:vertAlign w:val="superscript"/>
        </w:rPr>
        <w:instrText xml:space="preserve"> \* MERGEFORMAT </w:instrText>
      </w:r>
      <w:r w:rsidR="00626512" w:rsidRPr="00626512">
        <w:rPr>
          <w:vertAlign w:val="superscript"/>
        </w:rPr>
      </w:r>
      <w:r w:rsidR="00626512" w:rsidRPr="00626512">
        <w:rPr>
          <w:vertAlign w:val="superscript"/>
        </w:rPr>
        <w:fldChar w:fldCharType="separate"/>
      </w:r>
      <w:r w:rsidR="00970DF5">
        <w:rPr>
          <w:vertAlign w:val="superscript"/>
        </w:rPr>
        <w:t>10</w:t>
      </w:r>
      <w:r w:rsidR="00626512" w:rsidRPr="00626512">
        <w:rPr>
          <w:vertAlign w:val="superscript"/>
        </w:rPr>
        <w:fldChar w:fldCharType="end"/>
      </w:r>
      <w:r w:rsidRPr="00BA7937">
        <w:t xml:space="preserve"> The perceived weakness of these studies, however, is that the programs were generally provided</w:t>
      </w:r>
      <w:r>
        <w:t xml:space="preserve"> under research conditions and that the cost-benefit of these temporary programs was short-lived.</w:t>
      </w:r>
    </w:p>
    <w:p w14:paraId="73254282" w14:textId="0D2908BD" w:rsidR="00D4422A" w:rsidRDefault="00CF33AE" w:rsidP="00D4422A">
      <w:pPr>
        <w:pStyle w:val="Body"/>
      </w:pPr>
      <w:r>
        <w:t xml:space="preserve">The evaluation </w:t>
      </w:r>
      <w:r w:rsidR="00F45ABB">
        <w:t xml:space="preserve">of the HealthLinks trial </w:t>
      </w:r>
      <w:r w:rsidR="00D4422A">
        <w:t xml:space="preserve">found that </w:t>
      </w:r>
      <w:r w:rsidR="00E86DA5">
        <w:t>most</w:t>
      </w:r>
      <w:r w:rsidR="00D4422A">
        <w:t xml:space="preserve"> outcomes measured showed little effect for those patients directly involved in an intervention apart from hospital and ED length of stay measures for</w:t>
      </w:r>
      <w:r w:rsidR="00D9757D">
        <w:t xml:space="preserve"> one health </w:t>
      </w:r>
      <w:r w:rsidR="00D9757D" w:rsidRPr="000E0B1C">
        <w:t>service</w:t>
      </w:r>
      <w:r w:rsidR="00D4422A" w:rsidRPr="000E0B1C">
        <w:t xml:space="preserve">. Patients from flexibly funded health services seemed to have </w:t>
      </w:r>
      <w:r w:rsidR="00BC1CEC">
        <w:t xml:space="preserve">fewer </w:t>
      </w:r>
      <w:r w:rsidR="00D4422A" w:rsidRPr="000E0B1C">
        <w:t xml:space="preserve">ED presentations and </w:t>
      </w:r>
      <w:r w:rsidR="00BC1CEC" w:rsidRPr="000E0B1C">
        <w:t xml:space="preserve">reduced </w:t>
      </w:r>
      <w:r w:rsidR="00D4422A" w:rsidRPr="000E0B1C">
        <w:t>length</w:t>
      </w:r>
      <w:r w:rsidR="00D4422A">
        <w:t xml:space="preserve"> of stay in ED</w:t>
      </w:r>
      <w:r w:rsidR="00BC1CEC">
        <w:t>s</w:t>
      </w:r>
      <w:r w:rsidR="00D4422A">
        <w:t xml:space="preserve">; however, it is unclear whether this is due to the effects of flexible funding or differences in outcome trajectories before flexible funding </w:t>
      </w:r>
      <w:r w:rsidR="00714A3A">
        <w:t>began</w:t>
      </w:r>
      <w:r w:rsidR="00D4422A">
        <w:t xml:space="preserve">. Although some workforce participants believed that there were early signs of reduced ED presentations, especially at health services </w:t>
      </w:r>
      <w:r w:rsidR="00BC1CEC">
        <w:t xml:space="preserve">that </w:t>
      </w:r>
      <w:r w:rsidR="00D4422A">
        <w:t xml:space="preserve">implemented interventions for extended periods. </w:t>
      </w:r>
    </w:p>
    <w:p w14:paraId="77756FF5" w14:textId="448EADEC" w:rsidR="00D4422A" w:rsidRDefault="00D4422A" w:rsidP="00D4422A">
      <w:pPr>
        <w:pStyle w:val="Body"/>
      </w:pPr>
      <w:r>
        <w:t xml:space="preserve">Outcomes for intervention patients assigned a </w:t>
      </w:r>
      <w:r w:rsidR="00BC1CEC">
        <w:t>H</w:t>
      </w:r>
      <w:r>
        <w:t>igh</w:t>
      </w:r>
      <w:r w:rsidR="00BC1CEC">
        <w:t xml:space="preserve"> R</w:t>
      </w:r>
      <w:r>
        <w:t xml:space="preserve">isk status did not differ from </w:t>
      </w:r>
      <w:r w:rsidR="00BC1CEC">
        <w:t>L</w:t>
      </w:r>
      <w:r>
        <w:t>ow</w:t>
      </w:r>
      <w:r w:rsidR="00BC1CEC">
        <w:t xml:space="preserve"> R</w:t>
      </w:r>
      <w:r>
        <w:t xml:space="preserve">isk patients for most health services apart from </w:t>
      </w:r>
      <w:r w:rsidR="00D9757D">
        <w:t xml:space="preserve">one health </w:t>
      </w:r>
      <w:r w:rsidR="00D9757D" w:rsidRPr="000E0B1C">
        <w:t>service</w:t>
      </w:r>
      <w:r w:rsidR="00CA3897">
        <w:t xml:space="preserve"> where</w:t>
      </w:r>
      <w:r w:rsidRPr="000E0B1C">
        <w:t xml:space="preserve"> </w:t>
      </w:r>
      <w:r w:rsidR="00BC1CEC">
        <w:t>H</w:t>
      </w:r>
      <w:r w:rsidRPr="000E0B1C">
        <w:t>igh</w:t>
      </w:r>
      <w:r w:rsidR="00BC1CEC">
        <w:t xml:space="preserve"> R</w:t>
      </w:r>
      <w:r>
        <w:t xml:space="preserve">isk patients had </w:t>
      </w:r>
      <w:r w:rsidR="00BC1CEC">
        <w:t xml:space="preserve">fewer </w:t>
      </w:r>
      <w:r>
        <w:t xml:space="preserve">hospital </w:t>
      </w:r>
      <w:r w:rsidRPr="00BA7937">
        <w:t xml:space="preserve">admissions over time compared </w:t>
      </w:r>
      <w:r w:rsidR="003548D3">
        <w:t>with</w:t>
      </w:r>
      <w:r w:rsidR="003548D3" w:rsidRPr="00A3737F">
        <w:t xml:space="preserve"> </w:t>
      </w:r>
      <w:r w:rsidR="00BC1CEC">
        <w:t>L</w:t>
      </w:r>
      <w:r w:rsidRPr="00BA7937">
        <w:t>ow</w:t>
      </w:r>
      <w:r w:rsidR="00BC1CEC">
        <w:t xml:space="preserve"> R</w:t>
      </w:r>
      <w:r w:rsidRPr="00BA7937">
        <w:t xml:space="preserve">isk patients. </w:t>
      </w:r>
      <w:r w:rsidR="00057545">
        <w:t xml:space="preserve">These </w:t>
      </w:r>
      <w:r w:rsidRPr="00BA7937">
        <w:t>findings counter what Stokes et al.</w:t>
      </w:r>
      <w:r w:rsidR="002F2B9F" w:rsidRPr="00BA7937">
        <w:rPr>
          <w:vertAlign w:val="superscript"/>
        </w:rPr>
        <w:fldChar w:fldCharType="begin"/>
      </w:r>
      <w:r w:rsidR="002F2B9F" w:rsidRPr="00BA7937">
        <w:rPr>
          <w:vertAlign w:val="superscript"/>
        </w:rPr>
        <w:instrText xml:space="preserve"> NOTEREF _Ref84761218 \h  \* MERGEFORMAT </w:instrText>
      </w:r>
      <w:r w:rsidR="002F2B9F" w:rsidRPr="00BA7937">
        <w:rPr>
          <w:vertAlign w:val="superscript"/>
        </w:rPr>
      </w:r>
      <w:r w:rsidR="002F2B9F" w:rsidRPr="00BA7937">
        <w:rPr>
          <w:vertAlign w:val="superscript"/>
        </w:rPr>
        <w:fldChar w:fldCharType="separate"/>
      </w:r>
      <w:r w:rsidR="00970DF5">
        <w:rPr>
          <w:vertAlign w:val="superscript"/>
        </w:rPr>
        <w:t>4</w:t>
      </w:r>
      <w:r w:rsidR="002F2B9F" w:rsidRPr="00BA7937">
        <w:rPr>
          <w:vertAlign w:val="superscript"/>
        </w:rPr>
        <w:fldChar w:fldCharType="end"/>
      </w:r>
      <w:r w:rsidRPr="00BA7937">
        <w:t xml:space="preserve"> discovered in their </w:t>
      </w:r>
      <w:r w:rsidR="00BC1CEC">
        <w:t>H</w:t>
      </w:r>
      <w:r w:rsidRPr="00BA7937">
        <w:t xml:space="preserve">igh </w:t>
      </w:r>
      <w:r w:rsidR="00BC1CEC">
        <w:t>R</w:t>
      </w:r>
      <w:r w:rsidRPr="00BA7937">
        <w:t xml:space="preserve">isk group but agree with the author’s initial hypothesis that </w:t>
      </w:r>
      <w:r w:rsidR="00BC1CEC">
        <w:t>H</w:t>
      </w:r>
      <w:r w:rsidRPr="00BA7937">
        <w:t xml:space="preserve">igh </w:t>
      </w:r>
      <w:r w:rsidR="00BC1CEC">
        <w:t>R</w:t>
      </w:r>
      <w:r w:rsidRPr="00BA7937">
        <w:t>isk</w:t>
      </w:r>
      <w:r>
        <w:t xml:space="preserve"> patients benefit more from intensive interventions than </w:t>
      </w:r>
      <w:r w:rsidR="00BC1CEC">
        <w:t>L</w:t>
      </w:r>
      <w:r>
        <w:t xml:space="preserve">ow </w:t>
      </w:r>
      <w:r w:rsidR="00BC1CEC">
        <w:t>R</w:t>
      </w:r>
      <w:r>
        <w:t xml:space="preserve">isk patients. </w:t>
      </w:r>
      <w:r w:rsidR="000E0B1C" w:rsidRPr="000E0B1C">
        <w:t xml:space="preserve">Perhaps the targeted strategies employed by the health service for the </w:t>
      </w:r>
      <w:r w:rsidR="00BC1CEC">
        <w:t>H</w:t>
      </w:r>
      <w:r w:rsidR="000E0B1C" w:rsidRPr="000E0B1C">
        <w:t>igh</w:t>
      </w:r>
      <w:r w:rsidR="00BC1CEC">
        <w:t xml:space="preserve"> R</w:t>
      </w:r>
      <w:r w:rsidR="000E0B1C" w:rsidRPr="000E0B1C">
        <w:t>isk patients, a higher proportion of which were treated for a single</w:t>
      </w:r>
      <w:r w:rsidR="000E0B1C">
        <w:t xml:space="preserve"> specific condition, had a positive effect.</w:t>
      </w:r>
    </w:p>
    <w:p w14:paraId="6F54F839" w14:textId="5902390D" w:rsidR="00D4422A" w:rsidRDefault="00D4422A" w:rsidP="00D4422A">
      <w:pPr>
        <w:pStyle w:val="Body"/>
      </w:pPr>
      <w:r>
        <w:t>There is an emerging view that the effects on patient outcomes from chronic disease models of care may be more apparent in the longer term. A recent evaluation of an integrated care program in England looked at the long-term impact of a range of interventions within the program.</w:t>
      </w:r>
      <w:r w:rsidR="00E033FB" w:rsidRPr="00E033FB">
        <w:rPr>
          <w:vertAlign w:val="superscript"/>
        </w:rPr>
        <w:fldChar w:fldCharType="begin"/>
      </w:r>
      <w:r w:rsidR="00E033FB" w:rsidRPr="00E033FB">
        <w:rPr>
          <w:vertAlign w:val="superscript"/>
        </w:rPr>
        <w:instrText xml:space="preserve"> NOTEREF _Ref84760089 \h </w:instrText>
      </w:r>
      <w:r w:rsidR="00E033FB">
        <w:rPr>
          <w:vertAlign w:val="superscript"/>
        </w:rPr>
        <w:instrText xml:space="preserve"> \* MERGEFORMAT </w:instrText>
      </w:r>
      <w:r w:rsidR="00E033FB" w:rsidRPr="00E033FB">
        <w:rPr>
          <w:vertAlign w:val="superscript"/>
        </w:rPr>
      </w:r>
      <w:r w:rsidR="00E033FB" w:rsidRPr="00E033FB">
        <w:rPr>
          <w:vertAlign w:val="superscript"/>
        </w:rPr>
        <w:fldChar w:fldCharType="separate"/>
      </w:r>
      <w:r w:rsidR="00970DF5">
        <w:rPr>
          <w:vertAlign w:val="superscript"/>
        </w:rPr>
        <w:t>11</w:t>
      </w:r>
      <w:r w:rsidR="00E033FB" w:rsidRPr="00E033FB">
        <w:rPr>
          <w:vertAlign w:val="superscript"/>
        </w:rPr>
        <w:fldChar w:fldCharType="end"/>
      </w:r>
      <w:r>
        <w:t xml:space="preserve"> It found that patient outcomes</w:t>
      </w:r>
      <w:r w:rsidR="008C0482">
        <w:t>,</w:t>
      </w:r>
      <w:r>
        <w:t xml:space="preserve"> such as ED visits</w:t>
      </w:r>
      <w:r w:rsidR="008C0482">
        <w:t>,</w:t>
      </w:r>
      <w:r>
        <w:t xml:space="preserve"> initially increased for two years consecutively after introduc</w:t>
      </w:r>
      <w:r w:rsidR="00EC532D">
        <w:t>ing</w:t>
      </w:r>
      <w:r>
        <w:t xml:space="preserve"> the intervention; however, by year 6, ED visits were significantly lower compared </w:t>
      </w:r>
      <w:r w:rsidR="003548D3">
        <w:t>with</w:t>
      </w:r>
      <w:r w:rsidR="003548D3" w:rsidRPr="00A3737F">
        <w:t xml:space="preserve"> </w:t>
      </w:r>
      <w:r>
        <w:t xml:space="preserve">a matched control group. Similar patterns were found for emergency hospital admission, inpatient length of stay and 30-day readmissions. The authors hypothesised that the long-term pattern of impacts may be consistent with better care management, and </w:t>
      </w:r>
      <w:r w:rsidR="00E237EE">
        <w:t xml:space="preserve">with </w:t>
      </w:r>
      <w:r>
        <w:t xml:space="preserve">developing more responsive, coordinated and streamlined care. They also suggested that the initial increase in ED visits may be </w:t>
      </w:r>
      <w:r>
        <w:lastRenderedPageBreak/>
        <w:t xml:space="preserve">due </w:t>
      </w:r>
      <w:r w:rsidR="00CA7BD2">
        <w:t xml:space="preserve">to </w:t>
      </w:r>
      <w:r w:rsidR="004C272A">
        <w:t>identifying</w:t>
      </w:r>
      <w:r>
        <w:t xml:space="preserve"> unmet needs </w:t>
      </w:r>
      <w:r w:rsidRPr="00BA7937">
        <w:t>or patients being more aware of their healthcare needs in the short</w:t>
      </w:r>
      <w:r w:rsidR="003F1D16">
        <w:t xml:space="preserve"> </w:t>
      </w:r>
      <w:r w:rsidRPr="00BA7937">
        <w:t>term. A similar study by Morciano et al.</w:t>
      </w:r>
      <w:r w:rsidR="00AE1DD2" w:rsidRPr="00BA7937">
        <w:rPr>
          <w:vertAlign w:val="superscript"/>
        </w:rPr>
        <w:fldChar w:fldCharType="begin"/>
      </w:r>
      <w:r w:rsidR="00AE1DD2" w:rsidRPr="00BA7937">
        <w:rPr>
          <w:vertAlign w:val="superscript"/>
        </w:rPr>
        <w:instrText xml:space="preserve"> NOTEREF _Ref84760232 \h  \* MERGEFORMAT </w:instrText>
      </w:r>
      <w:r w:rsidR="00AE1DD2" w:rsidRPr="00BA7937">
        <w:rPr>
          <w:vertAlign w:val="superscript"/>
        </w:rPr>
      </w:r>
      <w:r w:rsidR="00AE1DD2" w:rsidRPr="00BA7937">
        <w:rPr>
          <w:vertAlign w:val="superscript"/>
        </w:rPr>
        <w:fldChar w:fldCharType="separate"/>
      </w:r>
      <w:r w:rsidR="00970DF5">
        <w:rPr>
          <w:vertAlign w:val="superscript"/>
        </w:rPr>
        <w:t>12</w:t>
      </w:r>
      <w:r w:rsidR="00AE1DD2" w:rsidRPr="00BA7937">
        <w:rPr>
          <w:vertAlign w:val="superscript"/>
        </w:rPr>
        <w:fldChar w:fldCharType="end"/>
      </w:r>
      <w:r w:rsidRPr="00BA7937">
        <w:t xml:space="preserve"> found the intervention slowed rises in ED admissions but only after about three years. This view has been mirrored by workforce participants</w:t>
      </w:r>
      <w:r w:rsidR="00A77246">
        <w:t xml:space="preserve"> who took part in the HealthLinks evaluation</w:t>
      </w:r>
      <w:r w:rsidRPr="00BA7937">
        <w:t>. They frequently discussed a need for commitment</w:t>
      </w:r>
      <w:r>
        <w:t xml:space="preserve"> to funding and resources over a longer period</w:t>
      </w:r>
      <w:r w:rsidR="00D350F3">
        <w:t xml:space="preserve"> of time</w:t>
      </w:r>
      <w:r>
        <w:t xml:space="preserve">, potentially five to </w:t>
      </w:r>
      <w:r w:rsidR="001253BD">
        <w:t xml:space="preserve">10 </w:t>
      </w:r>
      <w:r>
        <w:t xml:space="preserve">years, </w:t>
      </w:r>
      <w:r w:rsidR="0013110E">
        <w:t xml:space="preserve">in order </w:t>
      </w:r>
      <w:r>
        <w:t>to account for the sufficient time it takes to observe behaviour change.</w:t>
      </w:r>
    </w:p>
    <w:p w14:paraId="21EB21DF" w14:textId="7087B55A" w:rsidR="00FF452F" w:rsidRDefault="00D4422A" w:rsidP="00D4422A">
      <w:pPr>
        <w:pStyle w:val="Body"/>
      </w:pPr>
      <w:r>
        <w:t>Whil</w:t>
      </w:r>
      <w:r w:rsidR="00F71FAE">
        <w:t>e</w:t>
      </w:r>
      <w:r>
        <w:t xml:space="preserve"> some workforce participants believed </w:t>
      </w:r>
      <w:r w:rsidR="00F16523">
        <w:t xml:space="preserve">HealthLinks </w:t>
      </w:r>
      <w:r>
        <w:t xml:space="preserve">interventions had little impact on streaming patients to appropriate services outside acute care, </w:t>
      </w:r>
      <w:r w:rsidR="00810395">
        <w:t xml:space="preserve">analysis of </w:t>
      </w:r>
      <w:r>
        <w:t xml:space="preserve">patterns of non-admitted service use </w:t>
      </w:r>
      <w:r w:rsidR="00810395">
        <w:t>suggested</w:t>
      </w:r>
      <w:r>
        <w:t xml:space="preserve"> intervention patients </w:t>
      </w:r>
      <w:r w:rsidR="00810395">
        <w:t xml:space="preserve">care pathways </w:t>
      </w:r>
      <w:r>
        <w:t xml:space="preserve">focused on more individual specialist services, unlike usual care patients who tended to access a much wider range of services. This suggests that patients may be getting the most appropriate care for their health needs. </w:t>
      </w:r>
    </w:p>
    <w:p w14:paraId="64B9A79E" w14:textId="50211240" w:rsidR="002F02C4" w:rsidRDefault="00D4422A" w:rsidP="00D4422A">
      <w:pPr>
        <w:pStyle w:val="Body"/>
      </w:pPr>
      <w:r>
        <w:t xml:space="preserve">There were no objective measures of patient </w:t>
      </w:r>
      <w:r w:rsidR="00DB6188">
        <w:t xml:space="preserve">care </w:t>
      </w:r>
      <w:r>
        <w:t xml:space="preserve">satisfaction </w:t>
      </w:r>
      <w:r w:rsidR="00A77246">
        <w:t>for inclusion in the evaluation</w:t>
      </w:r>
      <w:r>
        <w:t xml:space="preserve">; however, anecdotal evidence from workforce participants and internal </w:t>
      </w:r>
      <w:r w:rsidR="00A77246">
        <w:t xml:space="preserve">health service </w:t>
      </w:r>
      <w:r>
        <w:t xml:space="preserve">surveys suggested that most patients found the </w:t>
      </w:r>
      <w:r w:rsidR="00D934CB">
        <w:t xml:space="preserve">HealthLinks </w:t>
      </w:r>
      <w:r>
        <w:t xml:space="preserve">interventions a positive experience. Intervention patients developed trust with care providers </w:t>
      </w:r>
      <w:r w:rsidR="00F06241">
        <w:t>because</w:t>
      </w:r>
      <w:r>
        <w:t xml:space="preserve"> they felt the holistic approach focused on their needs and ongoing support tended to reduce anxiety and build resilience. </w:t>
      </w:r>
      <w:r w:rsidR="00596144">
        <w:t xml:space="preserve">Workforce perceptions on the trial’s promotion of self-management varied. Some believed the impact was limited </w:t>
      </w:r>
      <w:r w:rsidR="00024F71">
        <w:t xml:space="preserve">while </w:t>
      </w:r>
      <w:r w:rsidR="00596144">
        <w:t xml:space="preserve">others believed the trial had a significant impact on self-care efficacy, health literacy, medication management and early detection of deterioration for participants receiving an intervention model of care. </w:t>
      </w:r>
      <w:r w:rsidR="00490DCB">
        <w:t xml:space="preserve">In general, </w:t>
      </w:r>
      <w:r w:rsidR="00490DCB" w:rsidRPr="005D2615">
        <w:t xml:space="preserve">workforce </w:t>
      </w:r>
      <w:r w:rsidR="00490DCB">
        <w:t xml:space="preserve">participants acknowledged barriers to adequately engaging patients with psychosocial comorbidities and those from </w:t>
      </w:r>
      <w:r w:rsidR="00336B3B">
        <w:t>culturally and linguistically diverse</w:t>
      </w:r>
      <w:r w:rsidR="00490DCB">
        <w:t xml:space="preserve"> backgrounds in the HealthLinks intervention models of care. This was due to a lack of expertise </w:t>
      </w:r>
      <w:r w:rsidR="003A1DC5">
        <w:t xml:space="preserve">within medically based teams </w:t>
      </w:r>
      <w:r w:rsidR="00490DCB">
        <w:t xml:space="preserve">to address mental health concerns, </w:t>
      </w:r>
      <w:r w:rsidR="003A1DC5">
        <w:t xml:space="preserve">lack of </w:t>
      </w:r>
      <w:r w:rsidR="00490DCB">
        <w:t>culturally appropriate services or interpreter services and limited services for referral.</w:t>
      </w:r>
    </w:p>
    <w:p w14:paraId="2F3CEFBC" w14:textId="7105F545" w:rsidR="00D4422A" w:rsidRDefault="00D4422A" w:rsidP="00D4422A">
      <w:pPr>
        <w:pStyle w:val="Body"/>
      </w:pPr>
      <w:r>
        <w:t>The implementation of the department’s algorithm was problematic in the early phases of the trial</w:t>
      </w:r>
      <w:r w:rsidR="00F06241">
        <w:t>,</w:t>
      </w:r>
      <w:r>
        <w:t xml:space="preserve"> mainly due to poor integration into local systems and the ability to replicate the same patient lists as those provided by the department. This also effects inference</w:t>
      </w:r>
      <w:r w:rsidR="00EA2293">
        <w:t>s</w:t>
      </w:r>
      <w:r>
        <w:t xml:space="preserve"> that </w:t>
      </w:r>
      <w:r w:rsidR="00D9757D">
        <w:t>could be made</w:t>
      </w:r>
      <w:r>
        <w:t xml:space="preserve"> from testing the sensitivity of patient selection. The algorithm identified a broad patient group and this resulted in a number of flow</w:t>
      </w:r>
      <w:r w:rsidR="00F06241">
        <w:t>-</w:t>
      </w:r>
      <w:r>
        <w:t>on effects at the health service level. There was pressure to treat patients whatever their health problems were, whil</w:t>
      </w:r>
      <w:r w:rsidR="00F71FAE">
        <w:t>e</w:t>
      </w:r>
      <w:r>
        <w:t xml:space="preserve"> at the same time some health services were not set</w:t>
      </w:r>
      <w:r w:rsidR="00F06241">
        <w:t xml:space="preserve"> </w:t>
      </w:r>
      <w:r>
        <w:t>up to deal with such a diverse group. Conversely, there were perceived equity</w:t>
      </w:r>
      <w:r w:rsidR="000E55C2">
        <w:t xml:space="preserve"> </w:t>
      </w:r>
      <w:r>
        <w:t>of</w:t>
      </w:r>
      <w:r w:rsidR="000E55C2">
        <w:t xml:space="preserve"> </w:t>
      </w:r>
      <w:r>
        <w:t xml:space="preserve">care issues where patients were not picked up by </w:t>
      </w:r>
      <w:r w:rsidR="00D9757D">
        <w:t xml:space="preserve">the </w:t>
      </w:r>
      <w:r>
        <w:t>algorithm but were well suited to a HealthLinks model of care.</w:t>
      </w:r>
    </w:p>
    <w:p w14:paraId="4FC5C880" w14:textId="54FDA843" w:rsidR="00D4422A" w:rsidRDefault="00D4422A" w:rsidP="00F32DC4">
      <w:pPr>
        <w:pStyle w:val="Body"/>
      </w:pPr>
      <w:r>
        <w:t>However, the widespread implementation of the algorithm has enabled health services to look across the system more collaboratively to identify care gaps generally in their own and other health services. The algorithm has enabled health workers to identify patients who would benefit from HealthLinks intervention models of care and highlight high</w:t>
      </w:r>
      <w:r w:rsidR="00BC31F2">
        <w:t xml:space="preserve"> </w:t>
      </w:r>
      <w:r>
        <w:t>frequency users and allow health services to develop appropriate care plans accordingly. Future refinements to the algorithm were suggested so that it identified a more targeted cohort to ensure care is being provided to those who would benefit the most, especially at the individual health service level. The integration of aspects of the Western 9</w:t>
      </w:r>
      <w:r w:rsidR="00841C1C">
        <w:t xml:space="preserve"> questionnaire to </w:t>
      </w:r>
      <w:r w:rsidR="00841C1C" w:rsidRPr="00472082">
        <w:t>stratify the patient’s risk of readmission based on their debility and psychosocial risk factors</w:t>
      </w:r>
      <w:r>
        <w:t xml:space="preserve">, for example, into the algorithm may provide an additional filter. </w:t>
      </w:r>
      <w:r w:rsidR="00A77246">
        <w:t>Workforce p</w:t>
      </w:r>
      <w:r w:rsidR="00F32DC4">
        <w:t xml:space="preserve">articipants also suggested potential benefits of adapting the algorithm to identify patients before their needs became acute or </w:t>
      </w:r>
      <w:r w:rsidR="00F2517A">
        <w:t xml:space="preserve">highly </w:t>
      </w:r>
      <w:r w:rsidR="00F32DC4">
        <w:t xml:space="preserve">complex </w:t>
      </w:r>
      <w:r w:rsidR="0012543F">
        <w:t>because</w:t>
      </w:r>
      <w:r w:rsidR="00F32DC4">
        <w:t xml:space="preserve"> they believed there would be greater opportunities for behaviour change for these patients who would </w:t>
      </w:r>
      <w:r w:rsidR="00F32DC4" w:rsidRPr="000E0B1C">
        <w:t>potentially require less resource intensive in</w:t>
      </w:r>
      <w:r w:rsidR="00F32DC4" w:rsidRPr="00D36093">
        <w:t xml:space="preserve">tervention models of care. </w:t>
      </w:r>
      <w:r w:rsidR="00D92022">
        <w:t>A more</w:t>
      </w:r>
      <w:r w:rsidR="00285769">
        <w:t xml:space="preserve"> </w:t>
      </w:r>
      <w:r>
        <w:t>appropriate cohort to target would warrant further investigation into algorithm refinements.</w:t>
      </w:r>
    </w:p>
    <w:p w14:paraId="71A9C218" w14:textId="418697B1" w:rsidR="00D4422A" w:rsidRDefault="00D4422A" w:rsidP="00D4422A">
      <w:pPr>
        <w:pStyle w:val="Body"/>
      </w:pPr>
      <w:r>
        <w:lastRenderedPageBreak/>
        <w:t xml:space="preserve">There was an overall view from workforce participants that for an intervention model like HealthLinks to succeed there needs to be a change in mindset of chronic disease management and acknowledgement that the acute setting has a significant role to play in the care of patients with chronic and complex care needs. Some participants also believed participation in the HealthLinks trial was the push their health service needed to generate discussions about taking a long-term outlook of healthcare models for chronic disease management. Given the care of patients with chronic and complex conditions spans multiple departments within health services, participants believed change should ultimately be implemented at the organisational level and that this would break down funding barriers in the siloed system and show departments the health service is committed to making change. Common themes such as the need for CEO support, commitment to funding and resources, staff champions and staff education were prevalent throughout health services. These enablers are widespread in the literature as </w:t>
      </w:r>
      <w:r w:rsidRPr="00BA7937">
        <w:t>well</w:t>
      </w:r>
      <w:r w:rsidR="00E25253" w:rsidRPr="00BA7937">
        <w:rPr>
          <w:vertAlign w:val="superscript"/>
        </w:rPr>
        <w:fldChar w:fldCharType="begin"/>
      </w:r>
      <w:r w:rsidR="00E25253" w:rsidRPr="00BA7937">
        <w:rPr>
          <w:vertAlign w:val="superscript"/>
        </w:rPr>
        <w:instrText xml:space="preserve"> NOTEREF _Ref84760311 \h  \* MERGEFORMAT </w:instrText>
      </w:r>
      <w:r w:rsidR="00E25253" w:rsidRPr="00BA7937">
        <w:rPr>
          <w:vertAlign w:val="superscript"/>
        </w:rPr>
      </w:r>
      <w:r w:rsidR="00E25253" w:rsidRPr="00BA7937">
        <w:rPr>
          <w:vertAlign w:val="superscript"/>
        </w:rPr>
        <w:fldChar w:fldCharType="separate"/>
      </w:r>
      <w:r w:rsidR="00970DF5">
        <w:rPr>
          <w:vertAlign w:val="superscript"/>
        </w:rPr>
        <w:t>13</w:t>
      </w:r>
      <w:r w:rsidR="00E25253" w:rsidRPr="00BA7937">
        <w:rPr>
          <w:vertAlign w:val="superscript"/>
        </w:rPr>
        <w:fldChar w:fldCharType="end"/>
      </w:r>
      <w:r w:rsidRPr="00BA7937">
        <w:t xml:space="preserve"> and are much of the focus of delivering successful implementations of models of care.</w:t>
      </w:r>
      <w:r w:rsidR="00E00434" w:rsidRPr="00BA7937">
        <w:rPr>
          <w:vertAlign w:val="superscript"/>
        </w:rPr>
        <w:fldChar w:fldCharType="begin"/>
      </w:r>
      <w:r w:rsidR="00E00434" w:rsidRPr="00BA7937">
        <w:rPr>
          <w:vertAlign w:val="superscript"/>
        </w:rPr>
        <w:instrText xml:space="preserve"> NOTEREF _Ref84760385 \h  \* MERGEFORMAT </w:instrText>
      </w:r>
      <w:r w:rsidR="00E00434" w:rsidRPr="00BA7937">
        <w:rPr>
          <w:vertAlign w:val="superscript"/>
        </w:rPr>
      </w:r>
      <w:r w:rsidR="00E00434" w:rsidRPr="00BA7937">
        <w:rPr>
          <w:vertAlign w:val="superscript"/>
        </w:rPr>
        <w:fldChar w:fldCharType="separate"/>
      </w:r>
      <w:r w:rsidR="00970DF5">
        <w:rPr>
          <w:vertAlign w:val="superscript"/>
        </w:rPr>
        <w:t>14</w:t>
      </w:r>
      <w:r w:rsidR="00E00434" w:rsidRPr="00BA7937">
        <w:rPr>
          <w:vertAlign w:val="superscript"/>
        </w:rPr>
        <w:fldChar w:fldCharType="end"/>
      </w:r>
    </w:p>
    <w:p w14:paraId="59330C53" w14:textId="594594B6" w:rsidR="00B679FF" w:rsidRDefault="00B679FF" w:rsidP="00D4422A">
      <w:pPr>
        <w:pStyle w:val="Body"/>
      </w:pPr>
      <w:r w:rsidRPr="00424CB3">
        <w:t>Overall, participants believed participating in the HealthLinks trial was a positive experience. It allowed flexibility and creativity, and provided learning opportunities. For healthcare providers, seeing the valuable contribution to improving patients’ care was rewarding. There were, however, diverse discussions among workforce participants about the impact the trial had on workloads. Some participants reported an increase in workload, particularly for healthcare providers at the start of the trial.</w:t>
      </w:r>
    </w:p>
    <w:p w14:paraId="72CA6675" w14:textId="05746006" w:rsidR="00FD1F92" w:rsidRDefault="00D4422A" w:rsidP="00D4422A">
      <w:pPr>
        <w:pStyle w:val="Body"/>
      </w:pPr>
      <w:r>
        <w:t>Some health services found the capitated funding model a challenging concept to understand and it was often seen as a financial risk, especially in a challenging financial environment faced during the trial period. Most participating health services took a risk</w:t>
      </w:r>
      <w:r w:rsidR="001247F1">
        <w:t>-</w:t>
      </w:r>
      <w:r>
        <w:t xml:space="preserve">averse approach to participation. Some </w:t>
      </w:r>
      <w:r w:rsidR="00A77246">
        <w:t xml:space="preserve">workforce participants </w:t>
      </w:r>
      <w:r>
        <w:t xml:space="preserve">believed an upfront funding boost may have better facilitated the transition to a capitated funding model. </w:t>
      </w:r>
      <w:r w:rsidR="00A77246">
        <w:t>Workforce participants across a</w:t>
      </w:r>
      <w:r>
        <w:t xml:space="preserve">ll health services believed that providing integrated models of care to a larger cohort would require greater resource investment and the development of less resource intensive care models that were agile to patient needs. </w:t>
      </w:r>
    </w:p>
    <w:p w14:paraId="36594458" w14:textId="4E528FC4" w:rsidR="00D4422A" w:rsidRDefault="001A1984" w:rsidP="00D4422A">
      <w:pPr>
        <w:pStyle w:val="Body"/>
      </w:pPr>
      <w:r>
        <w:t>While the evaluation found that intervention patients used more WIES than usual care patients, it was not more than expected considering the patients’ casemix and demographic profile</w:t>
      </w:r>
      <w:r w:rsidR="009664D8">
        <w:t xml:space="preserve">. </w:t>
      </w:r>
      <w:r w:rsidR="00D4422A">
        <w:t xml:space="preserve">Without a rigorous randomised control trial it is not possible to separate intervention patients with potentially more complex needs than is measured through activity data and usual care patients. In parallel with the increase in healthcare </w:t>
      </w:r>
      <w:r w:rsidR="008A7B73">
        <w:t>u</w:t>
      </w:r>
      <w:r w:rsidR="007F774F">
        <w:t>tilisation</w:t>
      </w:r>
      <w:r w:rsidR="008A7B73">
        <w:t xml:space="preserve"> </w:t>
      </w:r>
      <w:r w:rsidR="00D4422A">
        <w:t>reflected in patient outcomes, the increase in WIES may reflect additional unmet needs in the intervention group</w:t>
      </w:r>
      <w:r w:rsidR="00FD1F92">
        <w:t>, which incurs more health system costs in the short term but should bring benefits through improved patient outcomes over time</w:t>
      </w:r>
      <w:r w:rsidR="00D4422A">
        <w:t xml:space="preserve">. In the absence of data on intervention patients’ quality of life outcomes, it is not clear whether this is the case and limits </w:t>
      </w:r>
      <w:r w:rsidR="00F32DC4">
        <w:t>the</w:t>
      </w:r>
      <w:r w:rsidR="00D4422A">
        <w:t xml:space="preserve"> ability to assess the cost</w:t>
      </w:r>
      <w:r w:rsidR="008A7B73">
        <w:t>-</w:t>
      </w:r>
      <w:r w:rsidR="00D4422A">
        <w:t>effectiveness of the intervention.</w:t>
      </w:r>
      <w:r w:rsidR="00FD1F92">
        <w:t xml:space="preserve"> Although t</w:t>
      </w:r>
      <w:r w:rsidR="00FD1F92" w:rsidRPr="00FD1F92">
        <w:t>he initial year appears relatively expensive in terms of patients treated as health services were gradually enrolling patients</w:t>
      </w:r>
      <w:r w:rsidR="00FD1F92">
        <w:t>, i</w:t>
      </w:r>
      <w:r w:rsidR="00D4422A">
        <w:t>n the most recent year for which data are available, costs per patient for the intervention appear to have stabilised.</w:t>
      </w:r>
    </w:p>
    <w:p w14:paraId="199FC53A" w14:textId="41F7BF9E" w:rsidR="00D4422A" w:rsidRDefault="00D4422A" w:rsidP="00D4422A">
      <w:pPr>
        <w:pStyle w:val="Body"/>
      </w:pPr>
      <w:r>
        <w:t xml:space="preserve">In general, </w:t>
      </w:r>
      <w:r w:rsidR="00A77246">
        <w:t xml:space="preserve">workforce participants across </w:t>
      </w:r>
      <w:r>
        <w:t>health services believed participation in the HealthLinks trial quantified the true demand for services and highlighted the importance of funding community-based care for chronic disease management. They described that it provided an opportunity for health services to observe service gaps and think about how to shape services and allocate funding to more effectively address patient needs. They also highlighted a need to consider non-financial measures in determining intervention effectiveness such as patient outcomes, quality of life and value-based care.</w:t>
      </w:r>
    </w:p>
    <w:p w14:paraId="7B16AC16" w14:textId="77777777" w:rsidR="002850AB" w:rsidRDefault="002850AB" w:rsidP="00AA0C79">
      <w:pPr>
        <w:pStyle w:val="Body"/>
      </w:pPr>
      <w:r>
        <w:br w:type="page"/>
      </w:r>
    </w:p>
    <w:p w14:paraId="38D9B9D5" w14:textId="49DD9E89" w:rsidR="00B015A5" w:rsidRPr="00A71CE4" w:rsidRDefault="00B015A5" w:rsidP="00B015A5">
      <w:pPr>
        <w:pStyle w:val="Heading1"/>
        <w:spacing w:before="0"/>
      </w:pPr>
      <w:bookmarkStart w:id="409" w:name="_Toc82169553"/>
      <w:bookmarkStart w:id="410" w:name="_Toc82171469"/>
      <w:bookmarkStart w:id="411" w:name="_Toc84950373"/>
      <w:bookmarkStart w:id="412" w:name="_Toc99354405"/>
      <w:r>
        <w:lastRenderedPageBreak/>
        <w:t xml:space="preserve">Appendix </w:t>
      </w:r>
      <w:r w:rsidR="001253BD">
        <w:t>1:</w:t>
      </w:r>
      <w:r w:rsidRPr="00B015A5">
        <w:t xml:space="preserve"> Patient </w:t>
      </w:r>
      <w:r w:rsidR="001253BD">
        <w:t>e</w:t>
      </w:r>
      <w:r w:rsidRPr="00B015A5">
        <w:t xml:space="preserve">nrolment </w:t>
      </w:r>
      <w:r w:rsidR="001253BD">
        <w:t>e</w:t>
      </w:r>
      <w:r w:rsidRPr="00B015A5">
        <w:t xml:space="preserve">ligibility </w:t>
      </w:r>
      <w:r w:rsidR="001253BD">
        <w:t>c</w:t>
      </w:r>
      <w:r w:rsidRPr="00B015A5">
        <w:t>riteria</w:t>
      </w:r>
      <w:bookmarkEnd w:id="409"/>
      <w:bookmarkEnd w:id="410"/>
      <w:bookmarkEnd w:id="411"/>
      <w:bookmarkEnd w:id="412"/>
    </w:p>
    <w:p w14:paraId="566E3E78" w14:textId="77777777" w:rsidR="00D36093" w:rsidRDefault="00D36093" w:rsidP="00D36093">
      <w:pPr>
        <w:pStyle w:val="Body"/>
      </w:pPr>
      <w:r>
        <w:t>A patient becomes enrolled upon an eligible</w:t>
      </w:r>
      <w:r w:rsidRPr="00D36093">
        <w:rPr>
          <w:vertAlign w:val="superscript"/>
        </w:rPr>
        <w:footnoteReference w:id="5"/>
      </w:r>
      <w:r>
        <w:t xml:space="preserve"> unplanned medical episode,</w:t>
      </w:r>
      <w:r w:rsidRPr="00D36093">
        <w:rPr>
          <w:vertAlign w:val="superscript"/>
        </w:rPr>
        <w:footnoteReference w:id="6"/>
      </w:r>
      <w:r>
        <w:t xml:space="preserve"> if all of the following conditions are met:</w:t>
      </w:r>
    </w:p>
    <w:p w14:paraId="5E5F6DDD" w14:textId="5617BA6C" w:rsidR="00D36093" w:rsidRDefault="00D36093" w:rsidP="00D36093">
      <w:pPr>
        <w:pStyle w:val="Body"/>
        <w:numPr>
          <w:ilvl w:val="0"/>
          <w:numId w:val="17"/>
        </w:numPr>
      </w:pPr>
      <w:r>
        <w:t xml:space="preserve">The patient has not had an episode in the past 365 days </w:t>
      </w:r>
      <w:r w:rsidR="00DE6F7E">
        <w:t xml:space="preserve">that </w:t>
      </w:r>
      <w:r>
        <w:t>meets the exclusion criteria.</w:t>
      </w:r>
      <w:r w:rsidRPr="00D36093">
        <w:rPr>
          <w:vertAlign w:val="superscript"/>
        </w:rPr>
        <w:footnoteReference w:id="7"/>
      </w:r>
    </w:p>
    <w:p w14:paraId="682F6598" w14:textId="3E416A1F" w:rsidR="00D36093" w:rsidRDefault="00D36093" w:rsidP="00D36093">
      <w:pPr>
        <w:pStyle w:val="Body"/>
        <w:numPr>
          <w:ilvl w:val="0"/>
          <w:numId w:val="17"/>
        </w:numPr>
      </w:pPr>
      <w:r>
        <w:t>The current eligible unplanned medical episode achieves a total score of 11 or more.</w:t>
      </w:r>
      <w:bookmarkStart w:id="413" w:name="_Ref7559510"/>
      <w:r w:rsidRPr="00D36093">
        <w:rPr>
          <w:vertAlign w:val="superscript"/>
        </w:rPr>
        <w:footnoteReference w:id="8"/>
      </w:r>
      <w:bookmarkEnd w:id="413"/>
    </w:p>
    <w:p w14:paraId="31CB1BE8" w14:textId="77777777" w:rsidR="006851CD" w:rsidRPr="00FB0E23" w:rsidRDefault="006851CD" w:rsidP="00FF5596">
      <w:pPr>
        <w:pStyle w:val="Tablecaption"/>
      </w:pPr>
      <w:bookmarkStart w:id="414" w:name="_Toc84950374"/>
      <w:r w:rsidRPr="00FB0E23">
        <w:t>Variable: Patient age group as at the current unplanned medical episode</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0"/>
        <w:gridCol w:w="1908"/>
      </w:tblGrid>
      <w:tr w:rsidR="00151863" w:rsidRPr="000E57FC" w14:paraId="4FB810F1" w14:textId="77777777" w:rsidTr="00151863">
        <w:trPr>
          <w:cantSplit/>
          <w:tblHeader/>
        </w:trPr>
        <w:tc>
          <w:tcPr>
            <w:tcW w:w="3973" w:type="pct"/>
            <w:tcBorders>
              <w:top w:val="single" w:sz="4" w:space="0" w:color="auto"/>
              <w:left w:val="single" w:sz="4" w:space="0" w:color="auto"/>
              <w:bottom w:val="single" w:sz="4" w:space="0" w:color="auto"/>
              <w:right w:val="single" w:sz="4" w:space="0" w:color="auto"/>
            </w:tcBorders>
            <w:shd w:val="clear" w:color="auto" w:fill="201547"/>
            <w:hideMark/>
          </w:tcPr>
          <w:p w14:paraId="67B494BE" w14:textId="63616232" w:rsidR="00151863" w:rsidRPr="003D769C" w:rsidRDefault="00151863" w:rsidP="00E447B9">
            <w:pPr>
              <w:pStyle w:val="Tablecolhead"/>
              <w:tabs>
                <w:tab w:val="left" w:pos="2103"/>
              </w:tabs>
            </w:pPr>
            <w:r w:rsidRPr="003D769C">
              <w:t>Parameter</w:t>
            </w:r>
          </w:p>
        </w:tc>
        <w:tc>
          <w:tcPr>
            <w:tcW w:w="1027" w:type="pct"/>
            <w:tcBorders>
              <w:top w:val="single" w:sz="4" w:space="0" w:color="auto"/>
              <w:left w:val="single" w:sz="4" w:space="0" w:color="auto"/>
              <w:bottom w:val="single" w:sz="4" w:space="0" w:color="auto"/>
              <w:right w:val="single" w:sz="4" w:space="0" w:color="auto"/>
            </w:tcBorders>
            <w:shd w:val="clear" w:color="auto" w:fill="201547"/>
          </w:tcPr>
          <w:p w14:paraId="15BB1B49" w14:textId="35E7B1A6" w:rsidR="00151863" w:rsidRPr="003D769C" w:rsidRDefault="00151863" w:rsidP="00324DC6">
            <w:pPr>
              <w:pStyle w:val="Tablecolhead"/>
            </w:pPr>
            <w:r w:rsidRPr="003D769C">
              <w:t>Assigned score</w:t>
            </w:r>
          </w:p>
        </w:tc>
      </w:tr>
      <w:tr w:rsidR="00151863" w:rsidRPr="000E57FC" w14:paraId="04B7434A" w14:textId="77777777" w:rsidTr="00151863">
        <w:trPr>
          <w:cantSplit/>
        </w:trPr>
        <w:tc>
          <w:tcPr>
            <w:tcW w:w="3973" w:type="pct"/>
            <w:tcBorders>
              <w:top w:val="single" w:sz="4" w:space="0" w:color="auto"/>
              <w:left w:val="single" w:sz="4" w:space="0" w:color="auto"/>
              <w:bottom w:val="single" w:sz="4" w:space="0" w:color="auto"/>
              <w:right w:val="single" w:sz="4" w:space="0" w:color="auto"/>
            </w:tcBorders>
          </w:tcPr>
          <w:p w14:paraId="2D7686E5" w14:textId="29B2DDF6" w:rsidR="00151863" w:rsidRPr="002A335E" w:rsidRDefault="00151863" w:rsidP="002A335E">
            <w:pPr>
              <w:pStyle w:val="TableText0"/>
            </w:pPr>
            <w:r w:rsidRPr="002A335E">
              <w:t>30</w:t>
            </w:r>
            <w:r w:rsidR="00213810">
              <w:t>–</w:t>
            </w:r>
            <w:r w:rsidRPr="002A335E">
              <w:t>39 vs 18</w:t>
            </w:r>
            <w:r w:rsidR="00213810">
              <w:t>–</w:t>
            </w:r>
            <w:r w:rsidRPr="002A335E">
              <w:t>29</w:t>
            </w:r>
          </w:p>
        </w:tc>
        <w:tc>
          <w:tcPr>
            <w:tcW w:w="1027" w:type="pct"/>
            <w:tcBorders>
              <w:top w:val="single" w:sz="4" w:space="0" w:color="auto"/>
              <w:left w:val="single" w:sz="4" w:space="0" w:color="auto"/>
              <w:bottom w:val="single" w:sz="4" w:space="0" w:color="auto"/>
              <w:right w:val="single" w:sz="4" w:space="0" w:color="auto"/>
            </w:tcBorders>
          </w:tcPr>
          <w:p w14:paraId="3721D715" w14:textId="77777777" w:rsidR="00151863" w:rsidRPr="002A335E" w:rsidRDefault="00151863" w:rsidP="002A335E">
            <w:pPr>
              <w:pStyle w:val="TableText0"/>
              <w:jc w:val="center"/>
            </w:pPr>
            <w:r w:rsidRPr="002A335E">
              <w:t>1</w:t>
            </w:r>
          </w:p>
        </w:tc>
      </w:tr>
      <w:tr w:rsidR="00151863" w:rsidRPr="000E57FC" w14:paraId="401058FA" w14:textId="77777777" w:rsidTr="00151863">
        <w:trPr>
          <w:cantSplit/>
        </w:trPr>
        <w:tc>
          <w:tcPr>
            <w:tcW w:w="3973" w:type="pct"/>
            <w:tcBorders>
              <w:top w:val="single" w:sz="4" w:space="0" w:color="auto"/>
              <w:left w:val="single" w:sz="4" w:space="0" w:color="auto"/>
              <w:bottom w:val="single" w:sz="4" w:space="0" w:color="auto"/>
              <w:right w:val="single" w:sz="4" w:space="0" w:color="auto"/>
            </w:tcBorders>
          </w:tcPr>
          <w:p w14:paraId="7532D954" w14:textId="09B050E6" w:rsidR="00151863" w:rsidRPr="002A335E" w:rsidRDefault="00151863" w:rsidP="002A335E">
            <w:pPr>
              <w:pStyle w:val="TableText0"/>
            </w:pPr>
            <w:r w:rsidRPr="002A335E">
              <w:t>40</w:t>
            </w:r>
            <w:r w:rsidR="00213810">
              <w:t>–</w:t>
            </w:r>
            <w:r w:rsidRPr="002A335E">
              <w:t>49 vs 18</w:t>
            </w:r>
            <w:r w:rsidR="00213810">
              <w:t>–</w:t>
            </w:r>
            <w:r w:rsidRPr="002A335E">
              <w:t>29</w:t>
            </w:r>
          </w:p>
        </w:tc>
        <w:tc>
          <w:tcPr>
            <w:tcW w:w="1027" w:type="pct"/>
            <w:tcBorders>
              <w:top w:val="single" w:sz="4" w:space="0" w:color="auto"/>
              <w:left w:val="single" w:sz="4" w:space="0" w:color="auto"/>
              <w:bottom w:val="single" w:sz="4" w:space="0" w:color="auto"/>
              <w:right w:val="single" w:sz="4" w:space="0" w:color="auto"/>
            </w:tcBorders>
          </w:tcPr>
          <w:p w14:paraId="3AC85C35" w14:textId="77777777" w:rsidR="00151863" w:rsidRPr="002A335E" w:rsidRDefault="00151863" w:rsidP="002A335E">
            <w:pPr>
              <w:pStyle w:val="TableText0"/>
              <w:jc w:val="center"/>
            </w:pPr>
            <w:r w:rsidRPr="002A335E">
              <w:t>2</w:t>
            </w:r>
          </w:p>
        </w:tc>
      </w:tr>
      <w:tr w:rsidR="00151863" w:rsidRPr="000E57FC" w14:paraId="27F4D84A" w14:textId="77777777" w:rsidTr="00151863">
        <w:trPr>
          <w:cantSplit/>
        </w:trPr>
        <w:tc>
          <w:tcPr>
            <w:tcW w:w="3973" w:type="pct"/>
            <w:tcBorders>
              <w:top w:val="single" w:sz="4" w:space="0" w:color="auto"/>
              <w:left w:val="single" w:sz="4" w:space="0" w:color="auto"/>
              <w:bottom w:val="single" w:sz="4" w:space="0" w:color="auto"/>
              <w:right w:val="single" w:sz="4" w:space="0" w:color="auto"/>
            </w:tcBorders>
          </w:tcPr>
          <w:p w14:paraId="783D2288" w14:textId="6FB5CEBC" w:rsidR="00151863" w:rsidRPr="002A335E" w:rsidRDefault="00151863" w:rsidP="002A335E">
            <w:pPr>
              <w:pStyle w:val="TableText0"/>
            </w:pPr>
            <w:r w:rsidRPr="002A335E">
              <w:t>50</w:t>
            </w:r>
            <w:r w:rsidR="00213810">
              <w:t>–</w:t>
            </w:r>
            <w:r w:rsidRPr="002A335E">
              <w:t>59 vs 18</w:t>
            </w:r>
            <w:r w:rsidR="00213810">
              <w:t>–</w:t>
            </w:r>
            <w:r w:rsidRPr="002A335E">
              <w:t>29</w:t>
            </w:r>
          </w:p>
        </w:tc>
        <w:tc>
          <w:tcPr>
            <w:tcW w:w="1027" w:type="pct"/>
            <w:tcBorders>
              <w:top w:val="single" w:sz="4" w:space="0" w:color="auto"/>
              <w:left w:val="single" w:sz="4" w:space="0" w:color="auto"/>
              <w:bottom w:val="single" w:sz="4" w:space="0" w:color="auto"/>
              <w:right w:val="single" w:sz="4" w:space="0" w:color="auto"/>
            </w:tcBorders>
          </w:tcPr>
          <w:p w14:paraId="5C62B4B7" w14:textId="77777777" w:rsidR="00151863" w:rsidRPr="002A335E" w:rsidRDefault="00151863" w:rsidP="002A335E">
            <w:pPr>
              <w:pStyle w:val="TableText0"/>
              <w:jc w:val="center"/>
            </w:pPr>
            <w:r w:rsidRPr="002A335E">
              <w:t>3</w:t>
            </w:r>
          </w:p>
        </w:tc>
      </w:tr>
      <w:tr w:rsidR="00151863" w:rsidRPr="000E57FC" w14:paraId="3161506F" w14:textId="77777777" w:rsidTr="00151863">
        <w:trPr>
          <w:cantSplit/>
        </w:trPr>
        <w:tc>
          <w:tcPr>
            <w:tcW w:w="3973" w:type="pct"/>
            <w:tcBorders>
              <w:top w:val="single" w:sz="4" w:space="0" w:color="auto"/>
              <w:left w:val="single" w:sz="4" w:space="0" w:color="auto"/>
              <w:bottom w:val="single" w:sz="4" w:space="0" w:color="auto"/>
              <w:right w:val="single" w:sz="4" w:space="0" w:color="auto"/>
            </w:tcBorders>
          </w:tcPr>
          <w:p w14:paraId="496A2750" w14:textId="33D6D840" w:rsidR="00151863" w:rsidRPr="002A335E" w:rsidRDefault="00151863" w:rsidP="002A335E">
            <w:pPr>
              <w:pStyle w:val="TableText0"/>
            </w:pPr>
            <w:r w:rsidRPr="002A335E">
              <w:t>60</w:t>
            </w:r>
            <w:r w:rsidR="00213810">
              <w:t>–</w:t>
            </w:r>
            <w:r w:rsidRPr="002A335E">
              <w:t>69 vs 18</w:t>
            </w:r>
            <w:r w:rsidR="00213810">
              <w:t>–</w:t>
            </w:r>
            <w:r w:rsidRPr="002A335E">
              <w:t>29</w:t>
            </w:r>
          </w:p>
        </w:tc>
        <w:tc>
          <w:tcPr>
            <w:tcW w:w="1027" w:type="pct"/>
            <w:tcBorders>
              <w:top w:val="single" w:sz="4" w:space="0" w:color="auto"/>
              <w:left w:val="single" w:sz="4" w:space="0" w:color="auto"/>
              <w:bottom w:val="single" w:sz="4" w:space="0" w:color="auto"/>
              <w:right w:val="single" w:sz="4" w:space="0" w:color="auto"/>
            </w:tcBorders>
          </w:tcPr>
          <w:p w14:paraId="08730068" w14:textId="77777777" w:rsidR="00151863" w:rsidRPr="002A335E" w:rsidRDefault="00151863" w:rsidP="002A335E">
            <w:pPr>
              <w:pStyle w:val="TableText0"/>
              <w:jc w:val="center"/>
            </w:pPr>
            <w:r w:rsidRPr="002A335E">
              <w:t>5</w:t>
            </w:r>
          </w:p>
        </w:tc>
      </w:tr>
      <w:tr w:rsidR="00151863" w:rsidRPr="000E57FC" w14:paraId="0C8285F0" w14:textId="77777777" w:rsidTr="00151863">
        <w:trPr>
          <w:cantSplit/>
        </w:trPr>
        <w:tc>
          <w:tcPr>
            <w:tcW w:w="3973" w:type="pct"/>
            <w:tcBorders>
              <w:top w:val="single" w:sz="4" w:space="0" w:color="auto"/>
              <w:left w:val="single" w:sz="4" w:space="0" w:color="auto"/>
              <w:bottom w:val="single" w:sz="4" w:space="0" w:color="auto"/>
              <w:right w:val="single" w:sz="4" w:space="0" w:color="auto"/>
            </w:tcBorders>
          </w:tcPr>
          <w:p w14:paraId="1FCBF9E9" w14:textId="40AC02F3" w:rsidR="00151863" w:rsidRPr="002A335E" w:rsidRDefault="00151863" w:rsidP="002A335E">
            <w:pPr>
              <w:pStyle w:val="TableText0"/>
            </w:pPr>
            <w:r w:rsidRPr="002A335E">
              <w:t>70</w:t>
            </w:r>
            <w:r w:rsidR="00213810">
              <w:t>–</w:t>
            </w:r>
            <w:r w:rsidRPr="002A335E">
              <w:t>79 vs 18</w:t>
            </w:r>
            <w:r w:rsidR="00213810">
              <w:t>–</w:t>
            </w:r>
            <w:r w:rsidRPr="002A335E">
              <w:t>29</w:t>
            </w:r>
          </w:p>
        </w:tc>
        <w:tc>
          <w:tcPr>
            <w:tcW w:w="1027" w:type="pct"/>
            <w:tcBorders>
              <w:top w:val="single" w:sz="4" w:space="0" w:color="auto"/>
              <w:left w:val="single" w:sz="4" w:space="0" w:color="auto"/>
              <w:bottom w:val="single" w:sz="4" w:space="0" w:color="auto"/>
              <w:right w:val="single" w:sz="4" w:space="0" w:color="auto"/>
            </w:tcBorders>
          </w:tcPr>
          <w:p w14:paraId="6F3F21CE" w14:textId="77777777" w:rsidR="00151863" w:rsidRPr="002A335E" w:rsidRDefault="00151863" w:rsidP="002A335E">
            <w:pPr>
              <w:pStyle w:val="TableText0"/>
              <w:jc w:val="center"/>
            </w:pPr>
            <w:r w:rsidRPr="002A335E">
              <w:t>6</w:t>
            </w:r>
          </w:p>
        </w:tc>
      </w:tr>
      <w:tr w:rsidR="00151863" w:rsidRPr="000E57FC" w14:paraId="00503AC5" w14:textId="77777777" w:rsidTr="00151863">
        <w:trPr>
          <w:cantSplit/>
        </w:trPr>
        <w:tc>
          <w:tcPr>
            <w:tcW w:w="3973" w:type="pct"/>
            <w:tcBorders>
              <w:top w:val="single" w:sz="4" w:space="0" w:color="auto"/>
              <w:left w:val="single" w:sz="4" w:space="0" w:color="auto"/>
              <w:bottom w:val="single" w:sz="4" w:space="0" w:color="auto"/>
              <w:right w:val="single" w:sz="4" w:space="0" w:color="auto"/>
            </w:tcBorders>
          </w:tcPr>
          <w:p w14:paraId="1E961C1D" w14:textId="21F9FBCC" w:rsidR="00151863" w:rsidRPr="002A335E" w:rsidRDefault="00151863" w:rsidP="002A335E">
            <w:pPr>
              <w:pStyle w:val="TableText0"/>
            </w:pPr>
            <w:r w:rsidRPr="002A335E">
              <w:t>80+ vs 18</w:t>
            </w:r>
            <w:r w:rsidR="00213810">
              <w:t>–</w:t>
            </w:r>
            <w:r w:rsidRPr="002A335E">
              <w:t>29</w:t>
            </w:r>
          </w:p>
        </w:tc>
        <w:tc>
          <w:tcPr>
            <w:tcW w:w="1027" w:type="pct"/>
            <w:tcBorders>
              <w:top w:val="single" w:sz="4" w:space="0" w:color="auto"/>
              <w:left w:val="single" w:sz="4" w:space="0" w:color="auto"/>
              <w:bottom w:val="single" w:sz="4" w:space="0" w:color="auto"/>
              <w:right w:val="single" w:sz="4" w:space="0" w:color="auto"/>
            </w:tcBorders>
          </w:tcPr>
          <w:p w14:paraId="7FC146C5" w14:textId="77777777" w:rsidR="00151863" w:rsidRPr="002A335E" w:rsidRDefault="00151863" w:rsidP="002A335E">
            <w:pPr>
              <w:pStyle w:val="TableText0"/>
              <w:jc w:val="center"/>
            </w:pPr>
            <w:r w:rsidRPr="002A335E">
              <w:t>6</w:t>
            </w:r>
          </w:p>
        </w:tc>
      </w:tr>
    </w:tbl>
    <w:p w14:paraId="5A803B8B" w14:textId="0E3D7A95" w:rsidR="00D829DA" w:rsidRDefault="00A2209A" w:rsidP="00FF5596">
      <w:pPr>
        <w:pStyle w:val="Tablecaption"/>
      </w:pPr>
      <w:bookmarkStart w:id="415" w:name="_Toc84950375"/>
      <w:r>
        <w:t>Variable:</w:t>
      </w:r>
      <w:r w:rsidRPr="00A2209A">
        <w:t xml:space="preserve"> Number of unplanned admissions in the 183 days </w:t>
      </w:r>
      <w:r w:rsidR="002D0AB2">
        <w:t>before</w:t>
      </w:r>
      <w:r w:rsidRPr="00A2209A">
        <w:t xml:space="preserve"> the end of the current unplanned medical episode</w:t>
      </w:r>
      <w:bookmarkEnd w:id="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0"/>
        <w:gridCol w:w="1908"/>
      </w:tblGrid>
      <w:tr w:rsidR="00A2209A" w:rsidRPr="000E57FC" w14:paraId="6DA886D9" w14:textId="77777777" w:rsidTr="00BA27F9">
        <w:trPr>
          <w:cantSplit/>
          <w:tblHeader/>
        </w:trPr>
        <w:tc>
          <w:tcPr>
            <w:tcW w:w="3973" w:type="pct"/>
            <w:tcBorders>
              <w:top w:val="single" w:sz="4" w:space="0" w:color="auto"/>
              <w:left w:val="single" w:sz="4" w:space="0" w:color="auto"/>
              <w:bottom w:val="single" w:sz="4" w:space="0" w:color="auto"/>
              <w:right w:val="single" w:sz="4" w:space="0" w:color="auto"/>
            </w:tcBorders>
            <w:shd w:val="clear" w:color="auto" w:fill="201547"/>
            <w:hideMark/>
          </w:tcPr>
          <w:p w14:paraId="49403FCF" w14:textId="679465D1" w:rsidR="00A2209A" w:rsidRPr="003D769C" w:rsidRDefault="00A2209A" w:rsidP="00324DC6">
            <w:pPr>
              <w:pStyle w:val="Tablecolhead"/>
            </w:pPr>
            <w:r w:rsidRPr="003D769C">
              <w:t>Parameter</w:t>
            </w:r>
          </w:p>
        </w:tc>
        <w:tc>
          <w:tcPr>
            <w:tcW w:w="1027" w:type="pct"/>
            <w:tcBorders>
              <w:top w:val="single" w:sz="4" w:space="0" w:color="auto"/>
              <w:left w:val="single" w:sz="4" w:space="0" w:color="auto"/>
              <w:bottom w:val="single" w:sz="4" w:space="0" w:color="auto"/>
              <w:right w:val="single" w:sz="4" w:space="0" w:color="auto"/>
            </w:tcBorders>
            <w:shd w:val="clear" w:color="auto" w:fill="201547"/>
          </w:tcPr>
          <w:p w14:paraId="40DCB214" w14:textId="77777777" w:rsidR="00A2209A" w:rsidRPr="003D769C" w:rsidRDefault="00A2209A" w:rsidP="00324DC6">
            <w:pPr>
              <w:pStyle w:val="Tablecolhead"/>
            </w:pPr>
            <w:r w:rsidRPr="003D769C">
              <w:t>Assigned score</w:t>
            </w:r>
          </w:p>
        </w:tc>
      </w:tr>
      <w:tr w:rsidR="00A2209A" w:rsidRPr="000E57FC" w14:paraId="57AA4391" w14:textId="77777777" w:rsidTr="00A2209A">
        <w:trPr>
          <w:cantSplit/>
          <w:trHeight w:val="392"/>
        </w:trPr>
        <w:tc>
          <w:tcPr>
            <w:tcW w:w="3973" w:type="pct"/>
            <w:tcBorders>
              <w:top w:val="single" w:sz="4" w:space="0" w:color="auto"/>
              <w:left w:val="single" w:sz="4" w:space="0" w:color="auto"/>
              <w:bottom w:val="single" w:sz="4" w:space="0" w:color="auto"/>
              <w:right w:val="single" w:sz="4" w:space="0" w:color="auto"/>
            </w:tcBorders>
            <w:vAlign w:val="bottom"/>
          </w:tcPr>
          <w:p w14:paraId="1766DEF1" w14:textId="77777777" w:rsidR="00A2209A" w:rsidRPr="000E57FC" w:rsidRDefault="00A2209A" w:rsidP="002A335E">
            <w:pPr>
              <w:pStyle w:val="TableText0"/>
            </w:pPr>
            <w:r w:rsidRPr="000E57FC">
              <w:t>1 vs 0</w:t>
            </w:r>
          </w:p>
        </w:tc>
        <w:tc>
          <w:tcPr>
            <w:tcW w:w="1027" w:type="pct"/>
            <w:tcBorders>
              <w:top w:val="single" w:sz="4" w:space="0" w:color="auto"/>
              <w:left w:val="single" w:sz="4" w:space="0" w:color="auto"/>
              <w:bottom w:val="single" w:sz="4" w:space="0" w:color="auto"/>
              <w:right w:val="single" w:sz="4" w:space="0" w:color="auto"/>
            </w:tcBorders>
            <w:vAlign w:val="bottom"/>
          </w:tcPr>
          <w:p w14:paraId="60838D81" w14:textId="77777777" w:rsidR="00A2209A" w:rsidRPr="000E57FC" w:rsidRDefault="00A2209A" w:rsidP="002A335E">
            <w:pPr>
              <w:pStyle w:val="TableText0"/>
              <w:jc w:val="center"/>
            </w:pPr>
            <w:r w:rsidRPr="000E57FC">
              <w:t>3</w:t>
            </w:r>
          </w:p>
        </w:tc>
      </w:tr>
      <w:tr w:rsidR="00A2209A" w:rsidRPr="000E57FC" w14:paraId="6F52BEE9" w14:textId="77777777" w:rsidTr="00A2209A">
        <w:trPr>
          <w:cantSplit/>
        </w:trPr>
        <w:tc>
          <w:tcPr>
            <w:tcW w:w="3973" w:type="pct"/>
            <w:tcBorders>
              <w:top w:val="single" w:sz="4" w:space="0" w:color="auto"/>
              <w:left w:val="single" w:sz="4" w:space="0" w:color="auto"/>
              <w:bottom w:val="single" w:sz="4" w:space="0" w:color="auto"/>
              <w:right w:val="single" w:sz="4" w:space="0" w:color="auto"/>
            </w:tcBorders>
            <w:vAlign w:val="bottom"/>
          </w:tcPr>
          <w:p w14:paraId="2168AF1D" w14:textId="77777777" w:rsidR="00A2209A" w:rsidRPr="000E57FC" w:rsidRDefault="00A2209A" w:rsidP="002A335E">
            <w:pPr>
              <w:pStyle w:val="TableText0"/>
            </w:pPr>
            <w:r w:rsidRPr="000E57FC">
              <w:t>2 vs 0</w:t>
            </w:r>
          </w:p>
        </w:tc>
        <w:tc>
          <w:tcPr>
            <w:tcW w:w="1027" w:type="pct"/>
            <w:tcBorders>
              <w:top w:val="single" w:sz="4" w:space="0" w:color="auto"/>
              <w:left w:val="single" w:sz="4" w:space="0" w:color="auto"/>
              <w:bottom w:val="single" w:sz="4" w:space="0" w:color="auto"/>
              <w:right w:val="single" w:sz="4" w:space="0" w:color="auto"/>
            </w:tcBorders>
            <w:vAlign w:val="bottom"/>
          </w:tcPr>
          <w:p w14:paraId="4812B26B" w14:textId="77777777" w:rsidR="00A2209A" w:rsidRPr="000E57FC" w:rsidRDefault="00A2209A" w:rsidP="002A335E">
            <w:pPr>
              <w:pStyle w:val="TableText0"/>
              <w:jc w:val="center"/>
            </w:pPr>
            <w:r w:rsidRPr="000E57FC">
              <w:t>5</w:t>
            </w:r>
          </w:p>
        </w:tc>
      </w:tr>
      <w:tr w:rsidR="00A2209A" w:rsidRPr="000E57FC" w14:paraId="733168F0" w14:textId="77777777" w:rsidTr="00A2209A">
        <w:trPr>
          <w:cantSplit/>
        </w:trPr>
        <w:tc>
          <w:tcPr>
            <w:tcW w:w="3973" w:type="pct"/>
            <w:tcBorders>
              <w:top w:val="single" w:sz="4" w:space="0" w:color="auto"/>
              <w:left w:val="single" w:sz="4" w:space="0" w:color="auto"/>
              <w:bottom w:val="single" w:sz="4" w:space="0" w:color="auto"/>
              <w:right w:val="single" w:sz="4" w:space="0" w:color="auto"/>
            </w:tcBorders>
            <w:vAlign w:val="bottom"/>
          </w:tcPr>
          <w:p w14:paraId="541C39CA" w14:textId="77777777" w:rsidR="00A2209A" w:rsidRPr="000E57FC" w:rsidRDefault="00A2209A" w:rsidP="002A335E">
            <w:pPr>
              <w:pStyle w:val="TableText0"/>
            </w:pPr>
            <w:r w:rsidRPr="000E57FC">
              <w:t>3 vs 0</w:t>
            </w:r>
          </w:p>
        </w:tc>
        <w:tc>
          <w:tcPr>
            <w:tcW w:w="1027" w:type="pct"/>
            <w:tcBorders>
              <w:top w:val="single" w:sz="4" w:space="0" w:color="auto"/>
              <w:left w:val="single" w:sz="4" w:space="0" w:color="auto"/>
              <w:bottom w:val="single" w:sz="4" w:space="0" w:color="auto"/>
              <w:right w:val="single" w:sz="4" w:space="0" w:color="auto"/>
            </w:tcBorders>
            <w:vAlign w:val="bottom"/>
          </w:tcPr>
          <w:p w14:paraId="59E1EF6B" w14:textId="77777777" w:rsidR="00A2209A" w:rsidRPr="000E57FC" w:rsidRDefault="00A2209A" w:rsidP="002A335E">
            <w:pPr>
              <w:pStyle w:val="TableText0"/>
              <w:jc w:val="center"/>
            </w:pPr>
            <w:r w:rsidRPr="000E57FC">
              <w:t>8</w:t>
            </w:r>
          </w:p>
        </w:tc>
      </w:tr>
      <w:tr w:rsidR="00A2209A" w:rsidRPr="000E57FC" w14:paraId="19FAB060" w14:textId="77777777" w:rsidTr="00A2209A">
        <w:trPr>
          <w:cantSplit/>
          <w:trHeight w:val="335"/>
        </w:trPr>
        <w:tc>
          <w:tcPr>
            <w:tcW w:w="3973" w:type="pct"/>
            <w:tcBorders>
              <w:top w:val="single" w:sz="4" w:space="0" w:color="auto"/>
              <w:left w:val="single" w:sz="4" w:space="0" w:color="auto"/>
              <w:bottom w:val="single" w:sz="4" w:space="0" w:color="auto"/>
              <w:right w:val="single" w:sz="4" w:space="0" w:color="auto"/>
            </w:tcBorders>
            <w:vAlign w:val="bottom"/>
          </w:tcPr>
          <w:p w14:paraId="3FC6E341" w14:textId="77777777" w:rsidR="00A2209A" w:rsidRPr="000E57FC" w:rsidRDefault="00A2209A" w:rsidP="002A335E">
            <w:pPr>
              <w:pStyle w:val="TableText0"/>
            </w:pPr>
            <w:r w:rsidRPr="000E57FC">
              <w:t>4+ vs 0</w:t>
            </w:r>
          </w:p>
        </w:tc>
        <w:tc>
          <w:tcPr>
            <w:tcW w:w="1027" w:type="pct"/>
            <w:tcBorders>
              <w:top w:val="single" w:sz="4" w:space="0" w:color="auto"/>
              <w:left w:val="single" w:sz="4" w:space="0" w:color="auto"/>
              <w:bottom w:val="single" w:sz="4" w:space="0" w:color="auto"/>
              <w:right w:val="single" w:sz="4" w:space="0" w:color="auto"/>
            </w:tcBorders>
            <w:vAlign w:val="bottom"/>
          </w:tcPr>
          <w:p w14:paraId="4C0908AF" w14:textId="77777777" w:rsidR="00A2209A" w:rsidRPr="000E57FC" w:rsidRDefault="00A2209A" w:rsidP="002A335E">
            <w:pPr>
              <w:pStyle w:val="TableText0"/>
              <w:jc w:val="center"/>
            </w:pPr>
            <w:r w:rsidRPr="000E57FC">
              <w:t>11</w:t>
            </w:r>
          </w:p>
        </w:tc>
      </w:tr>
    </w:tbl>
    <w:p w14:paraId="70F51483" w14:textId="4312EBE7" w:rsidR="00A650CA" w:rsidRDefault="00A650CA" w:rsidP="00FF5596">
      <w:pPr>
        <w:pStyle w:val="Tablecaption"/>
      </w:pPr>
      <w:bookmarkStart w:id="416" w:name="_Toc84950376"/>
      <w:r>
        <w:t xml:space="preserve">Variable: </w:t>
      </w:r>
      <w:r w:rsidRPr="00A650CA">
        <w:t xml:space="preserve">Emergency department visits in the 90 days </w:t>
      </w:r>
      <w:r w:rsidR="002D0AB2">
        <w:t>before</w:t>
      </w:r>
      <w:r w:rsidRPr="00A650CA">
        <w:t xml:space="preserve"> the start of the current unplanned medical episode</w:t>
      </w:r>
      <w:bookmarkEnd w:id="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0"/>
        <w:gridCol w:w="1908"/>
      </w:tblGrid>
      <w:tr w:rsidR="00A650CA" w:rsidRPr="000E57FC" w14:paraId="328E9039" w14:textId="77777777" w:rsidTr="00BA27F9">
        <w:trPr>
          <w:cantSplit/>
          <w:tblHeader/>
        </w:trPr>
        <w:tc>
          <w:tcPr>
            <w:tcW w:w="3973" w:type="pct"/>
            <w:tcBorders>
              <w:top w:val="single" w:sz="4" w:space="0" w:color="auto"/>
              <w:left w:val="single" w:sz="4" w:space="0" w:color="auto"/>
              <w:bottom w:val="single" w:sz="4" w:space="0" w:color="auto"/>
              <w:right w:val="single" w:sz="4" w:space="0" w:color="auto"/>
            </w:tcBorders>
            <w:shd w:val="clear" w:color="auto" w:fill="201547"/>
            <w:hideMark/>
          </w:tcPr>
          <w:p w14:paraId="48C48CFC" w14:textId="45F22E0E" w:rsidR="00A650CA" w:rsidRPr="003D769C" w:rsidRDefault="00A650CA" w:rsidP="00324DC6">
            <w:pPr>
              <w:pStyle w:val="Tablecolhead"/>
            </w:pPr>
            <w:r w:rsidRPr="003D769C">
              <w:t>Parameter</w:t>
            </w:r>
          </w:p>
        </w:tc>
        <w:tc>
          <w:tcPr>
            <w:tcW w:w="1027" w:type="pct"/>
            <w:tcBorders>
              <w:top w:val="single" w:sz="4" w:space="0" w:color="auto"/>
              <w:left w:val="single" w:sz="4" w:space="0" w:color="auto"/>
              <w:bottom w:val="single" w:sz="4" w:space="0" w:color="auto"/>
              <w:right w:val="single" w:sz="4" w:space="0" w:color="auto"/>
            </w:tcBorders>
            <w:shd w:val="clear" w:color="auto" w:fill="201547"/>
          </w:tcPr>
          <w:p w14:paraId="37618094" w14:textId="77777777" w:rsidR="00A650CA" w:rsidRPr="003D769C" w:rsidRDefault="00A650CA" w:rsidP="00324DC6">
            <w:pPr>
              <w:pStyle w:val="Tablecolhead"/>
            </w:pPr>
            <w:r w:rsidRPr="003D769C">
              <w:t>Assigned score</w:t>
            </w:r>
          </w:p>
        </w:tc>
      </w:tr>
      <w:tr w:rsidR="00A650CA" w:rsidRPr="000E57FC" w14:paraId="1C6D25D8" w14:textId="77777777" w:rsidTr="00A650CA">
        <w:trPr>
          <w:cantSplit/>
        </w:trPr>
        <w:tc>
          <w:tcPr>
            <w:tcW w:w="3973" w:type="pct"/>
            <w:tcBorders>
              <w:top w:val="single" w:sz="4" w:space="0" w:color="auto"/>
              <w:left w:val="single" w:sz="4" w:space="0" w:color="auto"/>
              <w:bottom w:val="single" w:sz="4" w:space="0" w:color="auto"/>
              <w:right w:val="single" w:sz="4" w:space="0" w:color="auto"/>
            </w:tcBorders>
            <w:vAlign w:val="center"/>
          </w:tcPr>
          <w:p w14:paraId="42A8FFFD" w14:textId="77777777" w:rsidR="00A650CA" w:rsidRPr="000E57FC" w:rsidRDefault="00A650CA" w:rsidP="002A335E">
            <w:pPr>
              <w:pStyle w:val="TableText0"/>
            </w:pPr>
            <w:r w:rsidRPr="000E57FC">
              <w:t>1+ vs 0</w:t>
            </w:r>
          </w:p>
        </w:tc>
        <w:tc>
          <w:tcPr>
            <w:tcW w:w="1027" w:type="pct"/>
            <w:tcBorders>
              <w:top w:val="single" w:sz="4" w:space="0" w:color="auto"/>
              <w:left w:val="single" w:sz="4" w:space="0" w:color="auto"/>
              <w:bottom w:val="single" w:sz="4" w:space="0" w:color="auto"/>
              <w:right w:val="single" w:sz="4" w:space="0" w:color="auto"/>
            </w:tcBorders>
            <w:vAlign w:val="center"/>
          </w:tcPr>
          <w:p w14:paraId="68716699" w14:textId="77777777" w:rsidR="00A650CA" w:rsidRPr="000E57FC" w:rsidRDefault="00A650CA" w:rsidP="002A335E">
            <w:pPr>
              <w:pStyle w:val="TableText0"/>
              <w:jc w:val="center"/>
            </w:pPr>
            <w:r w:rsidRPr="000E57FC">
              <w:t>2</w:t>
            </w:r>
          </w:p>
        </w:tc>
      </w:tr>
    </w:tbl>
    <w:p w14:paraId="59D41A34" w14:textId="212590BB" w:rsidR="00CB6E00" w:rsidRDefault="00CB6E00" w:rsidP="00FF5596">
      <w:pPr>
        <w:pStyle w:val="Tablecaption"/>
      </w:pPr>
      <w:bookmarkStart w:id="417" w:name="_Toc84950377"/>
      <w:r>
        <w:lastRenderedPageBreak/>
        <w:t xml:space="preserve">Variable: </w:t>
      </w:r>
      <w:r w:rsidRPr="00CB6E00">
        <w:t xml:space="preserve">An acute inpatient separation in the 183 days </w:t>
      </w:r>
      <w:r w:rsidR="002D0AB2">
        <w:t>before</w:t>
      </w:r>
      <w:r w:rsidRPr="00CB6E00">
        <w:t xml:space="preserve"> the end of the current unplanned medical episode that included a principal diagnosis for selected conditions</w:t>
      </w:r>
      <w:bookmarkEnd w:id="4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0"/>
        <w:gridCol w:w="1908"/>
      </w:tblGrid>
      <w:tr w:rsidR="009520DB" w:rsidRPr="000E57FC" w14:paraId="61E61CB4" w14:textId="77777777" w:rsidTr="00BA27F9">
        <w:trPr>
          <w:cantSplit/>
          <w:tblHeader/>
        </w:trPr>
        <w:tc>
          <w:tcPr>
            <w:tcW w:w="3973" w:type="pct"/>
            <w:tcBorders>
              <w:top w:val="single" w:sz="4" w:space="0" w:color="auto"/>
              <w:left w:val="single" w:sz="4" w:space="0" w:color="auto"/>
              <w:bottom w:val="single" w:sz="4" w:space="0" w:color="auto"/>
              <w:right w:val="single" w:sz="4" w:space="0" w:color="auto"/>
            </w:tcBorders>
            <w:shd w:val="clear" w:color="auto" w:fill="201547"/>
            <w:hideMark/>
          </w:tcPr>
          <w:p w14:paraId="2F7A1158" w14:textId="392E29B4" w:rsidR="009520DB" w:rsidRPr="003D769C" w:rsidRDefault="009520DB" w:rsidP="00324DC6">
            <w:pPr>
              <w:pStyle w:val="Tablecolhead"/>
            </w:pPr>
            <w:r w:rsidRPr="003D769C">
              <w:t>Parameter</w:t>
            </w:r>
          </w:p>
        </w:tc>
        <w:tc>
          <w:tcPr>
            <w:tcW w:w="1027" w:type="pct"/>
            <w:tcBorders>
              <w:top w:val="single" w:sz="4" w:space="0" w:color="auto"/>
              <w:left w:val="single" w:sz="4" w:space="0" w:color="auto"/>
              <w:bottom w:val="single" w:sz="4" w:space="0" w:color="auto"/>
              <w:right w:val="single" w:sz="4" w:space="0" w:color="auto"/>
            </w:tcBorders>
            <w:shd w:val="clear" w:color="auto" w:fill="201547"/>
          </w:tcPr>
          <w:p w14:paraId="78F81FBA" w14:textId="77777777" w:rsidR="009520DB" w:rsidRPr="000E57FC" w:rsidRDefault="009520DB" w:rsidP="00BA27F9">
            <w:pPr>
              <w:pStyle w:val="ColumnHeading"/>
              <w:rPr>
                <w:rFonts w:cs="Arial"/>
                <w:sz w:val="21"/>
                <w:szCs w:val="21"/>
              </w:rPr>
            </w:pPr>
            <w:r w:rsidRPr="000E57FC">
              <w:rPr>
                <w:rFonts w:cs="Arial"/>
                <w:caps w:val="0"/>
                <w:sz w:val="21"/>
                <w:szCs w:val="21"/>
              </w:rPr>
              <w:t>Assigned score</w:t>
            </w:r>
          </w:p>
        </w:tc>
      </w:tr>
      <w:tr w:rsidR="00E84D28" w:rsidRPr="000E57FC" w14:paraId="750DA74A" w14:textId="77777777" w:rsidTr="00E84D28">
        <w:trPr>
          <w:cantSplit/>
          <w:trHeight w:val="1555"/>
        </w:trPr>
        <w:tc>
          <w:tcPr>
            <w:tcW w:w="3973" w:type="pct"/>
            <w:tcBorders>
              <w:top w:val="single" w:sz="4" w:space="0" w:color="auto"/>
              <w:left w:val="single" w:sz="4" w:space="0" w:color="auto"/>
              <w:right w:val="single" w:sz="4" w:space="0" w:color="auto"/>
            </w:tcBorders>
          </w:tcPr>
          <w:p w14:paraId="79DA307C" w14:textId="77777777" w:rsidR="00E84D28" w:rsidRPr="000E57FC" w:rsidRDefault="00E84D28" w:rsidP="002A335E">
            <w:pPr>
              <w:pStyle w:val="TableText0"/>
            </w:pPr>
            <w:r w:rsidRPr="000E57FC">
              <w:t>Symptom/sign of digestive system: Tdiag1 = R10x-19x</w:t>
            </w:r>
          </w:p>
          <w:p w14:paraId="4282EE65" w14:textId="77777777" w:rsidR="00E84D28" w:rsidRPr="000E57FC" w:rsidRDefault="00E84D28" w:rsidP="002A335E">
            <w:pPr>
              <w:pStyle w:val="TableText0"/>
            </w:pPr>
            <w:r w:rsidRPr="000E57FC">
              <w:t>Asthma: Tdiag1 = J45x-46x or J82x</w:t>
            </w:r>
          </w:p>
          <w:p w14:paraId="34008184" w14:textId="77777777" w:rsidR="00E84D28" w:rsidRPr="000E57FC" w:rsidRDefault="00E84D28" w:rsidP="002A335E">
            <w:pPr>
              <w:pStyle w:val="TableText0"/>
            </w:pPr>
            <w:r w:rsidRPr="000E57FC">
              <w:t>Kidney disease: Tdiag1 = I12x, N00x-N19x, I131-32, I139</w:t>
            </w:r>
          </w:p>
          <w:p w14:paraId="12758337" w14:textId="77777777" w:rsidR="00E84D28" w:rsidRPr="000E57FC" w:rsidRDefault="00E84D28" w:rsidP="002A335E">
            <w:pPr>
              <w:pStyle w:val="TableText0"/>
            </w:pPr>
            <w:r w:rsidRPr="000E57FC">
              <w:t>Diabetes: Tdiag1 = E10x-14x</w:t>
            </w:r>
          </w:p>
          <w:p w14:paraId="41379BCA" w14:textId="77777777" w:rsidR="00E84D28" w:rsidRPr="000E57FC" w:rsidRDefault="00E84D28" w:rsidP="002A335E">
            <w:pPr>
              <w:pStyle w:val="TableText0"/>
            </w:pPr>
            <w:r w:rsidRPr="000E57FC">
              <w:t>Disorder of pancreas: Tdiag1 = K85x-86x</w:t>
            </w:r>
          </w:p>
          <w:p w14:paraId="6DF890AF" w14:textId="0D6060D0" w:rsidR="00E84D28" w:rsidRPr="000E57FC" w:rsidRDefault="00E84D28" w:rsidP="002A335E">
            <w:pPr>
              <w:pStyle w:val="TableText0"/>
            </w:pPr>
            <w:r w:rsidRPr="000E57FC">
              <w:t>COPD: Tdiag1 = J40x-44x</w:t>
            </w:r>
          </w:p>
        </w:tc>
        <w:tc>
          <w:tcPr>
            <w:tcW w:w="1027" w:type="pct"/>
            <w:tcBorders>
              <w:top w:val="single" w:sz="4" w:space="0" w:color="auto"/>
              <w:left w:val="single" w:sz="4" w:space="0" w:color="auto"/>
              <w:right w:val="single" w:sz="4" w:space="0" w:color="auto"/>
            </w:tcBorders>
            <w:vAlign w:val="center"/>
          </w:tcPr>
          <w:p w14:paraId="73D3814F" w14:textId="77777777" w:rsidR="00E84D28" w:rsidRPr="000E57FC" w:rsidRDefault="00E84D28" w:rsidP="002A335E">
            <w:pPr>
              <w:pStyle w:val="TableText0"/>
              <w:jc w:val="center"/>
            </w:pPr>
            <w:r w:rsidRPr="000E57FC">
              <w:t>3</w:t>
            </w:r>
          </w:p>
        </w:tc>
      </w:tr>
      <w:tr w:rsidR="00E84D28" w:rsidRPr="000E57FC" w14:paraId="690DFF5E" w14:textId="77777777" w:rsidTr="00BA27F9">
        <w:trPr>
          <w:cantSplit/>
          <w:trHeight w:val="1001"/>
        </w:trPr>
        <w:tc>
          <w:tcPr>
            <w:tcW w:w="3973" w:type="pct"/>
            <w:tcBorders>
              <w:top w:val="single" w:sz="4" w:space="0" w:color="auto"/>
              <w:left w:val="single" w:sz="4" w:space="0" w:color="auto"/>
              <w:right w:val="single" w:sz="4" w:space="0" w:color="auto"/>
            </w:tcBorders>
            <w:vAlign w:val="bottom"/>
          </w:tcPr>
          <w:p w14:paraId="7FD08023" w14:textId="3B02BB14" w:rsidR="00E84D28" w:rsidRPr="000E57FC" w:rsidRDefault="00E84D28" w:rsidP="002A335E">
            <w:pPr>
              <w:pStyle w:val="TableText0"/>
            </w:pPr>
            <w:r w:rsidRPr="000E57FC">
              <w:t xml:space="preserve">Non-infective </w:t>
            </w:r>
            <w:r w:rsidR="00DE6F7E">
              <w:t>e</w:t>
            </w:r>
            <w:r w:rsidRPr="000E57FC">
              <w:t>nteritis and colitis: Tdiag1 = K50x-52x</w:t>
            </w:r>
          </w:p>
          <w:p w14:paraId="7CD0AD02" w14:textId="77777777" w:rsidR="00E84D28" w:rsidRPr="000E57FC" w:rsidRDefault="00E84D28" w:rsidP="002A335E">
            <w:pPr>
              <w:pStyle w:val="TableText0"/>
            </w:pPr>
            <w:r w:rsidRPr="000E57FC">
              <w:t>Rheumatoid arthritis: Tdiag1 = M05x-06x, M45x, M080</w:t>
            </w:r>
          </w:p>
          <w:p w14:paraId="4477762C" w14:textId="6C8A0DF3" w:rsidR="00E84D28" w:rsidRPr="000E57FC" w:rsidRDefault="00E84D28" w:rsidP="002A335E">
            <w:pPr>
              <w:pStyle w:val="TableText0"/>
            </w:pPr>
            <w:r w:rsidRPr="000E57FC">
              <w:t>Cirrhosis/alcoholic hepatitis: Tdiag1 = K701, K703, K746</w:t>
            </w:r>
          </w:p>
        </w:tc>
        <w:tc>
          <w:tcPr>
            <w:tcW w:w="1027" w:type="pct"/>
            <w:tcBorders>
              <w:top w:val="single" w:sz="4" w:space="0" w:color="auto"/>
              <w:left w:val="single" w:sz="4" w:space="0" w:color="auto"/>
              <w:right w:val="single" w:sz="4" w:space="0" w:color="auto"/>
            </w:tcBorders>
            <w:vAlign w:val="center"/>
          </w:tcPr>
          <w:p w14:paraId="35FD51FF" w14:textId="1327195E" w:rsidR="00E84D28" w:rsidRPr="000E57FC" w:rsidRDefault="00E84D28" w:rsidP="002A335E">
            <w:pPr>
              <w:pStyle w:val="TableText0"/>
              <w:jc w:val="center"/>
            </w:pPr>
            <w:r w:rsidRPr="000E57FC">
              <w:t>8</w:t>
            </w:r>
          </w:p>
        </w:tc>
      </w:tr>
    </w:tbl>
    <w:p w14:paraId="7D181BE7" w14:textId="72CFBC30" w:rsidR="00E84D28" w:rsidRDefault="00CA1F91" w:rsidP="00FF5596">
      <w:pPr>
        <w:pStyle w:val="Tablecaption"/>
      </w:pPr>
      <w:bookmarkStart w:id="418" w:name="_Toc84950378"/>
      <w:r>
        <w:t xml:space="preserve">Variable: </w:t>
      </w:r>
      <w:r w:rsidRPr="00CA1F91">
        <w:t xml:space="preserve">Smoking </w:t>
      </w:r>
      <w:r w:rsidR="00213810">
        <w:t>s</w:t>
      </w:r>
      <w:r w:rsidRPr="00CA1F91">
        <w:t>tatus as at the current unplanned medical admission</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0"/>
        <w:gridCol w:w="1908"/>
      </w:tblGrid>
      <w:tr w:rsidR="000E57FC" w:rsidRPr="000E57FC" w14:paraId="21B96036" w14:textId="77777777" w:rsidTr="00BA27F9">
        <w:trPr>
          <w:cantSplit/>
          <w:tblHeader/>
        </w:trPr>
        <w:tc>
          <w:tcPr>
            <w:tcW w:w="3973" w:type="pct"/>
            <w:tcBorders>
              <w:top w:val="single" w:sz="4" w:space="0" w:color="auto"/>
              <w:left w:val="single" w:sz="4" w:space="0" w:color="auto"/>
              <w:bottom w:val="single" w:sz="4" w:space="0" w:color="auto"/>
              <w:right w:val="single" w:sz="4" w:space="0" w:color="auto"/>
            </w:tcBorders>
            <w:shd w:val="clear" w:color="auto" w:fill="201547"/>
            <w:hideMark/>
          </w:tcPr>
          <w:p w14:paraId="228C90F3" w14:textId="26737A0C" w:rsidR="000E57FC" w:rsidRPr="003D769C" w:rsidRDefault="000E57FC" w:rsidP="00324DC6">
            <w:pPr>
              <w:pStyle w:val="Tablecolhead"/>
            </w:pPr>
            <w:r w:rsidRPr="003D769C">
              <w:t>Parameter</w:t>
            </w:r>
          </w:p>
        </w:tc>
        <w:tc>
          <w:tcPr>
            <w:tcW w:w="1027" w:type="pct"/>
            <w:tcBorders>
              <w:top w:val="single" w:sz="4" w:space="0" w:color="auto"/>
              <w:left w:val="single" w:sz="4" w:space="0" w:color="auto"/>
              <w:bottom w:val="single" w:sz="4" w:space="0" w:color="auto"/>
              <w:right w:val="single" w:sz="4" w:space="0" w:color="auto"/>
            </w:tcBorders>
            <w:shd w:val="clear" w:color="auto" w:fill="201547"/>
          </w:tcPr>
          <w:p w14:paraId="05A18D60" w14:textId="77777777" w:rsidR="000E57FC" w:rsidRPr="003D769C" w:rsidRDefault="000E57FC" w:rsidP="00324DC6">
            <w:pPr>
              <w:pStyle w:val="Tablecolhead"/>
            </w:pPr>
            <w:r w:rsidRPr="003D769C">
              <w:t>Assigned score</w:t>
            </w:r>
          </w:p>
        </w:tc>
      </w:tr>
      <w:tr w:rsidR="00CA1F91" w:rsidRPr="000E57FC" w14:paraId="2212D852" w14:textId="77777777" w:rsidTr="00CA1F91">
        <w:trPr>
          <w:cantSplit/>
        </w:trPr>
        <w:tc>
          <w:tcPr>
            <w:tcW w:w="3973" w:type="pct"/>
            <w:tcBorders>
              <w:top w:val="single" w:sz="4" w:space="0" w:color="auto"/>
              <w:left w:val="single" w:sz="4" w:space="0" w:color="auto"/>
              <w:bottom w:val="single" w:sz="4" w:space="0" w:color="auto"/>
              <w:right w:val="single" w:sz="4" w:space="0" w:color="auto"/>
            </w:tcBorders>
            <w:vAlign w:val="bottom"/>
          </w:tcPr>
          <w:p w14:paraId="486AC8AD" w14:textId="371DD489" w:rsidR="00CA1F91" w:rsidRPr="000E57FC" w:rsidRDefault="00CA1F91" w:rsidP="002A335E">
            <w:pPr>
              <w:pStyle w:val="TableText0"/>
            </w:pPr>
            <w:r w:rsidRPr="000E57FC">
              <w:t>Current/</w:t>
            </w:r>
            <w:r w:rsidR="00DE6F7E">
              <w:t>e</w:t>
            </w:r>
            <w:r w:rsidRPr="000E57FC">
              <w:t>x-smoker last month vs non-smoker: TDiag{x} = Z720x or Z8643x</w:t>
            </w:r>
          </w:p>
        </w:tc>
        <w:tc>
          <w:tcPr>
            <w:tcW w:w="1027" w:type="pct"/>
            <w:tcBorders>
              <w:top w:val="single" w:sz="4" w:space="0" w:color="auto"/>
              <w:left w:val="single" w:sz="4" w:space="0" w:color="auto"/>
              <w:bottom w:val="single" w:sz="4" w:space="0" w:color="auto"/>
              <w:right w:val="single" w:sz="4" w:space="0" w:color="auto"/>
            </w:tcBorders>
            <w:vAlign w:val="bottom"/>
          </w:tcPr>
          <w:p w14:paraId="43A15D61" w14:textId="77777777" w:rsidR="00CA1F91" w:rsidRPr="000E57FC" w:rsidRDefault="00CA1F91" w:rsidP="002A335E">
            <w:pPr>
              <w:pStyle w:val="TableText0"/>
              <w:jc w:val="center"/>
            </w:pPr>
            <w:r w:rsidRPr="000E57FC">
              <w:t>1</w:t>
            </w:r>
          </w:p>
        </w:tc>
      </w:tr>
      <w:tr w:rsidR="00CA1F91" w:rsidRPr="000E57FC" w14:paraId="6998EFB4" w14:textId="77777777" w:rsidTr="00CA1F91">
        <w:trPr>
          <w:cantSplit/>
        </w:trPr>
        <w:tc>
          <w:tcPr>
            <w:tcW w:w="3973" w:type="pct"/>
            <w:tcBorders>
              <w:top w:val="single" w:sz="4" w:space="0" w:color="auto"/>
              <w:left w:val="single" w:sz="4" w:space="0" w:color="auto"/>
              <w:bottom w:val="single" w:sz="4" w:space="0" w:color="auto"/>
              <w:right w:val="single" w:sz="4" w:space="0" w:color="auto"/>
            </w:tcBorders>
            <w:vAlign w:val="bottom"/>
          </w:tcPr>
          <w:p w14:paraId="1E724E8F" w14:textId="67DCCB73" w:rsidR="00CA1F91" w:rsidRPr="000E57FC" w:rsidRDefault="00CA1F91" w:rsidP="002A335E">
            <w:pPr>
              <w:pStyle w:val="TableText0"/>
            </w:pPr>
            <w:r w:rsidRPr="000E57FC">
              <w:t>Tobacco dependent vs non-smoker: TDiag{x} = F17x</w:t>
            </w:r>
          </w:p>
        </w:tc>
        <w:tc>
          <w:tcPr>
            <w:tcW w:w="1027" w:type="pct"/>
            <w:tcBorders>
              <w:top w:val="single" w:sz="4" w:space="0" w:color="auto"/>
              <w:left w:val="single" w:sz="4" w:space="0" w:color="auto"/>
              <w:bottom w:val="single" w:sz="4" w:space="0" w:color="auto"/>
              <w:right w:val="single" w:sz="4" w:space="0" w:color="auto"/>
            </w:tcBorders>
            <w:vAlign w:val="bottom"/>
          </w:tcPr>
          <w:p w14:paraId="223C73D5" w14:textId="77777777" w:rsidR="00CA1F91" w:rsidRPr="000E57FC" w:rsidRDefault="00CA1F91" w:rsidP="002A335E">
            <w:pPr>
              <w:pStyle w:val="TableText0"/>
              <w:jc w:val="center"/>
            </w:pPr>
            <w:r w:rsidRPr="000E57FC">
              <w:t>2</w:t>
            </w:r>
          </w:p>
        </w:tc>
      </w:tr>
    </w:tbl>
    <w:p w14:paraId="36F5C144" w14:textId="46BBEFD0" w:rsidR="00E84D28" w:rsidRDefault="000E57FC" w:rsidP="00FF5596">
      <w:pPr>
        <w:pStyle w:val="Tablecaption"/>
      </w:pPr>
      <w:bookmarkStart w:id="419" w:name="_Toc84950379"/>
      <w:r>
        <w:t xml:space="preserve">Variable: </w:t>
      </w:r>
      <w:r w:rsidRPr="000E57FC">
        <w:t>Patient residence as at the current unplanned medical admission</w:t>
      </w:r>
      <w:bookmarkEnd w:id="4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0"/>
        <w:gridCol w:w="1908"/>
      </w:tblGrid>
      <w:tr w:rsidR="000E57FC" w:rsidRPr="000E57FC" w14:paraId="0DB22798" w14:textId="77777777" w:rsidTr="00BA27F9">
        <w:trPr>
          <w:cantSplit/>
          <w:tblHeader/>
        </w:trPr>
        <w:tc>
          <w:tcPr>
            <w:tcW w:w="3973" w:type="pct"/>
            <w:tcBorders>
              <w:top w:val="single" w:sz="4" w:space="0" w:color="auto"/>
              <w:left w:val="single" w:sz="4" w:space="0" w:color="auto"/>
              <w:bottom w:val="single" w:sz="4" w:space="0" w:color="auto"/>
              <w:right w:val="single" w:sz="4" w:space="0" w:color="auto"/>
            </w:tcBorders>
            <w:shd w:val="clear" w:color="auto" w:fill="201547"/>
            <w:hideMark/>
          </w:tcPr>
          <w:p w14:paraId="061F3874" w14:textId="0E6F4BC3" w:rsidR="000E57FC" w:rsidRPr="003D769C" w:rsidRDefault="000E57FC" w:rsidP="00324DC6">
            <w:pPr>
              <w:pStyle w:val="Tablecolhead"/>
            </w:pPr>
            <w:r w:rsidRPr="003D769C">
              <w:t>Parameter</w:t>
            </w:r>
          </w:p>
        </w:tc>
        <w:tc>
          <w:tcPr>
            <w:tcW w:w="1027" w:type="pct"/>
            <w:tcBorders>
              <w:top w:val="single" w:sz="4" w:space="0" w:color="auto"/>
              <w:left w:val="single" w:sz="4" w:space="0" w:color="auto"/>
              <w:bottom w:val="single" w:sz="4" w:space="0" w:color="auto"/>
              <w:right w:val="single" w:sz="4" w:space="0" w:color="auto"/>
            </w:tcBorders>
            <w:shd w:val="clear" w:color="auto" w:fill="201547"/>
          </w:tcPr>
          <w:p w14:paraId="76C5649F" w14:textId="77777777" w:rsidR="000E57FC" w:rsidRPr="003D769C" w:rsidRDefault="000E57FC" w:rsidP="00324DC6">
            <w:pPr>
              <w:pStyle w:val="Tablecolhead"/>
            </w:pPr>
            <w:r w:rsidRPr="003D769C">
              <w:t>Assigned score</w:t>
            </w:r>
          </w:p>
        </w:tc>
      </w:tr>
      <w:tr w:rsidR="000E57FC" w:rsidRPr="000E57FC" w14:paraId="6A503009" w14:textId="77777777" w:rsidTr="000E57FC">
        <w:trPr>
          <w:cantSplit/>
        </w:trPr>
        <w:tc>
          <w:tcPr>
            <w:tcW w:w="3973" w:type="pct"/>
            <w:tcBorders>
              <w:top w:val="single" w:sz="4" w:space="0" w:color="auto"/>
              <w:left w:val="single" w:sz="4" w:space="0" w:color="auto"/>
              <w:bottom w:val="single" w:sz="4" w:space="0" w:color="auto"/>
              <w:right w:val="single" w:sz="4" w:space="0" w:color="auto"/>
            </w:tcBorders>
            <w:vAlign w:val="bottom"/>
          </w:tcPr>
          <w:p w14:paraId="05B647FA" w14:textId="77777777" w:rsidR="000E57FC" w:rsidRPr="002A335E" w:rsidRDefault="000E57FC" w:rsidP="00D36093">
            <w:pPr>
              <w:pStyle w:val="TableText0"/>
              <w:rPr>
                <w:rFonts w:cs="Arial"/>
                <w:szCs w:val="20"/>
                <w:lang w:eastAsia="en-US"/>
              </w:rPr>
            </w:pPr>
            <w:r w:rsidRPr="002A335E">
              <w:rPr>
                <w:rFonts w:cs="Arial"/>
                <w:szCs w:val="20"/>
                <w:lang w:eastAsia="en-US"/>
              </w:rPr>
              <w:t>Aged care vs other</w:t>
            </w:r>
          </w:p>
        </w:tc>
        <w:tc>
          <w:tcPr>
            <w:tcW w:w="1027" w:type="pct"/>
            <w:tcBorders>
              <w:top w:val="single" w:sz="4" w:space="0" w:color="auto"/>
              <w:left w:val="single" w:sz="4" w:space="0" w:color="auto"/>
              <w:bottom w:val="single" w:sz="4" w:space="0" w:color="auto"/>
              <w:right w:val="single" w:sz="4" w:space="0" w:color="auto"/>
            </w:tcBorders>
            <w:vAlign w:val="bottom"/>
          </w:tcPr>
          <w:p w14:paraId="3CF40568" w14:textId="77777777" w:rsidR="000E57FC" w:rsidRPr="002A335E" w:rsidRDefault="000E57FC" w:rsidP="00D36093">
            <w:pPr>
              <w:pStyle w:val="TableText0"/>
              <w:jc w:val="center"/>
              <w:rPr>
                <w:rFonts w:cs="Arial"/>
                <w:szCs w:val="20"/>
                <w:lang w:eastAsia="en-US"/>
              </w:rPr>
            </w:pPr>
            <w:r w:rsidRPr="002A335E">
              <w:rPr>
                <w:rFonts w:cs="Arial"/>
                <w:szCs w:val="20"/>
                <w:lang w:eastAsia="en-US"/>
              </w:rPr>
              <w:t>-3</w:t>
            </w:r>
          </w:p>
        </w:tc>
      </w:tr>
    </w:tbl>
    <w:p w14:paraId="04D3E27B" w14:textId="77777777" w:rsidR="00DE6F7E" w:rsidRDefault="00D36093" w:rsidP="00AA0C79">
      <w:pPr>
        <w:pStyle w:val="Tablefigurenote"/>
      </w:pPr>
      <w:r w:rsidRPr="002F163E">
        <w:t xml:space="preserve">Notes: </w:t>
      </w:r>
    </w:p>
    <w:p w14:paraId="23ABC52E" w14:textId="77777777" w:rsidR="00DE6F7E" w:rsidRDefault="00D36093" w:rsidP="00AA0C79">
      <w:pPr>
        <w:pStyle w:val="Tablefigurenote"/>
      </w:pPr>
      <w:r w:rsidRPr="002F163E">
        <w:t xml:space="preserve">1. Diagnosis codes exclude the period (‘.’). </w:t>
      </w:r>
    </w:p>
    <w:p w14:paraId="3B29473B" w14:textId="77777777" w:rsidR="00DE6F7E" w:rsidRDefault="00D36093" w:rsidP="00AA0C79">
      <w:pPr>
        <w:pStyle w:val="Tablefigurenote"/>
      </w:pPr>
      <w:r w:rsidRPr="002F163E">
        <w:t xml:space="preserve">2. TDiag 1 represents the principal diagnosis. </w:t>
      </w:r>
    </w:p>
    <w:p w14:paraId="0B517C9B" w14:textId="77777777" w:rsidR="00DC2E83" w:rsidRDefault="00D36093" w:rsidP="00AA0C79">
      <w:pPr>
        <w:pStyle w:val="Tablefigurenote"/>
      </w:pPr>
      <w:r w:rsidRPr="002F163E">
        <w:t xml:space="preserve">3. ‘x’ at the end of a diagnosis or VicDRG code is a wildcard (can be any value). </w:t>
      </w:r>
    </w:p>
    <w:p w14:paraId="214FC1AE" w14:textId="4D3F1AEB" w:rsidR="00D36093" w:rsidRPr="002F163E" w:rsidRDefault="00CF5753" w:rsidP="00AA0C79">
      <w:pPr>
        <w:pStyle w:val="Tablefigurenote"/>
        <w:rPr>
          <w:b/>
        </w:rPr>
      </w:pPr>
      <w:r>
        <w:t>4</w:t>
      </w:r>
      <w:r w:rsidR="00D36093" w:rsidRPr="002F163E">
        <w:t>. TDiag{x} reflects a diagnosis code that can be present anywhere in the code string.</w:t>
      </w:r>
    </w:p>
    <w:p w14:paraId="1CE8C67A" w14:textId="0A82A2B0" w:rsidR="00D36093" w:rsidRDefault="00D36093" w:rsidP="00AA0C79">
      <w:pPr>
        <w:pStyle w:val="Body"/>
      </w:pPr>
      <w:r>
        <w:br w:type="page"/>
      </w:r>
    </w:p>
    <w:p w14:paraId="51351751" w14:textId="4BF15E35" w:rsidR="00B015A5" w:rsidRPr="00A71CE4" w:rsidRDefault="00B015A5" w:rsidP="00B015A5">
      <w:pPr>
        <w:pStyle w:val="Heading1"/>
        <w:spacing w:before="0"/>
      </w:pPr>
      <w:bookmarkStart w:id="420" w:name="_Toc82169554"/>
      <w:bookmarkStart w:id="421" w:name="_Toc82171470"/>
      <w:bookmarkStart w:id="422" w:name="_Toc84950380"/>
      <w:bookmarkStart w:id="423" w:name="_Toc99354406"/>
      <w:r>
        <w:lastRenderedPageBreak/>
        <w:t xml:space="preserve">Appendix </w:t>
      </w:r>
      <w:r w:rsidR="00213810">
        <w:t>2:</w:t>
      </w:r>
      <w:r>
        <w:t xml:space="preserve"> </w:t>
      </w:r>
      <w:r w:rsidRPr="00B015A5">
        <w:t xml:space="preserve">Patient </w:t>
      </w:r>
      <w:r w:rsidR="00213810">
        <w:t>i</w:t>
      </w:r>
      <w:r w:rsidRPr="00B015A5">
        <w:t>neligibility (</w:t>
      </w:r>
      <w:r w:rsidR="00213810">
        <w:t>e</w:t>
      </w:r>
      <w:r w:rsidRPr="00B015A5">
        <w:t xml:space="preserve">xclusion) </w:t>
      </w:r>
      <w:r w:rsidR="00213810">
        <w:t>c</w:t>
      </w:r>
      <w:r w:rsidRPr="00B015A5">
        <w:t>riteria</w:t>
      </w:r>
      <w:bookmarkEnd w:id="420"/>
      <w:bookmarkEnd w:id="421"/>
      <w:bookmarkEnd w:id="422"/>
      <w:bookmarkEnd w:id="423"/>
    </w:p>
    <w:p w14:paraId="32460185" w14:textId="7ADD0C14" w:rsidR="00A77223" w:rsidRDefault="009477FD" w:rsidP="00FF5596">
      <w:pPr>
        <w:pStyle w:val="Tablecaption"/>
      </w:pPr>
      <w:bookmarkStart w:id="424" w:name="_Toc84950381"/>
      <w:r>
        <w:t>Episode</w:t>
      </w:r>
      <w:r w:rsidR="00DE6F7E">
        <w:t>-</w:t>
      </w:r>
      <w:r>
        <w:t xml:space="preserve">level exclusions: </w:t>
      </w:r>
      <w:r w:rsidR="00A77223" w:rsidRPr="00A77223">
        <w:t>Episodes excluded from consideration for the (enrolment) trigger admission and subsequent WIES utilisation</w:t>
      </w:r>
      <w:bookmarkEnd w:id="42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85"/>
        <w:gridCol w:w="5671"/>
      </w:tblGrid>
      <w:tr w:rsidR="006811ED" w:rsidRPr="002F163E" w14:paraId="749B09DA" w14:textId="77777777" w:rsidTr="00BA27F9">
        <w:trPr>
          <w:cantSplit/>
          <w:tblHeader/>
        </w:trPr>
        <w:tc>
          <w:tcPr>
            <w:tcW w:w="3685" w:type="dxa"/>
            <w:tcBorders>
              <w:top w:val="single" w:sz="4" w:space="0" w:color="auto"/>
              <w:left w:val="single" w:sz="4" w:space="0" w:color="auto"/>
              <w:bottom w:val="single" w:sz="4" w:space="0" w:color="auto"/>
              <w:right w:val="single" w:sz="4" w:space="0" w:color="auto"/>
            </w:tcBorders>
            <w:shd w:val="clear" w:color="auto" w:fill="201547"/>
            <w:hideMark/>
          </w:tcPr>
          <w:p w14:paraId="325B4563" w14:textId="77777777" w:rsidR="006811ED" w:rsidRPr="003D769C" w:rsidRDefault="006811ED" w:rsidP="00324DC6">
            <w:pPr>
              <w:pStyle w:val="Tablecolhead"/>
            </w:pPr>
            <w:r w:rsidRPr="003D769C">
              <w:t>Parameter</w:t>
            </w:r>
          </w:p>
        </w:tc>
        <w:tc>
          <w:tcPr>
            <w:tcW w:w="5671" w:type="dxa"/>
            <w:tcBorders>
              <w:top w:val="single" w:sz="4" w:space="0" w:color="auto"/>
              <w:left w:val="single" w:sz="4" w:space="0" w:color="auto"/>
              <w:bottom w:val="single" w:sz="4" w:space="0" w:color="auto"/>
              <w:right w:val="single" w:sz="4" w:space="0" w:color="auto"/>
            </w:tcBorders>
            <w:shd w:val="clear" w:color="auto" w:fill="201547"/>
            <w:hideMark/>
          </w:tcPr>
          <w:p w14:paraId="7281B21D" w14:textId="77777777" w:rsidR="006811ED" w:rsidRPr="003D769C" w:rsidRDefault="006811ED" w:rsidP="00324DC6">
            <w:pPr>
              <w:pStyle w:val="Tablecolhead"/>
            </w:pPr>
            <w:r w:rsidRPr="003D769C">
              <w:t>Definition</w:t>
            </w:r>
          </w:p>
        </w:tc>
      </w:tr>
      <w:tr w:rsidR="002F163E" w:rsidRPr="002F163E" w14:paraId="6A3C2825" w14:textId="77777777" w:rsidTr="003235DA">
        <w:trPr>
          <w:cantSplit/>
        </w:trPr>
        <w:tc>
          <w:tcPr>
            <w:tcW w:w="3685" w:type="dxa"/>
            <w:tcBorders>
              <w:top w:val="single" w:sz="4" w:space="0" w:color="auto"/>
              <w:left w:val="single" w:sz="4" w:space="0" w:color="auto"/>
              <w:bottom w:val="single" w:sz="4" w:space="0" w:color="auto"/>
              <w:right w:val="single" w:sz="4" w:space="0" w:color="auto"/>
            </w:tcBorders>
          </w:tcPr>
          <w:p w14:paraId="5E9BFE5E" w14:textId="77777777" w:rsidR="002F163E" w:rsidRPr="002F163E" w:rsidRDefault="002F163E" w:rsidP="002A335E">
            <w:pPr>
              <w:pStyle w:val="TableText0"/>
            </w:pPr>
            <w:r w:rsidRPr="002F163E">
              <w:t>Private hospitals</w:t>
            </w:r>
          </w:p>
        </w:tc>
        <w:tc>
          <w:tcPr>
            <w:tcW w:w="5671" w:type="dxa"/>
            <w:tcBorders>
              <w:top w:val="single" w:sz="4" w:space="0" w:color="auto"/>
              <w:left w:val="single" w:sz="4" w:space="0" w:color="auto"/>
              <w:bottom w:val="single" w:sz="4" w:space="0" w:color="auto"/>
              <w:right w:val="single" w:sz="4" w:space="0" w:color="auto"/>
            </w:tcBorders>
          </w:tcPr>
          <w:p w14:paraId="217A41D4" w14:textId="77777777" w:rsidR="002F163E" w:rsidRPr="002F163E" w:rsidRDefault="002F163E" w:rsidP="002A335E">
            <w:pPr>
              <w:pStyle w:val="TableText0"/>
            </w:pPr>
            <w:r w:rsidRPr="002F163E">
              <w:t>Private hospital VAED file</w:t>
            </w:r>
          </w:p>
        </w:tc>
      </w:tr>
      <w:tr w:rsidR="002F163E" w:rsidRPr="002F163E" w14:paraId="39390772" w14:textId="77777777" w:rsidTr="003235DA">
        <w:trPr>
          <w:cantSplit/>
        </w:trPr>
        <w:tc>
          <w:tcPr>
            <w:tcW w:w="3685" w:type="dxa"/>
            <w:tcBorders>
              <w:top w:val="single" w:sz="4" w:space="0" w:color="auto"/>
              <w:left w:val="single" w:sz="4" w:space="0" w:color="auto"/>
              <w:bottom w:val="single" w:sz="4" w:space="0" w:color="auto"/>
              <w:right w:val="single" w:sz="4" w:space="0" w:color="auto"/>
            </w:tcBorders>
          </w:tcPr>
          <w:p w14:paraId="20DD143F" w14:textId="77777777" w:rsidR="002F163E" w:rsidRPr="002F163E" w:rsidRDefault="002F163E" w:rsidP="002A335E">
            <w:pPr>
              <w:pStyle w:val="TableText0"/>
            </w:pPr>
            <w:r w:rsidRPr="002F163E">
              <w:t>Compensable patients – TAC/DVA/WorkCover</w:t>
            </w:r>
          </w:p>
        </w:tc>
        <w:tc>
          <w:tcPr>
            <w:tcW w:w="5671" w:type="dxa"/>
            <w:tcBorders>
              <w:top w:val="single" w:sz="4" w:space="0" w:color="auto"/>
              <w:left w:val="single" w:sz="4" w:space="0" w:color="auto"/>
              <w:bottom w:val="single" w:sz="4" w:space="0" w:color="auto"/>
              <w:right w:val="single" w:sz="4" w:space="0" w:color="auto"/>
            </w:tcBorders>
          </w:tcPr>
          <w:p w14:paraId="5C5E7194" w14:textId="77777777" w:rsidR="002F163E" w:rsidRPr="002F163E" w:rsidRDefault="002F163E" w:rsidP="002A335E">
            <w:pPr>
              <w:pStyle w:val="TableText0"/>
            </w:pPr>
            <w:r w:rsidRPr="002F163E">
              <w:t>Patient type = S or V</w:t>
            </w:r>
          </w:p>
          <w:p w14:paraId="2E38198D" w14:textId="77777777" w:rsidR="002F163E" w:rsidRPr="002F163E" w:rsidRDefault="002F163E" w:rsidP="002A335E">
            <w:pPr>
              <w:pStyle w:val="TableText0"/>
            </w:pPr>
            <w:r w:rsidRPr="002F163E">
              <w:t>Account class = JN, JP, V-, W-, T-, A-, S-, C-, O-</w:t>
            </w:r>
          </w:p>
        </w:tc>
      </w:tr>
      <w:tr w:rsidR="002F163E" w:rsidRPr="002F163E" w14:paraId="5D201C53" w14:textId="77777777" w:rsidTr="003235DA">
        <w:trPr>
          <w:cantSplit/>
        </w:trPr>
        <w:tc>
          <w:tcPr>
            <w:tcW w:w="3685" w:type="dxa"/>
            <w:tcBorders>
              <w:top w:val="single" w:sz="4" w:space="0" w:color="auto"/>
              <w:left w:val="single" w:sz="4" w:space="0" w:color="auto"/>
              <w:bottom w:val="single" w:sz="4" w:space="0" w:color="auto"/>
              <w:right w:val="single" w:sz="4" w:space="0" w:color="auto"/>
            </w:tcBorders>
          </w:tcPr>
          <w:p w14:paraId="5BDF765B" w14:textId="77777777" w:rsidR="002F163E" w:rsidRPr="002F163E" w:rsidRDefault="002F163E" w:rsidP="002A335E">
            <w:pPr>
              <w:pStyle w:val="TableText0"/>
            </w:pPr>
            <w:r w:rsidRPr="002F163E">
              <w:t>Medicare ineligible</w:t>
            </w:r>
          </w:p>
        </w:tc>
        <w:tc>
          <w:tcPr>
            <w:tcW w:w="5671" w:type="dxa"/>
            <w:tcBorders>
              <w:top w:val="single" w:sz="4" w:space="0" w:color="auto"/>
              <w:left w:val="single" w:sz="4" w:space="0" w:color="auto"/>
              <w:bottom w:val="single" w:sz="4" w:space="0" w:color="auto"/>
              <w:right w:val="single" w:sz="4" w:space="0" w:color="auto"/>
            </w:tcBorders>
          </w:tcPr>
          <w:p w14:paraId="26CC6803" w14:textId="77777777" w:rsidR="002F163E" w:rsidRPr="002F163E" w:rsidRDefault="002F163E" w:rsidP="002A335E">
            <w:pPr>
              <w:pStyle w:val="TableText0"/>
            </w:pPr>
            <w:r w:rsidRPr="002F163E">
              <w:t>Patient type = X</w:t>
            </w:r>
          </w:p>
          <w:p w14:paraId="0ABF0499" w14:textId="77777777" w:rsidR="002F163E" w:rsidRPr="002F163E" w:rsidRDefault="002F163E" w:rsidP="002A335E">
            <w:pPr>
              <w:pStyle w:val="TableText0"/>
            </w:pPr>
            <w:r w:rsidRPr="002F163E">
              <w:t>Account class = ME, MF, XX, XN</w:t>
            </w:r>
          </w:p>
        </w:tc>
      </w:tr>
      <w:tr w:rsidR="002F163E" w:rsidRPr="002F163E" w14:paraId="245023D0" w14:textId="77777777" w:rsidTr="003235DA">
        <w:trPr>
          <w:cantSplit/>
        </w:trPr>
        <w:tc>
          <w:tcPr>
            <w:tcW w:w="3685" w:type="dxa"/>
            <w:tcBorders>
              <w:top w:val="single" w:sz="4" w:space="0" w:color="auto"/>
              <w:left w:val="single" w:sz="4" w:space="0" w:color="auto"/>
              <w:bottom w:val="single" w:sz="4" w:space="0" w:color="auto"/>
              <w:right w:val="single" w:sz="4" w:space="0" w:color="auto"/>
            </w:tcBorders>
          </w:tcPr>
          <w:p w14:paraId="33EB8594" w14:textId="77777777" w:rsidR="002F163E" w:rsidRPr="002F163E" w:rsidRDefault="002F163E" w:rsidP="002A335E">
            <w:pPr>
              <w:pStyle w:val="TableText0"/>
            </w:pPr>
            <w:r w:rsidRPr="002F163E">
              <w:t xml:space="preserve">Renal dialysis </w:t>
            </w:r>
          </w:p>
        </w:tc>
        <w:tc>
          <w:tcPr>
            <w:tcW w:w="5671" w:type="dxa"/>
            <w:tcBorders>
              <w:top w:val="single" w:sz="4" w:space="0" w:color="auto"/>
              <w:left w:val="single" w:sz="4" w:space="0" w:color="auto"/>
              <w:bottom w:val="single" w:sz="4" w:space="0" w:color="auto"/>
              <w:right w:val="single" w:sz="4" w:space="0" w:color="auto"/>
            </w:tcBorders>
          </w:tcPr>
          <w:p w14:paraId="6D70480B" w14:textId="77777777" w:rsidR="002F163E" w:rsidRPr="002F163E" w:rsidRDefault="002F163E" w:rsidP="002A335E">
            <w:pPr>
              <w:pStyle w:val="TableText0"/>
            </w:pPr>
            <w:r w:rsidRPr="002F163E">
              <w:t>ARDRG = ‘L61x’ or ‘L68x’</w:t>
            </w:r>
          </w:p>
          <w:p w14:paraId="0788C091" w14:textId="77777777" w:rsidR="002F163E" w:rsidRPr="002F163E" w:rsidRDefault="002F163E" w:rsidP="002A335E">
            <w:pPr>
              <w:pStyle w:val="TableText0"/>
            </w:pPr>
            <w:r w:rsidRPr="002F163E">
              <w:t>Note: Renal dialysis treatment is excluded from the algorithm. However, a patient is not excluded by virtue of receiving renal dialysis treatment.</w:t>
            </w:r>
          </w:p>
        </w:tc>
      </w:tr>
    </w:tbl>
    <w:p w14:paraId="3A77DEBA" w14:textId="79427ED8" w:rsidR="00A77223" w:rsidRDefault="009477FD" w:rsidP="00FF5596">
      <w:pPr>
        <w:pStyle w:val="Tablecaption"/>
      </w:pPr>
      <w:bookmarkStart w:id="425" w:name="_Toc84950382"/>
      <w:r w:rsidRPr="009477FD">
        <w:t>Patient</w:t>
      </w:r>
      <w:r w:rsidR="00DE6F7E">
        <w:t>-</w:t>
      </w:r>
      <w:r w:rsidRPr="009477FD">
        <w:t>level exclusions</w:t>
      </w:r>
      <w:r>
        <w:t>:</w:t>
      </w:r>
      <w:r w:rsidRPr="009477FD">
        <w:t xml:space="preserve"> These exclusions are applied to the 12 calendar months of data </w:t>
      </w:r>
      <w:r w:rsidR="002D0AB2">
        <w:t>before</w:t>
      </w:r>
      <w:r w:rsidRPr="009477FD">
        <w:t xml:space="preserve"> the enrolment month</w:t>
      </w:r>
      <w:bookmarkEnd w:id="42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85"/>
        <w:gridCol w:w="5671"/>
      </w:tblGrid>
      <w:tr w:rsidR="002C328E" w:rsidRPr="002F163E" w14:paraId="567651E8" w14:textId="77777777" w:rsidTr="00BA27F9">
        <w:trPr>
          <w:cantSplit/>
          <w:tblHeader/>
        </w:trPr>
        <w:tc>
          <w:tcPr>
            <w:tcW w:w="3685" w:type="dxa"/>
            <w:tcBorders>
              <w:top w:val="single" w:sz="4" w:space="0" w:color="auto"/>
              <w:left w:val="single" w:sz="4" w:space="0" w:color="auto"/>
              <w:bottom w:val="single" w:sz="4" w:space="0" w:color="auto"/>
              <w:right w:val="single" w:sz="4" w:space="0" w:color="auto"/>
            </w:tcBorders>
            <w:shd w:val="clear" w:color="auto" w:fill="201547"/>
            <w:hideMark/>
          </w:tcPr>
          <w:p w14:paraId="3D13773E" w14:textId="77777777" w:rsidR="002C328E" w:rsidRPr="003D769C" w:rsidRDefault="002C328E" w:rsidP="00324DC6">
            <w:pPr>
              <w:pStyle w:val="Tablecolhead"/>
            </w:pPr>
            <w:r w:rsidRPr="003D769C">
              <w:t>Parameter</w:t>
            </w:r>
          </w:p>
        </w:tc>
        <w:tc>
          <w:tcPr>
            <w:tcW w:w="5671" w:type="dxa"/>
            <w:tcBorders>
              <w:top w:val="single" w:sz="4" w:space="0" w:color="auto"/>
              <w:left w:val="single" w:sz="4" w:space="0" w:color="auto"/>
              <w:bottom w:val="single" w:sz="4" w:space="0" w:color="auto"/>
              <w:right w:val="single" w:sz="4" w:space="0" w:color="auto"/>
            </w:tcBorders>
            <w:shd w:val="clear" w:color="auto" w:fill="201547"/>
            <w:hideMark/>
          </w:tcPr>
          <w:p w14:paraId="2ED25792" w14:textId="77777777" w:rsidR="002C328E" w:rsidRPr="003D769C" w:rsidRDefault="002C328E" w:rsidP="00324DC6">
            <w:pPr>
              <w:pStyle w:val="Tablecolhead"/>
            </w:pPr>
            <w:r w:rsidRPr="003D769C">
              <w:t>Definition</w:t>
            </w:r>
          </w:p>
        </w:tc>
      </w:tr>
      <w:tr w:rsidR="002F163E" w:rsidRPr="002F163E" w14:paraId="123AA4BE" w14:textId="77777777" w:rsidTr="003235DA">
        <w:trPr>
          <w:cantSplit/>
          <w:trHeight w:val="435"/>
        </w:trPr>
        <w:tc>
          <w:tcPr>
            <w:tcW w:w="3685" w:type="dxa"/>
            <w:tcBorders>
              <w:top w:val="single" w:sz="4" w:space="0" w:color="auto"/>
              <w:left w:val="single" w:sz="4" w:space="0" w:color="auto"/>
              <w:bottom w:val="single" w:sz="4" w:space="0" w:color="auto"/>
              <w:right w:val="single" w:sz="4" w:space="0" w:color="auto"/>
            </w:tcBorders>
          </w:tcPr>
          <w:p w14:paraId="7607949D" w14:textId="77777777" w:rsidR="002F163E" w:rsidRPr="002F163E" w:rsidRDefault="002F163E" w:rsidP="003235DA">
            <w:pPr>
              <w:pStyle w:val="TableText0"/>
              <w:rPr>
                <w:rFonts w:cs="Arial"/>
                <w:szCs w:val="18"/>
              </w:rPr>
            </w:pPr>
            <w:r w:rsidRPr="002F163E">
              <w:rPr>
                <w:rFonts w:cs="Arial"/>
                <w:szCs w:val="18"/>
              </w:rPr>
              <w:t>Children</w:t>
            </w:r>
          </w:p>
        </w:tc>
        <w:tc>
          <w:tcPr>
            <w:tcW w:w="5671" w:type="dxa"/>
            <w:tcBorders>
              <w:top w:val="single" w:sz="4" w:space="0" w:color="auto"/>
              <w:left w:val="single" w:sz="4" w:space="0" w:color="auto"/>
              <w:bottom w:val="single" w:sz="4" w:space="0" w:color="auto"/>
              <w:right w:val="single" w:sz="4" w:space="0" w:color="auto"/>
            </w:tcBorders>
          </w:tcPr>
          <w:p w14:paraId="1BDD4206" w14:textId="154C38DD" w:rsidR="002F163E" w:rsidRPr="002F163E" w:rsidRDefault="002F163E" w:rsidP="003235DA">
            <w:pPr>
              <w:pStyle w:val="TableText0"/>
              <w:rPr>
                <w:rFonts w:cs="Arial"/>
                <w:szCs w:val="18"/>
              </w:rPr>
            </w:pPr>
            <w:r w:rsidRPr="002F163E">
              <w:rPr>
                <w:rFonts w:cs="Arial"/>
                <w:szCs w:val="18"/>
              </w:rPr>
              <w:t xml:space="preserve">Age </w:t>
            </w:r>
            <w:r w:rsidR="00DE6F7E" w:rsidRPr="00F8614D">
              <w:rPr>
                <w:rFonts w:cs="Arial"/>
                <w:szCs w:val="18"/>
              </w:rPr>
              <w:t xml:space="preserve">≤ </w:t>
            </w:r>
            <w:r w:rsidRPr="002F163E">
              <w:rPr>
                <w:rFonts w:cs="Arial"/>
                <w:szCs w:val="18"/>
              </w:rPr>
              <w:t>17 years in any episode in the previous 12</w:t>
            </w:r>
            <w:r w:rsidR="00415AB3">
              <w:rPr>
                <w:rFonts w:cs="Arial"/>
                <w:szCs w:val="18"/>
              </w:rPr>
              <w:t xml:space="preserve"> </w:t>
            </w:r>
            <w:r w:rsidRPr="002F163E">
              <w:rPr>
                <w:rFonts w:cs="Arial"/>
                <w:szCs w:val="18"/>
              </w:rPr>
              <w:t>months</w:t>
            </w:r>
          </w:p>
        </w:tc>
      </w:tr>
      <w:tr w:rsidR="002F163E" w:rsidRPr="002F163E" w14:paraId="781CCC2F"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6ECEC837" w14:textId="7FEB157D" w:rsidR="002F163E" w:rsidRPr="002F163E" w:rsidRDefault="002F163E" w:rsidP="003235DA">
            <w:pPr>
              <w:pStyle w:val="TableText0"/>
              <w:rPr>
                <w:rFonts w:cs="Arial"/>
                <w:szCs w:val="18"/>
              </w:rPr>
            </w:pPr>
            <w:r w:rsidRPr="002F163E">
              <w:rPr>
                <w:rFonts w:cs="Arial"/>
                <w:szCs w:val="18"/>
              </w:rPr>
              <w:t>Maternity</w:t>
            </w:r>
          </w:p>
        </w:tc>
        <w:tc>
          <w:tcPr>
            <w:tcW w:w="5671" w:type="dxa"/>
            <w:tcBorders>
              <w:top w:val="single" w:sz="4" w:space="0" w:color="auto"/>
              <w:left w:val="single" w:sz="4" w:space="0" w:color="auto"/>
              <w:bottom w:val="single" w:sz="4" w:space="0" w:color="auto"/>
              <w:right w:val="single" w:sz="4" w:space="0" w:color="auto"/>
            </w:tcBorders>
            <w:vAlign w:val="center"/>
          </w:tcPr>
          <w:p w14:paraId="0DE3D2DB" w14:textId="77777777" w:rsidR="002F163E" w:rsidRPr="002F163E" w:rsidRDefault="002F163E" w:rsidP="003235DA">
            <w:pPr>
              <w:pStyle w:val="TableText0"/>
              <w:rPr>
                <w:rFonts w:cs="Arial"/>
                <w:szCs w:val="18"/>
              </w:rPr>
            </w:pPr>
            <w:r w:rsidRPr="002F163E">
              <w:rPr>
                <w:rFonts w:cs="Arial"/>
                <w:szCs w:val="18"/>
              </w:rPr>
              <w:t xml:space="preserve">ARDRG = O0x, O6x </w:t>
            </w:r>
          </w:p>
        </w:tc>
      </w:tr>
      <w:tr w:rsidR="002F163E" w:rsidRPr="002F163E" w14:paraId="08E5FC07"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03D222DC" w14:textId="129BD946" w:rsidR="002F163E" w:rsidRPr="002F163E" w:rsidRDefault="002F163E" w:rsidP="003235DA">
            <w:pPr>
              <w:pStyle w:val="TableText0"/>
              <w:rPr>
                <w:rFonts w:cs="Arial"/>
                <w:szCs w:val="18"/>
              </w:rPr>
            </w:pPr>
            <w:r w:rsidRPr="002F163E">
              <w:rPr>
                <w:rFonts w:cs="Arial"/>
                <w:szCs w:val="18"/>
              </w:rPr>
              <w:t>Cancer</w:t>
            </w:r>
          </w:p>
        </w:tc>
        <w:tc>
          <w:tcPr>
            <w:tcW w:w="5671" w:type="dxa"/>
            <w:tcBorders>
              <w:top w:val="single" w:sz="4" w:space="0" w:color="auto"/>
              <w:left w:val="single" w:sz="4" w:space="0" w:color="auto"/>
              <w:bottom w:val="single" w:sz="4" w:space="0" w:color="auto"/>
              <w:right w:val="single" w:sz="4" w:space="0" w:color="auto"/>
            </w:tcBorders>
            <w:vAlign w:val="center"/>
          </w:tcPr>
          <w:p w14:paraId="2F900819" w14:textId="77777777" w:rsidR="002F163E" w:rsidRPr="002F163E" w:rsidRDefault="002F163E" w:rsidP="003235DA">
            <w:pPr>
              <w:pStyle w:val="TableText0"/>
              <w:rPr>
                <w:rFonts w:cs="Arial"/>
                <w:szCs w:val="18"/>
              </w:rPr>
            </w:pPr>
            <w:r w:rsidRPr="002F163E">
              <w:rPr>
                <w:rFonts w:cs="Arial"/>
                <w:szCs w:val="18"/>
              </w:rPr>
              <w:t>ARDRG = J62, R62-R64</w:t>
            </w:r>
          </w:p>
          <w:p w14:paraId="43936712" w14:textId="77777777" w:rsidR="002F163E" w:rsidRPr="002F163E" w:rsidRDefault="002F163E" w:rsidP="003235DA">
            <w:pPr>
              <w:pStyle w:val="TableText0"/>
              <w:rPr>
                <w:rFonts w:cs="Arial"/>
                <w:szCs w:val="18"/>
              </w:rPr>
            </w:pPr>
            <w:r w:rsidRPr="002F163E">
              <w:rPr>
                <w:rFonts w:cs="Arial"/>
                <w:szCs w:val="18"/>
              </w:rPr>
              <w:t>or TDiag{x} = Cxx, D0x, D37-D48</w:t>
            </w:r>
          </w:p>
        </w:tc>
      </w:tr>
      <w:tr w:rsidR="002F163E" w:rsidRPr="002F163E" w14:paraId="695D4524"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7A024DE4" w14:textId="77777777" w:rsidR="002F163E" w:rsidRPr="002F163E" w:rsidRDefault="002F163E" w:rsidP="003235DA">
            <w:pPr>
              <w:pStyle w:val="TableText0"/>
              <w:rPr>
                <w:rFonts w:cs="Arial"/>
                <w:szCs w:val="18"/>
              </w:rPr>
            </w:pPr>
            <w:r w:rsidRPr="002F163E">
              <w:rPr>
                <w:rFonts w:cs="Arial"/>
                <w:szCs w:val="18"/>
              </w:rPr>
              <w:t>Haematology</w:t>
            </w:r>
          </w:p>
        </w:tc>
        <w:tc>
          <w:tcPr>
            <w:tcW w:w="5671" w:type="dxa"/>
            <w:tcBorders>
              <w:top w:val="single" w:sz="4" w:space="0" w:color="auto"/>
              <w:left w:val="single" w:sz="4" w:space="0" w:color="auto"/>
              <w:bottom w:val="single" w:sz="4" w:space="0" w:color="auto"/>
              <w:right w:val="single" w:sz="4" w:space="0" w:color="auto"/>
            </w:tcBorders>
            <w:vAlign w:val="center"/>
          </w:tcPr>
          <w:p w14:paraId="45730A41" w14:textId="77777777" w:rsidR="002F163E" w:rsidRPr="002F163E" w:rsidRDefault="002F163E" w:rsidP="003235DA">
            <w:pPr>
              <w:pStyle w:val="TableText0"/>
              <w:rPr>
                <w:rFonts w:cs="Arial"/>
                <w:szCs w:val="18"/>
              </w:rPr>
            </w:pPr>
            <w:r w:rsidRPr="002F163E">
              <w:rPr>
                <w:rFonts w:cs="Arial"/>
                <w:szCs w:val="18"/>
              </w:rPr>
              <w:t>VicDRG 'Q60', 'Q61', 'Q62', 'R60', 'R61'</w:t>
            </w:r>
          </w:p>
        </w:tc>
      </w:tr>
      <w:tr w:rsidR="002F163E" w:rsidRPr="002F163E" w14:paraId="06FEDA80"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3A3254A3" w14:textId="77777777" w:rsidR="002F163E" w:rsidRPr="002F163E" w:rsidRDefault="002F163E" w:rsidP="003235DA">
            <w:pPr>
              <w:pStyle w:val="TableText0"/>
              <w:rPr>
                <w:rFonts w:cs="Arial"/>
                <w:szCs w:val="18"/>
              </w:rPr>
            </w:pPr>
            <w:r w:rsidRPr="002F163E">
              <w:rPr>
                <w:rFonts w:cs="Arial"/>
                <w:szCs w:val="18"/>
              </w:rPr>
              <w:t>Palliative care</w:t>
            </w:r>
          </w:p>
        </w:tc>
        <w:tc>
          <w:tcPr>
            <w:tcW w:w="5671" w:type="dxa"/>
            <w:tcBorders>
              <w:top w:val="single" w:sz="4" w:space="0" w:color="auto"/>
              <w:left w:val="single" w:sz="4" w:space="0" w:color="auto"/>
              <w:bottom w:val="single" w:sz="4" w:space="0" w:color="auto"/>
              <w:right w:val="single" w:sz="4" w:space="0" w:color="auto"/>
            </w:tcBorders>
            <w:vAlign w:val="center"/>
          </w:tcPr>
          <w:p w14:paraId="37E5D3E5" w14:textId="77777777" w:rsidR="002F163E" w:rsidRPr="002F163E" w:rsidRDefault="002F163E" w:rsidP="003235DA">
            <w:pPr>
              <w:pStyle w:val="TableText0"/>
              <w:rPr>
                <w:rFonts w:cs="Arial"/>
                <w:szCs w:val="18"/>
              </w:rPr>
            </w:pPr>
            <w:r w:rsidRPr="002F163E">
              <w:rPr>
                <w:rFonts w:cs="Arial"/>
                <w:szCs w:val="18"/>
              </w:rPr>
              <w:t>Caretype = 8 or TDiag{x} = Z515</w:t>
            </w:r>
          </w:p>
        </w:tc>
      </w:tr>
      <w:tr w:rsidR="002F163E" w:rsidRPr="002F163E" w14:paraId="2C8EC6A6"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7A111FF6" w14:textId="77777777" w:rsidR="002F163E" w:rsidRPr="002F163E" w:rsidRDefault="002F163E" w:rsidP="003235DA">
            <w:pPr>
              <w:pStyle w:val="TableText0"/>
              <w:rPr>
                <w:rFonts w:cs="Arial"/>
                <w:szCs w:val="18"/>
              </w:rPr>
            </w:pPr>
            <w:r w:rsidRPr="002F163E">
              <w:rPr>
                <w:rFonts w:cs="Arial"/>
                <w:szCs w:val="18"/>
              </w:rPr>
              <w:t>Trauma patients:</w:t>
            </w:r>
          </w:p>
          <w:p w14:paraId="7E041ACC" w14:textId="0E2A4DD5" w:rsidR="002F163E" w:rsidRPr="002F163E" w:rsidRDefault="002F163E" w:rsidP="003235DA">
            <w:pPr>
              <w:pStyle w:val="TableText0"/>
              <w:rPr>
                <w:rFonts w:cs="Arial"/>
                <w:szCs w:val="18"/>
              </w:rPr>
            </w:pPr>
            <w:r w:rsidRPr="002F163E">
              <w:rPr>
                <w:rFonts w:cs="Arial"/>
                <w:szCs w:val="18"/>
              </w:rPr>
              <w:t xml:space="preserve">Acquired </w:t>
            </w:r>
            <w:r w:rsidR="00213810">
              <w:rPr>
                <w:rFonts w:cs="Arial"/>
                <w:szCs w:val="18"/>
              </w:rPr>
              <w:t>b</w:t>
            </w:r>
            <w:r w:rsidRPr="002F163E">
              <w:rPr>
                <w:rFonts w:cs="Arial"/>
                <w:szCs w:val="18"/>
              </w:rPr>
              <w:t xml:space="preserve">rain </w:t>
            </w:r>
            <w:r w:rsidR="00213810">
              <w:rPr>
                <w:rFonts w:cs="Arial"/>
                <w:szCs w:val="18"/>
              </w:rPr>
              <w:t>i</w:t>
            </w:r>
            <w:r w:rsidRPr="002F163E">
              <w:rPr>
                <w:rFonts w:cs="Arial"/>
                <w:szCs w:val="18"/>
              </w:rPr>
              <w:t>njury (ABI)</w:t>
            </w:r>
          </w:p>
          <w:p w14:paraId="7E84FCD1" w14:textId="77777777" w:rsidR="002F163E" w:rsidRPr="002F163E" w:rsidRDefault="002F163E" w:rsidP="003235DA">
            <w:pPr>
              <w:pStyle w:val="TableText0"/>
              <w:rPr>
                <w:rFonts w:cs="Arial"/>
                <w:szCs w:val="18"/>
              </w:rPr>
            </w:pPr>
            <w:r w:rsidRPr="002F163E">
              <w:rPr>
                <w:rFonts w:cs="Arial"/>
                <w:szCs w:val="18"/>
              </w:rPr>
              <w:t>Burns</w:t>
            </w:r>
          </w:p>
        </w:tc>
        <w:tc>
          <w:tcPr>
            <w:tcW w:w="5671" w:type="dxa"/>
            <w:tcBorders>
              <w:top w:val="single" w:sz="4" w:space="0" w:color="auto"/>
              <w:left w:val="single" w:sz="4" w:space="0" w:color="auto"/>
              <w:bottom w:val="single" w:sz="4" w:space="0" w:color="auto"/>
              <w:right w:val="single" w:sz="4" w:space="0" w:color="auto"/>
            </w:tcBorders>
            <w:vAlign w:val="center"/>
          </w:tcPr>
          <w:p w14:paraId="4EE3CFBE" w14:textId="77777777" w:rsidR="002F163E" w:rsidRPr="002F163E" w:rsidRDefault="002F163E" w:rsidP="003235DA">
            <w:pPr>
              <w:pStyle w:val="TableText0"/>
              <w:rPr>
                <w:rFonts w:cs="Arial"/>
                <w:szCs w:val="18"/>
              </w:rPr>
            </w:pPr>
            <w:r w:rsidRPr="002F163E">
              <w:rPr>
                <w:rFonts w:cs="Arial"/>
                <w:szCs w:val="18"/>
              </w:rPr>
              <w:t xml:space="preserve">Injury and poisoning as principal diagnosis = S00-T98 with </w:t>
            </w:r>
            <w:r w:rsidRPr="002F163E">
              <w:rPr>
                <w:rFonts w:cs="Arial"/>
                <w:szCs w:val="18"/>
                <w:u w:val="single"/>
              </w:rPr>
              <w:t>&gt;</w:t>
            </w:r>
            <w:r w:rsidRPr="002F163E">
              <w:rPr>
                <w:rFonts w:cs="Arial"/>
                <w:szCs w:val="18"/>
              </w:rPr>
              <w:t xml:space="preserve"> 1 hour of mechanical ventilation</w:t>
            </w:r>
          </w:p>
          <w:p w14:paraId="14A58292" w14:textId="77777777" w:rsidR="002F163E" w:rsidRPr="002F163E" w:rsidRDefault="002F163E" w:rsidP="003235DA">
            <w:pPr>
              <w:pStyle w:val="TableText0"/>
              <w:rPr>
                <w:rFonts w:cs="Arial"/>
                <w:szCs w:val="18"/>
              </w:rPr>
            </w:pPr>
            <w:r w:rsidRPr="002F163E">
              <w:rPr>
                <w:rFonts w:cs="Arial"/>
                <w:szCs w:val="18"/>
              </w:rPr>
              <w:t>VicDRG = Wxx or Y00 to Y62</w:t>
            </w:r>
          </w:p>
        </w:tc>
      </w:tr>
      <w:tr w:rsidR="002F163E" w:rsidRPr="002F163E" w14:paraId="3089AEB8"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7C679D33" w14:textId="77777777" w:rsidR="002F163E" w:rsidRPr="002F163E" w:rsidRDefault="002F163E" w:rsidP="003235DA">
            <w:pPr>
              <w:pStyle w:val="TableText0"/>
              <w:rPr>
                <w:rFonts w:cs="Arial"/>
                <w:szCs w:val="18"/>
              </w:rPr>
            </w:pPr>
            <w:r w:rsidRPr="002F163E">
              <w:rPr>
                <w:rFonts w:cs="Arial"/>
                <w:szCs w:val="18"/>
              </w:rPr>
              <w:t>Mental health interventions</w:t>
            </w:r>
          </w:p>
        </w:tc>
        <w:tc>
          <w:tcPr>
            <w:tcW w:w="5671" w:type="dxa"/>
            <w:tcBorders>
              <w:top w:val="single" w:sz="4" w:space="0" w:color="auto"/>
              <w:left w:val="single" w:sz="4" w:space="0" w:color="auto"/>
              <w:bottom w:val="single" w:sz="4" w:space="0" w:color="auto"/>
              <w:right w:val="single" w:sz="4" w:space="0" w:color="auto"/>
            </w:tcBorders>
            <w:vAlign w:val="center"/>
          </w:tcPr>
          <w:p w14:paraId="2E06B7FF" w14:textId="1D8CF685" w:rsidR="002F163E" w:rsidRPr="002F163E" w:rsidRDefault="002F163E" w:rsidP="003235DA">
            <w:pPr>
              <w:pStyle w:val="TableText0"/>
              <w:rPr>
                <w:rFonts w:cs="Arial"/>
                <w:szCs w:val="18"/>
              </w:rPr>
            </w:pPr>
            <w:r w:rsidRPr="002F163E">
              <w:rPr>
                <w:rFonts w:cs="Arial"/>
                <w:szCs w:val="18"/>
              </w:rPr>
              <w:t>Caretype = 5</w:t>
            </w:r>
            <w:r w:rsidR="00667FEE">
              <w:rPr>
                <w:rFonts w:cs="Arial"/>
                <w:szCs w:val="18"/>
              </w:rPr>
              <w:t>, or</w:t>
            </w:r>
          </w:p>
          <w:p w14:paraId="52CD7EE3" w14:textId="77777777" w:rsidR="002F163E" w:rsidRPr="002F163E" w:rsidRDefault="002F163E" w:rsidP="003235DA">
            <w:pPr>
              <w:pStyle w:val="TableText0"/>
              <w:rPr>
                <w:rFonts w:cs="Arial"/>
                <w:szCs w:val="18"/>
              </w:rPr>
            </w:pPr>
            <w:r w:rsidRPr="002F163E">
              <w:rPr>
                <w:rFonts w:cs="Arial"/>
                <w:szCs w:val="18"/>
              </w:rPr>
              <w:t xml:space="preserve">VicDRG = </w:t>
            </w:r>
            <w:r w:rsidRPr="002F163E">
              <w:rPr>
                <w:rFonts w:cs="Arial"/>
                <w:szCs w:val="18"/>
                <w:shd w:val="clear" w:color="auto" w:fill="FFFFFF"/>
              </w:rPr>
              <w:t>B63-64, U40, U60-68, V60-64</w:t>
            </w:r>
          </w:p>
        </w:tc>
      </w:tr>
      <w:tr w:rsidR="002F163E" w:rsidRPr="002F163E" w14:paraId="2FF3ED4F"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2D00A408" w14:textId="6A4D770B" w:rsidR="002F163E" w:rsidRPr="002F163E" w:rsidRDefault="002F163E" w:rsidP="003235DA">
            <w:pPr>
              <w:pStyle w:val="TableText0"/>
              <w:rPr>
                <w:rFonts w:cs="Arial"/>
                <w:szCs w:val="18"/>
              </w:rPr>
            </w:pPr>
            <w:r w:rsidRPr="002F163E">
              <w:rPr>
                <w:rFonts w:cs="Arial"/>
                <w:szCs w:val="18"/>
              </w:rPr>
              <w:t xml:space="preserve">Human </w:t>
            </w:r>
            <w:r w:rsidR="00213810">
              <w:rPr>
                <w:rFonts w:cs="Arial"/>
                <w:szCs w:val="18"/>
              </w:rPr>
              <w:t>i</w:t>
            </w:r>
            <w:r w:rsidRPr="002F163E">
              <w:rPr>
                <w:rFonts w:cs="Arial"/>
                <w:szCs w:val="18"/>
              </w:rPr>
              <w:t xml:space="preserve">mmunodeficiency </w:t>
            </w:r>
            <w:r w:rsidR="00213810">
              <w:rPr>
                <w:rFonts w:cs="Arial"/>
                <w:szCs w:val="18"/>
              </w:rPr>
              <w:t>v</w:t>
            </w:r>
            <w:r w:rsidRPr="002F163E">
              <w:rPr>
                <w:rFonts w:cs="Arial"/>
                <w:szCs w:val="18"/>
              </w:rPr>
              <w:t>irus (HIV)</w:t>
            </w:r>
          </w:p>
        </w:tc>
        <w:tc>
          <w:tcPr>
            <w:tcW w:w="5671" w:type="dxa"/>
            <w:tcBorders>
              <w:top w:val="single" w:sz="4" w:space="0" w:color="auto"/>
              <w:left w:val="single" w:sz="4" w:space="0" w:color="auto"/>
              <w:bottom w:val="single" w:sz="4" w:space="0" w:color="auto"/>
              <w:right w:val="single" w:sz="4" w:space="0" w:color="auto"/>
            </w:tcBorders>
            <w:vAlign w:val="center"/>
          </w:tcPr>
          <w:p w14:paraId="0CA1A2EC" w14:textId="77777777" w:rsidR="002F163E" w:rsidRPr="002F163E" w:rsidRDefault="002F163E" w:rsidP="003235DA">
            <w:pPr>
              <w:pStyle w:val="TableText0"/>
              <w:rPr>
                <w:rFonts w:cs="Arial"/>
                <w:szCs w:val="18"/>
              </w:rPr>
            </w:pPr>
            <w:r w:rsidRPr="002F163E">
              <w:rPr>
                <w:rFonts w:cs="Arial"/>
                <w:szCs w:val="18"/>
              </w:rPr>
              <w:t>TDiag{x} = B20–B24</w:t>
            </w:r>
          </w:p>
        </w:tc>
      </w:tr>
      <w:tr w:rsidR="002F163E" w:rsidRPr="002F163E" w14:paraId="178DC956"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3BE3C4AB" w14:textId="77777777" w:rsidR="002F163E" w:rsidRPr="002F163E" w:rsidRDefault="002F163E" w:rsidP="003235DA">
            <w:pPr>
              <w:pStyle w:val="TableText0"/>
              <w:rPr>
                <w:rFonts w:cs="Arial"/>
                <w:szCs w:val="18"/>
              </w:rPr>
            </w:pPr>
            <w:r w:rsidRPr="002F163E">
              <w:rPr>
                <w:rFonts w:cs="Arial"/>
                <w:szCs w:val="18"/>
              </w:rPr>
              <w:t>Poliomyelitis</w:t>
            </w:r>
          </w:p>
        </w:tc>
        <w:tc>
          <w:tcPr>
            <w:tcW w:w="5671" w:type="dxa"/>
            <w:tcBorders>
              <w:top w:val="single" w:sz="4" w:space="0" w:color="auto"/>
              <w:left w:val="single" w:sz="4" w:space="0" w:color="auto"/>
              <w:bottom w:val="single" w:sz="4" w:space="0" w:color="auto"/>
              <w:right w:val="single" w:sz="4" w:space="0" w:color="auto"/>
            </w:tcBorders>
            <w:vAlign w:val="center"/>
          </w:tcPr>
          <w:p w14:paraId="2BFCAD36" w14:textId="77777777" w:rsidR="002F163E" w:rsidRPr="002F163E" w:rsidRDefault="002F163E" w:rsidP="003235DA">
            <w:pPr>
              <w:pStyle w:val="TableText0"/>
              <w:rPr>
                <w:rFonts w:cs="Arial"/>
                <w:szCs w:val="18"/>
              </w:rPr>
            </w:pPr>
            <w:r w:rsidRPr="002F163E">
              <w:rPr>
                <w:rFonts w:cs="Arial"/>
                <w:szCs w:val="18"/>
              </w:rPr>
              <w:t>TDiag{x} = A80x</w:t>
            </w:r>
          </w:p>
        </w:tc>
      </w:tr>
      <w:tr w:rsidR="002F163E" w:rsidRPr="002F163E" w14:paraId="3B13E4D8"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35719E1E" w14:textId="77777777" w:rsidR="002F163E" w:rsidRPr="002F163E" w:rsidRDefault="002F163E" w:rsidP="003235DA">
            <w:pPr>
              <w:pStyle w:val="TableText0"/>
              <w:rPr>
                <w:rFonts w:cs="Arial"/>
                <w:szCs w:val="18"/>
              </w:rPr>
            </w:pPr>
            <w:r w:rsidRPr="002F163E">
              <w:rPr>
                <w:rFonts w:cs="Arial"/>
                <w:szCs w:val="18"/>
              </w:rPr>
              <w:t>Victorian respiratory support service (VRSS)</w:t>
            </w:r>
          </w:p>
        </w:tc>
        <w:tc>
          <w:tcPr>
            <w:tcW w:w="5671" w:type="dxa"/>
            <w:tcBorders>
              <w:top w:val="single" w:sz="4" w:space="0" w:color="auto"/>
              <w:left w:val="single" w:sz="4" w:space="0" w:color="auto"/>
              <w:bottom w:val="single" w:sz="4" w:space="0" w:color="auto"/>
              <w:right w:val="single" w:sz="4" w:space="0" w:color="auto"/>
            </w:tcBorders>
            <w:vAlign w:val="center"/>
          </w:tcPr>
          <w:p w14:paraId="62CBAF60" w14:textId="77777777" w:rsidR="002F163E" w:rsidRPr="002F163E" w:rsidRDefault="002F163E" w:rsidP="003235DA">
            <w:pPr>
              <w:pStyle w:val="TableText0"/>
              <w:rPr>
                <w:rFonts w:cs="Arial"/>
                <w:szCs w:val="18"/>
              </w:rPr>
            </w:pPr>
            <w:r w:rsidRPr="002F163E">
              <w:rPr>
                <w:rFonts w:cs="Arial"/>
                <w:szCs w:val="18"/>
              </w:rPr>
              <w:t>VicDRG = A06</w:t>
            </w:r>
          </w:p>
        </w:tc>
      </w:tr>
      <w:tr w:rsidR="002F163E" w:rsidRPr="002F163E" w14:paraId="61BC9B5A"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053F0CB0" w14:textId="52068170" w:rsidR="002F163E" w:rsidRPr="002F163E" w:rsidRDefault="002F163E" w:rsidP="003235DA">
            <w:pPr>
              <w:pStyle w:val="TableText0"/>
              <w:rPr>
                <w:rFonts w:cs="Arial"/>
                <w:szCs w:val="18"/>
              </w:rPr>
            </w:pPr>
            <w:r w:rsidRPr="002F163E">
              <w:rPr>
                <w:rFonts w:cs="Arial"/>
                <w:szCs w:val="18"/>
              </w:rPr>
              <w:t>Spinal c</w:t>
            </w:r>
            <w:r w:rsidR="00A76FCE">
              <w:rPr>
                <w:rFonts w:cs="Arial"/>
                <w:szCs w:val="18"/>
              </w:rPr>
              <w:t>o</w:t>
            </w:r>
            <w:r w:rsidRPr="002F163E">
              <w:rPr>
                <w:rFonts w:cs="Arial"/>
                <w:szCs w:val="18"/>
              </w:rPr>
              <w:t>rd injury (SCI)</w:t>
            </w:r>
          </w:p>
        </w:tc>
        <w:tc>
          <w:tcPr>
            <w:tcW w:w="5671" w:type="dxa"/>
            <w:tcBorders>
              <w:top w:val="single" w:sz="4" w:space="0" w:color="auto"/>
              <w:left w:val="single" w:sz="4" w:space="0" w:color="auto"/>
              <w:bottom w:val="single" w:sz="4" w:space="0" w:color="auto"/>
              <w:right w:val="single" w:sz="4" w:space="0" w:color="auto"/>
            </w:tcBorders>
            <w:vAlign w:val="center"/>
          </w:tcPr>
          <w:p w14:paraId="5ED663B9" w14:textId="77777777" w:rsidR="002F163E" w:rsidRPr="002F163E" w:rsidRDefault="002F163E" w:rsidP="003235DA">
            <w:pPr>
              <w:pStyle w:val="TableText0"/>
              <w:rPr>
                <w:rFonts w:cs="Arial"/>
                <w:szCs w:val="18"/>
              </w:rPr>
            </w:pPr>
            <w:r w:rsidRPr="002F163E">
              <w:rPr>
                <w:rFonts w:cs="Arial"/>
                <w:szCs w:val="18"/>
              </w:rPr>
              <w:t>VicDRG = B60-B61</w:t>
            </w:r>
          </w:p>
        </w:tc>
      </w:tr>
      <w:tr w:rsidR="002F163E" w:rsidRPr="002F163E" w14:paraId="5C75ACAC" w14:textId="77777777" w:rsidTr="003235DA">
        <w:trPr>
          <w:cantSplit/>
          <w:trHeight w:val="473"/>
        </w:trPr>
        <w:tc>
          <w:tcPr>
            <w:tcW w:w="3685" w:type="dxa"/>
            <w:tcBorders>
              <w:top w:val="single" w:sz="4" w:space="0" w:color="auto"/>
              <w:left w:val="single" w:sz="4" w:space="0" w:color="auto"/>
              <w:bottom w:val="single" w:sz="4" w:space="0" w:color="auto"/>
              <w:right w:val="single" w:sz="4" w:space="0" w:color="auto"/>
            </w:tcBorders>
            <w:vAlign w:val="center"/>
          </w:tcPr>
          <w:p w14:paraId="1BA0C229" w14:textId="38DCCBB2" w:rsidR="002F163E" w:rsidRPr="002F163E" w:rsidRDefault="002F163E" w:rsidP="003235DA">
            <w:pPr>
              <w:pStyle w:val="TableText0"/>
              <w:rPr>
                <w:rFonts w:cs="Arial"/>
                <w:szCs w:val="18"/>
              </w:rPr>
            </w:pPr>
            <w:r w:rsidRPr="002F163E">
              <w:rPr>
                <w:rFonts w:cs="Arial"/>
                <w:szCs w:val="18"/>
              </w:rPr>
              <w:t xml:space="preserve">Cystic </w:t>
            </w:r>
            <w:r w:rsidR="00213810">
              <w:rPr>
                <w:rFonts w:cs="Arial"/>
                <w:szCs w:val="18"/>
              </w:rPr>
              <w:t>f</w:t>
            </w:r>
            <w:r w:rsidRPr="002F163E">
              <w:rPr>
                <w:rFonts w:cs="Arial"/>
                <w:szCs w:val="18"/>
              </w:rPr>
              <w:t>ibrosis (CF)</w:t>
            </w:r>
          </w:p>
        </w:tc>
        <w:tc>
          <w:tcPr>
            <w:tcW w:w="5671" w:type="dxa"/>
            <w:tcBorders>
              <w:top w:val="single" w:sz="4" w:space="0" w:color="auto"/>
              <w:left w:val="single" w:sz="4" w:space="0" w:color="auto"/>
              <w:bottom w:val="single" w:sz="4" w:space="0" w:color="auto"/>
              <w:right w:val="single" w:sz="4" w:space="0" w:color="auto"/>
            </w:tcBorders>
            <w:vAlign w:val="center"/>
          </w:tcPr>
          <w:p w14:paraId="0145590B" w14:textId="77777777" w:rsidR="002F163E" w:rsidRPr="002F163E" w:rsidRDefault="002F163E" w:rsidP="003235DA">
            <w:pPr>
              <w:pStyle w:val="TableText0"/>
              <w:rPr>
                <w:rFonts w:cs="Arial"/>
                <w:szCs w:val="18"/>
              </w:rPr>
            </w:pPr>
            <w:r w:rsidRPr="002F163E">
              <w:rPr>
                <w:rFonts w:cs="Arial"/>
                <w:szCs w:val="18"/>
              </w:rPr>
              <w:t>TDiag{x} = E84x or ARDRG = E60</w:t>
            </w:r>
          </w:p>
        </w:tc>
      </w:tr>
      <w:tr w:rsidR="002F163E" w:rsidRPr="002F163E" w14:paraId="4113734F"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296E2CBC" w14:textId="77777777" w:rsidR="002F163E" w:rsidRPr="002F163E" w:rsidRDefault="002F163E" w:rsidP="003235DA">
            <w:pPr>
              <w:pStyle w:val="TableText0"/>
              <w:rPr>
                <w:rFonts w:cs="Arial"/>
                <w:szCs w:val="18"/>
              </w:rPr>
            </w:pPr>
            <w:r w:rsidRPr="002F163E">
              <w:rPr>
                <w:rFonts w:cs="Arial"/>
                <w:szCs w:val="18"/>
              </w:rPr>
              <w:t>Thalassaemia</w:t>
            </w:r>
          </w:p>
        </w:tc>
        <w:tc>
          <w:tcPr>
            <w:tcW w:w="5671" w:type="dxa"/>
            <w:tcBorders>
              <w:top w:val="single" w:sz="4" w:space="0" w:color="auto"/>
              <w:left w:val="single" w:sz="4" w:space="0" w:color="auto"/>
              <w:bottom w:val="single" w:sz="4" w:space="0" w:color="auto"/>
              <w:right w:val="single" w:sz="4" w:space="0" w:color="auto"/>
            </w:tcBorders>
            <w:vAlign w:val="center"/>
          </w:tcPr>
          <w:p w14:paraId="02B6FCF8" w14:textId="77777777" w:rsidR="002F163E" w:rsidRPr="002F163E" w:rsidRDefault="002F163E" w:rsidP="003235DA">
            <w:pPr>
              <w:pStyle w:val="TableText0"/>
              <w:rPr>
                <w:rFonts w:cs="Arial"/>
                <w:szCs w:val="18"/>
              </w:rPr>
            </w:pPr>
            <w:r w:rsidRPr="002F163E">
              <w:rPr>
                <w:rFonts w:cs="Arial"/>
                <w:szCs w:val="18"/>
              </w:rPr>
              <w:t>TDiag{x} = D560–D569 or TDiag{x} = D572</w:t>
            </w:r>
          </w:p>
        </w:tc>
      </w:tr>
      <w:tr w:rsidR="002F163E" w:rsidRPr="002F163E" w14:paraId="51918E1C"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223B86E7" w14:textId="77777777" w:rsidR="002F163E" w:rsidRPr="002F163E" w:rsidRDefault="002F163E" w:rsidP="003235DA">
            <w:pPr>
              <w:pStyle w:val="TableText0"/>
              <w:rPr>
                <w:rFonts w:cs="Arial"/>
                <w:szCs w:val="18"/>
              </w:rPr>
            </w:pPr>
            <w:r w:rsidRPr="002F163E">
              <w:rPr>
                <w:rFonts w:cs="Arial"/>
                <w:szCs w:val="18"/>
              </w:rPr>
              <w:t>Transplant patients</w:t>
            </w:r>
          </w:p>
        </w:tc>
        <w:tc>
          <w:tcPr>
            <w:tcW w:w="5671" w:type="dxa"/>
            <w:tcBorders>
              <w:top w:val="single" w:sz="4" w:space="0" w:color="auto"/>
              <w:left w:val="single" w:sz="4" w:space="0" w:color="auto"/>
              <w:bottom w:val="single" w:sz="4" w:space="0" w:color="auto"/>
              <w:right w:val="single" w:sz="4" w:space="0" w:color="auto"/>
            </w:tcBorders>
            <w:vAlign w:val="center"/>
          </w:tcPr>
          <w:p w14:paraId="60B3174B" w14:textId="77777777" w:rsidR="002F163E" w:rsidRPr="002F163E" w:rsidRDefault="002F163E" w:rsidP="003235DA">
            <w:pPr>
              <w:pStyle w:val="TableText0"/>
              <w:rPr>
                <w:rFonts w:cs="Arial"/>
                <w:szCs w:val="18"/>
              </w:rPr>
            </w:pPr>
            <w:r w:rsidRPr="002F163E">
              <w:rPr>
                <w:rFonts w:cs="Arial"/>
                <w:szCs w:val="18"/>
              </w:rPr>
              <w:t xml:space="preserve">VicDRG = A01, A03, A05, A07, A08 or A09 </w:t>
            </w:r>
          </w:p>
        </w:tc>
      </w:tr>
      <w:tr w:rsidR="002F163E" w:rsidRPr="002F163E" w14:paraId="70C4D1DD"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5805974C" w14:textId="77777777" w:rsidR="002F163E" w:rsidRPr="002F163E" w:rsidRDefault="002F163E" w:rsidP="003235DA">
            <w:pPr>
              <w:pStyle w:val="TableText0"/>
              <w:rPr>
                <w:rFonts w:cs="Arial"/>
                <w:szCs w:val="18"/>
              </w:rPr>
            </w:pPr>
            <w:r w:rsidRPr="002F163E">
              <w:rPr>
                <w:rFonts w:cs="Arial"/>
                <w:szCs w:val="18"/>
              </w:rPr>
              <w:t>Rehabilitation in acute care</w:t>
            </w:r>
          </w:p>
        </w:tc>
        <w:tc>
          <w:tcPr>
            <w:tcW w:w="5671" w:type="dxa"/>
            <w:tcBorders>
              <w:top w:val="single" w:sz="4" w:space="0" w:color="auto"/>
              <w:left w:val="single" w:sz="4" w:space="0" w:color="auto"/>
              <w:bottom w:val="single" w:sz="4" w:space="0" w:color="auto"/>
              <w:right w:val="single" w:sz="4" w:space="0" w:color="auto"/>
            </w:tcBorders>
            <w:vAlign w:val="center"/>
          </w:tcPr>
          <w:p w14:paraId="698A1141" w14:textId="77777777" w:rsidR="002F163E" w:rsidRPr="002F163E" w:rsidRDefault="002F163E" w:rsidP="003235DA">
            <w:pPr>
              <w:pStyle w:val="TableText0"/>
              <w:rPr>
                <w:rFonts w:cs="Arial"/>
                <w:szCs w:val="18"/>
                <w:shd w:val="clear" w:color="auto" w:fill="FFFFFF"/>
              </w:rPr>
            </w:pPr>
            <w:r w:rsidRPr="002F163E">
              <w:rPr>
                <w:rFonts w:cs="Arial"/>
                <w:szCs w:val="18"/>
                <w:shd w:val="clear" w:color="auto" w:fill="FFFFFF"/>
              </w:rPr>
              <w:t>DRG is ‘Z60’ and care type ‘0’, ‘4’ or ‘U’</w:t>
            </w:r>
          </w:p>
        </w:tc>
      </w:tr>
      <w:tr w:rsidR="002F163E" w:rsidRPr="002F163E" w14:paraId="6D7AA607" w14:textId="77777777" w:rsidTr="003235DA">
        <w:trPr>
          <w:cantSplit/>
        </w:trPr>
        <w:tc>
          <w:tcPr>
            <w:tcW w:w="3685" w:type="dxa"/>
            <w:tcBorders>
              <w:top w:val="single" w:sz="4" w:space="0" w:color="auto"/>
              <w:left w:val="single" w:sz="4" w:space="0" w:color="auto"/>
              <w:bottom w:val="single" w:sz="4" w:space="0" w:color="auto"/>
              <w:right w:val="single" w:sz="4" w:space="0" w:color="auto"/>
            </w:tcBorders>
            <w:vAlign w:val="center"/>
          </w:tcPr>
          <w:p w14:paraId="49B3F0AA" w14:textId="77777777" w:rsidR="002F163E" w:rsidRPr="002F163E" w:rsidRDefault="002F163E" w:rsidP="003235DA">
            <w:pPr>
              <w:pStyle w:val="TableText0"/>
              <w:rPr>
                <w:rFonts w:cs="Arial"/>
                <w:szCs w:val="18"/>
              </w:rPr>
            </w:pPr>
            <w:r w:rsidRPr="002F163E">
              <w:rPr>
                <w:rFonts w:cs="Arial"/>
                <w:szCs w:val="18"/>
              </w:rPr>
              <w:t>Inpatient death</w:t>
            </w:r>
          </w:p>
        </w:tc>
        <w:tc>
          <w:tcPr>
            <w:tcW w:w="5671" w:type="dxa"/>
            <w:tcBorders>
              <w:top w:val="single" w:sz="4" w:space="0" w:color="auto"/>
              <w:left w:val="single" w:sz="4" w:space="0" w:color="auto"/>
              <w:bottom w:val="single" w:sz="4" w:space="0" w:color="auto"/>
              <w:right w:val="single" w:sz="4" w:space="0" w:color="auto"/>
            </w:tcBorders>
            <w:vAlign w:val="center"/>
          </w:tcPr>
          <w:p w14:paraId="17247A75" w14:textId="77777777" w:rsidR="002F163E" w:rsidRPr="002F163E" w:rsidRDefault="002F163E" w:rsidP="003235DA">
            <w:pPr>
              <w:pStyle w:val="TableText0"/>
              <w:rPr>
                <w:rFonts w:cs="Arial"/>
                <w:szCs w:val="18"/>
                <w:shd w:val="clear" w:color="auto" w:fill="FFFFFF"/>
              </w:rPr>
            </w:pPr>
            <w:r w:rsidRPr="002F163E">
              <w:rPr>
                <w:rFonts w:cs="Arial"/>
                <w:szCs w:val="18"/>
                <w:shd w:val="clear" w:color="auto" w:fill="FFFFFF"/>
              </w:rPr>
              <w:t>Sepmode = ‘D’</w:t>
            </w:r>
          </w:p>
        </w:tc>
      </w:tr>
    </w:tbl>
    <w:p w14:paraId="72D8A254" w14:textId="77777777" w:rsidR="00E520A6" w:rsidRDefault="002F163E" w:rsidP="00AA0C79">
      <w:pPr>
        <w:pStyle w:val="Tablefigurenote"/>
        <w:rPr>
          <w:b/>
        </w:rPr>
      </w:pPr>
      <w:r w:rsidRPr="00707CD9">
        <w:t>Notes:</w:t>
      </w:r>
    </w:p>
    <w:p w14:paraId="5C9D788F" w14:textId="45C72B2A" w:rsidR="00E520A6" w:rsidRDefault="002F163E" w:rsidP="00AA0C79">
      <w:pPr>
        <w:pStyle w:val="Tablefigurenote"/>
        <w:rPr>
          <w:b/>
        </w:rPr>
      </w:pPr>
      <w:r w:rsidRPr="00707CD9">
        <w:lastRenderedPageBreak/>
        <w:t>1. Diagnosis codes exclude the period (‘.’).</w:t>
      </w:r>
    </w:p>
    <w:p w14:paraId="0E447B7B" w14:textId="097F3852" w:rsidR="00E520A6" w:rsidRDefault="002F163E" w:rsidP="00AA0C79">
      <w:pPr>
        <w:pStyle w:val="Tablefigurenote"/>
        <w:rPr>
          <w:b/>
        </w:rPr>
      </w:pPr>
      <w:r w:rsidRPr="00707CD9">
        <w:t>2. ‘x’ at the end of a diagnosis or VicDRG code is a wildcard (can be any value).</w:t>
      </w:r>
    </w:p>
    <w:p w14:paraId="3F4C92A0" w14:textId="2026DEF7" w:rsidR="002F163E" w:rsidRDefault="002F163E" w:rsidP="00AA0C79">
      <w:pPr>
        <w:pStyle w:val="Tablefigurenote"/>
        <w:rPr>
          <w:b/>
        </w:rPr>
      </w:pPr>
      <w:r w:rsidRPr="00707CD9">
        <w:t>3. TDiag{x} reflects a diagnosis code that can be present anywhere in the code string.</w:t>
      </w:r>
    </w:p>
    <w:p w14:paraId="3E9D3D62" w14:textId="4E0DA4E8" w:rsidR="002F163E" w:rsidRDefault="002F163E" w:rsidP="00AA0C79">
      <w:pPr>
        <w:pStyle w:val="Body"/>
      </w:pPr>
      <w:r>
        <w:br w:type="page"/>
      </w:r>
    </w:p>
    <w:p w14:paraId="5EBD2440" w14:textId="50E88F67" w:rsidR="002F163E" w:rsidRDefault="002F163E" w:rsidP="004D0D41">
      <w:pPr>
        <w:pStyle w:val="Heading1"/>
      </w:pPr>
      <w:bookmarkStart w:id="426" w:name="_Toc82169555"/>
      <w:bookmarkStart w:id="427" w:name="_Toc82171471"/>
      <w:bookmarkStart w:id="428" w:name="_Toc84950383"/>
      <w:bookmarkStart w:id="429" w:name="_Toc99354407"/>
      <w:r>
        <w:lastRenderedPageBreak/>
        <w:t xml:space="preserve">Appendix </w:t>
      </w:r>
      <w:r w:rsidR="00714A3A">
        <w:t>3:</w:t>
      </w:r>
      <w:r>
        <w:t xml:space="preserve"> </w:t>
      </w:r>
      <w:r w:rsidR="00285769">
        <w:t>Baseline focus group</w:t>
      </w:r>
      <w:r w:rsidR="009E3BE9">
        <w:t xml:space="preserve">s </w:t>
      </w:r>
      <w:r w:rsidR="00714A3A">
        <w:t>–</w:t>
      </w:r>
      <w:r w:rsidR="00285769">
        <w:t xml:space="preserve"> s</w:t>
      </w:r>
      <w:r w:rsidR="004D0D41">
        <w:t>ummary of implementation key barrier</w:t>
      </w:r>
      <w:r w:rsidR="003235DA">
        <w:t>s</w:t>
      </w:r>
      <w:r w:rsidR="004D0D41">
        <w:t xml:space="preserve"> and enablers</w:t>
      </w:r>
      <w:bookmarkEnd w:id="426"/>
      <w:bookmarkEnd w:id="427"/>
      <w:bookmarkEnd w:id="428"/>
      <w:bookmarkEnd w:id="429"/>
    </w:p>
    <w:p w14:paraId="19248F6F" w14:textId="78E4CA87" w:rsidR="002F163E" w:rsidRPr="00284672" w:rsidRDefault="002F163E" w:rsidP="002F163E">
      <w:pPr>
        <w:pStyle w:val="Body"/>
      </w:pPr>
      <w:r>
        <w:t xml:space="preserve">Baseline transcripts from </w:t>
      </w:r>
      <w:r w:rsidR="004D0D41">
        <w:t xml:space="preserve">workforce focus group </w:t>
      </w:r>
      <w:r>
        <w:t>discussions with 75 eligible participants (participation rate 52</w:t>
      </w:r>
      <w:r w:rsidR="004D0D41">
        <w:t xml:space="preserve"> per cent</w:t>
      </w:r>
      <w:r>
        <w:t>) at participating health services could be classified into 10 key themes and considered as either an enabler or barrier to intervention implementation. These key themes are summarised in turn below with quotes included for illustrative purposes</w:t>
      </w:r>
      <w:r w:rsidRPr="00284672">
        <w:t>. A more detailed summary for each participating health service has been reported previously</w:t>
      </w:r>
      <w:r w:rsidR="00723FDD">
        <w:t>.</w:t>
      </w:r>
      <w:r w:rsidR="00A916EF" w:rsidRPr="00284672">
        <w:rPr>
          <w:vertAlign w:val="superscript"/>
        </w:rPr>
        <w:fldChar w:fldCharType="begin"/>
      </w:r>
      <w:r w:rsidR="00A916EF" w:rsidRPr="00284672">
        <w:rPr>
          <w:vertAlign w:val="superscript"/>
        </w:rPr>
        <w:instrText xml:space="preserve"> NOTEREF _Ref84760724 \h  \* MERGEFORMAT </w:instrText>
      </w:r>
      <w:r w:rsidR="00A916EF" w:rsidRPr="00284672">
        <w:rPr>
          <w:vertAlign w:val="superscript"/>
        </w:rPr>
      </w:r>
      <w:r w:rsidR="00A916EF" w:rsidRPr="00284672">
        <w:rPr>
          <w:vertAlign w:val="superscript"/>
        </w:rPr>
        <w:fldChar w:fldCharType="separate"/>
      </w:r>
      <w:r w:rsidR="00970DF5">
        <w:rPr>
          <w:vertAlign w:val="superscript"/>
        </w:rPr>
        <w:t>23</w:t>
      </w:r>
      <w:r w:rsidR="00A916EF" w:rsidRPr="00284672">
        <w:rPr>
          <w:vertAlign w:val="superscript"/>
        </w:rPr>
        <w:fldChar w:fldCharType="end"/>
      </w:r>
      <w:r w:rsidR="00AC7939" w:rsidRPr="00284672">
        <w:rPr>
          <w:vertAlign w:val="superscript"/>
        </w:rPr>
        <w:t>,</w:t>
      </w:r>
      <w:r w:rsidR="00B34EFC" w:rsidRPr="00284672">
        <w:rPr>
          <w:vertAlign w:val="superscript"/>
        </w:rPr>
        <w:fldChar w:fldCharType="begin"/>
      </w:r>
      <w:r w:rsidR="00B34EFC" w:rsidRPr="00284672">
        <w:rPr>
          <w:vertAlign w:val="superscript"/>
        </w:rPr>
        <w:instrText xml:space="preserve"> NOTEREF _Ref84760798 \h  \* MERGEFORMAT </w:instrText>
      </w:r>
      <w:r w:rsidR="00B34EFC" w:rsidRPr="00284672">
        <w:rPr>
          <w:vertAlign w:val="superscript"/>
        </w:rPr>
      </w:r>
      <w:r w:rsidR="00B34EFC" w:rsidRPr="00284672">
        <w:rPr>
          <w:vertAlign w:val="superscript"/>
        </w:rPr>
        <w:fldChar w:fldCharType="separate"/>
      </w:r>
      <w:r w:rsidR="00970DF5">
        <w:rPr>
          <w:vertAlign w:val="superscript"/>
        </w:rPr>
        <w:t>24</w:t>
      </w:r>
      <w:r w:rsidR="00B34EFC" w:rsidRPr="00284672">
        <w:rPr>
          <w:vertAlign w:val="superscript"/>
        </w:rPr>
        <w:fldChar w:fldCharType="end"/>
      </w:r>
    </w:p>
    <w:p w14:paraId="2A9F432F" w14:textId="77777777" w:rsidR="002F163E" w:rsidRDefault="002F163E" w:rsidP="002F163E">
      <w:pPr>
        <w:pStyle w:val="Body"/>
      </w:pPr>
      <w:r w:rsidRPr="00284672">
        <w:t>While every attempt was made to capture perceptions from staff with a range of roles in the</w:t>
      </w:r>
      <w:r>
        <w:t xml:space="preserve"> HealthLinks intervention at each participating health service, it should be noted the beliefs and opinions expressed in this summary are from a subset of healthcare managers and healthcare providers and may not reflect the views of all staff involved in the HealthLinks trial.</w:t>
      </w:r>
    </w:p>
    <w:p w14:paraId="3AE11BD8" w14:textId="77777777" w:rsidR="002F163E" w:rsidRDefault="002F163E" w:rsidP="00FF5596">
      <w:pPr>
        <w:pStyle w:val="Heading2"/>
      </w:pPr>
      <w:bookmarkStart w:id="430" w:name="_Toc82171472"/>
      <w:bookmarkStart w:id="431" w:name="_Toc84950384"/>
      <w:bookmarkStart w:id="432" w:name="_Toc99354408"/>
      <w:r>
        <w:t>Communication and awareness</w:t>
      </w:r>
      <w:bookmarkEnd w:id="430"/>
      <w:bookmarkEnd w:id="431"/>
      <w:bookmarkEnd w:id="432"/>
    </w:p>
    <w:p w14:paraId="68F60907" w14:textId="0F177223" w:rsidR="002F163E" w:rsidRDefault="002F163E" w:rsidP="002F163E">
      <w:pPr>
        <w:pStyle w:val="Body"/>
      </w:pPr>
      <w:r>
        <w:t xml:space="preserve">Having a clear communication strategy that was consistent, transparent and able to engage services and departments across the organisation was described as an enabler of intervention implementation. Effective branding was also seen to be important for raising awareness of the HealthLinks trial, internally and externally. For some health services, awareness of HealthLinks facilitated greater awareness of HARP services within the organisation and the importance of its role in caring for patients with chronic and complex conditions. </w:t>
      </w:r>
    </w:p>
    <w:p w14:paraId="41C55066" w14:textId="075F10A0" w:rsidR="002F163E" w:rsidRDefault="00327F11" w:rsidP="004D0D41">
      <w:pPr>
        <w:pStyle w:val="Quotetext"/>
      </w:pPr>
      <w:r>
        <w:t>‘</w:t>
      </w:r>
      <w:r w:rsidR="002F163E">
        <w:t>In some ways it</w:t>
      </w:r>
      <w:r w:rsidR="002F127F">
        <w:t>’</w:t>
      </w:r>
      <w:r w:rsidR="002F163E">
        <w:t>s really communication between the services as much as anything, to make sure that we’ve got really clear pathways that we know we’re talking to the right people, we know we’ve got the right services involved, that we’re able to update each other really well, efficiently, so that we’re not duplicating things as well.</w:t>
      </w:r>
      <w:r>
        <w:t>’</w:t>
      </w:r>
    </w:p>
    <w:p w14:paraId="49AA2063" w14:textId="541671E8" w:rsidR="002F163E" w:rsidRDefault="00327F11" w:rsidP="004D0D41">
      <w:pPr>
        <w:pStyle w:val="Quotetext"/>
      </w:pPr>
      <w:r>
        <w:t>‘</w:t>
      </w:r>
      <w:r w:rsidR="002F163E">
        <w:t>…</w:t>
      </w:r>
      <w:r w:rsidR="00213810">
        <w:t xml:space="preserve"> </w:t>
      </w:r>
      <w:r w:rsidR="002F163E">
        <w:t>it’s really transparent, so it’s weekly meetings, emails, advice you know process, a lot of – this is the process now, this is the update just give me a ring any time, and that real open door policy around phoning people</w:t>
      </w:r>
      <w:r w:rsidR="00213810">
        <w:t xml:space="preserve"> </w:t>
      </w:r>
      <w:r w:rsidR="002F163E">
        <w:t>…</w:t>
      </w:r>
      <w:r>
        <w:t>’</w:t>
      </w:r>
    </w:p>
    <w:p w14:paraId="1EA94CCF" w14:textId="73AC8C9F" w:rsidR="002F163E" w:rsidRDefault="002F163E" w:rsidP="004D0D41">
      <w:pPr>
        <w:pStyle w:val="Quotetext"/>
      </w:pPr>
      <w:r>
        <w:t xml:space="preserve"> </w:t>
      </w:r>
      <w:r w:rsidR="00327F11">
        <w:t>‘</w:t>
      </w:r>
      <w:r>
        <w:t>…</w:t>
      </w:r>
      <w:r w:rsidR="00213810">
        <w:t xml:space="preserve"> </w:t>
      </w:r>
      <w:r>
        <w:t>we’ve got a different profile, because of the risk of HealthLinks, it was more, had more effectively oversight. Which sat in well with our redesign, so it gave us more visibility within the organisation. And more leverage strategically about how we place ourselves</w:t>
      </w:r>
      <w:r w:rsidR="00213810">
        <w:t xml:space="preserve"> </w:t>
      </w:r>
      <w:r w:rsidR="008F1E1D">
        <w:t>..</w:t>
      </w:r>
      <w:r>
        <w:t>.</w:t>
      </w:r>
      <w:r w:rsidR="00327F11">
        <w:t>’</w:t>
      </w:r>
      <w:r>
        <w:t xml:space="preserve"> </w:t>
      </w:r>
    </w:p>
    <w:p w14:paraId="5FF468AE" w14:textId="3D9B937E" w:rsidR="002F163E" w:rsidRDefault="002F163E" w:rsidP="002F163E">
      <w:pPr>
        <w:pStyle w:val="Body"/>
      </w:pPr>
      <w:r>
        <w:t xml:space="preserve">On the other hand, participants described a lack of communication, or communication messages that were inconsistent as barriers to implementation. Challenges developing communication strategies to effectively engage clinical staff were raised with some healthcare providers discussing limited awareness of the trial and how it </w:t>
      </w:r>
      <w:r w:rsidR="002F127F">
        <w:t>affected</w:t>
      </w:r>
      <w:r>
        <w:t xml:space="preserve"> the care they provided to their patients. An overall lack of awareness of the HealthLinks trial, within acute and primary care settings, was perceived to be a barrier to workforce and patient engagement for some participants. </w:t>
      </w:r>
    </w:p>
    <w:p w14:paraId="3E60BFFD" w14:textId="2A8D2A5E" w:rsidR="002F163E" w:rsidRDefault="00327F11" w:rsidP="004D0D41">
      <w:pPr>
        <w:pStyle w:val="Quotetext"/>
      </w:pPr>
      <w:r>
        <w:t>‘</w:t>
      </w:r>
      <w:r w:rsidR="002F163E">
        <w:t>I think that there</w:t>
      </w:r>
      <w:r w:rsidR="002F127F">
        <w:t>’</w:t>
      </w:r>
      <w:r w:rsidR="002F163E">
        <w:t>s still some confusion about what HealthLinks is, you know I think often you</w:t>
      </w:r>
      <w:r w:rsidR="002F127F">
        <w:t>’</w:t>
      </w:r>
      <w:r w:rsidR="002F163E">
        <w:t xml:space="preserve">re explaining it to the medical teams or </w:t>
      </w:r>
      <w:r w:rsidR="002F127F">
        <w:t>...</w:t>
      </w:r>
      <w:r w:rsidR="002F163E">
        <w:t xml:space="preserve"> the Allied Health teams know because they’ve had some education and we discuss in our multidisciplinary team meetings so these are HealthLinks patients, so I think that</w:t>
      </w:r>
      <w:r w:rsidR="002F127F">
        <w:t>,</w:t>
      </w:r>
      <w:r w:rsidR="002F163E">
        <w:t xml:space="preserve"> yeah</w:t>
      </w:r>
      <w:r w:rsidR="002F127F">
        <w:t>,</w:t>
      </w:r>
      <w:r w:rsidR="002F163E">
        <w:t xml:space="preserve"> I’m not sure that there</w:t>
      </w:r>
      <w:r w:rsidR="00213810">
        <w:t>’</w:t>
      </w:r>
      <w:r w:rsidR="002F163E">
        <w:t>s a lot of knowledge out in the community still about HealthLinks, in the wider medical community.</w:t>
      </w:r>
      <w:r>
        <w:t>’</w:t>
      </w:r>
      <w:r w:rsidR="002F163E">
        <w:t xml:space="preserve"> </w:t>
      </w:r>
    </w:p>
    <w:p w14:paraId="20B23284" w14:textId="680EA272" w:rsidR="002F163E" w:rsidRDefault="00327F11" w:rsidP="004D0D41">
      <w:pPr>
        <w:pStyle w:val="Quotetext"/>
      </w:pPr>
      <w:r>
        <w:t>‘</w:t>
      </w:r>
      <w:r w:rsidR="002F163E">
        <w:t>…</w:t>
      </w:r>
      <w:r w:rsidR="00213810">
        <w:t xml:space="preserve"> </w:t>
      </w:r>
      <w:r w:rsidR="002F163E">
        <w:t>I feel like right from the start</w:t>
      </w:r>
      <w:r w:rsidR="00213810">
        <w:t xml:space="preserve"> </w:t>
      </w:r>
      <w:r w:rsidR="002F163E">
        <w:t>…</w:t>
      </w:r>
      <w:r w:rsidR="00213810">
        <w:t xml:space="preserve"> </w:t>
      </w:r>
      <w:r w:rsidR="002F163E">
        <w:t>the communication could’ve been better</w:t>
      </w:r>
      <w:r w:rsidR="00213810">
        <w:t xml:space="preserve"> </w:t>
      </w:r>
      <w:r w:rsidR="002F163E">
        <w:t>…</w:t>
      </w:r>
      <w:r w:rsidR="00213810">
        <w:t xml:space="preserve"> </w:t>
      </w:r>
      <w:r w:rsidR="002F163E">
        <w:t>there were very limited education sessions for staff to know what HealthLinks was all about.</w:t>
      </w:r>
      <w:r>
        <w:t>’</w:t>
      </w:r>
      <w:r w:rsidR="002F163E">
        <w:t xml:space="preserve"> </w:t>
      </w:r>
    </w:p>
    <w:p w14:paraId="52BFAA75" w14:textId="77777777" w:rsidR="002F163E" w:rsidRDefault="002F163E" w:rsidP="00FF5596">
      <w:pPr>
        <w:pStyle w:val="Heading2"/>
      </w:pPr>
      <w:bookmarkStart w:id="433" w:name="_Toc82171473"/>
      <w:bookmarkStart w:id="434" w:name="_Toc84950385"/>
      <w:bookmarkStart w:id="435" w:name="_Toc99354409"/>
      <w:r>
        <w:lastRenderedPageBreak/>
        <w:t>Executive support and leadership</w:t>
      </w:r>
      <w:bookmarkEnd w:id="433"/>
      <w:bookmarkEnd w:id="434"/>
      <w:bookmarkEnd w:id="435"/>
    </w:p>
    <w:p w14:paraId="1DFB2D56" w14:textId="00A32E91" w:rsidR="002F163E" w:rsidRDefault="002F163E" w:rsidP="002F163E">
      <w:pPr>
        <w:pStyle w:val="Body"/>
      </w:pPr>
      <w:r>
        <w:t xml:space="preserve">Participants believed CEO support and confidence in the HealthLinks trial was vital to successful implementation. Leadership from the </w:t>
      </w:r>
      <w:r w:rsidR="008F1E1D">
        <w:t>department</w:t>
      </w:r>
      <w:r>
        <w:t xml:space="preserve"> to facilitate the trial was also discussed as an enabler by some participants. </w:t>
      </w:r>
    </w:p>
    <w:p w14:paraId="4807061F" w14:textId="483F34FD" w:rsidR="002F163E" w:rsidRDefault="00327F11" w:rsidP="004D0D41">
      <w:pPr>
        <w:pStyle w:val="Quotetext"/>
      </w:pPr>
      <w:r>
        <w:t>‘</w:t>
      </w:r>
      <w:r w:rsidR="002F163E">
        <w:t>Our CEO is very supportive of HealthLinks and was very keen to sign up, and that’s why we were able to enrol patients really quickly, and we got on board and – so I think that organisation is very supportive of HealthLinks.</w:t>
      </w:r>
      <w:r>
        <w:t>’</w:t>
      </w:r>
      <w:r w:rsidR="002F163E">
        <w:t xml:space="preserve"> </w:t>
      </w:r>
    </w:p>
    <w:p w14:paraId="5082B0D9" w14:textId="3484C2F1" w:rsidR="002F163E" w:rsidRDefault="00327F11" w:rsidP="004D0D41">
      <w:pPr>
        <w:pStyle w:val="Quotetext"/>
      </w:pPr>
      <w:r>
        <w:t>‘</w:t>
      </w:r>
      <w:r w:rsidR="002F163E">
        <w:t>…</w:t>
      </w:r>
      <w:r w:rsidR="00213810">
        <w:t xml:space="preserve"> </w:t>
      </w:r>
      <w:r w:rsidR="002F163E">
        <w:t>we say that to the other participating players, or the ones who are wanting to come on board</w:t>
      </w:r>
      <w:r w:rsidR="002F127F">
        <w:t xml:space="preserve"> </w:t>
      </w:r>
      <w:r w:rsidR="002F163E">
        <w:t>…</w:t>
      </w:r>
      <w:r w:rsidR="002F127F">
        <w:t xml:space="preserve"> </w:t>
      </w:r>
      <w:r w:rsidR="002F163E">
        <w:t>to say you’ve got to get this at the board level, at the CEO level and then work down from there.</w:t>
      </w:r>
      <w:r>
        <w:t>’</w:t>
      </w:r>
      <w:r w:rsidR="002F163E">
        <w:t xml:space="preserve"> </w:t>
      </w:r>
    </w:p>
    <w:p w14:paraId="40C749A7" w14:textId="6A6F3620" w:rsidR="002F163E" w:rsidRDefault="00327F11" w:rsidP="004D0D41">
      <w:pPr>
        <w:pStyle w:val="Quotetext"/>
      </w:pPr>
      <w:r>
        <w:t>‘</w:t>
      </w:r>
      <w:r w:rsidR="002F163E">
        <w:t xml:space="preserve">None of that would’ve been possible without the </w:t>
      </w:r>
      <w:r w:rsidR="00D82D55">
        <w:t>h</w:t>
      </w:r>
      <w:r w:rsidR="002F163E">
        <w:t xml:space="preserve">ealth </w:t>
      </w:r>
      <w:r w:rsidR="00D82D55">
        <w:t>d</w:t>
      </w:r>
      <w:r w:rsidR="002F163E">
        <w:t>epartment of Victoria making some changes that have enabled us to invest some of the existing inpatient revenue in the pilot, so that funding model shift and the collaboration we’re having with them has been fundamental</w:t>
      </w:r>
      <w:r w:rsidR="00213810">
        <w:t xml:space="preserve"> </w:t>
      </w:r>
      <w:r w:rsidR="002F163E">
        <w:t>…</w:t>
      </w:r>
      <w:r>
        <w:t>’</w:t>
      </w:r>
      <w:r w:rsidR="002F163E">
        <w:t xml:space="preserve"> </w:t>
      </w:r>
    </w:p>
    <w:p w14:paraId="386156D2" w14:textId="77777777" w:rsidR="002F163E" w:rsidRDefault="002F163E" w:rsidP="002F163E">
      <w:pPr>
        <w:pStyle w:val="Body"/>
      </w:pPr>
      <w:r>
        <w:t xml:space="preserve">In contrast, executive teams with a short-term view and who were risk averse were discussed as a barrier to implementation. </w:t>
      </w:r>
    </w:p>
    <w:p w14:paraId="094C9740" w14:textId="0AE37C78" w:rsidR="002F163E" w:rsidRDefault="00327F11" w:rsidP="004D0D41">
      <w:pPr>
        <w:pStyle w:val="Quotetext"/>
      </w:pPr>
      <w:r>
        <w:t>‘</w:t>
      </w:r>
      <w:r w:rsidR="002F163E">
        <w:t>I mean</w:t>
      </w:r>
      <w:r w:rsidR="002F127F">
        <w:t>,</w:t>
      </w:r>
      <w:r w:rsidR="002F163E">
        <w:t xml:space="preserve"> we know what our risk is, we’ve taken the risk, we’ve all agreed on the risk, we’re working to that risk, financial risk</w:t>
      </w:r>
      <w:r w:rsidR="00213810">
        <w:t>.</w:t>
      </w:r>
      <w:r>
        <w:t>’</w:t>
      </w:r>
      <w:r w:rsidR="002F163E">
        <w:t xml:space="preserve"> </w:t>
      </w:r>
    </w:p>
    <w:p w14:paraId="5A53275F" w14:textId="77777777" w:rsidR="002F163E" w:rsidRDefault="002F163E" w:rsidP="00FF5596">
      <w:pPr>
        <w:pStyle w:val="Heading2"/>
      </w:pPr>
      <w:bookmarkStart w:id="436" w:name="_Toc82171474"/>
      <w:bookmarkStart w:id="437" w:name="_Toc84950386"/>
      <w:bookmarkStart w:id="438" w:name="_Toc99354410"/>
      <w:r>
        <w:t>Funding and resources</w:t>
      </w:r>
      <w:bookmarkEnd w:id="436"/>
      <w:bookmarkEnd w:id="437"/>
      <w:bookmarkEnd w:id="438"/>
    </w:p>
    <w:p w14:paraId="431A5F66" w14:textId="77777777" w:rsidR="002F163E" w:rsidRDefault="002F163E" w:rsidP="002F163E">
      <w:pPr>
        <w:pStyle w:val="Body"/>
      </w:pPr>
      <w:r>
        <w:t xml:space="preserve">Participants described the flexibility of the capitated funding model and the freedom to control the budget at the local level as enablers to intervention implementation as it allowed health services to trial new ideas and provide more timely care for the patient with chronic and complex conditions. </w:t>
      </w:r>
    </w:p>
    <w:p w14:paraId="65CA9781" w14:textId="043B0B87" w:rsidR="002F163E" w:rsidRDefault="00327F11" w:rsidP="004D0D41">
      <w:pPr>
        <w:pStyle w:val="Quotetext"/>
      </w:pPr>
      <w:r>
        <w:t>‘</w:t>
      </w:r>
      <w:r w:rsidR="002F163E">
        <w:t>…</w:t>
      </w:r>
      <w:r w:rsidR="00D82D55">
        <w:t xml:space="preserve"> </w:t>
      </w:r>
      <w:r w:rsidR="002F163E">
        <w:t>we have a free budget</w:t>
      </w:r>
      <w:r w:rsidR="00D82D55">
        <w:t xml:space="preserve"> </w:t>
      </w:r>
      <w:r w:rsidR="002F163E">
        <w:t>… so we can actually respond a lot quicker to our patients than some of the other services that have multiple layers of jurisdiction for sign off</w:t>
      </w:r>
      <w:r w:rsidR="00D82D55">
        <w:t xml:space="preserve"> </w:t>
      </w:r>
      <w:r w:rsidR="008F1E1D">
        <w:t>…</w:t>
      </w:r>
      <w:r>
        <w:t>’</w:t>
      </w:r>
      <w:r w:rsidR="002F163E">
        <w:t xml:space="preserve"> </w:t>
      </w:r>
    </w:p>
    <w:p w14:paraId="28232CB2" w14:textId="459D1D06" w:rsidR="002F163E" w:rsidRDefault="00327F11" w:rsidP="004D0D41">
      <w:pPr>
        <w:pStyle w:val="Quotetext"/>
      </w:pPr>
      <w:r>
        <w:t>‘</w:t>
      </w:r>
      <w:r w:rsidR="002F163E">
        <w:t>I think the flexible funding has been what's made the pilot possible</w:t>
      </w:r>
      <w:r w:rsidR="00D82D55">
        <w:t xml:space="preserve"> </w:t>
      </w:r>
      <w:r w:rsidR="002F163E">
        <w:t>…</w:t>
      </w:r>
      <w:r w:rsidR="00D82D55">
        <w:t xml:space="preserve"> </w:t>
      </w:r>
      <w:r w:rsidR="002F163E">
        <w:t>I think that it</w:t>
      </w:r>
      <w:r w:rsidR="002F127F">
        <w:t>’</w:t>
      </w:r>
      <w:r w:rsidR="002F163E">
        <w:t>s fundamental really, without the changing to the funding rules then it wouldn’t have been possible</w:t>
      </w:r>
      <w:r w:rsidR="00D82D55">
        <w:t xml:space="preserve"> </w:t>
      </w:r>
      <w:r w:rsidR="008F1E1D">
        <w:t>..</w:t>
      </w:r>
      <w:r w:rsidR="002F163E">
        <w:t>.</w:t>
      </w:r>
      <w:r>
        <w:t>’</w:t>
      </w:r>
      <w:r w:rsidR="002F163E">
        <w:t xml:space="preserve"> </w:t>
      </w:r>
    </w:p>
    <w:p w14:paraId="687673AA" w14:textId="77777777" w:rsidR="002F163E" w:rsidRDefault="002F163E" w:rsidP="002F163E">
      <w:pPr>
        <w:pStyle w:val="Body"/>
      </w:pPr>
      <w:r>
        <w:t xml:space="preserve">However, budget constraints, a lack of adequate resources, a perceived financial risk associated with the capitated funding model and uncertainty of long-term funding were discussed as barriers to implementation of the HealthLinks trial. </w:t>
      </w:r>
    </w:p>
    <w:p w14:paraId="72035ACE" w14:textId="411728F5" w:rsidR="002F163E" w:rsidRDefault="00327F11" w:rsidP="004D0D41">
      <w:pPr>
        <w:pStyle w:val="Quotetext"/>
      </w:pPr>
      <w:r>
        <w:t>‘</w:t>
      </w:r>
      <w:r w:rsidR="002F163E">
        <w:t>…</w:t>
      </w:r>
      <w:r w:rsidR="00D82D55">
        <w:t xml:space="preserve"> </w:t>
      </w:r>
      <w:r w:rsidR="002F163E">
        <w:t xml:space="preserve">but the volumes are such that it's often not possible just with the budget constraints to actually have enough </w:t>
      </w:r>
      <w:r w:rsidR="002F127F">
        <w:t>[</w:t>
      </w:r>
      <w:r w:rsidR="008F1E1D">
        <w:t>staff</w:t>
      </w:r>
      <w:r w:rsidR="002F127F">
        <w:t>]</w:t>
      </w:r>
      <w:r w:rsidR="008F1E1D">
        <w:t xml:space="preserve"> </w:t>
      </w:r>
      <w:r w:rsidR="002F163E">
        <w:t>to really catch people</w:t>
      </w:r>
      <w:r w:rsidR="00D82D55">
        <w:t>.</w:t>
      </w:r>
      <w:r>
        <w:t>’</w:t>
      </w:r>
      <w:r w:rsidR="002F163E">
        <w:t xml:space="preserve"> </w:t>
      </w:r>
    </w:p>
    <w:p w14:paraId="05BF87FA" w14:textId="77777777" w:rsidR="002F163E" w:rsidRDefault="002F163E" w:rsidP="00FF5596">
      <w:pPr>
        <w:pStyle w:val="Heading2"/>
      </w:pPr>
      <w:bookmarkStart w:id="439" w:name="_Toc82171475"/>
      <w:bookmarkStart w:id="440" w:name="_Toc84950387"/>
      <w:bookmarkStart w:id="441" w:name="_Toc99354411"/>
      <w:r>
        <w:t>Staffing</w:t>
      </w:r>
      <w:bookmarkEnd w:id="439"/>
      <w:bookmarkEnd w:id="440"/>
      <w:bookmarkEnd w:id="441"/>
    </w:p>
    <w:p w14:paraId="1FD02E1B" w14:textId="77777777" w:rsidR="002F163E" w:rsidRDefault="002F163E" w:rsidP="002F163E">
      <w:pPr>
        <w:pStyle w:val="Body"/>
      </w:pPr>
      <w:r>
        <w:t xml:space="preserve">Having knowledgeable and skilled clinicians with a range of expertise was considered an enabler to intervention implementation. Having funding for additional staffing resources was also discussed favourably. </w:t>
      </w:r>
    </w:p>
    <w:p w14:paraId="108582B3" w14:textId="611D00F8" w:rsidR="002F163E" w:rsidRDefault="00327F11" w:rsidP="004D0D41">
      <w:pPr>
        <w:pStyle w:val="Quotetext"/>
      </w:pPr>
      <w:r>
        <w:t>‘</w:t>
      </w:r>
      <w:r w:rsidR="002F163E">
        <w:t>…</w:t>
      </w:r>
      <w:r w:rsidR="00D82D55">
        <w:t xml:space="preserve"> </w:t>
      </w:r>
      <w:r w:rsidR="002F163E">
        <w:t>they were chosen for having the right skill</w:t>
      </w:r>
      <w:r w:rsidR="00BF5CDF">
        <w:t xml:space="preserve"> </w:t>
      </w:r>
      <w:r w:rsidR="002F163E">
        <w:t>set to engage with somebody really well on the telephone, somebody that they’d never met before who they may know a little bit about, but not a lot, and they were to provide that supportive role, but also have the capacity to identify when things were changing or when they weren’t so good. And they are superb at doing that</w:t>
      </w:r>
      <w:r w:rsidR="00D82D55">
        <w:t>.</w:t>
      </w:r>
      <w:r>
        <w:t>’</w:t>
      </w:r>
      <w:r w:rsidR="002F163E">
        <w:t xml:space="preserve"> </w:t>
      </w:r>
    </w:p>
    <w:p w14:paraId="6CF3CC0A" w14:textId="0740F833" w:rsidR="002F163E" w:rsidRDefault="00327F11" w:rsidP="004D0D41">
      <w:pPr>
        <w:pStyle w:val="Quotetext"/>
      </w:pPr>
      <w:r>
        <w:lastRenderedPageBreak/>
        <w:t>‘</w:t>
      </w:r>
      <w:r w:rsidR="002F163E">
        <w:t>I think there</w:t>
      </w:r>
      <w:r w:rsidR="00BF5CDF">
        <w:t>’</w:t>
      </w:r>
      <w:r w:rsidR="002F163E">
        <w:t>s a couple of definite structural changes that resulted from HealthLinks that would not have happened without it</w:t>
      </w:r>
      <w:r w:rsidR="00D82D55">
        <w:t xml:space="preserve"> </w:t>
      </w:r>
      <w:r w:rsidR="008F1E1D">
        <w:t>…</w:t>
      </w:r>
      <w:r w:rsidR="00D82D55">
        <w:t xml:space="preserve"> </w:t>
      </w:r>
      <w:r w:rsidR="002F163E">
        <w:t>the funding model which has allowed a greater flexibility of spending, so that’s a structural thing.</w:t>
      </w:r>
      <w:r>
        <w:t>’</w:t>
      </w:r>
      <w:r w:rsidR="002F163E">
        <w:t xml:space="preserve"> </w:t>
      </w:r>
    </w:p>
    <w:p w14:paraId="51F0A252" w14:textId="627E66EF" w:rsidR="002F163E" w:rsidRDefault="002F163E" w:rsidP="002F163E">
      <w:pPr>
        <w:pStyle w:val="Body"/>
      </w:pPr>
      <w:r>
        <w:t>Alternatively, inadequate staffing resources to meet demand for services was discussed as a significant barrier to implementation</w:t>
      </w:r>
      <w:r w:rsidR="00BF5CDF">
        <w:t xml:space="preserve"> –</w:t>
      </w:r>
      <w:r>
        <w:t xml:space="preserve"> for the pressures of higher workloads for healthcare providers and the limited number of patients able to receive intervention. Difficulties hiring staff with a multidisciplinary skill set and challenges with staff retention were discussed. Participants at some health services raised safety concerns for staff visiting patients in the community given data generated referrals do not provide the same screening process that are in place for traditional referral pathways.</w:t>
      </w:r>
    </w:p>
    <w:p w14:paraId="17900559" w14:textId="5F385AF0" w:rsidR="002F163E" w:rsidRDefault="00327F11" w:rsidP="004D0D41">
      <w:pPr>
        <w:pStyle w:val="Quotetext"/>
      </w:pPr>
      <w:r>
        <w:t>‘</w:t>
      </w:r>
      <w:r w:rsidR="002F163E">
        <w:t>I mean obviously it</w:t>
      </w:r>
      <w:r w:rsidR="00BF5CDF">
        <w:t>’</w:t>
      </w:r>
      <w:r w:rsidR="002F163E">
        <w:t>s generated a higher workload, but that doesn’t affect the clients</w:t>
      </w:r>
      <w:r w:rsidR="00BF5CDF">
        <w:t>;</w:t>
      </w:r>
      <w:r w:rsidR="002F163E">
        <w:t xml:space="preserve"> they still get the same care whether we’ve got a higher workload or not</w:t>
      </w:r>
      <w:r w:rsidR="00D82D55">
        <w:t xml:space="preserve"> </w:t>
      </w:r>
      <w:r w:rsidR="002F163E">
        <w:t>...</w:t>
      </w:r>
      <w:r>
        <w:t>’</w:t>
      </w:r>
      <w:r w:rsidR="002F163E">
        <w:t xml:space="preserve"> </w:t>
      </w:r>
    </w:p>
    <w:p w14:paraId="62962805" w14:textId="43295F8B" w:rsidR="002F163E" w:rsidRDefault="00327F11" w:rsidP="004D0D41">
      <w:pPr>
        <w:pStyle w:val="Quotetext"/>
      </w:pPr>
      <w:r>
        <w:t>‘</w:t>
      </w:r>
      <w:r w:rsidR="002F163E">
        <w:t>The other thing is workforce most definitely</w:t>
      </w:r>
      <w:r w:rsidR="00D82D55">
        <w:t xml:space="preserve"> </w:t>
      </w:r>
      <w:r w:rsidR="002F163E">
        <w:t>…</w:t>
      </w:r>
      <w:r w:rsidR="00D82D55">
        <w:t xml:space="preserve"> </w:t>
      </w:r>
      <w:r w:rsidR="002F163E">
        <w:t>when we have advertised in recent times it is hard to find people with the level of experience that you want to be able to deal with such a diversity of patient presentations in the community so that definitely will be a barrier</w:t>
      </w:r>
      <w:r w:rsidR="00D82D55">
        <w:t xml:space="preserve"> </w:t>
      </w:r>
      <w:r w:rsidR="002F163E">
        <w:t>…</w:t>
      </w:r>
      <w:r>
        <w:t>’</w:t>
      </w:r>
      <w:r w:rsidR="002F163E">
        <w:t xml:space="preserve"> </w:t>
      </w:r>
    </w:p>
    <w:p w14:paraId="1344CD26" w14:textId="77777777" w:rsidR="002F163E" w:rsidRDefault="002F163E" w:rsidP="00FF5596">
      <w:pPr>
        <w:pStyle w:val="Heading2"/>
      </w:pPr>
      <w:bookmarkStart w:id="442" w:name="_Toc82171476"/>
      <w:bookmarkStart w:id="443" w:name="_Toc84950388"/>
      <w:bookmarkStart w:id="444" w:name="_Toc99354412"/>
      <w:r>
        <w:t>Workforce engagement</w:t>
      </w:r>
      <w:bookmarkEnd w:id="442"/>
      <w:bookmarkEnd w:id="443"/>
      <w:bookmarkEnd w:id="444"/>
    </w:p>
    <w:p w14:paraId="517EEA6B" w14:textId="77777777" w:rsidR="002F163E" w:rsidRDefault="002F163E" w:rsidP="002F163E">
      <w:pPr>
        <w:pStyle w:val="Body"/>
      </w:pPr>
      <w:r>
        <w:t xml:space="preserve">Participants believed effective workforce engagement was an enabler of intervention implementation. Factors identified to support this included a previous culture of change and innovation within the health service, staff perceptions of patient benefit in the new model of care and opportunities for collaboration. The importance of role clarity, a dedicated project team, clinical staff champions to drive the implementation and healthcare provider investment in the trial were also highlighted. </w:t>
      </w:r>
    </w:p>
    <w:p w14:paraId="0CF3ECE1" w14:textId="37A93A8C" w:rsidR="002F163E" w:rsidRDefault="00327F11" w:rsidP="004D0D41">
      <w:pPr>
        <w:pStyle w:val="Quotetext"/>
      </w:pPr>
      <w:r>
        <w:t>‘</w:t>
      </w:r>
      <w:r w:rsidR="002F163E">
        <w:t>I think the clinician champion</w:t>
      </w:r>
      <w:r w:rsidR="00D82D55">
        <w:t xml:space="preserve"> </w:t>
      </w:r>
      <w:r w:rsidR="002F163E">
        <w:t>…</w:t>
      </w:r>
      <w:r w:rsidR="00D82D55">
        <w:t xml:space="preserve"> </w:t>
      </w:r>
      <w:r w:rsidR="002F163E">
        <w:t>you know you can’t underestimate because you have to convince the medical staff and you really need a clinician to be doing that for you out there walking the walk you know, saying yeah this is a good thing, I’ve been involved, I’m really happy to be the champion of it.</w:t>
      </w:r>
      <w:r>
        <w:t>’</w:t>
      </w:r>
      <w:r w:rsidR="002F163E">
        <w:t xml:space="preserve"> </w:t>
      </w:r>
    </w:p>
    <w:p w14:paraId="36F293DB" w14:textId="64190407" w:rsidR="002F163E" w:rsidRDefault="00327F11" w:rsidP="004D0D41">
      <w:pPr>
        <w:pStyle w:val="Quotetext"/>
      </w:pPr>
      <w:r>
        <w:t>‘</w:t>
      </w:r>
      <w:r w:rsidR="002F163E">
        <w:t>I think it has brought together people in the organisation who might not otherwise have been brought together, to be having these conversations, and senior people that have influence.</w:t>
      </w:r>
      <w:r>
        <w:t>’</w:t>
      </w:r>
      <w:r w:rsidR="002F163E">
        <w:t xml:space="preserve"> </w:t>
      </w:r>
    </w:p>
    <w:p w14:paraId="131F0942" w14:textId="03AAF743" w:rsidR="002F163E" w:rsidRDefault="00327F11" w:rsidP="004D0D41">
      <w:pPr>
        <w:pStyle w:val="Quotetext"/>
      </w:pPr>
      <w:r>
        <w:t>‘</w:t>
      </w:r>
      <w:r w:rsidR="002F163E">
        <w:t>I think the fact that everybody identified that there</w:t>
      </w:r>
      <w:r w:rsidR="00BF5CDF">
        <w:t>’</w:t>
      </w:r>
      <w:r w:rsidR="002F163E">
        <w:t>s a group of patients out there who would benefit is probably a good thing, and it meant that people are more likely to engage with doing this, and they can see that there</w:t>
      </w:r>
      <w:r w:rsidR="00BF5CDF">
        <w:t>’</w:t>
      </w:r>
      <w:r w:rsidR="002F163E">
        <w:t>s a worthwhile end result</w:t>
      </w:r>
      <w:r w:rsidR="00D82D55">
        <w:t xml:space="preserve"> </w:t>
      </w:r>
      <w:r w:rsidR="002F163E">
        <w:t>…</w:t>
      </w:r>
      <w:r>
        <w:t>’</w:t>
      </w:r>
      <w:r w:rsidR="002F163E">
        <w:t xml:space="preserve"> </w:t>
      </w:r>
    </w:p>
    <w:p w14:paraId="745AD64C" w14:textId="0E749A18" w:rsidR="002F163E" w:rsidRDefault="002F163E" w:rsidP="002F163E">
      <w:pPr>
        <w:pStyle w:val="Body"/>
      </w:pPr>
      <w:r>
        <w:t>However, participants identified several challenges to workforce engagement they believed created barriers to successful intervention implementation. Organisational resistance to change, a rigid and siloed system with competing demands and priorities between departments were discussed as was a lack of collaboration with healthcare providers</w:t>
      </w:r>
      <w:r w:rsidR="001F46A5">
        <w:t>,</w:t>
      </w:r>
      <w:r>
        <w:t xml:space="preserve"> which led to uncertainty regarding roles and responsibilities. Engagement with GP services was also considered to be a significant challenge.</w:t>
      </w:r>
      <w:r w:rsidR="00DB09C2">
        <w:t xml:space="preserve"> </w:t>
      </w:r>
    </w:p>
    <w:p w14:paraId="5BDC0EDA" w14:textId="738A4BB2" w:rsidR="002F163E" w:rsidRDefault="00327F11" w:rsidP="004D0D41">
      <w:pPr>
        <w:pStyle w:val="Quotetext"/>
      </w:pPr>
      <w:r>
        <w:t>‘</w:t>
      </w:r>
      <w:r w:rsidR="002F163E">
        <w:t>Other services aren’t geared to think like us yet</w:t>
      </w:r>
      <w:r w:rsidR="001F46A5">
        <w:t>;</w:t>
      </w:r>
      <w:r w:rsidR="002F163E">
        <w:t xml:space="preserve"> they</w:t>
      </w:r>
      <w:r w:rsidR="001F46A5">
        <w:t>’</w:t>
      </w:r>
      <w:r w:rsidR="002F163E">
        <w:t>re still very rigid and still very protocol based and all those sorts of things, so when we come in and try to interface with them to provide a little bit more of a flexible service, we hit a lot of brick walls, and sometimes it can get frustrating to sort of push back against that</w:t>
      </w:r>
      <w:r w:rsidR="00D82D55">
        <w:t>.</w:t>
      </w:r>
      <w:r>
        <w:t>’</w:t>
      </w:r>
      <w:r w:rsidR="002F163E">
        <w:t xml:space="preserve"> </w:t>
      </w:r>
    </w:p>
    <w:p w14:paraId="2432BB1B" w14:textId="43F2224D" w:rsidR="002F163E" w:rsidRDefault="00327F11" w:rsidP="004D0D41">
      <w:pPr>
        <w:pStyle w:val="Quotetext"/>
      </w:pPr>
      <w:r>
        <w:t>‘</w:t>
      </w:r>
      <w:r w:rsidR="002F163E">
        <w:t>I guess the difficulty with this project is that we’re just one cog in a big wheel and we’re the only ones, it</w:t>
      </w:r>
      <w:r w:rsidR="001F46A5">
        <w:t>’</w:t>
      </w:r>
      <w:r w:rsidR="002F163E">
        <w:t>s hard to describe the benefits of it to services [who are not involved]. So even though we’ve kind of changed our mindset, the rest of the organisation still hasn’t. So I guess that’s a bit of a challenge</w:t>
      </w:r>
      <w:r w:rsidR="00D82D55">
        <w:t xml:space="preserve"> </w:t>
      </w:r>
      <w:r w:rsidR="002F163E">
        <w:t>…</w:t>
      </w:r>
      <w:r>
        <w:t>’</w:t>
      </w:r>
      <w:r w:rsidR="002F163E">
        <w:t xml:space="preserve"> </w:t>
      </w:r>
    </w:p>
    <w:p w14:paraId="5C8D91F9" w14:textId="0A7AF70D" w:rsidR="002F163E" w:rsidRDefault="00327F11" w:rsidP="004D0D41">
      <w:pPr>
        <w:pStyle w:val="Quotetext"/>
      </w:pPr>
      <w:r>
        <w:lastRenderedPageBreak/>
        <w:t>‘</w:t>
      </w:r>
      <w:r w:rsidR="002F163E">
        <w:t>Primary care is going to have to be the key in this with the patient</w:t>
      </w:r>
      <w:r w:rsidR="001F46A5">
        <w:t xml:space="preserve"> </w:t>
      </w:r>
      <w:r w:rsidR="002F163E">
        <w:t>…</w:t>
      </w:r>
      <w:r w:rsidR="001F46A5">
        <w:t xml:space="preserve"> </w:t>
      </w:r>
      <w:r w:rsidR="002F163E">
        <w:t>I think that relationship between the GP and us needs to be a lot stronger. So we historically haven’t had a very strong relationship there, and we need to build that.</w:t>
      </w:r>
      <w:r>
        <w:t>’</w:t>
      </w:r>
      <w:r w:rsidR="002F163E">
        <w:t xml:space="preserve"> </w:t>
      </w:r>
    </w:p>
    <w:p w14:paraId="3E25F44B" w14:textId="77777777" w:rsidR="002F163E" w:rsidRDefault="002F163E" w:rsidP="00FF5596">
      <w:pPr>
        <w:pStyle w:val="Heading2"/>
      </w:pPr>
      <w:bookmarkStart w:id="445" w:name="_Toc82171477"/>
      <w:bookmarkStart w:id="446" w:name="_Toc84950389"/>
      <w:bookmarkStart w:id="447" w:name="_Toc99354413"/>
      <w:r>
        <w:t>Patient engagement</w:t>
      </w:r>
      <w:bookmarkEnd w:id="445"/>
      <w:bookmarkEnd w:id="446"/>
      <w:bookmarkEnd w:id="447"/>
    </w:p>
    <w:p w14:paraId="5119BE3B" w14:textId="4FD9DA9D" w:rsidR="002F163E" w:rsidRDefault="002F163E" w:rsidP="002F163E">
      <w:pPr>
        <w:pStyle w:val="Body"/>
      </w:pPr>
      <w:r>
        <w:t>Participants highlighted that the HealthLinks intervention models of care allowed health services to take a holistic approach to patient care and focus on behavioural and social needs of patients as well as their medical needs. They believed this was a key enabler to engaging patients in the trial.</w:t>
      </w:r>
      <w:r w:rsidR="00DB09C2">
        <w:t xml:space="preserve"> </w:t>
      </w:r>
    </w:p>
    <w:p w14:paraId="63A3C73B" w14:textId="67ACB64D" w:rsidR="002F163E" w:rsidRDefault="00327F11" w:rsidP="004D0D41">
      <w:pPr>
        <w:pStyle w:val="Quotetext"/>
      </w:pPr>
      <w:r>
        <w:t>‘</w:t>
      </w:r>
      <w:r w:rsidR="002F163E">
        <w:t>…</w:t>
      </w:r>
      <w:r w:rsidR="00D82D55">
        <w:t xml:space="preserve"> </w:t>
      </w:r>
      <w:r w:rsidR="002F163E">
        <w:t>the avoidance of a medical model I think was frankly a masterstroke. And what we then learnt ourselves</w:t>
      </w:r>
      <w:r w:rsidR="00D82D55">
        <w:t xml:space="preserve"> </w:t>
      </w:r>
      <w:r w:rsidR="002F163E">
        <w:t>…</w:t>
      </w:r>
      <w:r w:rsidR="00D82D55">
        <w:t xml:space="preserve"> </w:t>
      </w:r>
      <w:r w:rsidR="002F163E">
        <w:t>was a model of resilience and responsiveness to individual patients’ needs.</w:t>
      </w:r>
      <w:r>
        <w:t>’</w:t>
      </w:r>
      <w:r w:rsidR="002F163E">
        <w:t xml:space="preserve"> </w:t>
      </w:r>
    </w:p>
    <w:p w14:paraId="4B7E3B8C" w14:textId="0DBF1F78" w:rsidR="002F163E" w:rsidRDefault="00327F11" w:rsidP="004D0D41">
      <w:pPr>
        <w:pStyle w:val="Quotetext"/>
      </w:pPr>
      <w:r>
        <w:t>‘</w:t>
      </w:r>
      <w:r w:rsidR="002F163E">
        <w:t>…</w:t>
      </w:r>
      <w:r w:rsidR="00D82D55">
        <w:t xml:space="preserve"> </w:t>
      </w:r>
      <w:r w:rsidR="002F163E">
        <w:t>there</w:t>
      </w:r>
      <w:r w:rsidR="00D82D55">
        <w:t>’</w:t>
      </w:r>
      <w:r w:rsidR="002F163E">
        <w:t>s a lot of the time they don’t fit into the standard box of what</w:t>
      </w:r>
      <w:r w:rsidR="001F46A5">
        <w:t>’</w:t>
      </w:r>
      <w:r w:rsidR="002F163E">
        <w:t>s available, so looking at how we can really individualise it</w:t>
      </w:r>
      <w:r w:rsidR="00D82D55">
        <w:t xml:space="preserve"> </w:t>
      </w:r>
      <w:r w:rsidR="002F163E">
        <w:t>…</w:t>
      </w:r>
      <w:r w:rsidR="00D82D55">
        <w:t xml:space="preserve"> </w:t>
      </w:r>
      <w:r w:rsidR="002F163E">
        <w:t>I think a lot more needs to be done for those really difficult complex psychosocial situations.</w:t>
      </w:r>
      <w:r>
        <w:t>’</w:t>
      </w:r>
      <w:r w:rsidR="002F163E">
        <w:t xml:space="preserve"> </w:t>
      </w:r>
    </w:p>
    <w:p w14:paraId="44BF3B28" w14:textId="56AA033E" w:rsidR="002F163E" w:rsidRDefault="002F163E" w:rsidP="002F163E">
      <w:pPr>
        <w:pStyle w:val="Body"/>
      </w:pPr>
      <w:r>
        <w:t xml:space="preserve">Nevertheless, participants acknowledged that there are several barriers to successful patient engagement and there would always be a cohort of patients resistant to intervention due to fixed beliefs about how they receive care, scepticism of what is being offered, concern the care will cost them money and difficulty understanding what benefit the model of care will provide compared </w:t>
      </w:r>
      <w:r w:rsidR="003548D3">
        <w:t>with</w:t>
      </w:r>
      <w:r w:rsidR="003548D3" w:rsidRPr="00A3737F">
        <w:t xml:space="preserve"> </w:t>
      </w:r>
      <w:r>
        <w:t>the services they already receive. Participants also acknowledged the challenges health service faced engaging patients with diverse needs (</w:t>
      </w:r>
      <w:r w:rsidR="00867CA2">
        <w:t>for example,</w:t>
      </w:r>
      <w:r>
        <w:t xml:space="preserve"> patients with drug and alcohol addiction, low health literacy, cognitive impairment and those from culturally and linguistically diverse backgrounds) </w:t>
      </w:r>
      <w:r w:rsidR="001F46A5">
        <w:t>because</w:t>
      </w:r>
      <w:r>
        <w:t xml:space="preserve"> there were often insufficient services for referral. The modality of intervention (</w:t>
      </w:r>
      <w:r w:rsidR="00867CA2">
        <w:t>for example,</w:t>
      </w:r>
      <w:r>
        <w:t xml:space="preserve"> Monday to Friday, 9</w:t>
      </w:r>
      <w:r w:rsidR="001F46A5">
        <w:t xml:space="preserve">.00 </w:t>
      </w:r>
      <w:r>
        <w:t>am</w:t>
      </w:r>
      <w:r w:rsidR="001F46A5">
        <w:t xml:space="preserve"> to </w:t>
      </w:r>
      <w:r>
        <w:t>5</w:t>
      </w:r>
      <w:r w:rsidR="001F46A5">
        <w:t xml:space="preserve">.00 </w:t>
      </w:r>
      <w:r>
        <w:t xml:space="preserve">pm via telephone) and providing access to intervention in a timely manner were also discussed as potential barriers to patient engagement. </w:t>
      </w:r>
    </w:p>
    <w:p w14:paraId="774D4A70" w14:textId="19BD90C5" w:rsidR="002F163E" w:rsidRDefault="00327F11" w:rsidP="004D0D41">
      <w:pPr>
        <w:pStyle w:val="Quotetext"/>
      </w:pPr>
      <w:r>
        <w:t>‘</w:t>
      </w:r>
      <w:r w:rsidR="002F163E">
        <w:t>So I think there’s been a lot of patients</w:t>
      </w:r>
      <w:r w:rsidR="003548D3">
        <w:t xml:space="preserve"> </w:t>
      </w:r>
      <w:r w:rsidR="00104E1D">
        <w:t>…</w:t>
      </w:r>
      <w:r w:rsidR="003548D3">
        <w:t xml:space="preserve"> </w:t>
      </w:r>
      <w:r w:rsidR="002F163E">
        <w:t>who have been coming here for a medical care for 20 years and that is their medical care</w:t>
      </w:r>
      <w:r w:rsidR="003548D3">
        <w:t xml:space="preserve"> </w:t>
      </w:r>
      <w:r w:rsidR="00104E1D">
        <w:t>…</w:t>
      </w:r>
      <w:r w:rsidR="003548D3">
        <w:t xml:space="preserve"> </w:t>
      </w:r>
      <w:r w:rsidR="002F163E">
        <w:t>I think those fixed beliefs in people who have been very long term patients are very hard.</w:t>
      </w:r>
      <w:r>
        <w:t>’</w:t>
      </w:r>
      <w:r w:rsidR="002F163E">
        <w:t xml:space="preserve"> </w:t>
      </w:r>
    </w:p>
    <w:p w14:paraId="535AAF0E" w14:textId="4BD7C736" w:rsidR="002F163E" w:rsidRDefault="00327F11" w:rsidP="004D0D41">
      <w:pPr>
        <w:pStyle w:val="Quotetext"/>
      </w:pPr>
      <w:r>
        <w:t>‘</w:t>
      </w:r>
      <w:r w:rsidR="002F163E">
        <w:t>The linguistic diversity issue is huge here</w:t>
      </w:r>
      <w:r w:rsidR="003548D3">
        <w:t xml:space="preserve"> </w:t>
      </w:r>
      <w:r w:rsidR="00104E1D">
        <w:t>…</w:t>
      </w:r>
      <w:r w:rsidR="003548D3">
        <w:t xml:space="preserve"> </w:t>
      </w:r>
      <w:r w:rsidR="002F163E">
        <w:t>and like I think we do a reasonable job of it</w:t>
      </w:r>
      <w:r w:rsidR="001F46A5">
        <w:t>;</w:t>
      </w:r>
      <w:r w:rsidR="002F163E">
        <w:t xml:space="preserve"> we’ve got much better interpreting services and so on, but I still think that there</w:t>
      </w:r>
      <w:r w:rsidR="003548D3">
        <w:t>’</w:t>
      </w:r>
      <w:r w:rsidR="002F163E">
        <w:t>s a service gap there.</w:t>
      </w:r>
      <w:r>
        <w:t>’</w:t>
      </w:r>
      <w:r w:rsidR="002F163E">
        <w:t xml:space="preserve"> </w:t>
      </w:r>
    </w:p>
    <w:p w14:paraId="58FA90B7" w14:textId="0640419C" w:rsidR="002F163E" w:rsidRDefault="00327F11" w:rsidP="004D0D41">
      <w:pPr>
        <w:pStyle w:val="Quotetext"/>
      </w:pPr>
      <w:r>
        <w:t>‘</w:t>
      </w:r>
      <w:r w:rsidR="002F163E">
        <w:t>…</w:t>
      </w:r>
      <w:r w:rsidR="00D82D55">
        <w:t xml:space="preserve"> </w:t>
      </w:r>
      <w:r w:rsidR="002F163E">
        <w:t xml:space="preserve">until we get a </w:t>
      </w:r>
      <w:r w:rsidR="003548D3">
        <w:t>seven</w:t>
      </w:r>
      <w:r w:rsidR="002F163E">
        <w:t xml:space="preserve"> day a week service happening</w:t>
      </w:r>
      <w:r w:rsidR="003548D3">
        <w:t xml:space="preserve"> </w:t>
      </w:r>
      <w:r w:rsidR="002F163E">
        <w:t>…</w:t>
      </w:r>
      <w:r w:rsidR="003548D3">
        <w:t xml:space="preserve"> </w:t>
      </w:r>
      <w:r w:rsidR="002F163E">
        <w:t>there’ll always be those people that we miss on those out of hours weekends or evenings</w:t>
      </w:r>
      <w:r w:rsidR="003548D3">
        <w:t>.</w:t>
      </w:r>
      <w:r>
        <w:t>’</w:t>
      </w:r>
      <w:r w:rsidR="002F163E">
        <w:t xml:space="preserve"> </w:t>
      </w:r>
    </w:p>
    <w:p w14:paraId="1F8E9426" w14:textId="3A526496" w:rsidR="002F163E" w:rsidRDefault="00327F11" w:rsidP="004D0D41">
      <w:pPr>
        <w:pStyle w:val="Quotetext"/>
      </w:pPr>
      <w:r>
        <w:t>‘</w:t>
      </w:r>
      <w:r w:rsidR="002F163E">
        <w:t>And sort of from a more specialist perspective, it</w:t>
      </w:r>
      <w:r w:rsidR="001F46A5">
        <w:t>’</w:t>
      </w:r>
      <w:r w:rsidR="002F163E">
        <w:t>s been a real challenge trying to get sort of rapid access to consultant</w:t>
      </w:r>
      <w:r w:rsidR="001F46A5">
        <w:t>-</w:t>
      </w:r>
      <w:r w:rsidR="002F163E">
        <w:t>level medical opinion for these patients</w:t>
      </w:r>
      <w:r w:rsidR="003548D3">
        <w:t>.</w:t>
      </w:r>
      <w:r>
        <w:t>’</w:t>
      </w:r>
      <w:r w:rsidR="002F163E">
        <w:t xml:space="preserve"> </w:t>
      </w:r>
    </w:p>
    <w:p w14:paraId="3BD63D36" w14:textId="77777777" w:rsidR="002F163E" w:rsidRDefault="002F163E" w:rsidP="00FF5596">
      <w:pPr>
        <w:pStyle w:val="Heading2"/>
      </w:pPr>
      <w:bookmarkStart w:id="448" w:name="_Toc82171478"/>
      <w:bookmarkStart w:id="449" w:name="_Toc84950390"/>
      <w:bookmarkStart w:id="450" w:name="_Toc99354414"/>
      <w:r>
        <w:t>Evaluation, learning and benefit demonstration</w:t>
      </w:r>
      <w:bookmarkEnd w:id="448"/>
      <w:bookmarkEnd w:id="449"/>
      <w:bookmarkEnd w:id="450"/>
    </w:p>
    <w:p w14:paraId="24F71E6E" w14:textId="77777777" w:rsidR="002F163E" w:rsidRDefault="002F163E" w:rsidP="002F163E">
      <w:pPr>
        <w:pStyle w:val="Body"/>
      </w:pPr>
      <w:r>
        <w:t xml:space="preserve">Ongoing evaluation to observe implementation impact was perceived as an enabler of implementation success, especially in relation to patient experience and patient success stories. Participants also discussed the benefit of being able to learn from the experience of other health services participating in the trial. </w:t>
      </w:r>
    </w:p>
    <w:p w14:paraId="253F9FF2" w14:textId="70DD0BAF" w:rsidR="002F163E" w:rsidRDefault="00327F11" w:rsidP="004D0D41">
      <w:pPr>
        <w:pStyle w:val="Quotetext"/>
      </w:pPr>
      <w:r>
        <w:t>‘</w:t>
      </w:r>
      <w:r w:rsidR="002F163E">
        <w:t>…</w:t>
      </w:r>
      <w:r w:rsidR="00D82D55">
        <w:t xml:space="preserve"> </w:t>
      </w:r>
      <w:r w:rsidR="002F163E">
        <w:t>the HealthLinks people came and talked about the changes and what was happening and told a patient story</w:t>
      </w:r>
      <w:r w:rsidR="00EF667D">
        <w:t xml:space="preserve"> </w:t>
      </w:r>
      <w:r w:rsidR="00104E1D">
        <w:t>…</w:t>
      </w:r>
      <w:r w:rsidR="00EF667D">
        <w:t xml:space="preserve"> </w:t>
      </w:r>
      <w:r w:rsidR="002F163E">
        <w:t>and then the outcome for the patient, and that’s really engaging for clinicians to hear that sort of thing.</w:t>
      </w:r>
      <w:r>
        <w:t>’</w:t>
      </w:r>
      <w:r w:rsidR="002F163E">
        <w:t xml:space="preserve"> </w:t>
      </w:r>
    </w:p>
    <w:p w14:paraId="14E7C2A3" w14:textId="6B16376D" w:rsidR="002F163E" w:rsidRDefault="002F163E" w:rsidP="002F163E">
      <w:pPr>
        <w:pStyle w:val="Body"/>
      </w:pPr>
      <w:r>
        <w:t xml:space="preserve">However, a lack of timely data due to coding lags was believed to </w:t>
      </w:r>
      <w:r w:rsidR="00EF667D">
        <w:t xml:space="preserve">affect </w:t>
      </w:r>
      <w:r>
        <w:t xml:space="preserve">the ability to track impact during the trial. Participants also acknowledged that benefit demonstration for patients with chronic </w:t>
      </w:r>
      <w:r>
        <w:lastRenderedPageBreak/>
        <w:t>and complex conditions takes time and may not be captured in the three-year evaluation period. The burden of data collection for the evaluation and its rigid protocol was also discussed as a barrier.</w:t>
      </w:r>
      <w:r w:rsidR="00DB09C2">
        <w:t xml:space="preserve"> </w:t>
      </w:r>
    </w:p>
    <w:p w14:paraId="1A2291C7" w14:textId="14347DAB" w:rsidR="002F163E" w:rsidRDefault="00327F11" w:rsidP="004D0D41">
      <w:pPr>
        <w:pStyle w:val="Quotetext"/>
      </w:pPr>
      <w:r>
        <w:t>‘</w:t>
      </w:r>
      <w:r w:rsidR="002F163E">
        <w:t xml:space="preserve">It would be really good to be able to see some outcomes though, because we’re kind of flying blind at the moment, just to see whether </w:t>
      </w:r>
      <w:r w:rsidR="00EF667D">
        <w:t>...</w:t>
      </w:r>
      <w:r w:rsidR="002F163E">
        <w:t xml:space="preserve"> it</w:t>
      </w:r>
      <w:r w:rsidR="00EF667D">
        <w:t>’</w:t>
      </w:r>
      <w:r w:rsidR="002F163E">
        <w:t>s actually having an impact</w:t>
      </w:r>
      <w:r w:rsidR="00D82D55">
        <w:t xml:space="preserve"> </w:t>
      </w:r>
      <w:r w:rsidR="00104E1D">
        <w:t>…</w:t>
      </w:r>
      <w:r>
        <w:t>’</w:t>
      </w:r>
      <w:r w:rsidR="002F163E">
        <w:t xml:space="preserve"> </w:t>
      </w:r>
    </w:p>
    <w:p w14:paraId="3B3F395D" w14:textId="36C4E9D0" w:rsidR="002F163E" w:rsidRDefault="00327F11" w:rsidP="004D0D41">
      <w:pPr>
        <w:pStyle w:val="Quotetext"/>
      </w:pPr>
      <w:r>
        <w:t>‘</w:t>
      </w:r>
      <w:r w:rsidR="002F163E">
        <w:t>But it</w:t>
      </w:r>
      <w:r w:rsidR="00EF667D">
        <w:t>’</w:t>
      </w:r>
      <w:r w:rsidR="002F163E">
        <w:t>s like we’re running a pilot in real time, but we can’t provide the data in real time</w:t>
      </w:r>
      <w:r w:rsidR="00D82D55">
        <w:t xml:space="preserve"> </w:t>
      </w:r>
      <w:r w:rsidR="002F163E">
        <w:t>…</w:t>
      </w:r>
      <w:r>
        <w:t>’</w:t>
      </w:r>
      <w:r w:rsidR="002F163E">
        <w:t xml:space="preserve"> </w:t>
      </w:r>
    </w:p>
    <w:p w14:paraId="251E40EE" w14:textId="77777777" w:rsidR="002F163E" w:rsidRDefault="002F163E" w:rsidP="00FF5596">
      <w:pPr>
        <w:pStyle w:val="Heading2"/>
      </w:pPr>
      <w:bookmarkStart w:id="451" w:name="_Toc82171479"/>
      <w:bookmarkStart w:id="452" w:name="_Toc84950391"/>
      <w:bookmarkStart w:id="453" w:name="_Toc99354415"/>
      <w:r>
        <w:t>Intervention model of care design</w:t>
      </w:r>
      <w:bookmarkEnd w:id="451"/>
      <w:bookmarkEnd w:id="452"/>
      <w:bookmarkEnd w:id="453"/>
    </w:p>
    <w:p w14:paraId="14ADB34B" w14:textId="77777777" w:rsidR="002F163E" w:rsidRDefault="002F163E" w:rsidP="002F163E">
      <w:pPr>
        <w:pStyle w:val="Body"/>
      </w:pPr>
      <w:r>
        <w:t xml:space="preserve">Participants believed the flexibility of the funding model allowed health services to tailor an intervention to the needs of their patient cohort and freedom to be innovative. Some participants discussed taking time to carefully and systematically plan the intervention model of care is important to its successful implementation. </w:t>
      </w:r>
    </w:p>
    <w:p w14:paraId="66C40D00" w14:textId="3869FAC2" w:rsidR="002F163E" w:rsidRDefault="00327F11" w:rsidP="004D0D41">
      <w:pPr>
        <w:pStyle w:val="Quotetext"/>
      </w:pPr>
      <w:r>
        <w:t>‘</w:t>
      </w:r>
      <w:r w:rsidR="002F163E">
        <w:t>So having the clinicians that are allowed to think outside the box and implement things outside the box, rather than being confined to how we’ve always done it. Because I guess if we don’t try something different we’ll never know</w:t>
      </w:r>
      <w:r>
        <w:t>’</w:t>
      </w:r>
      <w:r w:rsidR="002F163E">
        <w:t xml:space="preserve">. </w:t>
      </w:r>
    </w:p>
    <w:p w14:paraId="0A33A127" w14:textId="4E87867B" w:rsidR="002F163E" w:rsidRDefault="00327F11" w:rsidP="004D0D41">
      <w:pPr>
        <w:pStyle w:val="Quotetext"/>
      </w:pPr>
      <w:r>
        <w:t>‘</w:t>
      </w:r>
      <w:r w:rsidR="00C369FD">
        <w:t>…</w:t>
      </w:r>
      <w:r w:rsidR="00D82D55">
        <w:t xml:space="preserve"> </w:t>
      </w:r>
      <w:r w:rsidR="002F163E">
        <w:t>I would be really disappointed if this was a short</w:t>
      </w:r>
      <w:r w:rsidR="00B5322C">
        <w:t>-</w:t>
      </w:r>
      <w:r w:rsidR="002F163E">
        <w:t>term initiative because the time and the effort and the opportunities I think it would be a golden opportunity</w:t>
      </w:r>
      <w:r w:rsidR="00D82D55">
        <w:t xml:space="preserve"> </w:t>
      </w:r>
      <w:r w:rsidR="002F163E">
        <w:t>… we’ve been talking about chronic disease management for the last 10 years, this is the first real innovative change I’ve seen</w:t>
      </w:r>
      <w:r w:rsidR="00D82D55">
        <w:t>.</w:t>
      </w:r>
      <w:r>
        <w:t>’</w:t>
      </w:r>
      <w:r w:rsidR="002F163E">
        <w:t xml:space="preserve"> </w:t>
      </w:r>
    </w:p>
    <w:p w14:paraId="79BA1B13" w14:textId="77777777" w:rsidR="002F163E" w:rsidRDefault="002F163E" w:rsidP="002F163E">
      <w:pPr>
        <w:pStyle w:val="Body"/>
      </w:pPr>
      <w:r>
        <w:t xml:space="preserve">On the other hand, participants discussed that the complex funding model was a challenging concept to comprehend and this could impact engagement with the trial. Competition from other change initiatives and not having adequate resources to match the model of care were also discussed as barriers to intervention implementation. </w:t>
      </w:r>
    </w:p>
    <w:p w14:paraId="73AD93CC" w14:textId="5CE60B15" w:rsidR="002F163E" w:rsidRDefault="00327F11" w:rsidP="002F163E">
      <w:pPr>
        <w:pStyle w:val="Quotetext"/>
      </w:pPr>
      <w:r>
        <w:t>‘</w:t>
      </w:r>
      <w:r w:rsidR="002F163E">
        <w:t>So it</w:t>
      </w:r>
      <w:r w:rsidR="00D82D55">
        <w:t>’</w:t>
      </w:r>
      <w:r w:rsidR="002F163E">
        <w:t>s just a really difficult concept to explain and particularly when it doesn’t actually impact them, they</w:t>
      </w:r>
      <w:r w:rsidR="00B5322C">
        <w:t>’</w:t>
      </w:r>
      <w:r w:rsidR="002F163E">
        <w:t>re still getting funding the way they</w:t>
      </w:r>
      <w:r w:rsidR="00B5322C">
        <w:t>’</w:t>
      </w:r>
      <w:r w:rsidR="002F163E">
        <w:t>re getting it, and so for them they</w:t>
      </w:r>
      <w:r w:rsidR="00B5322C">
        <w:t>’</w:t>
      </w:r>
      <w:r w:rsidR="002F163E">
        <w:t>re like well</w:t>
      </w:r>
      <w:r w:rsidR="00D82D55">
        <w:t xml:space="preserve"> </w:t>
      </w:r>
      <w:r w:rsidR="002F163E">
        <w:t>…</w:t>
      </w:r>
      <w:r>
        <w:t>’</w:t>
      </w:r>
    </w:p>
    <w:p w14:paraId="650BE887" w14:textId="12ADC4D3" w:rsidR="002F163E" w:rsidRDefault="00327F11" w:rsidP="002F163E">
      <w:pPr>
        <w:pStyle w:val="Quotetext"/>
      </w:pPr>
      <w:r>
        <w:t>‘</w:t>
      </w:r>
      <w:r w:rsidR="002F163E">
        <w:t>And as I said it</w:t>
      </w:r>
      <w:r w:rsidR="00B5322C">
        <w:t>’</w:t>
      </w:r>
      <w:r w:rsidR="002F163E">
        <w:t>s a very complex program, so just getting your head around it, it takes a bit of time as well.</w:t>
      </w:r>
      <w:r>
        <w:t>’</w:t>
      </w:r>
      <w:r w:rsidR="002F163E">
        <w:t xml:space="preserve"> </w:t>
      </w:r>
    </w:p>
    <w:p w14:paraId="1861950D" w14:textId="77777777" w:rsidR="002F163E" w:rsidRDefault="002F163E" w:rsidP="00FF5596">
      <w:pPr>
        <w:pStyle w:val="Heading2"/>
      </w:pPr>
      <w:bookmarkStart w:id="454" w:name="_Toc82171480"/>
      <w:bookmarkStart w:id="455" w:name="_Toc84950392"/>
      <w:bookmarkStart w:id="456" w:name="_Toc99354416"/>
      <w:r>
        <w:t>IT systems</w:t>
      </w:r>
      <w:bookmarkEnd w:id="454"/>
      <w:bookmarkEnd w:id="455"/>
      <w:bookmarkEnd w:id="456"/>
    </w:p>
    <w:p w14:paraId="729FD6A2" w14:textId="77777777" w:rsidR="002F163E" w:rsidRDefault="002F163E" w:rsidP="002F163E">
      <w:pPr>
        <w:pStyle w:val="Body"/>
      </w:pPr>
      <w:r>
        <w:t xml:space="preserve">Involvement of IT and decision support teams in assisting to integrate the patient identification algorithm into local systems was discussed as vital to HealthLinks implementation. </w:t>
      </w:r>
    </w:p>
    <w:p w14:paraId="78F9E68E" w14:textId="3FDC01C1" w:rsidR="002F163E" w:rsidRDefault="00327F11" w:rsidP="002F163E">
      <w:pPr>
        <w:pStyle w:val="Quotetext"/>
      </w:pPr>
      <w:r>
        <w:t>‘</w:t>
      </w:r>
      <w:r w:rsidR="002F163E">
        <w:t>IT access so that we can get the right patients</w:t>
      </w:r>
      <w:r w:rsidR="00D82D55">
        <w:t xml:space="preserve"> </w:t>
      </w:r>
      <w:r w:rsidR="002F163E">
        <w:t>…</w:t>
      </w:r>
      <w:r w:rsidR="00D82D55">
        <w:t xml:space="preserve"> </w:t>
      </w:r>
      <w:r w:rsidR="002F163E">
        <w:t>so having good support from the data team as well about trying to understand what are the characteristics of the cohort that we can, and then trying to identify what we can.</w:t>
      </w:r>
      <w:r>
        <w:t>’</w:t>
      </w:r>
      <w:r w:rsidR="002F163E">
        <w:t xml:space="preserve"> </w:t>
      </w:r>
    </w:p>
    <w:p w14:paraId="260ED065" w14:textId="2161FFF0" w:rsidR="002F163E" w:rsidRDefault="002F163E" w:rsidP="002F163E">
      <w:pPr>
        <w:pStyle w:val="Body"/>
      </w:pPr>
      <w:r>
        <w:t xml:space="preserve">However, poor IT infrastructure and non-centralised systems were perceived to </w:t>
      </w:r>
      <w:r w:rsidR="00B5322C">
        <w:t xml:space="preserve">have a </w:t>
      </w:r>
      <w:r>
        <w:t xml:space="preserve">negative impact </w:t>
      </w:r>
      <w:r w:rsidR="00B5322C">
        <w:t xml:space="preserve">on </w:t>
      </w:r>
      <w:r>
        <w:t>information sharing, within health services and with external partners and primary care services.</w:t>
      </w:r>
    </w:p>
    <w:p w14:paraId="1B3BA239" w14:textId="3DDBF0DB" w:rsidR="002F163E" w:rsidRDefault="00327F11" w:rsidP="002F163E">
      <w:pPr>
        <w:pStyle w:val="Quotetext"/>
      </w:pPr>
      <w:r>
        <w:t>‘</w:t>
      </w:r>
      <w:r w:rsidR="002F163E">
        <w:t>I do think our technology interface could be better</w:t>
      </w:r>
      <w:r w:rsidR="00B5322C">
        <w:t>.</w:t>
      </w:r>
      <w:r w:rsidR="002F163E">
        <w:t xml:space="preserve"> </w:t>
      </w:r>
      <w:r w:rsidR="00B5322C">
        <w:t>W</w:t>
      </w:r>
      <w:r w:rsidR="002F163E">
        <w:t>e’ve talked about that in our project as well</w:t>
      </w:r>
      <w:r w:rsidR="00D82D55">
        <w:t xml:space="preserve"> </w:t>
      </w:r>
      <w:r w:rsidR="002F163E">
        <w:t>…</w:t>
      </w:r>
      <w:r w:rsidR="00D82D55">
        <w:t xml:space="preserve"> </w:t>
      </w:r>
      <w:r w:rsidR="002F163E">
        <w:t>our systems don’t talk well to each other, community system doesn’t talk well to inpatients, and there</w:t>
      </w:r>
      <w:r w:rsidR="00B5322C">
        <w:t>’</w:t>
      </w:r>
      <w:r w:rsidR="002F163E">
        <w:t>s patient duplication of information in multiple areas and those sort of things.</w:t>
      </w:r>
      <w:r>
        <w:t>’</w:t>
      </w:r>
      <w:r w:rsidR="002F163E">
        <w:t xml:space="preserve"> </w:t>
      </w:r>
    </w:p>
    <w:p w14:paraId="59CB13D6" w14:textId="77777777" w:rsidR="002F163E" w:rsidRDefault="002F163E" w:rsidP="00FF5596">
      <w:pPr>
        <w:pStyle w:val="Heading2"/>
      </w:pPr>
      <w:bookmarkStart w:id="457" w:name="_Toc82171481"/>
      <w:bookmarkStart w:id="458" w:name="_Toc84950393"/>
      <w:bookmarkStart w:id="459" w:name="_Toc99354417"/>
      <w:r>
        <w:lastRenderedPageBreak/>
        <w:t>Patient identification processes</w:t>
      </w:r>
      <w:bookmarkEnd w:id="457"/>
      <w:bookmarkEnd w:id="458"/>
      <w:bookmarkEnd w:id="459"/>
    </w:p>
    <w:p w14:paraId="5EC4DC3F" w14:textId="39B3C9F1" w:rsidR="002F163E" w:rsidRDefault="002F163E" w:rsidP="002F163E">
      <w:pPr>
        <w:pStyle w:val="Body"/>
      </w:pPr>
      <w:r>
        <w:t xml:space="preserve">Most participants believed the patient identification algorithm enabled the identification of patients appropriate for enrolment in the HealthLinks intervention and generated an increase in referrals to services compared </w:t>
      </w:r>
      <w:r w:rsidR="003548D3">
        <w:t>with</w:t>
      </w:r>
      <w:r w:rsidR="003548D3" w:rsidRPr="00A3737F">
        <w:t xml:space="preserve"> </w:t>
      </w:r>
      <w:r>
        <w:t xml:space="preserve">traditional referral pathways. </w:t>
      </w:r>
    </w:p>
    <w:p w14:paraId="41423F1E" w14:textId="3E09BD70" w:rsidR="002F163E" w:rsidRDefault="00327F11" w:rsidP="002F163E">
      <w:pPr>
        <w:pStyle w:val="Quotetext"/>
      </w:pPr>
      <w:r>
        <w:t>‘</w:t>
      </w:r>
      <w:r w:rsidR="008E145E">
        <w:t>…</w:t>
      </w:r>
      <w:r w:rsidR="003548D3">
        <w:t xml:space="preserve"> </w:t>
      </w:r>
      <w:r w:rsidR="002F163E">
        <w:t>I do think it does a reasonable job</w:t>
      </w:r>
      <w:r w:rsidR="00B5322C">
        <w:t>,</w:t>
      </w:r>
      <w:r w:rsidR="002F163E">
        <w:t xml:space="preserve"> yeah. Nothing’s perfect, never will be.</w:t>
      </w:r>
      <w:r>
        <w:t>’</w:t>
      </w:r>
      <w:r w:rsidR="002F163E">
        <w:t xml:space="preserve"> </w:t>
      </w:r>
    </w:p>
    <w:p w14:paraId="257C40C2" w14:textId="093520F8" w:rsidR="002F163E" w:rsidRDefault="002F163E" w:rsidP="002F163E">
      <w:pPr>
        <w:pStyle w:val="Body"/>
      </w:pPr>
      <w:r>
        <w:t>In contrast, others identified barriers to algorithm integration including its complexity, making alterations and a time lag in data required for accurate patient identification. Some participants also questioned whether the algorithm identified the right cohort of patients for intervention and others acknowledged the lack of inclusion of social determinant of health in the intervention model of care.</w:t>
      </w:r>
    </w:p>
    <w:p w14:paraId="2ACD2AAB" w14:textId="40CC71FF" w:rsidR="002F163E" w:rsidRDefault="00327F11" w:rsidP="002F163E">
      <w:pPr>
        <w:pStyle w:val="Quotetext"/>
      </w:pPr>
      <w:r>
        <w:t>‘</w:t>
      </w:r>
      <w:r w:rsidR="002F163E">
        <w:t>I think the biggest barrier for us and probably most of the other health services was getting the algorithm working internally</w:t>
      </w:r>
      <w:r w:rsidR="003548D3">
        <w:t xml:space="preserve"> </w:t>
      </w:r>
      <w:r w:rsidR="002F163E">
        <w:t>…</w:t>
      </w:r>
      <w:r w:rsidR="003548D3">
        <w:t xml:space="preserve"> </w:t>
      </w:r>
      <w:r w:rsidR="002F163E">
        <w:t>that was a big problem especially initially</w:t>
      </w:r>
      <w:r w:rsidR="003548D3">
        <w:t xml:space="preserve"> </w:t>
      </w:r>
      <w:r w:rsidR="002F163E">
        <w:t>…</w:t>
      </w:r>
      <w:r>
        <w:t>’</w:t>
      </w:r>
      <w:r w:rsidR="002F163E">
        <w:t xml:space="preserve"> </w:t>
      </w:r>
    </w:p>
    <w:p w14:paraId="1BEAB3F2" w14:textId="2EC17138" w:rsidR="002F163E" w:rsidRDefault="00327F11" w:rsidP="002F163E">
      <w:pPr>
        <w:pStyle w:val="Quotetext"/>
      </w:pPr>
      <w:r>
        <w:t>‘</w:t>
      </w:r>
      <w:r w:rsidR="002F163E">
        <w:t>I think the other thing that’s going to always be a challenge is how long it takes medical records to get coded so that the data is there in the background for the algorithm to run.</w:t>
      </w:r>
      <w:r>
        <w:t>’</w:t>
      </w:r>
      <w:r w:rsidR="002F163E">
        <w:t xml:space="preserve"> </w:t>
      </w:r>
    </w:p>
    <w:p w14:paraId="54AB2498" w14:textId="6D2EA8AD" w:rsidR="002F163E" w:rsidRDefault="00327F11" w:rsidP="008E145E">
      <w:pPr>
        <w:pStyle w:val="Quotetext"/>
      </w:pPr>
      <w:r>
        <w:t>‘</w:t>
      </w:r>
      <w:r w:rsidR="002F163E">
        <w:t>I think it was ok</w:t>
      </w:r>
      <w:r w:rsidR="00B5322C">
        <w:t>ay</w:t>
      </w:r>
      <w:r w:rsidR="002F163E">
        <w:t xml:space="preserve"> because I think for us when we identify complex patients it’s definitely around their health issues</w:t>
      </w:r>
      <w:r w:rsidR="00B5322C">
        <w:t>,</w:t>
      </w:r>
      <w:r w:rsidR="002F163E">
        <w:t xml:space="preserve"> but it’s often a lot of other social issues as well</w:t>
      </w:r>
      <w:r w:rsidR="003548D3">
        <w:t>.</w:t>
      </w:r>
      <w:r>
        <w:t>’</w:t>
      </w:r>
      <w:r w:rsidR="002F163E">
        <w:t xml:space="preserve"> </w:t>
      </w:r>
    </w:p>
    <w:p w14:paraId="5EB757C5" w14:textId="18E8E3B5" w:rsidR="002F163E" w:rsidRDefault="002F163E" w:rsidP="00AA0C79">
      <w:pPr>
        <w:pStyle w:val="Body"/>
      </w:pPr>
      <w:r>
        <w:br w:type="page"/>
      </w:r>
    </w:p>
    <w:p w14:paraId="205B4BC3" w14:textId="68746BAD" w:rsidR="003235DA" w:rsidRDefault="003235DA" w:rsidP="00B94C5E">
      <w:pPr>
        <w:pStyle w:val="Heading1"/>
      </w:pPr>
      <w:bookmarkStart w:id="460" w:name="_Toc82169556"/>
      <w:bookmarkStart w:id="461" w:name="_Toc82171482"/>
      <w:bookmarkStart w:id="462" w:name="_Toc84950394"/>
      <w:bookmarkStart w:id="463" w:name="_Toc99354418"/>
      <w:r>
        <w:lastRenderedPageBreak/>
        <w:t xml:space="preserve">Appendix </w:t>
      </w:r>
      <w:r w:rsidR="00D82D55">
        <w:t>4:</w:t>
      </w:r>
      <w:r>
        <w:t xml:space="preserve"> </w:t>
      </w:r>
      <w:r w:rsidRPr="003235DA">
        <w:t xml:space="preserve">Abbreviations and </w:t>
      </w:r>
      <w:r>
        <w:t>d</w:t>
      </w:r>
      <w:r w:rsidRPr="003235DA">
        <w:t>efinitions</w:t>
      </w:r>
      <w:bookmarkEnd w:id="460"/>
      <w:bookmarkEnd w:id="461"/>
      <w:bookmarkEnd w:id="462"/>
      <w:bookmarkEnd w:id="4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9"/>
      </w:tblGrid>
      <w:tr w:rsidR="0023043F" w:rsidRPr="003235DA" w:rsidDel="00867CA2" w14:paraId="18368669" w14:textId="77777777" w:rsidTr="003235DA">
        <w:tc>
          <w:tcPr>
            <w:tcW w:w="2235" w:type="dxa"/>
          </w:tcPr>
          <w:p w14:paraId="58D1583A" w14:textId="00EF6DAB" w:rsidR="0023043F" w:rsidRPr="003235DA" w:rsidDel="00867CA2" w:rsidRDefault="0071056A">
            <w:pPr>
              <w:pStyle w:val="TableText0"/>
              <w:tabs>
                <w:tab w:val="right" w:pos="2019"/>
              </w:tabs>
              <w:rPr>
                <w:rFonts w:cs="Arial"/>
                <w:sz w:val="21"/>
                <w:szCs w:val="21"/>
              </w:rPr>
            </w:pPr>
            <w:r>
              <w:rPr>
                <w:rFonts w:cs="Arial"/>
                <w:sz w:val="21"/>
                <w:szCs w:val="21"/>
              </w:rPr>
              <w:t>AR-DRG</w:t>
            </w:r>
          </w:p>
        </w:tc>
        <w:tc>
          <w:tcPr>
            <w:tcW w:w="6979" w:type="dxa"/>
          </w:tcPr>
          <w:p w14:paraId="72328C1F" w14:textId="20194BF0" w:rsidR="0023043F" w:rsidRPr="003235DA" w:rsidDel="00867CA2" w:rsidRDefault="0023043F" w:rsidP="003235DA">
            <w:pPr>
              <w:pStyle w:val="TableText0"/>
              <w:rPr>
                <w:rFonts w:cs="Arial"/>
                <w:sz w:val="21"/>
                <w:szCs w:val="21"/>
              </w:rPr>
            </w:pPr>
            <w:r>
              <w:rPr>
                <w:rFonts w:cs="Arial"/>
                <w:sz w:val="21"/>
                <w:szCs w:val="21"/>
              </w:rPr>
              <w:t xml:space="preserve">Australian </w:t>
            </w:r>
            <w:r w:rsidR="0071056A">
              <w:rPr>
                <w:rFonts w:cs="Arial"/>
                <w:sz w:val="21"/>
                <w:szCs w:val="21"/>
              </w:rPr>
              <w:t>r</w:t>
            </w:r>
            <w:r>
              <w:rPr>
                <w:rFonts w:cs="Arial"/>
                <w:sz w:val="21"/>
                <w:szCs w:val="21"/>
              </w:rPr>
              <w:t xml:space="preserve">efined </w:t>
            </w:r>
            <w:r w:rsidR="0071056A">
              <w:rPr>
                <w:rFonts w:cs="Arial"/>
                <w:sz w:val="21"/>
                <w:szCs w:val="21"/>
              </w:rPr>
              <w:t>diagnosis-related group</w:t>
            </w:r>
          </w:p>
        </w:tc>
      </w:tr>
      <w:tr w:rsidR="003235DA" w:rsidRPr="003235DA" w14:paraId="169AE19F" w14:textId="77777777" w:rsidTr="003235DA">
        <w:tc>
          <w:tcPr>
            <w:tcW w:w="2235" w:type="dxa"/>
          </w:tcPr>
          <w:p w14:paraId="6728ACF0" w14:textId="5553AAA2" w:rsidR="003235DA" w:rsidRPr="003235DA" w:rsidRDefault="003235DA" w:rsidP="003235DA">
            <w:pPr>
              <w:pStyle w:val="TableText0"/>
              <w:rPr>
                <w:rFonts w:cs="Arial"/>
                <w:sz w:val="21"/>
                <w:szCs w:val="21"/>
              </w:rPr>
            </w:pPr>
            <w:r w:rsidRPr="003235DA">
              <w:rPr>
                <w:rFonts w:cs="Arial"/>
                <w:sz w:val="21"/>
                <w:szCs w:val="21"/>
              </w:rPr>
              <w:t xml:space="preserve">Census </w:t>
            </w:r>
            <w:r w:rsidR="005511A0">
              <w:rPr>
                <w:rFonts w:cs="Arial"/>
                <w:sz w:val="21"/>
                <w:szCs w:val="21"/>
              </w:rPr>
              <w:t>t</w:t>
            </w:r>
            <w:r w:rsidRPr="003235DA">
              <w:rPr>
                <w:rFonts w:cs="Arial"/>
                <w:sz w:val="21"/>
                <w:szCs w:val="21"/>
              </w:rPr>
              <w:t>able</w:t>
            </w:r>
          </w:p>
        </w:tc>
        <w:tc>
          <w:tcPr>
            <w:tcW w:w="6979" w:type="dxa"/>
          </w:tcPr>
          <w:p w14:paraId="1E7F598B" w14:textId="251B6349" w:rsidR="003235DA" w:rsidRPr="003235DA" w:rsidRDefault="003235DA" w:rsidP="003235DA">
            <w:pPr>
              <w:pStyle w:val="TableText0"/>
              <w:rPr>
                <w:rFonts w:cs="Arial"/>
                <w:sz w:val="21"/>
                <w:szCs w:val="21"/>
              </w:rPr>
            </w:pPr>
            <w:r w:rsidRPr="003235DA">
              <w:rPr>
                <w:rFonts w:cs="Arial"/>
                <w:sz w:val="21"/>
                <w:szCs w:val="21"/>
              </w:rPr>
              <w:t>The Census table follows HealthLinks patients through time and updates their status on a monthly basis. It keeps a record of patient status (Eligible, Enrolled, Excluded, Died), the amount of time a patient has had a status of Eligible, Enrolled or Excluded. It also tracks the amount of WIES used and notes dates of status changes</w:t>
            </w:r>
            <w:r w:rsidR="003159E6">
              <w:rPr>
                <w:rFonts w:cs="Arial"/>
                <w:sz w:val="21"/>
                <w:szCs w:val="21"/>
              </w:rPr>
              <w:t>.</w:t>
            </w:r>
          </w:p>
        </w:tc>
      </w:tr>
      <w:tr w:rsidR="00693123" w:rsidRPr="003235DA" w14:paraId="31E97D0A" w14:textId="77777777" w:rsidTr="003235DA">
        <w:tc>
          <w:tcPr>
            <w:tcW w:w="2235" w:type="dxa"/>
          </w:tcPr>
          <w:p w14:paraId="69D74FEE" w14:textId="2D0A02A0" w:rsidR="00693123" w:rsidRPr="003235DA" w:rsidRDefault="00693123" w:rsidP="003235DA">
            <w:pPr>
              <w:pStyle w:val="TableText0"/>
              <w:rPr>
                <w:rFonts w:cs="Arial"/>
                <w:sz w:val="21"/>
                <w:szCs w:val="21"/>
              </w:rPr>
            </w:pPr>
            <w:r>
              <w:rPr>
                <w:rFonts w:cs="Arial"/>
                <w:sz w:val="21"/>
                <w:szCs w:val="21"/>
              </w:rPr>
              <w:t>CEO</w:t>
            </w:r>
          </w:p>
        </w:tc>
        <w:tc>
          <w:tcPr>
            <w:tcW w:w="6979" w:type="dxa"/>
          </w:tcPr>
          <w:p w14:paraId="04224624" w14:textId="05C5DA14" w:rsidR="00693123" w:rsidRPr="003235DA" w:rsidRDefault="00887919" w:rsidP="003235DA">
            <w:pPr>
              <w:pStyle w:val="TableText0"/>
              <w:rPr>
                <w:rFonts w:cs="Arial"/>
                <w:sz w:val="21"/>
                <w:szCs w:val="21"/>
              </w:rPr>
            </w:pPr>
            <w:r>
              <w:rPr>
                <w:rFonts w:cs="Arial"/>
                <w:sz w:val="21"/>
                <w:szCs w:val="21"/>
              </w:rPr>
              <w:t>c</w:t>
            </w:r>
            <w:r w:rsidR="00693123">
              <w:rPr>
                <w:rFonts w:cs="Arial"/>
                <w:sz w:val="21"/>
                <w:szCs w:val="21"/>
              </w:rPr>
              <w:t>hief executive officer</w:t>
            </w:r>
          </w:p>
        </w:tc>
      </w:tr>
      <w:tr w:rsidR="003235DA" w:rsidRPr="003235DA" w14:paraId="5D8C8109" w14:textId="77777777" w:rsidTr="003235DA">
        <w:tc>
          <w:tcPr>
            <w:tcW w:w="2235" w:type="dxa"/>
          </w:tcPr>
          <w:p w14:paraId="4ECE461C" w14:textId="77777777" w:rsidR="003235DA" w:rsidRPr="003235DA" w:rsidRDefault="003235DA" w:rsidP="003235DA">
            <w:pPr>
              <w:pStyle w:val="TableText0"/>
              <w:rPr>
                <w:rFonts w:cs="Arial"/>
                <w:sz w:val="21"/>
                <w:szCs w:val="21"/>
              </w:rPr>
            </w:pPr>
            <w:r w:rsidRPr="003235DA">
              <w:rPr>
                <w:rFonts w:cs="Arial"/>
                <w:sz w:val="21"/>
                <w:szCs w:val="21"/>
              </w:rPr>
              <w:t>COPD</w:t>
            </w:r>
          </w:p>
        </w:tc>
        <w:tc>
          <w:tcPr>
            <w:tcW w:w="6979" w:type="dxa"/>
          </w:tcPr>
          <w:p w14:paraId="5A648699" w14:textId="124BE0D9" w:rsidR="003235DA" w:rsidRPr="003235DA" w:rsidRDefault="00887919" w:rsidP="003235DA">
            <w:pPr>
              <w:pStyle w:val="TableText0"/>
              <w:rPr>
                <w:rFonts w:cs="Arial"/>
                <w:sz w:val="21"/>
                <w:szCs w:val="21"/>
              </w:rPr>
            </w:pPr>
            <w:r>
              <w:rPr>
                <w:rFonts w:cs="Arial"/>
                <w:sz w:val="21"/>
                <w:szCs w:val="21"/>
              </w:rPr>
              <w:t>c</w:t>
            </w:r>
            <w:r w:rsidR="003235DA" w:rsidRPr="003235DA">
              <w:rPr>
                <w:rFonts w:cs="Arial"/>
                <w:sz w:val="21"/>
                <w:szCs w:val="21"/>
              </w:rPr>
              <w:t>hronic obstructive pulmonary disease</w:t>
            </w:r>
          </w:p>
        </w:tc>
      </w:tr>
      <w:tr w:rsidR="003235DA" w:rsidRPr="003235DA" w14:paraId="3CE07624" w14:textId="77777777" w:rsidTr="003235DA">
        <w:tc>
          <w:tcPr>
            <w:tcW w:w="2235" w:type="dxa"/>
          </w:tcPr>
          <w:p w14:paraId="723F0DDC" w14:textId="77777777" w:rsidR="003235DA" w:rsidRPr="003235DA" w:rsidRDefault="003235DA" w:rsidP="003235DA">
            <w:pPr>
              <w:pStyle w:val="TableText0"/>
              <w:rPr>
                <w:rFonts w:cs="Arial"/>
                <w:sz w:val="21"/>
                <w:szCs w:val="21"/>
              </w:rPr>
            </w:pPr>
            <w:r w:rsidRPr="003235DA">
              <w:rPr>
                <w:rFonts w:cs="Arial"/>
                <w:sz w:val="21"/>
                <w:szCs w:val="21"/>
              </w:rPr>
              <w:t>CSIRO</w:t>
            </w:r>
          </w:p>
        </w:tc>
        <w:tc>
          <w:tcPr>
            <w:tcW w:w="6979" w:type="dxa"/>
          </w:tcPr>
          <w:p w14:paraId="780397B8" w14:textId="77777777" w:rsidR="003235DA" w:rsidRPr="003235DA" w:rsidRDefault="003235DA" w:rsidP="003235DA">
            <w:pPr>
              <w:pStyle w:val="TableText0"/>
              <w:rPr>
                <w:rFonts w:cs="Arial"/>
                <w:sz w:val="21"/>
                <w:szCs w:val="21"/>
              </w:rPr>
            </w:pPr>
            <w:r w:rsidRPr="003235DA">
              <w:rPr>
                <w:rFonts w:cs="Arial"/>
                <w:sz w:val="21"/>
                <w:szCs w:val="21"/>
              </w:rPr>
              <w:t>Commonwealth Scientific and Industrial Research Organisation</w:t>
            </w:r>
          </w:p>
        </w:tc>
      </w:tr>
      <w:tr w:rsidR="003235DA" w:rsidRPr="003235DA" w14:paraId="72E5019F" w14:textId="77777777" w:rsidTr="003235DA">
        <w:tc>
          <w:tcPr>
            <w:tcW w:w="2235" w:type="dxa"/>
          </w:tcPr>
          <w:p w14:paraId="0A210624" w14:textId="3DB07202" w:rsidR="003235DA" w:rsidRPr="003235DA" w:rsidRDefault="003159E6" w:rsidP="003235DA">
            <w:pPr>
              <w:pStyle w:val="TableText0"/>
              <w:rPr>
                <w:rFonts w:cs="Arial"/>
                <w:sz w:val="21"/>
                <w:szCs w:val="21"/>
              </w:rPr>
            </w:pPr>
            <w:r>
              <w:rPr>
                <w:rFonts w:cs="Arial"/>
                <w:sz w:val="21"/>
                <w:szCs w:val="21"/>
              </w:rPr>
              <w:t>d</w:t>
            </w:r>
            <w:r w:rsidR="003235DA">
              <w:rPr>
                <w:rFonts w:cs="Arial"/>
                <w:sz w:val="21"/>
                <w:szCs w:val="21"/>
              </w:rPr>
              <w:t>epartment</w:t>
            </w:r>
          </w:p>
        </w:tc>
        <w:tc>
          <w:tcPr>
            <w:tcW w:w="6979" w:type="dxa"/>
          </w:tcPr>
          <w:p w14:paraId="2FF55C5C" w14:textId="2DC6FCD2" w:rsidR="003235DA" w:rsidRPr="003235DA" w:rsidRDefault="003235DA" w:rsidP="003235DA">
            <w:pPr>
              <w:pStyle w:val="TableText0"/>
              <w:rPr>
                <w:rFonts w:cs="Arial"/>
                <w:sz w:val="21"/>
                <w:szCs w:val="21"/>
              </w:rPr>
            </w:pPr>
            <w:r w:rsidRPr="003235DA">
              <w:rPr>
                <w:rFonts w:cs="Arial"/>
                <w:sz w:val="21"/>
                <w:szCs w:val="21"/>
              </w:rPr>
              <w:t>Department of Health</w:t>
            </w:r>
          </w:p>
        </w:tc>
      </w:tr>
      <w:tr w:rsidR="003235DA" w:rsidRPr="003235DA" w14:paraId="688ADB01" w14:textId="77777777" w:rsidTr="0029729B">
        <w:tc>
          <w:tcPr>
            <w:tcW w:w="2235" w:type="dxa"/>
          </w:tcPr>
          <w:p w14:paraId="567C268C" w14:textId="77777777" w:rsidR="003235DA" w:rsidRPr="003235DA" w:rsidRDefault="003235DA" w:rsidP="003235DA">
            <w:pPr>
              <w:pStyle w:val="TableText0"/>
              <w:rPr>
                <w:rFonts w:cs="Arial"/>
                <w:sz w:val="21"/>
                <w:szCs w:val="21"/>
              </w:rPr>
            </w:pPr>
            <w:r w:rsidRPr="003235DA">
              <w:rPr>
                <w:rFonts w:cs="Arial"/>
                <w:sz w:val="21"/>
                <w:szCs w:val="21"/>
              </w:rPr>
              <w:t>DID</w:t>
            </w:r>
          </w:p>
        </w:tc>
        <w:tc>
          <w:tcPr>
            <w:tcW w:w="6979" w:type="dxa"/>
          </w:tcPr>
          <w:p w14:paraId="73DFB760" w14:textId="4973454B" w:rsidR="003235DA" w:rsidRPr="003235DA" w:rsidRDefault="00887919" w:rsidP="003235DA">
            <w:pPr>
              <w:pStyle w:val="TableText0"/>
              <w:rPr>
                <w:rFonts w:cs="Arial"/>
                <w:sz w:val="21"/>
                <w:szCs w:val="21"/>
              </w:rPr>
            </w:pPr>
            <w:r>
              <w:rPr>
                <w:rFonts w:cs="Arial"/>
                <w:sz w:val="21"/>
                <w:szCs w:val="21"/>
              </w:rPr>
              <w:t>d</w:t>
            </w:r>
            <w:r w:rsidR="003235DA" w:rsidRPr="003235DA">
              <w:rPr>
                <w:rFonts w:cs="Arial"/>
                <w:sz w:val="21"/>
                <w:szCs w:val="21"/>
              </w:rPr>
              <w:t>ifference-in-</w:t>
            </w:r>
            <w:r>
              <w:rPr>
                <w:rFonts w:cs="Arial"/>
                <w:sz w:val="21"/>
                <w:szCs w:val="21"/>
              </w:rPr>
              <w:t>d</w:t>
            </w:r>
            <w:r w:rsidR="003235DA" w:rsidRPr="003235DA">
              <w:rPr>
                <w:rFonts w:cs="Arial"/>
                <w:sz w:val="21"/>
                <w:szCs w:val="21"/>
              </w:rPr>
              <w:t>ifference</w:t>
            </w:r>
          </w:p>
        </w:tc>
      </w:tr>
      <w:tr w:rsidR="003159E6" w:rsidRPr="003235DA" w14:paraId="04CD2763" w14:textId="77777777" w:rsidTr="003235DA">
        <w:tc>
          <w:tcPr>
            <w:tcW w:w="2235" w:type="dxa"/>
          </w:tcPr>
          <w:p w14:paraId="117939DD" w14:textId="074AF54E" w:rsidR="003159E6" w:rsidRPr="003235DA" w:rsidRDefault="003159E6" w:rsidP="003235DA">
            <w:pPr>
              <w:pStyle w:val="TableText0"/>
              <w:rPr>
                <w:rFonts w:cs="Arial"/>
                <w:sz w:val="21"/>
                <w:szCs w:val="21"/>
              </w:rPr>
            </w:pPr>
            <w:r>
              <w:rPr>
                <w:rFonts w:cs="Arial"/>
                <w:sz w:val="21"/>
                <w:szCs w:val="21"/>
              </w:rPr>
              <w:t>DRG</w:t>
            </w:r>
          </w:p>
        </w:tc>
        <w:tc>
          <w:tcPr>
            <w:tcW w:w="6979" w:type="dxa"/>
          </w:tcPr>
          <w:p w14:paraId="72AD7E24" w14:textId="47594A82" w:rsidR="003159E6" w:rsidRPr="003235DA" w:rsidDel="00887919" w:rsidRDefault="003159E6" w:rsidP="003235DA">
            <w:pPr>
              <w:pStyle w:val="TableText0"/>
              <w:rPr>
                <w:rFonts w:cs="Arial"/>
                <w:sz w:val="21"/>
                <w:szCs w:val="21"/>
              </w:rPr>
            </w:pPr>
            <w:r>
              <w:rPr>
                <w:rFonts w:cs="Arial"/>
                <w:sz w:val="21"/>
                <w:szCs w:val="21"/>
              </w:rPr>
              <w:t>diagnosis-related group</w:t>
            </w:r>
          </w:p>
        </w:tc>
      </w:tr>
      <w:tr w:rsidR="003235DA" w:rsidRPr="003235DA" w14:paraId="60B0B7C1" w14:textId="77777777" w:rsidTr="003235DA">
        <w:tc>
          <w:tcPr>
            <w:tcW w:w="2235" w:type="dxa"/>
          </w:tcPr>
          <w:p w14:paraId="7C63CB4D" w14:textId="77777777" w:rsidR="003235DA" w:rsidRPr="003235DA" w:rsidRDefault="003235DA" w:rsidP="003235DA">
            <w:pPr>
              <w:pStyle w:val="TableText0"/>
              <w:rPr>
                <w:rFonts w:cs="Arial"/>
                <w:sz w:val="21"/>
                <w:szCs w:val="21"/>
              </w:rPr>
            </w:pPr>
            <w:r w:rsidRPr="003235DA">
              <w:rPr>
                <w:rFonts w:cs="Arial"/>
                <w:sz w:val="21"/>
                <w:szCs w:val="21"/>
              </w:rPr>
              <w:t>ED</w:t>
            </w:r>
          </w:p>
        </w:tc>
        <w:tc>
          <w:tcPr>
            <w:tcW w:w="6979" w:type="dxa"/>
          </w:tcPr>
          <w:p w14:paraId="1B7B3519" w14:textId="442BA281" w:rsidR="003235DA" w:rsidRPr="003235DA" w:rsidRDefault="00887919" w:rsidP="003235DA">
            <w:pPr>
              <w:pStyle w:val="TableText0"/>
              <w:rPr>
                <w:rFonts w:cs="Arial"/>
                <w:sz w:val="21"/>
                <w:szCs w:val="21"/>
              </w:rPr>
            </w:pPr>
            <w:r>
              <w:rPr>
                <w:rFonts w:cs="Arial"/>
                <w:sz w:val="21"/>
                <w:szCs w:val="21"/>
              </w:rPr>
              <w:t>e</w:t>
            </w:r>
            <w:r w:rsidR="003235DA" w:rsidRPr="003235DA">
              <w:rPr>
                <w:rFonts w:cs="Arial"/>
                <w:sz w:val="21"/>
                <w:szCs w:val="21"/>
              </w:rPr>
              <w:t xml:space="preserve">mergency </w:t>
            </w:r>
            <w:r>
              <w:rPr>
                <w:rFonts w:cs="Arial"/>
                <w:sz w:val="21"/>
                <w:szCs w:val="21"/>
              </w:rPr>
              <w:t>d</w:t>
            </w:r>
            <w:r w:rsidR="003235DA" w:rsidRPr="003235DA">
              <w:rPr>
                <w:rFonts w:cs="Arial"/>
                <w:sz w:val="21"/>
                <w:szCs w:val="21"/>
              </w:rPr>
              <w:t>epartment</w:t>
            </w:r>
          </w:p>
        </w:tc>
      </w:tr>
      <w:tr w:rsidR="003235DA" w:rsidRPr="003235DA" w14:paraId="317700D3" w14:textId="77777777" w:rsidTr="003235DA">
        <w:tc>
          <w:tcPr>
            <w:tcW w:w="2235" w:type="dxa"/>
          </w:tcPr>
          <w:p w14:paraId="76863F60" w14:textId="77777777" w:rsidR="003235DA" w:rsidRPr="003235DA" w:rsidRDefault="003235DA" w:rsidP="003235DA">
            <w:pPr>
              <w:pStyle w:val="TableText0"/>
              <w:rPr>
                <w:rFonts w:cs="Arial"/>
                <w:sz w:val="21"/>
                <w:szCs w:val="21"/>
              </w:rPr>
            </w:pPr>
            <w:r w:rsidRPr="003235DA">
              <w:rPr>
                <w:rFonts w:cs="Arial"/>
                <w:sz w:val="21"/>
                <w:szCs w:val="21"/>
              </w:rPr>
              <w:t>GP</w:t>
            </w:r>
          </w:p>
        </w:tc>
        <w:tc>
          <w:tcPr>
            <w:tcW w:w="6979" w:type="dxa"/>
          </w:tcPr>
          <w:p w14:paraId="173A4508" w14:textId="573556D0" w:rsidR="003235DA" w:rsidRPr="003235DA" w:rsidRDefault="00887919" w:rsidP="003235DA">
            <w:pPr>
              <w:pStyle w:val="TableText0"/>
              <w:rPr>
                <w:rFonts w:cs="Arial"/>
                <w:sz w:val="21"/>
                <w:szCs w:val="21"/>
              </w:rPr>
            </w:pPr>
            <w:r>
              <w:rPr>
                <w:rFonts w:cs="Arial"/>
                <w:sz w:val="21"/>
                <w:szCs w:val="21"/>
              </w:rPr>
              <w:t>g</w:t>
            </w:r>
            <w:r w:rsidR="003235DA" w:rsidRPr="003235DA">
              <w:rPr>
                <w:rFonts w:cs="Arial"/>
                <w:sz w:val="21"/>
                <w:szCs w:val="21"/>
              </w:rPr>
              <w:t xml:space="preserve">eneral </w:t>
            </w:r>
            <w:r>
              <w:rPr>
                <w:rFonts w:cs="Arial"/>
                <w:sz w:val="21"/>
                <w:szCs w:val="21"/>
              </w:rPr>
              <w:t>p</w:t>
            </w:r>
            <w:r w:rsidR="003235DA" w:rsidRPr="003235DA">
              <w:rPr>
                <w:rFonts w:cs="Arial"/>
                <w:sz w:val="21"/>
                <w:szCs w:val="21"/>
              </w:rPr>
              <w:t>ractitioner</w:t>
            </w:r>
          </w:p>
        </w:tc>
      </w:tr>
      <w:tr w:rsidR="003235DA" w:rsidRPr="003235DA" w14:paraId="5C1A1A10" w14:textId="77777777" w:rsidTr="003235DA">
        <w:tc>
          <w:tcPr>
            <w:tcW w:w="2235" w:type="dxa"/>
          </w:tcPr>
          <w:p w14:paraId="3D676BFB" w14:textId="77777777" w:rsidR="003235DA" w:rsidRPr="003235DA" w:rsidRDefault="003235DA" w:rsidP="003235DA">
            <w:pPr>
              <w:pStyle w:val="TableText0"/>
              <w:rPr>
                <w:rFonts w:cs="Arial"/>
                <w:sz w:val="21"/>
                <w:szCs w:val="21"/>
              </w:rPr>
            </w:pPr>
            <w:r w:rsidRPr="003235DA">
              <w:rPr>
                <w:rFonts w:cs="Arial"/>
                <w:sz w:val="21"/>
                <w:szCs w:val="21"/>
              </w:rPr>
              <w:t>HARP</w:t>
            </w:r>
          </w:p>
        </w:tc>
        <w:tc>
          <w:tcPr>
            <w:tcW w:w="6979" w:type="dxa"/>
          </w:tcPr>
          <w:p w14:paraId="43A6410B" w14:textId="77777777" w:rsidR="003235DA" w:rsidRPr="003235DA" w:rsidRDefault="003235DA" w:rsidP="003235DA">
            <w:pPr>
              <w:pStyle w:val="TableText0"/>
              <w:rPr>
                <w:rFonts w:cs="Arial"/>
                <w:sz w:val="21"/>
                <w:szCs w:val="21"/>
              </w:rPr>
            </w:pPr>
            <w:r w:rsidRPr="003235DA">
              <w:rPr>
                <w:rFonts w:cs="Arial"/>
                <w:sz w:val="21"/>
                <w:szCs w:val="21"/>
              </w:rPr>
              <w:t>Hospital Admission Risk Program</w:t>
            </w:r>
          </w:p>
        </w:tc>
      </w:tr>
      <w:tr w:rsidR="003235DA" w:rsidRPr="003235DA" w14:paraId="5B916447" w14:textId="77777777" w:rsidTr="003235DA">
        <w:tc>
          <w:tcPr>
            <w:tcW w:w="2235" w:type="dxa"/>
          </w:tcPr>
          <w:p w14:paraId="7066B432" w14:textId="34504760" w:rsidR="003235DA" w:rsidRPr="003235DA" w:rsidRDefault="003235DA" w:rsidP="003235DA">
            <w:pPr>
              <w:pStyle w:val="TableText0"/>
              <w:rPr>
                <w:rFonts w:cs="Arial"/>
                <w:sz w:val="21"/>
                <w:szCs w:val="21"/>
                <w:highlight w:val="yellow"/>
              </w:rPr>
            </w:pPr>
            <w:r w:rsidRPr="003235DA">
              <w:rPr>
                <w:rFonts w:cs="Arial"/>
                <w:sz w:val="21"/>
                <w:szCs w:val="21"/>
              </w:rPr>
              <w:t xml:space="preserve">HealthLinks </w:t>
            </w:r>
            <w:r w:rsidR="005511A0">
              <w:rPr>
                <w:rFonts w:cs="Arial"/>
                <w:sz w:val="21"/>
                <w:szCs w:val="21"/>
              </w:rPr>
              <w:t>e</w:t>
            </w:r>
            <w:r w:rsidRPr="003235DA">
              <w:rPr>
                <w:rFonts w:cs="Arial"/>
                <w:sz w:val="21"/>
                <w:szCs w:val="21"/>
              </w:rPr>
              <w:t>ligible</w:t>
            </w:r>
          </w:p>
        </w:tc>
        <w:tc>
          <w:tcPr>
            <w:tcW w:w="6979" w:type="dxa"/>
          </w:tcPr>
          <w:p w14:paraId="2F1BE0F2" w14:textId="77777777" w:rsidR="003235DA" w:rsidRPr="003235DA" w:rsidRDefault="003235DA" w:rsidP="003235DA">
            <w:pPr>
              <w:pStyle w:val="TableText0"/>
              <w:rPr>
                <w:rFonts w:eastAsiaTheme="minorHAnsi" w:cs="Arial"/>
                <w:color w:val="auto"/>
                <w:sz w:val="21"/>
                <w:szCs w:val="21"/>
              </w:rPr>
            </w:pPr>
            <w:r w:rsidRPr="003235DA">
              <w:rPr>
                <w:rFonts w:eastAsiaTheme="minorHAnsi" w:cs="Arial"/>
                <w:color w:val="auto"/>
                <w:sz w:val="21"/>
                <w:szCs w:val="21"/>
              </w:rPr>
              <w:t>Patients who score equal to, or above, a threshold value (9+), based on the previous six months of admitted and emergency presentation data.</w:t>
            </w:r>
          </w:p>
        </w:tc>
      </w:tr>
      <w:tr w:rsidR="003235DA" w:rsidRPr="003235DA" w14:paraId="1AFBF382" w14:textId="77777777" w:rsidTr="003235DA">
        <w:tc>
          <w:tcPr>
            <w:tcW w:w="2235" w:type="dxa"/>
          </w:tcPr>
          <w:p w14:paraId="73C0D2C1" w14:textId="06CEF13D" w:rsidR="003235DA" w:rsidRPr="003235DA" w:rsidRDefault="003235DA" w:rsidP="003235DA">
            <w:pPr>
              <w:pStyle w:val="TableText0"/>
              <w:rPr>
                <w:rFonts w:cs="Arial"/>
                <w:sz w:val="21"/>
                <w:szCs w:val="21"/>
                <w:highlight w:val="yellow"/>
              </w:rPr>
            </w:pPr>
            <w:r w:rsidRPr="003235DA">
              <w:rPr>
                <w:rFonts w:cs="Arial"/>
                <w:sz w:val="21"/>
                <w:szCs w:val="21"/>
              </w:rPr>
              <w:t xml:space="preserve">HealthLinks </w:t>
            </w:r>
            <w:r w:rsidR="005511A0">
              <w:rPr>
                <w:rFonts w:cs="Arial"/>
                <w:sz w:val="21"/>
                <w:szCs w:val="21"/>
              </w:rPr>
              <w:t>e</w:t>
            </w:r>
            <w:r w:rsidRPr="003235DA">
              <w:rPr>
                <w:rFonts w:cs="Arial"/>
                <w:sz w:val="21"/>
                <w:szCs w:val="21"/>
              </w:rPr>
              <w:t>nrolled</w:t>
            </w:r>
          </w:p>
        </w:tc>
        <w:tc>
          <w:tcPr>
            <w:tcW w:w="6979" w:type="dxa"/>
          </w:tcPr>
          <w:p w14:paraId="4FA09981" w14:textId="77777777" w:rsidR="003235DA" w:rsidRDefault="003235DA" w:rsidP="003235DA">
            <w:pPr>
              <w:pStyle w:val="TableText0"/>
              <w:rPr>
                <w:rFonts w:eastAsiaTheme="minorHAnsi" w:cs="Arial"/>
                <w:color w:val="auto"/>
                <w:sz w:val="21"/>
                <w:szCs w:val="21"/>
              </w:rPr>
            </w:pPr>
            <w:r w:rsidRPr="003235DA">
              <w:rPr>
                <w:rFonts w:eastAsiaTheme="minorHAnsi" w:cs="Arial"/>
                <w:color w:val="auto"/>
                <w:sz w:val="21"/>
                <w:szCs w:val="21"/>
              </w:rPr>
              <w:t>A patient becomes enrolled upon an eligible unplanned medical episode if the patient has not had an episode in the past 365 days that meets the exclusion criteria and the current eligible unplanned medical episode achieves a total score of 11 or more under the HealthLinks algorithm.</w:t>
            </w:r>
          </w:p>
          <w:p w14:paraId="47622395" w14:textId="14560C84" w:rsidR="004F6EA9" w:rsidRPr="003235DA" w:rsidRDefault="0036734E" w:rsidP="003235DA">
            <w:pPr>
              <w:pStyle w:val="TableText0"/>
              <w:rPr>
                <w:rFonts w:eastAsiaTheme="minorHAnsi" w:cs="Arial"/>
                <w:color w:val="auto"/>
                <w:sz w:val="21"/>
                <w:szCs w:val="21"/>
              </w:rPr>
            </w:pPr>
            <w:r>
              <w:rPr>
                <w:rFonts w:eastAsiaTheme="minorHAnsi" w:cs="Arial"/>
                <w:color w:val="auto"/>
                <w:sz w:val="21"/>
                <w:szCs w:val="21"/>
              </w:rPr>
              <w:t xml:space="preserve">Patient is funded under the </w:t>
            </w:r>
            <w:r w:rsidR="00200C64">
              <w:rPr>
                <w:rFonts w:eastAsiaTheme="minorHAnsi" w:cs="Arial"/>
                <w:color w:val="auto"/>
                <w:sz w:val="21"/>
                <w:szCs w:val="21"/>
              </w:rPr>
              <w:t>capitation model if enrolled at a health service participating</w:t>
            </w:r>
            <w:r w:rsidR="00E71AF2">
              <w:rPr>
                <w:rFonts w:eastAsiaTheme="minorHAnsi" w:cs="Arial"/>
                <w:color w:val="auto"/>
                <w:sz w:val="21"/>
                <w:szCs w:val="21"/>
              </w:rPr>
              <w:t xml:space="preserve"> in the HealthLinks funding </w:t>
            </w:r>
            <w:r w:rsidR="00F93AFB">
              <w:rPr>
                <w:rFonts w:eastAsiaTheme="minorHAnsi" w:cs="Arial"/>
                <w:color w:val="auto"/>
                <w:sz w:val="21"/>
                <w:szCs w:val="21"/>
              </w:rPr>
              <w:t>model</w:t>
            </w:r>
            <w:r>
              <w:rPr>
                <w:rFonts w:eastAsiaTheme="minorHAnsi" w:cs="Arial"/>
                <w:color w:val="auto"/>
                <w:sz w:val="21"/>
                <w:szCs w:val="21"/>
              </w:rPr>
              <w:t>.</w:t>
            </w:r>
          </w:p>
        </w:tc>
      </w:tr>
      <w:tr w:rsidR="003235DA" w:rsidRPr="003235DA" w14:paraId="00373BC9" w14:textId="77777777" w:rsidTr="003235DA">
        <w:tc>
          <w:tcPr>
            <w:tcW w:w="2235" w:type="dxa"/>
          </w:tcPr>
          <w:p w14:paraId="4EB976AD" w14:textId="356992EB" w:rsidR="003235DA" w:rsidRPr="003235DA" w:rsidRDefault="003235DA" w:rsidP="003235DA">
            <w:pPr>
              <w:pStyle w:val="TableText0"/>
              <w:rPr>
                <w:rFonts w:cs="Arial"/>
                <w:sz w:val="21"/>
                <w:szCs w:val="21"/>
              </w:rPr>
            </w:pPr>
            <w:r w:rsidRPr="003235DA">
              <w:rPr>
                <w:rFonts w:cs="Arial"/>
                <w:sz w:val="21"/>
                <w:szCs w:val="21"/>
              </w:rPr>
              <w:t>HealthLinks</w:t>
            </w:r>
          </w:p>
        </w:tc>
        <w:tc>
          <w:tcPr>
            <w:tcW w:w="6979" w:type="dxa"/>
          </w:tcPr>
          <w:p w14:paraId="3C0AAA62" w14:textId="77777777" w:rsidR="003235DA" w:rsidRPr="003235DA" w:rsidRDefault="003235DA" w:rsidP="003235DA">
            <w:pPr>
              <w:pStyle w:val="TableText0"/>
              <w:rPr>
                <w:rFonts w:cs="Arial"/>
                <w:sz w:val="21"/>
                <w:szCs w:val="21"/>
              </w:rPr>
            </w:pPr>
            <w:r w:rsidRPr="003235DA">
              <w:rPr>
                <w:rFonts w:cs="Arial"/>
                <w:sz w:val="21"/>
                <w:szCs w:val="21"/>
              </w:rPr>
              <w:t xml:space="preserve">HealthLinks Chronic Care </w:t>
            </w:r>
          </w:p>
        </w:tc>
      </w:tr>
      <w:tr w:rsidR="003235DA" w:rsidRPr="003235DA" w14:paraId="59857CEE" w14:textId="77777777" w:rsidTr="003235DA">
        <w:tc>
          <w:tcPr>
            <w:tcW w:w="2235" w:type="dxa"/>
          </w:tcPr>
          <w:p w14:paraId="644B7000" w14:textId="77777777" w:rsidR="003235DA" w:rsidRPr="003235DA" w:rsidRDefault="003235DA" w:rsidP="003235DA">
            <w:pPr>
              <w:pStyle w:val="TableText0"/>
              <w:rPr>
                <w:rFonts w:cs="Arial"/>
                <w:sz w:val="21"/>
                <w:szCs w:val="21"/>
              </w:rPr>
            </w:pPr>
            <w:r w:rsidRPr="003235DA">
              <w:rPr>
                <w:rFonts w:cs="Arial"/>
                <w:sz w:val="21"/>
                <w:szCs w:val="21"/>
              </w:rPr>
              <w:t>IRSAD</w:t>
            </w:r>
          </w:p>
        </w:tc>
        <w:tc>
          <w:tcPr>
            <w:tcW w:w="6979" w:type="dxa"/>
          </w:tcPr>
          <w:p w14:paraId="3D14942E" w14:textId="77777777" w:rsidR="003235DA" w:rsidRPr="003235DA" w:rsidRDefault="003235DA" w:rsidP="003235DA">
            <w:pPr>
              <w:pStyle w:val="TableText0"/>
              <w:rPr>
                <w:rFonts w:cs="Arial"/>
                <w:sz w:val="21"/>
                <w:szCs w:val="21"/>
              </w:rPr>
            </w:pPr>
            <w:r w:rsidRPr="003235DA">
              <w:rPr>
                <w:rFonts w:cs="Arial"/>
                <w:sz w:val="21"/>
                <w:szCs w:val="21"/>
              </w:rPr>
              <w:t>Index of Relative Socio-economic Advantage and Disadvantage</w:t>
            </w:r>
          </w:p>
        </w:tc>
      </w:tr>
      <w:tr w:rsidR="003235DA" w:rsidRPr="003235DA" w14:paraId="0966642E" w14:textId="77777777" w:rsidTr="003235DA">
        <w:tc>
          <w:tcPr>
            <w:tcW w:w="2235" w:type="dxa"/>
          </w:tcPr>
          <w:p w14:paraId="50576B7A" w14:textId="77777777" w:rsidR="003235DA" w:rsidRPr="003235DA" w:rsidRDefault="003235DA" w:rsidP="003235DA">
            <w:pPr>
              <w:pStyle w:val="TableText0"/>
              <w:rPr>
                <w:rFonts w:cs="Arial"/>
                <w:sz w:val="21"/>
                <w:szCs w:val="21"/>
              </w:rPr>
            </w:pPr>
            <w:r w:rsidRPr="003235DA">
              <w:rPr>
                <w:rFonts w:cs="Arial"/>
                <w:sz w:val="21"/>
                <w:szCs w:val="21"/>
              </w:rPr>
              <w:t>RE-AIM</w:t>
            </w:r>
          </w:p>
        </w:tc>
        <w:tc>
          <w:tcPr>
            <w:tcW w:w="6979" w:type="dxa"/>
          </w:tcPr>
          <w:p w14:paraId="44C30A13" w14:textId="77777777" w:rsidR="003235DA" w:rsidRPr="003235DA" w:rsidRDefault="003235DA" w:rsidP="003235DA">
            <w:pPr>
              <w:pStyle w:val="TableText0"/>
              <w:rPr>
                <w:rFonts w:cs="Arial"/>
                <w:sz w:val="21"/>
                <w:szCs w:val="21"/>
              </w:rPr>
            </w:pPr>
            <w:r w:rsidRPr="003235DA">
              <w:rPr>
                <w:rFonts w:cs="Arial"/>
                <w:sz w:val="21"/>
                <w:szCs w:val="21"/>
              </w:rPr>
              <w:t>Reach, Effectiveness, Adoption, Implementation and Maintenance framework</w:t>
            </w:r>
          </w:p>
        </w:tc>
      </w:tr>
      <w:tr w:rsidR="003235DA" w:rsidRPr="003235DA" w14:paraId="11A12267" w14:textId="77777777" w:rsidTr="003235DA">
        <w:tc>
          <w:tcPr>
            <w:tcW w:w="2235" w:type="dxa"/>
          </w:tcPr>
          <w:p w14:paraId="15253DFB" w14:textId="77777777" w:rsidR="003235DA" w:rsidRPr="003235DA" w:rsidRDefault="003235DA" w:rsidP="003235DA">
            <w:pPr>
              <w:pStyle w:val="TableText0"/>
              <w:rPr>
                <w:rFonts w:cs="Arial"/>
                <w:sz w:val="21"/>
                <w:szCs w:val="21"/>
              </w:rPr>
            </w:pPr>
            <w:r w:rsidRPr="003235DA">
              <w:rPr>
                <w:rFonts w:cs="Arial"/>
                <w:sz w:val="21"/>
                <w:szCs w:val="21"/>
              </w:rPr>
              <w:t>SAS</w:t>
            </w:r>
          </w:p>
        </w:tc>
        <w:tc>
          <w:tcPr>
            <w:tcW w:w="6979" w:type="dxa"/>
          </w:tcPr>
          <w:p w14:paraId="50C7875F" w14:textId="77777777" w:rsidR="003235DA" w:rsidRPr="003235DA" w:rsidRDefault="003235DA" w:rsidP="003235DA">
            <w:pPr>
              <w:pStyle w:val="TableText0"/>
              <w:rPr>
                <w:rFonts w:cs="Arial"/>
                <w:sz w:val="21"/>
                <w:szCs w:val="21"/>
              </w:rPr>
            </w:pPr>
            <w:r w:rsidRPr="003235DA">
              <w:rPr>
                <w:rFonts w:cs="Arial"/>
                <w:sz w:val="21"/>
                <w:szCs w:val="21"/>
              </w:rPr>
              <w:t>Statistical Analysis System</w:t>
            </w:r>
          </w:p>
        </w:tc>
      </w:tr>
      <w:tr w:rsidR="003235DA" w:rsidRPr="003235DA" w14:paraId="73BB9545" w14:textId="77777777" w:rsidTr="003235DA">
        <w:tc>
          <w:tcPr>
            <w:tcW w:w="2235" w:type="dxa"/>
          </w:tcPr>
          <w:p w14:paraId="6DB1898E" w14:textId="77777777" w:rsidR="003235DA" w:rsidRPr="003235DA" w:rsidRDefault="003235DA" w:rsidP="003235DA">
            <w:pPr>
              <w:pStyle w:val="TableText0"/>
              <w:rPr>
                <w:rFonts w:cs="Arial"/>
                <w:sz w:val="21"/>
                <w:szCs w:val="21"/>
              </w:rPr>
            </w:pPr>
            <w:r w:rsidRPr="003235DA">
              <w:rPr>
                <w:rFonts w:cs="Arial"/>
                <w:sz w:val="21"/>
                <w:szCs w:val="21"/>
              </w:rPr>
              <w:t>SEIFA</w:t>
            </w:r>
          </w:p>
        </w:tc>
        <w:tc>
          <w:tcPr>
            <w:tcW w:w="6979" w:type="dxa"/>
          </w:tcPr>
          <w:p w14:paraId="4EF6F902" w14:textId="4C096FF3" w:rsidR="003235DA" w:rsidRPr="003235DA" w:rsidRDefault="003235DA" w:rsidP="003235DA">
            <w:pPr>
              <w:pStyle w:val="TableText0"/>
              <w:rPr>
                <w:rFonts w:cs="Arial"/>
                <w:sz w:val="21"/>
                <w:szCs w:val="21"/>
              </w:rPr>
            </w:pPr>
            <w:r w:rsidRPr="003235DA">
              <w:rPr>
                <w:rFonts w:cs="Arial"/>
                <w:sz w:val="21"/>
                <w:szCs w:val="21"/>
              </w:rPr>
              <w:t>Socio-</w:t>
            </w:r>
            <w:r w:rsidR="00887919">
              <w:rPr>
                <w:rFonts w:cs="Arial"/>
                <w:sz w:val="21"/>
                <w:szCs w:val="21"/>
              </w:rPr>
              <w:t>E</w:t>
            </w:r>
            <w:r w:rsidRPr="003235DA">
              <w:rPr>
                <w:rFonts w:cs="Arial"/>
                <w:sz w:val="21"/>
                <w:szCs w:val="21"/>
              </w:rPr>
              <w:t>conomic Index</w:t>
            </w:r>
            <w:r w:rsidR="00887919">
              <w:rPr>
                <w:rFonts w:cs="Arial"/>
                <w:sz w:val="21"/>
                <w:szCs w:val="21"/>
              </w:rPr>
              <w:t>es</w:t>
            </w:r>
            <w:r w:rsidRPr="003235DA">
              <w:rPr>
                <w:rFonts w:cs="Arial"/>
                <w:sz w:val="21"/>
                <w:szCs w:val="21"/>
              </w:rPr>
              <w:t xml:space="preserve"> for Areas</w:t>
            </w:r>
          </w:p>
        </w:tc>
      </w:tr>
      <w:tr w:rsidR="003235DA" w:rsidRPr="003235DA" w14:paraId="19DEFC38" w14:textId="77777777" w:rsidTr="003235DA">
        <w:tc>
          <w:tcPr>
            <w:tcW w:w="2235" w:type="dxa"/>
          </w:tcPr>
          <w:p w14:paraId="7E5A6635" w14:textId="77777777" w:rsidR="003235DA" w:rsidRPr="003235DA" w:rsidRDefault="003235DA" w:rsidP="003235DA">
            <w:pPr>
              <w:pStyle w:val="TableText0"/>
              <w:rPr>
                <w:rFonts w:cs="Arial"/>
                <w:sz w:val="21"/>
                <w:szCs w:val="21"/>
              </w:rPr>
            </w:pPr>
            <w:r w:rsidRPr="003235DA">
              <w:rPr>
                <w:rFonts w:cs="Arial"/>
                <w:sz w:val="21"/>
                <w:szCs w:val="21"/>
              </w:rPr>
              <w:t>SQL</w:t>
            </w:r>
          </w:p>
        </w:tc>
        <w:tc>
          <w:tcPr>
            <w:tcW w:w="6979" w:type="dxa"/>
          </w:tcPr>
          <w:p w14:paraId="6D10000E" w14:textId="1708596D" w:rsidR="003235DA" w:rsidRPr="003235DA" w:rsidRDefault="003235DA" w:rsidP="003235DA">
            <w:pPr>
              <w:pStyle w:val="TableText0"/>
              <w:rPr>
                <w:rFonts w:cs="Arial"/>
                <w:sz w:val="21"/>
                <w:szCs w:val="21"/>
              </w:rPr>
            </w:pPr>
            <w:r w:rsidRPr="003235DA">
              <w:rPr>
                <w:rFonts w:cs="Arial"/>
                <w:sz w:val="21"/>
                <w:szCs w:val="21"/>
              </w:rPr>
              <w:t>Structured Query Language used for access and manipulate databases</w:t>
            </w:r>
            <w:r w:rsidR="003159E6">
              <w:rPr>
                <w:rFonts w:cs="Arial"/>
                <w:sz w:val="21"/>
                <w:szCs w:val="21"/>
              </w:rPr>
              <w:t>.</w:t>
            </w:r>
          </w:p>
        </w:tc>
      </w:tr>
      <w:tr w:rsidR="003235DA" w:rsidRPr="003235DA" w14:paraId="61E56543" w14:textId="77777777" w:rsidTr="003235DA">
        <w:tc>
          <w:tcPr>
            <w:tcW w:w="2235" w:type="dxa"/>
          </w:tcPr>
          <w:p w14:paraId="1A7EAFD0" w14:textId="006EA37E" w:rsidR="003235DA" w:rsidRPr="003235DA" w:rsidRDefault="003235DA" w:rsidP="003235DA">
            <w:pPr>
              <w:pStyle w:val="TableText0"/>
              <w:rPr>
                <w:rFonts w:cs="Arial"/>
                <w:sz w:val="21"/>
                <w:szCs w:val="21"/>
              </w:rPr>
            </w:pPr>
            <w:r w:rsidRPr="003235DA">
              <w:rPr>
                <w:rFonts w:cs="Arial"/>
                <w:sz w:val="21"/>
                <w:szCs w:val="21"/>
              </w:rPr>
              <w:t xml:space="preserve">Staging </w:t>
            </w:r>
            <w:r w:rsidR="005511A0">
              <w:rPr>
                <w:rFonts w:cs="Arial"/>
                <w:sz w:val="21"/>
                <w:szCs w:val="21"/>
              </w:rPr>
              <w:t>t</w:t>
            </w:r>
            <w:r w:rsidRPr="003235DA">
              <w:rPr>
                <w:rFonts w:cs="Arial"/>
                <w:sz w:val="21"/>
                <w:szCs w:val="21"/>
              </w:rPr>
              <w:t>able</w:t>
            </w:r>
          </w:p>
        </w:tc>
        <w:tc>
          <w:tcPr>
            <w:tcW w:w="6979" w:type="dxa"/>
          </w:tcPr>
          <w:p w14:paraId="092B6C46" w14:textId="67006CA8" w:rsidR="003235DA" w:rsidRPr="003235DA" w:rsidRDefault="003235DA" w:rsidP="003235DA">
            <w:pPr>
              <w:pStyle w:val="TableText0"/>
              <w:rPr>
                <w:rFonts w:eastAsiaTheme="minorHAnsi" w:cs="Arial"/>
                <w:sz w:val="21"/>
                <w:szCs w:val="21"/>
              </w:rPr>
            </w:pPr>
            <w:r w:rsidRPr="003235DA">
              <w:rPr>
                <w:rFonts w:cs="Arial"/>
                <w:sz w:val="21"/>
                <w:szCs w:val="21"/>
              </w:rPr>
              <w:t>The Staging table is a version of VAED with HealthLinks specific content that has been derived to inform the HealthLinks algorithm</w:t>
            </w:r>
            <w:r>
              <w:rPr>
                <w:rFonts w:cs="Arial"/>
                <w:sz w:val="21"/>
                <w:szCs w:val="21"/>
              </w:rPr>
              <w:t>.</w:t>
            </w:r>
          </w:p>
        </w:tc>
      </w:tr>
      <w:tr w:rsidR="003235DA" w:rsidRPr="003235DA" w14:paraId="4F8DA773" w14:textId="77777777" w:rsidTr="003235DA">
        <w:tc>
          <w:tcPr>
            <w:tcW w:w="2235" w:type="dxa"/>
          </w:tcPr>
          <w:p w14:paraId="386A9F25" w14:textId="77777777" w:rsidR="003235DA" w:rsidRPr="003235DA" w:rsidRDefault="003235DA" w:rsidP="003235DA">
            <w:pPr>
              <w:pStyle w:val="TableText0"/>
              <w:rPr>
                <w:rFonts w:cs="Arial"/>
                <w:sz w:val="21"/>
                <w:szCs w:val="21"/>
              </w:rPr>
            </w:pPr>
            <w:r w:rsidRPr="003235DA">
              <w:rPr>
                <w:rFonts w:cs="Arial"/>
                <w:sz w:val="21"/>
                <w:szCs w:val="21"/>
              </w:rPr>
              <w:t>VAED</w:t>
            </w:r>
          </w:p>
        </w:tc>
        <w:tc>
          <w:tcPr>
            <w:tcW w:w="6979" w:type="dxa"/>
          </w:tcPr>
          <w:p w14:paraId="6D68262E" w14:textId="77777777" w:rsidR="003235DA" w:rsidRPr="003235DA" w:rsidRDefault="003235DA" w:rsidP="003235DA">
            <w:pPr>
              <w:pStyle w:val="TableText0"/>
              <w:rPr>
                <w:rFonts w:cs="Arial"/>
                <w:sz w:val="21"/>
                <w:szCs w:val="21"/>
              </w:rPr>
            </w:pPr>
            <w:r w:rsidRPr="003235DA">
              <w:rPr>
                <w:rFonts w:cs="Arial"/>
                <w:sz w:val="21"/>
                <w:szCs w:val="21"/>
              </w:rPr>
              <w:t>Victorian Admitted Episode Dataset</w:t>
            </w:r>
          </w:p>
        </w:tc>
      </w:tr>
      <w:tr w:rsidR="003235DA" w:rsidRPr="003235DA" w14:paraId="7EFF4F46" w14:textId="77777777" w:rsidTr="003235DA">
        <w:tc>
          <w:tcPr>
            <w:tcW w:w="2235" w:type="dxa"/>
          </w:tcPr>
          <w:p w14:paraId="68B76EAF" w14:textId="77777777" w:rsidR="003235DA" w:rsidRPr="003235DA" w:rsidRDefault="003235DA" w:rsidP="003235DA">
            <w:pPr>
              <w:pStyle w:val="TableText0"/>
              <w:rPr>
                <w:rFonts w:cs="Arial"/>
                <w:sz w:val="21"/>
                <w:szCs w:val="21"/>
              </w:rPr>
            </w:pPr>
            <w:r w:rsidRPr="003235DA">
              <w:rPr>
                <w:rFonts w:cs="Arial"/>
                <w:sz w:val="21"/>
                <w:szCs w:val="21"/>
              </w:rPr>
              <w:t>VEMD</w:t>
            </w:r>
          </w:p>
        </w:tc>
        <w:tc>
          <w:tcPr>
            <w:tcW w:w="6979" w:type="dxa"/>
          </w:tcPr>
          <w:p w14:paraId="601E21B0" w14:textId="77777777" w:rsidR="003235DA" w:rsidRPr="003235DA" w:rsidRDefault="003235DA" w:rsidP="003235DA">
            <w:pPr>
              <w:pStyle w:val="TableText0"/>
              <w:rPr>
                <w:rFonts w:cs="Arial"/>
                <w:sz w:val="21"/>
                <w:szCs w:val="21"/>
              </w:rPr>
            </w:pPr>
            <w:r w:rsidRPr="003235DA">
              <w:rPr>
                <w:rFonts w:cs="Arial"/>
                <w:sz w:val="21"/>
                <w:szCs w:val="21"/>
              </w:rPr>
              <w:t>Victorian Emergency Minimum Dataset</w:t>
            </w:r>
          </w:p>
        </w:tc>
      </w:tr>
      <w:tr w:rsidR="003235DA" w:rsidRPr="003235DA" w14:paraId="647717A9" w14:textId="77777777" w:rsidTr="003235DA">
        <w:tc>
          <w:tcPr>
            <w:tcW w:w="2235" w:type="dxa"/>
          </w:tcPr>
          <w:p w14:paraId="239137AD" w14:textId="77777777" w:rsidR="003235DA" w:rsidRPr="003235DA" w:rsidRDefault="003235DA" w:rsidP="003235DA">
            <w:pPr>
              <w:pStyle w:val="TableText0"/>
              <w:rPr>
                <w:rFonts w:cs="Arial"/>
                <w:sz w:val="21"/>
                <w:szCs w:val="21"/>
              </w:rPr>
            </w:pPr>
            <w:r w:rsidRPr="003235DA">
              <w:rPr>
                <w:rFonts w:cs="Arial"/>
                <w:sz w:val="21"/>
                <w:szCs w:val="21"/>
              </w:rPr>
              <w:t>VINAH</w:t>
            </w:r>
          </w:p>
        </w:tc>
        <w:tc>
          <w:tcPr>
            <w:tcW w:w="6979" w:type="dxa"/>
          </w:tcPr>
          <w:p w14:paraId="1511BC72" w14:textId="77777777" w:rsidR="003235DA" w:rsidRPr="003235DA" w:rsidRDefault="003235DA" w:rsidP="003235DA">
            <w:pPr>
              <w:pStyle w:val="TableText0"/>
              <w:rPr>
                <w:rFonts w:cs="Arial"/>
                <w:sz w:val="21"/>
                <w:szCs w:val="21"/>
              </w:rPr>
            </w:pPr>
            <w:r w:rsidRPr="003235DA">
              <w:rPr>
                <w:rFonts w:cs="Arial"/>
                <w:sz w:val="21"/>
                <w:szCs w:val="21"/>
              </w:rPr>
              <w:t>Victorian Integrated Non-Admitted Health</w:t>
            </w:r>
          </w:p>
        </w:tc>
      </w:tr>
      <w:tr w:rsidR="003235DA" w:rsidRPr="003235DA" w14:paraId="10E1184E" w14:textId="77777777" w:rsidTr="003235DA">
        <w:tc>
          <w:tcPr>
            <w:tcW w:w="2235" w:type="dxa"/>
          </w:tcPr>
          <w:p w14:paraId="72B3397D" w14:textId="77777777" w:rsidR="003235DA" w:rsidRPr="003235DA" w:rsidRDefault="003235DA" w:rsidP="003235DA">
            <w:pPr>
              <w:pStyle w:val="TableText0"/>
              <w:rPr>
                <w:rFonts w:cs="Arial"/>
                <w:sz w:val="21"/>
                <w:szCs w:val="21"/>
              </w:rPr>
            </w:pPr>
            <w:r w:rsidRPr="003235DA">
              <w:rPr>
                <w:rFonts w:cs="Arial"/>
                <w:sz w:val="21"/>
                <w:szCs w:val="21"/>
              </w:rPr>
              <w:t>WIES</w:t>
            </w:r>
          </w:p>
        </w:tc>
        <w:tc>
          <w:tcPr>
            <w:tcW w:w="6979" w:type="dxa"/>
          </w:tcPr>
          <w:p w14:paraId="60B1679F" w14:textId="4E38FA9B" w:rsidR="003235DA" w:rsidRPr="003235DA" w:rsidRDefault="00887919" w:rsidP="003235DA">
            <w:pPr>
              <w:pStyle w:val="TableText0"/>
              <w:rPr>
                <w:rFonts w:cs="Arial"/>
                <w:sz w:val="21"/>
                <w:szCs w:val="21"/>
              </w:rPr>
            </w:pPr>
            <w:r>
              <w:rPr>
                <w:rFonts w:cs="Arial"/>
                <w:sz w:val="21"/>
                <w:szCs w:val="21"/>
              </w:rPr>
              <w:t>w</w:t>
            </w:r>
            <w:r w:rsidR="003235DA" w:rsidRPr="003235DA">
              <w:rPr>
                <w:rFonts w:cs="Arial"/>
                <w:sz w:val="21"/>
                <w:szCs w:val="21"/>
              </w:rPr>
              <w:t xml:space="preserve">eighted </w:t>
            </w:r>
            <w:r>
              <w:rPr>
                <w:rFonts w:cs="Arial"/>
                <w:sz w:val="21"/>
                <w:szCs w:val="21"/>
              </w:rPr>
              <w:t>i</w:t>
            </w:r>
            <w:r w:rsidR="003235DA" w:rsidRPr="003235DA">
              <w:rPr>
                <w:rFonts w:cs="Arial"/>
                <w:sz w:val="21"/>
                <w:szCs w:val="21"/>
              </w:rPr>
              <w:t xml:space="preserve">nlier </w:t>
            </w:r>
            <w:r>
              <w:rPr>
                <w:rFonts w:cs="Arial"/>
                <w:sz w:val="21"/>
                <w:szCs w:val="21"/>
              </w:rPr>
              <w:t>e</w:t>
            </w:r>
            <w:r w:rsidR="003235DA" w:rsidRPr="003235DA">
              <w:rPr>
                <w:rFonts w:cs="Arial"/>
                <w:sz w:val="21"/>
                <w:szCs w:val="21"/>
              </w:rPr>
              <w:t xml:space="preserve">quivalent </w:t>
            </w:r>
            <w:r>
              <w:rPr>
                <w:rFonts w:cs="Arial"/>
                <w:sz w:val="21"/>
                <w:szCs w:val="21"/>
              </w:rPr>
              <w:t>s</w:t>
            </w:r>
            <w:r w:rsidR="003235DA" w:rsidRPr="003235DA">
              <w:rPr>
                <w:rFonts w:cs="Arial"/>
                <w:sz w:val="21"/>
                <w:szCs w:val="21"/>
              </w:rPr>
              <w:t>eparation</w:t>
            </w:r>
          </w:p>
        </w:tc>
      </w:tr>
    </w:tbl>
    <w:p w14:paraId="7A21D776" w14:textId="0BC0BCD9" w:rsidR="003235DA" w:rsidRDefault="003235DA" w:rsidP="00AA0C79">
      <w:pPr>
        <w:pStyle w:val="Body"/>
      </w:pPr>
      <w:r>
        <w:br w:type="page"/>
      </w:r>
    </w:p>
    <w:p w14:paraId="1AB09CC0" w14:textId="1B342F31" w:rsidR="003B14F4" w:rsidRPr="00A71CE4" w:rsidRDefault="003B14F4" w:rsidP="003B14F4">
      <w:pPr>
        <w:pStyle w:val="Heading1"/>
        <w:spacing w:before="0"/>
      </w:pPr>
      <w:bookmarkStart w:id="464" w:name="_Toc84950400"/>
      <w:bookmarkStart w:id="465" w:name="_Toc99354419"/>
      <w:r>
        <w:lastRenderedPageBreak/>
        <w:t>References</w:t>
      </w:r>
      <w:bookmarkEnd w:id="464"/>
      <w:bookmarkEnd w:id="465"/>
    </w:p>
    <w:sectPr w:rsidR="003B14F4" w:rsidRPr="00A71CE4" w:rsidSect="009D5F7C">
      <w:footnotePr>
        <w:numFmt w:val="lowerLetter"/>
      </w:footnotePr>
      <w:endnotePr>
        <w:numFmt w:val="decimal"/>
      </w:endnotePr>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1A34F" w14:textId="77777777" w:rsidR="008860E9" w:rsidRDefault="008860E9">
      <w:r>
        <w:separator/>
      </w:r>
    </w:p>
    <w:p w14:paraId="5B72E909" w14:textId="77777777" w:rsidR="008860E9" w:rsidRDefault="008860E9"/>
  </w:endnote>
  <w:endnote w:type="continuationSeparator" w:id="0">
    <w:p w14:paraId="0773800B" w14:textId="77777777" w:rsidR="008860E9" w:rsidRDefault="008860E9">
      <w:r>
        <w:continuationSeparator/>
      </w:r>
    </w:p>
    <w:p w14:paraId="7503D559" w14:textId="77777777" w:rsidR="008860E9" w:rsidRDefault="008860E9"/>
  </w:endnote>
  <w:endnote w:type="continuationNotice" w:id="1">
    <w:p w14:paraId="7A8EE1F7" w14:textId="77777777" w:rsidR="008860E9" w:rsidRDefault="008860E9">
      <w:pPr>
        <w:spacing w:after="0" w:line="240" w:lineRule="auto"/>
      </w:pPr>
    </w:p>
  </w:endnote>
  <w:endnote w:id="2">
    <w:p w14:paraId="0BEF2D04" w14:textId="60CC471F"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Australian Health Ministers’ Advisory Council. National </w:t>
      </w:r>
      <w:r w:rsidR="00717609" w:rsidRPr="009B4ACC">
        <w:rPr>
          <w:sz w:val="21"/>
          <w:szCs w:val="21"/>
        </w:rPr>
        <w:t>strategic framework for chronic conditions</w:t>
      </w:r>
      <w:r w:rsidRPr="009B4ACC">
        <w:rPr>
          <w:sz w:val="21"/>
          <w:szCs w:val="21"/>
        </w:rPr>
        <w:t>. Australian Government. Canberra; 2017.</w:t>
      </w:r>
    </w:p>
  </w:endnote>
  <w:endnote w:id="3">
    <w:p w14:paraId="175FA50C" w14:textId="4B242CDA"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Australian Institute of Health and Welfare. Australian health expenditure—demographics and diseases: hospital admitted patient expenditure 2004–05 to 2012–13. Heal Welf Expend Ser Canberra: AIHW 2017;59.(Cat. no. HWE 69.).</w:t>
      </w:r>
    </w:p>
  </w:endnote>
  <w:endnote w:id="4">
    <w:p w14:paraId="3DEC7DC4" w14:textId="45D990C5"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Australian Institute of Health and Welfare. Australia’s health 2014. Aust Heal Ser Canberra: AIHW; 2014;14. (Cat. no. AUS 178.).</w:t>
      </w:r>
    </w:p>
  </w:endnote>
  <w:endnote w:id="5">
    <w:p w14:paraId="03E80D97" w14:textId="4693ACC8"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Stokes J, </w:t>
      </w:r>
      <w:r w:rsidR="007007CB">
        <w:rPr>
          <w:sz w:val="21"/>
          <w:szCs w:val="21"/>
        </w:rPr>
        <w:t>et al</w:t>
      </w:r>
      <w:r w:rsidRPr="009B4ACC">
        <w:rPr>
          <w:sz w:val="21"/>
          <w:szCs w:val="21"/>
        </w:rPr>
        <w:t>. Effectiveness of multidisciplinary team case management: difference-in-differences analysis. BMJ Open 2016;6(4).</w:t>
      </w:r>
    </w:p>
  </w:endnote>
  <w:endnote w:id="6">
    <w:p w14:paraId="7DE83858" w14:textId="1B40935C" w:rsidR="00B409BC" w:rsidRPr="009B4ACC" w:rsidRDefault="00B409BC" w:rsidP="00B409BC">
      <w:pPr>
        <w:pStyle w:val="EndnoteText"/>
        <w:rPr>
          <w:sz w:val="21"/>
          <w:szCs w:val="21"/>
        </w:rPr>
      </w:pPr>
      <w:r w:rsidRPr="009B4ACC">
        <w:rPr>
          <w:rStyle w:val="EndnoteReference"/>
          <w:sz w:val="21"/>
          <w:szCs w:val="21"/>
        </w:rPr>
        <w:endnoteRef/>
      </w:r>
      <w:r w:rsidRPr="009B4ACC">
        <w:rPr>
          <w:sz w:val="21"/>
          <w:szCs w:val="21"/>
        </w:rPr>
        <w:t xml:space="preserve"> Wagner EH, </w:t>
      </w:r>
      <w:r w:rsidR="007007CB">
        <w:rPr>
          <w:sz w:val="21"/>
          <w:szCs w:val="21"/>
        </w:rPr>
        <w:t>et al</w:t>
      </w:r>
      <w:r w:rsidRPr="009B4ACC">
        <w:rPr>
          <w:sz w:val="21"/>
          <w:szCs w:val="21"/>
        </w:rPr>
        <w:t>. Improving chronic illness care: translating evidence into action. Health Aff Project HOPE-The People-to-People Health Foundation, Inc. 2001;20(6):64–78.</w:t>
      </w:r>
    </w:p>
  </w:endnote>
  <w:endnote w:id="7">
    <w:p w14:paraId="50C67789" w14:textId="639A928F" w:rsidR="00B409BC" w:rsidRPr="009B4ACC" w:rsidRDefault="00B409BC" w:rsidP="00B409BC">
      <w:pPr>
        <w:pStyle w:val="EndnoteText"/>
        <w:rPr>
          <w:sz w:val="21"/>
          <w:szCs w:val="21"/>
        </w:rPr>
      </w:pPr>
      <w:r w:rsidRPr="009B4ACC">
        <w:rPr>
          <w:rStyle w:val="EndnoteReference"/>
          <w:sz w:val="21"/>
          <w:szCs w:val="21"/>
        </w:rPr>
        <w:endnoteRef/>
      </w:r>
      <w:r w:rsidRPr="009B4ACC">
        <w:rPr>
          <w:sz w:val="21"/>
          <w:szCs w:val="21"/>
        </w:rPr>
        <w:t xml:space="preserve"> Stokes J, </w:t>
      </w:r>
      <w:r w:rsidR="00717609">
        <w:rPr>
          <w:sz w:val="21"/>
          <w:szCs w:val="21"/>
        </w:rPr>
        <w:t>et al</w:t>
      </w:r>
      <w:r w:rsidRPr="009B4ACC">
        <w:rPr>
          <w:sz w:val="21"/>
          <w:szCs w:val="21"/>
        </w:rPr>
        <w:t>. Effectiveness of case management for</w:t>
      </w:r>
      <w:r w:rsidR="00717609">
        <w:rPr>
          <w:sz w:val="21"/>
          <w:szCs w:val="21"/>
        </w:rPr>
        <w:t xml:space="preserve"> ‘</w:t>
      </w:r>
      <w:r w:rsidRPr="009B4ACC">
        <w:rPr>
          <w:sz w:val="21"/>
          <w:szCs w:val="21"/>
        </w:rPr>
        <w:t>at risk’</w:t>
      </w:r>
      <w:r w:rsidR="00717609">
        <w:rPr>
          <w:sz w:val="21"/>
          <w:szCs w:val="21"/>
        </w:rPr>
        <w:t xml:space="preserve"> </w:t>
      </w:r>
      <w:r w:rsidRPr="009B4ACC">
        <w:rPr>
          <w:sz w:val="21"/>
          <w:szCs w:val="21"/>
        </w:rPr>
        <w:t>patients in primary care: a systematic review and meta-analysis. PLoS One Public Library of Science 2015;10(7): e0132340.</w:t>
      </w:r>
    </w:p>
  </w:endnote>
  <w:endnote w:id="8">
    <w:p w14:paraId="68E4AE70" w14:textId="685B4EDA" w:rsidR="00B409BC" w:rsidRPr="009B4ACC" w:rsidRDefault="00B409BC" w:rsidP="00B409BC">
      <w:pPr>
        <w:pStyle w:val="EndnoteText"/>
        <w:rPr>
          <w:sz w:val="21"/>
          <w:szCs w:val="21"/>
        </w:rPr>
      </w:pPr>
      <w:r w:rsidRPr="009B4ACC">
        <w:rPr>
          <w:rStyle w:val="EndnoteReference"/>
          <w:sz w:val="21"/>
          <w:szCs w:val="21"/>
        </w:rPr>
        <w:endnoteRef/>
      </w:r>
      <w:r w:rsidRPr="009B4ACC">
        <w:rPr>
          <w:sz w:val="21"/>
          <w:szCs w:val="21"/>
        </w:rPr>
        <w:t xml:space="preserve"> Finkelstein A, </w:t>
      </w:r>
      <w:r w:rsidR="007007CB">
        <w:rPr>
          <w:sz w:val="21"/>
          <w:szCs w:val="21"/>
        </w:rPr>
        <w:t>et al</w:t>
      </w:r>
      <w:r w:rsidRPr="009B4ACC">
        <w:rPr>
          <w:sz w:val="21"/>
          <w:szCs w:val="21"/>
        </w:rPr>
        <w:t>. Health care hotspotting</w:t>
      </w:r>
      <w:r w:rsidR="00717609">
        <w:rPr>
          <w:sz w:val="21"/>
          <w:szCs w:val="21"/>
        </w:rPr>
        <w:t xml:space="preserve"> – </w:t>
      </w:r>
      <w:r w:rsidRPr="009B4ACC">
        <w:rPr>
          <w:sz w:val="21"/>
          <w:szCs w:val="21"/>
        </w:rPr>
        <w:t>a randomized, controlled trial. N Engl J Med Mass Medical Soc 2020;382(2):152–162.</w:t>
      </w:r>
    </w:p>
  </w:endnote>
  <w:endnote w:id="9">
    <w:p w14:paraId="2804FF91" w14:textId="6065615C" w:rsidR="00B409BC" w:rsidRPr="009B4ACC" w:rsidRDefault="00B409BC" w:rsidP="00B409BC">
      <w:pPr>
        <w:pStyle w:val="EndnoteText"/>
        <w:rPr>
          <w:sz w:val="21"/>
          <w:szCs w:val="21"/>
        </w:rPr>
      </w:pPr>
      <w:r w:rsidRPr="009B4ACC">
        <w:rPr>
          <w:rStyle w:val="EndnoteReference"/>
          <w:sz w:val="21"/>
          <w:szCs w:val="21"/>
        </w:rPr>
        <w:endnoteRef/>
      </w:r>
      <w:r w:rsidRPr="009B4ACC">
        <w:rPr>
          <w:sz w:val="21"/>
          <w:szCs w:val="21"/>
        </w:rPr>
        <w:t xml:space="preserve"> Bird SR, </w:t>
      </w:r>
      <w:r w:rsidR="007007CB">
        <w:rPr>
          <w:sz w:val="21"/>
          <w:szCs w:val="21"/>
        </w:rPr>
        <w:t>et al</w:t>
      </w:r>
      <w:r w:rsidRPr="009B4ACC">
        <w:rPr>
          <w:sz w:val="21"/>
          <w:szCs w:val="21"/>
        </w:rPr>
        <w:t>. Integrated care facilitation for older patients with complex health care needs reduces hospital demand. Aust Heal Rev CSIRO; 2007;31(3):451–461.</w:t>
      </w:r>
    </w:p>
  </w:endnote>
  <w:endnote w:id="10">
    <w:p w14:paraId="62CD2156" w14:textId="541A233D" w:rsidR="00B409BC" w:rsidRPr="009B4ACC" w:rsidRDefault="00B409BC" w:rsidP="00B409BC">
      <w:pPr>
        <w:pStyle w:val="EndnoteText"/>
        <w:rPr>
          <w:sz w:val="21"/>
          <w:szCs w:val="21"/>
        </w:rPr>
      </w:pPr>
      <w:r w:rsidRPr="009B4ACC">
        <w:rPr>
          <w:rStyle w:val="EndnoteReference"/>
          <w:sz w:val="21"/>
          <w:szCs w:val="21"/>
        </w:rPr>
        <w:endnoteRef/>
      </w:r>
      <w:r w:rsidRPr="009B4ACC">
        <w:rPr>
          <w:sz w:val="21"/>
          <w:szCs w:val="21"/>
        </w:rPr>
        <w:t xml:space="preserve"> Rich MW, </w:t>
      </w:r>
      <w:r w:rsidR="007007CB">
        <w:rPr>
          <w:sz w:val="21"/>
          <w:szCs w:val="21"/>
        </w:rPr>
        <w:t>et al</w:t>
      </w:r>
      <w:r w:rsidRPr="009B4ACC">
        <w:rPr>
          <w:sz w:val="21"/>
          <w:szCs w:val="21"/>
        </w:rPr>
        <w:t>. A multidisciplinary intervention to prevent the readmission of elderly patients with congestive heart failure. N Engl J Med Mass Medical Soc 1995;333(18):1190–1195.</w:t>
      </w:r>
    </w:p>
  </w:endnote>
  <w:endnote w:id="11">
    <w:p w14:paraId="7284BAE7" w14:textId="26207DED" w:rsidR="00B409BC" w:rsidRPr="009B4ACC" w:rsidRDefault="00B409BC" w:rsidP="00B409BC">
      <w:pPr>
        <w:pStyle w:val="EndnoteText"/>
        <w:rPr>
          <w:sz w:val="21"/>
          <w:szCs w:val="21"/>
        </w:rPr>
      </w:pPr>
      <w:r w:rsidRPr="009B4ACC">
        <w:rPr>
          <w:rStyle w:val="EndnoteReference"/>
          <w:sz w:val="21"/>
          <w:szCs w:val="21"/>
        </w:rPr>
        <w:endnoteRef/>
      </w:r>
      <w:r w:rsidRPr="009B4ACC">
        <w:rPr>
          <w:sz w:val="21"/>
          <w:szCs w:val="21"/>
        </w:rPr>
        <w:t xml:space="preserve"> Bolton MB, </w:t>
      </w:r>
      <w:r w:rsidR="007007CB">
        <w:rPr>
          <w:sz w:val="21"/>
          <w:szCs w:val="21"/>
        </w:rPr>
        <w:t>et al</w:t>
      </w:r>
      <w:r w:rsidRPr="009B4ACC">
        <w:rPr>
          <w:sz w:val="21"/>
          <w:szCs w:val="21"/>
        </w:rPr>
        <w:t>. The cost and effectiveness of an education program for adults who have asthma. J Gen Intern Med Springer 1991;6(5):401–407.</w:t>
      </w:r>
    </w:p>
  </w:endnote>
  <w:endnote w:id="12">
    <w:p w14:paraId="6174C2C4" w14:textId="478BAD63"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Clarke G, </w:t>
      </w:r>
      <w:r w:rsidR="007007CB">
        <w:rPr>
          <w:sz w:val="21"/>
          <w:szCs w:val="21"/>
        </w:rPr>
        <w:t>et al</w:t>
      </w:r>
      <w:r w:rsidRPr="009B4ACC">
        <w:rPr>
          <w:sz w:val="21"/>
          <w:szCs w:val="21"/>
        </w:rPr>
        <w:t>. The long-term impacts of new care models on hospital use: An evaluation of the Integrated Care Transformation Programme in Mid-Nottinghamshire. The Health Foundation; 2020.</w:t>
      </w:r>
    </w:p>
  </w:endnote>
  <w:endnote w:id="13">
    <w:p w14:paraId="21FC71F5" w14:textId="6DB7E298"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Morciano M, </w:t>
      </w:r>
      <w:r w:rsidR="007007CB">
        <w:rPr>
          <w:sz w:val="21"/>
          <w:szCs w:val="21"/>
        </w:rPr>
        <w:t>et al</w:t>
      </w:r>
      <w:r w:rsidRPr="009B4ACC">
        <w:rPr>
          <w:sz w:val="21"/>
          <w:szCs w:val="21"/>
        </w:rPr>
        <w:t>. New integrated care models in England associated with small reduction in hospital admissions in longer-term: a difference-in-differences analysis. Health Policy (New York) Elsevier 2020;124(8):826–833.</w:t>
      </w:r>
    </w:p>
  </w:endnote>
  <w:endnote w:id="14">
    <w:p w14:paraId="1DEEBF60" w14:textId="483D67E2"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Davy C, </w:t>
      </w:r>
      <w:r w:rsidR="007007CB">
        <w:rPr>
          <w:sz w:val="21"/>
          <w:szCs w:val="21"/>
        </w:rPr>
        <w:t>et al</w:t>
      </w:r>
      <w:r w:rsidRPr="009B4ACC">
        <w:rPr>
          <w:sz w:val="21"/>
          <w:szCs w:val="21"/>
        </w:rPr>
        <w:t>. Factors influencing the implementation of chronic care models: a systematic literature review. BMC Fam Pract Springer 2015;16(1):102.</w:t>
      </w:r>
    </w:p>
  </w:endnote>
  <w:endnote w:id="15">
    <w:p w14:paraId="066893A7" w14:textId="76C721F7"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Kadu MK, Stolee P. Facilitators and barriers of implementing the chronic care model in primary care: a systematic review. BMC Fam Pract Springer 2015;16(1):12.</w:t>
      </w:r>
    </w:p>
  </w:endnote>
  <w:endnote w:id="16">
    <w:p w14:paraId="55A6F901" w14:textId="506EEAE7"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World Health Organization. Global action plan for the prevention and control of noncommunicable diseases 2013</w:t>
      </w:r>
      <w:r w:rsidR="007007CB">
        <w:rPr>
          <w:sz w:val="21"/>
          <w:szCs w:val="21"/>
        </w:rPr>
        <w:t>–</w:t>
      </w:r>
      <w:r w:rsidRPr="009B4ACC">
        <w:rPr>
          <w:sz w:val="21"/>
          <w:szCs w:val="21"/>
        </w:rPr>
        <w:t>2020. World Health Organization; 2013.</w:t>
      </w:r>
    </w:p>
  </w:endnote>
  <w:endnote w:id="17">
    <w:p w14:paraId="6049993A" w14:textId="4A368898"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Glasgow RE, </w:t>
      </w:r>
      <w:r w:rsidR="007007CB">
        <w:rPr>
          <w:sz w:val="21"/>
          <w:szCs w:val="21"/>
        </w:rPr>
        <w:t>et al</w:t>
      </w:r>
      <w:r w:rsidRPr="009B4ACC">
        <w:rPr>
          <w:sz w:val="21"/>
          <w:szCs w:val="21"/>
        </w:rPr>
        <w:t>. Evaluating the public health impact of health promotion interventions: the RE-AIM framework. Am J Public Heal 1999;</w:t>
      </w:r>
      <w:r w:rsidR="007007CB">
        <w:rPr>
          <w:sz w:val="21"/>
          <w:szCs w:val="21"/>
        </w:rPr>
        <w:t xml:space="preserve"> </w:t>
      </w:r>
      <w:r w:rsidRPr="009B4ACC">
        <w:rPr>
          <w:sz w:val="21"/>
          <w:szCs w:val="21"/>
        </w:rPr>
        <w:t>89(9):1322–1327.</w:t>
      </w:r>
    </w:p>
  </w:endnote>
  <w:endnote w:id="18">
    <w:p w14:paraId="6E373D7A" w14:textId="3EB2468C" w:rsidR="00B86F12" w:rsidRDefault="00B86F12" w:rsidP="00E751FC">
      <w:pPr>
        <w:pStyle w:val="EndnoteText"/>
      </w:pPr>
      <w:r>
        <w:rPr>
          <w:rStyle w:val="EndnoteReference"/>
        </w:rPr>
        <w:endnoteRef/>
      </w:r>
      <w:r>
        <w:t xml:space="preserve"> </w:t>
      </w:r>
      <w:r w:rsidRPr="0004734C">
        <w:rPr>
          <w:sz w:val="21"/>
          <w:szCs w:val="21"/>
        </w:rPr>
        <w:t>Viney R, et al. Time Trade-Off Derived EQ-5D Weights for Australia. Value in Health</w:t>
      </w:r>
      <w:r w:rsidR="007007CB">
        <w:rPr>
          <w:sz w:val="21"/>
          <w:szCs w:val="21"/>
        </w:rPr>
        <w:t>;</w:t>
      </w:r>
      <w:r w:rsidRPr="0004734C">
        <w:rPr>
          <w:sz w:val="21"/>
          <w:szCs w:val="21"/>
        </w:rPr>
        <w:t xml:space="preserve"> 2011, 14(6), 928</w:t>
      </w:r>
      <w:r w:rsidR="00D96840">
        <w:rPr>
          <w:sz w:val="21"/>
          <w:szCs w:val="21"/>
        </w:rPr>
        <w:t>–</w:t>
      </w:r>
      <w:r w:rsidRPr="0004734C">
        <w:rPr>
          <w:sz w:val="21"/>
          <w:szCs w:val="21"/>
        </w:rPr>
        <w:t>936.</w:t>
      </w:r>
    </w:p>
  </w:endnote>
  <w:endnote w:id="19">
    <w:p w14:paraId="613222A9" w14:textId="39E92AC6" w:rsidR="00B86F12" w:rsidRDefault="00B86F12">
      <w:pPr>
        <w:pStyle w:val="EndnoteText"/>
      </w:pPr>
      <w:r>
        <w:rPr>
          <w:rStyle w:val="EndnoteReference"/>
        </w:rPr>
        <w:endnoteRef/>
      </w:r>
      <w:r>
        <w:t xml:space="preserve"> </w:t>
      </w:r>
      <w:r w:rsidRPr="00B4328B">
        <w:rPr>
          <w:sz w:val="21"/>
          <w:szCs w:val="21"/>
        </w:rPr>
        <w:t xml:space="preserve">Müller-Nordhorn J, </w:t>
      </w:r>
      <w:r w:rsidR="007007CB">
        <w:rPr>
          <w:sz w:val="21"/>
          <w:szCs w:val="21"/>
        </w:rPr>
        <w:t>et al</w:t>
      </w:r>
      <w:r w:rsidRPr="00B4328B">
        <w:rPr>
          <w:sz w:val="21"/>
          <w:szCs w:val="21"/>
        </w:rPr>
        <w:t>. Comparison of the short form (SF)-12 health status instrument with the SF-36 in patients with coronary heart disease. Heart 2004;</w:t>
      </w:r>
      <w:r w:rsidR="007007CB">
        <w:rPr>
          <w:sz w:val="21"/>
          <w:szCs w:val="21"/>
        </w:rPr>
        <w:t xml:space="preserve"> </w:t>
      </w:r>
      <w:r w:rsidRPr="00B4328B">
        <w:rPr>
          <w:sz w:val="21"/>
          <w:szCs w:val="21"/>
        </w:rPr>
        <w:t>90(5):523</w:t>
      </w:r>
      <w:r w:rsidR="00717609">
        <w:rPr>
          <w:sz w:val="21"/>
          <w:szCs w:val="21"/>
        </w:rPr>
        <w:t>–52</w:t>
      </w:r>
      <w:r w:rsidRPr="00B4328B">
        <w:rPr>
          <w:sz w:val="21"/>
          <w:szCs w:val="21"/>
        </w:rPr>
        <w:t>7.</w:t>
      </w:r>
    </w:p>
  </w:endnote>
  <w:endnote w:id="20">
    <w:p w14:paraId="20F11649" w14:textId="3DD91E89" w:rsidR="00B86F12" w:rsidRDefault="00B86F12">
      <w:pPr>
        <w:pStyle w:val="EndnoteText"/>
      </w:pPr>
      <w:r>
        <w:rPr>
          <w:rStyle w:val="EndnoteReference"/>
        </w:rPr>
        <w:endnoteRef/>
      </w:r>
      <w:r>
        <w:t xml:space="preserve"> </w:t>
      </w:r>
      <w:r w:rsidRPr="00E150D3">
        <w:rPr>
          <w:sz w:val="21"/>
          <w:szCs w:val="21"/>
        </w:rPr>
        <w:t xml:space="preserve">Kroenke K, Spitzer, RL. The PHQ-9: </w:t>
      </w:r>
      <w:r w:rsidR="00886BE0" w:rsidRPr="00E150D3">
        <w:rPr>
          <w:sz w:val="21"/>
          <w:szCs w:val="21"/>
        </w:rPr>
        <w:t>a new depression diagnostic and severity measure</w:t>
      </w:r>
      <w:r w:rsidRPr="00E150D3">
        <w:rPr>
          <w:sz w:val="21"/>
          <w:szCs w:val="21"/>
        </w:rPr>
        <w:t>. Psychiatric Annals 2002</w:t>
      </w:r>
      <w:r w:rsidR="007007CB">
        <w:rPr>
          <w:sz w:val="21"/>
          <w:szCs w:val="21"/>
        </w:rPr>
        <w:t>;</w:t>
      </w:r>
      <w:r w:rsidRPr="00E150D3">
        <w:rPr>
          <w:sz w:val="21"/>
          <w:szCs w:val="21"/>
        </w:rPr>
        <w:t xml:space="preserve"> 32(9):509</w:t>
      </w:r>
      <w:r w:rsidR="007007CB">
        <w:rPr>
          <w:sz w:val="21"/>
          <w:szCs w:val="21"/>
        </w:rPr>
        <w:t>–</w:t>
      </w:r>
      <w:r w:rsidRPr="00E150D3">
        <w:rPr>
          <w:sz w:val="21"/>
          <w:szCs w:val="21"/>
        </w:rPr>
        <w:t>521.</w:t>
      </w:r>
    </w:p>
  </w:endnote>
  <w:endnote w:id="21">
    <w:p w14:paraId="4768CC62" w14:textId="7504273A" w:rsidR="00B86F12" w:rsidRPr="00FB1637" w:rsidRDefault="00B86F12">
      <w:pPr>
        <w:pStyle w:val="EndnoteText"/>
        <w:rPr>
          <w:sz w:val="21"/>
          <w:szCs w:val="21"/>
        </w:rPr>
      </w:pPr>
      <w:r>
        <w:rPr>
          <w:rStyle w:val="EndnoteReference"/>
        </w:rPr>
        <w:endnoteRef/>
      </w:r>
      <w:r>
        <w:t xml:space="preserve"> </w:t>
      </w:r>
      <w:r w:rsidRPr="00FB1637">
        <w:rPr>
          <w:sz w:val="21"/>
          <w:szCs w:val="21"/>
        </w:rPr>
        <w:t xml:space="preserve">Spitzer RL, et al. A brief measure for assessing generalized anxiety disorder: </w:t>
      </w:r>
      <w:r w:rsidR="007007CB">
        <w:rPr>
          <w:sz w:val="21"/>
          <w:szCs w:val="21"/>
        </w:rPr>
        <w:t>t</w:t>
      </w:r>
      <w:r w:rsidRPr="00FB1637">
        <w:rPr>
          <w:sz w:val="21"/>
          <w:szCs w:val="21"/>
        </w:rPr>
        <w:t>he GAD-7. Arch Intern Med 2006</w:t>
      </w:r>
      <w:r w:rsidR="007007CB">
        <w:rPr>
          <w:sz w:val="21"/>
          <w:szCs w:val="21"/>
        </w:rPr>
        <w:t>;</w:t>
      </w:r>
      <w:r w:rsidRPr="00FB1637">
        <w:rPr>
          <w:sz w:val="21"/>
          <w:szCs w:val="21"/>
        </w:rPr>
        <w:t xml:space="preserve"> 166(10)</w:t>
      </w:r>
      <w:r w:rsidR="007007CB">
        <w:rPr>
          <w:sz w:val="21"/>
          <w:szCs w:val="21"/>
        </w:rPr>
        <w:t>:</w:t>
      </w:r>
      <w:r w:rsidRPr="00FB1637">
        <w:rPr>
          <w:sz w:val="21"/>
          <w:szCs w:val="21"/>
        </w:rPr>
        <w:t>1092</w:t>
      </w:r>
      <w:r w:rsidR="007007CB">
        <w:rPr>
          <w:sz w:val="21"/>
          <w:szCs w:val="21"/>
        </w:rPr>
        <w:t>–</w:t>
      </w:r>
      <w:r w:rsidRPr="00FB1637">
        <w:rPr>
          <w:sz w:val="21"/>
          <w:szCs w:val="21"/>
        </w:rPr>
        <w:t>1097.</w:t>
      </w:r>
    </w:p>
  </w:endnote>
  <w:endnote w:id="22">
    <w:p w14:paraId="059E3076" w14:textId="27260ABD" w:rsidR="00B86F12" w:rsidRDefault="00B86F12">
      <w:pPr>
        <w:pStyle w:val="EndnoteText"/>
      </w:pPr>
      <w:r>
        <w:rPr>
          <w:rStyle w:val="EndnoteReference"/>
        </w:rPr>
        <w:endnoteRef/>
      </w:r>
      <w:r>
        <w:t xml:space="preserve"> </w:t>
      </w:r>
      <w:r w:rsidRPr="00BB2CAE">
        <w:rPr>
          <w:sz w:val="21"/>
          <w:szCs w:val="21"/>
        </w:rPr>
        <w:t>Glasgow RE, et al. Development and validation of the Patient Assessment of Chronic Illness Care (PACIC). Med Care 2005;43(5):436</w:t>
      </w:r>
      <w:r w:rsidR="00D96840">
        <w:rPr>
          <w:sz w:val="21"/>
          <w:szCs w:val="21"/>
        </w:rPr>
        <w:t>–4</w:t>
      </w:r>
      <w:r w:rsidRPr="00BB2CAE">
        <w:rPr>
          <w:sz w:val="21"/>
          <w:szCs w:val="21"/>
        </w:rPr>
        <w:t>44.</w:t>
      </w:r>
    </w:p>
  </w:endnote>
  <w:endnote w:id="23">
    <w:p w14:paraId="3FC77A29" w14:textId="329C660F" w:rsidR="00B86F12" w:rsidRDefault="00B86F12">
      <w:pPr>
        <w:pStyle w:val="EndnoteText"/>
      </w:pPr>
      <w:r>
        <w:rPr>
          <w:rStyle w:val="EndnoteReference"/>
        </w:rPr>
        <w:endnoteRef/>
      </w:r>
      <w:r>
        <w:t xml:space="preserve"> </w:t>
      </w:r>
      <w:r w:rsidRPr="0095397B">
        <w:rPr>
          <w:sz w:val="21"/>
          <w:szCs w:val="21"/>
        </w:rPr>
        <w:t>Ware JE Jr, et al. Defining and measuring patient satisfaction with medical care. Eval Program Plann 1983;</w:t>
      </w:r>
      <w:r w:rsidR="007007CB">
        <w:rPr>
          <w:sz w:val="21"/>
          <w:szCs w:val="21"/>
        </w:rPr>
        <w:t xml:space="preserve"> </w:t>
      </w:r>
      <w:r w:rsidRPr="0095397B">
        <w:rPr>
          <w:sz w:val="21"/>
          <w:szCs w:val="21"/>
        </w:rPr>
        <w:t>6(3</w:t>
      </w:r>
      <w:r w:rsidR="007007CB">
        <w:rPr>
          <w:sz w:val="21"/>
          <w:szCs w:val="21"/>
        </w:rPr>
        <w:t>–</w:t>
      </w:r>
      <w:r w:rsidRPr="0095397B">
        <w:rPr>
          <w:sz w:val="21"/>
          <w:szCs w:val="21"/>
        </w:rPr>
        <w:t>4):247</w:t>
      </w:r>
      <w:r w:rsidR="007007CB">
        <w:rPr>
          <w:sz w:val="21"/>
          <w:szCs w:val="21"/>
        </w:rPr>
        <w:t>–2</w:t>
      </w:r>
      <w:r w:rsidRPr="0095397B">
        <w:rPr>
          <w:sz w:val="21"/>
          <w:szCs w:val="21"/>
        </w:rPr>
        <w:t>63.</w:t>
      </w:r>
    </w:p>
  </w:endnote>
  <w:endnote w:id="24">
    <w:p w14:paraId="1E7FDDC8" w14:textId="29C8C0FE" w:rsidR="00B86F12" w:rsidRPr="000567F2" w:rsidRDefault="00B86F12">
      <w:pPr>
        <w:pStyle w:val="EndnoteText"/>
        <w:rPr>
          <w:sz w:val="21"/>
          <w:szCs w:val="21"/>
        </w:rPr>
      </w:pPr>
      <w:r w:rsidRPr="009B4ACC">
        <w:rPr>
          <w:rStyle w:val="EndnoteReference"/>
          <w:sz w:val="21"/>
          <w:szCs w:val="21"/>
        </w:rPr>
        <w:endnoteRef/>
      </w:r>
      <w:r w:rsidRPr="009B4ACC">
        <w:rPr>
          <w:sz w:val="21"/>
          <w:szCs w:val="21"/>
        </w:rPr>
        <w:t xml:space="preserve"> Good N, </w:t>
      </w:r>
      <w:r w:rsidR="007007CB">
        <w:rPr>
          <w:sz w:val="21"/>
          <w:szCs w:val="21"/>
        </w:rPr>
        <w:t>et al</w:t>
      </w:r>
      <w:r w:rsidRPr="009B4ACC">
        <w:rPr>
          <w:sz w:val="21"/>
          <w:szCs w:val="21"/>
        </w:rPr>
        <w:t xml:space="preserve">. HealthLinks: Chronic Care (HealthLinks) Evaluation. Annual </w:t>
      </w:r>
      <w:r w:rsidR="00886BE0">
        <w:rPr>
          <w:sz w:val="21"/>
          <w:szCs w:val="21"/>
        </w:rPr>
        <w:t>r</w:t>
      </w:r>
      <w:r w:rsidRPr="009B4ACC">
        <w:rPr>
          <w:sz w:val="21"/>
          <w:szCs w:val="21"/>
        </w:rPr>
        <w:t>eport 2016</w:t>
      </w:r>
      <w:r w:rsidR="00886BE0">
        <w:rPr>
          <w:sz w:val="21"/>
          <w:szCs w:val="21"/>
        </w:rPr>
        <w:t>–</w:t>
      </w:r>
      <w:r w:rsidRPr="009B4ACC">
        <w:rPr>
          <w:sz w:val="21"/>
          <w:szCs w:val="21"/>
        </w:rPr>
        <w:t>17. CSIRO, Australia; 2018</w:t>
      </w:r>
      <w:r w:rsidRPr="000567F2">
        <w:rPr>
          <w:sz w:val="21"/>
          <w:szCs w:val="21"/>
        </w:rPr>
        <w:t xml:space="preserve">. </w:t>
      </w:r>
    </w:p>
  </w:endnote>
  <w:endnote w:id="25">
    <w:p w14:paraId="04C4A9BA" w14:textId="74EC6044" w:rsidR="00B86F12" w:rsidRPr="009B4ACC" w:rsidRDefault="00B86F12">
      <w:pPr>
        <w:pStyle w:val="EndnoteText"/>
        <w:rPr>
          <w:sz w:val="21"/>
          <w:szCs w:val="21"/>
        </w:rPr>
      </w:pPr>
      <w:r w:rsidRPr="009B4ACC">
        <w:rPr>
          <w:rStyle w:val="EndnoteReference"/>
          <w:sz w:val="21"/>
          <w:szCs w:val="21"/>
        </w:rPr>
        <w:endnoteRef/>
      </w:r>
      <w:r w:rsidRPr="009B4ACC">
        <w:rPr>
          <w:sz w:val="21"/>
          <w:szCs w:val="21"/>
        </w:rPr>
        <w:t xml:space="preserve"> Good N, </w:t>
      </w:r>
      <w:r w:rsidR="007007CB">
        <w:rPr>
          <w:sz w:val="21"/>
          <w:szCs w:val="21"/>
        </w:rPr>
        <w:t>et al</w:t>
      </w:r>
      <w:r w:rsidRPr="009B4ACC">
        <w:rPr>
          <w:sz w:val="21"/>
          <w:szCs w:val="21"/>
        </w:rPr>
        <w:t xml:space="preserve">. HealthLinks: Chronic Care (HealthLinks) </w:t>
      </w:r>
      <w:r w:rsidR="00D96840">
        <w:rPr>
          <w:sz w:val="21"/>
          <w:szCs w:val="21"/>
        </w:rPr>
        <w:t>e</w:t>
      </w:r>
      <w:r w:rsidRPr="009B4ACC">
        <w:rPr>
          <w:sz w:val="21"/>
          <w:szCs w:val="21"/>
        </w:rPr>
        <w:t xml:space="preserve">valuation. 2018 </w:t>
      </w:r>
      <w:r w:rsidR="00886BE0">
        <w:rPr>
          <w:sz w:val="21"/>
          <w:szCs w:val="21"/>
        </w:rPr>
        <w:t>a</w:t>
      </w:r>
      <w:r w:rsidRPr="009B4ACC">
        <w:rPr>
          <w:sz w:val="21"/>
          <w:szCs w:val="21"/>
        </w:rPr>
        <w:t xml:space="preserve">nnual </w:t>
      </w:r>
      <w:r w:rsidR="00886BE0">
        <w:rPr>
          <w:sz w:val="21"/>
          <w:szCs w:val="21"/>
        </w:rPr>
        <w:t>r</w:t>
      </w:r>
      <w:r w:rsidRPr="009B4ACC">
        <w:rPr>
          <w:sz w:val="21"/>
          <w:szCs w:val="21"/>
        </w:rPr>
        <w:t>eport. CSIRO, Australia; 2019.</w:t>
      </w:r>
    </w:p>
  </w:endnote>
  <w:endnote w:id="26">
    <w:p w14:paraId="569B8F71" w14:textId="2B35FF86" w:rsidR="00B86F12" w:rsidRDefault="00B86F12">
      <w:pPr>
        <w:pStyle w:val="EndnoteText"/>
      </w:pPr>
      <w:r w:rsidRPr="009B4ACC">
        <w:rPr>
          <w:rStyle w:val="EndnoteReference"/>
          <w:sz w:val="21"/>
          <w:szCs w:val="21"/>
        </w:rPr>
        <w:endnoteRef/>
      </w:r>
      <w:r w:rsidRPr="009B4ACC">
        <w:rPr>
          <w:sz w:val="21"/>
          <w:szCs w:val="21"/>
        </w:rPr>
        <w:t xml:space="preserve"> Martin CM, </w:t>
      </w:r>
      <w:r w:rsidR="007007CB">
        <w:rPr>
          <w:sz w:val="21"/>
          <w:szCs w:val="21"/>
        </w:rPr>
        <w:t>et al</w:t>
      </w:r>
      <w:r w:rsidRPr="009B4ACC">
        <w:rPr>
          <w:sz w:val="21"/>
          <w:szCs w:val="21"/>
        </w:rPr>
        <w:t>. Implementation of complex adaptive chronic care: the Patient Journey Record system (PaJR). J Eval Clin Pract 2012;</w:t>
      </w:r>
      <w:r w:rsidR="007007CB">
        <w:rPr>
          <w:sz w:val="21"/>
          <w:szCs w:val="21"/>
        </w:rPr>
        <w:t xml:space="preserve"> </w:t>
      </w:r>
      <w:r w:rsidRPr="009B4ACC">
        <w:rPr>
          <w:sz w:val="21"/>
          <w:szCs w:val="21"/>
        </w:rPr>
        <w:t>18(6):1226–1234.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5CC1" w14:textId="77777777" w:rsidR="00B86F12" w:rsidRDefault="00B86F12">
    <w:pPr>
      <w:pStyle w:val="Footer"/>
    </w:pPr>
    <w:r>
      <w:rPr>
        <w:noProof/>
        <w:color w:val="2B579A"/>
        <w:shd w:val="clear" w:color="auto" w:fill="E6E6E6"/>
      </w:rPr>
      <mc:AlternateContent>
        <mc:Choice Requires="wps">
          <w:drawing>
            <wp:anchor distT="0" distB="0" distL="114300" distR="114300" simplePos="0" relativeHeight="251665408" behindDoc="0" locked="0" layoutInCell="0" allowOverlap="1" wp14:anchorId="3A05720E" wp14:editId="7DF54E9C">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11BA3D" w14:textId="77777777" w:rsidR="00B86F12" w:rsidRPr="00EB4BC7" w:rsidRDefault="00B86F1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05720E"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7011BA3D" w14:textId="77777777" w:rsidR="00B86F12" w:rsidRPr="00EB4BC7" w:rsidRDefault="00B86F1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CBC4" w14:textId="406CDDD9" w:rsidR="00B86F12" w:rsidRDefault="00753876">
    <w:pPr>
      <w:pStyle w:val="Footer"/>
    </w:pPr>
    <w:r>
      <w:rPr>
        <w:noProof/>
      </w:rPr>
      <mc:AlternateContent>
        <mc:Choice Requires="wps">
          <w:drawing>
            <wp:anchor distT="0" distB="0" distL="114300" distR="114300" simplePos="0" relativeHeight="251696507" behindDoc="0" locked="0" layoutInCell="0" allowOverlap="1" wp14:anchorId="2B879EE8" wp14:editId="4A8AE86E">
              <wp:simplePos x="0" y="0"/>
              <wp:positionH relativeFrom="page">
                <wp:align>center</wp:align>
              </wp:positionH>
              <wp:positionV relativeFrom="page">
                <wp:align>bottom</wp:align>
              </wp:positionV>
              <wp:extent cx="7772400" cy="502285"/>
              <wp:effectExtent l="0" t="0" r="0" b="12065"/>
              <wp:wrapNone/>
              <wp:docPr id="1" name="MSIPCMebb74952b66fbe188cc6655f"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46C9B7" w14:textId="0B6D49E8" w:rsidR="00753876" w:rsidRPr="00970DF5" w:rsidRDefault="00970DF5" w:rsidP="00970DF5">
                          <w:pPr>
                            <w:spacing w:after="0"/>
                            <w:jc w:val="center"/>
                            <w:rPr>
                              <w:rFonts w:ascii="Arial Black" w:hAnsi="Arial Black"/>
                              <w:color w:val="000000"/>
                              <w:sz w:val="20"/>
                            </w:rPr>
                          </w:pPr>
                          <w:r w:rsidRPr="00970D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879EE8" id="_x0000_t202" coordsize="21600,21600" o:spt="202" path="m,l,21600r21600,l21600,xe">
              <v:stroke joinstyle="miter"/>
              <v:path gradientshapeok="t" o:connecttype="rect"/>
            </v:shapetype>
            <v:shape id="MSIPCMebb74952b66fbe188cc6655f"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965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" o:allowincell="f" filled="f" stroked="f" strokeweight=".5pt">
              <v:textbox inset=",0,,0">
                <w:txbxContent>
                  <w:p w14:paraId="3946C9B7" w14:textId="0B6D49E8" w:rsidR="00753876" w:rsidRPr="00970DF5" w:rsidRDefault="00970DF5" w:rsidP="00970DF5">
                    <w:pPr>
                      <w:spacing w:after="0"/>
                      <w:jc w:val="center"/>
                      <w:rPr>
                        <w:rFonts w:ascii="Arial Black" w:hAnsi="Arial Black"/>
                        <w:color w:val="000000"/>
                        <w:sz w:val="20"/>
                      </w:rPr>
                    </w:pPr>
                    <w:r w:rsidRPr="00970DF5">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E47B" w14:textId="71C87B17" w:rsidR="00B86F12" w:rsidRDefault="00753876">
    <w:pPr>
      <w:pStyle w:val="Footer"/>
    </w:pPr>
    <w:r>
      <w:rPr>
        <w:noProof/>
      </w:rPr>
      <mc:AlternateContent>
        <mc:Choice Requires="wps">
          <w:drawing>
            <wp:anchor distT="0" distB="0" distL="114300" distR="114300" simplePos="0" relativeHeight="251697341" behindDoc="0" locked="0" layoutInCell="0" allowOverlap="1" wp14:anchorId="33270862" wp14:editId="03405F52">
              <wp:simplePos x="0" y="0"/>
              <wp:positionH relativeFrom="page">
                <wp:align>center</wp:align>
              </wp:positionH>
              <wp:positionV relativeFrom="page">
                <wp:align>bottom</wp:align>
              </wp:positionV>
              <wp:extent cx="7772400" cy="502285"/>
              <wp:effectExtent l="0" t="0" r="0" b="12065"/>
              <wp:wrapNone/>
              <wp:docPr id="3" name="MSIPCM870f4538a41bee7081b84e78"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D5DC1" w14:textId="6F4C19C8" w:rsidR="00753876" w:rsidRPr="00970DF5" w:rsidRDefault="00970DF5" w:rsidP="00970DF5">
                          <w:pPr>
                            <w:spacing w:after="0"/>
                            <w:jc w:val="center"/>
                            <w:rPr>
                              <w:rFonts w:ascii="Arial Black" w:hAnsi="Arial Black"/>
                              <w:color w:val="000000"/>
                              <w:sz w:val="20"/>
                            </w:rPr>
                          </w:pPr>
                          <w:r w:rsidRPr="00970D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270862" id="_x0000_t202" coordsize="21600,21600" o:spt="202" path="m,l,21600r21600,l21600,xe">
              <v:stroke joinstyle="miter"/>
              <v:path gradientshapeok="t" o:connecttype="rect"/>
            </v:shapetype>
            <v:shape id="MSIPCM870f4538a41bee7081b84e78"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973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CtnuoOuAgAAWAUAAA4AAAAAAAAA&#10;AAAAAAAALgIAAGRycy9lMm9Eb2MueG1sUEsBAi0AFAAGAAgAAAAhANg//TfbAAAABQEAAA8AAAAA&#10;AAAAAAAAAAAACAUAAGRycy9kb3ducmV2LnhtbFBLBQYAAAAABAAEAPMAAAAQBgAAAAA=&#10;" o:allowincell="f" filled="f" stroked="f" strokeweight=".5pt">
              <v:textbox inset=",0,,0">
                <w:txbxContent>
                  <w:p w14:paraId="7B9D5DC1" w14:textId="6F4C19C8" w:rsidR="00753876" w:rsidRPr="00970DF5" w:rsidRDefault="00970DF5" w:rsidP="00970DF5">
                    <w:pPr>
                      <w:spacing w:after="0"/>
                      <w:jc w:val="center"/>
                      <w:rPr>
                        <w:rFonts w:ascii="Arial Black" w:hAnsi="Arial Black"/>
                        <w:color w:val="000000"/>
                        <w:sz w:val="20"/>
                      </w:rPr>
                    </w:pPr>
                    <w:r w:rsidRPr="00970DF5">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4495" w14:textId="77777777" w:rsidR="00970DF5" w:rsidRDefault="00970DF5">
    <w:pPr>
      <w:pStyle w:val="Footer"/>
    </w:pPr>
    <w:r>
      <w:rPr>
        <w:noProof/>
        <w:color w:val="2B579A"/>
        <w:shd w:val="clear" w:color="auto" w:fill="E6E6E6"/>
        <w:lang w:eastAsia="en-AU"/>
      </w:rPr>
      <mc:AlternateContent>
        <mc:Choice Requires="wps">
          <w:drawing>
            <wp:anchor distT="0" distB="0" distL="114300" distR="114300" simplePos="0" relativeHeight="251698176" behindDoc="0" locked="0" layoutInCell="0" allowOverlap="1" wp14:anchorId="028DE981" wp14:editId="1943B85B">
              <wp:simplePos x="0" y="0"/>
              <wp:positionH relativeFrom="page">
                <wp:posOffset>0</wp:posOffset>
              </wp:positionH>
              <wp:positionV relativeFrom="page">
                <wp:posOffset>10189210</wp:posOffset>
              </wp:positionV>
              <wp:extent cx="7560310" cy="311785"/>
              <wp:effectExtent l="0" t="0" r="0" b="12065"/>
              <wp:wrapNone/>
              <wp:docPr id="2"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2A818" w14:textId="77777777" w:rsidR="00970DF5" w:rsidRPr="002C5B7C" w:rsidRDefault="00970DF5"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28DE981"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Byx28KsQIAAE8FAAAO&#10;AAAAAAAAAAAAAAAAAC4CAABkcnMvZTJvRG9jLnhtbFBLAQItABQABgAIAAAAIQBIDV6a3wAAAAsB&#10;AAAPAAAAAAAAAAAAAAAAAAsFAABkcnMvZG93bnJldi54bWxQSwUGAAAAAAQABADzAAAAFwYAAAAA&#10;" o:allowincell="f" filled="f" stroked="f" strokeweight=".5pt">
              <v:textbox inset=",0,,0">
                <w:txbxContent>
                  <w:p w14:paraId="4D02A818" w14:textId="77777777" w:rsidR="00970DF5" w:rsidRPr="002C5B7C" w:rsidRDefault="00970DF5"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8400" w14:textId="495AA96E" w:rsidR="00970DF5" w:rsidRDefault="00970DF5">
    <w:pPr>
      <w:pStyle w:val="Footer"/>
    </w:pPr>
    <w:r>
      <w:rPr>
        <w:noProof/>
      </w:rPr>
      <mc:AlternateContent>
        <mc:Choice Requires="wps">
          <w:drawing>
            <wp:anchor distT="0" distB="0" distL="114300" distR="114300" simplePos="0" relativeHeight="251700224" behindDoc="0" locked="0" layoutInCell="0" allowOverlap="1" wp14:anchorId="52F36F42" wp14:editId="2D31E8FE">
              <wp:simplePos x="0" y="0"/>
              <wp:positionH relativeFrom="page">
                <wp:align>center</wp:align>
              </wp:positionH>
              <wp:positionV relativeFrom="page">
                <wp:align>bottom</wp:align>
              </wp:positionV>
              <wp:extent cx="7772400" cy="502285"/>
              <wp:effectExtent l="0" t="0" r="0" b="12065"/>
              <wp:wrapNone/>
              <wp:docPr id="6" name="MSIPCM0d4347b9b9f239ce74ac2d20"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96489" w14:textId="4340A926" w:rsidR="00970DF5" w:rsidRPr="00970DF5" w:rsidRDefault="00970DF5" w:rsidP="00970DF5">
                          <w:pPr>
                            <w:spacing w:after="0"/>
                            <w:jc w:val="center"/>
                            <w:rPr>
                              <w:rFonts w:ascii="Arial Black" w:hAnsi="Arial Black"/>
                              <w:color w:val="000000"/>
                              <w:sz w:val="20"/>
                            </w:rPr>
                          </w:pPr>
                          <w:r w:rsidRPr="00970D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F36F42" id="_x0000_t202" coordsize="21600,21600" o:spt="202" path="m,l,21600r21600,l21600,xe">
              <v:stroke joinstyle="miter"/>
              <v:path gradientshapeok="t" o:connecttype="rect"/>
            </v:shapetype>
            <v:shape id="MSIPCM0d4347b9b9f239ce74ac2d20" o:spid="_x0000_s1030"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002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CH70HGuAgAAVgUAAA4AAAAAAAAA&#10;AAAAAAAALgIAAGRycy9lMm9Eb2MueG1sUEsBAi0AFAAGAAgAAAAhANg//TfbAAAABQEAAA8AAAAA&#10;AAAAAAAAAAAACAUAAGRycy9kb3ducmV2LnhtbFBLBQYAAAAABAAEAPMAAAAQBgAAAAA=&#10;" o:allowincell="f" filled="f" stroked="f" strokeweight=".5pt">
              <v:fill o:detectmouseclick="t"/>
              <v:textbox inset=",0,,0">
                <w:txbxContent>
                  <w:p w14:paraId="7C196489" w14:textId="4340A926" w:rsidR="00970DF5" w:rsidRPr="00970DF5" w:rsidRDefault="00970DF5" w:rsidP="00970DF5">
                    <w:pPr>
                      <w:spacing w:after="0"/>
                      <w:jc w:val="center"/>
                      <w:rPr>
                        <w:rFonts w:ascii="Arial Black" w:hAnsi="Arial Black"/>
                        <w:color w:val="000000"/>
                        <w:sz w:val="20"/>
                      </w:rPr>
                    </w:pPr>
                    <w:r w:rsidRPr="00970DF5">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8BA2" w14:textId="77777777" w:rsidR="00B86F12" w:rsidRDefault="00B86F12">
    <w:pPr>
      <w:pStyle w:val="Footer"/>
    </w:pPr>
    <w:r>
      <w:rPr>
        <w:noProof/>
        <w:color w:val="2B579A"/>
        <w:shd w:val="clear" w:color="auto" w:fill="E6E6E6"/>
        <w:lang w:eastAsia="en-AU"/>
      </w:rPr>
      <mc:AlternateContent>
        <mc:Choice Requires="wps">
          <w:drawing>
            <wp:anchor distT="0" distB="0" distL="114300" distR="114300" simplePos="0" relativeHeight="251658244" behindDoc="0" locked="0" layoutInCell="0" allowOverlap="1" wp14:anchorId="7ED76D7C" wp14:editId="29902542">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2A0E2D" w14:textId="77777777" w:rsidR="00B86F12" w:rsidRPr="002C5B7C" w:rsidRDefault="00B86F1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D76D7C" id="_x0000_t202" coordsize="21600,21600" o:spt="202" path="m,l,21600r21600,l21600,xe">
              <v:stroke joinstyle="miter"/>
              <v:path gradientshapeok="t" o:connecttype="rect"/>
            </v:shapetype>
            <v:shape 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DrDRhysQIAAE8FAAAO&#10;AAAAAAAAAAAAAAAAAC4CAABkcnMvZTJvRG9jLnhtbFBLAQItABQABgAIAAAAIQBIDV6a3wAAAAsB&#10;AAAPAAAAAAAAAAAAAAAAAAsFAABkcnMvZG93bnJldi54bWxQSwUGAAAAAAQABADzAAAAFwYAAAAA&#10;" o:allowincell="f" filled="f" stroked="f" strokeweight=".5pt">
              <v:textbox inset=",0,,0">
                <w:txbxContent>
                  <w:p w14:paraId="062A0E2D" w14:textId="77777777" w:rsidR="00B86F12" w:rsidRPr="002C5B7C" w:rsidRDefault="00B86F1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E083E" w14:textId="6B0070CE" w:rsidR="00B86F12" w:rsidRDefault="00501FBE">
    <w:pPr>
      <w:pStyle w:val="Footer"/>
    </w:pPr>
    <w:r>
      <w:rPr>
        <w:noProof/>
      </w:rPr>
      <mc:AlternateContent>
        <mc:Choice Requires="wps">
          <w:drawing>
            <wp:anchor distT="0" distB="0" distL="114300" distR="114300" simplePos="0" relativeHeight="251701248" behindDoc="0" locked="0" layoutInCell="0" allowOverlap="1" wp14:anchorId="0AF472A5" wp14:editId="70989C99">
              <wp:simplePos x="0" y="0"/>
              <wp:positionH relativeFrom="page">
                <wp:align>center</wp:align>
              </wp:positionH>
              <wp:positionV relativeFrom="page">
                <wp:align>bottom</wp:align>
              </wp:positionV>
              <wp:extent cx="7772400" cy="502285"/>
              <wp:effectExtent l="0" t="0" r="0" b="12065"/>
              <wp:wrapNone/>
              <wp:docPr id="10" name="MSIPCMf98349d08439243d93755f81"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AA792A" w14:textId="1795697D" w:rsidR="00501FBE" w:rsidRPr="00970DF5" w:rsidRDefault="00970DF5" w:rsidP="00970DF5">
                          <w:pPr>
                            <w:spacing w:after="0"/>
                            <w:jc w:val="center"/>
                            <w:rPr>
                              <w:rFonts w:ascii="Arial Black" w:hAnsi="Arial Black"/>
                              <w:color w:val="000000"/>
                              <w:sz w:val="20"/>
                            </w:rPr>
                          </w:pPr>
                          <w:r w:rsidRPr="00970D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F472A5" id="_x0000_t202" coordsize="21600,21600" o:spt="202" path="m,l,21600r21600,l21600,xe">
              <v:stroke joinstyle="miter"/>
              <v:path gradientshapeok="t" o:connecttype="rect"/>
            </v:shapetype>
            <v:shape id="MSIPCMf98349d08439243d93755f81" o:spid="_x0000_s1032"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701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BJqN9nrwIAAFcFAAAOAAAAAAAA&#10;AAAAAAAAAC4CAABkcnMvZTJvRG9jLnhtbFBLAQItABQABgAIAAAAIQDYP/032wAAAAUBAAAPAAAA&#10;AAAAAAAAAAAAAAkFAABkcnMvZG93bnJldi54bWxQSwUGAAAAAAQABADzAAAAEQYAAAAA&#10;" o:allowincell="f" filled="f" stroked="f" strokeweight=".5pt">
              <v:textbox inset=",0,,0">
                <w:txbxContent>
                  <w:p w14:paraId="25AA792A" w14:textId="1795697D" w:rsidR="00501FBE" w:rsidRPr="00970DF5" w:rsidRDefault="00970DF5" w:rsidP="00970DF5">
                    <w:pPr>
                      <w:spacing w:after="0"/>
                      <w:jc w:val="center"/>
                      <w:rPr>
                        <w:rFonts w:ascii="Arial Black" w:hAnsi="Arial Black"/>
                        <w:color w:val="000000"/>
                        <w:sz w:val="20"/>
                      </w:rPr>
                    </w:pPr>
                    <w:r w:rsidRPr="00970DF5">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EA3F0" w14:textId="77777777" w:rsidR="008860E9" w:rsidRDefault="008860E9" w:rsidP="00207717">
      <w:pPr>
        <w:spacing w:before="120"/>
      </w:pPr>
      <w:r>
        <w:separator/>
      </w:r>
    </w:p>
  </w:footnote>
  <w:footnote w:type="continuationSeparator" w:id="0">
    <w:p w14:paraId="2D4CEAAE" w14:textId="77777777" w:rsidR="008860E9" w:rsidRDefault="008860E9">
      <w:r>
        <w:continuationSeparator/>
      </w:r>
    </w:p>
    <w:p w14:paraId="7AD3EF45" w14:textId="77777777" w:rsidR="008860E9" w:rsidRDefault="008860E9"/>
  </w:footnote>
  <w:footnote w:type="continuationNotice" w:id="1">
    <w:p w14:paraId="243E14D4" w14:textId="77777777" w:rsidR="008860E9" w:rsidRDefault="008860E9">
      <w:pPr>
        <w:spacing w:after="0" w:line="240" w:lineRule="auto"/>
      </w:pPr>
    </w:p>
  </w:footnote>
  <w:footnote w:id="2">
    <w:p w14:paraId="0A1C9B08" w14:textId="0E504CD3" w:rsidR="00B86F12" w:rsidRDefault="00B86F12">
      <w:pPr>
        <w:pStyle w:val="FootnoteText"/>
      </w:pPr>
      <w:r>
        <w:rPr>
          <w:rStyle w:val="FootnoteReference"/>
        </w:rPr>
        <w:footnoteRef/>
      </w:r>
      <w:r>
        <w:t xml:space="preserve"> </w:t>
      </w:r>
      <w:r w:rsidRPr="00615E51">
        <w:t xml:space="preserve">Northern Health has been treated as a capitated funded health service </w:t>
      </w:r>
      <w:r w:rsidR="003A35ED">
        <w:t>because</w:t>
      </w:r>
      <w:r w:rsidR="003A35ED" w:rsidRPr="00615E51">
        <w:t xml:space="preserve"> </w:t>
      </w:r>
      <w:r w:rsidRPr="00615E51">
        <w:t>it converted WIES to the HealthLinks capitation grant for 2016</w:t>
      </w:r>
      <w:r w:rsidR="00311654">
        <w:t>–</w:t>
      </w:r>
      <w:r w:rsidRPr="00615E51">
        <w:t>17.</w:t>
      </w:r>
    </w:p>
  </w:footnote>
  <w:footnote w:id="3">
    <w:p w14:paraId="63A366F2" w14:textId="460C6A58" w:rsidR="00B86F12" w:rsidRDefault="00B86F12">
      <w:pPr>
        <w:pStyle w:val="FootnoteText"/>
      </w:pPr>
      <w:r>
        <w:rPr>
          <w:rStyle w:val="FootnoteReference"/>
        </w:rPr>
        <w:footnoteRef/>
      </w:r>
      <w:r>
        <w:t xml:space="preserve"> </w:t>
      </w:r>
      <w:r w:rsidRPr="009B369A">
        <w:t xml:space="preserve">Patients with renal disease, diabetes or resident in an aged care facility were not excluded from HealthLinks enrolment. </w:t>
      </w:r>
      <w:r w:rsidRPr="00982F4E">
        <w:t xml:space="preserve">See Appendices </w:t>
      </w:r>
      <w:r w:rsidR="00A34F76">
        <w:t>1</w:t>
      </w:r>
      <w:r w:rsidRPr="00982F4E">
        <w:t xml:space="preserve"> and </w:t>
      </w:r>
      <w:r w:rsidR="00A34F76">
        <w:t>2</w:t>
      </w:r>
      <w:r w:rsidRPr="00982F4E">
        <w:t xml:space="preserve"> for further detail.</w:t>
      </w:r>
    </w:p>
  </w:footnote>
  <w:footnote w:id="4">
    <w:p w14:paraId="53AFBC2F" w14:textId="10154017" w:rsidR="00B86F12" w:rsidRDefault="00B86F12" w:rsidP="00F42072">
      <w:pPr>
        <w:pStyle w:val="FootnoteText"/>
      </w:pPr>
      <w:r>
        <w:rPr>
          <w:rStyle w:val="FootnoteReference"/>
        </w:rPr>
        <w:footnoteRef/>
      </w:r>
      <w:r>
        <w:t xml:space="preserve"> </w:t>
      </w:r>
      <w:r w:rsidRPr="00615E51">
        <w:t xml:space="preserve">Patients with renal disease, diabetes or resident in an aged care facility were not excluded from HealthLinks </w:t>
      </w:r>
      <w:r w:rsidRPr="00EE68E6">
        <w:t xml:space="preserve">enrolment. See Appendices </w:t>
      </w:r>
      <w:r w:rsidR="00EE2911">
        <w:t>1</w:t>
      </w:r>
      <w:r w:rsidRPr="00EE68E6">
        <w:t xml:space="preserve"> and </w:t>
      </w:r>
      <w:r w:rsidR="00EE2911">
        <w:t>2</w:t>
      </w:r>
      <w:r w:rsidRPr="00EE68E6">
        <w:t xml:space="preserve"> for further detail.</w:t>
      </w:r>
    </w:p>
  </w:footnote>
  <w:footnote w:id="5">
    <w:p w14:paraId="2FAF0B21" w14:textId="6931EE9F" w:rsidR="00B86F12" w:rsidRDefault="00B86F12" w:rsidP="00D36093">
      <w:pPr>
        <w:pStyle w:val="FootnoteText"/>
      </w:pPr>
      <w:r w:rsidRPr="009A1096">
        <w:rPr>
          <w:rStyle w:val="FootnoteReference"/>
        </w:rPr>
        <w:footnoteRef/>
      </w:r>
      <w:r>
        <w:t xml:space="preserve"> An unplanned medical admission </w:t>
      </w:r>
      <w:r w:rsidR="00DE6F7E">
        <w:t xml:space="preserve">that </w:t>
      </w:r>
      <w:r>
        <w:t xml:space="preserve">does not meet any of the exclusion criteria or is part of an episode </w:t>
      </w:r>
      <w:r w:rsidR="00DE6F7E">
        <w:t xml:space="preserve">that </w:t>
      </w:r>
      <w:r>
        <w:t>includes a subacute care type.</w:t>
      </w:r>
    </w:p>
  </w:footnote>
  <w:footnote w:id="6">
    <w:p w14:paraId="694ACEA5" w14:textId="77777777" w:rsidR="00B86F12" w:rsidRDefault="00B86F12" w:rsidP="00D36093">
      <w:pPr>
        <w:pStyle w:val="FootnoteText"/>
      </w:pPr>
      <w:r w:rsidRPr="009A1096">
        <w:rPr>
          <w:rStyle w:val="FootnoteReference"/>
        </w:rPr>
        <w:footnoteRef/>
      </w:r>
      <w:r>
        <w:t xml:space="preserve"> One or more contiguous separations within a health service are grouped into episodes. Contiguous separations are when the:</w:t>
      </w:r>
    </w:p>
    <w:p w14:paraId="75E69217" w14:textId="3B9C458B" w:rsidR="00B86F12" w:rsidRDefault="00DE6F7E" w:rsidP="00D36093">
      <w:pPr>
        <w:pStyle w:val="FootnoteText"/>
        <w:numPr>
          <w:ilvl w:val="0"/>
          <w:numId w:val="16"/>
        </w:numPr>
        <w:spacing w:after="120" w:line="180" w:lineRule="atLeast"/>
      </w:pPr>
      <w:r>
        <w:t>a</w:t>
      </w:r>
      <w:r w:rsidR="00B86F12">
        <w:t>dmission date of the second separation is less than or equal to 12 hours of the discharge date of the first separation, or</w:t>
      </w:r>
    </w:p>
    <w:p w14:paraId="297F69C1" w14:textId="7524C208" w:rsidR="00B86F12" w:rsidRDefault="00DE6F7E" w:rsidP="00D36093">
      <w:pPr>
        <w:pStyle w:val="FootnoteText"/>
        <w:numPr>
          <w:ilvl w:val="0"/>
          <w:numId w:val="16"/>
        </w:numPr>
        <w:spacing w:after="120" w:line="180" w:lineRule="atLeast"/>
      </w:pPr>
      <w:r>
        <w:t>a</w:t>
      </w:r>
      <w:r w:rsidR="00B86F12">
        <w:t>dmission date of the second separation is greater than 12 hours and less than or equal to 24 hours of the discharge date of the first separation, and the separation mode of the first separation or the admission source of the second separation contain either transfer or statistical separation codes.</w:t>
      </w:r>
    </w:p>
  </w:footnote>
  <w:footnote w:id="7">
    <w:p w14:paraId="1808CC16" w14:textId="1E349343" w:rsidR="00B86F12" w:rsidRPr="00D8129B" w:rsidRDefault="00B86F12" w:rsidP="00D36093">
      <w:pPr>
        <w:pStyle w:val="FootnoteText"/>
      </w:pPr>
      <w:r w:rsidRPr="009A1096">
        <w:rPr>
          <w:rStyle w:val="FootnoteReference"/>
        </w:rPr>
        <w:footnoteRef/>
      </w:r>
      <w:r>
        <w:t xml:space="preserve"> </w:t>
      </w:r>
      <w:r w:rsidRPr="00D8129B">
        <w:t xml:space="preserve">See </w:t>
      </w:r>
      <w:r w:rsidRPr="003B6A36">
        <w:t xml:space="preserve">Appendix </w:t>
      </w:r>
      <w:r w:rsidR="00213810">
        <w:t>2</w:t>
      </w:r>
      <w:r w:rsidRPr="003B6A36">
        <w:t>.</w:t>
      </w:r>
    </w:p>
  </w:footnote>
  <w:footnote w:id="8">
    <w:p w14:paraId="248A1999" w14:textId="6202299C" w:rsidR="00B86F12" w:rsidRDefault="00B86F12" w:rsidP="00D36093">
      <w:pPr>
        <w:pStyle w:val="FootnoteText"/>
      </w:pPr>
      <w:r w:rsidRPr="009A1096">
        <w:rPr>
          <w:rStyle w:val="FootnoteReference"/>
        </w:rPr>
        <w:footnoteRef/>
      </w:r>
      <w:r w:rsidRPr="00D8129B">
        <w:t xml:space="preserve"> Based on the SQL algorithm the current unplanned medical episode is included in the scoring algorithm. Hence, the total score of 11+. This differs from the original SAS</w:t>
      </w:r>
      <w:r w:rsidR="007574E5">
        <w:t>-</w:t>
      </w:r>
      <w:r w:rsidRPr="00D8129B">
        <w:t>based algorithm</w:t>
      </w:r>
      <w:r w:rsidR="00DE6F7E">
        <w:t>,</w:t>
      </w:r>
      <w:r w:rsidRPr="00D8129B">
        <w:t xml:space="preserve"> which did not score the current episode.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8FB6" w14:textId="77777777" w:rsidR="00970DF5" w:rsidRDefault="00970D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7F97" w14:textId="77777777" w:rsidR="00970DF5" w:rsidRDefault="00970D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C27B" w14:textId="77777777" w:rsidR="00970DF5" w:rsidRDefault="00970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E67A" w14:textId="77777777" w:rsidR="00970DF5" w:rsidRPr="00454A7D" w:rsidRDefault="00970DF5"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B0A7" w14:textId="77777777" w:rsidR="00970DF5" w:rsidRPr="0051568D" w:rsidRDefault="00970DF5" w:rsidP="0017674D">
    <w:pPr>
      <w:pStyle w:val="Header"/>
    </w:pPr>
    <w:r>
      <w:t>HealthLinks: Chronic Care evaluation: summary report</w:t>
    </w:r>
    <w:r>
      <w:ptab w:relativeTo="margin" w:alignment="right" w:leader="none"/>
    </w:r>
    <w:r w:rsidRPr="00DE6C85">
      <w:rPr>
        <w:bCs/>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382C" w14:textId="77777777" w:rsidR="00970DF5" w:rsidRDefault="00970D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B715" w14:textId="4DFB10F8" w:rsidR="00B86F12" w:rsidRPr="00454A7D" w:rsidRDefault="00B86F12" w:rsidP="00454A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80A2" w14:textId="33C6DB5A" w:rsidR="00B86F12" w:rsidRPr="0051568D" w:rsidRDefault="00B86F12" w:rsidP="0017674D">
    <w:pPr>
      <w:pStyle w:val="Header"/>
    </w:pPr>
    <w:r>
      <w:t xml:space="preserve">HealthLinks: Chronic Care </w:t>
    </w:r>
    <w:r w:rsidR="00F945F2">
      <w:t>e</w:t>
    </w:r>
    <w:r>
      <w:t>valuation</w:t>
    </w:r>
    <w:r w:rsidR="00E24D16">
      <w:t xml:space="preserve">: </w:t>
    </w:r>
    <w:r w:rsidR="00FA63BC">
      <w:t>summary</w:t>
    </w:r>
    <w:r w:rsidR="00E24D16">
      <w:t xml:space="preserve"> report</w:t>
    </w:r>
    <w:r>
      <w:ptab w:relativeTo="margin" w:alignment="right" w:leader="none"/>
    </w:r>
    <w:r w:rsidRPr="00DE6C85">
      <w:rPr>
        <w:b w:val="0"/>
        <w:color w:val="2B579A"/>
        <w:shd w:val="clear" w:color="auto" w:fill="E6E6E6"/>
      </w:rPr>
      <w:fldChar w:fldCharType="begin"/>
    </w:r>
    <w:r w:rsidRPr="00DE6C85">
      <w:rPr>
        <w:bCs/>
      </w:rPr>
      <w:instrText xml:space="preserve"> PAGE </w:instrText>
    </w:r>
    <w:r w:rsidRPr="00DE6C85">
      <w:rPr>
        <w:b w:val="0"/>
        <w:color w:val="2B579A"/>
        <w:shd w:val="clear" w:color="auto" w:fill="E6E6E6"/>
      </w:rPr>
      <w:fldChar w:fldCharType="separate"/>
    </w:r>
    <w:r w:rsidRPr="00DE6C85">
      <w:rPr>
        <w:bCs/>
      </w:rPr>
      <w:t>2</w:t>
    </w:r>
    <w:r w:rsidRPr="00DE6C85">
      <w:rPr>
        <w:b w:val="0"/>
        <w:color w:val="2B579A"/>
        <w:shd w:val="clear" w:color="auto" w:fill="E6E6E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DB5E" w14:textId="1CA701C1" w:rsidR="005674F2" w:rsidRDefault="00567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82241F8"/>
    <w:multiLevelType w:val="hybridMultilevel"/>
    <w:tmpl w:val="FE1E4C54"/>
    <w:lvl w:ilvl="0" w:tplc="BC4E9B7A">
      <w:start w:val="1"/>
      <w:numFmt w:val="bullet"/>
      <w:lvlText w:val="•"/>
      <w:lvlJc w:val="left"/>
      <w:pPr>
        <w:tabs>
          <w:tab w:val="num" w:pos="720"/>
        </w:tabs>
        <w:ind w:left="720" w:hanging="360"/>
      </w:pPr>
      <w:rPr>
        <w:rFonts w:ascii="Times New Roman" w:hAnsi="Times New Roman" w:hint="default"/>
      </w:rPr>
    </w:lvl>
    <w:lvl w:ilvl="1" w:tplc="24BA77AC" w:tentative="1">
      <w:start w:val="1"/>
      <w:numFmt w:val="bullet"/>
      <w:lvlText w:val="•"/>
      <w:lvlJc w:val="left"/>
      <w:pPr>
        <w:tabs>
          <w:tab w:val="num" w:pos="1440"/>
        </w:tabs>
        <w:ind w:left="1440" w:hanging="360"/>
      </w:pPr>
      <w:rPr>
        <w:rFonts w:ascii="Times New Roman" w:hAnsi="Times New Roman" w:hint="default"/>
      </w:rPr>
    </w:lvl>
    <w:lvl w:ilvl="2" w:tplc="9FF4DA80" w:tentative="1">
      <w:start w:val="1"/>
      <w:numFmt w:val="bullet"/>
      <w:lvlText w:val="•"/>
      <w:lvlJc w:val="left"/>
      <w:pPr>
        <w:tabs>
          <w:tab w:val="num" w:pos="2160"/>
        </w:tabs>
        <w:ind w:left="2160" w:hanging="360"/>
      </w:pPr>
      <w:rPr>
        <w:rFonts w:ascii="Times New Roman" w:hAnsi="Times New Roman" w:hint="default"/>
      </w:rPr>
    </w:lvl>
    <w:lvl w:ilvl="3" w:tplc="07BC06A8" w:tentative="1">
      <w:start w:val="1"/>
      <w:numFmt w:val="bullet"/>
      <w:lvlText w:val="•"/>
      <w:lvlJc w:val="left"/>
      <w:pPr>
        <w:tabs>
          <w:tab w:val="num" w:pos="2880"/>
        </w:tabs>
        <w:ind w:left="2880" w:hanging="360"/>
      </w:pPr>
      <w:rPr>
        <w:rFonts w:ascii="Times New Roman" w:hAnsi="Times New Roman" w:hint="default"/>
      </w:rPr>
    </w:lvl>
    <w:lvl w:ilvl="4" w:tplc="D6B0BFD8" w:tentative="1">
      <w:start w:val="1"/>
      <w:numFmt w:val="bullet"/>
      <w:lvlText w:val="•"/>
      <w:lvlJc w:val="left"/>
      <w:pPr>
        <w:tabs>
          <w:tab w:val="num" w:pos="3600"/>
        </w:tabs>
        <w:ind w:left="3600" w:hanging="360"/>
      </w:pPr>
      <w:rPr>
        <w:rFonts w:ascii="Times New Roman" w:hAnsi="Times New Roman" w:hint="default"/>
      </w:rPr>
    </w:lvl>
    <w:lvl w:ilvl="5" w:tplc="332203C0" w:tentative="1">
      <w:start w:val="1"/>
      <w:numFmt w:val="bullet"/>
      <w:lvlText w:val="•"/>
      <w:lvlJc w:val="left"/>
      <w:pPr>
        <w:tabs>
          <w:tab w:val="num" w:pos="4320"/>
        </w:tabs>
        <w:ind w:left="4320" w:hanging="360"/>
      </w:pPr>
      <w:rPr>
        <w:rFonts w:ascii="Times New Roman" w:hAnsi="Times New Roman" w:hint="default"/>
      </w:rPr>
    </w:lvl>
    <w:lvl w:ilvl="6" w:tplc="193A16BA" w:tentative="1">
      <w:start w:val="1"/>
      <w:numFmt w:val="bullet"/>
      <w:lvlText w:val="•"/>
      <w:lvlJc w:val="left"/>
      <w:pPr>
        <w:tabs>
          <w:tab w:val="num" w:pos="5040"/>
        </w:tabs>
        <w:ind w:left="5040" w:hanging="360"/>
      </w:pPr>
      <w:rPr>
        <w:rFonts w:ascii="Times New Roman" w:hAnsi="Times New Roman" w:hint="default"/>
      </w:rPr>
    </w:lvl>
    <w:lvl w:ilvl="7" w:tplc="552251BE" w:tentative="1">
      <w:start w:val="1"/>
      <w:numFmt w:val="bullet"/>
      <w:lvlText w:val="•"/>
      <w:lvlJc w:val="left"/>
      <w:pPr>
        <w:tabs>
          <w:tab w:val="num" w:pos="5760"/>
        </w:tabs>
        <w:ind w:left="5760" w:hanging="360"/>
      </w:pPr>
      <w:rPr>
        <w:rFonts w:ascii="Times New Roman" w:hAnsi="Times New Roman" w:hint="default"/>
      </w:rPr>
    </w:lvl>
    <w:lvl w:ilvl="8" w:tplc="6840D56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7C08E4"/>
    <w:multiLevelType w:val="hybridMultilevel"/>
    <w:tmpl w:val="669831BC"/>
    <w:lvl w:ilvl="0" w:tplc="8902B18A">
      <w:start w:val="1"/>
      <w:numFmt w:val="bullet"/>
      <w:lvlText w:val="•"/>
      <w:lvlJc w:val="left"/>
      <w:pPr>
        <w:tabs>
          <w:tab w:val="num" w:pos="720"/>
        </w:tabs>
        <w:ind w:left="720" w:hanging="360"/>
      </w:pPr>
      <w:rPr>
        <w:rFonts w:ascii="Times New Roman" w:hAnsi="Times New Roman" w:hint="default"/>
      </w:rPr>
    </w:lvl>
    <w:lvl w:ilvl="1" w:tplc="8CCABFDC" w:tentative="1">
      <w:start w:val="1"/>
      <w:numFmt w:val="bullet"/>
      <w:lvlText w:val="•"/>
      <w:lvlJc w:val="left"/>
      <w:pPr>
        <w:tabs>
          <w:tab w:val="num" w:pos="1440"/>
        </w:tabs>
        <w:ind w:left="1440" w:hanging="360"/>
      </w:pPr>
      <w:rPr>
        <w:rFonts w:ascii="Times New Roman" w:hAnsi="Times New Roman" w:hint="default"/>
      </w:rPr>
    </w:lvl>
    <w:lvl w:ilvl="2" w:tplc="ED22C6D4" w:tentative="1">
      <w:start w:val="1"/>
      <w:numFmt w:val="bullet"/>
      <w:lvlText w:val="•"/>
      <w:lvlJc w:val="left"/>
      <w:pPr>
        <w:tabs>
          <w:tab w:val="num" w:pos="2160"/>
        </w:tabs>
        <w:ind w:left="2160" w:hanging="360"/>
      </w:pPr>
      <w:rPr>
        <w:rFonts w:ascii="Times New Roman" w:hAnsi="Times New Roman" w:hint="default"/>
      </w:rPr>
    </w:lvl>
    <w:lvl w:ilvl="3" w:tplc="647083BE" w:tentative="1">
      <w:start w:val="1"/>
      <w:numFmt w:val="bullet"/>
      <w:lvlText w:val="•"/>
      <w:lvlJc w:val="left"/>
      <w:pPr>
        <w:tabs>
          <w:tab w:val="num" w:pos="2880"/>
        </w:tabs>
        <w:ind w:left="2880" w:hanging="360"/>
      </w:pPr>
      <w:rPr>
        <w:rFonts w:ascii="Times New Roman" w:hAnsi="Times New Roman" w:hint="default"/>
      </w:rPr>
    </w:lvl>
    <w:lvl w:ilvl="4" w:tplc="8D207866" w:tentative="1">
      <w:start w:val="1"/>
      <w:numFmt w:val="bullet"/>
      <w:lvlText w:val="•"/>
      <w:lvlJc w:val="left"/>
      <w:pPr>
        <w:tabs>
          <w:tab w:val="num" w:pos="3600"/>
        </w:tabs>
        <w:ind w:left="3600" w:hanging="360"/>
      </w:pPr>
      <w:rPr>
        <w:rFonts w:ascii="Times New Roman" w:hAnsi="Times New Roman" w:hint="default"/>
      </w:rPr>
    </w:lvl>
    <w:lvl w:ilvl="5" w:tplc="81063A6E" w:tentative="1">
      <w:start w:val="1"/>
      <w:numFmt w:val="bullet"/>
      <w:lvlText w:val="•"/>
      <w:lvlJc w:val="left"/>
      <w:pPr>
        <w:tabs>
          <w:tab w:val="num" w:pos="4320"/>
        </w:tabs>
        <w:ind w:left="4320" w:hanging="360"/>
      </w:pPr>
      <w:rPr>
        <w:rFonts w:ascii="Times New Roman" w:hAnsi="Times New Roman" w:hint="default"/>
      </w:rPr>
    </w:lvl>
    <w:lvl w:ilvl="6" w:tplc="0BC6F804" w:tentative="1">
      <w:start w:val="1"/>
      <w:numFmt w:val="bullet"/>
      <w:lvlText w:val="•"/>
      <w:lvlJc w:val="left"/>
      <w:pPr>
        <w:tabs>
          <w:tab w:val="num" w:pos="5040"/>
        </w:tabs>
        <w:ind w:left="5040" w:hanging="360"/>
      </w:pPr>
      <w:rPr>
        <w:rFonts w:ascii="Times New Roman" w:hAnsi="Times New Roman" w:hint="default"/>
      </w:rPr>
    </w:lvl>
    <w:lvl w:ilvl="7" w:tplc="68CCD942" w:tentative="1">
      <w:start w:val="1"/>
      <w:numFmt w:val="bullet"/>
      <w:lvlText w:val="•"/>
      <w:lvlJc w:val="left"/>
      <w:pPr>
        <w:tabs>
          <w:tab w:val="num" w:pos="5760"/>
        </w:tabs>
        <w:ind w:left="5760" w:hanging="360"/>
      </w:pPr>
      <w:rPr>
        <w:rFonts w:ascii="Times New Roman" w:hAnsi="Times New Roman" w:hint="default"/>
      </w:rPr>
    </w:lvl>
    <w:lvl w:ilvl="8" w:tplc="41E2D34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ED770C4"/>
    <w:multiLevelType w:val="hybridMultilevel"/>
    <w:tmpl w:val="A7EC8316"/>
    <w:lvl w:ilvl="0" w:tplc="0DD64C4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165EBE"/>
    <w:multiLevelType w:val="hybridMultilevel"/>
    <w:tmpl w:val="C2246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C33649"/>
    <w:multiLevelType w:val="hybridMultilevel"/>
    <w:tmpl w:val="BC3E4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0F4A66"/>
    <w:multiLevelType w:val="hybridMultilevel"/>
    <w:tmpl w:val="D4C4E414"/>
    <w:lvl w:ilvl="0" w:tplc="54BE5074">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B802678"/>
    <w:multiLevelType w:val="hybridMultilevel"/>
    <w:tmpl w:val="FC225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4A25D33"/>
    <w:multiLevelType w:val="hybridMultilevel"/>
    <w:tmpl w:val="0EB8F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761CA0"/>
    <w:multiLevelType w:val="hybridMultilevel"/>
    <w:tmpl w:val="B5040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12"/>
  </w:num>
  <w:num w:numId="4">
    <w:abstractNumId w:val="14"/>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8"/>
  </w:num>
  <w:num w:numId="15">
    <w:abstractNumId w:val="11"/>
  </w:num>
  <w:num w:numId="16">
    <w:abstractNumId w:val="7"/>
  </w:num>
  <w:num w:numId="17">
    <w:abstractNumId w:val="15"/>
  </w:num>
  <w:num w:numId="18">
    <w:abstractNumId w:val="13"/>
  </w:num>
  <w:num w:numId="19">
    <w:abstractNumId w:val="16"/>
  </w:num>
  <w:num w:numId="20">
    <w:abstractNumId w:val="6"/>
  </w:num>
  <w:num w:numId="21">
    <w:abstractNumId w:val="3"/>
  </w:num>
  <w:num w:numId="2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DDB"/>
    <w:rsid w:val="00000719"/>
    <w:rsid w:val="00002D68"/>
    <w:rsid w:val="000033F7"/>
    <w:rsid w:val="00003403"/>
    <w:rsid w:val="00004797"/>
    <w:rsid w:val="00005347"/>
    <w:rsid w:val="00006639"/>
    <w:rsid w:val="00006AEC"/>
    <w:rsid w:val="000072B6"/>
    <w:rsid w:val="0001021B"/>
    <w:rsid w:val="0001188B"/>
    <w:rsid w:val="00011D89"/>
    <w:rsid w:val="000123BD"/>
    <w:rsid w:val="0001243F"/>
    <w:rsid w:val="00013156"/>
    <w:rsid w:val="000154FD"/>
    <w:rsid w:val="00017A84"/>
    <w:rsid w:val="000205ED"/>
    <w:rsid w:val="00020930"/>
    <w:rsid w:val="00020B12"/>
    <w:rsid w:val="00022271"/>
    <w:rsid w:val="000235E8"/>
    <w:rsid w:val="00024485"/>
    <w:rsid w:val="00024B09"/>
    <w:rsid w:val="00024D89"/>
    <w:rsid w:val="00024F71"/>
    <w:rsid w:val="000250B6"/>
    <w:rsid w:val="000254F1"/>
    <w:rsid w:val="00026540"/>
    <w:rsid w:val="000269E7"/>
    <w:rsid w:val="00027561"/>
    <w:rsid w:val="000300FD"/>
    <w:rsid w:val="0003037A"/>
    <w:rsid w:val="0003082E"/>
    <w:rsid w:val="0003097A"/>
    <w:rsid w:val="00030CDD"/>
    <w:rsid w:val="00033986"/>
    <w:rsid w:val="00033D81"/>
    <w:rsid w:val="00033DC9"/>
    <w:rsid w:val="000348BD"/>
    <w:rsid w:val="00037366"/>
    <w:rsid w:val="00041BF0"/>
    <w:rsid w:val="00042B5E"/>
    <w:rsid w:val="00042C8A"/>
    <w:rsid w:val="00044434"/>
    <w:rsid w:val="00045189"/>
    <w:rsid w:val="0004536B"/>
    <w:rsid w:val="00045824"/>
    <w:rsid w:val="00045991"/>
    <w:rsid w:val="00046B68"/>
    <w:rsid w:val="0004734C"/>
    <w:rsid w:val="0004757B"/>
    <w:rsid w:val="00050690"/>
    <w:rsid w:val="00051788"/>
    <w:rsid w:val="00051B50"/>
    <w:rsid w:val="00051F5C"/>
    <w:rsid w:val="000527DD"/>
    <w:rsid w:val="00055A3A"/>
    <w:rsid w:val="00056778"/>
    <w:rsid w:val="000567F2"/>
    <w:rsid w:val="00056EC4"/>
    <w:rsid w:val="000572D3"/>
    <w:rsid w:val="00057545"/>
    <w:rsid w:val="000578B2"/>
    <w:rsid w:val="00060959"/>
    <w:rsid w:val="00060C8F"/>
    <w:rsid w:val="0006298A"/>
    <w:rsid w:val="00064BA5"/>
    <w:rsid w:val="000654C7"/>
    <w:rsid w:val="000663CD"/>
    <w:rsid w:val="00067757"/>
    <w:rsid w:val="000678E8"/>
    <w:rsid w:val="0007003B"/>
    <w:rsid w:val="0007298A"/>
    <w:rsid w:val="000733FE"/>
    <w:rsid w:val="00074219"/>
    <w:rsid w:val="00074391"/>
    <w:rsid w:val="00074ED5"/>
    <w:rsid w:val="00074EDD"/>
    <w:rsid w:val="0007737D"/>
    <w:rsid w:val="00081D06"/>
    <w:rsid w:val="0008204A"/>
    <w:rsid w:val="00082F19"/>
    <w:rsid w:val="00083213"/>
    <w:rsid w:val="000838FD"/>
    <w:rsid w:val="00083A9D"/>
    <w:rsid w:val="00083ADF"/>
    <w:rsid w:val="000841D5"/>
    <w:rsid w:val="00084DF2"/>
    <w:rsid w:val="0008508E"/>
    <w:rsid w:val="00086E5B"/>
    <w:rsid w:val="000877F3"/>
    <w:rsid w:val="00087951"/>
    <w:rsid w:val="000904DD"/>
    <w:rsid w:val="0009113B"/>
    <w:rsid w:val="00091AF8"/>
    <w:rsid w:val="0009229A"/>
    <w:rsid w:val="000927E4"/>
    <w:rsid w:val="00092AE5"/>
    <w:rsid w:val="00093207"/>
    <w:rsid w:val="00093402"/>
    <w:rsid w:val="00094DA3"/>
    <w:rsid w:val="000951E8"/>
    <w:rsid w:val="000959C5"/>
    <w:rsid w:val="00096CD1"/>
    <w:rsid w:val="0009758A"/>
    <w:rsid w:val="000A012C"/>
    <w:rsid w:val="000A0EB9"/>
    <w:rsid w:val="000A17FC"/>
    <w:rsid w:val="000A186C"/>
    <w:rsid w:val="000A1EA4"/>
    <w:rsid w:val="000A2476"/>
    <w:rsid w:val="000A3083"/>
    <w:rsid w:val="000A36EE"/>
    <w:rsid w:val="000A443D"/>
    <w:rsid w:val="000A5C34"/>
    <w:rsid w:val="000A641A"/>
    <w:rsid w:val="000A68F2"/>
    <w:rsid w:val="000B1350"/>
    <w:rsid w:val="000B1995"/>
    <w:rsid w:val="000B3EDB"/>
    <w:rsid w:val="000B41D8"/>
    <w:rsid w:val="000B4F3B"/>
    <w:rsid w:val="000B5381"/>
    <w:rsid w:val="000B543D"/>
    <w:rsid w:val="000B55F9"/>
    <w:rsid w:val="000B5BF7"/>
    <w:rsid w:val="000B676F"/>
    <w:rsid w:val="000B6BC8"/>
    <w:rsid w:val="000B6DEE"/>
    <w:rsid w:val="000B7B2F"/>
    <w:rsid w:val="000C00C4"/>
    <w:rsid w:val="000C0303"/>
    <w:rsid w:val="000C12C3"/>
    <w:rsid w:val="000C27B5"/>
    <w:rsid w:val="000C2833"/>
    <w:rsid w:val="000C42EA"/>
    <w:rsid w:val="000C4546"/>
    <w:rsid w:val="000C47BF"/>
    <w:rsid w:val="000C5199"/>
    <w:rsid w:val="000C54B7"/>
    <w:rsid w:val="000C6056"/>
    <w:rsid w:val="000C7DA7"/>
    <w:rsid w:val="000D1242"/>
    <w:rsid w:val="000D1EBE"/>
    <w:rsid w:val="000D2ABA"/>
    <w:rsid w:val="000D2D0C"/>
    <w:rsid w:val="000D4AE2"/>
    <w:rsid w:val="000D4CD4"/>
    <w:rsid w:val="000D6F7E"/>
    <w:rsid w:val="000D74BD"/>
    <w:rsid w:val="000D77CE"/>
    <w:rsid w:val="000E0970"/>
    <w:rsid w:val="000E0B1C"/>
    <w:rsid w:val="000E1011"/>
    <w:rsid w:val="000E2E65"/>
    <w:rsid w:val="000E31DA"/>
    <w:rsid w:val="000E37AD"/>
    <w:rsid w:val="000E3B6E"/>
    <w:rsid w:val="000E3CC7"/>
    <w:rsid w:val="000E3D74"/>
    <w:rsid w:val="000E48DD"/>
    <w:rsid w:val="000E4BC4"/>
    <w:rsid w:val="000E55C2"/>
    <w:rsid w:val="000E57FC"/>
    <w:rsid w:val="000E621A"/>
    <w:rsid w:val="000E6BD4"/>
    <w:rsid w:val="000E6CA7"/>
    <w:rsid w:val="000E6D6D"/>
    <w:rsid w:val="000F085D"/>
    <w:rsid w:val="000F147D"/>
    <w:rsid w:val="000F1F1E"/>
    <w:rsid w:val="000F2259"/>
    <w:rsid w:val="000F2DDA"/>
    <w:rsid w:val="000F2EA0"/>
    <w:rsid w:val="000F398F"/>
    <w:rsid w:val="000F460E"/>
    <w:rsid w:val="000F4B24"/>
    <w:rsid w:val="000F5213"/>
    <w:rsid w:val="000F74BC"/>
    <w:rsid w:val="000F7E1E"/>
    <w:rsid w:val="00101001"/>
    <w:rsid w:val="00101997"/>
    <w:rsid w:val="00102535"/>
    <w:rsid w:val="00102BAB"/>
    <w:rsid w:val="00103276"/>
    <w:rsid w:val="0010392D"/>
    <w:rsid w:val="0010447F"/>
    <w:rsid w:val="00104E1D"/>
    <w:rsid w:val="00104FE3"/>
    <w:rsid w:val="00105705"/>
    <w:rsid w:val="00105A1F"/>
    <w:rsid w:val="001064B1"/>
    <w:rsid w:val="0010714F"/>
    <w:rsid w:val="00112091"/>
    <w:rsid w:val="001120C5"/>
    <w:rsid w:val="0011324C"/>
    <w:rsid w:val="00113844"/>
    <w:rsid w:val="001146DA"/>
    <w:rsid w:val="00115071"/>
    <w:rsid w:val="00120BD3"/>
    <w:rsid w:val="0012229B"/>
    <w:rsid w:val="001226F5"/>
    <w:rsid w:val="0012294D"/>
    <w:rsid w:val="00122FEA"/>
    <w:rsid w:val="001232BD"/>
    <w:rsid w:val="001236DC"/>
    <w:rsid w:val="001247F1"/>
    <w:rsid w:val="00124957"/>
    <w:rsid w:val="00124ED5"/>
    <w:rsid w:val="001253BD"/>
    <w:rsid w:val="0012543F"/>
    <w:rsid w:val="00126362"/>
    <w:rsid w:val="001266C7"/>
    <w:rsid w:val="001271EE"/>
    <w:rsid w:val="001271F4"/>
    <w:rsid w:val="001276FA"/>
    <w:rsid w:val="00127B93"/>
    <w:rsid w:val="001303E1"/>
    <w:rsid w:val="0013110E"/>
    <w:rsid w:val="00131743"/>
    <w:rsid w:val="001318DB"/>
    <w:rsid w:val="00131C91"/>
    <w:rsid w:val="001322EE"/>
    <w:rsid w:val="00132B1D"/>
    <w:rsid w:val="001333E1"/>
    <w:rsid w:val="00133EAB"/>
    <w:rsid w:val="00135B67"/>
    <w:rsid w:val="001360F8"/>
    <w:rsid w:val="0013613C"/>
    <w:rsid w:val="0013626E"/>
    <w:rsid w:val="00136BD5"/>
    <w:rsid w:val="00137A37"/>
    <w:rsid w:val="001418A2"/>
    <w:rsid w:val="0014197A"/>
    <w:rsid w:val="00141DFB"/>
    <w:rsid w:val="00143D79"/>
    <w:rsid w:val="001447B3"/>
    <w:rsid w:val="001454EE"/>
    <w:rsid w:val="001464B2"/>
    <w:rsid w:val="00146602"/>
    <w:rsid w:val="00147433"/>
    <w:rsid w:val="001505B7"/>
    <w:rsid w:val="00150953"/>
    <w:rsid w:val="001510D7"/>
    <w:rsid w:val="00151863"/>
    <w:rsid w:val="00152073"/>
    <w:rsid w:val="00152329"/>
    <w:rsid w:val="00152B8A"/>
    <w:rsid w:val="00153D76"/>
    <w:rsid w:val="00154759"/>
    <w:rsid w:val="00154EB3"/>
    <w:rsid w:val="001551A2"/>
    <w:rsid w:val="001552F4"/>
    <w:rsid w:val="00156598"/>
    <w:rsid w:val="00161939"/>
    <w:rsid w:val="00161AA0"/>
    <w:rsid w:val="00161D2E"/>
    <w:rsid w:val="00161F3E"/>
    <w:rsid w:val="00162093"/>
    <w:rsid w:val="00162CA9"/>
    <w:rsid w:val="00164304"/>
    <w:rsid w:val="00164953"/>
    <w:rsid w:val="001651B3"/>
    <w:rsid w:val="00165459"/>
    <w:rsid w:val="00165A57"/>
    <w:rsid w:val="00165A80"/>
    <w:rsid w:val="00165F01"/>
    <w:rsid w:val="001661BB"/>
    <w:rsid w:val="0016690C"/>
    <w:rsid w:val="00166B6C"/>
    <w:rsid w:val="00166F60"/>
    <w:rsid w:val="001701C8"/>
    <w:rsid w:val="001712C2"/>
    <w:rsid w:val="00171E16"/>
    <w:rsid w:val="00171E48"/>
    <w:rsid w:val="0017243E"/>
    <w:rsid w:val="00172BAF"/>
    <w:rsid w:val="00173761"/>
    <w:rsid w:val="00174C81"/>
    <w:rsid w:val="001760E8"/>
    <w:rsid w:val="0017674D"/>
    <w:rsid w:val="001771DD"/>
    <w:rsid w:val="00177995"/>
    <w:rsid w:val="00177A8C"/>
    <w:rsid w:val="00180159"/>
    <w:rsid w:val="00182425"/>
    <w:rsid w:val="0018244E"/>
    <w:rsid w:val="0018252B"/>
    <w:rsid w:val="001842C7"/>
    <w:rsid w:val="00185F78"/>
    <w:rsid w:val="00186B33"/>
    <w:rsid w:val="00186C88"/>
    <w:rsid w:val="00186D54"/>
    <w:rsid w:val="00187AD8"/>
    <w:rsid w:val="001910AA"/>
    <w:rsid w:val="001929DA"/>
    <w:rsid w:val="00192F9D"/>
    <w:rsid w:val="00194BC9"/>
    <w:rsid w:val="001954FA"/>
    <w:rsid w:val="0019573E"/>
    <w:rsid w:val="00196EB8"/>
    <w:rsid w:val="00196EFB"/>
    <w:rsid w:val="001979FF"/>
    <w:rsid w:val="00197B17"/>
    <w:rsid w:val="001A0999"/>
    <w:rsid w:val="001A1012"/>
    <w:rsid w:val="001A193D"/>
    <w:rsid w:val="001A1950"/>
    <w:rsid w:val="001A1984"/>
    <w:rsid w:val="001A1C54"/>
    <w:rsid w:val="001A2D9F"/>
    <w:rsid w:val="001A34E1"/>
    <w:rsid w:val="001A3ACE"/>
    <w:rsid w:val="001A459F"/>
    <w:rsid w:val="001A47B4"/>
    <w:rsid w:val="001A6272"/>
    <w:rsid w:val="001A62C1"/>
    <w:rsid w:val="001A649A"/>
    <w:rsid w:val="001A7E81"/>
    <w:rsid w:val="001B058F"/>
    <w:rsid w:val="001B0A60"/>
    <w:rsid w:val="001B1FA3"/>
    <w:rsid w:val="001B1FD7"/>
    <w:rsid w:val="001B2FB4"/>
    <w:rsid w:val="001B49D7"/>
    <w:rsid w:val="001B6B96"/>
    <w:rsid w:val="001B738B"/>
    <w:rsid w:val="001B7638"/>
    <w:rsid w:val="001B77B3"/>
    <w:rsid w:val="001C09DB"/>
    <w:rsid w:val="001C0EB2"/>
    <w:rsid w:val="001C1857"/>
    <w:rsid w:val="001C277E"/>
    <w:rsid w:val="001C2A72"/>
    <w:rsid w:val="001C2F6E"/>
    <w:rsid w:val="001C3194"/>
    <w:rsid w:val="001C31B7"/>
    <w:rsid w:val="001C3F03"/>
    <w:rsid w:val="001C4957"/>
    <w:rsid w:val="001C4F46"/>
    <w:rsid w:val="001C53B1"/>
    <w:rsid w:val="001C5A33"/>
    <w:rsid w:val="001C5ACA"/>
    <w:rsid w:val="001C5D03"/>
    <w:rsid w:val="001C66D6"/>
    <w:rsid w:val="001C67C1"/>
    <w:rsid w:val="001C6E85"/>
    <w:rsid w:val="001C768A"/>
    <w:rsid w:val="001D04D0"/>
    <w:rsid w:val="001D0B75"/>
    <w:rsid w:val="001D0C26"/>
    <w:rsid w:val="001D1373"/>
    <w:rsid w:val="001D1595"/>
    <w:rsid w:val="001D1663"/>
    <w:rsid w:val="001D1C9A"/>
    <w:rsid w:val="001D2EC4"/>
    <w:rsid w:val="001D385F"/>
    <w:rsid w:val="001D39A5"/>
    <w:rsid w:val="001D3C09"/>
    <w:rsid w:val="001D44E8"/>
    <w:rsid w:val="001D47AE"/>
    <w:rsid w:val="001D5968"/>
    <w:rsid w:val="001D60EC"/>
    <w:rsid w:val="001D61ED"/>
    <w:rsid w:val="001D644F"/>
    <w:rsid w:val="001D686C"/>
    <w:rsid w:val="001D6F59"/>
    <w:rsid w:val="001E44DF"/>
    <w:rsid w:val="001E48D3"/>
    <w:rsid w:val="001E49CD"/>
    <w:rsid w:val="001E68A5"/>
    <w:rsid w:val="001E68F0"/>
    <w:rsid w:val="001E6BB0"/>
    <w:rsid w:val="001E7230"/>
    <w:rsid w:val="001E7282"/>
    <w:rsid w:val="001E7453"/>
    <w:rsid w:val="001E7676"/>
    <w:rsid w:val="001E7E9A"/>
    <w:rsid w:val="001F1ABE"/>
    <w:rsid w:val="001F1D79"/>
    <w:rsid w:val="001F24EF"/>
    <w:rsid w:val="001F3826"/>
    <w:rsid w:val="001F38DD"/>
    <w:rsid w:val="001F3BFC"/>
    <w:rsid w:val="001F3DE7"/>
    <w:rsid w:val="001F4570"/>
    <w:rsid w:val="001F46A5"/>
    <w:rsid w:val="001F4705"/>
    <w:rsid w:val="001F66D2"/>
    <w:rsid w:val="001F6E46"/>
    <w:rsid w:val="001F7C91"/>
    <w:rsid w:val="002005FA"/>
    <w:rsid w:val="00200C64"/>
    <w:rsid w:val="00201443"/>
    <w:rsid w:val="002015DF"/>
    <w:rsid w:val="00201D61"/>
    <w:rsid w:val="00202EB8"/>
    <w:rsid w:val="002033B7"/>
    <w:rsid w:val="002034F4"/>
    <w:rsid w:val="00203A62"/>
    <w:rsid w:val="00203D61"/>
    <w:rsid w:val="002045EA"/>
    <w:rsid w:val="0020517F"/>
    <w:rsid w:val="00206463"/>
    <w:rsid w:val="00206EEA"/>
    <w:rsid w:val="00206F2F"/>
    <w:rsid w:val="00207717"/>
    <w:rsid w:val="0021053D"/>
    <w:rsid w:val="00210849"/>
    <w:rsid w:val="0021088E"/>
    <w:rsid w:val="00210A92"/>
    <w:rsid w:val="002111A3"/>
    <w:rsid w:val="00212B95"/>
    <w:rsid w:val="00213810"/>
    <w:rsid w:val="002140A3"/>
    <w:rsid w:val="00215BF5"/>
    <w:rsid w:val="00215CC8"/>
    <w:rsid w:val="00216C03"/>
    <w:rsid w:val="00220A1A"/>
    <w:rsid w:val="00220C04"/>
    <w:rsid w:val="00220ED4"/>
    <w:rsid w:val="002213BF"/>
    <w:rsid w:val="002222CE"/>
    <w:rsid w:val="0022278D"/>
    <w:rsid w:val="002234C9"/>
    <w:rsid w:val="0022467F"/>
    <w:rsid w:val="00224E91"/>
    <w:rsid w:val="00225141"/>
    <w:rsid w:val="0022607F"/>
    <w:rsid w:val="0022701F"/>
    <w:rsid w:val="00227515"/>
    <w:rsid w:val="00227C66"/>
    <w:rsid w:val="00227C68"/>
    <w:rsid w:val="0023043F"/>
    <w:rsid w:val="002307A2"/>
    <w:rsid w:val="00230D23"/>
    <w:rsid w:val="00231EC7"/>
    <w:rsid w:val="002333F5"/>
    <w:rsid w:val="00233724"/>
    <w:rsid w:val="00234C60"/>
    <w:rsid w:val="00234D5E"/>
    <w:rsid w:val="0023530D"/>
    <w:rsid w:val="00236570"/>
    <w:rsid w:val="002365B4"/>
    <w:rsid w:val="002409F2"/>
    <w:rsid w:val="00240EF8"/>
    <w:rsid w:val="0024176F"/>
    <w:rsid w:val="00242EA4"/>
    <w:rsid w:val="002431E5"/>
    <w:rsid w:val="002432E1"/>
    <w:rsid w:val="00244828"/>
    <w:rsid w:val="00246001"/>
    <w:rsid w:val="00246207"/>
    <w:rsid w:val="00246C5E"/>
    <w:rsid w:val="00247A67"/>
    <w:rsid w:val="00247B8F"/>
    <w:rsid w:val="00247D84"/>
    <w:rsid w:val="00250960"/>
    <w:rsid w:val="00251343"/>
    <w:rsid w:val="00251CCB"/>
    <w:rsid w:val="00252CC6"/>
    <w:rsid w:val="00252E98"/>
    <w:rsid w:val="00253207"/>
    <w:rsid w:val="002536A4"/>
    <w:rsid w:val="00253D74"/>
    <w:rsid w:val="00253DF7"/>
    <w:rsid w:val="00254F58"/>
    <w:rsid w:val="002553F6"/>
    <w:rsid w:val="00255AD8"/>
    <w:rsid w:val="00257CFA"/>
    <w:rsid w:val="00261759"/>
    <w:rsid w:val="002620BC"/>
    <w:rsid w:val="00262802"/>
    <w:rsid w:val="00263A90"/>
    <w:rsid w:val="0026408B"/>
    <w:rsid w:val="0026578E"/>
    <w:rsid w:val="0026706D"/>
    <w:rsid w:val="0026763B"/>
    <w:rsid w:val="00267C3E"/>
    <w:rsid w:val="002709BB"/>
    <w:rsid w:val="0027131C"/>
    <w:rsid w:val="00273B90"/>
    <w:rsid w:val="00273BAC"/>
    <w:rsid w:val="002763B3"/>
    <w:rsid w:val="002802E3"/>
    <w:rsid w:val="0028113A"/>
    <w:rsid w:val="00281632"/>
    <w:rsid w:val="0028213D"/>
    <w:rsid w:val="00284672"/>
    <w:rsid w:val="0028491C"/>
    <w:rsid w:val="002850AB"/>
    <w:rsid w:val="002856F3"/>
    <w:rsid w:val="00285769"/>
    <w:rsid w:val="002862F1"/>
    <w:rsid w:val="00290C56"/>
    <w:rsid w:val="00291366"/>
    <w:rsid w:val="00291373"/>
    <w:rsid w:val="00291B46"/>
    <w:rsid w:val="002928F3"/>
    <w:rsid w:val="00292F69"/>
    <w:rsid w:val="002944D3"/>
    <w:rsid w:val="00294D32"/>
    <w:rsid w:val="00295103"/>
    <w:rsid w:val="0029597D"/>
    <w:rsid w:val="002962C3"/>
    <w:rsid w:val="00296BFE"/>
    <w:rsid w:val="00296EFD"/>
    <w:rsid w:val="002971B4"/>
    <w:rsid w:val="0029729B"/>
    <w:rsid w:val="0029752B"/>
    <w:rsid w:val="002A0A9C"/>
    <w:rsid w:val="002A17D7"/>
    <w:rsid w:val="002A1F48"/>
    <w:rsid w:val="002A27F7"/>
    <w:rsid w:val="002A335E"/>
    <w:rsid w:val="002A3E8B"/>
    <w:rsid w:val="002A4269"/>
    <w:rsid w:val="002A45D9"/>
    <w:rsid w:val="002A483C"/>
    <w:rsid w:val="002A5380"/>
    <w:rsid w:val="002A5B30"/>
    <w:rsid w:val="002A5CA4"/>
    <w:rsid w:val="002A5EA5"/>
    <w:rsid w:val="002A6670"/>
    <w:rsid w:val="002A68F9"/>
    <w:rsid w:val="002B0C7C"/>
    <w:rsid w:val="002B1729"/>
    <w:rsid w:val="002B1BE2"/>
    <w:rsid w:val="002B1E14"/>
    <w:rsid w:val="002B3103"/>
    <w:rsid w:val="002B36C7"/>
    <w:rsid w:val="002B467B"/>
    <w:rsid w:val="002B4DD4"/>
    <w:rsid w:val="002B5277"/>
    <w:rsid w:val="002B5375"/>
    <w:rsid w:val="002B548C"/>
    <w:rsid w:val="002B6860"/>
    <w:rsid w:val="002B77C1"/>
    <w:rsid w:val="002C0ED7"/>
    <w:rsid w:val="002C0EFE"/>
    <w:rsid w:val="002C2728"/>
    <w:rsid w:val="002C328E"/>
    <w:rsid w:val="002C586F"/>
    <w:rsid w:val="002C5B7C"/>
    <w:rsid w:val="002C6AB5"/>
    <w:rsid w:val="002D0AB2"/>
    <w:rsid w:val="002D0FDE"/>
    <w:rsid w:val="002D15D1"/>
    <w:rsid w:val="002D1A7D"/>
    <w:rsid w:val="002D1E0D"/>
    <w:rsid w:val="002D26D3"/>
    <w:rsid w:val="002D32E3"/>
    <w:rsid w:val="002D35F6"/>
    <w:rsid w:val="002D3CA2"/>
    <w:rsid w:val="002D5006"/>
    <w:rsid w:val="002D52B2"/>
    <w:rsid w:val="002D61B2"/>
    <w:rsid w:val="002D6876"/>
    <w:rsid w:val="002D77A8"/>
    <w:rsid w:val="002D7C61"/>
    <w:rsid w:val="002D7DC8"/>
    <w:rsid w:val="002E01D0"/>
    <w:rsid w:val="002E020B"/>
    <w:rsid w:val="002E161D"/>
    <w:rsid w:val="002E1756"/>
    <w:rsid w:val="002E1A25"/>
    <w:rsid w:val="002E2197"/>
    <w:rsid w:val="002E28A2"/>
    <w:rsid w:val="002E3100"/>
    <w:rsid w:val="002E3ABC"/>
    <w:rsid w:val="002E47C4"/>
    <w:rsid w:val="002E4A42"/>
    <w:rsid w:val="002E4E98"/>
    <w:rsid w:val="002E57B5"/>
    <w:rsid w:val="002E5994"/>
    <w:rsid w:val="002E5F77"/>
    <w:rsid w:val="002E66DC"/>
    <w:rsid w:val="002E6851"/>
    <w:rsid w:val="002E6C95"/>
    <w:rsid w:val="002E7C36"/>
    <w:rsid w:val="002E7EF4"/>
    <w:rsid w:val="002F02C4"/>
    <w:rsid w:val="002F127F"/>
    <w:rsid w:val="002F163E"/>
    <w:rsid w:val="002F1827"/>
    <w:rsid w:val="002F284B"/>
    <w:rsid w:val="002F2B9F"/>
    <w:rsid w:val="002F3532"/>
    <w:rsid w:val="002F3D32"/>
    <w:rsid w:val="002F45CA"/>
    <w:rsid w:val="002F5811"/>
    <w:rsid w:val="002F5F31"/>
    <w:rsid w:val="002F5F46"/>
    <w:rsid w:val="002F6128"/>
    <w:rsid w:val="002F635D"/>
    <w:rsid w:val="002F672B"/>
    <w:rsid w:val="002F71FE"/>
    <w:rsid w:val="002F72AC"/>
    <w:rsid w:val="002F75F6"/>
    <w:rsid w:val="002F7DC4"/>
    <w:rsid w:val="003001BA"/>
    <w:rsid w:val="00300377"/>
    <w:rsid w:val="003019FD"/>
    <w:rsid w:val="00302216"/>
    <w:rsid w:val="003025C2"/>
    <w:rsid w:val="003026CE"/>
    <w:rsid w:val="00303E53"/>
    <w:rsid w:val="00304849"/>
    <w:rsid w:val="00304D00"/>
    <w:rsid w:val="00304F49"/>
    <w:rsid w:val="00305B3A"/>
    <w:rsid w:val="00305CC1"/>
    <w:rsid w:val="003065F6"/>
    <w:rsid w:val="00306E5F"/>
    <w:rsid w:val="00307E14"/>
    <w:rsid w:val="00311654"/>
    <w:rsid w:val="003125CD"/>
    <w:rsid w:val="0031267A"/>
    <w:rsid w:val="00313536"/>
    <w:rsid w:val="00313B94"/>
    <w:rsid w:val="00314054"/>
    <w:rsid w:val="00314D97"/>
    <w:rsid w:val="003159E6"/>
    <w:rsid w:val="00316F27"/>
    <w:rsid w:val="003175A7"/>
    <w:rsid w:val="0032126A"/>
    <w:rsid w:val="003213FF"/>
    <w:rsid w:val="003214F1"/>
    <w:rsid w:val="00322657"/>
    <w:rsid w:val="00322E4B"/>
    <w:rsid w:val="00323371"/>
    <w:rsid w:val="003235DA"/>
    <w:rsid w:val="003248DA"/>
    <w:rsid w:val="00324DC6"/>
    <w:rsid w:val="00327870"/>
    <w:rsid w:val="00327BC7"/>
    <w:rsid w:val="00327F11"/>
    <w:rsid w:val="003302D7"/>
    <w:rsid w:val="00330A08"/>
    <w:rsid w:val="00331830"/>
    <w:rsid w:val="0033229A"/>
    <w:rsid w:val="0033259D"/>
    <w:rsid w:val="003333D2"/>
    <w:rsid w:val="00334665"/>
    <w:rsid w:val="00334686"/>
    <w:rsid w:val="00334A1C"/>
    <w:rsid w:val="003350EB"/>
    <w:rsid w:val="00335582"/>
    <w:rsid w:val="00336B3B"/>
    <w:rsid w:val="00337339"/>
    <w:rsid w:val="00340345"/>
    <w:rsid w:val="003406C6"/>
    <w:rsid w:val="003418CC"/>
    <w:rsid w:val="00342945"/>
    <w:rsid w:val="003434EE"/>
    <w:rsid w:val="00343AF1"/>
    <w:rsid w:val="003459BD"/>
    <w:rsid w:val="003469FF"/>
    <w:rsid w:val="003505CE"/>
    <w:rsid w:val="00350BEA"/>
    <w:rsid w:val="00350D38"/>
    <w:rsid w:val="00351B36"/>
    <w:rsid w:val="00351D62"/>
    <w:rsid w:val="00352ED7"/>
    <w:rsid w:val="00353B7F"/>
    <w:rsid w:val="00353C69"/>
    <w:rsid w:val="003548D3"/>
    <w:rsid w:val="00356923"/>
    <w:rsid w:val="00356BF8"/>
    <w:rsid w:val="003571FC"/>
    <w:rsid w:val="00357B4E"/>
    <w:rsid w:val="0036094A"/>
    <w:rsid w:val="00362EC3"/>
    <w:rsid w:val="003639AE"/>
    <w:rsid w:val="0036470E"/>
    <w:rsid w:val="00365E5F"/>
    <w:rsid w:val="00365FA8"/>
    <w:rsid w:val="0036734E"/>
    <w:rsid w:val="003709FC"/>
    <w:rsid w:val="00370CFB"/>
    <w:rsid w:val="00371072"/>
    <w:rsid w:val="003710E0"/>
    <w:rsid w:val="003716FD"/>
    <w:rsid w:val="0037204B"/>
    <w:rsid w:val="00372181"/>
    <w:rsid w:val="00373ED0"/>
    <w:rsid w:val="003742EA"/>
    <w:rsid w:val="003744CF"/>
    <w:rsid w:val="00374717"/>
    <w:rsid w:val="00374AC9"/>
    <w:rsid w:val="0037676C"/>
    <w:rsid w:val="00376AF5"/>
    <w:rsid w:val="00376EE8"/>
    <w:rsid w:val="003772A8"/>
    <w:rsid w:val="00377387"/>
    <w:rsid w:val="0038005B"/>
    <w:rsid w:val="00381000"/>
    <w:rsid w:val="00381043"/>
    <w:rsid w:val="00381507"/>
    <w:rsid w:val="003829E5"/>
    <w:rsid w:val="003834CE"/>
    <w:rsid w:val="00384553"/>
    <w:rsid w:val="00386109"/>
    <w:rsid w:val="00386944"/>
    <w:rsid w:val="003877E0"/>
    <w:rsid w:val="003913E7"/>
    <w:rsid w:val="00391806"/>
    <w:rsid w:val="0039226B"/>
    <w:rsid w:val="00393BDC"/>
    <w:rsid w:val="00393F0F"/>
    <w:rsid w:val="00394608"/>
    <w:rsid w:val="00394F98"/>
    <w:rsid w:val="003956CC"/>
    <w:rsid w:val="00395C9A"/>
    <w:rsid w:val="00396F6E"/>
    <w:rsid w:val="003A0853"/>
    <w:rsid w:val="003A0B23"/>
    <w:rsid w:val="003A0DDB"/>
    <w:rsid w:val="003A1DC5"/>
    <w:rsid w:val="003A2A77"/>
    <w:rsid w:val="003A35ED"/>
    <w:rsid w:val="003A479A"/>
    <w:rsid w:val="003A63BD"/>
    <w:rsid w:val="003A6B67"/>
    <w:rsid w:val="003A7E9E"/>
    <w:rsid w:val="003A7FB7"/>
    <w:rsid w:val="003B02FB"/>
    <w:rsid w:val="003B13B6"/>
    <w:rsid w:val="003B14C3"/>
    <w:rsid w:val="003B14F4"/>
    <w:rsid w:val="003B15E6"/>
    <w:rsid w:val="003B1690"/>
    <w:rsid w:val="003B22EF"/>
    <w:rsid w:val="003B39C8"/>
    <w:rsid w:val="003B408A"/>
    <w:rsid w:val="003B4C60"/>
    <w:rsid w:val="003B55E8"/>
    <w:rsid w:val="003B65C8"/>
    <w:rsid w:val="003C08A2"/>
    <w:rsid w:val="003C176D"/>
    <w:rsid w:val="003C2045"/>
    <w:rsid w:val="003C2FF8"/>
    <w:rsid w:val="003C3E6E"/>
    <w:rsid w:val="003C407A"/>
    <w:rsid w:val="003C43A1"/>
    <w:rsid w:val="003C4FC0"/>
    <w:rsid w:val="003C54F6"/>
    <w:rsid w:val="003C55F4"/>
    <w:rsid w:val="003C5A02"/>
    <w:rsid w:val="003C7897"/>
    <w:rsid w:val="003C7A3F"/>
    <w:rsid w:val="003D12FC"/>
    <w:rsid w:val="003D14CA"/>
    <w:rsid w:val="003D1B11"/>
    <w:rsid w:val="003D221B"/>
    <w:rsid w:val="003D2766"/>
    <w:rsid w:val="003D2A74"/>
    <w:rsid w:val="003D3D88"/>
    <w:rsid w:val="003D3E8F"/>
    <w:rsid w:val="003D59F9"/>
    <w:rsid w:val="003D6475"/>
    <w:rsid w:val="003D6EE6"/>
    <w:rsid w:val="003D769C"/>
    <w:rsid w:val="003E375C"/>
    <w:rsid w:val="003E393A"/>
    <w:rsid w:val="003E4086"/>
    <w:rsid w:val="003E536C"/>
    <w:rsid w:val="003E5923"/>
    <w:rsid w:val="003E5D47"/>
    <w:rsid w:val="003E639E"/>
    <w:rsid w:val="003E71E5"/>
    <w:rsid w:val="003F0126"/>
    <w:rsid w:val="003F0445"/>
    <w:rsid w:val="003F0CF0"/>
    <w:rsid w:val="003F14B1"/>
    <w:rsid w:val="003F1709"/>
    <w:rsid w:val="003F1D16"/>
    <w:rsid w:val="003F1DDF"/>
    <w:rsid w:val="003F2B20"/>
    <w:rsid w:val="003F3289"/>
    <w:rsid w:val="003F3C62"/>
    <w:rsid w:val="003F3DC3"/>
    <w:rsid w:val="003F4A3E"/>
    <w:rsid w:val="003F5CB9"/>
    <w:rsid w:val="003F7372"/>
    <w:rsid w:val="00400359"/>
    <w:rsid w:val="00400D27"/>
    <w:rsid w:val="004013C7"/>
    <w:rsid w:val="0040178A"/>
    <w:rsid w:val="00401FCF"/>
    <w:rsid w:val="0040597F"/>
    <w:rsid w:val="00405988"/>
    <w:rsid w:val="00405E97"/>
    <w:rsid w:val="00406285"/>
    <w:rsid w:val="00406A47"/>
    <w:rsid w:val="0040782D"/>
    <w:rsid w:val="004115A2"/>
    <w:rsid w:val="00411E3C"/>
    <w:rsid w:val="00412DD6"/>
    <w:rsid w:val="004144BC"/>
    <w:rsid w:val="004148F9"/>
    <w:rsid w:val="00415AB3"/>
    <w:rsid w:val="00415F4B"/>
    <w:rsid w:val="0042084E"/>
    <w:rsid w:val="00421AC9"/>
    <w:rsid w:val="00421EEF"/>
    <w:rsid w:val="00422AA1"/>
    <w:rsid w:val="0042314E"/>
    <w:rsid w:val="00423CE9"/>
    <w:rsid w:val="00424784"/>
    <w:rsid w:val="00424878"/>
    <w:rsid w:val="00424BA8"/>
    <w:rsid w:val="00424CB3"/>
    <w:rsid w:val="00424D65"/>
    <w:rsid w:val="00426535"/>
    <w:rsid w:val="004276B9"/>
    <w:rsid w:val="00430393"/>
    <w:rsid w:val="00430930"/>
    <w:rsid w:val="00431806"/>
    <w:rsid w:val="00431A70"/>
    <w:rsid w:val="00431F42"/>
    <w:rsid w:val="00435528"/>
    <w:rsid w:val="00435657"/>
    <w:rsid w:val="00436BD9"/>
    <w:rsid w:val="004403A6"/>
    <w:rsid w:val="00440CC4"/>
    <w:rsid w:val="00441F83"/>
    <w:rsid w:val="00442282"/>
    <w:rsid w:val="00442C6C"/>
    <w:rsid w:val="00442CFF"/>
    <w:rsid w:val="00443A8F"/>
    <w:rsid w:val="00443CBE"/>
    <w:rsid w:val="00443E8A"/>
    <w:rsid w:val="004441BC"/>
    <w:rsid w:val="004446EA"/>
    <w:rsid w:val="004461C5"/>
    <w:rsid w:val="004468B4"/>
    <w:rsid w:val="00446D86"/>
    <w:rsid w:val="00450F44"/>
    <w:rsid w:val="004511BB"/>
    <w:rsid w:val="0045175C"/>
    <w:rsid w:val="004518EE"/>
    <w:rsid w:val="00451E82"/>
    <w:rsid w:val="0045230A"/>
    <w:rsid w:val="00452D8A"/>
    <w:rsid w:val="0045374A"/>
    <w:rsid w:val="00454028"/>
    <w:rsid w:val="00454279"/>
    <w:rsid w:val="00454339"/>
    <w:rsid w:val="00454970"/>
    <w:rsid w:val="00454A7D"/>
    <w:rsid w:val="00454AD0"/>
    <w:rsid w:val="00456CE1"/>
    <w:rsid w:val="00457337"/>
    <w:rsid w:val="00460B83"/>
    <w:rsid w:val="004620F2"/>
    <w:rsid w:val="00462A8E"/>
    <w:rsid w:val="00462E3D"/>
    <w:rsid w:val="0046322C"/>
    <w:rsid w:val="00463293"/>
    <w:rsid w:val="004638B9"/>
    <w:rsid w:val="004658B0"/>
    <w:rsid w:val="00466938"/>
    <w:rsid w:val="00466978"/>
    <w:rsid w:val="00466E79"/>
    <w:rsid w:val="00467528"/>
    <w:rsid w:val="00467EAD"/>
    <w:rsid w:val="00470D7D"/>
    <w:rsid w:val="0047101F"/>
    <w:rsid w:val="0047136B"/>
    <w:rsid w:val="00472082"/>
    <w:rsid w:val="0047275F"/>
    <w:rsid w:val="004733D3"/>
    <w:rsid w:val="0047372D"/>
    <w:rsid w:val="00473BA3"/>
    <w:rsid w:val="00473DA0"/>
    <w:rsid w:val="004740BD"/>
    <w:rsid w:val="004743DD"/>
    <w:rsid w:val="00474A1D"/>
    <w:rsid w:val="00474CEA"/>
    <w:rsid w:val="004754D7"/>
    <w:rsid w:val="00476C77"/>
    <w:rsid w:val="00481423"/>
    <w:rsid w:val="00483434"/>
    <w:rsid w:val="004836B6"/>
    <w:rsid w:val="00483968"/>
    <w:rsid w:val="004841BE"/>
    <w:rsid w:val="0048494D"/>
    <w:rsid w:val="00484F86"/>
    <w:rsid w:val="00487D4D"/>
    <w:rsid w:val="00490746"/>
    <w:rsid w:val="00490852"/>
    <w:rsid w:val="00490DCB"/>
    <w:rsid w:val="00491C9C"/>
    <w:rsid w:val="00492F30"/>
    <w:rsid w:val="00494638"/>
    <w:rsid w:val="004946F4"/>
    <w:rsid w:val="0049487E"/>
    <w:rsid w:val="004A0499"/>
    <w:rsid w:val="004A160D"/>
    <w:rsid w:val="004A266A"/>
    <w:rsid w:val="004A2E50"/>
    <w:rsid w:val="004A3E81"/>
    <w:rsid w:val="004A4195"/>
    <w:rsid w:val="004A4749"/>
    <w:rsid w:val="004A4E02"/>
    <w:rsid w:val="004A5A43"/>
    <w:rsid w:val="004A5C62"/>
    <w:rsid w:val="004A5CE5"/>
    <w:rsid w:val="004A707D"/>
    <w:rsid w:val="004B077E"/>
    <w:rsid w:val="004B0974"/>
    <w:rsid w:val="004B1400"/>
    <w:rsid w:val="004B17A9"/>
    <w:rsid w:val="004B4185"/>
    <w:rsid w:val="004B4C91"/>
    <w:rsid w:val="004B604E"/>
    <w:rsid w:val="004B66B2"/>
    <w:rsid w:val="004C01B4"/>
    <w:rsid w:val="004C0254"/>
    <w:rsid w:val="004C272A"/>
    <w:rsid w:val="004C2EC7"/>
    <w:rsid w:val="004C3429"/>
    <w:rsid w:val="004C4D0A"/>
    <w:rsid w:val="004C54EE"/>
    <w:rsid w:val="004C5541"/>
    <w:rsid w:val="004C5BDF"/>
    <w:rsid w:val="004C6EEE"/>
    <w:rsid w:val="004C702B"/>
    <w:rsid w:val="004C711D"/>
    <w:rsid w:val="004C716E"/>
    <w:rsid w:val="004C74CD"/>
    <w:rsid w:val="004C7EB1"/>
    <w:rsid w:val="004D0033"/>
    <w:rsid w:val="004D016B"/>
    <w:rsid w:val="004D0234"/>
    <w:rsid w:val="004D0D41"/>
    <w:rsid w:val="004D1B22"/>
    <w:rsid w:val="004D23CC"/>
    <w:rsid w:val="004D272C"/>
    <w:rsid w:val="004D2E48"/>
    <w:rsid w:val="004D2FCD"/>
    <w:rsid w:val="004D32B1"/>
    <w:rsid w:val="004D36F2"/>
    <w:rsid w:val="004D4259"/>
    <w:rsid w:val="004D58AD"/>
    <w:rsid w:val="004D652C"/>
    <w:rsid w:val="004D6C25"/>
    <w:rsid w:val="004D773D"/>
    <w:rsid w:val="004D7E84"/>
    <w:rsid w:val="004E0247"/>
    <w:rsid w:val="004E1094"/>
    <w:rsid w:val="004E1106"/>
    <w:rsid w:val="004E1120"/>
    <w:rsid w:val="004E138F"/>
    <w:rsid w:val="004E1B1A"/>
    <w:rsid w:val="004E26F4"/>
    <w:rsid w:val="004E330F"/>
    <w:rsid w:val="004E35E7"/>
    <w:rsid w:val="004E37F3"/>
    <w:rsid w:val="004E4649"/>
    <w:rsid w:val="004E48B8"/>
    <w:rsid w:val="004E48C9"/>
    <w:rsid w:val="004E4B41"/>
    <w:rsid w:val="004E55E0"/>
    <w:rsid w:val="004E5795"/>
    <w:rsid w:val="004E5C2B"/>
    <w:rsid w:val="004E610A"/>
    <w:rsid w:val="004E6ED6"/>
    <w:rsid w:val="004F00DD"/>
    <w:rsid w:val="004F0729"/>
    <w:rsid w:val="004F1326"/>
    <w:rsid w:val="004F2133"/>
    <w:rsid w:val="004F22BD"/>
    <w:rsid w:val="004F32D5"/>
    <w:rsid w:val="004F5398"/>
    <w:rsid w:val="004F55F1"/>
    <w:rsid w:val="004F6936"/>
    <w:rsid w:val="004F6EA9"/>
    <w:rsid w:val="004F75D6"/>
    <w:rsid w:val="0050023C"/>
    <w:rsid w:val="00500736"/>
    <w:rsid w:val="00500AB6"/>
    <w:rsid w:val="00501FBE"/>
    <w:rsid w:val="00502258"/>
    <w:rsid w:val="00503DC6"/>
    <w:rsid w:val="00504ADB"/>
    <w:rsid w:val="00504BED"/>
    <w:rsid w:val="00505918"/>
    <w:rsid w:val="00505C12"/>
    <w:rsid w:val="00506C8E"/>
    <w:rsid w:val="00506F5D"/>
    <w:rsid w:val="005073A4"/>
    <w:rsid w:val="005107AC"/>
    <w:rsid w:val="00510C37"/>
    <w:rsid w:val="005126D0"/>
    <w:rsid w:val="00512C03"/>
    <w:rsid w:val="00514667"/>
    <w:rsid w:val="0051568D"/>
    <w:rsid w:val="00515AA2"/>
    <w:rsid w:val="0051620A"/>
    <w:rsid w:val="005166F1"/>
    <w:rsid w:val="00517255"/>
    <w:rsid w:val="00517A16"/>
    <w:rsid w:val="00517FF5"/>
    <w:rsid w:val="005203B8"/>
    <w:rsid w:val="0052148B"/>
    <w:rsid w:val="00521F94"/>
    <w:rsid w:val="00522A5B"/>
    <w:rsid w:val="00523067"/>
    <w:rsid w:val="005233E8"/>
    <w:rsid w:val="005238D3"/>
    <w:rsid w:val="00523A40"/>
    <w:rsid w:val="005257C4"/>
    <w:rsid w:val="005258FF"/>
    <w:rsid w:val="00525D18"/>
    <w:rsid w:val="00525D80"/>
    <w:rsid w:val="00525F39"/>
    <w:rsid w:val="00526A45"/>
    <w:rsid w:val="00526AC7"/>
    <w:rsid w:val="00526C15"/>
    <w:rsid w:val="00527143"/>
    <w:rsid w:val="00527A41"/>
    <w:rsid w:val="00527C61"/>
    <w:rsid w:val="00535BB3"/>
    <w:rsid w:val="0053608E"/>
    <w:rsid w:val="00536499"/>
    <w:rsid w:val="00542A03"/>
    <w:rsid w:val="0054366B"/>
    <w:rsid w:val="00543903"/>
    <w:rsid w:val="00543BCC"/>
    <w:rsid w:val="00543CB7"/>
    <w:rsid w:val="00543F11"/>
    <w:rsid w:val="00544135"/>
    <w:rsid w:val="005444BE"/>
    <w:rsid w:val="0054459A"/>
    <w:rsid w:val="005448F2"/>
    <w:rsid w:val="00544F31"/>
    <w:rsid w:val="00546305"/>
    <w:rsid w:val="00547A95"/>
    <w:rsid w:val="0055044A"/>
    <w:rsid w:val="0055084B"/>
    <w:rsid w:val="00550AC1"/>
    <w:rsid w:val="0055119B"/>
    <w:rsid w:val="005511A0"/>
    <w:rsid w:val="00552814"/>
    <w:rsid w:val="00555FAD"/>
    <w:rsid w:val="00556584"/>
    <w:rsid w:val="00557A45"/>
    <w:rsid w:val="0056021E"/>
    <w:rsid w:val="00561202"/>
    <w:rsid w:val="00562507"/>
    <w:rsid w:val="00562811"/>
    <w:rsid w:val="00562D6F"/>
    <w:rsid w:val="00563BB1"/>
    <w:rsid w:val="00563E59"/>
    <w:rsid w:val="00564B65"/>
    <w:rsid w:val="00565182"/>
    <w:rsid w:val="005674F2"/>
    <w:rsid w:val="00567D94"/>
    <w:rsid w:val="00571217"/>
    <w:rsid w:val="00571AF3"/>
    <w:rsid w:val="00572031"/>
    <w:rsid w:val="00572282"/>
    <w:rsid w:val="00572747"/>
    <w:rsid w:val="0057327A"/>
    <w:rsid w:val="00573CE3"/>
    <w:rsid w:val="00574184"/>
    <w:rsid w:val="00574F3F"/>
    <w:rsid w:val="005766C1"/>
    <w:rsid w:val="00576A97"/>
    <w:rsid w:val="00576BAC"/>
    <w:rsid w:val="00576E84"/>
    <w:rsid w:val="005770D5"/>
    <w:rsid w:val="00577988"/>
    <w:rsid w:val="00580394"/>
    <w:rsid w:val="005809CD"/>
    <w:rsid w:val="00582B8C"/>
    <w:rsid w:val="00583E36"/>
    <w:rsid w:val="00583F1D"/>
    <w:rsid w:val="005848D8"/>
    <w:rsid w:val="00584C60"/>
    <w:rsid w:val="00585057"/>
    <w:rsid w:val="005855D3"/>
    <w:rsid w:val="00585858"/>
    <w:rsid w:val="00586238"/>
    <w:rsid w:val="00586F93"/>
    <w:rsid w:val="00587572"/>
    <w:rsid w:val="0058757E"/>
    <w:rsid w:val="00587EBB"/>
    <w:rsid w:val="00590DC9"/>
    <w:rsid w:val="00594472"/>
    <w:rsid w:val="005944F7"/>
    <w:rsid w:val="005948E0"/>
    <w:rsid w:val="00595009"/>
    <w:rsid w:val="00595556"/>
    <w:rsid w:val="00596144"/>
    <w:rsid w:val="00596A4B"/>
    <w:rsid w:val="00597507"/>
    <w:rsid w:val="005A0627"/>
    <w:rsid w:val="005A07C8"/>
    <w:rsid w:val="005A08AA"/>
    <w:rsid w:val="005A479D"/>
    <w:rsid w:val="005A4BEE"/>
    <w:rsid w:val="005A6267"/>
    <w:rsid w:val="005A6F6B"/>
    <w:rsid w:val="005A7479"/>
    <w:rsid w:val="005A7BFE"/>
    <w:rsid w:val="005B11DC"/>
    <w:rsid w:val="005B1B16"/>
    <w:rsid w:val="005B1C6D"/>
    <w:rsid w:val="005B21B6"/>
    <w:rsid w:val="005B3366"/>
    <w:rsid w:val="005B3819"/>
    <w:rsid w:val="005B3A08"/>
    <w:rsid w:val="005B3AA7"/>
    <w:rsid w:val="005B419B"/>
    <w:rsid w:val="005B69EA"/>
    <w:rsid w:val="005B7A63"/>
    <w:rsid w:val="005C0955"/>
    <w:rsid w:val="005C2AD2"/>
    <w:rsid w:val="005C304B"/>
    <w:rsid w:val="005C49DA"/>
    <w:rsid w:val="005C50F3"/>
    <w:rsid w:val="005C54B5"/>
    <w:rsid w:val="005C5D80"/>
    <w:rsid w:val="005C5D91"/>
    <w:rsid w:val="005C69C4"/>
    <w:rsid w:val="005C757F"/>
    <w:rsid w:val="005C7CAD"/>
    <w:rsid w:val="005C7E61"/>
    <w:rsid w:val="005D0455"/>
    <w:rsid w:val="005D0549"/>
    <w:rsid w:val="005D063B"/>
    <w:rsid w:val="005D07B8"/>
    <w:rsid w:val="005D08D6"/>
    <w:rsid w:val="005D13E7"/>
    <w:rsid w:val="005D2615"/>
    <w:rsid w:val="005D584F"/>
    <w:rsid w:val="005D5E04"/>
    <w:rsid w:val="005D6182"/>
    <w:rsid w:val="005D6597"/>
    <w:rsid w:val="005E14E7"/>
    <w:rsid w:val="005E18CD"/>
    <w:rsid w:val="005E1E69"/>
    <w:rsid w:val="005E256B"/>
    <w:rsid w:val="005E26A3"/>
    <w:rsid w:val="005E2C19"/>
    <w:rsid w:val="005E2E60"/>
    <w:rsid w:val="005E2ECB"/>
    <w:rsid w:val="005E2F32"/>
    <w:rsid w:val="005E3C38"/>
    <w:rsid w:val="005E447E"/>
    <w:rsid w:val="005E4FD1"/>
    <w:rsid w:val="005E534B"/>
    <w:rsid w:val="005E7161"/>
    <w:rsid w:val="005E78DD"/>
    <w:rsid w:val="005F0775"/>
    <w:rsid w:val="005F0AC1"/>
    <w:rsid w:val="005F0CF5"/>
    <w:rsid w:val="005F21EB"/>
    <w:rsid w:val="005F28CA"/>
    <w:rsid w:val="005F424B"/>
    <w:rsid w:val="005F4E0B"/>
    <w:rsid w:val="005F576D"/>
    <w:rsid w:val="005F64CF"/>
    <w:rsid w:val="005F6B66"/>
    <w:rsid w:val="005F7512"/>
    <w:rsid w:val="00600235"/>
    <w:rsid w:val="0060058D"/>
    <w:rsid w:val="006006C7"/>
    <w:rsid w:val="00600AD6"/>
    <w:rsid w:val="006025BE"/>
    <w:rsid w:val="006028B6"/>
    <w:rsid w:val="00602C06"/>
    <w:rsid w:val="006041AD"/>
    <w:rsid w:val="006043D0"/>
    <w:rsid w:val="00605908"/>
    <w:rsid w:val="00606055"/>
    <w:rsid w:val="00607850"/>
    <w:rsid w:val="00607EF7"/>
    <w:rsid w:val="00610D7C"/>
    <w:rsid w:val="00613414"/>
    <w:rsid w:val="0061352C"/>
    <w:rsid w:val="00613E9F"/>
    <w:rsid w:val="006147FE"/>
    <w:rsid w:val="00615630"/>
    <w:rsid w:val="00615AD6"/>
    <w:rsid w:val="00615E51"/>
    <w:rsid w:val="006160F7"/>
    <w:rsid w:val="006179B2"/>
    <w:rsid w:val="00620154"/>
    <w:rsid w:val="0062042C"/>
    <w:rsid w:val="00620B9D"/>
    <w:rsid w:val="0062408D"/>
    <w:rsid w:val="006240CC"/>
    <w:rsid w:val="00624380"/>
    <w:rsid w:val="00624940"/>
    <w:rsid w:val="00625452"/>
    <w:rsid w:val="006254F8"/>
    <w:rsid w:val="006258FE"/>
    <w:rsid w:val="00625944"/>
    <w:rsid w:val="00626512"/>
    <w:rsid w:val="006273FE"/>
    <w:rsid w:val="0062797D"/>
    <w:rsid w:val="00627B0D"/>
    <w:rsid w:val="00627DA7"/>
    <w:rsid w:val="00630DA4"/>
    <w:rsid w:val="006318C0"/>
    <w:rsid w:val="00631CD4"/>
    <w:rsid w:val="00632597"/>
    <w:rsid w:val="0063326B"/>
    <w:rsid w:val="00633EB3"/>
    <w:rsid w:val="00634B1A"/>
    <w:rsid w:val="00634D13"/>
    <w:rsid w:val="00634D5F"/>
    <w:rsid w:val="006358B4"/>
    <w:rsid w:val="00636F0A"/>
    <w:rsid w:val="00641724"/>
    <w:rsid w:val="006419AA"/>
    <w:rsid w:val="006419B1"/>
    <w:rsid w:val="00641AD1"/>
    <w:rsid w:val="00644062"/>
    <w:rsid w:val="00644B1F"/>
    <w:rsid w:val="00644B7E"/>
    <w:rsid w:val="00644FE7"/>
    <w:rsid w:val="006454E6"/>
    <w:rsid w:val="00645C69"/>
    <w:rsid w:val="00646235"/>
    <w:rsid w:val="0064643A"/>
    <w:rsid w:val="00646A68"/>
    <w:rsid w:val="006505BD"/>
    <w:rsid w:val="006508EA"/>
    <w:rsid w:val="0065092E"/>
    <w:rsid w:val="00651FBC"/>
    <w:rsid w:val="0065289E"/>
    <w:rsid w:val="006530C7"/>
    <w:rsid w:val="006557A7"/>
    <w:rsid w:val="006557BE"/>
    <w:rsid w:val="00655A65"/>
    <w:rsid w:val="00656090"/>
    <w:rsid w:val="00656290"/>
    <w:rsid w:val="006601C9"/>
    <w:rsid w:val="006608D8"/>
    <w:rsid w:val="006621D7"/>
    <w:rsid w:val="00662AAB"/>
    <w:rsid w:val="00662F3B"/>
    <w:rsid w:val="0066302A"/>
    <w:rsid w:val="00664617"/>
    <w:rsid w:val="00664904"/>
    <w:rsid w:val="00665922"/>
    <w:rsid w:val="00667770"/>
    <w:rsid w:val="00667FEE"/>
    <w:rsid w:val="0067058B"/>
    <w:rsid w:val="00670597"/>
    <w:rsid w:val="006706D0"/>
    <w:rsid w:val="00670BBC"/>
    <w:rsid w:val="00670DB8"/>
    <w:rsid w:val="00672B2C"/>
    <w:rsid w:val="00672D71"/>
    <w:rsid w:val="00675F55"/>
    <w:rsid w:val="006768A9"/>
    <w:rsid w:val="0067728C"/>
    <w:rsid w:val="00677574"/>
    <w:rsid w:val="00677BE9"/>
    <w:rsid w:val="00677BF9"/>
    <w:rsid w:val="00680243"/>
    <w:rsid w:val="006811ED"/>
    <w:rsid w:val="006812ED"/>
    <w:rsid w:val="00681A62"/>
    <w:rsid w:val="00683878"/>
    <w:rsid w:val="006841C3"/>
    <w:rsid w:val="00684380"/>
    <w:rsid w:val="0068454C"/>
    <w:rsid w:val="00685130"/>
    <w:rsid w:val="006851CD"/>
    <w:rsid w:val="00690097"/>
    <w:rsid w:val="00691056"/>
    <w:rsid w:val="00691B61"/>
    <w:rsid w:val="00691B62"/>
    <w:rsid w:val="00691DB1"/>
    <w:rsid w:val="00693123"/>
    <w:rsid w:val="006933B5"/>
    <w:rsid w:val="0069343C"/>
    <w:rsid w:val="00693D14"/>
    <w:rsid w:val="00693F03"/>
    <w:rsid w:val="006941A2"/>
    <w:rsid w:val="00696295"/>
    <w:rsid w:val="00696F27"/>
    <w:rsid w:val="00696F4F"/>
    <w:rsid w:val="006A13D5"/>
    <w:rsid w:val="006A18C2"/>
    <w:rsid w:val="006A1B6C"/>
    <w:rsid w:val="006A1C2D"/>
    <w:rsid w:val="006A2B1D"/>
    <w:rsid w:val="006A3383"/>
    <w:rsid w:val="006A349B"/>
    <w:rsid w:val="006A38E9"/>
    <w:rsid w:val="006A7AFA"/>
    <w:rsid w:val="006B077C"/>
    <w:rsid w:val="006B169B"/>
    <w:rsid w:val="006B2445"/>
    <w:rsid w:val="006B6803"/>
    <w:rsid w:val="006B69FA"/>
    <w:rsid w:val="006B6A04"/>
    <w:rsid w:val="006B7679"/>
    <w:rsid w:val="006C037C"/>
    <w:rsid w:val="006C1D8D"/>
    <w:rsid w:val="006C2010"/>
    <w:rsid w:val="006C2320"/>
    <w:rsid w:val="006C2FF9"/>
    <w:rsid w:val="006C3699"/>
    <w:rsid w:val="006C4460"/>
    <w:rsid w:val="006C4E9F"/>
    <w:rsid w:val="006C52A2"/>
    <w:rsid w:val="006C5609"/>
    <w:rsid w:val="006C5738"/>
    <w:rsid w:val="006C63A4"/>
    <w:rsid w:val="006C6A6D"/>
    <w:rsid w:val="006C74B8"/>
    <w:rsid w:val="006D065D"/>
    <w:rsid w:val="006D073B"/>
    <w:rsid w:val="006D0F16"/>
    <w:rsid w:val="006D28B8"/>
    <w:rsid w:val="006D2A3F"/>
    <w:rsid w:val="006D2FBC"/>
    <w:rsid w:val="006D3B2B"/>
    <w:rsid w:val="006D516C"/>
    <w:rsid w:val="006D57CA"/>
    <w:rsid w:val="006D604E"/>
    <w:rsid w:val="006D6E34"/>
    <w:rsid w:val="006E0AF5"/>
    <w:rsid w:val="006E0E8F"/>
    <w:rsid w:val="006E138B"/>
    <w:rsid w:val="006E182A"/>
    <w:rsid w:val="006E1867"/>
    <w:rsid w:val="006E190A"/>
    <w:rsid w:val="006E1B78"/>
    <w:rsid w:val="006E2AA9"/>
    <w:rsid w:val="006E2B52"/>
    <w:rsid w:val="006E2B68"/>
    <w:rsid w:val="006E3D45"/>
    <w:rsid w:val="006E5E12"/>
    <w:rsid w:val="006E695B"/>
    <w:rsid w:val="006E6E2A"/>
    <w:rsid w:val="006E70BC"/>
    <w:rsid w:val="006E777B"/>
    <w:rsid w:val="006F0330"/>
    <w:rsid w:val="006F0570"/>
    <w:rsid w:val="006F15F6"/>
    <w:rsid w:val="006F1A93"/>
    <w:rsid w:val="006F1C4C"/>
    <w:rsid w:val="006F1D5F"/>
    <w:rsid w:val="006F1FDC"/>
    <w:rsid w:val="006F37A3"/>
    <w:rsid w:val="006F4D95"/>
    <w:rsid w:val="006F534F"/>
    <w:rsid w:val="006F6B8C"/>
    <w:rsid w:val="006F7F1D"/>
    <w:rsid w:val="007007CB"/>
    <w:rsid w:val="007013EF"/>
    <w:rsid w:val="007017E4"/>
    <w:rsid w:val="00701D2A"/>
    <w:rsid w:val="007034AF"/>
    <w:rsid w:val="00705187"/>
    <w:rsid w:val="007055BD"/>
    <w:rsid w:val="00707182"/>
    <w:rsid w:val="0071056A"/>
    <w:rsid w:val="007118B5"/>
    <w:rsid w:val="00713BF3"/>
    <w:rsid w:val="00713F9B"/>
    <w:rsid w:val="00714A3A"/>
    <w:rsid w:val="00716618"/>
    <w:rsid w:val="007171C7"/>
    <w:rsid w:val="007173CA"/>
    <w:rsid w:val="00717609"/>
    <w:rsid w:val="007200C3"/>
    <w:rsid w:val="007216AA"/>
    <w:rsid w:val="00721AB5"/>
    <w:rsid w:val="00721CFB"/>
    <w:rsid w:val="00721DEF"/>
    <w:rsid w:val="00722A5D"/>
    <w:rsid w:val="00722C1D"/>
    <w:rsid w:val="00722D67"/>
    <w:rsid w:val="00723FDD"/>
    <w:rsid w:val="0072404C"/>
    <w:rsid w:val="00724A43"/>
    <w:rsid w:val="00724B22"/>
    <w:rsid w:val="007252CD"/>
    <w:rsid w:val="007273AC"/>
    <w:rsid w:val="00730378"/>
    <w:rsid w:val="00730C13"/>
    <w:rsid w:val="00731520"/>
    <w:rsid w:val="007316D6"/>
    <w:rsid w:val="00731AD4"/>
    <w:rsid w:val="00731EC2"/>
    <w:rsid w:val="00732D84"/>
    <w:rsid w:val="0073309C"/>
    <w:rsid w:val="00733338"/>
    <w:rsid w:val="007346E4"/>
    <w:rsid w:val="00735564"/>
    <w:rsid w:val="007355A4"/>
    <w:rsid w:val="00736637"/>
    <w:rsid w:val="00737216"/>
    <w:rsid w:val="0073791F"/>
    <w:rsid w:val="00740F22"/>
    <w:rsid w:val="00741CF0"/>
    <w:rsid w:val="00741F1A"/>
    <w:rsid w:val="00743FC0"/>
    <w:rsid w:val="007447DA"/>
    <w:rsid w:val="00744C34"/>
    <w:rsid w:val="007450F8"/>
    <w:rsid w:val="00745C72"/>
    <w:rsid w:val="007464FE"/>
    <w:rsid w:val="007468C5"/>
    <w:rsid w:val="0074696E"/>
    <w:rsid w:val="00747295"/>
    <w:rsid w:val="00747701"/>
    <w:rsid w:val="00750135"/>
    <w:rsid w:val="00750EC2"/>
    <w:rsid w:val="00752B28"/>
    <w:rsid w:val="00752CB2"/>
    <w:rsid w:val="00753280"/>
    <w:rsid w:val="007535EC"/>
    <w:rsid w:val="007536BC"/>
    <w:rsid w:val="00753876"/>
    <w:rsid w:val="007541A9"/>
    <w:rsid w:val="00754A1B"/>
    <w:rsid w:val="00754E36"/>
    <w:rsid w:val="00755305"/>
    <w:rsid w:val="00756CB5"/>
    <w:rsid w:val="007574E5"/>
    <w:rsid w:val="007575F5"/>
    <w:rsid w:val="00757AED"/>
    <w:rsid w:val="0076024B"/>
    <w:rsid w:val="00762CF9"/>
    <w:rsid w:val="00763139"/>
    <w:rsid w:val="007638B4"/>
    <w:rsid w:val="00764F3F"/>
    <w:rsid w:val="00765199"/>
    <w:rsid w:val="007670AF"/>
    <w:rsid w:val="00770F37"/>
    <w:rsid w:val="007711A0"/>
    <w:rsid w:val="00771DD5"/>
    <w:rsid w:val="00772420"/>
    <w:rsid w:val="00772D5E"/>
    <w:rsid w:val="007739D4"/>
    <w:rsid w:val="00773BC1"/>
    <w:rsid w:val="0077434A"/>
    <w:rsid w:val="007745D7"/>
    <w:rsid w:val="0077463E"/>
    <w:rsid w:val="00774761"/>
    <w:rsid w:val="00776928"/>
    <w:rsid w:val="00776D56"/>
    <w:rsid w:val="00776E0F"/>
    <w:rsid w:val="007774B1"/>
    <w:rsid w:val="00777B83"/>
    <w:rsid w:val="00777BE1"/>
    <w:rsid w:val="00780273"/>
    <w:rsid w:val="00780817"/>
    <w:rsid w:val="00781607"/>
    <w:rsid w:val="00781AF3"/>
    <w:rsid w:val="00782222"/>
    <w:rsid w:val="00782F51"/>
    <w:rsid w:val="007831CA"/>
    <w:rsid w:val="007833D8"/>
    <w:rsid w:val="00784F6C"/>
    <w:rsid w:val="0078565D"/>
    <w:rsid w:val="00785677"/>
    <w:rsid w:val="00785748"/>
    <w:rsid w:val="00785AB3"/>
    <w:rsid w:val="00786F16"/>
    <w:rsid w:val="007870FC"/>
    <w:rsid w:val="00787C98"/>
    <w:rsid w:val="00791ACE"/>
    <w:rsid w:val="00791BD7"/>
    <w:rsid w:val="007933F7"/>
    <w:rsid w:val="00793FFB"/>
    <w:rsid w:val="00794040"/>
    <w:rsid w:val="007941D2"/>
    <w:rsid w:val="007957EE"/>
    <w:rsid w:val="007959A1"/>
    <w:rsid w:val="0079603B"/>
    <w:rsid w:val="0079614E"/>
    <w:rsid w:val="00796C77"/>
    <w:rsid w:val="00796E20"/>
    <w:rsid w:val="007970D5"/>
    <w:rsid w:val="007976FE"/>
    <w:rsid w:val="00797C32"/>
    <w:rsid w:val="007A0566"/>
    <w:rsid w:val="007A07D2"/>
    <w:rsid w:val="007A11E8"/>
    <w:rsid w:val="007A250A"/>
    <w:rsid w:val="007A2C58"/>
    <w:rsid w:val="007A5713"/>
    <w:rsid w:val="007A5A48"/>
    <w:rsid w:val="007A6492"/>
    <w:rsid w:val="007A6F0C"/>
    <w:rsid w:val="007A7CCA"/>
    <w:rsid w:val="007B010D"/>
    <w:rsid w:val="007B01FE"/>
    <w:rsid w:val="007B0914"/>
    <w:rsid w:val="007B0D00"/>
    <w:rsid w:val="007B0F24"/>
    <w:rsid w:val="007B1374"/>
    <w:rsid w:val="007B17CC"/>
    <w:rsid w:val="007B32E5"/>
    <w:rsid w:val="007B3DB9"/>
    <w:rsid w:val="007B547D"/>
    <w:rsid w:val="007B5617"/>
    <w:rsid w:val="007B589F"/>
    <w:rsid w:val="007B6186"/>
    <w:rsid w:val="007B67B1"/>
    <w:rsid w:val="007B73BC"/>
    <w:rsid w:val="007C09F8"/>
    <w:rsid w:val="007C1838"/>
    <w:rsid w:val="007C20B9"/>
    <w:rsid w:val="007C2300"/>
    <w:rsid w:val="007C25E5"/>
    <w:rsid w:val="007C2759"/>
    <w:rsid w:val="007C283B"/>
    <w:rsid w:val="007C465D"/>
    <w:rsid w:val="007C5D6C"/>
    <w:rsid w:val="007C685F"/>
    <w:rsid w:val="007C7230"/>
    <w:rsid w:val="007C7301"/>
    <w:rsid w:val="007C7859"/>
    <w:rsid w:val="007C7F28"/>
    <w:rsid w:val="007D00B5"/>
    <w:rsid w:val="007D1466"/>
    <w:rsid w:val="007D2BDE"/>
    <w:rsid w:val="007D2FB6"/>
    <w:rsid w:val="007D49EB"/>
    <w:rsid w:val="007D5320"/>
    <w:rsid w:val="007D541C"/>
    <w:rsid w:val="007D5E1C"/>
    <w:rsid w:val="007D6ED6"/>
    <w:rsid w:val="007D6F18"/>
    <w:rsid w:val="007D7BE7"/>
    <w:rsid w:val="007D7F68"/>
    <w:rsid w:val="007D7F9D"/>
    <w:rsid w:val="007E0DE2"/>
    <w:rsid w:val="007E3000"/>
    <w:rsid w:val="007E3667"/>
    <w:rsid w:val="007E3B98"/>
    <w:rsid w:val="007E417A"/>
    <w:rsid w:val="007E4E71"/>
    <w:rsid w:val="007E548D"/>
    <w:rsid w:val="007E5E1E"/>
    <w:rsid w:val="007E685A"/>
    <w:rsid w:val="007E7288"/>
    <w:rsid w:val="007F1C03"/>
    <w:rsid w:val="007F277F"/>
    <w:rsid w:val="007F29E3"/>
    <w:rsid w:val="007F31B6"/>
    <w:rsid w:val="007F4548"/>
    <w:rsid w:val="007F5034"/>
    <w:rsid w:val="007F546C"/>
    <w:rsid w:val="007F5623"/>
    <w:rsid w:val="007F625F"/>
    <w:rsid w:val="007F665E"/>
    <w:rsid w:val="007F774F"/>
    <w:rsid w:val="007F7A32"/>
    <w:rsid w:val="007F7BE2"/>
    <w:rsid w:val="00800412"/>
    <w:rsid w:val="00800602"/>
    <w:rsid w:val="00800633"/>
    <w:rsid w:val="00801AC0"/>
    <w:rsid w:val="00801FBF"/>
    <w:rsid w:val="00803510"/>
    <w:rsid w:val="008047E0"/>
    <w:rsid w:val="00805418"/>
    <w:rsid w:val="0080587B"/>
    <w:rsid w:val="00806365"/>
    <w:rsid w:val="00806468"/>
    <w:rsid w:val="00806F44"/>
    <w:rsid w:val="00807CF4"/>
    <w:rsid w:val="00810395"/>
    <w:rsid w:val="00811514"/>
    <w:rsid w:val="00811774"/>
    <w:rsid w:val="008119CA"/>
    <w:rsid w:val="00811B44"/>
    <w:rsid w:val="008128AE"/>
    <w:rsid w:val="008130C4"/>
    <w:rsid w:val="00813D47"/>
    <w:rsid w:val="0081404B"/>
    <w:rsid w:val="0081429F"/>
    <w:rsid w:val="0081473C"/>
    <w:rsid w:val="00815559"/>
    <w:rsid w:val="008155F0"/>
    <w:rsid w:val="00816735"/>
    <w:rsid w:val="0081679A"/>
    <w:rsid w:val="008168B1"/>
    <w:rsid w:val="0081775F"/>
    <w:rsid w:val="00820141"/>
    <w:rsid w:val="00820487"/>
    <w:rsid w:val="00820E0C"/>
    <w:rsid w:val="00823275"/>
    <w:rsid w:val="0082366F"/>
    <w:rsid w:val="00823CD3"/>
    <w:rsid w:val="00823F13"/>
    <w:rsid w:val="00824644"/>
    <w:rsid w:val="008257CE"/>
    <w:rsid w:val="00827253"/>
    <w:rsid w:val="00827ADA"/>
    <w:rsid w:val="00827B07"/>
    <w:rsid w:val="00831266"/>
    <w:rsid w:val="008337A0"/>
    <w:rsid w:val="008338A2"/>
    <w:rsid w:val="00833B9D"/>
    <w:rsid w:val="008341BB"/>
    <w:rsid w:val="00834A36"/>
    <w:rsid w:val="008378FF"/>
    <w:rsid w:val="008419AC"/>
    <w:rsid w:val="00841AA9"/>
    <w:rsid w:val="00841B3F"/>
    <w:rsid w:val="00841C1C"/>
    <w:rsid w:val="008421D2"/>
    <w:rsid w:val="00842863"/>
    <w:rsid w:val="00842BEA"/>
    <w:rsid w:val="00844E9C"/>
    <w:rsid w:val="00846F2A"/>
    <w:rsid w:val="008474FE"/>
    <w:rsid w:val="00850BA7"/>
    <w:rsid w:val="008523BF"/>
    <w:rsid w:val="00852481"/>
    <w:rsid w:val="008524E5"/>
    <w:rsid w:val="00853274"/>
    <w:rsid w:val="00853B4F"/>
    <w:rsid w:val="00853EE4"/>
    <w:rsid w:val="00855535"/>
    <w:rsid w:val="00857C5A"/>
    <w:rsid w:val="0086117E"/>
    <w:rsid w:val="00861458"/>
    <w:rsid w:val="008621F6"/>
    <w:rsid w:val="0086255E"/>
    <w:rsid w:val="008633F0"/>
    <w:rsid w:val="00863742"/>
    <w:rsid w:val="0086444C"/>
    <w:rsid w:val="00864C1C"/>
    <w:rsid w:val="00865270"/>
    <w:rsid w:val="008656D0"/>
    <w:rsid w:val="00865C28"/>
    <w:rsid w:val="008678FE"/>
    <w:rsid w:val="00867CA2"/>
    <w:rsid w:val="00867D9D"/>
    <w:rsid w:val="0087056B"/>
    <w:rsid w:val="0087090D"/>
    <w:rsid w:val="0087095B"/>
    <w:rsid w:val="00871B0F"/>
    <w:rsid w:val="00872E0A"/>
    <w:rsid w:val="00873594"/>
    <w:rsid w:val="00873C6B"/>
    <w:rsid w:val="00875285"/>
    <w:rsid w:val="00877964"/>
    <w:rsid w:val="00880035"/>
    <w:rsid w:val="00884B62"/>
    <w:rsid w:val="0088529C"/>
    <w:rsid w:val="008856B1"/>
    <w:rsid w:val="00885B97"/>
    <w:rsid w:val="008860E9"/>
    <w:rsid w:val="00886857"/>
    <w:rsid w:val="00886BE0"/>
    <w:rsid w:val="008870ED"/>
    <w:rsid w:val="00887903"/>
    <w:rsid w:val="00887919"/>
    <w:rsid w:val="00887A6B"/>
    <w:rsid w:val="00890C33"/>
    <w:rsid w:val="00891744"/>
    <w:rsid w:val="00891B96"/>
    <w:rsid w:val="0089270A"/>
    <w:rsid w:val="00893A20"/>
    <w:rsid w:val="00893AF6"/>
    <w:rsid w:val="00894302"/>
    <w:rsid w:val="00894BC4"/>
    <w:rsid w:val="00894E0E"/>
    <w:rsid w:val="00895CAF"/>
    <w:rsid w:val="00896053"/>
    <w:rsid w:val="00896639"/>
    <w:rsid w:val="00896890"/>
    <w:rsid w:val="00896E29"/>
    <w:rsid w:val="008977D1"/>
    <w:rsid w:val="00897850"/>
    <w:rsid w:val="008A1FA8"/>
    <w:rsid w:val="008A28A8"/>
    <w:rsid w:val="008A306B"/>
    <w:rsid w:val="008A3304"/>
    <w:rsid w:val="008A3454"/>
    <w:rsid w:val="008A40C9"/>
    <w:rsid w:val="008A4EED"/>
    <w:rsid w:val="008A54AC"/>
    <w:rsid w:val="008A5A4A"/>
    <w:rsid w:val="008A5B32"/>
    <w:rsid w:val="008A5FB0"/>
    <w:rsid w:val="008A7268"/>
    <w:rsid w:val="008A7B73"/>
    <w:rsid w:val="008B0677"/>
    <w:rsid w:val="008B0A29"/>
    <w:rsid w:val="008B2029"/>
    <w:rsid w:val="008B2E63"/>
    <w:rsid w:val="008B2EE4"/>
    <w:rsid w:val="008B3821"/>
    <w:rsid w:val="008B3A22"/>
    <w:rsid w:val="008B4D3D"/>
    <w:rsid w:val="008B4EFE"/>
    <w:rsid w:val="008B57C7"/>
    <w:rsid w:val="008B6108"/>
    <w:rsid w:val="008B62B3"/>
    <w:rsid w:val="008B6F25"/>
    <w:rsid w:val="008B7B1A"/>
    <w:rsid w:val="008C0482"/>
    <w:rsid w:val="008C0673"/>
    <w:rsid w:val="008C2234"/>
    <w:rsid w:val="008C2F92"/>
    <w:rsid w:val="008C3546"/>
    <w:rsid w:val="008C53C7"/>
    <w:rsid w:val="008C589D"/>
    <w:rsid w:val="008C5B7B"/>
    <w:rsid w:val="008C6D51"/>
    <w:rsid w:val="008D026A"/>
    <w:rsid w:val="008D087F"/>
    <w:rsid w:val="008D2846"/>
    <w:rsid w:val="008D4236"/>
    <w:rsid w:val="008D462F"/>
    <w:rsid w:val="008D6078"/>
    <w:rsid w:val="008D6DCF"/>
    <w:rsid w:val="008E03CC"/>
    <w:rsid w:val="008E145E"/>
    <w:rsid w:val="008E22FE"/>
    <w:rsid w:val="008E2533"/>
    <w:rsid w:val="008E2AC2"/>
    <w:rsid w:val="008E3337"/>
    <w:rsid w:val="008E3D6E"/>
    <w:rsid w:val="008E4048"/>
    <w:rsid w:val="008E4376"/>
    <w:rsid w:val="008E66E3"/>
    <w:rsid w:val="008E68CC"/>
    <w:rsid w:val="008E7A0A"/>
    <w:rsid w:val="008E7B49"/>
    <w:rsid w:val="008E7E04"/>
    <w:rsid w:val="008E7EDB"/>
    <w:rsid w:val="008F0DEA"/>
    <w:rsid w:val="008F17BC"/>
    <w:rsid w:val="008F1E1D"/>
    <w:rsid w:val="008F1F6F"/>
    <w:rsid w:val="008F23DA"/>
    <w:rsid w:val="008F268D"/>
    <w:rsid w:val="008F3273"/>
    <w:rsid w:val="008F3327"/>
    <w:rsid w:val="008F379A"/>
    <w:rsid w:val="008F4F54"/>
    <w:rsid w:val="008F4FC7"/>
    <w:rsid w:val="008F5475"/>
    <w:rsid w:val="008F59F6"/>
    <w:rsid w:val="008F5AED"/>
    <w:rsid w:val="008F7D9E"/>
    <w:rsid w:val="00900719"/>
    <w:rsid w:val="00900B59"/>
    <w:rsid w:val="009017AC"/>
    <w:rsid w:val="0090197E"/>
    <w:rsid w:val="00902655"/>
    <w:rsid w:val="00902A9A"/>
    <w:rsid w:val="00904A1C"/>
    <w:rsid w:val="00905030"/>
    <w:rsid w:val="00906400"/>
    <w:rsid w:val="00906490"/>
    <w:rsid w:val="00910594"/>
    <w:rsid w:val="009111B2"/>
    <w:rsid w:val="00911236"/>
    <w:rsid w:val="009128D0"/>
    <w:rsid w:val="00912C99"/>
    <w:rsid w:val="00913BEC"/>
    <w:rsid w:val="009151F5"/>
    <w:rsid w:val="00921AF2"/>
    <w:rsid w:val="00922C31"/>
    <w:rsid w:val="00924AE1"/>
    <w:rsid w:val="00925184"/>
    <w:rsid w:val="00925301"/>
    <w:rsid w:val="0092595A"/>
    <w:rsid w:val="009269B1"/>
    <w:rsid w:val="0092724D"/>
    <w:rsid w:val="009272B3"/>
    <w:rsid w:val="00927720"/>
    <w:rsid w:val="00927F7A"/>
    <w:rsid w:val="00930007"/>
    <w:rsid w:val="009315BE"/>
    <w:rsid w:val="009315C6"/>
    <w:rsid w:val="009326DD"/>
    <w:rsid w:val="0093338F"/>
    <w:rsid w:val="00934638"/>
    <w:rsid w:val="00935CD0"/>
    <w:rsid w:val="00937BD9"/>
    <w:rsid w:val="0094201B"/>
    <w:rsid w:val="009427AF"/>
    <w:rsid w:val="00943A05"/>
    <w:rsid w:val="0094469A"/>
    <w:rsid w:val="00944745"/>
    <w:rsid w:val="0094619B"/>
    <w:rsid w:val="009477FD"/>
    <w:rsid w:val="00950E2C"/>
    <w:rsid w:val="00951D50"/>
    <w:rsid w:val="009520DB"/>
    <w:rsid w:val="009525EB"/>
    <w:rsid w:val="00952F4E"/>
    <w:rsid w:val="009537F8"/>
    <w:rsid w:val="0095397B"/>
    <w:rsid w:val="00953D43"/>
    <w:rsid w:val="0095470B"/>
    <w:rsid w:val="00954874"/>
    <w:rsid w:val="00954B88"/>
    <w:rsid w:val="00955EBC"/>
    <w:rsid w:val="0095615A"/>
    <w:rsid w:val="00956444"/>
    <w:rsid w:val="00960549"/>
    <w:rsid w:val="009605E8"/>
    <w:rsid w:val="00960DFE"/>
    <w:rsid w:val="00961400"/>
    <w:rsid w:val="0096337D"/>
    <w:rsid w:val="00963646"/>
    <w:rsid w:val="009639D1"/>
    <w:rsid w:val="00964C76"/>
    <w:rsid w:val="0096632D"/>
    <w:rsid w:val="009663D2"/>
    <w:rsid w:val="009664D8"/>
    <w:rsid w:val="00966B07"/>
    <w:rsid w:val="00966DEB"/>
    <w:rsid w:val="00967124"/>
    <w:rsid w:val="00970DF5"/>
    <w:rsid w:val="00970EB3"/>
    <w:rsid w:val="0097166C"/>
    <w:rsid w:val="009718C7"/>
    <w:rsid w:val="00974450"/>
    <w:rsid w:val="00974559"/>
    <w:rsid w:val="0097559F"/>
    <w:rsid w:val="009761EA"/>
    <w:rsid w:val="0097761E"/>
    <w:rsid w:val="00977DFA"/>
    <w:rsid w:val="00977FC4"/>
    <w:rsid w:val="00980F53"/>
    <w:rsid w:val="009815FE"/>
    <w:rsid w:val="00982454"/>
    <w:rsid w:val="00982CF0"/>
    <w:rsid w:val="00982E71"/>
    <w:rsid w:val="00982F4E"/>
    <w:rsid w:val="009844A5"/>
    <w:rsid w:val="009847D9"/>
    <w:rsid w:val="00984B5B"/>
    <w:rsid w:val="00984F47"/>
    <w:rsid w:val="009851DA"/>
    <w:rsid w:val="009853E1"/>
    <w:rsid w:val="009858B1"/>
    <w:rsid w:val="00986E6B"/>
    <w:rsid w:val="00986EB6"/>
    <w:rsid w:val="00987416"/>
    <w:rsid w:val="00987BF7"/>
    <w:rsid w:val="00990032"/>
    <w:rsid w:val="00990B19"/>
    <w:rsid w:val="0099153B"/>
    <w:rsid w:val="00991769"/>
    <w:rsid w:val="00991831"/>
    <w:rsid w:val="00991F7F"/>
    <w:rsid w:val="0099215C"/>
    <w:rsid w:val="0099232C"/>
    <w:rsid w:val="0099293D"/>
    <w:rsid w:val="00993452"/>
    <w:rsid w:val="0099359D"/>
    <w:rsid w:val="0099364B"/>
    <w:rsid w:val="00993AF5"/>
    <w:rsid w:val="00994386"/>
    <w:rsid w:val="00995BA8"/>
    <w:rsid w:val="00995C7F"/>
    <w:rsid w:val="00996F6F"/>
    <w:rsid w:val="00997F98"/>
    <w:rsid w:val="009A13D8"/>
    <w:rsid w:val="009A1DAE"/>
    <w:rsid w:val="009A279E"/>
    <w:rsid w:val="009A2C79"/>
    <w:rsid w:val="009A2F47"/>
    <w:rsid w:val="009A3015"/>
    <w:rsid w:val="009A3490"/>
    <w:rsid w:val="009A65B9"/>
    <w:rsid w:val="009A6726"/>
    <w:rsid w:val="009B08C0"/>
    <w:rsid w:val="009B0A6F"/>
    <w:rsid w:val="009B0A94"/>
    <w:rsid w:val="009B0C62"/>
    <w:rsid w:val="009B2ACD"/>
    <w:rsid w:val="009B2AE8"/>
    <w:rsid w:val="009B2F7A"/>
    <w:rsid w:val="009B369A"/>
    <w:rsid w:val="009B3A21"/>
    <w:rsid w:val="009B4ACC"/>
    <w:rsid w:val="009B5622"/>
    <w:rsid w:val="009B59E9"/>
    <w:rsid w:val="009B6E83"/>
    <w:rsid w:val="009B70AA"/>
    <w:rsid w:val="009B7B36"/>
    <w:rsid w:val="009C12C5"/>
    <w:rsid w:val="009C1615"/>
    <w:rsid w:val="009C195C"/>
    <w:rsid w:val="009C20B0"/>
    <w:rsid w:val="009C225B"/>
    <w:rsid w:val="009C245E"/>
    <w:rsid w:val="009C2C42"/>
    <w:rsid w:val="009C5B5C"/>
    <w:rsid w:val="009C5E77"/>
    <w:rsid w:val="009C7A7E"/>
    <w:rsid w:val="009D02E8"/>
    <w:rsid w:val="009D064A"/>
    <w:rsid w:val="009D09A9"/>
    <w:rsid w:val="009D135B"/>
    <w:rsid w:val="009D3172"/>
    <w:rsid w:val="009D43A1"/>
    <w:rsid w:val="009D46E7"/>
    <w:rsid w:val="009D51D0"/>
    <w:rsid w:val="009D5544"/>
    <w:rsid w:val="009D5F7C"/>
    <w:rsid w:val="009D6AB4"/>
    <w:rsid w:val="009D70A4"/>
    <w:rsid w:val="009D7230"/>
    <w:rsid w:val="009D7882"/>
    <w:rsid w:val="009D7B14"/>
    <w:rsid w:val="009E08D1"/>
    <w:rsid w:val="009E0D96"/>
    <w:rsid w:val="009E0F64"/>
    <w:rsid w:val="009E16C1"/>
    <w:rsid w:val="009E1B95"/>
    <w:rsid w:val="009E2A6F"/>
    <w:rsid w:val="009E3BE9"/>
    <w:rsid w:val="009E496F"/>
    <w:rsid w:val="009E4B0D"/>
    <w:rsid w:val="009E4C9B"/>
    <w:rsid w:val="009E4FA7"/>
    <w:rsid w:val="009E522A"/>
    <w:rsid w:val="009E5250"/>
    <w:rsid w:val="009E691D"/>
    <w:rsid w:val="009E73A6"/>
    <w:rsid w:val="009E7493"/>
    <w:rsid w:val="009E7A5D"/>
    <w:rsid w:val="009E7A69"/>
    <w:rsid w:val="009E7F92"/>
    <w:rsid w:val="009F02A3"/>
    <w:rsid w:val="009F2182"/>
    <w:rsid w:val="009F21AB"/>
    <w:rsid w:val="009F279E"/>
    <w:rsid w:val="009F2F27"/>
    <w:rsid w:val="009F34AA"/>
    <w:rsid w:val="009F5BA6"/>
    <w:rsid w:val="009F5DFB"/>
    <w:rsid w:val="009F6BCB"/>
    <w:rsid w:val="009F7356"/>
    <w:rsid w:val="009F7B78"/>
    <w:rsid w:val="00A002C1"/>
    <w:rsid w:val="00A0057A"/>
    <w:rsid w:val="00A0119B"/>
    <w:rsid w:val="00A02FA1"/>
    <w:rsid w:val="00A0497F"/>
    <w:rsid w:val="00A04CCE"/>
    <w:rsid w:val="00A07421"/>
    <w:rsid w:val="00A0776B"/>
    <w:rsid w:val="00A10704"/>
    <w:rsid w:val="00A10FB9"/>
    <w:rsid w:val="00A11421"/>
    <w:rsid w:val="00A1389F"/>
    <w:rsid w:val="00A13B7A"/>
    <w:rsid w:val="00A13FF8"/>
    <w:rsid w:val="00A157B1"/>
    <w:rsid w:val="00A16618"/>
    <w:rsid w:val="00A20443"/>
    <w:rsid w:val="00A207AB"/>
    <w:rsid w:val="00A20CE4"/>
    <w:rsid w:val="00A21B8F"/>
    <w:rsid w:val="00A21D4A"/>
    <w:rsid w:val="00A2209A"/>
    <w:rsid w:val="00A22229"/>
    <w:rsid w:val="00A22311"/>
    <w:rsid w:val="00A2231A"/>
    <w:rsid w:val="00A22906"/>
    <w:rsid w:val="00A22D05"/>
    <w:rsid w:val="00A23437"/>
    <w:rsid w:val="00A23ABF"/>
    <w:rsid w:val="00A23E9E"/>
    <w:rsid w:val="00A24442"/>
    <w:rsid w:val="00A244D4"/>
    <w:rsid w:val="00A24ADA"/>
    <w:rsid w:val="00A24D7A"/>
    <w:rsid w:val="00A25C74"/>
    <w:rsid w:val="00A277E7"/>
    <w:rsid w:val="00A3102D"/>
    <w:rsid w:val="00A319E3"/>
    <w:rsid w:val="00A32577"/>
    <w:rsid w:val="00A330BB"/>
    <w:rsid w:val="00A34F76"/>
    <w:rsid w:val="00A361E5"/>
    <w:rsid w:val="00A36C7B"/>
    <w:rsid w:val="00A3714F"/>
    <w:rsid w:val="00A3737F"/>
    <w:rsid w:val="00A3744E"/>
    <w:rsid w:val="00A425E6"/>
    <w:rsid w:val="00A439B2"/>
    <w:rsid w:val="00A43B45"/>
    <w:rsid w:val="00A4414C"/>
    <w:rsid w:val="00A446F5"/>
    <w:rsid w:val="00A44882"/>
    <w:rsid w:val="00A45125"/>
    <w:rsid w:val="00A4550C"/>
    <w:rsid w:val="00A45877"/>
    <w:rsid w:val="00A46EBE"/>
    <w:rsid w:val="00A47067"/>
    <w:rsid w:val="00A50907"/>
    <w:rsid w:val="00A5155E"/>
    <w:rsid w:val="00A52815"/>
    <w:rsid w:val="00A54715"/>
    <w:rsid w:val="00A553FC"/>
    <w:rsid w:val="00A554C1"/>
    <w:rsid w:val="00A55BF7"/>
    <w:rsid w:val="00A6061C"/>
    <w:rsid w:val="00A614E2"/>
    <w:rsid w:val="00A62D44"/>
    <w:rsid w:val="00A63085"/>
    <w:rsid w:val="00A63AAC"/>
    <w:rsid w:val="00A650CA"/>
    <w:rsid w:val="00A6568C"/>
    <w:rsid w:val="00A66391"/>
    <w:rsid w:val="00A67263"/>
    <w:rsid w:val="00A70D24"/>
    <w:rsid w:val="00A70EBF"/>
    <w:rsid w:val="00A7161C"/>
    <w:rsid w:val="00A71CE4"/>
    <w:rsid w:val="00A72FFA"/>
    <w:rsid w:val="00A731DA"/>
    <w:rsid w:val="00A74D39"/>
    <w:rsid w:val="00A751B5"/>
    <w:rsid w:val="00A76FCE"/>
    <w:rsid w:val="00A77219"/>
    <w:rsid w:val="00A77223"/>
    <w:rsid w:val="00A77246"/>
    <w:rsid w:val="00A77694"/>
    <w:rsid w:val="00A77AA3"/>
    <w:rsid w:val="00A819DB"/>
    <w:rsid w:val="00A8236D"/>
    <w:rsid w:val="00A835D0"/>
    <w:rsid w:val="00A841A6"/>
    <w:rsid w:val="00A854EB"/>
    <w:rsid w:val="00A85B04"/>
    <w:rsid w:val="00A872E5"/>
    <w:rsid w:val="00A87760"/>
    <w:rsid w:val="00A91275"/>
    <w:rsid w:val="00A91406"/>
    <w:rsid w:val="00A915D0"/>
    <w:rsid w:val="00A9162D"/>
    <w:rsid w:val="00A916EF"/>
    <w:rsid w:val="00A93D4B"/>
    <w:rsid w:val="00A94417"/>
    <w:rsid w:val="00A952A3"/>
    <w:rsid w:val="00A958DC"/>
    <w:rsid w:val="00A96E65"/>
    <w:rsid w:val="00A96ECE"/>
    <w:rsid w:val="00A974D1"/>
    <w:rsid w:val="00A97C72"/>
    <w:rsid w:val="00A97C89"/>
    <w:rsid w:val="00AA0C79"/>
    <w:rsid w:val="00AA310B"/>
    <w:rsid w:val="00AA3F49"/>
    <w:rsid w:val="00AA478A"/>
    <w:rsid w:val="00AA5D45"/>
    <w:rsid w:val="00AA6035"/>
    <w:rsid w:val="00AA63D4"/>
    <w:rsid w:val="00AA6A73"/>
    <w:rsid w:val="00AA6DDE"/>
    <w:rsid w:val="00AB06E8"/>
    <w:rsid w:val="00AB1CD3"/>
    <w:rsid w:val="00AB2D72"/>
    <w:rsid w:val="00AB352F"/>
    <w:rsid w:val="00AB4129"/>
    <w:rsid w:val="00AB5F17"/>
    <w:rsid w:val="00AB7C47"/>
    <w:rsid w:val="00AB7ED7"/>
    <w:rsid w:val="00AC002F"/>
    <w:rsid w:val="00AC0785"/>
    <w:rsid w:val="00AC274B"/>
    <w:rsid w:val="00AC3FB0"/>
    <w:rsid w:val="00AC4764"/>
    <w:rsid w:val="00AC54A2"/>
    <w:rsid w:val="00AC6D36"/>
    <w:rsid w:val="00AC6DB2"/>
    <w:rsid w:val="00AC7939"/>
    <w:rsid w:val="00AD0CBA"/>
    <w:rsid w:val="00AD26E2"/>
    <w:rsid w:val="00AD2A4E"/>
    <w:rsid w:val="00AD784C"/>
    <w:rsid w:val="00AE126A"/>
    <w:rsid w:val="00AE17F8"/>
    <w:rsid w:val="00AE19D3"/>
    <w:rsid w:val="00AE1BAE"/>
    <w:rsid w:val="00AE1DD2"/>
    <w:rsid w:val="00AE27BE"/>
    <w:rsid w:val="00AE3005"/>
    <w:rsid w:val="00AE3939"/>
    <w:rsid w:val="00AE3BD5"/>
    <w:rsid w:val="00AE3ED4"/>
    <w:rsid w:val="00AE59A0"/>
    <w:rsid w:val="00AE74A5"/>
    <w:rsid w:val="00AE74B2"/>
    <w:rsid w:val="00AE78FE"/>
    <w:rsid w:val="00AF0772"/>
    <w:rsid w:val="00AF0C57"/>
    <w:rsid w:val="00AF26F3"/>
    <w:rsid w:val="00AF278E"/>
    <w:rsid w:val="00AF282E"/>
    <w:rsid w:val="00AF2CA1"/>
    <w:rsid w:val="00AF2E83"/>
    <w:rsid w:val="00AF3AB8"/>
    <w:rsid w:val="00AF3CCC"/>
    <w:rsid w:val="00AF4EF5"/>
    <w:rsid w:val="00AF562B"/>
    <w:rsid w:val="00AF5A3B"/>
    <w:rsid w:val="00AF5F04"/>
    <w:rsid w:val="00AF5F93"/>
    <w:rsid w:val="00AF6954"/>
    <w:rsid w:val="00AF7073"/>
    <w:rsid w:val="00B0057B"/>
    <w:rsid w:val="00B00672"/>
    <w:rsid w:val="00B015A5"/>
    <w:rsid w:val="00B01B4D"/>
    <w:rsid w:val="00B01E9A"/>
    <w:rsid w:val="00B0229C"/>
    <w:rsid w:val="00B02E84"/>
    <w:rsid w:val="00B03413"/>
    <w:rsid w:val="00B0434C"/>
    <w:rsid w:val="00B04489"/>
    <w:rsid w:val="00B04F04"/>
    <w:rsid w:val="00B0508E"/>
    <w:rsid w:val="00B05E2E"/>
    <w:rsid w:val="00B06571"/>
    <w:rsid w:val="00B068BA"/>
    <w:rsid w:val="00B07217"/>
    <w:rsid w:val="00B07663"/>
    <w:rsid w:val="00B110F5"/>
    <w:rsid w:val="00B11832"/>
    <w:rsid w:val="00B13851"/>
    <w:rsid w:val="00B13B1C"/>
    <w:rsid w:val="00B142D3"/>
    <w:rsid w:val="00B14632"/>
    <w:rsid w:val="00B14B5F"/>
    <w:rsid w:val="00B16A56"/>
    <w:rsid w:val="00B16B69"/>
    <w:rsid w:val="00B16D2E"/>
    <w:rsid w:val="00B17C77"/>
    <w:rsid w:val="00B21276"/>
    <w:rsid w:val="00B21F90"/>
    <w:rsid w:val="00B22037"/>
    <w:rsid w:val="00B22291"/>
    <w:rsid w:val="00B222D7"/>
    <w:rsid w:val="00B229BC"/>
    <w:rsid w:val="00B22AFD"/>
    <w:rsid w:val="00B23F9A"/>
    <w:rsid w:val="00B2417B"/>
    <w:rsid w:val="00B24E6F"/>
    <w:rsid w:val="00B26CB5"/>
    <w:rsid w:val="00B26FC4"/>
    <w:rsid w:val="00B2752E"/>
    <w:rsid w:val="00B27A24"/>
    <w:rsid w:val="00B3023C"/>
    <w:rsid w:val="00B307CC"/>
    <w:rsid w:val="00B30EF2"/>
    <w:rsid w:val="00B31458"/>
    <w:rsid w:val="00B326B7"/>
    <w:rsid w:val="00B345CB"/>
    <w:rsid w:val="00B34721"/>
    <w:rsid w:val="00B34CF8"/>
    <w:rsid w:val="00B34E62"/>
    <w:rsid w:val="00B34EFC"/>
    <w:rsid w:val="00B3588E"/>
    <w:rsid w:val="00B373DF"/>
    <w:rsid w:val="00B37FF1"/>
    <w:rsid w:val="00B40387"/>
    <w:rsid w:val="00B409BC"/>
    <w:rsid w:val="00B40E27"/>
    <w:rsid w:val="00B4198F"/>
    <w:rsid w:val="00B41F3D"/>
    <w:rsid w:val="00B431E8"/>
    <w:rsid w:val="00B4328B"/>
    <w:rsid w:val="00B44E65"/>
    <w:rsid w:val="00B45141"/>
    <w:rsid w:val="00B4527A"/>
    <w:rsid w:val="00B4594B"/>
    <w:rsid w:val="00B4599C"/>
    <w:rsid w:val="00B45D6E"/>
    <w:rsid w:val="00B50631"/>
    <w:rsid w:val="00B50799"/>
    <w:rsid w:val="00B519CD"/>
    <w:rsid w:val="00B5273A"/>
    <w:rsid w:val="00B52D95"/>
    <w:rsid w:val="00B5322C"/>
    <w:rsid w:val="00B53F5B"/>
    <w:rsid w:val="00B53FAB"/>
    <w:rsid w:val="00B545D7"/>
    <w:rsid w:val="00B549F5"/>
    <w:rsid w:val="00B54A83"/>
    <w:rsid w:val="00B5575F"/>
    <w:rsid w:val="00B56D6F"/>
    <w:rsid w:val="00B57329"/>
    <w:rsid w:val="00B57330"/>
    <w:rsid w:val="00B57B85"/>
    <w:rsid w:val="00B60E61"/>
    <w:rsid w:val="00B610E7"/>
    <w:rsid w:val="00B61389"/>
    <w:rsid w:val="00B625C2"/>
    <w:rsid w:val="00B62B50"/>
    <w:rsid w:val="00B635B7"/>
    <w:rsid w:val="00B63AE8"/>
    <w:rsid w:val="00B645E8"/>
    <w:rsid w:val="00B64B19"/>
    <w:rsid w:val="00B65950"/>
    <w:rsid w:val="00B6648F"/>
    <w:rsid w:val="00B666B2"/>
    <w:rsid w:val="00B66D83"/>
    <w:rsid w:val="00B672C0"/>
    <w:rsid w:val="00B673D5"/>
    <w:rsid w:val="00B676FD"/>
    <w:rsid w:val="00B6789B"/>
    <w:rsid w:val="00B678B6"/>
    <w:rsid w:val="00B679FF"/>
    <w:rsid w:val="00B70004"/>
    <w:rsid w:val="00B72167"/>
    <w:rsid w:val="00B7348B"/>
    <w:rsid w:val="00B74396"/>
    <w:rsid w:val="00B74D7A"/>
    <w:rsid w:val="00B7510A"/>
    <w:rsid w:val="00B75646"/>
    <w:rsid w:val="00B75A95"/>
    <w:rsid w:val="00B75EA9"/>
    <w:rsid w:val="00B7629E"/>
    <w:rsid w:val="00B76CB6"/>
    <w:rsid w:val="00B76D29"/>
    <w:rsid w:val="00B7770A"/>
    <w:rsid w:val="00B802B6"/>
    <w:rsid w:val="00B802CE"/>
    <w:rsid w:val="00B80D38"/>
    <w:rsid w:val="00B829E0"/>
    <w:rsid w:val="00B83489"/>
    <w:rsid w:val="00B8378F"/>
    <w:rsid w:val="00B85482"/>
    <w:rsid w:val="00B868B7"/>
    <w:rsid w:val="00B86A48"/>
    <w:rsid w:val="00B86F12"/>
    <w:rsid w:val="00B901AF"/>
    <w:rsid w:val="00B903D0"/>
    <w:rsid w:val="00B90729"/>
    <w:rsid w:val="00B907DA"/>
    <w:rsid w:val="00B90B09"/>
    <w:rsid w:val="00B90CDB"/>
    <w:rsid w:val="00B9190D"/>
    <w:rsid w:val="00B94C5E"/>
    <w:rsid w:val="00B950BC"/>
    <w:rsid w:val="00B9548A"/>
    <w:rsid w:val="00B9714C"/>
    <w:rsid w:val="00B971C4"/>
    <w:rsid w:val="00BA154F"/>
    <w:rsid w:val="00BA26F6"/>
    <w:rsid w:val="00BA27F9"/>
    <w:rsid w:val="00BA29AD"/>
    <w:rsid w:val="00BA33CF"/>
    <w:rsid w:val="00BA3F8D"/>
    <w:rsid w:val="00BA6605"/>
    <w:rsid w:val="00BA718A"/>
    <w:rsid w:val="00BA7758"/>
    <w:rsid w:val="00BA7937"/>
    <w:rsid w:val="00BA7F0C"/>
    <w:rsid w:val="00BB10FA"/>
    <w:rsid w:val="00BB10FD"/>
    <w:rsid w:val="00BB2520"/>
    <w:rsid w:val="00BB2CAE"/>
    <w:rsid w:val="00BB35DE"/>
    <w:rsid w:val="00BB6A25"/>
    <w:rsid w:val="00BB743B"/>
    <w:rsid w:val="00BB74AC"/>
    <w:rsid w:val="00BB78E9"/>
    <w:rsid w:val="00BB7A10"/>
    <w:rsid w:val="00BC0E7C"/>
    <w:rsid w:val="00BC0EF4"/>
    <w:rsid w:val="00BC137D"/>
    <w:rsid w:val="00BC13FA"/>
    <w:rsid w:val="00BC1B0B"/>
    <w:rsid w:val="00BC1CEC"/>
    <w:rsid w:val="00BC24DA"/>
    <w:rsid w:val="00BC28C2"/>
    <w:rsid w:val="00BC31F2"/>
    <w:rsid w:val="00BC37E6"/>
    <w:rsid w:val="00BC4861"/>
    <w:rsid w:val="00BC4F6C"/>
    <w:rsid w:val="00BC5925"/>
    <w:rsid w:val="00BC60BE"/>
    <w:rsid w:val="00BC71B3"/>
    <w:rsid w:val="00BC7468"/>
    <w:rsid w:val="00BC7529"/>
    <w:rsid w:val="00BC7D4F"/>
    <w:rsid w:val="00BC7ED7"/>
    <w:rsid w:val="00BD1317"/>
    <w:rsid w:val="00BD1AFD"/>
    <w:rsid w:val="00BD2850"/>
    <w:rsid w:val="00BD35EC"/>
    <w:rsid w:val="00BD696E"/>
    <w:rsid w:val="00BD6B9D"/>
    <w:rsid w:val="00BE0441"/>
    <w:rsid w:val="00BE0A64"/>
    <w:rsid w:val="00BE21A1"/>
    <w:rsid w:val="00BE28D2"/>
    <w:rsid w:val="00BE296C"/>
    <w:rsid w:val="00BE303F"/>
    <w:rsid w:val="00BE4A64"/>
    <w:rsid w:val="00BE5D54"/>
    <w:rsid w:val="00BE5E43"/>
    <w:rsid w:val="00BE68E0"/>
    <w:rsid w:val="00BE7431"/>
    <w:rsid w:val="00BF04EF"/>
    <w:rsid w:val="00BF0864"/>
    <w:rsid w:val="00BF1216"/>
    <w:rsid w:val="00BF2388"/>
    <w:rsid w:val="00BF2E83"/>
    <w:rsid w:val="00BF3486"/>
    <w:rsid w:val="00BF557D"/>
    <w:rsid w:val="00BF558E"/>
    <w:rsid w:val="00BF5CD5"/>
    <w:rsid w:val="00BF5CDF"/>
    <w:rsid w:val="00BF644C"/>
    <w:rsid w:val="00BF658D"/>
    <w:rsid w:val="00BF7DF7"/>
    <w:rsid w:val="00BF7F58"/>
    <w:rsid w:val="00BF7FA0"/>
    <w:rsid w:val="00C00ED2"/>
    <w:rsid w:val="00C01241"/>
    <w:rsid w:val="00C01381"/>
    <w:rsid w:val="00C01AB1"/>
    <w:rsid w:val="00C026A0"/>
    <w:rsid w:val="00C03C28"/>
    <w:rsid w:val="00C03E34"/>
    <w:rsid w:val="00C0546D"/>
    <w:rsid w:val="00C06137"/>
    <w:rsid w:val="00C065BB"/>
    <w:rsid w:val="00C06929"/>
    <w:rsid w:val="00C06BAF"/>
    <w:rsid w:val="00C079B8"/>
    <w:rsid w:val="00C10037"/>
    <w:rsid w:val="00C10F5C"/>
    <w:rsid w:val="00C115E1"/>
    <w:rsid w:val="00C123EA"/>
    <w:rsid w:val="00C12A49"/>
    <w:rsid w:val="00C133EE"/>
    <w:rsid w:val="00C13D1B"/>
    <w:rsid w:val="00C14463"/>
    <w:rsid w:val="00C149D0"/>
    <w:rsid w:val="00C14C5B"/>
    <w:rsid w:val="00C14D23"/>
    <w:rsid w:val="00C15A80"/>
    <w:rsid w:val="00C1612E"/>
    <w:rsid w:val="00C17140"/>
    <w:rsid w:val="00C22960"/>
    <w:rsid w:val="00C25258"/>
    <w:rsid w:val="00C25B0D"/>
    <w:rsid w:val="00C264DC"/>
    <w:rsid w:val="00C26588"/>
    <w:rsid w:val="00C27DE9"/>
    <w:rsid w:val="00C27F9B"/>
    <w:rsid w:val="00C27FBD"/>
    <w:rsid w:val="00C31115"/>
    <w:rsid w:val="00C32989"/>
    <w:rsid w:val="00C32FBE"/>
    <w:rsid w:val="00C33388"/>
    <w:rsid w:val="00C35484"/>
    <w:rsid w:val="00C369C3"/>
    <w:rsid w:val="00C369FD"/>
    <w:rsid w:val="00C4173A"/>
    <w:rsid w:val="00C4367F"/>
    <w:rsid w:val="00C4395C"/>
    <w:rsid w:val="00C4397A"/>
    <w:rsid w:val="00C4468C"/>
    <w:rsid w:val="00C4509A"/>
    <w:rsid w:val="00C4509E"/>
    <w:rsid w:val="00C50DED"/>
    <w:rsid w:val="00C52217"/>
    <w:rsid w:val="00C52FAA"/>
    <w:rsid w:val="00C5387C"/>
    <w:rsid w:val="00C57E4D"/>
    <w:rsid w:val="00C57F71"/>
    <w:rsid w:val="00C602FF"/>
    <w:rsid w:val="00C60411"/>
    <w:rsid w:val="00C61174"/>
    <w:rsid w:val="00C6148F"/>
    <w:rsid w:val="00C621B1"/>
    <w:rsid w:val="00C62F7A"/>
    <w:rsid w:val="00C63B9C"/>
    <w:rsid w:val="00C63EB7"/>
    <w:rsid w:val="00C662B3"/>
    <w:rsid w:val="00C6682F"/>
    <w:rsid w:val="00C67BD5"/>
    <w:rsid w:val="00C67BF4"/>
    <w:rsid w:val="00C709F5"/>
    <w:rsid w:val="00C70DEB"/>
    <w:rsid w:val="00C7275E"/>
    <w:rsid w:val="00C72FA1"/>
    <w:rsid w:val="00C731AF"/>
    <w:rsid w:val="00C74773"/>
    <w:rsid w:val="00C74C5D"/>
    <w:rsid w:val="00C75A11"/>
    <w:rsid w:val="00C76059"/>
    <w:rsid w:val="00C761D3"/>
    <w:rsid w:val="00C77332"/>
    <w:rsid w:val="00C81E6C"/>
    <w:rsid w:val="00C82FD8"/>
    <w:rsid w:val="00C85B82"/>
    <w:rsid w:val="00C85ED3"/>
    <w:rsid w:val="00C863C4"/>
    <w:rsid w:val="00C86C1A"/>
    <w:rsid w:val="00C86E46"/>
    <w:rsid w:val="00C90DAB"/>
    <w:rsid w:val="00C91720"/>
    <w:rsid w:val="00C91DE2"/>
    <w:rsid w:val="00C920EA"/>
    <w:rsid w:val="00C93C3E"/>
    <w:rsid w:val="00C96089"/>
    <w:rsid w:val="00C96802"/>
    <w:rsid w:val="00C969F5"/>
    <w:rsid w:val="00CA009C"/>
    <w:rsid w:val="00CA12E3"/>
    <w:rsid w:val="00CA1476"/>
    <w:rsid w:val="00CA1F91"/>
    <w:rsid w:val="00CA2750"/>
    <w:rsid w:val="00CA27FD"/>
    <w:rsid w:val="00CA3897"/>
    <w:rsid w:val="00CA3D7B"/>
    <w:rsid w:val="00CA4DB1"/>
    <w:rsid w:val="00CA5154"/>
    <w:rsid w:val="00CA60DD"/>
    <w:rsid w:val="00CA6611"/>
    <w:rsid w:val="00CA6746"/>
    <w:rsid w:val="00CA6AE6"/>
    <w:rsid w:val="00CA7010"/>
    <w:rsid w:val="00CA72B1"/>
    <w:rsid w:val="00CA782F"/>
    <w:rsid w:val="00CA7BC4"/>
    <w:rsid w:val="00CA7BD2"/>
    <w:rsid w:val="00CB04C2"/>
    <w:rsid w:val="00CB071B"/>
    <w:rsid w:val="00CB0A67"/>
    <w:rsid w:val="00CB187B"/>
    <w:rsid w:val="00CB1976"/>
    <w:rsid w:val="00CB2835"/>
    <w:rsid w:val="00CB2CCC"/>
    <w:rsid w:val="00CB3209"/>
    <w:rsid w:val="00CB3285"/>
    <w:rsid w:val="00CB3C3E"/>
    <w:rsid w:val="00CB4500"/>
    <w:rsid w:val="00CB59AD"/>
    <w:rsid w:val="00CB62AF"/>
    <w:rsid w:val="00CB6E00"/>
    <w:rsid w:val="00CB7398"/>
    <w:rsid w:val="00CC0C5F"/>
    <w:rsid w:val="00CC0C72"/>
    <w:rsid w:val="00CC10CC"/>
    <w:rsid w:val="00CC2B9D"/>
    <w:rsid w:val="00CC2BFD"/>
    <w:rsid w:val="00CC3BB0"/>
    <w:rsid w:val="00CC41AC"/>
    <w:rsid w:val="00CC5A4B"/>
    <w:rsid w:val="00CC5B0C"/>
    <w:rsid w:val="00CC6F40"/>
    <w:rsid w:val="00CC7684"/>
    <w:rsid w:val="00CD073D"/>
    <w:rsid w:val="00CD07DC"/>
    <w:rsid w:val="00CD1053"/>
    <w:rsid w:val="00CD2426"/>
    <w:rsid w:val="00CD3002"/>
    <w:rsid w:val="00CD3476"/>
    <w:rsid w:val="00CD48B6"/>
    <w:rsid w:val="00CD5F6E"/>
    <w:rsid w:val="00CD64DF"/>
    <w:rsid w:val="00CD73DF"/>
    <w:rsid w:val="00CE225F"/>
    <w:rsid w:val="00CE25B9"/>
    <w:rsid w:val="00CE4104"/>
    <w:rsid w:val="00CE43D8"/>
    <w:rsid w:val="00CE46E7"/>
    <w:rsid w:val="00CE597F"/>
    <w:rsid w:val="00CE5A7A"/>
    <w:rsid w:val="00CE6724"/>
    <w:rsid w:val="00CE74C6"/>
    <w:rsid w:val="00CF1520"/>
    <w:rsid w:val="00CF2DDC"/>
    <w:rsid w:val="00CF2F50"/>
    <w:rsid w:val="00CF3052"/>
    <w:rsid w:val="00CF33AE"/>
    <w:rsid w:val="00CF4426"/>
    <w:rsid w:val="00CF4A68"/>
    <w:rsid w:val="00CF5753"/>
    <w:rsid w:val="00CF6198"/>
    <w:rsid w:val="00CF61A2"/>
    <w:rsid w:val="00CF7493"/>
    <w:rsid w:val="00CF7DE1"/>
    <w:rsid w:val="00D01189"/>
    <w:rsid w:val="00D01D99"/>
    <w:rsid w:val="00D02919"/>
    <w:rsid w:val="00D02A6E"/>
    <w:rsid w:val="00D032BE"/>
    <w:rsid w:val="00D04C61"/>
    <w:rsid w:val="00D05870"/>
    <w:rsid w:val="00D05A27"/>
    <w:rsid w:val="00D05B8D"/>
    <w:rsid w:val="00D05B9B"/>
    <w:rsid w:val="00D065A2"/>
    <w:rsid w:val="00D079AA"/>
    <w:rsid w:val="00D07F00"/>
    <w:rsid w:val="00D1028A"/>
    <w:rsid w:val="00D1130F"/>
    <w:rsid w:val="00D11663"/>
    <w:rsid w:val="00D11D78"/>
    <w:rsid w:val="00D149ED"/>
    <w:rsid w:val="00D1518B"/>
    <w:rsid w:val="00D15880"/>
    <w:rsid w:val="00D179D6"/>
    <w:rsid w:val="00D17B72"/>
    <w:rsid w:val="00D17BB1"/>
    <w:rsid w:val="00D20D84"/>
    <w:rsid w:val="00D211BF"/>
    <w:rsid w:val="00D21458"/>
    <w:rsid w:val="00D21505"/>
    <w:rsid w:val="00D21F12"/>
    <w:rsid w:val="00D22061"/>
    <w:rsid w:val="00D245AA"/>
    <w:rsid w:val="00D249B7"/>
    <w:rsid w:val="00D26843"/>
    <w:rsid w:val="00D30ADB"/>
    <w:rsid w:val="00D3167D"/>
    <w:rsid w:val="00D3185C"/>
    <w:rsid w:val="00D3205F"/>
    <w:rsid w:val="00D326DD"/>
    <w:rsid w:val="00D3318E"/>
    <w:rsid w:val="00D33CE1"/>
    <w:rsid w:val="00D33E72"/>
    <w:rsid w:val="00D34624"/>
    <w:rsid w:val="00D34A0E"/>
    <w:rsid w:val="00D34F1A"/>
    <w:rsid w:val="00D350F3"/>
    <w:rsid w:val="00D35BD6"/>
    <w:rsid w:val="00D36093"/>
    <w:rsid w:val="00D361B5"/>
    <w:rsid w:val="00D40382"/>
    <w:rsid w:val="00D4082B"/>
    <w:rsid w:val="00D40DB0"/>
    <w:rsid w:val="00D411A2"/>
    <w:rsid w:val="00D42340"/>
    <w:rsid w:val="00D43968"/>
    <w:rsid w:val="00D4422A"/>
    <w:rsid w:val="00D450B2"/>
    <w:rsid w:val="00D4606D"/>
    <w:rsid w:val="00D5011F"/>
    <w:rsid w:val="00D50B9C"/>
    <w:rsid w:val="00D513AF"/>
    <w:rsid w:val="00D52D73"/>
    <w:rsid w:val="00D52E58"/>
    <w:rsid w:val="00D56A90"/>
    <w:rsid w:val="00D56B20"/>
    <w:rsid w:val="00D578B3"/>
    <w:rsid w:val="00D60120"/>
    <w:rsid w:val="00D61135"/>
    <w:rsid w:val="00D618F4"/>
    <w:rsid w:val="00D61995"/>
    <w:rsid w:val="00D625D6"/>
    <w:rsid w:val="00D62633"/>
    <w:rsid w:val="00D63636"/>
    <w:rsid w:val="00D64A03"/>
    <w:rsid w:val="00D66575"/>
    <w:rsid w:val="00D6670A"/>
    <w:rsid w:val="00D66D31"/>
    <w:rsid w:val="00D703DF"/>
    <w:rsid w:val="00D714CC"/>
    <w:rsid w:val="00D72708"/>
    <w:rsid w:val="00D72D0C"/>
    <w:rsid w:val="00D734B4"/>
    <w:rsid w:val="00D73529"/>
    <w:rsid w:val="00D735CA"/>
    <w:rsid w:val="00D73692"/>
    <w:rsid w:val="00D741DE"/>
    <w:rsid w:val="00D75EA7"/>
    <w:rsid w:val="00D76ECC"/>
    <w:rsid w:val="00D76F28"/>
    <w:rsid w:val="00D808FE"/>
    <w:rsid w:val="00D81ADF"/>
    <w:rsid w:val="00D81F21"/>
    <w:rsid w:val="00D820AC"/>
    <w:rsid w:val="00D8235F"/>
    <w:rsid w:val="00D829DA"/>
    <w:rsid w:val="00D82D55"/>
    <w:rsid w:val="00D83B6C"/>
    <w:rsid w:val="00D84598"/>
    <w:rsid w:val="00D84D3A"/>
    <w:rsid w:val="00D85243"/>
    <w:rsid w:val="00D864F2"/>
    <w:rsid w:val="00D86B33"/>
    <w:rsid w:val="00D87245"/>
    <w:rsid w:val="00D87C2E"/>
    <w:rsid w:val="00D909A2"/>
    <w:rsid w:val="00D90A0F"/>
    <w:rsid w:val="00D92022"/>
    <w:rsid w:val="00D934CB"/>
    <w:rsid w:val="00D93ABB"/>
    <w:rsid w:val="00D943F8"/>
    <w:rsid w:val="00D95158"/>
    <w:rsid w:val="00D95470"/>
    <w:rsid w:val="00D96840"/>
    <w:rsid w:val="00D96B55"/>
    <w:rsid w:val="00D96FE8"/>
    <w:rsid w:val="00D9757D"/>
    <w:rsid w:val="00DA14F9"/>
    <w:rsid w:val="00DA2619"/>
    <w:rsid w:val="00DA4239"/>
    <w:rsid w:val="00DA4E22"/>
    <w:rsid w:val="00DA588C"/>
    <w:rsid w:val="00DA65DE"/>
    <w:rsid w:val="00DA7FC1"/>
    <w:rsid w:val="00DB0244"/>
    <w:rsid w:val="00DB07E8"/>
    <w:rsid w:val="00DB09C2"/>
    <w:rsid w:val="00DB0B61"/>
    <w:rsid w:val="00DB1474"/>
    <w:rsid w:val="00DB1CC7"/>
    <w:rsid w:val="00DB2962"/>
    <w:rsid w:val="00DB373D"/>
    <w:rsid w:val="00DB3EB9"/>
    <w:rsid w:val="00DB52FB"/>
    <w:rsid w:val="00DB5EA6"/>
    <w:rsid w:val="00DB6188"/>
    <w:rsid w:val="00DB7527"/>
    <w:rsid w:val="00DB792F"/>
    <w:rsid w:val="00DC013B"/>
    <w:rsid w:val="00DC090B"/>
    <w:rsid w:val="00DC0943"/>
    <w:rsid w:val="00DC0C97"/>
    <w:rsid w:val="00DC0D95"/>
    <w:rsid w:val="00DC1679"/>
    <w:rsid w:val="00DC219B"/>
    <w:rsid w:val="00DC2CF1"/>
    <w:rsid w:val="00DC2DC7"/>
    <w:rsid w:val="00DC2E83"/>
    <w:rsid w:val="00DC2EA0"/>
    <w:rsid w:val="00DC3785"/>
    <w:rsid w:val="00DC3A7C"/>
    <w:rsid w:val="00DC3EF7"/>
    <w:rsid w:val="00DC43DD"/>
    <w:rsid w:val="00DC47A7"/>
    <w:rsid w:val="00DC4A7D"/>
    <w:rsid w:val="00DC4F02"/>
    <w:rsid w:val="00DC4FCF"/>
    <w:rsid w:val="00DC50E0"/>
    <w:rsid w:val="00DC6386"/>
    <w:rsid w:val="00DC77C1"/>
    <w:rsid w:val="00DC79BC"/>
    <w:rsid w:val="00DD02FD"/>
    <w:rsid w:val="00DD05D1"/>
    <w:rsid w:val="00DD1130"/>
    <w:rsid w:val="00DD1951"/>
    <w:rsid w:val="00DD1A80"/>
    <w:rsid w:val="00DD31FD"/>
    <w:rsid w:val="00DD487D"/>
    <w:rsid w:val="00DD4E83"/>
    <w:rsid w:val="00DD52D4"/>
    <w:rsid w:val="00DD5AA2"/>
    <w:rsid w:val="00DD6086"/>
    <w:rsid w:val="00DD609E"/>
    <w:rsid w:val="00DD6330"/>
    <w:rsid w:val="00DD6628"/>
    <w:rsid w:val="00DD6945"/>
    <w:rsid w:val="00DD6E99"/>
    <w:rsid w:val="00DD7BAE"/>
    <w:rsid w:val="00DE0087"/>
    <w:rsid w:val="00DE1A67"/>
    <w:rsid w:val="00DE240B"/>
    <w:rsid w:val="00DE2D04"/>
    <w:rsid w:val="00DE3250"/>
    <w:rsid w:val="00DE3536"/>
    <w:rsid w:val="00DE388A"/>
    <w:rsid w:val="00DE391D"/>
    <w:rsid w:val="00DE5E2F"/>
    <w:rsid w:val="00DE6028"/>
    <w:rsid w:val="00DE647D"/>
    <w:rsid w:val="00DE6BCF"/>
    <w:rsid w:val="00DE6C85"/>
    <w:rsid w:val="00DE6F09"/>
    <w:rsid w:val="00DE6F7E"/>
    <w:rsid w:val="00DE74E2"/>
    <w:rsid w:val="00DE78A3"/>
    <w:rsid w:val="00DF0A6E"/>
    <w:rsid w:val="00DF1265"/>
    <w:rsid w:val="00DF1A71"/>
    <w:rsid w:val="00DF3C7D"/>
    <w:rsid w:val="00DF4936"/>
    <w:rsid w:val="00DF50FC"/>
    <w:rsid w:val="00DF6473"/>
    <w:rsid w:val="00DF68C7"/>
    <w:rsid w:val="00DF731A"/>
    <w:rsid w:val="00DF7BBD"/>
    <w:rsid w:val="00DF7E85"/>
    <w:rsid w:val="00E00434"/>
    <w:rsid w:val="00E01F31"/>
    <w:rsid w:val="00E023AA"/>
    <w:rsid w:val="00E033FB"/>
    <w:rsid w:val="00E03B4B"/>
    <w:rsid w:val="00E03B7E"/>
    <w:rsid w:val="00E04EB2"/>
    <w:rsid w:val="00E06680"/>
    <w:rsid w:val="00E06B75"/>
    <w:rsid w:val="00E104BD"/>
    <w:rsid w:val="00E10D99"/>
    <w:rsid w:val="00E11180"/>
    <w:rsid w:val="00E11332"/>
    <w:rsid w:val="00E11352"/>
    <w:rsid w:val="00E117D3"/>
    <w:rsid w:val="00E12CC8"/>
    <w:rsid w:val="00E130AA"/>
    <w:rsid w:val="00E150D3"/>
    <w:rsid w:val="00E170DC"/>
    <w:rsid w:val="00E17524"/>
    <w:rsid w:val="00E17546"/>
    <w:rsid w:val="00E210B5"/>
    <w:rsid w:val="00E21750"/>
    <w:rsid w:val="00E21B03"/>
    <w:rsid w:val="00E22ACB"/>
    <w:rsid w:val="00E23678"/>
    <w:rsid w:val="00E237EE"/>
    <w:rsid w:val="00E23A9A"/>
    <w:rsid w:val="00E23D22"/>
    <w:rsid w:val="00E23D4C"/>
    <w:rsid w:val="00E24591"/>
    <w:rsid w:val="00E24D16"/>
    <w:rsid w:val="00E25253"/>
    <w:rsid w:val="00E25899"/>
    <w:rsid w:val="00E25FC2"/>
    <w:rsid w:val="00E261B3"/>
    <w:rsid w:val="00E26818"/>
    <w:rsid w:val="00E27E6C"/>
    <w:rsid w:val="00E27FFC"/>
    <w:rsid w:val="00E30B15"/>
    <w:rsid w:val="00E31815"/>
    <w:rsid w:val="00E32FC6"/>
    <w:rsid w:val="00E33237"/>
    <w:rsid w:val="00E347AC"/>
    <w:rsid w:val="00E3554B"/>
    <w:rsid w:val="00E35C9B"/>
    <w:rsid w:val="00E36573"/>
    <w:rsid w:val="00E3664D"/>
    <w:rsid w:val="00E37C01"/>
    <w:rsid w:val="00E40181"/>
    <w:rsid w:val="00E41631"/>
    <w:rsid w:val="00E42D40"/>
    <w:rsid w:val="00E432B0"/>
    <w:rsid w:val="00E43374"/>
    <w:rsid w:val="00E44528"/>
    <w:rsid w:val="00E447B9"/>
    <w:rsid w:val="00E44CB5"/>
    <w:rsid w:val="00E50282"/>
    <w:rsid w:val="00E504FD"/>
    <w:rsid w:val="00E509F1"/>
    <w:rsid w:val="00E520A6"/>
    <w:rsid w:val="00E52B6E"/>
    <w:rsid w:val="00E54950"/>
    <w:rsid w:val="00E557D0"/>
    <w:rsid w:val="00E5588D"/>
    <w:rsid w:val="00E55D67"/>
    <w:rsid w:val="00E55FB3"/>
    <w:rsid w:val="00E56A01"/>
    <w:rsid w:val="00E57D82"/>
    <w:rsid w:val="00E60EF4"/>
    <w:rsid w:val="00E61F54"/>
    <w:rsid w:val="00E6262E"/>
    <w:rsid w:val="00E629A1"/>
    <w:rsid w:val="00E63570"/>
    <w:rsid w:val="00E63F07"/>
    <w:rsid w:val="00E64C65"/>
    <w:rsid w:val="00E652F6"/>
    <w:rsid w:val="00E65389"/>
    <w:rsid w:val="00E6582E"/>
    <w:rsid w:val="00E659F2"/>
    <w:rsid w:val="00E65CA5"/>
    <w:rsid w:val="00E676C2"/>
    <w:rsid w:val="00E6794C"/>
    <w:rsid w:val="00E7125F"/>
    <w:rsid w:val="00E71388"/>
    <w:rsid w:val="00E71591"/>
    <w:rsid w:val="00E71AF2"/>
    <w:rsid w:val="00E71CEB"/>
    <w:rsid w:val="00E72938"/>
    <w:rsid w:val="00E73457"/>
    <w:rsid w:val="00E73F34"/>
    <w:rsid w:val="00E74466"/>
    <w:rsid w:val="00E7474F"/>
    <w:rsid w:val="00E74FBC"/>
    <w:rsid w:val="00E751FC"/>
    <w:rsid w:val="00E761F5"/>
    <w:rsid w:val="00E762B6"/>
    <w:rsid w:val="00E76F3A"/>
    <w:rsid w:val="00E80DE3"/>
    <w:rsid w:val="00E81680"/>
    <w:rsid w:val="00E81A73"/>
    <w:rsid w:val="00E82C55"/>
    <w:rsid w:val="00E84167"/>
    <w:rsid w:val="00E8423C"/>
    <w:rsid w:val="00E847BF"/>
    <w:rsid w:val="00E84D28"/>
    <w:rsid w:val="00E86DA5"/>
    <w:rsid w:val="00E86F76"/>
    <w:rsid w:val="00E8787E"/>
    <w:rsid w:val="00E87914"/>
    <w:rsid w:val="00E87A9C"/>
    <w:rsid w:val="00E87FFC"/>
    <w:rsid w:val="00E9042A"/>
    <w:rsid w:val="00E91159"/>
    <w:rsid w:val="00E91D2E"/>
    <w:rsid w:val="00E92AC3"/>
    <w:rsid w:val="00E935A0"/>
    <w:rsid w:val="00E936C0"/>
    <w:rsid w:val="00E93841"/>
    <w:rsid w:val="00E942C7"/>
    <w:rsid w:val="00E94688"/>
    <w:rsid w:val="00E956E6"/>
    <w:rsid w:val="00E96909"/>
    <w:rsid w:val="00E979BA"/>
    <w:rsid w:val="00E97DE2"/>
    <w:rsid w:val="00EA1603"/>
    <w:rsid w:val="00EA1647"/>
    <w:rsid w:val="00EA17FA"/>
    <w:rsid w:val="00EA2293"/>
    <w:rsid w:val="00EA2AC3"/>
    <w:rsid w:val="00EA2E5F"/>
    <w:rsid w:val="00EA2F6A"/>
    <w:rsid w:val="00EA3571"/>
    <w:rsid w:val="00EA40D6"/>
    <w:rsid w:val="00EA4349"/>
    <w:rsid w:val="00EA48B8"/>
    <w:rsid w:val="00EA7341"/>
    <w:rsid w:val="00EB00E0"/>
    <w:rsid w:val="00EB0301"/>
    <w:rsid w:val="00EB05D5"/>
    <w:rsid w:val="00EB07B2"/>
    <w:rsid w:val="00EB0C79"/>
    <w:rsid w:val="00EB3BCE"/>
    <w:rsid w:val="00EB46EA"/>
    <w:rsid w:val="00EB4BC7"/>
    <w:rsid w:val="00EB56B9"/>
    <w:rsid w:val="00EB5826"/>
    <w:rsid w:val="00EB7651"/>
    <w:rsid w:val="00EC0096"/>
    <w:rsid w:val="00EC02AB"/>
    <w:rsid w:val="00EC059F"/>
    <w:rsid w:val="00EC1F24"/>
    <w:rsid w:val="00EC22F6"/>
    <w:rsid w:val="00EC3DB9"/>
    <w:rsid w:val="00EC4B63"/>
    <w:rsid w:val="00EC4D5E"/>
    <w:rsid w:val="00EC532D"/>
    <w:rsid w:val="00EC5748"/>
    <w:rsid w:val="00EC5A3B"/>
    <w:rsid w:val="00EC69B1"/>
    <w:rsid w:val="00EC6C54"/>
    <w:rsid w:val="00ED1BBC"/>
    <w:rsid w:val="00ED2D37"/>
    <w:rsid w:val="00ED551F"/>
    <w:rsid w:val="00ED5B9B"/>
    <w:rsid w:val="00ED6BAD"/>
    <w:rsid w:val="00ED6CF5"/>
    <w:rsid w:val="00ED7447"/>
    <w:rsid w:val="00ED7474"/>
    <w:rsid w:val="00ED75BC"/>
    <w:rsid w:val="00ED7762"/>
    <w:rsid w:val="00EE00D6"/>
    <w:rsid w:val="00EE0181"/>
    <w:rsid w:val="00EE0C5C"/>
    <w:rsid w:val="00EE11E7"/>
    <w:rsid w:val="00EE1488"/>
    <w:rsid w:val="00EE2911"/>
    <w:rsid w:val="00EE29AD"/>
    <w:rsid w:val="00EE2EF1"/>
    <w:rsid w:val="00EE3D15"/>
    <w:rsid w:val="00EE3E24"/>
    <w:rsid w:val="00EE4842"/>
    <w:rsid w:val="00EE4D5D"/>
    <w:rsid w:val="00EE5131"/>
    <w:rsid w:val="00EE68E6"/>
    <w:rsid w:val="00EE7FFD"/>
    <w:rsid w:val="00EF00B2"/>
    <w:rsid w:val="00EF109B"/>
    <w:rsid w:val="00EF201C"/>
    <w:rsid w:val="00EF2937"/>
    <w:rsid w:val="00EF2C72"/>
    <w:rsid w:val="00EF2F2D"/>
    <w:rsid w:val="00EF36AF"/>
    <w:rsid w:val="00EF485F"/>
    <w:rsid w:val="00EF4D8C"/>
    <w:rsid w:val="00EF4ECE"/>
    <w:rsid w:val="00EF59A3"/>
    <w:rsid w:val="00EF60FD"/>
    <w:rsid w:val="00EF6675"/>
    <w:rsid w:val="00EF667D"/>
    <w:rsid w:val="00EF7C4E"/>
    <w:rsid w:val="00F0063D"/>
    <w:rsid w:val="00F00BB0"/>
    <w:rsid w:val="00F00D01"/>
    <w:rsid w:val="00F00F9C"/>
    <w:rsid w:val="00F01449"/>
    <w:rsid w:val="00F01E5F"/>
    <w:rsid w:val="00F0224C"/>
    <w:rsid w:val="00F024F3"/>
    <w:rsid w:val="00F02A84"/>
    <w:rsid w:val="00F02ABA"/>
    <w:rsid w:val="00F02E7D"/>
    <w:rsid w:val="00F02F15"/>
    <w:rsid w:val="00F04229"/>
    <w:rsid w:val="00F0437A"/>
    <w:rsid w:val="00F052E4"/>
    <w:rsid w:val="00F054BE"/>
    <w:rsid w:val="00F057D2"/>
    <w:rsid w:val="00F058A3"/>
    <w:rsid w:val="00F05993"/>
    <w:rsid w:val="00F06241"/>
    <w:rsid w:val="00F06854"/>
    <w:rsid w:val="00F06CFE"/>
    <w:rsid w:val="00F07933"/>
    <w:rsid w:val="00F07AA3"/>
    <w:rsid w:val="00F101B8"/>
    <w:rsid w:val="00F11037"/>
    <w:rsid w:val="00F11185"/>
    <w:rsid w:val="00F11A37"/>
    <w:rsid w:val="00F127DA"/>
    <w:rsid w:val="00F136EE"/>
    <w:rsid w:val="00F153B5"/>
    <w:rsid w:val="00F161C5"/>
    <w:rsid w:val="00F16523"/>
    <w:rsid w:val="00F16F1B"/>
    <w:rsid w:val="00F20066"/>
    <w:rsid w:val="00F216FA"/>
    <w:rsid w:val="00F21787"/>
    <w:rsid w:val="00F22535"/>
    <w:rsid w:val="00F22A64"/>
    <w:rsid w:val="00F22EEE"/>
    <w:rsid w:val="00F250A9"/>
    <w:rsid w:val="00F2517A"/>
    <w:rsid w:val="00F252B9"/>
    <w:rsid w:val="00F26520"/>
    <w:rsid w:val="00F26567"/>
    <w:rsid w:val="00F267AF"/>
    <w:rsid w:val="00F26BB2"/>
    <w:rsid w:val="00F30D33"/>
    <w:rsid w:val="00F30FF4"/>
    <w:rsid w:val="00F3122E"/>
    <w:rsid w:val="00F32368"/>
    <w:rsid w:val="00F32DC4"/>
    <w:rsid w:val="00F32DDB"/>
    <w:rsid w:val="00F331AD"/>
    <w:rsid w:val="00F341F3"/>
    <w:rsid w:val="00F3488E"/>
    <w:rsid w:val="00F35287"/>
    <w:rsid w:val="00F40314"/>
    <w:rsid w:val="00F40A70"/>
    <w:rsid w:val="00F41520"/>
    <w:rsid w:val="00F42072"/>
    <w:rsid w:val="00F42BFF"/>
    <w:rsid w:val="00F433EC"/>
    <w:rsid w:val="00F43A37"/>
    <w:rsid w:val="00F4417D"/>
    <w:rsid w:val="00F45ABB"/>
    <w:rsid w:val="00F4641B"/>
    <w:rsid w:val="00F46EB8"/>
    <w:rsid w:val="00F47438"/>
    <w:rsid w:val="00F50CD1"/>
    <w:rsid w:val="00F511E4"/>
    <w:rsid w:val="00F52532"/>
    <w:rsid w:val="00F52D09"/>
    <w:rsid w:val="00F52E08"/>
    <w:rsid w:val="00F5301E"/>
    <w:rsid w:val="00F53A66"/>
    <w:rsid w:val="00F5462D"/>
    <w:rsid w:val="00F55B21"/>
    <w:rsid w:val="00F5603F"/>
    <w:rsid w:val="00F56120"/>
    <w:rsid w:val="00F56877"/>
    <w:rsid w:val="00F56EF6"/>
    <w:rsid w:val="00F60082"/>
    <w:rsid w:val="00F60DF9"/>
    <w:rsid w:val="00F60ECC"/>
    <w:rsid w:val="00F61A9F"/>
    <w:rsid w:val="00F61AE9"/>
    <w:rsid w:val="00F61B5F"/>
    <w:rsid w:val="00F623DA"/>
    <w:rsid w:val="00F628E0"/>
    <w:rsid w:val="00F6383B"/>
    <w:rsid w:val="00F64696"/>
    <w:rsid w:val="00F65AA9"/>
    <w:rsid w:val="00F65B68"/>
    <w:rsid w:val="00F66613"/>
    <w:rsid w:val="00F6768F"/>
    <w:rsid w:val="00F70BEC"/>
    <w:rsid w:val="00F715A1"/>
    <w:rsid w:val="00F717B2"/>
    <w:rsid w:val="00F71FAE"/>
    <w:rsid w:val="00F72C2C"/>
    <w:rsid w:val="00F741F2"/>
    <w:rsid w:val="00F7526F"/>
    <w:rsid w:val="00F756DC"/>
    <w:rsid w:val="00F75DF4"/>
    <w:rsid w:val="00F76136"/>
    <w:rsid w:val="00F763F8"/>
    <w:rsid w:val="00F767AC"/>
    <w:rsid w:val="00F76CAB"/>
    <w:rsid w:val="00F772C6"/>
    <w:rsid w:val="00F77384"/>
    <w:rsid w:val="00F80661"/>
    <w:rsid w:val="00F80FD1"/>
    <w:rsid w:val="00F815B5"/>
    <w:rsid w:val="00F822DA"/>
    <w:rsid w:val="00F82B88"/>
    <w:rsid w:val="00F82CB7"/>
    <w:rsid w:val="00F83434"/>
    <w:rsid w:val="00F842EC"/>
    <w:rsid w:val="00F8443A"/>
    <w:rsid w:val="00F84D13"/>
    <w:rsid w:val="00F85195"/>
    <w:rsid w:val="00F8614D"/>
    <w:rsid w:val="00F868E3"/>
    <w:rsid w:val="00F879A8"/>
    <w:rsid w:val="00F87ADF"/>
    <w:rsid w:val="00F91A0E"/>
    <w:rsid w:val="00F91B2E"/>
    <w:rsid w:val="00F91E31"/>
    <w:rsid w:val="00F920ED"/>
    <w:rsid w:val="00F938BA"/>
    <w:rsid w:val="00F93AFB"/>
    <w:rsid w:val="00F945F2"/>
    <w:rsid w:val="00F96243"/>
    <w:rsid w:val="00F96715"/>
    <w:rsid w:val="00F9745C"/>
    <w:rsid w:val="00F97919"/>
    <w:rsid w:val="00FA1193"/>
    <w:rsid w:val="00FA27FE"/>
    <w:rsid w:val="00FA2C46"/>
    <w:rsid w:val="00FA3525"/>
    <w:rsid w:val="00FA481C"/>
    <w:rsid w:val="00FA55EF"/>
    <w:rsid w:val="00FA5A53"/>
    <w:rsid w:val="00FA626E"/>
    <w:rsid w:val="00FA63BC"/>
    <w:rsid w:val="00FA6C22"/>
    <w:rsid w:val="00FA7158"/>
    <w:rsid w:val="00FA7EEB"/>
    <w:rsid w:val="00FB0804"/>
    <w:rsid w:val="00FB1637"/>
    <w:rsid w:val="00FB1713"/>
    <w:rsid w:val="00FB174D"/>
    <w:rsid w:val="00FB176B"/>
    <w:rsid w:val="00FB1ADC"/>
    <w:rsid w:val="00FB1F6E"/>
    <w:rsid w:val="00FB3298"/>
    <w:rsid w:val="00FB3527"/>
    <w:rsid w:val="00FB4769"/>
    <w:rsid w:val="00FB4CDA"/>
    <w:rsid w:val="00FB516E"/>
    <w:rsid w:val="00FB528D"/>
    <w:rsid w:val="00FB6086"/>
    <w:rsid w:val="00FB6481"/>
    <w:rsid w:val="00FB6D36"/>
    <w:rsid w:val="00FC0965"/>
    <w:rsid w:val="00FC0CEF"/>
    <w:rsid w:val="00FC0F81"/>
    <w:rsid w:val="00FC1045"/>
    <w:rsid w:val="00FC1CDA"/>
    <w:rsid w:val="00FC2003"/>
    <w:rsid w:val="00FC252F"/>
    <w:rsid w:val="00FC3292"/>
    <w:rsid w:val="00FC395C"/>
    <w:rsid w:val="00FC40ED"/>
    <w:rsid w:val="00FC470D"/>
    <w:rsid w:val="00FC5E8E"/>
    <w:rsid w:val="00FC6AA8"/>
    <w:rsid w:val="00FC705D"/>
    <w:rsid w:val="00FD1F92"/>
    <w:rsid w:val="00FD3766"/>
    <w:rsid w:val="00FD3D05"/>
    <w:rsid w:val="00FD47C4"/>
    <w:rsid w:val="00FD4F48"/>
    <w:rsid w:val="00FD51F3"/>
    <w:rsid w:val="00FE03A3"/>
    <w:rsid w:val="00FE1CE6"/>
    <w:rsid w:val="00FE2DCF"/>
    <w:rsid w:val="00FE33EB"/>
    <w:rsid w:val="00FE3FA7"/>
    <w:rsid w:val="00FE4081"/>
    <w:rsid w:val="00FE6694"/>
    <w:rsid w:val="00FE7437"/>
    <w:rsid w:val="00FE7FEA"/>
    <w:rsid w:val="00FF0623"/>
    <w:rsid w:val="00FF19D9"/>
    <w:rsid w:val="00FF1CA7"/>
    <w:rsid w:val="00FF1F3F"/>
    <w:rsid w:val="00FF270E"/>
    <w:rsid w:val="00FF2A4E"/>
    <w:rsid w:val="00FF2C1F"/>
    <w:rsid w:val="00FF2FCE"/>
    <w:rsid w:val="00FF452F"/>
    <w:rsid w:val="00FF4F7D"/>
    <w:rsid w:val="00FF5596"/>
    <w:rsid w:val="00FF5841"/>
    <w:rsid w:val="00FF59AD"/>
    <w:rsid w:val="00FF6D9D"/>
    <w:rsid w:val="00FF7620"/>
    <w:rsid w:val="00FF7DD5"/>
    <w:rsid w:val="016022BA"/>
    <w:rsid w:val="02446833"/>
    <w:rsid w:val="03A7013A"/>
    <w:rsid w:val="05FA881F"/>
    <w:rsid w:val="07ADD50E"/>
    <w:rsid w:val="0DE57295"/>
    <w:rsid w:val="12D0DB26"/>
    <w:rsid w:val="171E9230"/>
    <w:rsid w:val="1B51E916"/>
    <w:rsid w:val="1C876AAA"/>
    <w:rsid w:val="1DE1350C"/>
    <w:rsid w:val="23588A20"/>
    <w:rsid w:val="24989808"/>
    <w:rsid w:val="261125A6"/>
    <w:rsid w:val="2614B554"/>
    <w:rsid w:val="2C7EBC72"/>
    <w:rsid w:val="2CECCFCE"/>
    <w:rsid w:val="30AAA0D7"/>
    <w:rsid w:val="3168E03B"/>
    <w:rsid w:val="324B2AEE"/>
    <w:rsid w:val="3C12D01D"/>
    <w:rsid w:val="3FEC23DB"/>
    <w:rsid w:val="42A2A9CB"/>
    <w:rsid w:val="42EB1C6D"/>
    <w:rsid w:val="44A33449"/>
    <w:rsid w:val="4782574A"/>
    <w:rsid w:val="4A6C1DD8"/>
    <w:rsid w:val="4AEA794B"/>
    <w:rsid w:val="4C28C6F9"/>
    <w:rsid w:val="4E972E12"/>
    <w:rsid w:val="4ED60743"/>
    <w:rsid w:val="50FAE742"/>
    <w:rsid w:val="51E34621"/>
    <w:rsid w:val="52F4209D"/>
    <w:rsid w:val="53D2D4FE"/>
    <w:rsid w:val="547EF108"/>
    <w:rsid w:val="54D4E8BE"/>
    <w:rsid w:val="5520099F"/>
    <w:rsid w:val="581DF109"/>
    <w:rsid w:val="5AEA1DC9"/>
    <w:rsid w:val="5F13C800"/>
    <w:rsid w:val="60E2CC22"/>
    <w:rsid w:val="621D4E87"/>
    <w:rsid w:val="6252C7FD"/>
    <w:rsid w:val="65FD210B"/>
    <w:rsid w:val="6649D2AF"/>
    <w:rsid w:val="66979488"/>
    <w:rsid w:val="678E752B"/>
    <w:rsid w:val="67FB08F7"/>
    <w:rsid w:val="7111C33B"/>
    <w:rsid w:val="7228B4C2"/>
    <w:rsid w:val="7589D9A7"/>
    <w:rsid w:val="7E5F2A5C"/>
    <w:rsid w:val="7F55C7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977D86"/>
  <w15:docId w15:val="{0208B8D5-75F8-4FB6-BA3D-5FAA1239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9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AA0C79"/>
    <w:pPr>
      <w:spacing w:before="80" w:after="60"/>
    </w:pPr>
    <w:rPr>
      <w:rFonts w:ascii="Arial" w:eastAsia="SimSun" w:hAnsi="Arial"/>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324DC6"/>
    <w:pPr>
      <w:spacing w:before="80" w:after="60"/>
    </w:pPr>
    <w:rPr>
      <w:rFonts w:ascii="Arial" w:eastAsia="SimSun" w:hAnsi="Arial"/>
      <w:b/>
      <w:color w:val="FFFFFF" w:themeColor="background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qFormat/>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FF5596"/>
    <w:pPr>
      <w:spacing w:before="60" w:after="60" w:line="240" w:lineRule="exact"/>
    </w:pPr>
    <w:rPr>
      <w:rFonts w:ascii="Arial" w:hAnsi="Arial"/>
      <w:sz w:val="16"/>
      <w:szCs w:val="16"/>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FootnoteHeading">
    <w:name w:val="Footnote Heading"/>
    <w:basedOn w:val="FootnoteText"/>
    <w:uiPriority w:val="9"/>
    <w:qFormat/>
    <w:rsid w:val="00B545D7"/>
    <w:pPr>
      <w:spacing w:after="120" w:line="180" w:lineRule="atLeast"/>
    </w:pPr>
    <w:rPr>
      <w:rFonts w:ascii="Calibri" w:eastAsia="Calibri" w:hAnsi="Calibri" w:cs="Times New Roman"/>
      <w:b/>
      <w:color w:val="000000"/>
      <w:sz w:val="16"/>
      <w:szCs w:val="20"/>
      <w:lang w:eastAsia="en-AU"/>
    </w:rPr>
  </w:style>
  <w:style w:type="paragraph" w:customStyle="1" w:styleId="TableText0">
    <w:name w:val="TableText"/>
    <w:basedOn w:val="Normal"/>
    <w:uiPriority w:val="5"/>
    <w:qFormat/>
    <w:rsid w:val="009D43A1"/>
    <w:pPr>
      <w:spacing w:before="60" w:after="60" w:line="240" w:lineRule="auto"/>
    </w:pPr>
    <w:rPr>
      <w:rFonts w:eastAsia="Calibri"/>
      <w:color w:val="000000"/>
      <w:sz w:val="20"/>
      <w:szCs w:val="22"/>
      <w:lang w:eastAsia="en-AU"/>
    </w:rPr>
  </w:style>
  <w:style w:type="paragraph" w:customStyle="1" w:styleId="RowHeading">
    <w:name w:val="RowHeading"/>
    <w:basedOn w:val="TableText0"/>
    <w:next w:val="TableText0"/>
    <w:uiPriority w:val="5"/>
    <w:qFormat/>
    <w:rsid w:val="00B545D7"/>
    <w:rPr>
      <w:b/>
      <w:color w:val="auto"/>
    </w:rPr>
  </w:style>
  <w:style w:type="table" w:customStyle="1" w:styleId="TableCSIRO">
    <w:name w:val="Table_CSIRO"/>
    <w:basedOn w:val="TableNormal"/>
    <w:uiPriority w:val="99"/>
    <w:qFormat/>
    <w:rsid w:val="00B545D7"/>
    <w:rPr>
      <w:rFonts w:ascii="Calibri" w:eastAsia="SimSun"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styleId="Caption">
    <w:name w:val="caption"/>
    <w:basedOn w:val="BodyText"/>
    <w:next w:val="BodyText"/>
    <w:uiPriority w:val="35"/>
    <w:qFormat/>
    <w:rsid w:val="00B545D7"/>
    <w:pPr>
      <w:keepNext/>
      <w:spacing w:before="180" w:after="180"/>
      <w:contextualSpacing/>
    </w:pPr>
    <w:rPr>
      <w:b/>
      <w:bCs/>
      <w:color w:val="9BBB59" w:themeColor="accent3"/>
      <w:sz w:val="20"/>
      <w:szCs w:val="18"/>
    </w:rPr>
  </w:style>
  <w:style w:type="paragraph" w:styleId="BodyText">
    <w:name w:val="Body Text"/>
    <w:link w:val="BodyTextChar"/>
    <w:qFormat/>
    <w:rsid w:val="00B545D7"/>
    <w:pPr>
      <w:spacing w:before="120" w:after="120" w:line="264" w:lineRule="auto"/>
    </w:pPr>
    <w:rPr>
      <w:rFonts w:ascii="Calibri" w:eastAsia="Calibri" w:hAnsi="Calibri"/>
      <w:color w:val="000000"/>
      <w:sz w:val="24"/>
      <w:szCs w:val="22"/>
    </w:rPr>
  </w:style>
  <w:style w:type="character" w:customStyle="1" w:styleId="BodyTextChar">
    <w:name w:val="Body Text Char"/>
    <w:basedOn w:val="DefaultParagraphFont"/>
    <w:link w:val="BodyText"/>
    <w:rsid w:val="00B545D7"/>
    <w:rPr>
      <w:rFonts w:ascii="Calibri" w:eastAsia="Calibri" w:hAnsi="Calibri"/>
      <w:color w:val="000000"/>
      <w:sz w:val="24"/>
      <w:szCs w:val="22"/>
    </w:rPr>
  </w:style>
  <w:style w:type="paragraph" w:styleId="ListNumber4">
    <w:name w:val="List Number 4"/>
    <w:basedOn w:val="Normal"/>
    <w:uiPriority w:val="99"/>
    <w:semiHidden/>
    <w:rsid w:val="00B545D7"/>
    <w:pPr>
      <w:numPr>
        <w:numId w:val="12"/>
      </w:numPr>
      <w:spacing w:line="240" w:lineRule="auto"/>
    </w:pPr>
    <w:rPr>
      <w:rFonts w:ascii="Calibri" w:eastAsia="Calibri" w:hAnsi="Calibri"/>
      <w:color w:val="000000"/>
      <w:sz w:val="22"/>
      <w:szCs w:val="22"/>
      <w:lang w:eastAsia="en-AU"/>
    </w:rPr>
  </w:style>
  <w:style w:type="table" w:customStyle="1" w:styleId="CSIRO">
    <w:name w:val="CSIRO"/>
    <w:basedOn w:val="TableNormal"/>
    <w:uiPriority w:val="99"/>
    <w:rsid w:val="00B545D7"/>
    <w:rPr>
      <w:rFonts w:asciiTheme="minorHAnsi" w:eastAsiaTheme="minorHAnsi" w:hAnsiTheme="minorHAnsi" w:cstheme="minorBidi"/>
      <w:sz w:val="22"/>
      <w:szCs w:val="22"/>
      <w:lang w:eastAsia="en-US"/>
    </w:rPr>
    <w:tblPr>
      <w:tblStyleRowBandSize w:val="1"/>
    </w:tblPr>
    <w:tblStylePr w:type="firstRow">
      <w:rPr>
        <w:color w:val="auto"/>
      </w:rPr>
      <w:tblPr/>
      <w:tcPr>
        <w:shd w:val="clear" w:color="auto" w:fill="000000" w:themeFill="text1"/>
      </w:tcPr>
    </w:tblStylePr>
    <w:tblStylePr w:type="band1Horz">
      <w:tblPr/>
      <w:tcPr>
        <w:shd w:val="clear" w:color="auto" w:fill="F2F2F2" w:themeFill="background1" w:themeFillShade="F2"/>
      </w:tcPr>
    </w:tblStylePr>
  </w:style>
  <w:style w:type="paragraph" w:customStyle="1" w:styleId="ColumnHeading">
    <w:name w:val="ColumnHeading"/>
    <w:basedOn w:val="TableText0"/>
    <w:uiPriority w:val="5"/>
    <w:qFormat/>
    <w:rsid w:val="00871B0F"/>
    <w:pPr>
      <w:spacing w:after="0" w:line="180" w:lineRule="atLeast"/>
    </w:pPr>
    <w:rPr>
      <w:b/>
      <w:caps/>
      <w:color w:val="FFFFFF"/>
      <w:sz w:val="16"/>
    </w:rPr>
  </w:style>
  <w:style w:type="paragraph" w:customStyle="1" w:styleId="CaptionNote">
    <w:name w:val="Caption Note"/>
    <w:basedOn w:val="Caption"/>
    <w:next w:val="BodyText"/>
    <w:uiPriority w:val="4"/>
    <w:qFormat/>
    <w:rsid w:val="00D36093"/>
    <w:pPr>
      <w:spacing w:before="0"/>
    </w:pPr>
  </w:style>
  <w:style w:type="paragraph" w:styleId="TOCHeading">
    <w:name w:val="TOC Heading"/>
    <w:basedOn w:val="Heading1"/>
    <w:next w:val="Normal"/>
    <w:uiPriority w:val="39"/>
    <w:unhideWhenUsed/>
    <w:qFormat/>
    <w:rsid w:val="00A835D0"/>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styleId="Mention">
    <w:name w:val="Mention"/>
    <w:basedOn w:val="DefaultParagraphFont"/>
    <w:uiPriority w:val="99"/>
    <w:unhideWhenUsed/>
    <w:rsid w:val="00504ADB"/>
    <w:rPr>
      <w:color w:val="2B579A"/>
      <w:shd w:val="clear" w:color="auto" w:fill="E6E6E6"/>
    </w:rPr>
  </w:style>
  <w:style w:type="paragraph" w:customStyle="1" w:styleId="DHHSbullet1">
    <w:name w:val="DHHS bullet 1"/>
    <w:basedOn w:val="Normal"/>
    <w:qFormat/>
    <w:rsid w:val="006851CD"/>
    <w:pPr>
      <w:spacing w:after="40" w:line="270" w:lineRule="atLeast"/>
      <w:ind w:left="284" w:hanging="284"/>
    </w:pPr>
    <w:rPr>
      <w:rFonts w:eastAsia="Times"/>
      <w:sz w:val="20"/>
    </w:rPr>
  </w:style>
  <w:style w:type="paragraph" w:customStyle="1" w:styleId="DHHStabletext">
    <w:name w:val="DHHS table text"/>
    <w:uiPriority w:val="3"/>
    <w:qFormat/>
    <w:rsid w:val="006851CD"/>
    <w:pPr>
      <w:spacing w:before="80" w:after="60"/>
    </w:pPr>
    <w:rPr>
      <w:rFonts w:ascii="Arial" w:hAnsi="Arial"/>
      <w:lang w:eastAsia="en-US"/>
    </w:rPr>
  </w:style>
  <w:style w:type="paragraph" w:customStyle="1" w:styleId="DHHStablecaption">
    <w:name w:val="DHHS table caption"/>
    <w:next w:val="Normal"/>
    <w:uiPriority w:val="3"/>
    <w:qFormat/>
    <w:rsid w:val="006851CD"/>
    <w:pPr>
      <w:keepNext/>
      <w:keepLines/>
      <w:spacing w:before="240" w:after="120" w:line="240" w:lineRule="atLeast"/>
    </w:pPr>
    <w:rPr>
      <w:rFonts w:ascii="Arial" w:hAnsi="Arial"/>
      <w:b/>
      <w:lang w:eastAsia="en-US"/>
    </w:rPr>
  </w:style>
  <w:style w:type="paragraph" w:customStyle="1" w:styleId="DHHSbullet2">
    <w:name w:val="DHHS bullet 2"/>
    <w:basedOn w:val="Normal"/>
    <w:uiPriority w:val="2"/>
    <w:qFormat/>
    <w:rsid w:val="006851CD"/>
    <w:pPr>
      <w:spacing w:after="40" w:line="270" w:lineRule="atLeast"/>
      <w:ind w:left="567" w:hanging="283"/>
    </w:pPr>
    <w:rPr>
      <w:rFonts w:eastAsia="Times"/>
      <w:sz w:val="20"/>
    </w:rPr>
  </w:style>
  <w:style w:type="paragraph" w:customStyle="1" w:styleId="DHHSbullet1lastline">
    <w:name w:val="DHHS bullet 1 last line"/>
    <w:basedOn w:val="DHHSbullet1"/>
    <w:qFormat/>
    <w:rsid w:val="006851CD"/>
    <w:pPr>
      <w:spacing w:after="120"/>
    </w:pPr>
  </w:style>
  <w:style w:type="paragraph" w:customStyle="1" w:styleId="DHHSbullet2lastline">
    <w:name w:val="DHHS bullet 2 last line"/>
    <w:basedOn w:val="DHHSbullet2"/>
    <w:uiPriority w:val="2"/>
    <w:qFormat/>
    <w:rsid w:val="006851CD"/>
    <w:pPr>
      <w:spacing w:after="120"/>
    </w:pPr>
  </w:style>
  <w:style w:type="paragraph" w:customStyle="1" w:styleId="DHHStablebullet">
    <w:name w:val="DHHS table bullet"/>
    <w:basedOn w:val="DHHStabletext"/>
    <w:uiPriority w:val="3"/>
    <w:qFormat/>
    <w:rsid w:val="006851CD"/>
    <w:pPr>
      <w:ind w:left="227" w:hanging="227"/>
    </w:pPr>
  </w:style>
  <w:style w:type="paragraph" w:customStyle="1" w:styleId="DHHSbulletindent">
    <w:name w:val="DHHS bullet indent"/>
    <w:basedOn w:val="Normal"/>
    <w:uiPriority w:val="4"/>
    <w:rsid w:val="006851CD"/>
    <w:pPr>
      <w:spacing w:after="40" w:line="270" w:lineRule="atLeast"/>
      <w:ind w:left="680" w:hanging="283"/>
    </w:pPr>
    <w:rPr>
      <w:rFonts w:eastAsia="Times"/>
      <w:sz w:val="20"/>
    </w:rPr>
  </w:style>
  <w:style w:type="paragraph" w:customStyle="1" w:styleId="DHHSbulletindentlastline">
    <w:name w:val="DHHS bullet indent last line"/>
    <w:basedOn w:val="Normal"/>
    <w:uiPriority w:val="4"/>
    <w:rsid w:val="006851CD"/>
    <w:pPr>
      <w:spacing w:line="270" w:lineRule="atLeast"/>
      <w:ind w:left="680" w:hanging="283"/>
    </w:pPr>
    <w:rPr>
      <w:rFonts w:eastAsia="Times"/>
      <w:sz w:val="20"/>
    </w:rPr>
  </w:style>
  <w:style w:type="paragraph" w:customStyle="1" w:styleId="DHHStablecolhead8pt">
    <w:name w:val="DHHS table col head 8pt"/>
    <w:basedOn w:val="Normal"/>
    <w:rsid w:val="006851CD"/>
    <w:pPr>
      <w:spacing w:before="80" w:after="60" w:line="276" w:lineRule="auto"/>
    </w:pPr>
    <w:rPr>
      <w:rFonts w:cstheme="minorBidi"/>
      <w:b/>
      <w:color w:val="FFFFFF"/>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042799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9173378">
      <w:bodyDiv w:val="1"/>
      <w:marLeft w:val="0"/>
      <w:marRight w:val="0"/>
      <w:marTop w:val="0"/>
      <w:marBottom w:val="0"/>
      <w:divBdr>
        <w:top w:val="none" w:sz="0" w:space="0" w:color="auto"/>
        <w:left w:val="none" w:sz="0" w:space="0" w:color="auto"/>
        <w:bottom w:val="none" w:sz="0" w:space="0" w:color="auto"/>
        <w:right w:val="none" w:sz="0" w:space="0" w:color="auto"/>
      </w:divBdr>
      <w:divsChild>
        <w:div w:id="461313111">
          <w:marLeft w:val="547"/>
          <w:marRight w:val="0"/>
          <w:marTop w:val="0"/>
          <w:marBottom w:val="0"/>
          <w:divBdr>
            <w:top w:val="none" w:sz="0" w:space="0" w:color="auto"/>
            <w:left w:val="none" w:sz="0" w:space="0" w:color="auto"/>
            <w:bottom w:val="none" w:sz="0" w:space="0" w:color="auto"/>
            <w:right w:val="none" w:sz="0" w:space="0" w:color="auto"/>
          </w:divBdr>
        </w:div>
        <w:div w:id="531725168">
          <w:marLeft w:val="547"/>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74310531">
      <w:bodyDiv w:val="1"/>
      <w:marLeft w:val="0"/>
      <w:marRight w:val="0"/>
      <w:marTop w:val="0"/>
      <w:marBottom w:val="0"/>
      <w:divBdr>
        <w:top w:val="none" w:sz="0" w:space="0" w:color="auto"/>
        <w:left w:val="none" w:sz="0" w:space="0" w:color="auto"/>
        <w:bottom w:val="none" w:sz="0" w:space="0" w:color="auto"/>
        <w:right w:val="none" w:sz="0" w:space="0" w:color="auto"/>
      </w:divBdr>
      <w:divsChild>
        <w:div w:id="790631107">
          <w:marLeft w:val="0"/>
          <w:marRight w:val="0"/>
          <w:marTop w:val="0"/>
          <w:marBottom w:val="0"/>
          <w:divBdr>
            <w:top w:val="none" w:sz="0" w:space="0" w:color="auto"/>
            <w:left w:val="none" w:sz="0" w:space="0" w:color="auto"/>
            <w:bottom w:val="none" w:sz="0" w:space="0" w:color="auto"/>
            <w:right w:val="none" w:sz="0" w:space="0" w:color="auto"/>
          </w:divBdr>
        </w:div>
        <w:div w:id="1045837506">
          <w:marLeft w:val="0"/>
          <w:marRight w:val="0"/>
          <w:marTop w:val="0"/>
          <w:marBottom w:val="0"/>
          <w:divBdr>
            <w:top w:val="none" w:sz="0" w:space="0" w:color="auto"/>
            <w:left w:val="none" w:sz="0" w:space="0" w:color="auto"/>
            <w:bottom w:val="none" w:sz="0" w:space="0" w:color="auto"/>
            <w:right w:val="none" w:sz="0" w:space="0" w:color="auto"/>
          </w:divBdr>
        </w:div>
        <w:div w:id="1062799917">
          <w:marLeft w:val="0"/>
          <w:marRight w:val="0"/>
          <w:marTop w:val="0"/>
          <w:marBottom w:val="0"/>
          <w:divBdr>
            <w:top w:val="none" w:sz="0" w:space="0" w:color="auto"/>
            <w:left w:val="none" w:sz="0" w:space="0" w:color="auto"/>
            <w:bottom w:val="none" w:sz="0" w:space="0" w:color="auto"/>
            <w:right w:val="none" w:sz="0" w:space="0" w:color="auto"/>
          </w:divBdr>
        </w:div>
        <w:div w:id="1649434513">
          <w:marLeft w:val="0"/>
          <w:marRight w:val="0"/>
          <w:marTop w:val="0"/>
          <w:marBottom w:val="0"/>
          <w:divBdr>
            <w:top w:val="none" w:sz="0" w:space="0" w:color="auto"/>
            <w:left w:val="none" w:sz="0" w:space="0" w:color="auto"/>
            <w:bottom w:val="none" w:sz="0" w:space="0" w:color="auto"/>
            <w:right w:val="none" w:sz="0" w:space="0" w:color="auto"/>
          </w:divBdr>
        </w:div>
        <w:div w:id="1591355127">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8760211">
      <w:bodyDiv w:val="1"/>
      <w:marLeft w:val="0"/>
      <w:marRight w:val="0"/>
      <w:marTop w:val="0"/>
      <w:marBottom w:val="0"/>
      <w:divBdr>
        <w:top w:val="none" w:sz="0" w:space="0" w:color="auto"/>
        <w:left w:val="none" w:sz="0" w:space="0" w:color="auto"/>
        <w:bottom w:val="none" w:sz="0" w:space="0" w:color="auto"/>
        <w:right w:val="none" w:sz="0" w:space="0" w:color="auto"/>
      </w:divBdr>
      <w:divsChild>
        <w:div w:id="988052865">
          <w:marLeft w:val="547"/>
          <w:marRight w:val="0"/>
          <w:marTop w:val="0"/>
          <w:marBottom w:val="0"/>
          <w:divBdr>
            <w:top w:val="none" w:sz="0" w:space="0" w:color="auto"/>
            <w:left w:val="none" w:sz="0" w:space="0" w:color="auto"/>
            <w:bottom w:val="none" w:sz="0" w:space="0" w:color="auto"/>
            <w:right w:val="none" w:sz="0" w:space="0" w:color="auto"/>
          </w:divBdr>
        </w:div>
        <w:div w:id="925381095">
          <w:marLeft w:val="547"/>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ntegratedchroniccare@health.vic.gov.au"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6.xml"/><Relationship Id="rId32"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www2.health.vic.gov.au/hospitals-and-health-services/patient-care/healthlinks"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4BDC0A6DC64C2D459475585E949EC7C2" ma:contentTypeVersion="36" ma:contentTypeDescription="" ma:contentTypeScope="" ma:versionID="fb1eeba8028de54a748f627dcf5ec9bd">
  <xsd:schema xmlns:xsd="http://www.w3.org/2001/XMLSchema" xmlns:xs="http://www.w3.org/2001/XMLSchema" xmlns:p="http://schemas.microsoft.com/office/2006/metadata/properties" xmlns:ns2="59098f23-3ca6-4eec-8c4e-6f77ceae2d9e" xmlns:ns3="131e7afd-8cb4-4255-a884-cbcde2747e4c" xmlns:ns4="f564a0ab-7d10-463c-8b8b-579d03fbf2e1" targetNamespace="http://schemas.microsoft.com/office/2006/metadata/properties" ma:root="true" ma:fieldsID="903802f40788d1a7017992dd01f771a4" ns2:_="" ns3:_="" ns4:_="">
    <xsd:import namespace="59098f23-3ca6-4eec-8c4e-6f77ceae2d9e"/>
    <xsd:import namespace="131e7afd-8cb4-4255-a884-cbcde2747e4c"/>
    <xsd:import namespace="f564a0ab-7d10-463c-8b8b-579d03fbf2e1"/>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Memoranda"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2:SharedWithUsers" minOccurs="0"/>
                <xsd:element ref="ns2: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1" nillable="true" ma:displayName="Document Type" ma:hidden="true" ma:internalName="CBSDocType" ma:readOnly="false">
      <xsd:simpleType>
        <xsd:restriction base="dms:Text">
          <xsd:maxLength value="255"/>
        </xsd:restriction>
      </xsd:simpleType>
    </xsd:element>
    <xsd:element name="SendEmailToAuthors" ma:index="14" nillable="true" ma:displayName="Send Email To Contributors" ma:default="Send Email" ma:hidden="true" ma:internalName="SendEmailToAuthors" ma:readOnly="false">
      <xsd:simpleType>
        <xsd:restriction base="dms:Text">
          <xsd:maxLength value="255"/>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5"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4a0ab-7d10-463c-8b8b-579d03fbf2e1" elementFormDefault="qualified">
    <xsd:import namespace="http://schemas.microsoft.com/office/2006/documentManagement/types"/>
    <xsd:import namespace="http://schemas.microsoft.com/office/infopath/2007/PartnerControls"/>
    <xsd:element name="Update_x0020_File_x0020_Name_x0020_Memoranda" ma:index="16" nillable="true" ma:displayName="Update File Name Memoranda" ma:internalName="Update_x0020_File_x0020_Name_x0020_Memorand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questID xmlns="131e7afd-8cb4-4255-a884-cbcde2747e4c" xsi:nil="true"/>
    <Update_x0020_File_x0020_Name_x0020_Memoranda xmlns="f564a0ab-7d10-463c-8b8b-579d03fbf2e1">
      <Url xsi:nil="true"/>
      <Description xsi:nil="true"/>
    </Update_x0020_File_x0020_Name_x0020_Memoranda>
    <CBSFileName xmlns="59098f23-3ca6-4eec-8c4e-6f77ceae2d9e">Attachment 1 Summary Report - v20220223</CBSFileName>
    <CBSDocType xmlns="59098f23-3ca6-4eec-8c4e-6f77ceae2d9e" xsi:nil="true"/>
    <CBSStatus xmlns="59098f23-3ca6-4eec-8c4e-6f77ceae2d9e">Finalised</CBSStatus>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ccc33</b:Tag>
    <b:SourceType>JournalArticle</b:SourceType>
    <b:Guid>{FEE6C07F-9CC4-4207-A992-1867FCBBBE0C}</b:Guid>
    <b:Title>ccc</b:Title>
    <b:Year>2233</b:Year>
    <b:Author>
      <b:Author>
        <b:NameList>
          <b:Person>
            <b:Last>ccc</b:Last>
          </b:Person>
        </b:NameList>
      </b:Author>
    </b:Author>
    <b:JournalName>ccc</b:JournalName>
    <b:Pages>1112</b:Pages>
    <b:RefOrder>1</b:RefOrder>
  </b:Source>
</b:Sources>
</file>

<file path=customXml/itemProps1.xml><?xml version="1.0" encoding="utf-8"?>
<ds:datastoreItem xmlns:ds="http://schemas.openxmlformats.org/officeDocument/2006/customXml" ds:itemID="{B84D69A3-4EA7-442D-8568-4CF678C9F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8f23-3ca6-4eec-8c4e-6f77ceae2d9e"/>
    <ds:schemaRef ds:uri="131e7afd-8cb4-4255-a884-cbcde2747e4c"/>
    <ds:schemaRef ds:uri="f564a0ab-7d10-463c-8b8b-579d03fbf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f564a0ab-7d10-463c-8b8b-579d03fbf2e1"/>
    <ds:schemaRef ds:uri="http://purl.org/dc/terms/"/>
    <ds:schemaRef ds:uri="http://schemas.openxmlformats.org/package/2006/metadata/core-properties"/>
    <ds:schemaRef ds:uri="http://schemas.microsoft.com/office/2006/documentManagement/types"/>
    <ds:schemaRef ds:uri="59098f23-3ca6-4eec-8c4e-6f77ceae2d9e"/>
    <ds:schemaRef ds:uri="http://schemas.microsoft.com/office/infopath/2007/PartnerControls"/>
    <ds:schemaRef ds:uri="http://purl.org/dc/elements/1.1/"/>
    <ds:schemaRef ds:uri="http://schemas.microsoft.com/office/2006/metadata/properties"/>
    <ds:schemaRef ds:uri="131e7afd-8cb4-4255-a884-cbcde2747e4c"/>
    <ds:schemaRef ds:uri="http://www.w3.org/XML/1998/namespace"/>
    <ds:schemaRef ds:uri="http://purl.org/dc/dcmitype/"/>
  </ds:schemaRefs>
</ds:datastoreItem>
</file>

<file path=customXml/itemProps4.xml><?xml version="1.0" encoding="utf-8"?>
<ds:datastoreItem xmlns:ds="http://schemas.openxmlformats.org/officeDocument/2006/customXml" ds:itemID="{E0773276-6E55-45B9-93FA-B83A86EB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43251</Words>
  <Characters>240690</Characters>
  <Application>Microsoft Office Word</Application>
  <DocSecurity>0</DocSecurity>
  <Lines>2005</Lines>
  <Paragraphs>566</Paragraphs>
  <ScaleCrop>false</ScaleCrop>
  <HeadingPairs>
    <vt:vector size="2" baseType="variant">
      <vt:variant>
        <vt:lpstr>Title</vt:lpstr>
      </vt:variant>
      <vt:variant>
        <vt:i4>1</vt:i4>
      </vt:variant>
    </vt:vector>
  </HeadingPairs>
  <TitlesOfParts>
    <vt:vector size="1" baseType="lpstr">
      <vt:lpstr>HealthLinks: Chronic Care Evaluation</vt:lpstr>
    </vt:vector>
  </TitlesOfParts>
  <Manager/>
  <Company>Victoria State Government, Department of Health</Company>
  <LinksUpToDate>false</LinksUpToDate>
  <CharactersWithSpaces>283375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HealthLinks: Chronic Care Evaluation</dc:title>
  <dc:subject>HealthLinks: Chronic Care Evaluation</dc:subject>
  <dc:creator>Funding Policy and Accountability</dc:creator>
  <cp:keywords>HealthLinks, chronic care, CSIRO</cp:keywords>
  <dc:description/>
  <cp:lastModifiedBy>Tyler McPherson (Health)</cp:lastModifiedBy>
  <cp:revision>2</cp:revision>
  <cp:lastPrinted>2022-03-27T23:37:00Z</cp:lastPrinted>
  <dcterms:created xsi:type="dcterms:W3CDTF">2022-04-06T03:32:00Z</dcterms:created>
  <dcterms:modified xsi:type="dcterms:W3CDTF">2022-04-06T03:32:00Z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0x010100A5FD4705EF695745935DCFF362D96FD9004BDC0A6DC64C2D459475585E949EC7C2</vt:lpwstr>
  </property>
  <property fmtid="{D5CDD505-2E9C-101B-9397-08002B2CF9AE}" pid="4" name="version">
    <vt:lpwstr>23022022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2022-04-06T03:32:48Z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7eb01038-fc41-42cf-9865-932f6f53d5ff</vt:lpwstr>
  </property>
  <property fmtid="{D5CDD505-2E9C-101B-9397-08002B2CF9AE}" pid="11" name="MSIP_Label_43e64453-338c-4f93-8a4d-0039a0a41f2a_ContentBits">
    <vt:lpwstr>2</vt:lpwstr>
  </property>
</Properties>
</file>