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67776F" w:rsidP="00AD784C">
      <w:pPr>
        <w:pStyle w:val="Spacerparatopoffirstpage"/>
      </w:pPr>
      <w: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AD784C" w:rsidTr="008137EC">
        <w:trPr>
          <w:trHeight w:val="1247"/>
        </w:trPr>
        <w:tc>
          <w:tcPr>
            <w:tcW w:w="8897" w:type="dxa"/>
            <w:shd w:val="clear" w:color="auto" w:fill="auto"/>
            <w:vAlign w:val="bottom"/>
          </w:tcPr>
          <w:p w:rsidR="008137EC" w:rsidRPr="00161AA0" w:rsidRDefault="008137EC" w:rsidP="00A91406">
            <w:pPr>
              <w:pStyle w:val="DHHSmainheading"/>
            </w:pPr>
            <w:r>
              <w:t>Engagement model guide</w:t>
            </w:r>
          </w:p>
        </w:tc>
      </w:tr>
      <w:tr w:rsidR="00AD784C" w:rsidTr="00D4456D">
        <w:trPr>
          <w:trHeight w:hRule="exact" w:val="767"/>
        </w:trPr>
        <w:tc>
          <w:tcPr>
            <w:tcW w:w="8897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8137EC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Victorian rural and regional </w:t>
            </w:r>
            <w:r w:rsidR="00D47D65">
              <w:rPr>
                <w:szCs w:val="28"/>
              </w:rPr>
              <w:t xml:space="preserve">health services’ </w:t>
            </w:r>
            <w:r w:rsidR="00B14B53">
              <w:rPr>
                <w:szCs w:val="28"/>
              </w:rPr>
              <w:t xml:space="preserve">medical director role </w:t>
            </w:r>
          </w:p>
        </w:tc>
      </w:tr>
    </w:tbl>
    <w:p w:rsidR="007173CA" w:rsidRDefault="007173CA" w:rsidP="00D04BAA">
      <w:pPr>
        <w:pStyle w:val="DHHSbody"/>
        <w:spacing w:after="0" w:line="240" w:lineRule="auto"/>
      </w:pPr>
    </w:p>
    <w:p w:rsidR="007173CA" w:rsidRDefault="007173CA" w:rsidP="00D04BAA">
      <w:pPr>
        <w:pStyle w:val="DHHSbody"/>
        <w:spacing w:after="0" w:line="240" w:lineRule="auto"/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893AF6" w:rsidRPr="00B57329" w:rsidRDefault="008137EC" w:rsidP="00675A7A">
      <w:pPr>
        <w:pStyle w:val="Heading1"/>
        <w:spacing w:before="0" w:after="60"/>
      </w:pPr>
      <w:r>
        <w:t xml:space="preserve">What is the </w:t>
      </w:r>
      <w:r w:rsidRPr="008137EC">
        <w:rPr>
          <w:i/>
        </w:rPr>
        <w:t>Engagement model guide</w:t>
      </w:r>
      <w:r>
        <w:t>?</w:t>
      </w:r>
    </w:p>
    <w:p w:rsidR="00FA3525" w:rsidRDefault="00B14B53" w:rsidP="00FA3525">
      <w:pPr>
        <w:pStyle w:val="DHHSbody"/>
      </w:pPr>
      <w:bookmarkStart w:id="1" w:name="_Toc440566509"/>
      <w:r>
        <w:t xml:space="preserve">The </w:t>
      </w:r>
      <w:r w:rsidRPr="00927795">
        <w:rPr>
          <w:i/>
        </w:rPr>
        <w:t>Engagement model guide</w:t>
      </w:r>
      <w:r>
        <w:t xml:space="preserve"> is a </w:t>
      </w:r>
      <w:r w:rsidR="00CE1C9F">
        <w:t>map</w:t>
      </w:r>
      <w:r>
        <w:t xml:space="preserve"> of</w:t>
      </w:r>
      <w:r w:rsidR="00CE1C9F">
        <w:t xml:space="preserve"> option combinations</w:t>
      </w:r>
      <w:r w:rsidR="00CD76F8">
        <w:t>, a pathway,</w:t>
      </w:r>
      <w:r w:rsidR="00CE1C9F">
        <w:t xml:space="preserve"> to build your</w:t>
      </w:r>
      <w:r w:rsidR="00927795">
        <w:t xml:space="preserve"> </w:t>
      </w:r>
      <w:r w:rsidR="004E71A9">
        <w:t>m</w:t>
      </w:r>
      <w:r w:rsidR="00926040">
        <w:t xml:space="preserve">edical </w:t>
      </w:r>
      <w:r w:rsidR="004E71A9">
        <w:t>d</w:t>
      </w:r>
      <w:r w:rsidR="00926040">
        <w:t xml:space="preserve">irector </w:t>
      </w:r>
      <w:r w:rsidR="008F47FD">
        <w:t>or</w:t>
      </w:r>
      <w:r w:rsidR="00926040">
        <w:t xml:space="preserve"> </w:t>
      </w:r>
      <w:r w:rsidR="004E71A9">
        <w:t>d</w:t>
      </w:r>
      <w:r w:rsidR="00926040">
        <w:t xml:space="preserve">eputy </w:t>
      </w:r>
      <w:r w:rsidR="004E71A9">
        <w:t>m</w:t>
      </w:r>
      <w:r w:rsidR="00926040">
        <w:t xml:space="preserve">edical </w:t>
      </w:r>
      <w:r w:rsidR="004E71A9">
        <w:t>d</w:t>
      </w:r>
      <w:r w:rsidR="00926040">
        <w:t xml:space="preserve">irector </w:t>
      </w:r>
      <w:r w:rsidR="00D04BAA">
        <w:t xml:space="preserve">model of </w:t>
      </w:r>
      <w:r>
        <w:t>engagement</w:t>
      </w:r>
      <w:r w:rsidR="00CE1C9F">
        <w:t xml:space="preserve"> as set out in the </w:t>
      </w:r>
      <w:hyperlink r:id="rId13" w:history="1">
        <w:r w:rsidR="004E71A9">
          <w:rPr>
            <w:rStyle w:val="Hyperlink"/>
          </w:rPr>
          <w:t>medical director</w:t>
        </w:r>
        <w:r w:rsidR="00CE1C9F" w:rsidRPr="00CC0D9E">
          <w:rPr>
            <w:rStyle w:val="Hyperlink"/>
          </w:rPr>
          <w:t xml:space="preserve"> role outline tool</w:t>
        </w:r>
      </w:hyperlink>
      <w:r w:rsidR="00CC0D9E">
        <w:t xml:space="preserve"> &lt;h</w:t>
      </w:r>
      <w:r w:rsidR="00CC0D9E" w:rsidRPr="00CC0D9E">
        <w:t>ttps://</w:t>
      </w:r>
      <w:r w:rsidR="002A2047">
        <w:t>www2</w:t>
      </w:r>
      <w:r w:rsidR="00CC0D9E" w:rsidRPr="00CC0D9E">
        <w:t>.health.vic.gov.au/about/publications/FormsAndTemplates/medical-director-role-outline-tool</w:t>
      </w:r>
      <w:r w:rsidR="00CC0D9E">
        <w:t xml:space="preserve">&gt;. </w:t>
      </w:r>
      <w:r w:rsidR="00CD76F8">
        <w:t xml:space="preserve">Importantly, the models </w:t>
      </w:r>
      <w:r w:rsidR="008F47FD">
        <w:t>align</w:t>
      </w:r>
      <w:r w:rsidR="00CD76F8">
        <w:t xml:space="preserve"> </w:t>
      </w:r>
      <w:r>
        <w:t xml:space="preserve">to Victoria’s different types of </w:t>
      </w:r>
      <w:r w:rsidR="00D04BAA">
        <w:t xml:space="preserve">public </w:t>
      </w:r>
      <w:r>
        <w:t>rural and regional health services</w:t>
      </w:r>
      <w:r w:rsidR="00927795">
        <w:t>. The</w:t>
      </w:r>
      <w:r w:rsidR="00CD76F8">
        <w:t>y</w:t>
      </w:r>
      <w:r>
        <w:t xml:space="preserve"> giv</w:t>
      </w:r>
      <w:r w:rsidR="00927795">
        <w:t>e</w:t>
      </w:r>
      <w:r>
        <w:t xml:space="preserve"> </w:t>
      </w:r>
      <w:r w:rsidR="00B0242A">
        <w:t>c</w:t>
      </w:r>
      <w:r>
        <w:t xml:space="preserve">hief </w:t>
      </w:r>
      <w:r w:rsidR="00B0242A">
        <w:t>e</w:t>
      </w:r>
      <w:r>
        <w:t xml:space="preserve">xecutive </w:t>
      </w:r>
      <w:r w:rsidR="00B0242A">
        <w:t>o</w:t>
      </w:r>
      <w:r>
        <w:t xml:space="preserve">fficers and </w:t>
      </w:r>
      <w:r w:rsidR="00B0242A">
        <w:t>b</w:t>
      </w:r>
      <w:bookmarkStart w:id="2" w:name="_GoBack"/>
      <w:bookmarkEnd w:id="2"/>
      <w:r>
        <w:t xml:space="preserve">oards guidance on how to engage a </w:t>
      </w:r>
      <w:r w:rsidR="004E71A9">
        <w:t>medical director</w:t>
      </w:r>
      <w:r>
        <w:t xml:space="preserve"> or </w:t>
      </w:r>
      <w:r w:rsidR="004E71A9">
        <w:t>deputy medical director</w:t>
      </w:r>
      <w:r>
        <w:t xml:space="preserve"> </w:t>
      </w:r>
      <w:r w:rsidR="00927795">
        <w:t xml:space="preserve">within the Victorian human resources, regulatory and industrial </w:t>
      </w:r>
      <w:r w:rsidR="008F47FD">
        <w:t xml:space="preserve">relations </w:t>
      </w:r>
      <w:r w:rsidR="00927795">
        <w:t>landscape</w:t>
      </w:r>
      <w:r>
        <w:t xml:space="preserve">. The different </w:t>
      </w:r>
      <w:r w:rsidR="006D02E0">
        <w:t>types of engagement</w:t>
      </w:r>
      <w:r>
        <w:t xml:space="preserve"> </w:t>
      </w:r>
      <w:r w:rsidR="00927795">
        <w:t>are</w:t>
      </w:r>
      <w:r>
        <w:t>:</w:t>
      </w:r>
    </w:p>
    <w:p w:rsidR="00B14B53" w:rsidRDefault="00B14B53" w:rsidP="00CE1C9F">
      <w:pPr>
        <w:pStyle w:val="DHHSbody"/>
        <w:numPr>
          <w:ilvl w:val="0"/>
          <w:numId w:val="9"/>
        </w:numPr>
        <w:spacing w:before="60" w:after="60"/>
        <w:ind w:left="714" w:hanging="357"/>
      </w:pPr>
      <w:r>
        <w:t>Independent: contractor or consultant</w:t>
      </w:r>
      <w:r w:rsidR="00306955">
        <w:t>.</w:t>
      </w:r>
    </w:p>
    <w:p w:rsidR="00B14B53" w:rsidRDefault="00306955" w:rsidP="00CE1C9F">
      <w:pPr>
        <w:pStyle w:val="DHHSbody"/>
        <w:numPr>
          <w:ilvl w:val="0"/>
          <w:numId w:val="9"/>
        </w:numPr>
        <w:spacing w:before="60" w:after="60"/>
        <w:ind w:left="714" w:hanging="357"/>
      </w:pPr>
      <w:r>
        <w:t>Direct employment.</w:t>
      </w:r>
    </w:p>
    <w:p w:rsidR="008137EC" w:rsidRDefault="00306955" w:rsidP="00CE1C9F">
      <w:pPr>
        <w:pStyle w:val="DHHSbody"/>
        <w:numPr>
          <w:ilvl w:val="0"/>
          <w:numId w:val="9"/>
        </w:numPr>
        <w:spacing w:before="60" w:after="60"/>
        <w:ind w:left="714" w:hanging="357"/>
      </w:pPr>
      <w:r>
        <w:t xml:space="preserve">Shared (a role shared across </w:t>
      </w:r>
      <w:r w:rsidR="00927795">
        <w:t>two</w:t>
      </w:r>
      <w:r>
        <w:t xml:space="preserve"> medical director</w:t>
      </w:r>
      <w:r w:rsidR="00927795">
        <w:t>s</w:t>
      </w:r>
      <w:r>
        <w:t xml:space="preserve">) </w:t>
      </w:r>
      <w:r>
        <w:br/>
        <w:t xml:space="preserve">or </w:t>
      </w:r>
      <w:r>
        <w:br/>
        <w:t>Joint appointment (a medical director appointed across multiple health services)</w:t>
      </w:r>
    </w:p>
    <w:p w:rsidR="00306955" w:rsidRDefault="00306955" w:rsidP="00CE1C9F">
      <w:pPr>
        <w:pStyle w:val="DHHSbody"/>
        <w:numPr>
          <w:ilvl w:val="0"/>
          <w:numId w:val="9"/>
        </w:numPr>
        <w:spacing w:before="60" w:after="60"/>
        <w:ind w:left="714" w:hanging="357"/>
      </w:pPr>
      <w:r>
        <w:t xml:space="preserve">Deputy: Shared (a role shared across </w:t>
      </w:r>
      <w:r w:rsidR="00927795">
        <w:t>two</w:t>
      </w:r>
      <w:r>
        <w:t xml:space="preserve"> </w:t>
      </w:r>
      <w:r w:rsidR="00927795">
        <w:t xml:space="preserve">deputy </w:t>
      </w:r>
      <w:r>
        <w:t>medical director</w:t>
      </w:r>
      <w:r w:rsidR="00927795">
        <w:t>s</w:t>
      </w:r>
      <w:r>
        <w:t xml:space="preserve">) </w:t>
      </w:r>
      <w:r>
        <w:br/>
        <w:t xml:space="preserve">or </w:t>
      </w:r>
      <w:r>
        <w:br/>
        <w:t xml:space="preserve">Deputy: Joint appointment (a </w:t>
      </w:r>
      <w:r w:rsidR="00927795">
        <w:t xml:space="preserve">deputy </w:t>
      </w:r>
      <w:r>
        <w:t>medical director appointed across multiple health services).</w:t>
      </w:r>
    </w:p>
    <w:p w:rsidR="00B60144" w:rsidRDefault="00B60144" w:rsidP="00FA3525">
      <w:pPr>
        <w:pStyle w:val="DHHSbody"/>
      </w:pPr>
      <w:r>
        <w:t xml:space="preserve">The pathways outlining the engagement models were </w:t>
      </w:r>
      <w:r w:rsidR="00CE1C9F">
        <w:t xml:space="preserve">developed through reviewing current Victorian practice and from </w:t>
      </w:r>
      <w:r w:rsidR="00D04BAA">
        <w:t>survey</w:t>
      </w:r>
      <w:r w:rsidR="00CE1C9F">
        <w:t>ing k</w:t>
      </w:r>
      <w:r w:rsidR="006D2B92">
        <w:t>ey stakeholders including:</w:t>
      </w:r>
      <w:r>
        <w:t xml:space="preserve"> chief executive officers</w:t>
      </w:r>
      <w:r w:rsidR="006D2B92">
        <w:t>;</w:t>
      </w:r>
      <w:r>
        <w:t xml:space="preserve"> medical directors</w:t>
      </w:r>
      <w:r w:rsidR="006D2B92">
        <w:t>;</w:t>
      </w:r>
      <w:r>
        <w:t xml:space="preserve"> senior medical officers </w:t>
      </w:r>
      <w:r w:rsidR="00B3541D">
        <w:t>including</w:t>
      </w:r>
      <w:r>
        <w:t xml:space="preserve"> general practitioners</w:t>
      </w:r>
      <w:r w:rsidR="006D2B92">
        <w:t>;</w:t>
      </w:r>
      <w:r>
        <w:t xml:space="preserve"> consumers, carers and community members</w:t>
      </w:r>
      <w:r w:rsidR="006D2B92">
        <w:t>;</w:t>
      </w:r>
      <w:r>
        <w:t xml:space="preserve"> other members of </w:t>
      </w:r>
      <w:r w:rsidR="006D2B92">
        <w:t xml:space="preserve">our multi-disciplinary </w:t>
      </w:r>
      <w:r>
        <w:t>executive health service teams</w:t>
      </w:r>
      <w:r w:rsidR="006D2B92">
        <w:t>;</w:t>
      </w:r>
      <w:r>
        <w:t xml:space="preserve"> </w:t>
      </w:r>
      <w:r w:rsidR="006D2B92">
        <w:t xml:space="preserve">medical colleges and representative organisations; Safer Care Victoria; </w:t>
      </w:r>
      <w:r>
        <w:t>and the Department of Health and Human Services.</w:t>
      </w:r>
      <w:r w:rsidR="006D2B92">
        <w:t xml:space="preserve"> </w:t>
      </w:r>
    </w:p>
    <w:p w:rsidR="008137EC" w:rsidRPr="008137EC" w:rsidRDefault="0067776F" w:rsidP="00675A7A">
      <w:pPr>
        <w:pStyle w:val="Heading1"/>
        <w:spacing w:after="60"/>
      </w:pPr>
      <w:r>
        <w:t>Using</w:t>
      </w:r>
      <w:r w:rsidR="008137EC">
        <w:t xml:space="preserve"> the </w:t>
      </w:r>
      <w:r w:rsidR="008137EC" w:rsidRPr="00266360">
        <w:t xml:space="preserve">guide </w:t>
      </w:r>
      <w:r>
        <w:t>at your rural or regional Victorian health service</w:t>
      </w:r>
    </w:p>
    <w:p w:rsidR="00926040" w:rsidRDefault="00927795" w:rsidP="008137EC">
      <w:pPr>
        <w:pStyle w:val="DHHSbody"/>
        <w:sectPr w:rsidR="00926040" w:rsidSect="00F01E5F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t xml:space="preserve">The </w:t>
      </w:r>
      <w:r w:rsidRPr="00927795">
        <w:rPr>
          <w:i/>
        </w:rPr>
        <w:t>Engagement model guide</w:t>
      </w:r>
      <w:r>
        <w:t xml:space="preserve"> should be used as a </w:t>
      </w:r>
      <w:r w:rsidR="00926040">
        <w:t>‘</w:t>
      </w:r>
      <w:r>
        <w:t>ready-reckoner</w:t>
      </w:r>
      <w:r w:rsidR="00926040">
        <w:t>’</w:t>
      </w:r>
      <w:r>
        <w:t xml:space="preserve"> to assist you in building the best fit </w:t>
      </w:r>
      <w:r w:rsidR="004E71A9">
        <w:t>medical director</w:t>
      </w:r>
      <w:r w:rsidR="00926040">
        <w:t xml:space="preserve"> or </w:t>
      </w:r>
      <w:r w:rsidR="004E71A9">
        <w:t>deputy medical director</w:t>
      </w:r>
      <w:r w:rsidR="00926040">
        <w:t xml:space="preserve"> role outline for your health service(s). Read the guide prior to build</w:t>
      </w:r>
      <w:r w:rsidR="00CE1C9F">
        <w:t>ing</w:t>
      </w:r>
      <w:r w:rsidR="00926040">
        <w:t xml:space="preserve"> your role outline </w:t>
      </w:r>
      <w:r w:rsidR="00CD76F8">
        <w:t>using the</w:t>
      </w:r>
      <w:r w:rsidR="00D4456D">
        <w:t xml:space="preserve"> </w:t>
      </w:r>
      <w:hyperlink r:id="rId14" w:history="1">
        <w:r w:rsidR="004E71A9">
          <w:rPr>
            <w:rStyle w:val="Hyperlink"/>
          </w:rPr>
          <w:t>medical director</w:t>
        </w:r>
        <w:r w:rsidR="00CC0D9E" w:rsidRPr="00CC0D9E">
          <w:rPr>
            <w:rStyle w:val="Hyperlink"/>
          </w:rPr>
          <w:t xml:space="preserve"> role outline tool</w:t>
        </w:r>
      </w:hyperlink>
      <w:r w:rsidR="00CC0D9E">
        <w:t xml:space="preserve"> &lt;</w:t>
      </w:r>
      <w:r w:rsidR="00CC0D9E" w:rsidRPr="00CC0D9E">
        <w:t>https://</w:t>
      </w:r>
      <w:r w:rsidR="002A2047">
        <w:t>www2</w:t>
      </w:r>
      <w:r w:rsidR="00CC0D9E" w:rsidRPr="00CC0D9E">
        <w:t>.health.vic.gov.au/about/publications/FormsAndTemplates/medical-director-role-outline-tool</w:t>
      </w:r>
      <w:r w:rsidR="00CC0D9E">
        <w:t xml:space="preserve">&gt; </w:t>
      </w:r>
      <w:r w:rsidR="00926040">
        <w:t>as it gives you the pathway</w:t>
      </w:r>
      <w:r w:rsidR="00B3541D">
        <w:t>,</w:t>
      </w:r>
      <w:r w:rsidR="00926040">
        <w:t xml:space="preserve"> </w:t>
      </w:r>
      <w:r w:rsidR="00CE1C9F">
        <w:t>or</w:t>
      </w:r>
      <w:r w:rsidR="00266360">
        <w:t xml:space="preserve"> combination of options</w:t>
      </w:r>
      <w:r w:rsidR="00B3541D">
        <w:t>,</w:t>
      </w:r>
      <w:r w:rsidR="00266360">
        <w:t xml:space="preserve"> </w:t>
      </w:r>
      <w:r w:rsidR="00CE1C9F">
        <w:t>which</w:t>
      </w:r>
      <w:r w:rsidR="00266360">
        <w:t xml:space="preserve"> the key stakeholders </w:t>
      </w:r>
      <w:r w:rsidR="00CE1C9F">
        <w:t>advised as</w:t>
      </w:r>
      <w:r w:rsidR="00266360">
        <w:t xml:space="preserve"> the best fit at each of Victoria’s different types of rural and regional health services under</w:t>
      </w:r>
      <w:r w:rsidR="00926040">
        <w:t>:</w:t>
      </w:r>
    </w:p>
    <w:p w:rsidR="00926040" w:rsidRDefault="00266360" w:rsidP="0056659A">
      <w:pPr>
        <w:pStyle w:val="DHHSbody"/>
        <w:numPr>
          <w:ilvl w:val="0"/>
          <w:numId w:val="10"/>
        </w:numPr>
        <w:spacing w:before="60" w:after="60"/>
      </w:pPr>
      <w:r>
        <w:t>e</w:t>
      </w:r>
      <w:r w:rsidR="00926040">
        <w:t>ngagement type</w:t>
      </w:r>
    </w:p>
    <w:p w:rsidR="00926040" w:rsidRDefault="00266360" w:rsidP="0056659A">
      <w:pPr>
        <w:pStyle w:val="DHHSbody"/>
        <w:numPr>
          <w:ilvl w:val="0"/>
          <w:numId w:val="10"/>
        </w:numPr>
        <w:spacing w:before="60" w:after="60"/>
      </w:pPr>
      <w:r>
        <w:t>s</w:t>
      </w:r>
      <w:r w:rsidR="00926040">
        <w:t>tatus</w:t>
      </w:r>
      <w:r>
        <w:t xml:space="preserve"> (contractor or employee)</w:t>
      </w:r>
    </w:p>
    <w:p w:rsidR="006D02E0" w:rsidRDefault="00266360" w:rsidP="0056659A">
      <w:pPr>
        <w:pStyle w:val="DHHSbody"/>
        <w:numPr>
          <w:ilvl w:val="0"/>
          <w:numId w:val="10"/>
        </w:numPr>
        <w:spacing w:before="60" w:after="60"/>
      </w:pPr>
      <w:r>
        <w:t>e</w:t>
      </w:r>
      <w:r w:rsidR="006D02E0">
        <w:t>ngagement tool</w:t>
      </w:r>
    </w:p>
    <w:p w:rsidR="00926040" w:rsidRDefault="00266360" w:rsidP="0094150A">
      <w:pPr>
        <w:pStyle w:val="DHHSbody"/>
        <w:numPr>
          <w:ilvl w:val="0"/>
          <w:numId w:val="10"/>
        </w:numPr>
        <w:spacing w:before="60" w:after="60"/>
        <w:ind w:left="357" w:hanging="357"/>
      </w:pPr>
      <w:r>
        <w:t>t</w:t>
      </w:r>
      <w:r w:rsidR="006D02E0">
        <w:t>erms of negotiation – standard arrangements</w:t>
      </w:r>
    </w:p>
    <w:p w:rsidR="006D02E0" w:rsidRDefault="00266360" w:rsidP="001F5F11">
      <w:pPr>
        <w:pStyle w:val="DHHSbody"/>
        <w:numPr>
          <w:ilvl w:val="0"/>
          <w:numId w:val="10"/>
        </w:numPr>
        <w:spacing w:before="60" w:after="60"/>
        <w:ind w:left="357" w:hanging="357"/>
      </w:pPr>
      <w:r>
        <w:t>r</w:t>
      </w:r>
      <w:r w:rsidR="006D02E0">
        <w:t>ecommended</w:t>
      </w:r>
      <w:r w:rsidR="00CD76F8">
        <w:t xml:space="preserve"> </w:t>
      </w:r>
      <w:r w:rsidR="006D02E0">
        <w:t>hours, fractional appointment or effective full time</w:t>
      </w:r>
      <w:r>
        <w:t>.</w:t>
      </w:r>
    </w:p>
    <w:p w:rsidR="00926040" w:rsidRDefault="00926040" w:rsidP="00926040">
      <w:pPr>
        <w:pStyle w:val="DHHSbody"/>
        <w:sectPr w:rsidR="00926040" w:rsidSect="00926040">
          <w:type w:val="continuous"/>
          <w:pgSz w:w="11906" w:h="16838" w:code="9"/>
          <w:pgMar w:top="1418" w:right="851" w:bottom="1134" w:left="851" w:header="567" w:footer="510" w:gutter="0"/>
          <w:cols w:num="2" w:space="340"/>
          <w:titlePg/>
          <w:docGrid w:linePitch="360"/>
        </w:sectPr>
      </w:pPr>
    </w:p>
    <w:p w:rsidR="008137EC" w:rsidRDefault="0056659A" w:rsidP="00FA3525">
      <w:pPr>
        <w:pStyle w:val="DHHSbody"/>
      </w:pPr>
      <w:r>
        <w:t xml:space="preserve">Based on your type of rural or regional health service each pathway enables you to determine: if a contract or letter of appointment should be used; if the medical director is an employee or contractor; the minimum hours or days the aforementioned key stakeholders recommended; and when to refer to the Medical Practitioner Award 2010, the current Enterprise Bargaining Agreement and/or use an executive employment policy; or when a commercial contract </w:t>
      </w:r>
      <w:r w:rsidR="00621D02">
        <w:t>should</w:t>
      </w:r>
      <w:r>
        <w:t xml:space="preserve"> set out the standard terms of engagement. </w:t>
      </w:r>
      <w:r w:rsidR="00DB0901">
        <w:t>As you build you</w:t>
      </w:r>
      <w:r w:rsidR="006E0BA9">
        <w:t>r</w:t>
      </w:r>
      <w:r w:rsidR="00DB0901">
        <w:t xml:space="preserve"> </w:t>
      </w:r>
      <w:r w:rsidR="004E71A9">
        <w:t>medical director</w:t>
      </w:r>
      <w:r w:rsidR="00DB0901">
        <w:t xml:space="preserve"> or </w:t>
      </w:r>
      <w:r w:rsidR="004E71A9">
        <w:t>deputy medical director</w:t>
      </w:r>
      <w:r w:rsidR="00DB0901">
        <w:t xml:space="preserve"> role outline using the </w:t>
      </w:r>
      <w:r w:rsidR="00ED03FA">
        <w:t xml:space="preserve">tool </w:t>
      </w:r>
      <w:r w:rsidR="00DB0901">
        <w:t>you will populate the</w:t>
      </w:r>
      <w:r>
        <w:t xml:space="preserve"> </w:t>
      </w:r>
      <w:r w:rsidR="00D946EE">
        <w:t>s</w:t>
      </w:r>
      <w:r>
        <w:t>ummary</w:t>
      </w:r>
      <w:r w:rsidR="00DB0901">
        <w:t xml:space="preserve"> option boxes</w:t>
      </w:r>
      <w:r>
        <w:t xml:space="preserve"> for the role</w:t>
      </w:r>
      <w:r w:rsidR="00DB0901">
        <w:t xml:space="preserve"> </w:t>
      </w:r>
      <w:r w:rsidR="00A45E38">
        <w:t>(opening page</w:t>
      </w:r>
      <w:r w:rsidR="00ED03FA">
        <w:t xml:space="preserve"> of the tool</w:t>
      </w:r>
      <w:r w:rsidR="00A45E38">
        <w:t xml:space="preserve">) </w:t>
      </w:r>
      <w:r w:rsidR="00DB0901">
        <w:t>using the information in the engagement model</w:t>
      </w:r>
      <w:r>
        <w:t xml:space="preserve">s </w:t>
      </w:r>
      <w:r w:rsidR="00DB0901">
        <w:t>outlined below.</w:t>
      </w:r>
    </w:p>
    <w:p w:rsidR="00266360" w:rsidRDefault="00266360" w:rsidP="00FA3525">
      <w:pPr>
        <w:pStyle w:val="DHHSbody"/>
        <w:sectPr w:rsidR="00266360" w:rsidSect="00F01E5F"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8137EC" w:rsidRPr="00805F88" w:rsidRDefault="008137EC" w:rsidP="00621D02">
      <w:pPr>
        <w:pStyle w:val="Heading1"/>
      </w:pPr>
      <w:r>
        <w:lastRenderedPageBreak/>
        <w:t>Engagement</w:t>
      </w:r>
      <w:r w:rsidRPr="00805F88">
        <w:t xml:space="preserve"> model</w:t>
      </w:r>
      <w:r>
        <w:t xml:space="preserve"> guide</w:t>
      </w:r>
      <w:r w:rsidRPr="00805F88">
        <w:t xml:space="preserve">: Rural and </w:t>
      </w:r>
      <w:r>
        <w:t>r</w:t>
      </w:r>
      <w:r w:rsidRPr="00805F88">
        <w:t xml:space="preserve">egional </w:t>
      </w:r>
      <w:r>
        <w:t>m</w:t>
      </w:r>
      <w:r w:rsidRPr="00805F88">
        <w:t xml:space="preserve">edical </w:t>
      </w:r>
      <w:r>
        <w:t>d</w:t>
      </w:r>
      <w:r w:rsidRPr="00805F88">
        <w:t xml:space="preserve">irector </w:t>
      </w:r>
      <w:r>
        <w:t>r</w:t>
      </w:r>
      <w:r w:rsidRPr="00805F88">
        <w:t>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1202"/>
        <w:gridCol w:w="3877"/>
        <w:gridCol w:w="1842"/>
        <w:gridCol w:w="2127"/>
        <w:gridCol w:w="1856"/>
        <w:gridCol w:w="2338"/>
      </w:tblGrid>
      <w:tr w:rsidR="008137EC" w:rsidRPr="00805F88" w:rsidTr="00EA7684">
        <w:tc>
          <w:tcPr>
            <w:tcW w:w="2038" w:type="dxa"/>
            <w:tcBorders>
              <w:bottom w:val="double" w:sz="12" w:space="0" w:color="auto"/>
            </w:tcBorders>
            <w:shd w:val="clear" w:color="auto" w:fill="DEEAF6"/>
          </w:tcPr>
          <w:p w:rsidR="008137EC" w:rsidRPr="00805F88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Engagement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202" w:type="dxa"/>
            <w:tcBorders>
              <w:bottom w:val="double" w:sz="12" w:space="0" w:color="auto"/>
            </w:tcBorders>
            <w:shd w:val="clear" w:color="auto" w:fill="A8D08D" w:themeFill="accent6" w:themeFillTint="99"/>
          </w:tcPr>
          <w:p w:rsidR="008137EC" w:rsidRPr="00805F88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877" w:type="dxa"/>
            <w:tcBorders>
              <w:bottom w:val="double" w:sz="12" w:space="0" w:color="auto"/>
            </w:tcBorders>
            <w:shd w:val="clear" w:color="auto" w:fill="A8D08D" w:themeFill="accent6" w:themeFillTint="99"/>
          </w:tcPr>
          <w:p w:rsidR="008137EC" w:rsidRPr="00805F88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Engagement tool</w:t>
            </w:r>
          </w:p>
        </w:tc>
        <w:tc>
          <w:tcPr>
            <w:tcW w:w="1842" w:type="dxa"/>
            <w:tcBorders>
              <w:bottom w:val="double" w:sz="12" w:space="0" w:color="auto"/>
            </w:tcBorders>
            <w:shd w:val="clear" w:color="auto" w:fill="A8D08D" w:themeFill="accent6" w:themeFillTint="99"/>
          </w:tcPr>
          <w:p w:rsidR="008137EC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Terms of negotiation</w:t>
            </w:r>
          </w:p>
          <w:p w:rsidR="008137EC" w:rsidRPr="00805F88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(Standard arrangements)</w:t>
            </w:r>
          </w:p>
        </w:tc>
        <w:tc>
          <w:tcPr>
            <w:tcW w:w="3983" w:type="dxa"/>
            <w:gridSpan w:val="2"/>
            <w:tcBorders>
              <w:bottom w:val="double" w:sz="12" w:space="0" w:color="auto"/>
            </w:tcBorders>
            <w:shd w:val="clear" w:color="auto" w:fill="A8D08D" w:themeFill="accent6" w:themeFillTint="99"/>
          </w:tcPr>
          <w:p w:rsidR="008137EC" w:rsidRPr="00805F88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Recommended: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Hours/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Fractional appointment/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Full Time (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EFT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8" w:type="dxa"/>
            <w:tcBorders>
              <w:bottom w:val="double" w:sz="12" w:space="0" w:color="auto"/>
            </w:tcBorders>
            <w:shd w:val="clear" w:color="auto" w:fill="E2EFD9"/>
          </w:tcPr>
          <w:p w:rsidR="008137EC" w:rsidRDefault="008137EC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Health service type</w:t>
            </w:r>
          </w:p>
          <w:p w:rsidR="007D45CF" w:rsidRPr="00805F88" w:rsidRDefault="007D45CF" w:rsidP="00E9233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(Engager health service)</w:t>
            </w:r>
          </w:p>
        </w:tc>
      </w:tr>
      <w:tr w:rsidR="008137EC" w:rsidRPr="00805F88" w:rsidTr="00AB1BA6">
        <w:trPr>
          <w:trHeight w:val="260"/>
        </w:trPr>
        <w:tc>
          <w:tcPr>
            <w:tcW w:w="2038" w:type="dxa"/>
            <w:vMerge w:val="restart"/>
            <w:tcBorders>
              <w:top w:val="double" w:sz="12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INDEPENDENT </w:t>
            </w:r>
            <w:r w:rsidRPr="00E92D89">
              <w:rPr>
                <w:rFonts w:ascii="Arial" w:hAnsi="Arial" w:cs="Arial"/>
                <w:i/>
                <w:sz w:val="18"/>
                <w:szCs w:val="18"/>
              </w:rPr>
              <w:t>(contractor or consultant)</w:t>
            </w:r>
          </w:p>
        </w:tc>
        <w:tc>
          <w:tcPr>
            <w:tcW w:w="1202" w:type="dxa"/>
            <w:vMerge w:val="restart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D0634" w:rsidRDefault="000D0634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D0634" w:rsidRDefault="000D0634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  <w:tc>
          <w:tcPr>
            <w:tcW w:w="3877" w:type="dxa"/>
            <w:vMerge w:val="restart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D0634" w:rsidRDefault="000D0634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Commercial contract</w:t>
            </w:r>
          </w:p>
        </w:tc>
        <w:tc>
          <w:tcPr>
            <w:tcW w:w="1842" w:type="dxa"/>
            <w:vMerge w:val="restart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D0634" w:rsidRDefault="000D0634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0D0634" w:rsidRDefault="000D0634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Commercial agreement</w:t>
            </w:r>
          </w:p>
        </w:tc>
        <w:tc>
          <w:tcPr>
            <w:tcW w:w="3983" w:type="dxa"/>
            <w:gridSpan w:val="2"/>
            <w:tcBorders>
              <w:top w:val="double" w:sz="12" w:space="0" w:color="auto"/>
            </w:tcBorders>
          </w:tcPr>
          <w:p w:rsidR="008137EC" w:rsidRPr="00E92D89" w:rsidRDefault="008C7AA7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Recommended</w:t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 xml:space="preserve"> range of 8 to 20 hours</w:t>
            </w:r>
            <w:r w:rsidR="007D45CF">
              <w:rPr>
                <w:rFonts w:ascii="Arial" w:hAnsi="Arial" w:cs="Arial"/>
                <w:sz w:val="18"/>
                <w:szCs w:val="18"/>
              </w:rPr>
              <w:t xml:space="preserve"> per month</w:t>
            </w:r>
          </w:p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Small Rural/Multipurpose</w:t>
            </w:r>
          </w:p>
        </w:tc>
      </w:tr>
      <w:tr w:rsidR="008137EC" w:rsidRPr="00805F88" w:rsidTr="00AB1BA6">
        <w:trPr>
          <w:trHeight w:val="170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8 days per month or proportional to number of sites (campuses) and/or number of VMOs**</w:t>
            </w:r>
          </w:p>
        </w:tc>
        <w:tc>
          <w:tcPr>
            <w:tcW w:w="2338" w:type="dxa"/>
            <w:shd w:val="clear" w:color="auto" w:fill="E2EFD9"/>
          </w:tcPr>
          <w:p w:rsidR="008137EC" w:rsidRPr="00E92D89" w:rsidRDefault="000D0634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8137EC" w:rsidRPr="00805F88" w:rsidTr="00AB1BA6">
        <w:trPr>
          <w:trHeight w:val="170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1EFT</w:t>
            </w:r>
            <w:r w:rsidR="008C7AA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8032E">
              <w:rPr>
                <w:rFonts w:ascii="Arial" w:hAnsi="Arial" w:cs="Arial"/>
                <w:sz w:val="18"/>
                <w:szCs w:val="18"/>
              </w:rPr>
              <w:t xml:space="preserve">optional </w:t>
            </w:r>
            <w:r w:rsidR="008C7AA7">
              <w:rPr>
                <w:rFonts w:ascii="Arial" w:hAnsi="Arial" w:cs="Arial"/>
                <w:sz w:val="18"/>
                <w:szCs w:val="18"/>
              </w:rPr>
              <w:t>Shared or Joint appointment)</w:t>
            </w:r>
            <w:r w:rsidR="00AB1BA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338" w:type="dxa"/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Sub-regional</w:t>
            </w:r>
          </w:p>
        </w:tc>
      </w:tr>
      <w:tr w:rsidR="008137EC" w:rsidRPr="00805F88" w:rsidTr="00AB1BA6">
        <w:trPr>
          <w:trHeight w:val="632"/>
        </w:trPr>
        <w:tc>
          <w:tcPr>
            <w:tcW w:w="2038" w:type="dxa"/>
            <w:vMerge/>
            <w:tcBorders>
              <w:bottom w:val="double" w:sz="12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bottom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tcBorders>
              <w:bottom w:val="double" w:sz="12" w:space="0" w:color="auto"/>
            </w:tcBorders>
          </w:tcPr>
          <w:p w:rsidR="008137EC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Common law contract</w:t>
            </w:r>
          </w:p>
          <w:p w:rsidR="008534F0" w:rsidRPr="00E92D89" w:rsidRDefault="008534F0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bottom w:val="double" w:sz="12" w:space="0" w:color="auto"/>
            </w:tcBorders>
          </w:tcPr>
          <w:p w:rsidR="008137EC" w:rsidRPr="00E92D89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1EFT</w:t>
            </w:r>
            <w:r w:rsidR="008C7AA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8032E">
              <w:rPr>
                <w:rFonts w:ascii="Arial" w:hAnsi="Arial" w:cs="Arial"/>
                <w:sz w:val="18"/>
                <w:szCs w:val="18"/>
              </w:rPr>
              <w:t xml:space="preserve">optional </w:t>
            </w:r>
            <w:r w:rsidR="008C7AA7">
              <w:rPr>
                <w:rFonts w:ascii="Arial" w:hAnsi="Arial" w:cs="Arial"/>
                <w:sz w:val="18"/>
                <w:szCs w:val="18"/>
              </w:rPr>
              <w:t>Shared or Joint appointment)</w:t>
            </w:r>
          </w:p>
        </w:tc>
        <w:tc>
          <w:tcPr>
            <w:tcW w:w="2338" w:type="dxa"/>
            <w:tcBorders>
              <w:bottom w:val="double" w:sz="12" w:space="0" w:color="auto"/>
            </w:tcBorders>
            <w:shd w:val="clear" w:color="auto" w:fill="E2EFD9"/>
          </w:tcPr>
          <w:p w:rsidR="008137EC" w:rsidRPr="00E92D89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8137EC" w:rsidRPr="00805F88" w:rsidTr="00AB1BA6">
        <w:trPr>
          <w:trHeight w:val="619"/>
        </w:trPr>
        <w:tc>
          <w:tcPr>
            <w:tcW w:w="2038" w:type="dxa"/>
            <w:vMerge w:val="restart"/>
            <w:tcBorders>
              <w:top w:val="double" w:sz="12" w:space="0" w:color="auto"/>
            </w:tcBorders>
            <w:shd w:val="clear" w:color="auto" w:fill="DEEAF6"/>
          </w:tcPr>
          <w:p w:rsidR="008137EC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D43" w:rsidRPr="00E92D89" w:rsidRDefault="00D17D43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DIRECT EMPLOYMENT</w:t>
            </w: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 w:val="restart"/>
            <w:tcBorders>
              <w:top w:val="double" w:sz="12" w:space="0" w:color="auto"/>
            </w:tcBorders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D17D43" w:rsidRPr="00E92D89" w:rsidRDefault="00D17D43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Employee</w:t>
            </w: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</w:t>
            </w:r>
          </w:p>
        </w:tc>
        <w:tc>
          <w:tcPr>
            <w:tcW w:w="1842" w:type="dxa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Medical Practitioner Award 2010 </w:t>
            </w:r>
          </w:p>
        </w:tc>
        <w:tc>
          <w:tcPr>
            <w:tcW w:w="3983" w:type="dxa"/>
            <w:gridSpan w:val="2"/>
            <w:vMerge w:val="restart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As above</w:t>
            </w:r>
          </w:p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Small Rural/Multipurpose / Local </w:t>
            </w:r>
            <w:r w:rsidRPr="00E92D89">
              <w:rPr>
                <w:rFonts w:ascii="Arial" w:hAnsi="Arial" w:cs="Arial"/>
                <w:sz w:val="18"/>
                <w:szCs w:val="18"/>
                <w:vertAlign w:val="superscript"/>
              </w:rPr>
              <w:sym w:font="Symbol" w:char="F061"/>
            </w:r>
          </w:p>
        </w:tc>
      </w:tr>
      <w:tr w:rsidR="008137EC" w:rsidRPr="00805F88" w:rsidTr="00AB1BA6">
        <w:trPr>
          <w:trHeight w:val="473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</w:t>
            </w:r>
          </w:p>
        </w:tc>
        <w:tc>
          <w:tcPr>
            <w:tcW w:w="1842" w:type="dxa"/>
            <w:vMerge w:val="restart"/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EBA* / Executive employment policy</w:t>
            </w:r>
          </w:p>
        </w:tc>
        <w:tc>
          <w:tcPr>
            <w:tcW w:w="3983" w:type="dxa"/>
            <w:gridSpan w:val="2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Sub-regional</w:t>
            </w:r>
          </w:p>
        </w:tc>
      </w:tr>
      <w:tr w:rsidR="008137EC" w:rsidRPr="00805F88" w:rsidTr="00AB1BA6">
        <w:trPr>
          <w:trHeight w:val="312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appointment/Common law contract</w:t>
            </w:r>
          </w:p>
          <w:p w:rsidR="008534F0" w:rsidRPr="00E92D89" w:rsidRDefault="008534F0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137EC" w:rsidRPr="00E92D89" w:rsidDel="00F2176F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8137EC" w:rsidRPr="00805F88" w:rsidTr="00AB1BA6">
        <w:trPr>
          <w:trHeight w:val="522"/>
        </w:trPr>
        <w:tc>
          <w:tcPr>
            <w:tcW w:w="2038" w:type="dxa"/>
            <w:vMerge w:val="restart"/>
            <w:tcBorders>
              <w:top w:val="double" w:sz="12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br/>
              <w:t xml:space="preserve">SHARED </w:t>
            </w:r>
            <w:r w:rsidRPr="00E92D89">
              <w:rPr>
                <w:rFonts w:ascii="Arial" w:hAnsi="Arial" w:cs="Arial"/>
                <w:sz w:val="18"/>
                <w:szCs w:val="18"/>
              </w:rPr>
              <w:br/>
              <w:t xml:space="preserve">or </w:t>
            </w:r>
            <w:r w:rsidRPr="00E92D89">
              <w:rPr>
                <w:rFonts w:ascii="Arial" w:hAnsi="Arial" w:cs="Arial"/>
                <w:sz w:val="18"/>
                <w:szCs w:val="18"/>
              </w:rPr>
              <w:br/>
              <w:t>JOINT APPOINTMENT</w:t>
            </w: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i/>
                <w:sz w:val="18"/>
                <w:szCs w:val="18"/>
              </w:rPr>
              <w:t>(Agreement held with named health service type)</w:t>
            </w:r>
          </w:p>
        </w:tc>
        <w:tc>
          <w:tcPr>
            <w:tcW w:w="1202" w:type="dxa"/>
            <w:vMerge w:val="restart"/>
            <w:tcBorders>
              <w:top w:val="double" w:sz="12" w:space="0" w:color="auto"/>
            </w:tcBorders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AB1BA6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3877" w:type="dxa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br/>
              <w:t>Letter of appointment</w:t>
            </w:r>
          </w:p>
        </w:tc>
        <w:tc>
          <w:tcPr>
            <w:tcW w:w="1842" w:type="dxa"/>
            <w:tcBorders>
              <w:top w:val="double" w:sz="12" w:space="0" w:color="auto"/>
            </w:tcBorders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 xml:space="preserve">Medical Practitioner Award 2010 </w:t>
            </w:r>
          </w:p>
        </w:tc>
        <w:tc>
          <w:tcPr>
            <w:tcW w:w="3983" w:type="dxa"/>
            <w:gridSpan w:val="2"/>
            <w:tcBorders>
              <w:top w:val="double" w:sz="12" w:space="0" w:color="auto"/>
            </w:tcBorders>
          </w:tcPr>
          <w:p w:rsidR="008137EC" w:rsidRDefault="008137EC" w:rsidP="00D17D4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Recommended range of hours and days at </w:t>
            </w:r>
            <w:r w:rsidR="007D45CF">
              <w:rPr>
                <w:rFonts w:ascii="Arial" w:hAnsi="Arial" w:cs="Arial"/>
                <w:sz w:val="18"/>
                <w:szCs w:val="18"/>
              </w:rPr>
              <w:t>Small</w:t>
            </w:r>
            <w:r w:rsidRPr="00E92D89">
              <w:rPr>
                <w:rFonts w:ascii="Arial" w:hAnsi="Arial" w:cs="Arial"/>
                <w:sz w:val="18"/>
                <w:szCs w:val="18"/>
              </w:rPr>
              <w:t xml:space="preserve"> rural</w:t>
            </w:r>
            <w:r w:rsidR="007D45CF">
              <w:rPr>
                <w:rFonts w:ascii="Arial" w:hAnsi="Arial" w:cs="Arial"/>
                <w:sz w:val="18"/>
                <w:szCs w:val="18"/>
              </w:rPr>
              <w:t xml:space="preserve">/Multipurpose </w:t>
            </w:r>
            <w:r w:rsidRPr="00E92D89">
              <w:rPr>
                <w:rFonts w:ascii="Arial" w:hAnsi="Arial" w:cs="Arial"/>
                <w:sz w:val="18"/>
                <w:szCs w:val="18"/>
              </w:rPr>
              <w:t>services</w:t>
            </w:r>
            <w:r w:rsidR="007D45CF">
              <w:rPr>
                <w:rFonts w:ascii="Arial" w:hAnsi="Arial" w:cs="Arial"/>
                <w:sz w:val="18"/>
                <w:szCs w:val="18"/>
              </w:rPr>
              <w:t xml:space="preserve"> and Local as above</w:t>
            </w:r>
            <w:r w:rsidRPr="00E92D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34F0" w:rsidRPr="00E92D89" w:rsidRDefault="008534F0" w:rsidP="00D17D43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E2EFD9"/>
          </w:tcPr>
          <w:p w:rsidR="00AB1BA6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Local</w:t>
            </w:r>
            <w:r w:rsidRPr="00E92D89">
              <w:rPr>
                <w:rFonts w:ascii="Arial" w:hAnsi="Arial" w:cs="Arial"/>
                <w:sz w:val="18"/>
                <w:szCs w:val="18"/>
                <w:vertAlign w:val="superscript"/>
              </w:rPr>
              <w:sym w:font="Symbol" w:char="F061"/>
            </w:r>
          </w:p>
        </w:tc>
      </w:tr>
      <w:tr w:rsidR="008137EC" w:rsidRPr="00805F88" w:rsidTr="002137C2">
        <w:trPr>
          <w:trHeight w:val="518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</w:t>
            </w:r>
          </w:p>
        </w:tc>
        <w:tc>
          <w:tcPr>
            <w:tcW w:w="1842" w:type="dxa"/>
            <w:vMerge w:val="restart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EBA* / Executive employment policy </w:t>
            </w:r>
          </w:p>
        </w:tc>
        <w:tc>
          <w:tcPr>
            <w:tcW w:w="2127" w:type="dxa"/>
            <w:vMerge w:val="restart"/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1EFT x 2 MD*** with fractional </w:t>
            </w:r>
            <w:r w:rsidR="00D36771">
              <w:rPr>
                <w:rFonts w:ascii="Arial" w:hAnsi="Arial" w:cs="Arial"/>
                <w:sz w:val="18"/>
                <w:szCs w:val="18"/>
              </w:rPr>
              <w:t xml:space="preserve">(hours/days) </w:t>
            </w:r>
            <w:r w:rsidRPr="00E92D89">
              <w:rPr>
                <w:rFonts w:ascii="Arial" w:hAnsi="Arial" w:cs="Arial"/>
                <w:sz w:val="18"/>
                <w:szCs w:val="18"/>
              </w:rPr>
              <w:t>appointment at smaller rural /</w:t>
            </w:r>
            <w:r w:rsidR="00D17D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D89">
              <w:rPr>
                <w:rFonts w:ascii="Arial" w:hAnsi="Arial" w:cs="Arial"/>
                <w:sz w:val="18"/>
                <w:szCs w:val="18"/>
              </w:rPr>
              <w:t>clinical role</w:t>
            </w:r>
          </w:p>
          <w:p w:rsidR="008534F0" w:rsidRPr="00E92D89" w:rsidRDefault="008534F0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1EFT - fractional </w:t>
            </w:r>
            <w:r w:rsidR="00D36771">
              <w:rPr>
                <w:rFonts w:ascii="Arial" w:hAnsi="Arial" w:cs="Arial"/>
                <w:sz w:val="18"/>
                <w:szCs w:val="18"/>
              </w:rPr>
              <w:t xml:space="preserve">(hours/days) </w:t>
            </w:r>
            <w:r w:rsidRPr="00E92D89">
              <w:rPr>
                <w:rFonts w:ascii="Arial" w:hAnsi="Arial" w:cs="Arial"/>
                <w:sz w:val="18"/>
                <w:szCs w:val="18"/>
              </w:rPr>
              <w:t>appointment at smaller rural.</w:t>
            </w:r>
          </w:p>
        </w:tc>
        <w:tc>
          <w:tcPr>
            <w:tcW w:w="2338" w:type="dxa"/>
            <w:shd w:val="clear" w:color="auto" w:fill="E2EFD9"/>
          </w:tcPr>
          <w:p w:rsidR="008137EC" w:rsidRPr="00E92D89" w:rsidRDefault="008137EC" w:rsidP="00E92334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Sub-regional </w:t>
            </w:r>
          </w:p>
        </w:tc>
      </w:tr>
      <w:tr w:rsidR="008137EC" w:rsidRPr="00805F88" w:rsidTr="002137C2">
        <w:trPr>
          <w:trHeight w:val="517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</w:tcPr>
          <w:p w:rsidR="00AB1BA6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 / Common law contract</w:t>
            </w:r>
          </w:p>
        </w:tc>
        <w:tc>
          <w:tcPr>
            <w:tcW w:w="184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vMerge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E2EFD9"/>
          </w:tcPr>
          <w:p w:rsidR="008137EC" w:rsidRPr="00E92D89" w:rsidRDefault="00AB1BA6" w:rsidP="00AB1BA6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8137EC" w:rsidRPr="00805F88" w:rsidTr="00AB1BA6">
        <w:trPr>
          <w:trHeight w:val="576"/>
        </w:trPr>
        <w:tc>
          <w:tcPr>
            <w:tcW w:w="2038" w:type="dxa"/>
            <w:vMerge/>
            <w:tcBorders>
              <w:bottom w:val="double" w:sz="12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bottom w:val="double" w:sz="12" w:space="0" w:color="auto"/>
            </w:tcBorders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  <w:tc>
          <w:tcPr>
            <w:tcW w:w="3877" w:type="dxa"/>
            <w:tcBorders>
              <w:bottom w:val="double" w:sz="12" w:space="0" w:color="auto"/>
            </w:tcBorders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Commercial contract</w:t>
            </w:r>
          </w:p>
        </w:tc>
        <w:tc>
          <w:tcPr>
            <w:tcW w:w="1842" w:type="dxa"/>
            <w:tcBorders>
              <w:bottom w:val="double" w:sz="12" w:space="0" w:color="auto"/>
            </w:tcBorders>
          </w:tcPr>
          <w:p w:rsidR="008137EC" w:rsidRPr="00E92D89" w:rsidRDefault="00AB1BA6" w:rsidP="00E9233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Commercial agreement</w:t>
            </w:r>
          </w:p>
        </w:tc>
        <w:tc>
          <w:tcPr>
            <w:tcW w:w="3983" w:type="dxa"/>
            <w:gridSpan w:val="2"/>
            <w:tcBorders>
              <w:bottom w:val="double" w:sz="12" w:space="0" w:color="auto"/>
            </w:tcBorders>
          </w:tcPr>
          <w:p w:rsidR="008137EC" w:rsidRDefault="007D45CF" w:rsidP="00E92334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Recommended range of hours and days at </w:t>
            </w:r>
            <w:r>
              <w:rPr>
                <w:rFonts w:ascii="Arial" w:hAnsi="Arial" w:cs="Arial"/>
                <w:sz w:val="18"/>
                <w:szCs w:val="18"/>
              </w:rPr>
              <w:t>Small</w:t>
            </w:r>
            <w:r w:rsidRPr="00E92D89">
              <w:rPr>
                <w:rFonts w:ascii="Arial" w:hAnsi="Arial" w:cs="Arial"/>
                <w:sz w:val="18"/>
                <w:szCs w:val="18"/>
              </w:rPr>
              <w:t xml:space="preserve"> rural</w:t>
            </w:r>
            <w:r>
              <w:rPr>
                <w:rFonts w:ascii="Arial" w:hAnsi="Arial" w:cs="Arial"/>
                <w:sz w:val="18"/>
                <w:szCs w:val="18"/>
              </w:rPr>
              <w:t xml:space="preserve">/Multipurpose </w:t>
            </w:r>
            <w:r w:rsidRPr="00E92D89">
              <w:rPr>
                <w:rFonts w:ascii="Arial" w:hAnsi="Arial" w:cs="Arial"/>
                <w:sz w:val="18"/>
                <w:szCs w:val="18"/>
              </w:rPr>
              <w:t>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Local as above</w:t>
            </w:r>
            <w:r w:rsidRPr="00E92D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34F0" w:rsidRPr="00E92D89" w:rsidRDefault="008534F0" w:rsidP="008534F0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double" w:sz="12" w:space="0" w:color="auto"/>
            </w:tcBorders>
            <w:shd w:val="clear" w:color="auto" w:fill="E2EFD9"/>
          </w:tcPr>
          <w:p w:rsidR="008137EC" w:rsidRPr="00E92D89" w:rsidRDefault="00AB1BA6" w:rsidP="00E92334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  <w:tr w:rsidR="00EA7684" w:rsidRPr="00805F88" w:rsidTr="00EA7684">
        <w:trPr>
          <w:trHeight w:val="195"/>
        </w:trPr>
        <w:tc>
          <w:tcPr>
            <w:tcW w:w="2038" w:type="dxa"/>
            <w:tcBorders>
              <w:top w:val="double" w:sz="12" w:space="0" w:color="auto"/>
            </w:tcBorders>
            <w:shd w:val="clear" w:color="auto" w:fill="DEEAF6"/>
          </w:tcPr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1202" w:type="dxa"/>
            <w:tcBorders>
              <w:top w:val="double" w:sz="12" w:space="0" w:color="auto"/>
            </w:tcBorders>
            <w:shd w:val="clear" w:color="auto" w:fill="A8D08D" w:themeFill="accent6" w:themeFillTint="99"/>
          </w:tcPr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3877" w:type="dxa"/>
            <w:tcBorders>
              <w:top w:val="double" w:sz="12" w:space="0" w:color="auto"/>
            </w:tcBorders>
            <w:shd w:val="clear" w:color="auto" w:fill="A8D08D" w:themeFill="accent6" w:themeFillTint="99"/>
          </w:tcPr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Engagement tool</w:t>
            </w:r>
          </w:p>
        </w:tc>
        <w:tc>
          <w:tcPr>
            <w:tcW w:w="1842" w:type="dxa"/>
            <w:tcBorders>
              <w:top w:val="double" w:sz="12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:rsidR="00EA7684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Terms of negotiation</w:t>
            </w:r>
          </w:p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(Standard arrangements)</w:t>
            </w:r>
          </w:p>
        </w:tc>
        <w:tc>
          <w:tcPr>
            <w:tcW w:w="3983" w:type="dxa"/>
            <w:gridSpan w:val="2"/>
            <w:tcBorders>
              <w:top w:val="double" w:sz="12" w:space="0" w:color="auto"/>
            </w:tcBorders>
            <w:shd w:val="clear" w:color="auto" w:fill="A8D08D" w:themeFill="accent6" w:themeFillTint="99"/>
          </w:tcPr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Recommended: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Hours/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Fractional appointment/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Effective Full Time (</w:t>
            </w:r>
            <w:r w:rsidRPr="00805F88">
              <w:rPr>
                <w:rFonts w:ascii="Arial" w:hAnsi="Arial" w:cs="Arial"/>
                <w:b/>
                <w:sz w:val="20"/>
                <w:szCs w:val="20"/>
              </w:rPr>
              <w:t>EFT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E2EFD9"/>
          </w:tcPr>
          <w:p w:rsidR="00EA7684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F88">
              <w:rPr>
                <w:rFonts w:ascii="Arial" w:hAnsi="Arial" w:cs="Arial"/>
                <w:b/>
                <w:sz w:val="20"/>
                <w:szCs w:val="20"/>
              </w:rPr>
              <w:t>Health service type</w:t>
            </w:r>
          </w:p>
          <w:p w:rsidR="00EA7684" w:rsidRPr="00805F88" w:rsidRDefault="00EA7684" w:rsidP="00EA768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(Engager health service)</w:t>
            </w:r>
          </w:p>
        </w:tc>
      </w:tr>
      <w:tr w:rsidR="008137EC" w:rsidRPr="00805F88" w:rsidTr="00AB1BA6">
        <w:trPr>
          <w:trHeight w:val="195"/>
        </w:trPr>
        <w:tc>
          <w:tcPr>
            <w:tcW w:w="2038" w:type="dxa"/>
            <w:vMerge w:val="restart"/>
            <w:tcBorders>
              <w:top w:val="double" w:sz="12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br/>
              <w:t>DEPUTY:</w:t>
            </w:r>
            <w:r w:rsidRPr="00E92D89">
              <w:rPr>
                <w:rFonts w:ascii="Arial" w:hAnsi="Arial" w:cs="Arial"/>
                <w:sz w:val="18"/>
                <w:szCs w:val="18"/>
              </w:rPr>
              <w:br/>
              <w:t xml:space="preserve">SHARED or JOINT APPOINTMENT </w:t>
            </w:r>
            <w:r w:rsidRPr="00E92D89">
              <w:rPr>
                <w:rFonts w:ascii="Arial" w:hAnsi="Arial" w:cs="Arial"/>
                <w:i/>
                <w:sz w:val="18"/>
                <w:szCs w:val="18"/>
              </w:rPr>
              <w:t>(Agreement held with named health service type)</w:t>
            </w:r>
          </w:p>
        </w:tc>
        <w:tc>
          <w:tcPr>
            <w:tcW w:w="1202" w:type="dxa"/>
            <w:vMerge w:val="restart"/>
            <w:tcBorders>
              <w:top w:val="double" w:sz="12" w:space="0" w:color="auto"/>
            </w:tcBorders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5C9F" w:rsidRDefault="00815C9F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5C9F" w:rsidRPr="00E92D89" w:rsidRDefault="00815C9F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Employee </w:t>
            </w: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double" w:sz="12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br/>
              <w:t>Letter of appointment</w:t>
            </w:r>
          </w:p>
        </w:tc>
        <w:tc>
          <w:tcPr>
            <w:tcW w:w="1842" w:type="dxa"/>
            <w:tcBorders>
              <w:top w:val="double" w:sz="12" w:space="0" w:color="auto"/>
              <w:bottom w:val="single" w:sz="4" w:space="0" w:color="auto"/>
            </w:tcBorders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Medical Practitioner Award 2010</w:t>
            </w:r>
          </w:p>
        </w:tc>
        <w:tc>
          <w:tcPr>
            <w:tcW w:w="3983" w:type="dxa"/>
            <w:gridSpan w:val="2"/>
            <w:tcBorders>
              <w:top w:val="double" w:sz="12" w:space="0" w:color="auto"/>
            </w:tcBorders>
          </w:tcPr>
          <w:p w:rsidR="008137EC" w:rsidRDefault="007D45CF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Recommended range of hours and days at </w:t>
            </w:r>
            <w:r>
              <w:rPr>
                <w:rFonts w:ascii="Arial" w:hAnsi="Arial" w:cs="Arial"/>
                <w:sz w:val="18"/>
                <w:szCs w:val="18"/>
              </w:rPr>
              <w:t>Small</w:t>
            </w:r>
            <w:r w:rsidRPr="00E92D89">
              <w:rPr>
                <w:rFonts w:ascii="Arial" w:hAnsi="Arial" w:cs="Arial"/>
                <w:sz w:val="18"/>
                <w:szCs w:val="18"/>
              </w:rPr>
              <w:t xml:space="preserve"> rural</w:t>
            </w:r>
            <w:r>
              <w:rPr>
                <w:rFonts w:ascii="Arial" w:hAnsi="Arial" w:cs="Arial"/>
                <w:sz w:val="18"/>
                <w:szCs w:val="18"/>
              </w:rPr>
              <w:t xml:space="preserve">/Multipurpose </w:t>
            </w:r>
            <w:r w:rsidRPr="00E92D89">
              <w:rPr>
                <w:rFonts w:ascii="Arial" w:hAnsi="Arial" w:cs="Arial"/>
                <w:sz w:val="18"/>
                <w:szCs w:val="18"/>
              </w:rPr>
              <w:t>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Local as above</w:t>
            </w:r>
            <w:r w:rsidRPr="00E92D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34F0" w:rsidRPr="00E92D89" w:rsidRDefault="008534F0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double" w:sz="12" w:space="0" w:color="auto"/>
            </w:tcBorders>
            <w:shd w:val="clear" w:color="auto" w:fill="E2EFD9"/>
          </w:tcPr>
          <w:p w:rsidR="008137EC" w:rsidRPr="00E92D89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Local</w:t>
            </w:r>
            <w:r w:rsidR="008137EC" w:rsidRPr="00E92D89">
              <w:rPr>
                <w:rFonts w:ascii="Arial" w:hAnsi="Arial" w:cs="Arial"/>
                <w:sz w:val="18"/>
                <w:szCs w:val="18"/>
                <w:vertAlign w:val="superscript"/>
              </w:rPr>
              <w:sym w:font="Symbol" w:char="F061"/>
            </w:r>
          </w:p>
        </w:tc>
      </w:tr>
      <w:tr w:rsidR="008137EC" w:rsidRPr="00805F88" w:rsidTr="002137C2">
        <w:trPr>
          <w:trHeight w:val="417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137EC" w:rsidRPr="00E92D89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 xml:space="preserve">EBA* / Executive employment policy </w:t>
            </w:r>
          </w:p>
        </w:tc>
        <w:tc>
          <w:tcPr>
            <w:tcW w:w="2127" w:type="dxa"/>
            <w:vMerge w:val="restart"/>
          </w:tcPr>
          <w:p w:rsidR="008137EC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1EFT x 2 Deputy MD*** with fractional </w:t>
            </w:r>
            <w:r w:rsidR="00D36771">
              <w:rPr>
                <w:rFonts w:ascii="Arial" w:hAnsi="Arial" w:cs="Arial"/>
                <w:sz w:val="18"/>
                <w:szCs w:val="18"/>
              </w:rPr>
              <w:t xml:space="preserve">(hours/days) </w:t>
            </w:r>
            <w:r w:rsidRPr="00E92D89">
              <w:rPr>
                <w:rFonts w:ascii="Arial" w:hAnsi="Arial" w:cs="Arial"/>
                <w:sz w:val="18"/>
                <w:szCs w:val="18"/>
              </w:rPr>
              <w:t>appointment(s) at smaller rural.</w:t>
            </w:r>
          </w:p>
          <w:p w:rsidR="008534F0" w:rsidRPr="00E92D89" w:rsidRDefault="008534F0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1EFT -</w:t>
            </w:r>
            <w:r w:rsidR="0021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D89">
              <w:rPr>
                <w:rFonts w:ascii="Arial" w:hAnsi="Arial" w:cs="Arial"/>
                <w:sz w:val="18"/>
                <w:szCs w:val="18"/>
              </w:rPr>
              <w:t xml:space="preserve">fractional </w:t>
            </w:r>
            <w:r w:rsidR="00D36771">
              <w:rPr>
                <w:rFonts w:ascii="Arial" w:hAnsi="Arial" w:cs="Arial"/>
                <w:sz w:val="18"/>
                <w:szCs w:val="18"/>
              </w:rPr>
              <w:t xml:space="preserve">(hours/days) </w:t>
            </w:r>
            <w:r w:rsidRPr="00E92D89">
              <w:rPr>
                <w:rFonts w:ascii="Arial" w:hAnsi="Arial" w:cs="Arial"/>
                <w:sz w:val="18"/>
                <w:szCs w:val="18"/>
              </w:rPr>
              <w:t>appointment(s) at smaller rural.</w:t>
            </w:r>
          </w:p>
        </w:tc>
        <w:tc>
          <w:tcPr>
            <w:tcW w:w="2338" w:type="dxa"/>
            <w:shd w:val="clear" w:color="auto" w:fill="E2EFD9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Sub-regional</w:t>
            </w:r>
          </w:p>
        </w:tc>
      </w:tr>
      <w:tr w:rsidR="008137EC" w:rsidRPr="00805F88" w:rsidTr="002137C2">
        <w:trPr>
          <w:trHeight w:val="654"/>
        </w:trPr>
        <w:tc>
          <w:tcPr>
            <w:tcW w:w="2038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AB1BA6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Letter of appointment / Common law contract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E2EFD9"/>
          </w:tcPr>
          <w:p w:rsidR="00AB1BA6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Regional</w:t>
            </w:r>
          </w:p>
        </w:tc>
      </w:tr>
      <w:tr w:rsidR="008137EC" w:rsidRPr="00805F88" w:rsidTr="00AB1BA6">
        <w:trPr>
          <w:trHeight w:val="557"/>
        </w:trPr>
        <w:tc>
          <w:tcPr>
            <w:tcW w:w="2038" w:type="dxa"/>
            <w:vMerge/>
            <w:shd w:val="clear" w:color="auto" w:fill="DEEAF6"/>
          </w:tcPr>
          <w:p w:rsidR="008137EC" w:rsidRPr="00E92D89" w:rsidRDefault="008137EC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AB1BA6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Contractor</w:t>
            </w:r>
          </w:p>
        </w:tc>
        <w:tc>
          <w:tcPr>
            <w:tcW w:w="3877" w:type="dxa"/>
          </w:tcPr>
          <w:p w:rsidR="00AB1BA6" w:rsidRDefault="00AB1BA6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8137EC" w:rsidRPr="00E92D89" w:rsidRDefault="008137EC" w:rsidP="00E9233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>Commercial contract</w:t>
            </w:r>
          </w:p>
        </w:tc>
        <w:tc>
          <w:tcPr>
            <w:tcW w:w="1842" w:type="dxa"/>
          </w:tcPr>
          <w:p w:rsidR="008137EC" w:rsidRPr="00E92D89" w:rsidRDefault="00AB1BA6" w:rsidP="00E9233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Commercial agreement</w:t>
            </w:r>
          </w:p>
        </w:tc>
        <w:tc>
          <w:tcPr>
            <w:tcW w:w="3983" w:type="dxa"/>
            <w:gridSpan w:val="2"/>
          </w:tcPr>
          <w:p w:rsidR="008137EC" w:rsidRDefault="007D45CF" w:rsidP="008534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2D89">
              <w:rPr>
                <w:rFonts w:ascii="Arial" w:hAnsi="Arial" w:cs="Arial"/>
                <w:sz w:val="18"/>
                <w:szCs w:val="18"/>
              </w:rPr>
              <w:t xml:space="preserve">Recommended range of hours and days at </w:t>
            </w:r>
            <w:r>
              <w:rPr>
                <w:rFonts w:ascii="Arial" w:hAnsi="Arial" w:cs="Arial"/>
                <w:sz w:val="18"/>
                <w:szCs w:val="18"/>
              </w:rPr>
              <w:t>Small</w:t>
            </w:r>
            <w:r w:rsidRPr="00E92D89">
              <w:rPr>
                <w:rFonts w:ascii="Arial" w:hAnsi="Arial" w:cs="Arial"/>
                <w:sz w:val="18"/>
                <w:szCs w:val="18"/>
              </w:rPr>
              <w:t xml:space="preserve"> rural</w:t>
            </w:r>
            <w:r>
              <w:rPr>
                <w:rFonts w:ascii="Arial" w:hAnsi="Arial" w:cs="Arial"/>
                <w:sz w:val="18"/>
                <w:szCs w:val="18"/>
              </w:rPr>
              <w:t xml:space="preserve">/Multipurpose </w:t>
            </w:r>
            <w:r w:rsidRPr="00E92D89">
              <w:rPr>
                <w:rFonts w:ascii="Arial" w:hAnsi="Arial" w:cs="Arial"/>
                <w:sz w:val="18"/>
                <w:szCs w:val="18"/>
              </w:rPr>
              <w:t>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Local as above</w:t>
            </w:r>
            <w:r w:rsidRPr="00E92D8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534F0" w:rsidRPr="00E92D89" w:rsidRDefault="008534F0" w:rsidP="008534F0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8" w:type="dxa"/>
            <w:shd w:val="clear" w:color="auto" w:fill="E2EFD9"/>
          </w:tcPr>
          <w:p w:rsidR="008137EC" w:rsidRPr="00E92D89" w:rsidRDefault="00AB1BA6" w:rsidP="00E9233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137EC" w:rsidRPr="00E92D89"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</w:tr>
    </w:tbl>
    <w:p w:rsidR="0038032E" w:rsidRDefault="0038032E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</w:p>
    <w:p w:rsidR="0038032E" w:rsidRDefault="0038032E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</w:p>
    <w:p w:rsidR="008137EC" w:rsidRDefault="008137EC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sym w:font="Symbol" w:char="F061"/>
      </w:r>
      <w:r>
        <w:rPr>
          <w:rFonts w:ascii="Arial" w:hAnsi="Arial" w:cs="Arial"/>
          <w:i/>
          <w:sz w:val="18"/>
          <w:szCs w:val="18"/>
        </w:rPr>
        <w:tab/>
        <w:t>Excluding</w:t>
      </w:r>
      <w:r w:rsidR="008534F0">
        <w:rPr>
          <w:rFonts w:ascii="Arial" w:hAnsi="Arial" w:cs="Arial"/>
          <w:i/>
          <w:sz w:val="18"/>
          <w:szCs w:val="18"/>
        </w:rPr>
        <w:t xml:space="preserve"> </w:t>
      </w:r>
      <w:r w:rsidR="00DF76DD">
        <w:rPr>
          <w:rFonts w:ascii="Arial" w:hAnsi="Arial" w:cs="Arial"/>
          <w:i/>
          <w:sz w:val="18"/>
          <w:szCs w:val="18"/>
        </w:rPr>
        <w:t xml:space="preserve">Gippsland Southern Health Service, </w:t>
      </w:r>
      <w:r>
        <w:rPr>
          <w:rFonts w:ascii="Arial" w:hAnsi="Arial" w:cs="Arial"/>
          <w:i/>
          <w:sz w:val="18"/>
          <w:szCs w:val="18"/>
        </w:rPr>
        <w:t xml:space="preserve">Portland District Health and Djerriwarrh Health Service which </w:t>
      </w:r>
      <w:r w:rsidR="00DF76DD">
        <w:rPr>
          <w:rFonts w:ascii="Arial" w:hAnsi="Arial" w:cs="Arial"/>
          <w:i/>
          <w:sz w:val="18"/>
          <w:szCs w:val="18"/>
        </w:rPr>
        <w:t>are</w:t>
      </w:r>
      <w:r>
        <w:rPr>
          <w:rFonts w:ascii="Arial" w:hAnsi="Arial" w:cs="Arial"/>
          <w:i/>
          <w:sz w:val="18"/>
          <w:szCs w:val="18"/>
        </w:rPr>
        <w:t xml:space="preserve"> named as an employer in the EBA.</w:t>
      </w:r>
    </w:p>
    <w:p w:rsidR="008137EC" w:rsidRPr="00996788" w:rsidRDefault="008137EC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  <w:r w:rsidRPr="00996788">
        <w:rPr>
          <w:rFonts w:ascii="Arial" w:hAnsi="Arial" w:cs="Arial"/>
          <w:i/>
          <w:sz w:val="18"/>
          <w:szCs w:val="18"/>
        </w:rPr>
        <w:t>*</w:t>
      </w:r>
      <w:r w:rsidRPr="00996788">
        <w:rPr>
          <w:rFonts w:ascii="Arial" w:hAnsi="Arial" w:cs="Arial"/>
          <w:i/>
          <w:sz w:val="18"/>
          <w:szCs w:val="18"/>
        </w:rPr>
        <w:tab/>
        <w:t>Enterprise Bargaining Agreement</w:t>
      </w:r>
      <w:r>
        <w:rPr>
          <w:rFonts w:ascii="Arial" w:hAnsi="Arial" w:cs="Arial"/>
          <w:i/>
          <w:sz w:val="18"/>
          <w:szCs w:val="18"/>
        </w:rPr>
        <w:t xml:space="preserve"> (EBA)</w:t>
      </w:r>
      <w:r w:rsidR="00C97AE3">
        <w:rPr>
          <w:rFonts w:ascii="Arial" w:hAnsi="Arial" w:cs="Arial"/>
          <w:i/>
          <w:sz w:val="18"/>
          <w:szCs w:val="18"/>
        </w:rPr>
        <w:t xml:space="preserve"> – Medical Specialists Enterprise Agreement</w:t>
      </w:r>
      <w:r w:rsidR="00247B88">
        <w:rPr>
          <w:rFonts w:ascii="Arial" w:hAnsi="Arial" w:cs="Arial"/>
          <w:i/>
          <w:sz w:val="18"/>
          <w:szCs w:val="18"/>
        </w:rPr>
        <w:t xml:space="preserve"> 2018-2021</w:t>
      </w:r>
    </w:p>
    <w:p w:rsidR="008137EC" w:rsidRDefault="008137EC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  <w:r w:rsidRPr="00996788">
        <w:rPr>
          <w:rFonts w:ascii="Arial" w:hAnsi="Arial" w:cs="Arial"/>
          <w:i/>
          <w:sz w:val="18"/>
          <w:szCs w:val="18"/>
        </w:rPr>
        <w:t>**</w:t>
      </w:r>
      <w:r w:rsidRPr="00996788">
        <w:rPr>
          <w:rFonts w:ascii="Arial" w:hAnsi="Arial" w:cs="Arial"/>
          <w:i/>
          <w:sz w:val="18"/>
          <w:szCs w:val="18"/>
        </w:rPr>
        <w:tab/>
        <w:t>Visiting Medical Officer</w:t>
      </w:r>
      <w:r>
        <w:rPr>
          <w:rFonts w:ascii="Arial" w:hAnsi="Arial" w:cs="Arial"/>
          <w:i/>
          <w:sz w:val="18"/>
          <w:szCs w:val="18"/>
        </w:rPr>
        <w:t xml:space="preserve"> (VMO)</w:t>
      </w:r>
    </w:p>
    <w:p w:rsidR="008137EC" w:rsidRPr="008C7AA7" w:rsidRDefault="008137EC" w:rsidP="0038032E">
      <w:pPr>
        <w:spacing w:before="120" w:after="120" w:line="272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***</w:t>
      </w:r>
      <w:r>
        <w:rPr>
          <w:rFonts w:ascii="Arial" w:hAnsi="Arial" w:cs="Arial"/>
          <w:i/>
          <w:sz w:val="18"/>
          <w:szCs w:val="18"/>
        </w:rPr>
        <w:tab/>
      </w:r>
      <w:r w:rsidR="004E71A9">
        <w:rPr>
          <w:rFonts w:ascii="Arial" w:hAnsi="Arial" w:cs="Arial"/>
          <w:i/>
          <w:sz w:val="18"/>
          <w:szCs w:val="18"/>
        </w:rPr>
        <w:t>medical director</w:t>
      </w:r>
    </w:p>
    <w:p w:rsidR="008137EC" w:rsidRDefault="008137EC" w:rsidP="00FA3525">
      <w:pPr>
        <w:pStyle w:val="DHHSbody"/>
        <w:sectPr w:rsidR="008137EC" w:rsidSect="008534F0">
          <w:pgSz w:w="16838" w:h="11906" w:orient="landscape" w:code="9"/>
          <w:pgMar w:top="567" w:right="567" w:bottom="567" w:left="567" w:header="567" w:footer="510" w:gutter="0"/>
          <w:cols w:space="340"/>
          <w:titlePg/>
          <w:docGrid w:linePitch="360"/>
        </w:sectPr>
      </w:pPr>
    </w:p>
    <w:p w:rsidR="008137EC" w:rsidRDefault="008137EC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p w:rsidR="00A6764F" w:rsidRDefault="00A6764F" w:rsidP="00FA3525">
      <w:pPr>
        <w:pStyle w:val="DHHSbody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2802E3" w:rsidRPr="002802E3" w:rsidTr="00A6764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A6764F" w:rsidRPr="003A2F1C" w:rsidRDefault="00A6764F" w:rsidP="00A6764F">
            <w:pPr>
              <w:pStyle w:val="DHHSaccessibilitypara"/>
            </w:pPr>
            <w:r w:rsidRPr="003A2F1C">
              <w:t>To receive this publication in an accessible format phone 03 9096 7160, using the National Relay Service 13 36 77 if required, or email ruralhealth@dhhs.vic.gov.au</w:t>
            </w:r>
          </w:p>
          <w:p w:rsidR="00A6764F" w:rsidRPr="003A2F1C" w:rsidRDefault="00A6764F" w:rsidP="00A6764F">
            <w:pPr>
              <w:pStyle w:val="DHHSbody"/>
            </w:pPr>
            <w:r w:rsidRPr="003A2F1C">
              <w:t>Authorised and published by the Victorian Government, 1 Treasury Place, Melbourne.</w:t>
            </w:r>
          </w:p>
          <w:p w:rsidR="00A6764F" w:rsidRPr="003A2F1C" w:rsidRDefault="00A6764F" w:rsidP="00A6764F">
            <w:pPr>
              <w:pStyle w:val="DHHSbody"/>
            </w:pPr>
            <w:r w:rsidRPr="003A2F1C">
              <w:t>© State of Victoria, Department of Health and Human Services</w:t>
            </w:r>
            <w:r>
              <w:t>,</w:t>
            </w:r>
            <w:r w:rsidRPr="003A2F1C">
              <w:t xml:space="preserve"> November 2019.</w:t>
            </w:r>
          </w:p>
          <w:p w:rsidR="00A6764F" w:rsidRPr="003A2F1C" w:rsidRDefault="00A6764F" w:rsidP="00A6764F">
            <w:pPr>
              <w:pStyle w:val="DHHSbody"/>
            </w:pPr>
            <w:r w:rsidRPr="003A2F1C">
              <w:t xml:space="preserve">Except where otherwise indicated, the images in this publication show models and illustrative settings only, and do not necessarily depict actual services, facilities or recipients of services. </w:t>
            </w:r>
          </w:p>
          <w:p w:rsidR="00A6764F" w:rsidRPr="003A2F1C" w:rsidRDefault="00A6764F" w:rsidP="00A6764F">
            <w:pPr>
              <w:pStyle w:val="DHHSbody"/>
            </w:pPr>
            <w:r w:rsidRPr="003A2F1C">
              <w:t>Where the term ‘Aboriginal’ is used it refers to both Aboriginal and Torres Strait Islander people. Indigenous is retained when it is part of the title of a report, program or quotation.</w:t>
            </w:r>
          </w:p>
          <w:p w:rsidR="00254F58" w:rsidRPr="00254F58" w:rsidRDefault="00254F58" w:rsidP="00254F58">
            <w:pPr>
              <w:pStyle w:val="DHHSbody"/>
            </w:pPr>
            <w:r w:rsidRPr="006437EC">
              <w:rPr>
                <w:b/>
              </w:rPr>
              <w:t>ISBN</w:t>
            </w:r>
            <w:r w:rsidRPr="00F61A9F">
              <w:rPr>
                <w:color w:val="008950"/>
              </w:rPr>
              <w:t xml:space="preserve"> </w:t>
            </w:r>
            <w:r w:rsidR="00601632">
              <w:rPr>
                <w:rFonts w:cs="Arial"/>
                <w:color w:val="000000"/>
              </w:rPr>
              <w:t>978-1-76069-051-9</w:t>
            </w:r>
            <w:r w:rsidR="00601632">
              <w:rPr>
                <w:rFonts w:cs="Arial"/>
                <w:b/>
                <w:bCs/>
                <w:color w:val="000000"/>
              </w:rPr>
              <w:t xml:space="preserve"> (pdf/online/MS word)</w:t>
            </w:r>
          </w:p>
          <w:p w:rsidR="00A6764F" w:rsidRPr="00254F58" w:rsidRDefault="00A6764F" w:rsidP="00A6764F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15" w:history="1">
              <w:r>
                <w:rPr>
                  <w:rStyle w:val="Hyperlink"/>
                </w:rPr>
                <w:t>www2.health.vic.gov.au/hospitals-and-health-services/rural-health</w:t>
              </w:r>
            </w:hyperlink>
          </w:p>
          <w:p w:rsidR="002802E3" w:rsidRPr="002802E3" w:rsidRDefault="002802E3" w:rsidP="00A6764F">
            <w:pPr>
              <w:pStyle w:val="DHHSbody"/>
            </w:pP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8137EC"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87" w:rsidRDefault="00A06687">
      <w:r>
        <w:separator/>
      </w:r>
    </w:p>
  </w:endnote>
  <w:endnote w:type="continuationSeparator" w:id="0">
    <w:p w:rsidR="00A06687" w:rsidRDefault="00A0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67776F" w:rsidP="0051568D">
    <w:pPr>
      <w:pStyle w:val="DHHSfooter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D02" w:rsidRDefault="00621D02">
    <w:pPr>
      <w:pStyle w:val="Footer"/>
    </w:pPr>
    <w:r>
      <w:t>Engagement models guide: Victorian rural and regional</w:t>
    </w:r>
    <w:r w:rsidR="00841571">
      <w:t xml:space="preserve"> health services’</w:t>
    </w:r>
    <w:r>
      <w:t xml:space="preserve"> medical director role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B663F" w:rsidP="0051568D">
    <w:pPr>
      <w:pStyle w:val="DHHSfooter"/>
    </w:pPr>
    <w:r>
      <w:t>Engagement models guide: Victoria</w:t>
    </w:r>
    <w:r w:rsidR="00B15177">
      <w:t>n rural and regional health services’ medical director guide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134114">
      <w:rPr>
        <w:noProof/>
      </w:rPr>
      <w:t>4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87" w:rsidRDefault="00A06687" w:rsidP="002862F1">
      <w:pPr>
        <w:spacing w:before="120"/>
      </w:pPr>
      <w:r>
        <w:separator/>
      </w:r>
    </w:p>
  </w:footnote>
  <w:footnote w:type="continuationSeparator" w:id="0">
    <w:p w:rsidR="00A06687" w:rsidRDefault="00A0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5CA2434"/>
    <w:multiLevelType w:val="hybridMultilevel"/>
    <w:tmpl w:val="0A189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F0B28"/>
    <w:multiLevelType w:val="hybridMultilevel"/>
    <w:tmpl w:val="79AE8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C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128C"/>
    <w:rsid w:val="00094DA3"/>
    <w:rsid w:val="00096CD1"/>
    <w:rsid w:val="000A012C"/>
    <w:rsid w:val="000A0EB9"/>
    <w:rsid w:val="000A186C"/>
    <w:rsid w:val="000A6666"/>
    <w:rsid w:val="000B543D"/>
    <w:rsid w:val="000B5BF7"/>
    <w:rsid w:val="000B6BC8"/>
    <w:rsid w:val="000C42EA"/>
    <w:rsid w:val="000C4546"/>
    <w:rsid w:val="000D0634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114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B37E2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37C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47B88"/>
    <w:rsid w:val="00251343"/>
    <w:rsid w:val="00254F58"/>
    <w:rsid w:val="002620BC"/>
    <w:rsid w:val="00262802"/>
    <w:rsid w:val="00263A90"/>
    <w:rsid w:val="0026408B"/>
    <w:rsid w:val="00266360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2047"/>
    <w:rsid w:val="002A483C"/>
    <w:rsid w:val="002B1729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D03"/>
    <w:rsid w:val="00306955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65DC4"/>
    <w:rsid w:val="003667F8"/>
    <w:rsid w:val="003744CF"/>
    <w:rsid w:val="00374717"/>
    <w:rsid w:val="0037676C"/>
    <w:rsid w:val="0038032E"/>
    <w:rsid w:val="003829E5"/>
    <w:rsid w:val="003956CC"/>
    <w:rsid w:val="00395C9A"/>
    <w:rsid w:val="003A6B67"/>
    <w:rsid w:val="003A78E0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0BE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E71A9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659A"/>
    <w:rsid w:val="00572031"/>
    <w:rsid w:val="005724C8"/>
    <w:rsid w:val="00576E84"/>
    <w:rsid w:val="00582B8C"/>
    <w:rsid w:val="0058757E"/>
    <w:rsid w:val="00594603"/>
    <w:rsid w:val="00596A4B"/>
    <w:rsid w:val="00597507"/>
    <w:rsid w:val="005B21B6"/>
    <w:rsid w:val="005B36C5"/>
    <w:rsid w:val="005B3A08"/>
    <w:rsid w:val="005B663F"/>
    <w:rsid w:val="005B7A63"/>
    <w:rsid w:val="005C0955"/>
    <w:rsid w:val="005C49DA"/>
    <w:rsid w:val="005C4FE2"/>
    <w:rsid w:val="005C50F3"/>
    <w:rsid w:val="005C5D91"/>
    <w:rsid w:val="005D07B8"/>
    <w:rsid w:val="005D6597"/>
    <w:rsid w:val="005E14E7"/>
    <w:rsid w:val="005E26A3"/>
    <w:rsid w:val="005E447E"/>
    <w:rsid w:val="005E7CBD"/>
    <w:rsid w:val="005F0775"/>
    <w:rsid w:val="005F0CF5"/>
    <w:rsid w:val="005F21EB"/>
    <w:rsid w:val="00601632"/>
    <w:rsid w:val="00605908"/>
    <w:rsid w:val="00610D7C"/>
    <w:rsid w:val="00613414"/>
    <w:rsid w:val="00621D02"/>
    <w:rsid w:val="0062408D"/>
    <w:rsid w:val="006240CC"/>
    <w:rsid w:val="00627DA7"/>
    <w:rsid w:val="006358B4"/>
    <w:rsid w:val="006419AA"/>
    <w:rsid w:val="006437EC"/>
    <w:rsid w:val="00644549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5A7A"/>
    <w:rsid w:val="00677574"/>
    <w:rsid w:val="0067776F"/>
    <w:rsid w:val="0068454C"/>
    <w:rsid w:val="00691B62"/>
    <w:rsid w:val="006933B5"/>
    <w:rsid w:val="00693D14"/>
    <w:rsid w:val="006A18C2"/>
    <w:rsid w:val="006B077C"/>
    <w:rsid w:val="006B6803"/>
    <w:rsid w:val="006B7C4B"/>
    <w:rsid w:val="006D02E0"/>
    <w:rsid w:val="006D2A3F"/>
    <w:rsid w:val="006D2B92"/>
    <w:rsid w:val="006D2FBC"/>
    <w:rsid w:val="006E0BA9"/>
    <w:rsid w:val="006E138B"/>
    <w:rsid w:val="006E7F15"/>
    <w:rsid w:val="006F1FDC"/>
    <w:rsid w:val="007013EF"/>
    <w:rsid w:val="007173CA"/>
    <w:rsid w:val="007216AA"/>
    <w:rsid w:val="00721AB5"/>
    <w:rsid w:val="00721DEF"/>
    <w:rsid w:val="00724A43"/>
    <w:rsid w:val="007327B5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D45CF"/>
    <w:rsid w:val="007D6B5C"/>
    <w:rsid w:val="007D6E2D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37EC"/>
    <w:rsid w:val="008155F0"/>
    <w:rsid w:val="00815C9F"/>
    <w:rsid w:val="00816735"/>
    <w:rsid w:val="00820141"/>
    <w:rsid w:val="00820E0C"/>
    <w:rsid w:val="008338A2"/>
    <w:rsid w:val="00841571"/>
    <w:rsid w:val="00841AA9"/>
    <w:rsid w:val="008534F0"/>
    <w:rsid w:val="00853EE4"/>
    <w:rsid w:val="00855535"/>
    <w:rsid w:val="0086255E"/>
    <w:rsid w:val="008633F0"/>
    <w:rsid w:val="00867D9D"/>
    <w:rsid w:val="00872E0A"/>
    <w:rsid w:val="00875285"/>
    <w:rsid w:val="00876670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C7AA7"/>
    <w:rsid w:val="008D2846"/>
    <w:rsid w:val="008D4236"/>
    <w:rsid w:val="008D462F"/>
    <w:rsid w:val="008D6DCF"/>
    <w:rsid w:val="008E4376"/>
    <w:rsid w:val="008E7A0A"/>
    <w:rsid w:val="008F47FD"/>
    <w:rsid w:val="00900719"/>
    <w:rsid w:val="009017AC"/>
    <w:rsid w:val="00904A1C"/>
    <w:rsid w:val="00905030"/>
    <w:rsid w:val="00906490"/>
    <w:rsid w:val="009111B2"/>
    <w:rsid w:val="00924AE1"/>
    <w:rsid w:val="00926040"/>
    <w:rsid w:val="009269B1"/>
    <w:rsid w:val="0092724D"/>
    <w:rsid w:val="00927795"/>
    <w:rsid w:val="00937BD9"/>
    <w:rsid w:val="0094150A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6687"/>
    <w:rsid w:val="00A11421"/>
    <w:rsid w:val="00A157B1"/>
    <w:rsid w:val="00A22229"/>
    <w:rsid w:val="00A44882"/>
    <w:rsid w:val="00A45E38"/>
    <w:rsid w:val="00A54715"/>
    <w:rsid w:val="00A6061C"/>
    <w:rsid w:val="00A62D44"/>
    <w:rsid w:val="00A632AB"/>
    <w:rsid w:val="00A67263"/>
    <w:rsid w:val="00A6764F"/>
    <w:rsid w:val="00A7161C"/>
    <w:rsid w:val="00A77AA3"/>
    <w:rsid w:val="00A82438"/>
    <w:rsid w:val="00A854EB"/>
    <w:rsid w:val="00A872E5"/>
    <w:rsid w:val="00A91406"/>
    <w:rsid w:val="00A96E65"/>
    <w:rsid w:val="00A97C72"/>
    <w:rsid w:val="00AA30EA"/>
    <w:rsid w:val="00AA63D4"/>
    <w:rsid w:val="00AB06E8"/>
    <w:rsid w:val="00AB1BA6"/>
    <w:rsid w:val="00AB1CD3"/>
    <w:rsid w:val="00AB352F"/>
    <w:rsid w:val="00AC274B"/>
    <w:rsid w:val="00AC4764"/>
    <w:rsid w:val="00AC6D36"/>
    <w:rsid w:val="00AD0CBA"/>
    <w:rsid w:val="00AD26E2"/>
    <w:rsid w:val="00AD752C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242A"/>
    <w:rsid w:val="00B06571"/>
    <w:rsid w:val="00B068BA"/>
    <w:rsid w:val="00B13851"/>
    <w:rsid w:val="00B13B1C"/>
    <w:rsid w:val="00B14B53"/>
    <w:rsid w:val="00B15177"/>
    <w:rsid w:val="00B22291"/>
    <w:rsid w:val="00B23F9A"/>
    <w:rsid w:val="00B2417B"/>
    <w:rsid w:val="00B24E6F"/>
    <w:rsid w:val="00B26CB5"/>
    <w:rsid w:val="00B2752E"/>
    <w:rsid w:val="00B307CC"/>
    <w:rsid w:val="00B326B7"/>
    <w:rsid w:val="00B3541D"/>
    <w:rsid w:val="00B431E8"/>
    <w:rsid w:val="00B45141"/>
    <w:rsid w:val="00B5273A"/>
    <w:rsid w:val="00B57329"/>
    <w:rsid w:val="00B60144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0D56"/>
    <w:rsid w:val="00BB7A10"/>
    <w:rsid w:val="00BC1864"/>
    <w:rsid w:val="00BC7468"/>
    <w:rsid w:val="00BC7D4F"/>
    <w:rsid w:val="00BC7ED7"/>
    <w:rsid w:val="00BD2850"/>
    <w:rsid w:val="00BD4258"/>
    <w:rsid w:val="00BE28D2"/>
    <w:rsid w:val="00BE4A64"/>
    <w:rsid w:val="00BF7F58"/>
    <w:rsid w:val="00C01381"/>
    <w:rsid w:val="00C079B8"/>
    <w:rsid w:val="00C123EA"/>
    <w:rsid w:val="00C12A49"/>
    <w:rsid w:val="00C133EE"/>
    <w:rsid w:val="00C17C25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7AE3"/>
    <w:rsid w:val="00CA12E3"/>
    <w:rsid w:val="00CA6611"/>
    <w:rsid w:val="00CA6AE6"/>
    <w:rsid w:val="00CA782F"/>
    <w:rsid w:val="00CB3285"/>
    <w:rsid w:val="00CC0C72"/>
    <w:rsid w:val="00CC0D9E"/>
    <w:rsid w:val="00CC2BFD"/>
    <w:rsid w:val="00CD3476"/>
    <w:rsid w:val="00CD4350"/>
    <w:rsid w:val="00CD64DF"/>
    <w:rsid w:val="00CD76F8"/>
    <w:rsid w:val="00CE1C9F"/>
    <w:rsid w:val="00CF2F50"/>
    <w:rsid w:val="00D02919"/>
    <w:rsid w:val="00D04BAA"/>
    <w:rsid w:val="00D04C61"/>
    <w:rsid w:val="00D05B8D"/>
    <w:rsid w:val="00D065A2"/>
    <w:rsid w:val="00D07F00"/>
    <w:rsid w:val="00D17B72"/>
    <w:rsid w:val="00D17D43"/>
    <w:rsid w:val="00D3185C"/>
    <w:rsid w:val="00D33E72"/>
    <w:rsid w:val="00D35BD6"/>
    <w:rsid w:val="00D361B5"/>
    <w:rsid w:val="00D36771"/>
    <w:rsid w:val="00D411A2"/>
    <w:rsid w:val="00D4456D"/>
    <w:rsid w:val="00D4606D"/>
    <w:rsid w:val="00D47D65"/>
    <w:rsid w:val="00D50B9C"/>
    <w:rsid w:val="00D52D73"/>
    <w:rsid w:val="00D52E58"/>
    <w:rsid w:val="00D714CC"/>
    <w:rsid w:val="00D75EA7"/>
    <w:rsid w:val="00D81F21"/>
    <w:rsid w:val="00D946EE"/>
    <w:rsid w:val="00D95470"/>
    <w:rsid w:val="00D959D8"/>
    <w:rsid w:val="00DA0AEC"/>
    <w:rsid w:val="00DA2619"/>
    <w:rsid w:val="00DA4239"/>
    <w:rsid w:val="00DB0901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080B"/>
    <w:rsid w:val="00DE3250"/>
    <w:rsid w:val="00DE5A19"/>
    <w:rsid w:val="00DE6028"/>
    <w:rsid w:val="00DE78A3"/>
    <w:rsid w:val="00DF1A71"/>
    <w:rsid w:val="00DF3A5C"/>
    <w:rsid w:val="00DF42AE"/>
    <w:rsid w:val="00DF68C7"/>
    <w:rsid w:val="00DF731A"/>
    <w:rsid w:val="00DF76DD"/>
    <w:rsid w:val="00E170DC"/>
    <w:rsid w:val="00E2107B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A7684"/>
    <w:rsid w:val="00EB00E0"/>
    <w:rsid w:val="00EC059F"/>
    <w:rsid w:val="00EC1F24"/>
    <w:rsid w:val="00EC22F6"/>
    <w:rsid w:val="00ED03FA"/>
    <w:rsid w:val="00ED5B9B"/>
    <w:rsid w:val="00ED6BAD"/>
    <w:rsid w:val="00ED7447"/>
    <w:rsid w:val="00EE1488"/>
    <w:rsid w:val="00EE4D5D"/>
    <w:rsid w:val="00EE5131"/>
    <w:rsid w:val="00EF109B"/>
    <w:rsid w:val="00EF36AF"/>
    <w:rsid w:val="00EF3FC5"/>
    <w:rsid w:val="00F001F5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5CB2"/>
    <w:rsid w:val="00F76CAB"/>
    <w:rsid w:val="00F772C6"/>
    <w:rsid w:val="00F815B5"/>
    <w:rsid w:val="00F85195"/>
    <w:rsid w:val="00F938BA"/>
    <w:rsid w:val="00FA2C46"/>
    <w:rsid w:val="00FA3525"/>
    <w:rsid w:val="00FA5BC8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FC71A8"/>
  <w15:chartTrackingRefBased/>
  <w15:docId w15:val="{F921BD39-7043-40BE-AB5D-F50484D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7E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13411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DF3A5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134114"/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DF3A5C"/>
    <w:rPr>
      <w:rFonts w:ascii="Arial" w:hAnsi="Arial"/>
      <w:b/>
      <w:color w:val="007B4B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DF3A5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DF3A5C"/>
    <w:rPr>
      <w:rFonts w:ascii="Arial" w:hAnsi="Arial"/>
      <w:b/>
      <w:color w:val="007B4B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DF3A5C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customStyle="1" w:styleId="DHHSbodyChar">
    <w:name w:val="DHHS body Char"/>
    <w:link w:val="DHHSbody"/>
    <w:rsid w:val="00A6764F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2.health.vic.gov.au/about/publications/FormsAndTemplates/medical-director-role-outline-t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2.health.vic.gov.au/hospitals-and-health-services/rural-health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about/publications/FormsAndTemplates/medical-director-role-outline-t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A55A-F109-4F27-A58A-99D5B942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7220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Harmer</dc:creator>
  <cp:keywords/>
  <cp:lastModifiedBy>Steve Marty (DHHS)</cp:lastModifiedBy>
  <cp:revision>3</cp:revision>
  <cp:lastPrinted>2015-08-21T04:17:00Z</cp:lastPrinted>
  <dcterms:created xsi:type="dcterms:W3CDTF">2019-11-22T02:57:00Z</dcterms:created>
  <dcterms:modified xsi:type="dcterms:W3CDTF">2019-11-22T03:01:00Z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